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96" w:type="dxa"/>
        <w:tblLayout w:type="fixed"/>
        <w:tblLook w:val="0000" w:firstRow="0" w:lastRow="0" w:firstColumn="0" w:lastColumn="0" w:noHBand="0" w:noVBand="0"/>
      </w:tblPr>
      <w:tblGrid>
        <w:gridCol w:w="2693"/>
        <w:gridCol w:w="6520"/>
        <w:gridCol w:w="283"/>
      </w:tblGrid>
      <w:tr w:rsidR="0076134B" w:rsidRPr="0076134B" w14:paraId="59B78D54" w14:textId="77777777" w:rsidTr="001921CA">
        <w:trPr>
          <w:trHeight w:val="850"/>
        </w:trPr>
        <w:tc>
          <w:tcPr>
            <w:tcW w:w="2693" w:type="dxa"/>
            <w:shd w:val="clear" w:color="auto" w:fill="auto"/>
          </w:tcPr>
          <w:p w14:paraId="49A81422" w14:textId="3975B1C4" w:rsidR="0076134B" w:rsidRPr="0076134B" w:rsidRDefault="0076134B" w:rsidP="001921CA">
            <w:pPr>
              <w:pStyle w:val="AUnitedNations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 xml:space="preserve">ОРГАНИЗАЦИЯ </w:t>
            </w:r>
            <w:r w:rsidRPr="0076134B">
              <w:br/>
              <w:t xml:space="preserve">ОБЪЕДИНЕННЫХ </w:t>
            </w:r>
            <w:r w:rsidRPr="0076134B">
              <w:br/>
              <w:t>НАЦИЙ</w:t>
            </w:r>
          </w:p>
        </w:tc>
        <w:tc>
          <w:tcPr>
            <w:tcW w:w="6520" w:type="dxa"/>
            <w:shd w:val="clear" w:color="auto" w:fill="auto"/>
          </w:tcPr>
          <w:p w14:paraId="50193584" w14:textId="3F284941" w:rsidR="0076134B" w:rsidRPr="0076134B" w:rsidRDefault="0076134B" w:rsidP="001921C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078F06BA" wp14:editId="344FD4A1">
                  <wp:simplePos x="0" y="0"/>
                  <wp:positionH relativeFrom="column">
                    <wp:posOffset>5520</wp:posOffset>
                  </wp:positionH>
                  <wp:positionV relativeFrom="paragraph">
                    <wp:posOffset>-1514</wp:posOffset>
                  </wp:positionV>
                  <wp:extent cx="1269153" cy="573559"/>
                  <wp:effectExtent l="0" t="0" r="7620" b="0"/>
                  <wp:wrapNone/>
                  <wp:docPr id="21076798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7679815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153" cy="573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3" w:type="dxa"/>
            <w:shd w:val="clear" w:color="auto" w:fill="auto"/>
          </w:tcPr>
          <w:p w14:paraId="7226E8A2" w14:textId="77777777" w:rsidR="0076134B" w:rsidRPr="0076134B" w:rsidRDefault="0076134B" w:rsidP="001921C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5702D231" w14:textId="77777777" w:rsidR="009443D7" w:rsidRPr="0076134B" w:rsidRDefault="009443D7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Look w:val="0000" w:firstRow="0" w:lastRow="0" w:firstColumn="0" w:lastColumn="0" w:noHBand="0" w:noVBand="0"/>
      </w:tblPr>
      <w:tblGrid>
        <w:gridCol w:w="6378"/>
        <w:gridCol w:w="3118"/>
      </w:tblGrid>
      <w:tr w:rsidR="0076134B" w:rsidRPr="0076134B" w14:paraId="6EFD610F" w14:textId="77777777" w:rsidTr="001921CA">
        <w:trPr>
          <w:trHeight w:val="340"/>
        </w:trPr>
        <w:tc>
          <w:tcPr>
            <w:tcW w:w="3358" w:type="pct"/>
            <w:shd w:val="clear" w:color="auto" w:fill="auto"/>
            <w:vAlign w:val="bottom"/>
          </w:tcPr>
          <w:p w14:paraId="5E3A7DE6" w14:textId="77777777" w:rsidR="0076134B" w:rsidRPr="0076134B" w:rsidRDefault="0076134B" w:rsidP="001921C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1642" w:type="pct"/>
            <w:shd w:val="clear" w:color="auto" w:fill="auto"/>
            <w:noWrap/>
            <w:vAlign w:val="bottom"/>
          </w:tcPr>
          <w:p w14:paraId="04FCBD78" w14:textId="18BDB21F" w:rsidR="0076134B" w:rsidRPr="0076134B" w:rsidRDefault="0076134B" w:rsidP="001921CA">
            <w:pPr>
              <w:pStyle w:val="ASymbol"/>
              <w:tabs>
                <w:tab w:val="clear" w:pos="624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b/>
                <w:sz w:val="28"/>
              </w:rPr>
              <w:t>UNEP</w:t>
            </w:r>
            <w:r w:rsidRPr="0076134B">
              <w:t>/MC/COP.</w:t>
            </w:r>
            <w:bookmarkStart w:id="0" w:name="Symbol1A"/>
            <w:r w:rsidRPr="0076134B">
              <w:t>6</w:t>
            </w:r>
            <w:bookmarkStart w:id="1" w:name="Symbol1B"/>
            <w:bookmarkEnd w:id="0"/>
            <w:r w:rsidR="00D87B46">
              <w:t>/22</w:t>
            </w:r>
            <w:bookmarkEnd w:id="1"/>
          </w:p>
        </w:tc>
      </w:tr>
    </w:tbl>
    <w:p w14:paraId="65E44F55" w14:textId="77777777" w:rsidR="0076134B" w:rsidRPr="0076134B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tbl>
      <w:tblPr>
        <w:tblW w:w="9496" w:type="dxa"/>
        <w:tblBorders>
          <w:top w:val="single" w:sz="4" w:space="0" w:color="auto"/>
          <w:bottom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5"/>
        <w:gridCol w:w="2693"/>
        <w:gridCol w:w="3118"/>
      </w:tblGrid>
      <w:tr w:rsidR="0076134B" w:rsidRPr="00D04628" w14:paraId="098A385D" w14:textId="77777777" w:rsidTr="001921CA">
        <w:trPr>
          <w:trHeight w:val="2098"/>
        </w:trPr>
        <w:tc>
          <w:tcPr>
            <w:tcW w:w="3685" w:type="dxa"/>
            <w:shd w:val="clear" w:color="auto" w:fill="auto"/>
          </w:tcPr>
          <w:p w14:paraId="0EDA627C" w14:textId="1A6F7255" w:rsidR="0076134B" w:rsidRPr="0076134B" w:rsidRDefault="0076134B" w:rsidP="001921CA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rPr>
                <w:noProof/>
                <w14:ligatures w14:val="standardContextual"/>
              </w:rPr>
              <w:drawing>
                <wp:inline distT="0" distB="0" distL="0" distR="0" wp14:anchorId="4081D75C" wp14:editId="0FCAC89D">
                  <wp:extent cx="2202815" cy="1028700"/>
                  <wp:effectExtent l="0" t="0" r="6985" b="0"/>
                  <wp:docPr id="1420080243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0080243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2815" cy="1028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76134B">
              <w:t xml:space="preserve"> </w:t>
            </w:r>
          </w:p>
          <w:p w14:paraId="32750347" w14:textId="67E31CF2" w:rsidR="0076134B" w:rsidRPr="0076134B" w:rsidRDefault="0076134B" w:rsidP="001921CA">
            <w:pPr>
              <w:pStyle w:val="ALogo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2693" w:type="dxa"/>
            <w:shd w:val="clear" w:color="auto" w:fill="auto"/>
          </w:tcPr>
          <w:p w14:paraId="4E0B8978" w14:textId="77777777" w:rsidR="0076134B" w:rsidRPr="0076134B" w:rsidRDefault="0076134B" w:rsidP="001921C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  <w:tc>
          <w:tcPr>
            <w:tcW w:w="3118" w:type="dxa"/>
            <w:shd w:val="clear" w:color="auto" w:fill="auto"/>
          </w:tcPr>
          <w:p w14:paraId="55D4596B" w14:textId="4AC26771" w:rsidR="0076134B" w:rsidRPr="00D04628" w:rsidRDefault="0076134B" w:rsidP="001921CA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 w:rsidRPr="00D04628">
              <w:rPr>
                <w:lang w:val="en-GB"/>
              </w:rPr>
              <w:t xml:space="preserve">Distr.: </w:t>
            </w:r>
            <w:r w:rsidR="00D04628">
              <w:rPr>
                <w:lang w:val="en-US"/>
              </w:rPr>
              <w:t>General</w:t>
            </w:r>
            <w:r w:rsidRPr="00D04628">
              <w:rPr>
                <w:lang w:val="en-GB"/>
              </w:rPr>
              <w:t xml:space="preserve"> </w:t>
            </w:r>
          </w:p>
          <w:p w14:paraId="1660A9F2" w14:textId="429926E0" w:rsidR="0076134B" w:rsidRPr="00D04628" w:rsidRDefault="001921CA" w:rsidP="001921CA">
            <w:pPr>
              <w:pStyle w:val="AText0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rPr>
                <w:lang w:val="en-GB"/>
              </w:rPr>
            </w:pPr>
            <w:r>
              <w:rPr>
                <w:lang w:val="en-GB"/>
              </w:rPr>
              <w:t>27 May</w:t>
            </w:r>
            <w:r w:rsidR="00D04628">
              <w:rPr>
                <w:lang w:val="en-GB"/>
              </w:rPr>
              <w:t xml:space="preserve"> 2025</w:t>
            </w:r>
          </w:p>
          <w:p w14:paraId="2BA58FCB" w14:textId="34127BC7" w:rsidR="0076134B" w:rsidRPr="00D04628" w:rsidRDefault="00D87B46" w:rsidP="001921CA">
            <w:pPr>
              <w:pStyle w:val="AText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0"/>
              <w:rPr>
                <w:lang w:val="en-GB"/>
              </w:rPr>
            </w:pPr>
            <w:bookmarkStart w:id="2" w:name="DistributionLang"/>
            <w:r>
              <w:rPr>
                <w:lang w:val="en-GB"/>
              </w:rPr>
              <w:t xml:space="preserve">Russian </w:t>
            </w:r>
            <w:r>
              <w:rPr>
                <w:lang w:val="en-GB"/>
              </w:rPr>
              <w:br/>
              <w:t>Original: English</w:t>
            </w:r>
            <w:bookmarkEnd w:id="2"/>
          </w:p>
        </w:tc>
      </w:tr>
    </w:tbl>
    <w:p w14:paraId="0CEC6DCB" w14:textId="77777777" w:rsidR="0076134B" w:rsidRPr="00D04628" w:rsidRDefault="0076134B" w:rsidP="00D04628">
      <w:pPr>
        <w:pStyle w:val="ASpacer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</w:p>
    <w:tbl>
      <w:tblPr>
        <w:tblW w:w="94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01"/>
        <w:gridCol w:w="4195"/>
      </w:tblGrid>
      <w:tr w:rsidR="0076134B" w:rsidRPr="00037B38" w14:paraId="398E14F1" w14:textId="77777777" w:rsidTr="001921CA">
        <w:trPr>
          <w:trHeight w:val="57"/>
        </w:trPr>
        <w:tc>
          <w:tcPr>
            <w:tcW w:w="5301" w:type="dxa"/>
            <w:shd w:val="clear" w:color="auto" w:fill="auto"/>
          </w:tcPr>
          <w:p w14:paraId="7951F96A" w14:textId="77777777" w:rsidR="0076134B" w:rsidRPr="0076134B" w:rsidRDefault="0076134B" w:rsidP="001921CA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3" w:name="CorNot1Text"/>
            <w:r w:rsidRPr="0076134B">
              <w:t xml:space="preserve">Конференция Сторон Минаматской </w:t>
            </w:r>
            <w:r w:rsidRPr="0076134B">
              <w:br/>
              <w:t>конвенции о ртути</w:t>
            </w:r>
          </w:p>
          <w:p w14:paraId="74F5F56E" w14:textId="493BCBB2" w:rsidR="0076134B" w:rsidRPr="0076134B" w:rsidRDefault="0076134B" w:rsidP="001921CA">
            <w:pPr>
              <w:pStyle w:val="AATitle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r w:rsidRPr="0076134B">
              <w:t>Шестое совещание</w:t>
            </w:r>
            <w:bookmarkEnd w:id="3"/>
            <w:r w:rsidRPr="0076134B">
              <w:t xml:space="preserve"> </w:t>
            </w:r>
          </w:p>
          <w:p w14:paraId="2C07D41B" w14:textId="61F99827" w:rsidR="0076134B" w:rsidRPr="00037B38" w:rsidRDefault="0076134B" w:rsidP="001921CA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4" w:name="CorNot1VenueDate"/>
            <w:r w:rsidRPr="0076134B">
              <w:t>Женева, 3–7 ноября 2025 года</w:t>
            </w:r>
            <w:bookmarkEnd w:id="4"/>
          </w:p>
          <w:p w14:paraId="27D97BB2" w14:textId="197A37B4" w:rsidR="0076134B" w:rsidRPr="006F3FA8" w:rsidRDefault="00F26C10" w:rsidP="001921CA">
            <w:pPr>
              <w:pStyle w:val="AATitle1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5" w:name="CorNot1AgItem"/>
            <w:r>
              <w:rPr>
                <w:color w:val="000000"/>
              </w:rPr>
              <w:t>Пункт 5 предварительной повестки дня</w:t>
            </w:r>
            <w:bookmarkEnd w:id="5"/>
            <w:r w:rsidR="006F3FA8" w:rsidRPr="006F3FA8">
              <w:rPr>
                <w:rStyle w:val="FootnoteReference"/>
                <w:vertAlign w:val="baseline"/>
              </w:rPr>
              <w:footnoteReference w:customMarkFollows="1" w:id="1"/>
              <w:sym w:font="Symbol" w:char="F02A"/>
            </w:r>
          </w:p>
          <w:p w14:paraId="66A1B727" w14:textId="4D946AFD" w:rsidR="0076134B" w:rsidRPr="0076134B" w:rsidRDefault="00DB5C21" w:rsidP="001921CA">
            <w:pPr>
              <w:pStyle w:val="AATitle2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  <w:bookmarkStart w:id="6" w:name="CorNot1AgTitle"/>
            <w:r>
              <w:rPr>
                <w:bCs/>
                <w:color w:val="000000"/>
              </w:rPr>
              <w:t xml:space="preserve">Международное </w:t>
            </w:r>
            <w:r w:rsidR="009142D6">
              <w:rPr>
                <w:bCs/>
                <w:color w:val="000000"/>
              </w:rPr>
              <w:t>сотрудничество и координация</w:t>
            </w:r>
            <w:bookmarkEnd w:id="6"/>
          </w:p>
        </w:tc>
        <w:tc>
          <w:tcPr>
            <w:tcW w:w="4195" w:type="dxa"/>
            <w:shd w:val="clear" w:color="auto" w:fill="auto"/>
          </w:tcPr>
          <w:p w14:paraId="64FC2E6E" w14:textId="77777777" w:rsidR="0076134B" w:rsidRPr="0076134B" w:rsidRDefault="0076134B" w:rsidP="001921CA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</w:pPr>
          </w:p>
        </w:tc>
      </w:tr>
    </w:tbl>
    <w:p w14:paraId="759DE4A5" w14:textId="77777777" w:rsidR="00F8181E" w:rsidRPr="0024763B" w:rsidRDefault="00F8181E" w:rsidP="00285694">
      <w:pPr>
        <w:pStyle w:val="BBTitle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>
        <w:rPr>
          <w:bCs/>
        </w:rPr>
        <w:t>Сотрудничество и координация между секретариатами Минаматской конвенции о ртути и Базельской, Роттердамской и Стокгольмской конвенций</w:t>
      </w:r>
      <w:r>
        <w:t xml:space="preserve"> </w:t>
      </w:r>
    </w:p>
    <w:p w14:paraId="45597BF0" w14:textId="5A498BA2" w:rsidR="00F8181E" w:rsidRPr="00AE0892" w:rsidRDefault="00F8181E" w:rsidP="00285694">
      <w:pPr>
        <w:pStyle w:val="CH2"/>
        <w:keepNext w:val="0"/>
        <w:keepLines w:val="0"/>
        <w:tabs>
          <w:tab w:val="clear" w:pos="624"/>
          <w:tab w:val="clear" w:pos="851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  <w:ind w:firstLine="0"/>
      </w:pPr>
      <w:r>
        <w:tab/>
      </w:r>
      <w:r>
        <w:rPr>
          <w:bCs/>
        </w:rPr>
        <w:t>Записка секретариата</w:t>
      </w:r>
    </w:p>
    <w:p w14:paraId="14F4728B" w14:textId="1E6506A9" w:rsidR="00F8181E" w:rsidRPr="00AE0892" w:rsidRDefault="00285694" w:rsidP="00285694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>
        <w:rPr>
          <w:bCs/>
          <w:lang w:val="en-US"/>
        </w:rPr>
        <w:tab/>
      </w:r>
      <w:r w:rsidR="00F8181E">
        <w:rPr>
          <w:bCs/>
        </w:rPr>
        <w:t>I.</w:t>
      </w:r>
      <w:r w:rsidR="00F8181E">
        <w:tab/>
      </w:r>
      <w:r w:rsidR="00F8181E">
        <w:rPr>
          <w:bCs/>
        </w:rPr>
        <w:t>Введение</w:t>
      </w:r>
    </w:p>
    <w:p w14:paraId="00DAF57F" w14:textId="5649570F" w:rsidR="00F8181E" w:rsidRPr="00D0120C" w:rsidRDefault="00F8181E" w:rsidP="00D0120C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D0120C">
        <w:rPr>
          <w:lang w:val="ru-RU"/>
        </w:rPr>
        <w:t xml:space="preserve">В решениях МК-3/11, МК-4/9 и МК-5/19 Конференция Сторон Минаматской конвенции о ртути подтвердила важность продолжения сотрудничества в деле обеспечения программной синергии; использование целевой группы в составе двух секретариатов и Сектора химических веществ и здравоохранения Программы Организации Объединенных Наций по окружающей среде (ЮНЕП); и возможность для секретариата Минаматской конвенции о ртути приобретать услуги у секретариата Базельской конвенции о контроле за трансграничной перевозкой опасных отходов и их удалением,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на основе возмещения расходов в соответствии с программой работы и бюджетом Минаматской конвенции </w:t>
      </w:r>
      <w:r w:rsidR="009F1662" w:rsidRPr="00C364D2">
        <w:rPr>
          <w:lang w:val="ru-RU"/>
        </w:rPr>
        <w:t xml:space="preserve">о </w:t>
      </w:r>
      <w:r w:rsidR="009F1662">
        <w:rPr>
          <w:lang w:val="ru-RU"/>
        </w:rPr>
        <w:t xml:space="preserve">ртути </w:t>
      </w:r>
      <w:r w:rsidRPr="00D0120C">
        <w:rPr>
          <w:lang w:val="ru-RU"/>
        </w:rPr>
        <w:t>на каждый двухгодичный период.</w:t>
      </w:r>
    </w:p>
    <w:p w14:paraId="6B08C90C" w14:textId="4914810D" w:rsidR="00F8181E" w:rsidRPr="00D0120C" w:rsidRDefault="00F8181E" w:rsidP="009071F7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contextualSpacing w:val="0"/>
        <w:rPr>
          <w:lang w:val="ru-RU"/>
        </w:rPr>
      </w:pPr>
      <w:r w:rsidRPr="00D0120C">
        <w:rPr>
          <w:lang w:val="ru-RU"/>
        </w:rPr>
        <w:t>В ответ на решения МК-3/11, МК-4/9 и МК-5/19 конференции Сторон Базельской, Роттердамской и Стокгольмской конвенций подтвердили это утверждение в решениях</w:t>
      </w:r>
      <w:r w:rsidR="009C051C">
        <w:rPr>
          <w:lang w:val="es-ES"/>
        </w:rPr>
        <w:t> </w:t>
      </w:r>
      <w:r w:rsidRPr="00D0120C">
        <w:rPr>
          <w:lang w:val="ru-RU"/>
        </w:rPr>
        <w:t>БК</w:t>
      </w:r>
      <w:r w:rsidR="00D0120C" w:rsidRPr="00D0120C">
        <w:rPr>
          <w:lang w:val="ru-RU"/>
        </w:rPr>
        <w:noBreakHyphen/>
      </w:r>
      <w:r w:rsidRPr="00D0120C">
        <w:rPr>
          <w:lang w:val="ru-RU"/>
        </w:rPr>
        <w:t xml:space="preserve">17/22, РК-12/9 и СК-12/23, соответственно, о сотрудничестве и координации с Минаматской конвенцией о ртути. </w:t>
      </w:r>
    </w:p>
    <w:p w14:paraId="4B15CF3D" w14:textId="3CBD4800" w:rsidR="00F8181E" w:rsidRPr="00AE0892" w:rsidRDefault="00D0120C" w:rsidP="00D0120C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 w:rsidRPr="00037B38">
        <w:rPr>
          <w:bCs/>
        </w:rPr>
        <w:tab/>
      </w:r>
      <w:r w:rsidR="00F8181E">
        <w:rPr>
          <w:bCs/>
        </w:rPr>
        <w:t>II.</w:t>
      </w:r>
      <w:r w:rsidR="00F8181E">
        <w:tab/>
      </w:r>
      <w:r w:rsidR="00F8181E">
        <w:rPr>
          <w:bCs/>
        </w:rPr>
        <w:t>Осуществление</w:t>
      </w:r>
    </w:p>
    <w:p w14:paraId="1EBC4289" w14:textId="77777777" w:rsidR="00F8181E" w:rsidRPr="00D0120C" w:rsidRDefault="00F8181E" w:rsidP="00D0120C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D0120C">
        <w:rPr>
          <w:lang w:val="ru-RU"/>
        </w:rPr>
        <w:t xml:space="preserve">В 2024 и 2025 годах основное внимание в ходе сотрудничества между секретариатом Минаматской конвенции о ртути и секретариатом Базельской, Роттердамской и Стокгольмской конвенций уделялось ртутным отходам и их экологически обоснованному регулированию; предоставлению технической помощи, в том числе через региональные центры; финансовым ресурсам; соблюдению; юридическим вопросам; оценке эффективности; организационным вопросам, в частности, в отношении организации и обслуживания совещаний; и работе со знаниями и информацией. Помимо этих областей сотрудничества, секретариаты продолжают совместную работу по отражению вклада конвенций в более широкие экологические повестки </w:t>
      </w:r>
      <w:r w:rsidRPr="00D0120C">
        <w:rPr>
          <w:lang w:val="ru-RU"/>
        </w:rPr>
        <w:lastRenderedPageBreak/>
        <w:t xml:space="preserve">дня, такие как изменение климата и биоразнообразие. Содействие усилиям по расширению программного сотрудничества оказывается за счет целевой группы, включающей представителей двух секретариатов и Сектора химических веществ и здравоохранения ЮНЕП, а также </w:t>
      </w:r>
      <w:proofErr w:type="spellStart"/>
      <w:r w:rsidRPr="00D0120C">
        <w:rPr>
          <w:lang w:val="ru-RU"/>
        </w:rPr>
        <w:t>межсекретариатских</w:t>
      </w:r>
      <w:proofErr w:type="spellEnd"/>
      <w:r w:rsidRPr="00D0120C">
        <w:rPr>
          <w:lang w:val="ru-RU"/>
        </w:rPr>
        <w:t xml:space="preserve"> рабочих групп, по мере необходимости.</w:t>
      </w:r>
    </w:p>
    <w:p w14:paraId="37514069" w14:textId="77777777" w:rsidR="00F8181E" w:rsidRPr="00D0120C" w:rsidRDefault="00F8181E" w:rsidP="00D0120C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D0120C">
        <w:rPr>
          <w:lang w:val="ru-RU"/>
        </w:rPr>
        <w:t>Секретариаты продолжили осуществлять совместное использование услуг и закупку соответствующих услуг друг у друга в 2024 и 2025 годах на основе возмещения расходов в соответствии с программой работы и бюджетом каждой конвенции. Секретариат Минаматской конвенции о ртути оказывал услуги, включая документооборот и поддержку при регистрации, секретариату Базельской, Роттердамской и Стокгольмской конвенций в связи с проведением в 2025 году совещаний конференций Сторон Базельской, Роттердамской и Стокгольмской конвенций. Секретариат Минаматской конвенции о ртути запросил у секретариата Базельской, Роттердамской и Стокгольмской конвенций услуги по организации шестого совещания Конференции Сторон Минаматской конвенции о ртути, в том числе в отношении информационных технологий, ведения и контроля документооборота, а также регистрации и организации поездок спонсируемых представителей.</w:t>
      </w:r>
    </w:p>
    <w:p w14:paraId="4320D04A" w14:textId="77777777" w:rsidR="00F8181E" w:rsidRPr="00D0120C" w:rsidRDefault="00F8181E" w:rsidP="00D0120C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240"/>
        <w:ind w:left="1247" w:firstLine="0"/>
        <w:contextualSpacing w:val="0"/>
        <w:rPr>
          <w:rFonts w:eastAsia="Calibri"/>
          <w:lang w:val="ru-RU"/>
        </w:rPr>
      </w:pPr>
      <w:r w:rsidRPr="00D0120C">
        <w:rPr>
          <w:lang w:val="ru-RU"/>
        </w:rPr>
        <w:t>В приложении I к документу UNEP/MC/COP.6/INF/29 приводится совместный доклад, подготовленный секретариатами Базельской, Роттердамской и Стокгольмской конвенций и Минаматской конвенции о ртути, о сотрудничестве и координации между секретариатами в областях, представляющих взаимный интерес. Оба секретариата также совместно разработали общую концепцию мероприятий по сотрудничеству, запланированных на двухгодичный период 2026–2027 годов, который приводится в приложении II к тому же документу.</w:t>
      </w:r>
    </w:p>
    <w:p w14:paraId="5CE3800C" w14:textId="77DB9DDC" w:rsidR="00F8181E" w:rsidRPr="0024763B" w:rsidRDefault="009071F7" w:rsidP="009071F7">
      <w:pPr>
        <w:pStyle w:val="CH1"/>
        <w:keepNext w:val="0"/>
        <w:keepLines w:val="0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before="0"/>
      </w:pPr>
      <w:r w:rsidRPr="00037B38">
        <w:rPr>
          <w:bCs/>
        </w:rPr>
        <w:tab/>
      </w:r>
      <w:r w:rsidR="00F8181E">
        <w:rPr>
          <w:bCs/>
        </w:rPr>
        <w:t>III.</w:t>
      </w:r>
      <w:r w:rsidR="00F8181E">
        <w:tab/>
      </w:r>
      <w:r w:rsidR="00F8181E">
        <w:rPr>
          <w:bCs/>
        </w:rPr>
        <w:t>Предлагаемые меры для принятия Конференцией Сторон</w:t>
      </w:r>
    </w:p>
    <w:p w14:paraId="1EB42C0C" w14:textId="77777777" w:rsidR="00F8181E" w:rsidRPr="00D0120C" w:rsidRDefault="00F8181E" w:rsidP="00D0120C">
      <w:pPr>
        <w:pStyle w:val="ListParagraph"/>
        <w:numPr>
          <w:ilvl w:val="0"/>
          <w:numId w:val="23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0"/>
        <w:contextualSpacing w:val="0"/>
        <w:rPr>
          <w:lang w:val="ru-RU"/>
        </w:rPr>
      </w:pPr>
      <w:r w:rsidRPr="00D0120C">
        <w:rPr>
          <w:lang w:val="ru-RU"/>
        </w:rPr>
        <w:t>Конференция Сторон может пожелать принять решение следующего содержания:</w:t>
      </w:r>
    </w:p>
    <w:p w14:paraId="010A7A1E" w14:textId="77777777" w:rsidR="00F8181E" w:rsidRPr="0024763B" w:rsidRDefault="00F8181E" w:rsidP="009071F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Fonts w:eastAsia="Calibri"/>
          <w:i/>
          <w:iCs/>
        </w:rPr>
      </w:pPr>
      <w:r>
        <w:rPr>
          <w:i/>
          <w:iCs/>
        </w:rPr>
        <w:t>Конференция Сторон,</w:t>
      </w:r>
    </w:p>
    <w:p w14:paraId="09FB7564" w14:textId="77777777" w:rsidR="00F8181E" w:rsidRPr="0024763B" w:rsidRDefault="00F8181E" w:rsidP="009071F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</w:pPr>
      <w:r>
        <w:rPr>
          <w:i/>
          <w:iCs/>
        </w:rPr>
        <w:t>признавая</w:t>
      </w:r>
      <w:r>
        <w:t xml:space="preserve">, что совместное использование услуг в рамках стабильного механизма будет способствовать укреплению сотрудничества и координации с учетом опыта и </w:t>
      </w:r>
      <w:r w:rsidRPr="007D46AA">
        <w:t xml:space="preserve">близкого расположения </w:t>
      </w:r>
      <w:r>
        <w:t>и может содействовать эффективному осуществлению Минаматской конвенции о ртути, Базельской конвенции о контроле за трансграничной перевозкой опасных отходов и их удалением, Роттердамской конвенции о процедуре предварительного обоснованного согласия в отношении отдельных опасных химических веществ и пестицидов в международной торговле и Стокгольмской конвенции о стойких органических загрязнителях без ущерба для автономии секретариатов и подотчетности их административных руководителей,</w:t>
      </w:r>
    </w:p>
    <w:p w14:paraId="0ED3426B" w14:textId="77777777" w:rsidR="00F8181E" w:rsidRPr="0024763B" w:rsidRDefault="00F8181E" w:rsidP="009071F7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spacing w:after="120"/>
        <w:ind w:left="1247" w:firstLine="624"/>
        <w:rPr>
          <w:rFonts w:asciiTheme="majorBidi" w:hAnsiTheme="majorBidi" w:cstheme="majorBidi"/>
        </w:rPr>
      </w:pPr>
      <w:r>
        <w:rPr>
          <w:i/>
          <w:iCs/>
        </w:rPr>
        <w:t>ссылаясь</w:t>
      </w:r>
      <w:r>
        <w:t xml:space="preserve"> на решения МК-3/11, МК-4/9 и МК-5/19 о сотрудничестве и координации с секретариатом Базельской, Роттердамской и Стокгольмской конвенций, </w:t>
      </w:r>
    </w:p>
    <w:p w14:paraId="59A7AD9E" w14:textId="77777777" w:rsidR="00F8181E" w:rsidRPr="0041274F" w:rsidRDefault="00F8181E" w:rsidP="0041274F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FC6DCA">
        <w:rPr>
          <w:i/>
          <w:iCs/>
          <w:lang w:val="ru-RU"/>
        </w:rPr>
        <w:t>принимает к сведению</w:t>
      </w:r>
      <w:r w:rsidRPr="0041274F">
        <w:rPr>
          <w:lang w:val="ru-RU"/>
        </w:rPr>
        <w:t xml:space="preserve"> совместный доклад о сотрудничестве и координации между секретариатом Минаматской конвенции о ртути и секретариатом Базельской, Роттердамской и Стокгольмской конвенций</w:t>
      </w:r>
      <w:r w:rsidRPr="0041274F">
        <w:rPr>
          <w:vertAlign w:val="superscript"/>
          <w:lang w:val="ru-RU"/>
        </w:rPr>
        <w:footnoteReference w:id="2"/>
      </w:r>
      <w:r w:rsidRPr="0041274F">
        <w:rPr>
          <w:lang w:val="ru-RU"/>
        </w:rPr>
        <w:t>, а также общую информацию о мероприятиях по сотрудничеству, в том числе в целях обмена и приобретения соответствующих услуг, запланированных двумя секретариатами на двухгодичный период 2026–2027 годов</w:t>
      </w:r>
      <w:r w:rsidRPr="0041274F">
        <w:rPr>
          <w:vertAlign w:val="superscript"/>
          <w:lang w:val="ru-RU"/>
        </w:rPr>
        <w:footnoteReference w:id="3"/>
      </w:r>
      <w:r w:rsidRPr="0041274F">
        <w:rPr>
          <w:lang w:val="ru-RU"/>
        </w:rPr>
        <w:t>;</w:t>
      </w:r>
    </w:p>
    <w:p w14:paraId="10BC6513" w14:textId="77777777" w:rsidR="00F8181E" w:rsidRPr="0041274F" w:rsidRDefault="00F8181E" w:rsidP="0041274F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FC6DCA">
        <w:rPr>
          <w:i/>
          <w:iCs/>
          <w:lang w:val="ru-RU"/>
        </w:rPr>
        <w:t>вновь подтверждает</w:t>
      </w:r>
      <w:r w:rsidRPr="0041274F">
        <w:rPr>
          <w:lang w:val="ru-RU"/>
        </w:rPr>
        <w:t xml:space="preserve"> важность продолжения сотрудничества в отношении программной синергии, использования целевой группы в составе двух секретариатов и Сектора химических веществ и здравоохранения Программы Организации Объединенных Наций по окружающей среде, а также значимость возможности для секретариата Минаматской конвенции о ртути оказывать секретариатскую поддержку Базельской, Роттердамской и Стокгольмской конвенциям на основе принципа возмещения расходов в соответствии с программами работы и бюджетами Минаматской конвенции на каждый двухгодичный период; </w:t>
      </w:r>
      <w:bookmarkStart w:id="7" w:name="_Hlk38284587"/>
      <w:bookmarkEnd w:id="7"/>
    </w:p>
    <w:p w14:paraId="267E3D74" w14:textId="77777777" w:rsidR="00F8181E" w:rsidRPr="0041274F" w:rsidRDefault="00F8181E" w:rsidP="0041274F">
      <w:pPr>
        <w:pStyle w:val="ListParagraph"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FC6DCA">
        <w:rPr>
          <w:i/>
          <w:iCs/>
          <w:lang w:val="ru-RU"/>
        </w:rPr>
        <w:t>приветствует</w:t>
      </w:r>
      <w:r w:rsidRPr="0041274F">
        <w:rPr>
          <w:lang w:val="ru-RU"/>
        </w:rPr>
        <w:t xml:space="preserve"> сотрудничество между секретариатом Минаматской конвенции о ртути и секретариатом Базельской, Роттердамской и Стокгольмской конвенций в области подготовки потенциальных председателей и участников переговоров на совещаниях органов и поручает секретариату Минаматской конвенции о ртути, при условии наличия ресурсов, продолжать вносить вклад в осуществление такой подготовки;</w:t>
      </w:r>
    </w:p>
    <w:p w14:paraId="540863C8" w14:textId="77777777" w:rsidR="00F8181E" w:rsidRPr="0041274F" w:rsidRDefault="00F8181E" w:rsidP="0041274F">
      <w:pPr>
        <w:pStyle w:val="ListParagraph"/>
        <w:keepNext/>
        <w:keepLines/>
        <w:numPr>
          <w:ilvl w:val="0"/>
          <w:numId w:val="24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FC6DCA">
        <w:rPr>
          <w:i/>
          <w:iCs/>
          <w:lang w:val="ru-RU"/>
        </w:rPr>
        <w:lastRenderedPageBreak/>
        <w:t>поручает</w:t>
      </w:r>
      <w:r w:rsidRPr="0041274F">
        <w:rPr>
          <w:lang w:val="ru-RU"/>
        </w:rPr>
        <w:t xml:space="preserve"> Исполнительному секретарю:</w:t>
      </w:r>
    </w:p>
    <w:p w14:paraId="60E8C4EC" w14:textId="77777777" w:rsidR="00F8181E" w:rsidRPr="0041274F" w:rsidRDefault="00F8181E" w:rsidP="0041274F">
      <w:pPr>
        <w:pStyle w:val="ListParagraph"/>
        <w:numPr>
          <w:ilvl w:val="0"/>
          <w:numId w:val="25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41274F">
        <w:rPr>
          <w:lang w:val="ru-RU"/>
        </w:rPr>
        <w:t xml:space="preserve">продолжать, совместно с секретариатом Минаматской конвенции о ртути и под общим руководством целевой группы, по мере необходимости, сотрудничество по соответствующим административным, программным, научным и техническим вопросам, а также вопросам технической помощи, в соответствии с программой работы и бюджетом, и изучать способы дальнейшего укрепления сотрудничества и взаимодействия с Базельской, Роттердамской и Стокгольмской конвенциями; </w:t>
      </w:r>
    </w:p>
    <w:p w14:paraId="5CD786B2" w14:textId="77777777" w:rsidR="00F8181E" w:rsidRPr="0041274F" w:rsidRDefault="00F8181E" w:rsidP="0041274F">
      <w:pPr>
        <w:pStyle w:val="ListParagraph"/>
        <w:numPr>
          <w:ilvl w:val="0"/>
          <w:numId w:val="25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41274F">
        <w:rPr>
          <w:lang w:val="ru-RU"/>
        </w:rPr>
        <w:t>продолжать осуществлять совместное использование услуг и приобретение соответствующих услуг у секретариата Базельской, Роттердамской и Стокгольмской конвенций на основе принципа возмещения расходов по мере необходимости и в соответствии с программой работы и бюджетом на каждый двухгодичный период;</w:t>
      </w:r>
    </w:p>
    <w:p w14:paraId="53574942" w14:textId="47A99DE3" w:rsidR="00F8181E" w:rsidRPr="0041274F" w:rsidRDefault="00F8181E" w:rsidP="0041274F">
      <w:pPr>
        <w:pStyle w:val="ListParagraph"/>
        <w:numPr>
          <w:ilvl w:val="0"/>
          <w:numId w:val="25"/>
        </w:num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spacing w:after="120"/>
        <w:ind w:left="1247" w:firstLine="624"/>
        <w:contextualSpacing w:val="0"/>
        <w:rPr>
          <w:lang w:val="ru-RU"/>
        </w:rPr>
      </w:pPr>
      <w:r w:rsidRPr="0041274F">
        <w:rPr>
          <w:lang w:val="ru-RU"/>
        </w:rPr>
        <w:t>представить доклад об осуществлении настоящего решения, в том числе о стабильном механизме сотрудничества и совместном использовании услуг, для рассмотрения и, при необходимости, получения дальнейших руководящих указаний Конференции Сторон на ее следующем совещании, предоставив общую информацию о мероприятиях по сотрудничеству, запланированных в рамках такого механизма на двухгодичный период 2028–2029</w:t>
      </w:r>
      <w:r w:rsidR="0041274F" w:rsidRPr="0041274F">
        <w:rPr>
          <w:lang w:val="ru-RU"/>
        </w:rPr>
        <w:t xml:space="preserve"> </w:t>
      </w:r>
      <w:r w:rsidRPr="0041274F">
        <w:rPr>
          <w:lang w:val="ru-RU"/>
        </w:rPr>
        <w:t>годов.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7"/>
        <w:gridCol w:w="1897"/>
        <w:gridCol w:w="1897"/>
        <w:gridCol w:w="1898"/>
        <w:gridCol w:w="1898"/>
      </w:tblGrid>
      <w:tr w:rsidR="00F8181E" w:rsidRPr="007724C5" w14:paraId="6A78E3A0" w14:textId="77777777" w:rsidTr="00C8388D">
        <w:tc>
          <w:tcPr>
            <w:tcW w:w="1897" w:type="dxa"/>
          </w:tcPr>
          <w:p w14:paraId="56A246B6" w14:textId="77777777" w:rsidR="00F8181E" w:rsidRPr="0024763B" w:rsidRDefault="00F8181E" w:rsidP="0041274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</w:tcPr>
          <w:p w14:paraId="2A7F96E0" w14:textId="77777777" w:rsidR="00F8181E" w:rsidRPr="0024763B" w:rsidRDefault="00F8181E" w:rsidP="0041274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7" w:type="dxa"/>
            <w:tcBorders>
              <w:bottom w:val="single" w:sz="4" w:space="0" w:color="auto"/>
            </w:tcBorders>
          </w:tcPr>
          <w:p w14:paraId="7BCBD248" w14:textId="77777777" w:rsidR="00F8181E" w:rsidRPr="0024763B" w:rsidRDefault="00F8181E" w:rsidP="0041274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554F1C3A" w14:textId="77777777" w:rsidR="00F8181E" w:rsidRPr="0024763B" w:rsidRDefault="00F8181E" w:rsidP="0041274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  <w:tc>
          <w:tcPr>
            <w:tcW w:w="1898" w:type="dxa"/>
          </w:tcPr>
          <w:p w14:paraId="56FAB183" w14:textId="77777777" w:rsidR="00F8181E" w:rsidRPr="0024763B" w:rsidRDefault="00F8181E" w:rsidP="0041274F">
            <w:pPr>
              <w:pStyle w:val="Normal-pool"/>
              <w:tabs>
                <w:tab w:val="clear" w:pos="624"/>
                <w:tab w:val="clear" w:pos="1247"/>
                <w:tab w:val="clear" w:pos="1871"/>
                <w:tab w:val="clear" w:pos="2495"/>
                <w:tab w:val="clear" w:pos="3119"/>
                <w:tab w:val="clear" w:pos="3742"/>
                <w:tab w:val="clear" w:pos="4366"/>
              </w:tabs>
              <w:spacing w:before="520"/>
            </w:pPr>
          </w:p>
        </w:tc>
      </w:tr>
    </w:tbl>
    <w:p w14:paraId="60EC347B" w14:textId="16A1048E" w:rsidR="0076134B" w:rsidRPr="00037B38" w:rsidRDefault="0076134B" w:rsidP="0041274F">
      <w:pPr>
        <w:pStyle w:val="Normal-pool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</w:p>
    <w:sectPr w:rsidR="0076134B" w:rsidRPr="00037B38" w:rsidSect="0076134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907" w:right="992" w:bottom="1418" w:left="1418" w:header="539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5DF7" w14:textId="77777777" w:rsidR="00BB2D47" w:rsidRPr="0076134B" w:rsidRDefault="00BB2D47" w:rsidP="00660A66">
      <w:r w:rsidRPr="0076134B">
        <w:separator/>
      </w:r>
    </w:p>
  </w:endnote>
  <w:endnote w:type="continuationSeparator" w:id="0">
    <w:p w14:paraId="3A8338B1" w14:textId="77777777" w:rsidR="00BB2D47" w:rsidRPr="0076134B" w:rsidRDefault="00BB2D47" w:rsidP="00660A66">
      <w:r w:rsidRPr="0076134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1343" w14:textId="13C462EA" w:rsidR="0076134B" w:rsidRPr="0076134B" w:rsidRDefault="0076134B" w:rsidP="0041274F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</w:pPr>
    <w:r w:rsidRPr="0076134B">
      <w:fldChar w:fldCharType="begin"/>
    </w:r>
    <w:r w:rsidRPr="0076134B">
      <w:instrText xml:space="preserve"> PAGE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941BB" w14:textId="01F20844" w:rsidR="0076134B" w:rsidRPr="0076134B" w:rsidRDefault="0076134B" w:rsidP="0041274F">
    <w:pPr>
      <w:pStyle w:val="Foot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21"/>
        <w:tab w:val="clear" w:pos="4366"/>
        <w:tab w:val="clear" w:pos="8641"/>
      </w:tabs>
      <w:jc w:val="right"/>
    </w:pPr>
    <w:r w:rsidRPr="0076134B">
      <w:fldChar w:fldCharType="begin"/>
    </w:r>
    <w:r w:rsidRPr="0076134B">
      <w:instrText xml:space="preserve"> PAGE \* MERGEFORMAT </w:instrText>
    </w:r>
    <w:r w:rsidRPr="0076134B">
      <w:fldChar w:fldCharType="separate"/>
    </w:r>
    <w:r w:rsidRPr="0076134B">
      <w:rPr>
        <w:noProof/>
      </w:rPr>
      <w:t>1</w:t>
    </w:r>
    <w:r w:rsidRPr="0076134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4068E" w14:textId="2CFF2935" w:rsidR="0076134B" w:rsidRPr="0076134B" w:rsidRDefault="00D87B46" w:rsidP="0076134B">
    <w:pPr>
      <w:pStyle w:val="Footer-jobnumber"/>
    </w:pPr>
    <w:bookmarkStart w:id="8" w:name="FooterJobDate"/>
    <w:r>
      <w:t>K2508242[R]</w:t>
    </w:r>
    <w:r>
      <w:tab/>
    </w:r>
    <w:r w:rsidR="00773330">
      <w:rPr>
        <w:lang w:val="fr-CH"/>
      </w:rPr>
      <w:t>2108</w:t>
    </w:r>
    <w:r>
      <w:t>25</w:t>
    </w:r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89AF" w14:textId="77777777" w:rsidR="00BB2D47" w:rsidRPr="0076134B" w:rsidRDefault="00BB2D47" w:rsidP="00D0120C">
      <w:pPr>
        <w:tabs>
          <w:tab w:val="clear" w:pos="1247"/>
          <w:tab w:val="clear" w:pos="1814"/>
          <w:tab w:val="clear" w:pos="2381"/>
          <w:tab w:val="clear" w:pos="2948"/>
          <w:tab w:val="clear" w:pos="3515"/>
        </w:tabs>
        <w:ind w:left="624"/>
      </w:pPr>
      <w:r w:rsidRPr="0076134B">
        <w:separator/>
      </w:r>
    </w:p>
  </w:footnote>
  <w:footnote w:type="continuationSeparator" w:id="0">
    <w:p w14:paraId="3430F118" w14:textId="77777777" w:rsidR="00BB2D47" w:rsidRPr="0076134B" w:rsidRDefault="00BB2D47" w:rsidP="00660A66">
      <w:r w:rsidRPr="0076134B">
        <w:continuationSeparator/>
      </w:r>
    </w:p>
  </w:footnote>
  <w:footnote w:id="1">
    <w:p w14:paraId="00B7BA87" w14:textId="23A93A00" w:rsidR="006F3FA8" w:rsidRPr="006F3FA8" w:rsidRDefault="006F3FA8" w:rsidP="006F3FA8">
      <w:pPr>
        <w:pStyle w:val="FootnoteText"/>
        <w:tabs>
          <w:tab w:val="clear" w:pos="1247"/>
          <w:tab w:val="clear" w:pos="1814"/>
          <w:tab w:val="clear" w:pos="2381"/>
          <w:tab w:val="clear" w:pos="2948"/>
          <w:tab w:val="clear" w:pos="3515"/>
          <w:tab w:val="clear" w:pos="4082"/>
        </w:tabs>
        <w:rPr>
          <w:szCs w:val="18"/>
        </w:rPr>
      </w:pPr>
      <w:r w:rsidRPr="006F3FA8">
        <w:rPr>
          <w:rStyle w:val="FootnoteReference"/>
          <w:sz w:val="18"/>
          <w:vertAlign w:val="baseline"/>
        </w:rPr>
        <w:sym w:font="Symbol" w:char="F02A"/>
      </w:r>
      <w:r w:rsidRPr="006F3FA8">
        <w:rPr>
          <w:szCs w:val="18"/>
        </w:rPr>
        <w:t xml:space="preserve"> </w:t>
      </w:r>
      <w:r w:rsidRPr="007724C5">
        <w:rPr>
          <w:szCs w:val="18"/>
          <w:lang w:val="en-US"/>
        </w:rPr>
        <w:tab/>
      </w:r>
      <w:r w:rsidRPr="006F3FA8">
        <w:rPr>
          <w:szCs w:val="18"/>
          <w:lang w:val="en-US"/>
        </w:rPr>
        <w:t>UNEP/MC/COP.6/1</w:t>
      </w:r>
      <w:r w:rsidR="00773330">
        <w:rPr>
          <w:szCs w:val="18"/>
          <w:lang w:val="en-US"/>
        </w:rPr>
        <w:t>/Rev.1</w:t>
      </w:r>
    </w:p>
  </w:footnote>
  <w:footnote w:id="2">
    <w:p w14:paraId="288D478E" w14:textId="605EFC2B" w:rsidR="00F8181E" w:rsidRPr="00F8181E" w:rsidRDefault="00F8181E" w:rsidP="00D0120C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  <w:rPr>
          <w:lang w:val="en-GB"/>
        </w:rPr>
      </w:pPr>
      <w:r w:rsidRPr="004E6288">
        <w:rPr>
          <w:vertAlign w:val="superscript"/>
        </w:rPr>
        <w:footnoteRef/>
      </w:r>
      <w:r w:rsidRPr="0024763B">
        <w:rPr>
          <w:lang w:val="en-US"/>
        </w:rPr>
        <w:t xml:space="preserve"> </w:t>
      </w:r>
      <w:r w:rsidR="00D0120C">
        <w:rPr>
          <w:lang w:val="en-US"/>
        </w:rPr>
        <w:tab/>
      </w:r>
      <w:r w:rsidRPr="0024763B">
        <w:rPr>
          <w:lang w:val="en-US"/>
        </w:rPr>
        <w:t xml:space="preserve">UNEP/MC/COP.6/INF/29, </w:t>
      </w:r>
      <w:r>
        <w:t>приложение</w:t>
      </w:r>
      <w:r w:rsidRPr="0024763B">
        <w:rPr>
          <w:lang w:val="en-US"/>
        </w:rPr>
        <w:t xml:space="preserve"> I.</w:t>
      </w:r>
    </w:p>
  </w:footnote>
  <w:footnote w:id="3">
    <w:p w14:paraId="4EFECF5A" w14:textId="36FCD7B0" w:rsidR="00F8181E" w:rsidRPr="004E6288" w:rsidRDefault="00F8181E" w:rsidP="00D0120C">
      <w:pPr>
        <w:pStyle w:val="Footnote-Text"/>
        <w:tabs>
          <w:tab w:val="clear" w:pos="624"/>
          <w:tab w:val="clear" w:pos="1247"/>
          <w:tab w:val="clear" w:pos="1871"/>
          <w:tab w:val="clear" w:pos="2495"/>
          <w:tab w:val="clear" w:pos="3119"/>
          <w:tab w:val="clear" w:pos="3742"/>
          <w:tab w:val="clear" w:pos="4366"/>
        </w:tabs>
      </w:pPr>
      <w:r w:rsidRPr="004E6288">
        <w:rPr>
          <w:vertAlign w:val="superscript"/>
        </w:rPr>
        <w:footnoteRef/>
      </w:r>
      <w:r>
        <w:t xml:space="preserve"> </w:t>
      </w:r>
      <w:r w:rsidR="00D0120C">
        <w:rPr>
          <w:lang w:val="en-US"/>
        </w:rPr>
        <w:tab/>
      </w:r>
      <w:r>
        <w:t>Там же, приложение II.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79D5" w14:textId="017D5EA4" w:rsidR="0076134B" w:rsidRPr="0076134B" w:rsidRDefault="0076134B" w:rsidP="0041274F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146F94">
      <w:rPr>
        <w:noProof/>
      </w:rPr>
      <w:t>UNEP/MC/COP.6/22</w:t>
    </w:r>
    <w:r w:rsidRPr="0076134B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07820" w14:textId="5C689EB7" w:rsidR="0076134B" w:rsidRPr="0076134B" w:rsidRDefault="0076134B" w:rsidP="0041274F">
    <w:pPr>
      <w:pStyle w:val="Header-pool"/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clear" w:pos="4536"/>
        <w:tab w:val="clear" w:pos="9072"/>
      </w:tabs>
      <w:jc w:val="right"/>
    </w:pPr>
    <w:r w:rsidRPr="0076134B">
      <w:fldChar w:fldCharType="begin"/>
    </w:r>
    <w:r w:rsidRPr="0076134B">
      <w:instrText xml:space="preserve"> StyleRef A_Symbol </w:instrText>
    </w:r>
    <w:r w:rsidRPr="0076134B">
      <w:fldChar w:fldCharType="separate"/>
    </w:r>
    <w:r w:rsidR="00146F94">
      <w:rPr>
        <w:noProof/>
      </w:rPr>
      <w:t>UNEP/MC/COP.6/22</w:t>
    </w:r>
    <w:r w:rsidRPr="0076134B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66A8" w14:textId="77777777" w:rsidR="00773330" w:rsidRDefault="007733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F4255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495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86187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7D87D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62EAC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7B635A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4AADA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881F6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FC57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D208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85682"/>
    <w:multiLevelType w:val="hybridMultilevel"/>
    <w:tmpl w:val="E196BDA2"/>
    <w:lvl w:ilvl="0" w:tplc="37227E74">
      <w:start w:val="1"/>
      <w:numFmt w:val="decimal"/>
      <w:pStyle w:val="Heading3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54271F"/>
    <w:multiLevelType w:val="hybridMultilevel"/>
    <w:tmpl w:val="3A402C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9D65F1"/>
    <w:multiLevelType w:val="hybridMultilevel"/>
    <w:tmpl w:val="438E1B38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C97502"/>
    <w:multiLevelType w:val="hybridMultilevel"/>
    <w:tmpl w:val="4BEAAA70"/>
    <w:lvl w:ilvl="0" w:tplc="96085D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kern w:val="0"/>
        <w:sz w:val="20"/>
        <w14:cntxtAlts w14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6127"/>
    <w:multiLevelType w:val="hybridMultilevel"/>
    <w:tmpl w:val="ACFA5E3C"/>
    <w:lvl w:ilvl="0" w:tplc="2BE2DDA8">
      <w:start w:val="1"/>
      <w:numFmt w:val="lowerRoman"/>
      <w:pStyle w:val="Heading5"/>
      <w:lvlText w:val="%1)"/>
      <w:lvlJc w:val="righ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16" w:hanging="360"/>
      </w:pPr>
    </w:lvl>
    <w:lvl w:ilvl="2" w:tplc="040C001B" w:tentative="1">
      <w:start w:val="1"/>
      <w:numFmt w:val="lowerRoman"/>
      <w:lvlText w:val="%3."/>
      <w:lvlJc w:val="right"/>
      <w:pPr>
        <w:ind w:left="2736" w:hanging="180"/>
      </w:pPr>
    </w:lvl>
    <w:lvl w:ilvl="3" w:tplc="040C000F" w:tentative="1">
      <w:start w:val="1"/>
      <w:numFmt w:val="decimal"/>
      <w:lvlText w:val="%4."/>
      <w:lvlJc w:val="left"/>
      <w:pPr>
        <w:ind w:left="3456" w:hanging="360"/>
      </w:pPr>
    </w:lvl>
    <w:lvl w:ilvl="4" w:tplc="040C0019" w:tentative="1">
      <w:start w:val="1"/>
      <w:numFmt w:val="lowerLetter"/>
      <w:lvlText w:val="%5."/>
      <w:lvlJc w:val="left"/>
      <w:pPr>
        <w:ind w:left="4176" w:hanging="360"/>
      </w:pPr>
    </w:lvl>
    <w:lvl w:ilvl="5" w:tplc="040C001B" w:tentative="1">
      <w:start w:val="1"/>
      <w:numFmt w:val="lowerRoman"/>
      <w:lvlText w:val="%6."/>
      <w:lvlJc w:val="right"/>
      <w:pPr>
        <w:ind w:left="4896" w:hanging="180"/>
      </w:pPr>
    </w:lvl>
    <w:lvl w:ilvl="6" w:tplc="040C000F" w:tentative="1">
      <w:start w:val="1"/>
      <w:numFmt w:val="decimal"/>
      <w:lvlText w:val="%7."/>
      <w:lvlJc w:val="left"/>
      <w:pPr>
        <w:ind w:left="5616" w:hanging="360"/>
      </w:pPr>
    </w:lvl>
    <w:lvl w:ilvl="7" w:tplc="040C0019" w:tentative="1">
      <w:start w:val="1"/>
      <w:numFmt w:val="lowerLetter"/>
      <w:lvlText w:val="%8."/>
      <w:lvlJc w:val="left"/>
      <w:pPr>
        <w:ind w:left="6336" w:hanging="360"/>
      </w:pPr>
    </w:lvl>
    <w:lvl w:ilvl="8" w:tplc="040C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5" w15:restartNumberingAfterBreak="0">
    <w:nsid w:val="1B571867"/>
    <w:multiLevelType w:val="singleLevel"/>
    <w:tmpl w:val="11D6BE5A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21E1743F"/>
    <w:multiLevelType w:val="hybridMultilevel"/>
    <w:tmpl w:val="0464BC96"/>
    <w:lvl w:ilvl="0" w:tplc="78083696">
      <w:start w:val="1"/>
      <w:numFmt w:val="lowerLetter"/>
      <w:lvlText w:val="%1)"/>
      <w:lvlJc w:val="left"/>
      <w:pPr>
        <w:ind w:left="744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68" w:hanging="360"/>
      </w:pPr>
    </w:lvl>
    <w:lvl w:ilvl="2" w:tplc="FFFFFFFF" w:tentative="1">
      <w:start w:val="1"/>
      <w:numFmt w:val="lowerRoman"/>
      <w:lvlText w:val="%3."/>
      <w:lvlJc w:val="right"/>
      <w:pPr>
        <w:ind w:left="8888" w:hanging="180"/>
      </w:pPr>
    </w:lvl>
    <w:lvl w:ilvl="3" w:tplc="FFFFFFFF" w:tentative="1">
      <w:start w:val="1"/>
      <w:numFmt w:val="decimal"/>
      <w:lvlText w:val="%4."/>
      <w:lvlJc w:val="left"/>
      <w:pPr>
        <w:ind w:left="9608" w:hanging="360"/>
      </w:pPr>
    </w:lvl>
    <w:lvl w:ilvl="4" w:tplc="FFFFFFFF" w:tentative="1">
      <w:start w:val="1"/>
      <w:numFmt w:val="lowerLetter"/>
      <w:lvlText w:val="%5."/>
      <w:lvlJc w:val="left"/>
      <w:pPr>
        <w:ind w:left="10328" w:hanging="360"/>
      </w:pPr>
    </w:lvl>
    <w:lvl w:ilvl="5" w:tplc="FFFFFFFF" w:tentative="1">
      <w:start w:val="1"/>
      <w:numFmt w:val="lowerRoman"/>
      <w:lvlText w:val="%6."/>
      <w:lvlJc w:val="right"/>
      <w:pPr>
        <w:ind w:left="11048" w:hanging="180"/>
      </w:pPr>
    </w:lvl>
    <w:lvl w:ilvl="6" w:tplc="FFFFFFFF" w:tentative="1">
      <w:start w:val="1"/>
      <w:numFmt w:val="decimal"/>
      <w:lvlText w:val="%7."/>
      <w:lvlJc w:val="left"/>
      <w:pPr>
        <w:ind w:left="11768" w:hanging="360"/>
      </w:pPr>
    </w:lvl>
    <w:lvl w:ilvl="7" w:tplc="FFFFFFFF" w:tentative="1">
      <w:start w:val="1"/>
      <w:numFmt w:val="lowerLetter"/>
      <w:lvlText w:val="%8."/>
      <w:lvlJc w:val="left"/>
      <w:pPr>
        <w:ind w:left="12488" w:hanging="360"/>
      </w:pPr>
    </w:lvl>
    <w:lvl w:ilvl="8" w:tplc="FFFFFFFF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17" w15:restartNumberingAfterBreak="0">
    <w:nsid w:val="32CD2BA0"/>
    <w:multiLevelType w:val="hybridMultilevel"/>
    <w:tmpl w:val="574EB05E"/>
    <w:lvl w:ilvl="0" w:tplc="A6C2D786">
      <w:start w:val="1"/>
      <w:numFmt w:val="upperLetter"/>
      <w:pStyle w:val="Heading2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571603"/>
    <w:multiLevelType w:val="singleLevel"/>
    <w:tmpl w:val="2FD0B1B2"/>
    <w:lvl w:ilvl="0">
      <w:start w:val="6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A66A9D"/>
    <w:multiLevelType w:val="multilevel"/>
    <w:tmpl w:val="AD6EEF8E"/>
    <w:styleLink w:val="Normallist"/>
    <w:lvl w:ilvl="0">
      <w:start w:val="1"/>
      <w:numFmt w:val="decimal"/>
      <w:pStyle w:val="Normalnumber"/>
      <w:lvlText w:val="%1."/>
      <w:lvlJc w:val="left"/>
      <w:pPr>
        <w:tabs>
          <w:tab w:val="num" w:pos="1871"/>
        </w:tabs>
        <w:ind w:left="1247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495"/>
        </w:tabs>
        <w:ind w:left="1247" w:firstLine="62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3119"/>
        </w:tabs>
        <w:ind w:left="3119" w:hanging="62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3742"/>
        </w:tabs>
        <w:ind w:left="3742" w:hanging="623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4366"/>
        </w:tabs>
        <w:ind w:left="4366" w:hanging="62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835"/>
        </w:tabs>
        <w:ind w:left="783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55"/>
        </w:tabs>
        <w:ind w:left="855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275"/>
        </w:tabs>
        <w:ind w:left="927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9995"/>
        </w:tabs>
        <w:ind w:left="9995" w:hanging="180"/>
      </w:pPr>
      <w:rPr>
        <w:rFonts w:hint="default"/>
      </w:rPr>
    </w:lvl>
  </w:abstractNum>
  <w:abstractNum w:abstractNumId="20" w15:restartNumberingAfterBreak="0">
    <w:nsid w:val="62291BF8"/>
    <w:multiLevelType w:val="multilevel"/>
    <w:tmpl w:val="AD6EEF8E"/>
    <w:numStyleLink w:val="Normallist"/>
  </w:abstractNum>
  <w:abstractNum w:abstractNumId="21" w15:restartNumberingAfterBreak="0">
    <w:nsid w:val="628E1CFD"/>
    <w:multiLevelType w:val="hybridMultilevel"/>
    <w:tmpl w:val="4C8062F8"/>
    <w:lvl w:ilvl="0" w:tplc="FEB6273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10" w:hanging="360"/>
      </w:pPr>
    </w:lvl>
    <w:lvl w:ilvl="2" w:tplc="040C001B" w:tentative="1">
      <w:start w:val="1"/>
      <w:numFmt w:val="lowerRoman"/>
      <w:lvlText w:val="%3."/>
      <w:lvlJc w:val="right"/>
      <w:pPr>
        <w:ind w:left="2430" w:hanging="180"/>
      </w:pPr>
    </w:lvl>
    <w:lvl w:ilvl="3" w:tplc="040C000F" w:tentative="1">
      <w:start w:val="1"/>
      <w:numFmt w:val="decimal"/>
      <w:lvlText w:val="%4."/>
      <w:lvlJc w:val="left"/>
      <w:pPr>
        <w:ind w:left="3150" w:hanging="360"/>
      </w:pPr>
    </w:lvl>
    <w:lvl w:ilvl="4" w:tplc="040C0019" w:tentative="1">
      <w:start w:val="1"/>
      <w:numFmt w:val="lowerLetter"/>
      <w:lvlText w:val="%5."/>
      <w:lvlJc w:val="left"/>
      <w:pPr>
        <w:ind w:left="3870" w:hanging="360"/>
      </w:pPr>
    </w:lvl>
    <w:lvl w:ilvl="5" w:tplc="040C001B" w:tentative="1">
      <w:start w:val="1"/>
      <w:numFmt w:val="lowerRoman"/>
      <w:lvlText w:val="%6."/>
      <w:lvlJc w:val="right"/>
      <w:pPr>
        <w:ind w:left="4590" w:hanging="180"/>
      </w:pPr>
    </w:lvl>
    <w:lvl w:ilvl="6" w:tplc="040C000F" w:tentative="1">
      <w:start w:val="1"/>
      <w:numFmt w:val="decimal"/>
      <w:lvlText w:val="%7."/>
      <w:lvlJc w:val="left"/>
      <w:pPr>
        <w:ind w:left="5310" w:hanging="360"/>
      </w:pPr>
    </w:lvl>
    <w:lvl w:ilvl="7" w:tplc="040C0019" w:tentative="1">
      <w:start w:val="1"/>
      <w:numFmt w:val="lowerLetter"/>
      <w:lvlText w:val="%8."/>
      <w:lvlJc w:val="left"/>
      <w:pPr>
        <w:ind w:left="6030" w:hanging="360"/>
      </w:pPr>
    </w:lvl>
    <w:lvl w:ilvl="8" w:tplc="040C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2" w15:restartNumberingAfterBreak="0">
    <w:nsid w:val="67476679"/>
    <w:multiLevelType w:val="hybridMultilevel"/>
    <w:tmpl w:val="81340FC2"/>
    <w:lvl w:ilvl="0" w:tplc="0809000F">
      <w:start w:val="1"/>
      <w:numFmt w:val="decimal"/>
      <w:lvlText w:val="%1."/>
      <w:lvlJc w:val="left"/>
      <w:pPr>
        <w:ind w:left="2591" w:hanging="360"/>
      </w:pPr>
    </w:lvl>
    <w:lvl w:ilvl="1" w:tplc="08090019" w:tentative="1">
      <w:start w:val="1"/>
      <w:numFmt w:val="lowerLetter"/>
      <w:lvlText w:val="%2."/>
      <w:lvlJc w:val="left"/>
      <w:pPr>
        <w:ind w:left="3311" w:hanging="360"/>
      </w:pPr>
    </w:lvl>
    <w:lvl w:ilvl="2" w:tplc="0809001B" w:tentative="1">
      <w:start w:val="1"/>
      <w:numFmt w:val="lowerRoman"/>
      <w:lvlText w:val="%3."/>
      <w:lvlJc w:val="right"/>
      <w:pPr>
        <w:ind w:left="4031" w:hanging="180"/>
      </w:pPr>
    </w:lvl>
    <w:lvl w:ilvl="3" w:tplc="0809000F" w:tentative="1">
      <w:start w:val="1"/>
      <w:numFmt w:val="decimal"/>
      <w:lvlText w:val="%4."/>
      <w:lvlJc w:val="left"/>
      <w:pPr>
        <w:ind w:left="4751" w:hanging="360"/>
      </w:pPr>
    </w:lvl>
    <w:lvl w:ilvl="4" w:tplc="08090019" w:tentative="1">
      <w:start w:val="1"/>
      <w:numFmt w:val="lowerLetter"/>
      <w:lvlText w:val="%5."/>
      <w:lvlJc w:val="left"/>
      <w:pPr>
        <w:ind w:left="5471" w:hanging="360"/>
      </w:pPr>
    </w:lvl>
    <w:lvl w:ilvl="5" w:tplc="0809001B" w:tentative="1">
      <w:start w:val="1"/>
      <w:numFmt w:val="lowerRoman"/>
      <w:lvlText w:val="%6."/>
      <w:lvlJc w:val="right"/>
      <w:pPr>
        <w:ind w:left="6191" w:hanging="180"/>
      </w:pPr>
    </w:lvl>
    <w:lvl w:ilvl="6" w:tplc="0692554E">
      <w:start w:val="1"/>
      <w:numFmt w:val="decimal"/>
      <w:lvlText w:val="%7."/>
      <w:lvlJc w:val="left"/>
      <w:pPr>
        <w:ind w:left="6911" w:hanging="360"/>
      </w:pPr>
    </w:lvl>
    <w:lvl w:ilvl="7" w:tplc="08090019">
      <w:start w:val="1"/>
      <w:numFmt w:val="lowerLetter"/>
      <w:lvlText w:val="%8."/>
      <w:lvlJc w:val="left"/>
      <w:pPr>
        <w:ind w:left="7631" w:hanging="360"/>
      </w:pPr>
    </w:lvl>
    <w:lvl w:ilvl="8" w:tplc="0809001B" w:tentative="1">
      <w:start w:val="1"/>
      <w:numFmt w:val="lowerRoman"/>
      <w:lvlText w:val="%9."/>
      <w:lvlJc w:val="right"/>
      <w:pPr>
        <w:ind w:left="8351" w:hanging="180"/>
      </w:pPr>
    </w:lvl>
  </w:abstractNum>
  <w:abstractNum w:abstractNumId="23" w15:restartNumberingAfterBreak="0">
    <w:nsid w:val="6FF7321D"/>
    <w:multiLevelType w:val="multilevel"/>
    <w:tmpl w:val="455C47CC"/>
    <w:lvl w:ilvl="0">
      <w:start w:val="1"/>
      <w:numFmt w:val="upperRoman"/>
      <w:pStyle w:val="Heading1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77E60C11"/>
    <w:multiLevelType w:val="hybridMultilevel"/>
    <w:tmpl w:val="6AA24E2C"/>
    <w:lvl w:ilvl="0" w:tplc="BC5CB976">
      <w:start w:val="1"/>
      <w:numFmt w:val="lowerLetter"/>
      <w:pStyle w:val="Heading4"/>
      <w:lvlText w:val="%1)"/>
      <w:lvlJc w:val="right"/>
      <w:pPr>
        <w:ind w:left="16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383481528">
    <w:abstractNumId w:val="15"/>
  </w:num>
  <w:num w:numId="2" w16cid:durableId="1446729671">
    <w:abstractNumId w:val="18"/>
  </w:num>
  <w:num w:numId="3" w16cid:durableId="1950089787">
    <w:abstractNumId w:val="19"/>
  </w:num>
  <w:num w:numId="4" w16cid:durableId="1378815003">
    <w:abstractNumId w:val="20"/>
  </w:num>
  <w:num w:numId="5" w16cid:durableId="1336691477">
    <w:abstractNumId w:val="21"/>
  </w:num>
  <w:num w:numId="6" w16cid:durableId="367265008">
    <w:abstractNumId w:val="23"/>
  </w:num>
  <w:num w:numId="7" w16cid:durableId="916942792">
    <w:abstractNumId w:val="17"/>
  </w:num>
  <w:num w:numId="8" w16cid:durableId="161510126">
    <w:abstractNumId w:val="10"/>
  </w:num>
  <w:num w:numId="9" w16cid:durableId="1669286604">
    <w:abstractNumId w:val="14"/>
  </w:num>
  <w:num w:numId="10" w16cid:durableId="2011828336">
    <w:abstractNumId w:val="24"/>
  </w:num>
  <w:num w:numId="11" w16cid:durableId="1086807278">
    <w:abstractNumId w:val="9"/>
  </w:num>
  <w:num w:numId="12" w16cid:durableId="905455779">
    <w:abstractNumId w:val="7"/>
  </w:num>
  <w:num w:numId="13" w16cid:durableId="92408770">
    <w:abstractNumId w:val="6"/>
  </w:num>
  <w:num w:numId="14" w16cid:durableId="1647315089">
    <w:abstractNumId w:val="5"/>
  </w:num>
  <w:num w:numId="15" w16cid:durableId="535461300">
    <w:abstractNumId w:val="4"/>
  </w:num>
  <w:num w:numId="16" w16cid:durableId="195235954">
    <w:abstractNumId w:val="8"/>
  </w:num>
  <w:num w:numId="17" w16cid:durableId="1729919098">
    <w:abstractNumId w:val="3"/>
  </w:num>
  <w:num w:numId="18" w16cid:durableId="2019234975">
    <w:abstractNumId w:val="2"/>
  </w:num>
  <w:num w:numId="19" w16cid:durableId="1682973632">
    <w:abstractNumId w:val="1"/>
  </w:num>
  <w:num w:numId="20" w16cid:durableId="2116319932">
    <w:abstractNumId w:val="0"/>
  </w:num>
  <w:num w:numId="21" w16cid:durableId="717553695">
    <w:abstractNumId w:val="16"/>
  </w:num>
  <w:num w:numId="22" w16cid:durableId="1566842421">
    <w:abstractNumId w:val="22"/>
  </w:num>
  <w:num w:numId="23" w16cid:durableId="61755403">
    <w:abstractNumId w:val="13"/>
  </w:num>
  <w:num w:numId="24" w16cid:durableId="1390764969">
    <w:abstractNumId w:val="12"/>
  </w:num>
  <w:num w:numId="25" w16cid:durableId="5237861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624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4B"/>
    <w:rsid w:val="0000182B"/>
    <w:rsid w:val="000029C5"/>
    <w:rsid w:val="00037B38"/>
    <w:rsid w:val="00127F52"/>
    <w:rsid w:val="00146F94"/>
    <w:rsid w:val="001921CA"/>
    <w:rsid w:val="001D415C"/>
    <w:rsid w:val="00285694"/>
    <w:rsid w:val="00380369"/>
    <w:rsid w:val="0041274F"/>
    <w:rsid w:val="004746FA"/>
    <w:rsid w:val="00551952"/>
    <w:rsid w:val="00660A66"/>
    <w:rsid w:val="006F3FA8"/>
    <w:rsid w:val="0076134B"/>
    <w:rsid w:val="007724C5"/>
    <w:rsid w:val="00773330"/>
    <w:rsid w:val="00780D20"/>
    <w:rsid w:val="007F682E"/>
    <w:rsid w:val="009071F7"/>
    <w:rsid w:val="009142D6"/>
    <w:rsid w:val="009143CB"/>
    <w:rsid w:val="009443D7"/>
    <w:rsid w:val="00991490"/>
    <w:rsid w:val="009C051C"/>
    <w:rsid w:val="009F1662"/>
    <w:rsid w:val="00A0183E"/>
    <w:rsid w:val="00A96A39"/>
    <w:rsid w:val="00B271C4"/>
    <w:rsid w:val="00BB2D47"/>
    <w:rsid w:val="00C364D2"/>
    <w:rsid w:val="00C80E8E"/>
    <w:rsid w:val="00CD38C0"/>
    <w:rsid w:val="00D0120C"/>
    <w:rsid w:val="00D04628"/>
    <w:rsid w:val="00D87B46"/>
    <w:rsid w:val="00DB5C21"/>
    <w:rsid w:val="00DD1DCD"/>
    <w:rsid w:val="00DF09FC"/>
    <w:rsid w:val="00E729F7"/>
    <w:rsid w:val="00EC4DC0"/>
    <w:rsid w:val="00EF0AE6"/>
    <w:rsid w:val="00F26C10"/>
    <w:rsid w:val="00F7048E"/>
    <w:rsid w:val="00F8181E"/>
    <w:rsid w:val="00FC6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9B2A7"/>
  <w15:chartTrackingRefBased/>
  <w15:docId w15:val="{A79047E5-A4EB-478D-83C1-F65D2C63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1CA"/>
    <w:pPr>
      <w:tabs>
        <w:tab w:val="left" w:pos="1247"/>
        <w:tab w:val="left" w:pos="1814"/>
        <w:tab w:val="left" w:pos="2381"/>
        <w:tab w:val="left" w:pos="2948"/>
        <w:tab w:val="left" w:pos="351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Heading1">
    <w:name w:val="heading 1"/>
    <w:basedOn w:val="CH1"/>
    <w:next w:val="Normalnumber"/>
    <w:link w:val="Heading1Char"/>
    <w:rsid w:val="0076134B"/>
    <w:pPr>
      <w:numPr>
        <w:numId w:val="6"/>
      </w:numPr>
      <w:tabs>
        <w:tab w:val="clear" w:pos="624"/>
        <w:tab w:val="clear" w:pos="851"/>
        <w:tab w:val="clear" w:pos="1247"/>
      </w:tabs>
      <w:ind w:right="624"/>
      <w:outlineLvl w:val="0"/>
    </w:pPr>
  </w:style>
  <w:style w:type="paragraph" w:styleId="Heading2">
    <w:name w:val="heading 2"/>
    <w:basedOn w:val="CH2"/>
    <w:next w:val="Normalnumber"/>
    <w:link w:val="Heading2Char"/>
    <w:semiHidden/>
    <w:rsid w:val="0076134B"/>
    <w:pPr>
      <w:numPr>
        <w:numId w:val="7"/>
      </w:numPr>
      <w:tabs>
        <w:tab w:val="clear" w:pos="624"/>
        <w:tab w:val="clear" w:pos="851"/>
        <w:tab w:val="clear" w:pos="1247"/>
      </w:tabs>
      <w:ind w:right="624"/>
      <w:outlineLvl w:val="1"/>
    </w:pPr>
  </w:style>
  <w:style w:type="paragraph" w:styleId="Heading3">
    <w:name w:val="heading 3"/>
    <w:basedOn w:val="CH3"/>
    <w:next w:val="Normalnumber"/>
    <w:link w:val="Heading3Char"/>
    <w:semiHidden/>
    <w:rsid w:val="0076134B"/>
    <w:pPr>
      <w:numPr>
        <w:numId w:val="8"/>
      </w:numPr>
      <w:tabs>
        <w:tab w:val="clear" w:pos="624"/>
        <w:tab w:val="clear" w:pos="851"/>
        <w:tab w:val="clear" w:pos="1247"/>
        <w:tab w:val="clear" w:pos="4082"/>
      </w:tabs>
      <w:spacing w:before="240"/>
      <w:ind w:right="624"/>
      <w:outlineLvl w:val="2"/>
    </w:pPr>
  </w:style>
  <w:style w:type="paragraph" w:styleId="Heading4">
    <w:name w:val="heading 4"/>
    <w:basedOn w:val="CH4"/>
    <w:next w:val="Normalnumber"/>
    <w:link w:val="Heading4Char"/>
    <w:rsid w:val="0076134B"/>
    <w:pPr>
      <w:numPr>
        <w:numId w:val="10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3"/>
    </w:pPr>
  </w:style>
  <w:style w:type="paragraph" w:styleId="Heading5">
    <w:name w:val="heading 5"/>
    <w:basedOn w:val="CH5"/>
    <w:next w:val="Normalnumber"/>
    <w:link w:val="Heading5Char"/>
    <w:rsid w:val="0076134B"/>
    <w:pPr>
      <w:numPr>
        <w:numId w:val="9"/>
      </w:numPr>
      <w:tabs>
        <w:tab w:val="clear" w:pos="624"/>
        <w:tab w:val="clear" w:pos="851"/>
        <w:tab w:val="clear" w:pos="1247"/>
        <w:tab w:val="clear" w:pos="4082"/>
      </w:tabs>
      <w:spacing w:before="120"/>
      <w:ind w:left="1248" w:right="624" w:hanging="397"/>
      <w:outlineLvl w:val="4"/>
    </w:pPr>
    <w:rPr>
      <w:lang w:eastAsia="zh-CN"/>
    </w:rPr>
  </w:style>
  <w:style w:type="paragraph" w:styleId="Heading6">
    <w:name w:val="heading 6"/>
    <w:basedOn w:val="CH5"/>
    <w:next w:val="Normalnumber"/>
    <w:link w:val="Heading6Char"/>
    <w:semiHidden/>
    <w:rsid w:val="0076134B"/>
    <w:pPr>
      <w:numPr>
        <w:ilvl w:val="5"/>
        <w:numId w:val="6"/>
      </w:numPr>
      <w:tabs>
        <w:tab w:val="clear" w:pos="624"/>
        <w:tab w:val="clear" w:pos="1247"/>
      </w:tabs>
      <w:ind w:right="624"/>
      <w:outlineLvl w:val="5"/>
    </w:pPr>
    <w:rPr>
      <w:b w:val="0"/>
      <w:bCs/>
      <w:sz w:val="24"/>
    </w:rPr>
  </w:style>
  <w:style w:type="paragraph" w:styleId="Heading7">
    <w:name w:val="heading 7"/>
    <w:basedOn w:val="CH5"/>
    <w:next w:val="Normalnumber"/>
    <w:link w:val="Heading7Char"/>
    <w:semiHidden/>
    <w:rsid w:val="0076134B"/>
    <w:pPr>
      <w:widowControl w:val="0"/>
      <w:numPr>
        <w:ilvl w:val="6"/>
        <w:numId w:val="6"/>
      </w:numPr>
      <w:tabs>
        <w:tab w:val="clear" w:pos="624"/>
        <w:tab w:val="clear" w:pos="1247"/>
      </w:tabs>
      <w:ind w:right="624"/>
      <w:jc w:val="center"/>
      <w:outlineLvl w:val="6"/>
    </w:pPr>
    <w:rPr>
      <w:snapToGrid w:val="0"/>
      <w:u w:val="single"/>
    </w:rPr>
  </w:style>
  <w:style w:type="paragraph" w:styleId="Heading8">
    <w:name w:val="heading 8"/>
    <w:basedOn w:val="CH5"/>
    <w:next w:val="Normal"/>
    <w:link w:val="Heading8Char"/>
    <w:semiHidden/>
    <w:rsid w:val="0076134B"/>
    <w:pPr>
      <w:widowControl w:val="0"/>
      <w:numPr>
        <w:ilvl w:val="7"/>
        <w:numId w:val="6"/>
      </w:numPr>
      <w:tabs>
        <w:tab w:val="clear" w:pos="624"/>
        <w:tab w:val="clear" w:pos="1247"/>
        <w:tab w:val="left" w:pos="-1440"/>
        <w:tab w:val="left" w:pos="-720"/>
      </w:tabs>
      <w:ind w:right="624"/>
      <w:jc w:val="center"/>
      <w:outlineLvl w:val="7"/>
    </w:pPr>
    <w:rPr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76134B"/>
    <w:pPr>
      <w:keepNext/>
      <w:widowControl w:val="0"/>
      <w:numPr>
        <w:ilvl w:val="8"/>
        <w:numId w:val="6"/>
      </w:numPr>
      <w:tabs>
        <w:tab w:val="clear" w:pos="1247"/>
        <w:tab w:val="left" w:pos="624"/>
      </w:tabs>
      <w:suppressAutoHyphens/>
      <w:spacing w:after="120"/>
      <w:jc w:val="center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921CA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1CA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rsid w:val="001921CA"/>
    <w:pPr>
      <w:tabs>
        <w:tab w:val="clear" w:pos="1247"/>
        <w:tab w:val="clear" w:pos="1814"/>
        <w:tab w:val="clear" w:pos="2381"/>
        <w:tab w:val="clear" w:pos="2948"/>
        <w:tab w:val="clear" w:pos="3515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1CA"/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  <w:style w:type="character" w:styleId="Hyperlink">
    <w:name w:val="Hyperlink"/>
    <w:basedOn w:val="DefaultParagraphFont"/>
    <w:uiPriority w:val="99"/>
    <w:rsid w:val="0076134B"/>
    <w:rPr>
      <w:color w:val="467886" w:themeColor="hyperlink"/>
      <w:u w:val="none"/>
      <w:lang w:val="ru-RU"/>
    </w:rPr>
  </w:style>
  <w:style w:type="character" w:styleId="FollowedHyperlink">
    <w:name w:val="FollowedHyperlink"/>
    <w:uiPriority w:val="99"/>
    <w:semiHidden/>
    <w:rsid w:val="0076134B"/>
    <w:rPr>
      <w:color w:val="0000FF"/>
      <w:u w:val="none"/>
      <w:lang w:val="ru-RU"/>
    </w:rPr>
  </w:style>
  <w:style w:type="character" w:customStyle="1" w:styleId="Heading1Char">
    <w:name w:val="Heading 1 Char"/>
    <w:basedOn w:val="DefaultParagraphFont"/>
    <w:link w:val="Heading1"/>
    <w:rsid w:val="0076134B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semiHidden/>
    <w:rsid w:val="0076134B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4Char">
    <w:name w:val="Heading 4 Char"/>
    <w:basedOn w:val="DefaultParagraphFont"/>
    <w:link w:val="Heading4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 w:eastAsia="en-US"/>
      <w14:ligatures w14:val="none"/>
    </w:rPr>
  </w:style>
  <w:style w:type="character" w:customStyle="1" w:styleId="Heading5Char">
    <w:name w:val="Heading 5 Char"/>
    <w:basedOn w:val="DefaultParagraphFont"/>
    <w:link w:val="Heading5"/>
    <w:rsid w:val="0076134B"/>
    <w:rPr>
      <w:rFonts w:ascii="Times New Roman" w:eastAsia="Times New Roman" w:hAnsi="Times New Roman" w:cs="Times New Roman"/>
      <w:b/>
      <w:kern w:val="0"/>
      <w:sz w:val="20"/>
      <w:szCs w:val="20"/>
      <w:lang w:val="ru-RU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76134B"/>
    <w:rPr>
      <w:rFonts w:ascii="Times New Roman" w:eastAsia="Times New Roman" w:hAnsi="Times New Roman" w:cs="Times New Roman"/>
      <w:bCs/>
      <w:kern w:val="0"/>
      <w:szCs w:val="20"/>
      <w:lang w:val="ru-RU" w:eastAsia="en-US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76134B"/>
    <w:rPr>
      <w:rFonts w:ascii="Times New Roman" w:eastAsia="Times New Roman" w:hAnsi="Times New Roman" w:cs="Times New Roman"/>
      <w:b/>
      <w:snapToGrid w:val="0"/>
      <w:kern w:val="0"/>
      <w:sz w:val="20"/>
      <w:szCs w:val="20"/>
      <w:u w:val="single"/>
      <w:lang w:val="ru-RU" w:eastAsia="en-US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76134B"/>
    <w:rPr>
      <w:rFonts w:ascii="Times New Roman" w:eastAsia="Times New Roman" w:hAnsi="Times New Roman" w:cs="Times New Roman"/>
      <w:snapToGrid w:val="0"/>
      <w:kern w:val="0"/>
      <w:sz w:val="20"/>
      <w:szCs w:val="20"/>
      <w:u w:val="single"/>
      <w:lang w:val="ru-RU" w:eastAsia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7613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4B"/>
    <w:rPr>
      <w:rFonts w:asciiTheme="majorHAnsi" w:eastAsiaTheme="majorEastAsia" w:hAnsiTheme="majorHAnsi" w:cstheme="majorBidi"/>
      <w:spacing w:val="-10"/>
      <w:kern w:val="28"/>
      <w:sz w:val="56"/>
      <w:szCs w:val="56"/>
      <w:lang w:val="ru-RU" w:eastAsia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4B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ru-RU" w:eastAsia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6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4B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ru-RU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7613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4B"/>
    <w:rPr>
      <w:i/>
      <w:iCs/>
      <w:color w:val="0F4761" w:themeColor="accent1" w:themeShade="BF"/>
      <w:lang w:val="ru-RU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4B"/>
    <w:rPr>
      <w:rFonts w:ascii="Times New Roman" w:eastAsia="Times New Roman" w:hAnsi="Times New Roman" w:cs="Times New Roman"/>
      <w:i/>
      <w:iCs/>
      <w:color w:val="0F4761" w:themeColor="accent1" w:themeShade="BF"/>
      <w:kern w:val="0"/>
      <w:sz w:val="20"/>
      <w:szCs w:val="20"/>
      <w:lang w:val="ru-RU" w:eastAsia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6134B"/>
    <w:rPr>
      <w:b/>
      <w:bCs/>
      <w:smallCaps/>
      <w:color w:val="0F4761" w:themeColor="accent1" w:themeShade="BF"/>
      <w:spacing w:val="5"/>
      <w:lang w:val="ru-RU"/>
    </w:rPr>
  </w:style>
  <w:style w:type="character" w:styleId="PageNumber">
    <w:name w:val="page number"/>
    <w:semiHidden/>
    <w:rsid w:val="0076134B"/>
    <w:rPr>
      <w:rFonts w:ascii="Times New Roman" w:hAnsi="Times New Roman"/>
      <w:b/>
      <w:sz w:val="18"/>
      <w:lang w:val="ru-RU"/>
    </w:rPr>
  </w:style>
  <w:style w:type="paragraph" w:customStyle="1" w:styleId="AConvName">
    <w:name w:val="A_ConvName"/>
    <w:basedOn w:val="Normal-pool"/>
    <w:next w:val="Normal-pool"/>
    <w:rsid w:val="0076134B"/>
    <w:pPr>
      <w:tabs>
        <w:tab w:val="clear" w:pos="1247"/>
      </w:tabs>
      <w:spacing w:before="120" w:after="240"/>
    </w:pPr>
    <w:rPr>
      <w:rFonts w:ascii="Arial" w:eastAsia="SimSun" w:hAnsi="Arial"/>
      <w:b/>
      <w:sz w:val="28"/>
    </w:rPr>
  </w:style>
  <w:style w:type="paragraph" w:styleId="TOC6">
    <w:name w:val="toc 6"/>
    <w:basedOn w:val="Normal"/>
    <w:next w:val="Normal"/>
    <w:autoRedefine/>
    <w:semiHidden/>
    <w:rsid w:val="0076134B"/>
    <w:pPr>
      <w:ind w:left="10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76134B"/>
    <w:pPr>
      <w:ind w:left="120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76134B"/>
    <w:pPr>
      <w:ind w:left="140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76134B"/>
    <w:pPr>
      <w:ind w:left="1600"/>
    </w:pPr>
    <w:rPr>
      <w:sz w:val="18"/>
      <w:szCs w:val="18"/>
    </w:rPr>
  </w:style>
  <w:style w:type="paragraph" w:customStyle="1" w:styleId="Titlefigure">
    <w:name w:val="Title_figure"/>
    <w:basedOn w:val="Titletable"/>
    <w:next w:val="NormalNonumber"/>
    <w:qFormat/>
    <w:rsid w:val="0076134B"/>
    <w:rPr>
      <w:bCs w:val="0"/>
    </w:rPr>
  </w:style>
  <w:style w:type="paragraph" w:styleId="TableofFigures">
    <w:name w:val="table of figures"/>
    <w:basedOn w:val="Normal"/>
    <w:next w:val="Normal"/>
    <w:autoRedefine/>
    <w:semiHidden/>
    <w:rsid w:val="0076134B"/>
    <w:pPr>
      <w:ind w:left="1814" w:hanging="567"/>
    </w:pPr>
  </w:style>
  <w:style w:type="paragraph" w:customStyle="1" w:styleId="CH1">
    <w:name w:val="CH1"/>
    <w:basedOn w:val="Normal-pool"/>
    <w:next w:val="CH2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8"/>
      <w:szCs w:val="28"/>
    </w:rPr>
  </w:style>
  <w:style w:type="paragraph" w:customStyle="1" w:styleId="CH2">
    <w:name w:val="CH2"/>
    <w:basedOn w:val="Normal-pool"/>
    <w:next w:val="Normalnumber"/>
    <w:link w:val="CH2Char"/>
    <w:qFormat/>
    <w:rsid w:val="0076134B"/>
    <w:pPr>
      <w:keepNext/>
      <w:keepLines/>
      <w:tabs>
        <w:tab w:val="right" w:pos="851"/>
      </w:tabs>
      <w:suppressAutoHyphens/>
      <w:spacing w:before="240" w:after="120"/>
      <w:ind w:left="1247" w:right="284" w:hanging="1247"/>
    </w:pPr>
    <w:rPr>
      <w:b/>
      <w:sz w:val="24"/>
      <w:szCs w:val="24"/>
    </w:rPr>
  </w:style>
  <w:style w:type="paragraph" w:customStyle="1" w:styleId="CH3">
    <w:name w:val="CH3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CH4">
    <w:name w:val="CH4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Symbol">
    <w:name w:val="A_Symbol"/>
    <w:basedOn w:val="Normal-pool"/>
    <w:rsid w:val="0076134B"/>
    <w:pPr>
      <w:tabs>
        <w:tab w:val="clear" w:pos="1247"/>
      </w:tabs>
    </w:pPr>
    <w:rPr>
      <w:rFonts w:eastAsia="SimSun"/>
    </w:rPr>
  </w:style>
  <w:style w:type="paragraph" w:customStyle="1" w:styleId="CH5">
    <w:name w:val="CH5"/>
    <w:basedOn w:val="Normal-pool"/>
    <w:next w:val="Normalnumber"/>
    <w:rsid w:val="0076134B"/>
    <w:pPr>
      <w:keepNext/>
      <w:keepLines/>
      <w:tabs>
        <w:tab w:val="right" w:pos="851"/>
        <w:tab w:val="left" w:pos="4082"/>
      </w:tabs>
      <w:suppressAutoHyphens/>
      <w:spacing w:after="120"/>
      <w:ind w:left="1247" w:right="284" w:hanging="1247"/>
    </w:pPr>
    <w:rPr>
      <w:b/>
    </w:rPr>
  </w:style>
  <w:style w:type="paragraph" w:customStyle="1" w:styleId="AText">
    <w:name w:val="A_Text"/>
    <w:basedOn w:val="Normal-pool"/>
    <w:rsid w:val="0076134B"/>
    <w:pPr>
      <w:spacing w:before="120"/>
    </w:pPr>
    <w:rPr>
      <w:rFonts w:eastAsia="SimSun"/>
    </w:rPr>
  </w:style>
  <w:style w:type="paragraph" w:customStyle="1" w:styleId="ATwoLetters">
    <w:name w:val="A_TwoLetters"/>
    <w:basedOn w:val="Normal-pool"/>
    <w:next w:val="Normal-pool"/>
    <w:rsid w:val="0076134B"/>
    <w:pPr>
      <w:tabs>
        <w:tab w:val="clear" w:pos="1247"/>
      </w:tabs>
      <w:jc w:val="right"/>
    </w:pPr>
    <w:rPr>
      <w:rFonts w:ascii="Arial" w:eastAsia="SimSun" w:hAnsi="Arial" w:cs="Arial"/>
      <w:b/>
      <w:caps/>
      <w:sz w:val="64"/>
      <w:szCs w:val="64"/>
    </w:rPr>
  </w:style>
  <w:style w:type="paragraph" w:customStyle="1" w:styleId="Footer-pool">
    <w:name w:val="Footer-pool"/>
    <w:basedOn w:val="Normal-pool"/>
    <w:next w:val="Normal-pool"/>
    <w:rsid w:val="0076134B"/>
    <w:pPr>
      <w:tabs>
        <w:tab w:val="left" w:pos="4321"/>
        <w:tab w:val="right" w:pos="8641"/>
      </w:tabs>
      <w:spacing w:after="120"/>
    </w:pPr>
    <w:rPr>
      <w:b/>
      <w:sz w:val="18"/>
    </w:rPr>
  </w:style>
  <w:style w:type="paragraph" w:customStyle="1" w:styleId="Header-pool">
    <w:name w:val="Header-pool"/>
    <w:basedOn w:val="Normal-pool"/>
    <w:next w:val="Normal-pool"/>
    <w:rsid w:val="0076134B"/>
    <w:pPr>
      <w:pBdr>
        <w:bottom w:val="single" w:sz="4" w:space="1" w:color="auto"/>
      </w:pBdr>
      <w:tabs>
        <w:tab w:val="center" w:pos="4536"/>
        <w:tab w:val="right" w:pos="9072"/>
      </w:tabs>
      <w:spacing w:after="120"/>
    </w:pPr>
    <w:rPr>
      <w:b/>
      <w:sz w:val="18"/>
    </w:rPr>
  </w:style>
  <w:style w:type="paragraph" w:customStyle="1" w:styleId="Normal-pool">
    <w:name w:val="Normal-pool"/>
    <w:link w:val="Normal-poolChar"/>
    <w:qFormat/>
    <w:rsid w:val="0076134B"/>
    <w:pPr>
      <w:tabs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FootnoteReference">
    <w:name w:val="footnote reference"/>
    <w:semiHidden/>
    <w:rsid w:val="0076134B"/>
    <w:rPr>
      <w:rFonts w:ascii="Times New Roman" w:hAnsi="Times New Roman"/>
      <w:color w:val="auto"/>
      <w:sz w:val="20"/>
      <w:szCs w:val="18"/>
      <w:vertAlign w:val="superscript"/>
      <w:lang w:val="ru-RU"/>
    </w:rPr>
  </w:style>
  <w:style w:type="paragraph" w:styleId="FootnoteText">
    <w:name w:val="footnote text"/>
    <w:basedOn w:val="Normal"/>
    <w:link w:val="FootnoteTextChar"/>
    <w:semiHidden/>
    <w:rsid w:val="0076134B"/>
    <w:pPr>
      <w:tabs>
        <w:tab w:val="left" w:pos="4082"/>
      </w:tabs>
      <w:spacing w:before="20" w:after="40"/>
      <w:ind w:left="1247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6134B"/>
    <w:rPr>
      <w:rFonts w:ascii="Times New Roman" w:eastAsia="Times New Roman" w:hAnsi="Times New Roman" w:cs="Times New Roman"/>
      <w:kern w:val="0"/>
      <w:sz w:val="18"/>
      <w:szCs w:val="20"/>
      <w:lang w:val="ru-RU" w:eastAsia="en-US"/>
      <w14:ligatures w14:val="none"/>
    </w:rPr>
  </w:style>
  <w:style w:type="table" w:customStyle="1" w:styleId="AATable">
    <w:name w:val="AA_Table"/>
    <w:basedOn w:val="TableNormal"/>
    <w:semiHidden/>
    <w:rsid w:val="0076134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StyleRowBandSize w:val="1"/>
      <w:tblStyleColBandSize w:val="1"/>
      <w:jc w:val="right"/>
    </w:tblPr>
    <w:trPr>
      <w:jc w:val="right"/>
    </w:trPr>
    <w:tblStylePr w:type="firstRow">
      <w:pPr>
        <w:wordWrap/>
        <w:spacing w:beforeLines="0" w:before="0" w:beforeAutospacing="0" w:afterLines="0" w:after="0" w:afterAutospacing="0"/>
        <w:contextualSpacing w:val="0"/>
        <w:jc w:val="left"/>
      </w:pPr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lastRow">
      <w:pPr>
        <w:wordWrap/>
        <w:spacing w:afterLines="0" w:after="240" w:afterAutospacing="0"/>
        <w:ind w:rightChars="0" w:right="567"/>
      </w:pPr>
      <w:rPr>
        <w:rFonts w:ascii="Arial" w:hAnsi="Arial"/>
        <w:b/>
        <w:sz w:val="32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firstCol">
      <w:pPr>
        <w:wordWrap/>
        <w:ind w:rightChars="0" w:right="0"/>
      </w:pPr>
    </w:tblStylePr>
    <w:tblStylePr w:type="lastCol">
      <w:rPr>
        <w:rFonts w:ascii="Times New Roman" w:hAnsi="Times New Roman"/>
        <w:sz w:val="20"/>
      </w:rPr>
    </w:tblStylePr>
    <w:tblStylePr w:type="band1Vert">
      <w:rPr>
        <w:rFonts w:ascii="Times New Roman" w:hAnsi="Times New Roman"/>
      </w:rPr>
    </w:tblStylePr>
    <w:tblStylePr w:type="band2Vert">
      <w:pPr>
        <w:wordWrap/>
        <w:spacing w:beforeLines="0" w:before="0" w:beforeAutospacing="0" w:afterLines="0" w:after="0" w:afterAutospacing="0"/>
        <w:contextualSpacing w:val="0"/>
      </w:pPr>
      <w:rPr>
        <w:rFonts w:ascii="Times New Roman" w:hAnsi="Times New Roman"/>
        <w:b/>
        <w:i w:val="0"/>
        <w:color w:val="auto"/>
        <w:sz w:val="20"/>
        <w:szCs w:val="32"/>
      </w:rPr>
    </w:tblStylePr>
    <w:tblStylePr w:type="band1Horz">
      <w:rPr>
        <w:rFonts w:ascii="Times New Roman" w:hAnsi="Times New Roman"/>
        <w:sz w:val="20"/>
      </w:rPr>
      <w:tblPr/>
      <w:tcPr>
        <w:tcBorders>
          <w:bottom w:val="single" w:sz="4" w:space="0" w:color="auto"/>
        </w:tcBorders>
      </w:tcPr>
    </w:tblStylePr>
    <w:tblStylePr w:type="band2Horz">
      <w:rPr>
        <w:rFonts w:ascii="Times New Roman" w:hAnsi="Times New Roman"/>
        <w:b w:val="0"/>
        <w:i w:val="0"/>
        <w:color w:val="auto"/>
        <w:sz w:val="20"/>
        <w:szCs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pPr>
        <w:wordWrap/>
        <w:spacing w:beforeLines="0" w:before="0" w:beforeAutospacing="0" w:afterLines="0" w:after="0" w:afterAutospacing="0"/>
        <w:contextualSpacing w:val="0"/>
        <w:jc w:val="right"/>
      </w:pPr>
      <w:rPr>
        <w:rFonts w:ascii="Arial" w:hAnsi="Arial"/>
        <w:b/>
        <w:i w:val="0"/>
        <w:color w:val="auto"/>
        <w:sz w:val="64"/>
        <w:szCs w:val="64"/>
      </w:rPr>
    </w:tblStylePr>
    <w:tblStylePr w:type="nwCell">
      <w:rPr>
        <w:rFonts w:ascii="Arial" w:hAnsi="Arial"/>
        <w:b/>
        <w:i w:val="0"/>
        <w:caps/>
        <w:smallCaps w:val="0"/>
        <w:color w:val="auto"/>
        <w:sz w:val="27"/>
        <w:szCs w:val="27"/>
      </w:rPr>
    </w:tblStylePr>
    <w:tblStylePr w:type="seCell">
      <w:pPr>
        <w:wordWrap/>
        <w:spacing w:beforeLines="0" w:before="120" w:beforeAutospacing="0" w:afterLines="0" w:after="120" w:afterAutospacing="0"/>
        <w:ind w:leftChars="0" w:left="0" w:rightChars="0" w:right="0"/>
        <w:contextualSpacing w:val="0"/>
      </w:pPr>
      <w:rPr>
        <w:rFonts w:ascii="Times New Roman" w:hAnsi="Times New Roman"/>
        <w:b w:val="0"/>
        <w:sz w:val="20"/>
      </w:rPr>
    </w:tblStylePr>
    <w:tblStylePr w:type="swCell">
      <w:pPr>
        <w:wordWrap/>
        <w:spacing w:afterLines="0" w:after="360" w:afterAutospacing="0"/>
        <w:ind w:rightChars="0" w:right="0"/>
      </w:pPr>
      <w:rPr>
        <w:rFonts w:ascii="Times New Roman" w:hAnsi="Times New Roman"/>
      </w:rPr>
    </w:tblStylePr>
  </w:style>
  <w:style w:type="paragraph" w:customStyle="1" w:styleId="AATitle">
    <w:name w:val="AA_Title"/>
    <w:basedOn w:val="Normal-pool"/>
    <w:qFormat/>
    <w:rsid w:val="0076134B"/>
    <w:pPr>
      <w:keepNext/>
      <w:keepLines/>
      <w:suppressAutoHyphens/>
    </w:pPr>
    <w:rPr>
      <w:b/>
    </w:rPr>
  </w:style>
  <w:style w:type="paragraph" w:customStyle="1" w:styleId="AATitle2">
    <w:name w:val="AA_Title2"/>
    <w:basedOn w:val="AATitle"/>
    <w:qFormat/>
    <w:rsid w:val="0076134B"/>
    <w:pPr>
      <w:keepNext w:val="0"/>
      <w:keepLines w:val="0"/>
      <w:spacing w:before="120" w:after="120"/>
    </w:pPr>
  </w:style>
  <w:style w:type="paragraph" w:customStyle="1" w:styleId="BBTitle">
    <w:name w:val="BB_Title"/>
    <w:basedOn w:val="Normal-pool"/>
    <w:link w:val="BBTitleChar"/>
    <w:qFormat/>
    <w:rsid w:val="0076134B"/>
    <w:pPr>
      <w:keepNext/>
      <w:keepLines/>
      <w:suppressAutoHyphens/>
      <w:spacing w:before="320" w:after="240"/>
      <w:ind w:left="1247" w:right="567"/>
    </w:pPr>
    <w:rPr>
      <w:b/>
      <w:sz w:val="28"/>
      <w:szCs w:val="28"/>
    </w:rPr>
  </w:style>
  <w:style w:type="numbering" w:customStyle="1" w:styleId="Normallist">
    <w:name w:val="Normal_list"/>
    <w:basedOn w:val="NoList"/>
    <w:rsid w:val="0076134B"/>
    <w:pPr>
      <w:numPr>
        <w:numId w:val="3"/>
      </w:numPr>
    </w:pPr>
  </w:style>
  <w:style w:type="paragraph" w:customStyle="1" w:styleId="NormalNonumber">
    <w:name w:val="Normal_No_number"/>
    <w:basedOn w:val="Normal-pool"/>
    <w:qFormat/>
    <w:rsid w:val="0076134B"/>
    <w:pPr>
      <w:spacing w:after="120"/>
      <w:ind w:left="1247"/>
    </w:pPr>
  </w:style>
  <w:style w:type="paragraph" w:customStyle="1" w:styleId="Normalnumber">
    <w:name w:val="Normal_number"/>
    <w:basedOn w:val="Normal-pool"/>
    <w:link w:val="NormalnumberChar"/>
    <w:qFormat/>
    <w:rsid w:val="0076134B"/>
    <w:pPr>
      <w:numPr>
        <w:numId w:val="3"/>
      </w:numPr>
      <w:spacing w:after="120"/>
    </w:pPr>
  </w:style>
  <w:style w:type="paragraph" w:customStyle="1" w:styleId="Titletable">
    <w:name w:val="Title_table"/>
    <w:basedOn w:val="Normal-pool"/>
    <w:qFormat/>
    <w:rsid w:val="0076134B"/>
    <w:pPr>
      <w:keepNext/>
      <w:keepLines/>
      <w:suppressAutoHyphens/>
      <w:spacing w:after="60"/>
      <w:ind w:left="1247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76134B"/>
    <w:pPr>
      <w:tabs>
        <w:tab w:val="left" w:pos="624"/>
        <w:tab w:val="right" w:leader="dot" w:pos="9486"/>
      </w:tabs>
      <w:spacing w:before="240"/>
      <w:ind w:left="1984" w:hanging="737"/>
    </w:pPr>
    <w:rPr>
      <w:bCs/>
    </w:rPr>
  </w:style>
  <w:style w:type="paragraph" w:styleId="TOC2">
    <w:name w:val="toc 2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spacing w:before="60"/>
      <w:ind w:left="2608" w:hanging="737"/>
    </w:pPr>
  </w:style>
  <w:style w:type="paragraph" w:styleId="TOC3">
    <w:name w:val="toc 3"/>
    <w:basedOn w:val="Normal"/>
    <w:next w:val="Normal"/>
    <w:uiPriority w:val="39"/>
    <w:unhideWhenUsed/>
    <w:rsid w:val="0076134B"/>
    <w:pPr>
      <w:tabs>
        <w:tab w:val="left" w:pos="624"/>
        <w:tab w:val="right" w:leader="dot" w:pos="9486"/>
      </w:tabs>
      <w:ind w:left="3232" w:hanging="737"/>
    </w:pPr>
    <w:rPr>
      <w:iCs/>
    </w:rPr>
  </w:style>
  <w:style w:type="paragraph" w:styleId="TOC4">
    <w:name w:val="toc 4"/>
    <w:basedOn w:val="Normal"/>
    <w:next w:val="Normal"/>
    <w:uiPriority w:val="39"/>
    <w:unhideWhenUsed/>
    <w:rsid w:val="0076134B"/>
    <w:pPr>
      <w:tabs>
        <w:tab w:val="left" w:pos="624"/>
        <w:tab w:val="left" w:pos="1000"/>
        <w:tab w:val="right" w:leader="dot" w:pos="9486"/>
      </w:tabs>
      <w:ind w:left="3856" w:hanging="737"/>
    </w:pPr>
    <w:rPr>
      <w:szCs w:val="18"/>
    </w:rPr>
  </w:style>
  <w:style w:type="paragraph" w:styleId="TOC5">
    <w:name w:val="toc 5"/>
    <w:basedOn w:val="Normal"/>
    <w:next w:val="Normal"/>
    <w:uiPriority w:val="39"/>
    <w:rsid w:val="0076134B"/>
    <w:pPr>
      <w:tabs>
        <w:tab w:val="left" w:pos="624"/>
        <w:tab w:val="right" w:leader="dot" w:pos="9486"/>
      </w:tabs>
      <w:ind w:left="4479" w:hanging="737"/>
    </w:pPr>
    <w:rPr>
      <w:sz w:val="18"/>
      <w:szCs w:val="18"/>
    </w:rPr>
  </w:style>
  <w:style w:type="paragraph" w:customStyle="1" w:styleId="ZZAnxheader">
    <w:name w:val="ZZ_Anx_header"/>
    <w:basedOn w:val="Normal-pool"/>
    <w:qFormat/>
    <w:rsid w:val="0076134B"/>
    <w:rPr>
      <w:b/>
      <w:bCs/>
      <w:sz w:val="28"/>
      <w:szCs w:val="22"/>
    </w:rPr>
  </w:style>
  <w:style w:type="paragraph" w:customStyle="1" w:styleId="ZZAnxtitle">
    <w:name w:val="ZZ_Anx_title"/>
    <w:basedOn w:val="Normal-pool"/>
    <w:qFormat/>
    <w:rsid w:val="0076134B"/>
    <w:pPr>
      <w:spacing w:before="360" w:after="120"/>
      <w:ind w:left="1247"/>
    </w:pPr>
    <w:rPr>
      <w:b/>
      <w:bCs/>
      <w:sz w:val="28"/>
      <w:szCs w:val="26"/>
    </w:rPr>
  </w:style>
  <w:style w:type="paragraph" w:customStyle="1" w:styleId="AUnitedNations">
    <w:name w:val="A_United_Nations"/>
    <w:basedOn w:val="Normal-pool"/>
    <w:next w:val="Normal-pool"/>
    <w:rsid w:val="0076134B"/>
    <w:pPr>
      <w:tabs>
        <w:tab w:val="clear" w:pos="1247"/>
      </w:tabs>
      <w:spacing w:before="20" w:after="20"/>
    </w:pPr>
    <w:rPr>
      <w:rFonts w:ascii="Arial" w:eastAsia="SimSun" w:hAnsi="Arial" w:cs="Times New Roman Bold"/>
      <w:b/>
      <w:caps/>
      <w:color w:val="000000" w:themeColor="text1"/>
      <w:sz w:val="27"/>
    </w:rPr>
  </w:style>
  <w:style w:type="paragraph" w:customStyle="1" w:styleId="Footnote-Text">
    <w:name w:val="Footnote-Text"/>
    <w:basedOn w:val="Normal-pool"/>
    <w:rsid w:val="0076134B"/>
    <w:pPr>
      <w:spacing w:before="20" w:after="40"/>
      <w:ind w:left="1247"/>
    </w:pPr>
    <w:rPr>
      <w:rFonts w:eastAsia="SimSun"/>
      <w:sz w:val="18"/>
    </w:rPr>
  </w:style>
  <w:style w:type="paragraph" w:customStyle="1" w:styleId="Normal-pool-Table">
    <w:name w:val="Normal-pool-Table"/>
    <w:basedOn w:val="Normal-pool"/>
    <w:rsid w:val="0076134B"/>
    <w:pPr>
      <w:spacing w:before="40" w:after="40"/>
    </w:pPr>
    <w:rPr>
      <w:rFonts w:eastAsia="SimSun"/>
      <w:sz w:val="18"/>
    </w:rPr>
  </w:style>
  <w:style w:type="paragraph" w:customStyle="1" w:styleId="ALogo">
    <w:name w:val="A_Logo"/>
    <w:basedOn w:val="Normal-pool"/>
    <w:link w:val="ALogoChar"/>
    <w:qFormat/>
    <w:rsid w:val="0076134B"/>
    <w:pPr>
      <w:spacing w:before="120" w:after="240"/>
    </w:pPr>
  </w:style>
  <w:style w:type="character" w:customStyle="1" w:styleId="ALogoChar">
    <w:name w:val="A_Logo Char"/>
    <w:basedOn w:val="DefaultParagraphFont"/>
    <w:link w:val="ALogo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customStyle="1" w:styleId="ASpacer">
    <w:name w:val="A_Spacer"/>
    <w:basedOn w:val="Normal-pool"/>
    <w:link w:val="ASpacerChar"/>
    <w:qFormat/>
    <w:rsid w:val="0076134B"/>
    <w:rPr>
      <w:sz w:val="2"/>
    </w:rPr>
  </w:style>
  <w:style w:type="character" w:customStyle="1" w:styleId="ASpacerChar">
    <w:name w:val="A_Spacer Char"/>
    <w:basedOn w:val="DefaultParagraphFont"/>
    <w:link w:val="ASpacer"/>
    <w:rsid w:val="0076134B"/>
    <w:rPr>
      <w:rFonts w:ascii="Times New Roman" w:eastAsia="Times New Roman" w:hAnsi="Times New Roman" w:cs="Times New Roman"/>
      <w:kern w:val="0"/>
      <w:sz w:val="2"/>
      <w:szCs w:val="20"/>
      <w:lang w:val="ru-RU" w:eastAsia="en-US"/>
      <w14:ligatures w14:val="none"/>
    </w:rPr>
  </w:style>
  <w:style w:type="paragraph" w:customStyle="1" w:styleId="AATitle1">
    <w:name w:val="AA_Title1"/>
    <w:basedOn w:val="Normal-pool"/>
    <w:qFormat/>
    <w:rsid w:val="0076134B"/>
  </w:style>
  <w:style w:type="paragraph" w:customStyle="1" w:styleId="ANormal">
    <w:name w:val="A_Normal"/>
    <w:basedOn w:val="Normal-pool"/>
    <w:qFormat/>
    <w:rsid w:val="0076134B"/>
  </w:style>
  <w:style w:type="paragraph" w:customStyle="1" w:styleId="AText0">
    <w:name w:val="A_Text0"/>
    <w:basedOn w:val="AText"/>
    <w:next w:val="Normal-pool"/>
    <w:qFormat/>
    <w:rsid w:val="0076134B"/>
    <w:pPr>
      <w:spacing w:before="0" w:after="120"/>
    </w:pPr>
  </w:style>
  <w:style w:type="character" w:styleId="CommentReference">
    <w:name w:val="annotation reference"/>
    <w:basedOn w:val="DefaultParagraphFont"/>
    <w:semiHidden/>
    <w:unhideWhenUsed/>
    <w:rsid w:val="0076134B"/>
    <w:rPr>
      <w:sz w:val="16"/>
      <w:szCs w:val="16"/>
      <w:lang w:val="ru-RU"/>
    </w:rPr>
  </w:style>
  <w:style w:type="paragraph" w:styleId="CommentText">
    <w:name w:val="annotation text"/>
    <w:basedOn w:val="Normal"/>
    <w:link w:val="CommentTextChar"/>
    <w:unhideWhenUsed/>
    <w:rsid w:val="0076134B"/>
    <w:pPr>
      <w:tabs>
        <w:tab w:val="left" w:pos="624"/>
      </w:tabs>
      <w:spacing w:after="120"/>
    </w:pPr>
  </w:style>
  <w:style w:type="character" w:customStyle="1" w:styleId="CommentTextChar">
    <w:name w:val="Comment Text Char"/>
    <w:basedOn w:val="DefaultParagraphFont"/>
    <w:link w:val="CommentText"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613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6134B"/>
    <w:rPr>
      <w:rFonts w:ascii="Times New Roman" w:eastAsia="Times New Roman" w:hAnsi="Times New Roman" w:cs="Times New Roman"/>
      <w:b/>
      <w:bCs/>
      <w:kern w:val="0"/>
      <w:sz w:val="20"/>
      <w:szCs w:val="20"/>
      <w:lang w:val="ru-RU" w:eastAsia="en-US"/>
      <w14:ligatures w14:val="none"/>
    </w:rPr>
  </w:style>
  <w:style w:type="paragraph" w:customStyle="1" w:styleId="Footer-jobnumber">
    <w:name w:val="Footer-jobnumber"/>
    <w:basedOn w:val="Normal-pool"/>
    <w:qFormat/>
    <w:rsid w:val="0076134B"/>
    <w:pPr>
      <w:tabs>
        <w:tab w:val="clear" w:pos="624"/>
        <w:tab w:val="clear" w:pos="1247"/>
        <w:tab w:val="clear" w:pos="1871"/>
        <w:tab w:val="clear" w:pos="2495"/>
        <w:tab w:val="clear" w:pos="3119"/>
        <w:tab w:val="clear" w:pos="3742"/>
        <w:tab w:val="clear" w:pos="4366"/>
        <w:tab w:val="left" w:pos="1701"/>
      </w:tabs>
    </w:pPr>
  </w:style>
  <w:style w:type="paragraph" w:customStyle="1" w:styleId="Footnote-Separator">
    <w:name w:val="Footnote-Separator"/>
    <w:basedOn w:val="Normal-pool"/>
    <w:next w:val="Footnote-Text"/>
    <w:unhideWhenUsed/>
    <w:qFormat/>
    <w:rsid w:val="0076134B"/>
    <w:pPr>
      <w:spacing w:before="6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3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34B"/>
    <w:rPr>
      <w:rFonts w:ascii="Segoe UI" w:eastAsia="Times New Roman" w:hAnsi="Segoe UI" w:cs="Segoe UI"/>
      <w:kern w:val="0"/>
      <w:sz w:val="18"/>
      <w:szCs w:val="18"/>
      <w:lang w:val="ru-RU" w:eastAsia="en-US"/>
      <w14:ligatures w14:val="none"/>
    </w:rPr>
  </w:style>
  <w:style w:type="paragraph" w:styleId="Bibliography">
    <w:name w:val="Bibliography"/>
    <w:basedOn w:val="Normal"/>
    <w:next w:val="Normal"/>
    <w:uiPriority w:val="37"/>
    <w:semiHidden/>
    <w:unhideWhenUsed/>
    <w:rsid w:val="0076134B"/>
  </w:style>
  <w:style w:type="paragraph" w:styleId="BlockText">
    <w:name w:val="Block Text"/>
    <w:basedOn w:val="Normal"/>
    <w:uiPriority w:val="99"/>
    <w:semiHidden/>
    <w:unhideWhenUsed/>
    <w:rsid w:val="0076134B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7613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613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613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6134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613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6134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613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613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6134B"/>
    <w:rPr>
      <w:rFonts w:ascii="Times New Roman" w:eastAsia="Times New Roman" w:hAnsi="Times New Roman" w:cs="Times New Roman"/>
      <w:kern w:val="0"/>
      <w:sz w:val="16"/>
      <w:szCs w:val="16"/>
      <w:lang w:val="ru-RU" w:eastAsia="en-US"/>
      <w14:ligatures w14:val="none"/>
    </w:rPr>
  </w:style>
  <w:style w:type="character" w:styleId="BookTitle">
    <w:name w:val="Book Title"/>
    <w:basedOn w:val="DefaultParagraphFont"/>
    <w:uiPriority w:val="33"/>
    <w:qFormat/>
    <w:rsid w:val="0076134B"/>
    <w:rPr>
      <w:b/>
      <w:bCs/>
      <w:i/>
      <w:iCs/>
      <w:spacing w:val="5"/>
      <w:lang w:val="ru-R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6134B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6134B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6134B"/>
  </w:style>
  <w:style w:type="character" w:customStyle="1" w:styleId="DateChar">
    <w:name w:val="Date Char"/>
    <w:basedOn w:val="DefaultParagraphFont"/>
    <w:link w:val="Dat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6134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6134B"/>
    <w:rPr>
      <w:rFonts w:ascii="Segoe UI" w:eastAsia="Times New Roman" w:hAnsi="Segoe UI" w:cs="Segoe UI"/>
      <w:kern w:val="0"/>
      <w:sz w:val="16"/>
      <w:szCs w:val="16"/>
      <w:lang w:val="ru-RU" w:eastAsia="en-US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6134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Emphasis">
    <w:name w:val="Emphasis"/>
    <w:basedOn w:val="DefaultParagraphFont"/>
    <w:uiPriority w:val="20"/>
    <w:qFormat/>
    <w:rsid w:val="0076134B"/>
    <w:rPr>
      <w:i/>
      <w:iCs/>
      <w:lang w:val="ru-RU"/>
    </w:rPr>
  </w:style>
  <w:style w:type="character" w:styleId="EndnoteReference">
    <w:name w:val="endnote reference"/>
    <w:basedOn w:val="DefaultParagraphFont"/>
    <w:uiPriority w:val="99"/>
    <w:semiHidden/>
    <w:unhideWhenUsed/>
    <w:rsid w:val="0076134B"/>
    <w:rPr>
      <w:vertAlign w:val="superscript"/>
      <w:lang w:val="ru-RU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6134B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6134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6134B"/>
    <w:rPr>
      <w:rFonts w:asciiTheme="majorHAnsi" w:eastAsiaTheme="majorEastAsia" w:hAnsiTheme="majorHAnsi" w:cstheme="majorBidi"/>
    </w:rPr>
  </w:style>
  <w:style w:type="table" w:styleId="GridTable1Light">
    <w:name w:val="Grid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3">
    <w:name w:val="Grid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character" w:styleId="HTMLAcronym">
    <w:name w:val="HTML Acronym"/>
    <w:basedOn w:val="DefaultParagraphFont"/>
    <w:uiPriority w:val="99"/>
    <w:semiHidden/>
    <w:unhideWhenUsed/>
    <w:rsid w:val="0076134B"/>
    <w:rPr>
      <w:lang w:val="ru-RU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6134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6134B"/>
    <w:rPr>
      <w:rFonts w:ascii="Times New Roman" w:eastAsia="Times New Roman" w:hAnsi="Times New Roman" w:cs="Times New Roman"/>
      <w:i/>
      <w:iCs/>
      <w:kern w:val="0"/>
      <w:sz w:val="20"/>
      <w:szCs w:val="20"/>
      <w:lang w:val="ru-RU" w:eastAsia="en-US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Code">
    <w:name w:val="HTML Code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Definition">
    <w:name w:val="HTML Definition"/>
    <w:basedOn w:val="DefaultParagraphFont"/>
    <w:uiPriority w:val="99"/>
    <w:semiHidden/>
    <w:unhideWhenUsed/>
    <w:rsid w:val="0076134B"/>
    <w:rPr>
      <w:i/>
      <w:iCs/>
      <w:lang w:val="ru-RU"/>
    </w:rPr>
  </w:style>
  <w:style w:type="character" w:styleId="HTMLKeyboard">
    <w:name w:val="HTML Keyboard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6134B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6134B"/>
    <w:rPr>
      <w:rFonts w:ascii="Consolas" w:hAnsi="Consolas"/>
      <w:sz w:val="24"/>
      <w:szCs w:val="24"/>
      <w:lang w:val="ru-RU"/>
    </w:rPr>
  </w:style>
  <w:style w:type="character" w:styleId="HTMLTypewriter">
    <w:name w:val="HTML Typewriter"/>
    <w:basedOn w:val="DefaultParagraphFont"/>
    <w:uiPriority w:val="99"/>
    <w:semiHidden/>
    <w:unhideWhenUsed/>
    <w:rsid w:val="0076134B"/>
    <w:rPr>
      <w:rFonts w:ascii="Consolas" w:hAnsi="Consolas"/>
      <w:sz w:val="20"/>
      <w:szCs w:val="20"/>
      <w:lang w:val="ru-RU"/>
    </w:rPr>
  </w:style>
  <w:style w:type="character" w:styleId="HTMLVariable">
    <w:name w:val="HTML Variable"/>
    <w:basedOn w:val="DefaultParagraphFont"/>
    <w:uiPriority w:val="99"/>
    <w:semiHidden/>
    <w:unhideWhenUsed/>
    <w:rsid w:val="0076134B"/>
    <w:rPr>
      <w:i/>
      <w:iCs/>
      <w:lang w:val="ru-RU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6134B"/>
    <w:pPr>
      <w:tabs>
        <w:tab w:val="clear" w:pos="1247"/>
      </w:tabs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6134B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6134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134B"/>
    <w:rPr>
      <w:lang w:val="ru-RU"/>
    </w:rPr>
  </w:style>
  <w:style w:type="paragraph" w:styleId="List">
    <w:name w:val="List"/>
    <w:basedOn w:val="Normal"/>
    <w:uiPriority w:val="99"/>
    <w:semiHidden/>
    <w:unhideWhenUsed/>
    <w:rsid w:val="007613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7613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7613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7613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7613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76134B"/>
    <w:pPr>
      <w:numPr>
        <w:numId w:val="1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76134B"/>
    <w:pPr>
      <w:numPr>
        <w:numId w:val="1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76134B"/>
    <w:pPr>
      <w:numPr>
        <w:numId w:val="1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76134B"/>
    <w:pPr>
      <w:numPr>
        <w:numId w:val="1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76134B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7613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613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613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613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613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76134B"/>
    <w:pPr>
      <w:numPr>
        <w:numId w:val="1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76134B"/>
    <w:pPr>
      <w:numPr>
        <w:numId w:val="1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76134B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76134B"/>
    <w:pPr>
      <w:numPr>
        <w:numId w:val="1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76134B"/>
    <w:pPr>
      <w:numPr>
        <w:numId w:val="20"/>
      </w:numPr>
      <w:contextualSpacing/>
    </w:pPr>
  </w:style>
  <w:style w:type="table" w:styleId="ListTable1Light">
    <w:name w:val="List Table 1 Light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2">
    <w:name w:val="List Table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3">
    <w:name w:val="List Table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134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6134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6134B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6134B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6134B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6134B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6134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613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6134B"/>
    <w:rPr>
      <w:rFonts w:ascii="Consolas" w:eastAsia="Times New Roman" w:hAnsi="Consolas" w:cs="Times New Roman"/>
      <w:kern w:val="0"/>
      <w:sz w:val="20"/>
      <w:szCs w:val="20"/>
      <w:lang w:val="ru-RU" w:eastAsia="en-US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134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6134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134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134B"/>
    <w:rPr>
      <w:color w:val="2B579A"/>
      <w:shd w:val="clear" w:color="auto" w:fill="E1DFDD"/>
      <w:lang w:val="ru-RU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613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6134B"/>
    <w:rPr>
      <w:rFonts w:asciiTheme="majorHAnsi" w:eastAsiaTheme="majorEastAsia" w:hAnsiTheme="majorHAnsi" w:cstheme="majorBidi"/>
      <w:kern w:val="0"/>
      <w:shd w:val="pct20" w:color="auto" w:fill="auto"/>
      <w:lang w:val="ru-RU" w:eastAsia="en-US"/>
      <w14:ligatures w14:val="none"/>
    </w:rPr>
  </w:style>
  <w:style w:type="paragraph" w:styleId="NoSpacing">
    <w:name w:val="No Spacing"/>
    <w:uiPriority w:val="1"/>
    <w:qFormat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34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613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6134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6134B"/>
    <w:rPr>
      <w:color w:val="666666"/>
      <w:lang w:val="ru-RU"/>
    </w:rPr>
  </w:style>
  <w:style w:type="table" w:styleId="PlainTable1">
    <w:name w:val="Plain Table 1"/>
    <w:basedOn w:val="TableNormal"/>
    <w:uiPriority w:val="41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134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134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6134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134B"/>
    <w:rPr>
      <w:rFonts w:ascii="Consolas" w:eastAsia="Times New Roman" w:hAnsi="Consolas" w:cs="Times New Roman"/>
      <w:kern w:val="0"/>
      <w:sz w:val="21"/>
      <w:szCs w:val="21"/>
      <w:lang w:val="ru-RU" w:eastAsia="en-US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613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6134B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6134B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6134B"/>
    <w:rPr>
      <w:u w:val="dotted"/>
      <w:lang w:val="ru-RU"/>
    </w:rPr>
  </w:style>
  <w:style w:type="character" w:styleId="SmartLink">
    <w:name w:val="Smart Link"/>
    <w:basedOn w:val="DefaultParagraphFont"/>
    <w:uiPriority w:val="99"/>
    <w:semiHidden/>
    <w:unhideWhenUsed/>
    <w:rsid w:val="0076134B"/>
    <w:rPr>
      <w:color w:val="0000FF"/>
      <w:u w:val="single"/>
      <w:shd w:val="clear" w:color="auto" w:fill="F3F2F1"/>
      <w:lang w:val="ru-RU"/>
    </w:rPr>
  </w:style>
  <w:style w:type="character" w:styleId="Strong">
    <w:name w:val="Strong"/>
    <w:basedOn w:val="DefaultParagraphFont"/>
    <w:uiPriority w:val="22"/>
    <w:qFormat/>
    <w:rsid w:val="0076134B"/>
    <w:rPr>
      <w:b/>
      <w:bCs/>
      <w:lang w:val="ru-RU"/>
    </w:rPr>
  </w:style>
  <w:style w:type="character" w:styleId="SubtleEmphasis">
    <w:name w:val="Subtle Emphasis"/>
    <w:basedOn w:val="DefaultParagraphFont"/>
    <w:uiPriority w:val="19"/>
    <w:qFormat/>
    <w:rsid w:val="0076134B"/>
    <w:rPr>
      <w:i/>
      <w:iCs/>
      <w:color w:val="404040" w:themeColor="text1" w:themeTint="BF"/>
      <w:lang w:val="ru-RU"/>
    </w:rPr>
  </w:style>
  <w:style w:type="character" w:styleId="SubtleReference">
    <w:name w:val="Subtle Reference"/>
    <w:basedOn w:val="DefaultParagraphFont"/>
    <w:uiPriority w:val="31"/>
    <w:qFormat/>
    <w:rsid w:val="0076134B"/>
    <w:rPr>
      <w:smallCaps/>
      <w:color w:val="5A5A5A" w:themeColor="text1" w:themeTint="A5"/>
      <w:lang w:val="ru-RU"/>
    </w:rPr>
  </w:style>
  <w:style w:type="table" w:styleId="Table3Deffects1">
    <w:name w:val="Table 3D effect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761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134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6134B"/>
    <w:pPr>
      <w:tabs>
        <w:tab w:val="clear" w:pos="1247"/>
      </w:tabs>
      <w:ind w:left="200" w:hanging="200"/>
    </w:pPr>
  </w:style>
  <w:style w:type="table" w:styleId="TableProfessional">
    <w:name w:val="Table Professional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134B"/>
    <w:pPr>
      <w:tabs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613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6134B"/>
    <w:pPr>
      <w:numPr>
        <w:numId w:val="0"/>
      </w:numPr>
      <w:tabs>
        <w:tab w:val="left" w:pos="1247"/>
      </w:tabs>
      <w:suppressAutoHyphens w:val="0"/>
      <w:spacing w:after="0"/>
      <w:ind w:right="0"/>
      <w:outlineLvl w:val="9"/>
    </w:pPr>
    <w:rPr>
      <w:rFonts w:asciiTheme="majorHAnsi" w:eastAsiaTheme="majorEastAsia" w:hAnsiTheme="majorHAnsi" w:cstheme="majorBidi"/>
      <w:b w:val="0"/>
      <w:color w:val="0F476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6134B"/>
    <w:rPr>
      <w:color w:val="605E5C"/>
      <w:shd w:val="clear" w:color="auto" w:fill="E1DFDD"/>
      <w:lang w:val="ru-RU"/>
    </w:rPr>
  </w:style>
  <w:style w:type="character" w:customStyle="1" w:styleId="Normal-poolChar">
    <w:name w:val="Normal-pool Char"/>
    <w:link w:val="Normal-pool"/>
    <w:locked/>
    <w:rsid w:val="00F8181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NormalnumberChar">
    <w:name w:val="Normal_number Char"/>
    <w:link w:val="Normalnumber"/>
    <w:rsid w:val="00F8181E"/>
    <w:rPr>
      <w:rFonts w:ascii="Times New Roman" w:eastAsia="Times New Roman" w:hAnsi="Times New Roman" w:cs="Times New Roman"/>
      <w:kern w:val="0"/>
      <w:sz w:val="20"/>
      <w:szCs w:val="20"/>
      <w:lang w:val="ru-RU" w:eastAsia="en-US"/>
      <w14:ligatures w14:val="none"/>
    </w:rPr>
  </w:style>
  <w:style w:type="character" w:customStyle="1" w:styleId="BBTitleChar">
    <w:name w:val="BB_Title Char"/>
    <w:link w:val="BBTitle"/>
    <w:rsid w:val="00F8181E"/>
    <w:rPr>
      <w:rFonts w:ascii="Times New Roman" w:eastAsia="Times New Roman" w:hAnsi="Times New Roman" w:cs="Times New Roman"/>
      <w:b/>
      <w:kern w:val="0"/>
      <w:sz w:val="28"/>
      <w:szCs w:val="28"/>
      <w:lang w:val="ru-RU" w:eastAsia="en-US"/>
      <w14:ligatures w14:val="none"/>
    </w:rPr>
  </w:style>
  <w:style w:type="character" w:customStyle="1" w:styleId="CH2Char">
    <w:name w:val="CH2 Char"/>
    <w:link w:val="CH2"/>
    <w:locked/>
    <w:rsid w:val="00F8181E"/>
    <w:rPr>
      <w:rFonts w:ascii="Times New Roman" w:eastAsia="Times New Roman" w:hAnsi="Times New Roman" w:cs="Times New Roman"/>
      <w:b/>
      <w:kern w:val="0"/>
      <w:lang w:val="ru-RU" w:eastAsia="en-US"/>
      <w14:ligatures w14:val="none"/>
    </w:rPr>
  </w:style>
  <w:style w:type="paragraph" w:styleId="Revision">
    <w:name w:val="Revision"/>
    <w:hidden/>
    <w:uiPriority w:val="99"/>
    <w:semiHidden/>
    <w:rsid w:val="009F166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C54D28-E0C4-49AB-B3C4-8E3DEC10A67F}">
  <we:reference id="a3b40b4f-8edf-490e-9df1-7e66f93912bf" version="1.1.0.0" store="EXCatalog" storeType="EX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822da31b-d518-49e2-88cd-1351ccd720a8">
      <Terms xmlns="http://schemas.microsoft.com/office/infopath/2007/PartnerControls"/>
    </lcf76f155ced4ddcb4097134ff3c332f>
    <Hypelink xmlns="822da31b-d518-49e2-88cd-1351ccd720a8">
      <Url xsi:nil="true"/>
      <Description xsi:nil="true"/>
    </Hypelink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A186B34AAF4047A570F9DFA6808567" ma:contentTypeVersion="20" ma:contentTypeDescription="Create a new document." ma:contentTypeScope="" ma:versionID="f13a201125e5f9e352c416574e95b703">
  <xsd:schema xmlns:xsd="http://www.w3.org/2001/XMLSchema" xmlns:xs="http://www.w3.org/2001/XMLSchema" xmlns:p="http://schemas.microsoft.com/office/2006/metadata/properties" xmlns:ns2="822da31b-d518-49e2-88cd-1351ccd720a8" xmlns:ns3="8e99bad0-3155-475a-8063-b4d93685c2ad" xmlns:ns4="985ec44e-1bab-4c0b-9df0-6ba128686fc9" targetNamespace="http://schemas.microsoft.com/office/2006/metadata/properties" ma:root="true" ma:fieldsID="6bb3500de60d937cbdf21b4984b94c35" ns2:_="" ns3:_="" ns4:_="">
    <xsd:import namespace="822da31b-d518-49e2-88cd-1351ccd720a8"/>
    <xsd:import namespace="8e99bad0-3155-475a-8063-b4d93685c2ad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Hyp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da31b-d518-49e2-88cd-1351ccd7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ypelink" ma:index="26" nillable="true" ma:displayName="Hypelink" ma:format="Hyperlink" ma:internalName="Hyp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bad0-3155-475a-8063-b4d93685c2a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42ff2ae-b80c-41f6-b4f1-f813bc1fe85a}" ma:internalName="TaxCatchAll" ma:showField="CatchAllData" ma:web="8e99bad0-3155-475a-8063-b4d93685c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E9B68-D8D7-408B-A36D-C09BAE79F3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63A1DA-0800-4DD9-BEE3-FF3931E3C7F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7D75B2-F4FE-416F-A102-CC5CED4C16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4556797a-c4c6-4bb5-9ceb-f1ec1ae6dd82"/>
    <ds:schemaRef ds:uri="822da31b-d518-49e2-88cd-1351ccd720a8"/>
  </ds:schemaRefs>
</ds:datastoreItem>
</file>

<file path=customXml/itemProps4.xml><?xml version="1.0" encoding="utf-8"?>
<ds:datastoreItem xmlns:ds="http://schemas.openxmlformats.org/officeDocument/2006/customXml" ds:itemID="{B34F4B00-86C5-4F31-AEF1-4CA745692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da31b-d518-49e2-88cd-1351ccd720a8"/>
    <ds:schemaRef ds:uri="8e99bad0-3155-475a-8063-b4d93685c2ad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1461</Words>
  <Characters>6067</Characters>
  <Application>Microsoft Office Word</Application>
  <DocSecurity>0</DocSecurity>
  <PresentationFormat/>
  <Lines>1011</Lines>
  <Paragraphs>752</Paragraphs>
  <ScaleCrop>false</ScaleCrop>
  <Manager/>
  <Company/>
  <LinksUpToDate>false</LinksUpToDate>
  <CharactersWithSpaces>6776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UNON DCS</dc:creator>
  <cp:keywords/>
  <dc:description/>
  <cp:lastModifiedBy>My Linh Doan</cp:lastModifiedBy>
  <cp:revision>5</cp:revision>
  <dcterms:created xsi:type="dcterms:W3CDTF">2025-07-22T12:27:00Z</dcterms:created>
  <dcterms:modified xsi:type="dcterms:W3CDTF">2025-08-21T12:44:00Z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NONDCSTES-Generator">
    <vt:lpwstr>0</vt:lpwstr>
  </property>
  <property fmtid="{D5CDD505-2E9C-101B-9397-08002B2CF9AE}" pid="3" name="UNONDCSTES-Language">
    <vt:lpwstr>RU</vt:lpwstr>
  </property>
  <property fmtid="{D5CDD505-2E9C-101B-9397-08002B2CF9AE}" pid="4" name="UNONDCSTES-Category">
    <vt:lpwstr>UNEP-MC-COP</vt:lpwstr>
  </property>
  <property fmtid="{D5CDD505-2E9C-101B-9397-08002B2CF9AE}" pid="5" name="UNONDCSTES-NoSymbol">
    <vt:lpwstr>1</vt:lpwstr>
  </property>
  <property fmtid="{D5CDD505-2E9C-101B-9397-08002B2CF9AE}" pid="6" name="UNONDCSTES-LangDistr">
    <vt:lpwstr>EN_RU</vt:lpwstr>
  </property>
  <property fmtid="{D5CDD505-2E9C-101B-9397-08002B2CF9AE}" pid="7" name="UNONDCSTES-ReqEmail">
    <vt:lpwstr/>
  </property>
  <property fmtid="{D5CDD505-2E9C-101B-9397-08002B2CF9AE}" pid="8" name="UNONDCSTES-ReqID">
    <vt:lpwstr/>
  </property>
  <property fmtid="{D5CDD505-2E9C-101B-9397-08002B2CF9AE}" pid="9" name="UNONDCSTES-Distr">
    <vt:lpwstr>Gen</vt:lpwstr>
  </property>
  <property fmtid="{D5CDD505-2E9C-101B-9397-08002B2CF9AE}" pid="10" name="ContentTypeId">
    <vt:lpwstr>0x010100D4A186B34AAF4047A570F9DFA6808567</vt:lpwstr>
  </property>
  <property fmtid="{D5CDD505-2E9C-101B-9397-08002B2CF9AE}" pid="11" name="MediaServiceImageTags">
    <vt:lpwstr/>
  </property>
</Properties>
</file>