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035D73" w:rsidRPr="00035D73" w14:paraId="3458F379" w14:textId="77777777" w:rsidTr="00035D73">
        <w:trPr>
          <w:trHeight w:val="850"/>
        </w:trPr>
        <w:tc>
          <w:tcPr>
            <w:tcW w:w="1559" w:type="dxa"/>
          </w:tcPr>
          <w:p w14:paraId="22E6004B" w14:textId="75C80C0E" w:rsidR="00035D73" w:rsidRPr="00035D73" w:rsidRDefault="00035D73" w:rsidP="00035D73">
            <w:pPr>
              <w:pStyle w:val="AUnitedNations"/>
            </w:pPr>
            <w:r w:rsidRPr="00035D73">
              <w:t xml:space="preserve">UNITED </w:t>
            </w:r>
            <w:r w:rsidRPr="00035D73">
              <w:br/>
              <w:t>NATIONS</w:t>
            </w:r>
          </w:p>
        </w:tc>
        <w:tc>
          <w:tcPr>
            <w:tcW w:w="6520" w:type="dxa"/>
          </w:tcPr>
          <w:p w14:paraId="6CA5F763" w14:textId="76984332" w:rsidR="00035D73" w:rsidRPr="00035D73" w:rsidRDefault="00035D73" w:rsidP="00035D73">
            <w:pPr>
              <w:pStyle w:val="Normal-pool"/>
            </w:pPr>
            <w:r w:rsidRPr="00035D73">
              <w:rPr>
                <w:noProof/>
                <w14:ligatures w14:val="standardContextual"/>
              </w:rPr>
              <w:drawing>
                <wp:anchor distT="0" distB="0" distL="114300" distR="114300" simplePos="0" relativeHeight="251658240" behindDoc="0" locked="0" layoutInCell="1" allowOverlap="1" wp14:anchorId="4A56C0D6" wp14:editId="5FDA5F1C">
                  <wp:simplePos x="0" y="0"/>
                  <wp:positionH relativeFrom="column">
                    <wp:posOffset>5292</wp:posOffset>
                  </wp:positionH>
                  <wp:positionV relativeFrom="paragraph">
                    <wp:posOffset>-212</wp:posOffset>
                  </wp:positionV>
                  <wp:extent cx="1269153" cy="573559"/>
                  <wp:effectExtent l="0" t="0" r="7620" b="0"/>
                  <wp:wrapNone/>
                  <wp:docPr id="21098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63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6108F5F" w14:textId="77777777" w:rsidR="00035D73" w:rsidRPr="00035D73" w:rsidRDefault="00035D73" w:rsidP="00035D73">
            <w:pPr>
              <w:pStyle w:val="Normal-pool"/>
            </w:pPr>
          </w:p>
        </w:tc>
      </w:tr>
    </w:tbl>
    <w:p w14:paraId="47DA12C6" w14:textId="77777777" w:rsidR="009443D7" w:rsidRPr="00035D73" w:rsidRDefault="009443D7" w:rsidP="00035D73">
      <w:pPr>
        <w:pStyle w:val="ASpacer"/>
      </w:pPr>
    </w:p>
    <w:tbl>
      <w:tblPr>
        <w:tblW w:w="9496" w:type="dxa"/>
        <w:tblLook w:val="0000" w:firstRow="0" w:lastRow="0" w:firstColumn="0" w:lastColumn="0" w:noHBand="0" w:noVBand="0"/>
      </w:tblPr>
      <w:tblGrid>
        <w:gridCol w:w="6378"/>
        <w:gridCol w:w="3118"/>
      </w:tblGrid>
      <w:tr w:rsidR="00035D73" w:rsidRPr="00035D73" w14:paraId="183F7A3F" w14:textId="77777777" w:rsidTr="00CE3246">
        <w:trPr>
          <w:trHeight w:val="340"/>
        </w:trPr>
        <w:tc>
          <w:tcPr>
            <w:tcW w:w="3358" w:type="pct"/>
            <w:vAlign w:val="bottom"/>
          </w:tcPr>
          <w:p w14:paraId="572F64A5" w14:textId="77777777" w:rsidR="00035D73" w:rsidRPr="00035D73" w:rsidRDefault="00035D73" w:rsidP="00035D73">
            <w:pPr>
              <w:pStyle w:val="Normal-pool"/>
            </w:pPr>
          </w:p>
        </w:tc>
        <w:tc>
          <w:tcPr>
            <w:tcW w:w="1642" w:type="pct"/>
            <w:noWrap/>
            <w:vAlign w:val="bottom"/>
          </w:tcPr>
          <w:p w14:paraId="5034E4EF" w14:textId="28001D6C" w:rsidR="00035D73" w:rsidRPr="00035D73" w:rsidRDefault="00035D73" w:rsidP="00035D73">
            <w:pPr>
              <w:pStyle w:val="ASymbol"/>
            </w:pPr>
            <w:r w:rsidRPr="00035D73">
              <w:rPr>
                <w:b/>
                <w:sz w:val="28"/>
              </w:rPr>
              <w:t>UNEP</w:t>
            </w:r>
            <w:r w:rsidRPr="00035D73">
              <w:t>/MC/COP.</w:t>
            </w:r>
            <w:bookmarkStart w:id="0" w:name="Symbol1A"/>
            <w:r w:rsidRPr="00035D73">
              <w:t>6</w:t>
            </w:r>
            <w:bookmarkStart w:id="1" w:name="Symbol1B"/>
            <w:bookmarkEnd w:id="0"/>
            <w:r w:rsidR="002D1143">
              <w:t>/18</w:t>
            </w:r>
            <w:bookmarkEnd w:id="1"/>
          </w:p>
        </w:tc>
      </w:tr>
    </w:tbl>
    <w:p w14:paraId="2D0643CB" w14:textId="77777777" w:rsidR="00035D73" w:rsidRPr="00035D73" w:rsidRDefault="00035D73" w:rsidP="00035D7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35D73" w:rsidRPr="00035D73" w14:paraId="42EC19F5" w14:textId="77777777" w:rsidTr="00035D73">
        <w:trPr>
          <w:trHeight w:val="2098"/>
        </w:trPr>
        <w:tc>
          <w:tcPr>
            <w:tcW w:w="3685" w:type="dxa"/>
          </w:tcPr>
          <w:p w14:paraId="651BBC9F" w14:textId="0F041D94" w:rsidR="00035D73" w:rsidRPr="00035D73" w:rsidRDefault="00035D73" w:rsidP="00035D73">
            <w:pPr>
              <w:pStyle w:val="ALogo"/>
            </w:pPr>
            <w:r w:rsidRPr="00035D73">
              <w:rPr>
                <w:noProof/>
                <w14:ligatures w14:val="standardContextual"/>
              </w:rPr>
              <w:drawing>
                <wp:inline distT="0" distB="0" distL="0" distR="0" wp14:anchorId="2BEF7555" wp14:editId="1B317B93">
                  <wp:extent cx="2202815" cy="1028700"/>
                  <wp:effectExtent l="0" t="0" r="6985" b="0"/>
                  <wp:docPr id="1618947519" name="Picture 2"/>
                  <wp:cNvGraphicFramePr/>
                  <a:graphic xmlns:a="http://schemas.openxmlformats.org/drawingml/2006/main">
                    <a:graphicData uri="http://schemas.openxmlformats.org/drawingml/2006/picture">
                      <pic:pic xmlns:pic="http://schemas.openxmlformats.org/drawingml/2006/picture">
                        <pic:nvPicPr>
                          <pic:cNvPr id="161894751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035D73">
              <w:t xml:space="preserve"> </w:t>
            </w:r>
          </w:p>
          <w:p w14:paraId="097A3DBD" w14:textId="6BA99DE8" w:rsidR="00035D73" w:rsidRPr="00035D73" w:rsidRDefault="00035D73" w:rsidP="00035D73">
            <w:pPr>
              <w:pStyle w:val="ALogo"/>
            </w:pPr>
          </w:p>
        </w:tc>
        <w:tc>
          <w:tcPr>
            <w:tcW w:w="2693" w:type="dxa"/>
          </w:tcPr>
          <w:p w14:paraId="319F2CE4" w14:textId="77777777" w:rsidR="00035D73" w:rsidRPr="00035D73" w:rsidRDefault="00035D73" w:rsidP="00035D73">
            <w:pPr>
              <w:pStyle w:val="Normal-pool"/>
            </w:pPr>
          </w:p>
        </w:tc>
        <w:tc>
          <w:tcPr>
            <w:tcW w:w="3118" w:type="dxa"/>
          </w:tcPr>
          <w:p w14:paraId="35F2F81A" w14:textId="618C15F0" w:rsidR="00035D73" w:rsidRPr="00035D73" w:rsidRDefault="00035D73" w:rsidP="00035D73">
            <w:pPr>
              <w:pStyle w:val="AText"/>
            </w:pPr>
            <w:r w:rsidRPr="00035D73">
              <w:t xml:space="preserve">Distr.: </w:t>
            </w:r>
            <w:bookmarkStart w:id="2" w:name="Distribution"/>
            <w:r w:rsidR="002D1143">
              <w:t>General</w:t>
            </w:r>
            <w:bookmarkEnd w:id="2"/>
            <w:r w:rsidRPr="00035D73">
              <w:t xml:space="preserve"> </w:t>
            </w:r>
          </w:p>
          <w:p w14:paraId="2409D175" w14:textId="6C5819A8" w:rsidR="00035D73" w:rsidRPr="00035D73" w:rsidRDefault="002D1143" w:rsidP="00035D73">
            <w:pPr>
              <w:pStyle w:val="AText0"/>
            </w:pPr>
            <w:bookmarkStart w:id="3" w:name="DistributionDate"/>
            <w:r>
              <w:t>7 July 2025</w:t>
            </w:r>
            <w:bookmarkEnd w:id="3"/>
            <w:r w:rsidR="00035D73" w:rsidRPr="00035D73">
              <w:t xml:space="preserve"> </w:t>
            </w:r>
          </w:p>
          <w:p w14:paraId="4289FE43" w14:textId="27C96D9F" w:rsidR="00035D73" w:rsidRPr="00035D73" w:rsidRDefault="00035D73" w:rsidP="00035D73">
            <w:pPr>
              <w:pStyle w:val="AText"/>
            </w:pPr>
            <w:bookmarkStart w:id="4" w:name="DistributionLang"/>
            <w:r w:rsidRPr="00035D73">
              <w:t>Original: English</w:t>
            </w:r>
            <w:bookmarkEnd w:id="4"/>
          </w:p>
        </w:tc>
      </w:tr>
    </w:tbl>
    <w:p w14:paraId="26D3A770" w14:textId="77777777" w:rsidR="00035D73" w:rsidRPr="00035D73" w:rsidRDefault="00035D73" w:rsidP="00035D7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35D73" w:rsidRPr="00035D73" w14:paraId="36BD4EC6" w14:textId="77777777" w:rsidTr="00035D73">
        <w:trPr>
          <w:trHeight w:val="57"/>
        </w:trPr>
        <w:tc>
          <w:tcPr>
            <w:tcW w:w="5301" w:type="dxa"/>
          </w:tcPr>
          <w:p w14:paraId="4BC4822C" w14:textId="77777777" w:rsidR="00035D73" w:rsidRPr="00035D73" w:rsidRDefault="00035D73" w:rsidP="00035D73">
            <w:pPr>
              <w:pStyle w:val="AATitle"/>
            </w:pPr>
            <w:bookmarkStart w:id="5" w:name="CorNot1Text"/>
            <w:r w:rsidRPr="00035D73">
              <w:t xml:space="preserve">Conference of the Parties to the </w:t>
            </w:r>
            <w:r w:rsidRPr="00035D73">
              <w:br/>
              <w:t xml:space="preserve">Minamata Convention on Mercury </w:t>
            </w:r>
          </w:p>
          <w:p w14:paraId="00E49D0B" w14:textId="6637AD70" w:rsidR="00035D73" w:rsidRPr="00035D73" w:rsidRDefault="00035D73" w:rsidP="00035D73">
            <w:pPr>
              <w:pStyle w:val="AATitle"/>
            </w:pPr>
            <w:r w:rsidRPr="00035D73">
              <w:t>Sixth meeting</w:t>
            </w:r>
            <w:bookmarkEnd w:id="5"/>
            <w:r w:rsidRPr="00035D73">
              <w:t xml:space="preserve"> </w:t>
            </w:r>
          </w:p>
          <w:p w14:paraId="0ACCD764" w14:textId="4F3A83D8" w:rsidR="00035D73" w:rsidRPr="00035D73" w:rsidRDefault="00035D73" w:rsidP="00035D73">
            <w:pPr>
              <w:pStyle w:val="AATitle1"/>
            </w:pPr>
            <w:bookmarkStart w:id="6" w:name="CorNot1VenueDate"/>
            <w:r w:rsidRPr="00035D73">
              <w:t>Geneva, 3–7 November 2025</w:t>
            </w:r>
            <w:bookmarkEnd w:id="6"/>
            <w:r w:rsidRPr="00035D73">
              <w:t xml:space="preserve"> </w:t>
            </w:r>
          </w:p>
          <w:p w14:paraId="2AEEDA16" w14:textId="4FEDFD45" w:rsidR="00035D73" w:rsidRPr="00035D73" w:rsidRDefault="002D1143" w:rsidP="00035D73">
            <w:pPr>
              <w:pStyle w:val="AATitle1"/>
            </w:pPr>
            <w:bookmarkStart w:id="7" w:name="CorNot1AgItem"/>
            <w:r>
              <w:t>Item 4 (</w:t>
            </w:r>
            <w:r w:rsidR="00AA4280">
              <w:t>j</w:t>
            </w:r>
            <w:r>
              <w:t>) (ii) of the provisional agenda</w:t>
            </w:r>
            <w:bookmarkStart w:id="8" w:name="_Hlk76459712"/>
            <w:bookmarkEnd w:id="7"/>
            <w:r w:rsidR="00313955" w:rsidRPr="004D2827">
              <w:footnoteReference w:customMarkFollows="1" w:id="2"/>
              <w:t>*</w:t>
            </w:r>
            <w:bookmarkEnd w:id="8"/>
            <w:r w:rsidR="00035D73" w:rsidRPr="00035D73">
              <w:t xml:space="preserve"> </w:t>
            </w:r>
          </w:p>
          <w:p w14:paraId="515809EC" w14:textId="581B996A" w:rsidR="00035D73" w:rsidRPr="00035D73" w:rsidRDefault="002D1143" w:rsidP="00035D73">
            <w:pPr>
              <w:pStyle w:val="AATitle2"/>
            </w:pPr>
            <w:bookmarkStart w:id="9" w:name="CorNot1AgTitle"/>
            <w:r>
              <w:t xml:space="preserve">Matters for consideration or action by </w:t>
            </w:r>
            <w:r w:rsidRPr="00870B79">
              <w:t>the Conference of the Parties: cross-cutting matters: implementation of decision MC-5/</w:t>
            </w:r>
            <w:r w:rsidR="00C37AD2">
              <w:t>15</w:t>
            </w:r>
            <w:bookmarkEnd w:id="9"/>
            <w:r w:rsidR="00035D73" w:rsidRPr="00035D73">
              <w:t xml:space="preserve"> </w:t>
            </w:r>
          </w:p>
        </w:tc>
        <w:tc>
          <w:tcPr>
            <w:tcW w:w="4195" w:type="dxa"/>
          </w:tcPr>
          <w:p w14:paraId="398176F4" w14:textId="77777777" w:rsidR="00035D73" w:rsidRPr="00035D73" w:rsidRDefault="00035D73" w:rsidP="00035D73">
            <w:pPr>
              <w:pStyle w:val="Normal-pool"/>
            </w:pPr>
          </w:p>
        </w:tc>
      </w:tr>
    </w:tbl>
    <w:p w14:paraId="7226DB18" w14:textId="6518B3D8" w:rsidR="00CA6081" w:rsidRPr="004D2827" w:rsidRDefault="00CA6081" w:rsidP="00CA6081">
      <w:pPr>
        <w:pStyle w:val="BBTitle"/>
      </w:pPr>
      <w:r w:rsidRPr="00AF2CF1">
        <w:t>Activities to address health concerns of women and children in the</w:t>
      </w:r>
      <w:r w:rsidR="002432DF">
        <w:t xml:space="preserve"> biennium</w:t>
      </w:r>
      <w:r w:rsidRPr="00AF2CF1">
        <w:t xml:space="preserve"> 2026</w:t>
      </w:r>
      <w:r w:rsidR="00CF59FC">
        <w:t>–</w:t>
      </w:r>
      <w:r w:rsidRPr="00AF2CF1">
        <w:t>2027</w:t>
      </w:r>
    </w:p>
    <w:p w14:paraId="57B02C7E" w14:textId="77777777" w:rsidR="00CA6081" w:rsidRPr="004D2827" w:rsidRDefault="00CA6081" w:rsidP="00CA6081">
      <w:pPr>
        <w:pStyle w:val="CH2"/>
      </w:pPr>
      <w:r w:rsidRPr="004D2827">
        <w:tab/>
      </w:r>
      <w:r w:rsidRPr="004D2827">
        <w:tab/>
        <w:t>Note by the secretariat</w:t>
      </w:r>
    </w:p>
    <w:p w14:paraId="1CA7B285" w14:textId="77777777" w:rsidR="00CA6081" w:rsidRPr="004D2827" w:rsidRDefault="00CA6081" w:rsidP="00CA6081">
      <w:pPr>
        <w:pStyle w:val="CH1"/>
      </w:pPr>
      <w:r w:rsidRPr="004D2827">
        <w:tab/>
        <w:t>I.</w:t>
      </w:r>
      <w:r w:rsidRPr="004D2827">
        <w:tab/>
        <w:t>Introduction</w:t>
      </w:r>
    </w:p>
    <w:p w14:paraId="68785C80" w14:textId="4F9833B7" w:rsidR="00CA6081" w:rsidRDefault="002432DF" w:rsidP="00313955">
      <w:pPr>
        <w:pStyle w:val="Normalnumber"/>
        <w:tabs>
          <w:tab w:val="clear" w:pos="1247"/>
          <w:tab w:val="clear" w:pos="1814"/>
          <w:tab w:val="clear" w:pos="2381"/>
          <w:tab w:val="clear" w:pos="2948"/>
          <w:tab w:val="clear" w:pos="3515"/>
        </w:tabs>
        <w:ind w:left="1247"/>
      </w:pPr>
      <w:r>
        <w:t>In several parts of t</w:t>
      </w:r>
      <w:r w:rsidR="00CA6081">
        <w:t>he Minamata Convention on Mercury</w:t>
      </w:r>
      <w:r>
        <w:t>,</w:t>
      </w:r>
      <w:r w:rsidR="00CA6081">
        <w:t xml:space="preserve"> specific attention</w:t>
      </w:r>
      <w:r>
        <w:t xml:space="preserve"> is paid</w:t>
      </w:r>
      <w:r w:rsidR="00CA6081">
        <w:t xml:space="preserve"> to the needs of vulnerable populations, especially women and children. The preamble of the Convention </w:t>
      </w:r>
      <w:r w:rsidR="00844B86">
        <w:t>highlights</w:t>
      </w:r>
      <w:r w:rsidR="00CA6081">
        <w:t xml:space="preserve"> </w:t>
      </w:r>
      <w:r w:rsidR="00494E7D">
        <w:t>“</w:t>
      </w:r>
      <w:r w:rsidR="00CA6081">
        <w:t>health concerns, especially in developing countries, resulting from exposure to mercury of vulnerable populations, especially women, children, and</w:t>
      </w:r>
      <w:r w:rsidR="00841337">
        <w:t>,</w:t>
      </w:r>
      <w:r w:rsidR="00CA6081">
        <w:t xml:space="preserve"> through them</w:t>
      </w:r>
      <w:r w:rsidR="00F31243">
        <w:t>,</w:t>
      </w:r>
      <w:r w:rsidR="00CA6081">
        <w:t xml:space="preserve"> future generations</w:t>
      </w:r>
      <w:r w:rsidR="00F31243">
        <w:t>”</w:t>
      </w:r>
      <w:r w:rsidR="00CA6081">
        <w:t>. In addition, article 16 on health aspects, article 18 on public information, awareness and education, article 19 on research, development and monitoring and article 22 on effectiveness evaluation all refer to the needs of vulnerable groups and populations. Furthermore, annex C to the Convention states that national action plans to address artisanal and small-scale gold mining are to include strategies to prevent the exposure of vulnerable populations, particularly children and women of childbearing age,</w:t>
      </w:r>
      <w:r w:rsidR="00363B7C">
        <w:t xml:space="preserve"> </w:t>
      </w:r>
      <w:r w:rsidR="00CA6081">
        <w:t xml:space="preserve">especially pregnant women, to mercury used in </w:t>
      </w:r>
      <w:r w:rsidR="00564389">
        <w:t>such</w:t>
      </w:r>
      <w:r w:rsidR="00087F25">
        <w:t xml:space="preserve"> mining</w:t>
      </w:r>
      <w:r w:rsidR="00CA6081">
        <w:t>.</w:t>
      </w:r>
    </w:p>
    <w:p w14:paraId="6C817F93" w14:textId="6FA89310" w:rsidR="00CA6081" w:rsidRDefault="00CA6081" w:rsidP="00313955">
      <w:pPr>
        <w:pStyle w:val="Normalnumber"/>
        <w:tabs>
          <w:tab w:val="clear" w:pos="1247"/>
          <w:tab w:val="clear" w:pos="1814"/>
          <w:tab w:val="clear" w:pos="2381"/>
          <w:tab w:val="clear" w:pos="2948"/>
          <w:tab w:val="clear" w:pos="3515"/>
        </w:tabs>
        <w:ind w:left="1247"/>
      </w:pPr>
      <w:r>
        <w:t>In decision MC-5/15,</w:t>
      </w:r>
      <w:r w:rsidR="00355191">
        <w:t xml:space="preserve"> on the gender action plan,</w:t>
      </w:r>
      <w:r>
        <w:t xml:space="preserve"> the Conference of the Parties invited parties</w:t>
      </w:r>
      <w:r w:rsidR="00A94C8E">
        <w:t>,</w:t>
      </w:r>
      <w:r>
        <w:t xml:space="preserve"> and requested the secretariat</w:t>
      </w:r>
      <w:r w:rsidR="00A94C8E">
        <w:t>,</w:t>
      </w:r>
      <w:r>
        <w:t xml:space="preserve"> to carry out activities to </w:t>
      </w:r>
      <w:bookmarkStart w:id="10" w:name="_Hlk203643755"/>
      <w:r>
        <w:t>address health concerns of women and children</w:t>
      </w:r>
      <w:bookmarkEnd w:id="10"/>
      <w:r>
        <w:t xml:space="preserve"> during the biennium 2024–2025. </w:t>
      </w:r>
      <w:r w:rsidR="00686964">
        <w:t xml:space="preserve">A </w:t>
      </w:r>
      <w:r>
        <w:t xml:space="preserve">list of </w:t>
      </w:r>
      <w:r w:rsidR="00A73540">
        <w:t xml:space="preserve">possible </w:t>
      </w:r>
      <w:r>
        <w:t xml:space="preserve">activities </w:t>
      </w:r>
      <w:r w:rsidR="00A85906">
        <w:t xml:space="preserve">to be carried out to that end </w:t>
      </w:r>
      <w:r w:rsidR="00686964">
        <w:t>wa</w:t>
      </w:r>
      <w:r>
        <w:t>s set out in annex I to document UNEP/MC/COP.5/18. In the same decision, the Conference also requested the secretariat, subject to the availability of resources, to propose possible activities to be carried out by the secretariat, parties and other stakeholders during the biennium 2026–2027, as appropriate, for consideration by the Conference at its sixth meeting.</w:t>
      </w:r>
    </w:p>
    <w:p w14:paraId="3F082BE1" w14:textId="77777777" w:rsidR="00CA6081" w:rsidRPr="004D2827" w:rsidRDefault="00CA6081" w:rsidP="00CA6081">
      <w:pPr>
        <w:pStyle w:val="CH1"/>
      </w:pPr>
      <w:r w:rsidRPr="004D2827">
        <w:tab/>
        <w:t>II.</w:t>
      </w:r>
      <w:r w:rsidRPr="004D2827">
        <w:tab/>
        <w:t>Implementation</w:t>
      </w:r>
    </w:p>
    <w:p w14:paraId="37882BC8" w14:textId="1FC0FC63" w:rsidR="00CA6081" w:rsidRPr="004D2827" w:rsidRDefault="00CA6081" w:rsidP="00B6101E">
      <w:pPr>
        <w:pStyle w:val="Normalnumber"/>
        <w:tabs>
          <w:tab w:val="clear" w:pos="1247"/>
          <w:tab w:val="clear" w:pos="1814"/>
          <w:tab w:val="clear" w:pos="2381"/>
          <w:tab w:val="clear" w:pos="2948"/>
          <w:tab w:val="clear" w:pos="3515"/>
        </w:tabs>
      </w:pPr>
      <w:r>
        <w:t xml:space="preserve">A review of activities </w:t>
      </w:r>
      <w:r w:rsidR="00114B0E">
        <w:t xml:space="preserve">carried out during the biennium 2024–2025 </w:t>
      </w:r>
      <w:r>
        <w:t xml:space="preserve">to address health concerns of women and children is set out in document UNEP/MC/COP.6/INF/25. </w:t>
      </w:r>
      <w:r w:rsidR="57E2AC69">
        <w:t xml:space="preserve"> </w:t>
      </w:r>
      <w:proofErr w:type="gramStart"/>
      <w:r w:rsidR="00114B0E">
        <w:t>On the basis of</w:t>
      </w:r>
      <w:proofErr w:type="gramEnd"/>
      <w:r>
        <w:t xml:space="preserve"> </w:t>
      </w:r>
      <w:r w:rsidR="004D4AA8">
        <w:t xml:space="preserve">the </w:t>
      </w:r>
      <w:r>
        <w:t xml:space="preserve">progress made, the secretariat has identified, for consideration by the Conference of the Parties at its sixth </w:t>
      </w:r>
      <w:r>
        <w:lastRenderedPageBreak/>
        <w:t xml:space="preserve">meeting, activities that could be carried out by the secretariat </w:t>
      </w:r>
      <w:r w:rsidR="00B6101E">
        <w:t xml:space="preserve">and the parties </w:t>
      </w:r>
      <w:r>
        <w:t xml:space="preserve">during the biennium 2026–2027. </w:t>
      </w:r>
      <w:r w:rsidR="003B33C3">
        <w:t xml:space="preserve">A </w:t>
      </w:r>
      <w:r>
        <w:t xml:space="preserve">list of suggested activities is set out in </w:t>
      </w:r>
      <w:r w:rsidR="00B6101E" w:rsidRPr="00B6101E">
        <w:t>paragraph 2 of</w:t>
      </w:r>
      <w:r w:rsidR="00B6101E">
        <w:t xml:space="preserve"> </w:t>
      </w:r>
      <w:r>
        <w:t xml:space="preserve">annex I to the present note. </w:t>
      </w:r>
    </w:p>
    <w:p w14:paraId="7E0477B6" w14:textId="77777777" w:rsidR="00CA6081" w:rsidRPr="004D2827" w:rsidRDefault="00CA6081" w:rsidP="00CA6081">
      <w:pPr>
        <w:pStyle w:val="CH1"/>
      </w:pPr>
      <w:r w:rsidRPr="004D2827">
        <w:tab/>
        <w:t>III.</w:t>
      </w:r>
      <w:r w:rsidRPr="004D2827">
        <w:tab/>
        <w:t>Suggested action by the Conference of the Parties</w:t>
      </w:r>
    </w:p>
    <w:p w14:paraId="0C717C14" w14:textId="7995C43C" w:rsidR="00CA6081" w:rsidRPr="004D2827" w:rsidRDefault="00CA6081" w:rsidP="00A7090E">
      <w:pPr>
        <w:pStyle w:val="Normalnumber"/>
        <w:tabs>
          <w:tab w:val="clear" w:pos="1247"/>
          <w:tab w:val="clear" w:pos="1814"/>
          <w:tab w:val="clear" w:pos="2381"/>
          <w:tab w:val="clear" w:pos="2948"/>
          <w:tab w:val="clear" w:pos="3515"/>
        </w:tabs>
        <w:ind w:left="1247"/>
      </w:pPr>
      <w:r w:rsidRPr="004D2827">
        <w:t>The Conference of the Parties may wish to consider the information contained in the present note and adopt a decision along the lines of the text contained in annex II.</w:t>
      </w:r>
    </w:p>
    <w:p w14:paraId="78B1C196" w14:textId="77777777" w:rsidR="00CA6081" w:rsidRPr="004D2827" w:rsidRDefault="00CA6081" w:rsidP="00CA6081">
      <w:pPr>
        <w:pStyle w:val="Normal-pool"/>
        <w:sectPr w:rsidR="00CA6081" w:rsidRPr="004D2827" w:rsidSect="0031395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pPr>
      <w:r w:rsidRPr="004D2827">
        <w:br w:type="page"/>
      </w:r>
    </w:p>
    <w:p w14:paraId="565C8BC8" w14:textId="77777777" w:rsidR="00CA6081" w:rsidRPr="004D2827" w:rsidRDefault="00CA6081" w:rsidP="00CA6081">
      <w:pPr>
        <w:pStyle w:val="ZZAnxheader"/>
      </w:pPr>
      <w:r w:rsidRPr="004D2827">
        <w:lastRenderedPageBreak/>
        <w:t>Annex I</w:t>
      </w:r>
    </w:p>
    <w:p w14:paraId="376B4DE6" w14:textId="0F82C49B" w:rsidR="00CA6081" w:rsidRPr="004D2827" w:rsidRDefault="00380364" w:rsidP="00CA6081">
      <w:pPr>
        <w:pStyle w:val="ZZAnxtitle"/>
      </w:pPr>
      <w:r>
        <w:t>A</w:t>
      </w:r>
      <w:r w:rsidR="00CA6081" w:rsidRPr="004D2827">
        <w:t>ctivities t</w:t>
      </w:r>
      <w:r>
        <w:t>hat</w:t>
      </w:r>
      <w:r w:rsidR="00CA6081" w:rsidRPr="004D2827">
        <w:t xml:space="preserve"> the secretariat</w:t>
      </w:r>
      <w:r w:rsidR="00CA6081">
        <w:t xml:space="preserve"> and parties </w:t>
      </w:r>
      <w:r>
        <w:t xml:space="preserve">could carry out </w:t>
      </w:r>
      <w:r w:rsidR="00CA6081" w:rsidRPr="004D2827">
        <w:t xml:space="preserve">to </w:t>
      </w:r>
      <w:r w:rsidR="00CA6081" w:rsidRPr="00AF2CF1">
        <w:t>address health concerns of women and children</w:t>
      </w:r>
      <w:r w:rsidR="00CA6081" w:rsidRPr="004D2827">
        <w:t xml:space="preserve"> during the </w:t>
      </w:r>
      <w:r w:rsidR="00A7090E">
        <w:br/>
      </w:r>
      <w:r w:rsidR="00CA6081">
        <w:t>biennium</w:t>
      </w:r>
      <w:r w:rsidR="00087F25">
        <w:t xml:space="preserve"> </w:t>
      </w:r>
      <w:r w:rsidR="00087F25" w:rsidRPr="004D2827">
        <w:t>202</w:t>
      </w:r>
      <w:r w:rsidR="00087F25">
        <w:t>6</w:t>
      </w:r>
      <w:r w:rsidR="00087F25" w:rsidRPr="004D2827">
        <w:t>–202</w:t>
      </w:r>
      <w:r w:rsidR="00087F25">
        <w:t>7</w:t>
      </w:r>
    </w:p>
    <w:p w14:paraId="2A984D05" w14:textId="2DA70261" w:rsidR="00CA6081" w:rsidRPr="00313955" w:rsidRDefault="00D7195C" w:rsidP="00313955">
      <w:pPr>
        <w:pStyle w:val="Normalnumber"/>
        <w:numPr>
          <w:ilvl w:val="0"/>
          <w:numId w:val="16"/>
        </w:numPr>
        <w:tabs>
          <w:tab w:val="clear" w:pos="1247"/>
          <w:tab w:val="clear" w:pos="1814"/>
          <w:tab w:val="clear" w:pos="2381"/>
          <w:tab w:val="clear" w:pos="2948"/>
          <w:tab w:val="clear" w:pos="3515"/>
        </w:tabs>
        <w:ind w:left="1247"/>
      </w:pPr>
      <w:r>
        <w:t>F</w:t>
      </w:r>
      <w:r w:rsidR="00CA6081" w:rsidRPr="00313955">
        <w:t>ollowing</w:t>
      </w:r>
      <w:r>
        <w:t xml:space="preserve"> is</w:t>
      </w:r>
      <w:r w:rsidR="00CA6081" w:rsidRPr="00313955">
        <w:t xml:space="preserve"> a list of activities </w:t>
      </w:r>
      <w:r w:rsidR="00CA6081" w:rsidRPr="00D7195C">
        <w:t xml:space="preserve">that </w:t>
      </w:r>
      <w:r w:rsidR="00CA6081" w:rsidRPr="00313955">
        <w:t xml:space="preserve">the secretariat and parties </w:t>
      </w:r>
      <w:r>
        <w:t xml:space="preserve">could carry out </w:t>
      </w:r>
      <w:r w:rsidR="00CA6081" w:rsidRPr="00313955">
        <w:t xml:space="preserve">to address health concerns of women and children under the programme of work for the </w:t>
      </w:r>
      <w:r w:rsidR="004D4AA8">
        <w:t xml:space="preserve">biennium </w:t>
      </w:r>
      <w:r w:rsidR="00CA6081" w:rsidRPr="00313955">
        <w:t>2026</w:t>
      </w:r>
      <w:r w:rsidR="004D4AA8">
        <w:rPr>
          <w:rFonts w:eastAsia="Symbol"/>
        </w:rPr>
        <w:t>–</w:t>
      </w:r>
      <w:r w:rsidR="00CA6081" w:rsidRPr="00313955">
        <w:t>2027, subject to the availability of resources from core and voluntary contributions.</w:t>
      </w:r>
    </w:p>
    <w:p w14:paraId="2FCF71D7" w14:textId="44F51931" w:rsidR="00CA6081" w:rsidRPr="004D2827" w:rsidRDefault="002433C9" w:rsidP="00313955">
      <w:pPr>
        <w:pStyle w:val="Normalnumber"/>
        <w:numPr>
          <w:ilvl w:val="0"/>
          <w:numId w:val="16"/>
        </w:numPr>
        <w:tabs>
          <w:tab w:val="clear" w:pos="1247"/>
          <w:tab w:val="clear" w:pos="1814"/>
          <w:tab w:val="clear" w:pos="2381"/>
          <w:tab w:val="clear" w:pos="2948"/>
          <w:tab w:val="clear" w:pos="3515"/>
        </w:tabs>
        <w:ind w:left="1247"/>
      </w:pPr>
      <w:r>
        <w:t>A</w:t>
      </w:r>
      <w:r w:rsidR="00CA6081" w:rsidRPr="004D2827">
        <w:t xml:space="preserve">ctivities </w:t>
      </w:r>
      <w:r w:rsidR="00CA6081">
        <w:t>t</w:t>
      </w:r>
      <w:r>
        <w:t>hat</w:t>
      </w:r>
      <w:r w:rsidR="00BD1083">
        <w:t xml:space="preserve"> </w:t>
      </w:r>
      <w:r w:rsidR="00CA6081" w:rsidRPr="004D2827">
        <w:t>the secretariat</w:t>
      </w:r>
      <w:r w:rsidR="00EC1FCB">
        <w:t xml:space="preserve"> </w:t>
      </w:r>
      <w:r>
        <w:t xml:space="preserve">could carry out </w:t>
      </w:r>
      <w:r w:rsidR="00EC1FCB">
        <w:t>include</w:t>
      </w:r>
      <w:r w:rsidR="00CA6081" w:rsidRPr="004D2827">
        <w:t>:</w:t>
      </w:r>
    </w:p>
    <w:p w14:paraId="444F0159" w14:textId="09D44FC9" w:rsidR="00CA6081" w:rsidRPr="004D2827" w:rsidRDefault="00CA6081" w:rsidP="00A7090E">
      <w:pPr>
        <w:pStyle w:val="Normalnumber"/>
        <w:numPr>
          <w:ilvl w:val="1"/>
          <w:numId w:val="1"/>
        </w:numPr>
        <w:tabs>
          <w:tab w:val="clear" w:pos="1247"/>
          <w:tab w:val="clear" w:pos="1814"/>
          <w:tab w:val="clear" w:pos="2381"/>
          <w:tab w:val="clear" w:pos="2948"/>
          <w:tab w:val="clear" w:pos="3515"/>
          <w:tab w:val="left" w:pos="624"/>
        </w:tabs>
        <w:ind w:left="1247" w:firstLine="624"/>
      </w:pPr>
      <w:r>
        <w:t>Support</w:t>
      </w:r>
      <w:r w:rsidR="00EC1FCB">
        <w:t>ing</w:t>
      </w:r>
      <w:r>
        <w:t xml:space="preserve"> the integration and monitoring of strategies to </w:t>
      </w:r>
      <w:r w:rsidRPr="0029436D">
        <w:t xml:space="preserve">prevent the </w:t>
      </w:r>
      <w:r w:rsidRPr="00ED0B0C">
        <w:t>exposure of vulnerable populations, particularly children and women of childbearing age, especially pregnant women, to mercury used in artisanal and small-scale gold mining, as appropriate, in the</w:t>
      </w:r>
      <w:r>
        <w:t xml:space="preserve"> reviews of national action plans to be submitted by parties pursuant to paragraph 3 (c) of article 7, in collaboration with the Chemicals and Health Branch of the United Nations Environment Programme;</w:t>
      </w:r>
    </w:p>
    <w:p w14:paraId="25F38EAC" w14:textId="31058379" w:rsidR="00CA6081" w:rsidRDefault="00CA6081" w:rsidP="00A7090E">
      <w:pPr>
        <w:pStyle w:val="Normalnumber"/>
        <w:numPr>
          <w:ilvl w:val="1"/>
          <w:numId w:val="1"/>
        </w:numPr>
        <w:tabs>
          <w:tab w:val="clear" w:pos="1247"/>
          <w:tab w:val="clear" w:pos="1814"/>
          <w:tab w:val="clear" w:pos="2381"/>
          <w:tab w:val="clear" w:pos="2948"/>
          <w:tab w:val="clear" w:pos="3515"/>
          <w:tab w:val="left" w:pos="624"/>
        </w:tabs>
        <w:ind w:left="1247" w:firstLine="624"/>
      </w:pPr>
      <w:r>
        <w:t>Support</w:t>
      </w:r>
      <w:r w:rsidR="00EC1FCB">
        <w:t>ing</w:t>
      </w:r>
      <w:r>
        <w:t xml:space="preserve"> the coordination of the women’s caucus of the Minamata Convention on Mercury to</w:t>
      </w:r>
      <w:r w:rsidRPr="00637EC6">
        <w:t xml:space="preserve"> advanc</w:t>
      </w:r>
      <w:r>
        <w:t>e</w:t>
      </w:r>
      <w:r w:rsidRPr="00637EC6">
        <w:t xml:space="preserve"> the equality and empowerment of women in the implementation of the Convention</w:t>
      </w:r>
      <w:r>
        <w:t>;</w:t>
      </w:r>
    </w:p>
    <w:p w14:paraId="0BB52013" w14:textId="7CFEC591" w:rsidR="00CA6081" w:rsidRPr="00D05C84" w:rsidRDefault="00CA6081" w:rsidP="00A7090E">
      <w:pPr>
        <w:pStyle w:val="Normalnumber"/>
        <w:numPr>
          <w:ilvl w:val="1"/>
          <w:numId w:val="1"/>
        </w:numPr>
        <w:tabs>
          <w:tab w:val="clear" w:pos="1247"/>
          <w:tab w:val="clear" w:pos="1814"/>
          <w:tab w:val="clear" w:pos="2381"/>
          <w:tab w:val="clear" w:pos="2948"/>
          <w:tab w:val="clear" w:pos="3515"/>
          <w:tab w:val="left" w:pos="624"/>
        </w:tabs>
        <w:ind w:left="1247" w:firstLine="624"/>
      </w:pPr>
      <w:r>
        <w:t>Collect</w:t>
      </w:r>
      <w:r w:rsidR="00EC1FCB">
        <w:t>ing</w:t>
      </w:r>
      <w:r>
        <w:t xml:space="preserve"> information from </w:t>
      </w:r>
      <w:r w:rsidRPr="00D05C84">
        <w:t xml:space="preserve">parties and other stakeholders on capacity-building needs and interests with respect to mercury exposure of women and children. </w:t>
      </w:r>
    </w:p>
    <w:p w14:paraId="3E9C263C" w14:textId="3B918E4D" w:rsidR="00CA6081" w:rsidRPr="00D05C84" w:rsidRDefault="00380364" w:rsidP="00313955">
      <w:pPr>
        <w:pStyle w:val="Normalnumber"/>
        <w:numPr>
          <w:ilvl w:val="0"/>
          <w:numId w:val="16"/>
        </w:numPr>
        <w:tabs>
          <w:tab w:val="clear" w:pos="1247"/>
          <w:tab w:val="clear" w:pos="1814"/>
          <w:tab w:val="clear" w:pos="2381"/>
          <w:tab w:val="clear" w:pos="2948"/>
          <w:tab w:val="clear" w:pos="3515"/>
        </w:tabs>
        <w:ind w:left="1247"/>
      </w:pPr>
      <w:r>
        <w:t>Activities that</w:t>
      </w:r>
      <w:r w:rsidR="00CA6081" w:rsidRPr="00D05C84">
        <w:t xml:space="preserve"> parties</w:t>
      </w:r>
      <w:r>
        <w:t xml:space="preserve"> could</w:t>
      </w:r>
      <w:r w:rsidR="00CA6081" w:rsidRPr="00D05C84">
        <w:t>, within the scope of their respective capabilities</w:t>
      </w:r>
      <w:r w:rsidR="00EC1FCB">
        <w:t xml:space="preserve">, </w:t>
      </w:r>
      <w:r>
        <w:t xml:space="preserve">carry out </w:t>
      </w:r>
      <w:r w:rsidR="00EC1FCB">
        <w:t>include</w:t>
      </w:r>
      <w:r w:rsidR="00CA6081" w:rsidRPr="00D05C84">
        <w:t>:</w:t>
      </w:r>
    </w:p>
    <w:p w14:paraId="0773A185" w14:textId="3E34999B" w:rsidR="00CA6081" w:rsidRPr="00D05C84" w:rsidRDefault="00CA6081" w:rsidP="00D76922">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763F6B">
        <w:t>Integrat</w:t>
      </w:r>
      <w:r w:rsidR="00A45771" w:rsidRPr="00763F6B">
        <w:t>ing</w:t>
      </w:r>
      <w:r w:rsidRPr="00763F6B">
        <w:t xml:space="preserve"> and monitor</w:t>
      </w:r>
      <w:r w:rsidR="00A45771" w:rsidRPr="00763F6B">
        <w:t>ing</w:t>
      </w:r>
      <w:r w:rsidRPr="00763F6B">
        <w:t xml:space="preserve"> </w:t>
      </w:r>
      <w:r w:rsidR="00781C64" w:rsidRPr="00763F6B">
        <w:t xml:space="preserve">the implementation of </w:t>
      </w:r>
      <w:r w:rsidRPr="00763F6B">
        <w:t>strategies to prevent the exposure of vulnerable populations, particularly children and women of childbearing age, especially pregnant women, to mercury used in artisanal and small-scale gold mining, as appropriate, in the reviews of national action plans to</w:t>
      </w:r>
      <w:r>
        <w:t xml:space="preserve"> be submitted pursuant to paragraph 3 (c) of article 7;</w:t>
      </w:r>
    </w:p>
    <w:p w14:paraId="7A0816FF" w14:textId="059EFD7C" w:rsidR="00CA6081" w:rsidRPr="00D05C84" w:rsidRDefault="00CA6081" w:rsidP="00D76922">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D05C84">
        <w:t>Provid</w:t>
      </w:r>
      <w:r w:rsidR="00A45771">
        <w:t>ing</w:t>
      </w:r>
      <w:r w:rsidRPr="00D05C84">
        <w:t xml:space="preserve"> financial resources to support the participation of representatives of the women’s caucus </w:t>
      </w:r>
      <w:r w:rsidR="00087F25" w:rsidRPr="00D05C84">
        <w:t xml:space="preserve">in </w:t>
      </w:r>
      <w:r w:rsidRPr="00D05C84">
        <w:t>the meetings of the Conference of the Parties to advance the equality and empowerment of women in the implementation of the Convention;</w:t>
      </w:r>
    </w:p>
    <w:p w14:paraId="236730DF" w14:textId="3F6F2BE7" w:rsidR="00CA6081" w:rsidRDefault="00CA6081" w:rsidP="00D76922">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763F6B">
        <w:t>Responding to requests</w:t>
      </w:r>
      <w:r w:rsidRPr="00D05C84">
        <w:t xml:space="preserve"> for information to enable the secretariat to identify </w:t>
      </w:r>
      <w:r w:rsidR="00A7090E" w:rsidRPr="00D05C84">
        <w:t>capacity</w:t>
      </w:r>
      <w:r w:rsidR="4B3E2F47" w:rsidRPr="00D05C84">
        <w:t xml:space="preserve"> </w:t>
      </w:r>
      <w:r w:rsidR="00A7090E" w:rsidRPr="00D05C84">
        <w:noBreakHyphen/>
      </w:r>
      <w:r w:rsidRPr="00D05C84">
        <w:t xml:space="preserve">building needs and interests of parties with respect to the implementation of decision </w:t>
      </w:r>
      <w:r w:rsidR="00A7090E" w:rsidRPr="00D05C84">
        <w:t>MC</w:t>
      </w:r>
      <w:r w:rsidR="00A7090E" w:rsidRPr="00D05C84">
        <w:noBreakHyphen/>
      </w:r>
      <w:r w:rsidRPr="00D05C84">
        <w:t xml:space="preserve">5/15, including on </w:t>
      </w:r>
      <w:r w:rsidR="00AE5346">
        <w:t xml:space="preserve">the </w:t>
      </w:r>
      <w:r w:rsidRPr="00D05C84">
        <w:t>exposure of women</w:t>
      </w:r>
      <w:r>
        <w:t xml:space="preserve"> and children</w:t>
      </w:r>
      <w:r w:rsidR="00AE5346">
        <w:t xml:space="preserve"> to mercury</w:t>
      </w:r>
      <w:r>
        <w:t>.</w:t>
      </w:r>
    </w:p>
    <w:p w14:paraId="1EBA9839" w14:textId="77777777" w:rsidR="00CA6081" w:rsidRPr="004D2827" w:rsidRDefault="00CA6081" w:rsidP="00313955">
      <w:pPr>
        <w:pStyle w:val="Normal-pool"/>
      </w:pPr>
    </w:p>
    <w:p w14:paraId="776E74D5" w14:textId="77777777" w:rsidR="00CA6081" w:rsidRPr="004D2827" w:rsidRDefault="00CA6081" w:rsidP="00CA6081">
      <w:pPr>
        <w:pStyle w:val="Normalnumber"/>
        <w:numPr>
          <w:ilvl w:val="0"/>
          <w:numId w:val="16"/>
        </w:numPr>
        <w:tabs>
          <w:tab w:val="clear" w:pos="1247"/>
          <w:tab w:val="clear" w:pos="1814"/>
          <w:tab w:val="clear" w:pos="2381"/>
          <w:tab w:val="clear" w:pos="2948"/>
          <w:tab w:val="clear" w:pos="3515"/>
        </w:tabs>
        <w:sectPr w:rsidR="00CA6081" w:rsidRPr="004D2827" w:rsidSect="00313955">
          <w:footnotePr>
            <w:numRestart w:val="eachSect"/>
          </w:footnotePr>
          <w:pgSz w:w="11907" w:h="16839" w:code="9"/>
          <w:pgMar w:top="907" w:right="992" w:bottom="1418" w:left="1418" w:header="539" w:footer="975" w:gutter="0"/>
          <w:cols w:space="539"/>
          <w:docGrid w:linePitch="360"/>
        </w:sectPr>
      </w:pPr>
    </w:p>
    <w:p w14:paraId="6384FD12" w14:textId="77777777" w:rsidR="00CA6081" w:rsidRPr="004D2827" w:rsidRDefault="00CA6081" w:rsidP="00CA6081">
      <w:pPr>
        <w:pStyle w:val="ZZAnxheader"/>
      </w:pPr>
      <w:r w:rsidRPr="004D2827">
        <w:lastRenderedPageBreak/>
        <w:t>Annex II</w:t>
      </w:r>
    </w:p>
    <w:p w14:paraId="7FED98BE" w14:textId="77777777" w:rsidR="00CA6081" w:rsidRPr="004D2827" w:rsidRDefault="00CA6081" w:rsidP="00CA6081">
      <w:pPr>
        <w:pStyle w:val="ZZAnxtitle"/>
        <w:rPr>
          <w:i/>
          <w:iCs/>
          <w:lang w:eastAsia="zh-CN"/>
        </w:rPr>
      </w:pPr>
      <w:r w:rsidRPr="06C45041">
        <w:t>Draft decision MC-6</w:t>
      </w:r>
      <w:proofErr w:type="gramStart"/>
      <w:r w:rsidRPr="06C45041">
        <w:t>/[</w:t>
      </w:r>
      <w:proofErr w:type="gramEnd"/>
      <w:r w:rsidRPr="06C45041">
        <w:t xml:space="preserve">--]: </w:t>
      </w:r>
      <w:r>
        <w:t>A</w:t>
      </w:r>
      <w:r w:rsidRPr="00AF2CF1">
        <w:t>ddress</w:t>
      </w:r>
      <w:r>
        <w:t>ing</w:t>
      </w:r>
      <w:r w:rsidRPr="00AF2CF1">
        <w:t xml:space="preserve"> health concerns of women and children</w:t>
      </w:r>
    </w:p>
    <w:p w14:paraId="59099EDE" w14:textId="26F41D0E" w:rsidR="00CA6081" w:rsidRPr="004D2827" w:rsidRDefault="00CA6081" w:rsidP="00CA6081">
      <w:pPr>
        <w:pStyle w:val="Normal-pool"/>
        <w:tabs>
          <w:tab w:val="clear" w:pos="1247"/>
          <w:tab w:val="clear" w:pos="1871"/>
          <w:tab w:val="clear" w:pos="2495"/>
          <w:tab w:val="clear" w:pos="3119"/>
          <w:tab w:val="clear" w:pos="3742"/>
          <w:tab w:val="clear" w:pos="4366"/>
        </w:tabs>
        <w:spacing w:after="120"/>
        <w:ind w:left="1247" w:firstLine="624"/>
        <w:rPr>
          <w:i/>
          <w:iCs/>
        </w:rPr>
      </w:pPr>
      <w:r w:rsidRPr="004D2827">
        <w:rPr>
          <w:i/>
          <w:iCs/>
        </w:rPr>
        <w:t>The Conference of the Parties</w:t>
      </w:r>
    </w:p>
    <w:p w14:paraId="61208F93" w14:textId="38CC7BF3" w:rsidR="00CA6081" w:rsidRPr="004D2827" w:rsidRDefault="00CA6081" w:rsidP="00CA6081">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pPr>
      <w:r>
        <w:rPr>
          <w:i/>
          <w:iCs/>
        </w:rPr>
        <w:t>Takes note</w:t>
      </w:r>
      <w:r w:rsidRPr="005B2DD1">
        <w:rPr>
          <w:i/>
          <w:iCs/>
        </w:rPr>
        <w:t xml:space="preserve"> </w:t>
      </w:r>
      <w:r w:rsidRPr="00405608">
        <w:rPr>
          <w:i/>
          <w:iCs/>
        </w:rPr>
        <w:t>with appreciation</w:t>
      </w:r>
      <w:r>
        <w:rPr>
          <w:i/>
          <w:iCs/>
        </w:rPr>
        <w:t xml:space="preserve"> </w:t>
      </w:r>
      <w:r>
        <w:t xml:space="preserve">of the activities carried out by the secretariat, parties and other stakeholders </w:t>
      </w:r>
      <w:r w:rsidRPr="00455CA9">
        <w:t xml:space="preserve">during the </w:t>
      </w:r>
      <w:r w:rsidR="00BE0953">
        <w:t xml:space="preserve">biennium </w:t>
      </w:r>
      <w:r w:rsidRPr="00455CA9">
        <w:t>2024</w:t>
      </w:r>
      <w:r w:rsidRPr="00C4273C">
        <w:t>–</w:t>
      </w:r>
      <w:r w:rsidRPr="00455CA9">
        <w:t xml:space="preserve">2025 </w:t>
      </w:r>
      <w:r>
        <w:t>to address health concerns of women and children</w:t>
      </w:r>
      <w:r w:rsidR="005B2DD1">
        <w:t>, as</w:t>
      </w:r>
      <w:r w:rsidR="00781C64">
        <w:t xml:space="preserve"> suggested</w:t>
      </w:r>
      <w:r>
        <w:t xml:space="preserve"> in decision MC-5/15</w:t>
      </w:r>
      <w:r w:rsidRPr="004D2827">
        <w:t xml:space="preserve">; </w:t>
      </w:r>
      <w:r>
        <w:t xml:space="preserve"> </w:t>
      </w:r>
    </w:p>
    <w:p w14:paraId="3930EDF1" w14:textId="17BBDCA4" w:rsidR="00CA6081" w:rsidRDefault="00CA6081" w:rsidP="00CA6081">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pPr>
      <w:r w:rsidRPr="00123D3E">
        <w:rPr>
          <w:i/>
          <w:iCs/>
        </w:rPr>
        <w:t>Invites</w:t>
      </w:r>
      <w:r w:rsidRPr="00C4273C">
        <w:t xml:space="preserve"> parties to carry out activities to </w:t>
      </w:r>
      <w:r w:rsidR="00781C64">
        <w:t>address health concerns of women and children</w:t>
      </w:r>
      <w:r w:rsidRPr="00C4273C">
        <w:t xml:space="preserve"> during the biennium 202</w:t>
      </w:r>
      <w:r>
        <w:t>6</w:t>
      </w:r>
      <w:r w:rsidRPr="00C4273C">
        <w:t>–202</w:t>
      </w:r>
      <w:r>
        <w:t>7</w:t>
      </w:r>
      <w:r w:rsidRPr="00C4273C">
        <w:t>,</w:t>
      </w:r>
      <w:r w:rsidR="002B3522">
        <w:rPr>
          <w:rStyle w:val="FootnoteReference"/>
        </w:rPr>
        <w:footnoteReference w:id="3"/>
      </w:r>
      <w:r w:rsidRPr="00C4273C">
        <w:t xml:space="preserve"> and to share with the secretariat their related experiences and good practices;</w:t>
      </w:r>
    </w:p>
    <w:p w14:paraId="252513D7" w14:textId="77777777" w:rsidR="00CA6081" w:rsidRPr="00123D3E" w:rsidRDefault="00CA6081" w:rsidP="00CA6081">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pPr>
      <w:r w:rsidRPr="00123D3E">
        <w:rPr>
          <w:i/>
          <w:iCs/>
        </w:rPr>
        <w:t>Also invites</w:t>
      </w:r>
      <w:r w:rsidRPr="00C4273C">
        <w:t xml:space="preserve"> parties to provide comments, as appropriate, on possible activities to be carried out by the secretariat, parties and other stakeholders during the biennium 202</w:t>
      </w:r>
      <w:r>
        <w:t>8</w:t>
      </w:r>
      <w:r w:rsidRPr="00C4273C">
        <w:t>–202</w:t>
      </w:r>
      <w:r>
        <w:t>9</w:t>
      </w:r>
      <w:r w:rsidRPr="00C4273C">
        <w:t>;</w:t>
      </w:r>
    </w:p>
    <w:p w14:paraId="1A76D80E" w14:textId="7C058731" w:rsidR="00CA6081" w:rsidRPr="004D2827" w:rsidRDefault="00CA6081" w:rsidP="00CA6081">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pPr>
      <w:r w:rsidRPr="77702006">
        <w:rPr>
          <w:i/>
          <w:iCs/>
        </w:rPr>
        <w:t>Requests</w:t>
      </w:r>
      <w:r w:rsidRPr="004D2827">
        <w:t xml:space="preserve"> the secretariat to carry </w:t>
      </w:r>
      <w:r w:rsidRPr="002B3522">
        <w:t xml:space="preserve">out </w:t>
      </w:r>
      <w:r w:rsidRPr="77702006">
        <w:t xml:space="preserve">activities </w:t>
      </w:r>
      <w:r w:rsidR="002B3522">
        <w:t xml:space="preserve">to </w:t>
      </w:r>
      <w:r w:rsidR="002B3522" w:rsidRPr="00AF2CF1">
        <w:t>address health concerns of women and children</w:t>
      </w:r>
      <w:r w:rsidR="00F92CEC">
        <w:t>,</w:t>
      </w:r>
      <w:r w:rsidR="002B3522" w:rsidRPr="002B3522">
        <w:t xml:space="preserve"> </w:t>
      </w:r>
      <w:r w:rsidR="00781C64">
        <w:t xml:space="preserve">as </w:t>
      </w:r>
      <w:r w:rsidRPr="002B3522">
        <w:t>listed in annex I to document UNEP/MC/COP.6/18</w:t>
      </w:r>
      <w:r w:rsidR="00F92CEC">
        <w:t>,</w:t>
      </w:r>
      <w:r w:rsidRPr="004D2827">
        <w:t xml:space="preserve"> during the biennium 202</w:t>
      </w:r>
      <w:r>
        <w:t>6</w:t>
      </w:r>
      <w:r w:rsidRPr="004D2827">
        <w:t>–202</w:t>
      </w:r>
      <w:r>
        <w:t>7</w:t>
      </w:r>
      <w:r w:rsidRPr="004D2827">
        <w:t>,</w:t>
      </w:r>
      <w:r w:rsidR="00687BAB">
        <w:rPr>
          <w:rStyle w:val="FootnoteReference"/>
        </w:rPr>
        <w:footnoteReference w:id="4"/>
      </w:r>
      <w:r w:rsidRPr="004D2827">
        <w:t xml:space="preserve"> subject to the availability of resources; </w:t>
      </w:r>
    </w:p>
    <w:p w14:paraId="5C4B465C" w14:textId="63A4FA66" w:rsidR="00CA6081" w:rsidRPr="00971874" w:rsidRDefault="00CA6081" w:rsidP="00CA6081">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firstLine="624"/>
      </w:pPr>
      <w:r w:rsidRPr="004D2827">
        <w:rPr>
          <w:i/>
        </w:rPr>
        <w:t>Also requests</w:t>
      </w:r>
      <w:r w:rsidRPr="004D2827">
        <w:rPr>
          <w:iCs/>
        </w:rPr>
        <w:t xml:space="preserve"> the secretariat to </w:t>
      </w:r>
      <w:r w:rsidRPr="00AC6398">
        <w:rPr>
          <w:color w:val="000000"/>
        </w:rPr>
        <w:t>report to the Conference of the Parties on the implementation of the present decision</w:t>
      </w:r>
      <w:r>
        <w:rPr>
          <w:color w:val="000000"/>
        </w:rPr>
        <w:t xml:space="preserve"> and </w:t>
      </w:r>
      <w:r w:rsidRPr="00025CB9">
        <w:rPr>
          <w:color w:val="000000"/>
        </w:rPr>
        <w:t>propose possible activities to be carried out by the secretariat, parties and other stakeholders during the biennium 202</w:t>
      </w:r>
      <w:r>
        <w:rPr>
          <w:color w:val="000000"/>
        </w:rPr>
        <w:t>8</w:t>
      </w:r>
      <w:r w:rsidRPr="00025CB9">
        <w:rPr>
          <w:color w:val="000000"/>
        </w:rPr>
        <w:t>–202</w:t>
      </w:r>
      <w:r>
        <w:rPr>
          <w:color w:val="000000"/>
        </w:rPr>
        <w:t>9</w:t>
      </w:r>
      <w:r w:rsidRPr="00025CB9">
        <w:rPr>
          <w:color w:val="000000"/>
        </w:rPr>
        <w:t xml:space="preserve">, as appropriate, for consideration by the Conference at its </w:t>
      </w:r>
      <w:r>
        <w:rPr>
          <w:color w:val="000000"/>
        </w:rPr>
        <w:t>seventh</w:t>
      </w:r>
      <w:r w:rsidRPr="00025CB9">
        <w:rPr>
          <w:color w:val="000000"/>
        </w:rPr>
        <w:t xml:space="preserve"> meeting</w:t>
      </w:r>
      <w:r w:rsidRPr="00AC6398">
        <w:rPr>
          <w:color w:val="000000"/>
        </w:rPr>
        <w:t>.</w:t>
      </w:r>
    </w:p>
    <w:p w14:paraId="4ED716E1" w14:textId="77777777" w:rsidR="00CA6081" w:rsidRPr="00A7090E" w:rsidRDefault="00CA6081" w:rsidP="00A7090E">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CA6081" w:rsidRPr="004D2827" w14:paraId="0B2FEBAC" w14:textId="77777777" w:rsidTr="00CE3246">
        <w:tc>
          <w:tcPr>
            <w:tcW w:w="1897" w:type="dxa"/>
          </w:tcPr>
          <w:p w14:paraId="2C959F50" w14:textId="77777777" w:rsidR="00CA6081" w:rsidRPr="004D2827" w:rsidRDefault="00CA6081">
            <w:pPr>
              <w:pStyle w:val="Normal-pool"/>
              <w:spacing w:before="520"/>
            </w:pPr>
          </w:p>
        </w:tc>
        <w:tc>
          <w:tcPr>
            <w:tcW w:w="1897" w:type="dxa"/>
          </w:tcPr>
          <w:p w14:paraId="030D9748" w14:textId="77777777" w:rsidR="00CA6081" w:rsidRPr="004D2827" w:rsidRDefault="00CA6081">
            <w:pPr>
              <w:pStyle w:val="Normal-pool"/>
              <w:spacing w:before="520"/>
            </w:pPr>
          </w:p>
        </w:tc>
        <w:tc>
          <w:tcPr>
            <w:tcW w:w="1897" w:type="dxa"/>
            <w:tcBorders>
              <w:bottom w:val="single" w:sz="4" w:space="0" w:color="auto"/>
            </w:tcBorders>
          </w:tcPr>
          <w:p w14:paraId="3B71691E" w14:textId="77777777" w:rsidR="00CA6081" w:rsidRPr="004D2827" w:rsidRDefault="00CA6081">
            <w:pPr>
              <w:pStyle w:val="Normal-pool"/>
              <w:spacing w:before="520"/>
            </w:pPr>
          </w:p>
        </w:tc>
        <w:tc>
          <w:tcPr>
            <w:tcW w:w="1898" w:type="dxa"/>
          </w:tcPr>
          <w:p w14:paraId="08DA7414" w14:textId="77777777" w:rsidR="00CA6081" w:rsidRPr="004D2827" w:rsidRDefault="00CA6081">
            <w:pPr>
              <w:pStyle w:val="Normal-pool"/>
              <w:spacing w:before="520"/>
            </w:pPr>
          </w:p>
        </w:tc>
        <w:tc>
          <w:tcPr>
            <w:tcW w:w="1898" w:type="dxa"/>
          </w:tcPr>
          <w:p w14:paraId="3FA3D505" w14:textId="77777777" w:rsidR="00CA6081" w:rsidRPr="004D2827" w:rsidRDefault="00CA6081">
            <w:pPr>
              <w:pStyle w:val="Normal-pool"/>
              <w:spacing w:before="520"/>
            </w:pPr>
          </w:p>
        </w:tc>
      </w:tr>
    </w:tbl>
    <w:p w14:paraId="0AE67C31" w14:textId="76ACA46B" w:rsidR="00035D73" w:rsidRPr="00035D73" w:rsidRDefault="00035D73" w:rsidP="00035D73">
      <w:pPr>
        <w:pStyle w:val="Normal-pool"/>
      </w:pPr>
    </w:p>
    <w:sectPr w:rsidR="00035D73" w:rsidRPr="00035D73" w:rsidSect="00313955">
      <w:headerReference w:type="even" r:id="rId19"/>
      <w:headerReference w:type="default" r:id="rId20"/>
      <w:headerReference w:type="first" r:id="rId21"/>
      <w:footerReference w:type="first" r:id="rId22"/>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0444" w14:textId="77777777" w:rsidR="00A97089" w:rsidRPr="00035D73" w:rsidRDefault="00A97089" w:rsidP="00035D73">
      <w:r w:rsidRPr="00035D73">
        <w:separator/>
      </w:r>
    </w:p>
  </w:endnote>
  <w:endnote w:type="continuationSeparator" w:id="0">
    <w:p w14:paraId="1CA3194A" w14:textId="77777777" w:rsidR="00A97089" w:rsidRPr="00035D73" w:rsidRDefault="00A97089" w:rsidP="00035D73">
      <w:r w:rsidRPr="00035D73">
        <w:continuationSeparator/>
      </w:r>
    </w:p>
  </w:endnote>
  <w:endnote w:type="continuationNotice" w:id="1">
    <w:p w14:paraId="08FF09EC" w14:textId="77777777" w:rsidR="00A97089" w:rsidRDefault="00A97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C3A2" w14:textId="1535138A" w:rsidR="00CA6081" w:rsidRPr="00313955" w:rsidRDefault="00313955" w:rsidP="00313955">
    <w:pPr>
      <w:pStyle w:val="Footer-pool"/>
    </w:pPr>
    <w:r>
      <w:rPr>
        <w:lang w:val="en-US"/>
      </w:rPr>
      <w:fldChar w:fldCharType="begin"/>
    </w:r>
    <w:r>
      <w:rPr>
        <w:lang w:val="en-US"/>
      </w:rPr>
      <w:instrText xml:space="preserve"> PAGE </w:instrText>
    </w:r>
    <w:r>
      <w:rPr>
        <w:lang w:val="en-US"/>
      </w:rPr>
      <w:fldChar w:fldCharType="separate"/>
    </w:r>
    <w:r>
      <w:rPr>
        <w:noProof/>
        <w:lang w:val="en-US"/>
      </w:rPr>
      <w:t>2</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B075" w14:textId="6E32DE31" w:rsidR="00CA6081" w:rsidRPr="00313955" w:rsidRDefault="00313955" w:rsidP="00313955">
    <w:pPr>
      <w:pStyle w:val="Footer-pool"/>
      <w:jc w:val="right"/>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FDCF" w14:textId="23E3CC8D" w:rsidR="00313955" w:rsidRDefault="00313955" w:rsidP="00313955">
    <w:pPr>
      <w:pStyle w:val="Footer-jobnumber"/>
    </w:pPr>
    <w:bookmarkStart w:id="11" w:name="FooterJobDate"/>
    <w:r>
      <w:t>K</w:t>
    </w:r>
    <w:r w:rsidR="008566C8">
      <w:t>2511077</w:t>
    </w:r>
    <w:r>
      <w:t>[E]</w:t>
    </w:r>
    <w:r>
      <w:tab/>
    </w:r>
    <w:r w:rsidR="00190372">
      <w:t>2608</w:t>
    </w:r>
    <w:r>
      <w:t>25</w:t>
    </w:r>
    <w:bookmarkEnd w:id="1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346FB4AB" w:rsidR="00035D73" w:rsidRPr="00035D73" w:rsidRDefault="002D1143" w:rsidP="00035D73">
    <w:pPr>
      <w:pStyle w:val="Footer-jobnumber"/>
    </w:pPr>
    <w:r>
      <w:t>K2511077[E]</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B6E4" w14:textId="77777777" w:rsidR="00A97089" w:rsidRPr="00035D73" w:rsidRDefault="00A97089" w:rsidP="00DF376D">
      <w:pPr>
        <w:spacing w:before="60"/>
        <w:ind w:left="624"/>
      </w:pPr>
      <w:r w:rsidRPr="00035D73">
        <w:separator/>
      </w:r>
    </w:p>
  </w:footnote>
  <w:footnote w:type="continuationSeparator" w:id="0">
    <w:p w14:paraId="7A1B25CD" w14:textId="77777777" w:rsidR="00A97089" w:rsidRPr="00035D73" w:rsidRDefault="00A97089" w:rsidP="00035D73">
      <w:r w:rsidRPr="00035D73">
        <w:continuationSeparator/>
      </w:r>
    </w:p>
  </w:footnote>
  <w:footnote w:type="continuationNotice" w:id="1">
    <w:p w14:paraId="7A8F73E3" w14:textId="77777777" w:rsidR="00A97089" w:rsidRDefault="00A97089"/>
  </w:footnote>
  <w:footnote w:id="2">
    <w:p w14:paraId="1BF17A42" w14:textId="0BB8C9B5" w:rsidR="00313955" w:rsidRPr="00313955" w:rsidRDefault="00313955" w:rsidP="00313955">
      <w:pPr>
        <w:pStyle w:val="Footnote-Text"/>
      </w:pPr>
      <w:r w:rsidRPr="00313955">
        <w:rPr>
          <w:rStyle w:val="FootnoteReference"/>
          <w:sz w:val="18"/>
          <w:szCs w:val="20"/>
          <w:vertAlign w:val="baseline"/>
        </w:rPr>
        <w:t>*</w:t>
      </w:r>
      <w:r w:rsidRPr="00313955">
        <w:t xml:space="preserve"> UNEP/MC/COP.6/1</w:t>
      </w:r>
      <w:r w:rsidR="00190372">
        <w:t>/Rev.1</w:t>
      </w:r>
      <w:r w:rsidRPr="00313955">
        <w:t>.</w:t>
      </w:r>
    </w:p>
  </w:footnote>
  <w:footnote w:id="3">
    <w:p w14:paraId="7FBFB5C4" w14:textId="3004AAF5" w:rsidR="002B3522" w:rsidRPr="00687BAB" w:rsidRDefault="002B3522" w:rsidP="00405608">
      <w:pPr>
        <w:pStyle w:val="Footnote-Text"/>
      </w:pPr>
      <w:r w:rsidRPr="00687BAB">
        <w:rPr>
          <w:rStyle w:val="FootnoteReference"/>
          <w:sz w:val="18"/>
        </w:rPr>
        <w:footnoteRef/>
      </w:r>
      <w:r w:rsidRPr="00687BAB">
        <w:t xml:space="preserve"> Suggested activities are set out in paragraph 3 of annex I to document UNEP/MC/COP.6/18.</w:t>
      </w:r>
    </w:p>
  </w:footnote>
  <w:footnote w:id="4">
    <w:p w14:paraId="7969E9CD" w14:textId="159E0686" w:rsidR="00687BAB" w:rsidRPr="00687BAB" w:rsidRDefault="00687BAB" w:rsidP="00405608">
      <w:pPr>
        <w:pStyle w:val="Footnote-Text"/>
      </w:pPr>
      <w:r w:rsidRPr="00687BAB">
        <w:rPr>
          <w:rStyle w:val="FootnoteReference"/>
          <w:sz w:val="18"/>
        </w:rPr>
        <w:footnoteRef/>
      </w:r>
      <w:r w:rsidRPr="00687BAB">
        <w:t xml:space="preserve"> Suggested activities are set out in paragraph 2 of annex I to document UNEP/MC/COP.6/18.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A8A6" w14:textId="40C0B653" w:rsidR="00CA6081" w:rsidRPr="00313955" w:rsidRDefault="007234B6" w:rsidP="00313955">
    <w:pPr>
      <w:pStyle w:val="Header-pool"/>
    </w:pPr>
    <w:r>
      <w:fldChar w:fldCharType="begin"/>
    </w:r>
    <w:r>
      <w:instrText xml:space="preserve"> StyleRef A_Symbol </w:instrText>
    </w:r>
    <w:r>
      <w:fldChar w:fldCharType="separate"/>
    </w:r>
    <w:r w:rsidR="00190372">
      <w:rPr>
        <w:noProof/>
      </w:rPr>
      <w:t>UNEP/MC/COP.6/18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480E" w14:textId="5DBE5FC0" w:rsidR="00CA6081" w:rsidRPr="00313955" w:rsidRDefault="007234B6" w:rsidP="00313955">
    <w:pPr>
      <w:pStyle w:val="Header-pool"/>
      <w:jc w:val="right"/>
    </w:pPr>
    <w:r>
      <w:fldChar w:fldCharType="begin"/>
    </w:r>
    <w:r>
      <w:instrText xml:space="preserve"> StyleRef A_Symbol </w:instrText>
    </w:r>
    <w:r>
      <w:fldChar w:fldCharType="separate"/>
    </w:r>
    <w:r w:rsidR="00190372">
      <w:rPr>
        <w:noProof/>
      </w:rPr>
      <w:t>UNEP/MC/COP.6/18</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5FD0" w14:textId="2F05C8A8" w:rsidR="00A611EE" w:rsidRDefault="00A611EE" w:rsidP="00A611EE">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5C1D" w14:textId="2FFEBAF1" w:rsidR="00A611EE" w:rsidRDefault="00051F74">
    <w:pPr>
      <w:pStyle w:val="Header"/>
    </w:pPr>
    <w:r>
      <w:fldChar w:fldCharType="begin"/>
    </w:r>
    <w:r>
      <w:instrText xml:space="preserve"> StyleRef A_Symbol </w:instrText>
    </w:r>
    <w:r>
      <w:fldChar w:fldCharType="separate"/>
    </w:r>
    <w:r w:rsidR="00190372">
      <w:rPr>
        <w:noProof/>
      </w:rPr>
      <w:t>UNEP/MC/COP.6/18</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8F48" w14:textId="53A4D58F" w:rsidR="00A611EE" w:rsidRDefault="00A611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86AE" w14:textId="5989C52C" w:rsidR="00A611EE" w:rsidRDefault="00A61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2"/>
  </w:num>
  <w:num w:numId="4" w16cid:durableId="1991909117">
    <w:abstractNumId w:val="10"/>
  </w:num>
  <w:num w:numId="5" w16cid:durableId="1138956019">
    <w:abstractNumId w:val="11"/>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353149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795446">
    <w:abstractNumId w:val="13"/>
  </w:num>
  <w:num w:numId="18" w16cid:durableId="1756635280">
    <w:abstractNumId w:val="14"/>
  </w:num>
  <w:num w:numId="19" w16cid:durableId="27218681">
    <w:abstractNumId w:val="14"/>
  </w:num>
  <w:num w:numId="20" w16cid:durableId="2055426847">
    <w:abstractNumId w:val="14"/>
  </w:num>
  <w:num w:numId="21" w16cid:durableId="1424183300">
    <w:abstractNumId w:val="14"/>
  </w:num>
  <w:num w:numId="22" w16cid:durableId="452137099">
    <w:abstractNumId w:val="14"/>
  </w:num>
  <w:num w:numId="23" w16cid:durableId="987981034">
    <w:abstractNumId w:val="14"/>
  </w:num>
  <w:num w:numId="24" w16cid:durableId="1386025578">
    <w:abstractNumId w:val="14"/>
  </w:num>
  <w:num w:numId="25" w16cid:durableId="15363824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624"/>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02B59"/>
    <w:rsid w:val="000224EC"/>
    <w:rsid w:val="0003483D"/>
    <w:rsid w:val="00035D73"/>
    <w:rsid w:val="00051F74"/>
    <w:rsid w:val="00065D99"/>
    <w:rsid w:val="00087F25"/>
    <w:rsid w:val="00093338"/>
    <w:rsid w:val="000B58BA"/>
    <w:rsid w:val="000D082A"/>
    <w:rsid w:val="000E2AEA"/>
    <w:rsid w:val="000E3633"/>
    <w:rsid w:val="000E5BB1"/>
    <w:rsid w:val="00114B0E"/>
    <w:rsid w:val="00133C6E"/>
    <w:rsid w:val="001672BE"/>
    <w:rsid w:val="00184083"/>
    <w:rsid w:val="00190372"/>
    <w:rsid w:val="00193D2F"/>
    <w:rsid w:val="00195A61"/>
    <w:rsid w:val="001A118F"/>
    <w:rsid w:val="001E0389"/>
    <w:rsid w:val="001E1FD6"/>
    <w:rsid w:val="001E5C22"/>
    <w:rsid w:val="00221E2A"/>
    <w:rsid w:val="00231E32"/>
    <w:rsid w:val="002432DF"/>
    <w:rsid w:val="002433C9"/>
    <w:rsid w:val="00251EF6"/>
    <w:rsid w:val="002757B1"/>
    <w:rsid w:val="00295E84"/>
    <w:rsid w:val="002B3522"/>
    <w:rsid w:val="002C246E"/>
    <w:rsid w:val="002D01DE"/>
    <w:rsid w:val="002D1143"/>
    <w:rsid w:val="002D403D"/>
    <w:rsid w:val="0031291D"/>
    <w:rsid w:val="00313955"/>
    <w:rsid w:val="00355191"/>
    <w:rsid w:val="00362852"/>
    <w:rsid w:val="00363B7C"/>
    <w:rsid w:val="00380364"/>
    <w:rsid w:val="003816A7"/>
    <w:rsid w:val="00395336"/>
    <w:rsid w:val="003A089C"/>
    <w:rsid w:val="003B33C3"/>
    <w:rsid w:val="003C0A84"/>
    <w:rsid w:val="003E38D5"/>
    <w:rsid w:val="00405608"/>
    <w:rsid w:val="00423BB8"/>
    <w:rsid w:val="0047650D"/>
    <w:rsid w:val="00477B9B"/>
    <w:rsid w:val="00494E7D"/>
    <w:rsid w:val="004C4398"/>
    <w:rsid w:val="004D4AA8"/>
    <w:rsid w:val="004D6431"/>
    <w:rsid w:val="004D6BC6"/>
    <w:rsid w:val="00505201"/>
    <w:rsid w:val="00512F21"/>
    <w:rsid w:val="00532A1E"/>
    <w:rsid w:val="00542DC2"/>
    <w:rsid w:val="005545A0"/>
    <w:rsid w:val="00564389"/>
    <w:rsid w:val="00581ECC"/>
    <w:rsid w:val="00583C88"/>
    <w:rsid w:val="00595A5D"/>
    <w:rsid w:val="005B2DD1"/>
    <w:rsid w:val="005C50B4"/>
    <w:rsid w:val="005C6C81"/>
    <w:rsid w:val="00600C67"/>
    <w:rsid w:val="00600D2F"/>
    <w:rsid w:val="006023EB"/>
    <w:rsid w:val="00610DA0"/>
    <w:rsid w:val="0061272E"/>
    <w:rsid w:val="00640666"/>
    <w:rsid w:val="00686964"/>
    <w:rsid w:val="00687BAB"/>
    <w:rsid w:val="00694786"/>
    <w:rsid w:val="006B31EA"/>
    <w:rsid w:val="006F4329"/>
    <w:rsid w:val="0070106F"/>
    <w:rsid w:val="007234B6"/>
    <w:rsid w:val="0073450D"/>
    <w:rsid w:val="007625B6"/>
    <w:rsid w:val="00763F6B"/>
    <w:rsid w:val="0077371B"/>
    <w:rsid w:val="00774B59"/>
    <w:rsid w:val="00776F81"/>
    <w:rsid w:val="00781C64"/>
    <w:rsid w:val="007943A8"/>
    <w:rsid w:val="00797C76"/>
    <w:rsid w:val="007D0A60"/>
    <w:rsid w:val="007F01DB"/>
    <w:rsid w:val="007F1709"/>
    <w:rsid w:val="007F5FA1"/>
    <w:rsid w:val="00820F43"/>
    <w:rsid w:val="00831DD1"/>
    <w:rsid w:val="00841337"/>
    <w:rsid w:val="00844B86"/>
    <w:rsid w:val="008566C8"/>
    <w:rsid w:val="00870B79"/>
    <w:rsid w:val="008874B1"/>
    <w:rsid w:val="008A3ABF"/>
    <w:rsid w:val="008D3797"/>
    <w:rsid w:val="008E56CB"/>
    <w:rsid w:val="008E7A7D"/>
    <w:rsid w:val="008F123A"/>
    <w:rsid w:val="00901545"/>
    <w:rsid w:val="00907084"/>
    <w:rsid w:val="009143CB"/>
    <w:rsid w:val="00923B05"/>
    <w:rsid w:val="00936D96"/>
    <w:rsid w:val="009421F6"/>
    <w:rsid w:val="009443D7"/>
    <w:rsid w:val="00945CDF"/>
    <w:rsid w:val="009466DF"/>
    <w:rsid w:val="00974C3D"/>
    <w:rsid w:val="00991490"/>
    <w:rsid w:val="009C2F5E"/>
    <w:rsid w:val="009C6A2B"/>
    <w:rsid w:val="009D1041"/>
    <w:rsid w:val="009D24E6"/>
    <w:rsid w:val="009D3219"/>
    <w:rsid w:val="009E46ED"/>
    <w:rsid w:val="009E506C"/>
    <w:rsid w:val="00A367C5"/>
    <w:rsid w:val="00A45771"/>
    <w:rsid w:val="00A4585A"/>
    <w:rsid w:val="00A46251"/>
    <w:rsid w:val="00A611EE"/>
    <w:rsid w:val="00A64CD1"/>
    <w:rsid w:val="00A7090E"/>
    <w:rsid w:val="00A73540"/>
    <w:rsid w:val="00A76C3F"/>
    <w:rsid w:val="00A85906"/>
    <w:rsid w:val="00A94C8E"/>
    <w:rsid w:val="00A97089"/>
    <w:rsid w:val="00AA2551"/>
    <w:rsid w:val="00AA4280"/>
    <w:rsid w:val="00AA595F"/>
    <w:rsid w:val="00AA6C04"/>
    <w:rsid w:val="00AA6CC7"/>
    <w:rsid w:val="00AC05D4"/>
    <w:rsid w:val="00AE4966"/>
    <w:rsid w:val="00AE5346"/>
    <w:rsid w:val="00B029ED"/>
    <w:rsid w:val="00B201AA"/>
    <w:rsid w:val="00B2116A"/>
    <w:rsid w:val="00B30546"/>
    <w:rsid w:val="00B33513"/>
    <w:rsid w:val="00B60542"/>
    <w:rsid w:val="00B6101E"/>
    <w:rsid w:val="00B64E6C"/>
    <w:rsid w:val="00B71282"/>
    <w:rsid w:val="00B812C6"/>
    <w:rsid w:val="00BC288E"/>
    <w:rsid w:val="00BC655A"/>
    <w:rsid w:val="00BD1083"/>
    <w:rsid w:val="00BE0953"/>
    <w:rsid w:val="00BF7C37"/>
    <w:rsid w:val="00C3305E"/>
    <w:rsid w:val="00C37AD2"/>
    <w:rsid w:val="00C43585"/>
    <w:rsid w:val="00C57D12"/>
    <w:rsid w:val="00C7194C"/>
    <w:rsid w:val="00CA6081"/>
    <w:rsid w:val="00CB7115"/>
    <w:rsid w:val="00CD047B"/>
    <w:rsid w:val="00CD38C0"/>
    <w:rsid w:val="00CE3246"/>
    <w:rsid w:val="00CE6E33"/>
    <w:rsid w:val="00CF59FC"/>
    <w:rsid w:val="00CF6AC9"/>
    <w:rsid w:val="00D0024C"/>
    <w:rsid w:val="00D05C84"/>
    <w:rsid w:val="00D36B1A"/>
    <w:rsid w:val="00D53C8E"/>
    <w:rsid w:val="00D56F7B"/>
    <w:rsid w:val="00D66391"/>
    <w:rsid w:val="00D7195C"/>
    <w:rsid w:val="00D76922"/>
    <w:rsid w:val="00D93C8D"/>
    <w:rsid w:val="00D950F3"/>
    <w:rsid w:val="00DA45B2"/>
    <w:rsid w:val="00DA5B81"/>
    <w:rsid w:val="00DA5D2D"/>
    <w:rsid w:val="00DB1586"/>
    <w:rsid w:val="00DC6170"/>
    <w:rsid w:val="00DC6E92"/>
    <w:rsid w:val="00DF376D"/>
    <w:rsid w:val="00E315C7"/>
    <w:rsid w:val="00E559DB"/>
    <w:rsid w:val="00E73787"/>
    <w:rsid w:val="00E80BF4"/>
    <w:rsid w:val="00E8470E"/>
    <w:rsid w:val="00EA04C1"/>
    <w:rsid w:val="00EB1CF3"/>
    <w:rsid w:val="00EC1FCB"/>
    <w:rsid w:val="00ED0B0C"/>
    <w:rsid w:val="00ED0B98"/>
    <w:rsid w:val="00EE1EAD"/>
    <w:rsid w:val="00EE6025"/>
    <w:rsid w:val="00EF1732"/>
    <w:rsid w:val="00EF3CED"/>
    <w:rsid w:val="00EF7E65"/>
    <w:rsid w:val="00F31243"/>
    <w:rsid w:val="00F7048E"/>
    <w:rsid w:val="00F92CEC"/>
    <w:rsid w:val="00F94D94"/>
    <w:rsid w:val="00FA51F5"/>
    <w:rsid w:val="00FB7B6F"/>
    <w:rsid w:val="00FB7F54"/>
    <w:rsid w:val="00FC42D0"/>
    <w:rsid w:val="00FC4654"/>
    <w:rsid w:val="00FD7337"/>
    <w:rsid w:val="00FE0614"/>
    <w:rsid w:val="18B7E063"/>
    <w:rsid w:val="2333A7DC"/>
    <w:rsid w:val="2677F87F"/>
    <w:rsid w:val="283A36A6"/>
    <w:rsid w:val="44A09B17"/>
    <w:rsid w:val="4B3E2F47"/>
    <w:rsid w:val="57E2AC69"/>
    <w:rsid w:val="604DD408"/>
    <w:rsid w:val="77702006"/>
    <w:rsid w:val="7F143F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4E2C0D24-334B-47CB-B4EC-7EB9A023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81"/>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link w:val="BBTitleChar"/>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qFormat/>
    <w:rsid w:val="00035D73"/>
    <w:pPr>
      <w:numPr>
        <w:numId w:val="1"/>
      </w:numPr>
      <w:spacing w:after="120"/>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uiPriority w:val="99"/>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iPriority w:val="99"/>
    <w:unhideWhenUsed/>
    <w:rsid w:val="00035D73"/>
    <w:pPr>
      <w:tabs>
        <w:tab w:val="clear" w:pos="1247"/>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035D73"/>
  </w:style>
  <w:style w:type="character" w:customStyle="1" w:styleId="FootnoteTextChar">
    <w:name w:val="Footnote Text Char"/>
    <w:basedOn w:val="DefaultParagraphFont"/>
    <w:link w:val="FootnoteText"/>
    <w:uiPriority w:val="99"/>
    <w:semiHidden/>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poolChar">
    <w:name w:val="Normal-pool Char"/>
    <w:link w:val="Normal-pool"/>
    <w:locked/>
    <w:rsid w:val="00CA6081"/>
    <w:rPr>
      <w:rFonts w:ascii="Times New Roman" w:eastAsia="Times New Roman" w:hAnsi="Times New Roman" w:cs="Times New Roman"/>
      <w:kern w:val="0"/>
      <w:sz w:val="20"/>
      <w:szCs w:val="20"/>
      <w:lang w:eastAsia="en-US"/>
      <w14:ligatures w14:val="none"/>
    </w:rPr>
  </w:style>
  <w:style w:type="character" w:customStyle="1" w:styleId="BBTitleChar">
    <w:name w:val="BB_Title Char"/>
    <w:link w:val="BBTitle"/>
    <w:rsid w:val="00CA6081"/>
    <w:rPr>
      <w:rFonts w:ascii="Times New Roman" w:eastAsia="Times New Roman" w:hAnsi="Times New Roman" w:cs="Times New Roman"/>
      <w:b/>
      <w:kern w:val="0"/>
      <w:sz w:val="28"/>
      <w:szCs w:val="28"/>
      <w:lang w:eastAsia="en-US"/>
      <w14:ligatures w14:val="none"/>
    </w:rPr>
  </w:style>
  <w:style w:type="character" w:customStyle="1" w:styleId="CH2Char">
    <w:name w:val="CH2 Char"/>
    <w:link w:val="CH2"/>
    <w:rsid w:val="00CA6081"/>
    <w:rPr>
      <w:rFonts w:ascii="Times New Roman" w:eastAsia="Times New Roman" w:hAnsi="Times New Roman" w:cs="Times New Roman"/>
      <w:b/>
      <w:kern w:val="0"/>
      <w:lang w:eastAsia="en-US"/>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3955"/>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lang w:eastAsia="zh-CN"/>
      <w14:ligatures w14:val="standardContextual"/>
    </w:rPr>
  </w:style>
  <w:style w:type="paragraph" w:styleId="Revision">
    <w:name w:val="Revision"/>
    <w:hidden/>
    <w:uiPriority w:val="99"/>
    <w:semiHidden/>
    <w:rsid w:val="00B30546"/>
    <w:pPr>
      <w:spacing w:after="0" w:line="240" w:lineRule="auto"/>
    </w:pPr>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393">
      <w:bodyDiv w:val="1"/>
      <w:marLeft w:val="0"/>
      <w:marRight w:val="0"/>
      <w:marTop w:val="0"/>
      <w:marBottom w:val="0"/>
      <w:divBdr>
        <w:top w:val="none" w:sz="0" w:space="0" w:color="auto"/>
        <w:left w:val="none" w:sz="0" w:space="0" w:color="auto"/>
        <w:bottom w:val="none" w:sz="0" w:space="0" w:color="auto"/>
        <w:right w:val="none" w:sz="0" w:space="0" w:color="auto"/>
      </w:divBdr>
      <w:divsChild>
        <w:div w:id="2059428857">
          <w:marLeft w:val="0"/>
          <w:marRight w:val="0"/>
          <w:marTop w:val="0"/>
          <w:marBottom w:val="0"/>
          <w:divBdr>
            <w:top w:val="none" w:sz="0" w:space="0" w:color="auto"/>
            <w:left w:val="none" w:sz="0" w:space="0" w:color="auto"/>
            <w:bottom w:val="none" w:sz="0" w:space="0" w:color="auto"/>
            <w:right w:val="none" w:sz="0" w:space="0" w:color="auto"/>
          </w:divBdr>
        </w:div>
      </w:divsChild>
    </w:div>
    <w:div w:id="591624291">
      <w:bodyDiv w:val="1"/>
      <w:marLeft w:val="0"/>
      <w:marRight w:val="0"/>
      <w:marTop w:val="0"/>
      <w:marBottom w:val="0"/>
      <w:divBdr>
        <w:top w:val="none" w:sz="0" w:space="0" w:color="auto"/>
        <w:left w:val="none" w:sz="0" w:space="0" w:color="auto"/>
        <w:bottom w:val="none" w:sz="0" w:space="0" w:color="auto"/>
        <w:right w:val="none" w:sz="0" w:space="0" w:color="auto"/>
      </w:divBdr>
      <w:divsChild>
        <w:div w:id="849612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6514CBD0-3D7F-457C-90FC-AEC01F446073}">
  <ds:schemaRefs>
    <ds:schemaRef ds:uri="http://schemas.openxmlformats.org/officeDocument/2006/bibliography"/>
  </ds:schemaRefs>
</ds:datastoreItem>
</file>

<file path=customXml/itemProps3.xml><?xml version="1.0" encoding="utf-8"?>
<ds:datastoreItem xmlns:ds="http://schemas.openxmlformats.org/officeDocument/2006/customXml" ds:itemID="{FBA649F2-92A7-4CA3-AC6F-5FB82FDCF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0C63D-F2EB-4B21-BF7E-AB5CA15E285A}">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949</Words>
  <Characters>5413</Characters>
  <Application>Microsoft Office Word</Application>
  <DocSecurity>0</DocSecurity>
  <PresentationFormat/>
  <Lines>45</Lines>
  <Paragraphs>12</Paragraphs>
  <ScaleCrop>false</ScaleCrop>
  <Manager/>
  <Company/>
  <LinksUpToDate>false</LinksUpToDate>
  <CharactersWithSpaces>6350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7</cp:revision>
  <cp:lastPrinted>2025-07-23T09:34:00Z</cp:lastPrinted>
  <dcterms:created xsi:type="dcterms:W3CDTF">2025-07-23T09:29:00Z</dcterms:created>
  <dcterms:modified xsi:type="dcterms:W3CDTF">2025-08-26T09:08:00Z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