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6" w:type="dxa"/>
        <w:tblLayout w:type="fixed"/>
        <w:tblLook w:val="0000" w:firstRow="0" w:lastRow="0" w:firstColumn="0" w:lastColumn="0" w:noHBand="0" w:noVBand="0"/>
      </w:tblPr>
      <w:tblGrid>
        <w:gridCol w:w="1701"/>
        <w:gridCol w:w="6378"/>
        <w:gridCol w:w="1417"/>
      </w:tblGrid>
      <w:tr w:rsidR="00EC1F60" w:rsidRPr="00C1536A" w14:paraId="5A43EFE1" w14:textId="77777777" w:rsidTr="00E528DB">
        <w:trPr>
          <w:trHeight w:val="850"/>
        </w:trPr>
        <w:tc>
          <w:tcPr>
            <w:tcW w:w="1701" w:type="dxa"/>
            <w:shd w:val="clear" w:color="auto" w:fill="auto"/>
          </w:tcPr>
          <w:p w14:paraId="1E8E68D4" w14:textId="57953218" w:rsidR="00EC1F60" w:rsidRPr="00C1536A" w:rsidRDefault="00EC1F60" w:rsidP="00E528DB">
            <w:pPr>
              <w:pStyle w:val="AUnitedNations"/>
            </w:pPr>
            <w:r w:rsidRPr="00C1536A">
              <w:t xml:space="preserve">NACIONES </w:t>
            </w:r>
            <w:r w:rsidRPr="00C1536A">
              <w:br/>
              <w:t>UNIDAS</w:t>
            </w:r>
          </w:p>
        </w:tc>
        <w:tc>
          <w:tcPr>
            <w:tcW w:w="6378" w:type="dxa"/>
            <w:shd w:val="clear" w:color="auto" w:fill="auto"/>
          </w:tcPr>
          <w:p w14:paraId="58585FF6" w14:textId="77777777" w:rsidR="00EC1F60" w:rsidRPr="00C1536A" w:rsidRDefault="00EC1F60" w:rsidP="00E528DB">
            <w:pPr>
              <w:pStyle w:val="Normal-pool"/>
            </w:pPr>
            <w:r w:rsidRPr="00C1536A">
              <w:rPr>
                <w:noProof/>
                <w14:ligatures w14:val="standardContextual"/>
              </w:rPr>
              <w:drawing>
                <wp:anchor distT="0" distB="0" distL="114300" distR="114300" simplePos="0" relativeHeight="251660288" behindDoc="0" locked="0" layoutInCell="1" allowOverlap="1" wp14:anchorId="31371CF5" wp14:editId="2A5EACF6">
                  <wp:simplePos x="0" y="0"/>
                  <wp:positionH relativeFrom="column">
                    <wp:posOffset>-2631</wp:posOffset>
                  </wp:positionH>
                  <wp:positionV relativeFrom="paragraph">
                    <wp:posOffset>998</wp:posOffset>
                  </wp:positionV>
                  <wp:extent cx="1305763" cy="573559"/>
                  <wp:effectExtent l="0" t="0" r="8890" b="0"/>
                  <wp:wrapNone/>
                  <wp:docPr id="72269489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694892" name=""/>
                          <pic:cNvPicPr/>
                        </pic:nvPicPr>
                        <pic:blipFill>
                          <a:blip r:embed="rId11">
                            <a:extLst>
                              <a:ext uri="{28A0092B-C50C-407E-A947-70E740481C1C}">
                                <a14:useLocalDpi xmlns:a14="http://schemas.microsoft.com/office/drawing/2010/main" val="0"/>
                              </a:ext>
                            </a:extLst>
                          </a:blip>
                          <a:stretch>
                            <a:fillRect/>
                          </a:stretch>
                        </pic:blipFill>
                        <pic:spPr>
                          <a:xfrm>
                            <a:off x="0" y="0"/>
                            <a:ext cx="1305763" cy="573559"/>
                          </a:xfrm>
                          <a:prstGeom prst="rect">
                            <a:avLst/>
                          </a:prstGeom>
                        </pic:spPr>
                      </pic:pic>
                    </a:graphicData>
                  </a:graphic>
                </wp:anchor>
              </w:drawing>
            </w:r>
          </w:p>
        </w:tc>
        <w:tc>
          <w:tcPr>
            <w:tcW w:w="1417" w:type="dxa"/>
            <w:shd w:val="clear" w:color="auto" w:fill="auto"/>
          </w:tcPr>
          <w:p w14:paraId="51663D21" w14:textId="77777777" w:rsidR="00EC1F60" w:rsidRPr="00C1536A" w:rsidRDefault="00EC1F60" w:rsidP="00E528DB">
            <w:pPr>
              <w:pStyle w:val="Normal-pool"/>
            </w:pPr>
          </w:p>
        </w:tc>
      </w:tr>
    </w:tbl>
    <w:p w14:paraId="7B568338" w14:textId="77777777" w:rsidR="00EC1F60" w:rsidRPr="00C1536A" w:rsidRDefault="00EC1F60" w:rsidP="00EC1F60">
      <w:pPr>
        <w:pStyle w:val="ASpacer"/>
      </w:pPr>
    </w:p>
    <w:tbl>
      <w:tblPr>
        <w:tblW w:w="9496" w:type="dxa"/>
        <w:tblLook w:val="0000" w:firstRow="0" w:lastRow="0" w:firstColumn="0" w:lastColumn="0" w:noHBand="0" w:noVBand="0"/>
      </w:tblPr>
      <w:tblGrid>
        <w:gridCol w:w="6378"/>
        <w:gridCol w:w="3118"/>
      </w:tblGrid>
      <w:tr w:rsidR="00EC1F60" w:rsidRPr="00C1536A" w14:paraId="585BD54B" w14:textId="77777777" w:rsidTr="00E528DB">
        <w:trPr>
          <w:trHeight w:val="340"/>
        </w:trPr>
        <w:tc>
          <w:tcPr>
            <w:tcW w:w="3358" w:type="pct"/>
            <w:shd w:val="clear" w:color="auto" w:fill="auto"/>
            <w:vAlign w:val="bottom"/>
          </w:tcPr>
          <w:p w14:paraId="40F4FE8B" w14:textId="77777777" w:rsidR="00EC1F60" w:rsidRPr="00C1536A" w:rsidRDefault="00EC1F60" w:rsidP="00E528DB">
            <w:pPr>
              <w:pStyle w:val="Normal-pool"/>
            </w:pPr>
          </w:p>
        </w:tc>
        <w:tc>
          <w:tcPr>
            <w:tcW w:w="1642" w:type="pct"/>
            <w:shd w:val="clear" w:color="auto" w:fill="auto"/>
            <w:noWrap/>
            <w:vAlign w:val="bottom"/>
          </w:tcPr>
          <w:p w14:paraId="11D5F670" w14:textId="4EB5A883" w:rsidR="00EC1F60" w:rsidRPr="00C1536A" w:rsidRDefault="00EC1F60" w:rsidP="00E528DB">
            <w:pPr>
              <w:pStyle w:val="ASymbol"/>
            </w:pPr>
            <w:r w:rsidRPr="00C1536A">
              <w:rPr>
                <w:b/>
                <w:sz w:val="28"/>
              </w:rPr>
              <w:t>UNEP</w:t>
            </w:r>
            <w:r w:rsidRPr="00C1536A">
              <w:t>/MC/COP.6/</w:t>
            </w:r>
            <w:r>
              <w:t>13</w:t>
            </w:r>
          </w:p>
        </w:tc>
      </w:tr>
    </w:tbl>
    <w:p w14:paraId="56127756" w14:textId="77777777" w:rsidR="00EC1F60" w:rsidRPr="00C1536A" w:rsidRDefault="00EC1F60" w:rsidP="00EC1F60">
      <w:pPr>
        <w:pStyle w:val="ASpacer"/>
      </w:pPr>
    </w:p>
    <w:tbl>
      <w:tblPr>
        <w:tblW w:w="9496" w:type="dxa"/>
        <w:tblBorders>
          <w:top w:val="single" w:sz="4" w:space="0" w:color="auto"/>
          <w:bottom w:val="single" w:sz="24" w:space="0" w:color="auto"/>
        </w:tblBorders>
        <w:tblLayout w:type="fixed"/>
        <w:tblLook w:val="0000" w:firstRow="0" w:lastRow="0" w:firstColumn="0" w:lastColumn="0" w:noHBand="0" w:noVBand="0"/>
      </w:tblPr>
      <w:tblGrid>
        <w:gridCol w:w="3685"/>
        <w:gridCol w:w="2693"/>
        <w:gridCol w:w="3118"/>
      </w:tblGrid>
      <w:tr w:rsidR="00EC1F60" w:rsidRPr="00EC1F60" w14:paraId="3EE6100E" w14:textId="77777777" w:rsidTr="00E528DB">
        <w:trPr>
          <w:trHeight w:val="2098"/>
        </w:trPr>
        <w:tc>
          <w:tcPr>
            <w:tcW w:w="3685" w:type="dxa"/>
            <w:shd w:val="clear" w:color="auto" w:fill="auto"/>
          </w:tcPr>
          <w:p w14:paraId="1D78F6F6" w14:textId="77777777" w:rsidR="00EC1F60" w:rsidRPr="00C1536A" w:rsidRDefault="00EC1F60" w:rsidP="00E528DB">
            <w:pPr>
              <w:pStyle w:val="ALogo"/>
            </w:pPr>
            <w:r w:rsidRPr="00C1536A">
              <w:rPr>
                <w:noProof/>
                <w14:ligatures w14:val="standardContextual"/>
              </w:rPr>
              <w:drawing>
                <wp:inline distT="0" distB="0" distL="0" distR="0" wp14:anchorId="0D1E1790" wp14:editId="56C1B6F7">
                  <wp:extent cx="2202815" cy="1028700"/>
                  <wp:effectExtent l="0" t="0" r="6985" b="0"/>
                  <wp:docPr id="47242973" name="Picture 4" descr="A logo with text on it&#10;&#10;AI-generated content may be incorrect."/>
                  <wp:cNvGraphicFramePr/>
                  <a:graphic xmlns:a="http://schemas.openxmlformats.org/drawingml/2006/main">
                    <a:graphicData uri="http://schemas.openxmlformats.org/drawingml/2006/picture">
                      <pic:pic xmlns:pic="http://schemas.openxmlformats.org/drawingml/2006/picture">
                        <pic:nvPicPr>
                          <pic:cNvPr id="47242973" name="Picture 4" descr="A logo with text on it&#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02815" cy="1028700"/>
                          </a:xfrm>
                          <a:prstGeom prst="rect">
                            <a:avLst/>
                          </a:prstGeom>
                        </pic:spPr>
                      </pic:pic>
                    </a:graphicData>
                  </a:graphic>
                </wp:inline>
              </w:drawing>
            </w:r>
            <w:r w:rsidRPr="00C1536A">
              <w:t xml:space="preserve"> </w:t>
            </w:r>
          </w:p>
          <w:p w14:paraId="44A6F13E" w14:textId="77777777" w:rsidR="00EC1F60" w:rsidRPr="00C1536A" w:rsidRDefault="00EC1F60" w:rsidP="00E528DB">
            <w:pPr>
              <w:pStyle w:val="ALogo"/>
            </w:pPr>
          </w:p>
        </w:tc>
        <w:tc>
          <w:tcPr>
            <w:tcW w:w="2693" w:type="dxa"/>
            <w:shd w:val="clear" w:color="auto" w:fill="auto"/>
          </w:tcPr>
          <w:p w14:paraId="5381A200" w14:textId="77777777" w:rsidR="00EC1F60" w:rsidRPr="00C1536A" w:rsidRDefault="00EC1F60" w:rsidP="00E528DB">
            <w:pPr>
              <w:pStyle w:val="Normal-pool"/>
            </w:pPr>
          </w:p>
        </w:tc>
        <w:tc>
          <w:tcPr>
            <w:tcW w:w="3118" w:type="dxa"/>
            <w:shd w:val="clear" w:color="auto" w:fill="auto"/>
          </w:tcPr>
          <w:p w14:paraId="628FFEAB" w14:textId="77777777" w:rsidR="00EC1F60" w:rsidRPr="00635B00" w:rsidRDefault="00EC1F60" w:rsidP="00EC1F60">
            <w:pPr>
              <w:pStyle w:val="AText"/>
              <w:rPr>
                <w:rFonts w:eastAsiaTheme="minorEastAsia"/>
                <w:lang w:val="es-ES"/>
              </w:rPr>
            </w:pPr>
            <w:proofErr w:type="spellStart"/>
            <w:r>
              <w:rPr>
                <w:color w:val="000000"/>
                <w:lang w:val="es-ES"/>
              </w:rPr>
              <w:t>Distr</w:t>
            </w:r>
            <w:proofErr w:type="spellEnd"/>
            <w:r>
              <w:rPr>
                <w:color w:val="000000"/>
                <w:lang w:val="es-ES"/>
              </w:rPr>
              <w:t xml:space="preserve">. general </w:t>
            </w:r>
          </w:p>
          <w:p w14:paraId="4929D10B" w14:textId="77777777" w:rsidR="00EC1F60" w:rsidRPr="00635B00" w:rsidRDefault="00EC1F60" w:rsidP="00EC1F60">
            <w:pPr>
              <w:pStyle w:val="AText0"/>
              <w:rPr>
                <w:rFonts w:eastAsiaTheme="minorEastAsia"/>
                <w:lang w:val="es-ES"/>
              </w:rPr>
            </w:pPr>
            <w:r>
              <w:rPr>
                <w:color w:val="000000"/>
                <w:lang w:val="es-ES"/>
              </w:rPr>
              <w:t xml:space="preserve">18 de julio de 2025 </w:t>
            </w:r>
          </w:p>
          <w:p w14:paraId="31D120DA" w14:textId="77777777" w:rsidR="00EC1F60" w:rsidRPr="00EC1F60" w:rsidRDefault="00EC1F60" w:rsidP="00E528DB">
            <w:pPr>
              <w:pStyle w:val="AText"/>
              <w:rPr>
                <w:lang w:val="es-ES"/>
              </w:rPr>
            </w:pPr>
            <w:r w:rsidRPr="00EC1F60">
              <w:rPr>
                <w:lang w:val="es-ES"/>
              </w:rPr>
              <w:t xml:space="preserve">Español </w:t>
            </w:r>
            <w:r w:rsidRPr="00EC1F60">
              <w:rPr>
                <w:lang w:val="es-ES"/>
              </w:rPr>
              <w:br/>
              <w:t>Original: inglés</w:t>
            </w:r>
          </w:p>
        </w:tc>
      </w:tr>
    </w:tbl>
    <w:p w14:paraId="1B02C028" w14:textId="77777777" w:rsidR="00EC1F60" w:rsidRPr="00EC1F60" w:rsidRDefault="00EC1F60" w:rsidP="00EC1F60">
      <w:pPr>
        <w:pStyle w:val="ASpacer"/>
        <w:rPr>
          <w:lang w:val="es-ES"/>
        </w:rPr>
      </w:pPr>
    </w:p>
    <w:tbl>
      <w:tblPr>
        <w:tblW w:w="9496" w:type="dxa"/>
        <w:tblLayout w:type="fixed"/>
        <w:tblCellMar>
          <w:left w:w="0" w:type="dxa"/>
          <w:right w:w="0" w:type="dxa"/>
        </w:tblCellMar>
        <w:tblLook w:val="0000" w:firstRow="0" w:lastRow="0" w:firstColumn="0" w:lastColumn="0" w:noHBand="0" w:noVBand="0"/>
      </w:tblPr>
      <w:tblGrid>
        <w:gridCol w:w="5301"/>
        <w:gridCol w:w="4195"/>
      </w:tblGrid>
      <w:tr w:rsidR="00EC1F60" w:rsidRPr="00EC1F60" w14:paraId="7D8D4FB0" w14:textId="77777777" w:rsidTr="00E528DB">
        <w:trPr>
          <w:trHeight w:val="57"/>
        </w:trPr>
        <w:tc>
          <w:tcPr>
            <w:tcW w:w="5301" w:type="dxa"/>
            <w:shd w:val="clear" w:color="auto" w:fill="auto"/>
          </w:tcPr>
          <w:p w14:paraId="5392748E" w14:textId="77777777" w:rsidR="00EC1F60" w:rsidRPr="00EC1F60" w:rsidRDefault="00EC1F60" w:rsidP="00E528DB">
            <w:pPr>
              <w:pStyle w:val="AATitle"/>
              <w:rPr>
                <w:lang w:val="es-ES"/>
              </w:rPr>
            </w:pPr>
            <w:r w:rsidRPr="00EC1F60">
              <w:rPr>
                <w:lang w:val="es-ES"/>
              </w:rPr>
              <w:t xml:space="preserve">Conferencia de las Partes en el Convenio </w:t>
            </w:r>
            <w:r w:rsidRPr="00EC1F60">
              <w:rPr>
                <w:lang w:val="es-ES"/>
              </w:rPr>
              <w:br/>
              <w:t>de Minamata sobre el Mercurio</w:t>
            </w:r>
          </w:p>
          <w:p w14:paraId="348E4401" w14:textId="77777777" w:rsidR="00EC1F60" w:rsidRPr="00EC1F60" w:rsidRDefault="00EC1F60" w:rsidP="00E528DB">
            <w:pPr>
              <w:pStyle w:val="AATitle"/>
              <w:rPr>
                <w:lang w:val="es-ES"/>
              </w:rPr>
            </w:pPr>
            <w:r w:rsidRPr="00EC1F60">
              <w:rPr>
                <w:lang w:val="es-ES"/>
              </w:rPr>
              <w:t xml:space="preserve">Sexta reunión </w:t>
            </w:r>
          </w:p>
          <w:p w14:paraId="50D39ABA" w14:textId="77777777" w:rsidR="00EC1F60" w:rsidRPr="00EC1F60" w:rsidRDefault="00EC1F60" w:rsidP="00E528DB">
            <w:pPr>
              <w:pStyle w:val="AATitle1"/>
              <w:rPr>
                <w:lang w:val="es-ES"/>
              </w:rPr>
            </w:pPr>
            <w:r w:rsidRPr="00EC1F60">
              <w:rPr>
                <w:lang w:val="es-ES"/>
              </w:rPr>
              <w:t xml:space="preserve">Ginebra, 3 a 7 de noviembre de 2025 </w:t>
            </w:r>
          </w:p>
          <w:p w14:paraId="7A5D0D98" w14:textId="77777777" w:rsidR="00EC1F60" w:rsidRPr="00635B00" w:rsidRDefault="00EC1F60" w:rsidP="00EC1F60">
            <w:pPr>
              <w:pStyle w:val="AATitle1"/>
              <w:rPr>
                <w:rFonts w:eastAsiaTheme="minorEastAsia"/>
                <w:lang w:val="es-ES"/>
              </w:rPr>
            </w:pPr>
            <w:r>
              <w:rPr>
                <w:color w:val="000000"/>
                <w:lang w:val="es-ES"/>
              </w:rPr>
              <w:t>Tema 4 f) del programa provisional</w:t>
            </w:r>
            <w:r w:rsidRPr="00062BD4">
              <w:rPr>
                <w:rStyle w:val="FootnoteReference"/>
                <w:color w:val="000000"/>
                <w:vertAlign w:val="baseline"/>
                <w:lang w:val="es-ES"/>
              </w:rPr>
              <w:footnoteReference w:customMarkFollows="1" w:id="2"/>
              <w:t>*</w:t>
            </w:r>
          </w:p>
          <w:p w14:paraId="195ECAE1" w14:textId="5EDF7362" w:rsidR="00EC1F60" w:rsidRPr="00EC1F60" w:rsidRDefault="00EC1F60" w:rsidP="00EC1F60">
            <w:pPr>
              <w:pStyle w:val="AATitle2"/>
              <w:rPr>
                <w:lang w:val="es-ES"/>
              </w:rPr>
            </w:pPr>
            <w:r>
              <w:rPr>
                <w:bCs/>
                <w:color w:val="000000"/>
                <w:lang w:val="es-ES"/>
              </w:rPr>
              <w:t>Cuestiones para el examen o la adopción de medidas por la Conferencia de las Partes: creación de capacidad, asistencia técnica y transferencia de tecnología</w:t>
            </w:r>
          </w:p>
        </w:tc>
        <w:tc>
          <w:tcPr>
            <w:tcW w:w="4195" w:type="dxa"/>
            <w:shd w:val="clear" w:color="auto" w:fill="auto"/>
          </w:tcPr>
          <w:p w14:paraId="6499DBAC" w14:textId="77777777" w:rsidR="00EC1F60" w:rsidRPr="00EC1F60" w:rsidRDefault="00EC1F60" w:rsidP="00E528DB">
            <w:pPr>
              <w:pStyle w:val="Normal-pool"/>
              <w:rPr>
                <w:lang w:val="es-ES"/>
              </w:rPr>
            </w:pPr>
          </w:p>
        </w:tc>
      </w:tr>
    </w:tbl>
    <w:p w14:paraId="3F24F2C4" w14:textId="34C6A17C" w:rsidR="008467B7" w:rsidRPr="00635B00" w:rsidRDefault="008467B7" w:rsidP="008A57CC">
      <w:pPr>
        <w:pStyle w:val="BBTitle"/>
        <w:rPr>
          <w:lang w:val="es-ES"/>
        </w:rPr>
      </w:pPr>
      <w:r>
        <w:rPr>
          <w:bCs/>
          <w:lang w:val="es-ES"/>
        </w:rPr>
        <w:t>Ejecución de actividades de conformidad con la decisión</w:t>
      </w:r>
      <w:r w:rsidR="00EC1F60">
        <w:rPr>
          <w:bCs/>
          <w:lang w:val="es-ES"/>
        </w:rPr>
        <w:t> </w:t>
      </w:r>
      <w:r>
        <w:rPr>
          <w:bCs/>
          <w:lang w:val="es-ES"/>
        </w:rPr>
        <w:t>MC</w:t>
      </w:r>
      <w:r>
        <w:rPr>
          <w:bCs/>
          <w:lang w:val="es-ES"/>
        </w:rPr>
        <w:noBreakHyphen/>
        <w:t>5/12 y el artículo 14, relativo a la creación de</w:t>
      </w:r>
      <w:r w:rsidR="00EC1F60">
        <w:rPr>
          <w:bCs/>
          <w:lang w:val="es-ES"/>
        </w:rPr>
        <w:t> </w:t>
      </w:r>
      <w:r>
        <w:rPr>
          <w:bCs/>
          <w:lang w:val="es-ES"/>
        </w:rPr>
        <w:t>capacidad, asistencia técnica y transferencia de tecnología</w:t>
      </w:r>
    </w:p>
    <w:p w14:paraId="07821F39" w14:textId="77777777" w:rsidR="008467B7" w:rsidRPr="00635B00" w:rsidRDefault="008467B7" w:rsidP="00887BD4">
      <w:pPr>
        <w:pStyle w:val="CH2"/>
        <w:rPr>
          <w:lang w:val="es-ES"/>
        </w:rPr>
      </w:pPr>
      <w:r>
        <w:rPr>
          <w:lang w:val="es-ES"/>
        </w:rPr>
        <w:tab/>
      </w:r>
      <w:r>
        <w:rPr>
          <w:lang w:val="es-ES"/>
        </w:rPr>
        <w:tab/>
      </w:r>
      <w:r>
        <w:rPr>
          <w:bCs/>
          <w:lang w:val="es-ES"/>
        </w:rPr>
        <w:t>Nota de la Secretaría</w:t>
      </w:r>
    </w:p>
    <w:p w14:paraId="25F49544" w14:textId="53F44BC3" w:rsidR="008467B7" w:rsidRPr="00635B00" w:rsidRDefault="00635B00" w:rsidP="00887BD4">
      <w:pPr>
        <w:pStyle w:val="CH1"/>
        <w:rPr>
          <w:lang w:val="es-ES"/>
        </w:rPr>
      </w:pPr>
      <w:r>
        <w:rPr>
          <w:bCs/>
          <w:lang w:val="es-ES"/>
        </w:rPr>
        <w:tab/>
      </w:r>
      <w:r w:rsidR="008467B7">
        <w:rPr>
          <w:bCs/>
          <w:lang w:val="es-ES"/>
        </w:rPr>
        <w:t>I.</w:t>
      </w:r>
      <w:r w:rsidR="008467B7">
        <w:rPr>
          <w:lang w:val="es-ES"/>
        </w:rPr>
        <w:tab/>
      </w:r>
      <w:r w:rsidR="008467B7">
        <w:rPr>
          <w:bCs/>
          <w:lang w:val="es-ES"/>
        </w:rPr>
        <w:t>Introducción</w:t>
      </w:r>
    </w:p>
    <w:p w14:paraId="330F1716" w14:textId="24BC1E11" w:rsidR="008467B7" w:rsidRPr="00635B00" w:rsidRDefault="008467B7" w:rsidP="00F64BF6">
      <w:pPr>
        <w:pStyle w:val="Normalnumber"/>
        <w:numPr>
          <w:ilvl w:val="0"/>
          <w:numId w:val="17"/>
        </w:numPr>
        <w:tabs>
          <w:tab w:val="clear" w:pos="567"/>
          <w:tab w:val="clear" w:pos="1247"/>
          <w:tab w:val="clear" w:pos="1814"/>
          <w:tab w:val="clear" w:pos="2381"/>
          <w:tab w:val="clear" w:pos="2948"/>
          <w:tab w:val="clear" w:pos="3515"/>
          <w:tab w:val="num" w:pos="624"/>
        </w:tabs>
        <w:rPr>
          <w:lang w:val="es-ES"/>
        </w:rPr>
      </w:pPr>
      <w:r>
        <w:rPr>
          <w:lang w:val="es-ES"/>
        </w:rPr>
        <w:t>La presenta nota contiene información sobre el estado de ejecución de los mandatos otorgados a la Secretaría en la decisión MC</w:t>
      </w:r>
      <w:r>
        <w:rPr>
          <w:lang w:val="es-ES"/>
        </w:rPr>
        <w:noBreakHyphen/>
        <w:t xml:space="preserve">5/12, adoptada por la Conferencia de las Partes en el Convenio de Minamata sobre el Mercurio en su quinta reunión. </w:t>
      </w:r>
    </w:p>
    <w:p w14:paraId="64F58879" w14:textId="31222671" w:rsidR="008467B7" w:rsidRPr="00635B00" w:rsidRDefault="00350EB1" w:rsidP="00350EB1">
      <w:pPr>
        <w:pStyle w:val="Normalnumber"/>
        <w:numPr>
          <w:ilvl w:val="0"/>
          <w:numId w:val="17"/>
        </w:numPr>
        <w:tabs>
          <w:tab w:val="clear" w:pos="567"/>
          <w:tab w:val="clear" w:pos="1247"/>
          <w:tab w:val="clear" w:pos="1814"/>
          <w:tab w:val="clear" w:pos="2381"/>
          <w:tab w:val="clear" w:pos="2948"/>
          <w:tab w:val="clear" w:pos="3515"/>
          <w:tab w:val="num" w:pos="624"/>
        </w:tabs>
        <w:rPr>
          <w:lang w:val="es-ES"/>
        </w:rPr>
      </w:pPr>
      <w:r>
        <w:rPr>
          <w:lang w:val="es-ES"/>
        </w:rPr>
        <w:t>Los mandatos de la decisión MC</w:t>
      </w:r>
      <w:r>
        <w:rPr>
          <w:lang w:val="es-ES"/>
        </w:rPr>
        <w:noBreakHyphen/>
        <w:t>5/12 se refieren, en esencia, a los requisitos establecidos en los párrafos 4 y 5 del artículo 14 del Convenio, relativo a la creación de capacidad, asistencia técnica y transferencia de tecnología. En el párrafo 4 del artículo 14, se insta a la Conferencia de las Partes a que, a más tardar en su segunda reunión y en lo sucesivo en forma periódica, examine la información sobre las iniciativas existentes y progresos realizados en relación con las tecnologías alternativas; examine las necesidades de las Partes, en particular las Partes que son países en desarrollo, en cuanto a</w:t>
      </w:r>
      <w:r w:rsidR="00EC1F60">
        <w:rPr>
          <w:lang w:val="es-ES"/>
        </w:rPr>
        <w:t> </w:t>
      </w:r>
      <w:r>
        <w:rPr>
          <w:lang w:val="es-ES"/>
        </w:rPr>
        <w:t>tecnologías alternativas, y determine los retos a que se enfrentan las Partes, especialmente las Partes</w:t>
      </w:r>
      <w:r w:rsidR="00EC1F60">
        <w:rPr>
          <w:lang w:val="es-ES"/>
        </w:rPr>
        <w:t> </w:t>
      </w:r>
      <w:r>
        <w:rPr>
          <w:lang w:val="es-ES"/>
        </w:rPr>
        <w:t>que son países en desarrollo, en lo que respecta a la transferencia de tecnología. Para ello, la</w:t>
      </w:r>
      <w:r w:rsidR="00EC1F60">
        <w:rPr>
          <w:lang w:val="es-ES"/>
        </w:rPr>
        <w:t> </w:t>
      </w:r>
      <w:r>
        <w:rPr>
          <w:lang w:val="es-ES"/>
        </w:rPr>
        <w:t>Conferencia de las Partes tendrá en cuenta los documentos presentados y los informes de las Partes,</w:t>
      </w:r>
      <w:r w:rsidR="00EC1F60">
        <w:rPr>
          <w:lang w:val="es-ES"/>
        </w:rPr>
        <w:t> </w:t>
      </w:r>
      <w:r>
        <w:rPr>
          <w:lang w:val="es-ES"/>
        </w:rPr>
        <w:t>incluidos los previstos en el artículo 21, relativo a la presentación de informes, así como la</w:t>
      </w:r>
      <w:r w:rsidR="00EC1F60">
        <w:rPr>
          <w:lang w:val="es-ES"/>
        </w:rPr>
        <w:t> </w:t>
      </w:r>
      <w:r>
        <w:rPr>
          <w:lang w:val="es-ES"/>
        </w:rPr>
        <w:t xml:space="preserve">información proporcionada por otros interesados. En el párrafo 5 del artículo 14 se insta a la Conferencia de las Partes a que formule recomendaciones sobre la manera de seguir mejorando la creación de capacidad, la asistencia técnica y la transferencia de tecnología según lo dispuesto en el artículo 14. </w:t>
      </w:r>
      <w:bookmarkStart w:id="0" w:name="_Hlk135925145"/>
      <w:bookmarkEnd w:id="0"/>
    </w:p>
    <w:p w14:paraId="3A816FDC" w14:textId="5E0B617D" w:rsidR="008467B7" w:rsidRPr="00635B00" w:rsidRDefault="00635B00" w:rsidP="005A2A20">
      <w:pPr>
        <w:pStyle w:val="CH1"/>
        <w:rPr>
          <w:lang w:val="es-ES"/>
        </w:rPr>
      </w:pPr>
      <w:r>
        <w:rPr>
          <w:bCs/>
          <w:lang w:val="es-ES"/>
        </w:rPr>
        <w:lastRenderedPageBreak/>
        <w:tab/>
      </w:r>
      <w:r w:rsidR="008467B7">
        <w:rPr>
          <w:bCs/>
          <w:lang w:val="es-ES"/>
        </w:rPr>
        <w:t>II.</w:t>
      </w:r>
      <w:r w:rsidR="008467B7">
        <w:rPr>
          <w:lang w:val="es-ES"/>
        </w:rPr>
        <w:tab/>
      </w:r>
      <w:r w:rsidR="008467B7">
        <w:rPr>
          <w:bCs/>
          <w:lang w:val="es-ES"/>
        </w:rPr>
        <w:t>Aplicación</w:t>
      </w:r>
      <w:bookmarkStart w:id="1" w:name="_Hlk202393005"/>
    </w:p>
    <w:p w14:paraId="12AD25F6" w14:textId="75A7D698" w:rsidR="008467B7" w:rsidRPr="00635B00" w:rsidRDefault="00635B00" w:rsidP="005A2A20">
      <w:pPr>
        <w:pStyle w:val="CH2"/>
        <w:rPr>
          <w:lang w:val="es-ES"/>
        </w:rPr>
      </w:pPr>
      <w:r>
        <w:rPr>
          <w:bCs/>
          <w:lang w:val="es-ES"/>
        </w:rPr>
        <w:tab/>
      </w:r>
      <w:r w:rsidR="008467B7">
        <w:rPr>
          <w:bCs/>
          <w:lang w:val="es-ES"/>
        </w:rPr>
        <w:t>A.</w:t>
      </w:r>
      <w:r w:rsidR="008467B7">
        <w:rPr>
          <w:lang w:val="es-ES"/>
        </w:rPr>
        <w:tab/>
      </w:r>
      <w:r w:rsidR="008467B7">
        <w:rPr>
          <w:bCs/>
          <w:lang w:val="es-ES"/>
        </w:rPr>
        <w:t>Estudio documental de tecnologías alternativas, retos conexos y necesidades de las Partes en el Convenio de Minamata sobre el Mercurio</w:t>
      </w:r>
      <w:bookmarkEnd w:id="1"/>
    </w:p>
    <w:p w14:paraId="48C35315" w14:textId="324C1B92" w:rsidR="004D3D74" w:rsidRPr="00635B00" w:rsidRDefault="008467B7" w:rsidP="00F64BF6">
      <w:pPr>
        <w:pStyle w:val="Normalnumber"/>
        <w:numPr>
          <w:ilvl w:val="0"/>
          <w:numId w:val="17"/>
        </w:numPr>
        <w:tabs>
          <w:tab w:val="clear" w:pos="567"/>
          <w:tab w:val="clear" w:pos="1247"/>
          <w:tab w:val="clear" w:pos="1814"/>
          <w:tab w:val="clear" w:pos="2381"/>
          <w:tab w:val="clear" w:pos="2948"/>
          <w:tab w:val="clear" w:pos="3515"/>
          <w:tab w:val="num" w:pos="624"/>
        </w:tabs>
        <w:rPr>
          <w:lang w:val="es-ES"/>
        </w:rPr>
      </w:pPr>
      <w:r>
        <w:rPr>
          <w:lang w:val="es-ES"/>
        </w:rPr>
        <w:t>En respuesta a la decisión MC</w:t>
      </w:r>
      <w:r>
        <w:rPr>
          <w:lang w:val="es-ES"/>
        </w:rPr>
        <w:noBreakHyphen/>
        <w:t xml:space="preserve">5/12, la Secretaría preparó un estudio documental y estudios monográficos para someterlos al examen de la Conferencia de las Partes de conformidad con el párrafo 4 del artículo 14. A continuación se presenta un resumen del estudio documental; el estudio íntegro, incluidos los estudios monográficos, se recoge en el documento UNEP/MC/COP.6/INF/18. </w:t>
      </w:r>
    </w:p>
    <w:p w14:paraId="17961C72" w14:textId="70B33F4D" w:rsidR="008467B7" w:rsidRPr="00635B00" w:rsidRDefault="008467B7" w:rsidP="00F64BF6">
      <w:pPr>
        <w:pStyle w:val="Normalnumber"/>
        <w:numPr>
          <w:ilvl w:val="0"/>
          <w:numId w:val="17"/>
        </w:numPr>
        <w:tabs>
          <w:tab w:val="clear" w:pos="567"/>
          <w:tab w:val="clear" w:pos="1247"/>
          <w:tab w:val="clear" w:pos="1814"/>
          <w:tab w:val="clear" w:pos="2381"/>
          <w:tab w:val="clear" w:pos="2948"/>
          <w:tab w:val="clear" w:pos="3515"/>
          <w:tab w:val="num" w:pos="624"/>
        </w:tabs>
        <w:rPr>
          <w:lang w:val="es-ES"/>
        </w:rPr>
      </w:pPr>
      <w:r>
        <w:rPr>
          <w:lang w:val="es-ES"/>
        </w:rPr>
        <w:t>En el estudio se ofrece una panorámica general de las iniciativas asociadas a las tecnologías alternativas en lugar de un análisis exhaustivo de todas las tecnologías disponibles. La Secretaría ha reconocido que una evaluación exhaustiva de todas las tecnologías alternativas sobrepasaba el ámbito de alcance del estudio, y por ello ha destacado ejemplos y tendencias de especial importancia. El</w:t>
      </w:r>
      <w:r w:rsidR="00EC1F60">
        <w:rPr>
          <w:lang w:val="es-ES"/>
        </w:rPr>
        <w:t> </w:t>
      </w:r>
      <w:r>
        <w:rPr>
          <w:lang w:val="es-ES"/>
        </w:rPr>
        <w:t>trabajo se llevó a cabo en el marco de un acuerdo de cooperación con el Instituto de las Naciones</w:t>
      </w:r>
      <w:r w:rsidR="00EC1F60">
        <w:rPr>
          <w:lang w:val="es-ES"/>
        </w:rPr>
        <w:t> </w:t>
      </w:r>
      <w:r>
        <w:rPr>
          <w:lang w:val="es-ES"/>
        </w:rPr>
        <w:t>Unidas para Formación Profesional e Investigaciones con financiación procedente de la</w:t>
      </w:r>
      <w:r w:rsidR="00EC1F60">
        <w:rPr>
          <w:lang w:val="es-ES"/>
        </w:rPr>
        <w:t> </w:t>
      </w:r>
      <w:r>
        <w:rPr>
          <w:lang w:val="es-ES"/>
        </w:rPr>
        <w:t>contribución de Japón al fondo fiduciario especial para el Convenio de Minamata sobre el Mercurio</w:t>
      </w:r>
      <w:r w:rsidR="00EC1F60">
        <w:rPr>
          <w:lang w:val="es-ES"/>
        </w:rPr>
        <w:t> </w:t>
      </w:r>
      <w:r>
        <w:rPr>
          <w:lang w:val="es-ES"/>
        </w:rPr>
        <w:t>en</w:t>
      </w:r>
      <w:r w:rsidR="00EC1F60">
        <w:rPr>
          <w:lang w:val="es-ES"/>
        </w:rPr>
        <w:t> </w:t>
      </w:r>
      <w:r>
        <w:rPr>
          <w:lang w:val="es-ES"/>
        </w:rPr>
        <w:t>el bienio de 2024 a 2025.</w:t>
      </w:r>
    </w:p>
    <w:p w14:paraId="74CDFF3A" w14:textId="3AF3EC5F" w:rsidR="008467B7" w:rsidRPr="00635B00" w:rsidRDefault="0025337E" w:rsidP="00F64BF6">
      <w:pPr>
        <w:pStyle w:val="Normalnumber"/>
        <w:numPr>
          <w:ilvl w:val="0"/>
          <w:numId w:val="17"/>
        </w:numPr>
        <w:tabs>
          <w:tab w:val="clear" w:pos="567"/>
          <w:tab w:val="clear" w:pos="1247"/>
          <w:tab w:val="clear" w:pos="1814"/>
          <w:tab w:val="clear" w:pos="2381"/>
          <w:tab w:val="clear" w:pos="2948"/>
          <w:tab w:val="clear" w:pos="3515"/>
          <w:tab w:val="num" w:pos="624"/>
        </w:tabs>
        <w:rPr>
          <w:lang w:val="es-ES"/>
        </w:rPr>
      </w:pPr>
      <w:r>
        <w:rPr>
          <w:lang w:val="es-ES"/>
        </w:rPr>
        <w:t>En un análisis de los informes nacionales se puso de manifiesto que numerosas Partes estaban experimentando las complicaciones siguientes en relación con las tecnologías alternativas:</w:t>
      </w:r>
    </w:p>
    <w:p w14:paraId="1DC54EA8" w14:textId="20D42340" w:rsidR="008467B7" w:rsidRPr="00635B00" w:rsidRDefault="008467B7" w:rsidP="00FF52CA">
      <w:pPr>
        <w:pStyle w:val="Normalnumber"/>
        <w:numPr>
          <w:ilvl w:val="1"/>
          <w:numId w:val="17"/>
        </w:numPr>
        <w:tabs>
          <w:tab w:val="clear" w:pos="567"/>
          <w:tab w:val="clear" w:pos="1247"/>
          <w:tab w:val="clear" w:pos="1814"/>
          <w:tab w:val="clear" w:pos="2381"/>
          <w:tab w:val="clear" w:pos="2948"/>
          <w:tab w:val="clear" w:pos="3515"/>
          <w:tab w:val="left" w:pos="624"/>
        </w:tabs>
        <w:ind w:firstLine="624"/>
        <w:rPr>
          <w:lang w:val="es-ES"/>
        </w:rPr>
      </w:pPr>
      <w:r>
        <w:rPr>
          <w:lang w:val="es-ES"/>
        </w:rPr>
        <w:t xml:space="preserve">Insuficiencia de la financiación, lo cual reflejaba el desfase entre los recursos necesarios y los recursos disponibles y accesibles; </w:t>
      </w:r>
    </w:p>
    <w:p w14:paraId="35673CCD" w14:textId="05590A59" w:rsidR="008467B7" w:rsidRPr="00635B00" w:rsidRDefault="006C69F0" w:rsidP="00FF52CA">
      <w:pPr>
        <w:pStyle w:val="Normalnumber"/>
        <w:numPr>
          <w:ilvl w:val="1"/>
          <w:numId w:val="17"/>
        </w:numPr>
        <w:tabs>
          <w:tab w:val="clear" w:pos="567"/>
          <w:tab w:val="clear" w:pos="1247"/>
          <w:tab w:val="clear" w:pos="1814"/>
          <w:tab w:val="clear" w:pos="2381"/>
          <w:tab w:val="clear" w:pos="2948"/>
          <w:tab w:val="clear" w:pos="3515"/>
          <w:tab w:val="left" w:pos="624"/>
        </w:tabs>
        <w:ind w:firstLine="624"/>
        <w:rPr>
          <w:lang w:val="es-ES"/>
        </w:rPr>
      </w:pPr>
      <w:r>
        <w:rPr>
          <w:lang w:val="es-ES"/>
        </w:rPr>
        <w:t>Falta de capacidad técnica a escala nacional, en particular falta de personal capacitado, lo que impedía que se instalasen tecnologías alternativas;</w:t>
      </w:r>
    </w:p>
    <w:p w14:paraId="54946009" w14:textId="1014F833" w:rsidR="008467B7" w:rsidRPr="00635B00" w:rsidRDefault="008467B7" w:rsidP="005A2A20">
      <w:pPr>
        <w:pStyle w:val="Normalnumber"/>
        <w:numPr>
          <w:ilvl w:val="1"/>
          <w:numId w:val="17"/>
        </w:numPr>
        <w:tabs>
          <w:tab w:val="clear" w:pos="567"/>
          <w:tab w:val="clear" w:pos="1247"/>
          <w:tab w:val="clear" w:pos="1814"/>
          <w:tab w:val="clear" w:pos="2381"/>
          <w:tab w:val="clear" w:pos="2948"/>
          <w:tab w:val="clear" w:pos="3515"/>
          <w:tab w:val="left" w:pos="624"/>
        </w:tabs>
        <w:ind w:firstLine="624"/>
        <w:rPr>
          <w:lang w:val="es-ES"/>
        </w:rPr>
      </w:pPr>
      <w:r>
        <w:rPr>
          <w:lang w:val="es-ES"/>
        </w:rPr>
        <w:t>Insuficiencia de la capacidad institucional y los marcos regulatorios, lo que entorpecía la evaluación y aprobación de las tecnologías y generaba barreras a la inversión en nuevas tecnologías a causa de las dudas en cuanto al cumplimiento, la eficacia y la sostenibilidad a largo plazo;</w:t>
      </w:r>
      <w:r w:rsidR="00B54A0D">
        <w:rPr>
          <w:lang w:val="es-ES"/>
        </w:rPr>
        <w:t xml:space="preserve"> </w:t>
      </w:r>
    </w:p>
    <w:p w14:paraId="5B3511C2" w14:textId="1A633471" w:rsidR="008467B7" w:rsidRPr="00635B00" w:rsidRDefault="008467B7" w:rsidP="00FF52CA">
      <w:pPr>
        <w:pStyle w:val="Normalnumber"/>
        <w:numPr>
          <w:ilvl w:val="1"/>
          <w:numId w:val="17"/>
        </w:numPr>
        <w:tabs>
          <w:tab w:val="clear" w:pos="567"/>
          <w:tab w:val="clear" w:pos="1247"/>
          <w:tab w:val="clear" w:pos="1814"/>
          <w:tab w:val="clear" w:pos="2381"/>
          <w:tab w:val="clear" w:pos="2948"/>
          <w:tab w:val="clear" w:pos="3515"/>
          <w:tab w:val="left" w:pos="624"/>
        </w:tabs>
        <w:ind w:firstLine="624"/>
        <w:rPr>
          <w:lang w:val="es-ES"/>
        </w:rPr>
      </w:pPr>
      <w:r>
        <w:rPr>
          <w:lang w:val="es-ES"/>
        </w:rPr>
        <w:t>Inadecuación de la capacidad y los medios de recogida de datos y vigilancia, lo que daba lugar a lagunas en los inventarios de mercurio en que se fundamentaban las decisiones sobre las políticas y las estrategias de mitigación;</w:t>
      </w:r>
    </w:p>
    <w:p w14:paraId="1DF72D2D" w14:textId="6E3F0482" w:rsidR="008467B7" w:rsidRPr="00635B00" w:rsidRDefault="00595B3D" w:rsidP="00FF52CA">
      <w:pPr>
        <w:pStyle w:val="Normalnumber"/>
        <w:numPr>
          <w:ilvl w:val="1"/>
          <w:numId w:val="17"/>
        </w:numPr>
        <w:tabs>
          <w:tab w:val="clear" w:pos="567"/>
          <w:tab w:val="clear" w:pos="1247"/>
          <w:tab w:val="clear" w:pos="1814"/>
          <w:tab w:val="clear" w:pos="2381"/>
          <w:tab w:val="clear" w:pos="2948"/>
          <w:tab w:val="clear" w:pos="3515"/>
          <w:tab w:val="left" w:pos="624"/>
        </w:tabs>
        <w:ind w:firstLine="624"/>
        <w:rPr>
          <w:lang w:val="es-ES"/>
        </w:rPr>
      </w:pPr>
      <w:r>
        <w:rPr>
          <w:lang w:val="es-ES"/>
        </w:rPr>
        <w:t>Limitaciones en el</w:t>
      </w:r>
      <w:r w:rsidR="008467B7">
        <w:rPr>
          <w:lang w:val="es-ES"/>
        </w:rPr>
        <w:t xml:space="preserve"> acceso a las tecnologías alternativas, ocasionadas tanto por las </w:t>
      </w:r>
      <w:r w:rsidR="00124112">
        <w:rPr>
          <w:lang w:val="es-ES"/>
        </w:rPr>
        <w:t>restricciones</w:t>
      </w:r>
      <w:r w:rsidR="008467B7">
        <w:rPr>
          <w:lang w:val="es-ES"/>
        </w:rPr>
        <w:t xml:space="preserve"> financieras como por la falta de disponibilidad nacional de tecnologías aptas.</w:t>
      </w:r>
    </w:p>
    <w:p w14:paraId="3B8A7FD3" w14:textId="77777777" w:rsidR="00DF7CFD" w:rsidRDefault="008467B7" w:rsidP="00DF7CFD">
      <w:pPr>
        <w:pStyle w:val="Normalnumber"/>
        <w:numPr>
          <w:ilvl w:val="0"/>
          <w:numId w:val="17"/>
        </w:numPr>
        <w:tabs>
          <w:tab w:val="clear" w:pos="567"/>
          <w:tab w:val="clear" w:pos="1247"/>
          <w:tab w:val="clear" w:pos="1814"/>
          <w:tab w:val="clear" w:pos="2381"/>
          <w:tab w:val="clear" w:pos="2948"/>
          <w:tab w:val="clear" w:pos="3515"/>
          <w:tab w:val="num" w:pos="624"/>
        </w:tabs>
        <w:rPr>
          <w:lang w:val="es-ES"/>
        </w:rPr>
      </w:pPr>
      <w:r>
        <w:rPr>
          <w:lang w:val="es-ES"/>
        </w:rPr>
        <w:t>Varias de las ideas clave para promover la adopción de tecnologías alternativas por las Partes son las siguientes:</w:t>
      </w:r>
    </w:p>
    <w:p w14:paraId="69DAD77F" w14:textId="4A3FCC0A" w:rsidR="008467B7" w:rsidRPr="00DF7CFD" w:rsidRDefault="004443DA" w:rsidP="00FD770B">
      <w:pPr>
        <w:pStyle w:val="Normalnumber"/>
        <w:numPr>
          <w:ilvl w:val="1"/>
          <w:numId w:val="17"/>
        </w:numPr>
        <w:tabs>
          <w:tab w:val="clear" w:pos="567"/>
          <w:tab w:val="clear" w:pos="1247"/>
          <w:tab w:val="clear" w:pos="1814"/>
          <w:tab w:val="clear" w:pos="2381"/>
          <w:tab w:val="clear" w:pos="2948"/>
          <w:tab w:val="clear" w:pos="3515"/>
          <w:tab w:val="left" w:pos="624"/>
        </w:tabs>
        <w:rPr>
          <w:lang w:val="es-ES"/>
        </w:rPr>
      </w:pPr>
      <w:r w:rsidRPr="00DF7CFD">
        <w:rPr>
          <w:i/>
          <w:iCs/>
          <w:lang w:val="es-ES"/>
        </w:rPr>
        <w:t>Existen tecnologías alternativas viables para muchas de las principales categorías de</w:t>
      </w:r>
      <w:r w:rsidR="0028127E">
        <w:rPr>
          <w:i/>
          <w:iCs/>
          <w:lang w:val="es-ES"/>
        </w:rPr>
        <w:t> </w:t>
      </w:r>
      <w:r w:rsidRPr="00DF7CFD">
        <w:rPr>
          <w:i/>
          <w:iCs/>
          <w:lang w:val="es-ES"/>
        </w:rPr>
        <w:t>fuentes de mercurio contempladas en el Convenio.</w:t>
      </w:r>
      <w:r w:rsidRPr="00DF7CFD">
        <w:rPr>
          <w:lang w:val="es-ES"/>
        </w:rPr>
        <w:t xml:space="preserve"> De los proyectos realizados en el marco del Fondo</w:t>
      </w:r>
      <w:r w:rsidR="0028127E">
        <w:rPr>
          <w:lang w:val="es-ES"/>
        </w:rPr>
        <w:t> </w:t>
      </w:r>
      <w:r w:rsidRPr="00DF7CFD">
        <w:rPr>
          <w:lang w:val="es-ES"/>
        </w:rPr>
        <w:t>para el Medio Ambiente Mundial (FMAM) y el Programa Internacional Específico para apoyar la creación de capacidad y la asistencia técnica</w:t>
      </w:r>
      <w:r w:rsidR="008467B7" w:rsidRPr="00062BD4">
        <w:rPr>
          <w:rStyle w:val="FootnoteReference"/>
          <w:lang w:val="es-ES"/>
        </w:rPr>
        <w:footnoteReference w:id="3"/>
      </w:r>
      <w:r w:rsidRPr="00DF7CFD">
        <w:rPr>
          <w:lang w:val="es-ES"/>
        </w:rPr>
        <w:t>, así como de iniciativas como la Asociación Mundial</w:t>
      </w:r>
      <w:r w:rsidR="0028127E">
        <w:rPr>
          <w:lang w:val="es-ES"/>
        </w:rPr>
        <w:t> </w:t>
      </w:r>
      <w:r w:rsidRPr="00DF7CFD">
        <w:rPr>
          <w:lang w:val="es-ES"/>
        </w:rPr>
        <w:t>sobre el Mercurio</w:t>
      </w:r>
      <w:r w:rsidR="00AD1758" w:rsidRPr="00062BD4">
        <w:rPr>
          <w:rStyle w:val="FootnoteReference"/>
          <w:lang w:val="es-ES"/>
        </w:rPr>
        <w:footnoteReference w:id="4"/>
      </w:r>
      <w:r w:rsidRPr="00DF7CFD">
        <w:rPr>
          <w:lang w:val="es-ES"/>
        </w:rPr>
        <w:t xml:space="preserve">, se derivan pruebas de los progresos en la transición de los proyectos experimentales a la adopción a escala nacional de las tecnologías respectivas, lo que ha permitido efectuar reducciones cuantificables del uso, las emisiones y las liberaciones de mercurio. En los estudios monográficos del informe figuran varios ejemplos de ello. </w:t>
      </w:r>
    </w:p>
    <w:p w14:paraId="0B8A07EB" w14:textId="43A67905" w:rsidR="008467B7" w:rsidRPr="00635B00" w:rsidRDefault="008467B7" w:rsidP="00302A79">
      <w:pPr>
        <w:pStyle w:val="Normalnumber"/>
        <w:numPr>
          <w:ilvl w:val="1"/>
          <w:numId w:val="17"/>
        </w:numPr>
        <w:tabs>
          <w:tab w:val="clear" w:pos="567"/>
          <w:tab w:val="clear" w:pos="1247"/>
          <w:tab w:val="clear" w:pos="1814"/>
          <w:tab w:val="clear" w:pos="2381"/>
          <w:tab w:val="clear" w:pos="2948"/>
          <w:tab w:val="clear" w:pos="3515"/>
          <w:tab w:val="left" w:pos="624"/>
        </w:tabs>
        <w:ind w:firstLine="624"/>
        <w:rPr>
          <w:lang w:val="es-ES"/>
        </w:rPr>
      </w:pPr>
      <w:r>
        <w:rPr>
          <w:i/>
          <w:iCs/>
          <w:lang w:val="es-ES"/>
        </w:rPr>
        <w:t>Los informes nacionales presentados por las Partes con arreglo al artículo 21 son una fuente importante de información para evaluar las dificultades y los progresos realizados en el marco del Convenio, en particular las cuestiones relativas a las tecnologías alternativas y la transferencia de</w:t>
      </w:r>
      <w:r w:rsidR="00EC1F60">
        <w:rPr>
          <w:i/>
          <w:iCs/>
          <w:lang w:val="es-ES"/>
        </w:rPr>
        <w:t> </w:t>
      </w:r>
      <w:r>
        <w:rPr>
          <w:i/>
          <w:iCs/>
          <w:lang w:val="es-ES"/>
        </w:rPr>
        <w:t>tecnología.</w:t>
      </w:r>
      <w:r>
        <w:rPr>
          <w:lang w:val="es-ES"/>
        </w:rPr>
        <w:t xml:space="preserve"> En un análisis de los informes nacionales presentados por las Partes y las tendencias recientes de financiación de proyectos comunicadas por el FMAM</w:t>
      </w:r>
      <w:r w:rsidRPr="00062BD4">
        <w:rPr>
          <w:vertAlign w:val="superscript"/>
          <w:lang w:val="es-ES"/>
        </w:rPr>
        <w:footnoteReference w:id="5"/>
      </w:r>
      <w:r>
        <w:rPr>
          <w:lang w:val="es-ES"/>
        </w:rPr>
        <w:t xml:space="preserve"> se pone de relieve el hecho de que</w:t>
      </w:r>
      <w:r w:rsidR="00EC1F60">
        <w:rPr>
          <w:lang w:val="es-ES"/>
        </w:rPr>
        <w:t> </w:t>
      </w:r>
      <w:r>
        <w:rPr>
          <w:lang w:val="es-ES"/>
        </w:rPr>
        <w:t>existe demanda de tecnologías alternativas en sectores concretos, a saber: la extracción de oro artesanal y en pequeña escala; los productos con mercurio añadido, sobre todo en los sectores de la</w:t>
      </w:r>
      <w:r w:rsidR="00EC1F60">
        <w:rPr>
          <w:lang w:val="es-ES"/>
        </w:rPr>
        <w:t> </w:t>
      </w:r>
      <w:r>
        <w:rPr>
          <w:lang w:val="es-ES"/>
        </w:rPr>
        <w:t xml:space="preserve">iluminación y la asistencia sanitaria (transición a productos sanitarios y amalgama dental sin mercurio); la producción de metales no ferrosos; la industria del cemento; la gestión de los desechos de mercurio, y la industria cloroalcalina. No obstante, existen muchos casos en que se dispone de poca </w:t>
      </w:r>
      <w:r>
        <w:rPr>
          <w:lang w:val="es-ES"/>
        </w:rPr>
        <w:lastRenderedPageBreak/>
        <w:t>información, debido a que las Partes formulan sus respuestas en los informes nacionales en términos generales y a menudo señalan una falta de “recursos” o “capacidad” sin nombrar una necesidad concreta como equipos, habilidades, financiación o infraestructuras.</w:t>
      </w:r>
    </w:p>
    <w:p w14:paraId="495E819C" w14:textId="02C091D7" w:rsidR="008467B7" w:rsidRPr="00635B00" w:rsidRDefault="008467B7" w:rsidP="00302A79">
      <w:pPr>
        <w:pStyle w:val="Normalnumber"/>
        <w:numPr>
          <w:ilvl w:val="1"/>
          <w:numId w:val="17"/>
        </w:numPr>
        <w:tabs>
          <w:tab w:val="clear" w:pos="567"/>
          <w:tab w:val="clear" w:pos="1247"/>
          <w:tab w:val="clear" w:pos="1814"/>
          <w:tab w:val="clear" w:pos="2381"/>
          <w:tab w:val="clear" w:pos="2948"/>
          <w:tab w:val="clear" w:pos="3515"/>
          <w:tab w:val="left" w:pos="624"/>
        </w:tabs>
        <w:ind w:firstLine="624"/>
        <w:rPr>
          <w:lang w:val="es-ES"/>
        </w:rPr>
      </w:pPr>
      <w:r>
        <w:rPr>
          <w:i/>
          <w:iCs/>
          <w:lang w:val="es-ES"/>
        </w:rPr>
        <w:t>La transferencia eficaz de tecnología precisa de políticas de apoyo, disposición operativa institucional, capacitación y seguimiento de los progresos realizados.</w:t>
      </w:r>
      <w:r>
        <w:rPr>
          <w:lang w:val="es-ES"/>
        </w:rPr>
        <w:t xml:space="preserve"> La transferencia de tecnología también precisa de financiación y colaboración entre los distintos interesados, en particular las Partes donantes y las Partes beneficiarias, en condiciones convenidas mutuamente. En general, la falta de capacidad técnica e institucional, la insuficiencia de la financiación y las </w:t>
      </w:r>
      <w:r w:rsidR="00A83F4A">
        <w:rPr>
          <w:lang w:val="es-ES"/>
        </w:rPr>
        <w:t>limitaciones</w:t>
      </w:r>
      <w:r>
        <w:rPr>
          <w:lang w:val="es-ES"/>
        </w:rPr>
        <w:t xml:space="preserve"> </w:t>
      </w:r>
      <w:r w:rsidR="00A83F4A">
        <w:rPr>
          <w:lang w:val="es-ES"/>
        </w:rPr>
        <w:t>en e</w:t>
      </w:r>
      <w:r>
        <w:rPr>
          <w:lang w:val="es-ES"/>
        </w:rPr>
        <w:t>l acceso a las tecnologías alternativas son las dificultades principales que han señalado las Partes en sus informes nacionales en lo referente a la transferencia de tecnología en el marco del Convenio. A su vez, esas barreras afectan a la capacidad de las Partes de realizar inventarios, adquirir tecnologías alternativas, construir las infraestructuras necesarias, elaborar marcos regulatorios y mejorar su capacidad de absorción institucional nacional. Con las enseñanzas extraídas de los estudios monográficos se pone aún más de relieve la importancia de un entorno propicio para la adopción de tecnologías.</w:t>
      </w:r>
    </w:p>
    <w:p w14:paraId="499F2333" w14:textId="2451647E" w:rsidR="008467B7" w:rsidRPr="00635B00" w:rsidRDefault="008467B7" w:rsidP="00302A79">
      <w:pPr>
        <w:pStyle w:val="Normalnumber"/>
        <w:numPr>
          <w:ilvl w:val="1"/>
          <w:numId w:val="17"/>
        </w:numPr>
        <w:tabs>
          <w:tab w:val="clear" w:pos="567"/>
          <w:tab w:val="clear" w:pos="1247"/>
          <w:tab w:val="clear" w:pos="1814"/>
          <w:tab w:val="clear" w:pos="2381"/>
          <w:tab w:val="clear" w:pos="2948"/>
          <w:tab w:val="clear" w:pos="3515"/>
          <w:tab w:val="left" w:pos="624"/>
        </w:tabs>
        <w:ind w:firstLine="624"/>
        <w:rPr>
          <w:lang w:val="es-ES"/>
        </w:rPr>
      </w:pPr>
      <w:r>
        <w:rPr>
          <w:i/>
          <w:iCs/>
          <w:lang w:val="es-ES"/>
        </w:rPr>
        <w:t>La colaboración con marcos y acuerdos ambientales multilaterales conexos ayuda a la transferencia de tecnología y, con ello, a los progresos en general en la consecución del objetivo del Convenio de Minamata.</w:t>
      </w:r>
      <w:r>
        <w:rPr>
          <w:lang w:val="es-ES"/>
        </w:rPr>
        <w:t xml:space="preserve"> En el estudio se destacan las ventajas y la importancia de la cooperación técnica con los marcos conexos, como el Convenio de Basilea sobre el Control de los Movimientos Transfronterizos de los Desechos Peligrosos y su Eliminación, el Convenio de Estocolmo sobre Contaminantes Orgánicos Persistentes y el Convenio de Rotterdam sobre el Procedimiento de Consentimiento Fundamentado Previo Aplicable a Ciertos Plaguicidas y Productos Químicos Peligrosos Objeto de Comercio Internacional, en particular los centros regionales respectivos de los Convenios de Basilea y Estocolmo. Además, la Conferencia de las Partes ha reconocido en repetidas ocasiones la importancia de la labor técnica de la Asociación Mundial sobre el Mercurio, que elabora orientaciones, datos y proyectos experimentales por medio de su trabajo en apoyo del esfuerzo general de aplicación</w:t>
      </w:r>
      <w:r w:rsidRPr="00062BD4">
        <w:rPr>
          <w:rStyle w:val="FootnoteReference"/>
          <w:lang w:val="es-ES"/>
        </w:rPr>
        <w:footnoteReference w:id="6"/>
      </w:r>
      <w:r>
        <w:rPr>
          <w:lang w:val="es-ES"/>
        </w:rPr>
        <w:t>. Hay margen para ampliar este tipo de cooperación a otros marcos y acuerdos ambientales multilaterales.</w:t>
      </w:r>
    </w:p>
    <w:p w14:paraId="79163A15" w14:textId="196B4442" w:rsidR="008467B7" w:rsidRPr="00635B00" w:rsidRDefault="008467B7" w:rsidP="00302A79">
      <w:pPr>
        <w:pStyle w:val="Normalnumber"/>
        <w:numPr>
          <w:ilvl w:val="1"/>
          <w:numId w:val="17"/>
        </w:numPr>
        <w:tabs>
          <w:tab w:val="clear" w:pos="567"/>
          <w:tab w:val="clear" w:pos="1247"/>
          <w:tab w:val="clear" w:pos="1814"/>
          <w:tab w:val="clear" w:pos="2381"/>
          <w:tab w:val="clear" w:pos="2948"/>
          <w:tab w:val="clear" w:pos="3515"/>
          <w:tab w:val="left" w:pos="624"/>
        </w:tabs>
        <w:ind w:firstLine="624"/>
        <w:rPr>
          <w:lang w:val="es-ES"/>
        </w:rPr>
      </w:pPr>
      <w:r>
        <w:rPr>
          <w:i/>
          <w:iCs/>
          <w:lang w:val="es-ES"/>
        </w:rPr>
        <w:t>Las necesidades, barreras y oportunidades concretas en relación con la transferencia de tecnología deberían evaluarse más a fondo a fin de prestar apoyo a las Partes en la aplicación del Convenio.</w:t>
      </w:r>
      <w:r>
        <w:rPr>
          <w:lang w:val="es-ES"/>
        </w:rPr>
        <w:t xml:space="preserve"> Las Partes que son países en desarrollo y las Partes con economías en transición pueden solicitar a la Secretaría que les preste asistencia, conforme a lo dispuesto en el párrafo 2 b) del artículo</w:t>
      </w:r>
      <w:r w:rsidR="00EC1F60">
        <w:rPr>
          <w:lang w:val="es-ES"/>
        </w:rPr>
        <w:t> </w:t>
      </w:r>
      <w:r>
        <w:rPr>
          <w:lang w:val="es-ES"/>
        </w:rPr>
        <w:t>24, en particular en lo referente a cuestiones relativas a la transferencia de tecnología. Además, podría realizarse un estudio que abarque todo el Convenio con el fin de entender mejor las necesidades, barreras y oportunidades concretas en cuanto a tecnología. Esto podría formar parte de un</w:t>
      </w:r>
      <w:r w:rsidR="00EC1F60">
        <w:rPr>
          <w:lang w:val="es-ES"/>
        </w:rPr>
        <w:t> </w:t>
      </w:r>
      <w:r>
        <w:rPr>
          <w:lang w:val="es-ES"/>
        </w:rPr>
        <w:t xml:space="preserve">ejercicio independiente basado en la información facilitada en los informes nacionales. </w:t>
      </w:r>
    </w:p>
    <w:p w14:paraId="64BF40AC" w14:textId="5AC18D74" w:rsidR="008467B7" w:rsidRPr="00635B00" w:rsidRDefault="00635B00" w:rsidP="00EA0502">
      <w:pPr>
        <w:pStyle w:val="CH2"/>
        <w:rPr>
          <w:lang w:val="es-ES"/>
        </w:rPr>
      </w:pPr>
      <w:r>
        <w:rPr>
          <w:bCs/>
          <w:lang w:val="es-ES"/>
        </w:rPr>
        <w:tab/>
      </w:r>
      <w:r w:rsidR="00EA0502">
        <w:rPr>
          <w:bCs/>
          <w:lang w:val="es-ES"/>
        </w:rPr>
        <w:t>B.</w:t>
      </w:r>
      <w:r w:rsidR="00EA0502">
        <w:rPr>
          <w:lang w:val="es-ES"/>
        </w:rPr>
        <w:tab/>
      </w:r>
      <w:r w:rsidR="00EA0502">
        <w:rPr>
          <w:bCs/>
          <w:lang w:val="es-ES"/>
        </w:rPr>
        <w:t>Desarrollo y difusión de herramientas y materiales de capacitación</w:t>
      </w:r>
    </w:p>
    <w:p w14:paraId="1820E8DE" w14:textId="2EF5BE4B" w:rsidR="008467B7" w:rsidRPr="00635B00" w:rsidRDefault="008467B7" w:rsidP="00F64BF6">
      <w:pPr>
        <w:pStyle w:val="Normalnumber"/>
        <w:numPr>
          <w:ilvl w:val="0"/>
          <w:numId w:val="17"/>
        </w:numPr>
        <w:tabs>
          <w:tab w:val="clear" w:pos="567"/>
          <w:tab w:val="clear" w:pos="1247"/>
          <w:tab w:val="clear" w:pos="1814"/>
          <w:tab w:val="clear" w:pos="2381"/>
          <w:tab w:val="clear" w:pos="2948"/>
          <w:tab w:val="clear" w:pos="3515"/>
          <w:tab w:val="num" w:pos="624"/>
        </w:tabs>
        <w:rPr>
          <w:lang w:val="es-ES"/>
        </w:rPr>
      </w:pPr>
      <w:r>
        <w:rPr>
          <w:lang w:val="es-ES"/>
        </w:rPr>
        <w:t>En consonancia con las funciones de la Secretaría indicadas en el artículo 24 del Convenio y conforme a lo solicitado en el párrafo 3 de la decisión MC</w:t>
      </w:r>
      <w:r>
        <w:rPr>
          <w:lang w:val="es-ES"/>
        </w:rPr>
        <w:noBreakHyphen/>
        <w:t>5/12, la Secretaría acrecentó el desarrollo y</w:t>
      </w:r>
      <w:r w:rsidR="00EC1F60">
        <w:rPr>
          <w:lang w:val="es-ES"/>
        </w:rPr>
        <w:t> </w:t>
      </w:r>
      <w:r>
        <w:rPr>
          <w:lang w:val="es-ES"/>
        </w:rPr>
        <w:t>la difusión de herramientas, materiales formativos y materiales informativos con vistas al cumplimiento de las obligaciones de las Partes contraídas en virtud del Convenio de Minamata, así</w:t>
      </w:r>
      <w:r w:rsidR="00EC1F60">
        <w:rPr>
          <w:lang w:val="es-ES"/>
        </w:rPr>
        <w:t> </w:t>
      </w:r>
      <w:r>
        <w:rPr>
          <w:lang w:val="es-ES"/>
        </w:rPr>
        <w:t>como de materiales formativos e informativos para las actividades transversales de creación de</w:t>
      </w:r>
      <w:r w:rsidR="00EC1F60">
        <w:rPr>
          <w:lang w:val="es-ES"/>
        </w:rPr>
        <w:t> </w:t>
      </w:r>
      <w:r>
        <w:rPr>
          <w:lang w:val="es-ES"/>
        </w:rPr>
        <w:t>capacidad en materia de género y comercio. Varios de esos materiales respondían a las recomendaciones, incluidas en el informe del Comité de Aplicación y Cumplimiento a la quinta reunión de la Conferencia de las Partes (UNEP/MC/COP.5/14), relativas a la mejora de la creación de</w:t>
      </w:r>
      <w:r w:rsidR="00EC1F60">
        <w:rPr>
          <w:lang w:val="es-ES"/>
        </w:rPr>
        <w:t> </w:t>
      </w:r>
      <w:r>
        <w:rPr>
          <w:lang w:val="es-ES"/>
        </w:rPr>
        <w:t>capacidad con vistas a la aplicación de los artículos 4, 7 y 11 del Convenio.</w:t>
      </w:r>
    </w:p>
    <w:p w14:paraId="00B4DD5B" w14:textId="4FE7C417" w:rsidR="0028323A" w:rsidRPr="00635B00" w:rsidRDefault="008467B7" w:rsidP="0028323A">
      <w:pPr>
        <w:pStyle w:val="Normalnumber"/>
        <w:numPr>
          <w:ilvl w:val="0"/>
          <w:numId w:val="17"/>
        </w:numPr>
        <w:tabs>
          <w:tab w:val="clear" w:pos="567"/>
          <w:tab w:val="clear" w:pos="1247"/>
          <w:tab w:val="clear" w:pos="1814"/>
          <w:tab w:val="clear" w:pos="2381"/>
          <w:tab w:val="clear" w:pos="2948"/>
          <w:tab w:val="clear" w:pos="3515"/>
          <w:tab w:val="num" w:pos="624"/>
        </w:tabs>
        <w:rPr>
          <w:lang w:val="es-ES"/>
        </w:rPr>
      </w:pPr>
      <w:r>
        <w:rPr>
          <w:lang w:val="es-ES"/>
        </w:rPr>
        <w:t>Desde 2020, la Secretaría ha organizado cinco “temporadas” de sesiones de capacitación en línea tituladas “Minamata Online”</w:t>
      </w:r>
      <w:r w:rsidR="00BB121C" w:rsidRPr="00062BD4">
        <w:rPr>
          <w:rStyle w:val="FootnoteReference"/>
          <w:lang w:val="es-ES"/>
        </w:rPr>
        <w:footnoteReference w:id="7"/>
      </w:r>
      <w:r>
        <w:rPr>
          <w:lang w:val="es-ES"/>
        </w:rPr>
        <w:t xml:space="preserve"> con el objetivo de proporcionar información científica y técnica, información pertinente para la aplicación de los artículos del Convenio e información sobre cuestiones que debía examinar la Conferencia de las Partes. La quinta temporada, de marzo de 2024 a abril de</w:t>
      </w:r>
      <w:r w:rsidR="00EC1F60">
        <w:rPr>
          <w:lang w:val="es-ES"/>
        </w:rPr>
        <w:t> </w:t>
      </w:r>
      <w:r>
        <w:rPr>
          <w:lang w:val="es-ES"/>
        </w:rPr>
        <w:t xml:space="preserve">2025, estaba destinada a servir de apoyo a las Partes en su trabajo sobre distintos asuntos en el marco del Convenio, en particular los productos con mercurio añadido; el comercio, el suministro y </w:t>
      </w:r>
      <w:r>
        <w:rPr>
          <w:lang w:val="es-ES"/>
        </w:rPr>
        <w:lastRenderedPageBreak/>
        <w:t>los desechos de mercurio; los preparativos del segundo ciclo de presentación de informes nacionales íntegros; la integración de consideraciones relativas a las poblaciones en situaciones de vulnerabilidad, y la aplicación del plan de acción sobre el género, así como a facilitar más información sobre las</w:t>
      </w:r>
      <w:r w:rsidR="00EC1F60">
        <w:rPr>
          <w:lang w:val="es-ES"/>
        </w:rPr>
        <w:t> </w:t>
      </w:r>
      <w:r>
        <w:rPr>
          <w:lang w:val="es-ES"/>
        </w:rPr>
        <w:t>sinergias entre el Convenio de Minamata y el Marco Mundial de Biodiversidad de Kunming</w:t>
      </w:r>
      <w:r>
        <w:rPr>
          <w:lang w:val="es-ES"/>
        </w:rPr>
        <w:noBreakHyphen/>
        <w:t>Montreal</w:t>
      </w:r>
      <w:r w:rsidRPr="00062BD4">
        <w:rPr>
          <w:vertAlign w:val="superscript"/>
          <w:lang w:val="es-ES"/>
        </w:rPr>
        <w:footnoteReference w:id="8"/>
      </w:r>
      <w:r>
        <w:rPr>
          <w:lang w:val="es-ES"/>
        </w:rPr>
        <w:t>. Los seminarios web sobre el artículo 4, relativo a los productos con mercurio añadido, que tuvieron lugar en junio y julio de 2024, recibieron financiación de la Unión Europea, mientras que los seminarios web sobre el artículo 11, relativo a los desechos de mercurio, que tuvieron lugar en noviembre y diciembre de 2024, recibieron financiación de Suiza. Ambos seminarios web se desarrollaron en los seis idiomas oficiales de las Naciones Unidas. La Secretaría está estudiando la posibilidad de desarrollar otras herramientas de aprendizaje en línea, siempre que se disponga de recursos.</w:t>
      </w:r>
    </w:p>
    <w:p w14:paraId="3E772C56" w14:textId="7F16C525" w:rsidR="008467B7" w:rsidRPr="00635B00" w:rsidRDefault="008467B7" w:rsidP="00F64BF6">
      <w:pPr>
        <w:pStyle w:val="Normalnumber"/>
        <w:numPr>
          <w:ilvl w:val="0"/>
          <w:numId w:val="17"/>
        </w:numPr>
        <w:tabs>
          <w:tab w:val="clear" w:pos="567"/>
          <w:tab w:val="clear" w:pos="1247"/>
          <w:tab w:val="clear" w:pos="1814"/>
          <w:tab w:val="clear" w:pos="2381"/>
          <w:tab w:val="clear" w:pos="2948"/>
          <w:tab w:val="clear" w:pos="3515"/>
          <w:tab w:val="num" w:pos="624"/>
        </w:tabs>
        <w:rPr>
          <w:lang w:val="es-ES"/>
        </w:rPr>
      </w:pPr>
      <w:r>
        <w:rPr>
          <w:lang w:val="es-ES"/>
        </w:rPr>
        <w:t>En 2024, la Secretaría puso en marcha la plataforma “Minamata Tools”</w:t>
      </w:r>
      <w:r w:rsidRPr="00062BD4">
        <w:rPr>
          <w:vertAlign w:val="superscript"/>
          <w:lang w:val="es-ES"/>
        </w:rPr>
        <w:footnoteReference w:id="9"/>
      </w:r>
      <w:r>
        <w:rPr>
          <w:lang w:val="es-ES"/>
        </w:rPr>
        <w:t xml:space="preserve">, en la que se ofrecen módulos de formación interactivos para ayudar a las Partes a entender y cumplir las obligaciones contraídas en virtud del Convenio. Desarrollados en colaboración con la Escuela Superior del Personal del Sistema de las Naciones Unidas y financiados por la Unión Europea, los módulos abarcan ámbitos prioritarios como las fuentes de suministro y el comercio de mercurio, los productos con mercurio añadido y los procesos en que se emplea mercurio, las emisiones de mercurio y la presentación de informes nacionales. </w:t>
      </w:r>
    </w:p>
    <w:p w14:paraId="7CECBF86" w14:textId="45A1133F" w:rsidR="008467B7" w:rsidRPr="00062BD4" w:rsidRDefault="007D7516" w:rsidP="00F64BF6">
      <w:pPr>
        <w:pStyle w:val="Normalnumber"/>
        <w:numPr>
          <w:ilvl w:val="0"/>
          <w:numId w:val="17"/>
        </w:numPr>
        <w:tabs>
          <w:tab w:val="clear" w:pos="567"/>
          <w:tab w:val="clear" w:pos="1247"/>
          <w:tab w:val="clear" w:pos="1814"/>
          <w:tab w:val="clear" w:pos="2381"/>
          <w:tab w:val="clear" w:pos="2948"/>
          <w:tab w:val="clear" w:pos="3515"/>
          <w:tab w:val="num" w:pos="624"/>
        </w:tabs>
      </w:pPr>
      <w:r>
        <w:rPr>
          <w:lang w:val="es-ES"/>
        </w:rPr>
        <w:t xml:space="preserve">El tercer formato de aprendizaje fue la celebración, por parte de la Secretaría, de varios talleres y reuniones presenciales, sobre todo en paralelo a reuniones regionales o de otro tipo. Varios de esos talleres y reuniones fueron: </w:t>
      </w:r>
    </w:p>
    <w:p w14:paraId="217C612E" w14:textId="215FB5D2" w:rsidR="008467B7" w:rsidRPr="00635B00" w:rsidRDefault="00E25835" w:rsidP="00F23AD9">
      <w:pPr>
        <w:pStyle w:val="Normalnumber"/>
        <w:numPr>
          <w:ilvl w:val="1"/>
          <w:numId w:val="17"/>
        </w:numPr>
        <w:tabs>
          <w:tab w:val="clear" w:pos="567"/>
          <w:tab w:val="clear" w:pos="1247"/>
          <w:tab w:val="clear" w:pos="1814"/>
          <w:tab w:val="clear" w:pos="2381"/>
          <w:tab w:val="clear" w:pos="2948"/>
          <w:tab w:val="clear" w:pos="3515"/>
          <w:tab w:val="left" w:pos="624"/>
        </w:tabs>
        <w:ind w:firstLine="624"/>
        <w:rPr>
          <w:lang w:val="es-ES"/>
        </w:rPr>
      </w:pPr>
      <w:r>
        <w:rPr>
          <w:lang w:val="es-ES"/>
        </w:rPr>
        <w:t xml:space="preserve">Un taller dedicado al comercio de mercurio, con financiación de la Unión Europea, celebrado en Filipinas en junio de 2024 en paralelo al Foro Mundial sobre Extracción de Oro Artesanal y en Pequeña Escala </w:t>
      </w:r>
      <w:proofErr w:type="spellStart"/>
      <w:r>
        <w:rPr>
          <w:lang w:val="es-ES"/>
        </w:rPr>
        <w:t>planetGOLD</w:t>
      </w:r>
      <w:proofErr w:type="spellEnd"/>
      <w:r>
        <w:rPr>
          <w:lang w:val="es-ES"/>
        </w:rPr>
        <w:t>, financiado por el FMAM;</w:t>
      </w:r>
    </w:p>
    <w:p w14:paraId="3BA8F1F6" w14:textId="176163CD" w:rsidR="008467B7" w:rsidRPr="00635B00" w:rsidRDefault="00735DB8" w:rsidP="00F23AD9">
      <w:pPr>
        <w:pStyle w:val="Normalnumber"/>
        <w:numPr>
          <w:ilvl w:val="1"/>
          <w:numId w:val="17"/>
        </w:numPr>
        <w:tabs>
          <w:tab w:val="clear" w:pos="567"/>
          <w:tab w:val="clear" w:pos="1247"/>
          <w:tab w:val="clear" w:pos="1814"/>
          <w:tab w:val="clear" w:pos="2381"/>
          <w:tab w:val="clear" w:pos="2948"/>
          <w:tab w:val="clear" w:pos="3515"/>
          <w:tab w:val="left" w:pos="624"/>
        </w:tabs>
        <w:ind w:firstLine="624"/>
        <w:rPr>
          <w:lang w:val="es-ES"/>
        </w:rPr>
      </w:pPr>
      <w:r>
        <w:rPr>
          <w:lang w:val="es-ES"/>
        </w:rPr>
        <w:t>Un taller especializado en inventarios de emisiones de mercurio, con financiación de la Unión Europea, celebrado en Sudáfrica en julio de 2024 en paralelo a la 16ª Conferencia Internacional sobre el Mercurio como Contaminante Mundial</w:t>
      </w:r>
      <w:r w:rsidR="008467B7" w:rsidRPr="00062BD4">
        <w:rPr>
          <w:rStyle w:val="FootnoteReference"/>
          <w:lang w:val="es-ES"/>
        </w:rPr>
        <w:footnoteReference w:id="10"/>
      </w:r>
      <w:r>
        <w:rPr>
          <w:lang w:val="es-ES"/>
        </w:rPr>
        <w:t>;</w:t>
      </w:r>
    </w:p>
    <w:p w14:paraId="5B573272" w14:textId="0B6D3109" w:rsidR="008467B7" w:rsidRPr="00635B00" w:rsidRDefault="00735DB8" w:rsidP="00F23AD9">
      <w:pPr>
        <w:pStyle w:val="Normalnumber"/>
        <w:numPr>
          <w:ilvl w:val="1"/>
          <w:numId w:val="17"/>
        </w:numPr>
        <w:tabs>
          <w:tab w:val="clear" w:pos="567"/>
          <w:tab w:val="clear" w:pos="1247"/>
          <w:tab w:val="clear" w:pos="1814"/>
          <w:tab w:val="clear" w:pos="2381"/>
          <w:tab w:val="clear" w:pos="2948"/>
          <w:tab w:val="clear" w:pos="3515"/>
          <w:tab w:val="left" w:pos="624"/>
        </w:tabs>
        <w:ind w:firstLine="624"/>
        <w:rPr>
          <w:lang w:val="es-ES"/>
        </w:rPr>
      </w:pPr>
      <w:r>
        <w:rPr>
          <w:lang w:val="es-ES"/>
        </w:rPr>
        <w:t>Talleres celebrados en mayo y junio de 2024, con financiación de la Unión Europea y</w:t>
      </w:r>
      <w:r w:rsidR="00EC1F60">
        <w:rPr>
          <w:lang w:val="es-ES"/>
        </w:rPr>
        <w:t> </w:t>
      </w:r>
      <w:r>
        <w:rPr>
          <w:lang w:val="es-ES"/>
        </w:rPr>
        <w:t>en colaboración con la Universidad Macquarie, vinculados a proyectos de habilitación sobre el artículo</w:t>
      </w:r>
      <w:r w:rsidR="0017446B">
        <w:rPr>
          <w:lang w:val="es-ES"/>
        </w:rPr>
        <w:t> </w:t>
      </w:r>
      <w:r>
        <w:rPr>
          <w:lang w:val="es-ES"/>
        </w:rPr>
        <w:t xml:space="preserve">8 (emisiones) y destinados a la prestación de apoyo al Pakistán, Sudáfrica y </w:t>
      </w:r>
      <w:proofErr w:type="spellStart"/>
      <w:r>
        <w:rPr>
          <w:lang w:val="es-ES"/>
        </w:rPr>
        <w:t>Viet</w:t>
      </w:r>
      <w:proofErr w:type="spellEnd"/>
      <w:r>
        <w:rPr>
          <w:lang w:val="es-ES"/>
        </w:rPr>
        <w:t xml:space="preserve"> Nam en</w:t>
      </w:r>
      <w:r w:rsidR="00EC1F60">
        <w:rPr>
          <w:lang w:val="es-ES"/>
        </w:rPr>
        <w:t> </w:t>
      </w:r>
      <w:r>
        <w:rPr>
          <w:lang w:val="es-ES"/>
        </w:rPr>
        <w:t>la</w:t>
      </w:r>
      <w:r w:rsidR="00EC1F60">
        <w:rPr>
          <w:lang w:val="es-ES"/>
        </w:rPr>
        <w:t> </w:t>
      </w:r>
      <w:r>
        <w:rPr>
          <w:lang w:val="es-ES"/>
        </w:rPr>
        <w:t xml:space="preserve">aplicación del artículo 8; </w:t>
      </w:r>
    </w:p>
    <w:p w14:paraId="3B373594" w14:textId="3A9F5DE2" w:rsidR="008467B7" w:rsidRPr="00635B00" w:rsidRDefault="00735DB8" w:rsidP="00F23AD9">
      <w:pPr>
        <w:pStyle w:val="Normalnumber"/>
        <w:numPr>
          <w:ilvl w:val="1"/>
          <w:numId w:val="17"/>
        </w:numPr>
        <w:tabs>
          <w:tab w:val="clear" w:pos="567"/>
          <w:tab w:val="clear" w:pos="1247"/>
          <w:tab w:val="clear" w:pos="1814"/>
          <w:tab w:val="clear" w:pos="2381"/>
          <w:tab w:val="clear" w:pos="2948"/>
          <w:tab w:val="clear" w:pos="3515"/>
          <w:tab w:val="left" w:pos="624"/>
        </w:tabs>
        <w:ind w:firstLine="624"/>
        <w:rPr>
          <w:lang w:val="es-ES"/>
        </w:rPr>
      </w:pPr>
      <w:r>
        <w:rPr>
          <w:lang w:val="es-ES"/>
        </w:rPr>
        <w:t>Una sesión sobre el artículo 12 (sitios contaminados), con la financiación de Suiza, celebrada en la 15ª reunión del Comité Internacional sobre Tierras Contaminadas</w:t>
      </w:r>
      <w:r w:rsidR="008467B7" w:rsidRPr="00062BD4">
        <w:rPr>
          <w:rStyle w:val="FootnoteReference"/>
          <w:lang w:val="es-ES"/>
        </w:rPr>
        <w:footnoteReference w:id="11"/>
      </w:r>
      <w:r>
        <w:rPr>
          <w:lang w:val="es-ES"/>
        </w:rPr>
        <w:t>, en Berna (Suiza), en octubre de 2024.</w:t>
      </w:r>
    </w:p>
    <w:p w14:paraId="7431015E" w14:textId="5666FDD8" w:rsidR="00E507F5" w:rsidRPr="00635B00" w:rsidRDefault="008467B7" w:rsidP="00E507F5">
      <w:pPr>
        <w:pStyle w:val="ListParagraph"/>
        <w:numPr>
          <w:ilvl w:val="0"/>
          <w:numId w:val="17"/>
        </w:numPr>
        <w:rPr>
          <w:lang w:val="es-ES"/>
        </w:rPr>
      </w:pPr>
      <w:r>
        <w:rPr>
          <w:lang w:val="es-ES"/>
        </w:rPr>
        <w:t xml:space="preserve">Los miembros del personal de la Secretaría realizan labores de creación de capacidad y asistencia técnica entre sus funciones principales. Las actividades realizadas por la Secretaría en relación con la creación de capacidad, asistencia técnica y transferencia de tecnología, salvo las de carácter facilitador y las efectuadas por conducto del mecanismo financiero, se sufragan con las contribuciones voluntarias al fondo fiduciario especial. En lo que respecta al bienio 2026–2027, en la ficha descriptiva del programa de trabajo y las actividades presupuestarias en relación con la creación de capacidad y la asistencia técnica se reseña la labor que la Secretaría propone emprender con las contribuciones al fondo fiduciario especial que se detallan en el documento UNEP/MC/COP.6/INF/38. La Secretaría propone, en función de los recursos disponibles, desarrollar la Minamata Exchange </w:t>
      </w:r>
      <w:proofErr w:type="spellStart"/>
      <w:r>
        <w:rPr>
          <w:lang w:val="es-ES"/>
        </w:rPr>
        <w:t>Platform</w:t>
      </w:r>
      <w:proofErr w:type="spellEnd"/>
      <w:r>
        <w:rPr>
          <w:lang w:val="es-ES"/>
        </w:rPr>
        <w:t xml:space="preserve"> –la cual se describe en el documento UNEP/MC/COP.6/INF/26– como actividad transversal relacionada con la gestión del conocimiento (véase el documento UNEP/MC/COP.6/19) con la que se busca ayudar a desarrollar la capacidad de las Partes y los interesados de forma eficaz facilitando un acceso centralizado a conocimientos científicos, técnicos, jurídicos y relacionados con la aplicación.</w:t>
      </w:r>
    </w:p>
    <w:p w14:paraId="453CEE84" w14:textId="4E5C9114" w:rsidR="008467B7" w:rsidRPr="00635B00" w:rsidRDefault="00635B00" w:rsidP="00032435">
      <w:pPr>
        <w:pStyle w:val="CH2"/>
        <w:rPr>
          <w:lang w:val="es-ES"/>
        </w:rPr>
      </w:pPr>
      <w:r>
        <w:rPr>
          <w:bCs/>
          <w:lang w:val="es-ES"/>
        </w:rPr>
        <w:tab/>
      </w:r>
      <w:r w:rsidR="008467B7">
        <w:rPr>
          <w:bCs/>
          <w:lang w:val="es-ES"/>
        </w:rPr>
        <w:t>C.</w:t>
      </w:r>
      <w:r w:rsidR="008467B7">
        <w:rPr>
          <w:lang w:val="es-ES"/>
        </w:rPr>
        <w:tab/>
      </w:r>
      <w:r w:rsidR="008467B7">
        <w:rPr>
          <w:bCs/>
          <w:lang w:val="es-ES"/>
        </w:rPr>
        <w:t>Mantenimiento y estrechamiento de la cooperación con la Asociación Mundial sobre el Mercurio</w:t>
      </w:r>
    </w:p>
    <w:p w14:paraId="4D971565" w14:textId="2713D545" w:rsidR="008467B7" w:rsidRPr="00635B00" w:rsidRDefault="008467B7" w:rsidP="00F64BF6">
      <w:pPr>
        <w:pStyle w:val="Normalnumber"/>
        <w:numPr>
          <w:ilvl w:val="0"/>
          <w:numId w:val="17"/>
        </w:numPr>
        <w:tabs>
          <w:tab w:val="clear" w:pos="567"/>
          <w:tab w:val="clear" w:pos="1247"/>
          <w:tab w:val="clear" w:pos="1814"/>
          <w:tab w:val="clear" w:pos="2381"/>
          <w:tab w:val="clear" w:pos="2948"/>
          <w:tab w:val="clear" w:pos="3515"/>
          <w:tab w:val="num" w:pos="624"/>
        </w:tabs>
        <w:rPr>
          <w:lang w:val="es-ES"/>
        </w:rPr>
      </w:pPr>
      <w:r>
        <w:rPr>
          <w:lang w:val="es-ES"/>
        </w:rPr>
        <w:t>En el párrafo 9 de la decisión MC</w:t>
      </w:r>
      <w:r>
        <w:rPr>
          <w:lang w:val="es-ES"/>
        </w:rPr>
        <w:noBreakHyphen/>
        <w:t xml:space="preserve">5/12, la Conferencia de las Partes solicitó a la Secretaría que mantuviese y estrechase la cooperación con la Asociación Mundial sobre el Mercurio, y que </w:t>
      </w:r>
      <w:r>
        <w:rPr>
          <w:lang w:val="es-ES"/>
        </w:rPr>
        <w:lastRenderedPageBreak/>
        <w:t xml:space="preserve">colaborase con la Asociación en el examen de opciones para fortalecer el programa de creación de capacidad, asistencia técnica y transferencia de tecnología de la Secretaría y para aumentar el apoyo de las Partes cuando cooperasen para prestar asistencia técnica y servicios de creación de capacidad de conformidad con el párrafo 1 del artículo 14. </w:t>
      </w:r>
    </w:p>
    <w:p w14:paraId="381C9C8F" w14:textId="77777777" w:rsidR="008467B7" w:rsidRPr="00635B00" w:rsidRDefault="008467B7" w:rsidP="008467B7">
      <w:pPr>
        <w:pStyle w:val="Normalnumber"/>
        <w:numPr>
          <w:ilvl w:val="0"/>
          <w:numId w:val="17"/>
        </w:numPr>
        <w:tabs>
          <w:tab w:val="clear" w:pos="1247"/>
          <w:tab w:val="clear" w:pos="1814"/>
          <w:tab w:val="clear" w:pos="2381"/>
          <w:tab w:val="clear" w:pos="2948"/>
          <w:tab w:val="clear" w:pos="3515"/>
          <w:tab w:val="left" w:pos="624"/>
        </w:tabs>
        <w:ind w:left="1276"/>
        <w:rPr>
          <w:lang w:val="es-ES"/>
        </w:rPr>
      </w:pPr>
      <w:r>
        <w:rPr>
          <w:lang w:val="es-ES"/>
        </w:rPr>
        <w:t>La Secretaría cooperó con la Asociación de distintas maneras, entre ellas:</w:t>
      </w:r>
    </w:p>
    <w:p w14:paraId="3CAEDDC3" w14:textId="0F596F2F" w:rsidR="008467B7" w:rsidRPr="00635B00" w:rsidRDefault="00EE3EB0" w:rsidP="00F23AD9">
      <w:pPr>
        <w:pStyle w:val="Normalnumber"/>
        <w:numPr>
          <w:ilvl w:val="1"/>
          <w:numId w:val="17"/>
        </w:numPr>
        <w:tabs>
          <w:tab w:val="clear" w:pos="567"/>
          <w:tab w:val="clear" w:pos="1247"/>
          <w:tab w:val="clear" w:pos="1814"/>
          <w:tab w:val="clear" w:pos="2381"/>
          <w:tab w:val="clear" w:pos="2948"/>
          <w:tab w:val="clear" w:pos="3515"/>
          <w:tab w:val="left" w:pos="624"/>
        </w:tabs>
        <w:ind w:firstLine="624"/>
        <w:rPr>
          <w:lang w:val="es-ES"/>
        </w:rPr>
      </w:pPr>
      <w:r>
        <w:rPr>
          <w:lang w:val="es-ES"/>
        </w:rPr>
        <w:t>Participando, junto a representantes de la Asociación, en reuniones de desarrollo y ejecución de proyectos financiados por el FMAM, en muchos de los cuales interviene la Asociación prestando asistencia técnica específica</w:t>
      </w:r>
      <w:r w:rsidR="008467B7" w:rsidRPr="00062BD4">
        <w:rPr>
          <w:rStyle w:val="FootnoteReference"/>
          <w:lang w:val="es-ES"/>
        </w:rPr>
        <w:footnoteReference w:id="12"/>
      </w:r>
      <w:r>
        <w:rPr>
          <w:lang w:val="es-ES"/>
        </w:rPr>
        <w:t>;</w:t>
      </w:r>
    </w:p>
    <w:p w14:paraId="1B7E4414" w14:textId="4826069C" w:rsidR="008467B7" w:rsidRPr="00635B00" w:rsidRDefault="001076E3" w:rsidP="00F23AD9">
      <w:pPr>
        <w:pStyle w:val="Normalnumber"/>
        <w:numPr>
          <w:ilvl w:val="1"/>
          <w:numId w:val="17"/>
        </w:numPr>
        <w:tabs>
          <w:tab w:val="clear" w:pos="567"/>
          <w:tab w:val="clear" w:pos="1247"/>
          <w:tab w:val="clear" w:pos="1814"/>
          <w:tab w:val="clear" w:pos="2381"/>
          <w:tab w:val="clear" w:pos="2948"/>
          <w:tab w:val="clear" w:pos="3515"/>
          <w:tab w:val="left" w:pos="624"/>
        </w:tabs>
        <w:ind w:firstLine="624"/>
        <w:rPr>
          <w:lang w:val="es-ES"/>
        </w:rPr>
      </w:pPr>
      <w:r>
        <w:rPr>
          <w:lang w:val="es-ES"/>
        </w:rPr>
        <w:t>Colaborando con la Asociación en el examen de las solicitudes presentadas en la cuarta ronda de solicitudes del Programa Internacional Específico para apoyar la creación de capacidad y la asistencia técnica, así como en la ejecución de varios proyectos financiados con ese programa;</w:t>
      </w:r>
    </w:p>
    <w:p w14:paraId="56067C9F" w14:textId="04425659" w:rsidR="008467B7" w:rsidRPr="00635B00" w:rsidRDefault="001076E3" w:rsidP="00F23AD9">
      <w:pPr>
        <w:pStyle w:val="Normalnumber"/>
        <w:numPr>
          <w:ilvl w:val="1"/>
          <w:numId w:val="17"/>
        </w:numPr>
        <w:tabs>
          <w:tab w:val="clear" w:pos="567"/>
          <w:tab w:val="clear" w:pos="1247"/>
          <w:tab w:val="clear" w:pos="1814"/>
          <w:tab w:val="clear" w:pos="2381"/>
          <w:tab w:val="clear" w:pos="2948"/>
          <w:tab w:val="clear" w:pos="3515"/>
          <w:tab w:val="left" w:pos="624"/>
        </w:tabs>
        <w:ind w:firstLine="624"/>
        <w:rPr>
          <w:lang w:val="es-ES"/>
        </w:rPr>
      </w:pPr>
      <w:r>
        <w:rPr>
          <w:lang w:val="es-ES"/>
        </w:rPr>
        <w:t xml:space="preserve">Colaborando con la asociación en los proyectos de creación de capacidad de la Secretaría, como los talleres a que se hace referencia en el párrafo 10; </w:t>
      </w:r>
    </w:p>
    <w:p w14:paraId="51E7B2EE" w14:textId="37D394D4" w:rsidR="008467B7" w:rsidRPr="00635B00" w:rsidRDefault="001076E3" w:rsidP="00F23AD9">
      <w:pPr>
        <w:pStyle w:val="Normalnumber"/>
        <w:numPr>
          <w:ilvl w:val="1"/>
          <w:numId w:val="17"/>
        </w:numPr>
        <w:tabs>
          <w:tab w:val="clear" w:pos="567"/>
          <w:tab w:val="clear" w:pos="1247"/>
          <w:tab w:val="clear" w:pos="1814"/>
          <w:tab w:val="clear" w:pos="2381"/>
          <w:tab w:val="clear" w:pos="2948"/>
          <w:tab w:val="clear" w:pos="3515"/>
          <w:tab w:val="left" w:pos="624"/>
        </w:tabs>
        <w:ind w:firstLine="624"/>
        <w:rPr>
          <w:lang w:val="es-ES"/>
        </w:rPr>
      </w:pPr>
      <w:r>
        <w:rPr>
          <w:lang w:val="es-ES"/>
        </w:rPr>
        <w:t>Realizando proyectos y actividades de creación de capacidad y concienciación organizados por la Asociación, como puede ser la capacitación de los oficiales de aduanas implantada por el Programa de las Naciones Unidas para el Medio Ambiente y financiada por Japón, actividades paralelas en reuniones de las conferencias de las Partes en los Convenios de Basilea, Estocolmo y Rotterdam y seminarios web sobre amalgama dental e iluminación sin mercurio.</w:t>
      </w:r>
    </w:p>
    <w:p w14:paraId="40C84621" w14:textId="75D5312B" w:rsidR="008467B7" w:rsidRPr="00635B00" w:rsidRDefault="008467B7" w:rsidP="00F64BF6">
      <w:pPr>
        <w:pStyle w:val="Normalnumber"/>
        <w:numPr>
          <w:ilvl w:val="0"/>
          <w:numId w:val="17"/>
        </w:numPr>
        <w:tabs>
          <w:tab w:val="clear" w:pos="567"/>
          <w:tab w:val="clear" w:pos="1247"/>
          <w:tab w:val="clear" w:pos="1814"/>
          <w:tab w:val="clear" w:pos="2381"/>
          <w:tab w:val="clear" w:pos="2948"/>
          <w:tab w:val="clear" w:pos="3515"/>
          <w:tab w:val="num" w:pos="624"/>
        </w:tabs>
        <w:rPr>
          <w:lang w:val="es-ES"/>
        </w:rPr>
      </w:pPr>
      <w:r>
        <w:rPr>
          <w:lang w:val="es-ES"/>
        </w:rPr>
        <w:t>Además de las actividades anteriores destinadas a la creación de capacidad, la asistencia técnica y la transferencia de tecnología, la Secretaría cooperó también en las actividades programáticas de la Asociación. Por ejemplo, la Secretaría colaboró con la Asociación en la elaboración de un proyecto de orientaciones complementarias sobre el examen de la aplicación del artículo 7 del Convenio, la preparación de actualizaciones de la orientación sobre las existencias y las fuentes que se aprobó en la decisión MC</w:t>
      </w:r>
      <w:r>
        <w:rPr>
          <w:lang w:val="es-ES"/>
        </w:rPr>
        <w:noBreakHyphen/>
        <w:t xml:space="preserve">1/2 y la elaboración del informe sobre los cosméticos con mercurio añadido y el estudio sobre el comercio de compuestos de mercurio. Los expertos designados por la Asociación contribuyen también a la labor del Grupo de Evaluación de la Eficacia y el Grupo Científico de Composición Abierta. Por último, la Secretaría participa, a título consultivo, en las reuniones del Grupo Asesor sobre Asociaciones, reuniones de los dirigentes del ámbito de las asociaciones y reuniones de los ámbitos de asociaciones individuales. </w:t>
      </w:r>
    </w:p>
    <w:p w14:paraId="5E372884" w14:textId="77777777" w:rsidR="008467B7" w:rsidRPr="00635B00" w:rsidRDefault="008467B7" w:rsidP="00F64BF6">
      <w:pPr>
        <w:pStyle w:val="Normalnumber"/>
        <w:numPr>
          <w:ilvl w:val="0"/>
          <w:numId w:val="17"/>
        </w:numPr>
        <w:tabs>
          <w:tab w:val="clear" w:pos="567"/>
          <w:tab w:val="clear" w:pos="1247"/>
          <w:tab w:val="clear" w:pos="1814"/>
          <w:tab w:val="clear" w:pos="2381"/>
          <w:tab w:val="clear" w:pos="2948"/>
          <w:tab w:val="clear" w:pos="3515"/>
          <w:tab w:val="num" w:pos="624"/>
        </w:tabs>
        <w:rPr>
          <w:lang w:val="es-ES"/>
        </w:rPr>
      </w:pPr>
      <w:r>
        <w:rPr>
          <w:lang w:val="es-ES"/>
        </w:rPr>
        <w:t>En el documento UNEP/MC/COP.6/INF/32 figura más información sobre las actividades realizadas en el contexto de la Asociación desde la quinta reunión de la Conferencia de las Partes.</w:t>
      </w:r>
    </w:p>
    <w:p w14:paraId="051A4991" w14:textId="1284CBDD" w:rsidR="008467B7" w:rsidRPr="00635B00" w:rsidRDefault="00635B00" w:rsidP="005A2A20">
      <w:pPr>
        <w:pStyle w:val="CH1"/>
        <w:rPr>
          <w:lang w:val="es-ES"/>
        </w:rPr>
      </w:pPr>
      <w:r>
        <w:rPr>
          <w:bCs/>
          <w:lang w:val="es-ES"/>
        </w:rPr>
        <w:tab/>
      </w:r>
      <w:r w:rsidR="008467B7">
        <w:rPr>
          <w:bCs/>
          <w:lang w:val="es-ES"/>
        </w:rPr>
        <w:t>III.</w:t>
      </w:r>
      <w:r w:rsidR="008467B7">
        <w:rPr>
          <w:lang w:val="es-ES"/>
        </w:rPr>
        <w:tab/>
      </w:r>
      <w:r w:rsidR="008467B7">
        <w:rPr>
          <w:bCs/>
          <w:lang w:val="es-ES"/>
        </w:rPr>
        <w:t>Medidas que podría adoptar la Conferencia de las Partes</w:t>
      </w:r>
    </w:p>
    <w:p w14:paraId="5C84EB95" w14:textId="1C31EDE7" w:rsidR="008467B7" w:rsidRPr="00635B00" w:rsidRDefault="008467B7" w:rsidP="00F64BF6">
      <w:pPr>
        <w:pStyle w:val="Normalnumber"/>
        <w:numPr>
          <w:ilvl w:val="0"/>
          <w:numId w:val="17"/>
        </w:numPr>
        <w:tabs>
          <w:tab w:val="clear" w:pos="567"/>
          <w:tab w:val="clear" w:pos="1247"/>
          <w:tab w:val="clear" w:pos="1814"/>
          <w:tab w:val="clear" w:pos="2381"/>
          <w:tab w:val="clear" w:pos="2948"/>
          <w:tab w:val="clear" w:pos="3515"/>
          <w:tab w:val="num" w:pos="624"/>
        </w:tabs>
        <w:rPr>
          <w:lang w:val="es-ES"/>
        </w:rPr>
      </w:pPr>
      <w:r>
        <w:rPr>
          <w:lang w:val="es-ES"/>
        </w:rPr>
        <w:t>La Conferencia de las Partes tal vez deseará examinar la información contenida en la presente nota y en el documento UNEP/MC/COP.6/INF/18 y adoptar una decisión del tenor del texto que figura en el anexo de la presente nota.</w:t>
      </w:r>
    </w:p>
    <w:p w14:paraId="442AEF1C" w14:textId="77777777" w:rsidR="00EA77B3" w:rsidRPr="00635B00" w:rsidRDefault="00EA77B3" w:rsidP="00EA77B3">
      <w:pPr>
        <w:pStyle w:val="Normalnumber"/>
        <w:numPr>
          <w:ilvl w:val="0"/>
          <w:numId w:val="0"/>
        </w:numPr>
        <w:tabs>
          <w:tab w:val="clear" w:pos="1247"/>
          <w:tab w:val="clear" w:pos="1814"/>
          <w:tab w:val="clear" w:pos="2381"/>
          <w:tab w:val="clear" w:pos="2948"/>
          <w:tab w:val="clear" w:pos="3515"/>
        </w:tabs>
        <w:ind w:left="1247"/>
        <w:rPr>
          <w:lang w:val="es-ES"/>
        </w:rPr>
        <w:sectPr w:rsidR="00EA77B3" w:rsidRPr="00635B00" w:rsidSect="008C5C40">
          <w:headerReference w:type="even" r:id="rId13"/>
          <w:headerReference w:type="default" r:id="rId14"/>
          <w:footerReference w:type="even" r:id="rId15"/>
          <w:footerReference w:type="default" r:id="rId16"/>
          <w:footerReference w:type="first" r:id="rId17"/>
          <w:pgSz w:w="11907" w:h="16839" w:code="9"/>
          <w:pgMar w:top="907" w:right="992" w:bottom="1418" w:left="1418" w:header="539" w:footer="975" w:gutter="0"/>
          <w:cols w:space="539"/>
          <w:titlePg/>
          <w:docGrid w:linePitch="360"/>
        </w:sectPr>
      </w:pPr>
    </w:p>
    <w:p w14:paraId="724E9DE6" w14:textId="77777777" w:rsidR="008467B7" w:rsidRPr="00EC1F60" w:rsidRDefault="008467B7" w:rsidP="005A2A20">
      <w:pPr>
        <w:pStyle w:val="ZZAnxheader"/>
        <w:rPr>
          <w:rFonts w:eastAsia="SimSun"/>
          <w:lang w:val="es-ES"/>
        </w:rPr>
      </w:pPr>
      <w:r>
        <w:rPr>
          <w:lang w:val="es-ES"/>
        </w:rPr>
        <w:lastRenderedPageBreak/>
        <w:t>Anexo</w:t>
      </w:r>
    </w:p>
    <w:p w14:paraId="4D0C7A8A" w14:textId="73163AD5" w:rsidR="008467B7" w:rsidRPr="00635B00" w:rsidRDefault="008467B7" w:rsidP="005A2A20">
      <w:pPr>
        <w:pStyle w:val="ZZAnxtitle"/>
        <w:rPr>
          <w:rStyle w:val="eop"/>
          <w:lang w:val="es-ES"/>
        </w:rPr>
      </w:pPr>
      <w:r>
        <w:rPr>
          <w:lang w:val="es-ES"/>
        </w:rPr>
        <w:t>Proyecto de decisión MC</w:t>
      </w:r>
      <w:r>
        <w:rPr>
          <w:lang w:val="es-ES"/>
        </w:rPr>
        <w:noBreakHyphen/>
        <w:t>6/[--]: aplicación del artículo 14 del Convenio de Minamata sobre el Mercurio, relativo a la creación de</w:t>
      </w:r>
      <w:r w:rsidR="00EC1F60">
        <w:rPr>
          <w:lang w:val="es-ES"/>
        </w:rPr>
        <w:t> </w:t>
      </w:r>
      <w:r>
        <w:rPr>
          <w:lang w:val="es-ES"/>
        </w:rPr>
        <w:t xml:space="preserve">capacidad, asistencia técnica y transferencia tecnológica </w:t>
      </w:r>
    </w:p>
    <w:p w14:paraId="72C5CEE1" w14:textId="77777777" w:rsidR="008467B7" w:rsidRPr="00635B00" w:rsidRDefault="008467B7" w:rsidP="008467B7">
      <w:pPr>
        <w:pStyle w:val="NormalNonumber"/>
        <w:tabs>
          <w:tab w:val="clear" w:pos="1247"/>
        </w:tabs>
        <w:spacing w:before="240"/>
        <w:ind w:firstLine="624"/>
        <w:rPr>
          <w:i/>
          <w:iCs/>
          <w:lang w:val="es-ES"/>
        </w:rPr>
      </w:pPr>
      <w:r>
        <w:rPr>
          <w:i/>
          <w:iCs/>
          <w:lang w:val="es-ES"/>
        </w:rPr>
        <w:t>La Conferencia de las Partes,</w:t>
      </w:r>
      <w:r>
        <w:rPr>
          <w:lang w:val="es-ES"/>
        </w:rPr>
        <w:t xml:space="preserve"> </w:t>
      </w:r>
    </w:p>
    <w:p w14:paraId="299E8A45" w14:textId="28FF71DC" w:rsidR="008467B7" w:rsidRPr="00635B00" w:rsidRDefault="008467B7" w:rsidP="008467B7">
      <w:pPr>
        <w:pStyle w:val="NormalNonumber"/>
        <w:tabs>
          <w:tab w:val="clear" w:pos="1247"/>
        </w:tabs>
        <w:ind w:firstLine="624"/>
        <w:rPr>
          <w:lang w:val="es-ES"/>
        </w:rPr>
      </w:pPr>
      <w:r>
        <w:rPr>
          <w:i/>
          <w:iCs/>
          <w:lang w:val="es-ES"/>
        </w:rPr>
        <w:t>Recordando</w:t>
      </w:r>
      <w:r>
        <w:rPr>
          <w:lang w:val="es-ES"/>
        </w:rPr>
        <w:t xml:space="preserve"> el artículo 14 del Convenio de Minamata sobre el Mercurio, relativo a la creación de capacidad, asistencia técnica y transferencia tecnológica,</w:t>
      </w:r>
    </w:p>
    <w:p w14:paraId="422B4EB6" w14:textId="644DA763" w:rsidR="008467B7" w:rsidRPr="00635B00" w:rsidRDefault="008467B7" w:rsidP="008467B7">
      <w:pPr>
        <w:pStyle w:val="NormalNonumber"/>
        <w:tabs>
          <w:tab w:val="clear" w:pos="1247"/>
        </w:tabs>
        <w:ind w:firstLine="624"/>
        <w:rPr>
          <w:lang w:val="es-ES"/>
        </w:rPr>
      </w:pPr>
      <w:r>
        <w:rPr>
          <w:i/>
          <w:iCs/>
          <w:lang w:val="es-ES"/>
        </w:rPr>
        <w:t xml:space="preserve">Habiendo considerado </w:t>
      </w:r>
      <w:r>
        <w:rPr>
          <w:lang w:val="es-ES"/>
        </w:rPr>
        <w:t>la información sobre las iniciativas y los progresos realizados en relación con las tecnologías alternativas, y apreciando las enseñanzas extraídas de los estudios monográficos sobre los buenos resultados en el desarrollo, la transferencia y la difusión de tecnologías alternativas, presentados en su sexta reunión</w:t>
      </w:r>
      <w:r w:rsidRPr="00062BD4">
        <w:rPr>
          <w:rStyle w:val="FootnoteReference"/>
          <w:lang w:val="es-ES"/>
        </w:rPr>
        <w:footnoteReference w:id="13"/>
      </w:r>
      <w:r>
        <w:rPr>
          <w:lang w:val="es-ES"/>
        </w:rPr>
        <w:t>,</w:t>
      </w:r>
    </w:p>
    <w:p w14:paraId="12776733" w14:textId="09C22BB3" w:rsidR="008467B7" w:rsidRPr="00635B00" w:rsidRDefault="008467B7" w:rsidP="008467B7">
      <w:pPr>
        <w:pStyle w:val="NormalNonumber"/>
        <w:tabs>
          <w:tab w:val="clear" w:pos="1247"/>
        </w:tabs>
        <w:ind w:firstLine="624"/>
        <w:rPr>
          <w:lang w:val="es-ES"/>
        </w:rPr>
      </w:pPr>
      <w:r>
        <w:rPr>
          <w:i/>
          <w:iCs/>
          <w:lang w:val="es-ES"/>
        </w:rPr>
        <w:t>Haciendo notar</w:t>
      </w:r>
      <w:r>
        <w:rPr>
          <w:lang w:val="es-ES"/>
        </w:rPr>
        <w:t xml:space="preserve"> la escasa disponibilidad de información sobre las necesidades de las Partes, en</w:t>
      </w:r>
      <w:r w:rsidR="0028127E">
        <w:rPr>
          <w:lang w:val="es-ES"/>
        </w:rPr>
        <w:t> </w:t>
      </w:r>
      <w:r>
        <w:rPr>
          <w:lang w:val="es-ES"/>
        </w:rPr>
        <w:t>particular las Partes que son países en desarrollo, en lo referente a las tecnologías alternativas, y reconociendo al mismo tiempo las iniciativas actuales como paso hacia la resolución de las lagunas de</w:t>
      </w:r>
      <w:r w:rsidR="0028127E">
        <w:rPr>
          <w:lang w:val="es-ES"/>
        </w:rPr>
        <w:t> </w:t>
      </w:r>
      <w:r>
        <w:rPr>
          <w:lang w:val="es-ES"/>
        </w:rPr>
        <w:t>información y la delimitación del enfoque de intervenciones concretas ulteriores en apoyo de las</w:t>
      </w:r>
      <w:r w:rsidR="0028127E">
        <w:rPr>
          <w:lang w:val="es-ES"/>
        </w:rPr>
        <w:t> </w:t>
      </w:r>
      <w:r>
        <w:rPr>
          <w:lang w:val="es-ES"/>
        </w:rPr>
        <w:t>Partes,</w:t>
      </w:r>
    </w:p>
    <w:p w14:paraId="09BEC328" w14:textId="60AF743E" w:rsidR="008467B7" w:rsidRPr="00635B00" w:rsidRDefault="00674C4B" w:rsidP="008467B7">
      <w:pPr>
        <w:pStyle w:val="NormalNonumber"/>
        <w:tabs>
          <w:tab w:val="clear" w:pos="1247"/>
        </w:tabs>
        <w:ind w:firstLine="624"/>
        <w:rPr>
          <w:i/>
          <w:iCs/>
          <w:lang w:val="es-ES"/>
        </w:rPr>
      </w:pPr>
      <w:r>
        <w:rPr>
          <w:i/>
          <w:iCs/>
          <w:lang w:val="es-ES"/>
        </w:rPr>
        <w:t>Haciendo notar también</w:t>
      </w:r>
      <w:r>
        <w:rPr>
          <w:lang w:val="es-ES"/>
        </w:rPr>
        <w:t xml:space="preserve"> las dificultades comunicadas por las Partes, en especial las Partes que</w:t>
      </w:r>
      <w:r w:rsidR="0028127E">
        <w:rPr>
          <w:lang w:val="es-ES"/>
        </w:rPr>
        <w:t> </w:t>
      </w:r>
      <w:r>
        <w:rPr>
          <w:lang w:val="es-ES"/>
        </w:rPr>
        <w:t>son países en desarrollo, en sus informes nacionales presentados con arreglo al artículo 21, en lo referente a las tecnologías alternativas,</w:t>
      </w:r>
    </w:p>
    <w:p w14:paraId="76518EC6" w14:textId="3D33E34E" w:rsidR="008467B7" w:rsidRPr="00635B00" w:rsidRDefault="008467B7" w:rsidP="008467B7">
      <w:pPr>
        <w:pStyle w:val="NormalNonumber"/>
        <w:tabs>
          <w:tab w:val="clear" w:pos="1247"/>
        </w:tabs>
        <w:ind w:firstLine="624"/>
        <w:rPr>
          <w:lang w:val="es-ES"/>
        </w:rPr>
      </w:pPr>
      <w:r>
        <w:rPr>
          <w:i/>
          <w:iCs/>
          <w:lang w:val="es-ES"/>
        </w:rPr>
        <w:t>Apreciando</w:t>
      </w:r>
      <w:r>
        <w:rPr>
          <w:lang w:val="es-ES"/>
        </w:rPr>
        <w:t xml:space="preserve"> los sólidos fundamentos de la colaboración en materia de transferencia de tecnología entre la Secretaría y la Asociación Mundial sobre el Mercurio, el Convenio de Basilea sobre el Control de los Movimientos Transfronterizos de los Desechos Peligrosos y su Eliminación, el</w:t>
      </w:r>
      <w:r w:rsidR="0028127E">
        <w:rPr>
          <w:lang w:val="es-ES"/>
        </w:rPr>
        <w:t> </w:t>
      </w:r>
      <w:r>
        <w:rPr>
          <w:lang w:val="es-ES"/>
        </w:rPr>
        <w:t>Convenio de Estocolmo sobre Contaminantes Orgánicos Persistentes y el Convenio de Rotterdam sobre el Procedimiento de Consentimiento Fundamentado Previo Aplicable a Ciertos Plaguicidas y Productos Químicos Peligrosos Objeto de Comercio Internacional, en particular los centros regionales de los Convenios de Basilea y Estocolmo,</w:t>
      </w:r>
    </w:p>
    <w:p w14:paraId="31DF3971" w14:textId="6027DA95" w:rsidR="008467B7" w:rsidRPr="00635B00" w:rsidRDefault="008467B7" w:rsidP="003719EE">
      <w:pPr>
        <w:pStyle w:val="Normal-pool"/>
        <w:numPr>
          <w:ilvl w:val="0"/>
          <w:numId w:val="16"/>
        </w:numPr>
        <w:tabs>
          <w:tab w:val="clear" w:pos="1247"/>
          <w:tab w:val="clear" w:pos="1871"/>
          <w:tab w:val="clear" w:pos="2495"/>
          <w:tab w:val="clear" w:pos="3119"/>
          <w:tab w:val="clear" w:pos="3742"/>
          <w:tab w:val="clear" w:pos="4366"/>
          <w:tab w:val="clear" w:pos="4990"/>
        </w:tabs>
        <w:spacing w:after="120"/>
        <w:ind w:left="1247" w:firstLine="624"/>
        <w:rPr>
          <w:lang w:val="es-ES"/>
        </w:rPr>
      </w:pPr>
      <w:r>
        <w:rPr>
          <w:i/>
          <w:iCs/>
          <w:lang w:val="es-ES"/>
        </w:rPr>
        <w:t>Invita</w:t>
      </w:r>
      <w:r>
        <w:rPr>
          <w:lang w:val="es-ES"/>
        </w:rPr>
        <w:t xml:space="preserve"> a las Partes que son países en desarrollo y otras Partes a que tengan en cuenta las dificultades señaladas en cuanto a la adopción de tecnologías alternativas, concretamente a la hora de promover y facilitar el desarrollo, la transferencia y la difusión de tecnologías alternativas idóneas desde el punto de vista ambiental y puestas al día a las Partes que son países en desarrollo y las Partes con economías en transición;</w:t>
      </w:r>
    </w:p>
    <w:p w14:paraId="5BAB7319" w14:textId="22F8E0F6" w:rsidR="008467B7" w:rsidRPr="00635B00" w:rsidRDefault="008467B7" w:rsidP="008467B7">
      <w:pPr>
        <w:pStyle w:val="Normal-pool"/>
        <w:numPr>
          <w:ilvl w:val="0"/>
          <w:numId w:val="16"/>
        </w:numPr>
        <w:tabs>
          <w:tab w:val="clear" w:pos="1247"/>
          <w:tab w:val="clear" w:pos="1871"/>
          <w:tab w:val="clear" w:pos="2495"/>
          <w:tab w:val="clear" w:pos="3119"/>
          <w:tab w:val="clear" w:pos="3742"/>
          <w:tab w:val="clear" w:pos="4366"/>
          <w:tab w:val="clear" w:pos="4990"/>
        </w:tabs>
        <w:spacing w:after="120"/>
        <w:ind w:left="1247" w:firstLine="624"/>
        <w:rPr>
          <w:lang w:val="es-ES"/>
        </w:rPr>
      </w:pPr>
      <w:r>
        <w:rPr>
          <w:i/>
          <w:iCs/>
          <w:lang w:val="es-ES"/>
        </w:rPr>
        <w:t>Alienta</w:t>
      </w:r>
      <w:r>
        <w:rPr>
          <w:lang w:val="es-ES"/>
        </w:rPr>
        <w:t xml:space="preserve"> a las Partes a que, en sus informes nacionales presentados con arreglo al artículo 21, en particular sus segundos informes nacionales íntegros, incorporen información específica sobre el desarrollo, la transferencia y la difusión de tecnologías alternativas y el acceso a</w:t>
      </w:r>
      <w:r w:rsidR="00EC1F60">
        <w:rPr>
          <w:lang w:val="es-ES"/>
        </w:rPr>
        <w:t> </w:t>
      </w:r>
      <w:r>
        <w:rPr>
          <w:lang w:val="es-ES"/>
        </w:rPr>
        <w:t>ellas, así como sobre las dificultades que hayan experimentado al acceder a la tecnología y al transferirla, a fin de contribuir a un futuro examen de las dificultades y los progresos realizados;</w:t>
      </w:r>
    </w:p>
    <w:p w14:paraId="5B6B781F" w14:textId="3A74CF7C" w:rsidR="008467B7" w:rsidRPr="00635B00" w:rsidRDefault="008467B7" w:rsidP="008467B7">
      <w:pPr>
        <w:pStyle w:val="Normal-pool"/>
        <w:numPr>
          <w:ilvl w:val="0"/>
          <w:numId w:val="16"/>
        </w:numPr>
        <w:tabs>
          <w:tab w:val="clear" w:pos="1247"/>
          <w:tab w:val="clear" w:pos="1871"/>
          <w:tab w:val="clear" w:pos="2495"/>
          <w:tab w:val="clear" w:pos="3119"/>
          <w:tab w:val="clear" w:pos="3742"/>
          <w:tab w:val="clear" w:pos="4366"/>
          <w:tab w:val="clear" w:pos="4990"/>
        </w:tabs>
        <w:spacing w:after="120"/>
        <w:ind w:left="1247" w:firstLine="624"/>
        <w:rPr>
          <w:lang w:val="es-ES"/>
        </w:rPr>
      </w:pPr>
      <w:r>
        <w:rPr>
          <w:i/>
          <w:iCs/>
          <w:lang w:val="es-ES"/>
        </w:rPr>
        <w:t>Solicita</w:t>
      </w:r>
      <w:r>
        <w:rPr>
          <w:lang w:val="es-ES"/>
        </w:rPr>
        <w:t xml:space="preserve"> a la Secretaría que, en función de la disponibilidad de recursos, de conformidad con el párrafo 4 del artículo 14 y en colaboración con la Asociación Mundial sobre el Mercurio, siga recopilando y analizando información sobre las iniciativas existentes y los progresos realizados en relación con las tecnologías alternativas, así como las necesidades y dificultades conexas, empleando:</w:t>
      </w:r>
    </w:p>
    <w:p w14:paraId="44EC28A2" w14:textId="0A1E4033" w:rsidR="008467B7" w:rsidRPr="00635B00" w:rsidRDefault="00674C4B" w:rsidP="008467B7">
      <w:pPr>
        <w:pStyle w:val="Normalnumber"/>
        <w:numPr>
          <w:ilvl w:val="1"/>
          <w:numId w:val="17"/>
        </w:numPr>
        <w:tabs>
          <w:tab w:val="clear" w:pos="1247"/>
          <w:tab w:val="clear" w:pos="1814"/>
          <w:tab w:val="clear" w:pos="2381"/>
          <w:tab w:val="clear" w:pos="2948"/>
          <w:tab w:val="clear" w:pos="3515"/>
          <w:tab w:val="left" w:pos="624"/>
        </w:tabs>
        <w:rPr>
          <w:lang w:val="es-ES"/>
        </w:rPr>
      </w:pPr>
      <w:r>
        <w:rPr>
          <w:lang w:val="es-ES"/>
        </w:rPr>
        <w:t>La información de los futuros informes nacionales presentados con arreglo al artículo</w:t>
      </w:r>
      <w:r w:rsidR="00F479D7">
        <w:rPr>
          <w:lang w:val="es-ES"/>
        </w:rPr>
        <w:t> </w:t>
      </w:r>
      <w:r>
        <w:rPr>
          <w:lang w:val="es-ES"/>
        </w:rPr>
        <w:t xml:space="preserve">21; </w:t>
      </w:r>
    </w:p>
    <w:p w14:paraId="32DFB3DB" w14:textId="02B043EE" w:rsidR="008467B7" w:rsidRPr="00635B00" w:rsidRDefault="00674C4B" w:rsidP="008467B7">
      <w:pPr>
        <w:pStyle w:val="Normalnumber"/>
        <w:numPr>
          <w:ilvl w:val="1"/>
          <w:numId w:val="17"/>
        </w:numPr>
        <w:tabs>
          <w:tab w:val="clear" w:pos="1247"/>
          <w:tab w:val="clear" w:pos="1814"/>
          <w:tab w:val="clear" w:pos="2381"/>
          <w:tab w:val="clear" w:pos="2948"/>
          <w:tab w:val="clear" w:pos="3515"/>
          <w:tab w:val="left" w:pos="624"/>
        </w:tabs>
        <w:rPr>
          <w:lang w:val="es-ES"/>
        </w:rPr>
      </w:pPr>
      <w:r>
        <w:rPr>
          <w:lang w:val="es-ES"/>
        </w:rPr>
        <w:t xml:space="preserve">La información complementaria recopilada por medio de un estudio sobre las necesidades y dificultades en materia de tecnología; </w:t>
      </w:r>
    </w:p>
    <w:p w14:paraId="4B03ACB4" w14:textId="4DE2EC8E" w:rsidR="008467B7" w:rsidRPr="00635B00" w:rsidRDefault="00674C4B" w:rsidP="008467B7">
      <w:pPr>
        <w:pStyle w:val="Normalnumber"/>
        <w:numPr>
          <w:ilvl w:val="1"/>
          <w:numId w:val="17"/>
        </w:numPr>
        <w:tabs>
          <w:tab w:val="clear" w:pos="1247"/>
          <w:tab w:val="clear" w:pos="1814"/>
          <w:tab w:val="clear" w:pos="2381"/>
          <w:tab w:val="clear" w:pos="2948"/>
          <w:tab w:val="clear" w:pos="3515"/>
          <w:tab w:val="left" w:pos="624"/>
        </w:tabs>
        <w:rPr>
          <w:lang w:val="es-ES"/>
        </w:rPr>
      </w:pPr>
      <w:r>
        <w:rPr>
          <w:lang w:val="es-ES"/>
        </w:rPr>
        <w:t>Otra información disponible, en particular informes y evaluaciones de proyectos financiados por el Fondo para el Medio Ambiente Mundial y el Programa Internacional Específico para apoyar la creación de capacidad y la asistencia técnica;</w:t>
      </w:r>
    </w:p>
    <w:p w14:paraId="67054E8E" w14:textId="2CC03BAE" w:rsidR="008467B7" w:rsidRPr="00635B00" w:rsidRDefault="008467B7" w:rsidP="008467B7">
      <w:pPr>
        <w:pStyle w:val="Normal-pool"/>
        <w:numPr>
          <w:ilvl w:val="0"/>
          <w:numId w:val="16"/>
        </w:numPr>
        <w:tabs>
          <w:tab w:val="clear" w:pos="1247"/>
          <w:tab w:val="clear" w:pos="1871"/>
          <w:tab w:val="clear" w:pos="2495"/>
          <w:tab w:val="clear" w:pos="3119"/>
          <w:tab w:val="clear" w:pos="3742"/>
          <w:tab w:val="clear" w:pos="4366"/>
          <w:tab w:val="clear" w:pos="4990"/>
        </w:tabs>
        <w:spacing w:after="120"/>
        <w:ind w:left="1247" w:firstLine="624"/>
        <w:rPr>
          <w:lang w:val="es-ES"/>
        </w:rPr>
      </w:pPr>
      <w:r>
        <w:rPr>
          <w:i/>
          <w:iCs/>
          <w:lang w:val="es-ES"/>
        </w:rPr>
        <w:lastRenderedPageBreak/>
        <w:t>Decide</w:t>
      </w:r>
      <w:r>
        <w:rPr>
          <w:lang w:val="es-ES"/>
        </w:rPr>
        <w:t xml:space="preserve"> volver a examinar la cuestión de las tecnologías alternativas de conformidad con el párrafo 4 del artículo 14 en su octava reunión; </w:t>
      </w:r>
    </w:p>
    <w:p w14:paraId="51A37D45" w14:textId="0A6BE45A" w:rsidR="008467B7" w:rsidRPr="00635B00" w:rsidRDefault="008467B7" w:rsidP="008467B7">
      <w:pPr>
        <w:pStyle w:val="Normal-pool"/>
        <w:numPr>
          <w:ilvl w:val="0"/>
          <w:numId w:val="16"/>
        </w:numPr>
        <w:tabs>
          <w:tab w:val="clear" w:pos="1247"/>
          <w:tab w:val="clear" w:pos="1871"/>
          <w:tab w:val="clear" w:pos="2495"/>
          <w:tab w:val="clear" w:pos="3119"/>
          <w:tab w:val="clear" w:pos="3742"/>
          <w:tab w:val="clear" w:pos="4366"/>
          <w:tab w:val="clear" w:pos="4990"/>
        </w:tabs>
        <w:spacing w:after="120"/>
        <w:ind w:left="1247" w:firstLine="624"/>
        <w:rPr>
          <w:lang w:val="es-ES"/>
        </w:rPr>
      </w:pPr>
      <w:r>
        <w:rPr>
          <w:i/>
          <w:iCs/>
          <w:lang w:val="es-ES"/>
        </w:rPr>
        <w:t>Exhorta</w:t>
      </w:r>
      <w:r>
        <w:rPr>
          <w:lang w:val="es-ES"/>
        </w:rPr>
        <w:t xml:space="preserve"> a las Partes, e invita a los Estados que no son Partes en el Convenio y a otras entidades que estén en condiciones de hacerlo, a que contribuyan al fondo fiduciario especial del Convenio de Minamata para que puedan llevarse a cabo las actividades de creación de capacidad descritas en la ficha descriptiva del programa de trabajo y las actividades presupuestarias para el período de 2026 a 2027 en relación con la creación de capacidad y la asistencia técnica (actividad 4);</w:t>
      </w:r>
    </w:p>
    <w:p w14:paraId="08099830" w14:textId="4A44EC32" w:rsidR="008467B7" w:rsidRPr="00635B00" w:rsidRDefault="008467B7" w:rsidP="008467B7">
      <w:pPr>
        <w:pStyle w:val="Normal-pool"/>
        <w:numPr>
          <w:ilvl w:val="0"/>
          <w:numId w:val="16"/>
        </w:numPr>
        <w:tabs>
          <w:tab w:val="clear" w:pos="1247"/>
          <w:tab w:val="clear" w:pos="1871"/>
          <w:tab w:val="clear" w:pos="2495"/>
          <w:tab w:val="clear" w:pos="3119"/>
          <w:tab w:val="clear" w:pos="3742"/>
          <w:tab w:val="clear" w:pos="4366"/>
          <w:tab w:val="clear" w:pos="4990"/>
        </w:tabs>
        <w:spacing w:after="120"/>
        <w:ind w:left="1247" w:firstLine="624"/>
        <w:rPr>
          <w:lang w:val="es-ES"/>
        </w:rPr>
      </w:pPr>
      <w:r>
        <w:rPr>
          <w:i/>
          <w:iCs/>
          <w:lang w:val="es-ES"/>
        </w:rPr>
        <w:t>Reconoce con aprecio</w:t>
      </w:r>
      <w:r>
        <w:rPr>
          <w:lang w:val="es-ES"/>
        </w:rPr>
        <w:t xml:space="preserve"> la labor de la Secretaría de desarrollo y difusión de herramientas y materiales formativos relacionados con el cumplimiento de las obligaciones de las Partes contraídas en virtud del Convenio de Minamata; </w:t>
      </w:r>
    </w:p>
    <w:p w14:paraId="73200DED" w14:textId="77777777" w:rsidR="008467B7" w:rsidRPr="00635B00" w:rsidRDefault="008467B7" w:rsidP="008467B7">
      <w:pPr>
        <w:pStyle w:val="Normal-pool"/>
        <w:numPr>
          <w:ilvl w:val="0"/>
          <w:numId w:val="16"/>
        </w:numPr>
        <w:tabs>
          <w:tab w:val="clear" w:pos="1247"/>
          <w:tab w:val="clear" w:pos="1871"/>
          <w:tab w:val="clear" w:pos="2495"/>
          <w:tab w:val="clear" w:pos="3119"/>
          <w:tab w:val="clear" w:pos="3742"/>
          <w:tab w:val="clear" w:pos="4366"/>
          <w:tab w:val="clear" w:pos="4990"/>
        </w:tabs>
        <w:spacing w:after="120"/>
        <w:ind w:left="1247" w:firstLine="624"/>
        <w:rPr>
          <w:lang w:val="es-ES"/>
        </w:rPr>
      </w:pPr>
      <w:r>
        <w:rPr>
          <w:i/>
          <w:iCs/>
          <w:lang w:val="es-ES"/>
        </w:rPr>
        <w:t>Solicita</w:t>
      </w:r>
      <w:r>
        <w:rPr>
          <w:lang w:val="es-ES"/>
        </w:rPr>
        <w:t xml:space="preserve"> a la Secretaría que siga prestando asistencia técnica y servicios de creación de capacidad a las Partes de conformidad con el párrafo 1 del artículo 14, en particular mediante una colaboración activa y constante con la Asociación Mundial sobre el Mercurio.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7"/>
        <w:gridCol w:w="1897"/>
        <w:gridCol w:w="1897"/>
        <w:gridCol w:w="1897"/>
        <w:gridCol w:w="1898"/>
      </w:tblGrid>
      <w:tr w:rsidR="008467B7" w:rsidRPr="00EC1F60" w14:paraId="409E5EBA" w14:textId="77777777" w:rsidTr="00747276">
        <w:tc>
          <w:tcPr>
            <w:tcW w:w="1897" w:type="dxa"/>
          </w:tcPr>
          <w:p w14:paraId="2FC3288C" w14:textId="77777777" w:rsidR="008467B7" w:rsidRPr="00635B00" w:rsidRDefault="008467B7" w:rsidP="00062BD4">
            <w:pPr>
              <w:spacing w:before="520"/>
              <w:rPr>
                <w:sz w:val="10"/>
                <w:szCs w:val="10"/>
                <w:lang w:val="es-ES"/>
              </w:rPr>
            </w:pPr>
          </w:p>
        </w:tc>
        <w:tc>
          <w:tcPr>
            <w:tcW w:w="1897" w:type="dxa"/>
          </w:tcPr>
          <w:p w14:paraId="6CF7489D" w14:textId="77777777" w:rsidR="008467B7" w:rsidRPr="00635B00" w:rsidRDefault="008467B7" w:rsidP="00062BD4">
            <w:pPr>
              <w:spacing w:before="520"/>
              <w:rPr>
                <w:sz w:val="10"/>
                <w:szCs w:val="10"/>
                <w:lang w:val="es-ES"/>
              </w:rPr>
            </w:pPr>
          </w:p>
        </w:tc>
        <w:tc>
          <w:tcPr>
            <w:tcW w:w="1897" w:type="dxa"/>
            <w:tcBorders>
              <w:bottom w:val="single" w:sz="4" w:space="0" w:color="auto"/>
            </w:tcBorders>
          </w:tcPr>
          <w:p w14:paraId="65A9B35B" w14:textId="77777777" w:rsidR="008467B7" w:rsidRPr="00635B00" w:rsidRDefault="008467B7" w:rsidP="00062BD4">
            <w:pPr>
              <w:spacing w:before="520"/>
              <w:rPr>
                <w:sz w:val="10"/>
                <w:szCs w:val="10"/>
                <w:lang w:val="es-ES"/>
              </w:rPr>
            </w:pPr>
          </w:p>
        </w:tc>
        <w:tc>
          <w:tcPr>
            <w:tcW w:w="1897" w:type="dxa"/>
          </w:tcPr>
          <w:p w14:paraId="3A52A1DF" w14:textId="77777777" w:rsidR="008467B7" w:rsidRPr="00635B00" w:rsidRDefault="008467B7" w:rsidP="00062BD4">
            <w:pPr>
              <w:spacing w:before="520"/>
              <w:rPr>
                <w:sz w:val="10"/>
                <w:szCs w:val="10"/>
                <w:lang w:val="es-ES"/>
              </w:rPr>
            </w:pPr>
          </w:p>
        </w:tc>
        <w:tc>
          <w:tcPr>
            <w:tcW w:w="1898" w:type="dxa"/>
          </w:tcPr>
          <w:p w14:paraId="0F18AC80" w14:textId="77777777" w:rsidR="008467B7" w:rsidRPr="00635B00" w:rsidRDefault="008467B7" w:rsidP="00062BD4">
            <w:pPr>
              <w:spacing w:before="520"/>
              <w:rPr>
                <w:sz w:val="10"/>
                <w:szCs w:val="10"/>
                <w:lang w:val="es-ES"/>
              </w:rPr>
            </w:pPr>
          </w:p>
        </w:tc>
      </w:tr>
    </w:tbl>
    <w:p w14:paraId="0CB27C9A" w14:textId="306263D4" w:rsidR="008467B7" w:rsidRPr="00635B00" w:rsidRDefault="008467B7" w:rsidP="008467B7">
      <w:pPr>
        <w:pStyle w:val="Normal-pool"/>
        <w:rPr>
          <w:rFonts w:eastAsiaTheme="minorEastAsia"/>
          <w:sz w:val="2"/>
          <w:szCs w:val="2"/>
          <w:lang w:val="es-ES"/>
        </w:rPr>
      </w:pPr>
    </w:p>
    <w:sectPr w:rsidR="008467B7" w:rsidRPr="00635B00" w:rsidSect="008C5C40">
      <w:footnotePr>
        <w:numRestart w:val="eachSect"/>
      </w:footnotePr>
      <w:pgSz w:w="11907" w:h="16839" w:code="9"/>
      <w:pgMar w:top="907" w:right="992" w:bottom="1418" w:left="1418" w:header="539" w:footer="975" w:gutter="0"/>
      <w:cols w:space="53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806D07" w14:textId="77777777" w:rsidR="001A4448" w:rsidRPr="008467B7" w:rsidRDefault="001A4448">
      <w:r w:rsidRPr="008467B7">
        <w:separator/>
      </w:r>
    </w:p>
  </w:endnote>
  <w:endnote w:type="continuationSeparator" w:id="0">
    <w:p w14:paraId="6871E38D" w14:textId="77777777" w:rsidR="001A4448" w:rsidRPr="008467B7" w:rsidRDefault="001A4448">
      <w:r w:rsidRPr="008467B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3449A" w14:textId="1D46A52D" w:rsidR="007A36F8" w:rsidRPr="008C5C40" w:rsidRDefault="008C5C40" w:rsidP="008C5C40">
    <w:pPr>
      <w:pStyle w:val="Footer-pool"/>
    </w:pPr>
    <w:r>
      <w:rPr>
        <w:rStyle w:val="PageNumber"/>
        <w:b/>
      </w:rPr>
      <w:fldChar w:fldCharType="begin"/>
    </w:r>
    <w:r>
      <w:rPr>
        <w:rStyle w:val="PageNumber"/>
        <w:b/>
      </w:rPr>
      <w:instrText xml:space="preserve"> PAGE </w:instrText>
    </w:r>
    <w:r>
      <w:rPr>
        <w:rStyle w:val="PageNumber"/>
        <w:b/>
      </w:rPr>
      <w:fldChar w:fldCharType="separate"/>
    </w:r>
    <w:r>
      <w:rPr>
        <w:rStyle w:val="PageNumber"/>
        <w:b/>
        <w:noProof/>
      </w:rPr>
      <w:t>5</w:t>
    </w:r>
    <w:r>
      <w:rPr>
        <w:rStyle w:val="PageNumber"/>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EEE35" w14:textId="307EC031" w:rsidR="007A36F8" w:rsidRPr="002F059F" w:rsidRDefault="008C5C40" w:rsidP="008C5C40">
    <w:pPr>
      <w:pStyle w:val="Footer-pool"/>
      <w:jc w:val="right"/>
      <w:rPr>
        <w:b w:val="0"/>
        <w:bCs/>
      </w:rPr>
    </w:pPr>
    <w:r w:rsidRPr="002F059F">
      <w:rPr>
        <w:rStyle w:val="PageNumber"/>
        <w:b/>
        <w:bCs/>
      </w:rPr>
      <w:fldChar w:fldCharType="begin"/>
    </w:r>
    <w:r w:rsidRPr="002F059F">
      <w:rPr>
        <w:rStyle w:val="PageNumber"/>
        <w:b/>
        <w:bCs/>
      </w:rPr>
      <w:instrText xml:space="preserve"> PAGE \* MERGEFORMAT </w:instrText>
    </w:r>
    <w:r w:rsidRPr="002F059F">
      <w:rPr>
        <w:rStyle w:val="PageNumber"/>
        <w:b/>
        <w:bCs/>
      </w:rPr>
      <w:fldChar w:fldCharType="separate"/>
    </w:r>
    <w:r w:rsidRPr="002F059F">
      <w:rPr>
        <w:rStyle w:val="PageNumber"/>
        <w:b/>
        <w:bCs/>
        <w:noProof/>
      </w:rPr>
      <w:t>4</w:t>
    </w:r>
    <w:r w:rsidRPr="002F059F">
      <w:rPr>
        <w:rStyle w:val="PageNumbe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7124B" w14:textId="18AB7015" w:rsidR="008467B7" w:rsidRPr="008467B7" w:rsidRDefault="00062BD4" w:rsidP="008C5C40">
    <w:pPr>
      <w:pStyle w:val="Footer-jobnumber"/>
    </w:pPr>
    <w:bookmarkStart w:id="2" w:name="FooterJobDate"/>
    <w:r>
      <w:rPr>
        <w:lang w:val="es-ES"/>
      </w:rPr>
      <w:t>K2511833[S]</w:t>
    </w:r>
    <w:r>
      <w:rPr>
        <w:lang w:val="es-ES"/>
      </w:rPr>
      <w:tab/>
    </w:r>
    <w:r w:rsidR="00EC1F60">
      <w:rPr>
        <w:lang w:val="es-ES"/>
      </w:rPr>
      <w:t>0109</w:t>
    </w:r>
    <w:r>
      <w:rPr>
        <w:lang w:val="es-ES"/>
      </w:rPr>
      <w:t>25</w:t>
    </w:r>
    <w:bookmarkEnd w:id="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024BA" w14:textId="77777777" w:rsidR="001A4448" w:rsidRPr="008467B7" w:rsidRDefault="001A4448" w:rsidP="006E6D53">
      <w:pPr>
        <w:pStyle w:val="Footnote-Separator"/>
        <w:rPr>
          <w:szCs w:val="18"/>
        </w:rPr>
      </w:pPr>
      <w:r>
        <w:separator/>
      </w:r>
    </w:p>
  </w:footnote>
  <w:footnote w:type="continuationSeparator" w:id="0">
    <w:p w14:paraId="3EE43889" w14:textId="77777777" w:rsidR="001A4448" w:rsidRPr="008467B7" w:rsidRDefault="001A4448" w:rsidP="006E6D53">
      <w:pPr>
        <w:pStyle w:val="Footnote-Separator"/>
      </w:pPr>
      <w:r w:rsidRPr="008467B7">
        <w:continuationSeparator/>
      </w:r>
    </w:p>
  </w:footnote>
  <w:footnote w:type="continuationNotice" w:id="1">
    <w:p w14:paraId="0F805AE0" w14:textId="77777777" w:rsidR="001A4448" w:rsidRPr="008467B7" w:rsidRDefault="001A4448" w:rsidP="006E6D53">
      <w:pPr>
        <w:pStyle w:val="ASpacer"/>
      </w:pPr>
    </w:p>
  </w:footnote>
  <w:footnote w:id="2">
    <w:p w14:paraId="3D5A577C" w14:textId="77777777" w:rsidR="00EC1F60" w:rsidRPr="00EC1F60" w:rsidRDefault="00EC1F60" w:rsidP="00EC1F60">
      <w:pPr>
        <w:pStyle w:val="Footnote-Text"/>
        <w:rPr>
          <w:szCs w:val="18"/>
          <w:lang w:val="es-ES_tradnl"/>
        </w:rPr>
      </w:pPr>
      <w:r w:rsidRPr="00EC1F60">
        <w:rPr>
          <w:lang w:val="es-ES_tradnl"/>
        </w:rPr>
        <w:t>* UNEP/MC/COP.6/1/Rev.1.</w:t>
      </w:r>
    </w:p>
  </w:footnote>
  <w:footnote w:id="3">
    <w:p w14:paraId="4BD40B12" w14:textId="4A7560FB" w:rsidR="008467B7" w:rsidRPr="00EC1F60" w:rsidRDefault="006E6D53" w:rsidP="00062BD4">
      <w:pPr>
        <w:pStyle w:val="Footnote-Text"/>
        <w:rPr>
          <w:szCs w:val="18"/>
          <w:lang w:val="es-ES_tradnl"/>
        </w:rPr>
      </w:pPr>
      <w:r w:rsidRPr="00EC1F60">
        <w:rPr>
          <w:rStyle w:val="FootnoteReference"/>
          <w:sz w:val="18"/>
          <w:lang w:val="es-ES_tradnl"/>
        </w:rPr>
        <w:footnoteRef/>
      </w:r>
      <w:r w:rsidRPr="00EC1F60">
        <w:rPr>
          <w:lang w:val="es-ES_tradnl"/>
        </w:rPr>
        <w:t xml:space="preserve"> Puede consultarse más información relacionada con el FMAM y el Programa Internacional Específico en los documentos UNEP/MC/COP.6/10 y UNEP/MC/COP.6/11, respectivamente.</w:t>
      </w:r>
    </w:p>
  </w:footnote>
  <w:footnote w:id="4">
    <w:p w14:paraId="5EE5A602" w14:textId="61FE9F8E" w:rsidR="00AD1758" w:rsidRPr="00EC1F60" w:rsidRDefault="00AD1758" w:rsidP="00062BD4">
      <w:pPr>
        <w:pStyle w:val="FootnoteText"/>
        <w:tabs>
          <w:tab w:val="left" w:pos="624"/>
        </w:tabs>
        <w:spacing w:before="20" w:after="40"/>
        <w:ind w:left="1247"/>
        <w:rPr>
          <w:sz w:val="18"/>
          <w:szCs w:val="18"/>
          <w:lang w:val="es-ES_tradnl"/>
        </w:rPr>
      </w:pPr>
      <w:r w:rsidRPr="00EC1F60">
        <w:rPr>
          <w:rStyle w:val="FootnoteReference"/>
          <w:sz w:val="18"/>
          <w:lang w:val="es-ES_tradnl"/>
        </w:rPr>
        <w:footnoteRef/>
      </w:r>
      <w:r w:rsidRPr="00EC1F60">
        <w:rPr>
          <w:lang w:val="es-ES_tradnl"/>
        </w:rPr>
        <w:t xml:space="preserve"> </w:t>
      </w:r>
      <w:hyperlink r:id="rId1" w:history="1">
        <w:r w:rsidR="00635B00" w:rsidRPr="00EC1F60">
          <w:rPr>
            <w:rStyle w:val="Hyperlink"/>
            <w:sz w:val="18"/>
            <w:szCs w:val="18"/>
            <w:lang w:val="es-ES_tradnl"/>
          </w:rPr>
          <w:t>https://www.unep.org/globalmercurypartnership/</w:t>
        </w:r>
      </w:hyperlink>
      <w:r w:rsidRPr="00EC1F60">
        <w:rPr>
          <w:sz w:val="18"/>
          <w:szCs w:val="18"/>
          <w:lang w:val="es-ES_tradnl"/>
        </w:rPr>
        <w:t>.</w:t>
      </w:r>
      <w:hyperlink r:id="rId2" w:history="1"/>
    </w:p>
  </w:footnote>
  <w:footnote w:id="5">
    <w:p w14:paraId="20B98383" w14:textId="20220E68" w:rsidR="008467B7" w:rsidRPr="00EC1F60" w:rsidRDefault="006E6D53" w:rsidP="00062BD4">
      <w:pPr>
        <w:pStyle w:val="Footnote-Text"/>
        <w:rPr>
          <w:szCs w:val="18"/>
          <w:lang w:val="es-ES_tradnl"/>
        </w:rPr>
      </w:pPr>
      <w:r w:rsidRPr="00EC1F60">
        <w:rPr>
          <w:rStyle w:val="FootnoteReference"/>
          <w:sz w:val="18"/>
          <w:lang w:val="es-ES_tradnl"/>
        </w:rPr>
        <w:footnoteRef/>
      </w:r>
      <w:r w:rsidRPr="00EC1F60">
        <w:rPr>
          <w:lang w:val="es-ES_tradnl"/>
        </w:rPr>
        <w:t xml:space="preserve"> Informe del Fondo para el Medio Ambiente Mundial a la sexta reunión de la Conferencia de las Partes en el Convenio de Minamata sobre el Mercurio (FMAM, 2025) (UNEP/MC/COP.6/INF/13).</w:t>
      </w:r>
    </w:p>
  </w:footnote>
  <w:footnote w:id="6">
    <w:p w14:paraId="2AE72A84" w14:textId="1AE8CE09" w:rsidR="008467B7" w:rsidRPr="00EC1F60" w:rsidRDefault="006E6D53" w:rsidP="00062BD4">
      <w:pPr>
        <w:pStyle w:val="Footnote-Text"/>
        <w:rPr>
          <w:szCs w:val="18"/>
          <w:lang w:val="es-ES_tradnl"/>
        </w:rPr>
      </w:pPr>
      <w:r w:rsidRPr="00EC1F60">
        <w:rPr>
          <w:rStyle w:val="FootnoteReference"/>
          <w:sz w:val="18"/>
          <w:lang w:val="es-ES_tradnl"/>
        </w:rPr>
        <w:footnoteRef/>
      </w:r>
      <w:r w:rsidRPr="00EC1F60">
        <w:rPr>
          <w:lang w:val="es-ES_tradnl"/>
        </w:rPr>
        <w:t xml:space="preserve"> Véase, por ejemplo, el párrafo 5 e) de la decisión MC</w:t>
      </w:r>
      <w:r w:rsidRPr="00EC1F60">
        <w:rPr>
          <w:lang w:val="es-ES_tradnl"/>
        </w:rPr>
        <w:noBreakHyphen/>
        <w:t>5/2, relativo a las orientaciones para ayudar a las Partes a</w:t>
      </w:r>
      <w:r w:rsidR="00EC1F60" w:rsidRPr="00EC1F60">
        <w:rPr>
          <w:lang w:val="es-ES_tradnl"/>
        </w:rPr>
        <w:t> </w:t>
      </w:r>
      <w:r w:rsidRPr="00EC1F60">
        <w:rPr>
          <w:lang w:val="es-ES_tradnl"/>
        </w:rPr>
        <w:t>identificar, gestionar y reducir el comercio de mercurio procedente de la extracción primaria de mercurio; el</w:t>
      </w:r>
      <w:r w:rsidR="00EC1F60" w:rsidRPr="00EC1F60">
        <w:rPr>
          <w:lang w:val="es-ES_tradnl"/>
        </w:rPr>
        <w:t> </w:t>
      </w:r>
      <w:r w:rsidRPr="00EC1F60">
        <w:rPr>
          <w:lang w:val="es-ES_tradnl"/>
        </w:rPr>
        <w:t>párrafo 4 de la decisión MC</w:t>
      </w:r>
      <w:r w:rsidRPr="00EC1F60">
        <w:rPr>
          <w:lang w:val="es-ES_tradnl"/>
        </w:rPr>
        <w:noBreakHyphen/>
        <w:t>4/12, relativo a la continuación de la colaboración con la Asociación, y la decisión</w:t>
      </w:r>
      <w:r w:rsidR="00EC1F60" w:rsidRPr="00EC1F60">
        <w:rPr>
          <w:lang w:val="es-ES_tradnl"/>
        </w:rPr>
        <w:t> </w:t>
      </w:r>
      <w:r w:rsidRPr="00EC1F60">
        <w:rPr>
          <w:lang w:val="es-ES_tradnl"/>
        </w:rPr>
        <w:t>MC</w:t>
      </w:r>
      <w:r w:rsidRPr="00EC1F60">
        <w:rPr>
          <w:lang w:val="es-ES_tradnl"/>
        </w:rPr>
        <w:noBreakHyphen/>
        <w:t>2/9, relativa a los códigos del Sistema Armonizado correspondientes a los productos con mercurio</w:t>
      </w:r>
      <w:r w:rsidR="00EC1F60" w:rsidRPr="00EC1F60">
        <w:rPr>
          <w:lang w:val="es-ES_tradnl"/>
        </w:rPr>
        <w:t> </w:t>
      </w:r>
      <w:r w:rsidRPr="00EC1F60">
        <w:rPr>
          <w:lang w:val="es-ES_tradnl"/>
        </w:rPr>
        <w:t>añadido.</w:t>
      </w:r>
    </w:p>
  </w:footnote>
  <w:footnote w:id="7">
    <w:p w14:paraId="6E6067F5" w14:textId="3F7F8E71" w:rsidR="00BB121C" w:rsidRPr="00EC1F60" w:rsidRDefault="00BB121C" w:rsidP="00062BD4">
      <w:pPr>
        <w:pStyle w:val="Footnote-Text"/>
        <w:rPr>
          <w:szCs w:val="18"/>
          <w:lang w:val="es-ES_tradnl"/>
        </w:rPr>
      </w:pPr>
      <w:r w:rsidRPr="00EC1F60">
        <w:rPr>
          <w:rStyle w:val="FootnoteReference"/>
          <w:sz w:val="18"/>
          <w:lang w:val="es-ES_tradnl"/>
        </w:rPr>
        <w:footnoteRef/>
      </w:r>
      <w:r w:rsidRPr="00EC1F60">
        <w:rPr>
          <w:lang w:val="es-ES_tradnl"/>
        </w:rPr>
        <w:t xml:space="preserve"> Pueden visualizarse en el sitio web y el canal de YouTube del Convenio de Minamata.</w:t>
      </w:r>
    </w:p>
  </w:footnote>
  <w:footnote w:id="8">
    <w:p w14:paraId="1679C8A2" w14:textId="3ACC4E5A" w:rsidR="008467B7" w:rsidRPr="00EC1F60" w:rsidRDefault="006E6D53" w:rsidP="00062BD4">
      <w:pPr>
        <w:pStyle w:val="Footnote-Text"/>
        <w:rPr>
          <w:szCs w:val="18"/>
          <w:lang w:val="es-ES_tradnl"/>
        </w:rPr>
      </w:pPr>
      <w:r w:rsidRPr="00EC1F60">
        <w:rPr>
          <w:rStyle w:val="FootnoteReference"/>
          <w:sz w:val="18"/>
          <w:lang w:val="es-ES_tradnl"/>
        </w:rPr>
        <w:footnoteRef/>
      </w:r>
      <w:r w:rsidRPr="00EC1F60">
        <w:rPr>
          <w:lang w:val="es-ES_tradnl"/>
        </w:rPr>
        <w:t xml:space="preserve"> </w:t>
      </w:r>
      <w:hyperlink r:id="rId3" w:history="1">
        <w:r w:rsidR="00635B00" w:rsidRPr="00EC1F60">
          <w:rPr>
            <w:rStyle w:val="Hyperlink"/>
            <w:lang w:val="es-ES_tradnl"/>
          </w:rPr>
          <w:t>https://minamataconvention.org/es/meetings/concluded-list-view?field_event_type_target_id=All&amp;title=&amp;sort_bef_combine=field_event_date_value_DESC</w:t>
        </w:r>
      </w:hyperlink>
      <w:r w:rsidR="00635B00" w:rsidRPr="00EC1F60">
        <w:rPr>
          <w:lang w:val="es-ES_tradnl"/>
        </w:rPr>
        <w:t>.</w:t>
      </w:r>
      <w:hyperlink r:id="rId4" w:history="1"/>
    </w:p>
  </w:footnote>
  <w:footnote w:id="9">
    <w:p w14:paraId="5912B01D" w14:textId="2AA2C87F" w:rsidR="008467B7" w:rsidRPr="00EC1F60" w:rsidRDefault="006E6D53" w:rsidP="00062BD4">
      <w:pPr>
        <w:pStyle w:val="Footnote-Text"/>
        <w:rPr>
          <w:szCs w:val="18"/>
          <w:lang w:val="es-ES_tradnl"/>
        </w:rPr>
      </w:pPr>
      <w:r w:rsidRPr="00EC1F60">
        <w:rPr>
          <w:rStyle w:val="FootnoteReference"/>
          <w:sz w:val="18"/>
          <w:lang w:val="es-ES_tradnl"/>
        </w:rPr>
        <w:footnoteRef/>
      </w:r>
      <w:r w:rsidRPr="00EC1F60">
        <w:rPr>
          <w:lang w:val="es-ES_tradnl"/>
        </w:rPr>
        <w:t xml:space="preserve"> </w:t>
      </w:r>
      <w:hyperlink r:id="rId5" w:history="1">
        <w:r w:rsidR="00635B00" w:rsidRPr="00EC1F60">
          <w:rPr>
            <w:rStyle w:val="Hyperlink"/>
            <w:lang w:val="es-ES_tradnl"/>
          </w:rPr>
          <w:t>https://www.unssc.org/courses/minamata-tools-1</w:t>
        </w:r>
      </w:hyperlink>
      <w:r w:rsidRPr="00EC1F60">
        <w:rPr>
          <w:lang w:val="es-ES_tradnl"/>
        </w:rPr>
        <w:t>.</w:t>
      </w:r>
      <w:hyperlink r:id="rId6" w:history="1"/>
    </w:p>
  </w:footnote>
  <w:footnote w:id="10">
    <w:p w14:paraId="3CFB2A64" w14:textId="18858B16" w:rsidR="008467B7" w:rsidRPr="00EC1F60" w:rsidRDefault="006E6D53" w:rsidP="00062BD4">
      <w:pPr>
        <w:pStyle w:val="Footnote-Text"/>
        <w:rPr>
          <w:szCs w:val="18"/>
          <w:lang w:val="es-ES_tradnl"/>
        </w:rPr>
      </w:pPr>
      <w:r w:rsidRPr="00EC1F60">
        <w:rPr>
          <w:rStyle w:val="FootnoteReference"/>
          <w:sz w:val="18"/>
          <w:lang w:val="es-ES_tradnl"/>
        </w:rPr>
        <w:footnoteRef/>
      </w:r>
      <w:r w:rsidRPr="00EC1F60">
        <w:rPr>
          <w:lang w:val="es-ES_tradnl"/>
        </w:rPr>
        <w:t xml:space="preserve"> </w:t>
      </w:r>
      <w:hyperlink r:id="rId7" w:history="1">
        <w:r w:rsidR="00635B00" w:rsidRPr="00EC1F60">
          <w:rPr>
            <w:rStyle w:val="Hyperlink"/>
            <w:lang w:val="es-ES_tradnl"/>
          </w:rPr>
          <w:t>https://www.mercurycapetown.com/</w:t>
        </w:r>
      </w:hyperlink>
      <w:r w:rsidRPr="00EC1F60">
        <w:rPr>
          <w:lang w:val="es-ES_tradnl"/>
        </w:rPr>
        <w:t>.</w:t>
      </w:r>
      <w:hyperlink r:id="rId8" w:history="1"/>
    </w:p>
  </w:footnote>
  <w:footnote w:id="11">
    <w:p w14:paraId="0A9620B6" w14:textId="516B0AA9" w:rsidR="008467B7" w:rsidRPr="00EC1F60" w:rsidRDefault="006E6D53" w:rsidP="00062BD4">
      <w:pPr>
        <w:pStyle w:val="Footnote-Text"/>
        <w:rPr>
          <w:szCs w:val="18"/>
          <w:lang w:val="es-ES_tradnl"/>
        </w:rPr>
      </w:pPr>
      <w:r w:rsidRPr="00EC1F60">
        <w:rPr>
          <w:rStyle w:val="FootnoteReference"/>
          <w:sz w:val="18"/>
          <w:lang w:val="es-ES_tradnl"/>
        </w:rPr>
        <w:footnoteRef/>
      </w:r>
      <w:r w:rsidRPr="00EC1F60">
        <w:rPr>
          <w:lang w:val="es-ES_tradnl"/>
        </w:rPr>
        <w:t xml:space="preserve"> </w:t>
      </w:r>
      <w:hyperlink r:id="rId9" w:history="1">
        <w:r w:rsidR="00635B00" w:rsidRPr="00EC1F60">
          <w:rPr>
            <w:rStyle w:val="Hyperlink"/>
            <w:lang w:val="es-ES_tradnl"/>
          </w:rPr>
          <w:t>https://minamataconvention.org/es/news/mercurio-y-sitios-contaminados-en-la-15a-reunion-del-iccl</w:t>
        </w:r>
      </w:hyperlink>
      <w:r w:rsidRPr="00EC1F60">
        <w:rPr>
          <w:lang w:val="es-ES_tradnl"/>
        </w:rPr>
        <w:t>.</w:t>
      </w:r>
      <w:hyperlink r:id="rId10" w:history="1"/>
    </w:p>
  </w:footnote>
  <w:footnote w:id="12">
    <w:p w14:paraId="3C71AC8D" w14:textId="2CFB8935" w:rsidR="008467B7" w:rsidRPr="00EC1F60" w:rsidRDefault="006E6D53" w:rsidP="00062BD4">
      <w:pPr>
        <w:pStyle w:val="Footnote-Text"/>
        <w:rPr>
          <w:szCs w:val="18"/>
          <w:lang w:val="es-ES_tradnl"/>
        </w:rPr>
      </w:pPr>
      <w:r w:rsidRPr="00EC1F60">
        <w:rPr>
          <w:rStyle w:val="FootnoteReference"/>
          <w:sz w:val="18"/>
          <w:lang w:val="es-ES_tradnl"/>
        </w:rPr>
        <w:footnoteRef/>
      </w:r>
      <w:r w:rsidRPr="00EC1F60">
        <w:rPr>
          <w:lang w:val="es-ES_tradnl"/>
        </w:rPr>
        <w:t xml:space="preserve"> Por ejemplo, el proyecto “</w:t>
      </w:r>
      <w:proofErr w:type="spellStart"/>
      <w:r w:rsidRPr="00EC1F60">
        <w:rPr>
          <w:lang w:val="es-ES_tradnl"/>
        </w:rPr>
        <w:t>Assessment</w:t>
      </w:r>
      <w:proofErr w:type="spellEnd"/>
      <w:r w:rsidRPr="00EC1F60">
        <w:rPr>
          <w:lang w:val="es-ES_tradnl"/>
        </w:rPr>
        <w:t xml:space="preserve"> of </w:t>
      </w:r>
      <w:proofErr w:type="spellStart"/>
      <w:r w:rsidRPr="00EC1F60">
        <w:rPr>
          <w:lang w:val="es-ES_tradnl"/>
        </w:rPr>
        <w:t>existing</w:t>
      </w:r>
      <w:proofErr w:type="spellEnd"/>
      <w:r w:rsidRPr="00EC1F60">
        <w:rPr>
          <w:lang w:val="es-ES_tradnl"/>
        </w:rPr>
        <w:t xml:space="preserve"> and future </w:t>
      </w:r>
      <w:proofErr w:type="spellStart"/>
      <w:r w:rsidRPr="00EC1F60">
        <w:rPr>
          <w:lang w:val="es-ES_tradnl"/>
        </w:rPr>
        <w:t>emissions</w:t>
      </w:r>
      <w:proofErr w:type="spellEnd"/>
      <w:r w:rsidRPr="00EC1F60">
        <w:rPr>
          <w:lang w:val="es-ES_tradnl"/>
        </w:rPr>
        <w:t xml:space="preserve"> </w:t>
      </w:r>
      <w:proofErr w:type="spellStart"/>
      <w:r w:rsidRPr="00EC1F60">
        <w:rPr>
          <w:lang w:val="es-ES_tradnl"/>
        </w:rPr>
        <w:t>reduction</w:t>
      </w:r>
      <w:proofErr w:type="spellEnd"/>
      <w:r w:rsidRPr="00EC1F60">
        <w:rPr>
          <w:lang w:val="es-ES_tradnl"/>
        </w:rPr>
        <w:t xml:space="preserve"> </w:t>
      </w:r>
      <w:proofErr w:type="spellStart"/>
      <w:r w:rsidRPr="00EC1F60">
        <w:rPr>
          <w:lang w:val="es-ES_tradnl"/>
        </w:rPr>
        <w:t>from</w:t>
      </w:r>
      <w:proofErr w:type="spellEnd"/>
      <w:r w:rsidRPr="00EC1F60">
        <w:rPr>
          <w:lang w:val="es-ES_tradnl"/>
        </w:rPr>
        <w:t xml:space="preserve"> </w:t>
      </w:r>
      <w:proofErr w:type="spellStart"/>
      <w:r w:rsidRPr="00EC1F60">
        <w:rPr>
          <w:lang w:val="es-ES_tradnl"/>
        </w:rPr>
        <w:t>the</w:t>
      </w:r>
      <w:proofErr w:type="spellEnd"/>
      <w:r w:rsidRPr="00EC1F60">
        <w:rPr>
          <w:lang w:val="es-ES_tradnl"/>
        </w:rPr>
        <w:t xml:space="preserve"> </w:t>
      </w:r>
      <w:proofErr w:type="spellStart"/>
      <w:r w:rsidRPr="00EC1F60">
        <w:rPr>
          <w:lang w:val="es-ES_tradnl"/>
        </w:rPr>
        <w:t>coal</w:t>
      </w:r>
      <w:proofErr w:type="spellEnd"/>
      <w:r w:rsidRPr="00EC1F60">
        <w:rPr>
          <w:lang w:val="es-ES_tradnl"/>
        </w:rPr>
        <w:t xml:space="preserve"> sector </w:t>
      </w:r>
      <w:proofErr w:type="spellStart"/>
      <w:r w:rsidRPr="00EC1F60">
        <w:rPr>
          <w:lang w:val="es-ES_tradnl"/>
        </w:rPr>
        <w:t>toward</w:t>
      </w:r>
      <w:proofErr w:type="spellEnd"/>
      <w:r w:rsidRPr="00EC1F60">
        <w:rPr>
          <w:lang w:val="es-ES_tradnl"/>
        </w:rPr>
        <w:t xml:space="preserve"> </w:t>
      </w:r>
      <w:proofErr w:type="spellStart"/>
      <w:r w:rsidRPr="00EC1F60">
        <w:rPr>
          <w:lang w:val="es-ES_tradnl"/>
        </w:rPr>
        <w:t>the</w:t>
      </w:r>
      <w:proofErr w:type="spellEnd"/>
      <w:r w:rsidRPr="00EC1F60">
        <w:rPr>
          <w:lang w:val="es-ES_tradnl"/>
        </w:rPr>
        <w:t xml:space="preserve"> </w:t>
      </w:r>
      <w:proofErr w:type="spellStart"/>
      <w:r w:rsidRPr="00EC1F60">
        <w:rPr>
          <w:lang w:val="es-ES_tradnl"/>
        </w:rPr>
        <w:t>implementation</w:t>
      </w:r>
      <w:proofErr w:type="spellEnd"/>
      <w:r w:rsidRPr="00EC1F60">
        <w:rPr>
          <w:lang w:val="es-ES_tradnl"/>
        </w:rPr>
        <w:t xml:space="preserve"> of </w:t>
      </w:r>
      <w:proofErr w:type="spellStart"/>
      <w:r w:rsidRPr="00EC1F60">
        <w:rPr>
          <w:lang w:val="es-ES_tradnl"/>
        </w:rPr>
        <w:t>the</w:t>
      </w:r>
      <w:proofErr w:type="spellEnd"/>
      <w:r w:rsidRPr="00EC1F60">
        <w:rPr>
          <w:lang w:val="es-ES_tradnl"/>
        </w:rPr>
        <w:t xml:space="preserve"> Minamata and </w:t>
      </w:r>
      <w:proofErr w:type="spellStart"/>
      <w:r w:rsidRPr="00EC1F60">
        <w:rPr>
          <w:lang w:val="es-ES_tradnl"/>
        </w:rPr>
        <w:t>Stockholm</w:t>
      </w:r>
      <w:proofErr w:type="spellEnd"/>
      <w:r w:rsidRPr="00EC1F60">
        <w:rPr>
          <w:lang w:val="es-ES_tradnl"/>
        </w:rPr>
        <w:t xml:space="preserve"> </w:t>
      </w:r>
      <w:proofErr w:type="spellStart"/>
      <w:r w:rsidRPr="00EC1F60">
        <w:rPr>
          <w:lang w:val="es-ES_tradnl"/>
        </w:rPr>
        <w:t>conventions</w:t>
      </w:r>
      <w:proofErr w:type="spellEnd"/>
      <w:r w:rsidRPr="00EC1F60">
        <w:rPr>
          <w:lang w:val="es-ES_tradnl"/>
        </w:rPr>
        <w:t xml:space="preserve">”; el proyecto “Global </w:t>
      </w:r>
      <w:proofErr w:type="spellStart"/>
      <w:r w:rsidRPr="00EC1F60">
        <w:rPr>
          <w:lang w:val="es-ES_tradnl"/>
        </w:rPr>
        <w:t>Chemicals</w:t>
      </w:r>
      <w:proofErr w:type="spellEnd"/>
      <w:r w:rsidRPr="00EC1F60">
        <w:rPr>
          <w:lang w:val="es-ES_tradnl"/>
        </w:rPr>
        <w:t xml:space="preserve"> </w:t>
      </w:r>
      <w:proofErr w:type="spellStart"/>
      <w:r w:rsidRPr="00EC1F60">
        <w:rPr>
          <w:lang w:val="es-ES_tradnl"/>
        </w:rPr>
        <w:t>Monitoring</w:t>
      </w:r>
      <w:proofErr w:type="spellEnd"/>
      <w:r w:rsidRPr="00EC1F60">
        <w:rPr>
          <w:lang w:val="es-ES_tradnl"/>
        </w:rPr>
        <w:t xml:space="preserve"> Programme </w:t>
      </w:r>
      <w:proofErr w:type="spellStart"/>
      <w:r w:rsidRPr="00EC1F60">
        <w:rPr>
          <w:lang w:val="es-ES_tradnl"/>
        </w:rPr>
        <w:t>to</w:t>
      </w:r>
      <w:proofErr w:type="spellEnd"/>
      <w:r w:rsidRPr="00EC1F60">
        <w:rPr>
          <w:lang w:val="es-ES_tradnl"/>
        </w:rPr>
        <w:t xml:space="preserve"> </w:t>
      </w:r>
      <w:proofErr w:type="spellStart"/>
      <w:r w:rsidRPr="00EC1F60">
        <w:rPr>
          <w:lang w:val="es-ES_tradnl"/>
        </w:rPr>
        <w:t>support</w:t>
      </w:r>
      <w:proofErr w:type="spellEnd"/>
      <w:r w:rsidRPr="00EC1F60">
        <w:rPr>
          <w:lang w:val="es-ES_tradnl"/>
        </w:rPr>
        <w:t xml:space="preserve"> </w:t>
      </w:r>
      <w:proofErr w:type="spellStart"/>
      <w:r w:rsidRPr="00EC1F60">
        <w:rPr>
          <w:lang w:val="es-ES_tradnl"/>
        </w:rPr>
        <w:t>implementation</w:t>
      </w:r>
      <w:proofErr w:type="spellEnd"/>
      <w:r w:rsidRPr="00EC1F60">
        <w:rPr>
          <w:lang w:val="es-ES_tradnl"/>
        </w:rPr>
        <w:t xml:space="preserve"> of </w:t>
      </w:r>
      <w:proofErr w:type="spellStart"/>
      <w:r w:rsidRPr="00EC1F60">
        <w:rPr>
          <w:lang w:val="es-ES_tradnl"/>
        </w:rPr>
        <w:t>Stockholm</w:t>
      </w:r>
      <w:proofErr w:type="spellEnd"/>
      <w:r w:rsidRPr="00EC1F60">
        <w:rPr>
          <w:lang w:val="es-ES_tradnl"/>
        </w:rPr>
        <w:t xml:space="preserve"> and Minamata </w:t>
      </w:r>
      <w:proofErr w:type="spellStart"/>
      <w:r w:rsidRPr="00EC1F60">
        <w:rPr>
          <w:lang w:val="es-ES_tradnl"/>
        </w:rPr>
        <w:t>conventions</w:t>
      </w:r>
      <w:proofErr w:type="spellEnd"/>
      <w:r w:rsidRPr="00EC1F60">
        <w:rPr>
          <w:lang w:val="es-ES_tradnl"/>
        </w:rPr>
        <w:t>”; el proyecto “</w:t>
      </w:r>
      <w:proofErr w:type="spellStart"/>
      <w:r w:rsidRPr="00EC1F60">
        <w:rPr>
          <w:lang w:val="es-ES_tradnl"/>
        </w:rPr>
        <w:t>Eliminating</w:t>
      </w:r>
      <w:proofErr w:type="spellEnd"/>
      <w:r w:rsidRPr="00EC1F60">
        <w:rPr>
          <w:lang w:val="es-ES_tradnl"/>
        </w:rPr>
        <w:t xml:space="preserve"> </w:t>
      </w:r>
      <w:proofErr w:type="spellStart"/>
      <w:r w:rsidRPr="00EC1F60">
        <w:rPr>
          <w:lang w:val="es-ES_tradnl"/>
        </w:rPr>
        <w:t>mercury</w:t>
      </w:r>
      <w:proofErr w:type="spellEnd"/>
      <w:r w:rsidRPr="00EC1F60">
        <w:rPr>
          <w:lang w:val="es-ES_tradnl"/>
        </w:rPr>
        <w:t xml:space="preserve"> skin </w:t>
      </w:r>
      <w:proofErr w:type="spellStart"/>
      <w:r w:rsidRPr="00EC1F60">
        <w:rPr>
          <w:lang w:val="es-ES_tradnl"/>
        </w:rPr>
        <w:t>lightening</w:t>
      </w:r>
      <w:proofErr w:type="spellEnd"/>
      <w:r w:rsidRPr="00EC1F60">
        <w:rPr>
          <w:lang w:val="es-ES_tradnl"/>
        </w:rPr>
        <w:t xml:space="preserve"> </w:t>
      </w:r>
      <w:proofErr w:type="spellStart"/>
      <w:r w:rsidRPr="00EC1F60">
        <w:rPr>
          <w:lang w:val="es-ES_tradnl"/>
        </w:rPr>
        <w:t>products</w:t>
      </w:r>
      <w:proofErr w:type="spellEnd"/>
      <w:r w:rsidRPr="00EC1F60">
        <w:rPr>
          <w:lang w:val="es-ES_tradnl"/>
        </w:rPr>
        <w:t xml:space="preserve">”, y varios proyectos nacionales en el marco del programa </w:t>
      </w:r>
      <w:proofErr w:type="spellStart"/>
      <w:r w:rsidRPr="00EC1F60">
        <w:rPr>
          <w:lang w:val="es-ES_tradnl"/>
        </w:rPr>
        <w:t>planetGOLD</w:t>
      </w:r>
      <w:proofErr w:type="spellEnd"/>
      <w:r w:rsidRPr="00EC1F60">
        <w:rPr>
          <w:lang w:val="es-ES_tradnl"/>
        </w:rPr>
        <w:t>.</w:t>
      </w:r>
    </w:p>
  </w:footnote>
  <w:footnote w:id="13">
    <w:p w14:paraId="6FF56D2B" w14:textId="48CB939D" w:rsidR="008467B7" w:rsidRPr="00EC1F60" w:rsidRDefault="006E6D53" w:rsidP="00062BD4">
      <w:pPr>
        <w:pStyle w:val="Footnote-Text"/>
        <w:rPr>
          <w:szCs w:val="18"/>
          <w:lang w:val="es-ES_tradnl"/>
        </w:rPr>
      </w:pPr>
      <w:r w:rsidRPr="00EC1F60">
        <w:rPr>
          <w:rStyle w:val="FootnoteReference"/>
          <w:sz w:val="18"/>
          <w:lang w:val="es-ES_tradnl"/>
        </w:rPr>
        <w:footnoteRef/>
      </w:r>
      <w:r w:rsidRPr="00EC1F60">
        <w:rPr>
          <w:lang w:val="es-ES_tradnl"/>
        </w:rPr>
        <w:t xml:space="preserve"> UNEP/MC/COP.6/INF/18.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D52B3" w14:textId="39FC2C0D" w:rsidR="007A36F8" w:rsidRPr="008C5C40" w:rsidRDefault="005E072E" w:rsidP="008C5C40">
    <w:pPr>
      <w:pStyle w:val="Header-pool"/>
    </w:pPr>
    <w:r>
      <w:rPr>
        <w:noProof/>
      </w:rPr>
      <w:t>UNEP/MC/COP.6/13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9A4BB" w14:textId="2670AE94" w:rsidR="007A36F8" w:rsidRPr="008C5C40" w:rsidRDefault="005E072E" w:rsidP="008C5C40">
    <w:pPr>
      <w:pStyle w:val="Header-pool"/>
      <w:jc w:val="right"/>
    </w:pPr>
    <w:r>
      <w:rPr>
        <w:noProof/>
      </w:rPr>
      <w:t>UNEP/MC/COP.6/13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1E6E61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D920D9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B4CBCB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790956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F22C3E0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1E0967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C26850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B2CDEA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56456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90A33E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85682"/>
    <w:multiLevelType w:val="hybridMultilevel"/>
    <w:tmpl w:val="7D3AB8B8"/>
    <w:lvl w:ilvl="0" w:tplc="37227E74">
      <w:start w:val="1"/>
      <w:numFmt w:val="decimal"/>
      <w:pStyle w:val="Heading3"/>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05DA1BBC"/>
    <w:multiLevelType w:val="multilevel"/>
    <w:tmpl w:val="98F214E6"/>
    <w:lvl w:ilvl="0">
      <w:start w:val="1"/>
      <w:numFmt w:val="decimal"/>
      <w:lvlText w:val="%1."/>
      <w:lvlJc w:val="left"/>
      <w:pPr>
        <w:tabs>
          <w:tab w:val="num" w:pos="567"/>
        </w:tabs>
        <w:ind w:left="1247" w:firstLine="0"/>
      </w:pPr>
      <w:rPr>
        <w:rFonts w:hint="default"/>
      </w:rPr>
    </w:lvl>
    <w:lvl w:ilvl="1">
      <w:start w:val="1"/>
      <w:numFmt w:val="lowerLetter"/>
      <w:lvlText w:val="%2)"/>
      <w:lvlJc w:val="left"/>
      <w:pPr>
        <w:tabs>
          <w:tab w:val="num" w:pos="567"/>
        </w:tabs>
        <w:ind w:left="1247" w:firstLine="567"/>
      </w:pPr>
      <w:rPr>
        <w:rFonts w:hint="default"/>
      </w:rPr>
    </w:lvl>
    <w:lvl w:ilvl="2">
      <w:start w:val="1"/>
      <w:numFmt w:val="lowerRoman"/>
      <w:lvlText w:val="(%3)"/>
      <w:lvlJc w:val="left"/>
      <w:pPr>
        <w:tabs>
          <w:tab w:val="num" w:pos="567"/>
        </w:tabs>
        <w:ind w:left="2948" w:hanging="567"/>
      </w:pPr>
      <w:rPr>
        <w:rFonts w:hint="default"/>
      </w:rPr>
    </w:lvl>
    <w:lvl w:ilvl="3">
      <w:start w:val="1"/>
      <w:numFmt w:val="lowerLetter"/>
      <w:lvlText w:val="%4."/>
      <w:lvlJc w:val="left"/>
      <w:pPr>
        <w:tabs>
          <w:tab w:val="num" w:pos="567"/>
        </w:tabs>
        <w:ind w:left="3515" w:hanging="567"/>
      </w:pPr>
      <w:rPr>
        <w:rFonts w:hint="default"/>
      </w:rPr>
    </w:lvl>
    <w:lvl w:ilvl="4">
      <w:start w:val="1"/>
      <w:numFmt w:val="lowerRoman"/>
      <w:lvlText w:val="%5."/>
      <w:lvlJc w:val="left"/>
      <w:pPr>
        <w:tabs>
          <w:tab w:val="num" w:pos="567"/>
        </w:tabs>
        <w:ind w:left="4082" w:hanging="567"/>
      </w:pPr>
      <w:rPr>
        <w:rFonts w:hint="default"/>
      </w:rPr>
    </w:lvl>
    <w:lvl w:ilvl="5">
      <w:start w:val="1"/>
      <w:numFmt w:val="lowerRoman"/>
      <w:lvlText w:val="%6."/>
      <w:lvlJc w:val="right"/>
      <w:pPr>
        <w:tabs>
          <w:tab w:val="num" w:pos="7835"/>
        </w:tabs>
        <w:ind w:left="7835" w:hanging="180"/>
      </w:pPr>
      <w:rPr>
        <w:rFonts w:hint="default"/>
      </w:rPr>
    </w:lvl>
    <w:lvl w:ilvl="6">
      <w:start w:val="1"/>
      <w:numFmt w:val="decimal"/>
      <w:lvlText w:val="%7."/>
      <w:lvlJc w:val="left"/>
      <w:pPr>
        <w:tabs>
          <w:tab w:val="num" w:pos="8555"/>
        </w:tabs>
        <w:ind w:left="8555" w:hanging="360"/>
      </w:pPr>
      <w:rPr>
        <w:rFonts w:hint="default"/>
      </w:rPr>
    </w:lvl>
    <w:lvl w:ilvl="7">
      <w:start w:val="1"/>
      <w:numFmt w:val="lowerLetter"/>
      <w:lvlText w:val="%8."/>
      <w:lvlJc w:val="left"/>
      <w:pPr>
        <w:tabs>
          <w:tab w:val="num" w:pos="9275"/>
        </w:tabs>
        <w:ind w:left="9275" w:hanging="360"/>
      </w:pPr>
      <w:rPr>
        <w:rFonts w:hint="default"/>
      </w:rPr>
    </w:lvl>
    <w:lvl w:ilvl="8">
      <w:start w:val="1"/>
      <w:numFmt w:val="lowerRoman"/>
      <w:lvlText w:val="%9."/>
      <w:lvlJc w:val="right"/>
      <w:pPr>
        <w:tabs>
          <w:tab w:val="num" w:pos="9995"/>
        </w:tabs>
        <w:ind w:left="9995" w:hanging="180"/>
      </w:pPr>
      <w:rPr>
        <w:rFonts w:hint="default"/>
      </w:rPr>
    </w:lvl>
  </w:abstractNum>
  <w:abstractNum w:abstractNumId="12" w15:restartNumberingAfterBreak="0">
    <w:nsid w:val="07916EF3"/>
    <w:multiLevelType w:val="hybridMultilevel"/>
    <w:tmpl w:val="5EA449CC"/>
    <w:lvl w:ilvl="0" w:tplc="70BAE8CC">
      <w:start w:val="1"/>
      <w:numFmt w:val="decimal"/>
      <w:lvlText w:val="%1)"/>
      <w:lvlJc w:val="left"/>
      <w:pPr>
        <w:ind w:left="1020" w:hanging="360"/>
      </w:pPr>
    </w:lvl>
    <w:lvl w:ilvl="1" w:tplc="62860640">
      <w:start w:val="1"/>
      <w:numFmt w:val="decimal"/>
      <w:lvlText w:val="%2)"/>
      <w:lvlJc w:val="left"/>
      <w:pPr>
        <w:ind w:left="1020" w:hanging="360"/>
      </w:pPr>
    </w:lvl>
    <w:lvl w:ilvl="2" w:tplc="06BA78D6">
      <w:start w:val="1"/>
      <w:numFmt w:val="decimal"/>
      <w:lvlText w:val="%3)"/>
      <w:lvlJc w:val="left"/>
      <w:pPr>
        <w:ind w:left="1020" w:hanging="360"/>
      </w:pPr>
    </w:lvl>
    <w:lvl w:ilvl="3" w:tplc="05A4D0B4">
      <w:start w:val="1"/>
      <w:numFmt w:val="decimal"/>
      <w:lvlText w:val="%4)"/>
      <w:lvlJc w:val="left"/>
      <w:pPr>
        <w:ind w:left="1020" w:hanging="360"/>
      </w:pPr>
    </w:lvl>
    <w:lvl w:ilvl="4" w:tplc="1974F69E">
      <w:start w:val="1"/>
      <w:numFmt w:val="decimal"/>
      <w:lvlText w:val="%5)"/>
      <w:lvlJc w:val="left"/>
      <w:pPr>
        <w:ind w:left="1020" w:hanging="360"/>
      </w:pPr>
    </w:lvl>
    <w:lvl w:ilvl="5" w:tplc="8B9A3448">
      <w:start w:val="1"/>
      <w:numFmt w:val="decimal"/>
      <w:lvlText w:val="%6)"/>
      <w:lvlJc w:val="left"/>
      <w:pPr>
        <w:ind w:left="1020" w:hanging="360"/>
      </w:pPr>
    </w:lvl>
    <w:lvl w:ilvl="6" w:tplc="1E9A6C8C">
      <w:start w:val="1"/>
      <w:numFmt w:val="decimal"/>
      <w:lvlText w:val="%7)"/>
      <w:lvlJc w:val="left"/>
      <w:pPr>
        <w:ind w:left="1020" w:hanging="360"/>
      </w:pPr>
    </w:lvl>
    <w:lvl w:ilvl="7" w:tplc="9E5A4A34">
      <w:start w:val="1"/>
      <w:numFmt w:val="decimal"/>
      <w:lvlText w:val="%8)"/>
      <w:lvlJc w:val="left"/>
      <w:pPr>
        <w:ind w:left="1020" w:hanging="360"/>
      </w:pPr>
    </w:lvl>
    <w:lvl w:ilvl="8" w:tplc="13A27CD4">
      <w:start w:val="1"/>
      <w:numFmt w:val="decimal"/>
      <w:lvlText w:val="%9)"/>
      <w:lvlJc w:val="left"/>
      <w:pPr>
        <w:ind w:left="1020" w:hanging="360"/>
      </w:pPr>
    </w:lvl>
  </w:abstractNum>
  <w:abstractNum w:abstractNumId="13" w15:restartNumberingAfterBreak="0">
    <w:nsid w:val="1B4F6127"/>
    <w:multiLevelType w:val="hybridMultilevel"/>
    <w:tmpl w:val="276EF206"/>
    <w:lvl w:ilvl="0" w:tplc="AAAAE4A4">
      <w:start w:val="1"/>
      <w:numFmt w:val="lowerRoman"/>
      <w:pStyle w:val="Heading5"/>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14" w15:restartNumberingAfterBreak="0">
    <w:nsid w:val="32CD2BA0"/>
    <w:multiLevelType w:val="hybridMultilevel"/>
    <w:tmpl w:val="574EB05E"/>
    <w:lvl w:ilvl="0" w:tplc="A6C2D786">
      <w:start w:val="1"/>
      <w:numFmt w:val="upperLetter"/>
      <w:pStyle w:val="Heading2"/>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342937F3"/>
    <w:multiLevelType w:val="hybridMultilevel"/>
    <w:tmpl w:val="5EB48944"/>
    <w:lvl w:ilvl="0" w:tplc="FFFFFFFF">
      <w:start w:val="1"/>
      <w:numFmt w:val="decimal"/>
      <w:lvlText w:val="%1."/>
      <w:lvlJc w:val="left"/>
      <w:pPr>
        <w:ind w:left="360" w:hanging="360"/>
      </w:pPr>
      <w:rPr>
        <w:rFonts w:ascii="Times New Roman" w:eastAsiaTheme="majorEastAsia" w:hAnsi="Times New Roman" w:cs="Times New Roman"/>
      </w:rPr>
    </w:lvl>
    <w:lvl w:ilvl="1" w:tplc="ACC6B0B8">
      <w:start w:val="1"/>
      <w:numFmt w:val="lowerLetter"/>
      <w:lvlText w:val="(%2)"/>
      <w:lvlJc w:val="left"/>
      <w:pPr>
        <w:ind w:left="1080" w:hanging="360"/>
      </w:pPr>
      <w:rPr>
        <w:rFonts w:hint="default"/>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08B4255E">
      <w:start w:val="1"/>
      <w:numFmt w:val="upperRoman"/>
      <w:lvlText w:val="%5."/>
      <w:lvlJc w:val="left"/>
      <w:pPr>
        <w:ind w:left="3600" w:hanging="720"/>
      </w:pPr>
      <w:rPr>
        <w:rFonts w:hint="default"/>
      </w:r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4657350C"/>
    <w:multiLevelType w:val="hybridMultilevel"/>
    <w:tmpl w:val="1AF0C2FC"/>
    <w:lvl w:ilvl="0" w:tplc="FFFFFFFF">
      <w:start w:val="1"/>
      <w:numFmt w:val="decimal"/>
      <w:lvlText w:val="%1."/>
      <w:lvlJc w:val="left"/>
      <w:pPr>
        <w:ind w:left="-264" w:hanging="360"/>
      </w:pPr>
      <w:rPr>
        <w:i w:val="0"/>
        <w:iCs w:val="0"/>
      </w:rPr>
    </w:lvl>
    <w:lvl w:ilvl="1" w:tplc="FFFFFFFF">
      <w:start w:val="1"/>
      <w:numFmt w:val="lowerLetter"/>
      <w:lvlText w:val="%2."/>
      <w:lvlJc w:val="left"/>
      <w:pPr>
        <w:ind w:left="-8128" w:hanging="360"/>
      </w:pPr>
    </w:lvl>
    <w:lvl w:ilvl="2" w:tplc="FFFFFFFF" w:tentative="1">
      <w:start w:val="1"/>
      <w:numFmt w:val="lowerRoman"/>
      <w:lvlText w:val="%3."/>
      <w:lvlJc w:val="right"/>
      <w:pPr>
        <w:ind w:left="-7408" w:hanging="180"/>
      </w:pPr>
    </w:lvl>
    <w:lvl w:ilvl="3" w:tplc="FFFFFFFF" w:tentative="1">
      <w:start w:val="1"/>
      <w:numFmt w:val="decimal"/>
      <w:lvlText w:val="%4."/>
      <w:lvlJc w:val="left"/>
      <w:pPr>
        <w:ind w:left="-6688" w:hanging="360"/>
      </w:pPr>
    </w:lvl>
    <w:lvl w:ilvl="4" w:tplc="FFFFFFFF" w:tentative="1">
      <w:start w:val="1"/>
      <w:numFmt w:val="lowerLetter"/>
      <w:lvlText w:val="%5."/>
      <w:lvlJc w:val="left"/>
      <w:pPr>
        <w:ind w:left="-5968" w:hanging="360"/>
      </w:pPr>
    </w:lvl>
    <w:lvl w:ilvl="5" w:tplc="FFFFFFFF" w:tentative="1">
      <w:start w:val="1"/>
      <w:numFmt w:val="lowerRoman"/>
      <w:lvlText w:val="%6."/>
      <w:lvlJc w:val="right"/>
      <w:pPr>
        <w:ind w:left="-5248" w:hanging="180"/>
      </w:pPr>
    </w:lvl>
    <w:lvl w:ilvl="6" w:tplc="FFFFFFFF" w:tentative="1">
      <w:start w:val="1"/>
      <w:numFmt w:val="decimal"/>
      <w:lvlText w:val="%7."/>
      <w:lvlJc w:val="left"/>
      <w:pPr>
        <w:ind w:left="-4528" w:hanging="360"/>
      </w:pPr>
    </w:lvl>
    <w:lvl w:ilvl="7" w:tplc="FFFFFFFF" w:tentative="1">
      <w:start w:val="1"/>
      <w:numFmt w:val="lowerLetter"/>
      <w:lvlText w:val="%8."/>
      <w:lvlJc w:val="left"/>
      <w:pPr>
        <w:ind w:left="-3808" w:hanging="360"/>
      </w:pPr>
    </w:lvl>
    <w:lvl w:ilvl="8" w:tplc="FFFFFFFF" w:tentative="1">
      <w:start w:val="1"/>
      <w:numFmt w:val="lowerRoman"/>
      <w:lvlText w:val="%9."/>
      <w:lvlJc w:val="right"/>
      <w:pPr>
        <w:ind w:left="-3088" w:hanging="180"/>
      </w:pPr>
    </w:lvl>
  </w:abstractNum>
  <w:abstractNum w:abstractNumId="17" w15:restartNumberingAfterBreak="0">
    <w:nsid w:val="52A66A9D"/>
    <w:multiLevelType w:val="multilevel"/>
    <w:tmpl w:val="279252A2"/>
    <w:styleLink w:val="Normallist"/>
    <w:lvl w:ilvl="0">
      <w:start w:val="1"/>
      <w:numFmt w:val="decimal"/>
      <w:pStyle w:val="Normalnumber"/>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18" w15:restartNumberingAfterBreak="0">
    <w:nsid w:val="5A6E0354"/>
    <w:multiLevelType w:val="hybridMultilevel"/>
    <w:tmpl w:val="C7106E5A"/>
    <w:lvl w:ilvl="0" w:tplc="13D8C3AA">
      <w:start w:val="1"/>
      <w:numFmt w:val="decimal"/>
      <w:lvlText w:val="%1)"/>
      <w:lvlJc w:val="left"/>
      <w:pPr>
        <w:ind w:left="1020" w:hanging="360"/>
      </w:pPr>
    </w:lvl>
    <w:lvl w:ilvl="1" w:tplc="DF52F6F6">
      <w:start w:val="1"/>
      <w:numFmt w:val="decimal"/>
      <w:lvlText w:val="%2)"/>
      <w:lvlJc w:val="left"/>
      <w:pPr>
        <w:ind w:left="1020" w:hanging="360"/>
      </w:pPr>
    </w:lvl>
    <w:lvl w:ilvl="2" w:tplc="C28A9BC6">
      <w:start w:val="1"/>
      <w:numFmt w:val="decimal"/>
      <w:lvlText w:val="%3)"/>
      <w:lvlJc w:val="left"/>
      <w:pPr>
        <w:ind w:left="1020" w:hanging="360"/>
      </w:pPr>
    </w:lvl>
    <w:lvl w:ilvl="3" w:tplc="A9E2B122">
      <w:start w:val="1"/>
      <w:numFmt w:val="decimal"/>
      <w:lvlText w:val="%4)"/>
      <w:lvlJc w:val="left"/>
      <w:pPr>
        <w:ind w:left="1020" w:hanging="360"/>
      </w:pPr>
    </w:lvl>
    <w:lvl w:ilvl="4" w:tplc="EC9E1D0C">
      <w:start w:val="1"/>
      <w:numFmt w:val="decimal"/>
      <w:lvlText w:val="%5)"/>
      <w:lvlJc w:val="left"/>
      <w:pPr>
        <w:ind w:left="1020" w:hanging="360"/>
      </w:pPr>
    </w:lvl>
    <w:lvl w:ilvl="5" w:tplc="A2565B32">
      <w:start w:val="1"/>
      <w:numFmt w:val="decimal"/>
      <w:lvlText w:val="%6)"/>
      <w:lvlJc w:val="left"/>
      <w:pPr>
        <w:ind w:left="1020" w:hanging="360"/>
      </w:pPr>
    </w:lvl>
    <w:lvl w:ilvl="6" w:tplc="14C4EC60">
      <w:start w:val="1"/>
      <w:numFmt w:val="decimal"/>
      <w:lvlText w:val="%7)"/>
      <w:lvlJc w:val="left"/>
      <w:pPr>
        <w:ind w:left="1020" w:hanging="360"/>
      </w:pPr>
    </w:lvl>
    <w:lvl w:ilvl="7" w:tplc="E2F2EB6E">
      <w:start w:val="1"/>
      <w:numFmt w:val="decimal"/>
      <w:lvlText w:val="%8)"/>
      <w:lvlJc w:val="left"/>
      <w:pPr>
        <w:ind w:left="1020" w:hanging="360"/>
      </w:pPr>
    </w:lvl>
    <w:lvl w:ilvl="8" w:tplc="9FBC5E52">
      <w:start w:val="1"/>
      <w:numFmt w:val="decimal"/>
      <w:lvlText w:val="%9)"/>
      <w:lvlJc w:val="left"/>
      <w:pPr>
        <w:ind w:left="1020" w:hanging="360"/>
      </w:pPr>
    </w:lvl>
  </w:abstractNum>
  <w:abstractNum w:abstractNumId="19" w15:restartNumberingAfterBreak="0">
    <w:nsid w:val="6FF7321D"/>
    <w:multiLevelType w:val="multilevel"/>
    <w:tmpl w:val="455C47CC"/>
    <w:lvl w:ilvl="0">
      <w:start w:val="1"/>
      <w:numFmt w:val="upperRoman"/>
      <w:pStyle w:val="Heading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pStyle w:val="Heading4"/>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num w:numId="1" w16cid:durableId="560672902">
    <w:abstractNumId w:val="17"/>
  </w:num>
  <w:num w:numId="2" w16cid:durableId="1242644713">
    <w:abstractNumId w:val="19"/>
  </w:num>
  <w:num w:numId="3" w16cid:durableId="1933662228">
    <w:abstractNumId w:val="14"/>
  </w:num>
  <w:num w:numId="4" w16cid:durableId="1991909117">
    <w:abstractNumId w:val="10"/>
  </w:num>
  <w:num w:numId="5" w16cid:durableId="1138956019">
    <w:abstractNumId w:val="13"/>
  </w:num>
  <w:num w:numId="6" w16cid:durableId="492182203">
    <w:abstractNumId w:val="9"/>
  </w:num>
  <w:num w:numId="7" w16cid:durableId="1182818698">
    <w:abstractNumId w:val="7"/>
  </w:num>
  <w:num w:numId="8" w16cid:durableId="1433744326">
    <w:abstractNumId w:val="6"/>
  </w:num>
  <w:num w:numId="9" w16cid:durableId="442845657">
    <w:abstractNumId w:val="5"/>
  </w:num>
  <w:num w:numId="10" w16cid:durableId="346756356">
    <w:abstractNumId w:val="4"/>
  </w:num>
  <w:num w:numId="11" w16cid:durableId="539435039">
    <w:abstractNumId w:val="8"/>
  </w:num>
  <w:num w:numId="12" w16cid:durableId="2034841279">
    <w:abstractNumId w:val="3"/>
  </w:num>
  <w:num w:numId="13" w16cid:durableId="212467877">
    <w:abstractNumId w:val="2"/>
  </w:num>
  <w:num w:numId="14" w16cid:durableId="836775353">
    <w:abstractNumId w:val="1"/>
  </w:num>
  <w:num w:numId="15" w16cid:durableId="955016284">
    <w:abstractNumId w:val="0"/>
  </w:num>
  <w:num w:numId="16" w16cid:durableId="1553884721">
    <w:abstractNumId w:val="16"/>
  </w:num>
  <w:num w:numId="17" w16cid:durableId="615064097">
    <w:abstractNumId w:val="11"/>
  </w:num>
  <w:num w:numId="18" w16cid:durableId="362167955">
    <w:abstractNumId w:val="15"/>
  </w:num>
  <w:num w:numId="19" w16cid:durableId="1663846953">
    <w:abstractNumId w:val="17"/>
  </w:num>
  <w:num w:numId="20" w16cid:durableId="605312578">
    <w:abstractNumId w:val="17"/>
  </w:num>
  <w:num w:numId="21" w16cid:durableId="1911502168">
    <w:abstractNumId w:val="17"/>
  </w:num>
  <w:num w:numId="22" w16cid:durableId="738943719">
    <w:abstractNumId w:val="17"/>
  </w:num>
  <w:num w:numId="23" w16cid:durableId="1748072049">
    <w:abstractNumId w:val="17"/>
  </w:num>
  <w:num w:numId="24" w16cid:durableId="584463391">
    <w:abstractNumId w:val="17"/>
  </w:num>
  <w:num w:numId="25" w16cid:durableId="1808432301">
    <w:abstractNumId w:val="17"/>
  </w:num>
  <w:num w:numId="26" w16cid:durableId="220137707">
    <w:abstractNumId w:val="17"/>
  </w:num>
  <w:num w:numId="27" w16cid:durableId="1048802111">
    <w:abstractNumId w:val="17"/>
  </w:num>
  <w:num w:numId="28" w16cid:durableId="1075709209">
    <w:abstractNumId w:val="17"/>
  </w:num>
  <w:num w:numId="29" w16cid:durableId="2133671461">
    <w:abstractNumId w:val="17"/>
  </w:num>
  <w:num w:numId="30" w16cid:durableId="2124954593">
    <w:abstractNumId w:val="17"/>
  </w:num>
  <w:num w:numId="31" w16cid:durableId="2064215616">
    <w:abstractNumId w:val="17"/>
  </w:num>
  <w:num w:numId="32" w16cid:durableId="777337487">
    <w:abstractNumId w:val="17"/>
  </w:num>
  <w:num w:numId="33" w16cid:durableId="427891389">
    <w:abstractNumId w:val="17"/>
  </w:num>
  <w:num w:numId="34" w16cid:durableId="769012762">
    <w:abstractNumId w:val="17"/>
  </w:num>
  <w:num w:numId="35" w16cid:durableId="1867524060">
    <w:abstractNumId w:val="17"/>
  </w:num>
  <w:num w:numId="36" w16cid:durableId="1460608600">
    <w:abstractNumId w:val="17"/>
  </w:num>
  <w:num w:numId="37" w16cid:durableId="1521159415">
    <w:abstractNumId w:val="17"/>
  </w:num>
  <w:num w:numId="38" w16cid:durableId="291062335">
    <w:abstractNumId w:val="17"/>
  </w:num>
  <w:num w:numId="39" w16cid:durableId="1448549573">
    <w:abstractNumId w:val="17"/>
  </w:num>
  <w:num w:numId="40" w16cid:durableId="1597788840">
    <w:abstractNumId w:val="17"/>
  </w:num>
  <w:num w:numId="41" w16cid:durableId="156191815">
    <w:abstractNumId w:val="17"/>
  </w:num>
  <w:num w:numId="42" w16cid:durableId="1024936364">
    <w:abstractNumId w:val="17"/>
  </w:num>
  <w:num w:numId="43" w16cid:durableId="1493064205">
    <w:abstractNumId w:val="17"/>
  </w:num>
  <w:num w:numId="44" w16cid:durableId="20324388">
    <w:abstractNumId w:val="18"/>
  </w:num>
  <w:num w:numId="45" w16cid:durableId="466048857">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CH" w:vendorID="64" w:dllVersion="0" w:nlCheck="1" w:checkStyle="0"/>
  <w:activeWritingStyle w:appName="MSWord" w:lang="es-ES" w:vendorID="64" w:dllVersion="0" w:nlCheck="1" w:checkStyle="0"/>
  <w:activeWritingStyle w:appName="MSWord" w:lang="es-ES_tradnl" w:vendorID="64" w:dllVersion="0" w:nlCheck="1" w:checkStyle="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624"/>
  <w:hyphenationZone w:val="425"/>
  <w:evenAndOddHeaders/>
  <w:drawingGridHorizontalSpacing w:val="181"/>
  <w:drawingGridVerticalSpacing w:val="181"/>
  <w:doNotUseMarginsForDrawingGridOrigin/>
  <w:drawingGridHorizontalOrigin w:val="1418"/>
  <w:drawingGridVerticalOrigin w:val="907"/>
  <w:noPunctuationKerning/>
  <w:characterSpacingControl w:val="doNotCompress"/>
  <w:hdrShapeDefaults>
    <o:shapedefaults v:ext="edit" spidmax="2050"/>
  </w:hdrShapeDefaults>
  <w:footnotePr>
    <w:footnote w:id="-1"/>
    <w:footnote w:id="0"/>
    <w:footnote w:id="1"/>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7B7"/>
    <w:rsid w:val="00001BA5"/>
    <w:rsid w:val="0001105F"/>
    <w:rsid w:val="000149E6"/>
    <w:rsid w:val="00016AF3"/>
    <w:rsid w:val="000208C8"/>
    <w:rsid w:val="00020B52"/>
    <w:rsid w:val="00022C5A"/>
    <w:rsid w:val="000247B0"/>
    <w:rsid w:val="00026997"/>
    <w:rsid w:val="00032435"/>
    <w:rsid w:val="00033E0B"/>
    <w:rsid w:val="00035EDE"/>
    <w:rsid w:val="0004146B"/>
    <w:rsid w:val="00045190"/>
    <w:rsid w:val="000509B4"/>
    <w:rsid w:val="00056B2C"/>
    <w:rsid w:val="0006035B"/>
    <w:rsid w:val="00062BD4"/>
    <w:rsid w:val="0007166E"/>
    <w:rsid w:val="00071886"/>
    <w:rsid w:val="000742BC"/>
    <w:rsid w:val="0008041D"/>
    <w:rsid w:val="00082A0C"/>
    <w:rsid w:val="00082DCD"/>
    <w:rsid w:val="00083504"/>
    <w:rsid w:val="00085B73"/>
    <w:rsid w:val="0008710B"/>
    <w:rsid w:val="0009640C"/>
    <w:rsid w:val="000B21D5"/>
    <w:rsid w:val="000B22A2"/>
    <w:rsid w:val="000C2A52"/>
    <w:rsid w:val="000C46A9"/>
    <w:rsid w:val="000C5DC6"/>
    <w:rsid w:val="000D33C0"/>
    <w:rsid w:val="000D5884"/>
    <w:rsid w:val="000D6941"/>
    <w:rsid w:val="000D71B6"/>
    <w:rsid w:val="000E0405"/>
    <w:rsid w:val="000F6CFF"/>
    <w:rsid w:val="00101816"/>
    <w:rsid w:val="0010513B"/>
    <w:rsid w:val="001076E3"/>
    <w:rsid w:val="00115F73"/>
    <w:rsid w:val="001202E3"/>
    <w:rsid w:val="00123699"/>
    <w:rsid w:val="00124112"/>
    <w:rsid w:val="0013059D"/>
    <w:rsid w:val="0014083A"/>
    <w:rsid w:val="00141A55"/>
    <w:rsid w:val="00141F2F"/>
    <w:rsid w:val="001446A3"/>
    <w:rsid w:val="00144DB7"/>
    <w:rsid w:val="00155395"/>
    <w:rsid w:val="00172E6C"/>
    <w:rsid w:val="00173D27"/>
    <w:rsid w:val="00174387"/>
    <w:rsid w:val="0017446B"/>
    <w:rsid w:val="00174739"/>
    <w:rsid w:val="0018127C"/>
    <w:rsid w:val="00181EC8"/>
    <w:rsid w:val="00181FC0"/>
    <w:rsid w:val="00184349"/>
    <w:rsid w:val="00185542"/>
    <w:rsid w:val="00187668"/>
    <w:rsid w:val="0019161E"/>
    <w:rsid w:val="00195F33"/>
    <w:rsid w:val="00197C63"/>
    <w:rsid w:val="001A4448"/>
    <w:rsid w:val="001A5EE1"/>
    <w:rsid w:val="001A7FF9"/>
    <w:rsid w:val="001B1617"/>
    <w:rsid w:val="001B504B"/>
    <w:rsid w:val="001C09F7"/>
    <w:rsid w:val="001C29FC"/>
    <w:rsid w:val="001D3874"/>
    <w:rsid w:val="001D3C46"/>
    <w:rsid w:val="001D5344"/>
    <w:rsid w:val="001D79DF"/>
    <w:rsid w:val="001D7E75"/>
    <w:rsid w:val="001E22D1"/>
    <w:rsid w:val="001E56D2"/>
    <w:rsid w:val="001E7D56"/>
    <w:rsid w:val="001F48A4"/>
    <w:rsid w:val="001F75DE"/>
    <w:rsid w:val="00200D58"/>
    <w:rsid w:val="002013BE"/>
    <w:rsid w:val="00204C2D"/>
    <w:rsid w:val="002063A4"/>
    <w:rsid w:val="00206F97"/>
    <w:rsid w:val="0021145B"/>
    <w:rsid w:val="00214277"/>
    <w:rsid w:val="00221498"/>
    <w:rsid w:val="002243F5"/>
    <w:rsid w:val="0022762D"/>
    <w:rsid w:val="00232303"/>
    <w:rsid w:val="00232502"/>
    <w:rsid w:val="00234806"/>
    <w:rsid w:val="002378D6"/>
    <w:rsid w:val="00243D36"/>
    <w:rsid w:val="00247707"/>
    <w:rsid w:val="0025091D"/>
    <w:rsid w:val="0025337E"/>
    <w:rsid w:val="00254796"/>
    <w:rsid w:val="00263171"/>
    <w:rsid w:val="00277919"/>
    <w:rsid w:val="002811D9"/>
    <w:rsid w:val="0028127E"/>
    <w:rsid w:val="0028323A"/>
    <w:rsid w:val="00286740"/>
    <w:rsid w:val="00287B42"/>
    <w:rsid w:val="00291314"/>
    <w:rsid w:val="002929D8"/>
    <w:rsid w:val="002935C2"/>
    <w:rsid w:val="002A237D"/>
    <w:rsid w:val="002A44BB"/>
    <w:rsid w:val="002A4C53"/>
    <w:rsid w:val="002B0672"/>
    <w:rsid w:val="002B1B4C"/>
    <w:rsid w:val="002B247F"/>
    <w:rsid w:val="002B5C4F"/>
    <w:rsid w:val="002C145D"/>
    <w:rsid w:val="002C2C3E"/>
    <w:rsid w:val="002C533E"/>
    <w:rsid w:val="002C5525"/>
    <w:rsid w:val="002D027F"/>
    <w:rsid w:val="002D7A85"/>
    <w:rsid w:val="002D7B60"/>
    <w:rsid w:val="002E19D4"/>
    <w:rsid w:val="002F0362"/>
    <w:rsid w:val="002F059F"/>
    <w:rsid w:val="002F40E2"/>
    <w:rsid w:val="002F4761"/>
    <w:rsid w:val="002F5C79"/>
    <w:rsid w:val="002F72B4"/>
    <w:rsid w:val="003019E2"/>
    <w:rsid w:val="00302A79"/>
    <w:rsid w:val="003040EA"/>
    <w:rsid w:val="00311BDF"/>
    <w:rsid w:val="0031413F"/>
    <w:rsid w:val="003148BB"/>
    <w:rsid w:val="00314D43"/>
    <w:rsid w:val="00317976"/>
    <w:rsid w:val="00323885"/>
    <w:rsid w:val="003256A1"/>
    <w:rsid w:val="00331475"/>
    <w:rsid w:val="00350EB1"/>
    <w:rsid w:val="00351A93"/>
    <w:rsid w:val="00355EA9"/>
    <w:rsid w:val="003578DE"/>
    <w:rsid w:val="00362F3A"/>
    <w:rsid w:val="00363DB4"/>
    <w:rsid w:val="00365F6B"/>
    <w:rsid w:val="00366E2A"/>
    <w:rsid w:val="00370BF9"/>
    <w:rsid w:val="00370E14"/>
    <w:rsid w:val="00371340"/>
    <w:rsid w:val="0037171B"/>
    <w:rsid w:val="003719EE"/>
    <w:rsid w:val="003759E2"/>
    <w:rsid w:val="00386999"/>
    <w:rsid w:val="00390145"/>
    <w:rsid w:val="00394379"/>
    <w:rsid w:val="00396257"/>
    <w:rsid w:val="00397EB8"/>
    <w:rsid w:val="003A07AB"/>
    <w:rsid w:val="003A086E"/>
    <w:rsid w:val="003A37B8"/>
    <w:rsid w:val="003A3863"/>
    <w:rsid w:val="003A4FD0"/>
    <w:rsid w:val="003A69D1"/>
    <w:rsid w:val="003A7705"/>
    <w:rsid w:val="003B1545"/>
    <w:rsid w:val="003B4B5B"/>
    <w:rsid w:val="003C035E"/>
    <w:rsid w:val="003C0E81"/>
    <w:rsid w:val="003C3267"/>
    <w:rsid w:val="003C3908"/>
    <w:rsid w:val="003C409D"/>
    <w:rsid w:val="003C5BA6"/>
    <w:rsid w:val="003C6262"/>
    <w:rsid w:val="003F0E85"/>
    <w:rsid w:val="003F3238"/>
    <w:rsid w:val="003F63DE"/>
    <w:rsid w:val="00404CB5"/>
    <w:rsid w:val="00405251"/>
    <w:rsid w:val="00410C13"/>
    <w:rsid w:val="00410C55"/>
    <w:rsid w:val="0041604D"/>
    <w:rsid w:val="00416854"/>
    <w:rsid w:val="00417725"/>
    <w:rsid w:val="0041779A"/>
    <w:rsid w:val="0041788C"/>
    <w:rsid w:val="00417B99"/>
    <w:rsid w:val="0042437B"/>
    <w:rsid w:val="004243EA"/>
    <w:rsid w:val="004257B2"/>
    <w:rsid w:val="00437F26"/>
    <w:rsid w:val="00444097"/>
    <w:rsid w:val="004443DA"/>
    <w:rsid w:val="00445487"/>
    <w:rsid w:val="00446796"/>
    <w:rsid w:val="00454769"/>
    <w:rsid w:val="00456D58"/>
    <w:rsid w:val="00463707"/>
    <w:rsid w:val="00466991"/>
    <w:rsid w:val="0047064C"/>
    <w:rsid w:val="00474D90"/>
    <w:rsid w:val="00477AFF"/>
    <w:rsid w:val="00481F0B"/>
    <w:rsid w:val="004902DC"/>
    <w:rsid w:val="00495BFE"/>
    <w:rsid w:val="004A42E1"/>
    <w:rsid w:val="004B162C"/>
    <w:rsid w:val="004C3DBE"/>
    <w:rsid w:val="004C5C96"/>
    <w:rsid w:val="004D06A4"/>
    <w:rsid w:val="004D3D74"/>
    <w:rsid w:val="004D60EA"/>
    <w:rsid w:val="004E0885"/>
    <w:rsid w:val="004E59D4"/>
    <w:rsid w:val="004E6467"/>
    <w:rsid w:val="004E79AC"/>
    <w:rsid w:val="004F1A81"/>
    <w:rsid w:val="00510EDE"/>
    <w:rsid w:val="005218D9"/>
    <w:rsid w:val="00532E47"/>
    <w:rsid w:val="00534D70"/>
    <w:rsid w:val="00536186"/>
    <w:rsid w:val="00536826"/>
    <w:rsid w:val="00544CBB"/>
    <w:rsid w:val="00550518"/>
    <w:rsid w:val="00552CD6"/>
    <w:rsid w:val="0055594F"/>
    <w:rsid w:val="00562093"/>
    <w:rsid w:val="0057315F"/>
    <w:rsid w:val="00575415"/>
    <w:rsid w:val="00575DF1"/>
    <w:rsid w:val="00576104"/>
    <w:rsid w:val="005940BC"/>
    <w:rsid w:val="00594BA0"/>
    <w:rsid w:val="00594E72"/>
    <w:rsid w:val="00595B3D"/>
    <w:rsid w:val="005A2A20"/>
    <w:rsid w:val="005C67C8"/>
    <w:rsid w:val="005D0249"/>
    <w:rsid w:val="005D21AF"/>
    <w:rsid w:val="005D3580"/>
    <w:rsid w:val="005D6E8C"/>
    <w:rsid w:val="005E072E"/>
    <w:rsid w:val="005E1918"/>
    <w:rsid w:val="005E39DF"/>
    <w:rsid w:val="005E6C20"/>
    <w:rsid w:val="005F100C"/>
    <w:rsid w:val="005F68DA"/>
    <w:rsid w:val="005F75E6"/>
    <w:rsid w:val="006014DD"/>
    <w:rsid w:val="0060324F"/>
    <w:rsid w:val="0060773B"/>
    <w:rsid w:val="00607D94"/>
    <w:rsid w:val="0061039B"/>
    <w:rsid w:val="006157B5"/>
    <w:rsid w:val="00626FC6"/>
    <w:rsid w:val="006303B4"/>
    <w:rsid w:val="006328AC"/>
    <w:rsid w:val="00633CEB"/>
    <w:rsid w:val="00633D3D"/>
    <w:rsid w:val="00633F3A"/>
    <w:rsid w:val="00635B00"/>
    <w:rsid w:val="00641703"/>
    <w:rsid w:val="006431A6"/>
    <w:rsid w:val="006459F6"/>
    <w:rsid w:val="006501AD"/>
    <w:rsid w:val="00651BFA"/>
    <w:rsid w:val="006533B3"/>
    <w:rsid w:val="00656455"/>
    <w:rsid w:val="00663A80"/>
    <w:rsid w:val="00665A4B"/>
    <w:rsid w:val="006731FE"/>
    <w:rsid w:val="00674C4B"/>
    <w:rsid w:val="00681C27"/>
    <w:rsid w:val="006839A4"/>
    <w:rsid w:val="00691C61"/>
    <w:rsid w:val="00692E2A"/>
    <w:rsid w:val="006A18C9"/>
    <w:rsid w:val="006A6CD0"/>
    <w:rsid w:val="006A76F2"/>
    <w:rsid w:val="006B29FD"/>
    <w:rsid w:val="006C3DDA"/>
    <w:rsid w:val="006C69F0"/>
    <w:rsid w:val="006D3277"/>
    <w:rsid w:val="006D7EFB"/>
    <w:rsid w:val="006E2FC8"/>
    <w:rsid w:val="006E3A0A"/>
    <w:rsid w:val="006E6672"/>
    <w:rsid w:val="006E6722"/>
    <w:rsid w:val="006E6D53"/>
    <w:rsid w:val="006F10F1"/>
    <w:rsid w:val="006F6AAC"/>
    <w:rsid w:val="007027B9"/>
    <w:rsid w:val="00705046"/>
    <w:rsid w:val="00706229"/>
    <w:rsid w:val="00713D8F"/>
    <w:rsid w:val="00715E88"/>
    <w:rsid w:val="0072508B"/>
    <w:rsid w:val="00732257"/>
    <w:rsid w:val="00732CFA"/>
    <w:rsid w:val="00734CAA"/>
    <w:rsid w:val="00735D01"/>
    <w:rsid w:val="00735DB8"/>
    <w:rsid w:val="00736583"/>
    <w:rsid w:val="00745406"/>
    <w:rsid w:val="0075473A"/>
    <w:rsid w:val="00755106"/>
    <w:rsid w:val="0075533C"/>
    <w:rsid w:val="00757581"/>
    <w:rsid w:val="007611A0"/>
    <w:rsid w:val="007619C7"/>
    <w:rsid w:val="007658A0"/>
    <w:rsid w:val="00770951"/>
    <w:rsid w:val="00771992"/>
    <w:rsid w:val="0077583F"/>
    <w:rsid w:val="00776428"/>
    <w:rsid w:val="007832F6"/>
    <w:rsid w:val="00783907"/>
    <w:rsid w:val="007848AF"/>
    <w:rsid w:val="007934C0"/>
    <w:rsid w:val="00796D3F"/>
    <w:rsid w:val="007A1683"/>
    <w:rsid w:val="007A2FA5"/>
    <w:rsid w:val="007A36F8"/>
    <w:rsid w:val="007A4391"/>
    <w:rsid w:val="007A5C12"/>
    <w:rsid w:val="007A7CB0"/>
    <w:rsid w:val="007B68A3"/>
    <w:rsid w:val="007C2541"/>
    <w:rsid w:val="007C2B30"/>
    <w:rsid w:val="007C7359"/>
    <w:rsid w:val="007D047B"/>
    <w:rsid w:val="007D1248"/>
    <w:rsid w:val="007D2D8E"/>
    <w:rsid w:val="007D66A8"/>
    <w:rsid w:val="007D7516"/>
    <w:rsid w:val="007D773D"/>
    <w:rsid w:val="007E003F"/>
    <w:rsid w:val="007F1EB7"/>
    <w:rsid w:val="00802E72"/>
    <w:rsid w:val="00803720"/>
    <w:rsid w:val="00805F1D"/>
    <w:rsid w:val="008164F2"/>
    <w:rsid w:val="00821395"/>
    <w:rsid w:val="00821CC4"/>
    <w:rsid w:val="00830E26"/>
    <w:rsid w:val="00843576"/>
    <w:rsid w:val="00843B64"/>
    <w:rsid w:val="0084439A"/>
    <w:rsid w:val="00845F3F"/>
    <w:rsid w:val="008467B7"/>
    <w:rsid w:val="008470BD"/>
    <w:rsid w:val="008471C0"/>
    <w:rsid w:val="008478FC"/>
    <w:rsid w:val="0085725A"/>
    <w:rsid w:val="00867BFF"/>
    <w:rsid w:val="0088480A"/>
    <w:rsid w:val="0088757A"/>
    <w:rsid w:val="00887BD4"/>
    <w:rsid w:val="008938A2"/>
    <w:rsid w:val="008957DD"/>
    <w:rsid w:val="00897D98"/>
    <w:rsid w:val="008A2471"/>
    <w:rsid w:val="008A26B4"/>
    <w:rsid w:val="008A57CC"/>
    <w:rsid w:val="008A6DF2"/>
    <w:rsid w:val="008A7807"/>
    <w:rsid w:val="008B0D6B"/>
    <w:rsid w:val="008B27E0"/>
    <w:rsid w:val="008B3832"/>
    <w:rsid w:val="008B4CC9"/>
    <w:rsid w:val="008B77D1"/>
    <w:rsid w:val="008C13F0"/>
    <w:rsid w:val="008C1B8B"/>
    <w:rsid w:val="008C5C40"/>
    <w:rsid w:val="008C7732"/>
    <w:rsid w:val="008C7FCE"/>
    <w:rsid w:val="008D3AE0"/>
    <w:rsid w:val="008D7C99"/>
    <w:rsid w:val="008E0FCB"/>
    <w:rsid w:val="00900476"/>
    <w:rsid w:val="00907D78"/>
    <w:rsid w:val="00914DE1"/>
    <w:rsid w:val="0091762E"/>
    <w:rsid w:val="0092178C"/>
    <w:rsid w:val="0092493F"/>
    <w:rsid w:val="00930B88"/>
    <w:rsid w:val="00937689"/>
    <w:rsid w:val="009378DC"/>
    <w:rsid w:val="00940DCC"/>
    <w:rsid w:val="0094179A"/>
    <w:rsid w:val="0094459E"/>
    <w:rsid w:val="00944DBC"/>
    <w:rsid w:val="00950977"/>
    <w:rsid w:val="009514A0"/>
    <w:rsid w:val="00951A7B"/>
    <w:rsid w:val="009564A6"/>
    <w:rsid w:val="00961A33"/>
    <w:rsid w:val="009628B9"/>
    <w:rsid w:val="00965CD7"/>
    <w:rsid w:val="00967621"/>
    <w:rsid w:val="00967E6A"/>
    <w:rsid w:val="00970C93"/>
    <w:rsid w:val="00971BD1"/>
    <w:rsid w:val="009761BA"/>
    <w:rsid w:val="00980797"/>
    <w:rsid w:val="00981F0F"/>
    <w:rsid w:val="009825FF"/>
    <w:rsid w:val="00986A78"/>
    <w:rsid w:val="00986D12"/>
    <w:rsid w:val="00992FAB"/>
    <w:rsid w:val="009935AC"/>
    <w:rsid w:val="009A302F"/>
    <w:rsid w:val="009A6054"/>
    <w:rsid w:val="009A742E"/>
    <w:rsid w:val="009B2278"/>
    <w:rsid w:val="009B3DFE"/>
    <w:rsid w:val="009B4A0F"/>
    <w:rsid w:val="009C0095"/>
    <w:rsid w:val="009C0FEC"/>
    <w:rsid w:val="009C11D2"/>
    <w:rsid w:val="009C6C70"/>
    <w:rsid w:val="009D0922"/>
    <w:rsid w:val="009D0B63"/>
    <w:rsid w:val="009E1A50"/>
    <w:rsid w:val="009E307E"/>
    <w:rsid w:val="009E47E3"/>
    <w:rsid w:val="00A03A4A"/>
    <w:rsid w:val="00A07870"/>
    <w:rsid w:val="00A07F19"/>
    <w:rsid w:val="00A1348D"/>
    <w:rsid w:val="00A142D1"/>
    <w:rsid w:val="00A1489E"/>
    <w:rsid w:val="00A2011D"/>
    <w:rsid w:val="00A232EE"/>
    <w:rsid w:val="00A4175F"/>
    <w:rsid w:val="00A435EE"/>
    <w:rsid w:val="00A44411"/>
    <w:rsid w:val="00A469FA"/>
    <w:rsid w:val="00A50E94"/>
    <w:rsid w:val="00A536E2"/>
    <w:rsid w:val="00A55598"/>
    <w:rsid w:val="00A55B01"/>
    <w:rsid w:val="00A56B5B"/>
    <w:rsid w:val="00A603FF"/>
    <w:rsid w:val="00A65752"/>
    <w:rsid w:val="00A657DD"/>
    <w:rsid w:val="00A666A6"/>
    <w:rsid w:val="00A675FD"/>
    <w:rsid w:val="00A67D9E"/>
    <w:rsid w:val="00A72437"/>
    <w:rsid w:val="00A80611"/>
    <w:rsid w:val="00A83F4A"/>
    <w:rsid w:val="00A84B15"/>
    <w:rsid w:val="00A87016"/>
    <w:rsid w:val="00A92224"/>
    <w:rsid w:val="00AA20F2"/>
    <w:rsid w:val="00AB1937"/>
    <w:rsid w:val="00AB1F69"/>
    <w:rsid w:val="00AB4A59"/>
    <w:rsid w:val="00AB5340"/>
    <w:rsid w:val="00AC010E"/>
    <w:rsid w:val="00AC01CC"/>
    <w:rsid w:val="00AC16B8"/>
    <w:rsid w:val="00AC7C96"/>
    <w:rsid w:val="00AD1758"/>
    <w:rsid w:val="00AE237D"/>
    <w:rsid w:val="00AE2A3D"/>
    <w:rsid w:val="00AE502A"/>
    <w:rsid w:val="00AF045A"/>
    <w:rsid w:val="00AF0DF7"/>
    <w:rsid w:val="00AF7C07"/>
    <w:rsid w:val="00AF7C11"/>
    <w:rsid w:val="00B02720"/>
    <w:rsid w:val="00B0368D"/>
    <w:rsid w:val="00B10A76"/>
    <w:rsid w:val="00B22C93"/>
    <w:rsid w:val="00B24D33"/>
    <w:rsid w:val="00B2501D"/>
    <w:rsid w:val="00B27589"/>
    <w:rsid w:val="00B37EF9"/>
    <w:rsid w:val="00B405B7"/>
    <w:rsid w:val="00B40B02"/>
    <w:rsid w:val="00B44DE0"/>
    <w:rsid w:val="00B45E6D"/>
    <w:rsid w:val="00B52222"/>
    <w:rsid w:val="00B523A2"/>
    <w:rsid w:val="00B54A0D"/>
    <w:rsid w:val="00B54FE7"/>
    <w:rsid w:val="00B57C47"/>
    <w:rsid w:val="00B62E95"/>
    <w:rsid w:val="00B6316B"/>
    <w:rsid w:val="00B65F42"/>
    <w:rsid w:val="00B66901"/>
    <w:rsid w:val="00B718D4"/>
    <w:rsid w:val="00B71E6D"/>
    <w:rsid w:val="00B72070"/>
    <w:rsid w:val="00B779E1"/>
    <w:rsid w:val="00B859A3"/>
    <w:rsid w:val="00B874B6"/>
    <w:rsid w:val="00B91EE1"/>
    <w:rsid w:val="00B97243"/>
    <w:rsid w:val="00BA0090"/>
    <w:rsid w:val="00BA1A67"/>
    <w:rsid w:val="00BA3CEA"/>
    <w:rsid w:val="00BA53A9"/>
    <w:rsid w:val="00BB121C"/>
    <w:rsid w:val="00BB49DE"/>
    <w:rsid w:val="00BB7228"/>
    <w:rsid w:val="00BC07FE"/>
    <w:rsid w:val="00BD0163"/>
    <w:rsid w:val="00BD159E"/>
    <w:rsid w:val="00BE4224"/>
    <w:rsid w:val="00BE5B5F"/>
    <w:rsid w:val="00BF2268"/>
    <w:rsid w:val="00BF4A46"/>
    <w:rsid w:val="00BF7093"/>
    <w:rsid w:val="00C032E2"/>
    <w:rsid w:val="00C056CB"/>
    <w:rsid w:val="00C07732"/>
    <w:rsid w:val="00C07D0B"/>
    <w:rsid w:val="00C12C8C"/>
    <w:rsid w:val="00C2077E"/>
    <w:rsid w:val="00C261F5"/>
    <w:rsid w:val="00C26F55"/>
    <w:rsid w:val="00C30C63"/>
    <w:rsid w:val="00C31D5C"/>
    <w:rsid w:val="00C32B37"/>
    <w:rsid w:val="00C36B8B"/>
    <w:rsid w:val="00C36CA1"/>
    <w:rsid w:val="00C47DBF"/>
    <w:rsid w:val="00C53666"/>
    <w:rsid w:val="00C552FF"/>
    <w:rsid w:val="00C558DA"/>
    <w:rsid w:val="00C55AF3"/>
    <w:rsid w:val="00C56EE0"/>
    <w:rsid w:val="00C60713"/>
    <w:rsid w:val="00C6442B"/>
    <w:rsid w:val="00C65760"/>
    <w:rsid w:val="00C70B49"/>
    <w:rsid w:val="00C75C7C"/>
    <w:rsid w:val="00C81951"/>
    <w:rsid w:val="00C8296D"/>
    <w:rsid w:val="00C83A8F"/>
    <w:rsid w:val="00C84759"/>
    <w:rsid w:val="00C9256F"/>
    <w:rsid w:val="00C97578"/>
    <w:rsid w:val="00C97FE8"/>
    <w:rsid w:val="00CA6C7F"/>
    <w:rsid w:val="00CA78AF"/>
    <w:rsid w:val="00CB221C"/>
    <w:rsid w:val="00CB3C79"/>
    <w:rsid w:val="00CB6F8C"/>
    <w:rsid w:val="00CC0260"/>
    <w:rsid w:val="00CC10A6"/>
    <w:rsid w:val="00CC343C"/>
    <w:rsid w:val="00CD5EB8"/>
    <w:rsid w:val="00CD6AC7"/>
    <w:rsid w:val="00CD7044"/>
    <w:rsid w:val="00CE08B9"/>
    <w:rsid w:val="00CE298F"/>
    <w:rsid w:val="00CE524C"/>
    <w:rsid w:val="00CF141F"/>
    <w:rsid w:val="00CF4777"/>
    <w:rsid w:val="00CF5AF8"/>
    <w:rsid w:val="00D00030"/>
    <w:rsid w:val="00D067BB"/>
    <w:rsid w:val="00D070C9"/>
    <w:rsid w:val="00D070CC"/>
    <w:rsid w:val="00D10003"/>
    <w:rsid w:val="00D1352A"/>
    <w:rsid w:val="00D13EDE"/>
    <w:rsid w:val="00D169AF"/>
    <w:rsid w:val="00D200DB"/>
    <w:rsid w:val="00D20435"/>
    <w:rsid w:val="00D25249"/>
    <w:rsid w:val="00D255A7"/>
    <w:rsid w:val="00D25E9D"/>
    <w:rsid w:val="00D341C0"/>
    <w:rsid w:val="00D43747"/>
    <w:rsid w:val="00D44172"/>
    <w:rsid w:val="00D526D8"/>
    <w:rsid w:val="00D63B8C"/>
    <w:rsid w:val="00D70EC9"/>
    <w:rsid w:val="00D712FD"/>
    <w:rsid w:val="00D7173E"/>
    <w:rsid w:val="00D72CB6"/>
    <w:rsid w:val="00D73363"/>
    <w:rsid w:val="00D739CC"/>
    <w:rsid w:val="00D8093D"/>
    <w:rsid w:val="00D8108C"/>
    <w:rsid w:val="00D82E10"/>
    <w:rsid w:val="00D842AE"/>
    <w:rsid w:val="00D9211C"/>
    <w:rsid w:val="00D92DE0"/>
    <w:rsid w:val="00D92FEF"/>
    <w:rsid w:val="00D93A0F"/>
    <w:rsid w:val="00DA1BCA"/>
    <w:rsid w:val="00DA3868"/>
    <w:rsid w:val="00DA3FFA"/>
    <w:rsid w:val="00DA7299"/>
    <w:rsid w:val="00DB36B7"/>
    <w:rsid w:val="00DB3E23"/>
    <w:rsid w:val="00DB5EA5"/>
    <w:rsid w:val="00DC3A81"/>
    <w:rsid w:val="00DC46FF"/>
    <w:rsid w:val="00DC5254"/>
    <w:rsid w:val="00DD1A4F"/>
    <w:rsid w:val="00DD3107"/>
    <w:rsid w:val="00DD4B02"/>
    <w:rsid w:val="00DD5EFF"/>
    <w:rsid w:val="00DD609C"/>
    <w:rsid w:val="00DD7C2C"/>
    <w:rsid w:val="00DE6E55"/>
    <w:rsid w:val="00DF5660"/>
    <w:rsid w:val="00DF7CFD"/>
    <w:rsid w:val="00E0574F"/>
    <w:rsid w:val="00E06797"/>
    <w:rsid w:val="00E073DB"/>
    <w:rsid w:val="00E11FC5"/>
    <w:rsid w:val="00E122BC"/>
    <w:rsid w:val="00E1265B"/>
    <w:rsid w:val="00E1397A"/>
    <w:rsid w:val="00E13B48"/>
    <w:rsid w:val="00E1404F"/>
    <w:rsid w:val="00E15110"/>
    <w:rsid w:val="00E172B3"/>
    <w:rsid w:val="00E212EF"/>
    <w:rsid w:val="00E21C83"/>
    <w:rsid w:val="00E24ADA"/>
    <w:rsid w:val="00E256F6"/>
    <w:rsid w:val="00E25835"/>
    <w:rsid w:val="00E32F59"/>
    <w:rsid w:val="00E34EA3"/>
    <w:rsid w:val="00E37F15"/>
    <w:rsid w:val="00E440CD"/>
    <w:rsid w:val="00E447B6"/>
    <w:rsid w:val="00E45E6F"/>
    <w:rsid w:val="00E46D9A"/>
    <w:rsid w:val="00E47C78"/>
    <w:rsid w:val="00E507F5"/>
    <w:rsid w:val="00E509D1"/>
    <w:rsid w:val="00E53917"/>
    <w:rsid w:val="00E565FF"/>
    <w:rsid w:val="00E57B3B"/>
    <w:rsid w:val="00E600D6"/>
    <w:rsid w:val="00E63C75"/>
    <w:rsid w:val="00E65388"/>
    <w:rsid w:val="00E67833"/>
    <w:rsid w:val="00E71FA3"/>
    <w:rsid w:val="00E74ACB"/>
    <w:rsid w:val="00E84FE1"/>
    <w:rsid w:val="00E855C8"/>
    <w:rsid w:val="00E85B7D"/>
    <w:rsid w:val="00E9121B"/>
    <w:rsid w:val="00E94B48"/>
    <w:rsid w:val="00E96614"/>
    <w:rsid w:val="00EA0502"/>
    <w:rsid w:val="00EA0AE2"/>
    <w:rsid w:val="00EA292F"/>
    <w:rsid w:val="00EA39E5"/>
    <w:rsid w:val="00EA77B3"/>
    <w:rsid w:val="00EB3106"/>
    <w:rsid w:val="00EB674D"/>
    <w:rsid w:val="00EC1D1B"/>
    <w:rsid w:val="00EC1F60"/>
    <w:rsid w:val="00EC4A45"/>
    <w:rsid w:val="00EC5A46"/>
    <w:rsid w:val="00EC63E2"/>
    <w:rsid w:val="00EC7A21"/>
    <w:rsid w:val="00ED0087"/>
    <w:rsid w:val="00ED1F3E"/>
    <w:rsid w:val="00EE1BA8"/>
    <w:rsid w:val="00EE1E98"/>
    <w:rsid w:val="00EE397B"/>
    <w:rsid w:val="00EE3EB0"/>
    <w:rsid w:val="00EE4483"/>
    <w:rsid w:val="00EE5261"/>
    <w:rsid w:val="00EE66E4"/>
    <w:rsid w:val="00EF15AF"/>
    <w:rsid w:val="00EF22B3"/>
    <w:rsid w:val="00EF469A"/>
    <w:rsid w:val="00F01B5F"/>
    <w:rsid w:val="00F021B4"/>
    <w:rsid w:val="00F03B69"/>
    <w:rsid w:val="00F07A50"/>
    <w:rsid w:val="00F113DA"/>
    <w:rsid w:val="00F141A2"/>
    <w:rsid w:val="00F1778B"/>
    <w:rsid w:val="00F23184"/>
    <w:rsid w:val="00F23AD9"/>
    <w:rsid w:val="00F25F15"/>
    <w:rsid w:val="00F30C19"/>
    <w:rsid w:val="00F319FC"/>
    <w:rsid w:val="00F357AB"/>
    <w:rsid w:val="00F369DD"/>
    <w:rsid w:val="00F37DC8"/>
    <w:rsid w:val="00F439B3"/>
    <w:rsid w:val="00F45AA8"/>
    <w:rsid w:val="00F479D7"/>
    <w:rsid w:val="00F502DD"/>
    <w:rsid w:val="00F511D5"/>
    <w:rsid w:val="00F52A1B"/>
    <w:rsid w:val="00F5565A"/>
    <w:rsid w:val="00F616E0"/>
    <w:rsid w:val="00F638FC"/>
    <w:rsid w:val="00F64BF6"/>
    <w:rsid w:val="00F650C3"/>
    <w:rsid w:val="00F65D85"/>
    <w:rsid w:val="00F65ED4"/>
    <w:rsid w:val="00F66FD9"/>
    <w:rsid w:val="00F67328"/>
    <w:rsid w:val="00F67DEE"/>
    <w:rsid w:val="00F7203C"/>
    <w:rsid w:val="00F75453"/>
    <w:rsid w:val="00F7562F"/>
    <w:rsid w:val="00F8091E"/>
    <w:rsid w:val="00F844C0"/>
    <w:rsid w:val="00F8615C"/>
    <w:rsid w:val="00F90723"/>
    <w:rsid w:val="00F9119F"/>
    <w:rsid w:val="00F9436D"/>
    <w:rsid w:val="00F945B9"/>
    <w:rsid w:val="00F969E5"/>
    <w:rsid w:val="00F97AEE"/>
    <w:rsid w:val="00F97E54"/>
    <w:rsid w:val="00FA16CC"/>
    <w:rsid w:val="00FA1C95"/>
    <w:rsid w:val="00FA6BB0"/>
    <w:rsid w:val="00FB0883"/>
    <w:rsid w:val="00FB1DFB"/>
    <w:rsid w:val="00FC1762"/>
    <w:rsid w:val="00FD2D77"/>
    <w:rsid w:val="00FD5860"/>
    <w:rsid w:val="00FD770B"/>
    <w:rsid w:val="00FE352D"/>
    <w:rsid w:val="00FE40EB"/>
    <w:rsid w:val="00FE4D02"/>
    <w:rsid w:val="00FE51C9"/>
    <w:rsid w:val="00FE7B2F"/>
    <w:rsid w:val="00FE7D62"/>
    <w:rsid w:val="00FF3819"/>
    <w:rsid w:val="00FF52CA"/>
    <w:rsid w:val="60FA9BC3"/>
    <w:rsid w:val="7C46A66B"/>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CBB65A"/>
  <w15:chartTrackingRefBased/>
  <w15:docId w15:val="{1431FA21-1815-4532-A11F-9024676FF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lsdException w:name="Unresolved Mention" w:semiHidden="1" w:uiPriority="99"/>
    <w:lsdException w:name="Smart Link" w:semiHidden="1" w:uiPriority="99" w:unhideWhenUsed="1"/>
  </w:latentStyles>
  <w:style w:type="paragraph" w:default="1" w:styleId="Normal">
    <w:name w:val="Normal"/>
    <w:qFormat/>
    <w:rsid w:val="008467B7"/>
    <w:pPr>
      <w:tabs>
        <w:tab w:val="left" w:pos="1247"/>
        <w:tab w:val="left" w:pos="1814"/>
        <w:tab w:val="left" w:pos="2381"/>
        <w:tab w:val="left" w:pos="2948"/>
        <w:tab w:val="left" w:pos="3515"/>
      </w:tabs>
    </w:pPr>
    <w:rPr>
      <w:rFonts w:eastAsia="Times New Roman"/>
      <w:lang w:val="en-GB" w:eastAsia="en-US"/>
    </w:rPr>
  </w:style>
  <w:style w:type="paragraph" w:styleId="Heading1">
    <w:name w:val="heading 1"/>
    <w:basedOn w:val="CH1"/>
    <w:next w:val="Normalnumber"/>
    <w:link w:val="Heading1Char"/>
    <w:rsid w:val="008467B7"/>
    <w:pPr>
      <w:numPr>
        <w:numId w:val="2"/>
      </w:numPr>
      <w:tabs>
        <w:tab w:val="clear" w:pos="851"/>
        <w:tab w:val="clear" w:pos="1247"/>
        <w:tab w:val="clear" w:pos="4990"/>
      </w:tabs>
      <w:ind w:left="1248" w:right="624" w:hanging="397"/>
      <w:outlineLvl w:val="0"/>
    </w:pPr>
  </w:style>
  <w:style w:type="paragraph" w:styleId="Heading2">
    <w:name w:val="heading 2"/>
    <w:basedOn w:val="CH2"/>
    <w:next w:val="Normalnumber"/>
    <w:link w:val="Heading2Char"/>
    <w:rsid w:val="008467B7"/>
    <w:pPr>
      <w:numPr>
        <w:numId w:val="3"/>
      </w:numPr>
      <w:tabs>
        <w:tab w:val="clear" w:pos="851"/>
        <w:tab w:val="clear" w:pos="1247"/>
        <w:tab w:val="clear" w:pos="4990"/>
      </w:tabs>
      <w:outlineLvl w:val="1"/>
    </w:pPr>
  </w:style>
  <w:style w:type="paragraph" w:styleId="Heading3">
    <w:name w:val="heading 3"/>
    <w:basedOn w:val="CH3"/>
    <w:next w:val="Normalnumber"/>
    <w:link w:val="Heading3Char"/>
    <w:rsid w:val="008467B7"/>
    <w:pPr>
      <w:numPr>
        <w:numId w:val="4"/>
      </w:numPr>
      <w:tabs>
        <w:tab w:val="clear" w:pos="851"/>
        <w:tab w:val="clear" w:pos="1247"/>
        <w:tab w:val="clear" w:pos="4990"/>
      </w:tabs>
      <w:outlineLvl w:val="2"/>
    </w:pPr>
  </w:style>
  <w:style w:type="paragraph" w:styleId="Heading4">
    <w:name w:val="heading 4"/>
    <w:basedOn w:val="Normal"/>
    <w:next w:val="Normalnumber"/>
    <w:link w:val="Heading4Char"/>
    <w:rsid w:val="008467B7"/>
    <w:pPr>
      <w:keepNext/>
      <w:keepLines/>
      <w:numPr>
        <w:ilvl w:val="3"/>
        <w:numId w:val="2"/>
      </w:numPr>
      <w:tabs>
        <w:tab w:val="clear" w:pos="1247"/>
      </w:tabs>
      <w:suppressAutoHyphens/>
      <w:spacing w:before="120"/>
      <w:ind w:left="1248" w:right="624" w:hanging="397"/>
      <w:outlineLvl w:val="3"/>
    </w:pPr>
    <w:rPr>
      <w:b/>
    </w:rPr>
  </w:style>
  <w:style w:type="paragraph" w:styleId="Heading5">
    <w:name w:val="heading 5"/>
    <w:basedOn w:val="CH5"/>
    <w:next w:val="Normalnumber"/>
    <w:link w:val="Heading5Char"/>
    <w:rsid w:val="008467B7"/>
    <w:pPr>
      <w:numPr>
        <w:numId w:val="5"/>
      </w:numPr>
      <w:tabs>
        <w:tab w:val="clear" w:pos="851"/>
        <w:tab w:val="clear" w:pos="1247"/>
        <w:tab w:val="clear" w:pos="4990"/>
      </w:tabs>
      <w:ind w:left="1208" w:hanging="357"/>
      <w:outlineLvl w:val="4"/>
    </w:pPr>
  </w:style>
  <w:style w:type="paragraph" w:styleId="Heading6">
    <w:name w:val="heading 6"/>
    <w:basedOn w:val="CH5"/>
    <w:next w:val="Normalnumber"/>
    <w:link w:val="Heading6Char"/>
    <w:semiHidden/>
    <w:rsid w:val="008467B7"/>
    <w:pPr>
      <w:numPr>
        <w:ilvl w:val="5"/>
        <w:numId w:val="2"/>
      </w:numPr>
      <w:tabs>
        <w:tab w:val="clear" w:pos="1247"/>
        <w:tab w:val="clear" w:pos="4990"/>
      </w:tabs>
      <w:outlineLvl w:val="5"/>
    </w:pPr>
    <w:rPr>
      <w:b w:val="0"/>
      <w:bCs/>
      <w:sz w:val="24"/>
    </w:rPr>
  </w:style>
  <w:style w:type="paragraph" w:styleId="Heading7">
    <w:name w:val="heading 7"/>
    <w:basedOn w:val="CH5"/>
    <w:next w:val="Normalnumber"/>
    <w:link w:val="Heading7Char"/>
    <w:semiHidden/>
    <w:rsid w:val="008467B7"/>
    <w:pPr>
      <w:widowControl w:val="0"/>
      <w:numPr>
        <w:ilvl w:val="6"/>
        <w:numId w:val="2"/>
      </w:numPr>
      <w:tabs>
        <w:tab w:val="clear" w:pos="1247"/>
        <w:tab w:val="clear" w:pos="4990"/>
      </w:tabs>
      <w:jc w:val="center"/>
      <w:outlineLvl w:val="6"/>
    </w:pPr>
    <w:rPr>
      <w:snapToGrid w:val="0"/>
      <w:u w:val="single"/>
    </w:rPr>
  </w:style>
  <w:style w:type="paragraph" w:styleId="Heading8">
    <w:name w:val="heading 8"/>
    <w:basedOn w:val="CH5"/>
    <w:next w:val="Normal"/>
    <w:link w:val="Heading8Char"/>
    <w:semiHidden/>
    <w:rsid w:val="008467B7"/>
    <w:pPr>
      <w:widowControl w:val="0"/>
      <w:numPr>
        <w:ilvl w:val="7"/>
        <w:numId w:val="2"/>
      </w:numPr>
      <w:tabs>
        <w:tab w:val="clear" w:pos="1247"/>
        <w:tab w:val="clear" w:pos="4990"/>
        <w:tab w:val="left" w:pos="-1440"/>
        <w:tab w:val="left" w:pos="-720"/>
      </w:tabs>
      <w:jc w:val="center"/>
      <w:outlineLvl w:val="7"/>
    </w:pPr>
    <w:rPr>
      <w:snapToGrid w:val="0"/>
      <w:u w:val="single"/>
    </w:rPr>
  </w:style>
  <w:style w:type="paragraph" w:styleId="Heading9">
    <w:name w:val="heading 9"/>
    <w:basedOn w:val="Normal"/>
    <w:next w:val="Normal"/>
    <w:link w:val="Heading9Char"/>
    <w:semiHidden/>
    <w:rsid w:val="008467B7"/>
    <w:pPr>
      <w:keepNext/>
      <w:widowControl w:val="0"/>
      <w:numPr>
        <w:ilvl w:val="8"/>
        <w:numId w:val="2"/>
      </w:numPr>
      <w:tabs>
        <w:tab w:val="clear" w:pos="1247"/>
      </w:tabs>
      <w:suppressAutoHyphens/>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emiHidden/>
    <w:rsid w:val="008467B7"/>
    <w:rPr>
      <w:rFonts w:ascii="Times New Roman" w:hAnsi="Times New Roman"/>
      <w:b/>
      <w:sz w:val="18"/>
      <w:lang w:val="en-GB"/>
    </w:rPr>
  </w:style>
  <w:style w:type="table" w:customStyle="1" w:styleId="Tabledocright">
    <w:name w:val="Table_doc_right"/>
    <w:basedOn w:val="TableNormal"/>
    <w:rsid w:val="008467B7"/>
    <w:pPr>
      <w:spacing w:before="40" w:after="40"/>
    </w:pPr>
    <w:rPr>
      <w:sz w:val="18"/>
      <w:szCs w:val="18"/>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8467B7"/>
    <w:pPr>
      <w:ind w:left="1000"/>
    </w:pPr>
    <w:rPr>
      <w:sz w:val="18"/>
      <w:szCs w:val="18"/>
    </w:rPr>
  </w:style>
  <w:style w:type="paragraph" w:styleId="TOC7">
    <w:name w:val="toc 7"/>
    <w:basedOn w:val="Normal"/>
    <w:next w:val="Normal"/>
    <w:autoRedefine/>
    <w:semiHidden/>
    <w:rsid w:val="008467B7"/>
    <w:pPr>
      <w:ind w:left="1200"/>
    </w:pPr>
    <w:rPr>
      <w:sz w:val="18"/>
      <w:szCs w:val="18"/>
    </w:rPr>
  </w:style>
  <w:style w:type="paragraph" w:styleId="TOC8">
    <w:name w:val="toc 8"/>
    <w:basedOn w:val="Normal"/>
    <w:next w:val="Normal"/>
    <w:autoRedefine/>
    <w:semiHidden/>
    <w:rsid w:val="008467B7"/>
    <w:pPr>
      <w:ind w:left="1400"/>
    </w:pPr>
    <w:rPr>
      <w:sz w:val="18"/>
      <w:szCs w:val="18"/>
    </w:rPr>
  </w:style>
  <w:style w:type="paragraph" w:styleId="TOC9">
    <w:name w:val="toc 9"/>
    <w:basedOn w:val="Normal"/>
    <w:next w:val="Normal"/>
    <w:autoRedefine/>
    <w:semiHidden/>
    <w:rsid w:val="008467B7"/>
    <w:pPr>
      <w:ind w:left="1600"/>
    </w:pPr>
    <w:rPr>
      <w:sz w:val="18"/>
      <w:szCs w:val="18"/>
    </w:rPr>
  </w:style>
  <w:style w:type="paragraph" w:customStyle="1" w:styleId="Titlefigure">
    <w:name w:val="Title_figure"/>
    <w:basedOn w:val="Titletable"/>
    <w:next w:val="NormalNonumber"/>
    <w:rsid w:val="008467B7"/>
    <w:pPr>
      <w:tabs>
        <w:tab w:val="clear" w:pos="4990"/>
      </w:tabs>
    </w:pPr>
    <w:rPr>
      <w:bCs w:val="0"/>
    </w:rPr>
  </w:style>
  <w:style w:type="paragraph" w:styleId="TableofFigures">
    <w:name w:val="table of figures"/>
    <w:basedOn w:val="Normal"/>
    <w:next w:val="Normal"/>
    <w:autoRedefine/>
    <w:semiHidden/>
    <w:rsid w:val="008467B7"/>
    <w:pPr>
      <w:ind w:left="1814" w:hanging="567"/>
    </w:pPr>
  </w:style>
  <w:style w:type="paragraph" w:customStyle="1" w:styleId="CH1">
    <w:name w:val="CH1"/>
    <w:basedOn w:val="Normal-pool"/>
    <w:next w:val="CH2"/>
    <w:qFormat/>
    <w:rsid w:val="008467B7"/>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8467B7"/>
    <w:pPr>
      <w:keepNext/>
      <w:keepLines/>
      <w:tabs>
        <w:tab w:val="clear" w:pos="624"/>
        <w:tab w:val="right" w:pos="851"/>
      </w:tabs>
      <w:suppressAutoHyphens/>
      <w:spacing w:before="240" w:after="120"/>
      <w:ind w:left="1247" w:right="624" w:hanging="1247"/>
    </w:pPr>
    <w:rPr>
      <w:b/>
      <w:sz w:val="24"/>
      <w:szCs w:val="24"/>
    </w:rPr>
  </w:style>
  <w:style w:type="paragraph" w:customStyle="1" w:styleId="CH3">
    <w:name w:val="CH3"/>
    <w:basedOn w:val="Normal-pool"/>
    <w:next w:val="Normalnumber"/>
    <w:qFormat/>
    <w:rsid w:val="008467B7"/>
    <w:pPr>
      <w:keepNext/>
      <w:keepLines/>
      <w:tabs>
        <w:tab w:val="clear" w:pos="624"/>
        <w:tab w:val="right" w:pos="851"/>
      </w:tabs>
      <w:suppressAutoHyphens/>
      <w:spacing w:before="240" w:after="120"/>
      <w:ind w:left="1247" w:right="624" w:hanging="1247"/>
    </w:pPr>
    <w:rPr>
      <w:b/>
    </w:rPr>
  </w:style>
  <w:style w:type="table" w:customStyle="1" w:styleId="Footertable">
    <w:name w:val="Footer_table"/>
    <w:basedOn w:val="TableNormal"/>
    <w:semiHidden/>
    <w:rsid w:val="008467B7"/>
    <w:rPr>
      <w:rFonts w:ascii="Arial" w:hAnsi="Arial"/>
      <w:sz w:val="16"/>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unhideWhenUsed/>
    <w:rsid w:val="008467B7"/>
    <w:pPr>
      <w:keepNext/>
      <w:keepLines/>
      <w:tabs>
        <w:tab w:val="clear" w:pos="624"/>
        <w:tab w:val="right" w:pos="851"/>
        <w:tab w:val="left" w:pos="4082"/>
      </w:tabs>
      <w:suppressAutoHyphens/>
      <w:spacing w:after="120"/>
      <w:ind w:left="1247" w:right="624" w:hanging="1247"/>
    </w:pPr>
    <w:rPr>
      <w:b/>
    </w:rPr>
  </w:style>
  <w:style w:type="paragraph" w:customStyle="1" w:styleId="Footerpool">
    <w:name w:val="Footer_pool"/>
    <w:basedOn w:val="Normal"/>
    <w:next w:val="Normal"/>
    <w:semiHidden/>
    <w:rsid w:val="008467B7"/>
    <w:pPr>
      <w:tabs>
        <w:tab w:val="left" w:pos="4321"/>
        <w:tab w:val="right" w:pos="8641"/>
      </w:tabs>
      <w:spacing w:before="60"/>
    </w:pPr>
    <w:rPr>
      <w:b/>
      <w:sz w:val="18"/>
    </w:rPr>
  </w:style>
  <w:style w:type="paragraph" w:customStyle="1" w:styleId="Footer-pool">
    <w:name w:val="Footer-pool"/>
    <w:basedOn w:val="Normal-pool"/>
    <w:next w:val="Normal-pool"/>
    <w:rsid w:val="008467B7"/>
    <w:pPr>
      <w:tabs>
        <w:tab w:val="right" w:pos="8641"/>
      </w:tabs>
      <w:spacing w:after="120"/>
    </w:pPr>
    <w:rPr>
      <w:b/>
      <w:sz w:val="18"/>
    </w:rPr>
  </w:style>
  <w:style w:type="paragraph" w:customStyle="1" w:styleId="Header-pool">
    <w:name w:val="Header-pool"/>
    <w:basedOn w:val="Normal"/>
    <w:next w:val="Normal"/>
    <w:rsid w:val="008467B7"/>
    <w:pPr>
      <w:pBdr>
        <w:bottom w:val="single" w:sz="4" w:space="1" w:color="auto"/>
      </w:pBdr>
      <w:tabs>
        <w:tab w:val="right" w:pos="9072"/>
      </w:tabs>
    </w:pPr>
    <w:rPr>
      <w:b/>
      <w:sz w:val="18"/>
    </w:rPr>
  </w:style>
  <w:style w:type="character" w:styleId="FootnoteReference">
    <w:name w:val="footnote reference"/>
    <w:aliases w:val="ftref,16 Point,Superscript 6 Point,number,SUPERS,Footnote Reference Superscript,(Ref. de nota al pie),fr,Ref,de nota al pie,註腳內容,de nota al pie + (Asian) MS Mincho,Footnote Reference1,11 pt,Ref. de nota de rodapé1,stylish,4_G"/>
    <w:link w:val="BVIfnrCharCharCharChar"/>
    <w:uiPriority w:val="99"/>
    <w:unhideWhenUsed/>
    <w:qFormat/>
    <w:rsid w:val="008467B7"/>
    <w:rPr>
      <w:rFonts w:ascii="Times New Roman" w:hAnsi="Times New Roman"/>
      <w:color w:val="auto"/>
      <w:sz w:val="20"/>
      <w:szCs w:val="18"/>
      <w:vertAlign w:val="superscript"/>
      <w:lang w:val="en-GB"/>
    </w:rPr>
  </w:style>
  <w:style w:type="table" w:customStyle="1" w:styleId="AATable">
    <w:name w:val="AA_Table"/>
    <w:basedOn w:val="TableNormal"/>
    <w:semiHidden/>
    <w:rsid w:val="008467B7"/>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qFormat/>
    <w:rsid w:val="008467B7"/>
    <w:pPr>
      <w:keepNext/>
      <w:keepLines/>
      <w:suppressAutoHyphens/>
    </w:pPr>
    <w:rPr>
      <w:b/>
    </w:rPr>
  </w:style>
  <w:style w:type="paragraph" w:customStyle="1" w:styleId="AATitle2">
    <w:name w:val="AA_Title2"/>
    <w:basedOn w:val="AATitle"/>
    <w:qFormat/>
    <w:rsid w:val="008467B7"/>
    <w:pPr>
      <w:keepNext w:val="0"/>
      <w:keepLines w:val="0"/>
      <w:tabs>
        <w:tab w:val="clear" w:pos="4990"/>
      </w:tabs>
      <w:spacing w:before="120" w:after="120"/>
    </w:pPr>
  </w:style>
  <w:style w:type="paragraph" w:customStyle="1" w:styleId="BBTitle">
    <w:name w:val="BB_Title"/>
    <w:basedOn w:val="Normal-pool"/>
    <w:link w:val="BBTitleChar"/>
    <w:qFormat/>
    <w:rsid w:val="008467B7"/>
    <w:pPr>
      <w:keepNext/>
      <w:keepLines/>
      <w:suppressAutoHyphens/>
      <w:spacing w:before="320" w:after="240"/>
      <w:ind w:left="1247" w:right="567"/>
    </w:pPr>
    <w:rPr>
      <w:b/>
      <w:sz w:val="28"/>
      <w:szCs w:val="28"/>
    </w:rPr>
  </w:style>
  <w:style w:type="paragraph" w:customStyle="1" w:styleId="CH4">
    <w:name w:val="CH4"/>
    <w:basedOn w:val="Normal-pool"/>
    <w:next w:val="Normalnumber"/>
    <w:rsid w:val="008467B7"/>
    <w:pPr>
      <w:keepNext/>
      <w:keepLines/>
      <w:tabs>
        <w:tab w:val="clear" w:pos="624"/>
        <w:tab w:val="right" w:pos="851"/>
      </w:tabs>
      <w:suppressAutoHyphens/>
      <w:spacing w:before="120" w:after="120"/>
      <w:ind w:left="1247" w:right="284" w:hanging="1247"/>
    </w:pPr>
    <w:rPr>
      <w:b/>
    </w:rPr>
  </w:style>
  <w:style w:type="paragraph" w:styleId="Header">
    <w:name w:val="header"/>
    <w:basedOn w:val="Normal"/>
    <w:link w:val="HeaderChar"/>
    <w:uiPriority w:val="99"/>
    <w:semiHidden/>
    <w:rsid w:val="008467B7"/>
    <w:pPr>
      <w:tabs>
        <w:tab w:val="clear" w:pos="1247"/>
        <w:tab w:val="clear" w:pos="1814"/>
        <w:tab w:val="clear" w:pos="2381"/>
        <w:tab w:val="clear" w:pos="2948"/>
        <w:tab w:val="clear" w:pos="3515"/>
        <w:tab w:val="center" w:pos="4513"/>
        <w:tab w:val="right" w:pos="9026"/>
      </w:tabs>
    </w:pPr>
  </w:style>
  <w:style w:type="character" w:styleId="Hyperlink">
    <w:name w:val="Hyperlink"/>
    <w:basedOn w:val="DefaultParagraphFont"/>
    <w:uiPriority w:val="99"/>
    <w:rsid w:val="008467B7"/>
    <w:rPr>
      <w:color w:val="0000FF"/>
      <w:u w:val="none"/>
      <w:lang w:val="en-GB"/>
    </w:rPr>
  </w:style>
  <w:style w:type="numbering" w:customStyle="1" w:styleId="Normallist">
    <w:name w:val="Normal_list"/>
    <w:basedOn w:val="NoList"/>
    <w:rsid w:val="008467B7"/>
    <w:pPr>
      <w:numPr>
        <w:numId w:val="1"/>
      </w:numPr>
    </w:pPr>
  </w:style>
  <w:style w:type="paragraph" w:customStyle="1" w:styleId="NormalNonumber">
    <w:name w:val="Normal_No_number"/>
    <w:basedOn w:val="Normal-pool"/>
    <w:link w:val="NormalNonumberChar"/>
    <w:qFormat/>
    <w:rsid w:val="008467B7"/>
    <w:pPr>
      <w:spacing w:after="120"/>
      <w:ind w:left="1247"/>
    </w:pPr>
  </w:style>
  <w:style w:type="paragraph" w:customStyle="1" w:styleId="Normalnumber">
    <w:name w:val="Normal_number"/>
    <w:basedOn w:val="Normal"/>
    <w:link w:val="NormalnumberChar"/>
    <w:qFormat/>
    <w:rsid w:val="008467B7"/>
    <w:pPr>
      <w:numPr>
        <w:numId w:val="1"/>
      </w:numPr>
      <w:spacing w:after="120"/>
    </w:pPr>
  </w:style>
  <w:style w:type="paragraph" w:customStyle="1" w:styleId="Titletable">
    <w:name w:val="Title_table"/>
    <w:basedOn w:val="Normal-pool"/>
    <w:next w:val="NormalNonumber"/>
    <w:rsid w:val="008467B7"/>
    <w:pPr>
      <w:keepNext/>
      <w:keepLines/>
      <w:suppressAutoHyphens/>
      <w:spacing w:after="60"/>
      <w:ind w:left="1247"/>
    </w:pPr>
    <w:rPr>
      <w:b/>
      <w:bCs/>
    </w:rPr>
  </w:style>
  <w:style w:type="paragraph" w:styleId="TOC1">
    <w:name w:val="toc 1"/>
    <w:basedOn w:val="Normal"/>
    <w:next w:val="Normal"/>
    <w:autoRedefine/>
    <w:uiPriority w:val="39"/>
    <w:unhideWhenUsed/>
    <w:rsid w:val="008467B7"/>
    <w:pPr>
      <w:tabs>
        <w:tab w:val="right" w:leader="dot" w:pos="9486"/>
      </w:tabs>
      <w:spacing w:before="240"/>
      <w:ind w:left="1984" w:hanging="737"/>
    </w:pPr>
    <w:rPr>
      <w:bCs/>
    </w:rPr>
  </w:style>
  <w:style w:type="paragraph" w:styleId="TOC2">
    <w:name w:val="toc 2"/>
    <w:basedOn w:val="Normal"/>
    <w:next w:val="Normal"/>
    <w:uiPriority w:val="39"/>
    <w:unhideWhenUsed/>
    <w:rsid w:val="008467B7"/>
    <w:pPr>
      <w:tabs>
        <w:tab w:val="right" w:leader="dot" w:pos="9486"/>
      </w:tabs>
      <w:spacing w:before="60"/>
      <w:ind w:left="2608" w:hanging="737"/>
    </w:pPr>
  </w:style>
  <w:style w:type="paragraph" w:styleId="TOC3">
    <w:name w:val="toc 3"/>
    <w:basedOn w:val="Normal"/>
    <w:next w:val="Normal"/>
    <w:uiPriority w:val="39"/>
    <w:unhideWhenUsed/>
    <w:rsid w:val="008467B7"/>
    <w:pPr>
      <w:tabs>
        <w:tab w:val="right" w:leader="dot" w:pos="9486"/>
      </w:tabs>
      <w:ind w:left="3232" w:hanging="737"/>
    </w:pPr>
    <w:rPr>
      <w:iCs/>
    </w:rPr>
  </w:style>
  <w:style w:type="paragraph" w:styleId="TOC4">
    <w:name w:val="toc 4"/>
    <w:basedOn w:val="Normal"/>
    <w:next w:val="Normal"/>
    <w:uiPriority w:val="39"/>
    <w:unhideWhenUsed/>
    <w:rsid w:val="008467B7"/>
    <w:pPr>
      <w:tabs>
        <w:tab w:val="left" w:pos="1000"/>
        <w:tab w:val="right" w:leader="dot" w:pos="9486"/>
      </w:tabs>
      <w:ind w:left="3856" w:hanging="737"/>
    </w:pPr>
    <w:rPr>
      <w:szCs w:val="18"/>
    </w:rPr>
  </w:style>
  <w:style w:type="paragraph" w:styleId="TOC5">
    <w:name w:val="toc 5"/>
    <w:basedOn w:val="Normal"/>
    <w:next w:val="Normal"/>
    <w:uiPriority w:val="39"/>
    <w:rsid w:val="008467B7"/>
    <w:pPr>
      <w:tabs>
        <w:tab w:val="right" w:leader="dot" w:pos="9486"/>
      </w:tabs>
      <w:ind w:left="4479" w:hanging="737"/>
    </w:pPr>
    <w:rPr>
      <w:sz w:val="18"/>
      <w:szCs w:val="18"/>
    </w:rPr>
  </w:style>
  <w:style w:type="paragraph" w:customStyle="1" w:styleId="ZZAnxheader">
    <w:name w:val="ZZ_Anx_header"/>
    <w:basedOn w:val="Normal-pool"/>
    <w:rsid w:val="008467B7"/>
    <w:rPr>
      <w:b/>
      <w:bCs/>
      <w:sz w:val="28"/>
      <w:szCs w:val="22"/>
    </w:rPr>
  </w:style>
  <w:style w:type="paragraph" w:customStyle="1" w:styleId="ZZAnxtitle">
    <w:name w:val="ZZ_Anx_title"/>
    <w:basedOn w:val="Normal-pool"/>
    <w:rsid w:val="008467B7"/>
    <w:pPr>
      <w:spacing w:before="360" w:after="120"/>
      <w:ind w:left="1247"/>
    </w:pPr>
    <w:rPr>
      <w:b/>
      <w:bCs/>
      <w:sz w:val="28"/>
      <w:szCs w:val="26"/>
    </w:rPr>
  </w:style>
  <w:style w:type="paragraph" w:styleId="NormalWeb">
    <w:name w:val="Normal (Web)"/>
    <w:basedOn w:val="Normal"/>
    <w:uiPriority w:val="99"/>
    <w:semiHidden/>
    <w:unhideWhenUsed/>
    <w:rsid w:val="008467B7"/>
    <w:pPr>
      <w:spacing w:before="100" w:beforeAutospacing="1" w:after="100" w:afterAutospacing="1"/>
    </w:pPr>
    <w:rPr>
      <w:rFonts w:eastAsiaTheme="minorEastAsia"/>
      <w:sz w:val="24"/>
      <w:szCs w:val="24"/>
    </w:rPr>
  </w:style>
  <w:style w:type="paragraph" w:customStyle="1" w:styleId="Normal-pool-Table">
    <w:name w:val="Normal-pool-Table"/>
    <w:basedOn w:val="Normal-pool"/>
    <w:rsid w:val="008467B7"/>
    <w:pPr>
      <w:spacing w:before="40" w:after="40"/>
    </w:pPr>
    <w:rPr>
      <w:sz w:val="18"/>
    </w:rPr>
  </w:style>
  <w:style w:type="paragraph" w:customStyle="1" w:styleId="Footnote-Text">
    <w:name w:val="Footnote-Text"/>
    <w:basedOn w:val="Normal-pool"/>
    <w:rsid w:val="008467B7"/>
    <w:pPr>
      <w:spacing w:before="20" w:after="40"/>
      <w:ind w:left="1247"/>
    </w:pPr>
    <w:rPr>
      <w:sz w:val="18"/>
    </w:rPr>
  </w:style>
  <w:style w:type="paragraph" w:customStyle="1" w:styleId="AConvName">
    <w:name w:val="A_ConvName"/>
    <w:basedOn w:val="Normal-pool"/>
    <w:next w:val="Normal-pool"/>
    <w:rsid w:val="008467B7"/>
    <w:pPr>
      <w:spacing w:before="120" w:after="240"/>
    </w:pPr>
    <w:rPr>
      <w:rFonts w:ascii="Arial" w:hAnsi="Arial"/>
      <w:b/>
      <w:sz w:val="28"/>
    </w:rPr>
  </w:style>
  <w:style w:type="paragraph" w:customStyle="1" w:styleId="ASymbol">
    <w:name w:val="A_Symbol"/>
    <w:basedOn w:val="Normal-pool"/>
    <w:rsid w:val="008467B7"/>
    <w:pPr>
      <w:tabs>
        <w:tab w:val="clear" w:pos="624"/>
        <w:tab w:val="clear" w:pos="1247"/>
        <w:tab w:val="right" w:pos="2920"/>
      </w:tabs>
    </w:pPr>
    <w:rPr>
      <w:rFonts w:eastAsia="SimSun"/>
    </w:rPr>
  </w:style>
  <w:style w:type="paragraph" w:customStyle="1" w:styleId="AText">
    <w:name w:val="A_Text"/>
    <w:basedOn w:val="Normal-pool"/>
    <w:rsid w:val="008467B7"/>
    <w:pPr>
      <w:spacing w:before="120"/>
    </w:pPr>
  </w:style>
  <w:style w:type="paragraph" w:customStyle="1" w:styleId="ATwoLetters">
    <w:name w:val="A_TwoLetters"/>
    <w:basedOn w:val="Normal-pool"/>
    <w:next w:val="Normal-pool"/>
    <w:rsid w:val="008467B7"/>
    <w:pPr>
      <w:tabs>
        <w:tab w:val="clear" w:pos="1247"/>
      </w:tabs>
      <w:jc w:val="right"/>
    </w:pPr>
    <w:rPr>
      <w:rFonts w:ascii="Arial" w:hAnsi="Arial" w:cs="Arial"/>
      <w:b/>
      <w:sz w:val="64"/>
      <w:szCs w:val="64"/>
    </w:rPr>
  </w:style>
  <w:style w:type="paragraph" w:customStyle="1" w:styleId="AUnitedNations">
    <w:name w:val="A_United_Nations"/>
    <w:basedOn w:val="Normal-pool"/>
    <w:next w:val="Normal-pool"/>
    <w:rsid w:val="008467B7"/>
    <w:pPr>
      <w:tabs>
        <w:tab w:val="clear" w:pos="1247"/>
      </w:tabs>
      <w:spacing w:before="20" w:after="20"/>
    </w:pPr>
    <w:rPr>
      <w:rFonts w:ascii="Arial" w:hAnsi="Arial" w:cs="Times New Roman Bold"/>
      <w:b/>
      <w:color w:val="000000" w:themeColor="text1"/>
      <w:sz w:val="27"/>
    </w:rPr>
  </w:style>
  <w:style w:type="paragraph" w:styleId="BalloonText">
    <w:name w:val="Balloon Text"/>
    <w:basedOn w:val="Normal"/>
    <w:link w:val="BalloonTextChar"/>
    <w:unhideWhenUsed/>
    <w:rsid w:val="008467B7"/>
    <w:rPr>
      <w:rFonts w:ascii="Tahoma" w:hAnsi="Tahoma" w:cs="Tahoma"/>
      <w:sz w:val="16"/>
      <w:szCs w:val="16"/>
    </w:rPr>
  </w:style>
  <w:style w:type="character" w:customStyle="1" w:styleId="BalloonTextChar">
    <w:name w:val="Balloon Text Char"/>
    <w:basedOn w:val="DefaultParagraphFont"/>
    <w:link w:val="BalloonText"/>
    <w:rsid w:val="008467B7"/>
    <w:rPr>
      <w:rFonts w:ascii="Tahoma" w:eastAsia="Times New Roman" w:hAnsi="Tahoma" w:cs="Tahoma"/>
      <w:sz w:val="16"/>
      <w:szCs w:val="16"/>
      <w:lang w:val="en-GB" w:eastAsia="en-US"/>
    </w:rPr>
  </w:style>
  <w:style w:type="character" w:styleId="CommentReference">
    <w:name w:val="annotation reference"/>
    <w:basedOn w:val="DefaultParagraphFont"/>
    <w:semiHidden/>
    <w:unhideWhenUsed/>
    <w:rsid w:val="008467B7"/>
    <w:rPr>
      <w:sz w:val="16"/>
      <w:szCs w:val="16"/>
      <w:lang w:val="en-GB"/>
    </w:rPr>
  </w:style>
  <w:style w:type="paragraph" w:styleId="CommentText">
    <w:name w:val="annotation text"/>
    <w:basedOn w:val="Normal"/>
    <w:link w:val="CommentTextChar"/>
    <w:unhideWhenUsed/>
    <w:rsid w:val="008467B7"/>
  </w:style>
  <w:style w:type="character" w:customStyle="1" w:styleId="CommentTextChar">
    <w:name w:val="Comment Text Char"/>
    <w:basedOn w:val="DefaultParagraphFont"/>
    <w:link w:val="CommentText"/>
    <w:rsid w:val="008467B7"/>
    <w:rPr>
      <w:rFonts w:eastAsia="Times New Roman"/>
      <w:lang w:val="en-GB" w:eastAsia="en-US"/>
    </w:rPr>
  </w:style>
  <w:style w:type="paragraph" w:styleId="CommentSubject">
    <w:name w:val="annotation subject"/>
    <w:basedOn w:val="CommentText"/>
    <w:next w:val="CommentText"/>
    <w:link w:val="CommentSubjectChar"/>
    <w:semiHidden/>
    <w:unhideWhenUsed/>
    <w:rsid w:val="008467B7"/>
    <w:rPr>
      <w:b/>
      <w:bCs/>
    </w:rPr>
  </w:style>
  <w:style w:type="character" w:customStyle="1" w:styleId="CommentSubjectChar">
    <w:name w:val="Comment Subject Char"/>
    <w:basedOn w:val="CommentTextChar"/>
    <w:link w:val="CommentSubject"/>
    <w:semiHidden/>
    <w:rsid w:val="008467B7"/>
    <w:rPr>
      <w:rFonts w:eastAsia="Times New Roman"/>
      <w:b/>
      <w:bCs/>
      <w:lang w:val="en-GB" w:eastAsia="en-US"/>
    </w:rPr>
  </w:style>
  <w:style w:type="character" w:styleId="FollowedHyperlink">
    <w:name w:val="FollowedHyperlink"/>
    <w:uiPriority w:val="99"/>
    <w:semiHidden/>
    <w:rsid w:val="008467B7"/>
    <w:rPr>
      <w:color w:val="0000FF"/>
      <w:u w:val="none"/>
      <w:lang w:val="en-GB"/>
    </w:rPr>
  </w:style>
  <w:style w:type="character" w:customStyle="1" w:styleId="FooterChar">
    <w:name w:val="Footer Char"/>
    <w:basedOn w:val="DefaultParagraphFont"/>
    <w:link w:val="Footer"/>
    <w:uiPriority w:val="99"/>
    <w:rsid w:val="008467B7"/>
    <w:rPr>
      <w:rFonts w:eastAsia="Times New Roman"/>
      <w:lang w:val="en-GB" w:eastAsia="en-US"/>
    </w:rPr>
  </w:style>
  <w:style w:type="character" w:customStyle="1" w:styleId="HeaderChar">
    <w:name w:val="Header Char"/>
    <w:basedOn w:val="DefaultParagraphFont"/>
    <w:link w:val="Header"/>
    <w:uiPriority w:val="99"/>
    <w:semiHidden/>
    <w:rsid w:val="008467B7"/>
    <w:rPr>
      <w:rFonts w:eastAsia="Times New Roman"/>
      <w:lang w:val="en-GB" w:eastAsia="en-US"/>
    </w:rPr>
  </w:style>
  <w:style w:type="character" w:customStyle="1" w:styleId="Heading1Char">
    <w:name w:val="Heading 1 Char"/>
    <w:basedOn w:val="DefaultParagraphFont"/>
    <w:link w:val="Heading1"/>
    <w:rsid w:val="008467B7"/>
    <w:rPr>
      <w:rFonts w:eastAsia="Times New Roman"/>
      <w:b/>
      <w:sz w:val="28"/>
      <w:szCs w:val="28"/>
      <w:lang w:val="en-GB" w:eastAsia="en-US"/>
    </w:rPr>
  </w:style>
  <w:style w:type="character" w:customStyle="1" w:styleId="Heading2Char">
    <w:name w:val="Heading 2 Char"/>
    <w:basedOn w:val="DefaultParagraphFont"/>
    <w:link w:val="Heading2"/>
    <w:rsid w:val="008467B7"/>
    <w:rPr>
      <w:rFonts w:eastAsia="Times New Roman"/>
      <w:b/>
      <w:sz w:val="24"/>
      <w:szCs w:val="24"/>
      <w:lang w:val="en-GB" w:eastAsia="en-US"/>
    </w:rPr>
  </w:style>
  <w:style w:type="character" w:customStyle="1" w:styleId="Heading3Char">
    <w:name w:val="Heading 3 Char"/>
    <w:basedOn w:val="DefaultParagraphFont"/>
    <w:link w:val="Heading3"/>
    <w:rsid w:val="008467B7"/>
    <w:rPr>
      <w:rFonts w:eastAsia="Times New Roman"/>
      <w:b/>
      <w:lang w:val="en-GB" w:eastAsia="en-US"/>
    </w:rPr>
  </w:style>
  <w:style w:type="character" w:customStyle="1" w:styleId="Heading4Char">
    <w:name w:val="Heading 4 Char"/>
    <w:basedOn w:val="DefaultParagraphFont"/>
    <w:link w:val="Heading4"/>
    <w:rsid w:val="008467B7"/>
    <w:rPr>
      <w:rFonts w:eastAsia="Times New Roman"/>
      <w:b/>
      <w:lang w:val="en-GB" w:eastAsia="en-US"/>
    </w:rPr>
  </w:style>
  <w:style w:type="character" w:customStyle="1" w:styleId="Heading5Char">
    <w:name w:val="Heading 5 Char"/>
    <w:basedOn w:val="DefaultParagraphFont"/>
    <w:link w:val="Heading5"/>
    <w:rsid w:val="008467B7"/>
    <w:rPr>
      <w:rFonts w:eastAsia="Times New Roman"/>
      <w:b/>
      <w:lang w:val="en-GB" w:eastAsia="en-US"/>
    </w:rPr>
  </w:style>
  <w:style w:type="character" w:customStyle="1" w:styleId="Heading6Char">
    <w:name w:val="Heading 6 Char"/>
    <w:basedOn w:val="DefaultParagraphFont"/>
    <w:link w:val="Heading6"/>
    <w:semiHidden/>
    <w:rsid w:val="008467B7"/>
    <w:rPr>
      <w:rFonts w:eastAsia="Times New Roman"/>
      <w:bCs/>
      <w:sz w:val="24"/>
      <w:lang w:val="en-GB" w:eastAsia="en-US"/>
    </w:rPr>
  </w:style>
  <w:style w:type="character" w:customStyle="1" w:styleId="Heading7Char">
    <w:name w:val="Heading 7 Char"/>
    <w:basedOn w:val="DefaultParagraphFont"/>
    <w:link w:val="Heading7"/>
    <w:semiHidden/>
    <w:rsid w:val="008467B7"/>
    <w:rPr>
      <w:rFonts w:eastAsia="Times New Roman"/>
      <w:b/>
      <w:snapToGrid w:val="0"/>
      <w:u w:val="single"/>
      <w:lang w:val="en-GB" w:eastAsia="en-US"/>
    </w:rPr>
  </w:style>
  <w:style w:type="character" w:customStyle="1" w:styleId="Heading8Char">
    <w:name w:val="Heading 8 Char"/>
    <w:basedOn w:val="DefaultParagraphFont"/>
    <w:link w:val="Heading8"/>
    <w:semiHidden/>
    <w:rsid w:val="008467B7"/>
    <w:rPr>
      <w:rFonts w:eastAsia="Times New Roman"/>
      <w:b/>
      <w:snapToGrid w:val="0"/>
      <w:u w:val="single"/>
      <w:lang w:val="en-GB" w:eastAsia="en-US"/>
    </w:rPr>
  </w:style>
  <w:style w:type="character" w:customStyle="1" w:styleId="Heading9Char">
    <w:name w:val="Heading 9 Char"/>
    <w:basedOn w:val="DefaultParagraphFont"/>
    <w:link w:val="Heading9"/>
    <w:semiHidden/>
    <w:rsid w:val="008467B7"/>
    <w:rPr>
      <w:rFonts w:eastAsia="Times New Roman"/>
      <w:snapToGrid w:val="0"/>
      <w:u w:val="single"/>
      <w:lang w:val="en-GB" w:eastAsia="en-US"/>
    </w:rPr>
  </w:style>
  <w:style w:type="paragraph" w:styleId="ListParagraph">
    <w:name w:val="List Paragraph"/>
    <w:basedOn w:val="Normal"/>
    <w:uiPriority w:val="34"/>
    <w:semiHidden/>
    <w:qFormat/>
    <w:rsid w:val="008467B7"/>
    <w:pPr>
      <w:ind w:left="720"/>
      <w:contextualSpacing/>
    </w:pPr>
  </w:style>
  <w:style w:type="paragraph" w:styleId="NoSpacing">
    <w:name w:val="No Spacing"/>
    <w:uiPriority w:val="1"/>
    <w:semiHidden/>
    <w:qFormat/>
    <w:rsid w:val="008467B7"/>
    <w:rPr>
      <w:rFonts w:asciiTheme="minorHAnsi" w:eastAsiaTheme="minorHAnsi" w:hAnsiTheme="minorHAnsi" w:cstheme="minorBidi"/>
      <w:sz w:val="22"/>
      <w:szCs w:val="22"/>
      <w:lang w:val="en-GB" w:eastAsia="en-US"/>
    </w:rPr>
  </w:style>
  <w:style w:type="character" w:customStyle="1" w:styleId="NormalnumberChar">
    <w:name w:val="Normal_number Char"/>
    <w:link w:val="Normalnumber"/>
    <w:rsid w:val="008467B7"/>
    <w:rPr>
      <w:rFonts w:eastAsia="Times New Roman"/>
      <w:lang w:val="en-GB" w:eastAsia="en-US"/>
    </w:rPr>
  </w:style>
  <w:style w:type="character" w:styleId="PlaceholderText">
    <w:name w:val="Placeholder Text"/>
    <w:basedOn w:val="DefaultParagraphFont"/>
    <w:uiPriority w:val="99"/>
    <w:semiHidden/>
    <w:rsid w:val="008467B7"/>
    <w:rPr>
      <w:color w:val="808080"/>
      <w:lang w:val="en-GB"/>
    </w:rPr>
  </w:style>
  <w:style w:type="table" w:styleId="TableGrid">
    <w:name w:val="Table Grid"/>
    <w:basedOn w:val="TableNormal"/>
    <w:uiPriority w:val="39"/>
    <w:rsid w:val="008467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pool"/>
    <w:link w:val="ALogoChar"/>
    <w:qFormat/>
    <w:rsid w:val="008467B7"/>
    <w:pPr>
      <w:spacing w:before="120" w:after="240"/>
    </w:pPr>
  </w:style>
  <w:style w:type="character" w:customStyle="1" w:styleId="ALogoChar">
    <w:name w:val="A_Logo Char"/>
    <w:basedOn w:val="DefaultParagraphFont"/>
    <w:link w:val="ALogo"/>
    <w:rsid w:val="008467B7"/>
    <w:rPr>
      <w:rFonts w:eastAsia="Times New Roman"/>
      <w:lang w:val="en-GB" w:eastAsia="en-US"/>
    </w:rPr>
  </w:style>
  <w:style w:type="paragraph" w:customStyle="1" w:styleId="ASpacer">
    <w:name w:val="A_Spacer"/>
    <w:basedOn w:val="Normal-pool"/>
    <w:link w:val="ASpacerChar"/>
    <w:qFormat/>
    <w:rsid w:val="008467B7"/>
    <w:rPr>
      <w:sz w:val="2"/>
    </w:rPr>
  </w:style>
  <w:style w:type="character" w:customStyle="1" w:styleId="ASpacerChar">
    <w:name w:val="A_Spacer Char"/>
    <w:basedOn w:val="DefaultParagraphFont"/>
    <w:link w:val="ASpacer"/>
    <w:rsid w:val="008467B7"/>
    <w:rPr>
      <w:rFonts w:eastAsia="Times New Roman"/>
      <w:sz w:val="2"/>
      <w:lang w:val="en-GB" w:eastAsia="en-US"/>
    </w:rPr>
  </w:style>
  <w:style w:type="paragraph" w:customStyle="1" w:styleId="AATitle1">
    <w:name w:val="AA_Title1"/>
    <w:basedOn w:val="Normal-pool"/>
    <w:rsid w:val="008467B7"/>
  </w:style>
  <w:style w:type="character" w:styleId="UnresolvedMention">
    <w:name w:val="Unresolved Mention"/>
    <w:basedOn w:val="DefaultParagraphFont"/>
    <w:uiPriority w:val="99"/>
    <w:semiHidden/>
    <w:rsid w:val="008467B7"/>
    <w:rPr>
      <w:color w:val="605E5C"/>
      <w:shd w:val="clear" w:color="auto" w:fill="E1DFDD"/>
      <w:lang w:val="en-GB"/>
    </w:rPr>
  </w:style>
  <w:style w:type="paragraph" w:customStyle="1" w:styleId="ANormal">
    <w:name w:val="A_Normal"/>
    <w:basedOn w:val="Normal-pool"/>
    <w:rsid w:val="008467B7"/>
  </w:style>
  <w:style w:type="paragraph" w:customStyle="1" w:styleId="AText0">
    <w:name w:val="A_Text0"/>
    <w:basedOn w:val="AText"/>
    <w:next w:val="AText"/>
    <w:qFormat/>
    <w:rsid w:val="008467B7"/>
    <w:pPr>
      <w:tabs>
        <w:tab w:val="clear" w:pos="4990"/>
      </w:tabs>
      <w:spacing w:before="0" w:after="120"/>
    </w:pPr>
  </w:style>
  <w:style w:type="paragraph" w:styleId="Footer">
    <w:name w:val="footer"/>
    <w:basedOn w:val="Normal"/>
    <w:link w:val="FooterChar"/>
    <w:uiPriority w:val="99"/>
    <w:rsid w:val="008467B7"/>
    <w:pPr>
      <w:tabs>
        <w:tab w:val="clear" w:pos="1247"/>
        <w:tab w:val="clear" w:pos="1814"/>
        <w:tab w:val="clear" w:pos="2381"/>
        <w:tab w:val="clear" w:pos="2948"/>
        <w:tab w:val="clear" w:pos="3515"/>
        <w:tab w:val="center" w:pos="4513"/>
        <w:tab w:val="right" w:pos="9026"/>
      </w:tabs>
    </w:pPr>
  </w:style>
  <w:style w:type="character" w:customStyle="1" w:styleId="FooterChar1">
    <w:name w:val="Footer Char1"/>
    <w:basedOn w:val="DefaultParagraphFont"/>
    <w:rsid w:val="008467B7"/>
    <w:rPr>
      <w:rFonts w:eastAsia="Times New Roman"/>
      <w:b/>
      <w:sz w:val="18"/>
      <w:lang w:val="en-GB" w:eastAsia="en-US"/>
    </w:rPr>
  </w:style>
  <w:style w:type="paragraph" w:customStyle="1" w:styleId="Normal-pool">
    <w:name w:val="Normal-pool"/>
    <w:link w:val="Normal-poolChar"/>
    <w:qFormat/>
    <w:rsid w:val="008467B7"/>
    <w:pPr>
      <w:tabs>
        <w:tab w:val="left" w:pos="624"/>
        <w:tab w:val="left" w:pos="1247"/>
        <w:tab w:val="left" w:pos="1871"/>
        <w:tab w:val="left" w:pos="2495"/>
        <w:tab w:val="left" w:pos="3119"/>
        <w:tab w:val="left" w:pos="3742"/>
        <w:tab w:val="left" w:pos="4366"/>
        <w:tab w:val="left" w:pos="4990"/>
      </w:tabs>
    </w:pPr>
    <w:rPr>
      <w:rFonts w:eastAsia="Times New Roman"/>
      <w:lang w:val="en-GB" w:eastAsia="en-US"/>
    </w:rPr>
  </w:style>
  <w:style w:type="paragraph" w:customStyle="1" w:styleId="Footer-jobnumber">
    <w:name w:val="Footer-jobnumber"/>
    <w:basedOn w:val="Normal-pool"/>
    <w:qFormat/>
    <w:rsid w:val="008467B7"/>
    <w:pPr>
      <w:tabs>
        <w:tab w:val="clear" w:pos="624"/>
        <w:tab w:val="clear" w:pos="1247"/>
        <w:tab w:val="clear" w:pos="1871"/>
        <w:tab w:val="clear" w:pos="2495"/>
        <w:tab w:val="clear" w:pos="3119"/>
        <w:tab w:val="clear" w:pos="3742"/>
        <w:tab w:val="clear" w:pos="4366"/>
        <w:tab w:val="clear" w:pos="4990"/>
        <w:tab w:val="left" w:pos="1701"/>
      </w:tabs>
    </w:pPr>
  </w:style>
  <w:style w:type="paragraph" w:customStyle="1" w:styleId="Footnote-Separator">
    <w:name w:val="Footnote-Separator"/>
    <w:basedOn w:val="Normal-pool"/>
    <w:next w:val="Normal"/>
    <w:unhideWhenUsed/>
    <w:rsid w:val="008467B7"/>
    <w:pPr>
      <w:spacing w:before="60"/>
      <w:ind w:left="624"/>
    </w:pPr>
    <w:rPr>
      <w:rFonts w:eastAsiaTheme="minorEastAsia"/>
      <w:sz w:val="18"/>
    </w:rPr>
  </w:style>
  <w:style w:type="paragraph" w:styleId="Bibliography">
    <w:name w:val="Bibliography"/>
    <w:basedOn w:val="Normal"/>
    <w:next w:val="Normal"/>
    <w:uiPriority w:val="37"/>
    <w:semiHidden/>
    <w:rsid w:val="008467B7"/>
  </w:style>
  <w:style w:type="paragraph" w:styleId="BlockText">
    <w:name w:val="Block Text"/>
    <w:basedOn w:val="Normal"/>
    <w:semiHidden/>
    <w:unhideWhenUsed/>
    <w:rsid w:val="008467B7"/>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8467B7"/>
    <w:pPr>
      <w:spacing w:after="120"/>
    </w:pPr>
  </w:style>
  <w:style w:type="character" w:customStyle="1" w:styleId="BodyTextChar">
    <w:name w:val="Body Text Char"/>
    <w:basedOn w:val="DefaultParagraphFont"/>
    <w:link w:val="BodyText"/>
    <w:semiHidden/>
    <w:rsid w:val="008467B7"/>
    <w:rPr>
      <w:rFonts w:eastAsia="Times New Roman"/>
      <w:lang w:val="en-GB" w:eastAsia="en-US"/>
    </w:rPr>
  </w:style>
  <w:style w:type="paragraph" w:styleId="BodyText2">
    <w:name w:val="Body Text 2"/>
    <w:basedOn w:val="Normal"/>
    <w:link w:val="BodyText2Char"/>
    <w:semiHidden/>
    <w:unhideWhenUsed/>
    <w:rsid w:val="008467B7"/>
    <w:pPr>
      <w:spacing w:after="120" w:line="480" w:lineRule="auto"/>
    </w:pPr>
  </w:style>
  <w:style w:type="character" w:customStyle="1" w:styleId="BodyText2Char">
    <w:name w:val="Body Text 2 Char"/>
    <w:basedOn w:val="DefaultParagraphFont"/>
    <w:link w:val="BodyText2"/>
    <w:semiHidden/>
    <w:rsid w:val="008467B7"/>
    <w:rPr>
      <w:rFonts w:eastAsia="Times New Roman"/>
      <w:lang w:val="en-GB" w:eastAsia="en-US"/>
    </w:rPr>
  </w:style>
  <w:style w:type="paragraph" w:styleId="BodyText3">
    <w:name w:val="Body Text 3"/>
    <w:basedOn w:val="Normal"/>
    <w:link w:val="BodyText3Char"/>
    <w:semiHidden/>
    <w:unhideWhenUsed/>
    <w:rsid w:val="008467B7"/>
    <w:pPr>
      <w:spacing w:after="120"/>
    </w:pPr>
    <w:rPr>
      <w:sz w:val="16"/>
      <w:szCs w:val="16"/>
    </w:rPr>
  </w:style>
  <w:style w:type="character" w:customStyle="1" w:styleId="BodyText3Char">
    <w:name w:val="Body Text 3 Char"/>
    <w:basedOn w:val="DefaultParagraphFont"/>
    <w:link w:val="BodyText3"/>
    <w:semiHidden/>
    <w:rsid w:val="008467B7"/>
    <w:rPr>
      <w:rFonts w:eastAsia="Times New Roman"/>
      <w:sz w:val="16"/>
      <w:szCs w:val="16"/>
      <w:lang w:val="en-GB" w:eastAsia="en-US"/>
    </w:rPr>
  </w:style>
  <w:style w:type="paragraph" w:styleId="BodyTextFirstIndent">
    <w:name w:val="Body Text First Indent"/>
    <w:basedOn w:val="BodyText"/>
    <w:link w:val="BodyTextFirstIndentChar"/>
    <w:semiHidden/>
    <w:unhideWhenUsed/>
    <w:rsid w:val="008467B7"/>
    <w:pPr>
      <w:spacing w:after="0"/>
      <w:ind w:firstLine="360"/>
    </w:pPr>
  </w:style>
  <w:style w:type="character" w:customStyle="1" w:styleId="BodyTextFirstIndentChar">
    <w:name w:val="Body Text First Indent Char"/>
    <w:basedOn w:val="BodyTextChar"/>
    <w:link w:val="BodyTextFirstIndent"/>
    <w:semiHidden/>
    <w:rsid w:val="008467B7"/>
    <w:rPr>
      <w:rFonts w:eastAsia="Times New Roman"/>
      <w:lang w:val="en-GB" w:eastAsia="en-US"/>
    </w:rPr>
  </w:style>
  <w:style w:type="paragraph" w:styleId="BodyTextIndent">
    <w:name w:val="Body Text Indent"/>
    <w:basedOn w:val="Normal"/>
    <w:link w:val="BodyTextIndentChar"/>
    <w:semiHidden/>
    <w:unhideWhenUsed/>
    <w:rsid w:val="008467B7"/>
    <w:pPr>
      <w:spacing w:after="120"/>
      <w:ind w:left="283"/>
    </w:pPr>
  </w:style>
  <w:style w:type="character" w:customStyle="1" w:styleId="BodyTextIndentChar">
    <w:name w:val="Body Text Indent Char"/>
    <w:basedOn w:val="DefaultParagraphFont"/>
    <w:link w:val="BodyTextIndent"/>
    <w:semiHidden/>
    <w:rsid w:val="008467B7"/>
    <w:rPr>
      <w:rFonts w:eastAsia="Times New Roman"/>
      <w:lang w:val="en-GB" w:eastAsia="en-US"/>
    </w:rPr>
  </w:style>
  <w:style w:type="paragraph" w:styleId="BodyTextFirstIndent2">
    <w:name w:val="Body Text First Indent 2"/>
    <w:basedOn w:val="BodyTextIndent"/>
    <w:link w:val="BodyTextFirstIndent2Char"/>
    <w:semiHidden/>
    <w:unhideWhenUsed/>
    <w:rsid w:val="008467B7"/>
    <w:pPr>
      <w:spacing w:after="0"/>
      <w:ind w:left="360" w:firstLine="360"/>
    </w:pPr>
  </w:style>
  <w:style w:type="character" w:customStyle="1" w:styleId="BodyTextFirstIndent2Char">
    <w:name w:val="Body Text First Indent 2 Char"/>
    <w:basedOn w:val="BodyTextIndentChar"/>
    <w:link w:val="BodyTextFirstIndent2"/>
    <w:semiHidden/>
    <w:rsid w:val="008467B7"/>
    <w:rPr>
      <w:rFonts w:eastAsia="Times New Roman"/>
      <w:lang w:val="en-GB" w:eastAsia="en-US"/>
    </w:rPr>
  </w:style>
  <w:style w:type="paragraph" w:styleId="BodyTextIndent2">
    <w:name w:val="Body Text Indent 2"/>
    <w:basedOn w:val="Normal"/>
    <w:link w:val="BodyTextIndent2Char"/>
    <w:semiHidden/>
    <w:unhideWhenUsed/>
    <w:rsid w:val="008467B7"/>
    <w:pPr>
      <w:spacing w:after="120" w:line="480" w:lineRule="auto"/>
      <w:ind w:left="283"/>
    </w:pPr>
  </w:style>
  <w:style w:type="character" w:customStyle="1" w:styleId="BodyTextIndent2Char">
    <w:name w:val="Body Text Indent 2 Char"/>
    <w:basedOn w:val="DefaultParagraphFont"/>
    <w:link w:val="BodyTextIndent2"/>
    <w:semiHidden/>
    <w:rsid w:val="008467B7"/>
    <w:rPr>
      <w:rFonts w:eastAsia="Times New Roman"/>
      <w:lang w:val="en-GB" w:eastAsia="en-US"/>
    </w:rPr>
  </w:style>
  <w:style w:type="paragraph" w:styleId="BodyTextIndent3">
    <w:name w:val="Body Text Indent 3"/>
    <w:basedOn w:val="Normal"/>
    <w:link w:val="BodyTextIndent3Char"/>
    <w:semiHidden/>
    <w:unhideWhenUsed/>
    <w:rsid w:val="008467B7"/>
    <w:pPr>
      <w:spacing w:after="120"/>
      <w:ind w:left="283"/>
    </w:pPr>
    <w:rPr>
      <w:sz w:val="16"/>
      <w:szCs w:val="16"/>
    </w:rPr>
  </w:style>
  <w:style w:type="character" w:customStyle="1" w:styleId="BodyTextIndent3Char">
    <w:name w:val="Body Text Indent 3 Char"/>
    <w:basedOn w:val="DefaultParagraphFont"/>
    <w:link w:val="BodyTextIndent3"/>
    <w:semiHidden/>
    <w:rsid w:val="008467B7"/>
    <w:rPr>
      <w:rFonts w:eastAsia="Times New Roman"/>
      <w:sz w:val="16"/>
      <w:szCs w:val="16"/>
      <w:lang w:val="en-GB" w:eastAsia="en-US"/>
    </w:rPr>
  </w:style>
  <w:style w:type="character" w:styleId="BookTitle">
    <w:name w:val="Book Title"/>
    <w:basedOn w:val="DefaultParagraphFont"/>
    <w:uiPriority w:val="33"/>
    <w:semiHidden/>
    <w:qFormat/>
    <w:rsid w:val="008467B7"/>
    <w:rPr>
      <w:b/>
      <w:bCs/>
      <w:i/>
      <w:iCs/>
      <w:spacing w:val="5"/>
      <w:lang w:val="en-GB"/>
    </w:rPr>
  </w:style>
  <w:style w:type="paragraph" w:styleId="Caption">
    <w:name w:val="caption"/>
    <w:basedOn w:val="Normal"/>
    <w:next w:val="Normal"/>
    <w:semiHidden/>
    <w:unhideWhenUsed/>
    <w:qFormat/>
    <w:rsid w:val="008467B7"/>
    <w:pPr>
      <w:spacing w:after="200"/>
    </w:pPr>
    <w:rPr>
      <w:i/>
      <w:iCs/>
      <w:color w:val="1F497D" w:themeColor="text2"/>
      <w:sz w:val="18"/>
      <w:szCs w:val="18"/>
    </w:rPr>
  </w:style>
  <w:style w:type="paragraph" w:styleId="Closing">
    <w:name w:val="Closing"/>
    <w:basedOn w:val="Normal"/>
    <w:link w:val="ClosingChar"/>
    <w:semiHidden/>
    <w:unhideWhenUsed/>
    <w:rsid w:val="008467B7"/>
    <w:pPr>
      <w:ind w:left="4252"/>
    </w:pPr>
  </w:style>
  <w:style w:type="character" w:customStyle="1" w:styleId="ClosingChar">
    <w:name w:val="Closing Char"/>
    <w:basedOn w:val="DefaultParagraphFont"/>
    <w:link w:val="Closing"/>
    <w:semiHidden/>
    <w:rsid w:val="008467B7"/>
    <w:rPr>
      <w:rFonts w:eastAsia="Times New Roman"/>
      <w:lang w:val="en-GB" w:eastAsia="en-US"/>
    </w:rPr>
  </w:style>
  <w:style w:type="table" w:styleId="ColorfulGrid">
    <w:name w:val="Colorful Grid"/>
    <w:basedOn w:val="TableNormal"/>
    <w:uiPriority w:val="73"/>
    <w:semiHidden/>
    <w:unhideWhenUsed/>
    <w:rsid w:val="008467B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8467B7"/>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8467B7"/>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8467B7"/>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8467B7"/>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8467B7"/>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8467B7"/>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8467B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8467B7"/>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8467B7"/>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8467B7"/>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8467B7"/>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8467B7"/>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8467B7"/>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8467B7"/>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8467B7"/>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8467B7"/>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8467B7"/>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8467B7"/>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8467B7"/>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8467B7"/>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8467B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8467B7"/>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8467B7"/>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8467B7"/>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8467B7"/>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8467B7"/>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8467B7"/>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semiHidden/>
    <w:unhideWhenUsed/>
    <w:rsid w:val="008467B7"/>
  </w:style>
  <w:style w:type="character" w:customStyle="1" w:styleId="DateChar">
    <w:name w:val="Date Char"/>
    <w:basedOn w:val="DefaultParagraphFont"/>
    <w:link w:val="Date"/>
    <w:semiHidden/>
    <w:rsid w:val="008467B7"/>
    <w:rPr>
      <w:rFonts w:eastAsia="Times New Roman"/>
      <w:lang w:val="en-GB" w:eastAsia="en-US"/>
    </w:rPr>
  </w:style>
  <w:style w:type="paragraph" w:styleId="DocumentMap">
    <w:name w:val="Document Map"/>
    <w:basedOn w:val="Normal"/>
    <w:link w:val="DocumentMapChar"/>
    <w:semiHidden/>
    <w:unhideWhenUsed/>
    <w:rsid w:val="008467B7"/>
    <w:rPr>
      <w:rFonts w:ascii="Segoe UI" w:hAnsi="Segoe UI" w:cs="Segoe UI"/>
      <w:sz w:val="16"/>
      <w:szCs w:val="16"/>
    </w:rPr>
  </w:style>
  <w:style w:type="character" w:customStyle="1" w:styleId="DocumentMapChar">
    <w:name w:val="Document Map Char"/>
    <w:basedOn w:val="DefaultParagraphFont"/>
    <w:link w:val="DocumentMap"/>
    <w:semiHidden/>
    <w:rsid w:val="008467B7"/>
    <w:rPr>
      <w:rFonts w:ascii="Segoe UI" w:eastAsia="Times New Roman" w:hAnsi="Segoe UI" w:cs="Segoe UI"/>
      <w:sz w:val="16"/>
      <w:szCs w:val="16"/>
      <w:lang w:val="en-GB" w:eastAsia="en-US"/>
    </w:rPr>
  </w:style>
  <w:style w:type="paragraph" w:styleId="E-mailSignature">
    <w:name w:val="E-mail Signature"/>
    <w:basedOn w:val="Normal"/>
    <w:link w:val="E-mailSignatureChar"/>
    <w:semiHidden/>
    <w:unhideWhenUsed/>
    <w:rsid w:val="008467B7"/>
  </w:style>
  <w:style w:type="character" w:customStyle="1" w:styleId="E-mailSignatureChar">
    <w:name w:val="E-mail Signature Char"/>
    <w:basedOn w:val="DefaultParagraphFont"/>
    <w:link w:val="E-mailSignature"/>
    <w:semiHidden/>
    <w:rsid w:val="008467B7"/>
    <w:rPr>
      <w:rFonts w:eastAsia="Times New Roman"/>
      <w:lang w:val="en-GB" w:eastAsia="en-US"/>
    </w:rPr>
  </w:style>
  <w:style w:type="character" w:styleId="Emphasis">
    <w:name w:val="Emphasis"/>
    <w:basedOn w:val="DefaultParagraphFont"/>
    <w:semiHidden/>
    <w:qFormat/>
    <w:rsid w:val="008467B7"/>
    <w:rPr>
      <w:i/>
      <w:iCs/>
      <w:lang w:val="en-GB"/>
    </w:rPr>
  </w:style>
  <w:style w:type="character" w:styleId="EndnoteReference">
    <w:name w:val="endnote reference"/>
    <w:basedOn w:val="DefaultParagraphFont"/>
    <w:semiHidden/>
    <w:unhideWhenUsed/>
    <w:rsid w:val="008467B7"/>
    <w:rPr>
      <w:vertAlign w:val="superscript"/>
      <w:lang w:val="en-GB"/>
    </w:rPr>
  </w:style>
  <w:style w:type="paragraph" w:styleId="EndnoteText">
    <w:name w:val="endnote text"/>
    <w:basedOn w:val="Normal"/>
    <w:link w:val="EndnoteTextChar"/>
    <w:semiHidden/>
    <w:unhideWhenUsed/>
    <w:rsid w:val="008467B7"/>
  </w:style>
  <w:style w:type="character" w:customStyle="1" w:styleId="EndnoteTextChar">
    <w:name w:val="Endnote Text Char"/>
    <w:basedOn w:val="DefaultParagraphFont"/>
    <w:link w:val="EndnoteText"/>
    <w:semiHidden/>
    <w:rsid w:val="008467B7"/>
    <w:rPr>
      <w:rFonts w:eastAsia="Times New Roman"/>
      <w:lang w:val="en-GB" w:eastAsia="en-US"/>
    </w:rPr>
  </w:style>
  <w:style w:type="paragraph" w:styleId="EnvelopeAddress">
    <w:name w:val="envelope address"/>
    <w:basedOn w:val="Normal"/>
    <w:semiHidden/>
    <w:unhideWhenUsed/>
    <w:rsid w:val="008467B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467B7"/>
    <w:rPr>
      <w:rFonts w:asciiTheme="majorHAnsi" w:eastAsiaTheme="majorEastAsia" w:hAnsiTheme="majorHAnsi" w:cstheme="majorBidi"/>
    </w:rPr>
  </w:style>
  <w:style w:type="paragraph" w:styleId="FootnoteText">
    <w:name w:val="footnote text"/>
    <w:aliases w:val="DNV-FT,Geneva 9,Font: Geneva 9,Boston 10,f,footnote3,text,Geneva,92,Font:,Boston,10,FOOTNOTES,fn,single space,Footnote Text Rail EIS,ft,Footnotes,Footnote ak,fn cafc,Footnotes Char Char,Footnote Text Char Char,fn Char Char,93,Char,Ch"/>
    <w:basedOn w:val="Normal"/>
    <w:link w:val="FootnoteTextChar"/>
    <w:uiPriority w:val="99"/>
    <w:unhideWhenUsed/>
    <w:qFormat/>
    <w:rsid w:val="008467B7"/>
  </w:style>
  <w:style w:type="character" w:customStyle="1" w:styleId="FootnoteTextChar">
    <w:name w:val="Footnote Text Char"/>
    <w:aliases w:val="DNV-FT Char,Geneva 9 Char,Font: Geneva 9 Char,Boston 10 Char,f Char,footnote3 Char,text Char,Geneva Char,92 Char,Font: Char,Boston Char,10 Char,FOOTNOTES Char,fn Char,single space Char,Footnote Text Rail EIS Char,ft Char,fn cafc Char"/>
    <w:basedOn w:val="DefaultParagraphFont"/>
    <w:link w:val="FootnoteText"/>
    <w:uiPriority w:val="99"/>
    <w:rsid w:val="008467B7"/>
    <w:rPr>
      <w:rFonts w:eastAsia="Times New Roman"/>
      <w:lang w:val="en-GB" w:eastAsia="en-US"/>
    </w:rPr>
  </w:style>
  <w:style w:type="table" w:styleId="GridTable1Light">
    <w:name w:val="Grid Table 1 Light"/>
    <w:basedOn w:val="TableNormal"/>
    <w:uiPriority w:val="46"/>
    <w:rsid w:val="008467B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8467B7"/>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8467B7"/>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8467B7"/>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8467B7"/>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8467B7"/>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8467B7"/>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8467B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8467B7"/>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8467B7"/>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8467B7"/>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8467B7"/>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8467B7"/>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8467B7"/>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8467B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8467B7"/>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8467B7"/>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8467B7"/>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8467B7"/>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8467B7"/>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8467B7"/>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8467B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8467B7"/>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8467B7"/>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8467B7"/>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8467B7"/>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8467B7"/>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8467B7"/>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8467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8467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8467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8467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8467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8467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8467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8467B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8467B7"/>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8467B7"/>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8467B7"/>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8467B7"/>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8467B7"/>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8467B7"/>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8467B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8467B7"/>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8467B7"/>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8467B7"/>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8467B7"/>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8467B7"/>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8467B7"/>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rsid w:val="008467B7"/>
    <w:rPr>
      <w:color w:val="2B579A"/>
      <w:shd w:val="clear" w:color="auto" w:fill="E1DFDD"/>
      <w:lang w:val="en-GB"/>
    </w:rPr>
  </w:style>
  <w:style w:type="character" w:styleId="HTMLAcronym">
    <w:name w:val="HTML Acronym"/>
    <w:basedOn w:val="DefaultParagraphFont"/>
    <w:semiHidden/>
    <w:unhideWhenUsed/>
    <w:rsid w:val="008467B7"/>
    <w:rPr>
      <w:lang w:val="en-GB"/>
    </w:rPr>
  </w:style>
  <w:style w:type="paragraph" w:styleId="HTMLAddress">
    <w:name w:val="HTML Address"/>
    <w:basedOn w:val="Normal"/>
    <w:link w:val="HTMLAddressChar"/>
    <w:semiHidden/>
    <w:unhideWhenUsed/>
    <w:rsid w:val="008467B7"/>
    <w:rPr>
      <w:i/>
      <w:iCs/>
    </w:rPr>
  </w:style>
  <w:style w:type="character" w:customStyle="1" w:styleId="HTMLAddressChar">
    <w:name w:val="HTML Address Char"/>
    <w:basedOn w:val="DefaultParagraphFont"/>
    <w:link w:val="HTMLAddress"/>
    <w:semiHidden/>
    <w:rsid w:val="008467B7"/>
    <w:rPr>
      <w:rFonts w:eastAsia="Times New Roman"/>
      <w:i/>
      <w:iCs/>
      <w:lang w:val="en-GB" w:eastAsia="en-US"/>
    </w:rPr>
  </w:style>
  <w:style w:type="character" w:styleId="HTMLCite">
    <w:name w:val="HTML Cite"/>
    <w:basedOn w:val="DefaultParagraphFont"/>
    <w:semiHidden/>
    <w:unhideWhenUsed/>
    <w:rsid w:val="008467B7"/>
    <w:rPr>
      <w:i/>
      <w:iCs/>
      <w:lang w:val="en-GB"/>
    </w:rPr>
  </w:style>
  <w:style w:type="character" w:styleId="HTMLCode">
    <w:name w:val="HTML Code"/>
    <w:basedOn w:val="DefaultParagraphFont"/>
    <w:semiHidden/>
    <w:unhideWhenUsed/>
    <w:rsid w:val="008467B7"/>
    <w:rPr>
      <w:rFonts w:ascii="Consolas" w:hAnsi="Consolas"/>
      <w:sz w:val="20"/>
      <w:szCs w:val="20"/>
      <w:lang w:val="en-GB"/>
    </w:rPr>
  </w:style>
  <w:style w:type="character" w:styleId="HTMLDefinition">
    <w:name w:val="HTML Definition"/>
    <w:basedOn w:val="DefaultParagraphFont"/>
    <w:semiHidden/>
    <w:unhideWhenUsed/>
    <w:rsid w:val="008467B7"/>
    <w:rPr>
      <w:i/>
      <w:iCs/>
      <w:lang w:val="en-GB"/>
    </w:rPr>
  </w:style>
  <w:style w:type="character" w:styleId="HTMLKeyboard">
    <w:name w:val="HTML Keyboard"/>
    <w:basedOn w:val="DefaultParagraphFont"/>
    <w:semiHidden/>
    <w:unhideWhenUsed/>
    <w:rsid w:val="008467B7"/>
    <w:rPr>
      <w:rFonts w:ascii="Consolas" w:hAnsi="Consolas"/>
      <w:sz w:val="20"/>
      <w:szCs w:val="20"/>
      <w:lang w:val="en-GB"/>
    </w:rPr>
  </w:style>
  <w:style w:type="paragraph" w:styleId="HTMLPreformatted">
    <w:name w:val="HTML Preformatted"/>
    <w:basedOn w:val="Normal"/>
    <w:link w:val="HTMLPreformattedChar"/>
    <w:semiHidden/>
    <w:unhideWhenUsed/>
    <w:rsid w:val="008467B7"/>
    <w:rPr>
      <w:rFonts w:ascii="Consolas" w:hAnsi="Consolas"/>
    </w:rPr>
  </w:style>
  <w:style w:type="character" w:customStyle="1" w:styleId="HTMLPreformattedChar">
    <w:name w:val="HTML Preformatted Char"/>
    <w:basedOn w:val="DefaultParagraphFont"/>
    <w:link w:val="HTMLPreformatted"/>
    <w:semiHidden/>
    <w:rsid w:val="008467B7"/>
    <w:rPr>
      <w:rFonts w:ascii="Consolas" w:eastAsia="Times New Roman" w:hAnsi="Consolas"/>
      <w:lang w:val="en-GB" w:eastAsia="en-US"/>
    </w:rPr>
  </w:style>
  <w:style w:type="character" w:styleId="HTMLSample">
    <w:name w:val="HTML Sample"/>
    <w:basedOn w:val="DefaultParagraphFont"/>
    <w:semiHidden/>
    <w:unhideWhenUsed/>
    <w:rsid w:val="008467B7"/>
    <w:rPr>
      <w:rFonts w:ascii="Consolas" w:hAnsi="Consolas"/>
      <w:sz w:val="24"/>
      <w:szCs w:val="24"/>
      <w:lang w:val="en-GB"/>
    </w:rPr>
  </w:style>
  <w:style w:type="character" w:styleId="HTMLTypewriter">
    <w:name w:val="HTML Typewriter"/>
    <w:basedOn w:val="DefaultParagraphFont"/>
    <w:semiHidden/>
    <w:unhideWhenUsed/>
    <w:rsid w:val="008467B7"/>
    <w:rPr>
      <w:rFonts w:ascii="Consolas" w:hAnsi="Consolas"/>
      <w:sz w:val="20"/>
      <w:szCs w:val="20"/>
      <w:lang w:val="en-GB"/>
    </w:rPr>
  </w:style>
  <w:style w:type="character" w:styleId="HTMLVariable">
    <w:name w:val="HTML Variable"/>
    <w:basedOn w:val="DefaultParagraphFont"/>
    <w:semiHidden/>
    <w:unhideWhenUsed/>
    <w:rsid w:val="008467B7"/>
    <w:rPr>
      <w:i/>
      <w:iCs/>
      <w:lang w:val="en-GB"/>
    </w:rPr>
  </w:style>
  <w:style w:type="paragraph" w:styleId="Index1">
    <w:name w:val="index 1"/>
    <w:basedOn w:val="Normal"/>
    <w:next w:val="Normal"/>
    <w:autoRedefine/>
    <w:semiHidden/>
    <w:unhideWhenUsed/>
    <w:rsid w:val="008467B7"/>
    <w:pPr>
      <w:tabs>
        <w:tab w:val="clear" w:pos="1247"/>
      </w:tabs>
      <w:ind w:left="200" w:hanging="200"/>
    </w:pPr>
  </w:style>
  <w:style w:type="paragraph" w:styleId="Index2">
    <w:name w:val="index 2"/>
    <w:basedOn w:val="Normal"/>
    <w:next w:val="Normal"/>
    <w:autoRedefine/>
    <w:semiHidden/>
    <w:unhideWhenUsed/>
    <w:rsid w:val="008467B7"/>
    <w:pPr>
      <w:tabs>
        <w:tab w:val="clear" w:pos="1247"/>
      </w:tabs>
      <w:ind w:left="400" w:hanging="200"/>
    </w:pPr>
  </w:style>
  <w:style w:type="paragraph" w:styleId="Index3">
    <w:name w:val="index 3"/>
    <w:basedOn w:val="Normal"/>
    <w:next w:val="Normal"/>
    <w:autoRedefine/>
    <w:semiHidden/>
    <w:unhideWhenUsed/>
    <w:rsid w:val="008467B7"/>
    <w:pPr>
      <w:tabs>
        <w:tab w:val="clear" w:pos="1247"/>
      </w:tabs>
      <w:ind w:left="600" w:hanging="200"/>
    </w:pPr>
  </w:style>
  <w:style w:type="paragraph" w:styleId="Index4">
    <w:name w:val="index 4"/>
    <w:basedOn w:val="Normal"/>
    <w:next w:val="Normal"/>
    <w:autoRedefine/>
    <w:semiHidden/>
    <w:unhideWhenUsed/>
    <w:rsid w:val="008467B7"/>
    <w:pPr>
      <w:tabs>
        <w:tab w:val="clear" w:pos="1247"/>
      </w:tabs>
      <w:ind w:left="800" w:hanging="200"/>
    </w:pPr>
  </w:style>
  <w:style w:type="paragraph" w:styleId="Index5">
    <w:name w:val="index 5"/>
    <w:basedOn w:val="Normal"/>
    <w:next w:val="Normal"/>
    <w:autoRedefine/>
    <w:semiHidden/>
    <w:unhideWhenUsed/>
    <w:rsid w:val="008467B7"/>
    <w:pPr>
      <w:tabs>
        <w:tab w:val="clear" w:pos="1247"/>
      </w:tabs>
      <w:ind w:left="1000" w:hanging="200"/>
    </w:pPr>
  </w:style>
  <w:style w:type="paragraph" w:styleId="Index6">
    <w:name w:val="index 6"/>
    <w:basedOn w:val="Normal"/>
    <w:next w:val="Normal"/>
    <w:autoRedefine/>
    <w:semiHidden/>
    <w:unhideWhenUsed/>
    <w:rsid w:val="008467B7"/>
    <w:pPr>
      <w:tabs>
        <w:tab w:val="clear" w:pos="1247"/>
      </w:tabs>
      <w:ind w:left="1200" w:hanging="200"/>
    </w:pPr>
  </w:style>
  <w:style w:type="paragraph" w:styleId="Index7">
    <w:name w:val="index 7"/>
    <w:basedOn w:val="Normal"/>
    <w:next w:val="Normal"/>
    <w:autoRedefine/>
    <w:semiHidden/>
    <w:unhideWhenUsed/>
    <w:rsid w:val="008467B7"/>
    <w:pPr>
      <w:tabs>
        <w:tab w:val="clear" w:pos="1247"/>
      </w:tabs>
      <w:ind w:left="1400" w:hanging="200"/>
    </w:pPr>
  </w:style>
  <w:style w:type="paragraph" w:styleId="Index8">
    <w:name w:val="index 8"/>
    <w:basedOn w:val="Normal"/>
    <w:next w:val="Normal"/>
    <w:autoRedefine/>
    <w:semiHidden/>
    <w:unhideWhenUsed/>
    <w:rsid w:val="008467B7"/>
    <w:pPr>
      <w:tabs>
        <w:tab w:val="clear" w:pos="1247"/>
      </w:tabs>
      <w:ind w:left="1600" w:hanging="200"/>
    </w:pPr>
  </w:style>
  <w:style w:type="paragraph" w:styleId="Index9">
    <w:name w:val="index 9"/>
    <w:basedOn w:val="Normal"/>
    <w:next w:val="Normal"/>
    <w:autoRedefine/>
    <w:semiHidden/>
    <w:unhideWhenUsed/>
    <w:rsid w:val="008467B7"/>
    <w:pPr>
      <w:tabs>
        <w:tab w:val="clear" w:pos="1247"/>
      </w:tabs>
      <w:ind w:left="1800" w:hanging="200"/>
    </w:pPr>
  </w:style>
  <w:style w:type="paragraph" w:styleId="IndexHeading">
    <w:name w:val="index heading"/>
    <w:basedOn w:val="Normal"/>
    <w:next w:val="Index1"/>
    <w:semiHidden/>
    <w:unhideWhenUsed/>
    <w:rsid w:val="008467B7"/>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8467B7"/>
    <w:rPr>
      <w:i/>
      <w:iCs/>
      <w:color w:val="4F81BD" w:themeColor="accent1"/>
      <w:lang w:val="en-GB"/>
    </w:rPr>
  </w:style>
  <w:style w:type="paragraph" w:styleId="IntenseQuote">
    <w:name w:val="Intense Quote"/>
    <w:basedOn w:val="Normal"/>
    <w:next w:val="Normal"/>
    <w:link w:val="IntenseQuoteChar"/>
    <w:uiPriority w:val="30"/>
    <w:semiHidden/>
    <w:qFormat/>
    <w:rsid w:val="008467B7"/>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semiHidden/>
    <w:rsid w:val="008467B7"/>
    <w:rPr>
      <w:rFonts w:eastAsia="Times New Roman"/>
      <w:i/>
      <w:iCs/>
      <w:color w:val="4F81BD" w:themeColor="accent1"/>
      <w:lang w:val="en-GB" w:eastAsia="en-US"/>
    </w:rPr>
  </w:style>
  <w:style w:type="character" w:styleId="IntenseReference">
    <w:name w:val="Intense Reference"/>
    <w:basedOn w:val="DefaultParagraphFont"/>
    <w:uiPriority w:val="32"/>
    <w:semiHidden/>
    <w:qFormat/>
    <w:rsid w:val="008467B7"/>
    <w:rPr>
      <w:b/>
      <w:bCs/>
      <w:smallCaps/>
      <w:color w:val="4F81BD" w:themeColor="accent1"/>
      <w:spacing w:val="5"/>
      <w:lang w:val="en-GB"/>
    </w:rPr>
  </w:style>
  <w:style w:type="table" w:styleId="LightGrid">
    <w:name w:val="Light Grid"/>
    <w:basedOn w:val="TableNormal"/>
    <w:uiPriority w:val="62"/>
    <w:semiHidden/>
    <w:unhideWhenUsed/>
    <w:rsid w:val="008467B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8467B7"/>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8467B7"/>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8467B7"/>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8467B7"/>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8467B7"/>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8467B7"/>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8467B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8467B7"/>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8467B7"/>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8467B7"/>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8467B7"/>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8467B7"/>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8467B7"/>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8467B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8467B7"/>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8467B7"/>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8467B7"/>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8467B7"/>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8467B7"/>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8467B7"/>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semiHidden/>
    <w:unhideWhenUsed/>
    <w:rsid w:val="008467B7"/>
    <w:rPr>
      <w:lang w:val="en-GB"/>
    </w:rPr>
  </w:style>
  <w:style w:type="paragraph" w:styleId="List">
    <w:name w:val="List"/>
    <w:basedOn w:val="Normal"/>
    <w:semiHidden/>
    <w:unhideWhenUsed/>
    <w:rsid w:val="008467B7"/>
    <w:pPr>
      <w:ind w:left="283" w:hanging="283"/>
      <w:contextualSpacing/>
    </w:pPr>
  </w:style>
  <w:style w:type="paragraph" w:styleId="List2">
    <w:name w:val="List 2"/>
    <w:basedOn w:val="Normal"/>
    <w:semiHidden/>
    <w:unhideWhenUsed/>
    <w:rsid w:val="008467B7"/>
    <w:pPr>
      <w:ind w:left="566" w:hanging="283"/>
      <w:contextualSpacing/>
    </w:pPr>
  </w:style>
  <w:style w:type="paragraph" w:styleId="List3">
    <w:name w:val="List 3"/>
    <w:basedOn w:val="Normal"/>
    <w:semiHidden/>
    <w:unhideWhenUsed/>
    <w:rsid w:val="008467B7"/>
    <w:pPr>
      <w:ind w:left="849" w:hanging="283"/>
      <w:contextualSpacing/>
    </w:pPr>
  </w:style>
  <w:style w:type="paragraph" w:styleId="List4">
    <w:name w:val="List 4"/>
    <w:basedOn w:val="Normal"/>
    <w:semiHidden/>
    <w:unhideWhenUsed/>
    <w:rsid w:val="008467B7"/>
    <w:pPr>
      <w:ind w:left="1132" w:hanging="283"/>
      <w:contextualSpacing/>
    </w:pPr>
  </w:style>
  <w:style w:type="paragraph" w:styleId="List5">
    <w:name w:val="List 5"/>
    <w:basedOn w:val="Normal"/>
    <w:semiHidden/>
    <w:unhideWhenUsed/>
    <w:rsid w:val="008467B7"/>
    <w:pPr>
      <w:ind w:left="1415" w:hanging="283"/>
      <w:contextualSpacing/>
    </w:pPr>
  </w:style>
  <w:style w:type="paragraph" w:styleId="ListBullet">
    <w:name w:val="List Bullet"/>
    <w:basedOn w:val="Normal"/>
    <w:semiHidden/>
    <w:rsid w:val="008467B7"/>
    <w:pPr>
      <w:numPr>
        <w:numId w:val="6"/>
      </w:numPr>
      <w:contextualSpacing/>
    </w:pPr>
  </w:style>
  <w:style w:type="paragraph" w:styleId="ListBullet2">
    <w:name w:val="List Bullet 2"/>
    <w:basedOn w:val="Normal"/>
    <w:semiHidden/>
    <w:unhideWhenUsed/>
    <w:rsid w:val="008467B7"/>
    <w:pPr>
      <w:numPr>
        <w:numId w:val="7"/>
      </w:numPr>
      <w:contextualSpacing/>
    </w:pPr>
  </w:style>
  <w:style w:type="paragraph" w:styleId="ListBullet3">
    <w:name w:val="List Bullet 3"/>
    <w:basedOn w:val="Normal"/>
    <w:semiHidden/>
    <w:unhideWhenUsed/>
    <w:rsid w:val="008467B7"/>
    <w:pPr>
      <w:numPr>
        <w:numId w:val="8"/>
      </w:numPr>
      <w:contextualSpacing/>
    </w:pPr>
  </w:style>
  <w:style w:type="paragraph" w:styleId="ListBullet4">
    <w:name w:val="List Bullet 4"/>
    <w:basedOn w:val="Normal"/>
    <w:semiHidden/>
    <w:unhideWhenUsed/>
    <w:rsid w:val="008467B7"/>
    <w:pPr>
      <w:numPr>
        <w:numId w:val="9"/>
      </w:numPr>
      <w:contextualSpacing/>
    </w:pPr>
  </w:style>
  <w:style w:type="paragraph" w:styleId="ListBullet5">
    <w:name w:val="List Bullet 5"/>
    <w:basedOn w:val="Normal"/>
    <w:semiHidden/>
    <w:unhideWhenUsed/>
    <w:rsid w:val="008467B7"/>
    <w:pPr>
      <w:numPr>
        <w:numId w:val="10"/>
      </w:numPr>
      <w:contextualSpacing/>
    </w:pPr>
  </w:style>
  <w:style w:type="paragraph" w:styleId="ListContinue">
    <w:name w:val="List Continue"/>
    <w:basedOn w:val="Normal"/>
    <w:semiHidden/>
    <w:unhideWhenUsed/>
    <w:rsid w:val="008467B7"/>
    <w:pPr>
      <w:spacing w:after="120"/>
      <w:ind w:left="283"/>
      <w:contextualSpacing/>
    </w:pPr>
  </w:style>
  <w:style w:type="paragraph" w:styleId="ListContinue2">
    <w:name w:val="List Continue 2"/>
    <w:basedOn w:val="Normal"/>
    <w:semiHidden/>
    <w:unhideWhenUsed/>
    <w:rsid w:val="008467B7"/>
    <w:pPr>
      <w:spacing w:after="120"/>
      <w:ind w:left="566"/>
      <w:contextualSpacing/>
    </w:pPr>
  </w:style>
  <w:style w:type="paragraph" w:styleId="ListContinue3">
    <w:name w:val="List Continue 3"/>
    <w:basedOn w:val="Normal"/>
    <w:semiHidden/>
    <w:rsid w:val="008467B7"/>
    <w:pPr>
      <w:spacing w:after="120"/>
      <w:ind w:left="849"/>
      <w:contextualSpacing/>
    </w:pPr>
  </w:style>
  <w:style w:type="paragraph" w:styleId="ListContinue4">
    <w:name w:val="List Continue 4"/>
    <w:basedOn w:val="Normal"/>
    <w:semiHidden/>
    <w:rsid w:val="008467B7"/>
    <w:pPr>
      <w:spacing w:after="120"/>
      <w:ind w:left="1132"/>
      <w:contextualSpacing/>
    </w:pPr>
  </w:style>
  <w:style w:type="paragraph" w:styleId="ListContinue5">
    <w:name w:val="List Continue 5"/>
    <w:basedOn w:val="Normal"/>
    <w:semiHidden/>
    <w:rsid w:val="008467B7"/>
    <w:pPr>
      <w:spacing w:after="120"/>
      <w:ind w:left="1415"/>
      <w:contextualSpacing/>
    </w:pPr>
  </w:style>
  <w:style w:type="paragraph" w:styleId="ListNumber">
    <w:name w:val="List Number"/>
    <w:basedOn w:val="Normal"/>
    <w:semiHidden/>
    <w:rsid w:val="008467B7"/>
    <w:pPr>
      <w:numPr>
        <w:numId w:val="11"/>
      </w:numPr>
      <w:contextualSpacing/>
    </w:pPr>
  </w:style>
  <w:style w:type="paragraph" w:styleId="ListNumber2">
    <w:name w:val="List Number 2"/>
    <w:basedOn w:val="Normal"/>
    <w:semiHidden/>
    <w:unhideWhenUsed/>
    <w:rsid w:val="008467B7"/>
    <w:pPr>
      <w:numPr>
        <w:numId w:val="12"/>
      </w:numPr>
      <w:contextualSpacing/>
    </w:pPr>
  </w:style>
  <w:style w:type="paragraph" w:styleId="ListNumber3">
    <w:name w:val="List Number 3"/>
    <w:basedOn w:val="Normal"/>
    <w:semiHidden/>
    <w:unhideWhenUsed/>
    <w:rsid w:val="008467B7"/>
    <w:pPr>
      <w:numPr>
        <w:numId w:val="13"/>
      </w:numPr>
      <w:contextualSpacing/>
    </w:pPr>
  </w:style>
  <w:style w:type="paragraph" w:styleId="ListNumber4">
    <w:name w:val="List Number 4"/>
    <w:basedOn w:val="Normal"/>
    <w:semiHidden/>
    <w:unhideWhenUsed/>
    <w:rsid w:val="008467B7"/>
    <w:pPr>
      <w:numPr>
        <w:numId w:val="14"/>
      </w:numPr>
      <w:contextualSpacing/>
    </w:pPr>
  </w:style>
  <w:style w:type="paragraph" w:styleId="ListNumber5">
    <w:name w:val="List Number 5"/>
    <w:basedOn w:val="Normal"/>
    <w:semiHidden/>
    <w:unhideWhenUsed/>
    <w:rsid w:val="008467B7"/>
    <w:pPr>
      <w:numPr>
        <w:numId w:val="15"/>
      </w:numPr>
      <w:contextualSpacing/>
    </w:pPr>
  </w:style>
  <w:style w:type="table" w:styleId="ListTable1Light">
    <w:name w:val="List Table 1 Light"/>
    <w:basedOn w:val="TableNormal"/>
    <w:uiPriority w:val="46"/>
    <w:rsid w:val="008467B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8467B7"/>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8467B7"/>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8467B7"/>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8467B7"/>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8467B7"/>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8467B7"/>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8467B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8467B7"/>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8467B7"/>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8467B7"/>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8467B7"/>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8467B7"/>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8467B7"/>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8467B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8467B7"/>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8467B7"/>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8467B7"/>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8467B7"/>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8467B7"/>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8467B7"/>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8467B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8467B7"/>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8467B7"/>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8467B7"/>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8467B7"/>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8467B7"/>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8467B7"/>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8467B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8467B7"/>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8467B7"/>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8467B7"/>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8467B7"/>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8467B7"/>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8467B7"/>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8467B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8467B7"/>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8467B7"/>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8467B7"/>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8467B7"/>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8467B7"/>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8467B7"/>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8467B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8467B7"/>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8467B7"/>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8467B7"/>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8467B7"/>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8467B7"/>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8467B7"/>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semiHidden/>
    <w:rsid w:val="008467B7"/>
    <w:pPr>
      <w:tabs>
        <w:tab w:val="left" w:pos="480"/>
        <w:tab w:val="left" w:pos="960"/>
        <w:tab w:val="left" w:pos="1440"/>
        <w:tab w:val="left" w:pos="1920"/>
        <w:tab w:val="left" w:pos="2400"/>
        <w:tab w:val="left" w:pos="2880"/>
        <w:tab w:val="left" w:pos="3360"/>
        <w:tab w:val="left" w:pos="3840"/>
        <w:tab w:val="left" w:pos="4320"/>
      </w:tabs>
      <w:adjustRightInd w:val="0"/>
      <w:snapToGrid w:val="0"/>
    </w:pPr>
    <w:rPr>
      <w:rFonts w:ascii="Consolas" w:eastAsia="Times New Roman" w:hAnsi="Consolas"/>
      <w:lang w:val="en-GB" w:eastAsia="en-US"/>
    </w:rPr>
  </w:style>
  <w:style w:type="character" w:customStyle="1" w:styleId="MacroTextChar">
    <w:name w:val="Macro Text Char"/>
    <w:basedOn w:val="DefaultParagraphFont"/>
    <w:link w:val="MacroText"/>
    <w:semiHidden/>
    <w:rsid w:val="008467B7"/>
    <w:rPr>
      <w:rFonts w:ascii="Consolas" w:eastAsia="Times New Roman" w:hAnsi="Consolas"/>
      <w:lang w:val="en-GB" w:eastAsia="en-US"/>
    </w:rPr>
  </w:style>
  <w:style w:type="table" w:styleId="MediumGrid1">
    <w:name w:val="Medium Grid 1"/>
    <w:basedOn w:val="TableNormal"/>
    <w:uiPriority w:val="67"/>
    <w:semiHidden/>
    <w:unhideWhenUsed/>
    <w:rsid w:val="008467B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8467B7"/>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8467B7"/>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8467B7"/>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8467B7"/>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8467B7"/>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8467B7"/>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8467B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8467B7"/>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8467B7"/>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8467B7"/>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8467B7"/>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8467B7"/>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8467B7"/>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8467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8467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8467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8467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8467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8467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8467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8467B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8467B7"/>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8467B7"/>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8467B7"/>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8467B7"/>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8467B7"/>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8467B7"/>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8467B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8467B7"/>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8467B7"/>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8467B7"/>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8467B7"/>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8467B7"/>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8467B7"/>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8467B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8467B7"/>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8467B7"/>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8467B7"/>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8467B7"/>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8467B7"/>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8467B7"/>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8467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8467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8467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8467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8467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8467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8467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rsid w:val="008467B7"/>
    <w:rPr>
      <w:color w:val="2B579A"/>
      <w:shd w:val="clear" w:color="auto" w:fill="E1DFDD"/>
      <w:lang w:val="en-GB"/>
    </w:rPr>
  </w:style>
  <w:style w:type="paragraph" w:styleId="MessageHeader">
    <w:name w:val="Message Header"/>
    <w:basedOn w:val="Normal"/>
    <w:link w:val="MessageHeaderChar"/>
    <w:semiHidden/>
    <w:rsid w:val="008467B7"/>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467B7"/>
    <w:rPr>
      <w:rFonts w:asciiTheme="majorHAnsi" w:eastAsiaTheme="majorEastAsia" w:hAnsiTheme="majorHAnsi" w:cstheme="majorBidi"/>
      <w:sz w:val="24"/>
      <w:szCs w:val="24"/>
      <w:shd w:val="pct20" w:color="auto" w:fill="auto"/>
      <w:lang w:val="en-GB" w:eastAsia="en-US"/>
    </w:rPr>
  </w:style>
  <w:style w:type="paragraph" w:styleId="NormalIndent">
    <w:name w:val="Normal Indent"/>
    <w:basedOn w:val="Normal"/>
    <w:semiHidden/>
    <w:unhideWhenUsed/>
    <w:rsid w:val="008467B7"/>
    <w:pPr>
      <w:ind w:left="720"/>
    </w:pPr>
  </w:style>
  <w:style w:type="paragraph" w:styleId="NoteHeading">
    <w:name w:val="Note Heading"/>
    <w:basedOn w:val="Normal"/>
    <w:next w:val="Normal"/>
    <w:link w:val="NoteHeadingChar"/>
    <w:semiHidden/>
    <w:unhideWhenUsed/>
    <w:rsid w:val="008467B7"/>
  </w:style>
  <w:style w:type="character" w:customStyle="1" w:styleId="NoteHeadingChar">
    <w:name w:val="Note Heading Char"/>
    <w:basedOn w:val="DefaultParagraphFont"/>
    <w:link w:val="NoteHeading"/>
    <w:semiHidden/>
    <w:rsid w:val="008467B7"/>
    <w:rPr>
      <w:rFonts w:eastAsia="Times New Roman"/>
      <w:lang w:val="en-GB" w:eastAsia="en-US"/>
    </w:rPr>
  </w:style>
  <w:style w:type="table" w:styleId="PlainTable1">
    <w:name w:val="Plain Table 1"/>
    <w:basedOn w:val="TableNormal"/>
    <w:uiPriority w:val="41"/>
    <w:rsid w:val="008467B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467B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8467B7"/>
    <w:tblPr>
      <w:tblStyleRowBandSize w:val="1"/>
      <w:tblStyleColBandSize w:val="1"/>
    </w:tblPr>
    <w:tblStylePr w:type="firstRow">
      <w:rPr>
        <w:b/>
        <w:bCs/>
      </w:rPr>
      <w:tblPr/>
      <w:tcPr>
        <w:tcBorders>
          <w:bottom w:val="single" w:sz="4" w:space="0" w:color="7F7F7F" w:themeColor="text1" w:themeTint="80"/>
        </w:tcBorders>
      </w:tcPr>
    </w:tblStylePr>
    <w:tblStylePr w:type="lastRow">
      <w:rPr>
        <w:b/>
        <w:bCs/>
      </w:rPr>
      <w:tblPr/>
      <w:tcPr>
        <w:tcBorders>
          <w:top w:val="nil"/>
        </w:tcBorders>
      </w:tcPr>
    </w:tblStylePr>
    <w:tblStylePr w:type="firstCol">
      <w:rPr>
        <w:b/>
        <w:bCs/>
      </w:rPr>
      <w:tblPr/>
      <w:tcPr>
        <w:tcBorders>
          <w:right w:val="single" w:sz="4" w:space="0" w:color="7F7F7F" w:themeColor="text1" w:themeTint="80"/>
        </w:tcBorders>
      </w:tcPr>
    </w:tblStylePr>
    <w:tblStylePr w:type="lastCol">
      <w:rPr>
        <w:b/>
        <w:bC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8467B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8467B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unhideWhenUsed/>
    <w:rsid w:val="008467B7"/>
    <w:rPr>
      <w:rFonts w:ascii="Consolas" w:hAnsi="Consolas"/>
      <w:sz w:val="21"/>
      <w:szCs w:val="21"/>
    </w:rPr>
  </w:style>
  <w:style w:type="character" w:customStyle="1" w:styleId="PlainTextChar">
    <w:name w:val="Plain Text Char"/>
    <w:basedOn w:val="DefaultParagraphFont"/>
    <w:link w:val="PlainText"/>
    <w:semiHidden/>
    <w:rsid w:val="008467B7"/>
    <w:rPr>
      <w:rFonts w:ascii="Consolas" w:eastAsia="Times New Roman" w:hAnsi="Consolas"/>
      <w:sz w:val="21"/>
      <w:szCs w:val="21"/>
      <w:lang w:val="en-GB" w:eastAsia="en-US"/>
    </w:rPr>
  </w:style>
  <w:style w:type="paragraph" w:styleId="Quote">
    <w:name w:val="Quote"/>
    <w:basedOn w:val="Normal"/>
    <w:next w:val="Normal"/>
    <w:link w:val="QuoteChar"/>
    <w:uiPriority w:val="29"/>
    <w:semiHidden/>
    <w:qFormat/>
    <w:rsid w:val="008467B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8467B7"/>
    <w:rPr>
      <w:rFonts w:eastAsia="Times New Roman"/>
      <w:i/>
      <w:iCs/>
      <w:color w:val="404040" w:themeColor="text1" w:themeTint="BF"/>
      <w:lang w:val="en-GB" w:eastAsia="en-US"/>
    </w:rPr>
  </w:style>
  <w:style w:type="paragraph" w:styleId="Salutation">
    <w:name w:val="Salutation"/>
    <w:basedOn w:val="Normal"/>
    <w:next w:val="Normal"/>
    <w:link w:val="SalutationChar"/>
    <w:semiHidden/>
    <w:unhideWhenUsed/>
    <w:rsid w:val="008467B7"/>
  </w:style>
  <w:style w:type="character" w:customStyle="1" w:styleId="SalutationChar">
    <w:name w:val="Salutation Char"/>
    <w:basedOn w:val="DefaultParagraphFont"/>
    <w:link w:val="Salutation"/>
    <w:semiHidden/>
    <w:rsid w:val="008467B7"/>
    <w:rPr>
      <w:rFonts w:eastAsia="Times New Roman"/>
      <w:lang w:val="en-GB" w:eastAsia="en-US"/>
    </w:rPr>
  </w:style>
  <w:style w:type="paragraph" w:styleId="Signature">
    <w:name w:val="Signature"/>
    <w:basedOn w:val="Normal"/>
    <w:link w:val="SignatureChar"/>
    <w:semiHidden/>
    <w:unhideWhenUsed/>
    <w:rsid w:val="008467B7"/>
    <w:pPr>
      <w:ind w:left="4252"/>
    </w:pPr>
  </w:style>
  <w:style w:type="character" w:customStyle="1" w:styleId="SignatureChar">
    <w:name w:val="Signature Char"/>
    <w:basedOn w:val="DefaultParagraphFont"/>
    <w:link w:val="Signature"/>
    <w:semiHidden/>
    <w:rsid w:val="008467B7"/>
    <w:rPr>
      <w:rFonts w:eastAsia="Times New Roman"/>
      <w:lang w:val="en-GB" w:eastAsia="en-US"/>
    </w:rPr>
  </w:style>
  <w:style w:type="character" w:styleId="SmartHyperlink">
    <w:name w:val="Smart Hyperlink"/>
    <w:basedOn w:val="DefaultParagraphFont"/>
    <w:uiPriority w:val="99"/>
    <w:semiHidden/>
    <w:rsid w:val="008467B7"/>
    <w:rPr>
      <w:u w:val="dotted"/>
      <w:lang w:val="en-GB"/>
    </w:rPr>
  </w:style>
  <w:style w:type="character" w:styleId="SmartLink">
    <w:name w:val="Smart Link"/>
    <w:basedOn w:val="DefaultParagraphFont"/>
    <w:uiPriority w:val="99"/>
    <w:semiHidden/>
    <w:unhideWhenUsed/>
    <w:rsid w:val="008467B7"/>
    <w:rPr>
      <w:color w:val="0000FF"/>
      <w:u w:val="single"/>
      <w:shd w:val="clear" w:color="auto" w:fill="F3F2F1"/>
      <w:lang w:val="en-GB"/>
    </w:rPr>
  </w:style>
  <w:style w:type="character" w:styleId="Strong">
    <w:name w:val="Strong"/>
    <w:basedOn w:val="DefaultParagraphFont"/>
    <w:semiHidden/>
    <w:qFormat/>
    <w:rsid w:val="008467B7"/>
    <w:rPr>
      <w:b/>
      <w:bCs/>
      <w:lang w:val="en-GB"/>
    </w:rPr>
  </w:style>
  <w:style w:type="paragraph" w:styleId="Subtitle">
    <w:name w:val="Subtitle"/>
    <w:basedOn w:val="Normal"/>
    <w:next w:val="Normal"/>
    <w:link w:val="SubtitleChar"/>
    <w:semiHidden/>
    <w:qFormat/>
    <w:rsid w:val="008467B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semiHidden/>
    <w:rsid w:val="008467B7"/>
    <w:rPr>
      <w:rFonts w:asciiTheme="minorHAnsi" w:eastAsiaTheme="minorEastAsia" w:hAnsiTheme="minorHAnsi" w:cstheme="minorBidi"/>
      <w:color w:val="5A5A5A" w:themeColor="text1" w:themeTint="A5"/>
      <w:spacing w:val="15"/>
      <w:sz w:val="22"/>
      <w:szCs w:val="22"/>
      <w:lang w:val="en-GB" w:eastAsia="en-US"/>
    </w:rPr>
  </w:style>
  <w:style w:type="character" w:styleId="SubtleEmphasis">
    <w:name w:val="Subtle Emphasis"/>
    <w:basedOn w:val="DefaultParagraphFont"/>
    <w:uiPriority w:val="19"/>
    <w:semiHidden/>
    <w:qFormat/>
    <w:rsid w:val="008467B7"/>
    <w:rPr>
      <w:i/>
      <w:iCs/>
      <w:color w:val="404040" w:themeColor="text1" w:themeTint="BF"/>
      <w:lang w:val="en-GB"/>
    </w:rPr>
  </w:style>
  <w:style w:type="character" w:styleId="SubtleReference">
    <w:name w:val="Subtle Reference"/>
    <w:basedOn w:val="DefaultParagraphFont"/>
    <w:uiPriority w:val="31"/>
    <w:semiHidden/>
    <w:qFormat/>
    <w:rsid w:val="008467B7"/>
    <w:rPr>
      <w:smallCaps/>
      <w:color w:val="5A5A5A" w:themeColor="text1" w:themeTint="A5"/>
      <w:lang w:val="en-GB"/>
    </w:rPr>
  </w:style>
  <w:style w:type="table" w:styleId="Table3Deffects1">
    <w:name w:val="Table 3D effects 1"/>
    <w:basedOn w:val="TableNormal"/>
    <w:semiHidden/>
    <w:unhideWhenUsed/>
    <w:rsid w:val="008467B7"/>
    <w:pPr>
      <w:tabs>
        <w:tab w:val="left" w:pos="624"/>
        <w:tab w:val="left" w:pos="1247"/>
        <w:tab w:val="left" w:pos="1871"/>
        <w:tab w:val="left" w:pos="2495"/>
        <w:tab w:val="left" w:pos="3119"/>
        <w:tab w:val="left" w:pos="3742"/>
        <w:tab w:val="left" w:pos="4366"/>
      </w:tabs>
      <w:adjustRightInd w:val="0"/>
      <w:snapToGrid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8467B7"/>
    <w:pPr>
      <w:tabs>
        <w:tab w:val="left" w:pos="624"/>
        <w:tab w:val="left" w:pos="1247"/>
        <w:tab w:val="left" w:pos="1871"/>
        <w:tab w:val="left" w:pos="2495"/>
        <w:tab w:val="left" w:pos="3119"/>
        <w:tab w:val="left" w:pos="3742"/>
        <w:tab w:val="left" w:pos="4366"/>
      </w:tabs>
      <w:adjustRightInd w:val="0"/>
      <w:snapToGrid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8467B7"/>
    <w:pPr>
      <w:tabs>
        <w:tab w:val="left" w:pos="624"/>
        <w:tab w:val="left" w:pos="1247"/>
        <w:tab w:val="left" w:pos="1871"/>
        <w:tab w:val="left" w:pos="2495"/>
        <w:tab w:val="left" w:pos="3119"/>
        <w:tab w:val="left" w:pos="3742"/>
        <w:tab w:val="left" w:pos="4366"/>
      </w:tabs>
      <w:adjustRightInd w:val="0"/>
      <w:snapToGri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8467B7"/>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8467B7"/>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8467B7"/>
    <w:pPr>
      <w:tabs>
        <w:tab w:val="left" w:pos="624"/>
        <w:tab w:val="left" w:pos="1247"/>
        <w:tab w:val="left" w:pos="1871"/>
        <w:tab w:val="left" w:pos="2495"/>
        <w:tab w:val="left" w:pos="3119"/>
        <w:tab w:val="left" w:pos="3742"/>
        <w:tab w:val="left" w:pos="4366"/>
      </w:tabs>
      <w:adjustRightInd w:val="0"/>
      <w:snapToGrid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8467B7"/>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8467B7"/>
    <w:pPr>
      <w:tabs>
        <w:tab w:val="left" w:pos="624"/>
        <w:tab w:val="left" w:pos="1247"/>
        <w:tab w:val="left" w:pos="1871"/>
        <w:tab w:val="left" w:pos="2495"/>
        <w:tab w:val="left" w:pos="3119"/>
        <w:tab w:val="left" w:pos="3742"/>
        <w:tab w:val="left" w:pos="4366"/>
      </w:tabs>
      <w:adjustRightInd w:val="0"/>
      <w:snapToGrid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8467B7"/>
    <w:pPr>
      <w:tabs>
        <w:tab w:val="left" w:pos="624"/>
        <w:tab w:val="left" w:pos="1247"/>
        <w:tab w:val="left" w:pos="1871"/>
        <w:tab w:val="left" w:pos="2495"/>
        <w:tab w:val="left" w:pos="3119"/>
        <w:tab w:val="left" w:pos="3742"/>
        <w:tab w:val="left" w:pos="4366"/>
      </w:tabs>
      <w:adjustRightInd w:val="0"/>
      <w:snapToGrid w:val="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8467B7"/>
    <w:pPr>
      <w:tabs>
        <w:tab w:val="left" w:pos="624"/>
        <w:tab w:val="left" w:pos="1247"/>
        <w:tab w:val="left" w:pos="1871"/>
        <w:tab w:val="left" w:pos="2495"/>
        <w:tab w:val="left" w:pos="3119"/>
        <w:tab w:val="left" w:pos="3742"/>
        <w:tab w:val="left" w:pos="4366"/>
      </w:tabs>
      <w:adjustRightInd w:val="0"/>
      <w:snapToGrid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8467B7"/>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8467B7"/>
    <w:pPr>
      <w:tabs>
        <w:tab w:val="left" w:pos="624"/>
        <w:tab w:val="left" w:pos="1247"/>
        <w:tab w:val="left" w:pos="1871"/>
        <w:tab w:val="left" w:pos="2495"/>
        <w:tab w:val="left" w:pos="3119"/>
        <w:tab w:val="left" w:pos="3742"/>
        <w:tab w:val="left" w:pos="4366"/>
      </w:tabs>
      <w:adjustRightInd w:val="0"/>
      <w:snapToGrid w:val="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8467B7"/>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8467B7"/>
    <w:pPr>
      <w:tabs>
        <w:tab w:val="left" w:pos="624"/>
        <w:tab w:val="left" w:pos="1247"/>
        <w:tab w:val="left" w:pos="1871"/>
        <w:tab w:val="left" w:pos="2495"/>
        <w:tab w:val="left" w:pos="3119"/>
        <w:tab w:val="left" w:pos="3742"/>
        <w:tab w:val="left" w:pos="4366"/>
      </w:tabs>
      <w:adjustRightInd w:val="0"/>
      <w:snapToGrid w:val="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8467B7"/>
    <w:pPr>
      <w:tabs>
        <w:tab w:val="left" w:pos="624"/>
        <w:tab w:val="left" w:pos="1247"/>
        <w:tab w:val="left" w:pos="1871"/>
        <w:tab w:val="left" w:pos="2495"/>
        <w:tab w:val="left" w:pos="3119"/>
        <w:tab w:val="left" w:pos="3742"/>
        <w:tab w:val="left" w:pos="4366"/>
      </w:tabs>
      <w:adjustRightInd w:val="0"/>
      <w:snapToGrid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8467B7"/>
    <w:pPr>
      <w:tabs>
        <w:tab w:val="left" w:pos="624"/>
        <w:tab w:val="left" w:pos="1247"/>
        <w:tab w:val="left" w:pos="1871"/>
        <w:tab w:val="left" w:pos="2495"/>
        <w:tab w:val="left" w:pos="3119"/>
        <w:tab w:val="left" w:pos="3742"/>
        <w:tab w:val="left" w:pos="4366"/>
      </w:tabs>
      <w:adjustRightInd w:val="0"/>
      <w:snapToGrid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8467B7"/>
    <w:pPr>
      <w:tabs>
        <w:tab w:val="left" w:pos="624"/>
        <w:tab w:val="left" w:pos="1247"/>
        <w:tab w:val="left" w:pos="1871"/>
        <w:tab w:val="left" w:pos="2495"/>
        <w:tab w:val="left" w:pos="3119"/>
        <w:tab w:val="left" w:pos="3742"/>
        <w:tab w:val="left" w:pos="4366"/>
      </w:tabs>
      <w:adjustRightInd w:val="0"/>
      <w:snapToGrid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8467B7"/>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8467B7"/>
    <w:pPr>
      <w:tabs>
        <w:tab w:val="left" w:pos="624"/>
        <w:tab w:val="left" w:pos="1247"/>
        <w:tab w:val="left" w:pos="1871"/>
        <w:tab w:val="left" w:pos="2495"/>
        <w:tab w:val="left" w:pos="3119"/>
        <w:tab w:val="left" w:pos="3742"/>
        <w:tab w:val="left" w:pos="4366"/>
      </w:tabs>
      <w:adjustRightInd w:val="0"/>
      <w:snapToGrid w:val="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8467B7"/>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8467B7"/>
    <w:pPr>
      <w:tabs>
        <w:tab w:val="left" w:pos="624"/>
        <w:tab w:val="left" w:pos="1247"/>
        <w:tab w:val="left" w:pos="1871"/>
        <w:tab w:val="left" w:pos="2495"/>
        <w:tab w:val="left" w:pos="3119"/>
        <w:tab w:val="left" w:pos="3742"/>
        <w:tab w:val="left" w:pos="4366"/>
      </w:tabs>
      <w:adjustRightInd w:val="0"/>
      <w:snapToGrid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8467B7"/>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8467B7"/>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8467B7"/>
    <w:pPr>
      <w:tabs>
        <w:tab w:val="left" w:pos="624"/>
        <w:tab w:val="left" w:pos="1247"/>
        <w:tab w:val="left" w:pos="1871"/>
        <w:tab w:val="left" w:pos="2495"/>
        <w:tab w:val="left" w:pos="3119"/>
        <w:tab w:val="left" w:pos="3742"/>
        <w:tab w:val="left" w:pos="4366"/>
      </w:tabs>
      <w:adjustRightInd w:val="0"/>
      <w:snapToGrid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8467B7"/>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8467B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8467B7"/>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8467B7"/>
    <w:pPr>
      <w:tabs>
        <w:tab w:val="left" w:pos="624"/>
        <w:tab w:val="left" w:pos="1247"/>
        <w:tab w:val="left" w:pos="1871"/>
        <w:tab w:val="left" w:pos="2495"/>
        <w:tab w:val="left" w:pos="3119"/>
        <w:tab w:val="left" w:pos="3742"/>
        <w:tab w:val="left" w:pos="4366"/>
      </w:tabs>
      <w:adjustRightInd w:val="0"/>
      <w:snapToGrid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8467B7"/>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8467B7"/>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8467B7"/>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8467B7"/>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8467B7"/>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8467B7"/>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unhideWhenUsed/>
    <w:rsid w:val="008467B7"/>
    <w:pPr>
      <w:tabs>
        <w:tab w:val="clear" w:pos="1247"/>
      </w:tabs>
      <w:ind w:left="200" w:hanging="200"/>
    </w:pPr>
  </w:style>
  <w:style w:type="table" w:styleId="TableProfessional">
    <w:name w:val="Table Professional"/>
    <w:basedOn w:val="TableNormal"/>
    <w:semiHidden/>
    <w:unhideWhenUsed/>
    <w:rsid w:val="008467B7"/>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8467B7"/>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8467B7"/>
    <w:pPr>
      <w:tabs>
        <w:tab w:val="left" w:pos="624"/>
        <w:tab w:val="left" w:pos="1247"/>
        <w:tab w:val="left" w:pos="1871"/>
        <w:tab w:val="left" w:pos="2495"/>
        <w:tab w:val="left" w:pos="3119"/>
        <w:tab w:val="left" w:pos="3742"/>
        <w:tab w:val="left" w:pos="4366"/>
      </w:tabs>
      <w:adjustRightInd w:val="0"/>
      <w:snapToGrid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8467B7"/>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8467B7"/>
    <w:pPr>
      <w:tabs>
        <w:tab w:val="left" w:pos="624"/>
        <w:tab w:val="left" w:pos="1247"/>
        <w:tab w:val="left" w:pos="1871"/>
        <w:tab w:val="left" w:pos="2495"/>
        <w:tab w:val="left" w:pos="3119"/>
        <w:tab w:val="left" w:pos="3742"/>
        <w:tab w:val="left" w:pos="4366"/>
      </w:tabs>
      <w:adjustRightInd w:val="0"/>
      <w:snapToGrid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8467B7"/>
    <w:pPr>
      <w:tabs>
        <w:tab w:val="left" w:pos="624"/>
        <w:tab w:val="left" w:pos="1247"/>
        <w:tab w:val="left" w:pos="1871"/>
        <w:tab w:val="left" w:pos="2495"/>
        <w:tab w:val="left" w:pos="3119"/>
        <w:tab w:val="left" w:pos="3742"/>
        <w:tab w:val="left" w:pos="4366"/>
      </w:tabs>
      <w:adjustRightInd w:val="0"/>
      <w:snapToGrid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8467B7"/>
    <w:pPr>
      <w:tabs>
        <w:tab w:val="left" w:pos="624"/>
        <w:tab w:val="left" w:pos="1247"/>
        <w:tab w:val="left" w:pos="1871"/>
        <w:tab w:val="left" w:pos="2495"/>
        <w:tab w:val="left" w:pos="3119"/>
        <w:tab w:val="left" w:pos="3742"/>
        <w:tab w:val="left" w:pos="4366"/>
      </w:tabs>
      <w:adjustRightInd w:val="0"/>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8467B7"/>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8467B7"/>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8467B7"/>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semiHidden/>
    <w:qFormat/>
    <w:rsid w:val="008467B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semiHidden/>
    <w:rsid w:val="008467B7"/>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8467B7"/>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8467B7"/>
    <w:pPr>
      <w:numPr>
        <w:numId w:val="0"/>
      </w:numPr>
      <w:tabs>
        <w:tab w:val="left" w:pos="624"/>
        <w:tab w:val="left" w:pos="1247"/>
      </w:tabs>
      <w:suppressAutoHyphens w:val="0"/>
      <w:adjustRightInd w:val="0"/>
      <w:snapToGrid w:val="0"/>
      <w:spacing w:after="0"/>
      <w:ind w:right="0"/>
      <w:outlineLvl w:val="9"/>
    </w:pPr>
    <w:rPr>
      <w:rFonts w:asciiTheme="majorHAnsi" w:eastAsiaTheme="majorEastAsia" w:hAnsiTheme="majorHAnsi" w:cstheme="majorBidi"/>
      <w:b w:val="0"/>
      <w:color w:val="365F91" w:themeColor="accent1" w:themeShade="BF"/>
      <w:sz w:val="32"/>
      <w:szCs w:val="32"/>
    </w:rPr>
  </w:style>
  <w:style w:type="character" w:customStyle="1" w:styleId="Normal-poolChar">
    <w:name w:val="Normal-pool Char"/>
    <w:link w:val="Normal-pool"/>
    <w:locked/>
    <w:rsid w:val="008467B7"/>
    <w:rPr>
      <w:rFonts w:eastAsia="Times New Roman"/>
      <w:lang w:val="en-GB" w:eastAsia="en-US"/>
    </w:rPr>
  </w:style>
  <w:style w:type="character" w:customStyle="1" w:styleId="NormalNonumberChar">
    <w:name w:val="Normal_No_number Char"/>
    <w:link w:val="NormalNonumber"/>
    <w:locked/>
    <w:rsid w:val="008467B7"/>
    <w:rPr>
      <w:rFonts w:eastAsia="Times New Roman"/>
      <w:lang w:val="en-GB" w:eastAsia="en-US"/>
    </w:rPr>
  </w:style>
  <w:style w:type="character" w:customStyle="1" w:styleId="CH2Char">
    <w:name w:val="CH2 Char"/>
    <w:link w:val="CH2"/>
    <w:rsid w:val="008467B7"/>
    <w:rPr>
      <w:rFonts w:eastAsia="Times New Roman"/>
      <w:b/>
      <w:sz w:val="24"/>
      <w:szCs w:val="24"/>
      <w:lang w:val="en-GB" w:eastAsia="en-US"/>
    </w:rPr>
  </w:style>
  <w:style w:type="character" w:customStyle="1" w:styleId="BBTitleChar">
    <w:name w:val="BB_Title Char"/>
    <w:link w:val="BBTitle"/>
    <w:rsid w:val="008467B7"/>
    <w:rPr>
      <w:rFonts w:eastAsia="Times New Roman"/>
      <w:b/>
      <w:sz w:val="28"/>
      <w:szCs w:val="28"/>
      <w:lang w:val="en-GB" w:eastAsia="en-US"/>
    </w:rPr>
  </w:style>
  <w:style w:type="character" w:customStyle="1" w:styleId="eop">
    <w:name w:val="eop"/>
    <w:basedOn w:val="DefaultParagraphFont"/>
    <w:semiHidden/>
    <w:rsid w:val="008467B7"/>
    <w:rPr>
      <w:lang w:val="en-US"/>
    </w:rPr>
  </w:style>
  <w:style w:type="paragraph" w:customStyle="1" w:styleId="BVIfnrCharCharCharChar">
    <w:name w:val="BVI fnr Char Char Char Char"/>
    <w:aliases w:val=" BVI fnr Car Car Char Char Char Char,BVI fnr Car Char Char Char Char, BVI fnr Car Car Car Car Char Char Char Char, BVI fnr Car Car Car Car Char Char Char1 Char Char,BVI fnr Car Car Char Char Char Char"/>
    <w:basedOn w:val="Normal"/>
    <w:link w:val="FootnoteReference"/>
    <w:semiHidden/>
    <w:rsid w:val="008467B7"/>
    <w:pPr>
      <w:tabs>
        <w:tab w:val="clear" w:pos="1247"/>
        <w:tab w:val="clear" w:pos="1814"/>
        <w:tab w:val="clear" w:pos="2381"/>
        <w:tab w:val="clear" w:pos="2948"/>
        <w:tab w:val="clear" w:pos="3515"/>
      </w:tabs>
      <w:spacing w:before="120" w:after="160" w:line="240" w:lineRule="exact"/>
    </w:pPr>
    <w:rPr>
      <w:rFonts w:eastAsia="SimSun"/>
      <w:szCs w:val="18"/>
      <w:vertAlign w:val="superscript"/>
      <w:lang w:eastAsia="zh-CN"/>
    </w:rPr>
  </w:style>
  <w:style w:type="paragraph" w:styleId="Revision">
    <w:name w:val="Revision"/>
    <w:hidden/>
    <w:uiPriority w:val="99"/>
    <w:semiHidden/>
    <w:rsid w:val="00A65752"/>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286860">
      <w:bodyDiv w:val="1"/>
      <w:marLeft w:val="0"/>
      <w:marRight w:val="0"/>
      <w:marTop w:val="0"/>
      <w:marBottom w:val="0"/>
      <w:divBdr>
        <w:top w:val="none" w:sz="0" w:space="0" w:color="auto"/>
        <w:left w:val="none" w:sz="0" w:space="0" w:color="auto"/>
        <w:bottom w:val="none" w:sz="0" w:space="0" w:color="auto"/>
        <w:right w:val="none" w:sz="0" w:space="0" w:color="auto"/>
      </w:divBdr>
    </w:div>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 w:id="1577285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https://www.mercurycapetown.com/" TargetMode="External"/><Relationship Id="rId3" Type="http://schemas.openxmlformats.org/officeDocument/2006/relationships/hyperlink" Target="https://minamataconvention.org/es/meetings/concluded-list-view?field_event_type_target_id=All&amp;title=&amp;sort_bef_combine=field_event_date_value_DESC" TargetMode="External"/><Relationship Id="rId7" Type="http://schemas.openxmlformats.org/officeDocument/2006/relationships/hyperlink" Target="https://www.mercurycapetown.com/" TargetMode="External"/><Relationship Id="rId2" Type="http://schemas.openxmlformats.org/officeDocument/2006/relationships/hyperlink" Target="https://www.unep.org/globalmercurypartnership/" TargetMode="External"/><Relationship Id="rId1" Type="http://schemas.openxmlformats.org/officeDocument/2006/relationships/hyperlink" Target="https://www.unep.org/globalmercurypartnership/" TargetMode="External"/><Relationship Id="rId6" Type="http://schemas.openxmlformats.org/officeDocument/2006/relationships/hyperlink" Target="https://www.unssc.org/courses/minamata-tools-1" TargetMode="External"/><Relationship Id="rId5" Type="http://schemas.openxmlformats.org/officeDocument/2006/relationships/hyperlink" Target="https://www.unssc.org/courses/minamata-tools-1" TargetMode="External"/><Relationship Id="rId10" Type="http://schemas.openxmlformats.org/officeDocument/2006/relationships/hyperlink" Target="https://minamataconvention.org/en/news/mercury-and-contaminated-sites-15th-iccl-meeting" TargetMode="External"/><Relationship Id="rId4" Type="http://schemas.openxmlformats.org/officeDocument/2006/relationships/hyperlink" Target="https://minamataconvention.org/en/meetings/concluded-list-view?field_event_type_target_id=287" TargetMode="External"/><Relationship Id="rId9" Type="http://schemas.openxmlformats.org/officeDocument/2006/relationships/hyperlink" Target="https://minamataconvention.org/es/news/mercurio-y-sitios-contaminados-en-la-15a-reunion-del-icc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WANZA1\OneDrive%20-%20United%20Nations\Documents%20-%20UNON%20DCS%20Templates%20Platform\EN\PlainPage\PlainPag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822da31b-d518-49e2-88cd-1351ccd720a8">
      <Terms xmlns="http://schemas.microsoft.com/office/infopath/2007/PartnerControls"/>
    </lcf76f155ced4ddcb4097134ff3c332f>
    <Hypelink xmlns="822da31b-d518-49e2-88cd-1351ccd720a8">
      <Url xsi:nil="true"/>
      <Description xsi:nil="true"/>
    </Hypelink>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20" ma:contentTypeDescription="Crée un document." ma:contentTypeScope="" ma:versionID="917278fa49eb90c144593efffa87e957">
  <xsd:schema xmlns:xsd="http://www.w3.org/2001/XMLSchema" xmlns:xs="http://www.w3.org/2001/XMLSchema" xmlns:p="http://schemas.microsoft.com/office/2006/metadata/properties" xmlns:ns2="822da31b-d518-49e2-88cd-1351ccd720a8" xmlns:ns3="8e99bad0-3155-475a-8063-b4d93685c2ad" xmlns:ns4="985ec44e-1bab-4c0b-9df0-6ba128686fc9" targetNamespace="http://schemas.microsoft.com/office/2006/metadata/properties" ma:root="true" ma:fieldsID="941525fcd7dfb3c4f1826264a56f242d" ns2:_="" ns3:_="" ns4:_="">
    <xsd:import namespace="822da31b-d518-49e2-88cd-1351ccd720a8"/>
    <xsd:import namespace="8e99bad0-3155-475a-8063-b4d93685c2a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Hype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Hypelink" ma:index="26" nillable="true" ma:displayName="Hypelink" ma:format="Hyperlink" ma:internalName="Hyp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2ff2ae-b80c-41f6-b4f1-f813bc1fe85a}" ma:internalName="TaxCatchAll" ma:showField="CatchAllData" ma:web="8e99bad0-3155-475a-8063-b4d93685c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EA0E56-618A-4203-B9FA-F7A898F84834}">
  <ds:schemaRefs>
    <ds:schemaRef ds:uri="http://schemas.openxmlformats.org/officeDocument/2006/bibliography"/>
  </ds:schemaRefs>
</ds:datastoreItem>
</file>

<file path=customXml/itemProps2.xml><?xml version="1.0" encoding="utf-8"?>
<ds:datastoreItem xmlns:ds="http://schemas.openxmlformats.org/officeDocument/2006/customXml" ds:itemID="{6840362A-3EB0-4F16-A636-13A68E2CB392}">
  <ds:schemaRefs>
    <ds:schemaRef ds:uri="http://schemas.microsoft.com/sharepoint/v3/contenttype/forms"/>
  </ds:schemaRefs>
</ds:datastoreItem>
</file>

<file path=customXml/itemProps3.xml><?xml version="1.0" encoding="utf-8"?>
<ds:datastoreItem xmlns:ds="http://schemas.openxmlformats.org/officeDocument/2006/customXml" ds:itemID="{C692DACA-6EB6-4F76-A688-787EADF6D421}">
  <ds:schemaRefs>
    <ds:schemaRef ds:uri="http://schemas.microsoft.com/office/2006/metadata/properties"/>
    <ds:schemaRef ds:uri="http://schemas.microsoft.com/office/infopath/2007/PartnerControls"/>
    <ds:schemaRef ds:uri="985ec44e-1bab-4c0b-9df0-6ba128686fc9"/>
    <ds:schemaRef ds:uri="44b29a07-ae0c-4297-aad9-2f7ae2e24b8e"/>
  </ds:schemaRefs>
</ds:datastoreItem>
</file>

<file path=customXml/itemProps4.xml><?xml version="1.0" encoding="utf-8"?>
<ds:datastoreItem xmlns:ds="http://schemas.openxmlformats.org/officeDocument/2006/customXml" ds:itemID="{82A3227D-C514-4FBB-A949-D316B48C0494}"/>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PlainPage_EN.dotx</Template>
  <TotalTime>0</TotalTime>
  <Pages>7</Pages>
  <Words>3619</Words>
  <Characters>19905</Characters>
  <Application>Microsoft Office Word</Application>
  <DocSecurity>0</DocSecurity>
  <PresentationFormat/>
  <Lines>165</Lines>
  <Paragraphs>46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23478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Mwanza</dc:creator>
  <cp:keywords/>
  <dc:description/>
  <cp:lastModifiedBy>Jimena Vallejo Montes</cp:lastModifiedBy>
  <cp:revision>2</cp:revision>
  <cp:lastPrinted>2025-08-09T16:41:00Z</cp:lastPrinted>
  <dcterms:created xsi:type="dcterms:W3CDTF">2025-09-01T14:47:00Z</dcterms:created>
  <dcterms:modified xsi:type="dcterms:W3CDTF">2025-09-01T14:47:00Z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EN</vt:lpwstr>
  </property>
  <property fmtid="{D5CDD505-2E9C-101B-9397-08002B2CF9AE}" pid="4" name="UNONDCSTES-Category">
    <vt:lpwstr>UNEP-MC-COP</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UNONDCSTES-Distr">
    <vt:lpwstr>Gen</vt:lpwstr>
  </property>
  <property fmtid="{D5CDD505-2E9C-101B-9397-08002B2CF9AE}" pid="10" name="ContentTypeId">
    <vt:lpwstr>0x010100D4A186B34AAF4047A570F9DFA6808567</vt:lpwstr>
  </property>
  <property fmtid="{D5CDD505-2E9C-101B-9397-08002B2CF9AE}" pid="11" name="MediaServiceImageTags">
    <vt:lpwstr/>
  </property>
  <property fmtid="{D5CDD505-2E9C-101B-9397-08002B2CF9AE}" pid="12" name="TranslatedWith">
    <vt:lpwstr>Mercury</vt:lpwstr>
  </property>
  <property fmtid="{D5CDD505-2E9C-101B-9397-08002B2CF9AE}" pid="13" name="GeneratedBy">
    <vt:lpwstr>mariaisabel.bolivarperez@un.org</vt:lpwstr>
  </property>
  <property fmtid="{D5CDD505-2E9C-101B-9397-08002B2CF9AE}" pid="14" name="GeneratedDate">
    <vt:lpwstr>08/28/2025 13:07:10</vt:lpwstr>
  </property>
  <property fmtid="{D5CDD505-2E9C-101B-9397-08002B2CF9AE}" pid="15" name="OriginalDocID">
    <vt:lpwstr>cdf7f7d0-a840-493d-8234-d9bb868a401a</vt:lpwstr>
  </property>
</Properties>
</file>