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Ex1.xml" ContentType="application/vnd.ms-office.chartex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2693"/>
        <w:gridCol w:w="6520"/>
        <w:gridCol w:w="283"/>
      </w:tblGrid>
      <w:tr w:rsidR="00897A0A" w:rsidRPr="0076134B" w14:paraId="6EEFE73B" w14:textId="77777777" w:rsidTr="004B149F">
        <w:trPr>
          <w:trHeight w:val="850"/>
        </w:trPr>
        <w:tc>
          <w:tcPr>
            <w:tcW w:w="2693" w:type="dxa"/>
          </w:tcPr>
          <w:p w14:paraId="21A5E3D5" w14:textId="77777777" w:rsidR="00897A0A" w:rsidRPr="0076134B" w:rsidRDefault="00897A0A" w:rsidP="00897A0A">
            <w:pPr>
              <w:pStyle w:val="AUnitedNations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 w:rsidRPr="0076134B">
              <w:t xml:space="preserve">ОРГАНИЗАЦИЯ </w:t>
            </w:r>
            <w:r w:rsidRPr="0076134B">
              <w:br/>
              <w:t xml:space="preserve">ОБЪЕДИНЕННЫХ </w:t>
            </w:r>
            <w:r w:rsidRPr="0076134B">
              <w:br/>
              <w:t>НАЦИЙ</w:t>
            </w:r>
          </w:p>
        </w:tc>
        <w:tc>
          <w:tcPr>
            <w:tcW w:w="6520" w:type="dxa"/>
          </w:tcPr>
          <w:p w14:paraId="74222A3B" w14:textId="77777777" w:rsidR="00897A0A" w:rsidRPr="0076134B" w:rsidRDefault="00897A0A" w:rsidP="00897A0A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 w:rsidRPr="0076134B">
              <w:rPr>
                <w:noProof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62D07083" wp14:editId="71793C0F">
                  <wp:simplePos x="0" y="0"/>
                  <wp:positionH relativeFrom="column">
                    <wp:posOffset>5520</wp:posOffset>
                  </wp:positionH>
                  <wp:positionV relativeFrom="paragraph">
                    <wp:posOffset>-1514</wp:posOffset>
                  </wp:positionV>
                  <wp:extent cx="1269153" cy="573559"/>
                  <wp:effectExtent l="0" t="0" r="7620" b="0"/>
                  <wp:wrapNone/>
                  <wp:docPr id="21076798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679815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" w:type="dxa"/>
          </w:tcPr>
          <w:p w14:paraId="5DBB210D" w14:textId="77777777" w:rsidR="00897A0A" w:rsidRPr="0076134B" w:rsidRDefault="00897A0A" w:rsidP="00897A0A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</w:p>
        </w:tc>
      </w:tr>
    </w:tbl>
    <w:p w14:paraId="0486B7C6" w14:textId="77777777" w:rsidR="00897A0A" w:rsidRPr="0076134B" w:rsidRDefault="00897A0A" w:rsidP="00897A0A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897A0A" w:rsidRPr="0076134B" w14:paraId="438AC72A" w14:textId="77777777" w:rsidTr="004B149F">
        <w:trPr>
          <w:trHeight w:val="340"/>
        </w:trPr>
        <w:tc>
          <w:tcPr>
            <w:tcW w:w="3358" w:type="pct"/>
            <w:vAlign w:val="bottom"/>
          </w:tcPr>
          <w:p w14:paraId="3F44EBCA" w14:textId="77777777" w:rsidR="00897A0A" w:rsidRPr="0076134B" w:rsidRDefault="00897A0A" w:rsidP="00897A0A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</w:p>
        </w:tc>
        <w:tc>
          <w:tcPr>
            <w:tcW w:w="1642" w:type="pct"/>
            <w:noWrap/>
            <w:vAlign w:val="bottom"/>
          </w:tcPr>
          <w:p w14:paraId="52167B73" w14:textId="06E707DD" w:rsidR="00897A0A" w:rsidRPr="00897A0A" w:rsidRDefault="00897A0A" w:rsidP="00897A0A">
            <w:pPr>
              <w:pStyle w:val="ASymbol"/>
              <w:tabs>
                <w:tab w:val="clear" w:pos="1871"/>
                <w:tab w:val="clear" w:pos="2495"/>
                <w:tab w:val="clear" w:pos="2920"/>
                <w:tab w:val="clear" w:pos="3119"/>
                <w:tab w:val="clear" w:pos="3742"/>
                <w:tab w:val="clear" w:pos="4366"/>
                <w:tab w:val="clear" w:pos="4990"/>
              </w:tabs>
              <w:rPr>
                <w:lang w:val="ru-RU"/>
              </w:rPr>
            </w:pPr>
            <w:r w:rsidRPr="0076134B">
              <w:rPr>
                <w:b/>
                <w:sz w:val="28"/>
              </w:rPr>
              <w:t>UNEP</w:t>
            </w:r>
            <w:r w:rsidRPr="0076134B">
              <w:t>/MC/COP.6/</w:t>
            </w:r>
            <w:r>
              <w:rPr>
                <w:lang w:val="ru-RU"/>
              </w:rPr>
              <w:t>11</w:t>
            </w:r>
          </w:p>
        </w:tc>
      </w:tr>
    </w:tbl>
    <w:p w14:paraId="3E076EAC" w14:textId="77777777" w:rsidR="00897A0A" w:rsidRPr="0076134B" w:rsidRDefault="00897A0A" w:rsidP="00897A0A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897A0A" w:rsidRPr="00D04628" w14:paraId="6EBD053A" w14:textId="77777777" w:rsidTr="004B149F">
        <w:trPr>
          <w:trHeight w:val="2098"/>
        </w:trPr>
        <w:tc>
          <w:tcPr>
            <w:tcW w:w="3685" w:type="dxa"/>
          </w:tcPr>
          <w:p w14:paraId="3E2DA336" w14:textId="77777777" w:rsidR="00897A0A" w:rsidRPr="0076134B" w:rsidRDefault="00897A0A" w:rsidP="00897A0A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 w:rsidRPr="0076134B">
              <w:rPr>
                <w:noProof/>
                <w14:ligatures w14:val="standardContextual"/>
              </w:rPr>
              <w:drawing>
                <wp:inline distT="0" distB="0" distL="0" distR="0" wp14:anchorId="53020FEC" wp14:editId="5A8C1183">
                  <wp:extent cx="2202815" cy="1028700"/>
                  <wp:effectExtent l="0" t="0" r="6985" b="0"/>
                  <wp:docPr id="1420080243" name="Picture 2" descr="A close-up of a logo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080243" name="Picture 2" descr="A close-up of a logo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134B">
              <w:t xml:space="preserve"> </w:t>
            </w:r>
          </w:p>
          <w:p w14:paraId="77DB2994" w14:textId="77777777" w:rsidR="00897A0A" w:rsidRPr="0076134B" w:rsidRDefault="00897A0A" w:rsidP="00897A0A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</w:p>
        </w:tc>
        <w:tc>
          <w:tcPr>
            <w:tcW w:w="2693" w:type="dxa"/>
          </w:tcPr>
          <w:p w14:paraId="2DD7003D" w14:textId="77777777" w:rsidR="00897A0A" w:rsidRPr="0076134B" w:rsidRDefault="00897A0A" w:rsidP="00897A0A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</w:p>
        </w:tc>
        <w:tc>
          <w:tcPr>
            <w:tcW w:w="3118" w:type="dxa"/>
          </w:tcPr>
          <w:p w14:paraId="2C30E62C" w14:textId="77777777" w:rsidR="00897A0A" w:rsidRPr="00D04628" w:rsidRDefault="00897A0A" w:rsidP="00897A0A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 w:rsidRPr="00D04628">
              <w:t xml:space="preserve">Distr.: </w:t>
            </w:r>
            <w:r>
              <w:rPr>
                <w:lang w:val="en-US"/>
              </w:rPr>
              <w:t>General</w:t>
            </w:r>
            <w:r w:rsidRPr="00D04628">
              <w:t xml:space="preserve"> </w:t>
            </w:r>
          </w:p>
          <w:p w14:paraId="6AFB00CC" w14:textId="1D8519FA" w:rsidR="00897A0A" w:rsidRPr="00D04628" w:rsidRDefault="00897A0A" w:rsidP="00897A0A">
            <w:pPr>
              <w:pStyle w:val="AText0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473BDE">
              <w:t xml:space="preserve">3 </w:t>
            </w:r>
            <w:r>
              <w:rPr>
                <w:lang w:val="en-US"/>
              </w:rPr>
              <w:t>July</w:t>
            </w:r>
            <w:r>
              <w:t xml:space="preserve"> 2025</w:t>
            </w:r>
          </w:p>
          <w:p w14:paraId="3A5A71A5" w14:textId="77777777" w:rsidR="00897A0A" w:rsidRDefault="00897A0A" w:rsidP="00897A0A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 w:rsidRPr="00D04628">
              <w:t xml:space="preserve">Russian </w:t>
            </w:r>
          </w:p>
          <w:p w14:paraId="3AC69132" w14:textId="77777777" w:rsidR="00897A0A" w:rsidRPr="00D04628" w:rsidRDefault="00897A0A" w:rsidP="00897A0A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0"/>
            </w:pPr>
            <w:r w:rsidRPr="00D04628">
              <w:t>Original: English</w:t>
            </w:r>
          </w:p>
        </w:tc>
      </w:tr>
    </w:tbl>
    <w:p w14:paraId="647E68A5" w14:textId="77777777" w:rsidR="00897A0A" w:rsidRPr="00D04628" w:rsidRDefault="00897A0A" w:rsidP="00897A0A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897A0A" w:rsidRPr="0030685A" w14:paraId="2FA8339A" w14:textId="77777777" w:rsidTr="004B149F">
        <w:trPr>
          <w:trHeight w:val="57"/>
        </w:trPr>
        <w:tc>
          <w:tcPr>
            <w:tcW w:w="5301" w:type="dxa"/>
          </w:tcPr>
          <w:p w14:paraId="60817567" w14:textId="77777777" w:rsidR="00897A0A" w:rsidRPr="00897A0A" w:rsidRDefault="00897A0A" w:rsidP="00897A0A">
            <w:pPr>
              <w:pStyle w:val="AATitle"/>
              <w:keepNext w:val="0"/>
              <w:keepLines w:val="0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lang w:val="ru-RU"/>
              </w:rPr>
            </w:pPr>
            <w:r w:rsidRPr="00897A0A">
              <w:rPr>
                <w:lang w:val="ru-RU"/>
              </w:rPr>
              <w:t xml:space="preserve">Конференция Сторон Минаматской </w:t>
            </w:r>
            <w:r w:rsidRPr="00897A0A">
              <w:rPr>
                <w:lang w:val="ru-RU"/>
              </w:rPr>
              <w:br/>
              <w:t>конвенции о ртути</w:t>
            </w:r>
          </w:p>
          <w:p w14:paraId="6181ED19" w14:textId="77777777" w:rsidR="00897A0A" w:rsidRPr="00897A0A" w:rsidRDefault="00897A0A" w:rsidP="00897A0A">
            <w:pPr>
              <w:pStyle w:val="AATitle"/>
              <w:keepNext w:val="0"/>
              <w:keepLines w:val="0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lang w:val="ru-RU"/>
              </w:rPr>
            </w:pPr>
            <w:r w:rsidRPr="00897A0A">
              <w:rPr>
                <w:lang w:val="ru-RU"/>
              </w:rPr>
              <w:t xml:space="preserve">Шестое совещание </w:t>
            </w:r>
          </w:p>
          <w:p w14:paraId="42C56A87" w14:textId="77777777" w:rsidR="00897A0A" w:rsidRPr="00024C73" w:rsidRDefault="00897A0A" w:rsidP="00897A0A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lang w:val="ru-RU"/>
              </w:rPr>
            </w:pPr>
            <w:bookmarkStart w:id="0" w:name="CorNot1VenueDate"/>
            <w:r>
              <w:rPr>
                <w:color w:val="000000"/>
                <w:lang w:val="ru-RU"/>
              </w:rPr>
              <w:t xml:space="preserve">Женева, 3–7 ноября 2025 года </w:t>
            </w:r>
            <w:bookmarkEnd w:id="0"/>
          </w:p>
          <w:p w14:paraId="2A949B4E" w14:textId="77777777" w:rsidR="00897A0A" w:rsidRPr="00024C73" w:rsidRDefault="00897A0A" w:rsidP="00897A0A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lang w:val="ru-RU"/>
              </w:rPr>
            </w:pPr>
            <w:bookmarkStart w:id="1" w:name="CorNot1AgItem"/>
            <w:r>
              <w:rPr>
                <w:color w:val="000000"/>
                <w:lang w:val="ru-RU"/>
              </w:rPr>
              <w:t xml:space="preserve">Пункт 4 e) </w:t>
            </w:r>
            <w:proofErr w:type="spellStart"/>
            <w:r>
              <w:rPr>
                <w:color w:val="000000"/>
                <w:lang w:val="ru-RU"/>
              </w:rPr>
              <w:t>ii</w:t>
            </w:r>
            <w:proofErr w:type="spellEnd"/>
            <w:r>
              <w:rPr>
                <w:color w:val="000000"/>
                <w:lang w:val="ru-RU"/>
              </w:rPr>
              <w:t>) предварительной повестки дня</w:t>
            </w:r>
            <w:r w:rsidRPr="00562DBA">
              <w:rPr>
                <w:rStyle w:val="FootnoteReference"/>
                <w:noProof/>
                <w:color w:val="000000"/>
                <w:vertAlign w:val="baseline"/>
                <w:lang w:val="ru-RU"/>
              </w:rPr>
              <w:footnoteReference w:customMarkFollows="1" w:id="2"/>
              <w:t>*</w:t>
            </w:r>
            <w:r>
              <w:rPr>
                <w:color w:val="000000"/>
                <w:lang w:val="ru-RU"/>
              </w:rPr>
              <w:t xml:space="preserve"> </w:t>
            </w:r>
            <w:bookmarkEnd w:id="1"/>
          </w:p>
          <w:p w14:paraId="6DBD6D2C" w14:textId="2216C625" w:rsidR="00897A0A" w:rsidRPr="00897A0A" w:rsidRDefault="00897A0A" w:rsidP="00897A0A">
            <w:pPr>
              <w:pStyle w:val="AATitle2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ru-RU"/>
              </w:rPr>
            </w:pPr>
            <w:r>
              <w:rPr>
                <w:bCs/>
                <w:color w:val="000000"/>
                <w:lang w:val="ru-RU"/>
              </w:rPr>
              <w:t>Вопросы для рассмотрения или принятия мер Конференцией Сторон: финансовые ресурсы и механизм финансирования: Целевая международная программа для поддержки процессов создания потенциала и оказания технической помощи</w:t>
            </w:r>
          </w:p>
        </w:tc>
        <w:tc>
          <w:tcPr>
            <w:tcW w:w="4195" w:type="dxa"/>
          </w:tcPr>
          <w:p w14:paraId="17122F2B" w14:textId="77777777" w:rsidR="00897A0A" w:rsidRPr="00897A0A" w:rsidRDefault="00897A0A" w:rsidP="00897A0A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lang w:val="ru-RU"/>
              </w:rPr>
            </w:pPr>
          </w:p>
        </w:tc>
      </w:tr>
    </w:tbl>
    <w:p w14:paraId="5EEFD4AF" w14:textId="77777777" w:rsidR="00FF1D0E" w:rsidRPr="00024C73" w:rsidRDefault="00FF1D0E" w:rsidP="00897A0A">
      <w:pPr>
        <w:pStyle w:val="BBTitl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noProof/>
          <w:lang w:val="ru-RU"/>
        </w:rPr>
      </w:pPr>
      <w:r>
        <w:rPr>
          <w:bCs/>
          <w:lang w:val="ru-RU"/>
        </w:rPr>
        <w:t>Общий доклад о Целевой международной программе для поддержки процессов создания потенциала и оказания технической помощи</w:t>
      </w:r>
    </w:p>
    <w:p w14:paraId="31BF1E15" w14:textId="4CF1F1BC" w:rsidR="00FF1D0E" w:rsidRPr="006A5E4C" w:rsidRDefault="00FF1D0E" w:rsidP="00897A0A">
      <w:pPr>
        <w:pStyle w:val="CH2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2494"/>
        <w:rPr>
          <w:noProof/>
        </w:rPr>
      </w:pPr>
      <w:r>
        <w:rPr>
          <w:bCs/>
          <w:lang w:val="ru-RU"/>
        </w:rPr>
        <w:t>Записка секретариата</w:t>
      </w:r>
    </w:p>
    <w:p w14:paraId="0BF1E3AC" w14:textId="43115FEA" w:rsidR="00FF1D0E" w:rsidRPr="00A24939" w:rsidRDefault="00897A0A" w:rsidP="00897A0A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</w:pPr>
      <w:bookmarkStart w:id="2" w:name="_Hlk192252242"/>
      <w:r>
        <w:rPr>
          <w:bCs/>
          <w:lang w:val="en-US"/>
        </w:rPr>
        <w:tab/>
      </w:r>
      <w:r w:rsidR="00FF1D0E">
        <w:rPr>
          <w:bCs/>
          <w:lang w:val="ru-RU"/>
        </w:rPr>
        <w:t>I.</w:t>
      </w:r>
      <w:r w:rsidR="00FF1D0E">
        <w:rPr>
          <w:lang w:val="ru-RU"/>
        </w:rPr>
        <w:tab/>
      </w:r>
      <w:r w:rsidR="00FF1D0E">
        <w:rPr>
          <w:bCs/>
          <w:lang w:val="ru-RU"/>
        </w:rPr>
        <w:t>Введение</w:t>
      </w:r>
    </w:p>
    <w:bookmarkEnd w:id="2"/>
    <w:p w14:paraId="59B8015E" w14:textId="69B2DE00" w:rsidR="00FF1D0E" w:rsidRPr="00024C73" w:rsidRDefault="00FF1D0E" w:rsidP="00897A0A">
      <w:pPr>
        <w:pStyle w:val="Normalnumber"/>
        <w:numPr>
          <w:ilvl w:val="0"/>
          <w:numId w:val="17"/>
        </w:numPr>
        <w:snapToGrid w:val="0"/>
        <w:ind w:left="1247" w:firstLine="0"/>
        <w:rPr>
          <w:noProof/>
          <w:lang w:val="ru-RU"/>
        </w:rPr>
      </w:pPr>
      <w:r>
        <w:rPr>
          <w:lang w:val="ru-RU"/>
        </w:rPr>
        <w:t>В настоящей записке содержится информация о выполнении решения MК-5/11 об обзоре механизма финансирования Минаматской конвенции о ртути, которое Конференция Сторон Конвенции приняла на своем пятом совещании. В частности, в настоящей записке приводится общий доклад секретариата о второ</w:t>
      </w:r>
      <w:r w:rsidR="00024C73">
        <w:rPr>
          <w:lang w:val="ru-RU"/>
        </w:rPr>
        <w:t xml:space="preserve">м </w:t>
      </w:r>
      <w:r w:rsidR="006653C4">
        <w:rPr>
          <w:lang w:val="ru-RU"/>
        </w:rPr>
        <w:t>органе</w:t>
      </w:r>
      <w:r w:rsidR="00024C73">
        <w:rPr>
          <w:lang w:val="ru-RU"/>
        </w:rPr>
        <w:t xml:space="preserve"> </w:t>
      </w:r>
      <w:r>
        <w:rPr>
          <w:lang w:val="ru-RU"/>
        </w:rPr>
        <w:t>механизма финансирования</w:t>
      </w:r>
      <w:r w:rsidR="0002013D">
        <w:rPr>
          <w:rStyle w:val="FootnoteReference"/>
          <w:noProof/>
          <w:lang w:val="ru-RU"/>
        </w:rPr>
        <w:footnoteReference w:id="3"/>
      </w:r>
      <w:r>
        <w:rPr>
          <w:lang w:val="ru-RU"/>
        </w:rPr>
        <w:t>, а именно</w:t>
      </w:r>
      <w:r w:rsidR="009043FD">
        <w:rPr>
          <w:lang w:val="ru-RU"/>
        </w:rPr>
        <w:t xml:space="preserve"> о</w:t>
      </w:r>
      <w:r>
        <w:rPr>
          <w:lang w:val="ru-RU"/>
        </w:rPr>
        <w:t xml:space="preserve"> Целевой международной программе для поддержки процессов создания потенциала и оказания технической помощи, для рассмотрения Конференцией Сторон на ее шестом совещании.</w:t>
      </w:r>
    </w:p>
    <w:p w14:paraId="031962B9" w14:textId="022F9368" w:rsidR="00FF1D0E" w:rsidRPr="00024C73" w:rsidRDefault="00FF1D0E" w:rsidP="00897A0A">
      <w:pPr>
        <w:pStyle w:val="Normalnumber"/>
        <w:numPr>
          <w:ilvl w:val="0"/>
          <w:numId w:val="17"/>
        </w:numPr>
        <w:snapToGrid w:val="0"/>
        <w:ind w:left="1247" w:firstLine="0"/>
        <w:rPr>
          <w:noProof/>
          <w:lang w:val="ru-RU"/>
        </w:rPr>
      </w:pPr>
      <w:r>
        <w:rPr>
          <w:lang w:val="ru-RU"/>
        </w:rPr>
        <w:t>Записку следует рассматривать вместе с документом UNEP/MC/COP.6/INF/15, в котором изложены доклады о работе девятого и десятого совещаний Правления Целевой международной программы.</w:t>
      </w:r>
    </w:p>
    <w:p w14:paraId="7FECF213" w14:textId="08426E8C" w:rsidR="00FF1D0E" w:rsidRPr="00024C73" w:rsidRDefault="00FF1D0E" w:rsidP="00897A0A">
      <w:pPr>
        <w:pStyle w:val="Normalnumber"/>
        <w:numPr>
          <w:ilvl w:val="0"/>
          <w:numId w:val="17"/>
        </w:numPr>
        <w:snapToGrid w:val="0"/>
        <w:spacing w:after="240"/>
        <w:ind w:left="1247" w:firstLine="0"/>
        <w:rPr>
          <w:noProof/>
          <w:lang w:val="ru-RU"/>
        </w:rPr>
      </w:pPr>
      <w:r>
        <w:rPr>
          <w:lang w:val="ru-RU"/>
        </w:rPr>
        <w:t xml:space="preserve">Проект решения, касающийся обоих </w:t>
      </w:r>
      <w:r w:rsidR="006653C4">
        <w:rPr>
          <w:lang w:val="ru-RU"/>
        </w:rPr>
        <w:t>органов</w:t>
      </w:r>
      <w:r w:rsidR="00024C73">
        <w:rPr>
          <w:lang w:val="ru-RU"/>
        </w:rPr>
        <w:t xml:space="preserve"> </w:t>
      </w:r>
      <w:r>
        <w:rPr>
          <w:lang w:val="ru-RU"/>
        </w:rPr>
        <w:t>механизма</w:t>
      </w:r>
      <w:r w:rsidR="00024C73">
        <w:rPr>
          <w:lang w:val="ru-RU"/>
        </w:rPr>
        <w:t xml:space="preserve"> финансирования</w:t>
      </w:r>
      <w:r>
        <w:rPr>
          <w:lang w:val="ru-RU"/>
        </w:rPr>
        <w:t>, изложен в документе UNEP/MC/COP.6/9 для рассмотрения Конференцией Сторон.</w:t>
      </w:r>
    </w:p>
    <w:p w14:paraId="400FBCD0" w14:textId="7865BE1B" w:rsidR="00FF1D0E" w:rsidRPr="00024C73" w:rsidRDefault="00897A0A" w:rsidP="00897A0A">
      <w:pPr>
        <w:pStyle w:val="CH1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rPr>
          <w:lang w:val="ru-RU"/>
        </w:rPr>
      </w:pPr>
      <w:r w:rsidRPr="00473BDE">
        <w:rPr>
          <w:bCs/>
          <w:lang w:val="ru-RU"/>
        </w:rPr>
        <w:lastRenderedPageBreak/>
        <w:tab/>
      </w:r>
      <w:r w:rsidR="00FF1D0E">
        <w:rPr>
          <w:bCs/>
          <w:lang w:val="ru-RU"/>
        </w:rPr>
        <w:t>II.</w:t>
      </w:r>
      <w:r w:rsidR="00FF1D0E">
        <w:rPr>
          <w:lang w:val="ru-RU"/>
        </w:rPr>
        <w:tab/>
      </w:r>
      <w:r w:rsidR="00FF1D0E">
        <w:rPr>
          <w:bCs/>
          <w:lang w:val="ru-RU"/>
        </w:rPr>
        <w:t>Поддержка, оказываемая Целевой международной программе секретариатом Минаматской конвенции о ртути</w:t>
      </w:r>
    </w:p>
    <w:p w14:paraId="36CB5659" w14:textId="7D7A87FA" w:rsidR="00FF1D0E" w:rsidRPr="00024C73" w:rsidRDefault="00FF1D0E" w:rsidP="00897A0A">
      <w:pPr>
        <w:pStyle w:val="Normalnumber"/>
        <w:keepNext/>
        <w:keepLines/>
        <w:numPr>
          <w:ilvl w:val="0"/>
          <w:numId w:val="17"/>
        </w:numPr>
        <w:snapToGrid w:val="0"/>
        <w:ind w:left="1247" w:firstLine="0"/>
        <w:rPr>
          <w:noProof/>
          <w:lang w:val="ru-RU"/>
        </w:rPr>
      </w:pPr>
      <w:r>
        <w:rPr>
          <w:lang w:val="ru-RU"/>
        </w:rPr>
        <w:t>Секретариат Минаматской конвенции о ртути представляет Целевой международной программе административную поддержку посредством следующих текущих мероприятий:</w:t>
      </w:r>
    </w:p>
    <w:p w14:paraId="31BC658E" w14:textId="0C6C757F" w:rsidR="00FF1D0E" w:rsidRPr="00024C73" w:rsidRDefault="00FF1D0E" w:rsidP="00897A0A">
      <w:pPr>
        <w:pStyle w:val="Normalnumber"/>
        <w:numPr>
          <w:ilvl w:val="0"/>
          <w:numId w:val="16"/>
        </w:numPr>
        <w:ind w:left="1247" w:firstLine="624"/>
        <w:rPr>
          <w:noProof/>
          <w:lang w:val="ru-RU"/>
        </w:rPr>
      </w:pPr>
      <w:r>
        <w:rPr>
          <w:i/>
          <w:iCs/>
          <w:lang w:val="ru-RU"/>
        </w:rPr>
        <w:t>поддержка деятельности Правления</w:t>
      </w:r>
      <w:r w:rsidR="00024C73" w:rsidRPr="00024C73">
        <w:rPr>
          <w:i/>
          <w:iCs/>
          <w:lang w:val="ru-RU"/>
        </w:rPr>
        <w:t>:</w:t>
      </w:r>
      <w:r>
        <w:rPr>
          <w:lang w:val="ru-RU"/>
        </w:rPr>
        <w:t xml:space="preserve"> </w:t>
      </w:r>
      <w:r w:rsidR="009043FD">
        <w:rPr>
          <w:lang w:val="ru-RU"/>
        </w:rPr>
        <w:t>с</w:t>
      </w:r>
      <w:r>
        <w:rPr>
          <w:lang w:val="ru-RU"/>
        </w:rPr>
        <w:t>екретариат организовал и подготовил документацию для девятого совещания Правления, которое состоялось в онлайновом режиме 15 и 16 апреля 2024 года, и десятого совещания, которое прошло в Женеве 22–24 января 2025</w:t>
      </w:r>
      <w:r w:rsidR="00897A0A">
        <w:rPr>
          <w:lang w:val="en-US"/>
        </w:rPr>
        <w:t> </w:t>
      </w:r>
      <w:r>
        <w:rPr>
          <w:lang w:val="ru-RU"/>
        </w:rPr>
        <w:t>года. Более подробная информация о работе Правления изложена в разделе III настоящей записки;</w:t>
      </w:r>
    </w:p>
    <w:p w14:paraId="2390CE88" w14:textId="3727B78C" w:rsidR="00FF1D0E" w:rsidRPr="00024C73" w:rsidRDefault="00024C73" w:rsidP="00897A0A">
      <w:pPr>
        <w:pStyle w:val="Normalnumber"/>
        <w:numPr>
          <w:ilvl w:val="0"/>
          <w:numId w:val="16"/>
        </w:numPr>
        <w:ind w:left="1247" w:firstLine="624"/>
        <w:rPr>
          <w:noProof/>
          <w:lang w:val="ru-RU"/>
        </w:rPr>
      </w:pPr>
      <w:r>
        <w:rPr>
          <w:i/>
          <w:iCs/>
          <w:lang w:val="ru-RU"/>
        </w:rPr>
        <w:t>открытие</w:t>
      </w:r>
      <w:r w:rsidR="00FF1D0E">
        <w:rPr>
          <w:i/>
          <w:iCs/>
          <w:lang w:val="ru-RU"/>
        </w:rPr>
        <w:t xml:space="preserve"> и рассмотрение раундов подачи заявок на участие в Целевой международной программе</w:t>
      </w:r>
      <w:r w:rsidRPr="00024C73">
        <w:rPr>
          <w:i/>
          <w:iCs/>
          <w:lang w:val="ru-RU"/>
        </w:rPr>
        <w:t>:</w:t>
      </w:r>
      <w:r w:rsidR="00FF1D0E">
        <w:rPr>
          <w:lang w:val="ru-RU"/>
        </w:rPr>
        <w:t xml:space="preserve"> </w:t>
      </w:r>
      <w:r>
        <w:rPr>
          <w:lang w:val="ru-RU"/>
        </w:rPr>
        <w:t>в</w:t>
      </w:r>
      <w:r w:rsidR="00FF1D0E">
        <w:rPr>
          <w:lang w:val="ru-RU"/>
        </w:rPr>
        <w:t xml:space="preserve"> соответствии с решением Правления, принятым на его девятом совещании, секретариат успешно </w:t>
      </w:r>
      <w:r>
        <w:rPr>
          <w:lang w:val="ru-RU"/>
        </w:rPr>
        <w:t>открыл</w:t>
      </w:r>
      <w:r w:rsidR="00FF1D0E">
        <w:rPr>
          <w:lang w:val="ru-RU"/>
        </w:rPr>
        <w:t xml:space="preserve"> четвертый раунд подачи заявок в апреле 2024 года. В процессе подачи заявок секретариат проводил вебинары на разных языках и в разных часовых поясах и оказывал техническую поддержку по просьбе потенциальных заявителей. Секретариат проверил все полученные заявки на соответствие требованиям и полноту и созвал </w:t>
      </w:r>
      <w:proofErr w:type="spellStart"/>
      <w:r w:rsidR="00FF1D0E">
        <w:rPr>
          <w:lang w:val="ru-RU"/>
        </w:rPr>
        <w:t>межсекретариатскую</w:t>
      </w:r>
      <w:proofErr w:type="spellEnd"/>
      <w:r w:rsidR="00FF1D0E">
        <w:rPr>
          <w:lang w:val="ru-RU"/>
        </w:rPr>
        <w:t xml:space="preserve"> целевую группу в составе представителей Глобального экологического фонда, Специальной программы по институциональному укреплению для блока вопросов, связанных с химическими веществами</w:t>
      </w:r>
      <w:r w:rsidRPr="00024C73">
        <w:rPr>
          <w:lang w:val="ru-RU"/>
        </w:rPr>
        <w:t>,</w:t>
      </w:r>
      <w:r w:rsidR="00FF1D0E">
        <w:rPr>
          <w:lang w:val="ru-RU"/>
        </w:rPr>
        <w:t xml:space="preserve"> и Глобального партнерства по ртути, а также сотрудников секретариата, чтобы </w:t>
      </w:r>
      <w:r>
        <w:rPr>
          <w:lang w:val="ru-RU"/>
        </w:rPr>
        <w:t>они приняли участие</w:t>
      </w:r>
      <w:r w:rsidR="00FF1D0E">
        <w:rPr>
          <w:lang w:val="ru-RU"/>
        </w:rPr>
        <w:t xml:space="preserve"> в техническ</w:t>
      </w:r>
      <w:r>
        <w:rPr>
          <w:lang w:val="ru-RU"/>
        </w:rPr>
        <w:t>ом</w:t>
      </w:r>
      <w:r w:rsidR="00FF1D0E">
        <w:rPr>
          <w:lang w:val="ru-RU"/>
        </w:rPr>
        <w:t xml:space="preserve"> обзо</w:t>
      </w:r>
      <w:r>
        <w:rPr>
          <w:lang w:val="ru-RU"/>
        </w:rPr>
        <w:t>ре</w:t>
      </w:r>
      <w:r w:rsidR="00FF1D0E">
        <w:rPr>
          <w:lang w:val="ru-RU"/>
        </w:rPr>
        <w:t xml:space="preserve"> заявок. Впоследствии секретариат предоставил технические замечания в отношении 30</w:t>
      </w:r>
      <w:r w:rsidR="00897A0A">
        <w:rPr>
          <w:lang w:val="en-US"/>
        </w:rPr>
        <w:t> </w:t>
      </w:r>
      <w:r w:rsidR="00FF1D0E">
        <w:rPr>
          <w:lang w:val="ru-RU"/>
        </w:rPr>
        <w:t>представленных проектных предложений, отвечающих установленным требованиям, и, после повторного представления пересмотренных заявок, подготовил тщательную оценку 29</w:t>
      </w:r>
      <w:r w:rsidR="00897A0A">
        <w:rPr>
          <w:lang w:val="en-US"/>
        </w:rPr>
        <w:t> </w:t>
      </w:r>
      <w:r w:rsidR="00FF1D0E">
        <w:rPr>
          <w:lang w:val="ru-RU"/>
        </w:rPr>
        <w:t>заявок, отвечающих установленным требованиям. Оценка</w:t>
      </w:r>
      <w:r>
        <w:rPr>
          <w:lang w:val="ru-RU"/>
        </w:rPr>
        <w:t xml:space="preserve"> на основе определенных</w:t>
      </w:r>
      <w:r w:rsidR="00FF1D0E">
        <w:rPr>
          <w:lang w:val="ru-RU"/>
        </w:rPr>
        <w:t xml:space="preserve"> Правлением</w:t>
      </w:r>
      <w:r>
        <w:rPr>
          <w:lang w:val="ru-RU"/>
        </w:rPr>
        <w:t xml:space="preserve"> критериев</w:t>
      </w:r>
      <w:r w:rsidR="00FF1D0E">
        <w:rPr>
          <w:lang w:val="ru-RU"/>
        </w:rPr>
        <w:t xml:space="preserve"> была объединена с письменными замечаниями, полученными от секретариата Целевой программы, и полностью завершена </w:t>
      </w:r>
      <w:r>
        <w:rPr>
          <w:lang w:val="ru-RU"/>
        </w:rPr>
        <w:t>до начала десятого</w:t>
      </w:r>
      <w:r w:rsidR="00FF1D0E">
        <w:rPr>
          <w:lang w:val="ru-RU"/>
        </w:rPr>
        <w:t xml:space="preserve"> совещани</w:t>
      </w:r>
      <w:r>
        <w:rPr>
          <w:lang w:val="ru-RU"/>
        </w:rPr>
        <w:t>я</w:t>
      </w:r>
      <w:r w:rsidR="00FF1D0E">
        <w:rPr>
          <w:lang w:val="ru-RU"/>
        </w:rPr>
        <w:t xml:space="preserve"> Правления. После принятия Правлением решения о проектах, подлежащих финансированию, секретариат уведомил всех заявителей о результатах, провел работу с успешными заявителями по доработке их проектной документации и подготовил юридические соглашения для проектов</w:t>
      </w:r>
      <w:r w:rsidR="00F0168C">
        <w:rPr>
          <w:lang w:val="ru-RU"/>
        </w:rPr>
        <w:t>;</w:t>
      </w:r>
    </w:p>
    <w:p w14:paraId="054FF800" w14:textId="435F528B" w:rsidR="00FF1D0E" w:rsidRPr="00024C73" w:rsidRDefault="00FF1D0E" w:rsidP="00897A0A">
      <w:pPr>
        <w:pStyle w:val="Normalnumber"/>
        <w:numPr>
          <w:ilvl w:val="0"/>
          <w:numId w:val="16"/>
        </w:numPr>
        <w:ind w:left="1247" w:firstLine="624"/>
        <w:rPr>
          <w:noProof/>
          <w:lang w:val="ru-RU"/>
        </w:rPr>
      </w:pPr>
      <w:r>
        <w:rPr>
          <w:i/>
          <w:iCs/>
          <w:lang w:val="ru-RU"/>
        </w:rPr>
        <w:t>распоряжение Особым целевым фондом</w:t>
      </w:r>
      <w:r w:rsidR="00024C73" w:rsidRPr="00024C73">
        <w:rPr>
          <w:i/>
          <w:iCs/>
          <w:lang w:val="ru-RU"/>
        </w:rPr>
        <w:t>:</w:t>
      </w:r>
      <w:r>
        <w:rPr>
          <w:lang w:val="ru-RU"/>
        </w:rPr>
        <w:t xml:space="preserve"> </w:t>
      </w:r>
      <w:r w:rsidR="005B06A9">
        <w:rPr>
          <w:lang w:val="ru-RU"/>
        </w:rPr>
        <w:t>секретариат</w:t>
      </w:r>
      <w:r>
        <w:rPr>
          <w:lang w:val="ru-RU"/>
        </w:rPr>
        <w:t xml:space="preserve"> распоряжался взносами в Особый целевой фонд и их использованием в соответствии с процедурами Программы Организации Объединенных Наций по окружающей среде (ЮНЕП), включая документацию, касающуюся всех соглашений о субсидиях, поправок, докладов и выплат в системе «</w:t>
      </w:r>
      <w:proofErr w:type="spellStart"/>
      <w:r>
        <w:rPr>
          <w:lang w:val="ru-RU"/>
        </w:rPr>
        <w:t>Умоджа</w:t>
      </w:r>
      <w:proofErr w:type="spellEnd"/>
      <w:r>
        <w:rPr>
          <w:lang w:val="ru-RU"/>
        </w:rPr>
        <w:t xml:space="preserve">»; </w:t>
      </w:r>
    </w:p>
    <w:p w14:paraId="67E9BB24" w14:textId="23C64820" w:rsidR="00FF1D0E" w:rsidRPr="00024C73" w:rsidRDefault="00FF1D0E" w:rsidP="00897A0A">
      <w:pPr>
        <w:pStyle w:val="Normalnumber"/>
        <w:numPr>
          <w:ilvl w:val="0"/>
          <w:numId w:val="16"/>
        </w:numPr>
        <w:ind w:left="1247" w:firstLine="624"/>
        <w:rPr>
          <w:noProof/>
          <w:lang w:val="ru-RU"/>
        </w:rPr>
      </w:pPr>
      <w:r>
        <w:rPr>
          <w:i/>
          <w:iCs/>
          <w:lang w:val="ru-RU"/>
        </w:rPr>
        <w:t>содействие осуществлению и мониторингу утвержденных проектов</w:t>
      </w:r>
      <w:r w:rsidR="00F0168C">
        <w:rPr>
          <w:i/>
          <w:iCs/>
          <w:lang w:val="ru-RU"/>
        </w:rPr>
        <w:t>:</w:t>
      </w:r>
      <w:r>
        <w:rPr>
          <w:lang w:val="ru-RU"/>
        </w:rPr>
        <w:t xml:space="preserve"> </w:t>
      </w:r>
      <w:r w:rsidR="00F948A6">
        <w:rPr>
          <w:lang w:val="ru-RU"/>
        </w:rPr>
        <w:t>секретариат</w:t>
      </w:r>
      <w:r>
        <w:rPr>
          <w:lang w:val="ru-RU"/>
        </w:rPr>
        <w:t xml:space="preserve"> поддерживал и контролировал осуществление 24 проектов, утвержденных в первых трех раундах подачи заявок. Помощь, оказываемая партнерам по проектам, охватывает весь жизненный цикл проектов, включая </w:t>
      </w:r>
      <w:r w:rsidR="00024C73">
        <w:rPr>
          <w:lang w:val="ru-RU"/>
        </w:rPr>
        <w:t>подготовку</w:t>
      </w:r>
      <w:r>
        <w:rPr>
          <w:lang w:val="ru-RU"/>
        </w:rPr>
        <w:t xml:space="preserve"> юридических соглашений для проектов и поправок к ним, а также координацию процесса подписания; обзор и утверждение полугодовых и итоговых докладов о ходе выполнения проект</w:t>
      </w:r>
      <w:r w:rsidR="000B4210">
        <w:rPr>
          <w:lang w:val="ru-RU"/>
        </w:rPr>
        <w:t>ов</w:t>
      </w:r>
      <w:r>
        <w:rPr>
          <w:lang w:val="ru-RU"/>
        </w:rPr>
        <w:t xml:space="preserve"> и расходах, инвентаризации оборудования, </w:t>
      </w:r>
      <w:r w:rsidR="000B4210">
        <w:rPr>
          <w:lang w:val="ru-RU"/>
        </w:rPr>
        <w:t>докладов</w:t>
      </w:r>
      <w:r>
        <w:rPr>
          <w:lang w:val="ru-RU"/>
        </w:rPr>
        <w:t xml:space="preserve"> о финансовом аудите и результатов проекта, представляемых в секретариат; выплат</w:t>
      </w:r>
      <w:r w:rsidR="00B37025">
        <w:rPr>
          <w:lang w:val="ru-RU"/>
        </w:rPr>
        <w:t>у</w:t>
      </w:r>
      <w:r>
        <w:rPr>
          <w:lang w:val="ru-RU"/>
        </w:rPr>
        <w:t xml:space="preserve"> траншей средств и координаци</w:t>
      </w:r>
      <w:r w:rsidR="00B37025">
        <w:rPr>
          <w:lang w:val="ru-RU"/>
        </w:rPr>
        <w:t>ю</w:t>
      </w:r>
      <w:r>
        <w:rPr>
          <w:lang w:val="ru-RU"/>
        </w:rPr>
        <w:t xml:space="preserve"> процедур возврата остатка средств, выделенных на проекты; и закрытие завершенны</w:t>
      </w:r>
      <w:r w:rsidR="00B37025">
        <w:rPr>
          <w:lang w:val="ru-RU"/>
        </w:rPr>
        <w:t xml:space="preserve">х </w:t>
      </w:r>
      <w:r>
        <w:rPr>
          <w:lang w:val="ru-RU"/>
        </w:rPr>
        <w:t>проект</w:t>
      </w:r>
      <w:r w:rsidR="00B37025">
        <w:rPr>
          <w:lang w:val="ru-RU"/>
        </w:rPr>
        <w:t>ов</w:t>
      </w:r>
      <w:r w:rsidR="00B37025" w:rsidRPr="00B37025">
        <w:rPr>
          <w:lang w:val="ru-RU"/>
        </w:rPr>
        <w:t>;</w:t>
      </w:r>
      <w:r>
        <w:rPr>
          <w:lang w:val="ru-RU"/>
        </w:rPr>
        <w:t xml:space="preserve"> </w:t>
      </w:r>
    </w:p>
    <w:p w14:paraId="0CBD3530" w14:textId="307B021B" w:rsidR="00FF1D0E" w:rsidRPr="00024C73" w:rsidRDefault="00B37025" w:rsidP="00897A0A">
      <w:pPr>
        <w:pStyle w:val="Normalnumber"/>
        <w:numPr>
          <w:ilvl w:val="0"/>
          <w:numId w:val="16"/>
        </w:numPr>
        <w:ind w:left="1247" w:firstLine="624"/>
        <w:rPr>
          <w:color w:val="000000"/>
          <w:shd w:val="clear" w:color="auto" w:fill="FFFFFF"/>
          <w:lang w:val="ru-RU"/>
        </w:rPr>
      </w:pPr>
      <w:r>
        <w:rPr>
          <w:i/>
          <w:iCs/>
          <w:lang w:val="ru-RU"/>
        </w:rPr>
        <w:t>м</w:t>
      </w:r>
      <w:r w:rsidR="00FF1D0E">
        <w:rPr>
          <w:i/>
          <w:iCs/>
          <w:lang w:val="ru-RU"/>
        </w:rPr>
        <w:t>обилизация ресурсов, признание доноров и представление сведений для Особого целевого фонда</w:t>
      </w:r>
      <w:r w:rsidR="005B06A9" w:rsidRPr="005B06A9">
        <w:rPr>
          <w:i/>
          <w:iCs/>
          <w:lang w:val="ru-RU"/>
        </w:rPr>
        <w:t>:</w:t>
      </w:r>
      <w:r w:rsidR="00FF1D0E">
        <w:rPr>
          <w:lang w:val="ru-RU"/>
        </w:rPr>
        <w:t xml:space="preserve"> </w:t>
      </w:r>
      <w:r w:rsidR="00F948A6">
        <w:rPr>
          <w:lang w:val="ru-RU"/>
        </w:rPr>
        <w:t>секретариат</w:t>
      </w:r>
      <w:r w:rsidR="00FF1D0E">
        <w:rPr>
          <w:lang w:val="ru-RU"/>
        </w:rPr>
        <w:t xml:space="preserve"> регулирует все аспекты сбора средств и представления данных для Специального целевого фонда. Для повышения осведомленности о Целевой международной программе и активизации взносов в Особый целевой фонд секретариат привлекает внимание к работе программы в ходе всех своих соответствующих мероприятий, вебинаров и совещаний. Секретариат осуществляет прием взносов в Особый целевой фонд, выполняя при этом требования отдельных доноров в отношении документации и представления сведений. Перечень доноров приводится на веб-сайте Конвенции и в соответствующих публикациях</w:t>
      </w:r>
      <w:r w:rsidR="00FF1D0E" w:rsidRPr="00504BBC">
        <w:rPr>
          <w:rStyle w:val="FootnoteReference"/>
          <w:noProof/>
          <w:lang w:val="ru-RU"/>
        </w:rPr>
        <w:footnoteReference w:id="4"/>
      </w:r>
      <w:r w:rsidRPr="00B37025">
        <w:rPr>
          <w:lang w:val="ru-RU"/>
        </w:rPr>
        <w:t>;</w:t>
      </w:r>
    </w:p>
    <w:p w14:paraId="51AE357F" w14:textId="1C64487A" w:rsidR="00FF1D0E" w:rsidRPr="00B37025" w:rsidRDefault="00B37025" w:rsidP="00897A0A">
      <w:pPr>
        <w:pStyle w:val="Normalnumber"/>
        <w:numPr>
          <w:ilvl w:val="0"/>
          <w:numId w:val="16"/>
        </w:numPr>
        <w:ind w:left="1247" w:firstLine="624"/>
        <w:rPr>
          <w:noProof/>
          <w:lang w:val="ru-RU"/>
        </w:rPr>
      </w:pPr>
      <w:r>
        <w:rPr>
          <w:i/>
          <w:iCs/>
          <w:lang w:val="ru-RU"/>
        </w:rPr>
        <w:t>и</w:t>
      </w:r>
      <w:r w:rsidR="00FF1D0E">
        <w:rPr>
          <w:i/>
          <w:iCs/>
          <w:lang w:val="ru-RU"/>
        </w:rPr>
        <w:t>нформационно-пропагандистская деятельность</w:t>
      </w:r>
      <w:r w:rsidRPr="00B37025">
        <w:rPr>
          <w:i/>
          <w:iCs/>
          <w:lang w:val="ru-RU"/>
        </w:rPr>
        <w:t>:</w:t>
      </w:r>
      <w:r w:rsidR="00FF1D0E">
        <w:rPr>
          <w:lang w:val="ru-RU"/>
        </w:rPr>
        <w:t xml:space="preserve"> </w:t>
      </w:r>
      <w:r w:rsidR="005B06A9">
        <w:rPr>
          <w:lang w:val="ru-RU"/>
        </w:rPr>
        <w:t xml:space="preserve">секретариат </w:t>
      </w:r>
      <w:r w:rsidR="00FF1D0E">
        <w:rPr>
          <w:lang w:val="ru-RU"/>
        </w:rPr>
        <w:t>усовершенствовал и обновил веб-страницу Целевой международной программы на веб</w:t>
      </w:r>
      <w:r w:rsidR="005B2B70">
        <w:rPr>
          <w:lang w:val="ru-RU"/>
        </w:rPr>
        <w:t>-</w:t>
      </w:r>
      <w:r w:rsidR="00FF1D0E">
        <w:rPr>
          <w:lang w:val="ru-RU"/>
        </w:rPr>
        <w:t>сайте Минаматской конвенции о ртути, создав новую вкладку, на которой содержится вся информация, касающаяся четвертого раунда подачи заявок</w:t>
      </w:r>
      <w:r w:rsidR="00FF1D0E" w:rsidRPr="008F254D">
        <w:rPr>
          <w:rStyle w:val="FootnoteReference"/>
          <w:noProof/>
          <w:lang w:val="ru-RU"/>
        </w:rPr>
        <w:footnoteReference w:id="5"/>
      </w:r>
      <w:r w:rsidR="00FF1D0E">
        <w:rPr>
          <w:lang w:val="ru-RU"/>
        </w:rPr>
        <w:t xml:space="preserve">. Кроме того, секретариат разработал панель мониторинга Microsoft </w:t>
      </w:r>
      <w:proofErr w:type="spellStart"/>
      <w:r w:rsidR="00FF1D0E">
        <w:rPr>
          <w:lang w:val="ru-RU"/>
        </w:rPr>
        <w:t>PowerBI</w:t>
      </w:r>
      <w:proofErr w:type="spellEnd"/>
      <w:r w:rsidR="00FF1D0E" w:rsidRPr="008F254D">
        <w:rPr>
          <w:rStyle w:val="FootnoteReference"/>
          <w:noProof/>
          <w:lang w:val="ru-RU"/>
        </w:rPr>
        <w:footnoteReference w:id="6"/>
      </w:r>
      <w:r>
        <w:rPr>
          <w:lang w:val="ru-RU"/>
        </w:rPr>
        <w:t xml:space="preserve"> </w:t>
      </w:r>
      <w:r w:rsidR="00FF1D0E">
        <w:rPr>
          <w:lang w:val="ru-RU"/>
        </w:rPr>
        <w:t xml:space="preserve">и обновил свою базу данных проектов, </w:t>
      </w:r>
      <w:r w:rsidR="00FF1D0E">
        <w:rPr>
          <w:lang w:val="ru-RU"/>
        </w:rPr>
        <w:lastRenderedPageBreak/>
        <w:t>включая проекты Целевой международной программы и Глобального экологического фонда</w:t>
      </w:r>
      <w:r w:rsidR="00FF1D0E" w:rsidRPr="00916C10">
        <w:rPr>
          <w:rStyle w:val="FootnoteReference"/>
          <w:noProof/>
          <w:lang w:val="ru-RU"/>
        </w:rPr>
        <w:footnoteReference w:id="7"/>
      </w:r>
      <w:r w:rsidR="00FF1D0E">
        <w:rPr>
          <w:lang w:val="ru-RU"/>
        </w:rPr>
        <w:t xml:space="preserve">. Секретариат также организовал несколько онлайновых мероприятий по повышению осведомленности. </w:t>
      </w:r>
    </w:p>
    <w:p w14:paraId="234738C8" w14:textId="4E82E9ED" w:rsidR="00FF1D0E" w:rsidRPr="00024C73" w:rsidRDefault="00FF1D0E" w:rsidP="00897A0A">
      <w:pPr>
        <w:pStyle w:val="Normalnumber"/>
        <w:numPr>
          <w:ilvl w:val="0"/>
          <w:numId w:val="17"/>
        </w:numPr>
        <w:snapToGrid w:val="0"/>
        <w:spacing w:after="240"/>
        <w:ind w:left="1247" w:firstLine="0"/>
        <w:rPr>
          <w:noProof/>
          <w:lang w:val="ru-RU"/>
        </w:rPr>
      </w:pPr>
      <w:r>
        <w:rPr>
          <w:lang w:val="ru-RU"/>
        </w:rPr>
        <w:t>Интерес к Целевой международной программе неуклонно растет с момента ее создания: в первом раунде подачи заявок в 2018 году было подано 19 заявок, а в четвертом раунде (2024</w:t>
      </w:r>
      <w:r w:rsidR="00897A0A">
        <w:rPr>
          <w:lang w:val="ru-RU"/>
        </w:rPr>
        <w:noBreakHyphen/>
      </w:r>
      <w:r>
        <w:rPr>
          <w:lang w:val="ru-RU"/>
        </w:rPr>
        <w:t xml:space="preserve">2025 годы) – 36 заявок. Секретариат продолжает совершенствовать </w:t>
      </w:r>
      <w:r w:rsidR="00B37025">
        <w:rPr>
          <w:lang w:val="ru-RU"/>
        </w:rPr>
        <w:t>операционную деятельность</w:t>
      </w:r>
      <w:r>
        <w:rPr>
          <w:lang w:val="ru-RU"/>
        </w:rPr>
        <w:t>, чтобы эффективно работать с растущим числом заявок и финансируемых проектов, сохраняя при этом высокие стандарты фидуциарной ответственности в соответствии с процедурами ЮНЕП.</w:t>
      </w:r>
    </w:p>
    <w:p w14:paraId="7E5A1CDB" w14:textId="33CEB28C" w:rsidR="00FF1D0E" w:rsidRPr="00024C73" w:rsidRDefault="00897A0A" w:rsidP="00897A0A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rPr>
          <w:lang w:val="ru-RU"/>
        </w:rPr>
      </w:pPr>
      <w:r w:rsidRPr="00473BDE">
        <w:rPr>
          <w:bCs/>
          <w:lang w:val="ru-RU"/>
        </w:rPr>
        <w:tab/>
      </w:r>
      <w:r w:rsidR="00FF1D0E">
        <w:rPr>
          <w:bCs/>
          <w:lang w:val="ru-RU"/>
        </w:rPr>
        <w:t>III.</w:t>
      </w:r>
      <w:r w:rsidR="00FF1D0E">
        <w:rPr>
          <w:lang w:val="ru-RU"/>
        </w:rPr>
        <w:tab/>
      </w:r>
      <w:r w:rsidR="00FF1D0E">
        <w:rPr>
          <w:bCs/>
          <w:lang w:val="ru-RU"/>
        </w:rPr>
        <w:t>Работа Правления Целевой международной программы после пятого совещания Конференции Сторон</w:t>
      </w:r>
    </w:p>
    <w:p w14:paraId="6211F358" w14:textId="0BD244EF" w:rsidR="00FF1D0E" w:rsidRPr="00024C73" w:rsidRDefault="00FF1D0E" w:rsidP="00897A0A">
      <w:pPr>
        <w:pStyle w:val="Normalnumber"/>
        <w:numPr>
          <w:ilvl w:val="0"/>
          <w:numId w:val="17"/>
        </w:numPr>
        <w:snapToGrid w:val="0"/>
        <w:ind w:left="1247" w:firstLine="0"/>
        <w:rPr>
          <w:noProof/>
          <w:lang w:val="ru-RU"/>
        </w:rPr>
      </w:pPr>
      <w:r>
        <w:rPr>
          <w:lang w:val="ru-RU"/>
        </w:rPr>
        <w:t xml:space="preserve">Правление состоит из 10 членов от Сторон. </w:t>
      </w:r>
      <w:r w:rsidR="005B06A9">
        <w:rPr>
          <w:lang w:val="ru-RU"/>
        </w:rPr>
        <w:t>От каждой</w:t>
      </w:r>
      <w:r>
        <w:rPr>
          <w:lang w:val="ru-RU"/>
        </w:rPr>
        <w:t xml:space="preserve"> из пяти региональных групп Организации Объединенных Наций назначаются два члена через их соответствующих представителей в Бюро. На пятом совещании </w:t>
      </w:r>
      <w:r w:rsidR="008B0B4E">
        <w:rPr>
          <w:lang w:val="ru-RU"/>
        </w:rPr>
        <w:t>Конференции</w:t>
      </w:r>
      <w:r>
        <w:rPr>
          <w:lang w:val="ru-RU"/>
        </w:rPr>
        <w:t xml:space="preserve"> Сторон </w:t>
      </w:r>
      <w:r w:rsidR="008014AE">
        <w:rPr>
          <w:lang w:val="ru-RU"/>
        </w:rPr>
        <w:t>были утверждены следующие члены</w:t>
      </w:r>
      <w:r>
        <w:rPr>
          <w:lang w:val="ru-RU"/>
        </w:rPr>
        <w:t xml:space="preserve"> Правления:</w:t>
      </w:r>
    </w:p>
    <w:p w14:paraId="65B1657C" w14:textId="77777777" w:rsidR="00FF1D0E" w:rsidRPr="00024C73" w:rsidRDefault="00FF1D0E" w:rsidP="00897A0A">
      <w:pPr>
        <w:pStyle w:val="Normalnumber"/>
        <w:numPr>
          <w:ilvl w:val="0"/>
          <w:numId w:val="18"/>
        </w:numPr>
        <w:ind w:left="1247" w:firstLine="624"/>
        <w:rPr>
          <w:lang w:val="ru-RU"/>
        </w:rPr>
      </w:pPr>
      <w:r w:rsidRPr="00E455E0">
        <w:rPr>
          <w:i/>
          <w:iCs/>
          <w:lang w:val="ru-RU"/>
        </w:rPr>
        <w:t>от государств Африки</w:t>
      </w:r>
      <w:r>
        <w:rPr>
          <w:lang w:val="ru-RU"/>
        </w:rPr>
        <w:t xml:space="preserve">: Лилиан </w:t>
      </w:r>
      <w:proofErr w:type="spellStart"/>
      <w:r>
        <w:rPr>
          <w:lang w:val="ru-RU"/>
        </w:rPr>
        <w:t>Рандрианоменджанахари</w:t>
      </w:r>
      <w:proofErr w:type="spellEnd"/>
      <w:r>
        <w:rPr>
          <w:lang w:val="ru-RU"/>
        </w:rPr>
        <w:t xml:space="preserve"> (Мадагаскар) и Обед </w:t>
      </w:r>
      <w:proofErr w:type="spellStart"/>
      <w:r>
        <w:rPr>
          <w:lang w:val="ru-RU"/>
        </w:rPr>
        <w:t>Меринго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Балойи</w:t>
      </w:r>
      <w:proofErr w:type="spellEnd"/>
      <w:r>
        <w:rPr>
          <w:lang w:val="ru-RU"/>
        </w:rPr>
        <w:t xml:space="preserve"> (Южная Африка);</w:t>
      </w:r>
    </w:p>
    <w:p w14:paraId="618F432D" w14:textId="77777777" w:rsidR="00FF1D0E" w:rsidRPr="00024C73" w:rsidRDefault="00FF1D0E" w:rsidP="00897A0A">
      <w:pPr>
        <w:pStyle w:val="Normalnumber"/>
        <w:numPr>
          <w:ilvl w:val="0"/>
          <w:numId w:val="18"/>
        </w:numPr>
        <w:ind w:left="1247" w:firstLine="624"/>
        <w:rPr>
          <w:lang w:val="ru-RU"/>
        </w:rPr>
      </w:pPr>
      <w:r w:rsidRPr="00E455E0">
        <w:rPr>
          <w:i/>
          <w:iCs/>
          <w:lang w:val="ru-RU"/>
        </w:rPr>
        <w:t>от государств Азии и Тихого океана</w:t>
      </w:r>
      <w:r>
        <w:rPr>
          <w:lang w:val="ru-RU"/>
        </w:rPr>
        <w:t xml:space="preserve">: </w:t>
      </w:r>
      <w:proofErr w:type="spellStart"/>
      <w:r>
        <w:rPr>
          <w:lang w:val="ru-RU"/>
        </w:rPr>
        <w:t>Луай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Садек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Альмухтар</w:t>
      </w:r>
      <w:proofErr w:type="spellEnd"/>
      <w:r>
        <w:rPr>
          <w:lang w:val="ru-RU"/>
        </w:rPr>
        <w:t xml:space="preserve"> (Ирак) и </w:t>
      </w:r>
      <w:proofErr w:type="spellStart"/>
      <w:r>
        <w:rPr>
          <w:lang w:val="ru-RU"/>
        </w:rPr>
        <w:t>Васанта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Диссанаяке</w:t>
      </w:r>
      <w:proofErr w:type="spellEnd"/>
      <w:r>
        <w:rPr>
          <w:lang w:val="ru-RU"/>
        </w:rPr>
        <w:t xml:space="preserve"> (Шри-Ланка);</w:t>
      </w:r>
    </w:p>
    <w:p w14:paraId="5010FC39" w14:textId="43775BC1" w:rsidR="00FF1D0E" w:rsidRPr="00024C73" w:rsidRDefault="00FF1D0E" w:rsidP="00897A0A">
      <w:pPr>
        <w:pStyle w:val="Normalnumber"/>
        <w:numPr>
          <w:ilvl w:val="0"/>
          <w:numId w:val="18"/>
        </w:numPr>
        <w:ind w:left="1247" w:firstLine="624"/>
        <w:rPr>
          <w:lang w:val="ru-RU"/>
        </w:rPr>
      </w:pPr>
      <w:r w:rsidRPr="00E455E0">
        <w:rPr>
          <w:i/>
          <w:iCs/>
          <w:lang w:val="ru-RU"/>
        </w:rPr>
        <w:t>от государств Восточной Европы</w:t>
      </w:r>
      <w:r>
        <w:rPr>
          <w:lang w:val="ru-RU"/>
        </w:rPr>
        <w:t xml:space="preserve">: Марио </w:t>
      </w:r>
      <w:proofErr w:type="spellStart"/>
      <w:r>
        <w:rPr>
          <w:lang w:val="ru-RU"/>
        </w:rPr>
        <w:t>Вуйич</w:t>
      </w:r>
      <w:proofErr w:type="spellEnd"/>
      <w:r>
        <w:rPr>
          <w:lang w:val="ru-RU"/>
        </w:rPr>
        <w:t xml:space="preserve"> (Хорватия) и </w:t>
      </w:r>
      <w:proofErr w:type="spellStart"/>
      <w:r>
        <w:rPr>
          <w:lang w:val="ru-RU"/>
        </w:rPr>
        <w:t>Сюзана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Андонова</w:t>
      </w:r>
      <w:proofErr w:type="spellEnd"/>
      <w:r>
        <w:rPr>
          <w:lang w:val="ru-RU"/>
        </w:rPr>
        <w:t xml:space="preserve"> (Северная Македония);</w:t>
      </w:r>
    </w:p>
    <w:p w14:paraId="36A8FF9C" w14:textId="77777777" w:rsidR="00FF1D0E" w:rsidRPr="00024C73" w:rsidRDefault="00FF1D0E" w:rsidP="00897A0A">
      <w:pPr>
        <w:pStyle w:val="Normalnumber"/>
        <w:numPr>
          <w:ilvl w:val="0"/>
          <w:numId w:val="18"/>
        </w:numPr>
        <w:ind w:left="1247" w:firstLine="624"/>
        <w:rPr>
          <w:lang w:val="ru-RU"/>
        </w:rPr>
      </w:pPr>
      <w:r w:rsidRPr="00E455E0">
        <w:rPr>
          <w:i/>
          <w:iCs/>
          <w:lang w:val="ru-RU"/>
        </w:rPr>
        <w:t>от государств Латинской Америки и Карибского бассейна</w:t>
      </w:r>
      <w:r>
        <w:rPr>
          <w:lang w:val="ru-RU"/>
        </w:rPr>
        <w:t xml:space="preserve">: Ана Кристина Линарес (Бразилия) и Мишель </w:t>
      </w:r>
      <w:proofErr w:type="spellStart"/>
      <w:r>
        <w:rPr>
          <w:lang w:val="ru-RU"/>
        </w:rPr>
        <w:t>Эствуд</w:t>
      </w:r>
      <w:proofErr w:type="spellEnd"/>
      <w:r>
        <w:rPr>
          <w:lang w:val="ru-RU"/>
        </w:rPr>
        <w:t xml:space="preserve"> (Гайана);</w:t>
      </w:r>
    </w:p>
    <w:p w14:paraId="0C62C28A" w14:textId="77777777" w:rsidR="00FF1D0E" w:rsidRPr="008A572D" w:rsidRDefault="00FF1D0E" w:rsidP="00897A0A">
      <w:pPr>
        <w:pStyle w:val="Normalnumber"/>
        <w:numPr>
          <w:ilvl w:val="0"/>
          <w:numId w:val="18"/>
        </w:numPr>
        <w:ind w:left="1247" w:firstLine="624"/>
      </w:pPr>
      <w:r w:rsidRPr="00E455E0">
        <w:rPr>
          <w:i/>
          <w:iCs/>
          <w:lang w:val="ru-RU"/>
        </w:rPr>
        <w:t>от государств Западной Европы и других государств</w:t>
      </w:r>
      <w:r>
        <w:rPr>
          <w:lang w:val="ru-RU"/>
        </w:rPr>
        <w:t xml:space="preserve">: Рафаэль </w:t>
      </w:r>
      <w:proofErr w:type="spellStart"/>
      <w:r>
        <w:rPr>
          <w:lang w:val="ru-RU"/>
        </w:rPr>
        <w:t>Зубжицки</w:t>
      </w:r>
      <w:proofErr w:type="spellEnd"/>
      <w:r>
        <w:rPr>
          <w:lang w:val="ru-RU"/>
        </w:rPr>
        <w:t xml:space="preserve"> (Германия) и Эндрю Кларк (Соединенные Штаты Америки).</w:t>
      </w:r>
    </w:p>
    <w:p w14:paraId="43CDEAD2" w14:textId="52E907DC" w:rsidR="00FF1D0E" w:rsidRPr="00024C73" w:rsidRDefault="00FF1D0E" w:rsidP="00897A0A">
      <w:pPr>
        <w:pStyle w:val="Normalnumber"/>
        <w:numPr>
          <w:ilvl w:val="0"/>
          <w:numId w:val="17"/>
        </w:numPr>
        <w:snapToGrid w:val="0"/>
        <w:ind w:left="1247" w:firstLine="0"/>
        <w:rPr>
          <w:noProof/>
          <w:lang w:val="ru-RU"/>
        </w:rPr>
      </w:pPr>
      <w:r>
        <w:rPr>
          <w:lang w:val="ru-RU"/>
        </w:rPr>
        <w:t xml:space="preserve">В апреле 2024 года </w:t>
      </w:r>
      <w:proofErr w:type="spellStart"/>
      <w:r>
        <w:rPr>
          <w:lang w:val="ru-RU"/>
        </w:rPr>
        <w:t>Ратнаппули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Хева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Минаттуге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Патмалата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Абейкун</w:t>
      </w:r>
      <w:proofErr w:type="spellEnd"/>
      <w:r>
        <w:rPr>
          <w:lang w:val="ru-RU"/>
        </w:rPr>
        <w:t xml:space="preserve"> (Шри-Ланка) была назначена </w:t>
      </w:r>
      <w:r w:rsidR="005B06A9">
        <w:rPr>
          <w:lang w:val="ru-RU"/>
        </w:rPr>
        <w:t>вместо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Васанты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Диссанаяке</w:t>
      </w:r>
      <w:proofErr w:type="spellEnd"/>
      <w:r>
        <w:rPr>
          <w:lang w:val="ru-RU"/>
        </w:rPr>
        <w:t xml:space="preserve"> (Шри-Ланка) в качестве члена Правления до истечения срока полномочий. </w:t>
      </w:r>
    </w:p>
    <w:p w14:paraId="4DB64717" w14:textId="062703B7" w:rsidR="00FF1D0E" w:rsidRPr="008A572D" w:rsidRDefault="00FF1D0E" w:rsidP="00897A0A">
      <w:pPr>
        <w:pStyle w:val="Normalnumber"/>
        <w:numPr>
          <w:ilvl w:val="0"/>
          <w:numId w:val="17"/>
        </w:numPr>
        <w:snapToGrid w:val="0"/>
        <w:ind w:left="1247" w:firstLine="0"/>
        <w:rPr>
          <w:noProof/>
        </w:rPr>
      </w:pPr>
      <w:r>
        <w:rPr>
          <w:lang w:val="ru-RU"/>
        </w:rPr>
        <w:t xml:space="preserve">На </w:t>
      </w:r>
      <w:r w:rsidR="008014AE">
        <w:rPr>
          <w:lang w:val="ru-RU"/>
        </w:rPr>
        <w:t xml:space="preserve">своем </w:t>
      </w:r>
      <w:r>
        <w:rPr>
          <w:lang w:val="ru-RU"/>
        </w:rPr>
        <w:t xml:space="preserve">девятом </w:t>
      </w:r>
      <w:r w:rsidR="005B06A9">
        <w:rPr>
          <w:lang w:val="ru-RU"/>
        </w:rPr>
        <w:t>совещании</w:t>
      </w:r>
      <w:r>
        <w:rPr>
          <w:lang w:val="ru-RU"/>
        </w:rPr>
        <w:t xml:space="preserve"> Правление избрало Обеда </w:t>
      </w:r>
      <w:proofErr w:type="spellStart"/>
      <w:r>
        <w:rPr>
          <w:lang w:val="ru-RU"/>
        </w:rPr>
        <w:t>Меринго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Балойи</w:t>
      </w:r>
      <w:proofErr w:type="spellEnd"/>
      <w:r>
        <w:rPr>
          <w:lang w:val="ru-RU"/>
        </w:rPr>
        <w:t xml:space="preserve"> (Южная Африка) и Эндрю Кларка (Соединенные Штаты Америки) сопредседателями на текущий срок. </w:t>
      </w:r>
    </w:p>
    <w:p w14:paraId="64D21E29" w14:textId="082FC046" w:rsidR="00FF1D0E" w:rsidRPr="00024C73" w:rsidRDefault="00FF1D0E" w:rsidP="00897A0A">
      <w:pPr>
        <w:pStyle w:val="Normalnumber"/>
        <w:numPr>
          <w:ilvl w:val="0"/>
          <w:numId w:val="17"/>
        </w:numPr>
        <w:snapToGrid w:val="0"/>
        <w:ind w:left="1247" w:firstLine="0"/>
        <w:rPr>
          <w:noProof/>
          <w:lang w:val="ru-RU"/>
        </w:rPr>
      </w:pPr>
      <w:r>
        <w:rPr>
          <w:lang w:val="ru-RU"/>
        </w:rPr>
        <w:t xml:space="preserve">На своем девятом совещании Правление получило и обсудило ежегодный доклад секретариата Правлению за 2024 год о деятельности Целевой международной программы, включая обновленную информацию о средствах и объявленных взносах, полученных Особым целевым фондом. Правление постановило открыть четвертый </w:t>
      </w:r>
      <w:r w:rsidR="005B06A9">
        <w:rPr>
          <w:lang w:val="ru-RU"/>
        </w:rPr>
        <w:t>раунд</w:t>
      </w:r>
      <w:r>
        <w:rPr>
          <w:lang w:val="ru-RU"/>
        </w:rPr>
        <w:t xml:space="preserve"> </w:t>
      </w:r>
      <w:r w:rsidR="005B06A9">
        <w:rPr>
          <w:lang w:val="ru-RU"/>
        </w:rPr>
        <w:t>подачи</w:t>
      </w:r>
      <w:r>
        <w:rPr>
          <w:lang w:val="ru-RU"/>
        </w:rPr>
        <w:t xml:space="preserve"> заявок и рассмотрел</w:t>
      </w:r>
      <w:r w:rsidR="005B06A9">
        <w:rPr>
          <w:lang w:val="ru-RU"/>
        </w:rPr>
        <w:t>о</w:t>
      </w:r>
      <w:r>
        <w:rPr>
          <w:lang w:val="ru-RU"/>
        </w:rPr>
        <w:t xml:space="preserve"> рекомендации из среднесрочной оценки Целевой международной программы, адресованные Правлени</w:t>
      </w:r>
      <w:r w:rsidR="005B06A9">
        <w:rPr>
          <w:lang w:val="ru-RU"/>
        </w:rPr>
        <w:t xml:space="preserve">ю </w:t>
      </w:r>
      <w:r>
        <w:rPr>
          <w:lang w:val="ru-RU"/>
        </w:rPr>
        <w:t xml:space="preserve">в связи с открытием четвертого раунда. </w:t>
      </w:r>
    </w:p>
    <w:p w14:paraId="6BDBFECE" w14:textId="553CC9C5" w:rsidR="00FF1D0E" w:rsidRPr="00024C73" w:rsidRDefault="00FF1D0E" w:rsidP="00E455E0">
      <w:pPr>
        <w:pStyle w:val="Normalnumber"/>
        <w:numPr>
          <w:ilvl w:val="0"/>
          <w:numId w:val="17"/>
        </w:numPr>
        <w:snapToGrid w:val="0"/>
        <w:spacing w:after="240"/>
        <w:ind w:left="1247" w:firstLine="0"/>
        <w:rPr>
          <w:noProof/>
          <w:lang w:val="ru-RU"/>
        </w:rPr>
      </w:pPr>
      <w:r>
        <w:rPr>
          <w:lang w:val="ru-RU"/>
        </w:rPr>
        <w:t>Десятое совещание Правлени</w:t>
      </w:r>
      <w:r w:rsidR="005B06A9">
        <w:rPr>
          <w:lang w:val="ru-RU"/>
        </w:rPr>
        <w:t>я</w:t>
      </w:r>
      <w:r>
        <w:rPr>
          <w:lang w:val="ru-RU"/>
        </w:rPr>
        <w:t xml:space="preserve"> прошло в Женеве 22</w:t>
      </w:r>
      <w:r w:rsidR="005B06A9">
        <w:rPr>
          <w:lang w:val="ru-RU"/>
        </w:rPr>
        <w:t>–</w:t>
      </w:r>
      <w:r>
        <w:rPr>
          <w:lang w:val="ru-RU"/>
        </w:rPr>
        <w:t xml:space="preserve">24 января 2025 года. На этом совещании Правление рассмотрело и обсудило, в частности, годовой доклад секретариата о деятельности Целевой международной программы; положение дел с Особым целевым фондом; проект </w:t>
      </w:r>
      <w:r w:rsidR="002A4E66">
        <w:rPr>
          <w:lang w:val="ru-RU"/>
        </w:rPr>
        <w:t>положения о проведении</w:t>
      </w:r>
      <w:r>
        <w:rPr>
          <w:lang w:val="ru-RU"/>
        </w:rPr>
        <w:t xml:space="preserve"> третьего обзора механизма финансирования; и обновленную информацию от секретариата о проекте анализ</w:t>
      </w:r>
      <w:r w:rsidR="00F948A6">
        <w:rPr>
          <w:lang w:val="ru-RU"/>
        </w:rPr>
        <w:t>а</w:t>
      </w:r>
      <w:r>
        <w:rPr>
          <w:lang w:val="ru-RU"/>
        </w:rPr>
        <w:t xml:space="preserve"> ожидаемых потребностей в финансировании и соответствующих кадровых потребностей во второй половине первоначального срока действия Целевой международной программы. Правление рассмотрело 29 заявок, поданных </w:t>
      </w:r>
      <w:r w:rsidR="00F948A6">
        <w:rPr>
          <w:lang w:val="ru-RU"/>
        </w:rPr>
        <w:t>в четвертом раунде,</w:t>
      </w:r>
      <w:r>
        <w:rPr>
          <w:lang w:val="ru-RU"/>
        </w:rPr>
        <w:t xml:space="preserve"> и одобрило 10 проектов для выделения финансирования.</w:t>
      </w:r>
    </w:p>
    <w:p w14:paraId="71CB24F6" w14:textId="286002FD" w:rsidR="00FF1D0E" w:rsidRPr="00024C73" w:rsidRDefault="00E455E0" w:rsidP="00E455E0">
      <w:pPr>
        <w:pStyle w:val="CH1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rPr>
          <w:b w:val="0"/>
          <w:noProof/>
          <w:lang w:val="ru-RU"/>
        </w:rPr>
      </w:pPr>
      <w:r>
        <w:rPr>
          <w:bCs/>
          <w:lang w:val="ru-RU"/>
        </w:rPr>
        <w:lastRenderedPageBreak/>
        <w:tab/>
      </w:r>
      <w:r w:rsidR="00FF1D0E">
        <w:rPr>
          <w:bCs/>
          <w:lang w:val="ru-RU"/>
        </w:rPr>
        <w:t>IV.</w:t>
      </w:r>
      <w:r w:rsidR="00FF1D0E">
        <w:rPr>
          <w:lang w:val="ru-RU"/>
        </w:rPr>
        <w:tab/>
      </w:r>
      <w:r w:rsidR="00FF1D0E">
        <w:rPr>
          <w:bCs/>
          <w:lang w:val="ru-RU"/>
        </w:rPr>
        <w:t>Положение дел с осуществлением утвержденных проектов Целевой международной программы</w:t>
      </w:r>
    </w:p>
    <w:p w14:paraId="1955E296" w14:textId="720C337C" w:rsidR="00FF1D0E" w:rsidRPr="0002013D" w:rsidRDefault="00FF1D0E" w:rsidP="00E455E0">
      <w:pPr>
        <w:pStyle w:val="Normalnumber"/>
        <w:keepNext/>
        <w:keepLines/>
        <w:numPr>
          <w:ilvl w:val="0"/>
          <w:numId w:val="17"/>
        </w:numPr>
        <w:snapToGrid w:val="0"/>
        <w:ind w:left="1247" w:firstLine="0"/>
        <w:rPr>
          <w:noProof/>
          <w:lang w:val="ru-RU"/>
        </w:rPr>
      </w:pPr>
      <w:r>
        <w:rPr>
          <w:lang w:val="ru-RU"/>
        </w:rPr>
        <w:t xml:space="preserve">В четвертом раунде подачи заявок (2024–2025 годы) Правление утвердило следующие 10 проектов с общим бюджетом 2 104 630 долл. США (2 378 231 долл. США, включая расходы на вспомогательное обслуживание программ в размере 13 процентов). </w:t>
      </w:r>
      <w:r w:rsidR="00F948A6">
        <w:rPr>
          <w:lang w:val="ru-RU"/>
        </w:rPr>
        <w:t>Были утверждены следующие проекты и их бюджеты</w:t>
      </w:r>
      <w:r>
        <w:rPr>
          <w:lang w:val="ru-RU"/>
        </w:rPr>
        <w:t>:</w:t>
      </w:r>
    </w:p>
    <w:p w14:paraId="0EE259A8" w14:textId="65FED6B0" w:rsidR="00FF1D0E" w:rsidRPr="00030CE4" w:rsidRDefault="00FF1D0E" w:rsidP="00897A0A">
      <w:pPr>
        <w:pStyle w:val="Normalnumber"/>
        <w:numPr>
          <w:ilvl w:val="0"/>
          <w:numId w:val="19"/>
        </w:numPr>
        <w:ind w:left="1247" w:firstLine="624"/>
        <w:rPr>
          <w:noProof/>
          <w:lang w:val="ru-RU"/>
        </w:rPr>
      </w:pPr>
      <w:r>
        <w:rPr>
          <w:i/>
          <w:iCs/>
          <w:lang w:val="ru-RU"/>
        </w:rPr>
        <w:t>Бразилия:</w:t>
      </w:r>
      <w:r>
        <w:rPr>
          <w:lang w:val="ru-RU"/>
        </w:rPr>
        <w:t xml:space="preserve"> Кустарная и мелкомасштабная золотодобыч</w:t>
      </w:r>
      <w:r w:rsidR="00030CE4">
        <w:rPr>
          <w:lang w:val="ru-RU"/>
        </w:rPr>
        <w:t>а</w:t>
      </w:r>
      <w:r>
        <w:rPr>
          <w:lang w:val="ru-RU"/>
        </w:rPr>
        <w:t xml:space="preserve">: медицинские и экологические аспекты использования ртути (250 000 долл. США); </w:t>
      </w:r>
    </w:p>
    <w:p w14:paraId="1C96283F" w14:textId="5C659706" w:rsidR="00FF1D0E" w:rsidRPr="005535A6" w:rsidRDefault="00FF1D0E" w:rsidP="00897A0A">
      <w:pPr>
        <w:pStyle w:val="Normalnumber"/>
        <w:numPr>
          <w:ilvl w:val="0"/>
          <w:numId w:val="19"/>
        </w:numPr>
        <w:ind w:left="1247" w:firstLine="624"/>
        <w:rPr>
          <w:noProof/>
          <w:lang w:val="ru-RU"/>
        </w:rPr>
      </w:pPr>
      <w:r>
        <w:rPr>
          <w:i/>
          <w:iCs/>
          <w:lang w:val="ru-RU"/>
        </w:rPr>
        <w:t>Чад:</w:t>
      </w:r>
      <w:r>
        <w:rPr>
          <w:lang w:val="ru-RU"/>
        </w:rPr>
        <w:t xml:space="preserve"> Регулирование торговли ртутью и продукцией с добавлением ртути (230</w:t>
      </w:r>
      <w:r w:rsidR="005535A6">
        <w:rPr>
          <w:lang w:val="en-US"/>
        </w:rPr>
        <w:t> </w:t>
      </w:r>
      <w:r>
        <w:rPr>
          <w:lang w:val="ru-RU"/>
        </w:rPr>
        <w:t xml:space="preserve">000 долл. США); </w:t>
      </w:r>
    </w:p>
    <w:p w14:paraId="4792C4CA" w14:textId="71E44A06" w:rsidR="00FF1D0E" w:rsidRPr="00436FCD" w:rsidRDefault="00FF1D0E" w:rsidP="00897A0A">
      <w:pPr>
        <w:pStyle w:val="Normalnumber"/>
        <w:numPr>
          <w:ilvl w:val="0"/>
          <w:numId w:val="19"/>
        </w:numPr>
        <w:ind w:left="1247" w:firstLine="624"/>
        <w:rPr>
          <w:noProof/>
        </w:rPr>
      </w:pPr>
      <w:r>
        <w:rPr>
          <w:i/>
          <w:iCs/>
          <w:lang w:val="ru-RU"/>
        </w:rPr>
        <w:t>Джибути:</w:t>
      </w:r>
      <w:r>
        <w:rPr>
          <w:lang w:val="ru-RU"/>
        </w:rPr>
        <w:t xml:space="preserve"> Укрепление правовой и институциональной базы для экологически обоснованного регулирования ртути и ртутьсодержащих отходов (201 000 долл. США); </w:t>
      </w:r>
    </w:p>
    <w:p w14:paraId="6494534B" w14:textId="3F32ECF6" w:rsidR="00FF1D0E" w:rsidRPr="00436FCD" w:rsidRDefault="00FF1D0E" w:rsidP="00897A0A">
      <w:pPr>
        <w:pStyle w:val="Normalnumber"/>
        <w:numPr>
          <w:ilvl w:val="0"/>
          <w:numId w:val="19"/>
        </w:numPr>
        <w:ind w:left="1247" w:firstLine="624"/>
        <w:rPr>
          <w:noProof/>
        </w:rPr>
      </w:pPr>
      <w:r>
        <w:rPr>
          <w:i/>
          <w:iCs/>
          <w:lang w:val="ru-RU"/>
        </w:rPr>
        <w:t xml:space="preserve">Эритрея: </w:t>
      </w:r>
      <w:r>
        <w:rPr>
          <w:lang w:val="ru-RU"/>
        </w:rPr>
        <w:t xml:space="preserve">Создание национального потенциала для повышения осведомленности о медицинских и экологических последствиях применения ртути в кустарной и мелкомасштабной золотодобыче (85 000 долл. США); </w:t>
      </w:r>
    </w:p>
    <w:p w14:paraId="294C6340" w14:textId="3033451A" w:rsidR="00FF1D0E" w:rsidRPr="00030CE4" w:rsidRDefault="00FF1D0E" w:rsidP="00897A0A">
      <w:pPr>
        <w:pStyle w:val="Normalnumber"/>
        <w:numPr>
          <w:ilvl w:val="0"/>
          <w:numId w:val="19"/>
        </w:numPr>
        <w:ind w:left="1247" w:firstLine="624"/>
        <w:rPr>
          <w:noProof/>
          <w:lang w:val="ru-RU"/>
        </w:rPr>
      </w:pPr>
      <w:r>
        <w:rPr>
          <w:i/>
          <w:iCs/>
          <w:lang w:val="ru-RU"/>
        </w:rPr>
        <w:t>Грузия</w:t>
      </w:r>
      <w:r>
        <w:rPr>
          <w:lang w:val="ru-RU"/>
        </w:rPr>
        <w:t>: Укрепление национального потенциала и управлени</w:t>
      </w:r>
      <w:r w:rsidR="00030CE4">
        <w:rPr>
          <w:lang w:val="ru-RU"/>
        </w:rPr>
        <w:t>я</w:t>
      </w:r>
      <w:r>
        <w:rPr>
          <w:lang w:val="ru-RU"/>
        </w:rPr>
        <w:t xml:space="preserve"> знаниями для осуществления Минаматской конвенции о ртути (244 000 долл. США); </w:t>
      </w:r>
    </w:p>
    <w:p w14:paraId="72886384" w14:textId="733C2615" w:rsidR="00FF1D0E" w:rsidRPr="00436FCD" w:rsidRDefault="00FF1D0E" w:rsidP="00897A0A">
      <w:pPr>
        <w:pStyle w:val="Normalnumber"/>
        <w:numPr>
          <w:ilvl w:val="0"/>
          <w:numId w:val="19"/>
        </w:numPr>
        <w:ind w:left="1247" w:firstLine="624"/>
        <w:rPr>
          <w:noProof/>
        </w:rPr>
      </w:pPr>
      <w:r>
        <w:rPr>
          <w:i/>
          <w:iCs/>
          <w:lang w:val="ru-RU"/>
        </w:rPr>
        <w:t xml:space="preserve">Мадагаскар: </w:t>
      </w:r>
      <w:r>
        <w:rPr>
          <w:lang w:val="ru-RU"/>
        </w:rPr>
        <w:t xml:space="preserve">Укрепление потенциала Мадагаскара для осуществления Минаматской конвенции и регулирования ртутьсодержащей продукции (244 000 долл. США); </w:t>
      </w:r>
    </w:p>
    <w:p w14:paraId="755EB3EA" w14:textId="0BB5EAF7" w:rsidR="00FF1D0E" w:rsidRPr="00030CE4" w:rsidRDefault="00FF1D0E" w:rsidP="00897A0A">
      <w:pPr>
        <w:pStyle w:val="Normalnumber"/>
        <w:numPr>
          <w:ilvl w:val="0"/>
          <w:numId w:val="19"/>
        </w:numPr>
        <w:ind w:left="1247" w:firstLine="624"/>
        <w:rPr>
          <w:noProof/>
          <w:lang w:val="ru-RU"/>
        </w:rPr>
      </w:pPr>
      <w:r>
        <w:rPr>
          <w:i/>
          <w:iCs/>
          <w:lang w:val="ru-RU"/>
        </w:rPr>
        <w:t>Черногория:</w:t>
      </w:r>
      <w:r>
        <w:rPr>
          <w:lang w:val="ru-RU"/>
        </w:rPr>
        <w:t xml:space="preserve"> Разработка подходов к очистке от ртутного загрязнения участка, на котором велась </w:t>
      </w:r>
      <w:proofErr w:type="spellStart"/>
      <w:r>
        <w:rPr>
          <w:lang w:val="ru-RU"/>
        </w:rPr>
        <w:t>металлодобыча</w:t>
      </w:r>
      <w:proofErr w:type="spellEnd"/>
      <w:r>
        <w:rPr>
          <w:lang w:val="ru-RU"/>
        </w:rPr>
        <w:t xml:space="preserve">, в </w:t>
      </w:r>
      <w:proofErr w:type="spellStart"/>
      <w:r>
        <w:rPr>
          <w:lang w:val="ru-RU"/>
        </w:rPr>
        <w:t>Брсково</w:t>
      </w:r>
      <w:proofErr w:type="spellEnd"/>
      <w:r>
        <w:rPr>
          <w:lang w:val="ru-RU"/>
        </w:rPr>
        <w:t xml:space="preserve"> (247 980 долл. США); </w:t>
      </w:r>
    </w:p>
    <w:p w14:paraId="4D2906AD" w14:textId="1A337F92" w:rsidR="00FF1D0E" w:rsidRPr="00030CE4" w:rsidRDefault="00FF1D0E" w:rsidP="00897A0A">
      <w:pPr>
        <w:pStyle w:val="Normalnumber"/>
        <w:numPr>
          <w:ilvl w:val="0"/>
          <w:numId w:val="19"/>
        </w:numPr>
        <w:ind w:left="1247" w:firstLine="624"/>
        <w:rPr>
          <w:noProof/>
          <w:lang w:val="ru-RU"/>
        </w:rPr>
      </w:pPr>
      <w:r>
        <w:rPr>
          <w:i/>
          <w:iCs/>
          <w:lang w:val="ru-RU"/>
        </w:rPr>
        <w:t>Шри-Ланка</w:t>
      </w:r>
      <w:r>
        <w:rPr>
          <w:lang w:val="ru-RU"/>
        </w:rPr>
        <w:t xml:space="preserve">: Обеспечение экологически обоснованного регулирования отходов, состоящих из ртути или ртутных соединений, содержащих их или загрязненных ими, образующихся в процессе производства аюрведических препаратов, в целях охраны здоровья человека и окружающей среды – подробное исследование </w:t>
      </w:r>
      <w:r w:rsidR="00030CE4">
        <w:rPr>
          <w:lang w:val="ru-RU"/>
        </w:rPr>
        <w:t xml:space="preserve">в </w:t>
      </w:r>
      <w:r>
        <w:rPr>
          <w:lang w:val="ru-RU"/>
        </w:rPr>
        <w:t>Шри-Ланк</w:t>
      </w:r>
      <w:r w:rsidR="00030CE4">
        <w:rPr>
          <w:lang w:val="ru-RU"/>
        </w:rPr>
        <w:t>е</w:t>
      </w:r>
      <w:r>
        <w:rPr>
          <w:lang w:val="ru-RU"/>
        </w:rPr>
        <w:t xml:space="preserve"> (197 650 долл. США);</w:t>
      </w:r>
    </w:p>
    <w:p w14:paraId="39F1FFA0" w14:textId="73B1A06A" w:rsidR="00FF1D0E" w:rsidRPr="00030CE4" w:rsidRDefault="00FF1D0E" w:rsidP="00897A0A">
      <w:pPr>
        <w:pStyle w:val="Normalnumber"/>
        <w:numPr>
          <w:ilvl w:val="0"/>
          <w:numId w:val="19"/>
        </w:numPr>
        <w:ind w:left="1247" w:firstLine="624"/>
        <w:rPr>
          <w:noProof/>
          <w:lang w:val="ru-RU"/>
        </w:rPr>
      </w:pPr>
      <w:r>
        <w:rPr>
          <w:i/>
          <w:iCs/>
          <w:lang w:val="ru-RU"/>
        </w:rPr>
        <w:t>Объединенная Республика Танзания:</w:t>
      </w:r>
      <w:r>
        <w:rPr>
          <w:lang w:val="ru-RU"/>
        </w:rPr>
        <w:t xml:space="preserve"> Укрепление национального потенциала для </w:t>
      </w:r>
      <w:r w:rsidR="00030CE4">
        <w:rPr>
          <w:lang w:val="ru-RU"/>
        </w:rPr>
        <w:t xml:space="preserve">осуществления </w:t>
      </w:r>
      <w:r>
        <w:rPr>
          <w:lang w:val="ru-RU"/>
        </w:rPr>
        <w:t>Минаматской конвенции о ртути (211 000 долл. США);</w:t>
      </w:r>
    </w:p>
    <w:p w14:paraId="13E882BB" w14:textId="3EF3655A" w:rsidR="00FF1D0E" w:rsidRPr="00436FCD" w:rsidRDefault="00FF1D0E" w:rsidP="00897A0A">
      <w:pPr>
        <w:pStyle w:val="Normalnumber"/>
        <w:numPr>
          <w:ilvl w:val="0"/>
          <w:numId w:val="19"/>
        </w:numPr>
        <w:ind w:left="1247" w:firstLine="624"/>
        <w:rPr>
          <w:noProof/>
        </w:rPr>
      </w:pPr>
      <w:r>
        <w:rPr>
          <w:i/>
          <w:iCs/>
          <w:lang w:val="ru-RU"/>
        </w:rPr>
        <w:t xml:space="preserve">Зимбабве: </w:t>
      </w:r>
      <w:r>
        <w:rPr>
          <w:lang w:val="ru-RU"/>
        </w:rPr>
        <w:t>Предотвращение выбросов и высвобождений ртути на угольных электростанциях в Зимбабве в целях выполнения обязательств в рамках статьи 8 Минаматской конвенции о ртути (194 000 долл. США).</w:t>
      </w:r>
    </w:p>
    <w:p w14:paraId="59EBFF19" w14:textId="397FF0FB" w:rsidR="00FF1D0E" w:rsidRPr="00024C73" w:rsidRDefault="00FF1D0E" w:rsidP="00897A0A">
      <w:pPr>
        <w:pStyle w:val="Normalnumber"/>
        <w:numPr>
          <w:ilvl w:val="0"/>
          <w:numId w:val="17"/>
        </w:numPr>
        <w:snapToGrid w:val="0"/>
        <w:ind w:left="1247" w:firstLine="0"/>
        <w:rPr>
          <w:noProof/>
          <w:lang w:val="ru-RU"/>
        </w:rPr>
      </w:pPr>
      <w:r>
        <w:rPr>
          <w:lang w:val="ru-RU"/>
        </w:rPr>
        <w:t xml:space="preserve">Секретариат работает с каждым правительством над подготовкой окончательных редакций утвержденных проектных документов и подготовкой </w:t>
      </w:r>
      <w:r w:rsidR="00030CE4">
        <w:rPr>
          <w:lang w:val="ru-RU"/>
        </w:rPr>
        <w:t>юридических</w:t>
      </w:r>
      <w:r>
        <w:rPr>
          <w:lang w:val="ru-RU"/>
        </w:rPr>
        <w:t xml:space="preserve"> соглашений для подписания, с тем чтобы можно было приступить к выплате средств для финансирования проектов.</w:t>
      </w:r>
    </w:p>
    <w:p w14:paraId="4DA640A4" w14:textId="56138516" w:rsidR="00FF1D0E" w:rsidRPr="00024C73" w:rsidRDefault="00FF1D0E" w:rsidP="00897A0A">
      <w:pPr>
        <w:pStyle w:val="Normalnumber"/>
        <w:numPr>
          <w:ilvl w:val="0"/>
          <w:numId w:val="17"/>
        </w:numPr>
        <w:snapToGrid w:val="0"/>
        <w:ind w:left="1247" w:firstLine="0"/>
        <w:rPr>
          <w:noProof/>
          <w:lang w:val="ru-RU"/>
        </w:rPr>
      </w:pPr>
      <w:r>
        <w:rPr>
          <w:lang w:val="ru-RU"/>
        </w:rPr>
        <w:t>В третьем раунде подачи заявок (2020–2021 годы) Правление утвердило следующие девять проектов с общим бюджетом 2 193 842 долл. США (2 479 041 долл. США, включая расходы на вспомогательное обслуживание программ в размере 13 процентов):</w:t>
      </w:r>
    </w:p>
    <w:p w14:paraId="7E0AB641" w14:textId="51A25FB3" w:rsidR="00FF1D0E" w:rsidRPr="00436FCD" w:rsidRDefault="00FF1D0E" w:rsidP="00897A0A">
      <w:pPr>
        <w:pStyle w:val="Normalnumber"/>
        <w:numPr>
          <w:ilvl w:val="0"/>
          <w:numId w:val="20"/>
        </w:numPr>
        <w:ind w:left="1247" w:firstLine="624"/>
        <w:rPr>
          <w:noProof/>
        </w:rPr>
      </w:pPr>
      <w:r>
        <w:rPr>
          <w:i/>
          <w:iCs/>
          <w:lang w:val="ru-RU"/>
        </w:rPr>
        <w:t xml:space="preserve">Бурунди: </w:t>
      </w:r>
      <w:r>
        <w:rPr>
          <w:lang w:val="ru-RU"/>
        </w:rPr>
        <w:t xml:space="preserve">Поддержка деятельности по созданию потенциала для осуществления Минаматской конвенции о ртути (250 000 долл. США); </w:t>
      </w:r>
    </w:p>
    <w:p w14:paraId="7BFEE447" w14:textId="5D3E3C4E" w:rsidR="00FF1D0E" w:rsidRPr="00436FCD" w:rsidRDefault="00FF1D0E" w:rsidP="00897A0A">
      <w:pPr>
        <w:pStyle w:val="Normalnumber"/>
        <w:numPr>
          <w:ilvl w:val="0"/>
          <w:numId w:val="20"/>
        </w:numPr>
        <w:ind w:left="1247" w:firstLine="624"/>
        <w:rPr>
          <w:noProof/>
        </w:rPr>
      </w:pPr>
      <w:r>
        <w:rPr>
          <w:i/>
          <w:iCs/>
          <w:lang w:val="ru-RU"/>
        </w:rPr>
        <w:t xml:space="preserve">Куба: </w:t>
      </w:r>
      <w:r>
        <w:rPr>
          <w:lang w:val="ru-RU"/>
        </w:rPr>
        <w:t xml:space="preserve">Совершенствование информации о кадастрах использования ртути и об экологическом цикле на Кубе для содействия осуществлению Минаматской конвенции о ртути (249 210 долл. США); </w:t>
      </w:r>
    </w:p>
    <w:p w14:paraId="7C8883FB" w14:textId="379C53DA" w:rsidR="00FF1D0E" w:rsidRPr="00436FCD" w:rsidRDefault="00FF1D0E" w:rsidP="00897A0A">
      <w:pPr>
        <w:pStyle w:val="Normalnumber"/>
        <w:numPr>
          <w:ilvl w:val="0"/>
          <w:numId w:val="20"/>
        </w:numPr>
        <w:ind w:left="1247" w:firstLine="624"/>
        <w:rPr>
          <w:noProof/>
        </w:rPr>
      </w:pPr>
      <w:r>
        <w:rPr>
          <w:i/>
          <w:iCs/>
          <w:lang w:val="ru-RU"/>
        </w:rPr>
        <w:t>Габон:</w:t>
      </w:r>
      <w:r>
        <w:rPr>
          <w:lang w:val="ru-RU"/>
        </w:rPr>
        <w:t xml:space="preserve"> Оказание содействия созданию потенциала на основе технической помощи и передачи технологий для мониторинга и регулирования ртути в Центральной Африке (249 500 долл. США); </w:t>
      </w:r>
    </w:p>
    <w:p w14:paraId="1C3C2EB2" w14:textId="1646B0E7" w:rsidR="00FF1D0E" w:rsidRPr="00F11DA1" w:rsidRDefault="00FF1D0E" w:rsidP="00897A0A">
      <w:pPr>
        <w:pStyle w:val="Normalnumber"/>
        <w:numPr>
          <w:ilvl w:val="0"/>
          <w:numId w:val="20"/>
        </w:numPr>
        <w:ind w:left="1247" w:firstLine="624"/>
        <w:rPr>
          <w:noProof/>
          <w:lang w:val="ru-RU"/>
        </w:rPr>
      </w:pPr>
      <w:r>
        <w:rPr>
          <w:i/>
          <w:iCs/>
          <w:lang w:val="ru-RU"/>
        </w:rPr>
        <w:t>Индия:</w:t>
      </w:r>
      <w:r>
        <w:rPr>
          <w:lang w:val="ru-RU"/>
        </w:rPr>
        <w:t xml:space="preserve"> Разработка институциональной и нормативной базы для осуществления Минаматской конвенции о ртути</w:t>
      </w:r>
      <w:r w:rsidR="008B0B4E">
        <w:rPr>
          <w:lang w:val="ru-RU"/>
        </w:rPr>
        <w:t xml:space="preserve"> в Индии</w:t>
      </w:r>
      <w:r>
        <w:rPr>
          <w:lang w:val="ru-RU"/>
        </w:rPr>
        <w:t xml:space="preserve"> (240 000 долл. США); </w:t>
      </w:r>
    </w:p>
    <w:p w14:paraId="4BD8158A" w14:textId="320E70F6" w:rsidR="00FF1D0E" w:rsidRPr="00F11DA1" w:rsidRDefault="00FF1D0E" w:rsidP="00897A0A">
      <w:pPr>
        <w:pStyle w:val="Normalnumber"/>
        <w:numPr>
          <w:ilvl w:val="0"/>
          <w:numId w:val="20"/>
        </w:numPr>
        <w:ind w:left="1247" w:firstLine="624"/>
        <w:rPr>
          <w:noProof/>
          <w:lang w:val="ru-RU"/>
        </w:rPr>
      </w:pPr>
      <w:r>
        <w:rPr>
          <w:i/>
          <w:iCs/>
          <w:lang w:val="ru-RU"/>
        </w:rPr>
        <w:t xml:space="preserve">Иран (Исламская республика): </w:t>
      </w:r>
      <w:r>
        <w:rPr>
          <w:lang w:val="ru-RU"/>
        </w:rPr>
        <w:t>Совершенствование программы создания потенциала для замены ртутьсодержащих ламп</w:t>
      </w:r>
      <w:r w:rsidR="008B0B4E">
        <w:rPr>
          <w:lang w:val="ru-RU"/>
        </w:rPr>
        <w:t xml:space="preserve"> в Исламской республике Иран</w:t>
      </w:r>
      <w:r>
        <w:rPr>
          <w:lang w:val="ru-RU"/>
        </w:rPr>
        <w:t xml:space="preserve"> (238 000 долл. США); </w:t>
      </w:r>
    </w:p>
    <w:p w14:paraId="3BBF35C9" w14:textId="4C675C32" w:rsidR="00FF1D0E" w:rsidRPr="00436FCD" w:rsidRDefault="00FF1D0E" w:rsidP="00897A0A">
      <w:pPr>
        <w:pStyle w:val="Normalnumber"/>
        <w:numPr>
          <w:ilvl w:val="0"/>
          <w:numId w:val="20"/>
        </w:numPr>
        <w:ind w:left="1247" w:firstLine="624"/>
        <w:rPr>
          <w:noProof/>
        </w:rPr>
      </w:pPr>
      <w:r>
        <w:rPr>
          <w:i/>
          <w:iCs/>
          <w:lang w:val="ru-RU"/>
        </w:rPr>
        <w:lastRenderedPageBreak/>
        <w:t>Иордания</w:t>
      </w:r>
      <w:proofErr w:type="gramStart"/>
      <w:r>
        <w:rPr>
          <w:i/>
          <w:iCs/>
          <w:lang w:val="ru-RU"/>
        </w:rPr>
        <w:t xml:space="preserve">: </w:t>
      </w:r>
      <w:r>
        <w:rPr>
          <w:lang w:val="ru-RU"/>
        </w:rPr>
        <w:t>Экологически</w:t>
      </w:r>
      <w:proofErr w:type="gramEnd"/>
      <w:r>
        <w:rPr>
          <w:lang w:val="ru-RU"/>
        </w:rPr>
        <w:t xml:space="preserve"> обоснованное регулирование ртутьсодержащих отходов и сокращение использования ртутьсодержащих продуктов в Иордании (250 000 долл. США); </w:t>
      </w:r>
    </w:p>
    <w:p w14:paraId="317F3404" w14:textId="3448C700" w:rsidR="00FF1D0E" w:rsidRPr="00436FCD" w:rsidRDefault="00FF1D0E" w:rsidP="00897A0A">
      <w:pPr>
        <w:pStyle w:val="Normalnumber"/>
        <w:numPr>
          <w:ilvl w:val="0"/>
          <w:numId w:val="20"/>
        </w:numPr>
        <w:ind w:left="1247" w:firstLine="624"/>
        <w:rPr>
          <w:noProof/>
        </w:rPr>
      </w:pPr>
      <w:r>
        <w:rPr>
          <w:i/>
          <w:iCs/>
          <w:lang w:val="ru-RU"/>
        </w:rPr>
        <w:t xml:space="preserve">Северная Македония: </w:t>
      </w:r>
      <w:r>
        <w:rPr>
          <w:lang w:val="ru-RU"/>
        </w:rPr>
        <w:t xml:space="preserve">Укрепление национального потенциала в целях осуществления Минаматской конвенции о ртути с акцентом на разработку стратегии для оценки участков, загрязненных ртутью (248 500 долл. США); </w:t>
      </w:r>
    </w:p>
    <w:p w14:paraId="77FB48AE" w14:textId="3DDA9F9E" w:rsidR="00FF1D0E" w:rsidRPr="002170CB" w:rsidRDefault="00FF1D0E" w:rsidP="00897A0A">
      <w:pPr>
        <w:pStyle w:val="Normalnumber"/>
        <w:numPr>
          <w:ilvl w:val="0"/>
          <w:numId w:val="20"/>
        </w:numPr>
        <w:ind w:left="1247" w:firstLine="624"/>
        <w:rPr>
          <w:noProof/>
          <w:lang w:val="ru-RU"/>
        </w:rPr>
      </w:pPr>
      <w:r>
        <w:rPr>
          <w:i/>
          <w:iCs/>
          <w:lang w:val="ru-RU"/>
        </w:rPr>
        <w:t xml:space="preserve">Руанда: </w:t>
      </w:r>
      <w:r>
        <w:rPr>
          <w:lang w:val="ru-RU"/>
        </w:rPr>
        <w:t xml:space="preserve">Укрепление институционального потенциала </w:t>
      </w:r>
      <w:r w:rsidR="008B0B4E">
        <w:rPr>
          <w:lang w:val="ru-RU"/>
        </w:rPr>
        <w:t xml:space="preserve">Руанды </w:t>
      </w:r>
      <w:r>
        <w:rPr>
          <w:lang w:val="ru-RU"/>
        </w:rPr>
        <w:t xml:space="preserve">для осуществления Минаматской конвенции о ртути (220 000 долл. США); </w:t>
      </w:r>
    </w:p>
    <w:p w14:paraId="7E202322" w14:textId="40C4B01D" w:rsidR="00FF1D0E" w:rsidRPr="002170CB" w:rsidRDefault="00FF1D0E" w:rsidP="00897A0A">
      <w:pPr>
        <w:pStyle w:val="Normalnumber"/>
        <w:numPr>
          <w:ilvl w:val="0"/>
          <w:numId w:val="20"/>
        </w:numPr>
        <w:ind w:left="1247" w:firstLine="624"/>
        <w:rPr>
          <w:noProof/>
          <w:lang w:val="ru-RU"/>
        </w:rPr>
      </w:pPr>
      <w:r>
        <w:rPr>
          <w:i/>
          <w:iCs/>
          <w:lang w:val="ru-RU"/>
        </w:rPr>
        <w:t xml:space="preserve">Сенегал: </w:t>
      </w:r>
      <w:r>
        <w:rPr>
          <w:lang w:val="ru-RU"/>
        </w:rPr>
        <w:t>Укрепление правовой базы и институционального потенциала стран Экономического сообщества западноафриканских государств (Буркина-Фасо, Сенегал и Того) в целях осуществления статей 3 и 4 Минаматской конвенции о ртути (248 632 долл. США).</w:t>
      </w:r>
    </w:p>
    <w:p w14:paraId="31F0CD28" w14:textId="10E644DD" w:rsidR="00FF1D0E" w:rsidRPr="00024C73" w:rsidRDefault="00FF1D0E" w:rsidP="00897A0A">
      <w:pPr>
        <w:pStyle w:val="Normalnumber"/>
        <w:numPr>
          <w:ilvl w:val="0"/>
          <w:numId w:val="17"/>
        </w:numPr>
        <w:snapToGrid w:val="0"/>
        <w:ind w:left="1247" w:firstLine="0"/>
        <w:rPr>
          <w:noProof/>
          <w:lang w:val="ru-RU"/>
        </w:rPr>
      </w:pPr>
      <w:r>
        <w:rPr>
          <w:lang w:val="ru-RU"/>
        </w:rPr>
        <w:t>Все девять юридических соглашений для проектов третьего раунда подписаны, и в настоящее время идет их осуществлени</w:t>
      </w:r>
      <w:r w:rsidR="00287B40">
        <w:rPr>
          <w:lang w:val="ru-RU"/>
        </w:rPr>
        <w:t>е</w:t>
      </w:r>
      <w:r>
        <w:rPr>
          <w:lang w:val="ru-RU"/>
        </w:rPr>
        <w:t xml:space="preserve">. К настоящему моменту для четырех проектов было запрошено бесплатное продление сроков. Шесть из девяти проектов третьего раунда планируется </w:t>
      </w:r>
      <w:r w:rsidR="00287B40">
        <w:rPr>
          <w:lang w:val="ru-RU"/>
        </w:rPr>
        <w:t>закрыть</w:t>
      </w:r>
      <w:r>
        <w:rPr>
          <w:lang w:val="ru-RU"/>
        </w:rPr>
        <w:t xml:space="preserve"> в 2025 году.</w:t>
      </w:r>
    </w:p>
    <w:p w14:paraId="7DFB5078" w14:textId="33A1C8C0" w:rsidR="00FF1D0E" w:rsidRPr="00024C73" w:rsidRDefault="00FF1D0E" w:rsidP="00897A0A">
      <w:pPr>
        <w:pStyle w:val="Normalnumber"/>
        <w:numPr>
          <w:ilvl w:val="0"/>
          <w:numId w:val="17"/>
        </w:numPr>
        <w:snapToGrid w:val="0"/>
        <w:ind w:left="1247" w:firstLine="0"/>
        <w:rPr>
          <w:noProof/>
          <w:lang w:val="ru-RU"/>
        </w:rPr>
      </w:pPr>
      <w:r>
        <w:rPr>
          <w:lang w:val="ru-RU"/>
        </w:rPr>
        <w:t>Во втором раунде подачи заявок (2019 год) Правление утвердило следующие 10</w:t>
      </w:r>
      <w:r w:rsidR="005535A6">
        <w:rPr>
          <w:lang w:val="en-US"/>
        </w:rPr>
        <w:t> </w:t>
      </w:r>
      <w:r>
        <w:rPr>
          <w:lang w:val="ru-RU"/>
        </w:rPr>
        <w:t>проектов с общим бюджетом 1 977 564 долл. США (2 234 647 долл. США, включая расходы на вспомогательное обслуживание программ в размере 13 процентов):</w:t>
      </w:r>
    </w:p>
    <w:p w14:paraId="2D4AFCBD" w14:textId="470EA8D6" w:rsidR="00FF1D0E" w:rsidRPr="00154296" w:rsidRDefault="00FF1D0E" w:rsidP="00897A0A">
      <w:pPr>
        <w:pStyle w:val="Normalnumber"/>
        <w:numPr>
          <w:ilvl w:val="0"/>
          <w:numId w:val="21"/>
        </w:numPr>
        <w:ind w:left="1247" w:firstLine="624"/>
        <w:rPr>
          <w:noProof/>
        </w:rPr>
      </w:pPr>
      <w:r>
        <w:rPr>
          <w:i/>
          <w:iCs/>
          <w:lang w:val="ru-RU"/>
        </w:rPr>
        <w:t xml:space="preserve">Антигуа и Барбуда: </w:t>
      </w:r>
      <w:r>
        <w:rPr>
          <w:lang w:val="ru-RU"/>
        </w:rPr>
        <w:t xml:space="preserve">Оказание содействия созданию потенциала на основе технической помощи и передачи технологий для регулирования ртути в Карибском бассейне (210 000 долл. США); </w:t>
      </w:r>
    </w:p>
    <w:p w14:paraId="30CE9CED" w14:textId="0B1C22B8" w:rsidR="00FF1D0E" w:rsidRPr="00A6071F" w:rsidRDefault="00FF1D0E" w:rsidP="00897A0A">
      <w:pPr>
        <w:pStyle w:val="Normalnumber"/>
        <w:numPr>
          <w:ilvl w:val="0"/>
          <w:numId w:val="21"/>
        </w:numPr>
        <w:ind w:left="1247" w:firstLine="624"/>
        <w:rPr>
          <w:noProof/>
          <w:lang w:val="ru-RU"/>
        </w:rPr>
      </w:pPr>
      <w:r>
        <w:rPr>
          <w:i/>
          <w:iCs/>
          <w:lang w:val="ru-RU"/>
        </w:rPr>
        <w:t>Эквадор:</w:t>
      </w:r>
      <w:r>
        <w:rPr>
          <w:lang w:val="ru-RU"/>
        </w:rPr>
        <w:t xml:space="preserve"> Проект по укреплению потенциала в области осуществления Минаматской конвенции о ртути </w:t>
      </w:r>
      <w:r w:rsidR="00351B99">
        <w:rPr>
          <w:lang w:val="ru-RU"/>
        </w:rPr>
        <w:t xml:space="preserve">в Эквадоре </w:t>
      </w:r>
      <w:r>
        <w:rPr>
          <w:lang w:val="ru-RU"/>
        </w:rPr>
        <w:t xml:space="preserve">(250 000 долл. США); </w:t>
      </w:r>
    </w:p>
    <w:p w14:paraId="016707C5" w14:textId="15AD487E" w:rsidR="00FF1D0E" w:rsidRPr="00A6071F" w:rsidRDefault="00FF1D0E" w:rsidP="00897A0A">
      <w:pPr>
        <w:pStyle w:val="Normalnumber"/>
        <w:numPr>
          <w:ilvl w:val="0"/>
          <w:numId w:val="21"/>
        </w:numPr>
        <w:ind w:left="1247" w:firstLine="624"/>
        <w:rPr>
          <w:noProof/>
          <w:lang w:val="ru-RU"/>
        </w:rPr>
      </w:pPr>
      <w:r>
        <w:rPr>
          <w:i/>
          <w:iCs/>
          <w:lang w:val="ru-RU"/>
        </w:rPr>
        <w:t xml:space="preserve">Гана: </w:t>
      </w:r>
      <w:r>
        <w:rPr>
          <w:lang w:val="ru-RU"/>
        </w:rPr>
        <w:t>Укрепление сектора здравоохранения</w:t>
      </w:r>
      <w:r w:rsidR="008020A8">
        <w:rPr>
          <w:lang w:val="ru-RU"/>
        </w:rPr>
        <w:t xml:space="preserve"> Ганы</w:t>
      </w:r>
      <w:r>
        <w:rPr>
          <w:lang w:val="ru-RU"/>
        </w:rPr>
        <w:t xml:space="preserve"> в целях осуществления Минаматской конвенции о ртути (250 000 долл. США); </w:t>
      </w:r>
    </w:p>
    <w:p w14:paraId="68A1B19C" w14:textId="203CB68F" w:rsidR="00FF1D0E" w:rsidRPr="00154296" w:rsidRDefault="00FF1D0E" w:rsidP="00897A0A">
      <w:pPr>
        <w:pStyle w:val="Normalnumber"/>
        <w:numPr>
          <w:ilvl w:val="0"/>
          <w:numId w:val="21"/>
        </w:numPr>
        <w:ind w:left="1247" w:firstLine="624"/>
        <w:rPr>
          <w:noProof/>
        </w:rPr>
      </w:pPr>
      <w:r>
        <w:rPr>
          <w:i/>
          <w:iCs/>
          <w:lang w:val="ru-RU"/>
        </w:rPr>
        <w:t xml:space="preserve">Индонезия: </w:t>
      </w:r>
      <w:r>
        <w:rPr>
          <w:lang w:val="ru-RU"/>
        </w:rPr>
        <w:t xml:space="preserve">Совершенствование контроля за риском для здоровья в связи с воздействием ртути в районах кустарной и мелкомасштабной золотодобычи и прилегающих районах путем разработки модели «подход на основе участия» (143 340 долл. США); </w:t>
      </w:r>
    </w:p>
    <w:p w14:paraId="1E278B7C" w14:textId="543441E6" w:rsidR="00FF1D0E" w:rsidRPr="00154296" w:rsidRDefault="00FF1D0E" w:rsidP="00897A0A">
      <w:pPr>
        <w:pStyle w:val="Normalnumber"/>
        <w:numPr>
          <w:ilvl w:val="0"/>
          <w:numId w:val="21"/>
        </w:numPr>
        <w:ind w:left="1247" w:firstLine="624"/>
        <w:rPr>
          <w:noProof/>
        </w:rPr>
      </w:pPr>
      <w:r>
        <w:rPr>
          <w:i/>
          <w:iCs/>
          <w:lang w:val="ru-RU"/>
        </w:rPr>
        <w:t xml:space="preserve">Иран (Исламская Республика): </w:t>
      </w:r>
      <w:r>
        <w:rPr>
          <w:lang w:val="ru-RU"/>
        </w:rPr>
        <w:t xml:space="preserve">Создание потенциала для эффективного осуществления Минаматской конвенции о ртути с уделением особого внимания кадастру ртути (149 800 долл. США); </w:t>
      </w:r>
    </w:p>
    <w:p w14:paraId="6E1EE2DE" w14:textId="4201A6BB" w:rsidR="00FF1D0E" w:rsidRPr="0030685A" w:rsidRDefault="00FF1D0E" w:rsidP="00897A0A">
      <w:pPr>
        <w:pStyle w:val="Normalnumber"/>
        <w:numPr>
          <w:ilvl w:val="0"/>
          <w:numId w:val="21"/>
        </w:numPr>
        <w:ind w:left="1247" w:firstLine="624"/>
        <w:rPr>
          <w:noProof/>
          <w:lang w:val="ru-RU"/>
        </w:rPr>
      </w:pPr>
      <w:r>
        <w:rPr>
          <w:i/>
          <w:iCs/>
          <w:lang w:val="ru-RU"/>
        </w:rPr>
        <w:t xml:space="preserve">Нигерия: </w:t>
      </w:r>
      <w:r>
        <w:rPr>
          <w:lang w:val="ru-RU"/>
        </w:rPr>
        <w:t xml:space="preserve">Укрепление потенциала </w:t>
      </w:r>
      <w:r w:rsidR="008020A8">
        <w:rPr>
          <w:lang w:val="ru-RU"/>
        </w:rPr>
        <w:t xml:space="preserve">Нигерии </w:t>
      </w:r>
      <w:r>
        <w:rPr>
          <w:lang w:val="ru-RU"/>
        </w:rPr>
        <w:t xml:space="preserve">для осуществления Минаматской конвенции о ртути в Нигерии (250 000 долл. США); </w:t>
      </w:r>
    </w:p>
    <w:p w14:paraId="31F26226" w14:textId="301478D9" w:rsidR="00FF1D0E" w:rsidRPr="00154296" w:rsidRDefault="00FF1D0E" w:rsidP="00897A0A">
      <w:pPr>
        <w:pStyle w:val="Normalnumber"/>
        <w:numPr>
          <w:ilvl w:val="0"/>
          <w:numId w:val="21"/>
        </w:numPr>
        <w:ind w:left="1247" w:firstLine="624"/>
        <w:rPr>
          <w:noProof/>
        </w:rPr>
      </w:pPr>
      <w:r>
        <w:rPr>
          <w:i/>
          <w:iCs/>
          <w:lang w:val="ru-RU"/>
        </w:rPr>
        <w:t xml:space="preserve">Перу: </w:t>
      </w:r>
      <w:r>
        <w:rPr>
          <w:lang w:val="ru-RU"/>
        </w:rPr>
        <w:t xml:space="preserve">Укрепление потенциала в области контроля за выбросами и высвобождениями ртути (126 000 долл. США); </w:t>
      </w:r>
    </w:p>
    <w:p w14:paraId="3AAC1D41" w14:textId="4792FD8C" w:rsidR="00FF1D0E" w:rsidRPr="00154296" w:rsidRDefault="00FF1D0E" w:rsidP="00897A0A">
      <w:pPr>
        <w:pStyle w:val="Normalnumber"/>
        <w:numPr>
          <w:ilvl w:val="0"/>
          <w:numId w:val="21"/>
        </w:numPr>
        <w:ind w:left="1247" w:firstLine="624"/>
        <w:rPr>
          <w:noProof/>
        </w:rPr>
      </w:pPr>
      <w:r>
        <w:rPr>
          <w:i/>
          <w:iCs/>
          <w:lang w:val="ru-RU"/>
        </w:rPr>
        <w:t>Республика Молдова:</w:t>
      </w:r>
      <w:r>
        <w:rPr>
          <w:lang w:val="ru-RU"/>
        </w:rPr>
        <w:t xml:space="preserve"> Оказание поддержки в период после ратификации Минаматской конвенции о ртути путем создания потенциала в области поэтапного сокращения оборота ртути и сведения к минимуму связанных с ней рисков (219 765 долл. США); </w:t>
      </w:r>
    </w:p>
    <w:p w14:paraId="77EB0B18" w14:textId="280832EF" w:rsidR="00FF1D0E" w:rsidRPr="00A6071F" w:rsidRDefault="00FF1D0E" w:rsidP="00897A0A">
      <w:pPr>
        <w:pStyle w:val="Normalnumber"/>
        <w:numPr>
          <w:ilvl w:val="0"/>
          <w:numId w:val="21"/>
        </w:numPr>
        <w:ind w:left="1247" w:firstLine="624"/>
        <w:rPr>
          <w:noProof/>
          <w:lang w:val="ru-RU"/>
        </w:rPr>
      </w:pPr>
      <w:r>
        <w:rPr>
          <w:i/>
          <w:iCs/>
          <w:lang w:val="ru-RU"/>
        </w:rPr>
        <w:t xml:space="preserve">Шри-Ланка: </w:t>
      </w:r>
      <w:r>
        <w:rPr>
          <w:lang w:val="ru-RU"/>
        </w:rPr>
        <w:t xml:space="preserve">Укрепление национального потенциала в области поэтапного отказа от продуктов с добавлением ртути и экологически безопасного обращения с содержащими ртуть отходами </w:t>
      </w:r>
      <w:r w:rsidR="006F4FDF">
        <w:rPr>
          <w:lang w:val="ru-RU"/>
        </w:rPr>
        <w:t>(</w:t>
      </w:r>
      <w:r>
        <w:rPr>
          <w:lang w:val="ru-RU"/>
        </w:rPr>
        <w:t xml:space="preserve">178 659 долл. США); </w:t>
      </w:r>
    </w:p>
    <w:p w14:paraId="0F1598AC" w14:textId="78DCAC1D" w:rsidR="00FF1D0E" w:rsidRPr="00154296" w:rsidRDefault="00FF1D0E" w:rsidP="00897A0A">
      <w:pPr>
        <w:pStyle w:val="Normalnumber"/>
        <w:numPr>
          <w:ilvl w:val="0"/>
          <w:numId w:val="21"/>
        </w:numPr>
        <w:ind w:left="1247" w:firstLine="624"/>
        <w:rPr>
          <w:noProof/>
        </w:rPr>
      </w:pPr>
      <w:r>
        <w:rPr>
          <w:i/>
          <w:iCs/>
          <w:lang w:val="ru-RU"/>
        </w:rPr>
        <w:t>Замбия:</w:t>
      </w:r>
      <w:r>
        <w:rPr>
          <w:lang w:val="ru-RU"/>
        </w:rPr>
        <w:t xml:space="preserve"> Укрепление институционального потенциала Замбии для выполнения обязательств в соответствии с Минаматской конвенцией о ртути посредством снижения воздействия ртути на представителей уязвимых групп населения, как это предусмотрено в статьях 16 и 18 (200 000 долл. США).</w:t>
      </w:r>
    </w:p>
    <w:p w14:paraId="4A8EC930" w14:textId="77CE5782" w:rsidR="00FF1D0E" w:rsidRPr="00024C73" w:rsidRDefault="00FF1D0E" w:rsidP="00897A0A">
      <w:pPr>
        <w:pStyle w:val="Normalnumber"/>
        <w:numPr>
          <w:ilvl w:val="0"/>
          <w:numId w:val="17"/>
        </w:numPr>
        <w:snapToGrid w:val="0"/>
        <w:ind w:left="1247" w:firstLine="0"/>
        <w:rPr>
          <w:noProof/>
          <w:lang w:val="ru-RU"/>
        </w:rPr>
      </w:pPr>
      <w:r>
        <w:rPr>
          <w:lang w:val="ru-RU"/>
        </w:rPr>
        <w:t>Все проекты второго раунда за</w:t>
      </w:r>
      <w:r w:rsidR="00287B40">
        <w:rPr>
          <w:lang w:val="ru-RU"/>
        </w:rPr>
        <w:t>крыты</w:t>
      </w:r>
      <w:r>
        <w:rPr>
          <w:lang w:val="ru-RU"/>
        </w:rPr>
        <w:t xml:space="preserve">. </w:t>
      </w:r>
    </w:p>
    <w:p w14:paraId="62C913F2" w14:textId="52067597" w:rsidR="00FF1D0E" w:rsidRPr="00024C73" w:rsidRDefault="00C507B2" w:rsidP="00897A0A">
      <w:pPr>
        <w:pStyle w:val="Normalnumber"/>
        <w:numPr>
          <w:ilvl w:val="0"/>
          <w:numId w:val="17"/>
        </w:numPr>
        <w:snapToGrid w:val="0"/>
        <w:ind w:left="1247" w:firstLine="0"/>
        <w:rPr>
          <w:noProof/>
          <w:lang w:val="ru-RU"/>
        </w:rPr>
      </w:pPr>
      <w:r>
        <w:rPr>
          <w:lang w:val="ru-RU"/>
        </w:rPr>
        <w:t xml:space="preserve">В первом раунде подачи заявок (2018 год) Правление утвердило следующие пять проектов с общим бюджетом в размере 961 663 долл. США (1 086 679 долл. США, включая расходы на вспомогательное обслуживание программ в размере 13 процентов): </w:t>
      </w:r>
    </w:p>
    <w:p w14:paraId="570F1F20" w14:textId="5CD9F3C0" w:rsidR="00FF1D0E" w:rsidRPr="00154296" w:rsidRDefault="00FF1D0E" w:rsidP="00897A0A">
      <w:pPr>
        <w:pStyle w:val="Normalnumber"/>
        <w:numPr>
          <w:ilvl w:val="0"/>
          <w:numId w:val="22"/>
        </w:numPr>
        <w:ind w:left="1247" w:firstLine="624"/>
      </w:pPr>
      <w:r>
        <w:rPr>
          <w:i/>
          <w:iCs/>
          <w:lang w:val="ru-RU"/>
        </w:rPr>
        <w:t xml:space="preserve">Аргентина: </w:t>
      </w:r>
      <w:r>
        <w:rPr>
          <w:lang w:val="ru-RU"/>
        </w:rPr>
        <w:t xml:space="preserve">Программа создания потенциала для осуществления Минаматской конвенции о ртути (250 000 долл. США); </w:t>
      </w:r>
    </w:p>
    <w:p w14:paraId="7A2A0442" w14:textId="7D0F8444" w:rsidR="00FF1D0E" w:rsidRPr="0076496C" w:rsidRDefault="00FF1D0E" w:rsidP="00897A0A">
      <w:pPr>
        <w:pStyle w:val="Normalnumber"/>
        <w:numPr>
          <w:ilvl w:val="0"/>
          <w:numId w:val="22"/>
        </w:numPr>
        <w:ind w:left="1247" w:firstLine="624"/>
        <w:rPr>
          <w:lang w:val="ru-RU"/>
        </w:rPr>
      </w:pPr>
      <w:r>
        <w:rPr>
          <w:i/>
          <w:iCs/>
          <w:lang w:val="ru-RU"/>
        </w:rPr>
        <w:t xml:space="preserve">Армения: </w:t>
      </w:r>
      <w:r>
        <w:rPr>
          <w:lang w:val="ru-RU"/>
        </w:rPr>
        <w:t xml:space="preserve">Укрепление потенциала для содействия </w:t>
      </w:r>
      <w:r w:rsidR="00351B99">
        <w:rPr>
          <w:lang w:val="ru-RU"/>
        </w:rPr>
        <w:t xml:space="preserve">поэтапному </w:t>
      </w:r>
      <w:r>
        <w:rPr>
          <w:lang w:val="ru-RU"/>
        </w:rPr>
        <w:t xml:space="preserve">отказу от продуктов с добавлением ртути (ламп) (162 000 долл. США); </w:t>
      </w:r>
    </w:p>
    <w:p w14:paraId="38F25EEC" w14:textId="612F0095" w:rsidR="00FF1D0E" w:rsidRPr="00154296" w:rsidRDefault="00FF1D0E" w:rsidP="00897A0A">
      <w:pPr>
        <w:pStyle w:val="Normalnumber"/>
        <w:numPr>
          <w:ilvl w:val="0"/>
          <w:numId w:val="22"/>
        </w:numPr>
        <w:ind w:left="1247" w:firstLine="624"/>
      </w:pPr>
      <w:r>
        <w:rPr>
          <w:i/>
          <w:iCs/>
          <w:lang w:val="ru-RU"/>
        </w:rPr>
        <w:lastRenderedPageBreak/>
        <w:t>Бенин:</w:t>
      </w:r>
      <w:r>
        <w:rPr>
          <w:lang w:val="ru-RU"/>
        </w:rPr>
        <w:t xml:space="preserve"> Совершенствование системы регулирования содержащих ртуть продуктов и отходов (249 113 долл. США); </w:t>
      </w:r>
    </w:p>
    <w:p w14:paraId="453062D2" w14:textId="32A4FCB6" w:rsidR="00FF1D0E" w:rsidRPr="00154296" w:rsidRDefault="00FF1D0E" w:rsidP="00897A0A">
      <w:pPr>
        <w:pStyle w:val="Normalnumber"/>
        <w:numPr>
          <w:ilvl w:val="0"/>
          <w:numId w:val="22"/>
        </w:numPr>
        <w:ind w:left="1247" w:firstLine="624"/>
      </w:pPr>
      <w:r>
        <w:rPr>
          <w:i/>
          <w:iCs/>
          <w:lang w:val="ru-RU"/>
        </w:rPr>
        <w:t xml:space="preserve">Иран (Исламская Республика): </w:t>
      </w:r>
      <w:r>
        <w:rPr>
          <w:lang w:val="ru-RU"/>
        </w:rPr>
        <w:t xml:space="preserve">Осуществление регулирования в рамках Минаматской конвенции о ртути на объектах </w:t>
      </w:r>
      <w:proofErr w:type="spellStart"/>
      <w:r>
        <w:rPr>
          <w:lang w:val="ru-RU"/>
        </w:rPr>
        <w:t>хлорщелочного</w:t>
      </w:r>
      <w:proofErr w:type="spellEnd"/>
      <w:r>
        <w:rPr>
          <w:lang w:val="ru-RU"/>
        </w:rPr>
        <w:t xml:space="preserve"> производства в нефтехимической промышленности (100 000 долл. США); </w:t>
      </w:r>
    </w:p>
    <w:p w14:paraId="6C4BD905" w14:textId="7E7FAC41" w:rsidR="00FF1D0E" w:rsidRPr="008A572D" w:rsidRDefault="00FF1D0E" w:rsidP="00897A0A">
      <w:pPr>
        <w:pStyle w:val="Normalnumber"/>
        <w:numPr>
          <w:ilvl w:val="0"/>
          <w:numId w:val="22"/>
        </w:numPr>
        <w:ind w:left="1247" w:firstLine="624"/>
      </w:pPr>
      <w:r>
        <w:rPr>
          <w:i/>
          <w:iCs/>
          <w:lang w:val="ru-RU"/>
        </w:rPr>
        <w:t xml:space="preserve">Лесото: </w:t>
      </w:r>
      <w:r>
        <w:rPr>
          <w:lang w:val="ru-RU"/>
        </w:rPr>
        <w:t>Укрепление институционального потенциала в области разработки стратегии поэтапного отказа от продуктов с добавлением ртути и поэтапного сокращения их оборота в Лесото (200 550 долл. США).</w:t>
      </w:r>
    </w:p>
    <w:p w14:paraId="34D180A4" w14:textId="77777777" w:rsidR="00FF1D0E" w:rsidRPr="00024C73" w:rsidRDefault="00FF1D0E" w:rsidP="005535A6">
      <w:pPr>
        <w:pStyle w:val="Normalnumber"/>
        <w:numPr>
          <w:ilvl w:val="0"/>
          <w:numId w:val="17"/>
        </w:numPr>
        <w:snapToGrid w:val="0"/>
        <w:spacing w:after="240"/>
        <w:ind w:left="1247" w:firstLine="0"/>
        <w:rPr>
          <w:noProof/>
          <w:lang w:val="ru-RU"/>
        </w:rPr>
      </w:pPr>
      <w:r>
        <w:rPr>
          <w:lang w:val="ru-RU"/>
        </w:rPr>
        <w:t xml:space="preserve">Все проекты первого раунда завершены. Секретариат привлек консультантов для проведения заключительных оценок четырех проектов первого раунда в соответствии с согласованными бюджетами проектов. </w:t>
      </w:r>
    </w:p>
    <w:p w14:paraId="6440D5BD" w14:textId="13697D93" w:rsidR="00FF1D0E" w:rsidRPr="00024C73" w:rsidRDefault="005535A6" w:rsidP="00897A0A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rPr>
          <w:lang w:val="ru-RU"/>
        </w:rPr>
      </w:pPr>
      <w:r w:rsidRPr="00473BDE">
        <w:rPr>
          <w:bCs/>
          <w:lang w:val="ru-RU"/>
        </w:rPr>
        <w:tab/>
      </w:r>
      <w:r w:rsidR="00FF1D0E">
        <w:rPr>
          <w:bCs/>
          <w:lang w:val="ru-RU"/>
        </w:rPr>
        <w:t>V.</w:t>
      </w:r>
      <w:r w:rsidR="00FF1D0E">
        <w:rPr>
          <w:lang w:val="ru-RU"/>
        </w:rPr>
        <w:tab/>
      </w:r>
      <w:r w:rsidR="00FF1D0E">
        <w:rPr>
          <w:bCs/>
          <w:lang w:val="ru-RU"/>
        </w:rPr>
        <w:t>Положение дел со взносами в Особый целевой фонд</w:t>
      </w:r>
      <w:r w:rsidR="00FF1D0E">
        <w:rPr>
          <w:lang w:val="ru-RU"/>
        </w:rPr>
        <w:t xml:space="preserve"> </w:t>
      </w:r>
    </w:p>
    <w:p w14:paraId="26549C69" w14:textId="7D003725" w:rsidR="00FF1D0E" w:rsidRPr="00024C73" w:rsidRDefault="00FF1D0E" w:rsidP="00897A0A">
      <w:pPr>
        <w:pStyle w:val="Normalnumber"/>
        <w:numPr>
          <w:ilvl w:val="0"/>
          <w:numId w:val="17"/>
        </w:numPr>
        <w:snapToGrid w:val="0"/>
        <w:ind w:left="1247" w:firstLine="0"/>
        <w:rPr>
          <w:noProof/>
          <w:lang w:val="ru-RU"/>
        </w:rPr>
      </w:pPr>
      <w:r>
        <w:rPr>
          <w:lang w:val="ru-RU"/>
        </w:rPr>
        <w:t xml:space="preserve">Со времени создания Особого целевого фонда в 2018 году взносы и объявленные взносы были получены от Австрии, Германии, Дании, Королевства Нидерландов, Норвегии, Соединенного Королевства Великобритании и Северной Ирландии, Соединенных Штатов Америки, Франции, Швейцарии и Швеции, как указано в таблице ниже. </w:t>
      </w:r>
    </w:p>
    <w:p w14:paraId="17013F70" w14:textId="1D269A96" w:rsidR="00FF1D0E" w:rsidRPr="00473BDE" w:rsidRDefault="00F66B29" w:rsidP="005535A6">
      <w:pPr>
        <w:pStyle w:val="Titletabl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lang w:val="ru-RU"/>
        </w:rPr>
      </w:pPr>
      <w:r>
        <w:rPr>
          <w:lang w:val="ru-RU"/>
        </w:rPr>
        <w:t xml:space="preserve">Взносы и объявленные взносы, полученные для Особого целевого фонда с момента учреждения Целевой международной программы </w:t>
      </w:r>
    </w:p>
    <w:p w14:paraId="25EB769E" w14:textId="69F680C6" w:rsidR="00FF1D0E" w:rsidRPr="00024C73" w:rsidRDefault="00FF1D0E" w:rsidP="005535A6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60"/>
        <w:ind w:left="1247"/>
        <w:rPr>
          <w:rFonts w:eastAsia="Calibri"/>
          <w:color w:val="000000" w:themeColor="text1"/>
          <w:sz w:val="18"/>
          <w:szCs w:val="18"/>
          <w:lang w:val="ru-RU"/>
        </w:rPr>
      </w:pPr>
      <w:r>
        <w:rPr>
          <w:lang w:val="ru-RU"/>
        </w:rPr>
        <w:t>(</w:t>
      </w:r>
      <w:r w:rsidRPr="005535A6">
        <w:rPr>
          <w:sz w:val="18"/>
          <w:szCs w:val="18"/>
          <w:lang w:val="ru-RU"/>
        </w:rPr>
        <w:t>в долл. США, по состоянию на 28 мая 2025 года</w:t>
      </w:r>
      <w:r>
        <w:rPr>
          <w:lang w:val="ru-RU"/>
        </w:rPr>
        <w:t>)</w:t>
      </w:r>
    </w:p>
    <w:tbl>
      <w:tblPr>
        <w:tblW w:w="8335" w:type="dxa"/>
        <w:jc w:val="righ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4082"/>
      </w:tblGrid>
      <w:tr w:rsidR="00FF1D0E" w:rsidRPr="0030685A" w14:paraId="660AF6E2" w14:textId="77777777" w:rsidTr="00B441CC">
        <w:trPr>
          <w:trHeight w:val="184"/>
          <w:jc w:val="right"/>
        </w:trPr>
        <w:tc>
          <w:tcPr>
            <w:tcW w:w="425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hideMark/>
          </w:tcPr>
          <w:p w14:paraId="55325773" w14:textId="77777777" w:rsidR="00FF1D0E" w:rsidRPr="000C7827" w:rsidRDefault="00FF1D0E" w:rsidP="005535A6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ind w:left="5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lang w:val="ru-RU"/>
              </w:rPr>
              <w:t>Донор</w:t>
            </w:r>
            <w:r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408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hideMark/>
          </w:tcPr>
          <w:p w14:paraId="0751BEA2" w14:textId="77777777" w:rsidR="00FF1D0E" w:rsidRPr="00024C73" w:rsidRDefault="00FF1D0E" w:rsidP="005535A6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color w:val="000000"/>
                <w:lang w:val="ru-RU"/>
              </w:rPr>
              <w:t>Общая сумма полученного или объявленного взноса</w:t>
            </w:r>
            <w:r>
              <w:rPr>
                <w:color w:val="000000"/>
                <w:lang w:val="ru-RU"/>
              </w:rPr>
              <w:t xml:space="preserve"> </w:t>
            </w:r>
          </w:p>
        </w:tc>
      </w:tr>
      <w:tr w:rsidR="00FF1D0E" w:rsidRPr="00912EDF" w14:paraId="025263B2" w14:textId="77777777" w:rsidTr="00B441CC">
        <w:trPr>
          <w:trHeight w:val="20"/>
          <w:jc w:val="right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4DAE387B" w14:textId="4D049CD9" w:rsidR="00FF1D0E" w:rsidRPr="000C7827" w:rsidRDefault="00FF1D0E" w:rsidP="005535A6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ind w:left="57"/>
            </w:pPr>
            <w:r>
              <w:rPr>
                <w:color w:val="000000"/>
                <w:lang w:val="ru-RU"/>
              </w:rPr>
              <w:t>Австрия</w:t>
            </w:r>
          </w:p>
        </w:tc>
        <w:tc>
          <w:tcPr>
            <w:tcW w:w="4082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2FB9B49B" w14:textId="77777777" w:rsidR="00FF1D0E" w:rsidRPr="008A572D" w:rsidRDefault="00FF1D0E" w:rsidP="005535A6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 w:val="24"/>
                <w:szCs w:val="24"/>
              </w:rPr>
            </w:pPr>
            <w:r>
              <w:rPr>
                <w:color w:val="000000"/>
                <w:lang w:val="ru-RU"/>
              </w:rPr>
              <w:t xml:space="preserve">505 194 </w:t>
            </w:r>
          </w:p>
        </w:tc>
      </w:tr>
      <w:tr w:rsidR="00FF1D0E" w:rsidRPr="00912EDF" w14:paraId="1A97D3FE" w14:textId="77777777" w:rsidTr="00B441CC">
        <w:trPr>
          <w:trHeight w:val="50"/>
          <w:jc w:val="right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C75EC9" w14:textId="50ECA661" w:rsidR="00FF1D0E" w:rsidRPr="000C7827" w:rsidRDefault="00FF1D0E" w:rsidP="005535A6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ind w:left="57"/>
            </w:pPr>
            <w:r>
              <w:rPr>
                <w:color w:val="000000"/>
                <w:lang w:val="ru-RU"/>
              </w:rPr>
              <w:t>Дания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8C048F" w14:textId="77777777" w:rsidR="00FF1D0E" w:rsidRPr="008A572D" w:rsidRDefault="00FF1D0E" w:rsidP="005535A6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 w:val="24"/>
                <w:szCs w:val="24"/>
              </w:rPr>
            </w:pPr>
            <w:r>
              <w:rPr>
                <w:color w:val="000000"/>
                <w:lang w:val="ru-RU"/>
              </w:rPr>
              <w:t xml:space="preserve">175 748 </w:t>
            </w:r>
          </w:p>
        </w:tc>
      </w:tr>
      <w:tr w:rsidR="00FF1D0E" w:rsidRPr="00912EDF" w14:paraId="4EA0E80A" w14:textId="77777777" w:rsidTr="00B441CC">
        <w:trPr>
          <w:trHeight w:val="50"/>
          <w:jc w:val="right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AC7C48" w14:textId="77777777" w:rsidR="00FF1D0E" w:rsidRPr="000C7827" w:rsidRDefault="00FF1D0E" w:rsidP="005535A6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ind w:left="57"/>
            </w:pPr>
            <w:r>
              <w:rPr>
                <w:color w:val="000000"/>
                <w:lang w:val="ru-RU"/>
              </w:rPr>
              <w:t xml:space="preserve">Франция 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8BB28" w14:textId="77777777" w:rsidR="00FF1D0E" w:rsidRPr="008A572D" w:rsidRDefault="00FF1D0E" w:rsidP="005535A6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 w:val="24"/>
                <w:szCs w:val="24"/>
              </w:rPr>
            </w:pPr>
            <w:r>
              <w:rPr>
                <w:color w:val="000000"/>
                <w:lang w:val="ru-RU"/>
              </w:rPr>
              <w:t xml:space="preserve">324 144 </w:t>
            </w:r>
          </w:p>
        </w:tc>
      </w:tr>
      <w:tr w:rsidR="00FF1D0E" w:rsidRPr="00912EDF" w14:paraId="4E9F5AC0" w14:textId="77777777" w:rsidTr="00B441CC">
        <w:trPr>
          <w:trHeight w:val="50"/>
          <w:jc w:val="right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F2A0E0" w14:textId="77777777" w:rsidR="00FF1D0E" w:rsidRPr="000C7827" w:rsidRDefault="00FF1D0E" w:rsidP="005535A6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ind w:left="57"/>
            </w:pPr>
            <w:r>
              <w:rPr>
                <w:color w:val="000000"/>
                <w:lang w:val="ru-RU"/>
              </w:rPr>
              <w:t xml:space="preserve">Германия 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1271AA" w14:textId="77777777" w:rsidR="00FF1D0E" w:rsidRPr="008A572D" w:rsidRDefault="00FF1D0E" w:rsidP="005535A6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 w:val="24"/>
                <w:szCs w:val="24"/>
              </w:rPr>
            </w:pPr>
            <w:r>
              <w:rPr>
                <w:color w:val="000000"/>
                <w:lang w:val="ru-RU"/>
              </w:rPr>
              <w:t xml:space="preserve">1 118 927 </w:t>
            </w:r>
          </w:p>
        </w:tc>
      </w:tr>
      <w:tr w:rsidR="00FF1D0E" w:rsidRPr="00912EDF" w14:paraId="2B9C36C6" w14:textId="77777777" w:rsidTr="00B441CC">
        <w:trPr>
          <w:trHeight w:val="159"/>
          <w:jc w:val="right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696957" w14:textId="77777777" w:rsidR="00FF1D0E" w:rsidRPr="000C7827" w:rsidRDefault="00FF1D0E" w:rsidP="005535A6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ind w:left="57"/>
            </w:pPr>
            <w:r>
              <w:rPr>
                <w:color w:val="000000"/>
                <w:lang w:val="ru-RU"/>
              </w:rPr>
              <w:t xml:space="preserve">Нидерланды (Королевство) 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FB1688" w14:textId="77777777" w:rsidR="00FF1D0E" w:rsidRPr="008A572D" w:rsidRDefault="00FF1D0E" w:rsidP="005535A6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 w:val="24"/>
                <w:szCs w:val="24"/>
              </w:rPr>
            </w:pPr>
            <w:r>
              <w:rPr>
                <w:color w:val="000000"/>
                <w:lang w:val="ru-RU"/>
              </w:rPr>
              <w:t xml:space="preserve">331 193 </w:t>
            </w:r>
          </w:p>
        </w:tc>
      </w:tr>
      <w:tr w:rsidR="00FF1D0E" w:rsidRPr="00912EDF" w14:paraId="730A3B23" w14:textId="77777777" w:rsidTr="00B441CC">
        <w:trPr>
          <w:trHeight w:val="50"/>
          <w:jc w:val="right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E1BD4" w14:textId="77777777" w:rsidR="00FF1D0E" w:rsidRPr="000C7827" w:rsidRDefault="00FF1D0E" w:rsidP="005535A6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ind w:left="57"/>
            </w:pPr>
            <w:r>
              <w:rPr>
                <w:color w:val="000000"/>
                <w:lang w:val="ru-RU"/>
              </w:rPr>
              <w:t xml:space="preserve">Норвегия 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AE5BF3" w14:textId="77777777" w:rsidR="00FF1D0E" w:rsidRPr="008A572D" w:rsidRDefault="00FF1D0E" w:rsidP="005535A6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 w:val="24"/>
                <w:szCs w:val="24"/>
              </w:rPr>
            </w:pPr>
            <w:r>
              <w:rPr>
                <w:color w:val="000000"/>
                <w:lang w:val="ru-RU"/>
              </w:rPr>
              <w:t xml:space="preserve">2 748 661 </w:t>
            </w:r>
          </w:p>
        </w:tc>
      </w:tr>
      <w:tr w:rsidR="00FF1D0E" w:rsidRPr="00912EDF" w14:paraId="70ABCA0A" w14:textId="77777777" w:rsidTr="00B441CC">
        <w:trPr>
          <w:trHeight w:val="50"/>
          <w:jc w:val="right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8BA0F4" w14:textId="77777777" w:rsidR="00FF1D0E" w:rsidRPr="000C7827" w:rsidRDefault="00FF1D0E" w:rsidP="005535A6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ind w:left="57"/>
            </w:pPr>
            <w:r>
              <w:rPr>
                <w:color w:val="000000"/>
                <w:lang w:val="ru-RU"/>
              </w:rPr>
              <w:t xml:space="preserve">Швеция 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A9892" w14:textId="77777777" w:rsidR="00FF1D0E" w:rsidRPr="008A572D" w:rsidRDefault="00FF1D0E" w:rsidP="005535A6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 w:val="24"/>
                <w:szCs w:val="24"/>
              </w:rPr>
            </w:pPr>
            <w:r>
              <w:rPr>
                <w:color w:val="000000"/>
                <w:lang w:val="ru-RU"/>
              </w:rPr>
              <w:t xml:space="preserve">844 663 </w:t>
            </w:r>
          </w:p>
        </w:tc>
      </w:tr>
      <w:tr w:rsidR="00FF1D0E" w:rsidRPr="00912EDF" w14:paraId="1547E35C" w14:textId="77777777" w:rsidTr="00B441CC">
        <w:trPr>
          <w:trHeight w:val="50"/>
          <w:jc w:val="right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72D9E5" w14:textId="77777777" w:rsidR="00FF1D0E" w:rsidRPr="000C7827" w:rsidRDefault="00FF1D0E" w:rsidP="005535A6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ind w:left="57"/>
            </w:pPr>
            <w:r>
              <w:rPr>
                <w:color w:val="000000"/>
                <w:lang w:val="ru-RU"/>
              </w:rPr>
              <w:t xml:space="preserve">Швейцария 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1DEE33" w14:textId="77777777" w:rsidR="00FF1D0E" w:rsidRPr="008A572D" w:rsidRDefault="00FF1D0E" w:rsidP="005535A6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 w:val="24"/>
                <w:szCs w:val="24"/>
              </w:rPr>
            </w:pPr>
            <w:r>
              <w:rPr>
                <w:color w:val="000000"/>
                <w:lang w:val="ru-RU"/>
              </w:rPr>
              <w:t>1 243 145</w:t>
            </w:r>
          </w:p>
        </w:tc>
      </w:tr>
      <w:tr w:rsidR="00FF1D0E" w:rsidRPr="00912EDF" w14:paraId="5C4D5369" w14:textId="77777777" w:rsidTr="00B441CC">
        <w:trPr>
          <w:trHeight w:val="50"/>
          <w:jc w:val="right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EA092E" w14:textId="77777777" w:rsidR="00FF1D0E" w:rsidRPr="00024C73" w:rsidRDefault="00FF1D0E" w:rsidP="005535A6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ind w:left="57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Соединенное Королевство Великобритании и Северной Ирландии 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6EEB80" w14:textId="77777777" w:rsidR="00FF1D0E" w:rsidRPr="008A572D" w:rsidRDefault="00FF1D0E" w:rsidP="005535A6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 w:val="24"/>
                <w:szCs w:val="24"/>
              </w:rPr>
            </w:pPr>
            <w:r>
              <w:rPr>
                <w:color w:val="000000"/>
                <w:lang w:val="ru-RU"/>
              </w:rPr>
              <w:t xml:space="preserve">305 235 </w:t>
            </w:r>
          </w:p>
        </w:tc>
      </w:tr>
      <w:tr w:rsidR="00FF1D0E" w:rsidRPr="00912EDF" w14:paraId="207CFD9D" w14:textId="77777777" w:rsidTr="00B441CC">
        <w:trPr>
          <w:trHeight w:val="50"/>
          <w:jc w:val="right"/>
        </w:trPr>
        <w:tc>
          <w:tcPr>
            <w:tcW w:w="425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D85BFAD" w14:textId="77777777" w:rsidR="00FF1D0E" w:rsidRPr="000C7827" w:rsidRDefault="00FF1D0E" w:rsidP="005535A6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ind w:left="57"/>
            </w:pPr>
            <w:r>
              <w:rPr>
                <w:color w:val="000000"/>
                <w:lang w:val="ru-RU"/>
              </w:rPr>
              <w:t xml:space="preserve">Соединенные Штаты Америки 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F17008D" w14:textId="77777777" w:rsidR="00FF1D0E" w:rsidRPr="008A572D" w:rsidRDefault="00FF1D0E" w:rsidP="005535A6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 w:val="24"/>
                <w:szCs w:val="24"/>
              </w:rPr>
            </w:pPr>
            <w:r>
              <w:rPr>
                <w:color w:val="000000"/>
                <w:lang w:val="ru-RU"/>
              </w:rPr>
              <w:t xml:space="preserve">853 083 </w:t>
            </w:r>
          </w:p>
        </w:tc>
      </w:tr>
      <w:tr w:rsidR="00FF1D0E" w:rsidRPr="00912EDF" w14:paraId="3B1549E2" w14:textId="77777777" w:rsidTr="00B441CC">
        <w:trPr>
          <w:trHeight w:val="35"/>
          <w:jc w:val="right"/>
        </w:trPr>
        <w:tc>
          <w:tcPr>
            <w:tcW w:w="425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61A2216" w14:textId="19B4A0D9" w:rsidR="00FF1D0E" w:rsidRPr="008A572D" w:rsidRDefault="00FF1D0E" w:rsidP="005535A6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ind w:left="57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408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39A8CB8" w14:textId="77777777" w:rsidR="00FF1D0E" w:rsidRPr="008A572D" w:rsidRDefault="00FF1D0E" w:rsidP="005535A6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lang w:val="ru-RU"/>
              </w:rPr>
              <w:t>8 449 992</w:t>
            </w:r>
            <w:r>
              <w:rPr>
                <w:color w:val="000000"/>
                <w:lang w:val="ru-RU"/>
              </w:rPr>
              <w:t xml:space="preserve"> </w:t>
            </w:r>
          </w:p>
        </w:tc>
      </w:tr>
    </w:tbl>
    <w:p w14:paraId="7A2B6F86" w14:textId="77777777" w:rsidR="00FF1D0E" w:rsidRPr="00D43CA6" w:rsidRDefault="00FF1D0E" w:rsidP="00897A0A">
      <w:pPr>
        <w:rPr>
          <w:sz w:val="10"/>
          <w:szCs w:val="10"/>
          <w:lang w:val="en-US" w:eastAsia="en-US"/>
        </w:rPr>
      </w:pPr>
      <w:r w:rsidRPr="00D43CA6">
        <w:rPr>
          <w:sz w:val="10"/>
          <w:szCs w:val="10"/>
        </w:rPr>
        <w:br w:type="page"/>
      </w:r>
    </w:p>
    <w:p w14:paraId="6F626243" w14:textId="2EE5D9CA" w:rsidR="00FF1D0E" w:rsidRDefault="00FF1D0E" w:rsidP="00897A0A">
      <w:pPr>
        <w:pStyle w:val="Titlefigur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bCs/>
          <w:lang w:val="ru-RU"/>
        </w:rPr>
      </w:pPr>
      <w:r>
        <w:rPr>
          <w:bCs/>
          <w:lang w:val="ru-RU"/>
        </w:rPr>
        <w:lastRenderedPageBreak/>
        <w:t>Взносы на цели четвертого раунда подачи заявок (в долл. США</w:t>
      </w:r>
      <w:r w:rsidRPr="008422A3">
        <w:rPr>
          <w:bCs/>
          <w:lang w:val="en-US"/>
        </w:rPr>
        <w:t>)</w:t>
      </w:r>
    </w:p>
    <w:p w14:paraId="6BAF5B95" w14:textId="77777777" w:rsidR="008422A3" w:rsidRPr="000F75A9" w:rsidRDefault="008422A3" w:rsidP="008422A3">
      <w:pPr>
        <w:pStyle w:val="Normal-pool"/>
        <w:jc w:val="center"/>
        <w:rPr>
          <w:lang w:val="en-US"/>
        </w:rPr>
      </w:pPr>
      <w:r>
        <w:rPr>
          <w:noProof/>
          <w14:ligatures w14:val="standardContextual"/>
        </w:rPr>
        <mc:AlternateContent>
          <mc:Choice Requires="cx1">
            <w:drawing>
              <wp:inline distT="0" distB="0" distL="0" distR="0" wp14:anchorId="4159425D" wp14:editId="308BF9D8">
                <wp:extent cx="6030595" cy="3656965"/>
                <wp:effectExtent l="0" t="0" r="1905" b="635"/>
                <wp:docPr id="437927292" name="Chart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04D6E6-76F7-452A-8363-E025B79032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2"/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drawing>
              <wp:inline distT="0" distB="0" distL="0" distR="0" wp14:anchorId="4159425D" wp14:editId="308BF9D8">
                <wp:extent cx="6030595" cy="3656965"/>
                <wp:effectExtent l="0" t="0" r="1905" b="635"/>
                <wp:docPr id="437927292" name="Chart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04D6E6-76F7-452A-8363-E025B7903261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7927292" name="Chart 1">
                          <a:extLst>
                            <a:ext uri="{FF2B5EF4-FFF2-40B4-BE49-F238E27FC236}">
                              <a16:creationId xmlns:a16="http://schemas.microsoft.com/office/drawing/2014/main" id="{BD04D6E6-76F7-452A-8363-E025B7903261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0595" cy="3656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242F33AE" w14:textId="050C94C8" w:rsidR="00FF1D0E" w:rsidRPr="006F01D9" w:rsidRDefault="00FF1D0E" w:rsidP="006D266F">
      <w:pPr>
        <w:pStyle w:val="Normalnumber"/>
        <w:numPr>
          <w:ilvl w:val="0"/>
          <w:numId w:val="17"/>
        </w:numPr>
        <w:snapToGrid w:val="0"/>
        <w:spacing w:before="240"/>
        <w:ind w:left="1247" w:firstLine="0"/>
      </w:pPr>
      <w:r>
        <w:rPr>
          <w:lang w:val="ru-RU"/>
        </w:rPr>
        <w:t xml:space="preserve">Взносы в Особый целевой фонд предназначены главным образом для финансирования субсидий на осуществляемые под руководством стран проекты, отобранные и утвержденные Правлением. Из них также покрываются расходы, связанные с совещаниями и работой Правления, а также с деятельностью Целевой международной программы, как это предусмотрено в решении MК-1/6. </w:t>
      </w:r>
    </w:p>
    <w:p w14:paraId="41DE5D6C" w14:textId="28BAC359" w:rsidR="00FF1D0E" w:rsidRPr="00024C73" w:rsidRDefault="006E55F5" w:rsidP="00897A0A">
      <w:pPr>
        <w:pStyle w:val="Normalnumber"/>
        <w:numPr>
          <w:ilvl w:val="0"/>
          <w:numId w:val="17"/>
        </w:numPr>
        <w:snapToGrid w:val="0"/>
        <w:ind w:left="1247" w:firstLine="0"/>
        <w:rPr>
          <w:noProof/>
          <w:lang w:val="ru-RU"/>
        </w:rPr>
      </w:pPr>
      <w:r>
        <w:rPr>
          <w:lang w:val="ru-RU"/>
        </w:rPr>
        <w:t>На рисунке выше представлены взносы на цели четвертого раунда подачи заявок в разбивке по странам. По состоянию на 24 июня 2025 года Франция обязалась выделить 100</w:t>
      </w:r>
      <w:r w:rsidR="006D266F">
        <w:rPr>
          <w:lang w:val="en-US"/>
        </w:rPr>
        <w:t> </w:t>
      </w:r>
      <w:r>
        <w:rPr>
          <w:lang w:val="ru-RU"/>
        </w:rPr>
        <w:t>000</w:t>
      </w:r>
      <w:r w:rsidR="006D266F">
        <w:rPr>
          <w:lang w:val="en-US"/>
        </w:rPr>
        <w:t> </w:t>
      </w:r>
      <w:r>
        <w:rPr>
          <w:lang w:val="ru-RU"/>
        </w:rPr>
        <w:t>евро на цели пятого раунда подачи заявок. По</w:t>
      </w:r>
      <w:r w:rsidR="00C9292E">
        <w:rPr>
          <w:lang w:val="ru-RU"/>
        </w:rPr>
        <w:t>ступление</w:t>
      </w:r>
      <w:r>
        <w:rPr>
          <w:lang w:val="ru-RU"/>
        </w:rPr>
        <w:t xml:space="preserve"> постоянных взносов в Особый целевой фонд необходимо, чтобы секретариат мог </w:t>
      </w:r>
      <w:r w:rsidR="00C9292E">
        <w:rPr>
          <w:lang w:val="ru-RU"/>
        </w:rPr>
        <w:t>открыть</w:t>
      </w:r>
      <w:r>
        <w:rPr>
          <w:lang w:val="ru-RU"/>
        </w:rPr>
        <w:t xml:space="preserve"> пятый раунд подачи заявок для оказания поддержки Сторонам в осуществлении Конвенции.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7"/>
        <w:gridCol w:w="1898"/>
      </w:tblGrid>
      <w:tr w:rsidR="00FF1D0E" w:rsidRPr="0030685A" w14:paraId="7601B6C4" w14:textId="77777777" w:rsidTr="004251E9">
        <w:tc>
          <w:tcPr>
            <w:tcW w:w="1897" w:type="dxa"/>
          </w:tcPr>
          <w:p w14:paraId="08CD591B" w14:textId="77777777" w:rsidR="00FF1D0E" w:rsidRPr="00024C73" w:rsidRDefault="00FF1D0E" w:rsidP="00897A0A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520"/>
              <w:rPr>
                <w:lang w:val="ru-RU"/>
              </w:rPr>
            </w:pPr>
          </w:p>
        </w:tc>
        <w:tc>
          <w:tcPr>
            <w:tcW w:w="1897" w:type="dxa"/>
          </w:tcPr>
          <w:p w14:paraId="48E00A9E" w14:textId="77777777" w:rsidR="00FF1D0E" w:rsidRPr="00024C73" w:rsidRDefault="00FF1D0E" w:rsidP="00897A0A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520"/>
              <w:rPr>
                <w:lang w:val="ru-RU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560436E0" w14:textId="77777777" w:rsidR="00FF1D0E" w:rsidRPr="00024C73" w:rsidRDefault="00FF1D0E" w:rsidP="00897A0A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520"/>
              <w:rPr>
                <w:lang w:val="ru-RU"/>
              </w:rPr>
            </w:pPr>
          </w:p>
        </w:tc>
        <w:tc>
          <w:tcPr>
            <w:tcW w:w="1897" w:type="dxa"/>
          </w:tcPr>
          <w:p w14:paraId="7ABA034B" w14:textId="77777777" w:rsidR="00FF1D0E" w:rsidRPr="00024C73" w:rsidRDefault="00FF1D0E" w:rsidP="00897A0A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520"/>
              <w:rPr>
                <w:lang w:val="ru-RU"/>
              </w:rPr>
            </w:pPr>
          </w:p>
        </w:tc>
        <w:tc>
          <w:tcPr>
            <w:tcW w:w="1898" w:type="dxa"/>
          </w:tcPr>
          <w:p w14:paraId="4D1D3EDE" w14:textId="77777777" w:rsidR="00FF1D0E" w:rsidRPr="00024C73" w:rsidRDefault="00FF1D0E" w:rsidP="00897A0A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520"/>
              <w:rPr>
                <w:lang w:val="ru-RU"/>
              </w:rPr>
            </w:pPr>
          </w:p>
        </w:tc>
      </w:tr>
    </w:tbl>
    <w:p w14:paraId="3ACD8187" w14:textId="77777777" w:rsidR="00FF1D0E" w:rsidRPr="00024C73" w:rsidRDefault="00FF1D0E" w:rsidP="00897A0A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lang w:val="ru-RU"/>
        </w:rPr>
      </w:pPr>
    </w:p>
    <w:sectPr w:rsidR="00FF1D0E" w:rsidRPr="00024C73" w:rsidSect="00035D73">
      <w:headerReference w:type="even" r:id="rId18"/>
      <w:headerReference w:type="default" r:id="rId19"/>
      <w:footerReference w:type="even" r:id="rId20"/>
      <w:footerReference w:type="default" r:id="rId21"/>
      <w:footerReference w:type="first" r:id="rId22"/>
      <w:pgSz w:w="11907" w:h="16839"/>
      <w:pgMar w:top="907" w:right="992" w:bottom="1418" w:left="1418" w:header="539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E8B67" w14:textId="77777777" w:rsidR="005D577A" w:rsidRPr="00035D73" w:rsidRDefault="005D577A" w:rsidP="00035D73">
      <w:r w:rsidRPr="00035D73">
        <w:separator/>
      </w:r>
    </w:p>
  </w:endnote>
  <w:endnote w:type="continuationSeparator" w:id="0">
    <w:p w14:paraId="35AC8A53" w14:textId="77777777" w:rsidR="005D577A" w:rsidRPr="00035D73" w:rsidRDefault="005D577A" w:rsidP="00035D73">
      <w:r w:rsidRPr="00035D73">
        <w:continuationSeparator/>
      </w:r>
    </w:p>
  </w:endnote>
  <w:endnote w:type="continuationNotice" w:id="1">
    <w:p w14:paraId="30E61D32" w14:textId="77777777" w:rsidR="005D577A" w:rsidRDefault="005D57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67EB8" w14:textId="0CFAD0C8" w:rsidR="00035D73" w:rsidRPr="00035D73" w:rsidRDefault="00035D73" w:rsidP="00897A0A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clear" w:pos="8641"/>
      </w:tabs>
    </w:pPr>
    <w:r w:rsidRPr="00035D73">
      <w:fldChar w:fldCharType="begin"/>
    </w:r>
    <w:r w:rsidRPr="00035D73">
      <w:instrText xml:space="preserve"> PAGE </w:instrText>
    </w:r>
    <w:r w:rsidRPr="00035D73">
      <w:fldChar w:fldCharType="separate"/>
    </w:r>
    <w:r w:rsidRPr="00035D73">
      <w:rPr>
        <w:noProof/>
      </w:rPr>
      <w:t>1</w:t>
    </w:r>
    <w:r w:rsidRPr="00035D7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0B29B" w14:textId="0C5F2943" w:rsidR="00035D73" w:rsidRPr="00035D73" w:rsidRDefault="00035D73" w:rsidP="00897A0A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clear" w:pos="8641"/>
      </w:tabs>
      <w:jc w:val="right"/>
    </w:pPr>
    <w:r w:rsidRPr="00035D73">
      <w:fldChar w:fldCharType="begin"/>
    </w:r>
    <w:r w:rsidRPr="00035D73">
      <w:instrText xml:space="preserve"> PAGE \* MERGEFORMAT </w:instrText>
    </w:r>
    <w:r w:rsidRPr="00035D73">
      <w:fldChar w:fldCharType="separate"/>
    </w:r>
    <w:r w:rsidRPr="00035D73">
      <w:rPr>
        <w:noProof/>
      </w:rPr>
      <w:t>1</w:t>
    </w:r>
    <w:r w:rsidRPr="00035D7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01142" w14:textId="1B1E9E01" w:rsidR="00035D73" w:rsidRPr="00035D73" w:rsidRDefault="003F0E5B" w:rsidP="00897A0A">
    <w:pPr>
      <w:pStyle w:val="Footer-jobnumber"/>
      <w:spacing w:after="120"/>
    </w:pPr>
    <w:bookmarkStart w:id="3" w:name="FooterJobDate"/>
    <w:r>
      <w:rPr>
        <w:lang w:val="ru-RU"/>
      </w:rPr>
      <w:t>K2510939[R]</w:t>
    </w:r>
    <w:r>
      <w:rPr>
        <w:lang w:val="ru-RU"/>
      </w:rPr>
      <w:tab/>
    </w:r>
    <w:r w:rsidR="00194C5F">
      <w:rPr>
        <w:lang w:val="fr-CH"/>
      </w:rPr>
      <w:t>0109</w:t>
    </w:r>
    <w:r>
      <w:rPr>
        <w:lang w:val="ru-RU"/>
      </w:rPr>
      <w:t>25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B3A71" w14:textId="77777777" w:rsidR="005D577A" w:rsidRPr="00035D73" w:rsidRDefault="005D577A" w:rsidP="00035D73">
      <w:r w:rsidRPr="00035D73">
        <w:separator/>
      </w:r>
    </w:p>
  </w:footnote>
  <w:footnote w:type="continuationSeparator" w:id="0">
    <w:p w14:paraId="2BE03E14" w14:textId="77777777" w:rsidR="005D577A" w:rsidRPr="00035D73" w:rsidRDefault="005D577A" w:rsidP="00035D73">
      <w:r w:rsidRPr="00035D73">
        <w:continuationSeparator/>
      </w:r>
    </w:p>
  </w:footnote>
  <w:footnote w:type="continuationNotice" w:id="1">
    <w:p w14:paraId="091F4BAE" w14:textId="77777777" w:rsidR="005D577A" w:rsidRDefault="005D577A"/>
  </w:footnote>
  <w:footnote w:id="2">
    <w:p w14:paraId="5EBC45DE" w14:textId="4DFE51AF" w:rsidR="00897A0A" w:rsidRPr="00897A0A" w:rsidRDefault="00897A0A" w:rsidP="00897A0A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szCs w:val="18"/>
          <w:lang w:val="ru-RU"/>
        </w:rPr>
      </w:pPr>
      <w:r w:rsidRPr="00897A0A">
        <w:rPr>
          <w:szCs w:val="18"/>
          <w:lang w:val="ru-RU"/>
        </w:rPr>
        <w:t xml:space="preserve">* </w:t>
      </w:r>
      <w:r w:rsidRPr="00473BDE">
        <w:rPr>
          <w:szCs w:val="18"/>
          <w:lang w:val="ru-RU"/>
        </w:rPr>
        <w:tab/>
      </w:r>
      <w:r w:rsidRPr="00897A0A">
        <w:rPr>
          <w:szCs w:val="18"/>
          <w:lang w:val="ru-RU"/>
        </w:rPr>
        <w:t>UNEP/MC/COP.6/1</w:t>
      </w:r>
      <w:r w:rsidR="00194C5F">
        <w:rPr>
          <w:szCs w:val="18"/>
          <w:lang w:val="fr-CH"/>
        </w:rPr>
        <w:t>/Rev.1</w:t>
      </w:r>
      <w:r w:rsidRPr="00897A0A">
        <w:rPr>
          <w:szCs w:val="18"/>
          <w:lang w:val="ru-RU"/>
        </w:rPr>
        <w:t>.</w:t>
      </w:r>
    </w:p>
  </w:footnote>
  <w:footnote w:id="3">
    <w:p w14:paraId="0DFB98B8" w14:textId="77777777" w:rsidR="0002013D" w:rsidRPr="00024C73" w:rsidRDefault="0002013D" w:rsidP="0002013D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lang w:val="ru-RU"/>
        </w:rPr>
      </w:pPr>
      <w:r w:rsidRPr="00897A0A">
        <w:rPr>
          <w:rStyle w:val="FootnoteReference"/>
          <w:sz w:val="18"/>
          <w:lang w:val="ru-RU"/>
        </w:rPr>
        <w:footnoteRef/>
      </w:r>
      <w:r w:rsidRPr="00897A0A">
        <w:rPr>
          <w:szCs w:val="18"/>
          <w:lang w:val="ru-RU"/>
        </w:rPr>
        <w:t xml:space="preserve"> </w:t>
      </w:r>
      <w:r w:rsidRPr="00473BDE">
        <w:rPr>
          <w:szCs w:val="18"/>
          <w:lang w:val="ru-RU"/>
        </w:rPr>
        <w:tab/>
      </w:r>
      <w:r w:rsidRPr="00897A0A">
        <w:rPr>
          <w:szCs w:val="18"/>
          <w:lang w:val="ru-RU"/>
        </w:rPr>
        <w:t>Вопросы, касающиеся первого органа механизма финансирования – Целевого фонда Глобального экологического фонда, – изложены в документе UNEP/MC/COP.6/10.</w:t>
      </w:r>
    </w:p>
  </w:footnote>
  <w:footnote w:id="4">
    <w:p w14:paraId="63B92E0C" w14:textId="730CD14F" w:rsidR="00FF1D0E" w:rsidRPr="00897A0A" w:rsidRDefault="00FF1D0E" w:rsidP="00897A0A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szCs w:val="18"/>
          <w:lang w:val="ru-RU"/>
        </w:rPr>
      </w:pPr>
      <w:r w:rsidRPr="00897A0A">
        <w:rPr>
          <w:rStyle w:val="FootnoteReference"/>
          <w:sz w:val="18"/>
          <w:lang w:val="ru-RU"/>
        </w:rPr>
        <w:footnoteRef/>
      </w:r>
      <w:r w:rsidRPr="00897A0A">
        <w:rPr>
          <w:szCs w:val="18"/>
          <w:lang w:val="ru-RU"/>
        </w:rPr>
        <w:t xml:space="preserve"> </w:t>
      </w:r>
      <w:r w:rsidR="00897A0A" w:rsidRPr="0002013D">
        <w:rPr>
          <w:szCs w:val="18"/>
          <w:lang w:val="ru-RU"/>
        </w:rPr>
        <w:tab/>
      </w:r>
      <w:r w:rsidRPr="00897A0A">
        <w:rPr>
          <w:szCs w:val="18"/>
          <w:lang w:val="ru-RU"/>
        </w:rPr>
        <w:t xml:space="preserve">См. </w:t>
      </w:r>
      <w:hyperlink r:id="rId1" w:history="1">
        <w:r w:rsidRPr="00897A0A">
          <w:rPr>
            <w:rStyle w:val="Hyperlink"/>
            <w:color w:val="0000FF"/>
            <w:szCs w:val="18"/>
            <w:lang w:val="ru-RU"/>
          </w:rPr>
          <w:t>https://minamataconvention.org/en/implementation/specific-international-programme/donors</w:t>
        </w:r>
      </w:hyperlink>
      <w:r w:rsidRPr="00897A0A">
        <w:rPr>
          <w:szCs w:val="18"/>
          <w:lang w:val="ru-RU"/>
        </w:rPr>
        <w:t>.</w:t>
      </w:r>
      <w:hyperlink r:id="rId2" w:history="1"/>
    </w:p>
  </w:footnote>
  <w:footnote w:id="5">
    <w:p w14:paraId="52285C1F" w14:textId="4A463DAD" w:rsidR="00FF1D0E" w:rsidRPr="00897A0A" w:rsidRDefault="00FF1D0E" w:rsidP="00897A0A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szCs w:val="18"/>
          <w:lang w:val="ru-RU"/>
        </w:rPr>
      </w:pPr>
      <w:r w:rsidRPr="00897A0A">
        <w:rPr>
          <w:rStyle w:val="FootnoteReference"/>
          <w:sz w:val="18"/>
          <w:lang w:val="ru-RU"/>
        </w:rPr>
        <w:footnoteRef/>
      </w:r>
      <w:r w:rsidRPr="00897A0A">
        <w:rPr>
          <w:szCs w:val="18"/>
          <w:lang w:val="ru-RU"/>
        </w:rPr>
        <w:t xml:space="preserve"> </w:t>
      </w:r>
      <w:r w:rsidR="00897A0A" w:rsidRPr="00897A0A">
        <w:rPr>
          <w:szCs w:val="18"/>
          <w:lang w:val="ru-RU"/>
        </w:rPr>
        <w:tab/>
      </w:r>
      <w:hyperlink r:id="rId3" w:history="1">
        <w:r w:rsidRPr="00897A0A">
          <w:rPr>
            <w:rStyle w:val="Hyperlink"/>
            <w:color w:val="0000FF"/>
            <w:szCs w:val="18"/>
            <w:lang w:val="ru-RU"/>
          </w:rPr>
          <w:t>https://minamataconvention.org/en/implementation/specific-international-programme/fourth-round</w:t>
        </w:r>
      </w:hyperlink>
      <w:r w:rsidRPr="00897A0A">
        <w:rPr>
          <w:szCs w:val="18"/>
          <w:lang w:val="ru-RU"/>
        </w:rPr>
        <w:t>.</w:t>
      </w:r>
      <w:hyperlink r:id="rId4" w:history="1"/>
    </w:p>
  </w:footnote>
  <w:footnote w:id="6">
    <w:p w14:paraId="71630253" w14:textId="02AA98CE" w:rsidR="00FF1D0E" w:rsidRPr="00024C73" w:rsidRDefault="00FF1D0E" w:rsidP="00897A0A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lang w:val="ru-RU"/>
        </w:rPr>
      </w:pPr>
      <w:r w:rsidRPr="00897A0A">
        <w:rPr>
          <w:rStyle w:val="FootnoteReference"/>
          <w:sz w:val="18"/>
          <w:lang w:val="ru-RU"/>
        </w:rPr>
        <w:footnoteRef/>
      </w:r>
      <w:r w:rsidRPr="00897A0A">
        <w:rPr>
          <w:szCs w:val="18"/>
          <w:lang w:val="ru-RU"/>
        </w:rPr>
        <w:t xml:space="preserve"> </w:t>
      </w:r>
      <w:r w:rsidR="00897A0A" w:rsidRPr="0002013D">
        <w:rPr>
          <w:szCs w:val="18"/>
          <w:lang w:val="ru-RU"/>
        </w:rPr>
        <w:tab/>
      </w:r>
      <w:r w:rsidRPr="00897A0A">
        <w:rPr>
          <w:szCs w:val="18"/>
          <w:lang w:val="ru-RU"/>
        </w:rPr>
        <w:t xml:space="preserve">См. </w:t>
      </w:r>
      <w:hyperlink r:id="rId5" w:history="1">
        <w:r w:rsidRPr="00897A0A">
          <w:rPr>
            <w:rStyle w:val="Hyperlink"/>
            <w:color w:val="0000FF"/>
            <w:szCs w:val="18"/>
            <w:lang w:val="ru-RU"/>
          </w:rPr>
          <w:t>https://minamataconvention.org/en/implementation/specific-international-programme/dashboard</w:t>
        </w:r>
      </w:hyperlink>
      <w:r w:rsidRPr="00897A0A">
        <w:rPr>
          <w:szCs w:val="18"/>
          <w:lang w:val="ru-RU"/>
        </w:rPr>
        <w:t>.</w:t>
      </w:r>
      <w:hyperlink r:id="rId6" w:history="1"/>
    </w:p>
  </w:footnote>
  <w:footnote w:id="7">
    <w:p w14:paraId="7E5D2E06" w14:textId="6282C69F" w:rsidR="00FF1D0E" w:rsidRPr="00E455E0" w:rsidRDefault="00FF1D0E" w:rsidP="00E455E0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szCs w:val="18"/>
        </w:rPr>
      </w:pPr>
      <w:r w:rsidRPr="00E455E0">
        <w:rPr>
          <w:rStyle w:val="FootnoteReference"/>
          <w:sz w:val="18"/>
          <w:lang w:val="ru-RU"/>
        </w:rPr>
        <w:footnoteRef/>
      </w:r>
      <w:r w:rsidRPr="00E455E0">
        <w:rPr>
          <w:szCs w:val="18"/>
          <w:lang w:val="ru-RU"/>
        </w:rPr>
        <w:t xml:space="preserve"> </w:t>
      </w:r>
      <w:r w:rsidR="00E455E0" w:rsidRPr="00E455E0">
        <w:rPr>
          <w:szCs w:val="18"/>
          <w:lang w:val="ru-RU"/>
        </w:rPr>
        <w:tab/>
      </w:r>
      <w:r w:rsidRPr="00E455E0">
        <w:rPr>
          <w:szCs w:val="18"/>
          <w:lang w:val="ru-RU"/>
        </w:rPr>
        <w:t xml:space="preserve">Cм. </w:t>
      </w:r>
      <w:hyperlink r:id="rId7" w:history="1">
        <w:r w:rsidRPr="00E455E0">
          <w:rPr>
            <w:rStyle w:val="Hyperlink"/>
            <w:color w:val="0000FF"/>
            <w:szCs w:val="18"/>
            <w:lang w:val="ru-RU"/>
          </w:rPr>
          <w:t>https://minamataconvention.org/en/projects/list</w:t>
        </w:r>
      </w:hyperlink>
      <w:r w:rsidRPr="00E455E0">
        <w:rPr>
          <w:szCs w:val="18"/>
          <w:lang w:val="ru-RU"/>
        </w:rPr>
        <w:t>.</w:t>
      </w:r>
      <w:hyperlink r:id="rId8" w:history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6804B" w14:textId="6866BDB9" w:rsidR="00035D73" w:rsidRPr="00035D73" w:rsidRDefault="00C902CD" w:rsidP="00897A0A">
    <w:pPr>
      <w:pStyle w:val="Header-pool"/>
      <w:tabs>
        <w:tab w:val="clear" w:pos="9072"/>
      </w:tabs>
      <w:spacing w:after="120"/>
    </w:pPr>
    <w:r>
      <w:rPr>
        <w:noProof/>
      </w:rPr>
      <w:t>UNEP/MC/COP.6/11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EA5D7" w14:textId="27E2EF12" w:rsidR="00035D73" w:rsidRPr="00035D73" w:rsidRDefault="00C902CD" w:rsidP="00897A0A">
    <w:pPr>
      <w:pStyle w:val="Header-pool"/>
      <w:tabs>
        <w:tab w:val="clear" w:pos="9072"/>
      </w:tabs>
      <w:spacing w:after="120"/>
      <w:jc w:val="right"/>
    </w:pPr>
    <w:r>
      <w:rPr>
        <w:noProof/>
      </w:rPr>
      <w:t>UNEP/MC/COP.6/11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3E2A4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3E569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1658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821E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EE4E7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EC9ED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86831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3E7C1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82E0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F442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8B562E"/>
    <w:multiLevelType w:val="hybridMultilevel"/>
    <w:tmpl w:val="CC4642A6"/>
    <w:lvl w:ilvl="0" w:tplc="FFFFFFFF">
      <w:start w:val="1"/>
      <w:numFmt w:val="lowerLetter"/>
      <w:lvlText w:val="%1)"/>
      <w:lvlJc w:val="left"/>
      <w:pPr>
        <w:ind w:left="89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13" w:hanging="360"/>
      </w:pPr>
    </w:lvl>
    <w:lvl w:ilvl="2" w:tplc="FFFFFFFF" w:tentative="1">
      <w:start w:val="1"/>
      <w:numFmt w:val="lowerRoman"/>
      <w:lvlText w:val="%3."/>
      <w:lvlJc w:val="right"/>
      <w:pPr>
        <w:ind w:left="2333" w:hanging="180"/>
      </w:pPr>
    </w:lvl>
    <w:lvl w:ilvl="3" w:tplc="FFFFFFFF" w:tentative="1">
      <w:start w:val="1"/>
      <w:numFmt w:val="decimal"/>
      <w:lvlText w:val="%4."/>
      <w:lvlJc w:val="left"/>
      <w:pPr>
        <w:ind w:left="3053" w:hanging="360"/>
      </w:pPr>
    </w:lvl>
    <w:lvl w:ilvl="4" w:tplc="FFFFFFFF" w:tentative="1">
      <w:start w:val="1"/>
      <w:numFmt w:val="lowerLetter"/>
      <w:lvlText w:val="%5."/>
      <w:lvlJc w:val="left"/>
      <w:pPr>
        <w:ind w:left="3773" w:hanging="360"/>
      </w:pPr>
    </w:lvl>
    <w:lvl w:ilvl="5" w:tplc="FFFFFFFF" w:tentative="1">
      <w:start w:val="1"/>
      <w:numFmt w:val="lowerRoman"/>
      <w:lvlText w:val="%6."/>
      <w:lvlJc w:val="right"/>
      <w:pPr>
        <w:ind w:left="4493" w:hanging="180"/>
      </w:pPr>
    </w:lvl>
    <w:lvl w:ilvl="6" w:tplc="FFFFFFFF" w:tentative="1">
      <w:start w:val="1"/>
      <w:numFmt w:val="decimal"/>
      <w:lvlText w:val="%7."/>
      <w:lvlJc w:val="left"/>
      <w:pPr>
        <w:ind w:left="5213" w:hanging="360"/>
      </w:pPr>
    </w:lvl>
    <w:lvl w:ilvl="7" w:tplc="FFFFFFFF" w:tentative="1">
      <w:start w:val="1"/>
      <w:numFmt w:val="lowerLetter"/>
      <w:lvlText w:val="%8."/>
      <w:lvlJc w:val="left"/>
      <w:pPr>
        <w:ind w:left="5933" w:hanging="360"/>
      </w:pPr>
    </w:lvl>
    <w:lvl w:ilvl="8" w:tplc="FFFFFFFF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2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 w15:restartNumberingAfterBreak="0">
    <w:nsid w:val="2F8D7FF6"/>
    <w:multiLevelType w:val="hybridMultilevel"/>
    <w:tmpl w:val="848C92F8"/>
    <w:lvl w:ilvl="0" w:tplc="0409000F">
      <w:start w:val="1"/>
      <w:numFmt w:val="decimal"/>
      <w:lvlText w:val="%1."/>
      <w:lvlJc w:val="left"/>
      <w:pPr>
        <w:ind w:left="1598" w:hanging="360"/>
      </w:pPr>
    </w:lvl>
    <w:lvl w:ilvl="1" w:tplc="04090019" w:tentative="1">
      <w:start w:val="1"/>
      <w:numFmt w:val="lowerLetter"/>
      <w:lvlText w:val="%2."/>
      <w:lvlJc w:val="left"/>
      <w:pPr>
        <w:ind w:left="2318" w:hanging="360"/>
      </w:pPr>
    </w:lvl>
    <w:lvl w:ilvl="2" w:tplc="0409001B" w:tentative="1">
      <w:start w:val="1"/>
      <w:numFmt w:val="lowerRoman"/>
      <w:lvlText w:val="%3."/>
      <w:lvlJc w:val="right"/>
      <w:pPr>
        <w:ind w:left="3038" w:hanging="180"/>
      </w:pPr>
    </w:lvl>
    <w:lvl w:ilvl="3" w:tplc="0409000F" w:tentative="1">
      <w:start w:val="1"/>
      <w:numFmt w:val="decimal"/>
      <w:lvlText w:val="%4."/>
      <w:lvlJc w:val="left"/>
      <w:pPr>
        <w:ind w:left="3758" w:hanging="360"/>
      </w:pPr>
    </w:lvl>
    <w:lvl w:ilvl="4" w:tplc="04090019" w:tentative="1">
      <w:start w:val="1"/>
      <w:numFmt w:val="lowerLetter"/>
      <w:lvlText w:val="%5."/>
      <w:lvlJc w:val="left"/>
      <w:pPr>
        <w:ind w:left="4478" w:hanging="360"/>
      </w:pPr>
    </w:lvl>
    <w:lvl w:ilvl="5" w:tplc="0409001B" w:tentative="1">
      <w:start w:val="1"/>
      <w:numFmt w:val="lowerRoman"/>
      <w:lvlText w:val="%6."/>
      <w:lvlJc w:val="right"/>
      <w:pPr>
        <w:ind w:left="5198" w:hanging="180"/>
      </w:pPr>
    </w:lvl>
    <w:lvl w:ilvl="6" w:tplc="0409000F" w:tentative="1">
      <w:start w:val="1"/>
      <w:numFmt w:val="decimal"/>
      <w:lvlText w:val="%7."/>
      <w:lvlJc w:val="left"/>
      <w:pPr>
        <w:ind w:left="5918" w:hanging="360"/>
      </w:pPr>
    </w:lvl>
    <w:lvl w:ilvl="7" w:tplc="04090019" w:tentative="1">
      <w:start w:val="1"/>
      <w:numFmt w:val="lowerLetter"/>
      <w:lvlText w:val="%8."/>
      <w:lvlJc w:val="left"/>
      <w:pPr>
        <w:ind w:left="6638" w:hanging="360"/>
      </w:pPr>
    </w:lvl>
    <w:lvl w:ilvl="8" w:tplc="0409001B" w:tentative="1">
      <w:start w:val="1"/>
      <w:numFmt w:val="lowerRoman"/>
      <w:lvlText w:val="%9."/>
      <w:lvlJc w:val="right"/>
      <w:pPr>
        <w:ind w:left="7358" w:hanging="180"/>
      </w:pPr>
    </w:lvl>
  </w:abstractNum>
  <w:abstractNum w:abstractNumId="14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B78E7"/>
    <w:multiLevelType w:val="hybridMultilevel"/>
    <w:tmpl w:val="CC4642A6"/>
    <w:lvl w:ilvl="0" w:tplc="FFFFFFFF">
      <w:start w:val="1"/>
      <w:numFmt w:val="lowerLetter"/>
      <w:lvlText w:val="%1)"/>
      <w:lvlJc w:val="left"/>
      <w:pPr>
        <w:ind w:left="89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13" w:hanging="360"/>
      </w:pPr>
    </w:lvl>
    <w:lvl w:ilvl="2" w:tplc="FFFFFFFF" w:tentative="1">
      <w:start w:val="1"/>
      <w:numFmt w:val="lowerRoman"/>
      <w:lvlText w:val="%3."/>
      <w:lvlJc w:val="right"/>
      <w:pPr>
        <w:ind w:left="2333" w:hanging="180"/>
      </w:pPr>
    </w:lvl>
    <w:lvl w:ilvl="3" w:tplc="FFFFFFFF" w:tentative="1">
      <w:start w:val="1"/>
      <w:numFmt w:val="decimal"/>
      <w:lvlText w:val="%4."/>
      <w:lvlJc w:val="left"/>
      <w:pPr>
        <w:ind w:left="3053" w:hanging="360"/>
      </w:pPr>
    </w:lvl>
    <w:lvl w:ilvl="4" w:tplc="FFFFFFFF" w:tentative="1">
      <w:start w:val="1"/>
      <w:numFmt w:val="lowerLetter"/>
      <w:lvlText w:val="%5."/>
      <w:lvlJc w:val="left"/>
      <w:pPr>
        <w:ind w:left="3773" w:hanging="360"/>
      </w:pPr>
    </w:lvl>
    <w:lvl w:ilvl="5" w:tplc="FFFFFFFF" w:tentative="1">
      <w:start w:val="1"/>
      <w:numFmt w:val="lowerRoman"/>
      <w:lvlText w:val="%6."/>
      <w:lvlJc w:val="right"/>
      <w:pPr>
        <w:ind w:left="4493" w:hanging="180"/>
      </w:pPr>
    </w:lvl>
    <w:lvl w:ilvl="6" w:tplc="FFFFFFFF" w:tentative="1">
      <w:start w:val="1"/>
      <w:numFmt w:val="decimal"/>
      <w:lvlText w:val="%7."/>
      <w:lvlJc w:val="left"/>
      <w:pPr>
        <w:ind w:left="5213" w:hanging="360"/>
      </w:pPr>
    </w:lvl>
    <w:lvl w:ilvl="7" w:tplc="FFFFFFFF" w:tentative="1">
      <w:start w:val="1"/>
      <w:numFmt w:val="lowerLetter"/>
      <w:lvlText w:val="%8."/>
      <w:lvlJc w:val="left"/>
      <w:pPr>
        <w:ind w:left="5933" w:hanging="360"/>
      </w:pPr>
    </w:lvl>
    <w:lvl w:ilvl="8" w:tplc="FFFFFFFF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6" w15:restartNumberingAfterBreak="0">
    <w:nsid w:val="393A1E9B"/>
    <w:multiLevelType w:val="hybridMultilevel"/>
    <w:tmpl w:val="CC4642A6"/>
    <w:lvl w:ilvl="0" w:tplc="B776CA36">
      <w:start w:val="1"/>
      <w:numFmt w:val="lowerLetter"/>
      <w:lvlText w:val="%1)"/>
      <w:lvlJc w:val="left"/>
      <w:pPr>
        <w:ind w:left="893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613" w:hanging="360"/>
      </w:pPr>
    </w:lvl>
    <w:lvl w:ilvl="2" w:tplc="100C001B" w:tentative="1">
      <w:start w:val="1"/>
      <w:numFmt w:val="lowerRoman"/>
      <w:lvlText w:val="%3."/>
      <w:lvlJc w:val="right"/>
      <w:pPr>
        <w:ind w:left="2333" w:hanging="180"/>
      </w:pPr>
    </w:lvl>
    <w:lvl w:ilvl="3" w:tplc="100C000F" w:tentative="1">
      <w:start w:val="1"/>
      <w:numFmt w:val="decimal"/>
      <w:lvlText w:val="%4."/>
      <w:lvlJc w:val="left"/>
      <w:pPr>
        <w:ind w:left="3053" w:hanging="360"/>
      </w:pPr>
    </w:lvl>
    <w:lvl w:ilvl="4" w:tplc="100C0019" w:tentative="1">
      <w:start w:val="1"/>
      <w:numFmt w:val="lowerLetter"/>
      <w:lvlText w:val="%5."/>
      <w:lvlJc w:val="left"/>
      <w:pPr>
        <w:ind w:left="3773" w:hanging="360"/>
      </w:pPr>
    </w:lvl>
    <w:lvl w:ilvl="5" w:tplc="100C001B" w:tentative="1">
      <w:start w:val="1"/>
      <w:numFmt w:val="lowerRoman"/>
      <w:lvlText w:val="%6."/>
      <w:lvlJc w:val="right"/>
      <w:pPr>
        <w:ind w:left="4493" w:hanging="180"/>
      </w:pPr>
    </w:lvl>
    <w:lvl w:ilvl="6" w:tplc="100C000F" w:tentative="1">
      <w:start w:val="1"/>
      <w:numFmt w:val="decimal"/>
      <w:lvlText w:val="%7."/>
      <w:lvlJc w:val="left"/>
      <w:pPr>
        <w:ind w:left="5213" w:hanging="360"/>
      </w:pPr>
    </w:lvl>
    <w:lvl w:ilvl="7" w:tplc="100C0019" w:tentative="1">
      <w:start w:val="1"/>
      <w:numFmt w:val="lowerLetter"/>
      <w:lvlText w:val="%8."/>
      <w:lvlJc w:val="left"/>
      <w:pPr>
        <w:ind w:left="5933" w:hanging="360"/>
      </w:pPr>
    </w:lvl>
    <w:lvl w:ilvl="8" w:tplc="100C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7" w15:restartNumberingAfterBreak="0">
    <w:nsid w:val="3A187CA9"/>
    <w:multiLevelType w:val="hybridMultilevel"/>
    <w:tmpl w:val="CC4642A6"/>
    <w:lvl w:ilvl="0" w:tplc="FFFFFFFF">
      <w:start w:val="1"/>
      <w:numFmt w:val="lowerLetter"/>
      <w:lvlText w:val="%1)"/>
      <w:lvlJc w:val="left"/>
      <w:pPr>
        <w:ind w:left="89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13" w:hanging="360"/>
      </w:pPr>
    </w:lvl>
    <w:lvl w:ilvl="2" w:tplc="FFFFFFFF" w:tentative="1">
      <w:start w:val="1"/>
      <w:numFmt w:val="lowerRoman"/>
      <w:lvlText w:val="%3."/>
      <w:lvlJc w:val="right"/>
      <w:pPr>
        <w:ind w:left="2333" w:hanging="180"/>
      </w:pPr>
    </w:lvl>
    <w:lvl w:ilvl="3" w:tplc="FFFFFFFF" w:tentative="1">
      <w:start w:val="1"/>
      <w:numFmt w:val="decimal"/>
      <w:lvlText w:val="%4."/>
      <w:lvlJc w:val="left"/>
      <w:pPr>
        <w:ind w:left="3053" w:hanging="360"/>
      </w:pPr>
    </w:lvl>
    <w:lvl w:ilvl="4" w:tplc="FFFFFFFF" w:tentative="1">
      <w:start w:val="1"/>
      <w:numFmt w:val="lowerLetter"/>
      <w:lvlText w:val="%5."/>
      <w:lvlJc w:val="left"/>
      <w:pPr>
        <w:ind w:left="3773" w:hanging="360"/>
      </w:pPr>
    </w:lvl>
    <w:lvl w:ilvl="5" w:tplc="FFFFFFFF" w:tentative="1">
      <w:start w:val="1"/>
      <w:numFmt w:val="lowerRoman"/>
      <w:lvlText w:val="%6."/>
      <w:lvlJc w:val="right"/>
      <w:pPr>
        <w:ind w:left="4493" w:hanging="180"/>
      </w:pPr>
    </w:lvl>
    <w:lvl w:ilvl="6" w:tplc="FFFFFFFF" w:tentative="1">
      <w:start w:val="1"/>
      <w:numFmt w:val="decimal"/>
      <w:lvlText w:val="%7."/>
      <w:lvlJc w:val="left"/>
      <w:pPr>
        <w:ind w:left="5213" w:hanging="360"/>
      </w:pPr>
    </w:lvl>
    <w:lvl w:ilvl="7" w:tplc="FFFFFFFF" w:tentative="1">
      <w:start w:val="1"/>
      <w:numFmt w:val="lowerLetter"/>
      <w:lvlText w:val="%8."/>
      <w:lvlJc w:val="left"/>
      <w:pPr>
        <w:ind w:left="5933" w:hanging="360"/>
      </w:pPr>
    </w:lvl>
    <w:lvl w:ilvl="8" w:tplc="FFFFFFFF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8" w15:restartNumberingAfterBreak="0">
    <w:nsid w:val="40900C77"/>
    <w:multiLevelType w:val="hybridMultilevel"/>
    <w:tmpl w:val="CC4642A6"/>
    <w:lvl w:ilvl="0" w:tplc="FFFFFFFF">
      <w:start w:val="1"/>
      <w:numFmt w:val="lowerLetter"/>
      <w:lvlText w:val="%1)"/>
      <w:lvlJc w:val="left"/>
      <w:pPr>
        <w:ind w:left="89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13" w:hanging="360"/>
      </w:pPr>
    </w:lvl>
    <w:lvl w:ilvl="2" w:tplc="FFFFFFFF" w:tentative="1">
      <w:start w:val="1"/>
      <w:numFmt w:val="lowerRoman"/>
      <w:lvlText w:val="%3."/>
      <w:lvlJc w:val="right"/>
      <w:pPr>
        <w:ind w:left="2333" w:hanging="180"/>
      </w:pPr>
    </w:lvl>
    <w:lvl w:ilvl="3" w:tplc="FFFFFFFF" w:tentative="1">
      <w:start w:val="1"/>
      <w:numFmt w:val="decimal"/>
      <w:lvlText w:val="%4."/>
      <w:lvlJc w:val="left"/>
      <w:pPr>
        <w:ind w:left="3053" w:hanging="360"/>
      </w:pPr>
    </w:lvl>
    <w:lvl w:ilvl="4" w:tplc="FFFFFFFF" w:tentative="1">
      <w:start w:val="1"/>
      <w:numFmt w:val="lowerLetter"/>
      <w:lvlText w:val="%5."/>
      <w:lvlJc w:val="left"/>
      <w:pPr>
        <w:ind w:left="3773" w:hanging="360"/>
      </w:pPr>
    </w:lvl>
    <w:lvl w:ilvl="5" w:tplc="FFFFFFFF" w:tentative="1">
      <w:start w:val="1"/>
      <w:numFmt w:val="lowerRoman"/>
      <w:lvlText w:val="%6."/>
      <w:lvlJc w:val="right"/>
      <w:pPr>
        <w:ind w:left="4493" w:hanging="180"/>
      </w:pPr>
    </w:lvl>
    <w:lvl w:ilvl="6" w:tplc="FFFFFFFF" w:tentative="1">
      <w:start w:val="1"/>
      <w:numFmt w:val="decimal"/>
      <w:lvlText w:val="%7."/>
      <w:lvlJc w:val="left"/>
      <w:pPr>
        <w:ind w:left="5213" w:hanging="360"/>
      </w:pPr>
    </w:lvl>
    <w:lvl w:ilvl="7" w:tplc="FFFFFFFF" w:tentative="1">
      <w:start w:val="1"/>
      <w:numFmt w:val="lowerLetter"/>
      <w:lvlText w:val="%8."/>
      <w:lvlJc w:val="left"/>
      <w:pPr>
        <w:ind w:left="5933" w:hanging="360"/>
      </w:pPr>
    </w:lvl>
    <w:lvl w:ilvl="8" w:tplc="FFFFFFFF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9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20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764221F4"/>
    <w:multiLevelType w:val="hybridMultilevel"/>
    <w:tmpl w:val="CC4642A6"/>
    <w:lvl w:ilvl="0" w:tplc="FFFFFFFF">
      <w:start w:val="1"/>
      <w:numFmt w:val="lowerLetter"/>
      <w:lvlText w:val="%1)"/>
      <w:lvlJc w:val="left"/>
      <w:pPr>
        <w:ind w:left="89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13" w:hanging="360"/>
      </w:pPr>
    </w:lvl>
    <w:lvl w:ilvl="2" w:tplc="FFFFFFFF" w:tentative="1">
      <w:start w:val="1"/>
      <w:numFmt w:val="lowerRoman"/>
      <w:lvlText w:val="%3."/>
      <w:lvlJc w:val="right"/>
      <w:pPr>
        <w:ind w:left="2333" w:hanging="180"/>
      </w:pPr>
    </w:lvl>
    <w:lvl w:ilvl="3" w:tplc="FFFFFFFF" w:tentative="1">
      <w:start w:val="1"/>
      <w:numFmt w:val="decimal"/>
      <w:lvlText w:val="%4."/>
      <w:lvlJc w:val="left"/>
      <w:pPr>
        <w:ind w:left="3053" w:hanging="360"/>
      </w:pPr>
    </w:lvl>
    <w:lvl w:ilvl="4" w:tplc="FFFFFFFF" w:tentative="1">
      <w:start w:val="1"/>
      <w:numFmt w:val="lowerLetter"/>
      <w:lvlText w:val="%5."/>
      <w:lvlJc w:val="left"/>
      <w:pPr>
        <w:ind w:left="3773" w:hanging="360"/>
      </w:pPr>
    </w:lvl>
    <w:lvl w:ilvl="5" w:tplc="FFFFFFFF" w:tentative="1">
      <w:start w:val="1"/>
      <w:numFmt w:val="lowerRoman"/>
      <w:lvlText w:val="%6."/>
      <w:lvlJc w:val="right"/>
      <w:pPr>
        <w:ind w:left="4493" w:hanging="180"/>
      </w:pPr>
    </w:lvl>
    <w:lvl w:ilvl="6" w:tplc="FFFFFFFF" w:tentative="1">
      <w:start w:val="1"/>
      <w:numFmt w:val="decimal"/>
      <w:lvlText w:val="%7."/>
      <w:lvlJc w:val="left"/>
      <w:pPr>
        <w:ind w:left="5213" w:hanging="360"/>
      </w:pPr>
    </w:lvl>
    <w:lvl w:ilvl="7" w:tplc="FFFFFFFF" w:tentative="1">
      <w:start w:val="1"/>
      <w:numFmt w:val="lowerLetter"/>
      <w:lvlText w:val="%8."/>
      <w:lvlJc w:val="left"/>
      <w:pPr>
        <w:ind w:left="5933" w:hanging="360"/>
      </w:pPr>
    </w:lvl>
    <w:lvl w:ilvl="8" w:tplc="FFFFFFFF" w:tentative="1">
      <w:start w:val="1"/>
      <w:numFmt w:val="lowerRoman"/>
      <w:lvlText w:val="%9."/>
      <w:lvlJc w:val="right"/>
      <w:pPr>
        <w:ind w:left="6653" w:hanging="180"/>
      </w:pPr>
    </w:lvl>
  </w:abstractNum>
  <w:num w:numId="1" w16cid:durableId="560672902">
    <w:abstractNumId w:val="19"/>
  </w:num>
  <w:num w:numId="2" w16cid:durableId="1242644713">
    <w:abstractNumId w:val="20"/>
  </w:num>
  <w:num w:numId="3" w16cid:durableId="1933662228">
    <w:abstractNumId w:val="14"/>
  </w:num>
  <w:num w:numId="4" w16cid:durableId="1991909117">
    <w:abstractNumId w:val="10"/>
  </w:num>
  <w:num w:numId="5" w16cid:durableId="1138956019">
    <w:abstractNumId w:val="12"/>
  </w:num>
  <w:num w:numId="6" w16cid:durableId="1419058306">
    <w:abstractNumId w:val="9"/>
  </w:num>
  <w:num w:numId="7" w16cid:durableId="976489216">
    <w:abstractNumId w:val="7"/>
  </w:num>
  <w:num w:numId="8" w16cid:durableId="1637905475">
    <w:abstractNumId w:val="6"/>
  </w:num>
  <w:num w:numId="9" w16cid:durableId="879053836">
    <w:abstractNumId w:val="5"/>
  </w:num>
  <w:num w:numId="10" w16cid:durableId="751240735">
    <w:abstractNumId w:val="4"/>
  </w:num>
  <w:num w:numId="11" w16cid:durableId="658537198">
    <w:abstractNumId w:val="8"/>
  </w:num>
  <w:num w:numId="12" w16cid:durableId="770662472">
    <w:abstractNumId w:val="3"/>
  </w:num>
  <w:num w:numId="13" w16cid:durableId="2035571595">
    <w:abstractNumId w:val="2"/>
  </w:num>
  <w:num w:numId="14" w16cid:durableId="1203984623">
    <w:abstractNumId w:val="1"/>
  </w:num>
  <w:num w:numId="15" w16cid:durableId="109864059">
    <w:abstractNumId w:val="0"/>
  </w:num>
  <w:num w:numId="16" w16cid:durableId="1075006139">
    <w:abstractNumId w:val="16"/>
  </w:num>
  <w:num w:numId="17" w16cid:durableId="456608139">
    <w:abstractNumId w:val="13"/>
  </w:num>
  <w:num w:numId="18" w16cid:durableId="1267881763">
    <w:abstractNumId w:val="21"/>
  </w:num>
  <w:num w:numId="19" w16cid:durableId="413094655">
    <w:abstractNumId w:val="15"/>
  </w:num>
  <w:num w:numId="20" w16cid:durableId="1937907965">
    <w:abstractNumId w:val="11"/>
  </w:num>
  <w:num w:numId="21" w16cid:durableId="1019116208">
    <w:abstractNumId w:val="17"/>
  </w:num>
  <w:num w:numId="22" w16cid:durableId="15169200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62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73"/>
    <w:rsid w:val="000029C5"/>
    <w:rsid w:val="0002013D"/>
    <w:rsid w:val="00024C73"/>
    <w:rsid w:val="00025EE5"/>
    <w:rsid w:val="00030CE4"/>
    <w:rsid w:val="00035D73"/>
    <w:rsid w:val="000721B7"/>
    <w:rsid w:val="000834C7"/>
    <w:rsid w:val="000834DC"/>
    <w:rsid w:val="00094AC8"/>
    <w:rsid w:val="000A6B20"/>
    <w:rsid w:val="000B4210"/>
    <w:rsid w:val="000B7D74"/>
    <w:rsid w:val="000E7CF7"/>
    <w:rsid w:val="000F2CC2"/>
    <w:rsid w:val="000F75A9"/>
    <w:rsid w:val="00100380"/>
    <w:rsid w:val="001109B1"/>
    <w:rsid w:val="00115D7B"/>
    <w:rsid w:val="0015008E"/>
    <w:rsid w:val="001532AE"/>
    <w:rsid w:val="00154296"/>
    <w:rsid w:val="00161E4F"/>
    <w:rsid w:val="00194C5F"/>
    <w:rsid w:val="001A7D77"/>
    <w:rsid w:val="001B2E9B"/>
    <w:rsid w:val="001B7488"/>
    <w:rsid w:val="001C1FEA"/>
    <w:rsid w:val="001E0E53"/>
    <w:rsid w:val="001E16AD"/>
    <w:rsid w:val="001E2AEA"/>
    <w:rsid w:val="001E63E1"/>
    <w:rsid w:val="001F0046"/>
    <w:rsid w:val="001F6DC4"/>
    <w:rsid w:val="00204069"/>
    <w:rsid w:val="00207266"/>
    <w:rsid w:val="002104D7"/>
    <w:rsid w:val="002170CB"/>
    <w:rsid w:val="00225402"/>
    <w:rsid w:val="00236DC5"/>
    <w:rsid w:val="002423A3"/>
    <w:rsid w:val="0025040A"/>
    <w:rsid w:val="0026041D"/>
    <w:rsid w:val="0026465F"/>
    <w:rsid w:val="00287B40"/>
    <w:rsid w:val="00292223"/>
    <w:rsid w:val="00293924"/>
    <w:rsid w:val="002A206E"/>
    <w:rsid w:val="002A4E66"/>
    <w:rsid w:val="002B385A"/>
    <w:rsid w:val="002D39B0"/>
    <w:rsid w:val="002D5051"/>
    <w:rsid w:val="002E3B3E"/>
    <w:rsid w:val="002E4A14"/>
    <w:rsid w:val="002E67C4"/>
    <w:rsid w:val="002E7F87"/>
    <w:rsid w:val="0030685A"/>
    <w:rsid w:val="003071B0"/>
    <w:rsid w:val="00314596"/>
    <w:rsid w:val="00321731"/>
    <w:rsid w:val="00321BA4"/>
    <w:rsid w:val="00323D27"/>
    <w:rsid w:val="0032404B"/>
    <w:rsid w:val="00336A18"/>
    <w:rsid w:val="00344753"/>
    <w:rsid w:val="00351B99"/>
    <w:rsid w:val="00354BF6"/>
    <w:rsid w:val="003600F6"/>
    <w:rsid w:val="0037103B"/>
    <w:rsid w:val="00375A6A"/>
    <w:rsid w:val="00380897"/>
    <w:rsid w:val="003A23FF"/>
    <w:rsid w:val="003A532B"/>
    <w:rsid w:val="003A7517"/>
    <w:rsid w:val="003E12DC"/>
    <w:rsid w:val="003F0E5B"/>
    <w:rsid w:val="003F2759"/>
    <w:rsid w:val="003F7001"/>
    <w:rsid w:val="00403B33"/>
    <w:rsid w:val="0041279A"/>
    <w:rsid w:val="00413A40"/>
    <w:rsid w:val="0041461A"/>
    <w:rsid w:val="00417B4C"/>
    <w:rsid w:val="0042071B"/>
    <w:rsid w:val="0042437E"/>
    <w:rsid w:val="004251E9"/>
    <w:rsid w:val="004355FD"/>
    <w:rsid w:val="00436FCD"/>
    <w:rsid w:val="00440685"/>
    <w:rsid w:val="004408EC"/>
    <w:rsid w:val="00452A41"/>
    <w:rsid w:val="00457FFD"/>
    <w:rsid w:val="00462419"/>
    <w:rsid w:val="00463A93"/>
    <w:rsid w:val="00464D18"/>
    <w:rsid w:val="00473BDE"/>
    <w:rsid w:val="00476FFD"/>
    <w:rsid w:val="004973C9"/>
    <w:rsid w:val="004A5D85"/>
    <w:rsid w:val="004B5E55"/>
    <w:rsid w:val="004C1349"/>
    <w:rsid w:val="004C3015"/>
    <w:rsid w:val="004C4DA0"/>
    <w:rsid w:val="004D0CF2"/>
    <w:rsid w:val="005031A4"/>
    <w:rsid w:val="005125F5"/>
    <w:rsid w:val="00536523"/>
    <w:rsid w:val="00545280"/>
    <w:rsid w:val="005535A6"/>
    <w:rsid w:val="00562DBA"/>
    <w:rsid w:val="00584A2B"/>
    <w:rsid w:val="005A2770"/>
    <w:rsid w:val="005B06A9"/>
    <w:rsid w:val="005B2B70"/>
    <w:rsid w:val="005B3726"/>
    <w:rsid w:val="005C1F43"/>
    <w:rsid w:val="005D2B6F"/>
    <w:rsid w:val="005D3579"/>
    <w:rsid w:val="005D577A"/>
    <w:rsid w:val="005D76F9"/>
    <w:rsid w:val="005E0A90"/>
    <w:rsid w:val="005E561A"/>
    <w:rsid w:val="005F1BA0"/>
    <w:rsid w:val="005F3FB8"/>
    <w:rsid w:val="00601569"/>
    <w:rsid w:val="00625F32"/>
    <w:rsid w:val="00626349"/>
    <w:rsid w:val="00653DB5"/>
    <w:rsid w:val="00664C96"/>
    <w:rsid w:val="006653C4"/>
    <w:rsid w:val="00674457"/>
    <w:rsid w:val="00675187"/>
    <w:rsid w:val="00680A10"/>
    <w:rsid w:val="00684C92"/>
    <w:rsid w:val="006944EE"/>
    <w:rsid w:val="006A0130"/>
    <w:rsid w:val="006A3087"/>
    <w:rsid w:val="006A65E6"/>
    <w:rsid w:val="006D1BC2"/>
    <w:rsid w:val="006D266F"/>
    <w:rsid w:val="006D7F4A"/>
    <w:rsid w:val="006E55F5"/>
    <w:rsid w:val="006F06B2"/>
    <w:rsid w:val="006F4FDF"/>
    <w:rsid w:val="007112C8"/>
    <w:rsid w:val="00715765"/>
    <w:rsid w:val="00722FC7"/>
    <w:rsid w:val="007463B9"/>
    <w:rsid w:val="00751F83"/>
    <w:rsid w:val="00760831"/>
    <w:rsid w:val="0076496C"/>
    <w:rsid w:val="00781F8F"/>
    <w:rsid w:val="00784DF8"/>
    <w:rsid w:val="00791985"/>
    <w:rsid w:val="007A18D5"/>
    <w:rsid w:val="007B113D"/>
    <w:rsid w:val="007B7998"/>
    <w:rsid w:val="007C3D2A"/>
    <w:rsid w:val="007C5BDC"/>
    <w:rsid w:val="007E5108"/>
    <w:rsid w:val="008014AE"/>
    <w:rsid w:val="008020A8"/>
    <w:rsid w:val="00803F33"/>
    <w:rsid w:val="0080428F"/>
    <w:rsid w:val="00807CCB"/>
    <w:rsid w:val="00812E06"/>
    <w:rsid w:val="008220F2"/>
    <w:rsid w:val="008227A1"/>
    <w:rsid w:val="008240A8"/>
    <w:rsid w:val="0082515C"/>
    <w:rsid w:val="008422A3"/>
    <w:rsid w:val="0084263F"/>
    <w:rsid w:val="00844318"/>
    <w:rsid w:val="008448AD"/>
    <w:rsid w:val="008534B4"/>
    <w:rsid w:val="008549CC"/>
    <w:rsid w:val="00865683"/>
    <w:rsid w:val="00875069"/>
    <w:rsid w:val="00881F77"/>
    <w:rsid w:val="0089319D"/>
    <w:rsid w:val="0089511D"/>
    <w:rsid w:val="00897A0A"/>
    <w:rsid w:val="008B0B4E"/>
    <w:rsid w:val="008B24A7"/>
    <w:rsid w:val="008B5E65"/>
    <w:rsid w:val="008B6DBD"/>
    <w:rsid w:val="008F254D"/>
    <w:rsid w:val="008F5031"/>
    <w:rsid w:val="008F7DA4"/>
    <w:rsid w:val="009043FD"/>
    <w:rsid w:val="00907084"/>
    <w:rsid w:val="009143CB"/>
    <w:rsid w:val="009165C1"/>
    <w:rsid w:val="009208CF"/>
    <w:rsid w:val="009233BE"/>
    <w:rsid w:val="00925620"/>
    <w:rsid w:val="00926193"/>
    <w:rsid w:val="009336E9"/>
    <w:rsid w:val="009443D7"/>
    <w:rsid w:val="00957531"/>
    <w:rsid w:val="00960EF8"/>
    <w:rsid w:val="009632FB"/>
    <w:rsid w:val="00967084"/>
    <w:rsid w:val="00990D32"/>
    <w:rsid w:val="00991490"/>
    <w:rsid w:val="009D1BD4"/>
    <w:rsid w:val="009F1B88"/>
    <w:rsid w:val="00A024FB"/>
    <w:rsid w:val="00A31654"/>
    <w:rsid w:val="00A33322"/>
    <w:rsid w:val="00A35441"/>
    <w:rsid w:val="00A379D2"/>
    <w:rsid w:val="00A37ED7"/>
    <w:rsid w:val="00A446B6"/>
    <w:rsid w:val="00A44B1C"/>
    <w:rsid w:val="00A56CCC"/>
    <w:rsid w:val="00A6071F"/>
    <w:rsid w:val="00A60CEC"/>
    <w:rsid w:val="00A65F18"/>
    <w:rsid w:val="00A93903"/>
    <w:rsid w:val="00A94931"/>
    <w:rsid w:val="00AA5C4F"/>
    <w:rsid w:val="00AB57CB"/>
    <w:rsid w:val="00AD10E6"/>
    <w:rsid w:val="00AE3465"/>
    <w:rsid w:val="00B04634"/>
    <w:rsid w:val="00B37025"/>
    <w:rsid w:val="00B37231"/>
    <w:rsid w:val="00B404FF"/>
    <w:rsid w:val="00B41556"/>
    <w:rsid w:val="00B435F2"/>
    <w:rsid w:val="00B441CC"/>
    <w:rsid w:val="00B506E5"/>
    <w:rsid w:val="00B60795"/>
    <w:rsid w:val="00B8108F"/>
    <w:rsid w:val="00B8479D"/>
    <w:rsid w:val="00BA4CAB"/>
    <w:rsid w:val="00BA69C8"/>
    <w:rsid w:val="00BB0191"/>
    <w:rsid w:val="00BB08AF"/>
    <w:rsid w:val="00BC46E8"/>
    <w:rsid w:val="00BC7464"/>
    <w:rsid w:val="00BC7825"/>
    <w:rsid w:val="00BD14E5"/>
    <w:rsid w:val="00BF23DB"/>
    <w:rsid w:val="00BF3779"/>
    <w:rsid w:val="00BF6767"/>
    <w:rsid w:val="00BF7EEF"/>
    <w:rsid w:val="00C05759"/>
    <w:rsid w:val="00C064F4"/>
    <w:rsid w:val="00C16A4C"/>
    <w:rsid w:val="00C327F6"/>
    <w:rsid w:val="00C446AB"/>
    <w:rsid w:val="00C47294"/>
    <w:rsid w:val="00C507B2"/>
    <w:rsid w:val="00C51332"/>
    <w:rsid w:val="00C567E7"/>
    <w:rsid w:val="00C6237A"/>
    <w:rsid w:val="00C769B1"/>
    <w:rsid w:val="00C76E10"/>
    <w:rsid w:val="00C833CD"/>
    <w:rsid w:val="00C84FD3"/>
    <w:rsid w:val="00C850DD"/>
    <w:rsid w:val="00C902CD"/>
    <w:rsid w:val="00C9242E"/>
    <w:rsid w:val="00C9292E"/>
    <w:rsid w:val="00C95979"/>
    <w:rsid w:val="00CA01BC"/>
    <w:rsid w:val="00CB5337"/>
    <w:rsid w:val="00CB7EB2"/>
    <w:rsid w:val="00CD38C0"/>
    <w:rsid w:val="00CD6122"/>
    <w:rsid w:val="00CE1582"/>
    <w:rsid w:val="00CF08E3"/>
    <w:rsid w:val="00CF4286"/>
    <w:rsid w:val="00D11068"/>
    <w:rsid w:val="00D24161"/>
    <w:rsid w:val="00D2654D"/>
    <w:rsid w:val="00D30343"/>
    <w:rsid w:val="00D407CE"/>
    <w:rsid w:val="00D43AF7"/>
    <w:rsid w:val="00D43BD3"/>
    <w:rsid w:val="00D43CA6"/>
    <w:rsid w:val="00D43FE0"/>
    <w:rsid w:val="00D903EF"/>
    <w:rsid w:val="00D91477"/>
    <w:rsid w:val="00D92449"/>
    <w:rsid w:val="00D948A8"/>
    <w:rsid w:val="00DA1394"/>
    <w:rsid w:val="00DB38E2"/>
    <w:rsid w:val="00DC0670"/>
    <w:rsid w:val="00DC56AD"/>
    <w:rsid w:val="00DC7034"/>
    <w:rsid w:val="00DE647A"/>
    <w:rsid w:val="00DF0003"/>
    <w:rsid w:val="00DF634C"/>
    <w:rsid w:val="00E009D6"/>
    <w:rsid w:val="00E07C17"/>
    <w:rsid w:val="00E11F1B"/>
    <w:rsid w:val="00E14DBF"/>
    <w:rsid w:val="00E40CA5"/>
    <w:rsid w:val="00E455E0"/>
    <w:rsid w:val="00E60E59"/>
    <w:rsid w:val="00EA0D88"/>
    <w:rsid w:val="00EC2C26"/>
    <w:rsid w:val="00ED78D5"/>
    <w:rsid w:val="00F0168C"/>
    <w:rsid w:val="00F078B8"/>
    <w:rsid w:val="00F11DA1"/>
    <w:rsid w:val="00F24445"/>
    <w:rsid w:val="00F31D27"/>
    <w:rsid w:val="00F33645"/>
    <w:rsid w:val="00F454C7"/>
    <w:rsid w:val="00F456FA"/>
    <w:rsid w:val="00F45FD8"/>
    <w:rsid w:val="00F56428"/>
    <w:rsid w:val="00F66B29"/>
    <w:rsid w:val="00F7048E"/>
    <w:rsid w:val="00F73F11"/>
    <w:rsid w:val="00F9293B"/>
    <w:rsid w:val="00F948A6"/>
    <w:rsid w:val="00F95A1C"/>
    <w:rsid w:val="00FA0841"/>
    <w:rsid w:val="00FA7483"/>
    <w:rsid w:val="00FE3096"/>
    <w:rsid w:val="00FF1D0E"/>
    <w:rsid w:val="00FF2E6B"/>
    <w:rsid w:val="650C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DDAE4"/>
  <w15:chartTrackingRefBased/>
  <w15:docId w15:val="{DF0902C4-75FD-48B8-99E9-9C791CE3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F1D0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CH1"/>
    <w:next w:val="Normalnumber"/>
    <w:link w:val="Heading1Char"/>
    <w:rsid w:val="00035D73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rsid w:val="00035D73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rsid w:val="00035D73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rsid w:val="00035D73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rsid w:val="00035D73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035D73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035D73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035D73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035D73"/>
    <w:pPr>
      <w:keepNext/>
      <w:widowControl w:val="0"/>
      <w:numPr>
        <w:ilvl w:val="8"/>
        <w:numId w:val="2"/>
      </w:numPr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5D73"/>
    <w:rPr>
      <w:rFonts w:ascii="Times New Roman" w:eastAsia="Times New Roman" w:hAnsi="Times New Roman" w:cs="Times New Roman"/>
      <w:b/>
      <w:kern w:val="0"/>
      <w:sz w:val="28"/>
      <w:szCs w:val="28"/>
      <w:lang w:val="en-GB"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035D73"/>
    <w:rPr>
      <w:rFonts w:ascii="Times New Roman" w:eastAsia="Times New Roman" w:hAnsi="Times New Roman" w:cs="Times New Roman"/>
      <w:b/>
      <w:kern w:val="0"/>
      <w:lang w:val="en-GB"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035D73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035D73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035D73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035D73"/>
    <w:rPr>
      <w:rFonts w:ascii="Times New Roman" w:eastAsia="Times New Roman" w:hAnsi="Times New Roman" w:cs="Times New Roman"/>
      <w:bCs/>
      <w:kern w:val="0"/>
      <w:szCs w:val="20"/>
      <w:lang w:val="en-GB" w:eastAsia="en-U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035D73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en-GB" w:eastAsia="en-U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035D73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en-GB" w:eastAsia="en-U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035D73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en-GB" w:eastAsia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35D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D7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D7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GB" w:eastAsia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035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D7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GB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035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D73"/>
    <w:rPr>
      <w:i/>
      <w:iCs/>
      <w:color w:val="0F4761" w:themeColor="accent1" w:themeShade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D73"/>
    <w:rPr>
      <w:rFonts w:ascii="Times New Roman" w:eastAsia="Times New Roman" w:hAnsi="Times New Roman" w:cs="Times New Roman"/>
      <w:i/>
      <w:iCs/>
      <w:color w:val="0F4761" w:themeColor="accent1" w:themeShade="BF"/>
      <w:kern w:val="0"/>
      <w:sz w:val="20"/>
      <w:szCs w:val="20"/>
      <w:lang w:val="en-GB" w:eastAsia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35D73"/>
    <w:rPr>
      <w:b/>
      <w:bCs/>
      <w:smallCaps/>
      <w:color w:val="0F4761" w:themeColor="accent1" w:themeShade="BF"/>
      <w:spacing w:val="5"/>
      <w:lang w:val="en-GB"/>
    </w:rPr>
  </w:style>
  <w:style w:type="character" w:styleId="PageNumber">
    <w:name w:val="page number"/>
    <w:semiHidden/>
    <w:rsid w:val="00035D73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035D73"/>
    <w:pPr>
      <w:spacing w:before="40" w:after="40" w:line="240" w:lineRule="auto"/>
    </w:pPr>
    <w:rPr>
      <w:rFonts w:ascii="Times New Roman" w:eastAsia="SimSun" w:hAnsi="Times New Roman" w:cs="Times New Roman"/>
      <w:kern w:val="0"/>
      <w:sz w:val="18"/>
      <w:szCs w:val="18"/>
      <w14:ligatures w14:val="none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035D73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35D73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35D73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35D73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035D73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035D73"/>
    <w:pPr>
      <w:ind w:left="1814" w:hanging="567"/>
    </w:pPr>
  </w:style>
  <w:style w:type="paragraph" w:customStyle="1" w:styleId="CH1">
    <w:name w:val="CH1"/>
    <w:basedOn w:val="Normal-pool"/>
    <w:next w:val="CH2"/>
    <w:qFormat/>
    <w:rsid w:val="00035D73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035D73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035D73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035D73"/>
    <w:pPr>
      <w:spacing w:after="0" w:line="240" w:lineRule="auto"/>
    </w:pPr>
    <w:rPr>
      <w:rFonts w:ascii="Arial" w:eastAsia="SimSun" w:hAnsi="Arial" w:cs="Times New Roman"/>
      <w:kern w:val="0"/>
      <w:sz w:val="16"/>
      <w:szCs w:val="20"/>
      <w14:ligatures w14:val="none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035D73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035D73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035D73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035D73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unhideWhenUsed/>
    <w:rsid w:val="00035D73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035D7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035D73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035D73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qFormat/>
    <w:rsid w:val="00035D73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link w:val="FooterChar"/>
    <w:rsid w:val="00035D73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035D73"/>
    <w:pPr>
      <w:pBdr>
        <w:bottom w:val="single" w:sz="4" w:space="1" w:color="auto"/>
      </w:pBdr>
      <w:tabs>
        <w:tab w:val="center" w:pos="4536"/>
        <w:tab w:val="right" w:pos="9072"/>
      </w:tabs>
    </w:pPr>
    <w:rPr>
      <w:b/>
      <w:sz w:val="18"/>
    </w:rPr>
  </w:style>
  <w:style w:type="character" w:customStyle="1" w:styleId="HeaderChar">
    <w:name w:val="Header Char"/>
    <w:basedOn w:val="DefaultParagraphFont"/>
    <w:link w:val="Header"/>
    <w:semiHidden/>
    <w:rsid w:val="00035D73"/>
    <w:rPr>
      <w:rFonts w:ascii="Times New Roman" w:eastAsia="Times New Roman" w:hAnsi="Times New Roman" w:cs="Times New Roman"/>
      <w:b/>
      <w:kern w:val="0"/>
      <w:sz w:val="18"/>
      <w:szCs w:val="20"/>
      <w:lang w:val="en-GB" w:eastAsia="en-US"/>
      <w14:ligatures w14:val="none"/>
    </w:rPr>
  </w:style>
  <w:style w:type="character" w:styleId="Hyperlink">
    <w:name w:val="Hyperlink"/>
    <w:basedOn w:val="DefaultParagraphFont"/>
    <w:uiPriority w:val="99"/>
    <w:rsid w:val="00035D73"/>
    <w:rPr>
      <w:color w:val="467886" w:themeColor="hyperlink"/>
      <w:u w:val="none"/>
      <w:lang w:val="en-GB"/>
    </w:rPr>
  </w:style>
  <w:style w:type="numbering" w:customStyle="1" w:styleId="Normallist">
    <w:name w:val="Normal_list"/>
    <w:basedOn w:val="NoList"/>
    <w:rsid w:val="00035D73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035D73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rsid w:val="00035D73"/>
    <w:pPr>
      <w:numPr>
        <w:numId w:val="1"/>
      </w:numPr>
      <w:tabs>
        <w:tab w:val="clear" w:pos="624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035D73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035D73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035D73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035D73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035D73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035D73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035D73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035D73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035D7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035D73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035D73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035D73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035D73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035D73"/>
    <w:pPr>
      <w:spacing w:before="120"/>
    </w:pPr>
  </w:style>
  <w:style w:type="paragraph" w:customStyle="1" w:styleId="ATwoLetters">
    <w:name w:val="A_TwoLetters"/>
    <w:basedOn w:val="Normal-pool"/>
    <w:next w:val="Normal-pool"/>
    <w:rsid w:val="00035D73"/>
    <w:pPr>
      <w:tabs>
        <w:tab w:val="clear" w:pos="1247"/>
      </w:tabs>
      <w:jc w:val="right"/>
    </w:pPr>
    <w:rPr>
      <w:rFonts w:ascii="Arial" w:hAnsi="Arial" w:cs="Arial"/>
      <w:b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035D73"/>
    <w:pPr>
      <w:tabs>
        <w:tab w:val="clear" w:pos="1247"/>
      </w:tabs>
      <w:spacing w:before="20" w:after="20"/>
    </w:pPr>
    <w:rPr>
      <w:rFonts w:ascii="Arial" w:hAnsi="Arial" w:cs="Times New Roman Bold"/>
      <w:b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035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D73"/>
    <w:rPr>
      <w:rFonts w:ascii="Tahoma" w:eastAsia="Times New Roman" w:hAnsi="Tahoma" w:cs="Tahoma"/>
      <w:kern w:val="0"/>
      <w:sz w:val="16"/>
      <w:szCs w:val="16"/>
      <w:lang w:val="en-GB" w:eastAsia="en-US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035D7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035D73"/>
  </w:style>
  <w:style w:type="character" w:customStyle="1" w:styleId="CommentTextChar">
    <w:name w:val="Comment Text Char"/>
    <w:basedOn w:val="DefaultParagraphFont"/>
    <w:link w:val="CommentText"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5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5D73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/>
      <w14:ligatures w14:val="none"/>
    </w:rPr>
  </w:style>
  <w:style w:type="character" w:styleId="FollowedHyperlink">
    <w:name w:val="FollowedHyperlink"/>
    <w:uiPriority w:val="99"/>
    <w:semiHidden/>
    <w:rsid w:val="00035D73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CH4"/>
    <w:rsid w:val="00035D73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  <w14:ligatures w14:val="none"/>
    </w:rPr>
  </w:style>
  <w:style w:type="paragraph" w:styleId="NoSpacing">
    <w:name w:val="No Spacing"/>
    <w:uiPriority w:val="1"/>
    <w:qFormat/>
    <w:rsid w:val="00035D73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customStyle="1" w:styleId="NormalnumberChar">
    <w:name w:val="Normal_number Char"/>
    <w:link w:val="Normalnumber"/>
    <w:rsid w:val="00035D73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35D73"/>
    <w:rPr>
      <w:color w:val="808080"/>
      <w:lang w:val="en-GB"/>
    </w:rPr>
  </w:style>
  <w:style w:type="table" w:styleId="TableGrid">
    <w:name w:val="Table Grid"/>
    <w:basedOn w:val="TableNormal"/>
    <w:rsid w:val="00035D7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qFormat/>
    <w:rsid w:val="00035D73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ASpacer">
    <w:name w:val="A_Spacer"/>
    <w:basedOn w:val="Normal-pool"/>
    <w:link w:val="ASpacerChar"/>
    <w:qFormat/>
    <w:rsid w:val="00035D73"/>
    <w:rPr>
      <w:sz w:val="2"/>
    </w:rPr>
  </w:style>
  <w:style w:type="character" w:customStyle="1" w:styleId="ASpacerChar">
    <w:name w:val="A_Spacer Char"/>
    <w:basedOn w:val="DefaultParagraphFont"/>
    <w:link w:val="ASpacer"/>
    <w:rsid w:val="00035D73"/>
    <w:rPr>
      <w:rFonts w:ascii="Times New Roman" w:eastAsia="Times New Roman" w:hAnsi="Times New Roman" w:cs="Times New Roman"/>
      <w:kern w:val="0"/>
      <w:sz w:val="2"/>
      <w:szCs w:val="20"/>
      <w:lang w:val="en-GB" w:eastAsia="en-US"/>
      <w14:ligatures w14:val="none"/>
    </w:rPr>
  </w:style>
  <w:style w:type="paragraph" w:customStyle="1" w:styleId="AATitle1">
    <w:name w:val="AA_Title1"/>
    <w:basedOn w:val="Normal-pool"/>
    <w:qFormat/>
    <w:rsid w:val="00035D73"/>
  </w:style>
  <w:style w:type="character" w:styleId="UnresolvedMention">
    <w:name w:val="Unresolved Mention"/>
    <w:basedOn w:val="DefaultParagraphFont"/>
    <w:uiPriority w:val="99"/>
    <w:semiHidden/>
    <w:rsid w:val="00035D73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035D73"/>
  </w:style>
  <w:style w:type="paragraph" w:customStyle="1" w:styleId="AText0">
    <w:name w:val="A_Text0"/>
    <w:basedOn w:val="AText"/>
    <w:next w:val="AText"/>
    <w:qFormat/>
    <w:rsid w:val="00035D73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1"/>
    <w:unhideWhenUsed/>
    <w:rsid w:val="00035D73"/>
    <w:pPr>
      <w:tabs>
        <w:tab w:val="right" w:pos="8641"/>
      </w:tabs>
    </w:pPr>
    <w:rPr>
      <w:b/>
      <w:sz w:val="18"/>
    </w:rPr>
  </w:style>
  <w:style w:type="character" w:customStyle="1" w:styleId="FooterChar1">
    <w:name w:val="Footer Char1"/>
    <w:basedOn w:val="DefaultParagraphFont"/>
    <w:link w:val="Footer"/>
    <w:rsid w:val="00035D73"/>
    <w:rPr>
      <w:rFonts w:ascii="Times New Roman" w:eastAsia="Times New Roman" w:hAnsi="Times New Roman" w:cs="Times New Roman"/>
      <w:b/>
      <w:kern w:val="0"/>
      <w:sz w:val="18"/>
      <w:szCs w:val="20"/>
      <w:lang w:val="en-GB" w:eastAsia="en-US"/>
      <w14:ligatures w14:val="none"/>
    </w:rPr>
  </w:style>
  <w:style w:type="paragraph" w:customStyle="1" w:styleId="Normal-pool">
    <w:name w:val="Normal-pool"/>
    <w:link w:val="Normal-poolChar"/>
    <w:qFormat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Footer-jobnumber">
    <w:name w:val="Footer-jobnumber"/>
    <w:basedOn w:val="Normal-pool"/>
    <w:qFormat/>
    <w:rsid w:val="00035D73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035D73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5D73"/>
  </w:style>
  <w:style w:type="paragraph" w:styleId="BlockText">
    <w:name w:val="Block Text"/>
    <w:basedOn w:val="Normal"/>
    <w:uiPriority w:val="99"/>
    <w:semiHidden/>
    <w:unhideWhenUsed/>
    <w:rsid w:val="00035D73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35D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35D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35D7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35D73"/>
    <w:rPr>
      <w:rFonts w:ascii="Times New Roman" w:eastAsia="Times New Roman" w:hAnsi="Times New Roman" w:cs="Times New Roman"/>
      <w:kern w:val="0"/>
      <w:sz w:val="16"/>
      <w:szCs w:val="16"/>
      <w:lang w:val="en-GB" w:eastAsia="en-US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35D7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35D7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35D7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35D7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35D7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35D73"/>
    <w:rPr>
      <w:rFonts w:ascii="Times New Roman" w:eastAsia="Times New Roman" w:hAnsi="Times New Roman" w:cs="Times New Roman"/>
      <w:kern w:val="0"/>
      <w:sz w:val="16"/>
      <w:szCs w:val="16"/>
      <w:lang w:val="en-GB" w:eastAsia="en-US"/>
      <w14:ligatures w14:val="none"/>
    </w:rPr>
  </w:style>
  <w:style w:type="character" w:styleId="BookTitle">
    <w:name w:val="Book Title"/>
    <w:basedOn w:val="DefaultParagraphFont"/>
    <w:uiPriority w:val="33"/>
    <w:qFormat/>
    <w:rsid w:val="00035D73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5D73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35D7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35D73"/>
  </w:style>
  <w:style w:type="character" w:customStyle="1" w:styleId="DateChar">
    <w:name w:val="Date Char"/>
    <w:basedOn w:val="DefaultParagraphFont"/>
    <w:link w:val="Date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35D7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35D73"/>
    <w:rPr>
      <w:rFonts w:ascii="Segoe UI" w:eastAsia="Times New Roman" w:hAnsi="Segoe UI" w:cs="Segoe UI"/>
      <w:kern w:val="0"/>
      <w:sz w:val="16"/>
      <w:szCs w:val="16"/>
      <w:lang w:val="en-GB" w:eastAsia="en-US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35D7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character" w:styleId="Emphasis">
    <w:name w:val="Emphasis"/>
    <w:basedOn w:val="DefaultParagraphFont"/>
    <w:uiPriority w:val="20"/>
    <w:qFormat/>
    <w:rsid w:val="00035D73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035D73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35D7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035D7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35D73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5D7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table" w:styleId="GridTable1Light">
    <w:name w:val="Grid Table 1 Light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5D73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035D7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35D7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35D73"/>
    <w:rPr>
      <w:rFonts w:ascii="Times New Roman" w:eastAsia="Times New Roman" w:hAnsi="Times New Roman" w:cs="Times New Roman"/>
      <w:i/>
      <w:iCs/>
      <w:kern w:val="0"/>
      <w:sz w:val="20"/>
      <w:szCs w:val="20"/>
      <w:lang w:val="en-GB" w:eastAsia="en-US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035D73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035D73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035D73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035D73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5D73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5D73"/>
    <w:rPr>
      <w:rFonts w:ascii="Consolas" w:eastAsia="Times New Roman" w:hAnsi="Consolas" w:cs="Times New Roman"/>
      <w:kern w:val="0"/>
      <w:sz w:val="20"/>
      <w:szCs w:val="20"/>
      <w:lang w:val="en-GB" w:eastAsia="en-US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035D73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035D73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035D73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35D73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35D73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35D73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35D73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35D73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35D73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35D73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35D73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35D73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35D73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5D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35D73"/>
    <w:rPr>
      <w:lang w:val="en-GB"/>
    </w:rPr>
  </w:style>
  <w:style w:type="paragraph" w:styleId="List">
    <w:name w:val="List"/>
    <w:basedOn w:val="Normal"/>
    <w:uiPriority w:val="99"/>
    <w:semiHidden/>
    <w:unhideWhenUsed/>
    <w:rsid w:val="00035D7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35D7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35D7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35D7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35D7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35D73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35D73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35D73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35D73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35D73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35D7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35D7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35D7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35D7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35D7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35D7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35D7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35D73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35D7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35D73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35D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:lang w:eastAsia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35D73"/>
    <w:rPr>
      <w:rFonts w:ascii="Consolas" w:eastAsia="Times New Roman" w:hAnsi="Consolas" w:cs="Times New Roman"/>
      <w:kern w:val="0"/>
      <w:sz w:val="20"/>
      <w:szCs w:val="20"/>
      <w:lang w:val="en-GB" w:eastAsia="en-US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5D73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35D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35D73"/>
    <w:rPr>
      <w:rFonts w:asciiTheme="majorHAnsi" w:eastAsiaTheme="majorEastAsia" w:hAnsiTheme="majorHAnsi" w:cstheme="majorBidi"/>
      <w:kern w:val="0"/>
      <w:shd w:val="pct20" w:color="auto" w:fill="auto"/>
      <w:lang w:val="en-GB" w:eastAsia="en-US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035D7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35D7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table" w:styleId="PlainTable1">
    <w:name w:val="Plain Table 1"/>
    <w:basedOn w:val="TableNormal"/>
    <w:uiPriority w:val="41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35D7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5D73"/>
    <w:rPr>
      <w:rFonts w:ascii="Consolas" w:eastAsia="Times New Roman" w:hAnsi="Consolas" w:cs="Times New Roman"/>
      <w:kern w:val="0"/>
      <w:sz w:val="21"/>
      <w:szCs w:val="21"/>
      <w:lang w:val="en-GB" w:eastAsia="en-US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35D7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35D7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035D73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035D73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22"/>
    <w:qFormat/>
    <w:rsid w:val="00035D73"/>
    <w:rPr>
      <w:b/>
      <w:bCs/>
      <w:lang w:val="en-GB"/>
    </w:rPr>
  </w:style>
  <w:style w:type="character" w:styleId="SubtleEmphasis">
    <w:name w:val="Subtle Emphasis"/>
    <w:basedOn w:val="DefaultParagraphFont"/>
    <w:uiPriority w:val="19"/>
    <w:qFormat/>
    <w:rsid w:val="00035D73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qFormat/>
    <w:rsid w:val="00035D73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5D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35D73"/>
    <w:pPr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35D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5D73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character" w:customStyle="1" w:styleId="Normal-poolChar">
    <w:name w:val="Normal-pool Char"/>
    <w:link w:val="Normal-pool"/>
    <w:locked/>
    <w:rsid w:val="00FF1D0E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character" w:customStyle="1" w:styleId="CH2Char">
    <w:name w:val="CH2 Char"/>
    <w:link w:val="CH2"/>
    <w:rsid w:val="00FF1D0E"/>
    <w:rPr>
      <w:rFonts w:ascii="Times New Roman" w:eastAsia="Times New Roman" w:hAnsi="Times New Roman" w:cs="Times New Roman"/>
      <w:b/>
      <w:kern w:val="0"/>
      <w:lang w:eastAsia="en-US"/>
      <w14:ligatures w14:val="none"/>
    </w:rPr>
  </w:style>
  <w:style w:type="paragraph" w:styleId="Revision">
    <w:name w:val="Revision"/>
    <w:hidden/>
    <w:uiPriority w:val="99"/>
    <w:semiHidden/>
    <w:rsid w:val="001E0E5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microsoft.com/office/2014/relationships/chartEx" Target="charts/chartEx1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2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minamataconvention.org/en/projects/list" TargetMode="External"/><Relationship Id="rId3" Type="http://schemas.openxmlformats.org/officeDocument/2006/relationships/hyperlink" Target="https://minamataconvention.org/en/implementation/specific-international-programme/fourth-round" TargetMode="External"/><Relationship Id="rId7" Type="http://schemas.openxmlformats.org/officeDocument/2006/relationships/hyperlink" Target="https://minamataconvention.org/en/projects/list" TargetMode="External"/><Relationship Id="rId2" Type="http://schemas.openxmlformats.org/officeDocument/2006/relationships/hyperlink" Target="https://minamataconvention.org/en/implementation/specific-international-programme/donors" TargetMode="External"/><Relationship Id="rId1" Type="http://schemas.openxmlformats.org/officeDocument/2006/relationships/hyperlink" Target="https://minamataconvention.org/en/implementation/specific-international-programme/donors" TargetMode="External"/><Relationship Id="rId6" Type="http://schemas.openxmlformats.org/officeDocument/2006/relationships/hyperlink" Target="https://minamataconvention.org/en/implementation/specific-international-programme/dashboard" TargetMode="External"/><Relationship Id="rId5" Type="http://schemas.openxmlformats.org/officeDocument/2006/relationships/hyperlink" Target="https://minamataconvention.org/en/implementation/specific-international-programme/dashboard" TargetMode="External"/><Relationship Id="rId4" Type="http://schemas.openxmlformats.org/officeDocument/2006/relationships/hyperlink" Target="https://minamataconvention.org/en/implementation/specific-international-programme/fourth-round" TargetMode="Externa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Microsoft_Excel_Worksheet.xlsx"/></Relationships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Sheet1!$A$2:$A$17</cx:f>
        <cx:lvl ptCount="16">
          <cx:pt idx="0">Норвегия</cx:pt>
          <cx:pt idx="1">Швейцария</cx:pt>
          <cx:pt idx="2">Швеция</cx:pt>
          <cx:pt idx="3">Соединенные Штаты Америки</cx:pt>
          <cx:pt idx="4">Австрия</cx:pt>
          <cx:pt idx="5">Соединенное Королевство</cx:pt>
          <cx:pt idx="6">Германия</cx:pt>
          <cx:pt idx="7">Нидерланды</cx:pt>
          <cx:pt idx="8">Дания</cx:pt>
          <cx:pt idx="9">Франция</cx:pt>
        </cx:lvl>
        <cx:lvl ptCount="0"/>
        <cx:lvl ptCount="0"/>
      </cx:strDim>
      <cx:numDim type="size">
        <cx:f>Sheet1!$B$2:$B$17</cx:f>
        <cx:lvl ptCount="16" formatCode="_(&quot;$&quot;* #,##0.00_);_(&quot;$&quot;* \(#,##0.00\);_(&quot;$&quot;* &quot;-&quot;??_);_(@_)">
          <cx:pt idx="0">110522</cx:pt>
          <cx:pt idx="1">128276</cx:pt>
          <cx:pt idx="2">193673</cx:pt>
          <cx:pt idx="3">480075</cx:pt>
          <cx:pt idx="4">184721</cx:pt>
          <cx:pt idx="5">95235</cx:pt>
          <cx:pt idx="6">643718</cx:pt>
          <cx:pt idx="7">172826</cx:pt>
          <cx:pt idx="8">50992</cx:pt>
          <cx:pt idx="9">214133</cx:pt>
        </cx:lvl>
      </cx:numDim>
    </cx:data>
  </cx:chartData>
  <cx:chart>
    <cx:plotArea>
      <cx:plotAreaRegion>
        <cx:series layoutId="treemap" uniqueId="{7A651AD2-3A04-437C-A0CD-5584D5507A16}">
          <cx:tx>
            <cx:txData>
              <cx:f>Sheet1!$B$1</cx:f>
              <cx:v>Series1</cx:v>
            </cx:txData>
          </cx:tx>
          <cx:dataPt idx="0">
            <cx:spPr>
              <a:solidFill>
                <a:srgbClr val="E2B900"/>
              </a:solidFill>
              <a:effectLst>
                <a:outerShdw blurRad="50800" dist="50800" dir="600000" algn="ctr" rotWithShape="0">
                  <a:srgbClr val="000000">
                    <a:alpha val="43137"/>
                  </a:srgbClr>
                </a:outerShdw>
              </a:effectLst>
            </cx:spPr>
          </cx:dataPt>
          <cx:dataPt idx="1">
            <cx:spPr>
              <a:solidFill>
                <a:srgbClr val="3D3555"/>
              </a:solidFill>
              <a:effectLst>
                <a:outerShdw blurRad="50800" dist="50800" sx="1000" sy="1000" algn="ctr" rotWithShape="0">
                  <a:srgbClr val="000000">
                    <a:alpha val="43137"/>
                  </a:srgbClr>
                </a:outerShdw>
              </a:effectLst>
            </cx:spPr>
          </cx:dataPt>
          <cx:dataPt idx="2">
            <cx:spPr>
              <a:solidFill>
                <a:srgbClr val="709C9D"/>
              </a:solidFill>
            </cx:spPr>
          </cx:dataPt>
          <cx:dataPt idx="3">
            <cx:spPr>
              <a:solidFill>
                <a:srgbClr val="00807F"/>
              </a:solidFill>
            </cx:spPr>
          </cx:dataPt>
          <cx:dataPt idx="4">
            <cx:spPr>
              <a:solidFill>
                <a:srgbClr val="20AAE1"/>
              </a:solidFill>
            </cx:spPr>
          </cx:dataPt>
          <cx:dataPt idx="5">
            <cx:spPr>
              <a:solidFill>
                <a:srgbClr val="C88F42"/>
              </a:solidFill>
            </cx:spPr>
          </cx:dataPt>
          <cx:dataPt idx="6">
            <cx:spPr>
              <a:solidFill>
                <a:srgbClr val="7AD6EB"/>
              </a:solidFill>
            </cx:spPr>
          </cx:dataPt>
          <cx:dataPt idx="7">
            <cx:spPr>
              <a:solidFill>
                <a:srgbClr val="19907F"/>
              </a:solidFill>
            </cx:spPr>
          </cx:dataPt>
          <cx:dataPt idx="8">
            <cx:spPr>
              <a:solidFill>
                <a:srgbClr val="BDDC5B"/>
              </a:solidFill>
            </cx:spPr>
          </cx:dataPt>
          <cx:dataPt idx="9">
            <cx:spPr>
              <a:solidFill>
                <a:srgbClr val="2B5068"/>
              </a:solidFill>
            </cx:spPr>
          </cx:dataPt>
          <cx:dataLabels pos="inEnd">
            <cx:numFmt formatCode="@" sourceLinked="0"/>
            <cx:txPr>
              <a:bodyPr vertOverflow="overflow" horzOverflow="overflow" wrap="square" lIns="0" tIns="0" rIns="0" bIns="0"/>
              <a:lstStyle/>
              <a:p>
                <a:pPr algn="ctr" rtl="0">
                  <a:defRPr sz="800" b="1" i="0">
                    <a:solidFill>
                      <a:srgbClr val="FFFFFF"/>
                    </a:solidFill>
                    <a:latin typeface="Times New Roman" panose="02020603050405020304" pitchFamily="18" charset="0"/>
                    <a:ea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en-US" sz="800" b="1">
                  <a:latin typeface="Times New Roman" panose="02020603050405020304" pitchFamily="18" charset="0"/>
                  <a:ea typeface="Roboto" pitchFamily="2" charset="0"/>
                  <a:cs typeface="Times New Roman" panose="02020603050405020304" pitchFamily="18" charset="0"/>
                </a:endParaRPr>
              </a:p>
            </cx:txPr>
            <cx:visibility seriesName="0" categoryName="1" value="1"/>
            <cx:separator>
</cx:separator>
            <cx:dataLabel idx="0">
              <cx:numFmt formatCode="@" sourceLinked="0"/>
              <cx:txPr>
                <a:bodyPr vertOverflow="overflow" horzOverflow="overflow" wrap="square" lIns="0" tIns="0" rIns="0" bIns="0"/>
                <a:lstStyle/>
                <a:p>
                  <a:pPr algn="ctr" rtl="0">
                    <a:defRPr sz="800">
                      <a:latin typeface="Times New Roman" panose="02020603050405020304" pitchFamily="18" charset="0"/>
                      <a:ea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r>
                    <a:rPr lang="en-US" sz="800" b="1">
                      <a:latin typeface="Times New Roman" panose="02020603050405020304" pitchFamily="18" charset="0"/>
                      <a:ea typeface="Roboto" pitchFamily="2" charset="0"/>
                      <a:cs typeface="Times New Roman" panose="02020603050405020304" pitchFamily="18" charset="0"/>
                    </a:rPr>
                    <a:t>Норвегия
110522</a:t>
                  </a:r>
                </a:p>
              </cx:txPr>
              <cx:visibility seriesName="0" categoryName="1" value="1"/>
              <cx:separator>
</cx:separator>
            </cx:dataLabel>
            <cx:dataLabel idx="1">
              <cx:numFmt formatCode="@" sourceLinked="0"/>
              <cx:txPr>
                <a:bodyPr vertOverflow="overflow" horzOverflow="overflow" wrap="square" lIns="0" tIns="0" rIns="0" bIns="0"/>
                <a:lstStyle/>
                <a:p>
                  <a:pPr algn="ctr" rtl="0">
                    <a:defRPr sz="800"/>
                  </a:pPr>
                  <a:r>
                    <a:rPr lang="en-US" sz="800" b="1">
                      <a:latin typeface="Times New Roman" panose="02020603050405020304" pitchFamily="18" charset="0"/>
                      <a:ea typeface="Roboto" pitchFamily="2" charset="0"/>
                      <a:cs typeface="Times New Roman" panose="02020603050405020304" pitchFamily="18" charset="0"/>
                    </a:rPr>
                    <a:t>Швейцария
128276</a:t>
                  </a:r>
                </a:p>
              </cx:txPr>
              <cx:visibility seriesName="0" categoryName="1" value="1"/>
              <cx:separator>
</cx:separator>
            </cx:dataLabel>
            <cx:dataLabel idx="2">
              <cx:numFmt formatCode="@" sourceLinked="0"/>
              <cx:txPr>
                <a:bodyPr vertOverflow="overflow" horzOverflow="overflow" wrap="square" lIns="0" tIns="0" rIns="0" bIns="0"/>
                <a:lstStyle/>
                <a:p>
                  <a:pPr algn="ctr" rtl="0">
                    <a:defRPr sz="700">
                      <a:latin typeface="Times New Roman" panose="02020603050405020304" pitchFamily="18" charset="0"/>
                      <a:ea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r>
                    <a:rPr lang="en-US" sz="700" b="1">
                      <a:latin typeface="Times New Roman" panose="02020603050405020304" pitchFamily="18" charset="0"/>
                      <a:ea typeface="Roboto" pitchFamily="2" charset="0"/>
                      <a:cs typeface="Times New Roman" panose="02020603050405020304" pitchFamily="18" charset="0"/>
                    </a:rPr>
                    <a:t>Швеция
193673</a:t>
                  </a:r>
                </a:p>
              </cx:txPr>
              <cx:visibility seriesName="0" categoryName="1" value="1"/>
              <cx:separator>
</cx:separator>
            </cx:dataLabel>
            <cx:dataLabel idx="3">
              <cx:numFmt formatCode="@" sourceLinked="0"/>
              <cx:txPr>
                <a:bodyPr vertOverflow="overflow" horzOverflow="overflow" wrap="square" lIns="0" tIns="0" rIns="0" bIns="0"/>
                <a:lstStyle/>
                <a:p>
                  <a:pPr algn="ctr" rtl="0">
                    <a:defRPr sz="800">
                      <a:latin typeface="Times New Roman" panose="02020603050405020304" pitchFamily="18" charset="0"/>
                      <a:ea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r>
                    <a:rPr lang="en-US" sz="800" b="1">
                      <a:latin typeface="Times New Roman" panose="02020603050405020304" pitchFamily="18" charset="0"/>
                      <a:ea typeface="Roboto" pitchFamily="2" charset="0"/>
                      <a:cs typeface="Times New Roman" panose="02020603050405020304" pitchFamily="18" charset="0"/>
                    </a:rPr>
                    <a:t>Соединенные Штаты Америки
480075</a:t>
                  </a:r>
                </a:p>
              </cx:txPr>
              <cx:visibility seriesName="0" categoryName="1" value="1"/>
              <cx:separator>
</cx:separator>
            </cx:dataLabel>
            <cx:dataLabel idx="4">
              <cx:numFmt formatCode="@" sourceLinked="0"/>
              <cx:txPr>
                <a:bodyPr vertOverflow="overflow" horzOverflow="overflow" wrap="square" lIns="0" tIns="0" rIns="0" bIns="0"/>
                <a:lstStyle/>
                <a:p>
                  <a:pPr algn="ctr" rtl="0">
                    <a:defRPr sz="800"/>
                  </a:pPr>
                  <a:r>
                    <a:rPr lang="en-US" sz="800" b="1">
                      <a:latin typeface="Times New Roman" panose="02020603050405020304" pitchFamily="18" charset="0"/>
                      <a:ea typeface="Roboto" pitchFamily="2" charset="0"/>
                      <a:cs typeface="Times New Roman" panose="02020603050405020304" pitchFamily="18" charset="0"/>
                    </a:rPr>
                    <a:t>Австрия
184721</a:t>
                  </a:r>
                </a:p>
              </cx:txPr>
              <cx:visibility seriesName="0" categoryName="1" value="1"/>
              <cx:separator>
</cx:separator>
            </cx:dataLabel>
            <cx:dataLabel idx="5">
              <cx:numFmt formatCode="@" sourceLinked="0"/>
              <cx:txPr>
                <a:bodyPr vertOverflow="overflow" horzOverflow="overflow" wrap="square" lIns="0" tIns="0" rIns="0" bIns="0"/>
                <a:lstStyle/>
                <a:p>
                  <a:pPr algn="ctr" rtl="0">
                    <a:defRPr sz="800"/>
                  </a:pPr>
                  <a:r>
                    <a:rPr lang="en-US" sz="800" b="1">
                      <a:latin typeface="Times New Roman" panose="02020603050405020304" pitchFamily="18" charset="0"/>
                      <a:ea typeface="Roboto" pitchFamily="2" charset="0"/>
                      <a:cs typeface="Times New Roman" panose="02020603050405020304" pitchFamily="18" charset="0"/>
                    </a:rPr>
                    <a:t>Соединенное Королевство
95235</a:t>
                  </a:r>
                </a:p>
              </cx:txPr>
              <cx:visibility seriesName="0" categoryName="1" value="1"/>
              <cx:separator>
</cx:separator>
            </cx:dataLabel>
            <cx:dataLabel idx="6">
              <cx:numFmt formatCode="@" sourceLinked="0"/>
              <cx:txPr>
                <a:bodyPr vertOverflow="overflow" horzOverflow="overflow" wrap="square" lIns="0" tIns="0" rIns="0" bIns="0"/>
                <a:lstStyle/>
                <a:p>
                  <a:pPr algn="ctr" rtl="0">
                    <a:defRPr sz="800">
                      <a:latin typeface="Times New Roman" panose="02020603050405020304" pitchFamily="18" charset="0"/>
                      <a:ea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r>
                    <a:rPr lang="en-US" sz="800" b="1">
                      <a:latin typeface="Times New Roman" panose="02020603050405020304" pitchFamily="18" charset="0"/>
                      <a:ea typeface="Roboto" pitchFamily="2" charset="0"/>
                      <a:cs typeface="Times New Roman" panose="02020603050405020304" pitchFamily="18" charset="0"/>
                    </a:rPr>
                    <a:t>Германия
643718</a:t>
                  </a:r>
                </a:p>
              </cx:txPr>
              <cx:visibility seriesName="0" categoryName="1" value="1"/>
              <cx:separator>
</cx:separator>
            </cx:dataLabel>
            <cx:dataLabel idx="7">
              <cx:numFmt formatCode="@" sourceLinked="0"/>
              <cx:txPr>
                <a:bodyPr vertOverflow="overflow" horzOverflow="overflow" wrap="square" lIns="0" tIns="0" rIns="0" bIns="0"/>
                <a:lstStyle/>
                <a:p>
                  <a:pPr algn="ctr" rtl="0">
                    <a:defRPr sz="800" spc="0" baseline="0"/>
                  </a:pPr>
                  <a:r>
                    <a:rPr lang="en-US" sz="800" b="1" spc="0" baseline="0">
                      <a:latin typeface="Times New Roman" panose="02020603050405020304" pitchFamily="18" charset="0"/>
                      <a:ea typeface="Roboto" pitchFamily="2" charset="0"/>
                      <a:cs typeface="Times New Roman" panose="02020603050405020304" pitchFamily="18" charset="0"/>
                    </a:rPr>
                    <a:t>Нидерланды
172826</a:t>
                  </a:r>
                </a:p>
              </cx:txPr>
              <cx:visibility seriesName="0" categoryName="1" value="1"/>
              <cx:separator>
</cx:separator>
            </cx:dataLabel>
            <cx:dataLabel idx="8">
              <cx:numFmt formatCode="@" sourceLinked="0"/>
              <cx:txPr>
                <a:bodyPr vertOverflow="overflow" horzOverflow="overflow" wrap="square" lIns="0" tIns="0" rIns="0" bIns="0"/>
                <a:lstStyle/>
                <a:p>
                  <a:pPr algn="ctr" rtl="0">
                    <a:defRPr sz="800">
                      <a:latin typeface="Times New Roman" panose="02020603050405020304" pitchFamily="18" charset="0"/>
                      <a:ea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r>
                    <a:rPr lang="en-US" sz="800" b="1">
                      <a:latin typeface="Times New Roman" panose="02020603050405020304" pitchFamily="18" charset="0"/>
                      <a:ea typeface="Roboto" pitchFamily="2" charset="0"/>
                      <a:cs typeface="Times New Roman" panose="02020603050405020304" pitchFamily="18" charset="0"/>
                    </a:rPr>
                    <a:t>Дания
50992</a:t>
                  </a:r>
                </a:p>
              </cx:txPr>
              <cx:visibility seriesName="0" categoryName="1" value="1"/>
              <cx:separator>
</cx:separator>
            </cx:dataLabel>
            <cx:dataLabel idx="9">
              <cx:numFmt formatCode="@" sourceLinked="0"/>
              <cx:txPr>
                <a:bodyPr vertOverflow="overflow" horzOverflow="overflow" wrap="square" lIns="0" tIns="0" rIns="0" bIns="0"/>
                <a:lstStyle/>
                <a:p>
                  <a:pPr algn="ctr" rtl="0">
                    <a:defRPr sz="800"/>
                  </a:pPr>
                  <a:r>
                    <a:rPr lang="en-US" sz="800" b="1">
                      <a:latin typeface="Times New Roman" panose="02020603050405020304" pitchFamily="18" charset="0"/>
                      <a:ea typeface="Roboto" pitchFamily="2" charset="0"/>
                      <a:cs typeface="Times New Roman" panose="02020603050405020304" pitchFamily="18" charset="0"/>
                    </a:rPr>
                    <a:t>Франция
214133</a:t>
                  </a:r>
                </a:p>
              </cx:txPr>
              <cx:visibility seriesName="0" categoryName="1" value="1"/>
              <cx:separator>
</cx:separator>
            </cx:dataLabel>
          </cx:dataLabels>
          <cx:dataId val="0"/>
          <cx:layoutPr>
            <cx:parentLabelLayout val="none"/>
          </cx:layoutPr>
        </cx:series>
      </cx:plotAreaRegion>
    </cx:plotArea>
  </cx:chart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410">
  <cs:axisTitle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bg1">
          <a:lumMod val="65000"/>
        </a:schemeClr>
      </a:solidFill>
      <a:ln w="19050">
        <a:solidFill>
          <a:schemeClr val="bg1"/>
        </a:solidFill>
      </a:ln>
    </cs:spPr>
    <cs:defRPr sz="1197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/>
  </cs:chartArea>
  <cs:dataLabel>
    <cs:lnRef idx="0"/>
    <cs:fillRef idx="0"/>
    <cs:effectRef idx="0"/>
    <cs:fontRef idx="minor">
      <a:schemeClr val="lt1"/>
    </cs:fontRef>
    <cs:defRPr sz="1197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1197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eate a new document." ma:contentTypeScope="" ma:versionID="f13a201125e5f9e352c416574e95b703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6bb3500de60d937cbdf21b4984b94c35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Props1.xml><?xml version="1.0" encoding="utf-8"?>
<ds:datastoreItem xmlns:ds="http://schemas.openxmlformats.org/officeDocument/2006/customXml" ds:itemID="{0150C63D-F2EB-4B21-BF7E-AB5CA15E2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C22FEC-3901-40F9-8292-1E89F2A01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a31b-d518-49e2-88cd-1351ccd720a8"/>
    <ds:schemaRef ds:uri="8e99bad0-3155-475a-8063-b4d93685c2ad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18777B-0A97-43F5-9976-7627E81070B3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44b29a07-ae0c-4297-aad9-2f7ae2e24b8e"/>
    <ds:schemaRef ds:uri="822da31b-d518-49e2-88cd-1351ccd720a8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2669</Words>
  <Characters>15218</Characters>
  <Application>Microsoft Office Word</Application>
  <DocSecurity>0</DocSecurity>
  <PresentationFormat/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UNON DCS</dc:creator>
  <cp:keywords/>
  <dc:description/>
  <cp:lastModifiedBy>My Linh Doan</cp:lastModifiedBy>
  <cp:revision>3</cp:revision>
  <cp:lastPrinted>2025-07-21T13:50:00Z</cp:lastPrinted>
  <dcterms:created xsi:type="dcterms:W3CDTF">2025-08-25T07:09:00Z</dcterms:created>
  <dcterms:modified xsi:type="dcterms:W3CDTF">2025-09-02T14:02:00Z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MediaServiceImageTags">
    <vt:lpwstr/>
  </property>
  <property fmtid="{D5CDD505-2E9C-101B-9397-08002B2CF9AE}" pid="11" name="ContentTypeId">
    <vt:lpwstr>0x010100D4A186B34AAF4047A570F9DFA6808567</vt:lpwstr>
  </property>
  <property fmtid="{D5CDD505-2E9C-101B-9397-08002B2CF9AE}" pid="12" name="TranslatedWith">
    <vt:lpwstr>Mercury</vt:lpwstr>
  </property>
  <property fmtid="{D5CDD505-2E9C-101B-9397-08002B2CF9AE}" pid="13" name="GeneratedBy">
    <vt:lpwstr>taira.mamedova@un.org</vt:lpwstr>
  </property>
  <property fmtid="{D5CDD505-2E9C-101B-9397-08002B2CF9AE}" pid="14" name="GeneratedDate">
    <vt:lpwstr>07/23/2025 20:39:08</vt:lpwstr>
  </property>
  <property fmtid="{D5CDD505-2E9C-101B-9397-08002B2CF9AE}" pid="15" name="OriginalDocID">
    <vt:lpwstr>44f2e31c-8583-4f5c-91e1-568c1b10a548</vt:lpwstr>
  </property>
</Properties>
</file>