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48BDFD1E" w:rsidR="00061BBD" w:rsidRPr="00761D88" w:rsidRDefault="00F10E16" w:rsidP="00061BBD">
            <w:pPr>
              <w:pStyle w:val="ASymbol"/>
              <w:rPr>
                <w:lang w:val="en-US"/>
              </w:rPr>
            </w:pPr>
            <w:r w:rsidRPr="00F10E16">
              <w:rPr>
                <w:b/>
                <w:bCs/>
                <w:sz w:val="28"/>
                <w:szCs w:val="28"/>
              </w:rPr>
              <w:t>UNEP</w:t>
            </w:r>
            <w:r w:rsidRPr="00F10E16">
              <w:t>/MC/COP.</w:t>
            </w:r>
            <w:r w:rsidR="00761D88">
              <w:t>6/1</w:t>
            </w:r>
            <w:r w:rsidR="00277336">
              <w:t>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73B8C7E3" w:rsidR="00061BBD" w:rsidRDefault="00061BBD" w:rsidP="00061BBD">
            <w:pPr>
              <w:pStyle w:val="AText"/>
            </w:pPr>
            <w:r>
              <w:t xml:space="preserve">Distr.: </w:t>
            </w:r>
            <w:r w:rsidR="000B13FD">
              <w:t>General</w:t>
            </w:r>
            <w:r>
              <w:br/>
            </w:r>
            <w:r w:rsidR="00277336">
              <w:t>3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64A76103" w14:textId="77777777" w:rsidR="00061BBD" w:rsidRDefault="00061BBD" w:rsidP="00CA1589">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25AF449A" w14:textId="1BDA1DBF" w:rsidR="00BE0D38" w:rsidRPr="005556ED" w:rsidRDefault="00BE0D38" w:rsidP="00CA1589">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hAnsi="Simplified Arabic" w:cs="Simplified Arabic"/>
                <w:sz w:val="24"/>
                <w:szCs w:val="24"/>
                <w:lang w:eastAsia="zh-TW" w:bidi="en-GB"/>
              </w:rPr>
            </w:pPr>
            <w:bookmarkStart w:id="3" w:name="CorNot1AgItem"/>
            <w:r w:rsidRPr="00CA1589">
              <w:rPr>
                <w:rFonts w:ascii="Simplified Arabic" w:hAnsi="Simplified Arabic" w:cs="Simplified Arabic"/>
                <w:color w:val="000000"/>
                <w:sz w:val="24"/>
                <w:szCs w:val="24"/>
                <w:rtl/>
              </w:rPr>
              <w:t>البند 4 (ه)</w:t>
            </w:r>
            <w:r w:rsidRPr="00CA1589">
              <w:rPr>
                <w:rFonts w:ascii="Simplified Arabic" w:hAnsi="Simplified Arabic" w:cs="Simplified Arabic"/>
                <w:color w:val="000000"/>
                <w:sz w:val="24"/>
                <w:szCs w:val="24"/>
              </w:rPr>
              <w:t>’</w:t>
            </w:r>
            <w:r w:rsidRPr="00CA1589">
              <w:rPr>
                <w:rFonts w:ascii="Simplified Arabic" w:hAnsi="Simplified Arabic" w:cs="Simplified Arabic"/>
                <w:color w:val="000000"/>
                <w:sz w:val="24"/>
                <w:szCs w:val="24"/>
                <w:rtl/>
              </w:rPr>
              <w:t>2‘ من جدول الأعمال المؤقت</w:t>
            </w:r>
            <w:r w:rsidRPr="00CA1589">
              <w:rPr>
                <w:rStyle w:val="FootnoteReference"/>
                <w:rFonts w:ascii="Simplified Arabic" w:hAnsi="Simplified Arabic" w:cs="Simplified Arabic"/>
                <w:noProof/>
                <w:color w:val="000000"/>
                <w:sz w:val="28"/>
                <w:szCs w:val="28"/>
              </w:rPr>
              <w:footnoteReference w:customMarkFollows="1" w:id="1"/>
              <w:t>*</w:t>
            </w:r>
            <w:bookmarkEnd w:id="3"/>
          </w:p>
          <w:p w14:paraId="35024D45" w14:textId="4FE79B7D" w:rsidR="00BE0D38" w:rsidRPr="00BE0D38" w:rsidRDefault="00BE0D38" w:rsidP="00CA1589">
            <w:pPr>
              <w:pStyle w:val="ARAATitle2"/>
              <w:tabs>
                <w:tab w:val="clear" w:pos="1247"/>
                <w:tab w:val="clear" w:pos="1871"/>
                <w:tab w:val="clear" w:pos="2495"/>
                <w:tab w:val="clear" w:pos="3119"/>
                <w:tab w:val="clear" w:pos="3742"/>
                <w:tab w:val="clear" w:pos="4366"/>
              </w:tabs>
              <w:spacing w:before="80" w:after="360" w:line="320" w:lineRule="exact"/>
              <w:ind w:right="1409"/>
              <w:jc w:val="both"/>
              <w:rPr>
                <w:lang w:val="en-US"/>
              </w:rPr>
            </w:pPr>
            <w:bookmarkStart w:id="4" w:name="CorNot1AgTitle"/>
            <w:r w:rsidRPr="00AC10AF">
              <w:rPr>
                <w:color w:val="000000"/>
                <w:sz w:val="22"/>
                <w:szCs w:val="22"/>
                <w:rtl/>
              </w:rPr>
              <w:t>مسائل تُعرَض على مؤتمر الأطراف لكي ينظر فيها أو يتخذ إجراءً بشأنها: الموارد والآلية المالية: البرنامج الدولي المحدد لدعم بناء القدرات والمساعدة التقنية</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7FC744CD" w14:textId="77777777" w:rsidR="007B3090" w:rsidRPr="00CA1589" w:rsidRDefault="007B3090" w:rsidP="00CA1589">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noProof/>
          <w:sz w:val="30"/>
          <w:szCs w:val="30"/>
          <w:lang w:val="ar-SA" w:eastAsia="zh-TW" w:bidi="en-GB"/>
        </w:rPr>
      </w:pPr>
      <w:r w:rsidRPr="00CA1589">
        <w:rPr>
          <w:rFonts w:ascii="Simplified Arabic" w:hAnsi="Simplified Arabic" w:cs="Simplified Arabic"/>
          <w:bCs/>
          <w:sz w:val="30"/>
          <w:szCs w:val="30"/>
          <w:rtl/>
        </w:rPr>
        <w:t>التقرير الشامل عن البرنامج الدولي المحدد لدعم بناء القدرات والمساعدة التقنية</w:t>
      </w:r>
    </w:p>
    <w:p w14:paraId="1AA7730C" w14:textId="73325F8F" w:rsidR="007B3090" w:rsidRPr="004601DB" w:rsidRDefault="007B3090" w:rsidP="004601DB">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noProof/>
          <w:sz w:val="28"/>
          <w:szCs w:val="28"/>
          <w:lang w:val="ar-SA" w:eastAsia="zh-TW" w:bidi="en-GB"/>
        </w:rPr>
      </w:pPr>
      <w:r w:rsidRPr="004601DB">
        <w:rPr>
          <w:rFonts w:ascii="Simplified Arabic" w:hAnsi="Simplified Arabic" w:cs="Simplified Arabic"/>
          <w:bCs/>
          <w:sz w:val="28"/>
          <w:szCs w:val="28"/>
          <w:rtl/>
        </w:rPr>
        <w:t>مذكرة من الأمانة</w:t>
      </w:r>
    </w:p>
    <w:p w14:paraId="24F54F87" w14:textId="479C52DF" w:rsidR="007B3090" w:rsidRPr="005556ED" w:rsidRDefault="007B3090" w:rsidP="004601D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lang w:val="ar-SA" w:eastAsia="zh-TW" w:bidi="en-GB"/>
        </w:rPr>
      </w:pPr>
      <w:bookmarkStart w:id="5" w:name="_Hlk192252242"/>
      <w:r w:rsidRPr="005556ED">
        <w:rPr>
          <w:rFonts w:ascii="Simplified Arabic" w:hAnsi="Simplified Arabic" w:cs="Simplified Arabic"/>
          <w:bCs/>
          <w:sz w:val="26"/>
          <w:szCs w:val="26"/>
          <w:rtl/>
        </w:rPr>
        <w:t>أولا</w:t>
      </w:r>
      <w:r w:rsidR="00CA1589" w:rsidRPr="005556ED">
        <w:rPr>
          <w:rFonts w:ascii="Simplified Arabic" w:hAnsi="Simplified Arabic" w:cs="Simplified Arabic" w:hint="cs"/>
          <w:bCs/>
          <w:sz w:val="26"/>
          <w:szCs w:val="26"/>
          <w:rtl/>
        </w:rPr>
        <w:t>ً</w:t>
      </w:r>
      <w:r w:rsidRPr="005556ED">
        <w:rPr>
          <w:rFonts w:ascii="Simplified Arabic" w:hAnsi="Simplified Arabic" w:cs="Simplified Arabic"/>
          <w:bCs/>
          <w:sz w:val="26"/>
          <w:szCs w:val="26"/>
          <w:rtl/>
        </w:rPr>
        <w:t>-</w:t>
      </w:r>
      <w:r w:rsidRPr="005556ED">
        <w:rPr>
          <w:rFonts w:ascii="Simplified Arabic" w:hAnsi="Simplified Arabic" w:cs="Simplified Arabic"/>
          <w:sz w:val="26"/>
          <w:szCs w:val="26"/>
          <w:rtl/>
        </w:rPr>
        <w:tab/>
      </w:r>
      <w:r w:rsidRPr="005556ED">
        <w:rPr>
          <w:rFonts w:ascii="Simplified Arabic" w:hAnsi="Simplified Arabic" w:cs="Simplified Arabic"/>
          <w:bCs/>
          <w:sz w:val="26"/>
          <w:szCs w:val="26"/>
          <w:rtl/>
        </w:rPr>
        <w:t>مقدمة</w:t>
      </w:r>
    </w:p>
    <w:bookmarkEnd w:id="5"/>
    <w:p w14:paraId="71F8C269" w14:textId="75EEF71F"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تقدم هذه المذكرة معلومات عن تنفيذ المقرر ا م-5/11 المتعلق باستعراض الآلية المالية لاتفاقية ميناماتا بشأن الزئبق، الذي اعتمده مؤتمر الأطراف في الاتفاقية في اجتماعه الخامس. وتتضمن هذه المذكرة، خصوصا، تقرير الأمانة الشامل عن العنصر الثاني للآلية المالية</w:t>
      </w:r>
      <w:r w:rsidRPr="005556ED">
        <w:rPr>
          <w:rFonts w:ascii="Simplified Arabic" w:hAnsi="Simplified Arabic" w:cs="Simplified Arabic"/>
          <w:sz w:val="24"/>
          <w:szCs w:val="24"/>
          <w:vertAlign w:val="superscript"/>
          <w:rtl/>
        </w:rPr>
        <w:t>(</w:t>
      </w:r>
      <w:r w:rsidRPr="005556ED">
        <w:rPr>
          <w:rStyle w:val="FootnoteReference"/>
          <w:rFonts w:ascii="Simplified Arabic" w:hAnsi="Simplified Arabic" w:cs="Simplified Arabic"/>
          <w:noProof/>
          <w:sz w:val="24"/>
          <w:szCs w:val="24"/>
          <w:rtl/>
        </w:rPr>
        <w:footnoteReference w:id="2"/>
      </w:r>
      <w:r w:rsidRPr="005556ED">
        <w:rPr>
          <w:rFonts w:ascii="Simplified Arabic" w:hAnsi="Simplified Arabic" w:cs="Simplified Arabic"/>
          <w:sz w:val="24"/>
          <w:szCs w:val="24"/>
          <w:vertAlign w:val="superscript"/>
          <w:rtl/>
        </w:rPr>
        <w:t>)</w:t>
      </w:r>
      <w:r w:rsidRPr="007B3090">
        <w:rPr>
          <w:rFonts w:ascii="Simplified Arabic" w:hAnsi="Simplified Arabic" w:cs="Simplified Arabic"/>
          <w:sz w:val="24"/>
          <w:szCs w:val="24"/>
          <w:rtl/>
        </w:rPr>
        <w:t>، أي البرنامج الدولي المحدد لدعم بناء القدرات والمساعدة التقنية، لكي ينظر فيه مؤتمر الأطراف في اجتماعه السادس.</w:t>
      </w:r>
    </w:p>
    <w:p w14:paraId="6F472436"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lowKashida"/>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 xml:space="preserve">وينبغي قراءة هذه المذكرة بالاقتران مع الوثيقة </w:t>
      </w:r>
      <w:r w:rsidRPr="007F14CF">
        <w:rPr>
          <w:rFonts w:asciiTheme="majorBidi" w:hAnsiTheme="majorBidi" w:cstheme="majorBidi"/>
          <w:sz w:val="22"/>
          <w:szCs w:val="22"/>
        </w:rPr>
        <w:t>UNEP/MC/COP.6/INF/15</w:t>
      </w:r>
      <w:r w:rsidRPr="007B3090">
        <w:rPr>
          <w:rFonts w:ascii="Simplified Arabic" w:hAnsi="Simplified Arabic" w:cs="Simplified Arabic"/>
          <w:sz w:val="24"/>
          <w:szCs w:val="24"/>
          <w:rtl/>
        </w:rPr>
        <w:t>، التي يرد فيها تقريرا الاجتماعين التاسع والعاشر لمجلس إدارة البرنامج الدولي المحدد.</w:t>
      </w:r>
    </w:p>
    <w:p w14:paraId="17452561"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 xml:space="preserve">ويرد مشروع مقرر يتعلق بكلا عنصري الآلية المالية في الوثيقة </w:t>
      </w:r>
      <w:r w:rsidRPr="007F14CF">
        <w:rPr>
          <w:rFonts w:asciiTheme="majorBidi" w:hAnsiTheme="majorBidi" w:cstheme="majorBidi"/>
          <w:sz w:val="22"/>
          <w:szCs w:val="22"/>
        </w:rPr>
        <w:t>UNEP/MC/COP.6/9</w:t>
      </w:r>
      <w:r w:rsidRPr="007B3090">
        <w:rPr>
          <w:rFonts w:ascii="Simplified Arabic" w:hAnsi="Simplified Arabic" w:cs="Simplified Arabic"/>
          <w:sz w:val="24"/>
          <w:szCs w:val="24"/>
          <w:rtl/>
        </w:rPr>
        <w:t xml:space="preserve"> لينظر فيه مؤتمر الأطراف.</w:t>
      </w:r>
    </w:p>
    <w:p w14:paraId="52B7B428" w14:textId="1484CAF7" w:rsidR="007B3090" w:rsidRPr="00E71B0E" w:rsidRDefault="007B3090" w:rsidP="005556ED">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E71B0E">
        <w:rPr>
          <w:rFonts w:ascii="Simplified Arabic" w:hAnsi="Simplified Arabic" w:cs="Simplified Arabic"/>
          <w:bCs/>
          <w:sz w:val="26"/>
          <w:szCs w:val="26"/>
          <w:rtl/>
        </w:rPr>
        <w:t>ثانيا</w:t>
      </w:r>
      <w:r w:rsidR="00CA1589" w:rsidRPr="00E71B0E">
        <w:rPr>
          <w:rFonts w:ascii="Simplified Arabic" w:hAnsi="Simplified Arabic" w:cs="Simplified Arabic" w:hint="cs"/>
          <w:bCs/>
          <w:sz w:val="26"/>
          <w:szCs w:val="26"/>
          <w:rtl/>
        </w:rPr>
        <w:t>ً</w:t>
      </w:r>
      <w:r w:rsidRPr="00E71B0E">
        <w:rPr>
          <w:rFonts w:ascii="Simplified Arabic" w:hAnsi="Simplified Arabic" w:cs="Simplified Arabic"/>
          <w:bCs/>
          <w:sz w:val="26"/>
          <w:szCs w:val="26"/>
          <w:rtl/>
        </w:rPr>
        <w:t>-</w:t>
      </w:r>
      <w:r w:rsidRPr="00E71B0E">
        <w:rPr>
          <w:rFonts w:ascii="Simplified Arabic" w:hAnsi="Simplified Arabic" w:cs="Simplified Arabic"/>
          <w:bCs/>
          <w:sz w:val="26"/>
          <w:szCs w:val="26"/>
          <w:rtl/>
        </w:rPr>
        <w:tab/>
        <w:t>الدعم المقدم من أمانة اتفاقية ميناماتا بشأن الزئبق إلى البرنامج الدولي المحدد</w:t>
      </w:r>
    </w:p>
    <w:p w14:paraId="6C874C07"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تدير أمانة اتفاقية ميناماتا بشأن الزئبق البرنامج الدولي المحدد من خلال الأنشطة الجارية التالية:</w:t>
      </w:r>
    </w:p>
    <w:p w14:paraId="1D7C9F28" w14:textId="2D06BC3C" w:rsidR="007B3090" w:rsidRPr="007B3090" w:rsidRDefault="007B3090" w:rsidP="003B73B8">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i/>
          <w:iCs/>
          <w:sz w:val="24"/>
          <w:szCs w:val="24"/>
          <w:rtl/>
        </w:rPr>
        <w:t>دعم عمليات مجلس الإدارة -</w:t>
      </w:r>
      <w:r w:rsidRPr="007B3090">
        <w:rPr>
          <w:rFonts w:ascii="Simplified Arabic" w:hAnsi="Simplified Arabic" w:cs="Simplified Arabic"/>
          <w:sz w:val="24"/>
          <w:szCs w:val="24"/>
          <w:rtl/>
        </w:rPr>
        <w:t xml:space="preserve"> قامت الأمانة بتنظيم وإعداد وثائق الاجتماع التاسع لمجلس الإدارة، الذي عُقد عبر الإنترنت يومي 15 و16 نيسان/أبريل 2024، والاجتماع العاشر، الذي عُقد في جنيف في الفترة </w:t>
      </w:r>
      <w:r w:rsidRPr="007B3090">
        <w:rPr>
          <w:rFonts w:ascii="Simplified Arabic" w:hAnsi="Simplified Arabic" w:cs="Simplified Arabic"/>
          <w:sz w:val="24"/>
          <w:szCs w:val="24"/>
          <w:rtl/>
        </w:rPr>
        <w:lastRenderedPageBreak/>
        <w:t>من 22 إلى 24 كانون الثاني/</w:t>
      </w:r>
      <w:r w:rsidR="00EB3354">
        <w:rPr>
          <w:rFonts w:ascii="Simplified Arabic" w:hAnsi="Simplified Arabic" w:cs="Simplified Arabic" w:hint="cs"/>
          <w:sz w:val="24"/>
          <w:szCs w:val="24"/>
          <w:rtl/>
        </w:rPr>
        <w:t>ا</w:t>
      </w:r>
      <w:r w:rsidRPr="007B3090">
        <w:rPr>
          <w:rFonts w:ascii="Simplified Arabic" w:hAnsi="Simplified Arabic" w:cs="Simplified Arabic"/>
          <w:sz w:val="24"/>
          <w:szCs w:val="24"/>
          <w:rtl/>
        </w:rPr>
        <w:t>يناير 2025. وترد معلومات إضافية عن عمل مجلس الإدارة في الفرع الثالث من هذه المذكرة.</w:t>
      </w:r>
    </w:p>
    <w:p w14:paraId="50F289B0" w14:textId="4AFA8C3A" w:rsidR="007B3090" w:rsidRPr="007B3090" w:rsidRDefault="007B3090" w:rsidP="003B73B8">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i/>
          <w:iCs/>
          <w:sz w:val="24"/>
          <w:szCs w:val="24"/>
          <w:rtl/>
        </w:rPr>
        <w:t>إطلاق واستعراض جولات تقديم الطلبات إلى البرنامج الدولي المحدد -</w:t>
      </w:r>
      <w:r w:rsidRPr="007B3090">
        <w:rPr>
          <w:rFonts w:ascii="Simplified Arabic" w:hAnsi="Simplified Arabic" w:cs="Simplified Arabic"/>
          <w:sz w:val="24"/>
          <w:szCs w:val="24"/>
          <w:rtl/>
        </w:rPr>
        <w:t xml:space="preserve"> في أعقاب ما قرره مجلس الإدارة في اجتماعه التاسع، أطلقت الأمانة بنجاح الجولة الرابعة من تقديم الطلبات في نيسان/أبريل 2024. وفي أثناء عملية تقديم الطلبات، عقدت الأمانة حلقات دراسية شبكية بلغات مختلفة وعبر مناطق زمنية مختلفة وقدمت الدعم التقني حسب طلب مقدمي الطلبات المحتملين. وقامت الأمانة بفحص جميع الطلبات الواردة للتأكد من أهليتها واكتمالها وعقدت اجتماعاً لفريق العمل المشترك بين الأمانات الذي يتألف من ممثلين عن مرفق البيئة العالمية والبرنامج الخاص للتعزيز المؤسسي لمجموعة المواد الكيميائية وشراكة الزئبق العالمية إلى جانب موظفي الأمانة لتقديم مدخلات للاستعراض التقني للطلبات. وفي وقت لاحق، قدمت الأمانة تعليقات تقنية على مقترحات المشاريع المؤهلة الـ 30 المقدمة، وعند إعادة تقديم المقترحات المنقحة، أعدت الأمانة تقييمات شاملة للطلبات المؤهلة الـ 29. واستندت التقييمات إلى المعايير التي حددها مجلس الإدارة وأُدمجت مع التعليقات الخطية الواردة من أمانة البرنامج الخاص ووُضعت في صيغتها النهائية لينظر فيها الاجتماع العاشر لمجلس الإدارة. وعقب قرار مجلس الإدارة بشأن المشاريع التي ستمول، قامت الأمانة بإخطار جميع مقدمي الطلبات بالنتائج، وعملت مع مقدمي الطلبات الناجحة على تنقيح وثائق مشاريعهم وصياغة الاتفاقات القانونية للمشاريع.</w:t>
      </w:r>
    </w:p>
    <w:p w14:paraId="0398FBB5" w14:textId="3DB22BAB" w:rsidR="007B3090" w:rsidRPr="007B3090" w:rsidRDefault="007B3090" w:rsidP="003B73B8">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i/>
          <w:iCs/>
          <w:sz w:val="24"/>
          <w:szCs w:val="24"/>
          <w:rtl/>
        </w:rPr>
        <w:t>إدارة الصندوق الاستئماني المحدد -</w:t>
      </w:r>
      <w:r w:rsidRPr="007B3090">
        <w:rPr>
          <w:rFonts w:ascii="Simplified Arabic" w:hAnsi="Simplified Arabic" w:cs="Simplified Arabic"/>
          <w:sz w:val="24"/>
          <w:szCs w:val="24"/>
          <w:rtl/>
        </w:rPr>
        <w:t xml:space="preserve"> تولت الأمانة إدارة المساهمات في الصندوق الاستئماني المحدد وصرفها وفقاً لإجراءات برنامج الأمم المتحدة للبيئة، بما في ذلك وثائق لجميع اتفاقات المنح والتعديلات والتقارير والمدفوعات في نظام أوموجا.</w:t>
      </w:r>
    </w:p>
    <w:p w14:paraId="1EFD0F45" w14:textId="652A8B31" w:rsidR="007B3090" w:rsidRPr="009551BB" w:rsidRDefault="007B3090" w:rsidP="003B73B8">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9551BB">
        <w:rPr>
          <w:rFonts w:ascii="Simplified Arabic" w:hAnsi="Simplified Arabic" w:cs="Simplified Arabic"/>
          <w:i/>
          <w:iCs/>
          <w:sz w:val="24"/>
          <w:szCs w:val="24"/>
          <w:rtl/>
        </w:rPr>
        <w:t>دعم تنفيذ ورصد المشاريع المعتمدة -</w:t>
      </w:r>
      <w:r w:rsidRPr="009551BB">
        <w:rPr>
          <w:rFonts w:ascii="Simplified Arabic" w:hAnsi="Simplified Arabic" w:cs="Simplified Arabic"/>
          <w:sz w:val="24"/>
          <w:szCs w:val="24"/>
          <w:rtl/>
        </w:rPr>
        <w:t xml:space="preserve"> قامت الأمانة بدعم تنفيذ المشاريع الـ 24 التي وُوفق عليها في الجولات الثلاث الأولى لتقديم الطلبات وبرصد تنفيذها. وتشمل المساعدة المقدمة للشركاء في المشاريع دورة حياة المشاريع بأكملها، بما في ذلك صياغة الاتفاقات القانونية للمشاريع وتعديلاتها، فضلاً عن تنسيق عملية التوقيع؛ واستعراض التقارير المرحلية نصف السنوية والنهائية عن التقدم المحرز في المشاريع وتقارير النفقات وقوائم جرد المعدات وتقارير المراجعة المالية ومخرجات المشاريع المقدمة إلى الأمانة والموافقة عليها؛ وصرف أقساط الأموال وتنسيق إجراءات استرداد أرصدة المشاريع؛ وإغلاق المشاريع المنجَزة.</w:t>
      </w:r>
    </w:p>
    <w:p w14:paraId="6D3F8C9A" w14:textId="25E0AC47" w:rsidR="007B3090" w:rsidRPr="007B3090" w:rsidRDefault="007B3090" w:rsidP="003B73B8">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color w:val="000000"/>
          <w:sz w:val="24"/>
          <w:szCs w:val="24"/>
          <w:shd w:val="clear" w:color="auto" w:fill="FFFFFF"/>
          <w:lang w:val="ar-SA" w:eastAsia="zh-TW" w:bidi="en-GB"/>
        </w:rPr>
      </w:pPr>
      <w:r w:rsidRPr="002C3551">
        <w:rPr>
          <w:rFonts w:ascii="Simplified Arabic" w:hAnsi="Simplified Arabic" w:cs="Simplified Arabic"/>
          <w:i/>
          <w:iCs/>
          <w:sz w:val="24"/>
          <w:szCs w:val="24"/>
          <w:rtl/>
        </w:rPr>
        <w:t>تعبئة الموارد، والاعتراف بالجهات المانحة، وإعداد التقارير للصندوق الاستئماني المحدد</w:t>
      </w:r>
      <w:r w:rsidRPr="007B3090">
        <w:rPr>
          <w:rFonts w:ascii="Simplified Arabic" w:hAnsi="Simplified Arabic" w:cs="Simplified Arabic"/>
          <w:sz w:val="24"/>
          <w:szCs w:val="24"/>
          <w:rtl/>
        </w:rPr>
        <w:t xml:space="preserve"> - تدير الأمانة جميع جوانب جمع التبرعات وإعداد التقارير للصندوق الاستئماني المحدد. ولإبراز أهمية البرنامج الدولي المحدد والتشجيع على تقديم مساهمات إلى الصندوق الاستئماني المحدد، وجهت الأمانة الانتباه إلى عمل البرنامج في جميع مشاركاته وحلقاته الدراسية الشبكية واجتماعاته ذات الصلة. وتدير الأمانة عملية تلقي المساهمات في الصندوق الاستئماني المحدد مع تلبية متطلبات فرادى الجهات المانحة من حيث الوثائق وتقديم التقارير. ويُسلَّط الضوء على الجهات المانحة على الموقع الشبكي للاتفاقية وفي المنشورات ذات الصلة</w:t>
      </w:r>
      <w:r w:rsidRPr="009551BB">
        <w:rPr>
          <w:rFonts w:ascii="Simplified Arabic" w:hAnsi="Simplified Arabic" w:cs="Simplified Arabic"/>
          <w:sz w:val="24"/>
          <w:szCs w:val="24"/>
          <w:vertAlign w:val="superscript"/>
          <w:rtl/>
        </w:rPr>
        <w:t>(</w:t>
      </w:r>
      <w:r w:rsidRPr="009551BB">
        <w:rPr>
          <w:rStyle w:val="FootnoteReference"/>
          <w:rFonts w:ascii="Simplified Arabic" w:hAnsi="Simplified Arabic" w:cs="Simplified Arabic"/>
          <w:noProof/>
          <w:sz w:val="24"/>
          <w:szCs w:val="24"/>
          <w:rtl/>
        </w:rPr>
        <w:footnoteReference w:id="3"/>
      </w:r>
      <w:r w:rsidRPr="009551BB">
        <w:rPr>
          <w:rFonts w:ascii="Simplified Arabic" w:hAnsi="Simplified Arabic" w:cs="Simplified Arabic"/>
          <w:sz w:val="24"/>
          <w:szCs w:val="24"/>
          <w:vertAlign w:val="superscript"/>
          <w:rtl/>
        </w:rPr>
        <w:t>)</w:t>
      </w:r>
      <w:r w:rsidRPr="007B3090">
        <w:rPr>
          <w:rFonts w:ascii="Simplified Arabic" w:hAnsi="Simplified Arabic" w:cs="Simplified Arabic"/>
          <w:sz w:val="24"/>
          <w:szCs w:val="24"/>
          <w:rtl/>
        </w:rPr>
        <w:t>.</w:t>
      </w:r>
    </w:p>
    <w:p w14:paraId="3A01D52D" w14:textId="293A980B" w:rsidR="007B3090" w:rsidRPr="007B3090" w:rsidRDefault="007B3090" w:rsidP="003B73B8">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i/>
          <w:iCs/>
          <w:sz w:val="24"/>
          <w:szCs w:val="24"/>
          <w:rtl/>
        </w:rPr>
        <w:t>الاتصالات والتوعية -</w:t>
      </w:r>
      <w:r w:rsidRPr="007B3090">
        <w:rPr>
          <w:rFonts w:ascii="Simplified Arabic" w:hAnsi="Simplified Arabic" w:cs="Simplified Arabic"/>
          <w:sz w:val="24"/>
          <w:szCs w:val="24"/>
          <w:rtl/>
        </w:rPr>
        <w:t xml:space="preserve"> قامت الأمانة بتحسين وتحديث الصفحة الشبكية للبرنامج الدولي المحدد على الموقع الشبكي لاتفاقية ميناماتا بشأن الزئبق، وذلك باستحداث تبويب جديد يحتوي على جميع المعلومات المتعلقة بالجولة الرابعة من تقديم الطلبات</w:t>
      </w:r>
      <w:r w:rsidRPr="009551BB">
        <w:rPr>
          <w:rFonts w:ascii="Simplified Arabic" w:hAnsi="Simplified Arabic" w:cs="Simplified Arabic"/>
          <w:sz w:val="24"/>
          <w:szCs w:val="24"/>
          <w:vertAlign w:val="superscript"/>
          <w:rtl/>
        </w:rPr>
        <w:t>(</w:t>
      </w:r>
      <w:r w:rsidRPr="009551BB">
        <w:rPr>
          <w:rStyle w:val="FootnoteReference"/>
          <w:rFonts w:ascii="Simplified Arabic" w:hAnsi="Simplified Arabic" w:cs="Simplified Arabic"/>
          <w:noProof/>
          <w:sz w:val="24"/>
          <w:szCs w:val="24"/>
          <w:rtl/>
        </w:rPr>
        <w:footnoteReference w:id="4"/>
      </w:r>
      <w:r w:rsidRPr="009551BB">
        <w:rPr>
          <w:rFonts w:ascii="Simplified Arabic" w:hAnsi="Simplified Arabic" w:cs="Simplified Arabic"/>
          <w:sz w:val="24"/>
          <w:szCs w:val="24"/>
          <w:vertAlign w:val="superscript"/>
          <w:rtl/>
        </w:rPr>
        <w:t>)</w:t>
      </w:r>
      <w:r w:rsidRPr="007B3090">
        <w:rPr>
          <w:rFonts w:ascii="Simplified Arabic" w:hAnsi="Simplified Arabic" w:cs="Simplified Arabic"/>
          <w:sz w:val="24"/>
          <w:szCs w:val="24"/>
          <w:rtl/>
        </w:rPr>
        <w:t xml:space="preserve">. وفضلا عن ذلك، قامت الأمانة بتطوير لوحة تحكم على نظام مايكروسوفت </w:t>
      </w:r>
      <w:r w:rsidR="00F40AE9">
        <w:rPr>
          <w:rFonts w:ascii="Simplified Arabic" w:hAnsi="Simplified Arabic" w:cs="Simplified Arabic"/>
          <w:sz w:val="24"/>
          <w:szCs w:val="24"/>
          <w:lang w:val="en-US"/>
        </w:rPr>
        <w:t>“</w:t>
      </w:r>
      <w:r w:rsidRPr="00EF65F5">
        <w:rPr>
          <w:rFonts w:asciiTheme="majorBidi" w:hAnsiTheme="majorBidi" w:cstheme="majorBidi"/>
          <w:sz w:val="22"/>
          <w:szCs w:val="22"/>
        </w:rPr>
        <w:t>PowerBI</w:t>
      </w:r>
      <w:r w:rsidR="00F40AE9">
        <w:rPr>
          <w:rFonts w:ascii="Simplified Arabic" w:hAnsi="Simplified Arabic" w:cs="Simplified Arabic"/>
          <w:sz w:val="24"/>
          <w:szCs w:val="24"/>
          <w:lang w:val="en-US"/>
        </w:rPr>
        <w:t>”</w:t>
      </w:r>
      <w:r w:rsidRPr="009551BB">
        <w:rPr>
          <w:rFonts w:ascii="Simplified Arabic" w:hAnsi="Simplified Arabic" w:cs="Simplified Arabic"/>
          <w:sz w:val="24"/>
          <w:szCs w:val="24"/>
          <w:vertAlign w:val="superscript"/>
          <w:rtl/>
        </w:rPr>
        <w:t>(</w:t>
      </w:r>
      <w:r w:rsidRPr="009551BB">
        <w:rPr>
          <w:rStyle w:val="FootnoteReference"/>
          <w:rFonts w:ascii="Simplified Arabic" w:hAnsi="Simplified Arabic" w:cs="Simplified Arabic"/>
          <w:noProof/>
          <w:sz w:val="24"/>
          <w:szCs w:val="24"/>
          <w:rtl/>
        </w:rPr>
        <w:footnoteReference w:id="5"/>
      </w:r>
      <w:r w:rsidRPr="009551BB">
        <w:rPr>
          <w:rFonts w:ascii="Simplified Arabic" w:hAnsi="Simplified Arabic" w:cs="Simplified Arabic"/>
          <w:sz w:val="24"/>
          <w:szCs w:val="24"/>
          <w:vertAlign w:val="superscript"/>
          <w:rtl/>
        </w:rPr>
        <w:t>)</w:t>
      </w:r>
      <w:r w:rsidRPr="007B3090">
        <w:rPr>
          <w:rFonts w:ascii="Simplified Arabic" w:hAnsi="Simplified Arabic" w:cs="Simplified Arabic"/>
          <w:sz w:val="24"/>
          <w:szCs w:val="24"/>
          <w:rtl/>
        </w:rPr>
        <w:t xml:space="preserve"> وتجديد قاعدة بيانات مشاريعها، بما في ذلك مشاريع البرنامج الدولي المحدد ومرفق البيئة العالمية</w:t>
      </w:r>
      <w:r w:rsidRPr="009551BB">
        <w:rPr>
          <w:rFonts w:ascii="Simplified Arabic" w:hAnsi="Simplified Arabic" w:cs="Simplified Arabic"/>
          <w:sz w:val="24"/>
          <w:szCs w:val="24"/>
          <w:vertAlign w:val="superscript"/>
          <w:rtl/>
        </w:rPr>
        <w:t>(</w:t>
      </w:r>
      <w:r w:rsidRPr="009551BB">
        <w:rPr>
          <w:rStyle w:val="FootnoteReference"/>
          <w:rFonts w:ascii="Simplified Arabic" w:hAnsi="Simplified Arabic" w:cs="Simplified Arabic"/>
          <w:noProof/>
          <w:sz w:val="24"/>
          <w:szCs w:val="24"/>
          <w:rtl/>
        </w:rPr>
        <w:footnoteReference w:id="6"/>
      </w:r>
      <w:r w:rsidRPr="009551BB">
        <w:rPr>
          <w:rFonts w:ascii="Simplified Arabic" w:hAnsi="Simplified Arabic" w:cs="Simplified Arabic"/>
          <w:sz w:val="24"/>
          <w:szCs w:val="24"/>
          <w:vertAlign w:val="superscript"/>
          <w:rtl/>
        </w:rPr>
        <w:t>)</w:t>
      </w:r>
      <w:r w:rsidRPr="007B3090">
        <w:rPr>
          <w:rFonts w:ascii="Simplified Arabic" w:hAnsi="Simplified Arabic" w:cs="Simplified Arabic"/>
          <w:sz w:val="24"/>
          <w:szCs w:val="24"/>
          <w:rtl/>
        </w:rPr>
        <w:t xml:space="preserve">. كما نظمت الأمانة عدة مناسبات للتوعية عبر الإنترنت. </w:t>
      </w:r>
    </w:p>
    <w:p w14:paraId="735BE21B" w14:textId="4291A4D1"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lastRenderedPageBreak/>
        <w:t>وزاد الاهتمام بالبرنامج الدولي المحدد بشكل مطرد منذ إنشائه، حيث قُدِّم 19 طلبًا في الجولة الأولى لتقديم الطلبات في عام 2018 و36 طلبًا في الجولة الرابعة (2024-2025). وواصلت الأمانة تحسين وتعزيز كفاءة العمليات من أجل الإدارة الفعالة للعدد المتزايد من التطبيقات والمشاريع الممولة مع الحفاظ على مستويات عالية من المسؤولية الائتمانية، تمشياً مع إجراءات برنامج الأمم المتحدة للبيئة.</w:t>
      </w:r>
    </w:p>
    <w:p w14:paraId="26FE1FF2" w14:textId="2A439B5B" w:rsidR="007B3090" w:rsidRPr="00E71B0E" w:rsidRDefault="007B3090" w:rsidP="00E71B0E">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E71B0E">
        <w:rPr>
          <w:rFonts w:ascii="Simplified Arabic" w:hAnsi="Simplified Arabic" w:cs="Simplified Arabic"/>
          <w:bCs/>
          <w:sz w:val="26"/>
          <w:szCs w:val="26"/>
          <w:rtl/>
        </w:rPr>
        <w:t>ثالثا</w:t>
      </w:r>
      <w:r w:rsidR="00CA1589" w:rsidRPr="00E71B0E">
        <w:rPr>
          <w:rFonts w:ascii="Simplified Arabic" w:hAnsi="Simplified Arabic" w:cs="Simplified Arabic" w:hint="cs"/>
          <w:bCs/>
          <w:sz w:val="26"/>
          <w:szCs w:val="26"/>
          <w:rtl/>
        </w:rPr>
        <w:t>ً</w:t>
      </w:r>
      <w:r w:rsidRPr="00E71B0E">
        <w:rPr>
          <w:rFonts w:ascii="Simplified Arabic" w:hAnsi="Simplified Arabic" w:cs="Simplified Arabic"/>
          <w:bCs/>
          <w:sz w:val="26"/>
          <w:szCs w:val="26"/>
          <w:rtl/>
        </w:rPr>
        <w:t>-</w:t>
      </w:r>
      <w:r w:rsidRPr="00E71B0E">
        <w:rPr>
          <w:rFonts w:ascii="Simplified Arabic" w:hAnsi="Simplified Arabic" w:cs="Simplified Arabic"/>
          <w:bCs/>
          <w:sz w:val="26"/>
          <w:szCs w:val="26"/>
          <w:rtl/>
        </w:rPr>
        <w:tab/>
        <w:t>عمل مجلس إدارة البرنامج الدولي المحدد منذ الاجتماع الخامس لمؤتمر الأطراف</w:t>
      </w:r>
    </w:p>
    <w:p w14:paraId="7E1C3D62"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يتألف مجلس الإدارة من 10 أعضاء من الأطراف. وترشح كل مجموعة من المجموعات الإقليمية الخمس للأمم المتحدة عضوين من خلال ممثليها لدى المكتب. وأقرَّ مؤتمر الأطراف في اجتماعه الخامس أعضاء مجلس الإدارة على النحو التَّالي:</w:t>
      </w:r>
    </w:p>
    <w:p w14:paraId="1C6BDAD4" w14:textId="54BF255C" w:rsidR="007B3090" w:rsidRPr="007B3090" w:rsidRDefault="007B3090" w:rsidP="00C17114">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5E4999">
        <w:rPr>
          <w:rFonts w:ascii="Simplified Arabic" w:hAnsi="Simplified Arabic" w:cs="Simplified Arabic"/>
          <w:i/>
          <w:iCs/>
          <w:sz w:val="24"/>
          <w:szCs w:val="24"/>
          <w:rtl/>
        </w:rPr>
        <w:t>عن الدول الأفريقية</w:t>
      </w:r>
      <w:r w:rsidRPr="007B3090">
        <w:rPr>
          <w:rFonts w:ascii="Simplified Arabic" w:hAnsi="Simplified Arabic" w:cs="Simplified Arabic"/>
          <w:sz w:val="24"/>
          <w:szCs w:val="24"/>
          <w:rtl/>
        </w:rPr>
        <w:t>: ليليان راندريانومينجاناهاري (مدغشقر) وأوبيد ميرينغو بالويي (جنوب أفريقيا)؛</w:t>
      </w:r>
    </w:p>
    <w:p w14:paraId="70B6C52A" w14:textId="3DC48E71" w:rsidR="007B3090" w:rsidRPr="007B3090" w:rsidRDefault="007B3090" w:rsidP="003B73B8">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5E4999">
        <w:rPr>
          <w:rFonts w:ascii="Simplified Arabic" w:hAnsi="Simplified Arabic" w:cs="Simplified Arabic"/>
          <w:i/>
          <w:iCs/>
          <w:sz w:val="24"/>
          <w:szCs w:val="24"/>
          <w:rtl/>
        </w:rPr>
        <w:t>عن دول آسيا والمحيط الهادئ</w:t>
      </w:r>
      <w:r w:rsidRPr="007B3090">
        <w:rPr>
          <w:rFonts w:ascii="Simplified Arabic" w:hAnsi="Simplified Arabic" w:cs="Simplified Arabic"/>
          <w:sz w:val="24"/>
          <w:szCs w:val="24"/>
          <w:rtl/>
        </w:rPr>
        <w:t>: لؤي صادق المختار (العراق) ووسانثا ديساناياكي (سري لانكا)؛</w:t>
      </w:r>
    </w:p>
    <w:p w14:paraId="2EB6C768" w14:textId="2C74711E" w:rsidR="007B3090" w:rsidRPr="007B3090" w:rsidRDefault="007B3090" w:rsidP="003B73B8">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5E4999">
        <w:rPr>
          <w:rFonts w:ascii="Simplified Arabic" w:hAnsi="Simplified Arabic" w:cs="Simplified Arabic"/>
          <w:i/>
          <w:iCs/>
          <w:sz w:val="24"/>
          <w:szCs w:val="24"/>
          <w:rtl/>
        </w:rPr>
        <w:t>عن دول أوروبا الشرقية</w:t>
      </w:r>
      <w:r w:rsidRPr="007B3090">
        <w:rPr>
          <w:rFonts w:ascii="Simplified Arabic" w:hAnsi="Simplified Arabic" w:cs="Simplified Arabic"/>
          <w:sz w:val="24"/>
          <w:szCs w:val="24"/>
          <w:rtl/>
        </w:rPr>
        <w:t>: ماريو فوجيتش (كرواتيا) وسوزانا أندونوفا (مقدونيا الشمالية)؛</w:t>
      </w:r>
    </w:p>
    <w:p w14:paraId="350CB108" w14:textId="4E2C5868" w:rsidR="007B3090" w:rsidRPr="007B3090" w:rsidRDefault="007B3090" w:rsidP="003B73B8">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5E4999">
        <w:rPr>
          <w:rFonts w:ascii="Simplified Arabic" w:hAnsi="Simplified Arabic" w:cs="Simplified Arabic"/>
          <w:i/>
          <w:iCs/>
          <w:sz w:val="24"/>
          <w:szCs w:val="24"/>
          <w:rtl/>
        </w:rPr>
        <w:t>عن دول أمريكا اللاتينية ومنطقة البحر الكاريبي</w:t>
      </w:r>
      <w:r w:rsidRPr="007B3090">
        <w:rPr>
          <w:rFonts w:ascii="Simplified Arabic" w:hAnsi="Simplified Arabic" w:cs="Simplified Arabic"/>
          <w:sz w:val="24"/>
          <w:szCs w:val="24"/>
          <w:rtl/>
        </w:rPr>
        <w:t>: آنا كريستينا لينهاريس (البرازيل) وميشيل أستوود (غيانا)؛</w:t>
      </w:r>
    </w:p>
    <w:p w14:paraId="42F047FD" w14:textId="78F95549" w:rsidR="007B3090" w:rsidRPr="007B3090" w:rsidRDefault="007B3090" w:rsidP="003B73B8">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5E4999">
        <w:rPr>
          <w:rFonts w:ascii="Simplified Arabic" w:hAnsi="Simplified Arabic" w:cs="Simplified Arabic"/>
          <w:i/>
          <w:iCs/>
          <w:sz w:val="24"/>
          <w:szCs w:val="24"/>
          <w:rtl/>
        </w:rPr>
        <w:t>عن دول أوروبا الغربية ودول أخرى</w:t>
      </w:r>
      <w:r w:rsidRPr="007B3090">
        <w:rPr>
          <w:rFonts w:ascii="Simplified Arabic" w:hAnsi="Simplified Arabic" w:cs="Simplified Arabic"/>
          <w:sz w:val="24"/>
          <w:szCs w:val="24"/>
          <w:rtl/>
        </w:rPr>
        <w:t>: رافاييل زوبجيتسكي (ألمانيا) وأندرو كلارك (الولايات المتحدة الأمريكية).</w:t>
      </w:r>
    </w:p>
    <w:p w14:paraId="170684B6" w14:textId="590019FA"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وفي نيسان/أبريل 2024، عُيِّن راثنابولي هيوا ميناتوغه باثمالاتا أبيكون (سريلانكا) ليحل محل واسانثا ديساناياكي (سريلانكا) كعضو في مجلس الإدارة للفترة المتبقية من الولاية.</w:t>
      </w:r>
    </w:p>
    <w:p w14:paraId="701DFEC0" w14:textId="745CC531"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وانتخب مجلس الإدارة، في اجتماعه التاسع، أوبد ميرينغو بالويي (جنوب أفريقيا) وأندرو كلارك (الولايات المتحدة الأمريكية) رئيسين مشاركين للفترة الحالية.</w:t>
      </w:r>
    </w:p>
    <w:p w14:paraId="49C2F446"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 xml:space="preserve">وتلقى مجلس الإدارة، في اجتماعه التاسع، التقرير السنوي للأمانة لعام 2024 المقدم إلى مجلس الإدارة عن عمليات البرنامج الدولي المحدد، وناقشه، بما في ذلك معلومات مستكملة عن الأموال والتعهدات التي تلقاها الصندوق الاستئماني المحدد. وقرر مجلس الإدارة إطلاق الجولة الرابعة لتقديم الطلبات، ونظر في توصيات تقييم منتصف المدة للبرنامج الدولي المحدد الموجهة إلى مجلس الإدارة فيما يتعلق بإطلاق الجولة الرابعة. </w:t>
      </w:r>
    </w:p>
    <w:p w14:paraId="57220A41"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وعُقد الاجتماع العاشر لمجلس الإدارة في جنيف في الفترة من 22 إلى 24 كانون الثاني/يناير 2025. وفي ذلك الاجتماع، نظر مجلس الإدارة في التقرير السنوي للأمانة عن عمليات البرنامج الدولي المحدد وتداول بشأن جملة أمور أخرى، من بينها التقرير السنوي للأمانة عن عمليات البرنامج الدولي المحدد؛ وحالة الصندوق الاستئماني المحدد؛ ومشروع اختصاصات الاستعراض الثالث للآلية المالية؛ ومعلومات مُحدّثة من الأمانة بشأن مشروع تحليل احتياجات التمويل المتوقعة وما يتصل بها من احتياجات من الموظفين خلال النصف الثاني من الفترة الأولية للبرنامج الدولي المحدد. ونظر مجلس الإدارة في الطلبات الـ 29 المؤهلة المقدمة للجولة الرابعة من تقديم الطلبات ووافق على تمويل 10 مشاريع.</w:t>
      </w:r>
    </w:p>
    <w:p w14:paraId="4FF03DDF" w14:textId="6FE24AA8" w:rsidR="007B3090" w:rsidRPr="00E71B0E" w:rsidRDefault="007B3090" w:rsidP="00E71B0E">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E71B0E">
        <w:rPr>
          <w:rFonts w:ascii="Simplified Arabic" w:hAnsi="Simplified Arabic" w:cs="Simplified Arabic"/>
          <w:bCs/>
          <w:sz w:val="26"/>
          <w:szCs w:val="26"/>
          <w:rtl/>
        </w:rPr>
        <w:t>رابعا</w:t>
      </w:r>
      <w:r w:rsidR="00CA1589" w:rsidRPr="00E71B0E">
        <w:rPr>
          <w:rFonts w:ascii="Simplified Arabic" w:hAnsi="Simplified Arabic" w:cs="Simplified Arabic" w:hint="cs"/>
          <w:bCs/>
          <w:sz w:val="26"/>
          <w:szCs w:val="26"/>
          <w:rtl/>
        </w:rPr>
        <w:t>ً</w:t>
      </w:r>
      <w:r w:rsidRPr="00E71B0E">
        <w:rPr>
          <w:rFonts w:ascii="Simplified Arabic" w:hAnsi="Simplified Arabic" w:cs="Simplified Arabic"/>
          <w:bCs/>
          <w:sz w:val="26"/>
          <w:szCs w:val="26"/>
          <w:rtl/>
        </w:rPr>
        <w:t>-</w:t>
      </w:r>
      <w:r w:rsidRPr="00E71B0E">
        <w:rPr>
          <w:rFonts w:ascii="Simplified Arabic" w:hAnsi="Simplified Arabic" w:cs="Simplified Arabic"/>
          <w:bCs/>
          <w:sz w:val="26"/>
          <w:szCs w:val="26"/>
          <w:rtl/>
        </w:rPr>
        <w:tab/>
        <w:t>حالة تنفيذ مشاريع البرنامج الدولي المحدد المعتمدة</w:t>
      </w:r>
    </w:p>
    <w:p w14:paraId="4E82812F" w14:textId="65B3E1F9"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وافق مجلس الإدارة، في الجولة الرابعة من تقديم الطلبات (2024-2025)، على 10 مشاريع بميزانية إجمالية قدرها 630 104 2 دولارا (231 378 2 دولارا بما في ذلك 13 في المائة من تكاليف دعم البرامج). وكانت المشاريع المعتمدة وميزانياتها على النحو التالي:</w:t>
      </w:r>
    </w:p>
    <w:p w14:paraId="7FA2B47F" w14:textId="6FE8F91E"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lastRenderedPageBreak/>
        <w:t>البرازيل</w:t>
      </w:r>
      <w:r w:rsidRPr="007B3090">
        <w:rPr>
          <w:rFonts w:ascii="Simplified Arabic" w:hAnsi="Simplified Arabic" w:cs="Simplified Arabic"/>
          <w:sz w:val="24"/>
          <w:szCs w:val="24"/>
          <w:rtl/>
        </w:rPr>
        <w:t>: تعدين الذهب الحرفي والصغير النطاق: الجوانب الصحية والبيئية لاستخدام الزئبق (000 250 دولار)؛</w:t>
      </w:r>
    </w:p>
    <w:p w14:paraId="1FF376D5" w14:textId="0E9E3538"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تشاد</w:t>
      </w:r>
      <w:r w:rsidRPr="007B3090">
        <w:rPr>
          <w:rFonts w:ascii="Simplified Arabic" w:hAnsi="Simplified Arabic" w:cs="Simplified Arabic"/>
          <w:sz w:val="24"/>
          <w:szCs w:val="24"/>
          <w:rtl/>
        </w:rPr>
        <w:t>: التحكم في التجارة في الزئبق والمنتجات المضاف إليها الزئبق (000 230 دولار)؛</w:t>
      </w:r>
    </w:p>
    <w:p w14:paraId="5A22853F" w14:textId="67758701"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جيبوتي</w:t>
      </w:r>
      <w:r w:rsidRPr="007B3090">
        <w:rPr>
          <w:rFonts w:ascii="Simplified Arabic" w:hAnsi="Simplified Arabic" w:cs="Simplified Arabic"/>
          <w:sz w:val="24"/>
          <w:szCs w:val="24"/>
          <w:rtl/>
        </w:rPr>
        <w:t>: تعزيز الإطار القانوني والمؤسسي للإدارة السليمة بيئياً للزئبق والنفايات المحتوية على الزئبق (000 201 دولار)؛</w:t>
      </w:r>
    </w:p>
    <w:p w14:paraId="795EA0BE" w14:textId="559CB0B6"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إريتريا</w:t>
      </w:r>
      <w:r w:rsidRPr="007B3090">
        <w:rPr>
          <w:rFonts w:ascii="Simplified Arabic" w:hAnsi="Simplified Arabic" w:cs="Simplified Arabic"/>
          <w:sz w:val="24"/>
          <w:szCs w:val="24"/>
          <w:rtl/>
        </w:rPr>
        <w:t>: بناء القدرات الوطنية لزيادة الوعي بالآثار الصحية والبيئية للزئبق في أنشطة تعدين الذهب الحرفي والضيق النطاق (000 85 دولار)؛</w:t>
      </w:r>
    </w:p>
    <w:p w14:paraId="3E499794" w14:textId="09B56F3E"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جورجيا</w:t>
      </w:r>
      <w:r w:rsidRPr="007B3090">
        <w:rPr>
          <w:rFonts w:ascii="Simplified Arabic" w:hAnsi="Simplified Arabic" w:cs="Simplified Arabic"/>
          <w:sz w:val="24"/>
          <w:szCs w:val="24"/>
          <w:rtl/>
        </w:rPr>
        <w:t>: تمكين القدرات الوطنية وإدارة المعارف من أجل الامتثال لاتفاقية ميناماتا بشأن الزئبق (000 244 دولار)؛</w:t>
      </w:r>
    </w:p>
    <w:p w14:paraId="2848DAAA" w14:textId="0F38EF1F"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مدغشقر</w:t>
      </w:r>
      <w:r w:rsidRPr="007B3090">
        <w:rPr>
          <w:rFonts w:ascii="Simplified Arabic" w:hAnsi="Simplified Arabic" w:cs="Simplified Arabic"/>
          <w:sz w:val="24"/>
          <w:szCs w:val="24"/>
          <w:rtl/>
        </w:rPr>
        <w:t>: تعزيز قدرة مدغشقر على تنفيذ اتفاقية ميناماتا بشأن الزئبق وإدارة المنتجات المحتوية على الزئبق (000 244 دولار)؛</w:t>
      </w:r>
    </w:p>
    <w:p w14:paraId="0DF973B1" w14:textId="06C99180"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الجبل الأسود</w:t>
      </w:r>
      <w:r w:rsidRPr="007B3090">
        <w:rPr>
          <w:rFonts w:ascii="Simplified Arabic" w:hAnsi="Simplified Arabic" w:cs="Simplified Arabic"/>
          <w:sz w:val="24"/>
          <w:szCs w:val="24"/>
          <w:rtl/>
        </w:rPr>
        <w:t>: خيارات التنمية لمعالجة الزئبق في موقع تعدين المعادن السابق الملوث في برسكوفو (980 247 دولارا)؛</w:t>
      </w:r>
    </w:p>
    <w:p w14:paraId="35D80F2A" w14:textId="6BCE91C0"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سري لانكا</w:t>
      </w:r>
      <w:r w:rsidRPr="007B3090">
        <w:rPr>
          <w:rFonts w:ascii="Simplified Arabic" w:hAnsi="Simplified Arabic" w:cs="Simplified Arabic"/>
          <w:sz w:val="24"/>
          <w:szCs w:val="24"/>
          <w:rtl/>
        </w:rPr>
        <w:t>: توفير حل متكامل سليم بيئياً لإدارة النفايات المكونة من الزئبق أو مركبات الزئبق أو المحتوية عليها أو الملوثة بها المتولدة في عملية تصنيع عقاقير الأيورفيدا لحماية صحة الإنسان والبيئة - دراسة مفصلة من سري لانكا (650 197 دولارا)؛</w:t>
      </w:r>
    </w:p>
    <w:p w14:paraId="3CCA8B22" w14:textId="2DBD6B3C"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جمهورية تنزانيا المتحدة</w:t>
      </w:r>
      <w:r w:rsidRPr="007B3090">
        <w:rPr>
          <w:rFonts w:ascii="Simplified Arabic" w:hAnsi="Simplified Arabic" w:cs="Simplified Arabic"/>
          <w:sz w:val="24"/>
          <w:szCs w:val="24"/>
          <w:rtl/>
        </w:rPr>
        <w:t>: تعزيز القدرة الوطنية على تنفيذ اتفاقية ميناماتا بشأن الزئبق (000</w:t>
      </w:r>
      <w:r w:rsidR="00DD4F0C">
        <w:rPr>
          <w:rFonts w:ascii="Simplified Arabic" w:hAnsi="Simplified Arabic" w:cs="Simplified Arabic"/>
          <w:sz w:val="24"/>
          <w:szCs w:val="24"/>
        </w:rPr>
        <w:t> </w:t>
      </w:r>
      <w:r w:rsidRPr="007B3090">
        <w:rPr>
          <w:rFonts w:ascii="Simplified Arabic" w:hAnsi="Simplified Arabic" w:cs="Simplified Arabic"/>
          <w:sz w:val="24"/>
          <w:szCs w:val="24"/>
          <w:rtl/>
        </w:rPr>
        <w:t>211 دولار)؛</w:t>
      </w:r>
    </w:p>
    <w:p w14:paraId="41487F21" w14:textId="3F6C9D23" w:rsidR="007B3090" w:rsidRPr="007B3090" w:rsidRDefault="007B3090" w:rsidP="003B73B8">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زمبابوي</w:t>
      </w:r>
      <w:r w:rsidRPr="007B3090">
        <w:rPr>
          <w:rFonts w:ascii="Simplified Arabic" w:hAnsi="Simplified Arabic" w:cs="Simplified Arabic"/>
          <w:sz w:val="24"/>
          <w:szCs w:val="24"/>
          <w:rtl/>
        </w:rPr>
        <w:t>: التخفيف من انبعاثات الزئبق وإطلاقاته من محطات توليد الطاقة باحتراق الفحم في زمبابوي من أجل الوفاء بالتزامات المادة 8 بموجب اتفاقية ميناماتا بشأن الزئبق (000 194 دولار).</w:t>
      </w:r>
    </w:p>
    <w:p w14:paraId="1541DE6C"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وتعمل الأمانة مع كل حكومة من حكومات هذه الدول من أجل استكمال وثائق المشاريع المعتمدة وإعداد اتفاقات قانونية للتوقيع عليها حتى يتسنى بدء صرف أموال المشاريع.</w:t>
      </w:r>
    </w:p>
    <w:p w14:paraId="1AFE8903" w14:textId="42D79B9C"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ووافق مجلس الإدارة، في الجولة الثالثة من تقديم الطلبات (2020-2021)، على المشاريع التسعة التالية بميزانية إجمالية قدرها 842 193 2 دولارا (041 479 2 دولارا بما في ذلك 13 في المائة من تكاليف دعم البرامج):</w:t>
      </w:r>
    </w:p>
    <w:p w14:paraId="31DAFF46" w14:textId="081E89DD"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بوروندي</w:t>
      </w:r>
      <w:r w:rsidRPr="007B3090">
        <w:rPr>
          <w:rFonts w:ascii="Simplified Arabic" w:hAnsi="Simplified Arabic" w:cs="Simplified Arabic"/>
          <w:sz w:val="24"/>
          <w:szCs w:val="24"/>
          <w:rtl/>
        </w:rPr>
        <w:t xml:space="preserve">: دعم بناء القدرات من أجل تنفيذ اتفاقية ميناماتا بشأن الزئبق (000 250 دولار)؛ </w:t>
      </w:r>
    </w:p>
    <w:p w14:paraId="397FE956" w14:textId="41BD31C9"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كوبا</w:t>
      </w:r>
      <w:r w:rsidRPr="007B3090">
        <w:rPr>
          <w:rFonts w:ascii="Simplified Arabic" w:hAnsi="Simplified Arabic" w:cs="Simplified Arabic"/>
          <w:sz w:val="24"/>
          <w:szCs w:val="24"/>
          <w:rtl/>
        </w:rPr>
        <w:t xml:space="preserve">: تحسين المعلومات المتعلقة بقوائم جرد استخدام الزئبق والدورة البيئية في كوبا لدعم تنفيذ اتفاقية ميناماتا بشأن الزئبق (210 249 دولارات)؛ </w:t>
      </w:r>
    </w:p>
    <w:p w14:paraId="7B2757F6" w14:textId="650E8E99"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غابون</w:t>
      </w:r>
      <w:r w:rsidRPr="007B3090">
        <w:rPr>
          <w:rFonts w:ascii="Simplified Arabic" w:hAnsi="Simplified Arabic" w:cs="Simplified Arabic"/>
          <w:sz w:val="24"/>
          <w:szCs w:val="24"/>
          <w:rtl/>
        </w:rPr>
        <w:t xml:space="preserve">: تيسير بناء القدرات من خلال المساعدة التقنية ونقل التكنولوجيا من أجل رصد وإدارة الزئبق في منطقة وسط أفريقيا (500 249 دولار)؛ </w:t>
      </w:r>
    </w:p>
    <w:p w14:paraId="2F6682C3" w14:textId="0CC44818"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2C3551">
        <w:rPr>
          <w:rFonts w:ascii="Simplified Arabic" w:hAnsi="Simplified Arabic" w:cs="Simplified Arabic"/>
          <w:i/>
          <w:iCs/>
          <w:sz w:val="24"/>
          <w:szCs w:val="24"/>
          <w:rtl/>
        </w:rPr>
        <w:t>الهند</w:t>
      </w:r>
      <w:r w:rsidRPr="007B3090">
        <w:rPr>
          <w:rFonts w:ascii="Simplified Arabic" w:hAnsi="Simplified Arabic" w:cs="Simplified Arabic"/>
          <w:sz w:val="24"/>
          <w:szCs w:val="24"/>
          <w:rtl/>
        </w:rPr>
        <w:t xml:space="preserve">: وضع إطار مؤسسي وتنظيمي لتنفيذ اتفاقية ميناماتا بشأن الزئبق في الهند (000 240 دولار)؛ </w:t>
      </w:r>
    </w:p>
    <w:p w14:paraId="0AB33933" w14:textId="309F4586"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6868F7">
        <w:rPr>
          <w:rFonts w:ascii="Simplified Arabic" w:hAnsi="Simplified Arabic" w:cs="Simplified Arabic"/>
          <w:i/>
          <w:iCs/>
          <w:sz w:val="24"/>
          <w:szCs w:val="24"/>
          <w:rtl/>
        </w:rPr>
        <w:t>إيران (جمهورية - الإسلامية)</w:t>
      </w:r>
      <w:r w:rsidRPr="007B3090">
        <w:rPr>
          <w:rFonts w:ascii="Simplified Arabic" w:hAnsi="Simplified Arabic" w:cs="Simplified Arabic"/>
          <w:sz w:val="24"/>
          <w:szCs w:val="24"/>
          <w:rtl/>
        </w:rPr>
        <w:t xml:space="preserve">: تحسين برنامج بناء القدرات لاستبدال المصابيح المحتوية على الزئبق في جمهورية إيران الإسلامية (000 238 دولار)؛ </w:t>
      </w:r>
    </w:p>
    <w:p w14:paraId="18A62283" w14:textId="7E3136B3"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6868F7">
        <w:rPr>
          <w:rFonts w:ascii="Simplified Arabic" w:hAnsi="Simplified Arabic" w:cs="Simplified Arabic"/>
          <w:i/>
          <w:iCs/>
          <w:sz w:val="24"/>
          <w:szCs w:val="24"/>
          <w:rtl/>
        </w:rPr>
        <w:lastRenderedPageBreak/>
        <w:t>الأردن</w:t>
      </w:r>
      <w:r w:rsidRPr="007B3090">
        <w:rPr>
          <w:rFonts w:ascii="Simplified Arabic" w:hAnsi="Simplified Arabic" w:cs="Simplified Arabic"/>
          <w:sz w:val="24"/>
          <w:szCs w:val="24"/>
          <w:rtl/>
        </w:rPr>
        <w:t xml:space="preserve">: الإدارة السليمة بيئياً للنفايات المحتوية على الزئبق والحد من المنتجات المحتوية على الزئبق في الأردن (000 250 دولار)؛ </w:t>
      </w:r>
    </w:p>
    <w:p w14:paraId="3886ABEB" w14:textId="4D20A9D6"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6868F7">
        <w:rPr>
          <w:rFonts w:ascii="Simplified Arabic" w:hAnsi="Simplified Arabic" w:cs="Simplified Arabic"/>
          <w:i/>
          <w:iCs/>
          <w:sz w:val="24"/>
          <w:szCs w:val="24"/>
          <w:rtl/>
        </w:rPr>
        <w:t>مقدونيا الشمالية</w:t>
      </w:r>
      <w:r w:rsidRPr="007B3090">
        <w:rPr>
          <w:rFonts w:ascii="Simplified Arabic" w:hAnsi="Simplified Arabic" w:cs="Simplified Arabic"/>
          <w:sz w:val="24"/>
          <w:szCs w:val="24"/>
          <w:rtl/>
        </w:rPr>
        <w:t xml:space="preserve">: تعزيز القدرات الوطنية لتنفيذ اتفاقية ميناماتا بشأن الزئبق مع التركيز على وضع استراتيجية لتقييم المواقع الملوثة بالزئبق (500 248 دولار)؛ </w:t>
      </w:r>
    </w:p>
    <w:p w14:paraId="217E3648" w14:textId="395916AC"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6868F7">
        <w:rPr>
          <w:rFonts w:ascii="Simplified Arabic" w:hAnsi="Simplified Arabic" w:cs="Simplified Arabic"/>
          <w:i/>
          <w:iCs/>
          <w:sz w:val="24"/>
          <w:szCs w:val="24"/>
          <w:rtl/>
        </w:rPr>
        <w:t>رواندا</w:t>
      </w:r>
      <w:r w:rsidRPr="007B3090">
        <w:rPr>
          <w:rFonts w:ascii="Simplified Arabic" w:hAnsi="Simplified Arabic" w:cs="Simplified Arabic"/>
          <w:sz w:val="24"/>
          <w:szCs w:val="24"/>
          <w:rtl/>
        </w:rPr>
        <w:t xml:space="preserve">: تعزيز القدرات المؤسسية لرواندا لتنفيذ اتفاقية ميناماتا بشأن الزئبق (000 220 دولار)؛ </w:t>
      </w:r>
    </w:p>
    <w:p w14:paraId="01F52ED1" w14:textId="64263FA1" w:rsidR="007B3090" w:rsidRPr="007B3090" w:rsidRDefault="007B3090" w:rsidP="003B73B8">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6868F7">
        <w:rPr>
          <w:rFonts w:ascii="Simplified Arabic" w:hAnsi="Simplified Arabic" w:cs="Simplified Arabic"/>
          <w:i/>
          <w:iCs/>
          <w:sz w:val="24"/>
          <w:szCs w:val="24"/>
          <w:rtl/>
        </w:rPr>
        <w:t>السنغال</w:t>
      </w:r>
      <w:r w:rsidRPr="007B3090">
        <w:rPr>
          <w:rFonts w:ascii="Simplified Arabic" w:hAnsi="Simplified Arabic" w:cs="Simplified Arabic"/>
          <w:sz w:val="24"/>
          <w:szCs w:val="24"/>
          <w:rtl/>
        </w:rPr>
        <w:t>: تعزيز الإطار القانوني والقدرات المؤسسية لبلدان الجماعة الاقتصادية لدول غرب أفريقيا (بوركينا فاسو وتوغو والسنغال) لتنفيذ المادتين 3 و4 من اتفاقية ميناماتا بشأن الزئبق (632 248 دولاراً).</w:t>
      </w:r>
    </w:p>
    <w:p w14:paraId="3611C66B"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وقد وُقِّعت جميع الاتفاقات القانونية التسعة لمشاريع الجولة الثالثة، وهي قيد التنفيذ. وطلبت أربعة مشاريع حتى الآن تمديد مدة المشروع من دون تكلفة. ومن المقرر إغلاق ستة من مشاريع الجولة الثالثة التسعة في عام 2025.</w:t>
      </w:r>
    </w:p>
    <w:p w14:paraId="62F5BD14"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ووافق مجلس الإدارة، في الجولة الثانية من تقديم الطلبات (2019)، على المشاريع العشرة التالية بميزانية إجمالية قدرها 564 977 1 دولارا (647 234 2 دولارا بما في ذلك 13 في المائة من تكاليف دعم البرامج):</w:t>
      </w:r>
    </w:p>
    <w:p w14:paraId="0863A0AE" w14:textId="360C1738" w:rsidR="007B3090" w:rsidRPr="007B3090" w:rsidRDefault="00805C78"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Pr>
          <w:rFonts w:ascii="Simplified Arabic" w:hAnsi="Simplified Arabic" w:cs="Simplified Arabic" w:hint="cs"/>
          <w:i/>
          <w:iCs/>
          <w:sz w:val="24"/>
          <w:szCs w:val="24"/>
          <w:rtl/>
        </w:rPr>
        <w:t>أنتيغوا وبربودا</w:t>
      </w:r>
      <w:r w:rsidR="007B3090" w:rsidRPr="007B3090">
        <w:rPr>
          <w:rFonts w:ascii="Simplified Arabic" w:hAnsi="Simplified Arabic" w:cs="Simplified Arabic"/>
          <w:sz w:val="24"/>
          <w:szCs w:val="24"/>
          <w:rtl/>
        </w:rPr>
        <w:t xml:space="preserve">: تيسير بناء القدرات من خلال المساعدة التقنية ونقل التكنولوجيا من أجل رصد وإدارة الزئبق في منطقة </w:t>
      </w:r>
      <w:r w:rsidR="00513E63" w:rsidRPr="004B5733">
        <w:rPr>
          <w:rFonts w:ascii="Simplified Arabic" w:hAnsi="Simplified Arabic" w:cs="Simplified Arabic"/>
          <w:sz w:val="24"/>
          <w:szCs w:val="24"/>
          <w:rtl/>
        </w:rPr>
        <w:t>البحر الكاريبي</w:t>
      </w:r>
      <w:r w:rsidR="007B3090" w:rsidRPr="007B3090">
        <w:rPr>
          <w:rFonts w:ascii="Simplified Arabic" w:hAnsi="Simplified Arabic" w:cs="Simplified Arabic"/>
          <w:sz w:val="24"/>
          <w:szCs w:val="24"/>
          <w:rtl/>
        </w:rPr>
        <w:t xml:space="preserve"> (000 210 دولار)؛ </w:t>
      </w:r>
    </w:p>
    <w:p w14:paraId="7117E2B6" w14:textId="1FA78B03"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5D6594">
        <w:rPr>
          <w:rFonts w:ascii="Simplified Arabic" w:hAnsi="Simplified Arabic" w:cs="Simplified Arabic"/>
          <w:i/>
          <w:iCs/>
          <w:sz w:val="24"/>
          <w:szCs w:val="24"/>
          <w:rtl/>
        </w:rPr>
        <w:t>إكوادور</w:t>
      </w:r>
      <w:r w:rsidRPr="007B3090">
        <w:rPr>
          <w:rFonts w:ascii="Simplified Arabic" w:hAnsi="Simplified Arabic" w:cs="Simplified Arabic"/>
          <w:sz w:val="24"/>
          <w:szCs w:val="24"/>
          <w:rtl/>
        </w:rPr>
        <w:t xml:space="preserve">: مشروع لتعزيز القدرات في تنفيذ اتفاقية ميناماتا بشأن الزئبق في إكوادور (000 250 دولار)؛ </w:t>
      </w:r>
    </w:p>
    <w:p w14:paraId="3C616677" w14:textId="570BEADE"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5D6594">
        <w:rPr>
          <w:rFonts w:ascii="Simplified Arabic" w:hAnsi="Simplified Arabic" w:cs="Simplified Arabic"/>
          <w:i/>
          <w:iCs/>
          <w:sz w:val="24"/>
          <w:szCs w:val="24"/>
          <w:rtl/>
        </w:rPr>
        <w:t>غانا</w:t>
      </w:r>
      <w:r w:rsidRPr="007B3090">
        <w:rPr>
          <w:rFonts w:ascii="Simplified Arabic" w:hAnsi="Simplified Arabic" w:cs="Simplified Arabic"/>
          <w:sz w:val="24"/>
          <w:szCs w:val="24"/>
          <w:rtl/>
        </w:rPr>
        <w:t xml:space="preserve">: تعزيز القطاع الصحي في غانا لتنفيذ اتفاقية ميناماتا بشأن الزئبق (000 250 دولار)؛ </w:t>
      </w:r>
    </w:p>
    <w:p w14:paraId="7FA4B0ED" w14:textId="09A898DC"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5D6594">
        <w:rPr>
          <w:rFonts w:ascii="Simplified Arabic" w:hAnsi="Simplified Arabic" w:cs="Simplified Arabic"/>
          <w:i/>
          <w:iCs/>
          <w:sz w:val="24"/>
          <w:szCs w:val="24"/>
          <w:rtl/>
        </w:rPr>
        <w:t>إندونيسيا</w:t>
      </w:r>
      <w:r w:rsidRPr="007B3090">
        <w:rPr>
          <w:rFonts w:ascii="Simplified Arabic" w:hAnsi="Simplified Arabic" w:cs="Simplified Arabic"/>
          <w:sz w:val="24"/>
          <w:szCs w:val="24"/>
          <w:rtl/>
        </w:rPr>
        <w:t xml:space="preserve">: تعزيز التحكم في المخاطر الصحية للتعرض للزئبق في مناطق تعدين الذهب الحرفي والضيق النطاق والمناطق المحيطة بها من خلال وضع نموذج النهج التشاركي (340 143 دولاراً)؛ </w:t>
      </w:r>
    </w:p>
    <w:p w14:paraId="6C248229" w14:textId="41C32C36"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BB0EA7">
        <w:rPr>
          <w:rFonts w:ascii="Simplified Arabic" w:hAnsi="Simplified Arabic" w:cs="Simplified Arabic"/>
          <w:i/>
          <w:iCs/>
          <w:sz w:val="24"/>
          <w:szCs w:val="24"/>
          <w:rtl/>
        </w:rPr>
        <w:t>إيران (جمهورية -</w:t>
      </w:r>
      <w:r w:rsidR="00F1072D" w:rsidRPr="00BB0EA7">
        <w:rPr>
          <w:rFonts w:ascii="Simplified Arabic" w:hAnsi="Simplified Arabic" w:cs="Simplified Arabic"/>
          <w:i/>
          <w:iCs/>
          <w:sz w:val="24"/>
          <w:szCs w:val="24"/>
        </w:rPr>
        <w:t xml:space="preserve"> </w:t>
      </w:r>
      <w:r w:rsidRPr="00BB0EA7">
        <w:rPr>
          <w:rFonts w:ascii="Simplified Arabic" w:hAnsi="Simplified Arabic" w:cs="Simplified Arabic"/>
          <w:i/>
          <w:iCs/>
          <w:sz w:val="24"/>
          <w:szCs w:val="24"/>
          <w:rtl/>
        </w:rPr>
        <w:t>الإسلامية)</w:t>
      </w:r>
      <w:r w:rsidR="00BB0EA7">
        <w:rPr>
          <w:rFonts w:ascii="Simplified Arabic" w:hAnsi="Simplified Arabic" w:cs="Simplified Arabic"/>
          <w:sz w:val="24"/>
          <w:szCs w:val="24"/>
        </w:rPr>
        <w:t>:</w:t>
      </w:r>
      <w:r w:rsidRPr="007B3090">
        <w:rPr>
          <w:rFonts w:ascii="Simplified Arabic" w:hAnsi="Simplified Arabic" w:cs="Simplified Arabic"/>
          <w:sz w:val="24"/>
          <w:szCs w:val="24"/>
          <w:rtl/>
        </w:rPr>
        <w:t xml:space="preserve"> بناء القدرات من أجل التنفيذ الفعال لاتفاقية ميناماتا بشأن الزئبق مع التركيز على مخزونات الزئبق (800 149 دولار)؛ </w:t>
      </w:r>
    </w:p>
    <w:p w14:paraId="4FA247B8" w14:textId="3065BBF6"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BB0EA7">
        <w:rPr>
          <w:rFonts w:ascii="Simplified Arabic" w:hAnsi="Simplified Arabic" w:cs="Simplified Arabic"/>
          <w:i/>
          <w:iCs/>
          <w:sz w:val="24"/>
          <w:szCs w:val="24"/>
          <w:rtl/>
        </w:rPr>
        <w:t>نيجيريا</w:t>
      </w:r>
      <w:r w:rsidRPr="007B3090">
        <w:rPr>
          <w:rFonts w:ascii="Simplified Arabic" w:hAnsi="Simplified Arabic" w:cs="Simplified Arabic"/>
          <w:sz w:val="24"/>
          <w:szCs w:val="24"/>
          <w:rtl/>
        </w:rPr>
        <w:t xml:space="preserve">: تعزيز القدرات من أجل تنفيذ اتفاقية ميناماتا بشأن الزئبق في نيجيريا (000 250 دولار)؛ </w:t>
      </w:r>
    </w:p>
    <w:p w14:paraId="1FA63C2E" w14:textId="205C7867"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BB0EA7">
        <w:rPr>
          <w:rFonts w:ascii="Simplified Arabic" w:hAnsi="Simplified Arabic" w:cs="Simplified Arabic"/>
          <w:i/>
          <w:iCs/>
          <w:sz w:val="24"/>
          <w:szCs w:val="24"/>
          <w:rtl/>
        </w:rPr>
        <w:t>بيرو</w:t>
      </w:r>
      <w:r w:rsidRPr="007B3090">
        <w:rPr>
          <w:rFonts w:ascii="Simplified Arabic" w:hAnsi="Simplified Arabic" w:cs="Simplified Arabic"/>
          <w:sz w:val="24"/>
          <w:szCs w:val="24"/>
          <w:rtl/>
        </w:rPr>
        <w:t xml:space="preserve">: تعزيز القدرات على مراقبة انبعاثات وإطلاقات الزئبق (000 126 دولار)؛ </w:t>
      </w:r>
    </w:p>
    <w:p w14:paraId="475F7E7D" w14:textId="4C97EB4B"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BB0EA7">
        <w:rPr>
          <w:rFonts w:ascii="Simplified Arabic" w:hAnsi="Simplified Arabic" w:cs="Simplified Arabic"/>
          <w:i/>
          <w:iCs/>
          <w:sz w:val="24"/>
          <w:szCs w:val="24"/>
          <w:rtl/>
        </w:rPr>
        <w:t>جمهورية مولدوفا</w:t>
      </w:r>
      <w:r w:rsidRPr="007B3090">
        <w:rPr>
          <w:rFonts w:ascii="Simplified Arabic" w:hAnsi="Simplified Arabic" w:cs="Simplified Arabic"/>
          <w:sz w:val="24"/>
          <w:szCs w:val="24"/>
          <w:rtl/>
        </w:rPr>
        <w:t xml:space="preserve">: تقديم الدعم، في مرحلة ما بعد التصديق على اتفاقية ميناماتا بشأن الزئبق، في مجال بناء قدرات التخفيض التدريجي للزئبق، والحد من المخاطر المرتبطة به (765 219 دولاراً)؛ </w:t>
      </w:r>
    </w:p>
    <w:p w14:paraId="358449B8" w14:textId="5B3BC0C5"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BB0EA7">
        <w:rPr>
          <w:rFonts w:ascii="Simplified Arabic" w:hAnsi="Simplified Arabic" w:cs="Simplified Arabic"/>
          <w:i/>
          <w:iCs/>
          <w:sz w:val="24"/>
          <w:szCs w:val="24"/>
          <w:rtl/>
        </w:rPr>
        <w:t>سري لانكا</w:t>
      </w:r>
      <w:r w:rsidRPr="007B3090">
        <w:rPr>
          <w:rFonts w:ascii="Simplified Arabic" w:hAnsi="Simplified Arabic" w:cs="Simplified Arabic"/>
          <w:sz w:val="24"/>
          <w:szCs w:val="24"/>
          <w:rtl/>
        </w:rPr>
        <w:t xml:space="preserve">: تعزيز القدرة الوطنية على التخلص التدريجي من المنتجات المضاف إليها الزئبق والإدارة السليمة بيئياً للنفايات المحتوية على الزئبق (659 178 دولاراً)؛ </w:t>
      </w:r>
    </w:p>
    <w:p w14:paraId="2F0CD62F" w14:textId="76D8FFFE" w:rsidR="007B3090" w:rsidRPr="007B3090" w:rsidRDefault="007B3090" w:rsidP="003B73B8">
      <w:pPr>
        <w:pStyle w:val="Normalnumber"/>
        <w:numPr>
          <w:ilvl w:val="0"/>
          <w:numId w:val="2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BB0EA7">
        <w:rPr>
          <w:rFonts w:ascii="Simplified Arabic" w:hAnsi="Simplified Arabic" w:cs="Simplified Arabic"/>
          <w:i/>
          <w:iCs/>
          <w:sz w:val="24"/>
          <w:szCs w:val="24"/>
          <w:rtl/>
        </w:rPr>
        <w:t>زامبيا</w:t>
      </w:r>
      <w:r w:rsidRPr="007B3090">
        <w:rPr>
          <w:rFonts w:ascii="Simplified Arabic" w:hAnsi="Simplified Arabic" w:cs="Simplified Arabic"/>
          <w:sz w:val="24"/>
          <w:szCs w:val="24"/>
          <w:rtl/>
        </w:rPr>
        <w:t>: تعزيز القدرات المؤسسية في زامبيا لتنفيذ التزامات اتفاقية ميناماتا بشأن الزئبق من خلال خفض وجود الزئبق في الفئات الضعيفة من السكان على النحو المنصوص عليه في المادتين 16 و18 (000</w:t>
      </w:r>
      <w:r w:rsidR="0089163E">
        <w:rPr>
          <w:rFonts w:ascii="Simplified Arabic" w:hAnsi="Simplified Arabic" w:cs="Simplified Arabic"/>
          <w:sz w:val="24"/>
          <w:szCs w:val="24"/>
        </w:rPr>
        <w:t> </w:t>
      </w:r>
      <w:r w:rsidRPr="007B3090">
        <w:rPr>
          <w:rFonts w:ascii="Simplified Arabic" w:hAnsi="Simplified Arabic" w:cs="Simplified Arabic"/>
          <w:sz w:val="24"/>
          <w:szCs w:val="24"/>
          <w:rtl/>
        </w:rPr>
        <w:t>200 دولار).</w:t>
      </w:r>
    </w:p>
    <w:p w14:paraId="1A81A7B6"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 xml:space="preserve">وقد أُنجزت جميع مشاريع الجولة الثانية. </w:t>
      </w:r>
    </w:p>
    <w:p w14:paraId="7B0BB466" w14:textId="7777777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ووافق مجلس الإدارة، في الجولة الأولى من تقديم الطلبات (2018)، على المشاريع الخمسة التالية بميزانية إجمالية قدرها 663 961 دولارا (679 086 1 دولارا بما في ذلك 13 في المائة من تكاليف دعم البرامج)</w:t>
      </w:r>
      <w:r w:rsidRPr="007B3090">
        <w:rPr>
          <w:rFonts w:ascii="Simplified Arabic" w:hAnsi="Simplified Arabic" w:cs="Simplified Arabic"/>
          <w:sz w:val="24"/>
          <w:szCs w:val="24"/>
        </w:rPr>
        <w:t>:</w:t>
      </w:r>
      <w:r w:rsidRPr="007B3090">
        <w:rPr>
          <w:rFonts w:ascii="Simplified Arabic" w:hAnsi="Simplified Arabic" w:cs="Simplified Arabic"/>
          <w:sz w:val="24"/>
          <w:szCs w:val="24"/>
          <w:rtl/>
        </w:rPr>
        <w:t xml:space="preserve"> </w:t>
      </w:r>
    </w:p>
    <w:p w14:paraId="0B14B19B" w14:textId="78350CBF" w:rsidR="007B3090" w:rsidRPr="007B3090" w:rsidRDefault="007B3090" w:rsidP="003B73B8">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0EA7">
        <w:rPr>
          <w:rFonts w:ascii="Simplified Arabic" w:hAnsi="Simplified Arabic" w:cs="Simplified Arabic"/>
          <w:i/>
          <w:iCs/>
          <w:sz w:val="24"/>
          <w:szCs w:val="24"/>
          <w:rtl/>
        </w:rPr>
        <w:lastRenderedPageBreak/>
        <w:t>الأرجنتين</w:t>
      </w:r>
      <w:r w:rsidRPr="007B3090">
        <w:rPr>
          <w:rFonts w:ascii="Simplified Arabic" w:hAnsi="Simplified Arabic" w:cs="Simplified Arabic"/>
          <w:sz w:val="24"/>
          <w:szCs w:val="24"/>
          <w:rtl/>
        </w:rPr>
        <w:t xml:space="preserve">: برنامج بناء القدرات لتنفيذ اتفاقية ميناماتا (000 250 دولار)؛ </w:t>
      </w:r>
    </w:p>
    <w:p w14:paraId="33EE4739" w14:textId="694E3AC1" w:rsidR="007B3090" w:rsidRPr="007B3090" w:rsidRDefault="007B3090" w:rsidP="003B73B8">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0EA7">
        <w:rPr>
          <w:rFonts w:ascii="Simplified Arabic" w:hAnsi="Simplified Arabic" w:cs="Simplified Arabic"/>
          <w:i/>
          <w:iCs/>
          <w:sz w:val="24"/>
          <w:szCs w:val="24"/>
          <w:rtl/>
        </w:rPr>
        <w:t>أرمينيا</w:t>
      </w:r>
      <w:r w:rsidRPr="007B3090">
        <w:rPr>
          <w:rFonts w:ascii="Simplified Arabic" w:hAnsi="Simplified Arabic" w:cs="Simplified Arabic"/>
          <w:sz w:val="24"/>
          <w:szCs w:val="24"/>
          <w:rtl/>
        </w:rPr>
        <w:t xml:space="preserve">: تعزيز القــدرة علــى تشجيــع التخلــص التدريجــي مــن المنتجــات المـُضــاف إليهــا الزئبـــق (المصابيح) (000 162 دولار)؛ </w:t>
      </w:r>
    </w:p>
    <w:p w14:paraId="572F2D39" w14:textId="23BC29F0" w:rsidR="007B3090" w:rsidRPr="007B3090" w:rsidRDefault="007B3090" w:rsidP="003B73B8">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0EA7">
        <w:rPr>
          <w:rFonts w:ascii="Simplified Arabic" w:hAnsi="Simplified Arabic" w:cs="Simplified Arabic"/>
          <w:i/>
          <w:iCs/>
          <w:sz w:val="24"/>
          <w:szCs w:val="24"/>
          <w:rtl/>
        </w:rPr>
        <w:t>بنن</w:t>
      </w:r>
      <w:r w:rsidRPr="007B3090">
        <w:rPr>
          <w:rFonts w:ascii="Simplified Arabic" w:hAnsi="Simplified Arabic" w:cs="Simplified Arabic"/>
          <w:sz w:val="24"/>
          <w:szCs w:val="24"/>
          <w:rtl/>
        </w:rPr>
        <w:t xml:space="preserve">: تحسين إطار إدارة المنتجات والنفايات المحتوية على الزئبق (113 249 دولاراً)؛ </w:t>
      </w:r>
    </w:p>
    <w:p w14:paraId="47E6C38A" w14:textId="74479304" w:rsidR="007B3090" w:rsidRPr="007B3090" w:rsidRDefault="007B3090" w:rsidP="003B73B8">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0EA7">
        <w:rPr>
          <w:rFonts w:ascii="Simplified Arabic" w:hAnsi="Simplified Arabic" w:cs="Simplified Arabic"/>
          <w:i/>
          <w:iCs/>
          <w:sz w:val="24"/>
          <w:szCs w:val="24"/>
          <w:rtl/>
        </w:rPr>
        <w:t>إيران (جمهورية – الإسلامية)</w:t>
      </w:r>
      <w:r w:rsidRPr="007B3090">
        <w:rPr>
          <w:rFonts w:ascii="Simplified Arabic" w:hAnsi="Simplified Arabic" w:cs="Simplified Arabic"/>
          <w:sz w:val="24"/>
          <w:szCs w:val="24"/>
          <w:rtl/>
        </w:rPr>
        <w:t xml:space="preserve">: تنفيذ إدارة اتفاقية ميناماتا بشأن الزئبق في مصانع الكلور والقلويات في قطاع الصناعات البتروكيميائية (000 100 دولار)؛ </w:t>
      </w:r>
    </w:p>
    <w:p w14:paraId="7AE86B2F" w14:textId="1161DEA0" w:rsidR="007B3090" w:rsidRPr="007B3090" w:rsidRDefault="007B3090" w:rsidP="003B73B8">
      <w:pPr>
        <w:pStyle w:val="Normalnumber"/>
        <w:numPr>
          <w:ilvl w:val="0"/>
          <w:numId w:val="2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0EA7">
        <w:rPr>
          <w:rFonts w:ascii="Simplified Arabic" w:hAnsi="Simplified Arabic" w:cs="Simplified Arabic"/>
          <w:i/>
          <w:iCs/>
          <w:sz w:val="24"/>
          <w:szCs w:val="24"/>
          <w:rtl/>
        </w:rPr>
        <w:t>ليسوتو</w:t>
      </w:r>
      <w:r w:rsidRPr="007B3090">
        <w:rPr>
          <w:rFonts w:ascii="Simplified Arabic" w:hAnsi="Simplified Arabic" w:cs="Simplified Arabic"/>
          <w:sz w:val="24"/>
          <w:szCs w:val="24"/>
          <w:rtl/>
        </w:rPr>
        <w:t>: تعزيز القدرات المؤسسية في إعداد استراتيجية للتخلص التدريجي والتخفيض التدريجي للمنتجات المـُضاف إليها الزئبق في ليسوتو (550 200 دولاراً).</w:t>
      </w:r>
    </w:p>
    <w:p w14:paraId="4164D30D" w14:textId="5B70BD7A"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 xml:space="preserve">وقد أُنجِزت جميع مشاريع الجولة الأولى. وتعاقدت الأمانة مع خبراء استشاريين لإجراء التقييمات النهائية لأربعة من مشاريع الجولة الأولى، وفقاً لميزانيات المشاريع المتفق عليها. </w:t>
      </w:r>
    </w:p>
    <w:p w14:paraId="54015FA1" w14:textId="03A0B093" w:rsidR="007B3090" w:rsidRPr="00621F56" w:rsidRDefault="007B3090" w:rsidP="00621F56">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621F56">
        <w:rPr>
          <w:rFonts w:ascii="Simplified Arabic" w:hAnsi="Simplified Arabic" w:cs="Simplified Arabic"/>
          <w:bCs/>
          <w:sz w:val="26"/>
          <w:szCs w:val="26"/>
          <w:rtl/>
        </w:rPr>
        <w:t>خامسا</w:t>
      </w:r>
      <w:r w:rsidR="00CA1589" w:rsidRPr="00621F56">
        <w:rPr>
          <w:rFonts w:ascii="Simplified Arabic" w:hAnsi="Simplified Arabic" w:cs="Simplified Arabic" w:hint="cs"/>
          <w:bCs/>
          <w:sz w:val="26"/>
          <w:szCs w:val="26"/>
          <w:rtl/>
        </w:rPr>
        <w:t>ً</w:t>
      </w:r>
      <w:r w:rsidRPr="00621F56">
        <w:rPr>
          <w:rFonts w:ascii="Simplified Arabic" w:hAnsi="Simplified Arabic" w:cs="Simplified Arabic"/>
          <w:bCs/>
          <w:sz w:val="26"/>
          <w:szCs w:val="26"/>
          <w:rtl/>
        </w:rPr>
        <w:t>-</w:t>
      </w:r>
      <w:r w:rsidRPr="00621F56">
        <w:rPr>
          <w:rFonts w:ascii="Simplified Arabic" w:hAnsi="Simplified Arabic" w:cs="Simplified Arabic"/>
          <w:bCs/>
          <w:sz w:val="26"/>
          <w:szCs w:val="26"/>
          <w:rtl/>
        </w:rPr>
        <w:tab/>
        <w:t>حالة المساهمات في الصندوق الاستئماني المحدد</w:t>
      </w:r>
    </w:p>
    <w:p w14:paraId="53BE8F62" w14:textId="35A0B479"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both"/>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منذ إنشاء الصندوق الاستئماني المحدد في عام 2018، وردت مساهمات وتعهدات من ألمانيا، والدانمرك، والسويد، وسويسرا، وفرنسا، والمملكة المتحدة لبريطانيا العظمى وأيرلندا الشمالية، والنرويج، والنمسا، وهولندا</w:t>
      </w:r>
      <w:r w:rsidR="00621F56">
        <w:rPr>
          <w:rFonts w:ascii="Simplified Arabic" w:hAnsi="Simplified Arabic" w:cs="Simplified Arabic" w:hint="cs"/>
          <w:sz w:val="24"/>
          <w:szCs w:val="24"/>
          <w:rtl/>
        </w:rPr>
        <w:t xml:space="preserve"> (مملكة</w:t>
      </w:r>
      <w:r w:rsidR="00621F56">
        <w:rPr>
          <w:rFonts w:ascii="Simplified Arabic" w:hAnsi="Simplified Arabic" w:cs="Simplified Arabic" w:hint="eastAsia"/>
          <w:sz w:val="24"/>
          <w:szCs w:val="24"/>
          <w:rtl/>
        </w:rPr>
        <w:t> </w:t>
      </w:r>
      <w:r w:rsidR="00621F56">
        <w:rPr>
          <w:rFonts w:ascii="Simplified Arabic" w:hAnsi="Simplified Arabic" w:cs="Simplified Arabic" w:hint="cs"/>
          <w:sz w:val="24"/>
          <w:szCs w:val="24"/>
          <w:rtl/>
        </w:rPr>
        <w:t>-)</w:t>
      </w:r>
      <w:r w:rsidRPr="007B3090">
        <w:rPr>
          <w:rFonts w:ascii="Simplified Arabic" w:hAnsi="Simplified Arabic" w:cs="Simplified Arabic"/>
          <w:sz w:val="24"/>
          <w:szCs w:val="24"/>
          <w:rtl/>
        </w:rPr>
        <w:t>، والولايات المتحدة الأمريكية، على النحو المبين في الجدول التالي.</w:t>
      </w:r>
    </w:p>
    <w:p w14:paraId="508F9205" w14:textId="17E3F13D" w:rsidR="007B3090" w:rsidRPr="007B3090" w:rsidRDefault="007B3090" w:rsidP="007B3090">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lang w:val="ar-SA" w:eastAsia="zh-TW" w:bidi="en-GB"/>
        </w:rPr>
      </w:pPr>
      <w:r w:rsidRPr="007B3090">
        <w:rPr>
          <w:rFonts w:ascii="Simplified Arabic" w:hAnsi="Simplified Arabic" w:cs="Simplified Arabic"/>
          <w:sz w:val="24"/>
          <w:szCs w:val="24"/>
          <w:rtl/>
        </w:rPr>
        <w:t xml:space="preserve">المساهمات والتعهدات الواردة للصندوق الاستئماني المحدد منذ إنشاء البرنامج الدولي المحدد </w:t>
      </w:r>
    </w:p>
    <w:p w14:paraId="2EE1A77A" w14:textId="577EE072" w:rsidR="007B3090" w:rsidRPr="007B3090" w:rsidRDefault="007B3090" w:rsidP="007B3090">
      <w:pPr>
        <w:pStyle w:val="Normal-pool"/>
        <w:keepNext/>
        <w:keepLines/>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eastAsia="Calibri" w:hAnsi="Simplified Arabic" w:cs="Simplified Arabic"/>
          <w:color w:val="000000" w:themeColor="text1"/>
          <w:sz w:val="24"/>
          <w:szCs w:val="24"/>
          <w:rtl/>
          <w:lang w:val="ar-SA" w:eastAsia="zh-TW" w:bidi="en-GB"/>
        </w:rPr>
      </w:pPr>
      <w:r w:rsidRPr="007B3090">
        <w:rPr>
          <w:rFonts w:ascii="Simplified Arabic" w:hAnsi="Simplified Arabic" w:cs="Simplified Arabic"/>
          <w:sz w:val="24"/>
          <w:szCs w:val="24"/>
          <w:rtl/>
        </w:rPr>
        <w:t>(بدولارات الولايات المتحدة، في 28 أيار/مايو 2025)</w:t>
      </w:r>
    </w:p>
    <w:tbl>
      <w:tblPr>
        <w:bidiVisual/>
        <w:tblW w:w="8363" w:type="dxa"/>
        <w:tblInd w:w="1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02"/>
        <w:gridCol w:w="3961"/>
      </w:tblGrid>
      <w:tr w:rsidR="007B3090" w:rsidRPr="00D931F3" w14:paraId="741CA838" w14:textId="77777777" w:rsidTr="0054111C">
        <w:trPr>
          <w:trHeight w:val="184"/>
        </w:trPr>
        <w:tc>
          <w:tcPr>
            <w:tcW w:w="4402" w:type="dxa"/>
            <w:tcBorders>
              <w:top w:val="single" w:sz="6" w:space="0" w:color="auto"/>
              <w:left w:val="nil"/>
              <w:bottom w:val="single" w:sz="12" w:space="0" w:color="auto"/>
              <w:right w:val="nil"/>
            </w:tcBorders>
            <w:shd w:val="clear" w:color="auto" w:fill="FFFFFF" w:themeFill="background1"/>
            <w:vAlign w:val="bottom"/>
            <w:hideMark/>
          </w:tcPr>
          <w:p w14:paraId="21E2CF1C" w14:textId="1592FD79"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i/>
                <w:iCs/>
                <w:sz w:val="22"/>
                <w:szCs w:val="22"/>
                <w:lang w:val="ar-SA" w:eastAsia="zh-TW" w:bidi="en-GB"/>
              </w:rPr>
            </w:pPr>
            <w:r w:rsidRPr="00D931F3">
              <w:rPr>
                <w:rFonts w:ascii="Simplified Arabic" w:hAnsi="Simplified Arabic" w:cs="Simplified Arabic"/>
                <w:i/>
                <w:iCs/>
                <w:color w:val="000000"/>
                <w:sz w:val="22"/>
                <w:szCs w:val="22"/>
                <w:rtl/>
              </w:rPr>
              <w:t>الجهة المانحة</w:t>
            </w:r>
            <w:r w:rsidRPr="00D931F3">
              <w:rPr>
                <w:rFonts w:ascii="Simplified Arabic" w:hAnsi="Simplified Arabic" w:cs="Simplified Arabic"/>
                <w:color w:val="000000"/>
                <w:sz w:val="22"/>
                <w:szCs w:val="22"/>
                <w:rtl/>
              </w:rPr>
              <w:t xml:space="preserve"> </w:t>
            </w:r>
          </w:p>
        </w:tc>
        <w:tc>
          <w:tcPr>
            <w:tcW w:w="3961" w:type="dxa"/>
            <w:tcBorders>
              <w:top w:val="single" w:sz="6" w:space="0" w:color="auto"/>
              <w:left w:val="nil"/>
              <w:bottom w:val="single" w:sz="12" w:space="0" w:color="auto"/>
              <w:right w:val="nil"/>
            </w:tcBorders>
            <w:shd w:val="clear" w:color="auto" w:fill="FFFFFF" w:themeFill="background1"/>
            <w:vAlign w:val="bottom"/>
            <w:hideMark/>
          </w:tcPr>
          <w:p w14:paraId="15302C35"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i/>
                <w:iCs/>
                <w:sz w:val="22"/>
                <w:szCs w:val="22"/>
                <w:lang w:val="ar-SA" w:eastAsia="zh-TW" w:bidi="en-GB"/>
              </w:rPr>
            </w:pPr>
            <w:r w:rsidRPr="00D931F3">
              <w:rPr>
                <w:rFonts w:ascii="Simplified Arabic" w:hAnsi="Simplified Arabic" w:cs="Simplified Arabic"/>
                <w:i/>
                <w:iCs/>
                <w:color w:val="000000"/>
                <w:sz w:val="22"/>
                <w:szCs w:val="22"/>
                <w:rtl/>
              </w:rPr>
              <w:t>مجموع المبالغ المتعهد/المساهم بها</w:t>
            </w:r>
            <w:r w:rsidRPr="00D931F3">
              <w:rPr>
                <w:rFonts w:ascii="Simplified Arabic" w:hAnsi="Simplified Arabic" w:cs="Simplified Arabic"/>
                <w:color w:val="000000"/>
                <w:sz w:val="22"/>
                <w:szCs w:val="22"/>
                <w:rtl/>
              </w:rPr>
              <w:t xml:space="preserve"> </w:t>
            </w:r>
          </w:p>
        </w:tc>
      </w:tr>
      <w:tr w:rsidR="007B3090" w:rsidRPr="00D931F3" w14:paraId="00448B46" w14:textId="77777777" w:rsidTr="0054111C">
        <w:trPr>
          <w:trHeight w:val="20"/>
        </w:trPr>
        <w:tc>
          <w:tcPr>
            <w:tcW w:w="4402" w:type="dxa"/>
            <w:tcBorders>
              <w:top w:val="single" w:sz="12" w:space="0" w:color="auto"/>
              <w:left w:val="nil"/>
              <w:bottom w:val="nil"/>
              <w:right w:val="nil"/>
            </w:tcBorders>
            <w:vAlign w:val="bottom"/>
            <w:hideMark/>
          </w:tcPr>
          <w:p w14:paraId="0A6E6AAD" w14:textId="24232049"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النمسا</w:t>
            </w:r>
          </w:p>
        </w:tc>
        <w:tc>
          <w:tcPr>
            <w:tcW w:w="3961" w:type="dxa"/>
            <w:tcBorders>
              <w:top w:val="single" w:sz="12" w:space="0" w:color="auto"/>
              <w:left w:val="nil"/>
              <w:bottom w:val="nil"/>
              <w:right w:val="nil"/>
            </w:tcBorders>
            <w:vAlign w:val="bottom"/>
            <w:hideMark/>
          </w:tcPr>
          <w:p w14:paraId="48FF2BEA"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194 505 </w:t>
            </w:r>
          </w:p>
        </w:tc>
      </w:tr>
      <w:tr w:rsidR="007B3090" w:rsidRPr="00D931F3" w14:paraId="6BBA7713" w14:textId="77777777" w:rsidTr="0054111C">
        <w:trPr>
          <w:trHeight w:val="50"/>
        </w:trPr>
        <w:tc>
          <w:tcPr>
            <w:tcW w:w="4402" w:type="dxa"/>
            <w:tcBorders>
              <w:top w:val="nil"/>
              <w:left w:val="nil"/>
              <w:bottom w:val="nil"/>
              <w:right w:val="nil"/>
            </w:tcBorders>
            <w:vAlign w:val="bottom"/>
            <w:hideMark/>
          </w:tcPr>
          <w:p w14:paraId="609FB90C" w14:textId="1AE5E844"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الدانمرك</w:t>
            </w:r>
          </w:p>
        </w:tc>
        <w:tc>
          <w:tcPr>
            <w:tcW w:w="3961" w:type="dxa"/>
            <w:tcBorders>
              <w:top w:val="nil"/>
              <w:left w:val="nil"/>
              <w:bottom w:val="nil"/>
              <w:right w:val="nil"/>
            </w:tcBorders>
            <w:vAlign w:val="bottom"/>
            <w:hideMark/>
          </w:tcPr>
          <w:p w14:paraId="6A8AD92D"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748 175 </w:t>
            </w:r>
          </w:p>
        </w:tc>
      </w:tr>
      <w:tr w:rsidR="007B3090" w:rsidRPr="00D931F3" w14:paraId="080DF81F" w14:textId="77777777" w:rsidTr="0054111C">
        <w:trPr>
          <w:trHeight w:val="50"/>
        </w:trPr>
        <w:tc>
          <w:tcPr>
            <w:tcW w:w="4402" w:type="dxa"/>
            <w:tcBorders>
              <w:top w:val="nil"/>
              <w:left w:val="nil"/>
              <w:bottom w:val="nil"/>
              <w:right w:val="nil"/>
            </w:tcBorders>
            <w:vAlign w:val="bottom"/>
            <w:hideMark/>
          </w:tcPr>
          <w:p w14:paraId="6B770B09" w14:textId="564C0BF2"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فرنسا </w:t>
            </w:r>
          </w:p>
        </w:tc>
        <w:tc>
          <w:tcPr>
            <w:tcW w:w="3961" w:type="dxa"/>
            <w:tcBorders>
              <w:top w:val="nil"/>
              <w:left w:val="nil"/>
              <w:bottom w:val="nil"/>
              <w:right w:val="nil"/>
            </w:tcBorders>
            <w:vAlign w:val="bottom"/>
            <w:hideMark/>
          </w:tcPr>
          <w:p w14:paraId="50EF5147"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144 324 </w:t>
            </w:r>
          </w:p>
        </w:tc>
      </w:tr>
      <w:tr w:rsidR="007B3090" w:rsidRPr="00D931F3" w14:paraId="2AEFC544" w14:textId="77777777" w:rsidTr="0054111C">
        <w:trPr>
          <w:trHeight w:val="50"/>
        </w:trPr>
        <w:tc>
          <w:tcPr>
            <w:tcW w:w="4402" w:type="dxa"/>
            <w:tcBorders>
              <w:top w:val="nil"/>
              <w:left w:val="nil"/>
              <w:bottom w:val="nil"/>
              <w:right w:val="nil"/>
            </w:tcBorders>
            <w:vAlign w:val="bottom"/>
            <w:hideMark/>
          </w:tcPr>
          <w:p w14:paraId="1AF4833F" w14:textId="4F113523"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ألمانيا </w:t>
            </w:r>
          </w:p>
        </w:tc>
        <w:tc>
          <w:tcPr>
            <w:tcW w:w="3961" w:type="dxa"/>
            <w:tcBorders>
              <w:top w:val="nil"/>
              <w:left w:val="nil"/>
              <w:bottom w:val="nil"/>
              <w:right w:val="nil"/>
            </w:tcBorders>
            <w:vAlign w:val="bottom"/>
            <w:hideMark/>
          </w:tcPr>
          <w:p w14:paraId="315BD464"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927 118 1 </w:t>
            </w:r>
          </w:p>
        </w:tc>
      </w:tr>
      <w:tr w:rsidR="007B3090" w:rsidRPr="00D931F3" w14:paraId="4C93ADDE" w14:textId="77777777" w:rsidTr="0054111C">
        <w:trPr>
          <w:trHeight w:val="159"/>
        </w:trPr>
        <w:tc>
          <w:tcPr>
            <w:tcW w:w="4402" w:type="dxa"/>
            <w:tcBorders>
              <w:top w:val="nil"/>
              <w:left w:val="nil"/>
              <w:bottom w:val="nil"/>
              <w:right w:val="nil"/>
            </w:tcBorders>
            <w:vAlign w:val="bottom"/>
            <w:hideMark/>
          </w:tcPr>
          <w:p w14:paraId="4B6F7960" w14:textId="7FE32D51"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هولندا (مملكة -)</w:t>
            </w:r>
          </w:p>
        </w:tc>
        <w:tc>
          <w:tcPr>
            <w:tcW w:w="3961" w:type="dxa"/>
            <w:tcBorders>
              <w:top w:val="nil"/>
              <w:left w:val="nil"/>
              <w:bottom w:val="nil"/>
              <w:right w:val="nil"/>
            </w:tcBorders>
            <w:vAlign w:val="bottom"/>
            <w:hideMark/>
          </w:tcPr>
          <w:p w14:paraId="0E903025"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193 331 </w:t>
            </w:r>
          </w:p>
        </w:tc>
      </w:tr>
      <w:tr w:rsidR="007B3090" w:rsidRPr="00D931F3" w14:paraId="373BDB5A" w14:textId="77777777" w:rsidTr="0054111C">
        <w:trPr>
          <w:trHeight w:val="50"/>
        </w:trPr>
        <w:tc>
          <w:tcPr>
            <w:tcW w:w="4402" w:type="dxa"/>
            <w:tcBorders>
              <w:top w:val="nil"/>
              <w:left w:val="nil"/>
              <w:bottom w:val="nil"/>
              <w:right w:val="nil"/>
            </w:tcBorders>
            <w:vAlign w:val="bottom"/>
            <w:hideMark/>
          </w:tcPr>
          <w:p w14:paraId="588200DA" w14:textId="64D64984"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النرويج </w:t>
            </w:r>
          </w:p>
        </w:tc>
        <w:tc>
          <w:tcPr>
            <w:tcW w:w="3961" w:type="dxa"/>
            <w:tcBorders>
              <w:top w:val="nil"/>
              <w:left w:val="nil"/>
              <w:bottom w:val="nil"/>
              <w:right w:val="nil"/>
            </w:tcBorders>
            <w:vAlign w:val="bottom"/>
            <w:hideMark/>
          </w:tcPr>
          <w:p w14:paraId="0E6797EB"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661 748 2 </w:t>
            </w:r>
          </w:p>
        </w:tc>
      </w:tr>
      <w:tr w:rsidR="007B3090" w:rsidRPr="00D931F3" w14:paraId="0D528B09" w14:textId="77777777" w:rsidTr="0054111C">
        <w:trPr>
          <w:trHeight w:val="50"/>
        </w:trPr>
        <w:tc>
          <w:tcPr>
            <w:tcW w:w="4402" w:type="dxa"/>
            <w:tcBorders>
              <w:top w:val="nil"/>
              <w:left w:val="nil"/>
              <w:bottom w:val="nil"/>
              <w:right w:val="nil"/>
            </w:tcBorders>
            <w:vAlign w:val="bottom"/>
            <w:hideMark/>
          </w:tcPr>
          <w:p w14:paraId="0E5AE264" w14:textId="77777777"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السويد </w:t>
            </w:r>
          </w:p>
        </w:tc>
        <w:tc>
          <w:tcPr>
            <w:tcW w:w="3961" w:type="dxa"/>
            <w:tcBorders>
              <w:top w:val="nil"/>
              <w:left w:val="nil"/>
              <w:bottom w:val="nil"/>
              <w:right w:val="nil"/>
            </w:tcBorders>
            <w:vAlign w:val="bottom"/>
            <w:hideMark/>
          </w:tcPr>
          <w:p w14:paraId="4FABCFDF"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663 844 </w:t>
            </w:r>
          </w:p>
        </w:tc>
      </w:tr>
      <w:tr w:rsidR="007B3090" w:rsidRPr="00D931F3" w14:paraId="536A16C4" w14:textId="77777777" w:rsidTr="0054111C">
        <w:trPr>
          <w:trHeight w:val="50"/>
        </w:trPr>
        <w:tc>
          <w:tcPr>
            <w:tcW w:w="4402" w:type="dxa"/>
            <w:tcBorders>
              <w:top w:val="nil"/>
              <w:left w:val="nil"/>
              <w:bottom w:val="nil"/>
              <w:right w:val="nil"/>
            </w:tcBorders>
            <w:vAlign w:val="bottom"/>
            <w:hideMark/>
          </w:tcPr>
          <w:p w14:paraId="32AC96C3" w14:textId="2F0FC8D6"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سويسرا </w:t>
            </w:r>
          </w:p>
        </w:tc>
        <w:tc>
          <w:tcPr>
            <w:tcW w:w="3961" w:type="dxa"/>
            <w:tcBorders>
              <w:top w:val="nil"/>
              <w:left w:val="nil"/>
              <w:bottom w:val="nil"/>
              <w:right w:val="nil"/>
            </w:tcBorders>
            <w:vAlign w:val="bottom"/>
            <w:hideMark/>
          </w:tcPr>
          <w:p w14:paraId="22207D0D"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145 243 1</w:t>
            </w:r>
          </w:p>
        </w:tc>
      </w:tr>
      <w:tr w:rsidR="007B3090" w:rsidRPr="00D931F3" w14:paraId="0B440414" w14:textId="77777777" w:rsidTr="0054111C">
        <w:trPr>
          <w:trHeight w:val="50"/>
        </w:trPr>
        <w:tc>
          <w:tcPr>
            <w:tcW w:w="4402" w:type="dxa"/>
            <w:tcBorders>
              <w:top w:val="nil"/>
              <w:left w:val="nil"/>
              <w:bottom w:val="nil"/>
              <w:right w:val="nil"/>
            </w:tcBorders>
            <w:vAlign w:val="bottom"/>
            <w:hideMark/>
          </w:tcPr>
          <w:p w14:paraId="27F83C24" w14:textId="77777777"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المملكة المتحدة لبريطانيا العظمى وأيرلندا الشمالية </w:t>
            </w:r>
          </w:p>
        </w:tc>
        <w:tc>
          <w:tcPr>
            <w:tcW w:w="3961" w:type="dxa"/>
            <w:tcBorders>
              <w:top w:val="nil"/>
              <w:left w:val="nil"/>
              <w:bottom w:val="nil"/>
              <w:right w:val="nil"/>
            </w:tcBorders>
            <w:vAlign w:val="bottom"/>
            <w:hideMark/>
          </w:tcPr>
          <w:p w14:paraId="7927E9DF"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235 305 </w:t>
            </w:r>
          </w:p>
        </w:tc>
      </w:tr>
      <w:tr w:rsidR="007B3090" w:rsidRPr="00D931F3" w14:paraId="047D2DB9" w14:textId="77777777" w:rsidTr="0054111C">
        <w:trPr>
          <w:trHeight w:val="50"/>
        </w:trPr>
        <w:tc>
          <w:tcPr>
            <w:tcW w:w="4402" w:type="dxa"/>
            <w:tcBorders>
              <w:top w:val="nil"/>
              <w:left w:val="nil"/>
              <w:bottom w:val="single" w:sz="6" w:space="0" w:color="auto"/>
              <w:right w:val="nil"/>
            </w:tcBorders>
            <w:vAlign w:val="bottom"/>
            <w:hideMark/>
          </w:tcPr>
          <w:p w14:paraId="4B5D34AD" w14:textId="17DA9C29"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الولايات المتحدة </w:t>
            </w:r>
          </w:p>
        </w:tc>
        <w:tc>
          <w:tcPr>
            <w:tcW w:w="3961" w:type="dxa"/>
            <w:tcBorders>
              <w:top w:val="nil"/>
              <w:left w:val="nil"/>
              <w:bottom w:val="single" w:sz="6" w:space="0" w:color="auto"/>
              <w:right w:val="nil"/>
            </w:tcBorders>
            <w:vAlign w:val="bottom"/>
            <w:hideMark/>
          </w:tcPr>
          <w:p w14:paraId="51BAC0A4"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color w:val="000000"/>
                <w:sz w:val="22"/>
                <w:szCs w:val="22"/>
                <w:rtl/>
              </w:rPr>
              <w:t xml:space="preserve">083 853 </w:t>
            </w:r>
          </w:p>
        </w:tc>
      </w:tr>
      <w:tr w:rsidR="007B3090" w:rsidRPr="00D931F3" w14:paraId="387CF780" w14:textId="77777777" w:rsidTr="0054111C">
        <w:trPr>
          <w:trHeight w:val="35"/>
        </w:trPr>
        <w:tc>
          <w:tcPr>
            <w:tcW w:w="4402" w:type="dxa"/>
            <w:tcBorders>
              <w:top w:val="single" w:sz="6" w:space="0" w:color="auto"/>
              <w:left w:val="nil"/>
              <w:bottom w:val="single" w:sz="12" w:space="0" w:color="auto"/>
              <w:right w:val="nil"/>
            </w:tcBorders>
            <w:vAlign w:val="bottom"/>
            <w:hideMark/>
          </w:tcPr>
          <w:p w14:paraId="514FB306" w14:textId="0C51C016" w:rsidR="007B3090" w:rsidRPr="00D931F3" w:rsidRDefault="007B3090" w:rsidP="00D931F3">
            <w:pPr>
              <w:pStyle w:val="Normal-pool-Table"/>
              <w:tabs>
                <w:tab w:val="clear" w:pos="1247"/>
                <w:tab w:val="clear" w:pos="1814"/>
                <w:tab w:val="clear" w:pos="2381"/>
                <w:tab w:val="clear" w:pos="2948"/>
                <w:tab w:val="clear" w:pos="3515"/>
                <w:tab w:val="clear" w:pos="4082"/>
              </w:tabs>
              <w:bidi/>
              <w:spacing w:before="60" w:after="60" w:line="280" w:lineRule="exact"/>
              <w:jc w:val="both"/>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b/>
                <w:bCs/>
                <w:color w:val="000000"/>
                <w:sz w:val="22"/>
                <w:szCs w:val="22"/>
                <w:rtl/>
              </w:rPr>
              <w:t>المجموع</w:t>
            </w:r>
          </w:p>
        </w:tc>
        <w:tc>
          <w:tcPr>
            <w:tcW w:w="3961" w:type="dxa"/>
            <w:tcBorders>
              <w:top w:val="single" w:sz="6" w:space="0" w:color="auto"/>
              <w:left w:val="nil"/>
              <w:bottom w:val="single" w:sz="12" w:space="0" w:color="auto"/>
              <w:right w:val="nil"/>
            </w:tcBorders>
            <w:vAlign w:val="bottom"/>
            <w:hideMark/>
          </w:tcPr>
          <w:p w14:paraId="7993DC72" w14:textId="77777777" w:rsidR="007B3090" w:rsidRPr="00D931F3" w:rsidRDefault="007B3090" w:rsidP="00621F56">
            <w:pPr>
              <w:pStyle w:val="Normal-pool-Table"/>
              <w:tabs>
                <w:tab w:val="clear" w:pos="1247"/>
                <w:tab w:val="clear" w:pos="1814"/>
                <w:tab w:val="clear" w:pos="2381"/>
                <w:tab w:val="clear" w:pos="2948"/>
                <w:tab w:val="clear" w:pos="3515"/>
                <w:tab w:val="clear" w:pos="4082"/>
              </w:tabs>
              <w:bidi/>
              <w:spacing w:before="60" w:after="60" w:line="280" w:lineRule="exact"/>
              <w:jc w:val="right"/>
              <w:textDirection w:val="tbRlV"/>
              <w:rPr>
                <w:rFonts w:ascii="Simplified Arabic" w:hAnsi="Simplified Arabic" w:cs="Simplified Arabic"/>
                <w:sz w:val="22"/>
                <w:szCs w:val="22"/>
                <w:lang w:val="ar-SA" w:eastAsia="zh-TW" w:bidi="en-GB"/>
              </w:rPr>
            </w:pPr>
            <w:r w:rsidRPr="00D931F3">
              <w:rPr>
                <w:rFonts w:ascii="Simplified Arabic" w:hAnsi="Simplified Arabic" w:cs="Simplified Arabic"/>
                <w:b/>
                <w:bCs/>
                <w:color w:val="000000"/>
                <w:sz w:val="22"/>
                <w:szCs w:val="22"/>
                <w:rtl/>
              </w:rPr>
              <w:t>992 449 8</w:t>
            </w:r>
            <w:r w:rsidRPr="00D931F3">
              <w:rPr>
                <w:rFonts w:ascii="Simplified Arabic" w:hAnsi="Simplified Arabic" w:cs="Simplified Arabic"/>
                <w:color w:val="000000"/>
                <w:sz w:val="22"/>
                <w:szCs w:val="22"/>
                <w:rtl/>
              </w:rPr>
              <w:t xml:space="preserve"> </w:t>
            </w:r>
          </w:p>
        </w:tc>
      </w:tr>
    </w:tbl>
    <w:p w14:paraId="1DECA0B1" w14:textId="66267641" w:rsidR="007B3090" w:rsidRPr="007B3090" w:rsidRDefault="007B3090" w:rsidP="00D931F3">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lang w:val="ar-SA" w:eastAsia="zh-TW" w:bidi="en-GB"/>
        </w:rPr>
      </w:pPr>
      <w:r w:rsidRPr="007B3090">
        <w:rPr>
          <w:rFonts w:ascii="Simplified Arabic" w:hAnsi="Simplified Arabic" w:cs="Simplified Arabic"/>
          <w:sz w:val="24"/>
          <w:szCs w:val="24"/>
        </w:rPr>
        <w:br w:type="page"/>
      </w:r>
      <w:r w:rsidR="00DE35C3">
        <w:rPr>
          <w:noProof/>
        </w:rPr>
        <w:lastRenderedPageBreak/>
        <mc:AlternateContent>
          <mc:Choice Requires="wps">
            <w:drawing>
              <wp:anchor distT="0" distB="0" distL="114300" distR="114300" simplePos="0" relativeHeight="251658243" behindDoc="0" locked="0" layoutInCell="1" allowOverlap="1" wp14:anchorId="76A0C48E" wp14:editId="4EF52EC0">
                <wp:simplePos x="0" y="0"/>
                <wp:positionH relativeFrom="column">
                  <wp:posOffset>3372701</wp:posOffset>
                </wp:positionH>
                <wp:positionV relativeFrom="paragraph">
                  <wp:posOffset>1176871</wp:posOffset>
                </wp:positionV>
                <wp:extent cx="1191260" cy="481965"/>
                <wp:effectExtent l="0" t="0" r="0" b="0"/>
                <wp:wrapNone/>
                <wp:docPr id="665419982" name="Text Box 1"/>
                <wp:cNvGraphicFramePr/>
                <a:graphic xmlns:a="http://schemas.openxmlformats.org/drawingml/2006/main">
                  <a:graphicData uri="http://schemas.microsoft.com/office/word/2010/wordprocessingShape">
                    <wps:wsp>
                      <wps:cNvSpPr txBox="1"/>
                      <wps:spPr>
                        <a:xfrm>
                          <a:off x="0" y="0"/>
                          <a:ext cx="1191260" cy="481965"/>
                        </a:xfrm>
                        <a:prstGeom prst="rect">
                          <a:avLst/>
                        </a:prstGeom>
                        <a:noFill/>
                        <a:ln w="6350">
                          <a:noFill/>
                        </a:ln>
                      </wps:spPr>
                      <wps:txbx>
                        <w:txbxContent>
                          <w:p w14:paraId="64BF9C5F" w14:textId="1F8481CF" w:rsidR="0054111C" w:rsidRDefault="00997773" w:rsidP="00DD0A5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فرنسا</w:t>
                            </w:r>
                          </w:p>
                          <w:p w14:paraId="69D25964" w14:textId="39EE10E2" w:rsidR="00997773" w:rsidRPr="0054111C" w:rsidRDefault="00351425" w:rsidP="00DD0A5A">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133 214</w:t>
                            </w:r>
                            <w:r w:rsidR="00997773">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6A0C48E" id="_x0000_t202" coordsize="21600,21600" o:spt="202" path="m,l,21600r21600,l21600,xe">
                <v:stroke joinstyle="miter"/>
                <v:path gradientshapeok="t" o:connecttype="rect"/>
              </v:shapetype>
              <v:shape id="Text Box 1" o:spid="_x0000_s1026" type="#_x0000_t202" style="position:absolute;left:0;text-align:left;margin-left:265.55pt;margin-top:92.65pt;width:93.8pt;height:37.9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WbFgIAACw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" filled="f" stroked="f" strokeweight=".5pt">
                <v:textbox>
                  <w:txbxContent>
                    <w:p w14:paraId="64BF9C5F" w14:textId="1F8481CF" w:rsidR="0054111C" w:rsidRDefault="00997773" w:rsidP="00DD0A5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فرنسا</w:t>
                      </w:r>
                    </w:p>
                    <w:p w14:paraId="69D25964" w14:textId="39EE10E2" w:rsidR="00997773" w:rsidRPr="0054111C" w:rsidRDefault="00351425" w:rsidP="00DD0A5A">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133 214</w:t>
                      </w:r>
                      <w:r w:rsidR="00997773">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E35C3">
        <w:rPr>
          <w:noProof/>
          <w14:ligatures w14:val="standardContextual"/>
        </w:rPr>
        <mc:AlternateContent>
          <mc:Choice Requires="wps">
            <w:drawing>
              <wp:anchor distT="0" distB="0" distL="114300" distR="114300" simplePos="0" relativeHeight="251658249" behindDoc="0" locked="0" layoutInCell="1" allowOverlap="1" wp14:anchorId="67B3D04B" wp14:editId="5AB3E744">
                <wp:simplePos x="0" y="0"/>
                <wp:positionH relativeFrom="column">
                  <wp:posOffset>765256</wp:posOffset>
                </wp:positionH>
                <wp:positionV relativeFrom="paragraph">
                  <wp:posOffset>3424960</wp:posOffset>
                </wp:positionV>
                <wp:extent cx="991870" cy="509847"/>
                <wp:effectExtent l="0" t="0" r="0" b="5080"/>
                <wp:wrapNone/>
                <wp:docPr id="1408868702" name="Text Box 4"/>
                <wp:cNvGraphicFramePr/>
                <a:graphic xmlns:a="http://schemas.openxmlformats.org/drawingml/2006/main">
                  <a:graphicData uri="http://schemas.microsoft.com/office/word/2010/wordprocessingShape">
                    <wps:wsp>
                      <wps:cNvSpPr txBox="1"/>
                      <wps:spPr>
                        <a:xfrm>
                          <a:off x="0" y="0"/>
                          <a:ext cx="991870" cy="509847"/>
                        </a:xfrm>
                        <a:prstGeom prst="rect">
                          <a:avLst/>
                        </a:prstGeom>
                        <a:noFill/>
                        <a:ln w="6350">
                          <a:noFill/>
                        </a:ln>
                      </wps:spPr>
                      <wps:txbx>
                        <w:txbxContent>
                          <w:p w14:paraId="663711C0" w14:textId="5614CE4B" w:rsidR="00086B73" w:rsidRPr="00795BE5" w:rsidRDefault="00795BE5" w:rsidP="00C26B24">
                            <w:pPr>
                              <w:bidi/>
                              <w:rPr>
                                <w:rFonts w:ascii="Simplified Arabic" w:hAnsi="Simplified Arabic" w:cs="Simplified Arabic"/>
                                <w:b/>
                                <w:bCs/>
                                <w:color w:val="FFFFFF" w:themeColor="background1"/>
                                <w:sz w:val="18"/>
                                <w:szCs w:val="18"/>
                                <w:rtl/>
                              </w:rPr>
                            </w:pPr>
                            <w:r w:rsidRPr="00795BE5">
                              <w:rPr>
                                <w:rFonts w:ascii="Simplified Arabic" w:hAnsi="Simplified Arabic" w:cs="Simplified Arabic" w:hint="cs"/>
                                <w:b/>
                                <w:bCs/>
                                <w:color w:val="FFFFFF" w:themeColor="background1"/>
                                <w:sz w:val="18"/>
                                <w:szCs w:val="18"/>
                                <w:rtl/>
                              </w:rPr>
                              <w:t>ألمانيا</w:t>
                            </w:r>
                          </w:p>
                          <w:p w14:paraId="56C7F7FA" w14:textId="24C43BD7" w:rsidR="00795BE5" w:rsidRPr="00795BE5" w:rsidRDefault="00C26B24" w:rsidP="00C26B24">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 xml:space="preserve">718 </w:t>
                            </w:r>
                            <w:r w:rsidR="009D2C30">
                              <w:rPr>
                                <w:rFonts w:ascii="Simplified Arabic" w:hAnsi="Simplified Arabic" w:cs="Simplified Arabic" w:hint="cs"/>
                                <w:b/>
                                <w:bCs/>
                                <w:color w:val="FFFFFF" w:themeColor="background1"/>
                                <w:sz w:val="18"/>
                                <w:szCs w:val="18"/>
                                <w:rtl/>
                              </w:rPr>
                              <w:t>643</w:t>
                            </w:r>
                            <w:r w:rsidR="00795BE5" w:rsidRPr="00795BE5">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7B3D04B" id="Text Box 4" o:spid="_x0000_s1027" type="#_x0000_t202" style="position:absolute;left:0;text-align:left;margin-left:60.25pt;margin-top:269.7pt;width:78.1pt;height:40.1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TxGQIAADI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" filled="f" stroked="f" strokeweight=".5pt">
                <v:textbox>
                  <w:txbxContent>
                    <w:p w14:paraId="663711C0" w14:textId="5614CE4B" w:rsidR="00086B73" w:rsidRPr="00795BE5" w:rsidRDefault="00795BE5" w:rsidP="00C26B24">
                      <w:pPr>
                        <w:bidi/>
                        <w:rPr>
                          <w:rFonts w:ascii="Simplified Arabic" w:hAnsi="Simplified Arabic" w:cs="Simplified Arabic"/>
                          <w:b/>
                          <w:bCs/>
                          <w:color w:val="FFFFFF" w:themeColor="background1"/>
                          <w:sz w:val="18"/>
                          <w:szCs w:val="18"/>
                          <w:rtl/>
                        </w:rPr>
                      </w:pPr>
                      <w:r w:rsidRPr="00795BE5">
                        <w:rPr>
                          <w:rFonts w:ascii="Simplified Arabic" w:hAnsi="Simplified Arabic" w:cs="Simplified Arabic" w:hint="cs"/>
                          <w:b/>
                          <w:bCs/>
                          <w:color w:val="FFFFFF" w:themeColor="background1"/>
                          <w:sz w:val="18"/>
                          <w:szCs w:val="18"/>
                          <w:rtl/>
                        </w:rPr>
                        <w:t>ألمانيا</w:t>
                      </w:r>
                    </w:p>
                    <w:p w14:paraId="56C7F7FA" w14:textId="24C43BD7" w:rsidR="00795BE5" w:rsidRPr="00795BE5" w:rsidRDefault="00C26B24" w:rsidP="00C26B24">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 xml:space="preserve">718 </w:t>
                      </w:r>
                      <w:r w:rsidR="009D2C30">
                        <w:rPr>
                          <w:rFonts w:ascii="Simplified Arabic" w:hAnsi="Simplified Arabic" w:cs="Simplified Arabic" w:hint="cs"/>
                          <w:b/>
                          <w:bCs/>
                          <w:color w:val="FFFFFF" w:themeColor="background1"/>
                          <w:sz w:val="18"/>
                          <w:szCs w:val="18"/>
                          <w:rtl/>
                        </w:rPr>
                        <w:t>643</w:t>
                      </w:r>
                      <w:r w:rsidR="00795BE5" w:rsidRPr="00795BE5">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E35C3">
        <w:rPr>
          <w:rFonts w:ascii="Simplified Arabic" w:hAnsi="Simplified Arabic" w:cs="Simplified Arabic"/>
          <w:noProof/>
          <w:sz w:val="24"/>
          <w:szCs w:val="24"/>
          <w14:ligatures w14:val="standardContextual"/>
        </w:rPr>
        <mc:AlternateContent>
          <mc:Choice Requires="wps">
            <w:drawing>
              <wp:anchor distT="0" distB="0" distL="114300" distR="114300" simplePos="0" relativeHeight="251658244" behindDoc="0" locked="0" layoutInCell="1" allowOverlap="1" wp14:anchorId="104D5EBB" wp14:editId="3A930DF2">
                <wp:simplePos x="0" y="0"/>
                <wp:positionH relativeFrom="column">
                  <wp:posOffset>1802360</wp:posOffset>
                </wp:positionH>
                <wp:positionV relativeFrom="paragraph">
                  <wp:posOffset>3434729</wp:posOffset>
                </wp:positionV>
                <wp:extent cx="1191260" cy="481965"/>
                <wp:effectExtent l="0" t="0" r="0" b="0"/>
                <wp:wrapNone/>
                <wp:docPr id="185546428" name="Text Box 1"/>
                <wp:cNvGraphicFramePr/>
                <a:graphic xmlns:a="http://schemas.openxmlformats.org/drawingml/2006/main">
                  <a:graphicData uri="http://schemas.microsoft.com/office/word/2010/wordprocessingShape">
                    <wps:wsp>
                      <wps:cNvSpPr txBox="1"/>
                      <wps:spPr>
                        <a:xfrm>
                          <a:off x="0" y="0"/>
                          <a:ext cx="1191260" cy="481965"/>
                        </a:xfrm>
                        <a:prstGeom prst="rect">
                          <a:avLst/>
                        </a:prstGeom>
                        <a:noFill/>
                        <a:ln w="6350">
                          <a:noFill/>
                        </a:ln>
                      </wps:spPr>
                      <wps:txbx>
                        <w:txbxContent>
                          <w:p w14:paraId="4CCACB79" w14:textId="5795893F" w:rsidR="0054111C" w:rsidRPr="00997773" w:rsidRDefault="0054111C" w:rsidP="00DD0A5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w:t>
                            </w:r>
                            <w:r w:rsidR="002E38D3">
                              <w:rPr>
                                <w:rFonts w:ascii="Simplified Arabic" w:hAnsi="Simplified Arabic" w:cs="Simplified Arabic" w:hint="cs"/>
                                <w:b/>
                                <w:bCs/>
                                <w:color w:val="FFFFFF" w:themeColor="background1"/>
                                <w:sz w:val="18"/>
                                <w:szCs w:val="18"/>
                                <w:rtl/>
                              </w:rPr>
                              <w:t>ولايات</w:t>
                            </w:r>
                            <w:r>
                              <w:rPr>
                                <w:rFonts w:ascii="Simplified Arabic" w:hAnsi="Simplified Arabic" w:cs="Simplified Arabic" w:hint="cs"/>
                                <w:b/>
                                <w:bCs/>
                                <w:color w:val="FFFFFF" w:themeColor="background1"/>
                                <w:sz w:val="18"/>
                                <w:szCs w:val="18"/>
                                <w:rtl/>
                              </w:rPr>
                              <w:t xml:space="preserve"> المتحدة</w:t>
                            </w:r>
                          </w:p>
                          <w:p w14:paraId="1AECAD50" w14:textId="49F5A59B" w:rsidR="0054111C" w:rsidRPr="00997773" w:rsidRDefault="00DD0A5A" w:rsidP="00DD0A5A">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075 480</w:t>
                            </w:r>
                            <w:r w:rsidR="0054111C">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4D5EBB" id="_x0000_s1028" type="#_x0000_t202" style="position:absolute;left:0;text-align:left;margin-left:141.9pt;margin-top:270.45pt;width:93.8pt;height:37.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" filled="f" stroked="f" strokeweight=".5pt">
                <v:textbox>
                  <w:txbxContent>
                    <w:p w14:paraId="4CCACB79" w14:textId="5795893F" w:rsidR="0054111C" w:rsidRPr="00997773" w:rsidRDefault="0054111C" w:rsidP="00DD0A5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w:t>
                      </w:r>
                      <w:r w:rsidR="002E38D3">
                        <w:rPr>
                          <w:rFonts w:ascii="Simplified Arabic" w:hAnsi="Simplified Arabic" w:cs="Simplified Arabic" w:hint="cs"/>
                          <w:b/>
                          <w:bCs/>
                          <w:color w:val="FFFFFF" w:themeColor="background1"/>
                          <w:sz w:val="18"/>
                          <w:szCs w:val="18"/>
                          <w:rtl/>
                        </w:rPr>
                        <w:t>ولايات</w:t>
                      </w:r>
                      <w:r>
                        <w:rPr>
                          <w:rFonts w:ascii="Simplified Arabic" w:hAnsi="Simplified Arabic" w:cs="Simplified Arabic" w:hint="cs"/>
                          <w:b/>
                          <w:bCs/>
                          <w:color w:val="FFFFFF" w:themeColor="background1"/>
                          <w:sz w:val="18"/>
                          <w:szCs w:val="18"/>
                          <w:rtl/>
                        </w:rPr>
                        <w:t xml:space="preserve"> المتحدة</w:t>
                      </w:r>
                    </w:p>
                    <w:p w14:paraId="1AECAD50" w14:textId="49F5A59B" w:rsidR="0054111C" w:rsidRPr="00997773" w:rsidRDefault="00DD0A5A" w:rsidP="00DD0A5A">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075 480</w:t>
                      </w:r>
                      <w:r w:rsidR="0054111C">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E35C3">
        <w:rPr>
          <w:noProof/>
        </w:rPr>
        <mc:AlternateContent>
          <mc:Choice Requires="wps">
            <w:drawing>
              <wp:anchor distT="0" distB="0" distL="114300" distR="114300" simplePos="0" relativeHeight="251658245" behindDoc="0" locked="0" layoutInCell="1" allowOverlap="1" wp14:anchorId="5D475B5C" wp14:editId="48D9F235">
                <wp:simplePos x="0" y="0"/>
                <wp:positionH relativeFrom="column">
                  <wp:posOffset>3237946</wp:posOffset>
                </wp:positionH>
                <wp:positionV relativeFrom="paragraph">
                  <wp:posOffset>3412085</wp:posOffset>
                </wp:positionV>
                <wp:extent cx="1191260" cy="481965"/>
                <wp:effectExtent l="0" t="0" r="0" b="0"/>
                <wp:wrapNone/>
                <wp:docPr id="1208798302" name="Text Box 1"/>
                <wp:cNvGraphicFramePr/>
                <a:graphic xmlns:a="http://schemas.openxmlformats.org/drawingml/2006/main">
                  <a:graphicData uri="http://schemas.microsoft.com/office/word/2010/wordprocessingShape">
                    <wps:wsp>
                      <wps:cNvSpPr txBox="1"/>
                      <wps:spPr>
                        <a:xfrm>
                          <a:off x="0" y="0"/>
                          <a:ext cx="1191260" cy="481965"/>
                        </a:xfrm>
                        <a:prstGeom prst="rect">
                          <a:avLst/>
                        </a:prstGeom>
                        <a:noFill/>
                        <a:ln w="6350">
                          <a:noFill/>
                        </a:ln>
                      </wps:spPr>
                      <wps:txbx>
                        <w:txbxContent>
                          <w:p w14:paraId="271CE682" w14:textId="2B4F13DD" w:rsidR="00997773" w:rsidRDefault="00997773" w:rsidP="002A51F9">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النرويج</w:t>
                            </w:r>
                          </w:p>
                          <w:p w14:paraId="1AC3BEA7" w14:textId="1EF735D7" w:rsidR="00997773" w:rsidRPr="0054111C" w:rsidRDefault="00DD0A5A" w:rsidP="00F42CC6">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826 172</w:t>
                            </w:r>
                            <w:r w:rsidR="00997773">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D475B5C" id="_x0000_s1029" type="#_x0000_t202" style="position:absolute;left:0;text-align:left;margin-left:254.95pt;margin-top:268.65pt;width:93.8pt;height:37.9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" filled="f" stroked="f" strokeweight=".5pt">
                <v:textbox>
                  <w:txbxContent>
                    <w:p w14:paraId="271CE682" w14:textId="2B4F13DD" w:rsidR="00997773" w:rsidRDefault="00997773" w:rsidP="002A51F9">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النرويج</w:t>
                      </w:r>
                    </w:p>
                    <w:p w14:paraId="1AC3BEA7" w14:textId="1EF735D7" w:rsidR="00997773" w:rsidRPr="0054111C" w:rsidRDefault="00DD0A5A" w:rsidP="00F42CC6">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826 172</w:t>
                      </w:r>
                      <w:r w:rsidR="00997773">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E35C3">
        <w:rPr>
          <w:noProof/>
        </w:rPr>
        <mc:AlternateContent>
          <mc:Choice Requires="wps">
            <w:drawing>
              <wp:anchor distT="0" distB="0" distL="114300" distR="114300" simplePos="0" relativeHeight="251658246" behindDoc="0" locked="0" layoutInCell="1" allowOverlap="1" wp14:anchorId="413A0625" wp14:editId="4D1BC814">
                <wp:simplePos x="0" y="0"/>
                <wp:positionH relativeFrom="column">
                  <wp:posOffset>4529806</wp:posOffset>
                </wp:positionH>
                <wp:positionV relativeFrom="paragraph">
                  <wp:posOffset>3431743</wp:posOffset>
                </wp:positionV>
                <wp:extent cx="942109" cy="481965"/>
                <wp:effectExtent l="0" t="0" r="0" b="0"/>
                <wp:wrapNone/>
                <wp:docPr id="1700869171" name="Text Box 1"/>
                <wp:cNvGraphicFramePr/>
                <a:graphic xmlns:a="http://schemas.openxmlformats.org/drawingml/2006/main">
                  <a:graphicData uri="http://schemas.microsoft.com/office/word/2010/wordprocessingShape">
                    <wps:wsp>
                      <wps:cNvSpPr txBox="1"/>
                      <wps:spPr>
                        <a:xfrm>
                          <a:off x="0" y="0"/>
                          <a:ext cx="942109" cy="481965"/>
                        </a:xfrm>
                        <a:prstGeom prst="rect">
                          <a:avLst/>
                        </a:prstGeom>
                        <a:noFill/>
                        <a:ln w="6350">
                          <a:noFill/>
                        </a:ln>
                      </wps:spPr>
                      <wps:txbx>
                        <w:txbxContent>
                          <w:p w14:paraId="361C8266" w14:textId="77777777" w:rsidR="002E38D3" w:rsidRPr="00997773" w:rsidRDefault="002E38D3" w:rsidP="00351425">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المملكة المتحدة</w:t>
                            </w:r>
                          </w:p>
                          <w:p w14:paraId="36523ED5" w14:textId="0AE8C54A" w:rsidR="00997773" w:rsidRPr="0054111C" w:rsidRDefault="00351425" w:rsidP="00351425">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235 95</w:t>
                            </w:r>
                            <w:r w:rsidR="00997773">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413A0625" id="_x0000_s1030" type="#_x0000_t202" style="position:absolute;left:0;text-align:left;margin-left:356.7pt;margin-top:270.2pt;width:74.2pt;height:37.9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kGwIAADI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" filled="f" stroked="f" strokeweight=".5pt">
                <v:textbox>
                  <w:txbxContent>
                    <w:p w14:paraId="361C8266" w14:textId="77777777" w:rsidR="002E38D3" w:rsidRPr="00997773" w:rsidRDefault="002E38D3" w:rsidP="00351425">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المملكة المتحدة</w:t>
                      </w:r>
                    </w:p>
                    <w:p w14:paraId="36523ED5" w14:textId="0AE8C54A" w:rsidR="00997773" w:rsidRPr="0054111C" w:rsidRDefault="00351425" w:rsidP="00351425">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235 95</w:t>
                      </w:r>
                      <w:r w:rsidR="00997773">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E35C3">
        <w:rPr>
          <w:noProof/>
          <w14:ligatures w14:val="standardContextual"/>
        </w:rPr>
        <mc:AlternateContent>
          <mc:Choice Requires="wps">
            <w:drawing>
              <wp:anchor distT="0" distB="0" distL="114300" distR="114300" simplePos="0" relativeHeight="251658251" behindDoc="0" locked="0" layoutInCell="1" allowOverlap="1" wp14:anchorId="0DEEABBA" wp14:editId="66D97928">
                <wp:simplePos x="0" y="0"/>
                <wp:positionH relativeFrom="margin">
                  <wp:posOffset>5337026</wp:posOffset>
                </wp:positionH>
                <wp:positionV relativeFrom="paragraph">
                  <wp:posOffset>3235163</wp:posOffset>
                </wp:positionV>
                <wp:extent cx="652318" cy="680951"/>
                <wp:effectExtent l="0" t="0" r="0" b="5080"/>
                <wp:wrapNone/>
                <wp:docPr id="382089947" name="Text Box 6"/>
                <wp:cNvGraphicFramePr/>
                <a:graphic xmlns:a="http://schemas.openxmlformats.org/drawingml/2006/main">
                  <a:graphicData uri="http://schemas.microsoft.com/office/word/2010/wordprocessingShape">
                    <wps:wsp>
                      <wps:cNvSpPr txBox="1"/>
                      <wps:spPr>
                        <a:xfrm>
                          <a:off x="0" y="0"/>
                          <a:ext cx="652318" cy="680951"/>
                        </a:xfrm>
                        <a:prstGeom prst="rect">
                          <a:avLst/>
                        </a:prstGeom>
                        <a:noFill/>
                        <a:ln w="6350">
                          <a:noFill/>
                        </a:ln>
                      </wps:spPr>
                      <wps:txbx>
                        <w:txbxContent>
                          <w:p w14:paraId="6AC54900" w14:textId="43BD1562" w:rsidR="00086B73" w:rsidRPr="006E6030" w:rsidRDefault="00447091" w:rsidP="00CE596F">
                            <w:pPr>
                              <w:bidi/>
                              <w:rPr>
                                <w:rFonts w:ascii="Simplified Arabic" w:hAnsi="Simplified Arabic" w:cs="Simplified Arabic"/>
                                <w:b/>
                                <w:bCs/>
                                <w:color w:val="FFFFFF" w:themeColor="background1"/>
                                <w:sz w:val="18"/>
                                <w:szCs w:val="18"/>
                                <w:rtl/>
                              </w:rPr>
                            </w:pPr>
                            <w:r w:rsidRPr="006E6030">
                              <w:rPr>
                                <w:rFonts w:ascii="Simplified Arabic" w:hAnsi="Simplified Arabic" w:cs="Simplified Arabic" w:hint="cs"/>
                                <w:b/>
                                <w:bCs/>
                                <w:color w:val="FFFFFF" w:themeColor="background1"/>
                                <w:sz w:val="18"/>
                                <w:szCs w:val="18"/>
                                <w:rtl/>
                              </w:rPr>
                              <w:t>الدانمرك</w:t>
                            </w:r>
                          </w:p>
                          <w:p w14:paraId="26E8A6B2" w14:textId="27A23345" w:rsidR="006E6030" w:rsidRPr="006E6030" w:rsidRDefault="002A51F9" w:rsidP="00CE596F">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992 50</w:t>
                            </w:r>
                            <w:r w:rsidR="006E6030" w:rsidRPr="006E6030">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DEEABBA" id="Text Box 6" o:spid="_x0000_s1031" type="#_x0000_t202" style="position:absolute;left:0;text-align:left;margin-left:420.25pt;margin-top:254.75pt;width:51.35pt;height:53.6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zHGg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" filled="f" stroked="f" strokeweight=".5pt">
                <v:textbox>
                  <w:txbxContent>
                    <w:p w14:paraId="6AC54900" w14:textId="43BD1562" w:rsidR="00086B73" w:rsidRPr="006E6030" w:rsidRDefault="00447091" w:rsidP="00CE596F">
                      <w:pPr>
                        <w:bidi/>
                        <w:rPr>
                          <w:rFonts w:ascii="Simplified Arabic" w:hAnsi="Simplified Arabic" w:cs="Simplified Arabic"/>
                          <w:b/>
                          <w:bCs/>
                          <w:color w:val="FFFFFF" w:themeColor="background1"/>
                          <w:sz w:val="18"/>
                          <w:szCs w:val="18"/>
                          <w:rtl/>
                        </w:rPr>
                      </w:pPr>
                      <w:r w:rsidRPr="006E6030">
                        <w:rPr>
                          <w:rFonts w:ascii="Simplified Arabic" w:hAnsi="Simplified Arabic" w:cs="Simplified Arabic" w:hint="cs"/>
                          <w:b/>
                          <w:bCs/>
                          <w:color w:val="FFFFFF" w:themeColor="background1"/>
                          <w:sz w:val="18"/>
                          <w:szCs w:val="18"/>
                          <w:rtl/>
                        </w:rPr>
                        <w:t>الدانمرك</w:t>
                      </w:r>
                    </w:p>
                    <w:p w14:paraId="26E8A6B2" w14:textId="27A23345" w:rsidR="006E6030" w:rsidRPr="006E6030" w:rsidRDefault="002A51F9" w:rsidP="00CE596F">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992 50</w:t>
                      </w:r>
                      <w:r w:rsidR="006E6030" w:rsidRPr="006E6030">
                        <w:rPr>
                          <w:rFonts w:ascii="Simplified Arabic" w:hAnsi="Simplified Arabic" w:cs="Simplified Arabic" w:hint="cs"/>
                          <w:b/>
                          <w:bCs/>
                          <w:color w:val="FFFFFF" w:themeColor="background1"/>
                          <w:sz w:val="18"/>
                          <w:szCs w:val="18"/>
                          <w:rtl/>
                        </w:rPr>
                        <w:t xml:space="preserve"> دولاراً</w:t>
                      </w:r>
                    </w:p>
                  </w:txbxContent>
                </v:textbox>
                <w10:wrap anchorx="margin"/>
              </v:shape>
            </w:pict>
          </mc:Fallback>
        </mc:AlternateContent>
      </w:r>
      <w:r w:rsidR="00DE35C3">
        <w:rPr>
          <w:noProof/>
        </w:rPr>
        <mc:AlternateContent>
          <mc:Choice Requires="wps">
            <w:drawing>
              <wp:anchor distT="0" distB="0" distL="114300" distR="114300" simplePos="0" relativeHeight="251658247" behindDoc="0" locked="0" layoutInCell="1" allowOverlap="1" wp14:anchorId="406CE170" wp14:editId="54F72C04">
                <wp:simplePos x="0" y="0"/>
                <wp:positionH relativeFrom="column">
                  <wp:posOffset>3250835</wp:posOffset>
                </wp:positionH>
                <wp:positionV relativeFrom="paragraph">
                  <wp:posOffset>2337854</wp:posOffset>
                </wp:positionV>
                <wp:extent cx="1191260" cy="481965"/>
                <wp:effectExtent l="0" t="0" r="0" b="0"/>
                <wp:wrapNone/>
                <wp:docPr id="514031210" name="Text Box 1"/>
                <wp:cNvGraphicFramePr/>
                <a:graphic xmlns:a="http://schemas.openxmlformats.org/drawingml/2006/main">
                  <a:graphicData uri="http://schemas.microsoft.com/office/word/2010/wordprocessingShape">
                    <wps:wsp>
                      <wps:cNvSpPr txBox="1"/>
                      <wps:spPr>
                        <a:xfrm>
                          <a:off x="0" y="0"/>
                          <a:ext cx="1191260" cy="481965"/>
                        </a:xfrm>
                        <a:prstGeom prst="rect">
                          <a:avLst/>
                        </a:prstGeom>
                        <a:noFill/>
                        <a:ln w="6350">
                          <a:noFill/>
                        </a:ln>
                      </wps:spPr>
                      <wps:txbx>
                        <w:txbxContent>
                          <w:p w14:paraId="2D81AADD" w14:textId="20144710" w:rsidR="002E38D3" w:rsidRDefault="00086B73" w:rsidP="006F6AF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النمسا</w:t>
                            </w:r>
                          </w:p>
                          <w:p w14:paraId="6284B806" w14:textId="08505750" w:rsidR="002E38D3" w:rsidRPr="0054111C" w:rsidRDefault="00326224" w:rsidP="006F6AFA">
                            <w:pPr>
                              <w:bidi/>
                              <w:jc w:val="both"/>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 xml:space="preserve">721 </w:t>
                            </w:r>
                            <w:r w:rsidR="004C0F7B">
                              <w:rPr>
                                <w:rFonts w:ascii="Simplified Arabic" w:hAnsi="Simplified Arabic" w:cs="Simplified Arabic" w:hint="cs"/>
                                <w:b/>
                                <w:bCs/>
                                <w:color w:val="FFFFFF" w:themeColor="background1"/>
                                <w:sz w:val="18"/>
                                <w:szCs w:val="18"/>
                                <w:rtl/>
                              </w:rPr>
                              <w:t>184</w:t>
                            </w:r>
                            <w:r w:rsidR="008E6C37">
                              <w:rPr>
                                <w:rFonts w:ascii="Simplified Arabic" w:hAnsi="Simplified Arabic" w:cs="Simplified Arabic" w:hint="cs"/>
                                <w:b/>
                                <w:bCs/>
                                <w:color w:val="FFFFFF" w:themeColor="background1"/>
                                <w:sz w:val="18"/>
                                <w:szCs w:val="18"/>
                                <w:rtl/>
                              </w:rPr>
                              <w:t xml:space="preserve"> </w:t>
                            </w:r>
                            <w:r w:rsidR="006F6AFA">
                              <w:rPr>
                                <w:rFonts w:ascii="Simplified Arabic" w:hAnsi="Simplified Arabic" w:cs="Simplified Arabic" w:hint="cs"/>
                                <w:b/>
                                <w:bCs/>
                                <w:color w:val="FFFFFF" w:themeColor="background1"/>
                                <w:sz w:val="18"/>
                                <w:szCs w:val="18"/>
                                <w:rtl/>
                              </w:rPr>
                              <w:t>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06CE170" id="_x0000_s1032" type="#_x0000_t202" style="position:absolute;left:0;text-align:left;margin-left:255.95pt;margin-top:184.1pt;width:93.8pt;height:37.9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" filled="f" stroked="f" strokeweight=".5pt">
                <v:textbox>
                  <w:txbxContent>
                    <w:p w14:paraId="2D81AADD" w14:textId="20144710" w:rsidR="002E38D3" w:rsidRDefault="00086B73" w:rsidP="006F6AF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النمسا</w:t>
                      </w:r>
                    </w:p>
                    <w:p w14:paraId="6284B806" w14:textId="08505750" w:rsidR="002E38D3" w:rsidRPr="0054111C" w:rsidRDefault="00326224" w:rsidP="006F6AFA">
                      <w:pPr>
                        <w:bidi/>
                        <w:jc w:val="both"/>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 xml:space="preserve">721 </w:t>
                      </w:r>
                      <w:r w:rsidR="004C0F7B">
                        <w:rPr>
                          <w:rFonts w:ascii="Simplified Arabic" w:hAnsi="Simplified Arabic" w:cs="Simplified Arabic" w:hint="cs"/>
                          <w:b/>
                          <w:bCs/>
                          <w:color w:val="FFFFFF" w:themeColor="background1"/>
                          <w:sz w:val="18"/>
                          <w:szCs w:val="18"/>
                          <w:rtl/>
                        </w:rPr>
                        <w:t>184</w:t>
                      </w:r>
                      <w:r w:rsidR="008E6C37">
                        <w:rPr>
                          <w:rFonts w:ascii="Simplified Arabic" w:hAnsi="Simplified Arabic" w:cs="Simplified Arabic" w:hint="cs"/>
                          <w:b/>
                          <w:bCs/>
                          <w:color w:val="FFFFFF" w:themeColor="background1"/>
                          <w:sz w:val="18"/>
                          <w:szCs w:val="18"/>
                          <w:rtl/>
                        </w:rPr>
                        <w:t xml:space="preserve"> </w:t>
                      </w:r>
                      <w:r w:rsidR="006F6AFA">
                        <w:rPr>
                          <w:rFonts w:ascii="Simplified Arabic" w:hAnsi="Simplified Arabic" w:cs="Simplified Arabic" w:hint="cs"/>
                          <w:b/>
                          <w:bCs/>
                          <w:color w:val="FFFFFF" w:themeColor="background1"/>
                          <w:sz w:val="18"/>
                          <w:szCs w:val="18"/>
                          <w:rtl/>
                        </w:rPr>
                        <w:t>دولاراً</w:t>
                      </w:r>
                    </w:p>
                  </w:txbxContent>
                </v:textbox>
              </v:shape>
            </w:pict>
          </mc:Fallback>
        </mc:AlternateContent>
      </w:r>
      <w:r w:rsidR="00DE35C3">
        <w:rPr>
          <w:noProof/>
          <w14:ligatures w14:val="standardContextual"/>
        </w:rPr>
        <mc:AlternateContent>
          <mc:Choice Requires="wps">
            <w:drawing>
              <wp:anchor distT="0" distB="0" distL="114300" distR="114300" simplePos="0" relativeHeight="251658250" behindDoc="0" locked="0" layoutInCell="1" allowOverlap="1" wp14:anchorId="439A98FD" wp14:editId="1F8841F0">
                <wp:simplePos x="0" y="0"/>
                <wp:positionH relativeFrom="margin">
                  <wp:posOffset>5195462</wp:posOffset>
                </wp:positionH>
                <wp:positionV relativeFrom="paragraph">
                  <wp:posOffset>2384209</wp:posOffset>
                </wp:positionV>
                <wp:extent cx="791730" cy="676102"/>
                <wp:effectExtent l="0" t="0" r="0" b="0"/>
                <wp:wrapNone/>
                <wp:docPr id="54100685" name="Text Box 5"/>
                <wp:cNvGraphicFramePr/>
                <a:graphic xmlns:a="http://schemas.openxmlformats.org/drawingml/2006/main">
                  <a:graphicData uri="http://schemas.microsoft.com/office/word/2010/wordprocessingShape">
                    <wps:wsp>
                      <wps:cNvSpPr txBox="1"/>
                      <wps:spPr>
                        <a:xfrm>
                          <a:off x="0" y="0"/>
                          <a:ext cx="791730" cy="676102"/>
                        </a:xfrm>
                        <a:prstGeom prst="rect">
                          <a:avLst/>
                        </a:prstGeom>
                        <a:noFill/>
                        <a:ln w="6350">
                          <a:noFill/>
                        </a:ln>
                      </wps:spPr>
                      <wps:txbx>
                        <w:txbxContent>
                          <w:p w14:paraId="7EB66BD9" w14:textId="19EFCB38" w:rsidR="00086B73" w:rsidRPr="00447091" w:rsidRDefault="00447091" w:rsidP="006C04B6">
                            <w:pPr>
                              <w:bidi/>
                              <w:rPr>
                                <w:rFonts w:ascii="Simplified Arabic" w:hAnsi="Simplified Arabic" w:cs="Simplified Arabic"/>
                                <w:b/>
                                <w:bCs/>
                                <w:color w:val="FFFFFF" w:themeColor="background1"/>
                                <w:sz w:val="18"/>
                                <w:szCs w:val="18"/>
                                <w:rtl/>
                              </w:rPr>
                            </w:pPr>
                            <w:r w:rsidRPr="00447091">
                              <w:rPr>
                                <w:rFonts w:ascii="Simplified Arabic" w:hAnsi="Simplified Arabic" w:cs="Simplified Arabic" w:hint="cs"/>
                                <w:b/>
                                <w:bCs/>
                                <w:color w:val="FFFFFF" w:themeColor="background1"/>
                                <w:sz w:val="18"/>
                                <w:szCs w:val="18"/>
                                <w:rtl/>
                              </w:rPr>
                              <w:t>النرويج</w:t>
                            </w:r>
                          </w:p>
                          <w:p w14:paraId="69C0060E" w14:textId="77777777" w:rsidR="00CE596F" w:rsidRDefault="00CE596F" w:rsidP="006C04B6">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522 110</w:t>
                            </w:r>
                          </w:p>
                          <w:p w14:paraId="71E5E645" w14:textId="78D6F69E" w:rsidR="00447091" w:rsidRPr="00447091" w:rsidRDefault="00447091" w:rsidP="00CE596F">
                            <w:pPr>
                              <w:bidi/>
                              <w:rPr>
                                <w:rFonts w:ascii="Simplified Arabic" w:hAnsi="Simplified Arabic" w:cs="Simplified Arabic"/>
                                <w:b/>
                                <w:bCs/>
                                <w:color w:val="FFFFFF" w:themeColor="background1"/>
                                <w:sz w:val="18"/>
                                <w:szCs w:val="18"/>
                              </w:rPr>
                            </w:pPr>
                            <w:r w:rsidRPr="00447091">
                              <w:rPr>
                                <w:rFonts w:ascii="Simplified Arabic" w:hAnsi="Simplified Arabic" w:cs="Simplified Arabic" w:hint="cs"/>
                                <w:b/>
                                <w:bCs/>
                                <w:color w:val="FFFFFF" w:themeColor="background1"/>
                                <w:sz w:val="18"/>
                                <w:szCs w:val="18"/>
                                <w:rtl/>
                              </w:rPr>
                              <w:t>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9A98FD" id="Text Box 5" o:spid="_x0000_s1033" type="#_x0000_t202" style="position:absolute;left:0;text-align:left;margin-left:409.1pt;margin-top:187.75pt;width:62.35pt;height:5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" filled="f" stroked="f" strokeweight=".5pt">
                <v:textbox>
                  <w:txbxContent>
                    <w:p w14:paraId="7EB66BD9" w14:textId="19EFCB38" w:rsidR="00086B73" w:rsidRPr="00447091" w:rsidRDefault="00447091" w:rsidP="006C04B6">
                      <w:pPr>
                        <w:bidi/>
                        <w:rPr>
                          <w:rFonts w:ascii="Simplified Arabic" w:hAnsi="Simplified Arabic" w:cs="Simplified Arabic"/>
                          <w:b/>
                          <w:bCs/>
                          <w:color w:val="FFFFFF" w:themeColor="background1"/>
                          <w:sz w:val="18"/>
                          <w:szCs w:val="18"/>
                          <w:rtl/>
                        </w:rPr>
                      </w:pPr>
                      <w:r w:rsidRPr="00447091">
                        <w:rPr>
                          <w:rFonts w:ascii="Simplified Arabic" w:hAnsi="Simplified Arabic" w:cs="Simplified Arabic" w:hint="cs"/>
                          <w:b/>
                          <w:bCs/>
                          <w:color w:val="FFFFFF" w:themeColor="background1"/>
                          <w:sz w:val="18"/>
                          <w:szCs w:val="18"/>
                          <w:rtl/>
                        </w:rPr>
                        <w:t>النرويج</w:t>
                      </w:r>
                    </w:p>
                    <w:p w14:paraId="69C0060E" w14:textId="77777777" w:rsidR="00CE596F" w:rsidRDefault="00CE596F" w:rsidP="006C04B6">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522 110</w:t>
                      </w:r>
                    </w:p>
                    <w:p w14:paraId="71E5E645" w14:textId="78D6F69E" w:rsidR="00447091" w:rsidRPr="00447091" w:rsidRDefault="00447091" w:rsidP="00CE596F">
                      <w:pPr>
                        <w:bidi/>
                        <w:rPr>
                          <w:rFonts w:ascii="Simplified Arabic" w:hAnsi="Simplified Arabic" w:cs="Simplified Arabic"/>
                          <w:b/>
                          <w:bCs/>
                          <w:color w:val="FFFFFF" w:themeColor="background1"/>
                          <w:sz w:val="18"/>
                          <w:szCs w:val="18"/>
                        </w:rPr>
                      </w:pPr>
                      <w:r w:rsidRPr="00447091">
                        <w:rPr>
                          <w:rFonts w:ascii="Simplified Arabic" w:hAnsi="Simplified Arabic" w:cs="Simplified Arabic" w:hint="cs"/>
                          <w:b/>
                          <w:bCs/>
                          <w:color w:val="FFFFFF" w:themeColor="background1"/>
                          <w:sz w:val="18"/>
                          <w:szCs w:val="18"/>
                          <w:rtl/>
                        </w:rPr>
                        <w:t>دولاراً</w:t>
                      </w:r>
                    </w:p>
                  </w:txbxContent>
                </v:textbox>
                <w10:wrap anchorx="margin"/>
              </v:shape>
            </w:pict>
          </mc:Fallback>
        </mc:AlternateContent>
      </w:r>
      <w:r w:rsidR="00DE35C3">
        <w:rPr>
          <w:noProof/>
          <w14:ligatures w14:val="standardContextual"/>
        </w:rPr>
        <mc:AlternateContent>
          <mc:Choice Requires="wps">
            <w:drawing>
              <wp:anchor distT="0" distB="0" distL="114300" distR="114300" simplePos="0" relativeHeight="251658248" behindDoc="0" locked="0" layoutInCell="1" allowOverlap="1" wp14:anchorId="3267FF63" wp14:editId="2A4C989F">
                <wp:simplePos x="0" y="0"/>
                <wp:positionH relativeFrom="column">
                  <wp:posOffset>4421276</wp:posOffset>
                </wp:positionH>
                <wp:positionV relativeFrom="paragraph">
                  <wp:posOffset>2568535</wp:posOffset>
                </wp:positionV>
                <wp:extent cx="842010" cy="476596"/>
                <wp:effectExtent l="0" t="0" r="0" b="0"/>
                <wp:wrapNone/>
                <wp:docPr id="1799998420" name="Text Box 3"/>
                <wp:cNvGraphicFramePr/>
                <a:graphic xmlns:a="http://schemas.openxmlformats.org/drawingml/2006/main">
                  <a:graphicData uri="http://schemas.microsoft.com/office/word/2010/wordprocessingShape">
                    <wps:wsp>
                      <wps:cNvSpPr txBox="1"/>
                      <wps:spPr>
                        <a:xfrm>
                          <a:off x="0" y="0"/>
                          <a:ext cx="842010" cy="476596"/>
                        </a:xfrm>
                        <a:prstGeom prst="rect">
                          <a:avLst/>
                        </a:prstGeom>
                        <a:noFill/>
                        <a:ln w="6350">
                          <a:noFill/>
                        </a:ln>
                      </wps:spPr>
                      <wps:txbx>
                        <w:txbxContent>
                          <w:p w14:paraId="3F23E1F1" w14:textId="3B63DC8F" w:rsidR="00086B73" w:rsidRPr="00F54212" w:rsidRDefault="00E66E8F" w:rsidP="006F6AF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سويسرا</w:t>
                            </w:r>
                          </w:p>
                          <w:p w14:paraId="3284171A" w14:textId="4E5EC1A2" w:rsidR="00086B73" w:rsidRPr="00F54212" w:rsidRDefault="006C04B6" w:rsidP="006F6AFA">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276 128</w:t>
                            </w:r>
                            <w:r w:rsidR="00F54212" w:rsidRPr="00F54212">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267FF63" id="Text Box 3" o:spid="_x0000_s1034" type="#_x0000_t202" style="position:absolute;left:0;text-align:left;margin-left:348.15pt;margin-top:202.25pt;width:66.3pt;height:3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qOGQIAADIEAAAOAAAAZHJzL2Uyb0RvYy54bWysU8tu2zAQvBfoPxC815Jd20k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" filled="f" stroked="f" strokeweight=".5pt">
                <v:textbox>
                  <w:txbxContent>
                    <w:p w14:paraId="3F23E1F1" w14:textId="3B63DC8F" w:rsidR="00086B73" w:rsidRPr="00F54212" w:rsidRDefault="00E66E8F" w:rsidP="006F6AFA">
                      <w:pPr>
                        <w:bidi/>
                        <w:rPr>
                          <w:rFonts w:ascii="Simplified Arabic" w:hAnsi="Simplified Arabic" w:cs="Simplified Arabic"/>
                          <w:b/>
                          <w:bCs/>
                          <w:color w:val="FFFFFF" w:themeColor="background1"/>
                          <w:sz w:val="18"/>
                          <w:szCs w:val="18"/>
                          <w:rtl/>
                        </w:rPr>
                      </w:pPr>
                      <w:r>
                        <w:rPr>
                          <w:rFonts w:ascii="Simplified Arabic" w:hAnsi="Simplified Arabic" w:cs="Simplified Arabic" w:hint="cs"/>
                          <w:b/>
                          <w:bCs/>
                          <w:color w:val="FFFFFF" w:themeColor="background1"/>
                          <w:sz w:val="18"/>
                          <w:szCs w:val="18"/>
                          <w:rtl/>
                        </w:rPr>
                        <w:t>سويسرا</w:t>
                      </w:r>
                    </w:p>
                    <w:p w14:paraId="3284171A" w14:textId="4E5EC1A2" w:rsidR="00086B73" w:rsidRPr="00F54212" w:rsidRDefault="006C04B6" w:rsidP="006F6AFA">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276 128</w:t>
                      </w:r>
                      <w:r w:rsidR="00F54212" w:rsidRPr="00F54212">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E35C3">
        <w:rPr>
          <w:rFonts w:ascii="Simplified Arabic" w:hAnsi="Simplified Arabic" w:cs="Simplified Arabic"/>
          <w:noProof/>
          <w:sz w:val="24"/>
          <w:szCs w:val="24"/>
          <w14:ligatures w14:val="standardContextual"/>
        </w:rPr>
        <mc:AlternateContent>
          <mc:Choice Requires="wps">
            <w:drawing>
              <wp:anchor distT="0" distB="0" distL="114300" distR="114300" simplePos="0" relativeHeight="251658242" behindDoc="0" locked="0" layoutInCell="1" allowOverlap="1" wp14:anchorId="4DAA363C" wp14:editId="4DE1828A">
                <wp:simplePos x="0" y="0"/>
                <wp:positionH relativeFrom="column">
                  <wp:posOffset>4783023</wp:posOffset>
                </wp:positionH>
                <wp:positionV relativeFrom="paragraph">
                  <wp:posOffset>1142365</wp:posOffset>
                </wp:positionV>
                <wp:extent cx="1191491" cy="482080"/>
                <wp:effectExtent l="0" t="0" r="0" b="0"/>
                <wp:wrapNone/>
                <wp:docPr id="1818879596" name="Text Box 1"/>
                <wp:cNvGraphicFramePr/>
                <a:graphic xmlns:a="http://schemas.openxmlformats.org/drawingml/2006/main">
                  <a:graphicData uri="http://schemas.microsoft.com/office/word/2010/wordprocessingShape">
                    <wps:wsp>
                      <wps:cNvSpPr txBox="1"/>
                      <wps:spPr>
                        <a:xfrm>
                          <a:off x="0" y="0"/>
                          <a:ext cx="1191491" cy="482080"/>
                        </a:xfrm>
                        <a:prstGeom prst="rect">
                          <a:avLst/>
                        </a:prstGeom>
                        <a:noFill/>
                        <a:ln w="6350">
                          <a:noFill/>
                        </a:ln>
                      </wps:spPr>
                      <wps:txbx>
                        <w:txbxContent>
                          <w:p w14:paraId="5BFF138F" w14:textId="6B42A469" w:rsidR="00A826C3" w:rsidRPr="00351425" w:rsidRDefault="00EF7BFB" w:rsidP="00351425">
                            <w:pPr>
                              <w:bidi/>
                              <w:rPr>
                                <w:rFonts w:ascii="Simplified Arabic" w:hAnsi="Simplified Arabic" w:cs="Simplified Arabic"/>
                                <w:b/>
                                <w:bCs/>
                                <w:color w:val="FFFFFF" w:themeColor="background1"/>
                                <w:sz w:val="18"/>
                                <w:szCs w:val="18"/>
                                <w:rtl/>
                              </w:rPr>
                            </w:pPr>
                            <w:r w:rsidRPr="00351425">
                              <w:rPr>
                                <w:rFonts w:ascii="Simplified Arabic" w:hAnsi="Simplified Arabic" w:cs="Simplified Arabic"/>
                                <w:b/>
                                <w:bCs/>
                                <w:color w:val="FFFFFF" w:themeColor="background1"/>
                                <w:sz w:val="18"/>
                                <w:szCs w:val="18"/>
                                <w:rtl/>
                              </w:rPr>
                              <w:t>السويد</w:t>
                            </w:r>
                          </w:p>
                          <w:p w14:paraId="5847FCD3" w14:textId="048F8FC5" w:rsidR="00853A54" w:rsidRPr="00351425" w:rsidRDefault="00351425" w:rsidP="00351425">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673 193</w:t>
                            </w:r>
                            <w:r w:rsidR="0088416A" w:rsidRPr="00351425">
                              <w:rPr>
                                <w:rFonts w:ascii="Simplified Arabic" w:hAnsi="Simplified Arabic" w:cs="Simplified Arabic" w:hint="cs"/>
                                <w:b/>
                                <w:bCs/>
                                <w:color w:val="FFFFFF" w:themeColor="background1"/>
                                <w:sz w:val="18"/>
                                <w:szCs w:val="18"/>
                                <w:rtl/>
                              </w:rPr>
                              <w:t xml:space="preserve"> دولاراً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AA363C" id="_x0000_s1035" type="#_x0000_t202" style="position:absolute;left:0;text-align:left;margin-left:376.6pt;margin-top:89.95pt;width:93.8pt;height:3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" filled="f" stroked="f" strokeweight=".5pt">
                <v:textbox>
                  <w:txbxContent>
                    <w:p w14:paraId="5BFF138F" w14:textId="6B42A469" w:rsidR="00A826C3" w:rsidRPr="00351425" w:rsidRDefault="00EF7BFB" w:rsidP="00351425">
                      <w:pPr>
                        <w:bidi/>
                        <w:rPr>
                          <w:rFonts w:ascii="Simplified Arabic" w:hAnsi="Simplified Arabic" w:cs="Simplified Arabic"/>
                          <w:b/>
                          <w:bCs/>
                          <w:color w:val="FFFFFF" w:themeColor="background1"/>
                          <w:sz w:val="18"/>
                          <w:szCs w:val="18"/>
                          <w:rtl/>
                        </w:rPr>
                      </w:pPr>
                      <w:r w:rsidRPr="00351425">
                        <w:rPr>
                          <w:rFonts w:ascii="Simplified Arabic" w:hAnsi="Simplified Arabic" w:cs="Simplified Arabic"/>
                          <w:b/>
                          <w:bCs/>
                          <w:color w:val="FFFFFF" w:themeColor="background1"/>
                          <w:sz w:val="18"/>
                          <w:szCs w:val="18"/>
                          <w:rtl/>
                        </w:rPr>
                        <w:t>السويد</w:t>
                      </w:r>
                    </w:p>
                    <w:p w14:paraId="5847FCD3" w14:textId="048F8FC5" w:rsidR="00853A54" w:rsidRPr="00351425" w:rsidRDefault="00351425" w:rsidP="00351425">
                      <w:pPr>
                        <w:bidi/>
                        <w:rPr>
                          <w:rFonts w:ascii="Simplified Arabic" w:hAnsi="Simplified Arabic" w:cs="Simplified Arabic"/>
                          <w:b/>
                          <w:bCs/>
                          <w:color w:val="FFFFFF" w:themeColor="background1"/>
                          <w:sz w:val="18"/>
                          <w:szCs w:val="18"/>
                        </w:rPr>
                      </w:pPr>
                      <w:r>
                        <w:rPr>
                          <w:rFonts w:ascii="Simplified Arabic" w:hAnsi="Simplified Arabic" w:cs="Simplified Arabic" w:hint="cs"/>
                          <w:b/>
                          <w:bCs/>
                          <w:color w:val="FFFFFF" w:themeColor="background1"/>
                          <w:sz w:val="18"/>
                          <w:szCs w:val="18"/>
                          <w:rtl/>
                        </w:rPr>
                        <w:t>673 193</w:t>
                      </w:r>
                      <w:r w:rsidR="0088416A" w:rsidRPr="00351425">
                        <w:rPr>
                          <w:rFonts w:ascii="Simplified Arabic" w:hAnsi="Simplified Arabic" w:cs="Simplified Arabic" w:hint="cs"/>
                          <w:b/>
                          <w:bCs/>
                          <w:color w:val="FFFFFF" w:themeColor="background1"/>
                          <w:sz w:val="18"/>
                          <w:szCs w:val="18"/>
                          <w:rtl/>
                        </w:rPr>
                        <w:t xml:space="preserve"> دولاراً</w:t>
                      </w:r>
                    </w:p>
                  </w:txbxContent>
                </v:textbox>
              </v:shape>
            </w:pict>
          </mc:Fallback>
        </mc:AlternateContent>
      </w:r>
      <w:r w:rsidR="00D931F3" w:rsidRPr="007B3090">
        <w:rPr>
          <w:rFonts w:ascii="Simplified Arabic" w:hAnsi="Simplified Arabic" w:cs="Simplified Arabic"/>
          <w:noProof/>
          <w:sz w:val="24"/>
          <w:szCs w:val="24"/>
          <w14:ligatures w14:val="standardContextual"/>
        </w:rPr>
        <mc:AlternateContent>
          <mc:Choice Requires="cx1">
            <w:drawing>
              <wp:anchor distT="0" distB="0" distL="114300" distR="114300" simplePos="0" relativeHeight="251658241" behindDoc="0" locked="0" layoutInCell="1" allowOverlap="1" wp14:anchorId="6D0BBC66" wp14:editId="0EA8A03A">
                <wp:simplePos x="0" y="0"/>
                <wp:positionH relativeFrom="margin">
                  <wp:align>right</wp:align>
                </wp:positionH>
                <wp:positionV relativeFrom="paragraph">
                  <wp:posOffset>300037</wp:posOffset>
                </wp:positionV>
                <wp:extent cx="6030595" cy="3656965"/>
                <wp:effectExtent l="0" t="0" r="8255" b="635"/>
                <wp:wrapTopAndBottom/>
                <wp:docPr id="1418891924" name="Chart 1">
                  <a:extLst xmlns:a="http://schemas.openxmlformats.org/drawingml/2006/main">
                    <a:ext uri="{FF2B5EF4-FFF2-40B4-BE49-F238E27FC236}">
                      <a16:creationId xmlns:a16="http://schemas.microsoft.com/office/drawing/2014/main" id="{BD04D6E6-76F7-452A-8363-E025B790326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drawing>
              <wp:anchor distT="0" distB="0" distL="114300" distR="114300" simplePos="0" relativeHeight="251659264" behindDoc="0" locked="0" layoutInCell="1" allowOverlap="1" wp14:anchorId="6D0BBC66" wp14:editId="0EA8A03A">
                <wp:simplePos x="0" y="0"/>
                <wp:positionH relativeFrom="margin">
                  <wp:align>right</wp:align>
                </wp:positionH>
                <wp:positionV relativeFrom="paragraph">
                  <wp:posOffset>300037</wp:posOffset>
                </wp:positionV>
                <wp:extent cx="6030595" cy="3656965"/>
                <wp:effectExtent l="0" t="0" r="8255" b="635"/>
                <wp:wrapTopAndBottom/>
                <wp:docPr id="1418891924" name="Chart 1">
                  <a:extLst xmlns:a="http://schemas.openxmlformats.org/drawingml/2006/main">
                    <a:ext uri="{FF2B5EF4-FFF2-40B4-BE49-F238E27FC236}">
                      <a16:creationId xmlns:a16="http://schemas.microsoft.com/office/drawing/2014/main" id="{BD04D6E6-76F7-452A-8363-E025B790326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18891924" name="Chart 1">
                          <a:extLst>
                            <a:ext uri="{FF2B5EF4-FFF2-40B4-BE49-F238E27FC236}">
                              <a16:creationId xmlns:a16="http://schemas.microsoft.com/office/drawing/2014/main" id="{BD04D6E6-76F7-452A-8363-E025B7903261}"/>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6030595" cy="365696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7B3090">
        <w:rPr>
          <w:rFonts w:ascii="Simplified Arabic" w:hAnsi="Simplified Arabic" w:cs="Simplified Arabic"/>
          <w:bCs/>
          <w:sz w:val="24"/>
          <w:szCs w:val="24"/>
          <w:rtl/>
        </w:rPr>
        <w:t>المساهمات في الجولة الرابعة من تقديم الطلبات (بدولارات الولايات المتحدة)</w:t>
      </w:r>
    </w:p>
    <w:p w14:paraId="7FBD33E8" w14:textId="7AD517FD"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before="240" w:after="120" w:line="360" w:lineRule="exact"/>
        <w:ind w:left="1134" w:firstLine="0"/>
        <w:jc w:val="both"/>
        <w:rPr>
          <w:rFonts w:ascii="Simplified Arabic" w:hAnsi="Simplified Arabic" w:cs="Simplified Arabic"/>
          <w:sz w:val="24"/>
          <w:szCs w:val="24"/>
          <w:lang w:val="ar-SA" w:eastAsia="zh-TW" w:bidi="en-GB"/>
        </w:rPr>
      </w:pPr>
      <w:r w:rsidRPr="007B3090">
        <w:rPr>
          <w:rFonts w:ascii="Simplified Arabic" w:hAnsi="Simplified Arabic" w:cs="Simplified Arabic"/>
          <w:sz w:val="24"/>
          <w:szCs w:val="24"/>
          <w:rtl/>
        </w:rPr>
        <w:t>تموِّل المساهمات المقدمة إلى الصندوق الاستئماني المحدد في المقام الأول المِنح المقدمة للمشاريع التي تقودها البلدان على النحو الذي يحدده ويوافق عليه مجلس الإدارة. وهي تغطي أيضاً التكاليف المرتبطة باجتماعات مجلس الإدارة وعمله وتشغيل البرنامج الدولي المحدد، على النحو المبيّن في المقرر ا م-1/6.</w:t>
      </w:r>
    </w:p>
    <w:p w14:paraId="187D3BD4" w14:textId="47E58307" w:rsidR="007B3090" w:rsidRPr="007B3090" w:rsidRDefault="007B3090" w:rsidP="003B73B8">
      <w:pPr>
        <w:pStyle w:val="Normalnumber"/>
        <w:numPr>
          <w:ilvl w:val="0"/>
          <w:numId w:val="15"/>
        </w:numPr>
        <w:tabs>
          <w:tab w:val="clear" w:pos="1247"/>
          <w:tab w:val="clear" w:pos="1814"/>
          <w:tab w:val="clear" w:pos="2381"/>
          <w:tab w:val="clear" w:pos="2948"/>
          <w:tab w:val="clear" w:pos="3515"/>
          <w:tab w:val="left" w:pos="1843"/>
        </w:tabs>
        <w:bidi/>
        <w:snapToGrid w:val="0"/>
        <w:spacing w:after="120" w:line="360" w:lineRule="exact"/>
        <w:ind w:left="1134" w:firstLine="0"/>
        <w:jc w:val="lowKashida"/>
        <w:textDirection w:val="tbRlV"/>
        <w:rPr>
          <w:rFonts w:ascii="Simplified Arabic" w:hAnsi="Simplified Arabic" w:cs="Simplified Arabic"/>
          <w:noProof/>
          <w:sz w:val="24"/>
          <w:szCs w:val="24"/>
          <w:lang w:val="ar-SA" w:eastAsia="zh-TW" w:bidi="en-GB"/>
        </w:rPr>
      </w:pPr>
      <w:r w:rsidRPr="007B3090">
        <w:rPr>
          <w:rFonts w:ascii="Simplified Arabic" w:hAnsi="Simplified Arabic" w:cs="Simplified Arabic"/>
          <w:sz w:val="24"/>
          <w:szCs w:val="24"/>
          <w:rtl/>
        </w:rPr>
        <w:t>ويوضح الشكل أعلاه المساهمات في الجولة الرابعة من تقديم الطلبات، حسب البلد. وحتى 24</w:t>
      </w:r>
      <w:r w:rsidR="00205E1C">
        <w:rPr>
          <w:rStyle w:val="CommentReference"/>
          <w:rFonts w:cs="Times New Roman" w:hint="cs"/>
          <w:rtl/>
        </w:rPr>
        <w:t> </w:t>
      </w:r>
      <w:r w:rsidRPr="007B3090">
        <w:rPr>
          <w:rFonts w:ascii="Simplified Arabic" w:hAnsi="Simplified Arabic" w:cs="Simplified Arabic"/>
          <w:sz w:val="24"/>
          <w:szCs w:val="24"/>
          <w:rtl/>
        </w:rPr>
        <w:t>حزيران/يونيه 2025، كانت فرنسا قد تعهدت بتقديم مبلغ 000 100 يورو للجولة الخامسة من تقديم الطلبات. ويُعد تلقي مساهمات ثابتة للصندوق الاستئماني المحدد أمرا ضروريا لكي تتمكن الأمانة من إطلاق جولة خامسة من تقديم الطلبات لدعم الأطراف في تنفيذها للاتفاقية.</w:t>
      </w:r>
    </w:p>
    <w:p w14:paraId="176CE0E7" w14:textId="79FF336D" w:rsidR="007B3090" w:rsidRPr="007B3090" w:rsidRDefault="00CA1589" w:rsidP="00CA1589">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hint="cs"/>
          <w:sz w:val="24"/>
          <w:szCs w:val="24"/>
          <w:rtl/>
        </w:rPr>
        <w:t>____________</w:t>
      </w:r>
    </w:p>
    <w:sectPr w:rsidR="007B3090" w:rsidRPr="007B3090" w:rsidSect="003E0323">
      <w:headerReference w:type="even" r:id="rId19"/>
      <w:headerReference w:type="default" r:id="rId20"/>
      <w:footerReference w:type="even" r:id="rId21"/>
      <w:footerReference w:type="default" r:id="rId22"/>
      <w:headerReference w:type="first" r:id="rId23"/>
      <w:footerReference w:type="first" r:id="rId24"/>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1BF6" w14:textId="77777777" w:rsidR="00F02D09" w:rsidRDefault="00F02D09" w:rsidP="00061BBD">
      <w:r>
        <w:separator/>
      </w:r>
    </w:p>
  </w:endnote>
  <w:endnote w:type="continuationSeparator" w:id="0">
    <w:p w14:paraId="44D37714" w14:textId="77777777" w:rsidR="00F02D09" w:rsidRDefault="00F02D09"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277336"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277336">
      <w:rPr>
        <w:szCs w:val="18"/>
      </w:rPr>
      <w:fldChar w:fldCharType="begin"/>
    </w:r>
    <w:r w:rsidRPr="00277336">
      <w:rPr>
        <w:szCs w:val="18"/>
      </w:rPr>
      <w:instrText xml:space="preserve"> PAGE \* MERGEFORMAT </w:instrText>
    </w:r>
    <w:r w:rsidRPr="00277336">
      <w:rPr>
        <w:szCs w:val="18"/>
      </w:rPr>
      <w:fldChar w:fldCharType="separate"/>
    </w:r>
    <w:r w:rsidRPr="00277336">
      <w:rPr>
        <w:noProof/>
        <w:szCs w:val="18"/>
      </w:rPr>
      <w:t>1</w:t>
    </w:r>
    <w:r w:rsidRPr="00277336">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7098CD71"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867682">
      <w:t>25</w:t>
    </w:r>
    <w:r w:rsidR="00A26BD4">
      <w:t>10</w:t>
    </w:r>
    <w:r w:rsidR="00755132">
      <w:t>939</w:t>
    </w:r>
    <w:r>
      <w:t>[A]</w:t>
    </w:r>
    <w:r>
      <w:tab/>
    </w:r>
    <w:bookmarkEnd w:id="6"/>
    <w:r w:rsidR="00FE56DA">
      <w:t>010</w:t>
    </w:r>
    <w:r w:rsidR="00E47FED">
      <w:t>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C660" w14:textId="77777777" w:rsidR="00F02D09" w:rsidRDefault="00F02D09" w:rsidP="00630AC1">
      <w:pPr>
        <w:bidi/>
        <w:ind w:left="567"/>
      </w:pPr>
      <w:r>
        <w:separator/>
      </w:r>
    </w:p>
  </w:footnote>
  <w:footnote w:type="continuationSeparator" w:id="0">
    <w:p w14:paraId="0C4A8CBE" w14:textId="77777777" w:rsidR="00F02D09" w:rsidRDefault="00F02D09" w:rsidP="00061BBD">
      <w:r>
        <w:continuationSeparator/>
      </w:r>
    </w:p>
  </w:footnote>
  <w:footnote w:id="1">
    <w:p w14:paraId="0344F88F" w14:textId="34DD609A" w:rsidR="00BE0D38" w:rsidRPr="005556ED" w:rsidRDefault="00BE0D38" w:rsidP="005556E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5556ED">
        <w:rPr>
          <w:rFonts w:ascii="Simplified Arabic" w:hAnsi="Simplified Arabic" w:cs="Simplified Arabic"/>
          <w:sz w:val="20"/>
        </w:rPr>
        <w:t>*</w:t>
      </w:r>
      <w:r w:rsidRPr="005556ED">
        <w:rPr>
          <w:rFonts w:ascii="Simplified Arabic" w:hAnsi="Simplified Arabic" w:cs="Simplified Arabic"/>
          <w:sz w:val="20"/>
          <w:rtl/>
        </w:rPr>
        <w:t xml:space="preserve"> </w:t>
      </w:r>
      <w:r w:rsidRPr="00A26BD4">
        <w:rPr>
          <w:rFonts w:asciiTheme="majorBidi" w:hAnsiTheme="majorBidi" w:cstheme="majorBidi"/>
          <w:szCs w:val="18"/>
        </w:rPr>
        <w:t>UNEP/MC/COP.6/1</w:t>
      </w:r>
      <w:r w:rsidR="00E47FED">
        <w:rPr>
          <w:rFonts w:asciiTheme="majorBidi" w:hAnsiTheme="majorBidi" w:cstheme="majorBidi"/>
          <w:szCs w:val="18"/>
        </w:rPr>
        <w:t>/Rev.1</w:t>
      </w:r>
      <w:r w:rsidRPr="005556ED">
        <w:rPr>
          <w:rFonts w:ascii="Simplified Arabic" w:hAnsi="Simplified Arabic" w:cs="Simplified Arabic"/>
          <w:sz w:val="20"/>
          <w:rtl/>
        </w:rPr>
        <w:t>.</w:t>
      </w:r>
    </w:p>
  </w:footnote>
  <w:footnote w:id="2">
    <w:p w14:paraId="3238E21B" w14:textId="53D56232" w:rsidR="007B3090" w:rsidRPr="005556ED" w:rsidRDefault="00A26BD4" w:rsidP="005556E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7B3090" w:rsidRPr="005556ED">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7B3090" w:rsidRPr="005556ED">
        <w:rPr>
          <w:rFonts w:ascii="Simplified Arabic" w:hAnsi="Simplified Arabic" w:cs="Simplified Arabic"/>
          <w:sz w:val="20"/>
          <w:rtl/>
        </w:rPr>
        <w:t xml:space="preserve"> تعرض الوثيقة </w:t>
      </w:r>
      <w:r w:rsidR="007B3090" w:rsidRPr="00A26BD4">
        <w:rPr>
          <w:rFonts w:asciiTheme="majorBidi" w:hAnsiTheme="majorBidi" w:cstheme="majorBidi"/>
          <w:szCs w:val="18"/>
        </w:rPr>
        <w:t>UNEP/MC/COP.6/10</w:t>
      </w:r>
      <w:r w:rsidR="007B3090" w:rsidRPr="005556ED">
        <w:rPr>
          <w:rFonts w:ascii="Simplified Arabic" w:hAnsi="Simplified Arabic" w:cs="Simplified Arabic"/>
          <w:sz w:val="20"/>
          <w:rtl/>
        </w:rPr>
        <w:t xml:space="preserve"> المسائل المتعلقة بالكيان الأول للآلية المالية، وهو الصندوق الاستئماني التابع لمرفق البيئة العالمية.</w:t>
      </w:r>
    </w:p>
  </w:footnote>
  <w:footnote w:id="3">
    <w:p w14:paraId="4B46F143" w14:textId="431CF48F" w:rsidR="007B3090" w:rsidRPr="005556ED" w:rsidRDefault="0066399B" w:rsidP="005556E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7B3090" w:rsidRPr="005556ED">
        <w:rPr>
          <w:rFonts w:ascii="Simplified Arabic" w:hAnsi="Simplified Arabic" w:cs="Simplified Arabic"/>
          <w:sz w:val="20"/>
          <w:rtl/>
        </w:rPr>
        <w:footnoteRef/>
      </w:r>
      <w:r>
        <w:rPr>
          <w:rFonts w:ascii="Simplified Arabic" w:hAnsi="Simplified Arabic" w:cs="Simplified Arabic"/>
          <w:sz w:val="20"/>
        </w:rPr>
        <w:t>(</w:t>
      </w:r>
      <w:r w:rsidR="007B3090" w:rsidRPr="005556ED">
        <w:rPr>
          <w:rFonts w:ascii="Simplified Arabic" w:hAnsi="Simplified Arabic" w:cs="Simplified Arabic"/>
          <w:sz w:val="20"/>
          <w:rtl/>
        </w:rPr>
        <w:t xml:space="preserve"> انظر </w:t>
      </w:r>
      <w:hyperlink r:id="rId1" w:history="1">
        <w:r w:rsidR="007B3090" w:rsidRPr="001827CA">
          <w:rPr>
            <w:rStyle w:val="Hyperlink"/>
            <w:rFonts w:asciiTheme="majorBidi" w:hAnsiTheme="majorBidi" w:cstheme="majorBidi"/>
            <w:szCs w:val="18"/>
            <w:rtl/>
          </w:rPr>
          <w:t>https://minamataconvention.org/en/implementation/specific-international-programme/donors</w:t>
        </w:r>
      </w:hyperlink>
      <w:r w:rsidR="007B3090" w:rsidRPr="005556ED">
        <w:rPr>
          <w:rFonts w:ascii="Simplified Arabic" w:hAnsi="Simplified Arabic" w:cs="Simplified Arabic"/>
          <w:sz w:val="20"/>
          <w:rtl/>
        </w:rPr>
        <w:t>.</w:t>
      </w:r>
      <w:hyperlink r:id="rId2" w:history="1"/>
    </w:p>
  </w:footnote>
  <w:footnote w:id="4">
    <w:p w14:paraId="7BA26DCE" w14:textId="19CD938D" w:rsidR="007B3090" w:rsidRPr="005556ED" w:rsidRDefault="0066399B" w:rsidP="005556E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7B3090" w:rsidRPr="005556ED">
        <w:rPr>
          <w:rFonts w:ascii="Simplified Arabic" w:hAnsi="Simplified Arabic" w:cs="Simplified Arabic"/>
          <w:sz w:val="20"/>
          <w:rtl/>
        </w:rPr>
        <w:footnoteRef/>
      </w:r>
      <w:r>
        <w:rPr>
          <w:rFonts w:ascii="Simplified Arabic" w:hAnsi="Simplified Arabic" w:cs="Simplified Arabic"/>
          <w:sz w:val="20"/>
        </w:rPr>
        <w:t>(</w:t>
      </w:r>
      <w:r w:rsidR="007B3090" w:rsidRPr="005556ED">
        <w:rPr>
          <w:rFonts w:ascii="Simplified Arabic" w:hAnsi="Simplified Arabic" w:cs="Simplified Arabic"/>
          <w:sz w:val="20"/>
          <w:rtl/>
        </w:rPr>
        <w:t xml:space="preserve"> </w:t>
      </w:r>
      <w:hyperlink r:id="rId3" w:history="1">
        <w:r w:rsidR="007B3090" w:rsidRPr="000C47AE">
          <w:rPr>
            <w:rStyle w:val="Hyperlink"/>
            <w:rFonts w:asciiTheme="majorBidi" w:hAnsiTheme="majorBidi" w:cstheme="majorBidi"/>
            <w:szCs w:val="18"/>
            <w:rtl/>
          </w:rPr>
          <w:t>https://minamataconvention.org/en/implementation/specific-international-programme/fourth-round</w:t>
        </w:r>
      </w:hyperlink>
      <w:r w:rsidR="007B3090" w:rsidRPr="005556ED">
        <w:rPr>
          <w:rFonts w:ascii="Simplified Arabic" w:hAnsi="Simplified Arabic" w:cs="Simplified Arabic"/>
          <w:sz w:val="20"/>
          <w:rtl/>
        </w:rPr>
        <w:t>.</w:t>
      </w:r>
      <w:hyperlink r:id="rId4" w:history="1"/>
    </w:p>
  </w:footnote>
  <w:footnote w:id="5">
    <w:p w14:paraId="215B6934" w14:textId="07A54168" w:rsidR="007B3090" w:rsidRPr="005556ED" w:rsidRDefault="009551BB" w:rsidP="005556E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7B3090" w:rsidRPr="005556ED">
        <w:rPr>
          <w:rFonts w:ascii="Simplified Arabic" w:hAnsi="Simplified Arabic" w:cs="Simplified Arabic"/>
          <w:sz w:val="20"/>
          <w:rtl/>
        </w:rPr>
        <w:footnoteRef/>
      </w:r>
      <w:r>
        <w:rPr>
          <w:rFonts w:ascii="Simplified Arabic" w:hAnsi="Simplified Arabic" w:cs="Simplified Arabic"/>
          <w:sz w:val="20"/>
        </w:rPr>
        <w:t>(</w:t>
      </w:r>
      <w:r w:rsidR="007B3090" w:rsidRPr="005556ED">
        <w:rPr>
          <w:rFonts w:ascii="Simplified Arabic" w:hAnsi="Simplified Arabic" w:cs="Simplified Arabic"/>
          <w:sz w:val="20"/>
          <w:rtl/>
        </w:rPr>
        <w:t xml:space="preserve"> انظر </w:t>
      </w:r>
      <w:hyperlink r:id="rId5" w:history="1">
        <w:r w:rsidR="000E0602" w:rsidRPr="000E0602">
          <w:rPr>
            <w:rStyle w:val="Hyperlink"/>
            <w:rFonts w:asciiTheme="majorBidi" w:hAnsiTheme="majorBidi" w:cstheme="majorBidi"/>
            <w:szCs w:val="18"/>
          </w:rPr>
          <w:t>https://minamataconvention.org/en/implementation/specific-international-programme/dashboard</w:t>
        </w:r>
      </w:hyperlink>
      <w:r w:rsidR="007B3090" w:rsidRPr="000E0602">
        <w:rPr>
          <w:rFonts w:asciiTheme="majorBidi" w:hAnsiTheme="majorBidi" w:cstheme="majorBidi"/>
          <w:szCs w:val="18"/>
          <w:rtl/>
        </w:rPr>
        <w:t>.</w:t>
      </w:r>
      <w:hyperlink r:id="rId6" w:history="1"/>
    </w:p>
  </w:footnote>
  <w:footnote w:id="6">
    <w:p w14:paraId="4ADFC2FC" w14:textId="3CBEDBDF" w:rsidR="007B3090" w:rsidRPr="005556ED" w:rsidRDefault="009551BB" w:rsidP="005556E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7B3090" w:rsidRPr="005556ED">
        <w:rPr>
          <w:rFonts w:ascii="Simplified Arabic" w:hAnsi="Simplified Arabic" w:cs="Simplified Arabic"/>
          <w:sz w:val="20"/>
          <w:rtl/>
        </w:rPr>
        <w:footnoteRef/>
      </w:r>
      <w:r>
        <w:rPr>
          <w:rFonts w:ascii="Simplified Arabic" w:hAnsi="Simplified Arabic" w:cs="Simplified Arabic"/>
          <w:sz w:val="20"/>
        </w:rPr>
        <w:t>(</w:t>
      </w:r>
      <w:r w:rsidR="007B3090" w:rsidRPr="005556ED">
        <w:rPr>
          <w:rFonts w:ascii="Simplified Arabic" w:hAnsi="Simplified Arabic" w:cs="Simplified Arabic"/>
          <w:sz w:val="20"/>
          <w:rtl/>
        </w:rPr>
        <w:t xml:space="preserve"> انظر </w:t>
      </w:r>
      <w:hyperlink r:id="rId7" w:history="1">
        <w:r w:rsidR="007B3090" w:rsidRPr="00502820">
          <w:rPr>
            <w:rStyle w:val="Hyperlink"/>
            <w:rFonts w:asciiTheme="majorBidi" w:hAnsiTheme="majorBidi" w:cstheme="majorBidi"/>
            <w:szCs w:val="18"/>
            <w:rtl/>
          </w:rPr>
          <w:t>https://minamataconvention.org/en/projects/list</w:t>
        </w:r>
      </w:hyperlink>
      <w:r w:rsidR="007B3090" w:rsidRPr="005556ED">
        <w:rPr>
          <w:rFonts w:ascii="Simplified Arabic" w:hAnsi="Simplified Arabic" w:cs="Simplified Arabic"/>
          <w:sz w:val="20"/>
          <w:rtl/>
        </w:rPr>
        <w:t>.</w:t>
      </w:r>
      <w:hyperlink r:id="rId8"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4449F41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E47FED">
      <w:rPr>
        <w:noProof/>
        <w:sz w:val="17"/>
        <w:szCs w:val="17"/>
      </w:rPr>
      <w:t>UNEP/MC/COP.6/11</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07D0E4F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E47FED">
      <w:rPr>
        <w:noProof/>
        <w:sz w:val="17"/>
        <w:szCs w:val="17"/>
      </w:rPr>
      <w:t>UNEP/MC/COP.6/11</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E5F40"/>
    <w:multiLevelType w:val="hybridMultilevel"/>
    <w:tmpl w:val="EAD6C254"/>
    <w:lvl w:ilvl="0" w:tplc="4CFA9D46">
      <w:start w:val="1"/>
      <w:numFmt w:val="decimal"/>
      <w:lvlText w:val="%1-"/>
      <w:lvlJc w:val="left"/>
      <w:pPr>
        <w:ind w:left="1958"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1"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94443B4"/>
    <w:multiLevelType w:val="hybridMultilevel"/>
    <w:tmpl w:val="3A483E42"/>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8D7FF6"/>
    <w:multiLevelType w:val="hybridMultilevel"/>
    <w:tmpl w:val="848C92F8"/>
    <w:lvl w:ilvl="0" w:tplc="0409000F">
      <w:start w:val="1"/>
      <w:numFmt w:val="decimal"/>
      <w:lvlText w:val="%1."/>
      <w:lvlJc w:val="lef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9" w15:restartNumberingAfterBreak="0">
    <w:nsid w:val="3343558C"/>
    <w:multiLevelType w:val="hybridMultilevel"/>
    <w:tmpl w:val="2C3C4C72"/>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282394B"/>
    <w:multiLevelType w:val="hybridMultilevel"/>
    <w:tmpl w:val="5B3EC5E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8"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9"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2"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 w15:restartNumberingAfterBreak="0">
    <w:nsid w:val="691E7DE6"/>
    <w:multiLevelType w:val="hybridMultilevel"/>
    <w:tmpl w:val="6F4E85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76A73"/>
    <w:multiLevelType w:val="hybridMultilevel"/>
    <w:tmpl w:val="06121D3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3772E"/>
    <w:multiLevelType w:val="hybridMultilevel"/>
    <w:tmpl w:val="FC96ACF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061631639">
    <w:abstractNumId w:val="27"/>
  </w:num>
  <w:num w:numId="2" w16cid:durableId="1135835458">
    <w:abstractNumId w:val="20"/>
  </w:num>
  <w:num w:numId="3" w16cid:durableId="676426535">
    <w:abstractNumId w:val="8"/>
  </w:num>
  <w:num w:numId="4" w16cid:durableId="2137947824">
    <w:abstractNumId w:val="28"/>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498026">
    <w:abstractNumId w:val="10"/>
  </w:num>
  <w:num w:numId="16" w16cid:durableId="1852797817">
    <w:abstractNumId w:val="21"/>
  </w:num>
  <w:num w:numId="17" w16cid:durableId="1869443046">
    <w:abstractNumId w:val="16"/>
  </w:num>
  <w:num w:numId="18" w16cid:durableId="1688025356">
    <w:abstractNumId w:val="19"/>
  </w:num>
  <w:num w:numId="19" w16cid:durableId="147209899">
    <w:abstractNumId w:val="36"/>
  </w:num>
  <w:num w:numId="20" w16cid:durableId="2140223634">
    <w:abstractNumId w:val="39"/>
  </w:num>
  <w:num w:numId="21" w16cid:durableId="754059693">
    <w:abstractNumId w:val="33"/>
  </w:num>
  <w:num w:numId="22" w16cid:durableId="570584404">
    <w:abstractNumId w:val="22"/>
    <w:lvlOverride w:ilvl="0">
      <w:lvl w:ilvl="0" w:tplc="0809000F">
        <w:start w:val="1"/>
        <w:numFmt w:val="decimal"/>
        <w:lvlText w:val="%1."/>
        <w:lvlJc w:val="left"/>
        <w:pPr>
          <w:ind w:left="1967" w:hanging="360"/>
        </w:pPr>
      </w:lvl>
    </w:lvlOverride>
  </w:num>
  <w:num w:numId="23" w16cid:durableId="952176627">
    <w:abstractNumId w:val="29"/>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24" w16cid:durableId="116722077">
    <w:abstractNumId w:val="17"/>
    <w:lvlOverride w:ilvl="0">
      <w:lvl w:ilvl="0" w:tplc="B95EBFE6">
        <w:start w:val="1"/>
        <w:numFmt w:val="lowerRoman"/>
        <w:lvlText w:val="(%1)"/>
        <w:lvlJc w:val="left"/>
        <w:pPr>
          <w:ind w:left="720" w:hanging="360"/>
        </w:pPr>
        <w:rPr>
          <w:rFonts w:hint="default"/>
        </w:rPr>
      </w:lvl>
    </w:lvlOverride>
  </w:num>
  <w:num w:numId="25" w16cid:durableId="1918830074">
    <w:abstractNumId w:val="37"/>
    <w:lvlOverride w:ilvl="0">
      <w:lvl w:ilvl="0" w:tplc="142E8CEC">
        <w:start w:val="1"/>
        <w:numFmt w:val="lowerRoman"/>
        <w:lvlText w:val="(%1)"/>
        <w:lvlJc w:val="left"/>
        <w:pPr>
          <w:ind w:left="720" w:hanging="360"/>
        </w:pPr>
        <w:rPr>
          <w:rFonts w:hint="default"/>
        </w:rPr>
      </w:lvl>
    </w:lvlOverride>
  </w:num>
  <w:num w:numId="26" w16cid:durableId="1808471233">
    <w:abstractNumId w:val="37"/>
  </w:num>
  <w:num w:numId="27" w16cid:durableId="1386178108">
    <w:abstractNumId w:val="31"/>
  </w:num>
  <w:num w:numId="28" w16cid:durableId="300893234">
    <w:abstractNumId w:val="30"/>
  </w:num>
  <w:num w:numId="29" w16cid:durableId="571697771">
    <w:abstractNumId w:val="24"/>
  </w:num>
  <w:num w:numId="30" w16cid:durableId="227082503">
    <w:abstractNumId w:val="11"/>
  </w:num>
  <w:num w:numId="31" w16cid:durableId="1670324932">
    <w:abstractNumId w:val="35"/>
  </w:num>
  <w:num w:numId="32" w16cid:durableId="564143671">
    <w:abstractNumId w:val="26"/>
  </w:num>
  <w:num w:numId="33" w16cid:durableId="418060446">
    <w:abstractNumId w:val="15"/>
  </w:num>
  <w:num w:numId="34" w16cid:durableId="1270115184">
    <w:abstractNumId w:val="17"/>
  </w:num>
  <w:num w:numId="35" w16cid:durableId="1992052538">
    <w:abstractNumId w:val="13"/>
  </w:num>
  <w:num w:numId="36" w16cid:durableId="1775787974">
    <w:abstractNumId w:val="34"/>
  </w:num>
  <w:num w:numId="37" w16cid:durableId="1841650813">
    <w:abstractNumId w:val="32"/>
  </w:num>
  <w:num w:numId="38" w16cid:durableId="2107463138">
    <w:abstractNumId w:val="38"/>
  </w:num>
  <w:num w:numId="39" w16cid:durableId="1035346227">
    <w:abstractNumId w:val="25"/>
  </w:num>
  <w:num w:numId="40" w16cid:durableId="261691894">
    <w:abstractNumId w:val="14"/>
  </w:num>
  <w:num w:numId="41" w16cid:durableId="1361970773">
    <w:abstractNumId w:val="12"/>
  </w:num>
  <w:num w:numId="42" w16cid:durableId="560672902">
    <w:abstractNumId w:val="27"/>
    <w:lvlOverride w:ilvl="0">
      <w:lvl w:ilvl="0">
        <w:start w:val="1"/>
        <w:numFmt w:val="decimal"/>
        <w:lvlText w:val="%1."/>
        <w:lvlJc w:val="left"/>
        <w:pPr>
          <w:tabs>
            <w:tab w:val="num" w:pos="624"/>
          </w:tabs>
          <w:ind w:left="1248" w:firstLine="0"/>
        </w:pPr>
        <w:rPr>
          <w:rFonts w:hint="default"/>
        </w:rPr>
      </w:lvl>
    </w:lvlOverride>
  </w:num>
  <w:num w:numId="43" w16cid:durableId="45660813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009"/>
    <w:rsid w:val="00020491"/>
    <w:rsid w:val="00023751"/>
    <w:rsid w:val="00025520"/>
    <w:rsid w:val="000300C7"/>
    <w:rsid w:val="000361E1"/>
    <w:rsid w:val="000417D9"/>
    <w:rsid w:val="000534DE"/>
    <w:rsid w:val="000578BE"/>
    <w:rsid w:val="00061BBD"/>
    <w:rsid w:val="00066AF3"/>
    <w:rsid w:val="00074E68"/>
    <w:rsid w:val="00075BA9"/>
    <w:rsid w:val="00076715"/>
    <w:rsid w:val="00086B73"/>
    <w:rsid w:val="0009509A"/>
    <w:rsid w:val="000B13FD"/>
    <w:rsid w:val="000B3682"/>
    <w:rsid w:val="000C3309"/>
    <w:rsid w:val="000C47AE"/>
    <w:rsid w:val="000C4940"/>
    <w:rsid w:val="000C67C4"/>
    <w:rsid w:val="000D0119"/>
    <w:rsid w:val="000D242C"/>
    <w:rsid w:val="000E0602"/>
    <w:rsid w:val="000E4EA0"/>
    <w:rsid w:val="000E7284"/>
    <w:rsid w:val="000F5D70"/>
    <w:rsid w:val="000F7AF3"/>
    <w:rsid w:val="00100A98"/>
    <w:rsid w:val="00107C97"/>
    <w:rsid w:val="001142C0"/>
    <w:rsid w:val="00121494"/>
    <w:rsid w:val="00125209"/>
    <w:rsid w:val="001329BF"/>
    <w:rsid w:val="001359C1"/>
    <w:rsid w:val="001405FD"/>
    <w:rsid w:val="00147834"/>
    <w:rsid w:val="00152B43"/>
    <w:rsid w:val="0015610C"/>
    <w:rsid w:val="001623EB"/>
    <w:rsid w:val="00166B99"/>
    <w:rsid w:val="00172FFB"/>
    <w:rsid w:val="001740BC"/>
    <w:rsid w:val="001778D7"/>
    <w:rsid w:val="001814B1"/>
    <w:rsid w:val="001827CA"/>
    <w:rsid w:val="00183013"/>
    <w:rsid w:val="001859EC"/>
    <w:rsid w:val="001931CB"/>
    <w:rsid w:val="001A4241"/>
    <w:rsid w:val="001B6F5B"/>
    <w:rsid w:val="001C68F3"/>
    <w:rsid w:val="001D7E87"/>
    <w:rsid w:val="001E08F2"/>
    <w:rsid w:val="001E4739"/>
    <w:rsid w:val="001F6558"/>
    <w:rsid w:val="001F754D"/>
    <w:rsid w:val="00205E1C"/>
    <w:rsid w:val="00222030"/>
    <w:rsid w:val="00230E38"/>
    <w:rsid w:val="0023154F"/>
    <w:rsid w:val="00232571"/>
    <w:rsid w:val="00236154"/>
    <w:rsid w:val="002466ED"/>
    <w:rsid w:val="00253E26"/>
    <w:rsid w:val="00254A6F"/>
    <w:rsid w:val="00270CC9"/>
    <w:rsid w:val="00277336"/>
    <w:rsid w:val="0028484D"/>
    <w:rsid w:val="00285B0A"/>
    <w:rsid w:val="002A01BE"/>
    <w:rsid w:val="002A47EA"/>
    <w:rsid w:val="002A51F9"/>
    <w:rsid w:val="002B0E6F"/>
    <w:rsid w:val="002C3551"/>
    <w:rsid w:val="002C6F7F"/>
    <w:rsid w:val="002D1BC5"/>
    <w:rsid w:val="002D213D"/>
    <w:rsid w:val="002D5C57"/>
    <w:rsid w:val="002E38D3"/>
    <w:rsid w:val="002E4430"/>
    <w:rsid w:val="002E6225"/>
    <w:rsid w:val="00301DDD"/>
    <w:rsid w:val="00315981"/>
    <w:rsid w:val="00316AB1"/>
    <w:rsid w:val="003259C7"/>
    <w:rsid w:val="00326224"/>
    <w:rsid w:val="00326388"/>
    <w:rsid w:val="00337004"/>
    <w:rsid w:val="00351425"/>
    <w:rsid w:val="00351547"/>
    <w:rsid w:val="00362FDF"/>
    <w:rsid w:val="00366C4C"/>
    <w:rsid w:val="00371CA2"/>
    <w:rsid w:val="00373026"/>
    <w:rsid w:val="00377723"/>
    <w:rsid w:val="00392E37"/>
    <w:rsid w:val="003A6187"/>
    <w:rsid w:val="003A6277"/>
    <w:rsid w:val="003B0118"/>
    <w:rsid w:val="003B0870"/>
    <w:rsid w:val="003B20D1"/>
    <w:rsid w:val="003B2D9D"/>
    <w:rsid w:val="003B6ED5"/>
    <w:rsid w:val="003B73B8"/>
    <w:rsid w:val="003D061F"/>
    <w:rsid w:val="003D3433"/>
    <w:rsid w:val="003D748D"/>
    <w:rsid w:val="003E0323"/>
    <w:rsid w:val="003E1265"/>
    <w:rsid w:val="003E317D"/>
    <w:rsid w:val="003F004E"/>
    <w:rsid w:val="003F0A98"/>
    <w:rsid w:val="003F2037"/>
    <w:rsid w:val="003F4E0B"/>
    <w:rsid w:val="003F7A0C"/>
    <w:rsid w:val="004129CC"/>
    <w:rsid w:val="00421D9E"/>
    <w:rsid w:val="004273E7"/>
    <w:rsid w:val="00434547"/>
    <w:rsid w:val="00436AE4"/>
    <w:rsid w:val="00447091"/>
    <w:rsid w:val="004501DD"/>
    <w:rsid w:val="004601DB"/>
    <w:rsid w:val="004623DA"/>
    <w:rsid w:val="0046257C"/>
    <w:rsid w:val="004649F8"/>
    <w:rsid w:val="00485026"/>
    <w:rsid w:val="00495600"/>
    <w:rsid w:val="004975DA"/>
    <w:rsid w:val="004978A7"/>
    <w:rsid w:val="004A0D2E"/>
    <w:rsid w:val="004A2E91"/>
    <w:rsid w:val="004B1129"/>
    <w:rsid w:val="004B1402"/>
    <w:rsid w:val="004C0F7B"/>
    <w:rsid w:val="004C7D5A"/>
    <w:rsid w:val="004E4269"/>
    <w:rsid w:val="004E6A92"/>
    <w:rsid w:val="004F1968"/>
    <w:rsid w:val="00502820"/>
    <w:rsid w:val="005049BC"/>
    <w:rsid w:val="00513E63"/>
    <w:rsid w:val="005225DB"/>
    <w:rsid w:val="00523927"/>
    <w:rsid w:val="0054056E"/>
    <w:rsid w:val="0054084E"/>
    <w:rsid w:val="00540EE2"/>
    <w:rsid w:val="0054111C"/>
    <w:rsid w:val="0055230B"/>
    <w:rsid w:val="0055505B"/>
    <w:rsid w:val="005556ED"/>
    <w:rsid w:val="00567663"/>
    <w:rsid w:val="00567700"/>
    <w:rsid w:val="00570034"/>
    <w:rsid w:val="005708B2"/>
    <w:rsid w:val="00575A3F"/>
    <w:rsid w:val="005934B2"/>
    <w:rsid w:val="00595B2C"/>
    <w:rsid w:val="005963DB"/>
    <w:rsid w:val="005B1AFD"/>
    <w:rsid w:val="005C613B"/>
    <w:rsid w:val="005D6594"/>
    <w:rsid w:val="005E03C7"/>
    <w:rsid w:val="005E1034"/>
    <w:rsid w:val="005E4999"/>
    <w:rsid w:val="005F3CD5"/>
    <w:rsid w:val="00601CFE"/>
    <w:rsid w:val="006062BF"/>
    <w:rsid w:val="00607083"/>
    <w:rsid w:val="00615244"/>
    <w:rsid w:val="00617123"/>
    <w:rsid w:val="00621F56"/>
    <w:rsid w:val="0062591A"/>
    <w:rsid w:val="00630AC1"/>
    <w:rsid w:val="00654F2F"/>
    <w:rsid w:val="0065664E"/>
    <w:rsid w:val="006623D3"/>
    <w:rsid w:val="006638A1"/>
    <w:rsid w:val="0066399B"/>
    <w:rsid w:val="0066740F"/>
    <w:rsid w:val="00673D59"/>
    <w:rsid w:val="00683D35"/>
    <w:rsid w:val="006868F7"/>
    <w:rsid w:val="006A3087"/>
    <w:rsid w:val="006B55E8"/>
    <w:rsid w:val="006B6D3C"/>
    <w:rsid w:val="006C04B6"/>
    <w:rsid w:val="006C0EEA"/>
    <w:rsid w:val="006C444F"/>
    <w:rsid w:val="006D54E7"/>
    <w:rsid w:val="006E6030"/>
    <w:rsid w:val="006F6AFA"/>
    <w:rsid w:val="007008BE"/>
    <w:rsid w:val="0071712C"/>
    <w:rsid w:val="00721691"/>
    <w:rsid w:val="007378B1"/>
    <w:rsid w:val="00741121"/>
    <w:rsid w:val="00755132"/>
    <w:rsid w:val="00761D88"/>
    <w:rsid w:val="00762350"/>
    <w:rsid w:val="00773C83"/>
    <w:rsid w:val="007836D9"/>
    <w:rsid w:val="00795BE5"/>
    <w:rsid w:val="007969EA"/>
    <w:rsid w:val="007A6CE3"/>
    <w:rsid w:val="007B018F"/>
    <w:rsid w:val="007B3090"/>
    <w:rsid w:val="007B3991"/>
    <w:rsid w:val="007B56C5"/>
    <w:rsid w:val="007C5F55"/>
    <w:rsid w:val="007E6F8D"/>
    <w:rsid w:val="007F14CF"/>
    <w:rsid w:val="007F3337"/>
    <w:rsid w:val="007F788F"/>
    <w:rsid w:val="00802A7E"/>
    <w:rsid w:val="00804624"/>
    <w:rsid w:val="00805C78"/>
    <w:rsid w:val="00811E49"/>
    <w:rsid w:val="00835DAE"/>
    <w:rsid w:val="00843EA2"/>
    <w:rsid w:val="00853A54"/>
    <w:rsid w:val="00855FE8"/>
    <w:rsid w:val="00867682"/>
    <w:rsid w:val="0087078B"/>
    <w:rsid w:val="0087149E"/>
    <w:rsid w:val="008739B5"/>
    <w:rsid w:val="008750E6"/>
    <w:rsid w:val="008824D5"/>
    <w:rsid w:val="0088416A"/>
    <w:rsid w:val="0089163E"/>
    <w:rsid w:val="00896656"/>
    <w:rsid w:val="008A4793"/>
    <w:rsid w:val="008B214F"/>
    <w:rsid w:val="008B42FC"/>
    <w:rsid w:val="008E0EE8"/>
    <w:rsid w:val="008E6C37"/>
    <w:rsid w:val="00900FE6"/>
    <w:rsid w:val="00913EA2"/>
    <w:rsid w:val="009245D7"/>
    <w:rsid w:val="0093623B"/>
    <w:rsid w:val="009551BB"/>
    <w:rsid w:val="00967E80"/>
    <w:rsid w:val="00971A6B"/>
    <w:rsid w:val="00974343"/>
    <w:rsid w:val="00977588"/>
    <w:rsid w:val="0098305F"/>
    <w:rsid w:val="00987274"/>
    <w:rsid w:val="00992854"/>
    <w:rsid w:val="00994CFA"/>
    <w:rsid w:val="00997773"/>
    <w:rsid w:val="009A7355"/>
    <w:rsid w:val="009C4F40"/>
    <w:rsid w:val="009C4FF4"/>
    <w:rsid w:val="009D2C30"/>
    <w:rsid w:val="009D7E86"/>
    <w:rsid w:val="009E555E"/>
    <w:rsid w:val="009E6974"/>
    <w:rsid w:val="009F1B3E"/>
    <w:rsid w:val="00A13CDF"/>
    <w:rsid w:val="00A17652"/>
    <w:rsid w:val="00A246E9"/>
    <w:rsid w:val="00A26BD4"/>
    <w:rsid w:val="00A31C24"/>
    <w:rsid w:val="00A40553"/>
    <w:rsid w:val="00A5084E"/>
    <w:rsid w:val="00A6079D"/>
    <w:rsid w:val="00A62976"/>
    <w:rsid w:val="00A72397"/>
    <w:rsid w:val="00A81608"/>
    <w:rsid w:val="00A81876"/>
    <w:rsid w:val="00A826C3"/>
    <w:rsid w:val="00A847A6"/>
    <w:rsid w:val="00AB0DAB"/>
    <w:rsid w:val="00AC177B"/>
    <w:rsid w:val="00AC309A"/>
    <w:rsid w:val="00AE4FF2"/>
    <w:rsid w:val="00AE6364"/>
    <w:rsid w:val="00AE6BF6"/>
    <w:rsid w:val="00AF23D1"/>
    <w:rsid w:val="00B017CC"/>
    <w:rsid w:val="00B05999"/>
    <w:rsid w:val="00B303F0"/>
    <w:rsid w:val="00B36DD2"/>
    <w:rsid w:val="00B4449E"/>
    <w:rsid w:val="00B71603"/>
    <w:rsid w:val="00B77196"/>
    <w:rsid w:val="00B77BD8"/>
    <w:rsid w:val="00B872EB"/>
    <w:rsid w:val="00B92456"/>
    <w:rsid w:val="00BA16BB"/>
    <w:rsid w:val="00BA36DE"/>
    <w:rsid w:val="00BB0EA7"/>
    <w:rsid w:val="00BB32D9"/>
    <w:rsid w:val="00BB529D"/>
    <w:rsid w:val="00BC76B6"/>
    <w:rsid w:val="00BD413A"/>
    <w:rsid w:val="00BE0D38"/>
    <w:rsid w:val="00BE17B9"/>
    <w:rsid w:val="00BF189F"/>
    <w:rsid w:val="00C17114"/>
    <w:rsid w:val="00C255CC"/>
    <w:rsid w:val="00C25F1C"/>
    <w:rsid w:val="00C26B24"/>
    <w:rsid w:val="00C27F65"/>
    <w:rsid w:val="00C52ADB"/>
    <w:rsid w:val="00C56378"/>
    <w:rsid w:val="00C56962"/>
    <w:rsid w:val="00C60473"/>
    <w:rsid w:val="00C61773"/>
    <w:rsid w:val="00C620FE"/>
    <w:rsid w:val="00C739FA"/>
    <w:rsid w:val="00C7421A"/>
    <w:rsid w:val="00C842AD"/>
    <w:rsid w:val="00C84A47"/>
    <w:rsid w:val="00C87AFC"/>
    <w:rsid w:val="00C90C40"/>
    <w:rsid w:val="00C94E09"/>
    <w:rsid w:val="00CA0147"/>
    <w:rsid w:val="00CA1589"/>
    <w:rsid w:val="00CA19B3"/>
    <w:rsid w:val="00CD77F6"/>
    <w:rsid w:val="00CE0AA5"/>
    <w:rsid w:val="00CE1AFB"/>
    <w:rsid w:val="00CE52D8"/>
    <w:rsid w:val="00CE596F"/>
    <w:rsid w:val="00CF1739"/>
    <w:rsid w:val="00CF2A4E"/>
    <w:rsid w:val="00CF6393"/>
    <w:rsid w:val="00D01408"/>
    <w:rsid w:val="00D016A7"/>
    <w:rsid w:val="00D32D20"/>
    <w:rsid w:val="00D370C9"/>
    <w:rsid w:val="00D931F3"/>
    <w:rsid w:val="00DA3ACF"/>
    <w:rsid w:val="00DB0480"/>
    <w:rsid w:val="00DB4F82"/>
    <w:rsid w:val="00DC6E6B"/>
    <w:rsid w:val="00DD0A5A"/>
    <w:rsid w:val="00DD44FB"/>
    <w:rsid w:val="00DD4F0C"/>
    <w:rsid w:val="00DD6112"/>
    <w:rsid w:val="00DD6B50"/>
    <w:rsid w:val="00DE2794"/>
    <w:rsid w:val="00DE35C3"/>
    <w:rsid w:val="00DE4CF9"/>
    <w:rsid w:val="00DE6806"/>
    <w:rsid w:val="00DE683C"/>
    <w:rsid w:val="00DF0084"/>
    <w:rsid w:val="00DF3639"/>
    <w:rsid w:val="00DF5687"/>
    <w:rsid w:val="00E008DB"/>
    <w:rsid w:val="00E03F93"/>
    <w:rsid w:val="00E05571"/>
    <w:rsid w:val="00E130AB"/>
    <w:rsid w:val="00E13E86"/>
    <w:rsid w:val="00E226D0"/>
    <w:rsid w:val="00E30455"/>
    <w:rsid w:val="00E40695"/>
    <w:rsid w:val="00E46443"/>
    <w:rsid w:val="00E47E2D"/>
    <w:rsid w:val="00E47FED"/>
    <w:rsid w:val="00E5183A"/>
    <w:rsid w:val="00E53454"/>
    <w:rsid w:val="00E54BA5"/>
    <w:rsid w:val="00E62DAA"/>
    <w:rsid w:val="00E64462"/>
    <w:rsid w:val="00E66E8F"/>
    <w:rsid w:val="00E67E95"/>
    <w:rsid w:val="00E71B0E"/>
    <w:rsid w:val="00E735A6"/>
    <w:rsid w:val="00E87C35"/>
    <w:rsid w:val="00EA5873"/>
    <w:rsid w:val="00EB04C6"/>
    <w:rsid w:val="00EB2DF2"/>
    <w:rsid w:val="00EB3354"/>
    <w:rsid w:val="00EB35B4"/>
    <w:rsid w:val="00EB653F"/>
    <w:rsid w:val="00EC3D1A"/>
    <w:rsid w:val="00ED4DD2"/>
    <w:rsid w:val="00EE12A0"/>
    <w:rsid w:val="00EF65F5"/>
    <w:rsid w:val="00EF7BFB"/>
    <w:rsid w:val="00F006CC"/>
    <w:rsid w:val="00F02D09"/>
    <w:rsid w:val="00F02FED"/>
    <w:rsid w:val="00F0409F"/>
    <w:rsid w:val="00F079D9"/>
    <w:rsid w:val="00F1072D"/>
    <w:rsid w:val="00F10E16"/>
    <w:rsid w:val="00F11E50"/>
    <w:rsid w:val="00F153E9"/>
    <w:rsid w:val="00F36B17"/>
    <w:rsid w:val="00F40AE9"/>
    <w:rsid w:val="00F42CC6"/>
    <w:rsid w:val="00F4425D"/>
    <w:rsid w:val="00F507BF"/>
    <w:rsid w:val="00F54212"/>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E56DA"/>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3FD6A2A7-F00E-4409-9F4B-7A381F96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8D3"/>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4/relationships/chartEx" Target="charts/chartEx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projects/list" TargetMode="External"/><Relationship Id="rId3" Type="http://schemas.openxmlformats.org/officeDocument/2006/relationships/hyperlink" Target="https://minamataconvention.org/en/implementation/specific-international-programme/fourth-round" TargetMode="External"/><Relationship Id="rId7" Type="http://schemas.openxmlformats.org/officeDocument/2006/relationships/hyperlink" Target="https://minamataconvention.org/en/projects/list" TargetMode="External"/><Relationship Id="rId2" Type="http://schemas.openxmlformats.org/officeDocument/2006/relationships/hyperlink" Target="https://minamataconvention.org/en/implementation/specific-international-programme/donors" TargetMode="External"/><Relationship Id="rId1" Type="http://schemas.openxmlformats.org/officeDocument/2006/relationships/hyperlink" Target="https://minamataconvention.org/en/implementation/specific-international-programme/donors" TargetMode="External"/><Relationship Id="rId6" Type="http://schemas.openxmlformats.org/officeDocument/2006/relationships/hyperlink" Target="https://minamataconvention.org/en/implementation/specific-international-programme/dashboard" TargetMode="External"/><Relationship Id="rId5" Type="http://schemas.openxmlformats.org/officeDocument/2006/relationships/hyperlink" Target="https://minamataconvention.org/en/implementation/specific-international-programme/dashboard" TargetMode="External"/><Relationship Id="rId4" Type="http://schemas.openxmlformats.org/officeDocument/2006/relationships/hyperlink" Target="https://minamataconvention.org/en/implementation/specific-international-programme/fourth-round"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Sheet1!$A$2:$A$17</cx:f>
        <cx:lvl ptCount="16">
          <cx:pt idx="0">Norway</cx:pt>
          <cx:pt idx="1">Switzerland</cx:pt>
          <cx:pt idx="2">Sweden</cx:pt>
          <cx:pt idx="3">United States</cx:pt>
          <cx:pt idx="4">Austria</cx:pt>
          <cx:pt idx="5">United Kingdom</cx:pt>
          <cx:pt idx="6">Germany</cx:pt>
          <cx:pt idx="7">Netherlands</cx:pt>
          <cx:pt idx="8">Denmark</cx:pt>
          <cx:pt idx="9">France</cx:pt>
        </cx:lvl>
        <cx:lvl ptCount="0"/>
        <cx:lvl ptCount="0"/>
      </cx:strDim>
      <cx:numDim type="size">
        <cx:f>Sheet1!$B$2:$B$17</cx:f>
        <cx:lvl ptCount="16" formatCode="_(&quot;$&quot;* #,##0.00_);_(&quot;$&quot;* \(#,##0.00\);_(&quot;$&quot;* &quot;-&quot;??_);_(@_)">
          <cx:pt idx="0">110522</cx:pt>
          <cx:pt idx="1">128276</cx:pt>
          <cx:pt idx="2">193673</cx:pt>
          <cx:pt idx="3">480075</cx:pt>
          <cx:pt idx="4">184721</cx:pt>
          <cx:pt idx="5">95235</cx:pt>
          <cx:pt idx="6">643718</cx:pt>
          <cx:pt idx="7">172826</cx:pt>
          <cx:pt idx="8">50992</cx:pt>
          <cx:pt idx="9">214133</cx:pt>
        </cx:lvl>
      </cx:numDim>
    </cx:data>
  </cx:chartData>
  <cx:chart>
    <cx:plotArea>
      <cx:plotAreaRegion>
        <cx:series layoutId="treemap" uniqueId="{7A651AD2-3A04-437C-A0CD-5584D5507A16}">
          <cx:tx>
            <cx:txData>
              <cx:f>Sheet1!$B$1</cx:f>
              <cx:v>Series1</cx:v>
            </cx:txData>
          </cx:tx>
          <cx:dataPt idx="0">
            <cx:spPr>
              <a:solidFill>
                <a:srgbClr val="E2B900"/>
              </a:solidFill>
              <a:effectLst>
                <a:outerShdw blurRad="50800" dist="50800" dir="600000" algn="ctr" rotWithShape="0">
                  <a:srgbClr val="000000">
                    <a:alpha val="43137"/>
                  </a:srgbClr>
                </a:outerShdw>
              </a:effectLst>
            </cx:spPr>
          </cx:dataPt>
          <cx:dataPt idx="1">
            <cx:spPr>
              <a:solidFill>
                <a:srgbClr val="3D3555"/>
              </a:solidFill>
              <a:effectLst>
                <a:outerShdw blurRad="50800" dist="50800" sx="1000" sy="1000" algn="ctr" rotWithShape="0">
                  <a:srgbClr val="000000">
                    <a:alpha val="43137"/>
                  </a:srgbClr>
                </a:outerShdw>
              </a:effectLst>
            </cx:spPr>
          </cx:dataPt>
          <cx:dataPt idx="2">
            <cx:spPr>
              <a:solidFill>
                <a:srgbClr val="709C9D"/>
              </a:solidFill>
            </cx:spPr>
          </cx:dataPt>
          <cx:dataPt idx="3">
            <cx:spPr>
              <a:solidFill>
                <a:srgbClr val="00807F"/>
              </a:solidFill>
            </cx:spPr>
          </cx:dataPt>
          <cx:dataPt idx="4">
            <cx:spPr>
              <a:solidFill>
                <a:srgbClr val="20AAE1"/>
              </a:solidFill>
            </cx:spPr>
          </cx:dataPt>
          <cx:dataPt idx="5">
            <cx:spPr>
              <a:solidFill>
                <a:srgbClr val="C88F42"/>
              </a:solidFill>
            </cx:spPr>
          </cx:dataPt>
          <cx:dataPt idx="6">
            <cx:spPr>
              <a:solidFill>
                <a:srgbClr val="7AD6EB"/>
              </a:solidFill>
            </cx:spPr>
          </cx:dataPt>
          <cx:dataPt idx="7">
            <cx:spPr>
              <a:solidFill>
                <a:srgbClr val="19907F"/>
              </a:solidFill>
            </cx:spPr>
          </cx:dataPt>
          <cx:dataPt idx="8">
            <cx:spPr>
              <a:solidFill>
                <a:srgbClr val="BDDC5B"/>
              </a:solidFill>
            </cx:spPr>
          </cx:dataPt>
          <cx:dataPt idx="9">
            <cx:spPr>
              <a:solidFill>
                <a:srgbClr val="2B5068"/>
              </a:solidFill>
            </cx:spPr>
          </cx:dataPt>
          <cx:dataId val="0"/>
          <cx:layoutPr>
            <cx:parentLabelLayout val="none"/>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1197"/>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cs:chartArea>
  <cs:dataLabel>
    <cs:lnRef idx="0"/>
    <cs:fillRef idx="0"/>
    <cs:effectRef idx="0"/>
    <cs:fontRef idx="minor">
      <a:schemeClr val="lt1"/>
    </cs:fontRef>
    <cs:defRPr sz="1197"/>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862"/>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9E8C9B75-26B4-43B5-AE34-8C61606D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1286</TotalTime>
  <Pages>7</Pages>
  <Words>2160</Words>
  <Characters>12318</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14450</CharactersWithSpaces>
  <SharedDoc>false</SharedDoc>
  <HyperlinkBase/>
  <HLinks>
    <vt:vector size="48" baseType="variant">
      <vt:variant>
        <vt:i4>3932284</vt:i4>
      </vt:variant>
      <vt:variant>
        <vt:i4>21</vt:i4>
      </vt:variant>
      <vt:variant>
        <vt:i4>0</vt:i4>
      </vt:variant>
      <vt:variant>
        <vt:i4>5</vt:i4>
      </vt:variant>
      <vt:variant>
        <vt:lpwstr>https://minamataconvention.org/en/projects/list</vt:lpwstr>
      </vt:variant>
      <vt:variant>
        <vt:lpwstr/>
      </vt:variant>
      <vt:variant>
        <vt:i4>3932284</vt:i4>
      </vt:variant>
      <vt:variant>
        <vt:i4>18</vt:i4>
      </vt:variant>
      <vt:variant>
        <vt:i4>0</vt:i4>
      </vt:variant>
      <vt:variant>
        <vt:i4>5</vt:i4>
      </vt:variant>
      <vt:variant>
        <vt:lpwstr>https://minamataconvention.org/en/projects/list</vt:lpwstr>
      </vt:variant>
      <vt:variant>
        <vt:lpwstr/>
      </vt:variant>
      <vt:variant>
        <vt:i4>6553711</vt:i4>
      </vt:variant>
      <vt:variant>
        <vt:i4>15</vt:i4>
      </vt:variant>
      <vt:variant>
        <vt:i4>0</vt:i4>
      </vt:variant>
      <vt:variant>
        <vt:i4>5</vt:i4>
      </vt:variant>
      <vt:variant>
        <vt:lpwstr>https://minamataconvention.org/en/implementation/specific-international-programme/dashboard</vt:lpwstr>
      </vt:variant>
      <vt:variant>
        <vt:lpwstr/>
      </vt:variant>
      <vt:variant>
        <vt:i4>6553711</vt:i4>
      </vt:variant>
      <vt:variant>
        <vt:i4>12</vt:i4>
      </vt:variant>
      <vt:variant>
        <vt:i4>0</vt:i4>
      </vt:variant>
      <vt:variant>
        <vt:i4>5</vt:i4>
      </vt:variant>
      <vt:variant>
        <vt:lpwstr>https://minamataconvention.org/en/implementation/specific-international-programme/dashboard</vt:lpwstr>
      </vt:variant>
      <vt:variant>
        <vt:lpwstr/>
      </vt:variant>
      <vt:variant>
        <vt:i4>6684720</vt:i4>
      </vt:variant>
      <vt:variant>
        <vt:i4>9</vt:i4>
      </vt:variant>
      <vt:variant>
        <vt:i4>0</vt:i4>
      </vt:variant>
      <vt:variant>
        <vt:i4>5</vt:i4>
      </vt:variant>
      <vt:variant>
        <vt:lpwstr>https://minamataconvention.org/en/implementation/specific-international-programme/fourth-round</vt:lpwstr>
      </vt:variant>
      <vt:variant>
        <vt:lpwstr/>
      </vt:variant>
      <vt:variant>
        <vt:i4>6684720</vt:i4>
      </vt:variant>
      <vt:variant>
        <vt:i4>6</vt:i4>
      </vt:variant>
      <vt:variant>
        <vt:i4>0</vt:i4>
      </vt:variant>
      <vt:variant>
        <vt:i4>5</vt:i4>
      </vt:variant>
      <vt:variant>
        <vt:lpwstr>https://minamataconvention.org/en/implementation/specific-international-programme/fourth-round</vt:lpwstr>
      </vt:variant>
      <vt:variant>
        <vt:lpwstr/>
      </vt:variant>
      <vt:variant>
        <vt:i4>196611</vt:i4>
      </vt:variant>
      <vt:variant>
        <vt:i4>3</vt:i4>
      </vt:variant>
      <vt:variant>
        <vt:i4>0</vt:i4>
      </vt:variant>
      <vt:variant>
        <vt:i4>5</vt:i4>
      </vt:variant>
      <vt:variant>
        <vt:lpwstr>https://minamataconvention.org/en/implementation/specific-international-programme/donors</vt:lpwstr>
      </vt:variant>
      <vt:variant>
        <vt:lpwstr/>
      </vt:variant>
      <vt:variant>
        <vt:i4>196611</vt:i4>
      </vt:variant>
      <vt:variant>
        <vt:i4>0</vt:i4>
      </vt:variant>
      <vt:variant>
        <vt:i4>0</vt:i4>
      </vt:variant>
      <vt:variant>
        <vt:i4>5</vt:i4>
      </vt:variant>
      <vt:variant>
        <vt:lpwstr>https://minamataconvention.org/en/implementation/specific-international-programme/donors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103</cp:revision>
  <cp:lastPrinted>2025-08-01T20:34:00Z</cp:lastPrinted>
  <dcterms:created xsi:type="dcterms:W3CDTF">2025-04-17T04:17:00Z</dcterms:created>
  <dcterms:modified xsi:type="dcterms:W3CDTF">2025-09-02T14:01:00Z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