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2517CF70" w:rsidR="00061BBD" w:rsidRPr="00761D88" w:rsidRDefault="00F10E16" w:rsidP="00061BBD">
            <w:pPr>
              <w:pStyle w:val="ASymbol"/>
              <w:rPr>
                <w:lang w:val="en-US"/>
              </w:rPr>
            </w:pPr>
            <w:r w:rsidRPr="00F10E16">
              <w:rPr>
                <w:b/>
                <w:bCs/>
                <w:sz w:val="28"/>
                <w:szCs w:val="28"/>
              </w:rPr>
              <w:t>UNEP</w:t>
            </w:r>
            <w:r w:rsidRPr="00F10E16">
              <w:t>/MC/COP.</w:t>
            </w:r>
            <w:r w:rsidR="00761D88">
              <w:t>6/1</w:t>
            </w:r>
            <w:r w:rsidR="008E0F84">
              <w:t>0/Add.1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27A4CA1E" w:rsidR="00061BBD" w:rsidRDefault="00061BBD" w:rsidP="00061BBD">
            <w:pPr>
              <w:pStyle w:val="AText"/>
            </w:pPr>
            <w:r>
              <w:t xml:space="preserve">Distr.: </w:t>
            </w:r>
            <w:r w:rsidR="000B13FD">
              <w:t>General</w:t>
            </w:r>
            <w:r>
              <w:br/>
            </w:r>
            <w:r w:rsidR="007C7BF8">
              <w:t>6 August</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78918991" w14:textId="77777777" w:rsidR="00061BBD" w:rsidRDefault="00061BBD" w:rsidP="00012EBB">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1FEFAC72" w14:textId="5F2473CD" w:rsidR="00DA5701" w:rsidRPr="00012EBB" w:rsidRDefault="00DA5701" w:rsidP="00012EBB">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4"/>
                <w:szCs w:val="24"/>
                <w:lang w:eastAsia="zh-TW" w:bidi="en-GB"/>
              </w:rPr>
            </w:pPr>
            <w:bookmarkStart w:id="3" w:name="CorNot1AgItem"/>
            <w:r w:rsidRPr="00012EBB">
              <w:rPr>
                <w:rFonts w:ascii="Simplified Arabic" w:hAnsi="Simplified Arabic" w:cs="Simplified Arabic"/>
                <w:color w:val="000000"/>
                <w:sz w:val="24"/>
                <w:szCs w:val="24"/>
                <w:rtl/>
              </w:rPr>
              <w:t>البند 4 (ه)</w:t>
            </w:r>
            <w:r w:rsidRPr="00012EBB">
              <w:rPr>
                <w:rFonts w:ascii="Simplified Arabic" w:hAnsi="Simplified Arabic" w:cs="Simplified Arabic"/>
                <w:color w:val="000000"/>
                <w:sz w:val="24"/>
                <w:szCs w:val="24"/>
              </w:rPr>
              <w:t>’</w:t>
            </w:r>
            <w:r w:rsidR="00012EBB">
              <w:rPr>
                <w:rFonts w:ascii="Simplified Arabic" w:hAnsi="Simplified Arabic" w:cs="Simplified Arabic"/>
                <w:color w:val="000000"/>
                <w:sz w:val="24"/>
                <w:szCs w:val="24"/>
              </w:rPr>
              <w:t xml:space="preserve"> </w:t>
            </w:r>
            <w:r w:rsidRPr="00012EBB">
              <w:rPr>
                <w:rFonts w:ascii="Simplified Arabic" w:hAnsi="Simplified Arabic" w:cs="Simplified Arabic"/>
                <w:color w:val="000000"/>
                <w:sz w:val="24"/>
                <w:szCs w:val="24"/>
                <w:rtl/>
              </w:rPr>
              <w:t>1‘ من جدول الأعمال المؤقت</w:t>
            </w:r>
            <w:r w:rsidRPr="00012EBB">
              <w:rPr>
                <w:rStyle w:val="FootnoteReference"/>
                <w:rFonts w:ascii="Simplified Arabic" w:hAnsi="Simplified Arabic" w:cs="Simplified Arabic"/>
                <w:color w:val="000000"/>
                <w:sz w:val="28"/>
                <w:szCs w:val="28"/>
              </w:rPr>
              <w:footnoteReference w:customMarkFollows="1" w:id="1"/>
              <w:t>*</w:t>
            </w:r>
            <w:bookmarkEnd w:id="3"/>
          </w:p>
          <w:p w14:paraId="35024D45" w14:textId="48B74DF5" w:rsidR="00DA5701" w:rsidRPr="00DA5701" w:rsidRDefault="00DA5701" w:rsidP="00012EBB">
            <w:pPr>
              <w:pStyle w:val="ARAATitle2"/>
              <w:tabs>
                <w:tab w:val="clear" w:pos="1247"/>
                <w:tab w:val="clear" w:pos="1871"/>
                <w:tab w:val="clear" w:pos="2495"/>
                <w:tab w:val="clear" w:pos="3119"/>
                <w:tab w:val="clear" w:pos="3742"/>
                <w:tab w:val="clear" w:pos="4366"/>
              </w:tabs>
              <w:spacing w:before="80" w:after="360" w:line="320" w:lineRule="exact"/>
              <w:ind w:right="1130"/>
              <w:jc w:val="both"/>
              <w:rPr>
                <w:lang w:val="en-US"/>
              </w:rPr>
            </w:pPr>
            <w:bookmarkStart w:id="4" w:name="CorNot1AgTitle"/>
            <w:r w:rsidRPr="00C54ABE">
              <w:rPr>
                <w:color w:val="000000"/>
                <w:sz w:val="22"/>
                <w:szCs w:val="22"/>
                <w:rtl/>
              </w:rPr>
              <w:t>مسائل تُعرض على مؤتمر الأطراف لكي ينظر فيها أو يتخذ إجراءً بشأنها: الموارد والآلية المالية: مرفق البيئة العالمية</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243B88D7" w14:textId="77777777" w:rsidR="006975F9" w:rsidRPr="007D552D" w:rsidRDefault="006975F9" w:rsidP="007D552D">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7D552D">
        <w:rPr>
          <w:rFonts w:ascii="Simplified Arabic" w:hAnsi="Simplified Arabic" w:cs="Simplified Arabic"/>
          <w:bCs/>
          <w:sz w:val="30"/>
          <w:szCs w:val="30"/>
          <w:rtl/>
        </w:rPr>
        <w:t>تحديث بشأن المسائل المتعلقة بمرفق البيئة العالمية</w:t>
      </w:r>
    </w:p>
    <w:p w14:paraId="1AFD56E1" w14:textId="3F88F328" w:rsidR="006975F9" w:rsidRPr="007D552D" w:rsidRDefault="006975F9" w:rsidP="007D552D">
      <w:pPr>
        <w:pStyle w:val="CH3"/>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7D552D">
        <w:rPr>
          <w:rFonts w:ascii="Simplified Arabic" w:hAnsi="Simplified Arabic" w:cs="Simplified Arabic"/>
          <w:bCs/>
          <w:sz w:val="28"/>
          <w:szCs w:val="28"/>
          <w:rtl/>
        </w:rPr>
        <w:t>إضافة</w:t>
      </w:r>
    </w:p>
    <w:p w14:paraId="03FAC71D" w14:textId="79A163D6" w:rsidR="006975F9" w:rsidRPr="007D552D" w:rsidRDefault="006975F9" w:rsidP="007D552D">
      <w:pPr>
        <w:pStyle w:val="CH1"/>
        <w:tabs>
          <w:tab w:val="clear" w:pos="851"/>
          <w:tab w:val="clear" w:pos="1247"/>
          <w:tab w:val="clear" w:pos="1871"/>
          <w:tab w:val="clear" w:pos="2495"/>
          <w:tab w:val="clear" w:pos="3119"/>
          <w:tab w:val="clear" w:pos="3742"/>
          <w:tab w:val="clear" w:pos="4366"/>
        </w:tabs>
        <w:bidi/>
        <w:spacing w:before="0" w:after="240" w:line="440" w:lineRule="exact"/>
        <w:ind w:left="1134" w:right="0" w:firstLine="0"/>
        <w:jc w:val="both"/>
        <w:textDirection w:val="tbRlV"/>
        <w:rPr>
          <w:rFonts w:ascii="Simplified Arabic" w:hAnsi="Simplified Arabic" w:cs="Simplified Arabic"/>
          <w:sz w:val="30"/>
          <w:szCs w:val="30"/>
          <w:lang w:val="ar-SA" w:eastAsia="zh-TW" w:bidi="en-GB"/>
        </w:rPr>
      </w:pPr>
      <w:r w:rsidRPr="007D552D">
        <w:rPr>
          <w:rFonts w:ascii="Simplified Arabic" w:hAnsi="Simplified Arabic" w:cs="Simplified Arabic"/>
          <w:bCs/>
          <w:sz w:val="30"/>
          <w:szCs w:val="30"/>
          <w:rtl/>
        </w:rPr>
        <w:t>موجز تنفيذي لتقرير مجلس مرفق البيئة العالمية إلى مؤتمر الأطراف في اتفاقية ميناماتا في اجتماعه ‏السادس</w:t>
      </w:r>
    </w:p>
    <w:p w14:paraId="46B5610D" w14:textId="5FAE4536" w:rsidR="006975F9" w:rsidRPr="007D552D" w:rsidRDefault="006975F9" w:rsidP="007D552D">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7D552D">
        <w:rPr>
          <w:rFonts w:ascii="Simplified Arabic" w:hAnsi="Simplified Arabic" w:cs="Simplified Arabic"/>
          <w:bCs/>
          <w:sz w:val="28"/>
          <w:szCs w:val="28"/>
          <w:rtl/>
        </w:rPr>
        <w:t>مذكرة من الأمانة</w:t>
      </w:r>
    </w:p>
    <w:p w14:paraId="37590E6F" w14:textId="594F3757" w:rsidR="006975F9" w:rsidRPr="00BB7D4C" w:rsidRDefault="006975F9" w:rsidP="00BB7D4C">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 xml:space="preserve">يرد الموجز التنفيذي لتقرير مجلس مرفق البيئة العالمية المقدم إلى مؤتمر الأطراف في اتفاقية ميناماتا بشأن الزئبق في اجتماعه السادس في ‏مرفق هذه المذكرة. يعرض المرفق بالصيغة التي ورد بها، من دون تحرير رسمي. ويرد التقرير الكامل في الوثيقة </w:t>
      </w:r>
      <w:r w:rsidRPr="00E02AC0">
        <w:rPr>
          <w:rFonts w:asciiTheme="majorBidi" w:hAnsiTheme="majorBidi" w:cstheme="majorBidi"/>
          <w:sz w:val="22"/>
          <w:szCs w:val="22"/>
        </w:rPr>
        <w:t>UNEP/MC/COP.6/INF/13</w:t>
      </w:r>
      <w:r w:rsidRPr="00BB7D4C">
        <w:rPr>
          <w:rFonts w:ascii="Simplified Arabic" w:hAnsi="Simplified Arabic" w:cs="Simplified Arabic"/>
          <w:sz w:val="24"/>
          <w:szCs w:val="24"/>
          <w:rtl/>
        </w:rPr>
        <w:t>.</w:t>
      </w:r>
    </w:p>
    <w:p w14:paraId="6E8B8293" w14:textId="77777777" w:rsidR="006975F9" w:rsidRPr="00BB7D4C" w:rsidRDefault="006975F9" w:rsidP="00BB7D4C">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rPr>
          <w:rFonts w:ascii="Simplified Arabic" w:hAnsi="Simplified Arabic" w:cs="Simplified Arabic"/>
          <w:sz w:val="24"/>
          <w:szCs w:val="24"/>
        </w:rPr>
      </w:pPr>
      <w:r w:rsidRPr="00BB7D4C">
        <w:rPr>
          <w:rFonts w:ascii="Simplified Arabic" w:hAnsi="Simplified Arabic" w:cs="Simplified Arabic"/>
          <w:sz w:val="24"/>
          <w:szCs w:val="24"/>
        </w:rPr>
        <w:br w:type="page"/>
      </w:r>
    </w:p>
    <w:p w14:paraId="791D41D4" w14:textId="77777777" w:rsidR="006975F9" w:rsidRPr="00984F27" w:rsidRDefault="006975F9" w:rsidP="00984F27">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lang w:val="ar-SA" w:eastAsia="zh-TW" w:bidi="en-GB"/>
        </w:rPr>
      </w:pPr>
      <w:r w:rsidRPr="00984F27">
        <w:rPr>
          <w:rFonts w:ascii="Simplified Arabic" w:hAnsi="Simplified Arabic" w:cs="Simplified Arabic"/>
          <w:sz w:val="30"/>
          <w:szCs w:val="30"/>
          <w:rtl/>
        </w:rPr>
        <w:lastRenderedPageBreak/>
        <w:t>المرفق</w:t>
      </w:r>
      <w:r w:rsidRPr="00984F27">
        <w:rPr>
          <w:rStyle w:val="FootnoteReference"/>
          <w:rFonts w:ascii="Simplified Arabic" w:hAnsi="Simplified Arabic" w:cs="Simplified Arabic"/>
          <w:b w:val="0"/>
          <w:bCs w:val="0"/>
          <w:sz w:val="34"/>
          <w:szCs w:val="34"/>
        </w:rPr>
        <w:footnoteReference w:customMarkFollows="1" w:id="2"/>
        <w:t>*</w:t>
      </w:r>
    </w:p>
    <w:p w14:paraId="4BBA7C10" w14:textId="67CEF236" w:rsidR="00514D76" w:rsidRPr="00984F27" w:rsidRDefault="006975F9" w:rsidP="00984F27">
      <w:pPr>
        <w:pStyle w:val="ZZAnxtitle"/>
        <w:tabs>
          <w:tab w:val="clear" w:pos="624"/>
          <w:tab w:val="clear" w:pos="1247"/>
          <w:tab w:val="clear" w:pos="1871"/>
          <w:tab w:val="clear" w:pos="2495"/>
          <w:tab w:val="clear" w:pos="3119"/>
          <w:tab w:val="clear" w:pos="3742"/>
          <w:tab w:val="clear" w:pos="4366"/>
        </w:tabs>
        <w:bidi/>
        <w:spacing w:before="0" w:after="240" w:line="400" w:lineRule="exact"/>
        <w:ind w:left="1134"/>
        <w:jc w:val="both"/>
        <w:textDirection w:val="tbRlV"/>
        <w:rPr>
          <w:rFonts w:ascii="Simplified Arabic" w:hAnsi="Simplified Arabic" w:cs="Simplified Arabic"/>
          <w:szCs w:val="28"/>
          <w:rtl/>
        </w:rPr>
      </w:pPr>
      <w:r w:rsidRPr="00984F27">
        <w:rPr>
          <w:rFonts w:ascii="Simplified Arabic" w:hAnsi="Simplified Arabic" w:cs="Simplified Arabic"/>
          <w:szCs w:val="28"/>
          <w:rtl/>
        </w:rPr>
        <w:t>موجز تنفيذي لتقرير مجلس مرفق البيئة العالمية إلى مؤتمر الأطراف في اتفاقية ميناماتا في اجتماعه ‏السادس</w:t>
      </w:r>
    </w:p>
    <w:p w14:paraId="092EF349" w14:textId="77777777" w:rsidR="00514D76" w:rsidRDefault="00514D76">
      <w:pPr>
        <w:tabs>
          <w:tab w:val="clear" w:pos="1247"/>
          <w:tab w:val="clear" w:pos="1814"/>
          <w:tab w:val="clear" w:pos="2381"/>
          <w:tab w:val="clear" w:pos="2948"/>
          <w:tab w:val="clear" w:pos="3515"/>
        </w:tabs>
        <w:spacing w:after="160" w:line="259" w:lineRule="auto"/>
        <w:rPr>
          <w:rFonts w:ascii="Simplified Arabic" w:hAnsi="Simplified Arabic" w:cs="Simplified Arabic"/>
          <w:b/>
          <w:bCs/>
          <w:sz w:val="24"/>
          <w:szCs w:val="24"/>
          <w:rtl/>
          <w:lang w:val="en-US"/>
        </w:rPr>
      </w:pPr>
      <w:r>
        <w:rPr>
          <w:rFonts w:ascii="Simplified Arabic" w:hAnsi="Simplified Arabic" w:cs="Simplified Arabic"/>
          <w:sz w:val="24"/>
          <w:szCs w:val="24"/>
          <w:rtl/>
        </w:rPr>
        <w:br w:type="page"/>
      </w:r>
    </w:p>
    <w:p w14:paraId="5840AB83" w14:textId="29E0FFDD" w:rsidR="006975F9" w:rsidRPr="00BB7D4C" w:rsidRDefault="008C34D7" w:rsidP="00530131">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r w:rsidRPr="00BB7D4C">
        <w:rPr>
          <w:rFonts w:ascii="Simplified Arabic" w:hAnsi="Simplified Arabic" w:cs="Simplified Arabic"/>
          <w:noProof/>
          <w:sz w:val="24"/>
          <w:szCs w:val="24"/>
        </w:rPr>
        <w:lastRenderedPageBreak/>
        <w:drawing>
          <wp:anchor distT="0" distB="0" distL="114300" distR="114300" simplePos="0" relativeHeight="251659264" behindDoc="0" locked="0" layoutInCell="1" allowOverlap="1" wp14:anchorId="450911AA" wp14:editId="420AFF00">
            <wp:simplePos x="0" y="0"/>
            <wp:positionH relativeFrom="column">
              <wp:posOffset>2211168</wp:posOffset>
            </wp:positionH>
            <wp:positionV relativeFrom="paragraph">
              <wp:posOffset>8255</wp:posOffset>
            </wp:positionV>
            <wp:extent cx="2141220" cy="1005840"/>
            <wp:effectExtent l="0" t="0" r="0" b="3810"/>
            <wp:wrapTopAndBottom/>
            <wp:docPr id="2" name="Image 2" descr="A logo for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ompany  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1220" cy="1005840"/>
                    </a:xfrm>
                    <a:prstGeom prst="rect">
                      <a:avLst/>
                    </a:prstGeom>
                  </pic:spPr>
                </pic:pic>
              </a:graphicData>
            </a:graphic>
            <wp14:sizeRelH relativeFrom="page">
              <wp14:pctWidth>0</wp14:pctWidth>
            </wp14:sizeRelH>
            <wp14:sizeRelV relativeFrom="page">
              <wp14:pctHeight>0</wp14:pctHeight>
            </wp14:sizeRelV>
          </wp:anchor>
        </w:drawing>
      </w:r>
      <w:r w:rsidR="00514D76" w:rsidRPr="00BB7D4C">
        <w:rPr>
          <w:rFonts w:ascii="Simplified Arabic" w:hAnsi="Simplified Arabic" w:cs="Simplified Arabic"/>
          <w:noProof/>
          <w:sz w:val="24"/>
          <w:szCs w:val="24"/>
        </w:rPr>
        <mc:AlternateContent>
          <mc:Choice Requires="wpg">
            <w:drawing>
              <wp:anchor distT="0" distB="0" distL="114300" distR="114300" simplePos="0" relativeHeight="251660288" behindDoc="0" locked="0" layoutInCell="1" allowOverlap="1" wp14:anchorId="3C46E82E" wp14:editId="37C4865F">
                <wp:simplePos x="0" y="0"/>
                <wp:positionH relativeFrom="column">
                  <wp:posOffset>-2638</wp:posOffset>
                </wp:positionH>
                <wp:positionV relativeFrom="paragraph">
                  <wp:posOffset>1472565</wp:posOffset>
                </wp:positionV>
                <wp:extent cx="6090920" cy="279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27940"/>
                          <a:chOff x="0" y="0"/>
                          <a:chExt cx="6090920" cy="27940"/>
                        </a:xfrm>
                      </wpg:grpSpPr>
                      <wps:wsp>
                        <wps:cNvPr id="4" name="Graphic 4"/>
                        <wps:cNvSpPr/>
                        <wps:spPr>
                          <a:xfrm>
                            <a:off x="0" y="13868"/>
                            <a:ext cx="6090920" cy="1270"/>
                          </a:xfrm>
                          <a:custGeom>
                            <a:avLst/>
                            <a:gdLst/>
                            <a:ahLst/>
                            <a:cxnLst/>
                            <a:rect l="l" t="t" r="r" b="b"/>
                            <a:pathLst>
                              <a:path w="6090920">
                                <a:moveTo>
                                  <a:pt x="0" y="0"/>
                                </a:moveTo>
                                <a:lnTo>
                                  <a:pt x="6090920" y="0"/>
                                </a:lnTo>
                              </a:path>
                            </a:pathLst>
                          </a:custGeom>
                          <a:ln w="2773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308A0" id="Group 3" o:spid="_x0000_s1026" style="position:absolute;margin-left:-.2pt;margin-top:115.95pt;width:479.6pt;height:2.2pt;z-index:251660288" coordsize="6090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">
                <v:shape id="Graphic 4" o:spid="_x0000_s1027" style="position:absolute;top:138;width:60909;height:13;visibility:visible;mso-wrap-style:square;v-text-anchor:top" coordsize="6090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" path="m,l6090920,e" filled="f" strokeweight=".77044mm">
                  <v:path arrowok="t"/>
                </v:shape>
                <w10:wrap type="topAndBottom"/>
              </v:group>
            </w:pict>
          </mc:Fallback>
        </mc:AlternateContent>
      </w:r>
    </w:p>
    <w:p w14:paraId="4400B70D" w14:textId="03394D69"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6A7B4E3A"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1775057A"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7F5FDD34"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1BB60376"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30AF8B2D"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597B17DC"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624F3CF2"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14E1EA95" w14:textId="77777777" w:rsidR="006975F9" w:rsidRPr="00BB7D4C" w:rsidRDefault="006975F9" w:rsidP="00BB7D4C">
      <w:pPr>
        <w:pStyle w:val="BodyText"/>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p>
    <w:p w14:paraId="6DCE1F34" w14:textId="77777777" w:rsidR="006975F9" w:rsidRPr="00BB7D4C" w:rsidRDefault="006975F9" w:rsidP="00984F27">
      <w:pPr>
        <w:pStyle w:val="BodyText"/>
        <w:tabs>
          <w:tab w:val="clear" w:pos="1247"/>
          <w:tab w:val="clear" w:pos="1814"/>
          <w:tab w:val="clear" w:pos="2381"/>
          <w:tab w:val="clear" w:pos="2948"/>
          <w:tab w:val="clear" w:pos="3515"/>
        </w:tabs>
        <w:bidi/>
        <w:spacing w:after="120" w:line="360" w:lineRule="exact"/>
        <w:jc w:val="both"/>
        <w:rPr>
          <w:rFonts w:ascii="Simplified Arabic" w:hAnsi="Simplified Arabic" w:cs="Simplified Arabic"/>
          <w:sz w:val="24"/>
          <w:szCs w:val="24"/>
        </w:rPr>
      </w:pPr>
    </w:p>
    <w:p w14:paraId="1790069A" w14:textId="77777777" w:rsidR="006975F9" w:rsidRDefault="006975F9" w:rsidP="008C34D7">
      <w:pPr>
        <w:tabs>
          <w:tab w:val="clear" w:pos="1247"/>
          <w:tab w:val="clear" w:pos="1814"/>
          <w:tab w:val="clear" w:pos="2381"/>
          <w:tab w:val="clear" w:pos="2948"/>
          <w:tab w:val="clear" w:pos="3515"/>
        </w:tabs>
        <w:bidi/>
        <w:spacing w:after="120" w:line="600" w:lineRule="exact"/>
        <w:ind w:left="1701" w:right="1701"/>
        <w:jc w:val="center"/>
        <w:textDirection w:val="tbRlV"/>
        <w:rPr>
          <w:rFonts w:ascii="Simplified Arabic" w:hAnsi="Simplified Arabic" w:cs="Simplified Arabic"/>
          <w:b/>
          <w:bCs/>
          <w:sz w:val="40"/>
          <w:szCs w:val="40"/>
        </w:rPr>
      </w:pPr>
      <w:r w:rsidRPr="00514D76">
        <w:rPr>
          <w:rFonts w:ascii="Simplified Arabic" w:hAnsi="Simplified Arabic" w:cs="Simplified Arabic"/>
          <w:b/>
          <w:bCs/>
          <w:sz w:val="40"/>
          <w:szCs w:val="40"/>
          <w:rtl/>
        </w:rPr>
        <w:t>تقرير مرفق البيئة العالمية المقدم إلى الاجتماع السادس لمؤتمر الأطراف في اتفاقية ميناماتا بشأن الزئبق</w:t>
      </w:r>
    </w:p>
    <w:p w14:paraId="1C779163" w14:textId="77777777" w:rsidR="008C34D7" w:rsidRP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bCs/>
          <w:sz w:val="24"/>
          <w:szCs w:val="24"/>
        </w:rPr>
      </w:pPr>
    </w:p>
    <w:p w14:paraId="700AD46A" w14:textId="77777777" w:rsidR="008C34D7" w:rsidRP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bCs/>
          <w:sz w:val="24"/>
          <w:szCs w:val="24"/>
        </w:rPr>
      </w:pPr>
    </w:p>
    <w:p w14:paraId="416A87D8" w14:textId="77777777" w:rsidR="008C34D7" w:rsidRP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bCs/>
          <w:sz w:val="24"/>
          <w:szCs w:val="24"/>
        </w:rPr>
      </w:pPr>
    </w:p>
    <w:p w14:paraId="0C416467" w14:textId="77777777" w:rsidR="008C34D7" w:rsidRP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bCs/>
          <w:sz w:val="24"/>
          <w:szCs w:val="24"/>
        </w:rPr>
      </w:pPr>
    </w:p>
    <w:p w14:paraId="114B787C" w14:textId="77777777" w:rsid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sz w:val="24"/>
          <w:szCs w:val="24"/>
          <w:lang w:val="en-US" w:eastAsia="zh-TW"/>
        </w:rPr>
      </w:pPr>
    </w:p>
    <w:p w14:paraId="1C4646E8" w14:textId="77777777" w:rsid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sz w:val="24"/>
          <w:szCs w:val="24"/>
          <w:lang w:val="en-US" w:eastAsia="zh-TW"/>
        </w:rPr>
      </w:pPr>
    </w:p>
    <w:p w14:paraId="7D72DEB2" w14:textId="77777777" w:rsid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sz w:val="24"/>
          <w:szCs w:val="24"/>
          <w:lang w:val="en-US" w:eastAsia="zh-TW"/>
        </w:rPr>
      </w:pPr>
    </w:p>
    <w:p w14:paraId="4B294161" w14:textId="77777777" w:rsidR="00984F27" w:rsidRPr="00984F27" w:rsidRDefault="00984F27" w:rsidP="00984F2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sz w:val="24"/>
          <w:szCs w:val="24"/>
          <w:lang w:val="en-US" w:eastAsia="zh-TW"/>
        </w:rPr>
      </w:pPr>
    </w:p>
    <w:p w14:paraId="49AEB1BB" w14:textId="77777777" w:rsidR="008C34D7" w:rsidRDefault="008C34D7" w:rsidP="008C34D7">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sz w:val="24"/>
          <w:szCs w:val="24"/>
          <w:lang w:val="en-US" w:eastAsia="zh-TW"/>
        </w:rPr>
      </w:pPr>
    </w:p>
    <w:p w14:paraId="77275CE1" w14:textId="77777777" w:rsidR="000F6600" w:rsidRDefault="000F6600" w:rsidP="000F6600">
      <w:pPr>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b/>
          <w:sz w:val="24"/>
          <w:szCs w:val="24"/>
          <w:lang w:val="en-US" w:eastAsia="zh-TW"/>
        </w:rPr>
      </w:pPr>
    </w:p>
    <w:p w14:paraId="0B5A0D67" w14:textId="38FBE10C" w:rsidR="00984F27" w:rsidRDefault="006975F9" w:rsidP="008C34D7">
      <w:pPr>
        <w:pStyle w:val="BodyText"/>
        <w:tabs>
          <w:tab w:val="clear" w:pos="1247"/>
          <w:tab w:val="clear" w:pos="1814"/>
          <w:tab w:val="clear" w:pos="2381"/>
          <w:tab w:val="clear" w:pos="2948"/>
          <w:tab w:val="clear" w:pos="3515"/>
        </w:tabs>
        <w:bidi/>
        <w:spacing w:after="120" w:line="360" w:lineRule="exact"/>
        <w:jc w:val="center"/>
        <w:textDirection w:val="tbRlV"/>
        <w:rPr>
          <w:rFonts w:ascii="Simplified Arabic" w:hAnsi="Simplified Arabic" w:cs="Simplified Arabic"/>
          <w:sz w:val="24"/>
          <w:szCs w:val="24"/>
          <w:rtl/>
        </w:rPr>
      </w:pPr>
      <w:r w:rsidRPr="00BB7D4C">
        <w:rPr>
          <w:rFonts w:ascii="Simplified Arabic" w:hAnsi="Simplified Arabic" w:cs="Simplified Arabic"/>
          <w:sz w:val="24"/>
          <w:szCs w:val="24"/>
          <w:rtl/>
        </w:rPr>
        <w:t>31 آب/أغسطس 2025</w:t>
      </w:r>
    </w:p>
    <w:p w14:paraId="4E13A798" w14:textId="52340982" w:rsidR="006975F9" w:rsidRPr="00BB7D4C" w:rsidRDefault="006975F9" w:rsidP="00BB7D4C">
      <w:pPr>
        <w:pStyle w:val="CH2"/>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eastAsia="Cambria" w:hAnsi="Simplified Arabic" w:cs="Simplified Arabic"/>
          <w:lang w:val="ar-SA" w:eastAsia="zh-TW" w:bidi="en-GB"/>
        </w:rPr>
      </w:pPr>
      <w:r w:rsidRPr="00BB7D4C">
        <w:rPr>
          <w:rFonts w:ascii="Simplified Arabic" w:hAnsi="Simplified Arabic" w:cs="Simplified Arabic"/>
          <w:bCs/>
          <w:rtl/>
        </w:rPr>
        <w:lastRenderedPageBreak/>
        <w:t>موجز تنفيذي</w:t>
      </w:r>
    </w:p>
    <w:p w14:paraId="631155F2" w14:textId="77777777" w:rsidR="006975F9" w:rsidRPr="00DE49F7"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DE49F7">
        <w:rPr>
          <w:rFonts w:ascii="Simplified Arabic" w:hAnsi="Simplified Arabic" w:cs="Simplified Arabic"/>
          <w:sz w:val="24"/>
          <w:szCs w:val="24"/>
          <w:rtl/>
        </w:rPr>
        <w:t>تُدرج المادة 13 من اتفاقية ميناماتا بشأن الزئبق مرفق البيئة العالمية في الآلية المالية لتوفير موارد مالية جديدة كافية يمكن التنبؤ بها وتتاح في الوقت المناسب للوفاء بالتكاليف دعماً لتنفيذ هذه الاتفاقية على النحو الذي يوافق عليه مؤتمر الأطراف.</w:t>
      </w:r>
    </w:p>
    <w:p w14:paraId="2B1B1C0D" w14:textId="77777777"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ويعرض هذا التقرير عمل مرفق البيئة العالمية في الوفاء بولايته بموجب اتفاقية ميناماتا في الفترة المشمولة بالتقرير (من 1 تموز/يوليه 2022 إلى 30 حزيران/يونيه 2025) واستجابته المحدثة للتوجيهات التي قدمها مؤتمر الأطراف.</w:t>
      </w:r>
    </w:p>
    <w:p w14:paraId="4A0FF138" w14:textId="7FBD915F" w:rsidR="006975F9" w:rsidRPr="00BB7D4C" w:rsidRDefault="006975F9" w:rsidP="000F1945">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lowKashida"/>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وقد بدأ التجديد الثامن لموارد مرفق البيئة العالمية في 1 تموز/يوليه 2022، على أن يكتمل في 30</w:t>
      </w:r>
      <w:r w:rsidR="00904F4D">
        <w:rPr>
          <w:rFonts w:ascii="Simplified Arabic" w:hAnsi="Simplified Arabic" w:cs="Simplified Arabic" w:hint="cs"/>
          <w:sz w:val="24"/>
          <w:szCs w:val="24"/>
          <w:rtl/>
        </w:rPr>
        <w:t> </w:t>
      </w:r>
      <w:r w:rsidRPr="00BB7D4C">
        <w:rPr>
          <w:rFonts w:ascii="Simplified Arabic" w:hAnsi="Simplified Arabic" w:cs="Simplified Arabic"/>
          <w:sz w:val="24"/>
          <w:szCs w:val="24"/>
          <w:rtl/>
        </w:rPr>
        <w:t>حزيران/يونيه 2026. وخصص تجديد الموارد 800 مليون دولار لمجال التركيز الخاص بالمواد الكيميائية والنفايات، بما في ذلك 269 مليون دولار لتنفيذ اتفاقية ميناماتا.</w:t>
      </w:r>
    </w:p>
    <w:p w14:paraId="60A5CAA8" w14:textId="7F116125"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وخلال الفترة المشمولة بالتقرير، وافق مرفق البيئة العالمية على أربعة نهج برنامجية تشمل 21 بلدا، و12</w:t>
      </w:r>
      <w:r w:rsidR="00B83131">
        <w:rPr>
          <w:rFonts w:ascii="Simplified Arabic" w:hAnsi="Simplified Arabic" w:cs="Simplified Arabic" w:hint="cs"/>
          <w:sz w:val="24"/>
          <w:szCs w:val="24"/>
          <w:rtl/>
        </w:rPr>
        <w:t> </w:t>
      </w:r>
      <w:r w:rsidRPr="00BB7D4C">
        <w:rPr>
          <w:rFonts w:ascii="Simplified Arabic" w:hAnsi="Simplified Arabic" w:cs="Simplified Arabic"/>
          <w:sz w:val="24"/>
          <w:szCs w:val="24"/>
          <w:rtl/>
        </w:rPr>
        <w:t>مشروعا كبيرَة الحجم تشمل 30 بلدا، ومشروعين متوسطي الحجم يشملان بلدين، وثلاثة أنشطة تمكينية لبلد واحد.</w:t>
      </w:r>
    </w:p>
    <w:p w14:paraId="535C7CA7" w14:textId="77777777"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ومن بين النُهج البرنامجية الأربعة، يتناول اثنان منها مباشرة أولويات الاتفاقية، بما في ذلك اتخاذ إجراءات بشأن انبعاثات الزئبق من قطاع المعادن غير الحديدية من خلال المبادرة العالمية للقضاء على الزئبق في الفلزات غير الحديدية ورصد الزئبق لتقييم الفعالية عن طريق البرنامج العالمي لرصد المواد الكيميائية. ويتناول البرنامجان الآخران الزئبق في الإلكترونيات والبنية التحتية في قطاع السياحة.</w:t>
      </w:r>
    </w:p>
    <w:p w14:paraId="1E26E28B" w14:textId="77777777"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وتتناول المشاريع في الفترة المشمولة بالتقرير مجموعة واسعة من الأحكام الرئيسية للاتفاقية، بما في ذلك الزئبق في تعدين الذهب الحرفي والضيق النطاق، وانبعاثات الزئبق من صناعة الأسمنت وقطاع المعادن غير الحديدية، واستخدام الزئبق في قطاع الكلور والقلويات وفي مستحضرات التجميل، وإدارة التجارة في الزئبق، والرصد العالمي، والإنتاج الأولي للزئبق، وإدارة نفايات الزئبق ونفايات المنتجات.</w:t>
      </w:r>
    </w:p>
    <w:p w14:paraId="54CDBA19" w14:textId="01DE3CEF" w:rsidR="006975F9" w:rsidRPr="00BB7D4C" w:rsidRDefault="006975F9" w:rsidP="00577D68">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lowKashida"/>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 xml:space="preserve">وبلغت موارد مرفق البيئة العالمية المرصودة في الفترة المشمولة بالتقرير لتنفيذ اتفاقية ميناماتا </w:t>
      </w:r>
      <w:r w:rsidR="007A540E">
        <w:rPr>
          <w:rFonts w:ascii="Simplified Arabic" w:hAnsi="Simplified Arabic" w:cs="Simplified Arabic" w:hint="cs"/>
          <w:sz w:val="24"/>
          <w:szCs w:val="24"/>
          <w:rtl/>
        </w:rPr>
        <w:t>1</w:t>
      </w:r>
      <w:r w:rsidR="00577D68">
        <w:rPr>
          <w:rFonts w:ascii="Simplified Arabic" w:hAnsi="Simplified Arabic" w:cs="Simplified Arabic" w:hint="cs"/>
          <w:sz w:val="24"/>
          <w:szCs w:val="24"/>
          <w:rtl/>
        </w:rPr>
        <w:t>55,5 </w:t>
      </w:r>
      <w:r w:rsidRPr="00BB7D4C">
        <w:rPr>
          <w:rFonts w:ascii="Simplified Arabic" w:hAnsi="Simplified Arabic" w:cs="Simplified Arabic"/>
          <w:sz w:val="24"/>
          <w:szCs w:val="24"/>
          <w:rtl/>
        </w:rPr>
        <w:t>مليون دولار</w:t>
      </w:r>
      <w:r w:rsidRPr="00984F27">
        <w:rPr>
          <w:rFonts w:ascii="Simplified Arabic" w:hAnsi="Simplified Arabic" w:cs="Simplified Arabic"/>
          <w:sz w:val="24"/>
          <w:szCs w:val="24"/>
          <w:vertAlign w:val="superscript"/>
          <w:rtl/>
        </w:rPr>
        <w:t>(</w:t>
      </w:r>
      <w:r w:rsidRPr="00984F27">
        <w:rPr>
          <w:rStyle w:val="FootnoteReference"/>
          <w:rFonts w:ascii="Simplified Arabic" w:hAnsi="Simplified Arabic" w:cs="Simplified Arabic"/>
          <w:sz w:val="24"/>
          <w:szCs w:val="24"/>
          <w:rtl/>
        </w:rPr>
        <w:footnoteReference w:id="3"/>
      </w:r>
      <w:r w:rsidRPr="00984F27">
        <w:rPr>
          <w:rFonts w:ascii="Simplified Arabic" w:hAnsi="Simplified Arabic" w:cs="Simplified Arabic"/>
          <w:sz w:val="24"/>
          <w:szCs w:val="24"/>
          <w:vertAlign w:val="superscript"/>
          <w:rtl/>
        </w:rPr>
        <w:t>)</w:t>
      </w:r>
      <w:r w:rsidRPr="00BB7D4C">
        <w:rPr>
          <w:rFonts w:ascii="Simplified Arabic" w:hAnsi="Simplified Arabic" w:cs="Simplified Arabic"/>
          <w:sz w:val="24"/>
          <w:szCs w:val="24"/>
          <w:rtl/>
        </w:rPr>
        <w:t>. وإضافة إلى ذلك، بلغت منح إعداد المشاريع 4 ملايين دولار، وبلغت رسوم الوكالات 14,5 مليون دولار، مما رفع إجمالي تمويل مرفق البيئة العالمية المبرمج في الفترة المشمولة بالتقرير إلى 174</w:t>
      </w:r>
      <w:r w:rsidR="00577D68">
        <w:rPr>
          <w:rFonts w:ascii="Simplified Arabic" w:hAnsi="Simplified Arabic" w:cs="Simplified Arabic" w:hint="cs"/>
          <w:sz w:val="24"/>
          <w:szCs w:val="24"/>
          <w:rtl/>
        </w:rPr>
        <w:t> </w:t>
      </w:r>
      <w:r w:rsidRPr="00BB7D4C">
        <w:rPr>
          <w:rFonts w:ascii="Simplified Arabic" w:hAnsi="Simplified Arabic" w:cs="Simplified Arabic"/>
          <w:sz w:val="24"/>
          <w:szCs w:val="24"/>
          <w:rtl/>
        </w:rPr>
        <w:t>مليون دولار، وهو ما يمثل 65 في المائة من مبلغ 269 مليون دولار المخصص من خلال عملية تجديد الموارد.</w:t>
      </w:r>
    </w:p>
    <w:p w14:paraId="7369357C" w14:textId="4B97708F"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وخلال الفترة المشمولة بالتقرير، دعمت موارد مرفق البيئة العالمية تقييما أوليا واحدا بموجب اتفاقية ميناماتا. وبشكل تراكمي، دعمت موارد مرفق البيئة العالمية 120 بلداً لإجراء تقييمات أولية بموجب اتفاقية ميناماتا، منذ الدورة الخامسة للمرفق. وحتى الآن، قُدم 82 تقييماً من التقييمات الأولية بموجب اتفاقية ميناماتا إلى أمانة اتفاقية ميناماتا</w:t>
      </w:r>
      <w:r w:rsidRPr="00984F27">
        <w:rPr>
          <w:rFonts w:ascii="Simplified Arabic" w:hAnsi="Simplified Arabic" w:cs="Simplified Arabic"/>
          <w:sz w:val="24"/>
          <w:szCs w:val="24"/>
          <w:vertAlign w:val="superscript"/>
          <w:rtl/>
        </w:rPr>
        <w:t>(</w:t>
      </w:r>
      <w:r w:rsidRPr="00984F27">
        <w:rPr>
          <w:rStyle w:val="FootnoteReference"/>
          <w:rFonts w:ascii="Simplified Arabic" w:hAnsi="Simplified Arabic" w:cs="Simplified Arabic"/>
          <w:sz w:val="24"/>
          <w:szCs w:val="24"/>
          <w:rtl/>
        </w:rPr>
        <w:footnoteReference w:id="4"/>
      </w:r>
      <w:r w:rsidRPr="00984F27">
        <w:rPr>
          <w:rFonts w:ascii="Simplified Arabic" w:hAnsi="Simplified Arabic" w:cs="Simplified Arabic"/>
          <w:sz w:val="24"/>
          <w:szCs w:val="24"/>
          <w:vertAlign w:val="superscript"/>
          <w:rtl/>
        </w:rPr>
        <w:t>)</w:t>
      </w:r>
      <w:r w:rsidRPr="00BB7D4C">
        <w:rPr>
          <w:rFonts w:ascii="Simplified Arabic" w:hAnsi="Simplified Arabic" w:cs="Simplified Arabic"/>
          <w:sz w:val="24"/>
          <w:szCs w:val="24"/>
          <w:rtl/>
        </w:rPr>
        <w:t>.</w:t>
      </w:r>
    </w:p>
    <w:p w14:paraId="2635BF2C" w14:textId="77777777"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 xml:space="preserve">كذلك قُدم الدعم لخطتي عمل وطنيتين لتعدين الذهب الحرفي والضيق النطاق في الفترة المشمولة بالتقرير، وبذلك يصل مجموع البلدان التي تلقت دعماً إلى 50 بلداً. وحتى الآن، قُدمت 37 خطة عمل وطنية إلى أمانة </w:t>
      </w:r>
      <w:r w:rsidRPr="00BB7D4C">
        <w:rPr>
          <w:rFonts w:ascii="Simplified Arabic" w:hAnsi="Simplified Arabic" w:cs="Simplified Arabic"/>
          <w:sz w:val="24"/>
          <w:szCs w:val="24"/>
          <w:rtl/>
        </w:rPr>
        <w:lastRenderedPageBreak/>
        <w:t>اتفاقية ميناماتا</w:t>
      </w:r>
      <w:r w:rsidRPr="00530131">
        <w:rPr>
          <w:rFonts w:ascii="Simplified Arabic" w:hAnsi="Simplified Arabic" w:cs="Simplified Arabic"/>
          <w:sz w:val="24"/>
          <w:szCs w:val="24"/>
          <w:vertAlign w:val="superscript"/>
          <w:rtl/>
        </w:rPr>
        <w:t>(</w:t>
      </w:r>
      <w:r w:rsidRPr="00530131">
        <w:rPr>
          <w:rStyle w:val="FootnoteReference"/>
          <w:rFonts w:ascii="Simplified Arabic" w:hAnsi="Simplified Arabic" w:cs="Simplified Arabic"/>
          <w:sz w:val="24"/>
          <w:szCs w:val="24"/>
          <w:rtl/>
        </w:rPr>
        <w:footnoteReference w:id="5"/>
      </w:r>
      <w:r w:rsidRPr="00530131">
        <w:rPr>
          <w:rFonts w:ascii="Simplified Arabic" w:hAnsi="Simplified Arabic" w:cs="Simplified Arabic"/>
          <w:sz w:val="24"/>
          <w:szCs w:val="24"/>
          <w:vertAlign w:val="superscript"/>
          <w:rtl/>
        </w:rPr>
        <w:t>)</w:t>
      </w:r>
      <w:r w:rsidRPr="00BB7D4C">
        <w:rPr>
          <w:rFonts w:ascii="Simplified Arabic" w:hAnsi="Simplified Arabic" w:cs="Simplified Arabic"/>
          <w:sz w:val="24"/>
          <w:szCs w:val="24"/>
          <w:rtl/>
        </w:rPr>
        <w:t>.</w:t>
      </w:r>
    </w:p>
    <w:p w14:paraId="76F3CED3" w14:textId="77777777"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وخلال الفترة المشمولة بالتقرير، تلقى ما مجموعه 45 بلداً الدعم، بما في ذلك 16 بلداً من أقل البلدان نمواً وثلاث دول جزرية صغيرة نامية.</w:t>
      </w:r>
    </w:p>
    <w:p w14:paraId="02527EAD" w14:textId="77777777"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واستفادت الحافظة، التي تشمل الزئبق، من 13 دولارا في التمويل المشترك لكل دولار واحد استثمره مرفق البيئة العالمية في الفترة المشمولة بالتقرير</w:t>
      </w:r>
      <w:r w:rsidRPr="00530131">
        <w:rPr>
          <w:rFonts w:ascii="Simplified Arabic" w:hAnsi="Simplified Arabic" w:cs="Simplified Arabic"/>
          <w:sz w:val="24"/>
          <w:szCs w:val="24"/>
          <w:vertAlign w:val="superscript"/>
          <w:rtl/>
        </w:rPr>
        <w:t>(</w:t>
      </w:r>
      <w:r w:rsidRPr="00530131">
        <w:rPr>
          <w:rStyle w:val="FootnoteReference"/>
          <w:rFonts w:ascii="Simplified Arabic" w:hAnsi="Simplified Arabic" w:cs="Simplified Arabic"/>
          <w:sz w:val="24"/>
          <w:szCs w:val="24"/>
          <w:rtl/>
        </w:rPr>
        <w:footnoteReference w:id="6"/>
      </w:r>
      <w:r w:rsidRPr="00530131">
        <w:rPr>
          <w:rFonts w:ascii="Simplified Arabic" w:hAnsi="Simplified Arabic" w:cs="Simplified Arabic"/>
          <w:sz w:val="24"/>
          <w:szCs w:val="24"/>
          <w:vertAlign w:val="superscript"/>
          <w:rtl/>
        </w:rPr>
        <w:t>)</w:t>
      </w:r>
      <w:r w:rsidRPr="00BB7D4C">
        <w:rPr>
          <w:rFonts w:ascii="Simplified Arabic" w:hAnsi="Simplified Arabic" w:cs="Simplified Arabic"/>
          <w:sz w:val="24"/>
          <w:szCs w:val="24"/>
          <w:rtl/>
        </w:rPr>
        <w:t>.</w:t>
      </w:r>
      <w:hyperlink w:anchor="_bookmark3" w:history="1"/>
    </w:p>
    <w:p w14:paraId="31D25671" w14:textId="7B2FC156"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ويشمل إطار نتائج التجديد الثامن لموارد مرفق البيئة العالمية مؤشراً أساسياً لقياس النتائج المحققة في مجال التركيز المتعلق بالمواد الكيميائية والنفايات</w:t>
      </w:r>
      <w:r w:rsidRPr="00530131">
        <w:rPr>
          <w:rFonts w:ascii="Simplified Arabic" w:hAnsi="Simplified Arabic" w:cs="Simplified Arabic"/>
          <w:sz w:val="24"/>
          <w:szCs w:val="24"/>
          <w:vertAlign w:val="superscript"/>
          <w:rtl/>
        </w:rPr>
        <w:t>(</w:t>
      </w:r>
      <w:r w:rsidRPr="00530131">
        <w:rPr>
          <w:rStyle w:val="FootnoteReference"/>
          <w:rFonts w:ascii="Simplified Arabic" w:hAnsi="Simplified Arabic" w:cs="Simplified Arabic"/>
          <w:sz w:val="24"/>
          <w:szCs w:val="24"/>
          <w:rtl/>
        </w:rPr>
        <w:footnoteReference w:id="7"/>
      </w:r>
      <w:r w:rsidRPr="00530131">
        <w:rPr>
          <w:rFonts w:ascii="Simplified Arabic" w:hAnsi="Simplified Arabic" w:cs="Simplified Arabic"/>
          <w:sz w:val="24"/>
          <w:szCs w:val="24"/>
          <w:vertAlign w:val="superscript"/>
          <w:rtl/>
        </w:rPr>
        <w:t>)</w:t>
      </w:r>
      <w:r w:rsidRPr="00BB7D4C">
        <w:rPr>
          <w:rFonts w:ascii="Simplified Arabic" w:hAnsi="Simplified Arabic" w:cs="Simplified Arabic"/>
          <w:sz w:val="24"/>
          <w:szCs w:val="24"/>
          <w:rtl/>
        </w:rPr>
        <w:t>. وتمثل هدف هذا المؤشر الأساسي في معالجة 000 300 طن متري من المواد الكيميائية والنفايات، بما في ذلك الزئبق. وفي حين لم يكن هناك هدف قائم بذاته خاص بالزئبق في التجديد الثامن لموارد مرفق البيئة العالمية، جرى الإبلاغ عن كمية الزئبق المستهدفة من قبل المشاريع من خلال المؤشر الفرعي 9-2 في إطار نتائج مرفق البيئة العالمية. وبالإشارة إلى هذا المؤشر الفرعي، يتوقع أن تخفض المشاريع الموافق عليها في الفترة المشمولة بالتقرير كمية قدرها 911 طناً مترياً من الزئبق.</w:t>
      </w:r>
    </w:p>
    <w:p w14:paraId="6D4AEB3E" w14:textId="305B7C6B"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 xml:space="preserve">وإضافةً إلى التخفيضات في كمية الزئبق، شملت المشاريع المعتمدة في الفترة المشمولة بالتقرير فوائد تخفيض 097 8 طنا متريا من الملوثات العضوية الثابتة، والتخلص من </w:t>
      </w:r>
      <w:r w:rsidR="009F6E49">
        <w:rPr>
          <w:rFonts w:ascii="Simplified Arabic" w:hAnsi="Simplified Arabic" w:cs="Simplified Arabic" w:hint="cs"/>
          <w:sz w:val="24"/>
          <w:szCs w:val="24"/>
          <w:rtl/>
        </w:rPr>
        <w:t>1,6</w:t>
      </w:r>
      <w:r w:rsidRPr="00BB7D4C">
        <w:rPr>
          <w:rFonts w:ascii="Simplified Arabic" w:hAnsi="Simplified Arabic" w:cs="Simplified Arabic"/>
          <w:sz w:val="24"/>
          <w:szCs w:val="24"/>
          <w:rtl/>
        </w:rPr>
        <w:t xml:space="preserve"> مليون طن متري من الملوثات العضوية الثابتة والمواد المحتوية على الزئبق، ومعالجة 1</w:t>
      </w:r>
      <w:r w:rsidR="009F6E49">
        <w:rPr>
          <w:rFonts w:ascii="Simplified Arabic" w:hAnsi="Simplified Arabic" w:cs="Simplified Arabic" w:hint="cs"/>
          <w:sz w:val="24"/>
          <w:szCs w:val="24"/>
          <w:rtl/>
        </w:rPr>
        <w:t>,</w:t>
      </w:r>
      <w:r w:rsidRPr="00BB7D4C">
        <w:rPr>
          <w:rFonts w:ascii="Simplified Arabic" w:hAnsi="Simplified Arabic" w:cs="Simplified Arabic"/>
          <w:sz w:val="24"/>
          <w:szCs w:val="24"/>
          <w:rtl/>
        </w:rPr>
        <w:t>1 مليون طن متري من المواد البلاستيكية.</w:t>
      </w:r>
    </w:p>
    <w:p w14:paraId="62933946" w14:textId="3A128460" w:rsidR="006975F9" w:rsidRPr="00BB7D4C" w:rsidRDefault="006975F9" w:rsidP="00DE49F7">
      <w:pPr>
        <w:pStyle w:val="ListParagraph"/>
        <w:widowControl w:val="0"/>
        <w:numPr>
          <w:ilvl w:val="0"/>
          <w:numId w:val="36"/>
        </w:numPr>
        <w:tabs>
          <w:tab w:val="clear" w:pos="1247"/>
          <w:tab w:val="clear" w:pos="1814"/>
          <w:tab w:val="clear" w:pos="2381"/>
          <w:tab w:val="clear" w:pos="2948"/>
          <w:tab w:val="clear" w:pos="3515"/>
          <w:tab w:val="left" w:pos="1843"/>
        </w:tabs>
        <w:autoSpaceDE w:val="0"/>
        <w:autoSpaceDN w:val="0"/>
        <w:bidi/>
        <w:spacing w:after="120" w:line="360" w:lineRule="exact"/>
        <w:ind w:left="1134" w:firstLine="0"/>
        <w:contextualSpacing w:val="0"/>
        <w:jc w:val="both"/>
        <w:textDirection w:val="tbRlV"/>
        <w:rPr>
          <w:rFonts w:ascii="Simplified Arabic" w:hAnsi="Simplified Arabic" w:cs="Simplified Arabic"/>
          <w:sz w:val="24"/>
          <w:szCs w:val="24"/>
          <w:lang w:val="ar-SA" w:eastAsia="zh-TW" w:bidi="en-GB"/>
        </w:rPr>
      </w:pPr>
      <w:r w:rsidRPr="00BB7D4C">
        <w:rPr>
          <w:rFonts w:ascii="Simplified Arabic" w:hAnsi="Simplified Arabic" w:cs="Simplified Arabic"/>
          <w:sz w:val="24"/>
          <w:szCs w:val="24"/>
          <w:rtl/>
        </w:rPr>
        <w:t>وتناولت الحافظة أيضًا المؤشرات الأساسية المتعلقة بالمناطق المحمية البرية، والمناظر الطبيعية الخاضعة لإدارة أفضل، وعزل الكربون، وتجنب الانبعاثات.</w:t>
      </w:r>
    </w:p>
    <w:p w14:paraId="3BCFE931" w14:textId="68E231C4" w:rsidR="006B3F5A" w:rsidRPr="00BB7D4C" w:rsidRDefault="00BB7D4C" w:rsidP="00530131">
      <w:pPr>
        <w:pStyle w:val="BBTitle"/>
        <w:tabs>
          <w:tab w:val="clear" w:pos="624"/>
          <w:tab w:val="clear" w:pos="1247"/>
          <w:tab w:val="clear" w:pos="1871"/>
          <w:tab w:val="clear" w:pos="2495"/>
          <w:tab w:val="clear" w:pos="3119"/>
          <w:tab w:val="clear" w:pos="3742"/>
          <w:tab w:val="clear" w:pos="4366"/>
        </w:tabs>
        <w:bidi/>
        <w:spacing w:before="480" w:after="120" w:line="360" w:lineRule="exact"/>
        <w:ind w:left="1134" w:right="0"/>
        <w:jc w:val="center"/>
        <w:textDirection w:val="tbRlV"/>
        <w:rPr>
          <w:rFonts w:ascii="Simplified Arabic" w:hAnsi="Simplified Arabic" w:cs="Simplified Arabic"/>
          <w:b w:val="0"/>
          <w:bCs/>
          <w:sz w:val="24"/>
          <w:szCs w:val="24"/>
          <w:rtl/>
          <w:lang w:val="en-GB"/>
        </w:rPr>
      </w:pPr>
      <w:r w:rsidRPr="00BB7D4C">
        <w:rPr>
          <w:rFonts w:ascii="Simplified Arabic" w:hAnsi="Simplified Arabic" w:cs="Simplified Arabic"/>
          <w:b w:val="0"/>
          <w:bCs/>
          <w:sz w:val="24"/>
          <w:szCs w:val="24"/>
          <w:lang w:val="en-GB"/>
        </w:rPr>
        <w:t>____________</w:t>
      </w:r>
    </w:p>
    <w:sectPr w:rsidR="006B3F5A" w:rsidRPr="00BB7D4C" w:rsidSect="003E0323">
      <w:headerReference w:type="even" r:id="rId14"/>
      <w:headerReference w:type="default" r:id="rId15"/>
      <w:footerReference w:type="even" r:id="rId16"/>
      <w:footerReference w:type="default" r:id="rId17"/>
      <w:headerReference w:type="first" r:id="rId18"/>
      <w:footerReference w:type="first" r:id="rId19"/>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040C" w14:textId="77777777" w:rsidR="00DD4A55" w:rsidRDefault="00DD4A55" w:rsidP="00061BBD">
      <w:r>
        <w:separator/>
      </w:r>
    </w:p>
  </w:endnote>
  <w:endnote w:type="continuationSeparator" w:id="0">
    <w:p w14:paraId="4157E518" w14:textId="77777777" w:rsidR="00DD4A55" w:rsidRDefault="00DD4A55"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77B34047"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5" w:name="FooterJobDate"/>
    <w:r>
      <w:t>K</w:t>
    </w:r>
    <w:r w:rsidR="00867682">
      <w:t>25</w:t>
    </w:r>
    <w:r w:rsidR="008D20D8">
      <w:t>12682</w:t>
    </w:r>
    <w:r>
      <w:t>[A]</w:t>
    </w:r>
    <w:r>
      <w:tab/>
    </w:r>
    <w:bookmarkEnd w:id="5"/>
    <w:r w:rsidR="000F6600">
      <w:t>2608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90B5" w14:textId="77777777" w:rsidR="00DD4A55" w:rsidRDefault="00DD4A55" w:rsidP="00630AC1">
      <w:pPr>
        <w:bidi/>
        <w:ind w:left="567"/>
      </w:pPr>
      <w:r>
        <w:separator/>
      </w:r>
    </w:p>
  </w:footnote>
  <w:footnote w:type="continuationSeparator" w:id="0">
    <w:p w14:paraId="6A48412E" w14:textId="77777777" w:rsidR="00DD4A55" w:rsidRDefault="00DD4A55" w:rsidP="00061BBD">
      <w:r>
        <w:continuationSeparator/>
      </w:r>
    </w:p>
  </w:footnote>
  <w:footnote w:id="1">
    <w:p w14:paraId="3B3680DA" w14:textId="77777777" w:rsidR="00DA5701" w:rsidRPr="00C54ABE" w:rsidRDefault="00DA5701" w:rsidP="00637851">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C54ABE">
        <w:rPr>
          <w:rFonts w:ascii="Simplified Arabic" w:hAnsi="Simplified Arabic" w:cs="Simplified Arabic"/>
          <w:sz w:val="20"/>
        </w:rPr>
        <w:t>*</w:t>
      </w:r>
      <w:r w:rsidRPr="00C54ABE">
        <w:rPr>
          <w:rFonts w:ascii="Simplified Arabic" w:hAnsi="Simplified Arabic" w:cs="Simplified Arabic"/>
          <w:sz w:val="20"/>
          <w:rtl/>
        </w:rPr>
        <w:t xml:space="preserve"> </w:t>
      </w:r>
      <w:r w:rsidRPr="00984F27">
        <w:rPr>
          <w:rFonts w:asciiTheme="majorBidi" w:hAnsiTheme="majorBidi" w:cstheme="majorBidi"/>
          <w:szCs w:val="18"/>
        </w:rPr>
        <w:t>UNEP/MC/COP.6/1/Rev.1</w:t>
      </w:r>
      <w:r w:rsidRPr="00C54ABE">
        <w:rPr>
          <w:rFonts w:ascii="Simplified Arabic" w:hAnsi="Simplified Arabic" w:cs="Simplified Arabic"/>
          <w:sz w:val="20"/>
          <w:rtl/>
        </w:rPr>
        <w:t>.</w:t>
      </w:r>
    </w:p>
  </w:footnote>
  <w:footnote w:id="2">
    <w:p w14:paraId="2103A89A" w14:textId="77777777" w:rsidR="006975F9" w:rsidRPr="00637851" w:rsidRDefault="006975F9" w:rsidP="00637851">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sidRPr="00C54ABE">
        <w:rPr>
          <w:rFonts w:ascii="Simplified Arabic" w:hAnsi="Simplified Arabic" w:cs="Simplified Arabic"/>
          <w:sz w:val="20"/>
          <w:rtl/>
        </w:rPr>
        <w:t xml:space="preserve">* لم </w:t>
      </w:r>
      <w:r>
        <w:rPr>
          <w:rFonts w:ascii="Simplified Arabic" w:hAnsi="Simplified Arabic" w:cs="Simplified Arabic" w:hint="cs"/>
          <w:sz w:val="20"/>
          <w:rtl/>
        </w:rPr>
        <w:t>تخضع النسخة الأصلية من المرفق باللغة الإنكليزية لتحرير رسمي</w:t>
      </w:r>
      <w:r w:rsidRPr="00C54ABE">
        <w:rPr>
          <w:rFonts w:ascii="Simplified Arabic" w:hAnsi="Simplified Arabic" w:cs="Simplified Arabic"/>
          <w:sz w:val="20"/>
          <w:rtl/>
        </w:rPr>
        <w:t>.</w:t>
      </w:r>
    </w:p>
  </w:footnote>
  <w:footnote w:id="3">
    <w:p w14:paraId="2467CE26" w14:textId="72686BE9" w:rsidR="006975F9" w:rsidRPr="00530131" w:rsidRDefault="00984F27" w:rsidP="00530131">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6975F9" w:rsidRPr="00530131">
        <w:rPr>
          <w:sz w:val="20"/>
          <w:rtl/>
        </w:rPr>
        <w:footnoteRef/>
      </w:r>
      <w:r>
        <w:rPr>
          <w:rFonts w:ascii="Simplified Arabic" w:hAnsi="Simplified Arabic" w:cs="Simplified Arabic"/>
          <w:sz w:val="20"/>
        </w:rPr>
        <w:t>(</w:t>
      </w:r>
      <w:r w:rsidR="006975F9" w:rsidRPr="00C54ABE">
        <w:rPr>
          <w:rFonts w:ascii="Simplified Arabic" w:hAnsi="Simplified Arabic" w:cs="Simplified Arabic"/>
          <w:sz w:val="20"/>
          <w:rtl/>
        </w:rPr>
        <w:t xml:space="preserve"> </w:t>
      </w:r>
      <w:r w:rsidR="006975F9" w:rsidRPr="00C54ABE">
        <w:rPr>
          <w:rFonts w:ascii="Simplified Arabic" w:hAnsi="Simplified Arabic" w:cs="Simplified Arabic"/>
          <w:sz w:val="20"/>
          <w:rtl/>
        </w:rPr>
        <w:t>باستثناء منح إعداد المشاريع ورسوم الوكالات.</w:t>
      </w:r>
    </w:p>
  </w:footnote>
  <w:footnote w:id="4">
    <w:p w14:paraId="3D5C561B" w14:textId="3C3DECB9" w:rsidR="006975F9" w:rsidRPr="00530131" w:rsidRDefault="00984F27" w:rsidP="00984F27">
      <w:pPr>
        <w:pStyle w:val="Footnote-Text"/>
        <w:tabs>
          <w:tab w:val="clear" w:pos="1247"/>
          <w:tab w:val="clear" w:pos="1814"/>
          <w:tab w:val="clear" w:pos="2381"/>
          <w:tab w:val="clear" w:pos="2948"/>
          <w:tab w:val="clear" w:pos="3515"/>
          <w:tab w:val="clear" w:pos="4082"/>
        </w:tabs>
        <w:bidi/>
        <w:spacing w:before="0" w:line="280" w:lineRule="exact"/>
        <w:ind w:left="1134"/>
        <w:jc w:val="lowKashida"/>
        <w:textDirection w:val="tbRlV"/>
        <w:rPr>
          <w:rFonts w:ascii="Simplified Arabic" w:hAnsi="Simplified Arabic" w:cs="Simplified Arabic"/>
          <w:sz w:val="20"/>
        </w:rPr>
      </w:pPr>
      <w:r>
        <w:rPr>
          <w:rFonts w:ascii="Simplified Arabic" w:hAnsi="Simplified Arabic" w:cs="Simplified Arabic"/>
          <w:sz w:val="20"/>
        </w:rPr>
        <w:t>)</w:t>
      </w:r>
      <w:r w:rsidR="006975F9" w:rsidRPr="00530131">
        <w:rPr>
          <w:sz w:val="20"/>
          <w:rtl/>
        </w:rPr>
        <w:footnoteRef/>
      </w:r>
      <w:r>
        <w:rPr>
          <w:rFonts w:ascii="Simplified Arabic" w:hAnsi="Simplified Arabic" w:cs="Simplified Arabic"/>
          <w:sz w:val="20"/>
        </w:rPr>
        <w:t>(</w:t>
      </w:r>
      <w:r w:rsidR="006975F9" w:rsidRPr="00C54ABE">
        <w:rPr>
          <w:rFonts w:ascii="Simplified Arabic" w:hAnsi="Simplified Arabic" w:cs="Simplified Arabic"/>
          <w:sz w:val="20"/>
          <w:rtl/>
        </w:rPr>
        <w:t xml:space="preserve"> </w:t>
      </w:r>
      <w:r w:rsidR="006975F9" w:rsidRPr="00C54ABE">
        <w:rPr>
          <w:rFonts w:ascii="Simplified Arabic" w:hAnsi="Simplified Arabic" w:cs="Simplified Arabic"/>
          <w:sz w:val="20"/>
          <w:rtl/>
        </w:rPr>
        <w:t xml:space="preserve">يمكن الاطلاع على قائمة التقييمات الأولية بموجب الاتفاقية المقدمة إلى أمانة الاتفاقية على الموقع التالي: </w:t>
      </w:r>
      <w:hyperlink r:id="rId1" w:history="1">
        <w:r w:rsidR="006975F9" w:rsidRPr="00396675">
          <w:rPr>
            <w:rStyle w:val="Hyperlink"/>
            <w:rFonts w:asciiTheme="majorBidi" w:hAnsiTheme="majorBidi" w:cstheme="majorBidi"/>
            <w:szCs w:val="18"/>
            <w:rtl/>
          </w:rPr>
          <w:t>https://mercuryconvention.org/en/parties/minamata-initial-assessments</w:t>
        </w:r>
      </w:hyperlink>
      <w:r w:rsidR="006975F9" w:rsidRPr="00C54ABE">
        <w:rPr>
          <w:rFonts w:ascii="Simplified Arabic" w:hAnsi="Simplified Arabic" w:cs="Simplified Arabic"/>
          <w:sz w:val="20"/>
          <w:rtl/>
        </w:rPr>
        <w:t>.</w:t>
      </w:r>
      <w:hyperlink r:id="rId2"/>
      <w:hyperlink r:id="rId3"/>
    </w:p>
  </w:footnote>
  <w:footnote w:id="5">
    <w:p w14:paraId="1A601C88" w14:textId="064302EB" w:rsidR="006975F9" w:rsidRPr="00637851" w:rsidRDefault="00984F27" w:rsidP="00984F27">
      <w:pPr>
        <w:pStyle w:val="Footnote-Text"/>
        <w:tabs>
          <w:tab w:val="clear" w:pos="1247"/>
          <w:tab w:val="clear" w:pos="1814"/>
          <w:tab w:val="clear" w:pos="2381"/>
          <w:tab w:val="clear" w:pos="2948"/>
          <w:tab w:val="clear" w:pos="3515"/>
          <w:tab w:val="clear" w:pos="4082"/>
        </w:tabs>
        <w:bidi/>
        <w:spacing w:before="0" w:line="280" w:lineRule="exact"/>
        <w:ind w:left="1134"/>
        <w:jc w:val="lowKashida"/>
        <w:textDirection w:val="tbRlV"/>
        <w:rPr>
          <w:rFonts w:ascii="Simplified Arabic" w:hAnsi="Simplified Arabic" w:cs="Simplified Arabic"/>
          <w:sz w:val="20"/>
        </w:rPr>
      </w:pPr>
      <w:r>
        <w:rPr>
          <w:rFonts w:ascii="Simplified Arabic" w:hAnsi="Simplified Arabic" w:cs="Simplified Arabic"/>
          <w:sz w:val="20"/>
        </w:rPr>
        <w:t>)</w:t>
      </w:r>
      <w:r w:rsidR="006975F9" w:rsidRPr="00530131">
        <w:rPr>
          <w:rFonts w:ascii="Simplified Arabic" w:hAnsi="Simplified Arabic" w:cs="Simplified Arabic"/>
          <w:sz w:val="20"/>
          <w:rtl/>
        </w:rPr>
        <w:footnoteRef/>
      </w:r>
      <w:r>
        <w:rPr>
          <w:rFonts w:ascii="Simplified Arabic" w:hAnsi="Simplified Arabic" w:cs="Simplified Arabic"/>
          <w:sz w:val="20"/>
        </w:rPr>
        <w:t>(</w:t>
      </w:r>
      <w:r w:rsidR="006975F9" w:rsidRPr="00C54ABE">
        <w:rPr>
          <w:rFonts w:ascii="Simplified Arabic" w:hAnsi="Simplified Arabic" w:cs="Simplified Arabic"/>
          <w:sz w:val="20"/>
          <w:rtl/>
        </w:rPr>
        <w:t xml:space="preserve"> </w:t>
      </w:r>
      <w:r w:rsidR="006975F9" w:rsidRPr="00C54ABE">
        <w:rPr>
          <w:rFonts w:ascii="Simplified Arabic" w:hAnsi="Simplified Arabic" w:cs="Simplified Arabic"/>
          <w:sz w:val="20"/>
          <w:rtl/>
        </w:rPr>
        <w:t xml:space="preserve">يمكن الاطلاع على قائمة خطط العمل الوطنية المقدمة إلى أمانة الاتفاقية على الموقع التالي: </w:t>
      </w:r>
      <w:hyperlink r:id="rId4" w:history="1">
        <w:r w:rsidR="006975F9" w:rsidRPr="004214BD">
          <w:rPr>
            <w:rStyle w:val="Hyperlink"/>
            <w:rFonts w:asciiTheme="majorBidi" w:hAnsiTheme="majorBidi" w:cstheme="majorBidi"/>
            <w:szCs w:val="18"/>
            <w:rtl/>
          </w:rPr>
          <w:t>https://mercuryconvention.org/en/parties/national-action-plans</w:t>
        </w:r>
      </w:hyperlink>
      <w:hyperlink r:id="rId5"/>
      <w:hyperlink r:id="rId6"/>
      <w:r w:rsidR="006975F9" w:rsidRPr="00637851">
        <w:rPr>
          <w:rFonts w:ascii="Simplified Arabic" w:hAnsi="Simplified Arabic" w:cs="Simplified Arabic" w:hint="cs"/>
          <w:sz w:val="20"/>
          <w:rtl/>
        </w:rPr>
        <w:t>.</w:t>
      </w:r>
    </w:p>
  </w:footnote>
  <w:footnote w:id="6">
    <w:p w14:paraId="74335542" w14:textId="68554566" w:rsidR="006975F9" w:rsidRPr="00637851" w:rsidRDefault="00984F27" w:rsidP="00637851">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6975F9" w:rsidRPr="00637851">
        <w:rPr>
          <w:sz w:val="20"/>
          <w:rtl/>
        </w:rPr>
        <w:footnoteRef/>
      </w:r>
      <w:r>
        <w:rPr>
          <w:rFonts w:ascii="Simplified Arabic" w:hAnsi="Simplified Arabic" w:cs="Simplified Arabic"/>
          <w:sz w:val="20"/>
        </w:rPr>
        <w:t>(</w:t>
      </w:r>
      <w:r w:rsidR="006975F9" w:rsidRPr="00C54ABE">
        <w:rPr>
          <w:rFonts w:ascii="Simplified Arabic" w:hAnsi="Simplified Arabic" w:cs="Simplified Arabic"/>
          <w:sz w:val="20"/>
          <w:rtl/>
        </w:rPr>
        <w:t xml:space="preserve"> </w:t>
      </w:r>
      <w:r w:rsidR="006975F9" w:rsidRPr="00C54ABE">
        <w:rPr>
          <w:rFonts w:ascii="Simplified Arabic" w:hAnsi="Simplified Arabic" w:cs="Simplified Arabic"/>
          <w:sz w:val="20"/>
          <w:rtl/>
        </w:rPr>
        <w:t xml:space="preserve">يُحتسب مبلغ التمويل المشترك على أساس تمويل مشاريع مرفق البيئة العالمية للبرامج ومشاريع الدعم المالي والخطط المتوسطة الأجل. </w:t>
      </w:r>
      <w:r w:rsidR="006975F9" w:rsidRPr="00C54ABE">
        <w:rPr>
          <w:rFonts w:ascii="Simplified Arabic" w:hAnsi="Simplified Arabic" w:cs="Simplified Arabic"/>
          <w:sz w:val="20"/>
          <w:rtl/>
        </w:rPr>
        <w:t>ولا يشمل الأنشطة التمكينية ومنح إعداد المشاريع ورسوم الوكالات.</w:t>
      </w:r>
    </w:p>
  </w:footnote>
  <w:footnote w:id="7">
    <w:p w14:paraId="705ACC98" w14:textId="660503B3" w:rsidR="006975F9" w:rsidRPr="00637851" w:rsidRDefault="00984F27" w:rsidP="00637851">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6975F9" w:rsidRPr="00637851">
        <w:rPr>
          <w:sz w:val="20"/>
          <w:rtl/>
        </w:rPr>
        <w:footnoteRef/>
      </w:r>
      <w:r>
        <w:rPr>
          <w:rFonts w:ascii="Simplified Arabic" w:hAnsi="Simplified Arabic" w:cs="Simplified Arabic"/>
          <w:sz w:val="20"/>
        </w:rPr>
        <w:t>(</w:t>
      </w:r>
      <w:r w:rsidR="006975F9" w:rsidRPr="00637851">
        <w:rPr>
          <w:rFonts w:ascii="Simplified Arabic" w:hAnsi="Simplified Arabic" w:cs="Simplified Arabic"/>
          <w:sz w:val="20"/>
          <w:rtl/>
        </w:rPr>
        <w:t xml:space="preserve"> </w:t>
      </w:r>
      <w:r w:rsidR="006975F9" w:rsidRPr="00984F27">
        <w:rPr>
          <w:rFonts w:asciiTheme="majorBidi" w:hAnsiTheme="majorBidi" w:cstheme="majorBidi"/>
          <w:szCs w:val="18"/>
          <w:rtl/>
        </w:rPr>
        <w:t xml:space="preserve">GEF, 2023, </w:t>
      </w:r>
      <w:hyperlink r:id="rId7" w:history="1">
        <w:r w:rsidR="006975F9" w:rsidRPr="00E04605">
          <w:rPr>
            <w:rStyle w:val="Hyperlink"/>
            <w:rFonts w:asciiTheme="majorBidi" w:hAnsiTheme="majorBidi" w:cstheme="majorBidi"/>
            <w:i/>
            <w:iCs/>
            <w:szCs w:val="18"/>
            <w:rtl/>
          </w:rPr>
          <w:t>Report of the Eighth Replenishment of the GEF Trust Fund</w:t>
        </w:r>
      </w:hyperlink>
      <w:r w:rsidR="006975F9" w:rsidRPr="00984F27">
        <w:rPr>
          <w:rFonts w:asciiTheme="majorBidi" w:hAnsiTheme="majorBidi" w:cstheme="majorBidi"/>
          <w:szCs w:val="18"/>
          <w:rtl/>
        </w:rPr>
        <w:t>, Assembly Document GEF/A.7/04</w:t>
      </w:r>
      <w:r w:rsidR="006975F9" w:rsidRPr="00637851">
        <w:rPr>
          <w:rFonts w:ascii="Simplified Arabic" w:hAnsi="Simplified Arabic" w:cs="Simplified Arabic"/>
          <w:sz w:val="20"/>
          <w:rtl/>
        </w:rPr>
        <w:t>.</w:t>
      </w:r>
      <w:hyperlink r:id="r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7DB62F57"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2541AA">
      <w:rPr>
        <w:noProof/>
        <w:sz w:val="17"/>
        <w:szCs w:val="17"/>
      </w:rPr>
      <w:t>UNEP/MC/COP.6/10/Add.1</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181972EA"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2541AA">
      <w:rPr>
        <w:noProof/>
        <w:sz w:val="17"/>
        <w:szCs w:val="17"/>
      </w:rPr>
      <w:t>UNEP/MC/COP.6/10/Add.1</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03B5AAE"/>
    <w:multiLevelType w:val="hybridMultilevel"/>
    <w:tmpl w:val="32F0986C"/>
    <w:lvl w:ilvl="0" w:tplc="4CFA9D4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8"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9"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B61E9"/>
    <w:multiLevelType w:val="hybridMultilevel"/>
    <w:tmpl w:val="50A08758"/>
    <w:lvl w:ilvl="0" w:tplc="A34410BE">
      <w:start w:val="1"/>
      <w:numFmt w:val="decimal"/>
      <w:lvlText w:val="%1."/>
      <w:lvlJc w:val="left"/>
      <w:pPr>
        <w:ind w:left="0" w:hanging="720"/>
      </w:pPr>
      <w:rPr>
        <w:rFonts w:asciiTheme="majorBidi" w:eastAsia="Calibri" w:hAnsiTheme="majorBidi" w:cstheme="majorBidi" w:hint="default"/>
        <w:b w:val="0"/>
        <w:bCs w:val="0"/>
        <w:i w:val="0"/>
        <w:iCs w:val="0"/>
        <w:spacing w:val="0"/>
        <w:w w:val="100"/>
        <w:sz w:val="22"/>
        <w:szCs w:val="22"/>
        <w:lang w:val="en-US" w:eastAsia="en-US" w:bidi="ar-SA"/>
      </w:rPr>
    </w:lvl>
    <w:lvl w:ilvl="1" w:tplc="24A08B98">
      <w:numFmt w:val="bullet"/>
      <w:lvlText w:val="•"/>
      <w:lvlJc w:val="left"/>
      <w:pPr>
        <w:ind w:left="972" w:hanging="720"/>
      </w:pPr>
      <w:rPr>
        <w:rFonts w:hint="default"/>
        <w:lang w:val="en-US" w:eastAsia="en-US" w:bidi="ar-SA"/>
      </w:rPr>
    </w:lvl>
    <w:lvl w:ilvl="2" w:tplc="CC3467AE">
      <w:numFmt w:val="bullet"/>
      <w:lvlText w:val="•"/>
      <w:lvlJc w:val="left"/>
      <w:pPr>
        <w:ind w:left="1944" w:hanging="720"/>
      </w:pPr>
      <w:rPr>
        <w:rFonts w:hint="default"/>
        <w:lang w:val="en-US" w:eastAsia="en-US" w:bidi="ar-SA"/>
      </w:rPr>
    </w:lvl>
    <w:lvl w:ilvl="3" w:tplc="F7DC587E">
      <w:numFmt w:val="bullet"/>
      <w:lvlText w:val="•"/>
      <w:lvlJc w:val="left"/>
      <w:pPr>
        <w:ind w:left="2916" w:hanging="720"/>
      </w:pPr>
      <w:rPr>
        <w:rFonts w:hint="default"/>
        <w:lang w:val="en-US" w:eastAsia="en-US" w:bidi="ar-SA"/>
      </w:rPr>
    </w:lvl>
    <w:lvl w:ilvl="4" w:tplc="68143724">
      <w:numFmt w:val="bullet"/>
      <w:lvlText w:val="•"/>
      <w:lvlJc w:val="left"/>
      <w:pPr>
        <w:ind w:left="3888" w:hanging="720"/>
      </w:pPr>
      <w:rPr>
        <w:rFonts w:hint="default"/>
        <w:lang w:val="en-US" w:eastAsia="en-US" w:bidi="ar-SA"/>
      </w:rPr>
    </w:lvl>
    <w:lvl w:ilvl="5" w:tplc="AF306900">
      <w:numFmt w:val="bullet"/>
      <w:lvlText w:val="•"/>
      <w:lvlJc w:val="left"/>
      <w:pPr>
        <w:ind w:left="4860" w:hanging="720"/>
      </w:pPr>
      <w:rPr>
        <w:rFonts w:hint="default"/>
        <w:lang w:val="en-US" w:eastAsia="en-US" w:bidi="ar-SA"/>
      </w:rPr>
    </w:lvl>
    <w:lvl w:ilvl="6" w:tplc="7EEC99D4">
      <w:numFmt w:val="bullet"/>
      <w:lvlText w:val="•"/>
      <w:lvlJc w:val="left"/>
      <w:pPr>
        <w:ind w:left="5832" w:hanging="720"/>
      </w:pPr>
      <w:rPr>
        <w:rFonts w:hint="default"/>
        <w:lang w:val="en-US" w:eastAsia="en-US" w:bidi="ar-SA"/>
      </w:rPr>
    </w:lvl>
    <w:lvl w:ilvl="7" w:tplc="0206D9F2">
      <w:numFmt w:val="bullet"/>
      <w:lvlText w:val="•"/>
      <w:lvlJc w:val="left"/>
      <w:pPr>
        <w:ind w:left="6804" w:hanging="720"/>
      </w:pPr>
      <w:rPr>
        <w:rFonts w:hint="default"/>
        <w:lang w:val="en-US" w:eastAsia="en-US" w:bidi="ar-SA"/>
      </w:rPr>
    </w:lvl>
    <w:lvl w:ilvl="8" w:tplc="B0566D96">
      <w:numFmt w:val="bullet"/>
      <w:lvlText w:val="•"/>
      <w:lvlJc w:val="left"/>
      <w:pPr>
        <w:ind w:left="7776" w:hanging="720"/>
      </w:pPr>
      <w:rPr>
        <w:rFonts w:hint="default"/>
        <w:lang w:val="en-US" w:eastAsia="en-US" w:bidi="ar-SA"/>
      </w:rPr>
    </w:lvl>
  </w:abstractNum>
  <w:abstractNum w:abstractNumId="33"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3"/>
  </w:num>
  <w:num w:numId="2" w16cid:durableId="1135835458">
    <w:abstractNumId w:val="17"/>
  </w:num>
  <w:num w:numId="3" w16cid:durableId="676426535">
    <w:abstractNumId w:val="8"/>
  </w:num>
  <w:num w:numId="4" w16cid:durableId="2137947824">
    <w:abstractNumId w:val="24"/>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8"/>
    <w:lvlOverride w:ilvl="0">
      <w:lvl w:ilvl="0" w:tplc="0809000F">
        <w:start w:val="1"/>
        <w:numFmt w:val="decimal"/>
        <w:lvlText w:val="%1."/>
        <w:lvlJc w:val="left"/>
        <w:pPr>
          <w:ind w:left="1967" w:hanging="360"/>
        </w:pPr>
      </w:lvl>
    </w:lvlOverride>
  </w:num>
  <w:num w:numId="16" w16cid:durableId="952176627">
    <w:abstractNumId w:val="2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6"/>
    <w:lvlOverride w:ilvl="0">
      <w:lvl w:ilvl="0" w:tplc="B95EBFE6">
        <w:start w:val="1"/>
        <w:numFmt w:val="lowerRoman"/>
        <w:lvlText w:val="(%1)"/>
        <w:lvlJc w:val="left"/>
        <w:pPr>
          <w:ind w:left="720" w:hanging="360"/>
        </w:pPr>
        <w:rPr>
          <w:rFonts w:hint="default"/>
        </w:rPr>
      </w:lvl>
    </w:lvlOverride>
  </w:num>
  <w:num w:numId="18" w16cid:durableId="1918830074">
    <w:abstractNumId w:val="31"/>
    <w:lvlOverride w:ilvl="0">
      <w:lvl w:ilvl="0" w:tplc="142E8CEC">
        <w:start w:val="1"/>
        <w:numFmt w:val="lowerRoman"/>
        <w:lvlText w:val="(%1)"/>
        <w:lvlJc w:val="left"/>
        <w:pPr>
          <w:ind w:left="720" w:hanging="360"/>
        </w:pPr>
        <w:rPr>
          <w:rFonts w:hint="default"/>
        </w:rPr>
      </w:lvl>
    </w:lvlOverride>
  </w:num>
  <w:num w:numId="19" w16cid:durableId="1808471233">
    <w:abstractNumId w:val="31"/>
  </w:num>
  <w:num w:numId="20" w16cid:durableId="1386178108">
    <w:abstractNumId w:val="27"/>
  </w:num>
  <w:num w:numId="21" w16cid:durableId="300893234">
    <w:abstractNumId w:val="26"/>
  </w:num>
  <w:num w:numId="22" w16cid:durableId="571697771">
    <w:abstractNumId w:val="20"/>
  </w:num>
  <w:num w:numId="23" w16cid:durableId="227082503">
    <w:abstractNumId w:val="10"/>
  </w:num>
  <w:num w:numId="24" w16cid:durableId="1670324932">
    <w:abstractNumId w:val="30"/>
  </w:num>
  <w:num w:numId="25" w16cid:durableId="564143671">
    <w:abstractNumId w:val="22"/>
  </w:num>
  <w:num w:numId="26" w16cid:durableId="418060446">
    <w:abstractNumId w:val="15"/>
  </w:num>
  <w:num w:numId="27" w16cid:durableId="1270115184">
    <w:abstractNumId w:val="16"/>
  </w:num>
  <w:num w:numId="28" w16cid:durableId="1992052538">
    <w:abstractNumId w:val="13"/>
  </w:num>
  <w:num w:numId="29" w16cid:durableId="1775787974">
    <w:abstractNumId w:val="29"/>
  </w:num>
  <w:num w:numId="30" w16cid:durableId="1841650813">
    <w:abstractNumId w:val="28"/>
  </w:num>
  <w:num w:numId="31" w16cid:durableId="2107463138">
    <w:abstractNumId w:val="33"/>
  </w:num>
  <w:num w:numId="32" w16cid:durableId="1035346227">
    <w:abstractNumId w:val="21"/>
  </w:num>
  <w:num w:numId="33" w16cid:durableId="261691894">
    <w:abstractNumId w:val="14"/>
  </w:num>
  <w:num w:numId="34" w16cid:durableId="1361970773">
    <w:abstractNumId w:val="12"/>
  </w:num>
  <w:num w:numId="35" w16cid:durableId="352418721">
    <w:abstractNumId w:val="32"/>
    <w:lvlOverride w:ilvl="0">
      <w:lvl w:ilvl="0" w:tplc="A34410BE">
        <w:start w:val="1"/>
        <w:numFmt w:val="decimal"/>
        <w:lvlText w:val="%1."/>
        <w:lvlJc w:val="left"/>
        <w:pPr>
          <w:ind w:left="0" w:hanging="720"/>
        </w:pPr>
        <w:rPr>
          <w:rFonts w:asciiTheme="majorBidi" w:eastAsia="Calibri" w:hAnsiTheme="majorBidi" w:cstheme="majorBidi" w:hint="default"/>
          <w:b w:val="0"/>
          <w:bCs w:val="0"/>
          <w:i w:val="0"/>
          <w:iCs w:val="0"/>
          <w:spacing w:val="0"/>
          <w:w w:val="100"/>
          <w:sz w:val="22"/>
          <w:szCs w:val="22"/>
          <w:lang w:val="en-US" w:eastAsia="en-US" w:bidi="ar-SA"/>
        </w:rPr>
      </w:lvl>
    </w:lvlOverride>
  </w:num>
  <w:num w:numId="36" w16cid:durableId="105974373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12EBB"/>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242C"/>
    <w:rsid w:val="000E4EA0"/>
    <w:rsid w:val="000E7284"/>
    <w:rsid w:val="000F1945"/>
    <w:rsid w:val="000F5D70"/>
    <w:rsid w:val="000F660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8F2"/>
    <w:rsid w:val="001E4739"/>
    <w:rsid w:val="001F6558"/>
    <w:rsid w:val="00222030"/>
    <w:rsid w:val="00230E38"/>
    <w:rsid w:val="0023154F"/>
    <w:rsid w:val="00232571"/>
    <w:rsid w:val="00236154"/>
    <w:rsid w:val="002466ED"/>
    <w:rsid w:val="00253E26"/>
    <w:rsid w:val="002541AA"/>
    <w:rsid w:val="00254A6F"/>
    <w:rsid w:val="00270CC9"/>
    <w:rsid w:val="00274CEB"/>
    <w:rsid w:val="0028484D"/>
    <w:rsid w:val="00285B0A"/>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92E37"/>
    <w:rsid w:val="00396675"/>
    <w:rsid w:val="003B0118"/>
    <w:rsid w:val="003B20D1"/>
    <w:rsid w:val="003B2D9D"/>
    <w:rsid w:val="003B6ED5"/>
    <w:rsid w:val="003D748D"/>
    <w:rsid w:val="003E0323"/>
    <w:rsid w:val="003E1265"/>
    <w:rsid w:val="003F004E"/>
    <w:rsid w:val="003F0A98"/>
    <w:rsid w:val="003F4E0B"/>
    <w:rsid w:val="003F7A0C"/>
    <w:rsid w:val="004129CC"/>
    <w:rsid w:val="004214BD"/>
    <w:rsid w:val="00421D9E"/>
    <w:rsid w:val="004273E7"/>
    <w:rsid w:val="00434547"/>
    <w:rsid w:val="004501DD"/>
    <w:rsid w:val="004623DA"/>
    <w:rsid w:val="0046257C"/>
    <w:rsid w:val="004649F8"/>
    <w:rsid w:val="00485026"/>
    <w:rsid w:val="00495600"/>
    <w:rsid w:val="004A0D2E"/>
    <w:rsid w:val="004A2E91"/>
    <w:rsid w:val="004B1129"/>
    <w:rsid w:val="004B1402"/>
    <w:rsid w:val="004C7D5A"/>
    <w:rsid w:val="004E4269"/>
    <w:rsid w:val="004E7092"/>
    <w:rsid w:val="004F1968"/>
    <w:rsid w:val="005049BC"/>
    <w:rsid w:val="00514D76"/>
    <w:rsid w:val="005225DB"/>
    <w:rsid w:val="00530131"/>
    <w:rsid w:val="0054056E"/>
    <w:rsid w:val="0055230B"/>
    <w:rsid w:val="0055505B"/>
    <w:rsid w:val="00567663"/>
    <w:rsid w:val="00567700"/>
    <w:rsid w:val="00570034"/>
    <w:rsid w:val="005708B2"/>
    <w:rsid w:val="00575A3F"/>
    <w:rsid w:val="00577D68"/>
    <w:rsid w:val="005934B2"/>
    <w:rsid w:val="00595B2C"/>
    <w:rsid w:val="005963DB"/>
    <w:rsid w:val="005B1AFD"/>
    <w:rsid w:val="005C613B"/>
    <w:rsid w:val="005E03C7"/>
    <w:rsid w:val="005E1034"/>
    <w:rsid w:val="005F3CD5"/>
    <w:rsid w:val="006062BF"/>
    <w:rsid w:val="00615244"/>
    <w:rsid w:val="00617123"/>
    <w:rsid w:val="0062591A"/>
    <w:rsid w:val="00630AC1"/>
    <w:rsid w:val="00637851"/>
    <w:rsid w:val="00654F2F"/>
    <w:rsid w:val="0065664E"/>
    <w:rsid w:val="006638A1"/>
    <w:rsid w:val="00683D35"/>
    <w:rsid w:val="006975F9"/>
    <w:rsid w:val="006B3F5A"/>
    <w:rsid w:val="006B6D3C"/>
    <w:rsid w:val="006C0EEA"/>
    <w:rsid w:val="006D54E7"/>
    <w:rsid w:val="007008BE"/>
    <w:rsid w:val="0071712C"/>
    <w:rsid w:val="00721691"/>
    <w:rsid w:val="007378B1"/>
    <w:rsid w:val="00741121"/>
    <w:rsid w:val="00761D88"/>
    <w:rsid w:val="00773C83"/>
    <w:rsid w:val="007836D9"/>
    <w:rsid w:val="007969EA"/>
    <w:rsid w:val="007A540E"/>
    <w:rsid w:val="007A6CE3"/>
    <w:rsid w:val="007B018F"/>
    <w:rsid w:val="007B3991"/>
    <w:rsid w:val="007B56C5"/>
    <w:rsid w:val="007C5F55"/>
    <w:rsid w:val="007C7BF8"/>
    <w:rsid w:val="007D552D"/>
    <w:rsid w:val="007F3337"/>
    <w:rsid w:val="007F788F"/>
    <w:rsid w:val="00802A7E"/>
    <w:rsid w:val="00804624"/>
    <w:rsid w:val="00811E49"/>
    <w:rsid w:val="00833541"/>
    <w:rsid w:val="00835DAE"/>
    <w:rsid w:val="00843EA2"/>
    <w:rsid w:val="00855FE8"/>
    <w:rsid w:val="00867682"/>
    <w:rsid w:val="0087078B"/>
    <w:rsid w:val="008750E6"/>
    <w:rsid w:val="008824D5"/>
    <w:rsid w:val="00896656"/>
    <w:rsid w:val="008A4793"/>
    <w:rsid w:val="008A5EFB"/>
    <w:rsid w:val="008B214F"/>
    <w:rsid w:val="008B42FC"/>
    <w:rsid w:val="008C34D7"/>
    <w:rsid w:val="008D20D8"/>
    <w:rsid w:val="008E0EE8"/>
    <w:rsid w:val="008E0F84"/>
    <w:rsid w:val="00904F4D"/>
    <w:rsid w:val="009245D7"/>
    <w:rsid w:val="0093623B"/>
    <w:rsid w:val="00967E80"/>
    <w:rsid w:val="00971A6B"/>
    <w:rsid w:val="00974343"/>
    <w:rsid w:val="00977588"/>
    <w:rsid w:val="0098305F"/>
    <w:rsid w:val="00984F27"/>
    <w:rsid w:val="00992854"/>
    <w:rsid w:val="00994CFA"/>
    <w:rsid w:val="009A7355"/>
    <w:rsid w:val="009C4F40"/>
    <w:rsid w:val="009C4FF4"/>
    <w:rsid w:val="009E555E"/>
    <w:rsid w:val="009E6974"/>
    <w:rsid w:val="009F1B3E"/>
    <w:rsid w:val="009F6E49"/>
    <w:rsid w:val="00A025C9"/>
    <w:rsid w:val="00A13CDF"/>
    <w:rsid w:val="00A17652"/>
    <w:rsid w:val="00A40553"/>
    <w:rsid w:val="00A5084E"/>
    <w:rsid w:val="00A6079D"/>
    <w:rsid w:val="00A62976"/>
    <w:rsid w:val="00A72397"/>
    <w:rsid w:val="00A7344E"/>
    <w:rsid w:val="00A81608"/>
    <w:rsid w:val="00A81876"/>
    <w:rsid w:val="00AB0DAB"/>
    <w:rsid w:val="00AC177B"/>
    <w:rsid w:val="00AC2900"/>
    <w:rsid w:val="00AE4FF2"/>
    <w:rsid w:val="00AE6364"/>
    <w:rsid w:val="00AE6BF6"/>
    <w:rsid w:val="00AF23D1"/>
    <w:rsid w:val="00B017CC"/>
    <w:rsid w:val="00B05999"/>
    <w:rsid w:val="00B36DD2"/>
    <w:rsid w:val="00B4449E"/>
    <w:rsid w:val="00B71603"/>
    <w:rsid w:val="00B77196"/>
    <w:rsid w:val="00B77BD8"/>
    <w:rsid w:val="00B816A7"/>
    <w:rsid w:val="00B83131"/>
    <w:rsid w:val="00B872EB"/>
    <w:rsid w:val="00B92456"/>
    <w:rsid w:val="00BA16BB"/>
    <w:rsid w:val="00BA36DE"/>
    <w:rsid w:val="00BB32D9"/>
    <w:rsid w:val="00BB7D4C"/>
    <w:rsid w:val="00BE17B9"/>
    <w:rsid w:val="00C255CC"/>
    <w:rsid w:val="00C25F1C"/>
    <w:rsid w:val="00C27F65"/>
    <w:rsid w:val="00C52ADB"/>
    <w:rsid w:val="00C56378"/>
    <w:rsid w:val="00C56962"/>
    <w:rsid w:val="00C61773"/>
    <w:rsid w:val="00C620FE"/>
    <w:rsid w:val="00C739FA"/>
    <w:rsid w:val="00C7421A"/>
    <w:rsid w:val="00C842AD"/>
    <w:rsid w:val="00C84A47"/>
    <w:rsid w:val="00C87AFC"/>
    <w:rsid w:val="00C90C40"/>
    <w:rsid w:val="00CA0147"/>
    <w:rsid w:val="00CA19B3"/>
    <w:rsid w:val="00CD77F6"/>
    <w:rsid w:val="00CE0AA5"/>
    <w:rsid w:val="00CE1AFB"/>
    <w:rsid w:val="00CE52D8"/>
    <w:rsid w:val="00CF1739"/>
    <w:rsid w:val="00CF2A4E"/>
    <w:rsid w:val="00CF6393"/>
    <w:rsid w:val="00D016A7"/>
    <w:rsid w:val="00D04EB0"/>
    <w:rsid w:val="00D370C9"/>
    <w:rsid w:val="00D44EE7"/>
    <w:rsid w:val="00DA5701"/>
    <w:rsid w:val="00DB0480"/>
    <w:rsid w:val="00DC6E6B"/>
    <w:rsid w:val="00DD44FB"/>
    <w:rsid w:val="00DD4A55"/>
    <w:rsid w:val="00DD6B50"/>
    <w:rsid w:val="00DE2794"/>
    <w:rsid w:val="00DE49F7"/>
    <w:rsid w:val="00DE4CF9"/>
    <w:rsid w:val="00DE6806"/>
    <w:rsid w:val="00DE683C"/>
    <w:rsid w:val="00DF0084"/>
    <w:rsid w:val="00DF3639"/>
    <w:rsid w:val="00E02AC0"/>
    <w:rsid w:val="00E03F93"/>
    <w:rsid w:val="00E04605"/>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D4DD2"/>
    <w:rsid w:val="00EE12A0"/>
    <w:rsid w:val="00F006CC"/>
    <w:rsid w:val="00F02FED"/>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內容"/>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link w:val="ZZAnxheaderChar"/>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1"/>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Footer-jobnumber">
    <w:name w:val="Footer-jobnumber"/>
    <w:basedOn w:val="Normal-pool"/>
    <w:qFormat/>
    <w:rsid w:val="006975F9"/>
    <w:pPr>
      <w:tabs>
        <w:tab w:val="clear" w:pos="624"/>
        <w:tab w:val="clear" w:pos="1247"/>
        <w:tab w:val="clear" w:pos="1871"/>
        <w:tab w:val="clear" w:pos="2495"/>
        <w:tab w:val="clear" w:pos="3119"/>
        <w:tab w:val="clear" w:pos="3742"/>
        <w:tab w:val="clear" w:pos="4366"/>
        <w:tab w:val="left" w:pos="1701"/>
      </w:tabs>
    </w:pPr>
    <w:rPr>
      <w:lang w:val="fr-FR" w:eastAsia="zh-CN"/>
    </w:rPr>
  </w:style>
  <w:style w:type="character" w:customStyle="1" w:styleId="ZZAnxheaderChar">
    <w:name w:val="ZZ_Anx_header Char"/>
    <w:link w:val="ZZAnxheader"/>
    <w:locked/>
    <w:rsid w:val="006975F9"/>
    <w:rPr>
      <w:rFonts w:ascii="Times New Roman" w:eastAsia="Times New Roman" w:hAnsi="Times New Roman" w:cs="Times New Roman"/>
      <w:b/>
      <w:bCs/>
      <w:kern w:val="0"/>
      <w:sz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ef.org/council-meeting-documents/gef-7-04" TargetMode="External"/><Relationship Id="rId3" Type="http://schemas.openxmlformats.org/officeDocument/2006/relationships/hyperlink" Target="https://mercuryconvention.org/en/parties/minamata-initial-assessments" TargetMode="External"/><Relationship Id="rId7" Type="http://schemas.openxmlformats.org/officeDocument/2006/relationships/hyperlink" Target="https://www.thegef.org/council-meeting-documents/gef-7-04" TargetMode="External"/><Relationship Id="rId2" Type="http://schemas.openxmlformats.org/officeDocument/2006/relationships/hyperlink" Target="https://mercuryconvention.org/en/parties/minamata-initial-assessments" TargetMode="External"/><Relationship Id="rId1" Type="http://schemas.openxmlformats.org/officeDocument/2006/relationships/hyperlink" Target="https://mercuryconvention.org/en/parties/minamata-initial-assessments" TargetMode="External"/><Relationship Id="rId6" Type="http://schemas.openxmlformats.org/officeDocument/2006/relationships/hyperlink" Target="https://mercuryconvention.org/en/parties/national-action-plans" TargetMode="External"/><Relationship Id="rId5" Type="http://schemas.openxmlformats.org/officeDocument/2006/relationships/hyperlink" Target="https://mercuryconvention.org/en/parties/national-action-plans" TargetMode="External"/><Relationship Id="rId4" Type="http://schemas.openxmlformats.org/officeDocument/2006/relationships/hyperlink" Target="https://mercuryconvention.org/en/parties/national-action-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3.xml><?xml version="1.0" encoding="utf-8"?>
<ds:datastoreItem xmlns:ds="http://schemas.openxmlformats.org/officeDocument/2006/customXml" ds:itemID="{2209FC0F-8825-4088-B459-EC9455127D83}"/>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56</TotalTime>
  <Pages>5</Pages>
  <Words>748</Words>
  <Characters>4267</Characters>
  <Application>Microsoft Office Word</Application>
  <DocSecurity>0</DocSecurity>
  <PresentationFormat/>
  <Lines>35</Lines>
  <Paragraphs>10</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39</cp:revision>
  <cp:lastPrinted>2025-08-26T11:44:00Z</cp:lastPrinted>
  <dcterms:created xsi:type="dcterms:W3CDTF">2025-04-16T08:17:00Z</dcterms:created>
  <dcterms:modified xsi:type="dcterms:W3CDTF">2025-08-26T11:44:00Z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