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701"/>
        <w:gridCol w:w="6378"/>
        <w:gridCol w:w="1417"/>
      </w:tblGrid>
      <w:tr w:rsidR="00E829EB" w:rsidRPr="00E829EB" w14:paraId="5DBBCAF9" w14:textId="77777777" w:rsidTr="000B448D">
        <w:trPr>
          <w:trHeight w:val="850"/>
        </w:trPr>
        <w:tc>
          <w:tcPr>
            <w:tcW w:w="1701" w:type="dxa"/>
          </w:tcPr>
          <w:p w14:paraId="6EDCE27A" w14:textId="77777777" w:rsidR="00E829EB" w:rsidRPr="00E829EB" w:rsidRDefault="00E829EB" w:rsidP="00E829EB">
            <w:pPr>
              <w:tabs>
                <w:tab w:val="clear" w:pos="1247"/>
                <w:tab w:val="clear" w:pos="1814"/>
                <w:tab w:val="clear" w:pos="2381"/>
                <w:tab w:val="clear" w:pos="2948"/>
                <w:tab w:val="clear" w:pos="3515"/>
                <w:tab w:val="left" w:pos="624"/>
                <w:tab w:val="left" w:pos="1871"/>
                <w:tab w:val="left" w:pos="2495"/>
                <w:tab w:val="left" w:pos="3119"/>
                <w:tab w:val="left" w:pos="3742"/>
                <w:tab w:val="left" w:pos="4366"/>
              </w:tabs>
              <w:spacing w:before="20" w:after="20"/>
              <w:rPr>
                <w:rFonts w:ascii="Arial" w:hAnsi="Arial" w:cs="Times New Roman Bold"/>
                <w:b/>
                <w:caps/>
                <w:color w:val="000000"/>
                <w:sz w:val="27"/>
                <w:lang w:val="es-ES_tradnl"/>
              </w:rPr>
            </w:pPr>
            <w:r w:rsidRPr="00E829EB">
              <w:rPr>
                <w:rFonts w:ascii="Arial" w:hAnsi="Arial" w:cs="Times New Roman Bold"/>
                <w:b/>
                <w:caps/>
                <w:color w:val="000000"/>
                <w:sz w:val="27"/>
                <w:lang w:val="es-ES_tradnl"/>
              </w:rPr>
              <w:t xml:space="preserve">Naciones </w:t>
            </w:r>
            <w:r w:rsidRPr="00E829EB">
              <w:rPr>
                <w:rFonts w:ascii="Arial" w:hAnsi="Arial" w:cs="Times New Roman Bold"/>
                <w:b/>
                <w:caps/>
                <w:color w:val="000000"/>
                <w:sz w:val="27"/>
                <w:lang w:val="es-ES_tradnl"/>
              </w:rPr>
              <w:br/>
              <w:t>Unidas</w:t>
            </w:r>
          </w:p>
        </w:tc>
        <w:tc>
          <w:tcPr>
            <w:tcW w:w="6378" w:type="dxa"/>
          </w:tcPr>
          <w:p w14:paraId="2AE94BE5" w14:textId="77777777" w:rsidR="00E829EB" w:rsidRPr="00E829EB" w:rsidRDefault="00E829EB" w:rsidP="00E829EB">
            <w:pPr>
              <w:tabs>
                <w:tab w:val="clear" w:pos="1814"/>
                <w:tab w:val="clear" w:pos="2381"/>
                <w:tab w:val="clear" w:pos="2948"/>
                <w:tab w:val="clear" w:pos="3515"/>
                <w:tab w:val="left" w:pos="1871"/>
                <w:tab w:val="left" w:pos="2495"/>
                <w:tab w:val="left" w:pos="3119"/>
                <w:tab w:val="left" w:pos="3742"/>
                <w:tab w:val="left" w:pos="4366"/>
              </w:tabs>
              <w:rPr>
                <w:lang w:val="es-ES_tradnl"/>
              </w:rPr>
            </w:pPr>
            <w:r w:rsidRPr="00E829EB">
              <w:rPr>
                <w:noProof/>
                <w:lang w:val="es-ES_tradnl"/>
                <w14:ligatures w14:val="standardContextual"/>
              </w:rPr>
              <w:drawing>
                <wp:anchor distT="0" distB="0" distL="114300" distR="114300" simplePos="0" relativeHeight="251660288" behindDoc="0" locked="0" layoutInCell="1" allowOverlap="1" wp14:anchorId="291F1655" wp14:editId="32240B80">
                  <wp:simplePos x="0" y="0"/>
                  <wp:positionH relativeFrom="column">
                    <wp:posOffset>-2631</wp:posOffset>
                  </wp:positionH>
                  <wp:positionV relativeFrom="paragraph">
                    <wp:posOffset>998</wp:posOffset>
                  </wp:positionV>
                  <wp:extent cx="1305763" cy="573559"/>
                  <wp:effectExtent l="0" t="0" r="8890" b="0"/>
                  <wp:wrapNone/>
                  <wp:docPr id="722694892"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Picture 3"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5311677B" w14:textId="77777777" w:rsidR="00E829EB" w:rsidRPr="00E829EB" w:rsidRDefault="00E829EB" w:rsidP="00E829EB">
            <w:pPr>
              <w:tabs>
                <w:tab w:val="clear" w:pos="1814"/>
                <w:tab w:val="clear" w:pos="2381"/>
                <w:tab w:val="clear" w:pos="2948"/>
                <w:tab w:val="clear" w:pos="3515"/>
                <w:tab w:val="left" w:pos="1871"/>
                <w:tab w:val="left" w:pos="2495"/>
                <w:tab w:val="left" w:pos="3119"/>
                <w:tab w:val="left" w:pos="3742"/>
                <w:tab w:val="left" w:pos="4366"/>
              </w:tabs>
              <w:rPr>
                <w:lang w:val="es-ES_tradnl"/>
              </w:rPr>
            </w:pPr>
          </w:p>
        </w:tc>
      </w:tr>
    </w:tbl>
    <w:p w14:paraId="0866A4E0" w14:textId="77777777" w:rsidR="00E829EB" w:rsidRPr="00E829EB" w:rsidRDefault="00E829EB" w:rsidP="00E829EB">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Look w:val="0000" w:firstRow="0" w:lastRow="0" w:firstColumn="0" w:lastColumn="0" w:noHBand="0" w:noVBand="0"/>
      </w:tblPr>
      <w:tblGrid>
        <w:gridCol w:w="6378"/>
        <w:gridCol w:w="3118"/>
      </w:tblGrid>
      <w:tr w:rsidR="00E829EB" w:rsidRPr="00E829EB" w14:paraId="0A341B98" w14:textId="77777777" w:rsidTr="000B448D">
        <w:trPr>
          <w:trHeight w:val="340"/>
        </w:trPr>
        <w:tc>
          <w:tcPr>
            <w:tcW w:w="3358" w:type="pct"/>
            <w:vAlign w:val="bottom"/>
          </w:tcPr>
          <w:p w14:paraId="64CFE6DC" w14:textId="77777777" w:rsidR="00E829EB" w:rsidRPr="00E829EB" w:rsidRDefault="00E829EB" w:rsidP="00E829EB">
            <w:pPr>
              <w:tabs>
                <w:tab w:val="clear" w:pos="1814"/>
                <w:tab w:val="clear" w:pos="2381"/>
                <w:tab w:val="clear" w:pos="2948"/>
                <w:tab w:val="clear" w:pos="3515"/>
                <w:tab w:val="left" w:pos="1871"/>
                <w:tab w:val="left" w:pos="2495"/>
                <w:tab w:val="left" w:pos="3119"/>
                <w:tab w:val="left" w:pos="3742"/>
                <w:tab w:val="left" w:pos="4366"/>
              </w:tabs>
              <w:rPr>
                <w:lang w:val="es-ES_tradnl"/>
              </w:rPr>
            </w:pPr>
          </w:p>
        </w:tc>
        <w:tc>
          <w:tcPr>
            <w:tcW w:w="1642" w:type="pct"/>
            <w:noWrap/>
            <w:vAlign w:val="bottom"/>
          </w:tcPr>
          <w:p w14:paraId="16D87CB0" w14:textId="16C581B6" w:rsidR="00E829EB" w:rsidRPr="00E829EB" w:rsidRDefault="00E829EB" w:rsidP="00E829EB">
            <w:pPr>
              <w:tabs>
                <w:tab w:val="clear" w:pos="1247"/>
                <w:tab w:val="clear" w:pos="1814"/>
                <w:tab w:val="clear" w:pos="2381"/>
                <w:tab w:val="clear" w:pos="2948"/>
                <w:tab w:val="clear" w:pos="3515"/>
                <w:tab w:val="left" w:pos="1871"/>
                <w:tab w:val="left" w:pos="2495"/>
                <w:tab w:val="right" w:pos="2920"/>
                <w:tab w:val="left" w:pos="3119"/>
                <w:tab w:val="left" w:pos="3742"/>
                <w:tab w:val="left" w:pos="4366"/>
              </w:tabs>
              <w:rPr>
                <w:rFonts w:eastAsia="SimSun"/>
                <w:lang w:val="es-ES_tradnl"/>
              </w:rPr>
            </w:pPr>
            <w:r w:rsidRPr="00E829EB">
              <w:rPr>
                <w:rFonts w:eastAsia="SimSun"/>
                <w:b/>
                <w:sz w:val="28"/>
                <w:lang w:val="es-ES_tradnl"/>
              </w:rPr>
              <w:t>UNEP</w:t>
            </w:r>
            <w:r w:rsidRPr="00E829EB">
              <w:rPr>
                <w:rFonts w:eastAsia="SimSun"/>
                <w:lang w:val="es-ES_tradnl"/>
              </w:rPr>
              <w:t>/MC/COP.6/</w:t>
            </w:r>
            <w:r w:rsidRPr="00E2052C">
              <w:rPr>
                <w:rFonts w:eastAsia="SimSun"/>
                <w:lang w:val="es-ES_tradnl"/>
              </w:rPr>
              <w:t>8</w:t>
            </w:r>
          </w:p>
        </w:tc>
      </w:tr>
    </w:tbl>
    <w:p w14:paraId="0C135DC7" w14:textId="77777777" w:rsidR="00E829EB" w:rsidRPr="00E829EB" w:rsidRDefault="00E829EB" w:rsidP="00E829EB">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E829EB" w:rsidRPr="00E829EB" w14:paraId="3AB1EE24" w14:textId="77777777" w:rsidTr="000B448D">
        <w:trPr>
          <w:trHeight w:val="2098"/>
        </w:trPr>
        <w:tc>
          <w:tcPr>
            <w:tcW w:w="3685" w:type="dxa"/>
          </w:tcPr>
          <w:p w14:paraId="5E0160AD" w14:textId="77777777" w:rsidR="00E829EB" w:rsidRPr="00E829EB" w:rsidRDefault="00E829EB" w:rsidP="00E829EB">
            <w:pPr>
              <w:tabs>
                <w:tab w:val="clear" w:pos="1814"/>
                <w:tab w:val="clear" w:pos="2381"/>
                <w:tab w:val="clear" w:pos="2948"/>
                <w:tab w:val="clear" w:pos="3515"/>
                <w:tab w:val="left" w:pos="624"/>
                <w:tab w:val="left" w:pos="1871"/>
                <w:tab w:val="left" w:pos="2495"/>
                <w:tab w:val="left" w:pos="3119"/>
                <w:tab w:val="left" w:pos="3742"/>
                <w:tab w:val="left" w:pos="4366"/>
              </w:tabs>
              <w:spacing w:before="120" w:after="240"/>
              <w:rPr>
                <w:lang w:val="es-ES_tradnl"/>
              </w:rPr>
            </w:pPr>
            <w:r w:rsidRPr="00E829EB">
              <w:rPr>
                <w:noProof/>
                <w:lang w:val="es-ES_tradnl"/>
                <w14:ligatures w14:val="standardContextual"/>
              </w:rPr>
              <w:drawing>
                <wp:inline distT="0" distB="0" distL="0" distR="0" wp14:anchorId="65FC6CE9" wp14:editId="2BDA0ED5">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E829EB">
              <w:rPr>
                <w:lang w:val="es-ES_tradnl"/>
              </w:rPr>
              <w:t xml:space="preserve"> </w:t>
            </w:r>
          </w:p>
          <w:p w14:paraId="75E6AE54" w14:textId="77777777" w:rsidR="00E829EB" w:rsidRPr="00E829EB" w:rsidRDefault="00E829EB" w:rsidP="00E829EB">
            <w:pPr>
              <w:tabs>
                <w:tab w:val="clear" w:pos="1814"/>
                <w:tab w:val="clear" w:pos="2381"/>
                <w:tab w:val="clear" w:pos="2948"/>
                <w:tab w:val="clear" w:pos="3515"/>
                <w:tab w:val="left" w:pos="624"/>
                <w:tab w:val="left" w:pos="1871"/>
                <w:tab w:val="left" w:pos="2495"/>
                <w:tab w:val="left" w:pos="3119"/>
                <w:tab w:val="left" w:pos="3742"/>
                <w:tab w:val="left" w:pos="4366"/>
              </w:tabs>
              <w:spacing w:before="120" w:after="240"/>
              <w:rPr>
                <w:lang w:val="es-ES_tradnl"/>
              </w:rPr>
            </w:pPr>
          </w:p>
        </w:tc>
        <w:tc>
          <w:tcPr>
            <w:tcW w:w="2693" w:type="dxa"/>
          </w:tcPr>
          <w:p w14:paraId="2DBAB26B" w14:textId="77777777" w:rsidR="00E829EB" w:rsidRPr="00E829EB" w:rsidRDefault="00E829EB" w:rsidP="00E829EB">
            <w:pPr>
              <w:tabs>
                <w:tab w:val="clear" w:pos="1814"/>
                <w:tab w:val="clear" w:pos="2381"/>
                <w:tab w:val="clear" w:pos="2948"/>
                <w:tab w:val="clear" w:pos="3515"/>
                <w:tab w:val="left" w:pos="1871"/>
                <w:tab w:val="left" w:pos="2495"/>
                <w:tab w:val="left" w:pos="3119"/>
                <w:tab w:val="left" w:pos="3742"/>
                <w:tab w:val="left" w:pos="4366"/>
              </w:tabs>
              <w:rPr>
                <w:lang w:val="es-ES_tradnl"/>
              </w:rPr>
            </w:pPr>
          </w:p>
        </w:tc>
        <w:tc>
          <w:tcPr>
            <w:tcW w:w="3118" w:type="dxa"/>
          </w:tcPr>
          <w:p w14:paraId="3623681F" w14:textId="77777777" w:rsidR="00E829EB" w:rsidRPr="00E2052C" w:rsidRDefault="00E829EB" w:rsidP="00E829EB">
            <w:pPr>
              <w:pStyle w:val="AText"/>
              <w:rPr>
                <w:rFonts w:eastAsiaTheme="minorEastAsia"/>
                <w:lang w:val="es-ES_tradnl"/>
              </w:rPr>
            </w:pPr>
            <w:r w:rsidRPr="00E829EB">
              <w:rPr>
                <w:lang w:val="es-ES_tradnl"/>
              </w:rPr>
              <w:t xml:space="preserve">Distr. </w:t>
            </w:r>
            <w:r w:rsidRPr="00E2052C">
              <w:rPr>
                <w:color w:val="000000"/>
                <w:lang w:val="es-ES_tradnl"/>
              </w:rPr>
              <w:t xml:space="preserve">general </w:t>
            </w:r>
          </w:p>
          <w:p w14:paraId="075E3C3D" w14:textId="77777777" w:rsidR="00E829EB" w:rsidRPr="00E2052C" w:rsidRDefault="00E829EB" w:rsidP="00E829EB">
            <w:pPr>
              <w:pStyle w:val="AText0"/>
              <w:rPr>
                <w:rFonts w:eastAsiaTheme="minorEastAsia"/>
                <w:lang w:val="es-ES_tradnl"/>
              </w:rPr>
            </w:pPr>
            <w:r w:rsidRPr="00E2052C">
              <w:rPr>
                <w:color w:val="000000"/>
                <w:lang w:val="es-ES_tradnl"/>
              </w:rPr>
              <w:t xml:space="preserve">10 de junio de 2025 </w:t>
            </w:r>
          </w:p>
          <w:p w14:paraId="00C9042D" w14:textId="4539B4DF" w:rsidR="00E829EB" w:rsidRPr="00E829EB" w:rsidRDefault="00E829EB" w:rsidP="00E829EB">
            <w:pPr>
              <w:tabs>
                <w:tab w:val="clear" w:pos="1814"/>
                <w:tab w:val="clear" w:pos="2381"/>
                <w:tab w:val="clear" w:pos="2948"/>
                <w:tab w:val="clear" w:pos="3515"/>
                <w:tab w:val="left" w:pos="624"/>
                <w:tab w:val="left" w:pos="1871"/>
                <w:tab w:val="left" w:pos="2495"/>
                <w:tab w:val="left" w:pos="3119"/>
                <w:tab w:val="left" w:pos="3742"/>
                <w:tab w:val="left" w:pos="4366"/>
              </w:tabs>
              <w:spacing w:before="120"/>
              <w:rPr>
                <w:lang w:val="es-ES_tradnl"/>
              </w:rPr>
            </w:pPr>
            <w:r w:rsidRPr="00E829EB">
              <w:rPr>
                <w:lang w:val="es-ES_tradnl"/>
              </w:rPr>
              <w:t xml:space="preserve">Español </w:t>
            </w:r>
            <w:r w:rsidRPr="00E829EB">
              <w:rPr>
                <w:lang w:val="es-ES_tradnl"/>
              </w:rPr>
              <w:br/>
              <w:t>Original: inglés</w:t>
            </w:r>
          </w:p>
        </w:tc>
      </w:tr>
    </w:tbl>
    <w:p w14:paraId="5709B2F8" w14:textId="77777777" w:rsidR="00E829EB" w:rsidRPr="00E829EB" w:rsidRDefault="00E829EB" w:rsidP="00E829EB">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E829EB" w:rsidRPr="001B10F8" w14:paraId="04E2B130" w14:textId="77777777" w:rsidTr="000B448D">
        <w:trPr>
          <w:trHeight w:val="57"/>
        </w:trPr>
        <w:tc>
          <w:tcPr>
            <w:tcW w:w="5301" w:type="dxa"/>
          </w:tcPr>
          <w:p w14:paraId="2A23BBDF" w14:textId="77777777" w:rsidR="00E829EB" w:rsidRPr="00E829EB" w:rsidRDefault="00E829EB" w:rsidP="00E829EB">
            <w:pPr>
              <w:tabs>
                <w:tab w:val="clear" w:pos="1814"/>
                <w:tab w:val="clear" w:pos="2381"/>
                <w:tab w:val="clear" w:pos="2948"/>
                <w:tab w:val="clear" w:pos="3515"/>
                <w:tab w:val="left" w:pos="1871"/>
                <w:tab w:val="left" w:pos="2495"/>
                <w:tab w:val="left" w:pos="3119"/>
                <w:tab w:val="left" w:pos="3742"/>
                <w:tab w:val="left" w:pos="4366"/>
              </w:tabs>
              <w:rPr>
                <w:b/>
                <w:lang w:val="es-ES_tradnl"/>
              </w:rPr>
            </w:pPr>
            <w:r w:rsidRPr="00E829EB">
              <w:rPr>
                <w:b/>
                <w:lang w:val="es-ES_tradnl"/>
              </w:rPr>
              <w:t xml:space="preserve">Conferencia de las Partes en el Convenio </w:t>
            </w:r>
            <w:r w:rsidRPr="00E829EB">
              <w:rPr>
                <w:b/>
                <w:lang w:val="es-ES_tradnl"/>
              </w:rPr>
              <w:br/>
              <w:t>de Minamata sobre el Mercurio</w:t>
            </w:r>
          </w:p>
          <w:p w14:paraId="37EB2371" w14:textId="77777777" w:rsidR="00E829EB" w:rsidRPr="00E829EB" w:rsidRDefault="00E829EB" w:rsidP="00E829EB">
            <w:pPr>
              <w:tabs>
                <w:tab w:val="clear" w:pos="1814"/>
                <w:tab w:val="clear" w:pos="2381"/>
                <w:tab w:val="clear" w:pos="2948"/>
                <w:tab w:val="clear" w:pos="3515"/>
                <w:tab w:val="left" w:pos="1871"/>
                <w:tab w:val="left" w:pos="2495"/>
                <w:tab w:val="left" w:pos="3119"/>
                <w:tab w:val="left" w:pos="3742"/>
                <w:tab w:val="left" w:pos="4366"/>
              </w:tabs>
              <w:rPr>
                <w:b/>
                <w:lang w:val="es-ES_tradnl"/>
              </w:rPr>
            </w:pPr>
            <w:r w:rsidRPr="00E829EB">
              <w:rPr>
                <w:b/>
                <w:lang w:val="es-ES_tradnl"/>
              </w:rPr>
              <w:t xml:space="preserve">Sexta reunión </w:t>
            </w:r>
          </w:p>
          <w:p w14:paraId="52BB8030" w14:textId="77777777" w:rsidR="00E829EB" w:rsidRPr="00E829EB" w:rsidRDefault="00E829EB" w:rsidP="00E829EB">
            <w:pPr>
              <w:tabs>
                <w:tab w:val="clear" w:pos="1814"/>
                <w:tab w:val="clear" w:pos="2381"/>
                <w:tab w:val="clear" w:pos="2948"/>
                <w:tab w:val="clear" w:pos="3515"/>
                <w:tab w:val="left" w:pos="1871"/>
                <w:tab w:val="left" w:pos="2495"/>
                <w:tab w:val="left" w:pos="3119"/>
                <w:tab w:val="left" w:pos="3742"/>
                <w:tab w:val="left" w:pos="4366"/>
              </w:tabs>
              <w:rPr>
                <w:lang w:val="es-ES_tradnl"/>
              </w:rPr>
            </w:pPr>
            <w:r w:rsidRPr="00E829EB">
              <w:rPr>
                <w:lang w:val="es-ES_tradnl"/>
              </w:rPr>
              <w:t xml:space="preserve">Ginebra, 3 a 7 de noviembre de 2025 </w:t>
            </w:r>
          </w:p>
          <w:p w14:paraId="40373431" w14:textId="77777777" w:rsidR="00E829EB" w:rsidRPr="00E2052C" w:rsidRDefault="00E829EB" w:rsidP="00E829EB">
            <w:pPr>
              <w:pStyle w:val="AATitle1"/>
              <w:rPr>
                <w:rFonts w:eastAsiaTheme="minorEastAsia"/>
                <w:lang w:val="es-ES_tradnl"/>
              </w:rPr>
            </w:pPr>
            <w:r w:rsidRPr="00E2052C">
              <w:rPr>
                <w:color w:val="000000"/>
                <w:lang w:val="es-ES_tradnl"/>
              </w:rPr>
              <w:t>Tema 4 d) del programa provisional</w:t>
            </w:r>
            <w:r w:rsidRPr="00E2052C">
              <w:rPr>
                <w:rStyle w:val="FootnoteReference"/>
                <w:color w:val="000000"/>
                <w:vertAlign w:val="baseline"/>
                <w:lang w:val="es-ES_tradnl"/>
              </w:rPr>
              <w:footnoteReference w:customMarkFollows="1" w:id="2"/>
              <w:t>*</w:t>
            </w:r>
            <w:r w:rsidRPr="00E2052C">
              <w:rPr>
                <w:color w:val="000000"/>
                <w:lang w:val="es-ES_tradnl"/>
              </w:rPr>
              <w:t xml:space="preserve"> </w:t>
            </w:r>
          </w:p>
          <w:p w14:paraId="50ACF274" w14:textId="20DA1DCF" w:rsidR="00E829EB" w:rsidRPr="00E829EB" w:rsidRDefault="00E829EB" w:rsidP="00E829EB">
            <w:pPr>
              <w:tabs>
                <w:tab w:val="clear" w:pos="1814"/>
                <w:tab w:val="clear" w:pos="2381"/>
                <w:tab w:val="clear" w:pos="2948"/>
                <w:tab w:val="clear" w:pos="3515"/>
                <w:tab w:val="left" w:pos="1871"/>
                <w:tab w:val="left" w:pos="2495"/>
                <w:tab w:val="left" w:pos="3119"/>
                <w:tab w:val="left" w:pos="3742"/>
                <w:tab w:val="left" w:pos="4366"/>
              </w:tabs>
              <w:spacing w:before="120" w:after="120"/>
              <w:rPr>
                <w:b/>
                <w:lang w:val="es-ES_tradnl"/>
              </w:rPr>
            </w:pPr>
            <w:r w:rsidRPr="00E2052C">
              <w:rPr>
                <w:b/>
                <w:color w:val="000000"/>
                <w:lang w:val="es-ES_tradnl"/>
              </w:rPr>
              <w:t>Cuestiones para el examen o la adopción de medidas por la Conferencia de las Partes: desechos de mercurio</w:t>
            </w:r>
          </w:p>
        </w:tc>
        <w:tc>
          <w:tcPr>
            <w:tcW w:w="4195" w:type="dxa"/>
          </w:tcPr>
          <w:p w14:paraId="15DE1BF1" w14:textId="77777777" w:rsidR="00E829EB" w:rsidRPr="00E829EB" w:rsidRDefault="00E829EB" w:rsidP="00E829EB">
            <w:pPr>
              <w:tabs>
                <w:tab w:val="clear" w:pos="1814"/>
                <w:tab w:val="clear" w:pos="2381"/>
                <w:tab w:val="clear" w:pos="2948"/>
                <w:tab w:val="clear" w:pos="3515"/>
                <w:tab w:val="left" w:pos="1871"/>
                <w:tab w:val="left" w:pos="2495"/>
                <w:tab w:val="left" w:pos="3119"/>
                <w:tab w:val="left" w:pos="3742"/>
                <w:tab w:val="left" w:pos="4366"/>
              </w:tabs>
              <w:rPr>
                <w:lang w:val="es-ES_tradnl"/>
              </w:rPr>
            </w:pPr>
          </w:p>
        </w:tc>
      </w:tr>
    </w:tbl>
    <w:p w14:paraId="259700E1" w14:textId="190B91E9" w:rsidR="007C0F3E" w:rsidRPr="00E2052C" w:rsidRDefault="00213D51" w:rsidP="007C0F3E">
      <w:pPr>
        <w:pStyle w:val="BBTitle"/>
        <w:rPr>
          <w:lang w:val="es-ES_tradnl"/>
        </w:rPr>
      </w:pPr>
      <w:r w:rsidRPr="00E2052C">
        <w:rPr>
          <w:bCs/>
          <w:lang w:val="es-ES_tradnl"/>
        </w:rPr>
        <w:t>Desechos de mercurio</w:t>
      </w:r>
      <w:r w:rsidRPr="00E2052C">
        <w:rPr>
          <w:lang w:val="es-ES_tradnl"/>
        </w:rPr>
        <w:t xml:space="preserve"> </w:t>
      </w:r>
    </w:p>
    <w:p w14:paraId="2D096CDD" w14:textId="77777777" w:rsidR="007C0F3E" w:rsidRPr="00E2052C" w:rsidRDefault="007C0F3E" w:rsidP="007C0F3E">
      <w:pPr>
        <w:pStyle w:val="CH2"/>
        <w:rPr>
          <w:lang w:val="es-ES_tradnl"/>
        </w:rPr>
      </w:pPr>
      <w:r w:rsidRPr="00E2052C">
        <w:rPr>
          <w:lang w:val="es-ES_tradnl"/>
        </w:rPr>
        <w:tab/>
      </w:r>
      <w:r w:rsidRPr="00E2052C">
        <w:rPr>
          <w:lang w:val="es-ES_tradnl"/>
        </w:rPr>
        <w:tab/>
      </w:r>
      <w:r w:rsidRPr="00E2052C">
        <w:rPr>
          <w:bCs/>
          <w:lang w:val="es-ES_tradnl"/>
        </w:rPr>
        <w:t>Nota de la Secretaría</w:t>
      </w:r>
    </w:p>
    <w:p w14:paraId="5DA22BCE" w14:textId="20CA4F62" w:rsidR="007C0F3E" w:rsidRPr="00E2052C" w:rsidRDefault="00E829EB" w:rsidP="00E829EB">
      <w:pPr>
        <w:pStyle w:val="CH1"/>
        <w:rPr>
          <w:lang w:val="es-ES_tradnl"/>
        </w:rPr>
      </w:pPr>
      <w:r w:rsidRPr="00E2052C">
        <w:rPr>
          <w:lang w:val="es-ES_tradnl"/>
        </w:rPr>
        <w:tab/>
        <w:t>I.</w:t>
      </w:r>
      <w:r w:rsidRPr="00E2052C">
        <w:rPr>
          <w:lang w:val="es-ES_tradnl"/>
        </w:rPr>
        <w:tab/>
      </w:r>
      <w:r w:rsidR="007C0F3E" w:rsidRPr="00E2052C">
        <w:rPr>
          <w:lang w:val="es-ES_tradnl"/>
        </w:rPr>
        <w:t xml:space="preserve">Introducción </w:t>
      </w:r>
    </w:p>
    <w:p w14:paraId="31776FA7" w14:textId="31DAF2BC" w:rsidR="007C0F3E" w:rsidRPr="00E2052C" w:rsidRDefault="00213D51" w:rsidP="007C0F3E">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E2052C">
        <w:rPr>
          <w:lang w:val="es-ES_tradnl"/>
        </w:rPr>
        <w:t>En el párrafo 3 a) del artículo 11 del Convenio de Minamata sobre el Mercurio se especifica que cada una de las Partes adoptará las medidas apropiadas para que los desechos de mercurio sean gestionados de manera ambientalmente racional, teniendo en cuenta las directrices elaboradas en el marco del Convenio de Basilea sobre el Control de los Movimientos Transfronterizos de los Desechos Peligrosos y su Eliminación y de conformidad con los requisitos que la Conferencia de las Partes en el</w:t>
      </w:r>
      <w:r w:rsidR="00E829EB" w:rsidRPr="00E2052C">
        <w:rPr>
          <w:lang w:val="es-ES_tradnl"/>
        </w:rPr>
        <w:t> </w:t>
      </w:r>
      <w:r w:rsidRPr="00E2052C">
        <w:rPr>
          <w:lang w:val="es-ES_tradnl"/>
        </w:rPr>
        <w:t xml:space="preserve">Convenio de Minamata sobre el Mercurio apruebe en un anexo adicional de conformidad con el artículo 27 del Convenio. En el párrafo 3 a) también se especifica que, en la elaboración de los requisitos, la Conferencia de las Partes tendrá en cuenta los reglamentos y programas de las Partes en materia de gestión de desechos. La Conferencia de las Partes aún no ha adoptado un anexo adicional relativo al párrafo 3 a) del artículo 11. </w:t>
      </w:r>
    </w:p>
    <w:p w14:paraId="4E033022" w14:textId="70D65137" w:rsidR="007C0F3E" w:rsidRPr="00E2052C"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E2052C">
        <w:rPr>
          <w:lang w:val="es-ES_tradnl"/>
        </w:rPr>
        <w:t xml:space="preserve">La Conferencia de las Partes, en la </w:t>
      </w:r>
      <w:r w:rsidR="00B7051A" w:rsidRPr="00E2052C">
        <w:rPr>
          <w:lang w:val="es-ES_tradnl"/>
        </w:rPr>
        <w:t>decisión</w:t>
      </w:r>
      <w:r w:rsidRPr="00E2052C">
        <w:rPr>
          <w:lang w:val="es-ES_tradnl"/>
        </w:rPr>
        <w:t xml:space="preserve"> MC-5/10, invitó a las Partes a que presentasen a la </w:t>
      </w:r>
      <w:r w:rsidRPr="00E2052C">
        <w:rPr>
          <w:spacing w:val="-1"/>
          <w:lang w:val="es-ES_tradnl"/>
        </w:rPr>
        <w:t>Secretaría, antes del 31 de octubre de 2024, la información relativa a sus normativas y programas de gestión de desechos que se menciona en el párrafo 3 a) del artículo 11, con especial atención a los asuntos no tratados en las directrices técnicas sobre el manejo ambientalmente racional de desechos consistentes en mercurio o compuestos de mercurio, que los contengan o estén contaminados con ellos</w:t>
      </w:r>
      <w:r w:rsidRPr="00E2052C">
        <w:rPr>
          <w:rStyle w:val="FootnoteReference"/>
          <w:spacing w:val="-1"/>
          <w:lang w:val="es-ES_tradnl"/>
        </w:rPr>
        <w:footnoteReference w:id="3"/>
      </w:r>
      <w:r w:rsidRPr="00E2052C">
        <w:rPr>
          <w:spacing w:val="-1"/>
          <w:lang w:val="es-ES_tradnl"/>
        </w:rPr>
        <w:t>.</w:t>
      </w:r>
      <w:r w:rsidRPr="00E2052C">
        <w:rPr>
          <w:lang w:val="es-ES_tradnl"/>
        </w:rPr>
        <w:t xml:space="preserve"> </w:t>
      </w:r>
    </w:p>
    <w:p w14:paraId="6B5A79B7" w14:textId="74155C75" w:rsidR="007C0F3E" w:rsidRPr="00E2052C"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E2052C">
        <w:rPr>
          <w:spacing w:val="-1"/>
          <w:lang w:val="es-ES_tradnl"/>
        </w:rPr>
        <w:t>Se recibieron ocho comunicaciones de las Partes</w:t>
      </w:r>
      <w:r w:rsidRPr="00E2052C">
        <w:rPr>
          <w:rStyle w:val="FootnoteReference"/>
          <w:spacing w:val="-1"/>
          <w:lang w:val="es-ES_tradnl"/>
        </w:rPr>
        <w:footnoteReference w:id="4"/>
      </w:r>
      <w:r w:rsidRPr="00E2052C">
        <w:rPr>
          <w:spacing w:val="-1"/>
          <w:lang w:val="es-ES_tradnl"/>
        </w:rPr>
        <w:t xml:space="preserve"> y se publicaron en el sitio web del Convenio</w:t>
      </w:r>
      <w:r w:rsidRPr="00E2052C">
        <w:rPr>
          <w:rStyle w:val="FootnoteReference"/>
          <w:spacing w:val="-1"/>
          <w:lang w:val="es-ES_tradnl"/>
        </w:rPr>
        <w:footnoteReference w:id="5"/>
      </w:r>
      <w:r w:rsidRPr="00E2052C">
        <w:rPr>
          <w:spacing w:val="-1"/>
          <w:lang w:val="es-ES_tradnl"/>
        </w:rPr>
        <w:t xml:space="preserve">. </w:t>
      </w:r>
      <w:r w:rsidRPr="00E2052C">
        <w:rPr>
          <w:lang w:val="es-ES_tradnl"/>
        </w:rPr>
        <w:t>En la parte II de la presente nota se ofrece un resumen de la información presentada. En el documento UNEP/MC/COP.6/INF/12 figura una recopilación de las comunicaciones.</w:t>
      </w:r>
    </w:p>
    <w:p w14:paraId="08FC5ADE" w14:textId="77777777" w:rsidR="007C0F3E" w:rsidRPr="00E2052C" w:rsidRDefault="007C0F3E" w:rsidP="00B44DB2">
      <w:pPr>
        <w:pStyle w:val="Normalnumber"/>
        <w:keepNext/>
        <w:keepLines/>
        <w:numPr>
          <w:ilvl w:val="0"/>
          <w:numId w:val="16"/>
        </w:numPr>
        <w:tabs>
          <w:tab w:val="clear" w:pos="1247"/>
          <w:tab w:val="clear" w:pos="1814"/>
          <w:tab w:val="clear" w:pos="2381"/>
          <w:tab w:val="clear" w:pos="2948"/>
          <w:tab w:val="clear" w:pos="3515"/>
          <w:tab w:val="left" w:pos="624"/>
        </w:tabs>
        <w:ind w:left="1247" w:firstLine="0"/>
        <w:rPr>
          <w:lang w:val="es-ES_tradnl"/>
        </w:rPr>
      </w:pPr>
      <w:r w:rsidRPr="00E2052C">
        <w:rPr>
          <w:lang w:val="es-ES_tradnl"/>
        </w:rPr>
        <w:lastRenderedPageBreak/>
        <w:t>La Conferencia de las Partes, en su decisión MC-5/10, también:</w:t>
      </w:r>
    </w:p>
    <w:p w14:paraId="5436B404" w14:textId="7C526A25" w:rsidR="007C0F3E" w:rsidRPr="00E2052C" w:rsidRDefault="00E05C83" w:rsidP="00B44DB2">
      <w:pPr>
        <w:pStyle w:val="Normalnumber"/>
        <w:keepNext/>
        <w:keepLines/>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 xml:space="preserve">Invitó a las Partes y los interesados pertinentes a que presentasen a la Secretaría datos científicos y normativos e información sobre la eficacia del umbral establecido en el párrafo 1 de la decisión en la protección de la salud humana y el medio ambiente, así como sobre las dificultades y las experiencias asociadas a su uso, a fin de que la Conferencia de las Partes los examinase en su séptima reunión (párr. 5); </w:t>
      </w:r>
    </w:p>
    <w:p w14:paraId="51A4CE3A" w14:textId="399E4598" w:rsidR="007C0F3E" w:rsidRPr="00E2052C" w:rsidRDefault="00E05C83" w:rsidP="007C0F3E">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Decidió examinar, en su séptima reunión, si se necesitaba alguna actualización en las listas de los cuadros 1, 2 y 3 del anexo de la decisión MC-3/5, en reconocimiento de la solicitud del párrafo 9 de esa decisión (párr. 8)</w:t>
      </w:r>
      <w:r w:rsidR="007C0F3E" w:rsidRPr="00E2052C">
        <w:rPr>
          <w:rStyle w:val="FootnoteReference"/>
          <w:lang w:val="es-ES_tradnl"/>
        </w:rPr>
        <w:footnoteReference w:id="6"/>
      </w:r>
      <w:r w:rsidRPr="00E2052C">
        <w:rPr>
          <w:lang w:val="es-ES_tradnl"/>
        </w:rPr>
        <w:t>;</w:t>
      </w:r>
    </w:p>
    <w:p w14:paraId="3A885991" w14:textId="6BB985D5" w:rsidR="007C0F3E" w:rsidRPr="00E2052C" w:rsidRDefault="00E05C83" w:rsidP="007C0F3E">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Invitó a la Conferencia de las Partes en el Convenio de Basilea a que examinase el</w:t>
      </w:r>
      <w:r w:rsidR="00E829EB" w:rsidRPr="00E2052C">
        <w:rPr>
          <w:lang w:val="es-ES_tradnl"/>
        </w:rPr>
        <w:t> </w:t>
      </w:r>
      <w:r w:rsidRPr="00E2052C">
        <w:rPr>
          <w:lang w:val="es-ES_tradnl"/>
        </w:rPr>
        <w:t>tráfico ilícito de desechos de mercurio, según procediese, con énfasis en la necesidad de hacer esfuerzos</w:t>
      </w:r>
      <w:r w:rsidRPr="00E2052C">
        <w:rPr>
          <w:spacing w:val="-1"/>
          <w:lang w:val="es-ES_tradnl"/>
        </w:rPr>
        <w:t xml:space="preserve"> colaborativos para garantizar la protección de la salud humana y el medio ambiente (párr. 12);</w:t>
      </w:r>
    </w:p>
    <w:p w14:paraId="1BE0E8FE" w14:textId="1B395A06" w:rsidR="007C0F3E" w:rsidRPr="00E2052C" w:rsidRDefault="00E05C83" w:rsidP="007C0F3E">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 xml:space="preserve">Solicitó a la Secretaría que transmitiese la decisión MC-5/10 a los órganos </w:t>
      </w:r>
      <w:r w:rsidRPr="00E2052C">
        <w:rPr>
          <w:spacing w:val="-1"/>
          <w:lang w:val="es-ES_tradnl"/>
        </w:rPr>
        <w:t>competentes del Convenio de Basilea y que los invitase a tenerla en cuenta según procediese (párr. 13).</w:t>
      </w:r>
    </w:p>
    <w:p w14:paraId="1E571F88" w14:textId="7567416F" w:rsidR="007C0F3E" w:rsidRPr="00E2052C" w:rsidRDefault="00E829EB" w:rsidP="00E829EB">
      <w:pPr>
        <w:pStyle w:val="CH1"/>
        <w:rPr>
          <w:lang w:val="es-ES_tradnl"/>
        </w:rPr>
      </w:pPr>
      <w:r w:rsidRPr="00E2052C">
        <w:rPr>
          <w:bCs/>
          <w:lang w:val="es-ES_tradnl"/>
        </w:rPr>
        <w:tab/>
        <w:t>II.</w:t>
      </w:r>
      <w:r w:rsidRPr="00E2052C">
        <w:rPr>
          <w:bCs/>
          <w:lang w:val="es-ES_tradnl"/>
        </w:rPr>
        <w:tab/>
      </w:r>
      <w:r w:rsidR="007C0F3E" w:rsidRPr="00E2052C">
        <w:rPr>
          <w:lang w:val="es-ES_tradnl"/>
        </w:rPr>
        <w:t>Resumen</w:t>
      </w:r>
      <w:r w:rsidR="007C0F3E" w:rsidRPr="00E2052C">
        <w:rPr>
          <w:bCs/>
          <w:lang w:val="es-ES_tradnl"/>
        </w:rPr>
        <w:t xml:space="preserve"> de la información presentada en virtud de la decisión</w:t>
      </w:r>
      <w:r w:rsidRPr="00E2052C">
        <w:rPr>
          <w:bCs/>
          <w:lang w:val="es-ES_tradnl"/>
        </w:rPr>
        <w:t> </w:t>
      </w:r>
      <w:r w:rsidR="007C0F3E" w:rsidRPr="00E2052C">
        <w:rPr>
          <w:bCs/>
          <w:lang w:val="es-ES_tradnl"/>
        </w:rPr>
        <w:t>MC-5/10</w:t>
      </w:r>
    </w:p>
    <w:p w14:paraId="0F617448" w14:textId="336F586E" w:rsidR="007C0F3E" w:rsidRPr="00E2052C"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E2052C">
        <w:rPr>
          <w:lang w:val="es-ES_tradnl"/>
        </w:rPr>
        <w:t>E</w:t>
      </w:r>
      <w:r w:rsidR="00AA6246" w:rsidRPr="00E2052C">
        <w:rPr>
          <w:lang w:val="es-ES_tradnl"/>
        </w:rPr>
        <w:t>n esta</w:t>
      </w:r>
      <w:r w:rsidRPr="00E2052C">
        <w:rPr>
          <w:lang w:val="es-ES_tradnl"/>
        </w:rPr>
        <w:t xml:space="preserve"> </w:t>
      </w:r>
      <w:r w:rsidR="00AA6246" w:rsidRPr="00E2052C">
        <w:rPr>
          <w:lang w:val="es-ES_tradnl"/>
        </w:rPr>
        <w:t>p</w:t>
      </w:r>
      <w:r w:rsidRPr="00E2052C">
        <w:rPr>
          <w:lang w:val="es-ES_tradnl"/>
        </w:rPr>
        <w:t xml:space="preserve">arte </w:t>
      </w:r>
      <w:r w:rsidR="00AA6246" w:rsidRPr="00E2052C">
        <w:rPr>
          <w:lang w:val="es-ES_tradnl"/>
        </w:rPr>
        <w:t xml:space="preserve">se </w:t>
      </w:r>
      <w:r w:rsidRPr="00E2052C">
        <w:rPr>
          <w:lang w:val="es-ES_tradnl"/>
        </w:rPr>
        <w:t>ofrece una visión general de la información presentada por las Partes para su examen por la Conferencia de las Partes en su sexta reunión. La información sobre la eficacia de los umbrales se estudiará en la séptima reunión.</w:t>
      </w:r>
    </w:p>
    <w:p w14:paraId="28B6B9C3" w14:textId="32EB547A" w:rsidR="007C0F3E" w:rsidRPr="00E2052C"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E2052C">
        <w:rPr>
          <w:lang w:val="es-ES_tradnl"/>
        </w:rPr>
        <w:t>En relación con la normativa y los programas de gestión de desechos:</w:t>
      </w:r>
    </w:p>
    <w:p w14:paraId="05012BE2" w14:textId="4996BFD2" w:rsidR="007C0F3E" w:rsidRPr="00E2052C" w:rsidRDefault="007C0F3E" w:rsidP="00773663">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La Argentina presentó información sobre las leyes y decretos reglamentarios según los cuales los desechos de mercurio, definidos en el Convenio, se consideran desechos peligrosos y sobre las resoluciones gubernamentales que clasifican los desechos según su peligrosidad y establecen requisitos técnicos para su gestión;</w:t>
      </w:r>
    </w:p>
    <w:p w14:paraId="18FD3FDE" w14:textId="11EFBF18" w:rsidR="007C0F3E" w:rsidRPr="00E2052C" w:rsidRDefault="007C0F3E" w:rsidP="00773663">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Costa Rica proporcionó información sobre leyes y normativas en materia de gestión integral de desechos, clasificación y gestión de desechos peligrosos y gestión de desechos de equipo eléctricos y electrónicos;</w:t>
      </w:r>
    </w:p>
    <w:p w14:paraId="4687D50E" w14:textId="555B94AB" w:rsidR="007C0F3E" w:rsidRPr="00E2052C" w:rsidRDefault="007C0F3E" w:rsidP="00773663">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La Unión Europea y sus Estados miembros facilitaron información sobre el Reglamento (UE) 2017/852 sobre el mercurio, la Directiva 2008/98/CE sobre los residuos, el Reglamento (CE) 1013/2006 relativo a los traslados de residuos, la Directiva 2006/21/CE sobre la</w:t>
      </w:r>
      <w:r w:rsidR="00E829EB" w:rsidRPr="00E2052C">
        <w:rPr>
          <w:lang w:val="es-ES_tradnl"/>
        </w:rPr>
        <w:t> </w:t>
      </w:r>
      <w:r w:rsidRPr="00E2052C">
        <w:rPr>
          <w:lang w:val="es-ES_tradnl"/>
        </w:rPr>
        <w:t>gestión de los residuos de industrias extractivas, la Directiva 1999/31/CE relativa al vertido de residuos y la Directiva 86/278/CEE relativa a la protección del medio ambiente;</w:t>
      </w:r>
    </w:p>
    <w:p w14:paraId="640556C5" w14:textId="1CC64498" w:rsidR="007C0F3E" w:rsidRPr="00E2052C" w:rsidRDefault="007C0F3E" w:rsidP="00773663">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El Japón facilitó información sobre la Ley de Gestión de Desechos y Limpieza Pública y la orden para su ejecución;</w:t>
      </w:r>
    </w:p>
    <w:p w14:paraId="3BDEB7DB" w14:textId="158300CE" w:rsidR="007C0F3E" w:rsidRPr="00E2052C" w:rsidRDefault="007C0F3E" w:rsidP="00773663">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La Arabia Saudita facilitó información sobre la Ley de Gestión de Desechos y sus reglamentos de aplicación;</w:t>
      </w:r>
    </w:p>
    <w:p w14:paraId="6A4022CC" w14:textId="623194BF" w:rsidR="007C0F3E" w:rsidRPr="00E2052C" w:rsidRDefault="007C0F3E" w:rsidP="00773663">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Tailandia proporcionó información sobre la notificación de su Ministerio de Industria sobre la gestión de desechos y materiales no utilizados (con una traducción no oficial al inglés de la notificación adjunta a la presentación);</w:t>
      </w:r>
    </w:p>
    <w:p w14:paraId="3983EEEF" w14:textId="65E0BBAE" w:rsidR="007C0F3E" w:rsidRPr="00E2052C" w:rsidRDefault="007C0F3E" w:rsidP="00773663">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 xml:space="preserve">Uganda facilitó información sobre los </w:t>
      </w:r>
      <w:r w:rsidR="00FF556E" w:rsidRPr="00E2052C">
        <w:rPr>
          <w:lang w:val="es-ES_tradnl"/>
        </w:rPr>
        <w:t>r</w:t>
      </w:r>
      <w:r w:rsidRPr="00E2052C">
        <w:rPr>
          <w:lang w:val="es-ES_tradnl"/>
        </w:rPr>
        <w:t>eglamentos nacionales sobre el medio ambiente (gestión de desechos).</w:t>
      </w:r>
    </w:p>
    <w:p w14:paraId="15722636" w14:textId="4313ABCC" w:rsidR="007C0F3E" w:rsidRPr="00E2052C"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E2052C">
        <w:rPr>
          <w:lang w:val="es-ES_tradnl"/>
        </w:rPr>
        <w:t>En cuanto a los enfoques de gestión de los desechos de mercurio, la Unión Europea y sus Estados miembros facilitaron la siguiente información:</w:t>
      </w:r>
    </w:p>
    <w:p w14:paraId="5730A1DC" w14:textId="34F5C998" w:rsidR="007C0F3E" w:rsidRPr="00E2052C" w:rsidRDefault="007C0F3E" w:rsidP="007C0F3E">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Los Estados miembros deben garantizar que la producción, la recogida, el transporte, el almacenamiento y el tratamiento de los desechos peligrosos se lleven a cabo en condiciones que protejan el medio ambiente y la salud humana, incluidas medidas para garantizar la trazabilidad desde la producción hasta el destino final y el control de los desechos peligrosos;</w:t>
      </w:r>
    </w:p>
    <w:p w14:paraId="7FBE5042" w14:textId="10F0D315" w:rsidR="007C0F3E" w:rsidRPr="00E2052C" w:rsidRDefault="007C0F3E" w:rsidP="007C0F3E">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lastRenderedPageBreak/>
        <w:t>Los desechos de amalgama, incluidos los residuos, partículas y empastes, así como los dientes o partes de dientes contaminados con amalgama dental, deben ser manipulados y recogidos por un establecimiento o empresa de gestión de desechos autorizado;</w:t>
      </w:r>
    </w:p>
    <w:p w14:paraId="4319DDED" w14:textId="6639CF69" w:rsidR="007C0F3E" w:rsidRPr="00E2052C" w:rsidRDefault="007C0F3E" w:rsidP="007C0F3E">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El mercurio y los compuestos de mercurio procedentes de fuentes importantes (industria cloro-álcali, limpieza de gas natural, operaciones de extracción y fundición de metales no ferrosos, extracción de mineral de cinabrio) deben tratarse como desechos y, como tales, eliminarse sin poner en peligro la salud humana ni dañar el medio ambiente</w:t>
      </w:r>
      <w:r w:rsidR="00844B7D" w:rsidRPr="00E2052C">
        <w:rPr>
          <w:lang w:val="es-ES_tradnl"/>
        </w:rPr>
        <w:t>. T</w:t>
      </w:r>
      <w:r w:rsidRPr="00E2052C">
        <w:rPr>
          <w:lang w:val="es-ES_tradnl"/>
        </w:rPr>
        <w:t>ambién se han establecido requisitos específicos de información;</w:t>
      </w:r>
    </w:p>
    <w:p w14:paraId="5263A0F1" w14:textId="1C12A0B8" w:rsidR="007C0F3E" w:rsidRPr="00E2052C" w:rsidRDefault="007C0F3E" w:rsidP="007C0F3E">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Antes de su eliminación definitiva, los desechos de mercurio deberían someterse a un proceso de conversión y, cuando vayan a eliminarse en instalaciones en la superficie, a un proceso de conversión y solidificación. Los desechos de mercurio que hayan sido objeto de conversión y, en su caso, de solidificación deben eliminarse en instalaciones de almacenamiento permanente (minas de sal o instalaciones en superficie) autorizadas para la eliminación de desechos peligrosos.</w:t>
      </w:r>
    </w:p>
    <w:p w14:paraId="53222134" w14:textId="1F9BB56B" w:rsidR="007C0F3E" w:rsidRPr="00E2052C" w:rsidRDefault="000D0214" w:rsidP="00773663">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E2052C">
        <w:rPr>
          <w:lang w:val="es-ES_tradnl"/>
        </w:rPr>
        <w:t>Las Partes también plantearon las siguientes cuestiones:</w:t>
      </w:r>
    </w:p>
    <w:p w14:paraId="5F60B80F" w14:textId="2F211A0E" w:rsidR="007C0F3E" w:rsidRPr="00E2052C" w:rsidRDefault="007C0F3E" w:rsidP="007C0F3E">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La Argentina dijo que las directrices técnicas sobre el manejo ambientalmente racional</w:t>
      </w:r>
      <w:r w:rsidR="00E829EB" w:rsidRPr="00E2052C">
        <w:rPr>
          <w:lang w:val="es-ES_tradnl"/>
        </w:rPr>
        <w:t> </w:t>
      </w:r>
      <w:r w:rsidRPr="00E2052C">
        <w:rPr>
          <w:lang w:val="es-ES_tradnl"/>
        </w:rPr>
        <w:t>de desechos consistentes en mercurio o compuestos de mercurio, que los contengan o estén contaminados con ellos, en el marco del Convenio de Basilea, deberían revisarse, por ejemplo,</w:t>
      </w:r>
      <w:r w:rsidR="00FF3F31" w:rsidRPr="00E2052C">
        <w:rPr>
          <w:lang w:val="es-ES_tradnl"/>
        </w:rPr>
        <w:t xml:space="preserve"> para</w:t>
      </w:r>
      <w:r w:rsidRPr="00E2052C">
        <w:rPr>
          <w:lang w:val="es-ES_tradnl"/>
        </w:rPr>
        <w:t xml:space="preserve"> incluir hojas informativas o directrices prácticas para la gestión ambientalmente racional de corrientes de desechos específicos, como medicamentos y vacunas;</w:t>
      </w:r>
    </w:p>
    <w:p w14:paraId="1C81EE12" w14:textId="7D29178D" w:rsidR="007C0F3E" w:rsidRPr="00E2052C" w:rsidRDefault="007C0F3E" w:rsidP="00D60399">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spacing w:val="-2"/>
          <w:lang w:val="es-ES_tradnl"/>
        </w:rPr>
        <w:t xml:space="preserve">La Argentina, el Japón, Tailandia y la Unión Europea y sus Estados miembros facilitaron </w:t>
      </w:r>
      <w:r w:rsidRPr="00E2052C">
        <w:rPr>
          <w:lang w:val="es-ES_tradnl"/>
        </w:rPr>
        <w:t>información sobre umbrales para desechos peligrosos que difieren de los umbrales previstos en el artículo 11 del Convenio;</w:t>
      </w:r>
    </w:p>
    <w:p w14:paraId="3F96DB1E" w14:textId="6D748958" w:rsidR="007C0F3E" w:rsidRPr="00E2052C" w:rsidRDefault="007C0F3E" w:rsidP="00D60399">
      <w:pPr>
        <w:pStyle w:val="Normalnumber"/>
        <w:numPr>
          <w:ilvl w:val="1"/>
          <w:numId w:val="16"/>
        </w:numPr>
        <w:tabs>
          <w:tab w:val="clear" w:pos="1247"/>
          <w:tab w:val="clear" w:pos="1814"/>
          <w:tab w:val="clear" w:pos="2381"/>
          <w:tab w:val="clear" w:pos="2948"/>
          <w:tab w:val="clear" w:pos="3515"/>
          <w:tab w:val="left" w:pos="624"/>
        </w:tabs>
        <w:ind w:left="1247" w:firstLine="624"/>
        <w:rPr>
          <w:lang w:val="es-ES_tradnl"/>
        </w:rPr>
      </w:pPr>
      <w:r w:rsidRPr="00E2052C">
        <w:rPr>
          <w:lang w:val="es-ES_tradnl"/>
        </w:rPr>
        <w:t>El Japón hizo notar que entendía que l</w:t>
      </w:r>
      <w:r w:rsidR="00D1657C" w:rsidRPr="00E2052C">
        <w:rPr>
          <w:lang w:val="es-ES_tradnl"/>
        </w:rPr>
        <w:t>o</w:t>
      </w:r>
      <w:r w:rsidRPr="00E2052C">
        <w:rPr>
          <w:lang w:val="es-ES_tradnl"/>
        </w:rPr>
        <w:t xml:space="preserve">s </w:t>
      </w:r>
      <w:r w:rsidR="00FF3F31" w:rsidRPr="00E2052C">
        <w:rPr>
          <w:lang w:val="es-ES_tradnl"/>
        </w:rPr>
        <w:t>“</w:t>
      </w:r>
      <w:r w:rsidR="00D1657C" w:rsidRPr="00E2052C">
        <w:rPr>
          <w:lang w:val="es-ES_tradnl"/>
        </w:rPr>
        <w:t xml:space="preserve">asuntos que no se traten </w:t>
      </w:r>
      <w:r w:rsidR="008564EF" w:rsidRPr="00E2052C">
        <w:rPr>
          <w:lang w:val="es-ES_tradnl"/>
        </w:rPr>
        <w:t>en</w:t>
      </w:r>
      <w:r w:rsidRPr="00E2052C">
        <w:rPr>
          <w:lang w:val="es-ES_tradnl"/>
        </w:rPr>
        <w:t xml:space="preserve"> las directrices técnicas</w:t>
      </w:r>
      <w:r w:rsidR="00FF3F31" w:rsidRPr="00E2052C">
        <w:rPr>
          <w:lang w:val="es-ES_tradnl"/>
        </w:rPr>
        <w:t>”</w:t>
      </w:r>
      <w:r w:rsidRPr="00E2052C">
        <w:rPr>
          <w:lang w:val="es-ES_tradnl"/>
        </w:rPr>
        <w:t xml:space="preserve"> se refería a </w:t>
      </w:r>
      <w:r w:rsidR="008564EF" w:rsidRPr="00E2052C">
        <w:rPr>
          <w:lang w:val="es-ES_tradnl"/>
        </w:rPr>
        <w:t>“</w:t>
      </w:r>
      <w:r w:rsidRPr="00E2052C">
        <w:rPr>
          <w:lang w:val="es-ES_tradnl"/>
        </w:rPr>
        <w:t>desechos no peligrosos según el Convenio de Basilea que entran en la definición de desechos contaminados con mercurio según el Convenio de Minamata sobre el Mercurio</w:t>
      </w:r>
      <w:r w:rsidR="008564EF" w:rsidRPr="00E2052C">
        <w:rPr>
          <w:lang w:val="es-ES_tradnl"/>
        </w:rPr>
        <w:t>”</w:t>
      </w:r>
      <w:r w:rsidRPr="00E2052C">
        <w:rPr>
          <w:lang w:val="es-ES_tradnl"/>
        </w:rPr>
        <w:t>. El país adjuntó un documento sobre medidas para garantizar la gestión ambientalmente racional de los desechos de mercurio en el Japón.</w:t>
      </w:r>
    </w:p>
    <w:p w14:paraId="1960D8AE" w14:textId="0AEF6845" w:rsidR="007C0F3E" w:rsidRPr="00E2052C" w:rsidRDefault="00E829EB" w:rsidP="00E829EB">
      <w:pPr>
        <w:pStyle w:val="CH1"/>
        <w:rPr>
          <w:rFonts w:eastAsiaTheme="minorEastAsia"/>
          <w:lang w:val="es-ES_tradnl"/>
        </w:rPr>
      </w:pPr>
      <w:r w:rsidRPr="00E2052C">
        <w:rPr>
          <w:bCs/>
          <w:lang w:val="es-ES_tradnl"/>
        </w:rPr>
        <w:tab/>
        <w:t>III.</w:t>
      </w:r>
      <w:r w:rsidRPr="00E2052C">
        <w:rPr>
          <w:bCs/>
          <w:lang w:val="es-ES_tradnl"/>
        </w:rPr>
        <w:tab/>
      </w:r>
      <w:r w:rsidR="007C0F3E" w:rsidRPr="00E2052C">
        <w:rPr>
          <w:rFonts w:ascii="Times New Roman Bold" w:hAnsi="Times New Roman Bold"/>
          <w:spacing w:val="-2"/>
          <w:lang w:val="es-ES_tradnl"/>
        </w:rPr>
        <w:t>Información</w:t>
      </w:r>
      <w:r w:rsidR="007C0F3E" w:rsidRPr="00E2052C">
        <w:rPr>
          <w:rFonts w:ascii="Times New Roman Bold" w:hAnsi="Times New Roman Bold"/>
          <w:bCs/>
          <w:spacing w:val="-2"/>
          <w:lang w:val="es-ES_tradnl"/>
        </w:rPr>
        <w:t xml:space="preserve"> presentada en los informes nacionales de conformidad</w:t>
      </w:r>
      <w:r w:rsidR="007C0F3E" w:rsidRPr="00E2052C">
        <w:rPr>
          <w:bCs/>
          <w:lang w:val="es-ES_tradnl"/>
        </w:rPr>
        <w:t xml:space="preserve"> con el artículo 21 y conclusiones conexas del Comité de Aplicación y Cumplimiento</w:t>
      </w:r>
    </w:p>
    <w:p w14:paraId="33654954" w14:textId="3CC4280C" w:rsidR="007C0F3E" w:rsidRPr="00E2052C" w:rsidRDefault="008440CD" w:rsidP="007C0F3E">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E2052C">
        <w:rPr>
          <w:lang w:val="es-ES_tradnl"/>
        </w:rPr>
        <w:t>De conformidad con el artículo 21 del Convenio, las Partes informarán sobre las medidas que haya adoptado para aplicar las disposiciones del artículo 11, la eficacia de esas medidas y los posibles desafíos para el logro de los objetivos del Convenio.</w:t>
      </w:r>
    </w:p>
    <w:p w14:paraId="4FBAE53F" w14:textId="0EA23F2C" w:rsidR="007C0F3E" w:rsidRPr="00E2052C"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E2052C">
        <w:rPr>
          <w:lang w:val="es-ES_tradnl"/>
        </w:rPr>
        <w:t>El formulario de presentación de informes</w:t>
      </w:r>
      <w:r w:rsidRPr="00E2052C">
        <w:rPr>
          <w:rStyle w:val="FootnoteReference"/>
          <w:lang w:val="es-ES_tradnl"/>
        </w:rPr>
        <w:footnoteReference w:id="7"/>
      </w:r>
      <w:r w:rsidRPr="00E2052C">
        <w:rPr>
          <w:lang w:val="es-ES_tradnl"/>
        </w:rPr>
        <w:t xml:space="preserve"> previsto en el artículo 21 incluye una pregunta sobre la disponibilidad de instalaciones para la eliminación definitiva de desechos consistentes en mercurio o compuestos de mercurio, </w:t>
      </w:r>
      <w:r w:rsidR="008B7EFA" w:rsidRPr="00E2052C">
        <w:rPr>
          <w:lang w:val="es-ES_tradnl"/>
        </w:rPr>
        <w:t xml:space="preserve">lo cual </w:t>
      </w:r>
      <w:r w:rsidRPr="00E2052C">
        <w:rPr>
          <w:lang w:val="es-ES_tradnl"/>
        </w:rPr>
        <w:t>debe comunicarse cada dos años. En caso de que exista una instalación de este tipo, las Partes deberán informar sobre la cantidad de desechos consistentes en</w:t>
      </w:r>
      <w:r w:rsidR="00E829EB" w:rsidRPr="00E2052C">
        <w:rPr>
          <w:lang w:val="es-ES_tradnl"/>
        </w:rPr>
        <w:t> </w:t>
      </w:r>
      <w:r w:rsidRPr="00E2052C">
        <w:rPr>
          <w:lang w:val="es-ES_tradnl"/>
        </w:rPr>
        <w:t>mercurio o compuestos de mercurio que hayan sido objeto de eliminación definitiva, así como sobre los métodos de eliminación. El Comité de Aplicación y Cumplimiento, en su séptima reunión, celebrada en febrero de 2025, revisó los segundos informes nacionales breves correspondientes al período 2022-2023 sobre el que se informa</w:t>
      </w:r>
      <w:r w:rsidR="004749F9" w:rsidRPr="00E2052C">
        <w:rPr>
          <w:lang w:val="es-ES_tradnl"/>
        </w:rPr>
        <w:t>ba</w:t>
      </w:r>
      <w:r w:rsidRPr="00E2052C">
        <w:rPr>
          <w:lang w:val="es-ES_tradnl"/>
        </w:rPr>
        <w:t>, que incluían información sobre las instalaciones de eliminación definitiva, los métodos de eliminación y las cantidades de desechos eliminados. El Comité</w:t>
      </w:r>
      <w:r w:rsidR="00E829EB" w:rsidRPr="00E2052C">
        <w:rPr>
          <w:lang w:val="es-ES_tradnl"/>
        </w:rPr>
        <w:t> </w:t>
      </w:r>
      <w:r w:rsidRPr="00E2052C">
        <w:rPr>
          <w:lang w:val="es-ES_tradnl"/>
        </w:rPr>
        <w:t>también revisó la información de la comunicación de seguimiento de la Secretaría con determinadas Partes para aclarar los métodos de eliminación definitiva, incluido si la estabilización y</w:t>
      </w:r>
      <w:r w:rsidR="00E829EB" w:rsidRPr="00E2052C">
        <w:rPr>
          <w:lang w:val="es-ES_tradnl"/>
        </w:rPr>
        <w:t> </w:t>
      </w:r>
      <w:r w:rsidRPr="00E2052C">
        <w:rPr>
          <w:lang w:val="es-ES_tradnl"/>
        </w:rPr>
        <w:t>la solidificación se llevaban a cabo como parte de la eliminación definitiva. En sus conclusiones</w:t>
      </w:r>
      <w:r w:rsidRPr="00E2052C">
        <w:rPr>
          <w:rStyle w:val="FootnoteReference"/>
          <w:lang w:val="es-ES_tradnl"/>
        </w:rPr>
        <w:footnoteReference w:id="8"/>
      </w:r>
      <w:r w:rsidRPr="00E2052C">
        <w:rPr>
          <w:lang w:val="es-ES_tradnl"/>
        </w:rPr>
        <w:t xml:space="preserve"> el</w:t>
      </w:r>
      <w:r w:rsidR="00E829EB" w:rsidRPr="00E2052C">
        <w:rPr>
          <w:lang w:val="es-ES_tradnl"/>
        </w:rPr>
        <w:t> </w:t>
      </w:r>
      <w:r w:rsidRPr="00E2052C">
        <w:rPr>
          <w:lang w:val="es-ES_tradnl"/>
        </w:rPr>
        <w:t>Comité alentó a las Partes a que siguiesen detallando, según procediese, los métodos de eliminación definitiva en sus segundos informes nacionales completos, que deberán presentar antes del 31 de diciembre de 2025.</w:t>
      </w:r>
    </w:p>
    <w:p w14:paraId="4FF97189" w14:textId="3BEF5233" w:rsidR="007C0F3E" w:rsidRPr="00E2052C"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E2052C">
        <w:rPr>
          <w:lang w:val="es-ES_tradnl"/>
        </w:rPr>
        <w:t>En el documento UNEP/MC/COP.6/INF/20 figura más información presentada como parte de los informes nacionales.</w:t>
      </w:r>
    </w:p>
    <w:p w14:paraId="2F8571D5" w14:textId="3FD0C3EF" w:rsidR="007C0F3E" w:rsidRPr="00E2052C" w:rsidRDefault="00E829EB" w:rsidP="00E829EB">
      <w:pPr>
        <w:pStyle w:val="CH1"/>
        <w:rPr>
          <w:lang w:val="es-ES_tradnl"/>
        </w:rPr>
      </w:pPr>
      <w:r w:rsidRPr="00E2052C">
        <w:rPr>
          <w:bCs/>
          <w:lang w:val="es-ES_tradnl"/>
        </w:rPr>
        <w:lastRenderedPageBreak/>
        <w:tab/>
        <w:t>IV.</w:t>
      </w:r>
      <w:r w:rsidRPr="00E2052C">
        <w:rPr>
          <w:bCs/>
          <w:lang w:val="es-ES_tradnl"/>
        </w:rPr>
        <w:tab/>
      </w:r>
      <w:r w:rsidR="006F37AA" w:rsidRPr="00E2052C">
        <w:rPr>
          <w:bCs/>
          <w:lang w:val="es-ES_tradnl"/>
        </w:rPr>
        <w:t>Examen por la Conferencia de las Partes en el Convenio de Basilea</w:t>
      </w:r>
    </w:p>
    <w:p w14:paraId="2D6CC2C9" w14:textId="5A9BD012" w:rsidR="007C0F3E" w:rsidRPr="00E2052C"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E2052C">
        <w:rPr>
          <w:lang w:val="es-ES_tradnl"/>
        </w:rPr>
        <w:t>La Conferencia de las Partes en el Convenio de Basilea, en su 17ª reunión, celebrada en mayo de 2025, consideró la invitación de la Conferencia de las Partes en el Convenio de Minamata sobre el Mercurio de tener en cuenta, según procediese, la decisión MC-5/10 sobre el establecimiento de umbrales para los desechos de mercurio, y decidió actualizar las directrices técnicas sobre el manejo ambientalmente racional de desechos consistentes en mercurio o compuestos de mercurio, que los contengan o estén contaminados con ellos, a fin de reflejar los ajustes</w:t>
      </w:r>
      <w:r w:rsidR="00C64409" w:rsidRPr="00E2052C">
        <w:rPr>
          <w:lang w:val="es-ES_tradnl"/>
        </w:rPr>
        <w:t xml:space="preserve"> derivados de</w:t>
      </w:r>
      <w:r w:rsidRPr="00E2052C">
        <w:rPr>
          <w:lang w:val="es-ES_tradnl"/>
        </w:rPr>
        <w:t>l establecimiento del umbral para los desechos de mercurio comprendidos en el párrafo 2 c) del artículo 11 del Convenio de Minamata sobre el Mercurio, de conformidad con la decisión MC-5/10. La Conferencia de las Partes también solicitó a la Secretaría del Convenio de Basilea que preparase, en cooperación con la</w:t>
      </w:r>
      <w:r w:rsidR="00E829EB" w:rsidRPr="00E2052C">
        <w:rPr>
          <w:lang w:val="es-ES_tradnl"/>
        </w:rPr>
        <w:t> </w:t>
      </w:r>
      <w:r w:rsidRPr="00E2052C">
        <w:rPr>
          <w:lang w:val="es-ES_tradnl"/>
        </w:rPr>
        <w:t>Secretaría del Convenio de Minamata sobre el Mercurio, un proyecto de directrices técnicas actualizadas con vistas a su examen por el Grupo de Trabajo de composición abierta del Convenio de</w:t>
      </w:r>
      <w:r w:rsidR="00E829EB" w:rsidRPr="00E2052C">
        <w:rPr>
          <w:lang w:val="es-ES_tradnl"/>
        </w:rPr>
        <w:t> </w:t>
      </w:r>
      <w:r w:rsidRPr="00E2052C">
        <w:rPr>
          <w:lang w:val="es-ES_tradnl"/>
        </w:rPr>
        <w:t>Basilea en su 15ª reunión y por la Conferencia de las Partes en el Convenio de Basilea en su 18ª reunión.</w:t>
      </w:r>
    </w:p>
    <w:p w14:paraId="40795AA8" w14:textId="0B2F6CD8" w:rsidR="007C0F3E" w:rsidRPr="00E2052C" w:rsidRDefault="00E829EB" w:rsidP="00E829EB">
      <w:pPr>
        <w:pStyle w:val="CH1"/>
        <w:ind w:left="0" w:firstLine="0"/>
        <w:rPr>
          <w:lang w:val="es-ES_tradnl"/>
        </w:rPr>
      </w:pPr>
      <w:r w:rsidRPr="00E2052C">
        <w:rPr>
          <w:bCs/>
          <w:lang w:val="es-ES_tradnl"/>
        </w:rPr>
        <w:tab/>
        <w:t>V.</w:t>
      </w:r>
      <w:r w:rsidRPr="00E2052C">
        <w:rPr>
          <w:bCs/>
          <w:lang w:val="es-ES_tradnl"/>
        </w:rPr>
        <w:tab/>
      </w:r>
      <w:r w:rsidR="007C0F3E" w:rsidRPr="00E2052C">
        <w:rPr>
          <w:bCs/>
          <w:lang w:val="es-ES_tradnl"/>
        </w:rPr>
        <w:t>Medida que se propone</w:t>
      </w:r>
    </w:p>
    <w:p w14:paraId="0A97BD5F" w14:textId="34D034A1" w:rsidR="007C0F3E" w:rsidRPr="00E2052C" w:rsidDel="00B117F5" w:rsidRDefault="007C0F3E" w:rsidP="007C0F3E">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E2052C">
        <w:rPr>
          <w:lang w:val="es-ES_tradnl"/>
        </w:rPr>
        <w:t xml:space="preserve">La Conferencia de las Partes en el Convenio de Minamata sobre el Mercurio tal vez deseará plantearse la posibilidad de adoptar una decisión al respecto, incluido lo siguiente: </w:t>
      </w:r>
    </w:p>
    <w:p w14:paraId="7A488CEC" w14:textId="54679E43" w:rsidR="007C0F3E" w:rsidRPr="00E2052C" w:rsidRDefault="009E2E30" w:rsidP="00E829EB">
      <w:pPr>
        <w:pStyle w:val="Normalnumber"/>
        <w:numPr>
          <w:ilvl w:val="1"/>
          <w:numId w:val="1"/>
        </w:numPr>
        <w:tabs>
          <w:tab w:val="clear" w:pos="1247"/>
          <w:tab w:val="clear" w:pos="1814"/>
          <w:tab w:val="clear" w:pos="2381"/>
          <w:tab w:val="clear" w:pos="2948"/>
          <w:tab w:val="clear" w:pos="3515"/>
          <w:tab w:val="num" w:pos="2495"/>
        </w:tabs>
        <w:ind w:left="1247" w:firstLine="624"/>
        <w:rPr>
          <w:rFonts w:eastAsia="SimSun"/>
          <w:lang w:val="es-ES_tradnl"/>
        </w:rPr>
      </w:pPr>
      <w:r w:rsidRPr="00E2052C">
        <w:rPr>
          <w:spacing w:val="-2"/>
          <w:lang w:val="es-ES_tradnl"/>
        </w:rPr>
        <w:t>El</w:t>
      </w:r>
      <w:r w:rsidR="007C0F3E" w:rsidRPr="00E2052C">
        <w:rPr>
          <w:spacing w:val="-2"/>
          <w:lang w:val="es-ES_tradnl"/>
        </w:rPr>
        <w:t xml:space="preserve"> resultado de su examen relativo a la elaboración de requisitos para la gestión ambientalmente racional de los desechos de mercurio de conformidad con el párrafo 3 a) del artículo 11</w:t>
      </w:r>
      <w:r w:rsidR="007C0F3E" w:rsidRPr="00E2052C">
        <w:rPr>
          <w:lang w:val="es-ES_tradnl"/>
        </w:rPr>
        <w:t>;</w:t>
      </w:r>
    </w:p>
    <w:p w14:paraId="4C532867" w14:textId="4CC2151B" w:rsidR="007C0F3E" w:rsidRPr="00E2052C" w:rsidRDefault="007C0F3E" w:rsidP="00E829EB">
      <w:pPr>
        <w:pStyle w:val="Normalnumber"/>
        <w:numPr>
          <w:ilvl w:val="1"/>
          <w:numId w:val="1"/>
        </w:numPr>
        <w:tabs>
          <w:tab w:val="clear" w:pos="1247"/>
          <w:tab w:val="clear" w:pos="1814"/>
          <w:tab w:val="clear" w:pos="2381"/>
          <w:tab w:val="clear" w:pos="2948"/>
          <w:tab w:val="clear" w:pos="3515"/>
          <w:tab w:val="num" w:pos="2495"/>
        </w:tabs>
        <w:ind w:left="1247" w:firstLine="624"/>
        <w:rPr>
          <w:rFonts w:eastAsia="SimSun"/>
          <w:spacing w:val="-2"/>
          <w:lang w:val="es-ES_tradnl"/>
        </w:rPr>
      </w:pPr>
      <w:r w:rsidRPr="00E2052C">
        <w:rPr>
          <w:lang w:val="es-ES_tradnl"/>
        </w:rPr>
        <w:t>Un proceso para preparar el examen de los umbrales de desechos de mercurio de</w:t>
      </w:r>
      <w:r w:rsidR="00E829EB" w:rsidRPr="00E2052C">
        <w:rPr>
          <w:lang w:val="es-ES_tradnl"/>
        </w:rPr>
        <w:t> </w:t>
      </w:r>
      <w:r w:rsidRPr="00E2052C">
        <w:rPr>
          <w:lang w:val="es-ES_tradnl"/>
        </w:rPr>
        <w:t>conformidad con los párrafos 5 y 8 de la decisión MC-5/10, que podría incluir solicitar a la Secretaría que</w:t>
      </w:r>
      <w:r w:rsidRPr="00E2052C">
        <w:rPr>
          <w:spacing w:val="-2"/>
          <w:lang w:val="es-ES_tradnl"/>
        </w:rPr>
        <w:t>:</w:t>
      </w:r>
    </w:p>
    <w:p w14:paraId="2D41DC33" w14:textId="2D6CB983" w:rsidR="007C0F3E" w:rsidRPr="00E2052C" w:rsidRDefault="007C0F3E" w:rsidP="00E829EB">
      <w:pPr>
        <w:pStyle w:val="Normal-pool"/>
        <w:numPr>
          <w:ilvl w:val="2"/>
          <w:numId w:val="1"/>
        </w:numPr>
        <w:tabs>
          <w:tab w:val="clear" w:pos="1247"/>
          <w:tab w:val="clear" w:pos="1871"/>
          <w:tab w:val="clear" w:pos="2495"/>
          <w:tab w:val="clear" w:pos="3742"/>
          <w:tab w:val="clear" w:pos="4366"/>
          <w:tab w:val="clear" w:pos="4990"/>
          <w:tab w:val="num" w:pos="3119"/>
        </w:tabs>
        <w:spacing w:after="120"/>
        <w:ind w:left="3119" w:hanging="624"/>
        <w:rPr>
          <w:lang w:val="es-ES_tradnl"/>
        </w:rPr>
      </w:pPr>
      <w:r w:rsidRPr="00E2052C">
        <w:rPr>
          <w:lang w:val="es-ES_tradnl"/>
        </w:rPr>
        <w:t>Recopile de las Partes y los interesados pertinentes datos e información científicos y reglamentarios sobre la eficacia del umbral de desechos de mercurio establecido en la decisión MC-5/10 para proteger la salud humana y</w:t>
      </w:r>
      <w:r w:rsidR="00E2052C">
        <w:rPr>
          <w:lang w:val="es-ES_tradnl"/>
        </w:rPr>
        <w:t> </w:t>
      </w:r>
      <w:r w:rsidRPr="00E2052C">
        <w:rPr>
          <w:lang w:val="es-ES_tradnl"/>
        </w:rPr>
        <w:t>el medio ambiente, así como sobre l</w:t>
      </w:r>
      <w:r w:rsidR="009E2E30" w:rsidRPr="00E2052C">
        <w:rPr>
          <w:lang w:val="es-ES_tradnl"/>
        </w:rPr>
        <w:t>as dificultades</w:t>
      </w:r>
      <w:r w:rsidRPr="00E2052C">
        <w:rPr>
          <w:lang w:val="es-ES_tradnl"/>
        </w:rPr>
        <w:t xml:space="preserve"> y experiencias </w:t>
      </w:r>
      <w:r w:rsidR="00310DC6" w:rsidRPr="00E2052C">
        <w:rPr>
          <w:lang w:val="es-ES_tradnl"/>
        </w:rPr>
        <w:t>asociadas a</w:t>
      </w:r>
      <w:r w:rsidR="00E2052C">
        <w:rPr>
          <w:lang w:val="es-ES_tradnl"/>
        </w:rPr>
        <w:t> </w:t>
      </w:r>
      <w:r w:rsidRPr="00E2052C">
        <w:rPr>
          <w:lang w:val="es-ES_tradnl"/>
        </w:rPr>
        <w:t>su uso;</w:t>
      </w:r>
    </w:p>
    <w:p w14:paraId="52A94FC4" w14:textId="22579EFC" w:rsidR="007C0F3E" w:rsidRPr="00E2052C" w:rsidRDefault="007C0F3E" w:rsidP="00E829EB">
      <w:pPr>
        <w:pStyle w:val="Normal-pool"/>
        <w:numPr>
          <w:ilvl w:val="2"/>
          <w:numId w:val="1"/>
        </w:numPr>
        <w:tabs>
          <w:tab w:val="clear" w:pos="1247"/>
          <w:tab w:val="clear" w:pos="1871"/>
          <w:tab w:val="clear" w:pos="2495"/>
          <w:tab w:val="clear" w:pos="3742"/>
          <w:tab w:val="clear" w:pos="4366"/>
          <w:tab w:val="clear" w:pos="4990"/>
          <w:tab w:val="num" w:pos="3119"/>
        </w:tabs>
        <w:spacing w:after="120"/>
        <w:ind w:left="3119" w:hanging="624"/>
        <w:rPr>
          <w:lang w:val="es-ES_tradnl"/>
        </w:rPr>
      </w:pPr>
      <w:r w:rsidRPr="00E2052C">
        <w:rPr>
          <w:lang w:val="es-ES_tradnl"/>
        </w:rPr>
        <w:t xml:space="preserve">Recopile información de las Partes y de los interesados pertinentes sobre cualquier actualización necesaria de las listas de los cuadros 1, 2 y 3 del anexo a la decisión MC-3/5; </w:t>
      </w:r>
    </w:p>
    <w:p w14:paraId="4465F7BB" w14:textId="2E165317" w:rsidR="007C0F3E" w:rsidRPr="00E2052C" w:rsidRDefault="007C0F3E" w:rsidP="00E829EB">
      <w:pPr>
        <w:pStyle w:val="Normal-pool"/>
        <w:numPr>
          <w:ilvl w:val="2"/>
          <w:numId w:val="1"/>
        </w:numPr>
        <w:tabs>
          <w:tab w:val="clear" w:pos="1247"/>
          <w:tab w:val="clear" w:pos="1871"/>
          <w:tab w:val="clear" w:pos="2495"/>
          <w:tab w:val="clear" w:pos="3742"/>
          <w:tab w:val="clear" w:pos="4366"/>
          <w:tab w:val="clear" w:pos="4990"/>
          <w:tab w:val="num" w:pos="3119"/>
        </w:tabs>
        <w:spacing w:after="120"/>
        <w:ind w:left="3119" w:hanging="624"/>
        <w:rPr>
          <w:lang w:val="es-ES_tradnl"/>
        </w:rPr>
      </w:pPr>
      <w:r w:rsidRPr="00E2052C">
        <w:rPr>
          <w:lang w:val="es-ES_tradnl"/>
        </w:rPr>
        <w:t>Elabore un informe sobre la base de la información presentada para su examen por la Conferencia de las Partes en su séptima reunión</w:t>
      </w:r>
      <w:r w:rsidR="00310DC6" w:rsidRPr="00E2052C">
        <w:rPr>
          <w:lang w:val="es-ES_tradnl"/>
        </w:rPr>
        <w:t>;</w:t>
      </w:r>
    </w:p>
    <w:p w14:paraId="16DD9F7F" w14:textId="25EF3A8B" w:rsidR="007C0F3E" w:rsidRPr="00E2052C" w:rsidRDefault="007C0F3E" w:rsidP="00D60399">
      <w:pPr>
        <w:pStyle w:val="Normalnumber"/>
        <w:numPr>
          <w:ilvl w:val="1"/>
          <w:numId w:val="1"/>
        </w:numPr>
        <w:tabs>
          <w:tab w:val="clear" w:pos="1247"/>
          <w:tab w:val="clear" w:pos="1814"/>
          <w:tab w:val="clear" w:pos="2381"/>
          <w:tab w:val="clear" w:pos="2948"/>
          <w:tab w:val="clear" w:pos="3515"/>
        </w:tabs>
        <w:ind w:left="1247" w:firstLine="624"/>
        <w:rPr>
          <w:rFonts w:eastAsia="SimSun"/>
          <w:lang w:val="es-ES_tradnl"/>
        </w:rPr>
      </w:pPr>
      <w:r w:rsidRPr="00E2052C">
        <w:rPr>
          <w:lang w:val="es-ES_tradnl"/>
        </w:rPr>
        <w:t>Medidas en respuesta a la decisión de la Conferencia de las Partes en el Convenio de Basilea de actualizar las directrices técnicas, que podrían incluir:</w:t>
      </w:r>
    </w:p>
    <w:p w14:paraId="4F3C8774" w14:textId="0BA19D80" w:rsidR="007C0F3E" w:rsidRPr="00E2052C" w:rsidRDefault="007C0F3E" w:rsidP="00E829EB">
      <w:pPr>
        <w:pStyle w:val="Normal-pool"/>
        <w:numPr>
          <w:ilvl w:val="2"/>
          <w:numId w:val="1"/>
        </w:numPr>
        <w:tabs>
          <w:tab w:val="clear" w:pos="1247"/>
          <w:tab w:val="clear" w:pos="1871"/>
          <w:tab w:val="clear" w:pos="2495"/>
          <w:tab w:val="clear" w:pos="3742"/>
          <w:tab w:val="clear" w:pos="4366"/>
          <w:tab w:val="clear" w:pos="4990"/>
          <w:tab w:val="num" w:pos="3119"/>
        </w:tabs>
        <w:spacing w:after="120"/>
        <w:ind w:left="3119" w:hanging="624"/>
        <w:rPr>
          <w:lang w:val="es-ES_tradnl"/>
        </w:rPr>
      </w:pPr>
      <w:r w:rsidRPr="00E2052C">
        <w:rPr>
          <w:lang w:val="es-ES_tradnl"/>
        </w:rPr>
        <w:t xml:space="preserve">Acoger con beneplácito la decisión de la Conferencia de las Partes en el Convenio de Basilea; </w:t>
      </w:r>
    </w:p>
    <w:p w14:paraId="60254F72" w14:textId="4696CD25" w:rsidR="007C0F3E" w:rsidRPr="00E2052C" w:rsidRDefault="007C0F3E" w:rsidP="00E829EB">
      <w:pPr>
        <w:pStyle w:val="Normal-pool"/>
        <w:numPr>
          <w:ilvl w:val="2"/>
          <w:numId w:val="1"/>
        </w:numPr>
        <w:tabs>
          <w:tab w:val="clear" w:pos="1247"/>
          <w:tab w:val="clear" w:pos="1871"/>
          <w:tab w:val="clear" w:pos="2495"/>
          <w:tab w:val="clear" w:pos="3742"/>
          <w:tab w:val="clear" w:pos="4366"/>
          <w:tab w:val="clear" w:pos="4990"/>
          <w:tab w:val="num" w:pos="3119"/>
        </w:tabs>
        <w:spacing w:after="120"/>
        <w:ind w:left="3119" w:hanging="624"/>
        <w:rPr>
          <w:lang w:val="es-ES_tradnl"/>
        </w:rPr>
      </w:pPr>
      <w:r w:rsidRPr="00E2052C">
        <w:rPr>
          <w:lang w:val="es-ES_tradnl"/>
        </w:rPr>
        <w:t>Solicitar a la Secretaría que cooper</w:t>
      </w:r>
      <w:r w:rsidR="00310DC6" w:rsidRPr="00E2052C">
        <w:rPr>
          <w:lang w:val="es-ES_tradnl"/>
        </w:rPr>
        <w:t>e</w:t>
      </w:r>
      <w:r w:rsidRPr="00E2052C">
        <w:rPr>
          <w:lang w:val="es-ES_tradnl"/>
        </w:rPr>
        <w:t xml:space="preserve"> con la Secretaría del Convenio de Basilea en la preparación de un proyecto de directrices técnicas actualizadas.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7C0F3E" w:rsidRPr="00835F54" w14:paraId="1054A92E" w14:textId="77777777" w:rsidTr="00DF49E9">
        <w:tc>
          <w:tcPr>
            <w:tcW w:w="1897" w:type="dxa"/>
          </w:tcPr>
          <w:p w14:paraId="61DA5497" w14:textId="77777777" w:rsidR="007C0F3E" w:rsidRPr="00E2052C" w:rsidRDefault="007C0F3E">
            <w:pPr>
              <w:pStyle w:val="Normal-pool"/>
              <w:spacing w:before="520"/>
              <w:rPr>
                <w:lang w:val="es-ES_tradnl"/>
              </w:rPr>
            </w:pPr>
          </w:p>
        </w:tc>
        <w:tc>
          <w:tcPr>
            <w:tcW w:w="1897" w:type="dxa"/>
          </w:tcPr>
          <w:p w14:paraId="0FEC1D6B" w14:textId="77777777" w:rsidR="007C0F3E" w:rsidRPr="00E2052C" w:rsidRDefault="007C0F3E">
            <w:pPr>
              <w:pStyle w:val="Normal-pool"/>
              <w:spacing w:before="520"/>
              <w:rPr>
                <w:lang w:val="es-ES_tradnl"/>
              </w:rPr>
            </w:pPr>
          </w:p>
        </w:tc>
        <w:tc>
          <w:tcPr>
            <w:tcW w:w="1897" w:type="dxa"/>
            <w:tcBorders>
              <w:bottom w:val="single" w:sz="4" w:space="0" w:color="auto"/>
            </w:tcBorders>
          </w:tcPr>
          <w:p w14:paraId="70314F4F" w14:textId="77777777" w:rsidR="007C0F3E" w:rsidRPr="00E2052C" w:rsidRDefault="007C0F3E">
            <w:pPr>
              <w:pStyle w:val="Normal-pool"/>
              <w:spacing w:before="520"/>
              <w:rPr>
                <w:lang w:val="es-ES_tradnl"/>
              </w:rPr>
            </w:pPr>
          </w:p>
        </w:tc>
        <w:tc>
          <w:tcPr>
            <w:tcW w:w="1897" w:type="dxa"/>
          </w:tcPr>
          <w:p w14:paraId="2EBC87CE" w14:textId="77777777" w:rsidR="007C0F3E" w:rsidRPr="00E2052C" w:rsidRDefault="007C0F3E">
            <w:pPr>
              <w:pStyle w:val="Normal-pool"/>
              <w:spacing w:before="520"/>
              <w:rPr>
                <w:lang w:val="es-ES_tradnl"/>
              </w:rPr>
            </w:pPr>
          </w:p>
        </w:tc>
        <w:tc>
          <w:tcPr>
            <w:tcW w:w="1898" w:type="dxa"/>
          </w:tcPr>
          <w:p w14:paraId="11B2B84A" w14:textId="77777777" w:rsidR="007C0F3E" w:rsidRPr="00E2052C" w:rsidRDefault="007C0F3E">
            <w:pPr>
              <w:pStyle w:val="Normal-pool"/>
              <w:spacing w:before="520"/>
              <w:rPr>
                <w:lang w:val="es-ES_tradnl"/>
              </w:rPr>
            </w:pPr>
          </w:p>
        </w:tc>
      </w:tr>
    </w:tbl>
    <w:p w14:paraId="403A5C30" w14:textId="7BA510D4" w:rsidR="00F8617A" w:rsidRPr="00E2052C" w:rsidRDefault="00F8617A" w:rsidP="00F8617A">
      <w:pPr>
        <w:pStyle w:val="Normal-pool"/>
        <w:rPr>
          <w:rFonts w:eastAsiaTheme="minorEastAsia"/>
          <w:lang w:val="es-ES_tradnl"/>
        </w:rPr>
      </w:pPr>
    </w:p>
    <w:sectPr w:rsidR="00F8617A" w:rsidRPr="00E2052C" w:rsidSect="00F8617A">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D131" w14:textId="77777777" w:rsidR="00132D24" w:rsidRPr="00F8617A" w:rsidRDefault="00132D24">
      <w:r w:rsidRPr="00F8617A">
        <w:separator/>
      </w:r>
    </w:p>
  </w:endnote>
  <w:endnote w:type="continuationSeparator" w:id="0">
    <w:p w14:paraId="3B27325D" w14:textId="77777777" w:rsidR="00132D24" w:rsidRPr="00F8617A" w:rsidRDefault="00132D24">
      <w:r w:rsidRPr="00F8617A">
        <w:continuationSeparator/>
      </w:r>
    </w:p>
  </w:endnote>
  <w:endnote w:type="continuationNotice" w:id="1">
    <w:p w14:paraId="1CCDB9A7" w14:textId="77777777" w:rsidR="00132D24" w:rsidRDefault="00132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5023" w14:textId="7288182E" w:rsidR="007A36F8" w:rsidRPr="00E829EB" w:rsidRDefault="00F8617A" w:rsidP="00F8617A">
    <w:pPr>
      <w:pStyle w:val="Footer-pool"/>
      <w:rPr>
        <w:b w:val="0"/>
        <w:bCs/>
      </w:rPr>
    </w:pPr>
    <w:r w:rsidRPr="00E829EB">
      <w:rPr>
        <w:rStyle w:val="PageNumber"/>
        <w:b/>
        <w:bCs/>
      </w:rPr>
      <w:fldChar w:fldCharType="begin"/>
    </w:r>
    <w:r w:rsidRPr="00E829EB">
      <w:rPr>
        <w:rStyle w:val="PageNumber"/>
        <w:b/>
        <w:bCs/>
      </w:rPr>
      <w:instrText xml:space="preserve"> PAGE </w:instrText>
    </w:r>
    <w:r w:rsidRPr="00E829EB">
      <w:rPr>
        <w:rStyle w:val="PageNumber"/>
        <w:b/>
        <w:bCs/>
      </w:rPr>
      <w:fldChar w:fldCharType="separate"/>
    </w:r>
    <w:r w:rsidRPr="00E829EB">
      <w:rPr>
        <w:rStyle w:val="PageNumber"/>
        <w:b/>
        <w:bCs/>
        <w:noProof/>
      </w:rPr>
      <w:t>1</w:t>
    </w:r>
    <w:r w:rsidRPr="00E829EB">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334F" w14:textId="371A320C" w:rsidR="007A36F8" w:rsidRPr="00F8617A" w:rsidRDefault="00F8617A" w:rsidP="00F8617A">
    <w:pPr>
      <w:pStyle w:val="Footer-pool"/>
      <w:jc w:val="right"/>
    </w:pPr>
    <w:r w:rsidRPr="00F8617A">
      <w:rPr>
        <w:rStyle w:val="PageNumber"/>
        <w:b/>
      </w:rPr>
      <w:fldChar w:fldCharType="begin"/>
    </w:r>
    <w:r w:rsidRPr="00F8617A">
      <w:rPr>
        <w:rStyle w:val="PageNumber"/>
        <w:b/>
      </w:rPr>
      <w:instrText xml:space="preserve"> PAGE \* MERGEFORMAT </w:instrText>
    </w:r>
    <w:r w:rsidRPr="00F8617A">
      <w:rPr>
        <w:rStyle w:val="PageNumber"/>
        <w:b/>
      </w:rPr>
      <w:fldChar w:fldCharType="separate"/>
    </w:r>
    <w:r w:rsidRPr="00F8617A">
      <w:rPr>
        <w:rStyle w:val="PageNumber"/>
        <w:b/>
        <w:noProof/>
      </w:rPr>
      <w:t>1</w:t>
    </w:r>
    <w:r w:rsidRPr="00F8617A">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61A9" w14:textId="1665C87B" w:rsidR="00F8617A" w:rsidRPr="00F8617A" w:rsidRDefault="00507AAA" w:rsidP="00F8617A">
    <w:pPr>
      <w:pStyle w:val="Footer-jobnumber"/>
    </w:pPr>
    <w:bookmarkStart w:id="0" w:name="FooterJobDate"/>
    <w:r>
      <w:rPr>
        <w:lang w:val="es-ES"/>
      </w:rPr>
      <w:t>K2509044[S]</w:t>
    </w:r>
    <w:r>
      <w:rPr>
        <w:lang w:val="es-ES"/>
      </w:rPr>
      <w:tab/>
    </w:r>
    <w:r w:rsidR="002B4185">
      <w:rPr>
        <w:lang w:val="es-ES"/>
      </w:rPr>
      <w:t>0309</w:t>
    </w:r>
    <w:r>
      <w:rPr>
        <w:lang w:val="es-ES"/>
      </w:rPr>
      <w:t>25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FAB22" w14:textId="77777777" w:rsidR="00132D24" w:rsidRPr="00F8617A" w:rsidRDefault="00132D24" w:rsidP="00E829EB">
      <w:pPr>
        <w:pStyle w:val="Footnote-Separator"/>
        <w:spacing w:before="20" w:after="40"/>
        <w:rPr>
          <w:szCs w:val="18"/>
        </w:rPr>
      </w:pPr>
      <w:r w:rsidRPr="00F8617A">
        <w:separator/>
      </w:r>
    </w:p>
  </w:footnote>
  <w:footnote w:type="continuationSeparator" w:id="0">
    <w:p w14:paraId="5415AFBB" w14:textId="77777777" w:rsidR="00132D24" w:rsidRPr="00F8617A" w:rsidRDefault="00132D24" w:rsidP="00C70B49">
      <w:pPr>
        <w:pStyle w:val="Footnote-Separator"/>
      </w:pPr>
      <w:r w:rsidRPr="00F8617A">
        <w:continuationSeparator/>
      </w:r>
    </w:p>
  </w:footnote>
  <w:footnote w:type="continuationNotice" w:id="1">
    <w:p w14:paraId="23A73879" w14:textId="77777777" w:rsidR="00132D24" w:rsidRPr="00F8617A" w:rsidRDefault="00132D24" w:rsidP="00C70B49">
      <w:pPr>
        <w:pStyle w:val="ASpacer"/>
      </w:pPr>
    </w:p>
  </w:footnote>
  <w:footnote w:id="2">
    <w:p w14:paraId="6AB65827" w14:textId="620D33CA" w:rsidR="00E829EB" w:rsidRPr="001B10F8" w:rsidRDefault="00E829EB" w:rsidP="00E829EB">
      <w:pPr>
        <w:tabs>
          <w:tab w:val="left" w:pos="624"/>
        </w:tabs>
        <w:spacing w:before="20" w:after="40"/>
        <w:ind w:left="1247"/>
        <w:rPr>
          <w:sz w:val="18"/>
          <w:szCs w:val="18"/>
          <w:lang w:val="fr-FR"/>
        </w:rPr>
      </w:pPr>
      <w:r w:rsidRPr="00E829EB">
        <w:rPr>
          <w:sz w:val="18"/>
          <w:szCs w:val="18"/>
          <w:lang w:val="es-ES"/>
        </w:rPr>
        <w:t>* UNEP/MC/COP.6/1</w:t>
      </w:r>
      <w:r w:rsidR="002B4185">
        <w:rPr>
          <w:sz w:val="18"/>
          <w:szCs w:val="18"/>
          <w:lang w:val="es-ES"/>
        </w:rPr>
        <w:t>/Rev.1</w:t>
      </w:r>
      <w:r w:rsidRPr="00E829EB">
        <w:rPr>
          <w:sz w:val="18"/>
          <w:szCs w:val="18"/>
          <w:lang w:val="es-ES"/>
        </w:rPr>
        <w:t>.</w:t>
      </w:r>
    </w:p>
  </w:footnote>
  <w:footnote w:id="3">
    <w:p w14:paraId="45D19729" w14:textId="27F31754" w:rsidR="007C0F3E" w:rsidRPr="001B10F8" w:rsidRDefault="007C0F3E" w:rsidP="007C0F3E">
      <w:pPr>
        <w:pStyle w:val="Footnote-Text"/>
        <w:rPr>
          <w:szCs w:val="18"/>
          <w:lang w:val="fr-FR"/>
        </w:rPr>
      </w:pPr>
      <w:r w:rsidRPr="00E829EB">
        <w:rPr>
          <w:rStyle w:val="FootnoteReference"/>
          <w:sz w:val="18"/>
          <w:lang w:val="es-ES"/>
        </w:rPr>
        <w:footnoteRef/>
      </w:r>
      <w:r w:rsidRPr="00E829EB">
        <w:rPr>
          <w:szCs w:val="18"/>
          <w:lang w:val="es-ES"/>
        </w:rPr>
        <w:t xml:space="preserve"> Las directrices figuran en el anexo del documento UNEP/CHW.15/6/Add.6/Rev.1.</w:t>
      </w:r>
    </w:p>
  </w:footnote>
  <w:footnote w:id="4">
    <w:p w14:paraId="14A0C9DA" w14:textId="7455E37D" w:rsidR="007C0F3E" w:rsidRPr="001B10F8" w:rsidRDefault="007C0F3E" w:rsidP="007C0F3E">
      <w:pPr>
        <w:pStyle w:val="Footnote-Text"/>
        <w:rPr>
          <w:szCs w:val="18"/>
          <w:lang w:val="fr-FR"/>
        </w:rPr>
      </w:pPr>
      <w:r w:rsidRPr="00E829EB">
        <w:rPr>
          <w:rStyle w:val="FootnoteReference"/>
          <w:sz w:val="18"/>
          <w:lang w:val="es-ES"/>
        </w:rPr>
        <w:footnoteRef/>
      </w:r>
      <w:r w:rsidRPr="00E829EB">
        <w:rPr>
          <w:szCs w:val="18"/>
          <w:lang w:val="es-ES"/>
        </w:rPr>
        <w:t xml:space="preserve"> Arabia Saudita, Argentina, Costa Rica, Japón, Kuwait, Tailandia</w:t>
      </w:r>
      <w:r w:rsidR="00E829EB">
        <w:rPr>
          <w:szCs w:val="18"/>
          <w:lang w:val="es-ES"/>
        </w:rPr>
        <w:t>,</w:t>
      </w:r>
      <w:r w:rsidRPr="00E829EB">
        <w:rPr>
          <w:szCs w:val="18"/>
          <w:lang w:val="es-ES"/>
        </w:rPr>
        <w:t xml:space="preserve"> </w:t>
      </w:r>
      <w:r w:rsidR="00E829EB" w:rsidRPr="00E829EB">
        <w:rPr>
          <w:szCs w:val="18"/>
          <w:lang w:val="es-ES"/>
        </w:rPr>
        <w:t xml:space="preserve">Uganda </w:t>
      </w:r>
      <w:r w:rsidRPr="00E829EB">
        <w:rPr>
          <w:szCs w:val="18"/>
          <w:lang w:val="es-ES"/>
        </w:rPr>
        <w:t>y</w:t>
      </w:r>
      <w:r w:rsidR="00E829EB" w:rsidRPr="00E829EB">
        <w:rPr>
          <w:szCs w:val="18"/>
          <w:lang w:val="es-ES"/>
        </w:rPr>
        <w:t xml:space="preserve"> la Unión Europea y sus Estados miembros</w:t>
      </w:r>
      <w:r w:rsidRPr="00E829EB">
        <w:rPr>
          <w:szCs w:val="18"/>
          <w:lang w:val="es-ES"/>
        </w:rPr>
        <w:t>.</w:t>
      </w:r>
    </w:p>
  </w:footnote>
  <w:footnote w:id="5">
    <w:p w14:paraId="7EEC21D6" w14:textId="016795CC" w:rsidR="007C0F3E" w:rsidRPr="00E829EB" w:rsidRDefault="007C0F3E" w:rsidP="007C0F3E">
      <w:pPr>
        <w:pStyle w:val="Footnote-Text"/>
        <w:rPr>
          <w:szCs w:val="18"/>
        </w:rPr>
      </w:pPr>
      <w:r w:rsidRPr="00E829EB">
        <w:rPr>
          <w:rStyle w:val="FootnoteReference"/>
          <w:sz w:val="18"/>
          <w:lang w:val="es-ES"/>
        </w:rPr>
        <w:footnoteRef/>
      </w:r>
      <w:r w:rsidRPr="00E829EB">
        <w:rPr>
          <w:szCs w:val="18"/>
          <w:lang w:val="es-ES"/>
        </w:rPr>
        <w:t xml:space="preserve"> </w:t>
      </w:r>
      <w:hyperlink r:id="rId1" w:history="1">
        <w:r w:rsidR="00DC14AD" w:rsidRPr="00E829EB">
          <w:rPr>
            <w:rStyle w:val="Hyperlink"/>
            <w:szCs w:val="18"/>
            <w:lang w:val="es-ES"/>
          </w:rPr>
          <w:t>https://minamataconvention.org/es/topics/desechos-de-mercurio/intersessional-work</w:t>
        </w:r>
      </w:hyperlink>
      <w:r w:rsidRPr="00E829EB">
        <w:rPr>
          <w:szCs w:val="18"/>
          <w:lang w:val="es-ES"/>
        </w:rPr>
        <w:t>.</w:t>
      </w:r>
    </w:p>
  </w:footnote>
  <w:footnote w:id="6">
    <w:p w14:paraId="15D39CAA" w14:textId="2CF56D10" w:rsidR="007C0F3E" w:rsidRPr="001B10F8" w:rsidRDefault="007C0F3E" w:rsidP="00773663">
      <w:pPr>
        <w:pStyle w:val="Footnote-Text"/>
        <w:rPr>
          <w:rFonts w:eastAsiaTheme="minorEastAsia"/>
          <w:szCs w:val="18"/>
          <w:lang w:val="fr-FR"/>
        </w:rPr>
      </w:pPr>
      <w:r w:rsidRPr="00E829EB">
        <w:rPr>
          <w:rStyle w:val="FootnoteReference"/>
          <w:sz w:val="18"/>
          <w:lang w:val="es-ES"/>
        </w:rPr>
        <w:footnoteRef/>
      </w:r>
      <w:r w:rsidRPr="00E829EB">
        <w:rPr>
          <w:szCs w:val="18"/>
          <w:lang w:val="es-ES"/>
        </w:rPr>
        <w:t xml:space="preserve"> En el párrafo 9 de la decisión MC-3/5, la Conferencia de las Partes decidió que el grupo de expertos técnicos realizaría las actualizaciones necesarias de las listas de los cuadros 1, 2 y 3 del anexo de dicha decisión. El grupo informó a la Conferencia de las Partes en su cuarta reunión de que no había podido trabajar en las listas de desechos de mercurio (véase UNEP/MC/COP.4/8, anexo II, párr. 35).</w:t>
      </w:r>
    </w:p>
  </w:footnote>
  <w:footnote w:id="7">
    <w:p w14:paraId="722DF15C" w14:textId="57CDD355" w:rsidR="007C0F3E" w:rsidRPr="00E829EB" w:rsidRDefault="007C0F3E" w:rsidP="00773663">
      <w:pPr>
        <w:pStyle w:val="Footnote-Text"/>
        <w:rPr>
          <w:rFonts w:eastAsiaTheme="minorEastAsia"/>
          <w:szCs w:val="18"/>
        </w:rPr>
      </w:pPr>
      <w:r w:rsidRPr="00E829EB">
        <w:rPr>
          <w:rStyle w:val="FootnoteReference"/>
          <w:sz w:val="18"/>
          <w:lang w:val="es-ES"/>
        </w:rPr>
        <w:footnoteRef/>
      </w:r>
      <w:r w:rsidRPr="00E829EB">
        <w:rPr>
          <w:szCs w:val="18"/>
          <w:lang w:val="es-ES"/>
        </w:rPr>
        <w:t xml:space="preserve"> Adoptado en virtud de la decisión MC-1/8 y modificado por las decisiones MC-4/8 y MC-5/13. En el segundo informe nacional breve se utilizó el formulario modificado por la decisión MC-4/8. </w:t>
      </w:r>
    </w:p>
  </w:footnote>
  <w:footnote w:id="8">
    <w:p w14:paraId="67913AD3" w14:textId="3C2D17AD" w:rsidR="007C0F3E" w:rsidRPr="00E829EB" w:rsidRDefault="007C0F3E" w:rsidP="00773663">
      <w:pPr>
        <w:pStyle w:val="Footnote-Text"/>
        <w:rPr>
          <w:szCs w:val="18"/>
        </w:rPr>
      </w:pPr>
      <w:r w:rsidRPr="00E829EB">
        <w:rPr>
          <w:rStyle w:val="FootnoteReference"/>
          <w:sz w:val="18"/>
          <w:lang w:val="es-ES"/>
        </w:rPr>
        <w:footnoteRef/>
      </w:r>
      <w:r w:rsidRPr="00E829EB">
        <w:rPr>
          <w:szCs w:val="18"/>
          <w:lang w:val="es-ES"/>
        </w:rPr>
        <w:t xml:space="preserve"> UNEP/MC/COP.6/14,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DBBE" w14:textId="097167F8" w:rsidR="007A36F8" w:rsidRPr="00F8617A" w:rsidRDefault="00051D8B" w:rsidP="00F8617A">
    <w:pPr>
      <w:pStyle w:val="Header-pool"/>
    </w:pPr>
    <w:r>
      <w:rPr>
        <w:noProof/>
      </w:rPr>
      <w:t>UNEP/MC/COP.6/8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DB84" w14:textId="3A33AFAB" w:rsidR="007A36F8" w:rsidRPr="00F8617A" w:rsidRDefault="00051D8B" w:rsidP="00F8617A">
    <w:pPr>
      <w:pStyle w:val="Header-pool"/>
      <w:jc w:val="right"/>
    </w:pPr>
    <w:r>
      <w:rPr>
        <w:noProof/>
      </w:rPr>
      <w:t>UNEP/MC/COP.6/8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0EFF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B54AA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E687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8075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E20C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CCB0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2C8B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283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FE7C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483F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627815E0"/>
    <w:styleLink w:val="Normallist"/>
    <w:lvl w:ilvl="0">
      <w:start w:val="1"/>
      <w:numFmt w:val="decimal"/>
      <w:lvlText w:val="%1."/>
      <w:lvlJc w:val="left"/>
      <w:pPr>
        <w:tabs>
          <w:tab w:val="num" w:pos="624"/>
        </w:tabs>
        <w:ind w:left="1248" w:firstLine="0"/>
      </w:pPr>
      <w:rPr>
        <w:rFonts w:hint="default"/>
      </w:rPr>
    </w:lvl>
    <w:lvl w:ilvl="1">
      <w:start w:val="1"/>
      <w:numFmt w:val="lowerLetter"/>
      <w:lvlText w:val="%2)"/>
      <w:lvlJc w:val="left"/>
      <w:pPr>
        <w:ind w:left="2687" w:hanging="360"/>
      </w:pPr>
    </w:lvl>
    <w:lvl w:ilvl="2">
      <w:start w:val="1"/>
      <w:numFmt w:val="lowerRoman"/>
      <w:lvlText w:val="%3)"/>
      <w:lvlJc w:val="left"/>
      <w:pPr>
        <w:ind w:left="2855" w:hanging="360"/>
      </w:pPr>
      <w:rPr>
        <w:rFonts w:hint="default"/>
        <w:b w:val="0"/>
        <w:i w:val="0"/>
        <w:caps w:val="0"/>
        <w:strike w:val="0"/>
        <w:dstrike w:val="0"/>
        <w:vanish w:val="0"/>
        <w:color w:val="000000"/>
        <w:sz w:val="20"/>
        <w:szCs w:val="20"/>
        <w:vertAlign w:val="baseline"/>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53E95A02"/>
    <w:multiLevelType w:val="hybridMultilevel"/>
    <w:tmpl w:val="FDD8E3E4"/>
    <w:lvl w:ilvl="0" w:tplc="0809000F">
      <w:start w:val="1"/>
      <w:numFmt w:val="decimal"/>
      <w:lvlText w:val="%1."/>
      <w:lvlJc w:val="left"/>
      <w:pPr>
        <w:ind w:left="1967" w:hanging="360"/>
      </w:pPr>
    </w:lvl>
    <w:lvl w:ilvl="1" w:tplc="10000017">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7A014584"/>
    <w:multiLevelType w:val="hybridMultilevel"/>
    <w:tmpl w:val="089EDF44"/>
    <w:lvl w:ilvl="0" w:tplc="0FCED1EC">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560672902">
    <w:abstractNumId w:val="13"/>
  </w:num>
  <w:num w:numId="2" w16cid:durableId="1242644713">
    <w:abstractNumId w:val="15"/>
  </w:num>
  <w:num w:numId="3" w16cid:durableId="1933662228">
    <w:abstractNumId w:val="12"/>
  </w:num>
  <w:num w:numId="4" w16cid:durableId="1991909117">
    <w:abstractNumId w:val="10"/>
  </w:num>
  <w:num w:numId="5" w16cid:durableId="1138956019">
    <w:abstractNumId w:val="11"/>
  </w:num>
  <w:num w:numId="6" w16cid:durableId="851915713">
    <w:abstractNumId w:val="9"/>
  </w:num>
  <w:num w:numId="7" w16cid:durableId="357514698">
    <w:abstractNumId w:val="7"/>
  </w:num>
  <w:num w:numId="8" w16cid:durableId="754281436">
    <w:abstractNumId w:val="6"/>
  </w:num>
  <w:num w:numId="9" w16cid:durableId="567345657">
    <w:abstractNumId w:val="5"/>
  </w:num>
  <w:num w:numId="10" w16cid:durableId="1360735940">
    <w:abstractNumId w:val="4"/>
  </w:num>
  <w:num w:numId="11" w16cid:durableId="1036197938">
    <w:abstractNumId w:val="8"/>
  </w:num>
  <w:num w:numId="12" w16cid:durableId="367872973">
    <w:abstractNumId w:val="3"/>
  </w:num>
  <w:num w:numId="13" w16cid:durableId="1824353794">
    <w:abstractNumId w:val="2"/>
  </w:num>
  <w:num w:numId="14" w16cid:durableId="350424834">
    <w:abstractNumId w:val="1"/>
  </w:num>
  <w:num w:numId="15" w16cid:durableId="1683555079">
    <w:abstractNumId w:val="0"/>
  </w:num>
  <w:num w:numId="16" w16cid:durableId="761293899">
    <w:abstractNumId w:val="14"/>
  </w:num>
  <w:num w:numId="17" w16cid:durableId="127817527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1B"/>
    <w:rsid w:val="00005CA3"/>
    <w:rsid w:val="0000619E"/>
    <w:rsid w:val="00007EED"/>
    <w:rsid w:val="000149E6"/>
    <w:rsid w:val="00015EF5"/>
    <w:rsid w:val="00016AF3"/>
    <w:rsid w:val="00016E9F"/>
    <w:rsid w:val="000208C8"/>
    <w:rsid w:val="000247B0"/>
    <w:rsid w:val="00026997"/>
    <w:rsid w:val="00027021"/>
    <w:rsid w:val="00031074"/>
    <w:rsid w:val="00033E0B"/>
    <w:rsid w:val="00035EDE"/>
    <w:rsid w:val="00041882"/>
    <w:rsid w:val="00046834"/>
    <w:rsid w:val="00050822"/>
    <w:rsid w:val="000509B4"/>
    <w:rsid w:val="00051D8B"/>
    <w:rsid w:val="00056B2C"/>
    <w:rsid w:val="0005787F"/>
    <w:rsid w:val="0006035B"/>
    <w:rsid w:val="00062142"/>
    <w:rsid w:val="00064638"/>
    <w:rsid w:val="000651FC"/>
    <w:rsid w:val="0007064A"/>
    <w:rsid w:val="0007166E"/>
    <w:rsid w:val="00071886"/>
    <w:rsid w:val="0007349D"/>
    <w:rsid w:val="000742BC"/>
    <w:rsid w:val="0008041D"/>
    <w:rsid w:val="00082A0C"/>
    <w:rsid w:val="00082DCD"/>
    <w:rsid w:val="00083504"/>
    <w:rsid w:val="0008710B"/>
    <w:rsid w:val="000909FB"/>
    <w:rsid w:val="0009640C"/>
    <w:rsid w:val="000A3B61"/>
    <w:rsid w:val="000B21D5"/>
    <w:rsid w:val="000B22A2"/>
    <w:rsid w:val="000C0D34"/>
    <w:rsid w:val="000C2A52"/>
    <w:rsid w:val="000C3923"/>
    <w:rsid w:val="000C46A9"/>
    <w:rsid w:val="000D0214"/>
    <w:rsid w:val="000D33C0"/>
    <w:rsid w:val="000D5884"/>
    <w:rsid w:val="000D6941"/>
    <w:rsid w:val="000D71B6"/>
    <w:rsid w:val="000E0405"/>
    <w:rsid w:val="000E1086"/>
    <w:rsid w:val="000E1888"/>
    <w:rsid w:val="000F6CFF"/>
    <w:rsid w:val="001047BA"/>
    <w:rsid w:val="00115F73"/>
    <w:rsid w:val="001202E3"/>
    <w:rsid w:val="00120503"/>
    <w:rsid w:val="0012350F"/>
    <w:rsid w:val="00123699"/>
    <w:rsid w:val="0013059D"/>
    <w:rsid w:val="001309E6"/>
    <w:rsid w:val="00132D24"/>
    <w:rsid w:val="00135F0A"/>
    <w:rsid w:val="0013731A"/>
    <w:rsid w:val="0014083A"/>
    <w:rsid w:val="00141A55"/>
    <w:rsid w:val="00141F2F"/>
    <w:rsid w:val="001446A3"/>
    <w:rsid w:val="001473F1"/>
    <w:rsid w:val="001532A9"/>
    <w:rsid w:val="00155395"/>
    <w:rsid w:val="0015664B"/>
    <w:rsid w:val="00163B94"/>
    <w:rsid w:val="00170BBA"/>
    <w:rsid w:val="00172E6C"/>
    <w:rsid w:val="00173D27"/>
    <w:rsid w:val="00174739"/>
    <w:rsid w:val="0018127C"/>
    <w:rsid w:val="00181EC8"/>
    <w:rsid w:val="00181FC0"/>
    <w:rsid w:val="00184349"/>
    <w:rsid w:val="00190664"/>
    <w:rsid w:val="0019161E"/>
    <w:rsid w:val="00195F33"/>
    <w:rsid w:val="00197C63"/>
    <w:rsid w:val="001A3ADF"/>
    <w:rsid w:val="001A5EE1"/>
    <w:rsid w:val="001A7FF9"/>
    <w:rsid w:val="001B10F8"/>
    <w:rsid w:val="001B1617"/>
    <w:rsid w:val="001B504B"/>
    <w:rsid w:val="001C29FC"/>
    <w:rsid w:val="001C42FA"/>
    <w:rsid w:val="001C4895"/>
    <w:rsid w:val="001D08FD"/>
    <w:rsid w:val="001D1419"/>
    <w:rsid w:val="001D3874"/>
    <w:rsid w:val="001D5344"/>
    <w:rsid w:val="001D7E75"/>
    <w:rsid w:val="001E22D1"/>
    <w:rsid w:val="001E56D2"/>
    <w:rsid w:val="001E7D56"/>
    <w:rsid w:val="001F1AE9"/>
    <w:rsid w:val="001F75DE"/>
    <w:rsid w:val="00200D58"/>
    <w:rsid w:val="002013BE"/>
    <w:rsid w:val="00204FAB"/>
    <w:rsid w:val="002063A4"/>
    <w:rsid w:val="00206F97"/>
    <w:rsid w:val="0021145B"/>
    <w:rsid w:val="002126C8"/>
    <w:rsid w:val="00213D51"/>
    <w:rsid w:val="00214277"/>
    <w:rsid w:val="00224D97"/>
    <w:rsid w:val="00224DCE"/>
    <w:rsid w:val="0022762D"/>
    <w:rsid w:val="00232303"/>
    <w:rsid w:val="002339CF"/>
    <w:rsid w:val="00234806"/>
    <w:rsid w:val="0023758B"/>
    <w:rsid w:val="002378D6"/>
    <w:rsid w:val="00243A24"/>
    <w:rsid w:val="00243D36"/>
    <w:rsid w:val="00247707"/>
    <w:rsid w:val="00253225"/>
    <w:rsid w:val="002617B9"/>
    <w:rsid w:val="00263171"/>
    <w:rsid w:val="002719EB"/>
    <w:rsid w:val="00274F28"/>
    <w:rsid w:val="00277382"/>
    <w:rsid w:val="00277919"/>
    <w:rsid w:val="00277D07"/>
    <w:rsid w:val="00282E9A"/>
    <w:rsid w:val="00286740"/>
    <w:rsid w:val="00287B42"/>
    <w:rsid w:val="0029202A"/>
    <w:rsid w:val="002929D8"/>
    <w:rsid w:val="002935C2"/>
    <w:rsid w:val="002958F4"/>
    <w:rsid w:val="002A0DED"/>
    <w:rsid w:val="002A237D"/>
    <w:rsid w:val="002A2D40"/>
    <w:rsid w:val="002A2FCF"/>
    <w:rsid w:val="002A3DEB"/>
    <w:rsid w:val="002A4C53"/>
    <w:rsid w:val="002B0672"/>
    <w:rsid w:val="002B0F2B"/>
    <w:rsid w:val="002B1B4C"/>
    <w:rsid w:val="002B23AF"/>
    <w:rsid w:val="002B247F"/>
    <w:rsid w:val="002B4185"/>
    <w:rsid w:val="002C145D"/>
    <w:rsid w:val="002C2C3E"/>
    <w:rsid w:val="002C3511"/>
    <w:rsid w:val="002C533E"/>
    <w:rsid w:val="002C5525"/>
    <w:rsid w:val="002C7591"/>
    <w:rsid w:val="002D027F"/>
    <w:rsid w:val="002D0C8C"/>
    <w:rsid w:val="002D7A85"/>
    <w:rsid w:val="002D7B60"/>
    <w:rsid w:val="002E19D4"/>
    <w:rsid w:val="002F0362"/>
    <w:rsid w:val="002F4761"/>
    <w:rsid w:val="002F535D"/>
    <w:rsid w:val="002F5C79"/>
    <w:rsid w:val="003019E2"/>
    <w:rsid w:val="0030484E"/>
    <w:rsid w:val="0030620A"/>
    <w:rsid w:val="00310DC6"/>
    <w:rsid w:val="003135DB"/>
    <w:rsid w:val="0031413F"/>
    <w:rsid w:val="003148BB"/>
    <w:rsid w:val="00317976"/>
    <w:rsid w:val="00320B7F"/>
    <w:rsid w:val="0032370A"/>
    <w:rsid w:val="00323885"/>
    <w:rsid w:val="00327916"/>
    <w:rsid w:val="00331475"/>
    <w:rsid w:val="0033613B"/>
    <w:rsid w:val="00351A93"/>
    <w:rsid w:val="00355EA9"/>
    <w:rsid w:val="003578DE"/>
    <w:rsid w:val="003604F9"/>
    <w:rsid w:val="00365F6B"/>
    <w:rsid w:val="00370BF9"/>
    <w:rsid w:val="00371340"/>
    <w:rsid w:val="003759E2"/>
    <w:rsid w:val="00381C78"/>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5BA6"/>
    <w:rsid w:val="003E0C0C"/>
    <w:rsid w:val="003F0E85"/>
    <w:rsid w:val="00404CB5"/>
    <w:rsid w:val="00405251"/>
    <w:rsid w:val="0041053B"/>
    <w:rsid w:val="00410C55"/>
    <w:rsid w:val="0041604D"/>
    <w:rsid w:val="004167DD"/>
    <w:rsid w:val="00416854"/>
    <w:rsid w:val="00417725"/>
    <w:rsid w:val="0041779A"/>
    <w:rsid w:val="00417B99"/>
    <w:rsid w:val="004237A0"/>
    <w:rsid w:val="004243EA"/>
    <w:rsid w:val="00430FD7"/>
    <w:rsid w:val="00433380"/>
    <w:rsid w:val="00436447"/>
    <w:rsid w:val="00437E7F"/>
    <w:rsid w:val="00437F26"/>
    <w:rsid w:val="00440667"/>
    <w:rsid w:val="00444097"/>
    <w:rsid w:val="00445487"/>
    <w:rsid w:val="00451143"/>
    <w:rsid w:val="00451C52"/>
    <w:rsid w:val="00454589"/>
    <w:rsid w:val="00454769"/>
    <w:rsid w:val="00456D58"/>
    <w:rsid w:val="00460491"/>
    <w:rsid w:val="00466991"/>
    <w:rsid w:val="00466F61"/>
    <w:rsid w:val="0047064C"/>
    <w:rsid w:val="00470874"/>
    <w:rsid w:val="00474486"/>
    <w:rsid w:val="004749F9"/>
    <w:rsid w:val="00474D90"/>
    <w:rsid w:val="00477AFF"/>
    <w:rsid w:val="00481F0B"/>
    <w:rsid w:val="00487122"/>
    <w:rsid w:val="00495BFE"/>
    <w:rsid w:val="004A42E1"/>
    <w:rsid w:val="004B162C"/>
    <w:rsid w:val="004B34D1"/>
    <w:rsid w:val="004B38DC"/>
    <w:rsid w:val="004B7156"/>
    <w:rsid w:val="004C27E5"/>
    <w:rsid w:val="004C3DBE"/>
    <w:rsid w:val="004C5096"/>
    <w:rsid w:val="004C5C96"/>
    <w:rsid w:val="004C692C"/>
    <w:rsid w:val="004C6D55"/>
    <w:rsid w:val="004D06A4"/>
    <w:rsid w:val="004D2B03"/>
    <w:rsid w:val="004D2DB6"/>
    <w:rsid w:val="004D60EA"/>
    <w:rsid w:val="004E2D66"/>
    <w:rsid w:val="004E59D4"/>
    <w:rsid w:val="004E79AC"/>
    <w:rsid w:val="004F1A81"/>
    <w:rsid w:val="005075B1"/>
    <w:rsid w:val="00507AAA"/>
    <w:rsid w:val="00511472"/>
    <w:rsid w:val="00512210"/>
    <w:rsid w:val="005155EF"/>
    <w:rsid w:val="005218D9"/>
    <w:rsid w:val="00524EC4"/>
    <w:rsid w:val="0053254A"/>
    <w:rsid w:val="00532E47"/>
    <w:rsid w:val="005345C5"/>
    <w:rsid w:val="00536186"/>
    <w:rsid w:val="00536826"/>
    <w:rsid w:val="00542EDA"/>
    <w:rsid w:val="00543348"/>
    <w:rsid w:val="00544CBB"/>
    <w:rsid w:val="005473DC"/>
    <w:rsid w:val="00550518"/>
    <w:rsid w:val="00552CD6"/>
    <w:rsid w:val="005604DE"/>
    <w:rsid w:val="005611C1"/>
    <w:rsid w:val="00563353"/>
    <w:rsid w:val="0056335C"/>
    <w:rsid w:val="00563984"/>
    <w:rsid w:val="0057315F"/>
    <w:rsid w:val="00574BFD"/>
    <w:rsid w:val="00575DF1"/>
    <w:rsid w:val="00576104"/>
    <w:rsid w:val="00581488"/>
    <w:rsid w:val="005940BC"/>
    <w:rsid w:val="00594BA0"/>
    <w:rsid w:val="005A6DEA"/>
    <w:rsid w:val="005B01E9"/>
    <w:rsid w:val="005B1A9F"/>
    <w:rsid w:val="005C5410"/>
    <w:rsid w:val="005C67C8"/>
    <w:rsid w:val="005D0249"/>
    <w:rsid w:val="005D08A0"/>
    <w:rsid w:val="005D532B"/>
    <w:rsid w:val="005D6B1F"/>
    <w:rsid w:val="005D6E8C"/>
    <w:rsid w:val="005E1911"/>
    <w:rsid w:val="005E2D60"/>
    <w:rsid w:val="005E3F25"/>
    <w:rsid w:val="005F02E3"/>
    <w:rsid w:val="005F100C"/>
    <w:rsid w:val="005F68DA"/>
    <w:rsid w:val="005F75E6"/>
    <w:rsid w:val="006014DD"/>
    <w:rsid w:val="0060329B"/>
    <w:rsid w:val="00603A8B"/>
    <w:rsid w:val="00605AA3"/>
    <w:rsid w:val="0060773B"/>
    <w:rsid w:val="00607D94"/>
    <w:rsid w:val="00610FE8"/>
    <w:rsid w:val="006157B5"/>
    <w:rsid w:val="00623089"/>
    <w:rsid w:val="00626FC6"/>
    <w:rsid w:val="006303B4"/>
    <w:rsid w:val="00630A94"/>
    <w:rsid w:val="0063135D"/>
    <w:rsid w:val="00633CEB"/>
    <w:rsid w:val="00633D3D"/>
    <w:rsid w:val="00633F3A"/>
    <w:rsid w:val="0064168A"/>
    <w:rsid w:val="00641703"/>
    <w:rsid w:val="006431A6"/>
    <w:rsid w:val="006459F6"/>
    <w:rsid w:val="006501AD"/>
    <w:rsid w:val="00651BFA"/>
    <w:rsid w:val="006533B3"/>
    <w:rsid w:val="00656D02"/>
    <w:rsid w:val="00662B66"/>
    <w:rsid w:val="00662CDF"/>
    <w:rsid w:val="00663A80"/>
    <w:rsid w:val="00665824"/>
    <w:rsid w:val="00665A4B"/>
    <w:rsid w:val="006731FE"/>
    <w:rsid w:val="00681BC3"/>
    <w:rsid w:val="00685477"/>
    <w:rsid w:val="00685C6B"/>
    <w:rsid w:val="00691576"/>
    <w:rsid w:val="00692E2A"/>
    <w:rsid w:val="00693F93"/>
    <w:rsid w:val="00696D89"/>
    <w:rsid w:val="006A131B"/>
    <w:rsid w:val="006A76F2"/>
    <w:rsid w:val="006C241C"/>
    <w:rsid w:val="006C3DDA"/>
    <w:rsid w:val="006D2B5E"/>
    <w:rsid w:val="006D3277"/>
    <w:rsid w:val="006D7EFB"/>
    <w:rsid w:val="006E2DC6"/>
    <w:rsid w:val="006E3A98"/>
    <w:rsid w:val="006E59CB"/>
    <w:rsid w:val="006E6608"/>
    <w:rsid w:val="006E6672"/>
    <w:rsid w:val="006E6722"/>
    <w:rsid w:val="006F10F1"/>
    <w:rsid w:val="006F37AA"/>
    <w:rsid w:val="006F626F"/>
    <w:rsid w:val="006F6A8C"/>
    <w:rsid w:val="007027B9"/>
    <w:rsid w:val="007121D3"/>
    <w:rsid w:val="007127CA"/>
    <w:rsid w:val="00713D8F"/>
    <w:rsid w:val="00715E88"/>
    <w:rsid w:val="0072508B"/>
    <w:rsid w:val="00732257"/>
    <w:rsid w:val="00734CAA"/>
    <w:rsid w:val="00736583"/>
    <w:rsid w:val="007452E2"/>
    <w:rsid w:val="00746E0B"/>
    <w:rsid w:val="00747C77"/>
    <w:rsid w:val="007526BE"/>
    <w:rsid w:val="0075473A"/>
    <w:rsid w:val="00755106"/>
    <w:rsid w:val="0075533C"/>
    <w:rsid w:val="00757581"/>
    <w:rsid w:val="00760CD6"/>
    <w:rsid w:val="007611A0"/>
    <w:rsid w:val="007658A0"/>
    <w:rsid w:val="00765E61"/>
    <w:rsid w:val="00771992"/>
    <w:rsid w:val="007726CB"/>
    <w:rsid w:val="00773663"/>
    <w:rsid w:val="00776C2A"/>
    <w:rsid w:val="00777BD2"/>
    <w:rsid w:val="00783907"/>
    <w:rsid w:val="00786934"/>
    <w:rsid w:val="00786F56"/>
    <w:rsid w:val="00796D3F"/>
    <w:rsid w:val="007A1683"/>
    <w:rsid w:val="007A36F8"/>
    <w:rsid w:val="007A5C12"/>
    <w:rsid w:val="007A7CB0"/>
    <w:rsid w:val="007B2782"/>
    <w:rsid w:val="007B5B7A"/>
    <w:rsid w:val="007B68A3"/>
    <w:rsid w:val="007B750D"/>
    <w:rsid w:val="007C0F3E"/>
    <w:rsid w:val="007C2541"/>
    <w:rsid w:val="007C35BC"/>
    <w:rsid w:val="007D66A8"/>
    <w:rsid w:val="007D773D"/>
    <w:rsid w:val="007E003F"/>
    <w:rsid w:val="007F0884"/>
    <w:rsid w:val="007F0EE5"/>
    <w:rsid w:val="007F205C"/>
    <w:rsid w:val="00802BAC"/>
    <w:rsid w:val="00802E72"/>
    <w:rsid w:val="00805F1D"/>
    <w:rsid w:val="00806942"/>
    <w:rsid w:val="00807519"/>
    <w:rsid w:val="00811CC1"/>
    <w:rsid w:val="008164F2"/>
    <w:rsid w:val="00821395"/>
    <w:rsid w:val="0082188C"/>
    <w:rsid w:val="00830E26"/>
    <w:rsid w:val="00834D8A"/>
    <w:rsid w:val="00835F54"/>
    <w:rsid w:val="008414A3"/>
    <w:rsid w:val="00842907"/>
    <w:rsid w:val="00843576"/>
    <w:rsid w:val="00843B64"/>
    <w:rsid w:val="008440CD"/>
    <w:rsid w:val="00844B7D"/>
    <w:rsid w:val="008470BD"/>
    <w:rsid w:val="008478FC"/>
    <w:rsid w:val="008533A5"/>
    <w:rsid w:val="008564EF"/>
    <w:rsid w:val="00856CFB"/>
    <w:rsid w:val="0086369F"/>
    <w:rsid w:val="00867BFF"/>
    <w:rsid w:val="0088480A"/>
    <w:rsid w:val="0088757A"/>
    <w:rsid w:val="00894CCA"/>
    <w:rsid w:val="008957DD"/>
    <w:rsid w:val="008973C9"/>
    <w:rsid w:val="00897D98"/>
    <w:rsid w:val="008A26B4"/>
    <w:rsid w:val="008A6DF2"/>
    <w:rsid w:val="008A7807"/>
    <w:rsid w:val="008B0D6B"/>
    <w:rsid w:val="008B3832"/>
    <w:rsid w:val="008B4CC9"/>
    <w:rsid w:val="008B7EFA"/>
    <w:rsid w:val="008C13F0"/>
    <w:rsid w:val="008C1B8B"/>
    <w:rsid w:val="008C7289"/>
    <w:rsid w:val="008D3AE0"/>
    <w:rsid w:val="008D7C99"/>
    <w:rsid w:val="008E08C5"/>
    <w:rsid w:val="008E0FCB"/>
    <w:rsid w:val="008E2E89"/>
    <w:rsid w:val="00907D78"/>
    <w:rsid w:val="0091183E"/>
    <w:rsid w:val="0092178C"/>
    <w:rsid w:val="0092493F"/>
    <w:rsid w:val="00925137"/>
    <w:rsid w:val="00925644"/>
    <w:rsid w:val="00930B88"/>
    <w:rsid w:val="009321A7"/>
    <w:rsid w:val="00932F9A"/>
    <w:rsid w:val="009378DC"/>
    <w:rsid w:val="00940DCC"/>
    <w:rsid w:val="0094179A"/>
    <w:rsid w:val="0094459E"/>
    <w:rsid w:val="00944DBC"/>
    <w:rsid w:val="00950977"/>
    <w:rsid w:val="00951A7B"/>
    <w:rsid w:val="00952538"/>
    <w:rsid w:val="009564A6"/>
    <w:rsid w:val="00961A33"/>
    <w:rsid w:val="009628B9"/>
    <w:rsid w:val="00963D09"/>
    <w:rsid w:val="00967621"/>
    <w:rsid w:val="00967E6A"/>
    <w:rsid w:val="00980797"/>
    <w:rsid w:val="009931FB"/>
    <w:rsid w:val="009935AC"/>
    <w:rsid w:val="0099456B"/>
    <w:rsid w:val="00995DB0"/>
    <w:rsid w:val="009A6054"/>
    <w:rsid w:val="009B43A3"/>
    <w:rsid w:val="009B4A0F"/>
    <w:rsid w:val="009C0FEC"/>
    <w:rsid w:val="009C11D2"/>
    <w:rsid w:val="009C6C70"/>
    <w:rsid w:val="009D0922"/>
    <w:rsid w:val="009D0B63"/>
    <w:rsid w:val="009E1A50"/>
    <w:rsid w:val="009E2E30"/>
    <w:rsid w:val="009E307E"/>
    <w:rsid w:val="009E47E3"/>
    <w:rsid w:val="009F2B8A"/>
    <w:rsid w:val="00A03A4A"/>
    <w:rsid w:val="00A070D5"/>
    <w:rsid w:val="00A07870"/>
    <w:rsid w:val="00A07F19"/>
    <w:rsid w:val="00A1348D"/>
    <w:rsid w:val="00A142D1"/>
    <w:rsid w:val="00A146E5"/>
    <w:rsid w:val="00A1489E"/>
    <w:rsid w:val="00A1738C"/>
    <w:rsid w:val="00A22F3C"/>
    <w:rsid w:val="00A232EE"/>
    <w:rsid w:val="00A236BE"/>
    <w:rsid w:val="00A277AD"/>
    <w:rsid w:val="00A414BA"/>
    <w:rsid w:val="00A4175F"/>
    <w:rsid w:val="00A44411"/>
    <w:rsid w:val="00A469FA"/>
    <w:rsid w:val="00A50E94"/>
    <w:rsid w:val="00A525B4"/>
    <w:rsid w:val="00A55B01"/>
    <w:rsid w:val="00A56B5B"/>
    <w:rsid w:val="00A603FF"/>
    <w:rsid w:val="00A657DD"/>
    <w:rsid w:val="00A666A6"/>
    <w:rsid w:val="00A675FD"/>
    <w:rsid w:val="00A72437"/>
    <w:rsid w:val="00A8057F"/>
    <w:rsid w:val="00A80611"/>
    <w:rsid w:val="00A84B15"/>
    <w:rsid w:val="00A87016"/>
    <w:rsid w:val="00A90A46"/>
    <w:rsid w:val="00A9166C"/>
    <w:rsid w:val="00A91DCA"/>
    <w:rsid w:val="00A97C1A"/>
    <w:rsid w:val="00AA6246"/>
    <w:rsid w:val="00AB1F69"/>
    <w:rsid w:val="00AB5340"/>
    <w:rsid w:val="00AC010E"/>
    <w:rsid w:val="00AC01CC"/>
    <w:rsid w:val="00AC16B8"/>
    <w:rsid w:val="00AC7C96"/>
    <w:rsid w:val="00AD58AC"/>
    <w:rsid w:val="00AE237D"/>
    <w:rsid w:val="00AE2A3D"/>
    <w:rsid w:val="00AE2DB7"/>
    <w:rsid w:val="00AE34AF"/>
    <w:rsid w:val="00AE502A"/>
    <w:rsid w:val="00AE6BED"/>
    <w:rsid w:val="00AE742C"/>
    <w:rsid w:val="00AF0DF7"/>
    <w:rsid w:val="00AF7C07"/>
    <w:rsid w:val="00B108F8"/>
    <w:rsid w:val="00B22C93"/>
    <w:rsid w:val="00B2616D"/>
    <w:rsid w:val="00B27589"/>
    <w:rsid w:val="00B27CC7"/>
    <w:rsid w:val="00B34705"/>
    <w:rsid w:val="00B37EF9"/>
    <w:rsid w:val="00B405B7"/>
    <w:rsid w:val="00B408F0"/>
    <w:rsid w:val="00B44DB2"/>
    <w:rsid w:val="00B45E6D"/>
    <w:rsid w:val="00B4689E"/>
    <w:rsid w:val="00B52222"/>
    <w:rsid w:val="00B523A2"/>
    <w:rsid w:val="00B53C32"/>
    <w:rsid w:val="00B54F4B"/>
    <w:rsid w:val="00B54FE7"/>
    <w:rsid w:val="00B5540D"/>
    <w:rsid w:val="00B568C9"/>
    <w:rsid w:val="00B57C47"/>
    <w:rsid w:val="00B64079"/>
    <w:rsid w:val="00B66901"/>
    <w:rsid w:val="00B70479"/>
    <w:rsid w:val="00B7051A"/>
    <w:rsid w:val="00B7183E"/>
    <w:rsid w:val="00B71E6D"/>
    <w:rsid w:val="00B72070"/>
    <w:rsid w:val="00B72BFB"/>
    <w:rsid w:val="00B779E1"/>
    <w:rsid w:val="00B859A3"/>
    <w:rsid w:val="00B87432"/>
    <w:rsid w:val="00B912A3"/>
    <w:rsid w:val="00B91EE1"/>
    <w:rsid w:val="00BA0090"/>
    <w:rsid w:val="00BA1A67"/>
    <w:rsid w:val="00BA26F8"/>
    <w:rsid w:val="00BB2373"/>
    <w:rsid w:val="00BB306B"/>
    <w:rsid w:val="00BB49DE"/>
    <w:rsid w:val="00BC07FE"/>
    <w:rsid w:val="00BC4945"/>
    <w:rsid w:val="00BD0163"/>
    <w:rsid w:val="00BD159E"/>
    <w:rsid w:val="00BD28C4"/>
    <w:rsid w:val="00BD3989"/>
    <w:rsid w:val="00BD6DC0"/>
    <w:rsid w:val="00BD6E7E"/>
    <w:rsid w:val="00BE2E88"/>
    <w:rsid w:val="00BE3D18"/>
    <w:rsid w:val="00BE5B5F"/>
    <w:rsid w:val="00C033BB"/>
    <w:rsid w:val="00C100B3"/>
    <w:rsid w:val="00C1051E"/>
    <w:rsid w:val="00C115B0"/>
    <w:rsid w:val="00C1626F"/>
    <w:rsid w:val="00C22519"/>
    <w:rsid w:val="00C26F55"/>
    <w:rsid w:val="00C30C63"/>
    <w:rsid w:val="00C32B37"/>
    <w:rsid w:val="00C36B8B"/>
    <w:rsid w:val="00C4157D"/>
    <w:rsid w:val="00C44109"/>
    <w:rsid w:val="00C44C3B"/>
    <w:rsid w:val="00C47DBF"/>
    <w:rsid w:val="00C53534"/>
    <w:rsid w:val="00C53666"/>
    <w:rsid w:val="00C552FF"/>
    <w:rsid w:val="00C558DA"/>
    <w:rsid w:val="00C55AF3"/>
    <w:rsid w:val="00C60713"/>
    <w:rsid w:val="00C62F6F"/>
    <w:rsid w:val="00C64409"/>
    <w:rsid w:val="00C70B49"/>
    <w:rsid w:val="00C727ED"/>
    <w:rsid w:val="00C75C7C"/>
    <w:rsid w:val="00C81951"/>
    <w:rsid w:val="00C83A8F"/>
    <w:rsid w:val="00C84759"/>
    <w:rsid w:val="00C873DE"/>
    <w:rsid w:val="00C97578"/>
    <w:rsid w:val="00CA1FF7"/>
    <w:rsid w:val="00CA66BF"/>
    <w:rsid w:val="00CA6C7F"/>
    <w:rsid w:val="00CA78AF"/>
    <w:rsid w:val="00CB1380"/>
    <w:rsid w:val="00CB496C"/>
    <w:rsid w:val="00CB6F8C"/>
    <w:rsid w:val="00CC0260"/>
    <w:rsid w:val="00CC10A6"/>
    <w:rsid w:val="00CC6E3C"/>
    <w:rsid w:val="00CD0EBD"/>
    <w:rsid w:val="00CD5EB8"/>
    <w:rsid w:val="00CD6AC7"/>
    <w:rsid w:val="00CD7044"/>
    <w:rsid w:val="00CE08B9"/>
    <w:rsid w:val="00CE524C"/>
    <w:rsid w:val="00CE5251"/>
    <w:rsid w:val="00CF0132"/>
    <w:rsid w:val="00CF141F"/>
    <w:rsid w:val="00CF4777"/>
    <w:rsid w:val="00CF5AF8"/>
    <w:rsid w:val="00D057C2"/>
    <w:rsid w:val="00D067BB"/>
    <w:rsid w:val="00D070CC"/>
    <w:rsid w:val="00D1352A"/>
    <w:rsid w:val="00D13AEE"/>
    <w:rsid w:val="00D13EDE"/>
    <w:rsid w:val="00D1653B"/>
    <w:rsid w:val="00D1657C"/>
    <w:rsid w:val="00D169AF"/>
    <w:rsid w:val="00D2369A"/>
    <w:rsid w:val="00D25249"/>
    <w:rsid w:val="00D255A7"/>
    <w:rsid w:val="00D37A93"/>
    <w:rsid w:val="00D44172"/>
    <w:rsid w:val="00D45247"/>
    <w:rsid w:val="00D46299"/>
    <w:rsid w:val="00D47C78"/>
    <w:rsid w:val="00D5070B"/>
    <w:rsid w:val="00D526D8"/>
    <w:rsid w:val="00D60399"/>
    <w:rsid w:val="00D60688"/>
    <w:rsid w:val="00D63B8C"/>
    <w:rsid w:val="00D712FD"/>
    <w:rsid w:val="00D72CB6"/>
    <w:rsid w:val="00D73469"/>
    <w:rsid w:val="00D739CC"/>
    <w:rsid w:val="00D75431"/>
    <w:rsid w:val="00D8093D"/>
    <w:rsid w:val="00D8108C"/>
    <w:rsid w:val="00D83566"/>
    <w:rsid w:val="00D842AE"/>
    <w:rsid w:val="00D85BF2"/>
    <w:rsid w:val="00D85EB9"/>
    <w:rsid w:val="00D9002B"/>
    <w:rsid w:val="00D9211C"/>
    <w:rsid w:val="00D92DE0"/>
    <w:rsid w:val="00D92FEF"/>
    <w:rsid w:val="00D93A0F"/>
    <w:rsid w:val="00D93EA2"/>
    <w:rsid w:val="00D94236"/>
    <w:rsid w:val="00D95E7B"/>
    <w:rsid w:val="00D968AD"/>
    <w:rsid w:val="00DA1BCA"/>
    <w:rsid w:val="00DA3FFA"/>
    <w:rsid w:val="00DA7299"/>
    <w:rsid w:val="00DB36B7"/>
    <w:rsid w:val="00DB3E23"/>
    <w:rsid w:val="00DB5E17"/>
    <w:rsid w:val="00DC14AD"/>
    <w:rsid w:val="00DC28AF"/>
    <w:rsid w:val="00DC46FF"/>
    <w:rsid w:val="00DC5254"/>
    <w:rsid w:val="00DD1A4F"/>
    <w:rsid w:val="00DD2300"/>
    <w:rsid w:val="00DD3107"/>
    <w:rsid w:val="00DD5EFF"/>
    <w:rsid w:val="00DD6711"/>
    <w:rsid w:val="00DD7C2C"/>
    <w:rsid w:val="00DE31A4"/>
    <w:rsid w:val="00DE6E55"/>
    <w:rsid w:val="00DE7AFD"/>
    <w:rsid w:val="00DF49E9"/>
    <w:rsid w:val="00DF5660"/>
    <w:rsid w:val="00E047D1"/>
    <w:rsid w:val="00E0574F"/>
    <w:rsid w:val="00E05C83"/>
    <w:rsid w:val="00E06797"/>
    <w:rsid w:val="00E122BC"/>
    <w:rsid w:val="00E1265B"/>
    <w:rsid w:val="00E13B48"/>
    <w:rsid w:val="00E1404F"/>
    <w:rsid w:val="00E2052C"/>
    <w:rsid w:val="00E212EF"/>
    <w:rsid w:val="00E21C83"/>
    <w:rsid w:val="00E24ADA"/>
    <w:rsid w:val="00E256F6"/>
    <w:rsid w:val="00E312DB"/>
    <w:rsid w:val="00E32F59"/>
    <w:rsid w:val="00E370ED"/>
    <w:rsid w:val="00E37F15"/>
    <w:rsid w:val="00E418D7"/>
    <w:rsid w:val="00E440CD"/>
    <w:rsid w:val="00E44A51"/>
    <w:rsid w:val="00E45A48"/>
    <w:rsid w:val="00E46D9A"/>
    <w:rsid w:val="00E509D1"/>
    <w:rsid w:val="00E54C46"/>
    <w:rsid w:val="00E565FF"/>
    <w:rsid w:val="00E600D6"/>
    <w:rsid w:val="00E63C75"/>
    <w:rsid w:val="00E65388"/>
    <w:rsid w:val="00E67833"/>
    <w:rsid w:val="00E74ACB"/>
    <w:rsid w:val="00E75DE8"/>
    <w:rsid w:val="00E77AC7"/>
    <w:rsid w:val="00E81966"/>
    <w:rsid w:val="00E829EB"/>
    <w:rsid w:val="00E85B7D"/>
    <w:rsid w:val="00E9121B"/>
    <w:rsid w:val="00E94B48"/>
    <w:rsid w:val="00E9643A"/>
    <w:rsid w:val="00E96614"/>
    <w:rsid w:val="00EA0AE2"/>
    <w:rsid w:val="00EA292F"/>
    <w:rsid w:val="00EA39E5"/>
    <w:rsid w:val="00EA5CCE"/>
    <w:rsid w:val="00EB0441"/>
    <w:rsid w:val="00EB3106"/>
    <w:rsid w:val="00EC5A46"/>
    <w:rsid w:val="00EC63E2"/>
    <w:rsid w:val="00EC692A"/>
    <w:rsid w:val="00ED0087"/>
    <w:rsid w:val="00ED1F3E"/>
    <w:rsid w:val="00EE1BA8"/>
    <w:rsid w:val="00EE1E98"/>
    <w:rsid w:val="00EE397B"/>
    <w:rsid w:val="00EE4483"/>
    <w:rsid w:val="00EE5261"/>
    <w:rsid w:val="00EE74C7"/>
    <w:rsid w:val="00EF22B3"/>
    <w:rsid w:val="00EF469A"/>
    <w:rsid w:val="00F027FF"/>
    <w:rsid w:val="00F03B69"/>
    <w:rsid w:val="00F07A50"/>
    <w:rsid w:val="00F113DA"/>
    <w:rsid w:val="00F16C26"/>
    <w:rsid w:val="00F23184"/>
    <w:rsid w:val="00F25F15"/>
    <w:rsid w:val="00F319FC"/>
    <w:rsid w:val="00F37DC8"/>
    <w:rsid w:val="00F4153A"/>
    <w:rsid w:val="00F439B3"/>
    <w:rsid w:val="00F45AA8"/>
    <w:rsid w:val="00F502DD"/>
    <w:rsid w:val="00F511D5"/>
    <w:rsid w:val="00F52A1B"/>
    <w:rsid w:val="00F62934"/>
    <w:rsid w:val="00F638FC"/>
    <w:rsid w:val="00F650C3"/>
    <w:rsid w:val="00F65D85"/>
    <w:rsid w:val="00F7203C"/>
    <w:rsid w:val="00F75453"/>
    <w:rsid w:val="00F8091E"/>
    <w:rsid w:val="00F846FA"/>
    <w:rsid w:val="00F8615C"/>
    <w:rsid w:val="00F8617A"/>
    <w:rsid w:val="00F86416"/>
    <w:rsid w:val="00F969E5"/>
    <w:rsid w:val="00F97AEE"/>
    <w:rsid w:val="00F97E54"/>
    <w:rsid w:val="00FA177C"/>
    <w:rsid w:val="00FA1C95"/>
    <w:rsid w:val="00FA6BB0"/>
    <w:rsid w:val="00FB1DFB"/>
    <w:rsid w:val="00FD2D77"/>
    <w:rsid w:val="00FD4168"/>
    <w:rsid w:val="00FD4E2E"/>
    <w:rsid w:val="00FD4F83"/>
    <w:rsid w:val="00FD5834"/>
    <w:rsid w:val="00FD5860"/>
    <w:rsid w:val="00FE352D"/>
    <w:rsid w:val="00FE40EB"/>
    <w:rsid w:val="00FE4D02"/>
    <w:rsid w:val="00FE51C9"/>
    <w:rsid w:val="00FE7B2F"/>
    <w:rsid w:val="00FE7D62"/>
    <w:rsid w:val="00FF0E88"/>
    <w:rsid w:val="00FF2ACF"/>
    <w:rsid w:val="00FF3819"/>
    <w:rsid w:val="00FF3F31"/>
    <w:rsid w:val="00FF556E"/>
    <w:rsid w:val="00FF652A"/>
    <w:rsid w:val="00FF7E8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BA3AD"/>
  <w15:chartTrackingRefBased/>
  <w15:docId w15:val="{6C523624-C331-4033-B5A9-B25BE28E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320B7F"/>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1473F1"/>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1473F1"/>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1473F1"/>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1473F1"/>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1473F1"/>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1473F1"/>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1473F1"/>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1473F1"/>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1473F1"/>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473F1"/>
    <w:rPr>
      <w:rFonts w:ascii="Times New Roman" w:hAnsi="Times New Roman"/>
      <w:b/>
      <w:sz w:val="18"/>
      <w:lang w:val="en-GB"/>
    </w:rPr>
  </w:style>
  <w:style w:type="table" w:customStyle="1" w:styleId="Tabledocright">
    <w:name w:val="Table_doc_right"/>
    <w:basedOn w:val="TableNormal"/>
    <w:rsid w:val="001473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473F1"/>
    <w:pPr>
      <w:ind w:left="1000"/>
    </w:pPr>
    <w:rPr>
      <w:sz w:val="18"/>
      <w:szCs w:val="18"/>
    </w:rPr>
  </w:style>
  <w:style w:type="paragraph" w:styleId="TOC7">
    <w:name w:val="toc 7"/>
    <w:basedOn w:val="Normal"/>
    <w:next w:val="Normal"/>
    <w:autoRedefine/>
    <w:semiHidden/>
    <w:rsid w:val="001473F1"/>
    <w:pPr>
      <w:ind w:left="1200"/>
    </w:pPr>
    <w:rPr>
      <w:sz w:val="18"/>
      <w:szCs w:val="18"/>
    </w:rPr>
  </w:style>
  <w:style w:type="paragraph" w:styleId="TOC8">
    <w:name w:val="toc 8"/>
    <w:basedOn w:val="Normal"/>
    <w:next w:val="Normal"/>
    <w:autoRedefine/>
    <w:semiHidden/>
    <w:rsid w:val="001473F1"/>
    <w:pPr>
      <w:ind w:left="1400"/>
    </w:pPr>
    <w:rPr>
      <w:sz w:val="18"/>
      <w:szCs w:val="18"/>
    </w:rPr>
  </w:style>
  <w:style w:type="paragraph" w:styleId="TOC9">
    <w:name w:val="toc 9"/>
    <w:basedOn w:val="Normal"/>
    <w:next w:val="Normal"/>
    <w:autoRedefine/>
    <w:semiHidden/>
    <w:rsid w:val="001473F1"/>
    <w:pPr>
      <w:ind w:left="1600"/>
    </w:pPr>
    <w:rPr>
      <w:sz w:val="18"/>
      <w:szCs w:val="18"/>
    </w:rPr>
  </w:style>
  <w:style w:type="paragraph" w:customStyle="1" w:styleId="Titlefigure">
    <w:name w:val="Title_figure"/>
    <w:basedOn w:val="Titletable"/>
    <w:next w:val="NormalNonumber"/>
    <w:rsid w:val="001473F1"/>
    <w:pPr>
      <w:tabs>
        <w:tab w:val="clear" w:pos="4990"/>
      </w:tabs>
    </w:pPr>
    <w:rPr>
      <w:bCs w:val="0"/>
    </w:rPr>
  </w:style>
  <w:style w:type="paragraph" w:styleId="TableofFigures">
    <w:name w:val="table of figures"/>
    <w:basedOn w:val="Normal"/>
    <w:next w:val="Normal"/>
    <w:autoRedefine/>
    <w:semiHidden/>
    <w:rsid w:val="001473F1"/>
    <w:pPr>
      <w:ind w:left="1814" w:hanging="567"/>
    </w:pPr>
  </w:style>
  <w:style w:type="paragraph" w:customStyle="1" w:styleId="CH1">
    <w:name w:val="CH1"/>
    <w:basedOn w:val="Normal-pool"/>
    <w:next w:val="CH2"/>
    <w:qFormat/>
    <w:rsid w:val="001473F1"/>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473F1"/>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1473F1"/>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1473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1473F1"/>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1473F1"/>
    <w:pPr>
      <w:tabs>
        <w:tab w:val="left" w:pos="4321"/>
        <w:tab w:val="right" w:pos="8641"/>
      </w:tabs>
      <w:spacing w:before="60"/>
    </w:pPr>
    <w:rPr>
      <w:b/>
      <w:sz w:val="18"/>
    </w:rPr>
  </w:style>
  <w:style w:type="paragraph" w:customStyle="1" w:styleId="Footer-pool">
    <w:name w:val="Footer-pool"/>
    <w:basedOn w:val="Normal-pool"/>
    <w:next w:val="Normal-pool"/>
    <w:rsid w:val="001473F1"/>
    <w:pPr>
      <w:tabs>
        <w:tab w:val="right" w:pos="8641"/>
      </w:tabs>
      <w:spacing w:after="120"/>
    </w:pPr>
    <w:rPr>
      <w:b/>
      <w:sz w:val="18"/>
    </w:rPr>
  </w:style>
  <w:style w:type="paragraph" w:customStyle="1" w:styleId="Header-pool">
    <w:name w:val="Header-pool"/>
    <w:basedOn w:val="Normal"/>
    <w:next w:val="Normal"/>
    <w:rsid w:val="001473F1"/>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
    <w:unhideWhenUsed/>
    <w:rsid w:val="001473F1"/>
    <w:rPr>
      <w:rFonts w:ascii="Times New Roman" w:hAnsi="Times New Roman"/>
      <w:color w:val="auto"/>
      <w:sz w:val="20"/>
      <w:szCs w:val="18"/>
      <w:vertAlign w:val="superscript"/>
      <w:lang w:val="en-GB"/>
    </w:rPr>
  </w:style>
  <w:style w:type="table" w:customStyle="1" w:styleId="AATable">
    <w:name w:val="AA_Table"/>
    <w:basedOn w:val="TableNormal"/>
    <w:semiHidden/>
    <w:rsid w:val="001473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473F1"/>
    <w:pPr>
      <w:keepNext/>
      <w:keepLines/>
      <w:suppressAutoHyphens/>
    </w:pPr>
    <w:rPr>
      <w:b/>
    </w:rPr>
  </w:style>
  <w:style w:type="paragraph" w:customStyle="1" w:styleId="AATitle2">
    <w:name w:val="AA_Title2"/>
    <w:basedOn w:val="AATitle"/>
    <w:rsid w:val="001473F1"/>
    <w:pPr>
      <w:keepNext w:val="0"/>
      <w:keepLines w:val="0"/>
      <w:tabs>
        <w:tab w:val="clear" w:pos="4990"/>
      </w:tabs>
      <w:spacing w:before="120" w:after="120"/>
    </w:pPr>
  </w:style>
  <w:style w:type="paragraph" w:customStyle="1" w:styleId="BBTitle">
    <w:name w:val="BB_Title"/>
    <w:basedOn w:val="Normal-pool"/>
    <w:qFormat/>
    <w:rsid w:val="001473F1"/>
    <w:pPr>
      <w:keepNext/>
      <w:keepLines/>
      <w:suppressAutoHyphens/>
      <w:spacing w:before="320" w:after="240"/>
      <w:ind w:left="1247" w:right="567"/>
    </w:pPr>
    <w:rPr>
      <w:b/>
      <w:sz w:val="28"/>
      <w:szCs w:val="28"/>
    </w:rPr>
  </w:style>
  <w:style w:type="paragraph" w:customStyle="1" w:styleId="CH4">
    <w:name w:val="CH4"/>
    <w:basedOn w:val="Normal-pool"/>
    <w:next w:val="Normalnumber"/>
    <w:rsid w:val="001473F1"/>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F8617A"/>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1473F1"/>
    <w:rPr>
      <w:color w:val="0000FF"/>
      <w:u w:val="none"/>
      <w:lang w:val="en-GB"/>
    </w:rPr>
  </w:style>
  <w:style w:type="numbering" w:customStyle="1" w:styleId="Normallist">
    <w:name w:val="Normal_list"/>
    <w:basedOn w:val="NoList"/>
    <w:rsid w:val="001473F1"/>
    <w:pPr>
      <w:numPr>
        <w:numId w:val="1"/>
      </w:numPr>
    </w:pPr>
  </w:style>
  <w:style w:type="paragraph" w:customStyle="1" w:styleId="NormalNonumber">
    <w:name w:val="Normal_No_number"/>
    <w:basedOn w:val="Normal-pool"/>
    <w:qFormat/>
    <w:rsid w:val="001473F1"/>
    <w:pPr>
      <w:spacing w:after="120"/>
      <w:ind w:left="1247"/>
    </w:pPr>
  </w:style>
  <w:style w:type="paragraph" w:customStyle="1" w:styleId="Normalnumber">
    <w:name w:val="Normal_number"/>
    <w:basedOn w:val="Normal"/>
    <w:link w:val="NormalnumberChar"/>
    <w:qFormat/>
    <w:rsid w:val="001473F1"/>
    <w:pPr>
      <w:spacing w:after="120"/>
    </w:pPr>
  </w:style>
  <w:style w:type="paragraph" w:customStyle="1" w:styleId="Titletable">
    <w:name w:val="Title_table"/>
    <w:basedOn w:val="Normal-pool"/>
    <w:next w:val="NormalNonumber"/>
    <w:rsid w:val="001473F1"/>
    <w:pPr>
      <w:keepNext/>
      <w:keepLines/>
      <w:suppressAutoHyphens/>
      <w:spacing w:after="60"/>
      <w:ind w:left="1247"/>
    </w:pPr>
    <w:rPr>
      <w:b/>
      <w:bCs/>
    </w:rPr>
  </w:style>
  <w:style w:type="paragraph" w:styleId="TOC1">
    <w:name w:val="toc 1"/>
    <w:basedOn w:val="Normal"/>
    <w:next w:val="Normal"/>
    <w:autoRedefine/>
    <w:uiPriority w:val="39"/>
    <w:semiHidden/>
    <w:rsid w:val="001473F1"/>
    <w:pPr>
      <w:tabs>
        <w:tab w:val="right" w:leader="dot" w:pos="9486"/>
      </w:tabs>
      <w:spacing w:before="240"/>
      <w:ind w:left="1984" w:hanging="737"/>
    </w:pPr>
    <w:rPr>
      <w:bCs/>
    </w:rPr>
  </w:style>
  <w:style w:type="paragraph" w:styleId="TOC2">
    <w:name w:val="toc 2"/>
    <w:basedOn w:val="Normal"/>
    <w:next w:val="Normal"/>
    <w:uiPriority w:val="39"/>
    <w:semiHidden/>
    <w:rsid w:val="001473F1"/>
    <w:pPr>
      <w:tabs>
        <w:tab w:val="right" w:leader="dot" w:pos="9486"/>
      </w:tabs>
      <w:spacing w:before="60"/>
      <w:ind w:left="2608" w:hanging="737"/>
    </w:pPr>
  </w:style>
  <w:style w:type="paragraph" w:styleId="TOC3">
    <w:name w:val="toc 3"/>
    <w:basedOn w:val="Normal"/>
    <w:next w:val="Normal"/>
    <w:uiPriority w:val="39"/>
    <w:semiHidden/>
    <w:rsid w:val="001473F1"/>
    <w:pPr>
      <w:tabs>
        <w:tab w:val="right" w:leader="dot" w:pos="9486"/>
      </w:tabs>
      <w:ind w:left="3232" w:hanging="737"/>
    </w:pPr>
    <w:rPr>
      <w:iCs/>
    </w:rPr>
  </w:style>
  <w:style w:type="paragraph" w:styleId="TOC4">
    <w:name w:val="toc 4"/>
    <w:basedOn w:val="Normal"/>
    <w:next w:val="Normal"/>
    <w:uiPriority w:val="39"/>
    <w:semiHidden/>
    <w:rsid w:val="001473F1"/>
    <w:pPr>
      <w:tabs>
        <w:tab w:val="left" w:pos="1000"/>
        <w:tab w:val="right" w:leader="dot" w:pos="9486"/>
      </w:tabs>
      <w:ind w:left="3856" w:hanging="737"/>
    </w:pPr>
    <w:rPr>
      <w:szCs w:val="18"/>
    </w:rPr>
  </w:style>
  <w:style w:type="paragraph" w:styleId="TOC5">
    <w:name w:val="toc 5"/>
    <w:basedOn w:val="Normal"/>
    <w:next w:val="Normal"/>
    <w:uiPriority w:val="39"/>
    <w:semiHidden/>
    <w:rsid w:val="001473F1"/>
    <w:pPr>
      <w:tabs>
        <w:tab w:val="right" w:leader="dot" w:pos="9486"/>
      </w:tabs>
      <w:ind w:left="4479" w:hanging="737"/>
    </w:pPr>
    <w:rPr>
      <w:sz w:val="18"/>
      <w:szCs w:val="18"/>
    </w:rPr>
  </w:style>
  <w:style w:type="paragraph" w:customStyle="1" w:styleId="ZZAnxheader">
    <w:name w:val="ZZ_Anx_header"/>
    <w:basedOn w:val="Normal-pool"/>
    <w:rsid w:val="001473F1"/>
    <w:rPr>
      <w:b/>
      <w:bCs/>
      <w:sz w:val="28"/>
      <w:szCs w:val="22"/>
    </w:rPr>
  </w:style>
  <w:style w:type="paragraph" w:customStyle="1" w:styleId="ZZAnxtitle">
    <w:name w:val="ZZ_Anx_title"/>
    <w:basedOn w:val="Normal-pool"/>
    <w:rsid w:val="001473F1"/>
    <w:pPr>
      <w:spacing w:before="360" w:after="120"/>
      <w:ind w:left="1247"/>
    </w:pPr>
    <w:rPr>
      <w:b/>
      <w:bCs/>
      <w:sz w:val="28"/>
      <w:szCs w:val="26"/>
    </w:rPr>
  </w:style>
  <w:style w:type="paragraph" w:styleId="NormalWeb">
    <w:name w:val="Normal (Web)"/>
    <w:basedOn w:val="Normal"/>
    <w:uiPriority w:val="99"/>
    <w:semiHidden/>
    <w:unhideWhenUsed/>
    <w:rsid w:val="001473F1"/>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473F1"/>
    <w:pPr>
      <w:spacing w:before="40" w:after="40"/>
    </w:pPr>
    <w:rPr>
      <w:sz w:val="18"/>
    </w:rPr>
  </w:style>
  <w:style w:type="paragraph" w:customStyle="1" w:styleId="Footnote-Text">
    <w:name w:val="Footnote-Text"/>
    <w:basedOn w:val="Normal-pool"/>
    <w:rsid w:val="001473F1"/>
    <w:pPr>
      <w:spacing w:before="20" w:after="40"/>
      <w:ind w:left="1247"/>
    </w:pPr>
    <w:rPr>
      <w:sz w:val="18"/>
    </w:rPr>
  </w:style>
  <w:style w:type="paragraph" w:customStyle="1" w:styleId="AConvName">
    <w:name w:val="A_ConvName"/>
    <w:basedOn w:val="Normal-pool"/>
    <w:next w:val="Normal-pool"/>
    <w:rsid w:val="001473F1"/>
    <w:pPr>
      <w:spacing w:before="120" w:after="240"/>
    </w:pPr>
    <w:rPr>
      <w:rFonts w:ascii="Arial" w:hAnsi="Arial"/>
      <w:b/>
      <w:sz w:val="28"/>
    </w:rPr>
  </w:style>
  <w:style w:type="paragraph" w:customStyle="1" w:styleId="ASymbol">
    <w:name w:val="A_Symbol"/>
    <w:basedOn w:val="Normal-pool"/>
    <w:rsid w:val="001473F1"/>
    <w:pPr>
      <w:tabs>
        <w:tab w:val="clear" w:pos="624"/>
        <w:tab w:val="clear" w:pos="1247"/>
        <w:tab w:val="right" w:pos="2920"/>
      </w:tabs>
    </w:pPr>
    <w:rPr>
      <w:rFonts w:eastAsia="SimSun"/>
    </w:rPr>
  </w:style>
  <w:style w:type="paragraph" w:customStyle="1" w:styleId="AText">
    <w:name w:val="A_Text"/>
    <w:basedOn w:val="Normal-pool"/>
    <w:rsid w:val="001473F1"/>
    <w:pPr>
      <w:spacing w:before="120"/>
    </w:pPr>
  </w:style>
  <w:style w:type="paragraph" w:customStyle="1" w:styleId="ATwoLetters">
    <w:name w:val="A_TwoLetters"/>
    <w:basedOn w:val="Normal-pool"/>
    <w:next w:val="Normal-pool"/>
    <w:rsid w:val="001473F1"/>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1473F1"/>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1473F1"/>
    <w:rPr>
      <w:rFonts w:ascii="Tahoma" w:hAnsi="Tahoma" w:cs="Tahoma"/>
      <w:sz w:val="16"/>
      <w:szCs w:val="16"/>
    </w:rPr>
  </w:style>
  <w:style w:type="character" w:customStyle="1" w:styleId="BalloonTextChar">
    <w:name w:val="Balloon Text Char"/>
    <w:basedOn w:val="DefaultParagraphFont"/>
    <w:link w:val="BalloonText"/>
    <w:rsid w:val="001473F1"/>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1473F1"/>
    <w:rPr>
      <w:sz w:val="16"/>
      <w:szCs w:val="16"/>
      <w:lang w:val="en-GB"/>
    </w:rPr>
  </w:style>
  <w:style w:type="paragraph" w:styleId="CommentText">
    <w:name w:val="annotation text"/>
    <w:basedOn w:val="Normal"/>
    <w:link w:val="CommentTextChar"/>
    <w:unhideWhenUsed/>
    <w:rsid w:val="001473F1"/>
  </w:style>
  <w:style w:type="character" w:customStyle="1" w:styleId="CommentTextChar">
    <w:name w:val="Comment Text Char"/>
    <w:basedOn w:val="DefaultParagraphFont"/>
    <w:link w:val="CommentText"/>
    <w:rsid w:val="001473F1"/>
    <w:rPr>
      <w:rFonts w:eastAsia="Times New Roman"/>
      <w:lang w:val="en-GB" w:eastAsia="en-US"/>
    </w:rPr>
  </w:style>
  <w:style w:type="paragraph" w:styleId="CommentSubject">
    <w:name w:val="annotation subject"/>
    <w:basedOn w:val="CommentText"/>
    <w:next w:val="CommentText"/>
    <w:link w:val="CommentSubjectChar"/>
    <w:semiHidden/>
    <w:unhideWhenUsed/>
    <w:rsid w:val="001473F1"/>
    <w:rPr>
      <w:b/>
      <w:bCs/>
    </w:rPr>
  </w:style>
  <w:style w:type="character" w:customStyle="1" w:styleId="CommentSubjectChar">
    <w:name w:val="Comment Subject Char"/>
    <w:basedOn w:val="CommentTextChar"/>
    <w:link w:val="CommentSubject"/>
    <w:semiHidden/>
    <w:rsid w:val="001473F1"/>
    <w:rPr>
      <w:rFonts w:eastAsia="Times New Roman"/>
      <w:b/>
      <w:bCs/>
      <w:lang w:val="en-GB" w:eastAsia="en-US"/>
    </w:rPr>
  </w:style>
  <w:style w:type="character" w:styleId="FollowedHyperlink">
    <w:name w:val="FollowedHyperlink"/>
    <w:uiPriority w:val="99"/>
    <w:semiHidden/>
    <w:rsid w:val="001473F1"/>
    <w:rPr>
      <w:color w:val="0000FF"/>
      <w:u w:val="none"/>
      <w:lang w:val="en-GB"/>
    </w:rPr>
  </w:style>
  <w:style w:type="character" w:customStyle="1" w:styleId="FooterChar">
    <w:name w:val="Footer Char"/>
    <w:basedOn w:val="DefaultParagraphFont"/>
    <w:link w:val="Footer"/>
    <w:uiPriority w:val="99"/>
    <w:rsid w:val="00F8617A"/>
    <w:rPr>
      <w:rFonts w:eastAsia="Times New Roman"/>
      <w:lang w:val="en-GB" w:eastAsia="en-US"/>
    </w:rPr>
  </w:style>
  <w:style w:type="character" w:customStyle="1" w:styleId="HeaderChar">
    <w:name w:val="Header Char"/>
    <w:basedOn w:val="DefaultParagraphFont"/>
    <w:link w:val="Header"/>
    <w:uiPriority w:val="99"/>
    <w:semiHidden/>
    <w:rsid w:val="00F8617A"/>
    <w:rPr>
      <w:rFonts w:eastAsia="Times New Roman"/>
      <w:lang w:val="en-GB" w:eastAsia="en-US"/>
    </w:rPr>
  </w:style>
  <w:style w:type="character" w:customStyle="1" w:styleId="Heading1Char">
    <w:name w:val="Heading 1 Char"/>
    <w:basedOn w:val="DefaultParagraphFont"/>
    <w:link w:val="Heading1"/>
    <w:semiHidden/>
    <w:rsid w:val="00320B7F"/>
    <w:rPr>
      <w:rFonts w:eastAsia="Times New Roman"/>
      <w:b/>
      <w:sz w:val="28"/>
      <w:szCs w:val="28"/>
      <w:lang w:val="en-GB" w:eastAsia="en-US"/>
    </w:rPr>
  </w:style>
  <w:style w:type="character" w:customStyle="1" w:styleId="Heading2Char">
    <w:name w:val="Heading 2 Char"/>
    <w:basedOn w:val="DefaultParagraphFont"/>
    <w:link w:val="Heading2"/>
    <w:semiHidden/>
    <w:rsid w:val="00320B7F"/>
    <w:rPr>
      <w:rFonts w:eastAsia="Times New Roman"/>
      <w:b/>
      <w:sz w:val="24"/>
      <w:szCs w:val="24"/>
      <w:lang w:val="en-GB" w:eastAsia="en-US"/>
    </w:rPr>
  </w:style>
  <w:style w:type="character" w:customStyle="1" w:styleId="Heading3Char">
    <w:name w:val="Heading 3 Char"/>
    <w:basedOn w:val="DefaultParagraphFont"/>
    <w:link w:val="Heading3"/>
    <w:semiHidden/>
    <w:rsid w:val="00320B7F"/>
    <w:rPr>
      <w:rFonts w:eastAsia="Times New Roman"/>
      <w:b/>
      <w:lang w:val="en-GB" w:eastAsia="en-US"/>
    </w:rPr>
  </w:style>
  <w:style w:type="character" w:customStyle="1" w:styleId="Heading4Char">
    <w:name w:val="Heading 4 Char"/>
    <w:basedOn w:val="DefaultParagraphFont"/>
    <w:link w:val="Heading4"/>
    <w:semiHidden/>
    <w:rsid w:val="00320B7F"/>
    <w:rPr>
      <w:rFonts w:eastAsia="Times New Roman"/>
      <w:b/>
      <w:lang w:val="en-GB" w:eastAsia="en-US"/>
    </w:rPr>
  </w:style>
  <w:style w:type="character" w:customStyle="1" w:styleId="Heading5Char">
    <w:name w:val="Heading 5 Char"/>
    <w:basedOn w:val="DefaultParagraphFont"/>
    <w:link w:val="Heading5"/>
    <w:semiHidden/>
    <w:rsid w:val="00320B7F"/>
    <w:rPr>
      <w:rFonts w:eastAsia="Times New Roman"/>
      <w:b/>
      <w:lang w:val="en-GB" w:eastAsia="en-US"/>
    </w:rPr>
  </w:style>
  <w:style w:type="character" w:customStyle="1" w:styleId="Heading6Char">
    <w:name w:val="Heading 6 Char"/>
    <w:basedOn w:val="DefaultParagraphFont"/>
    <w:link w:val="Heading6"/>
    <w:semiHidden/>
    <w:rsid w:val="001473F1"/>
    <w:rPr>
      <w:rFonts w:eastAsia="Times New Roman"/>
      <w:bCs/>
      <w:sz w:val="24"/>
      <w:lang w:val="en-GB" w:eastAsia="en-US"/>
    </w:rPr>
  </w:style>
  <w:style w:type="character" w:customStyle="1" w:styleId="Heading7Char">
    <w:name w:val="Heading 7 Char"/>
    <w:basedOn w:val="DefaultParagraphFont"/>
    <w:link w:val="Heading7"/>
    <w:semiHidden/>
    <w:rsid w:val="001473F1"/>
    <w:rPr>
      <w:rFonts w:eastAsia="Times New Roman"/>
      <w:b/>
      <w:snapToGrid w:val="0"/>
      <w:u w:val="single"/>
      <w:lang w:val="en-GB" w:eastAsia="en-US"/>
    </w:rPr>
  </w:style>
  <w:style w:type="character" w:customStyle="1" w:styleId="Heading8Char">
    <w:name w:val="Heading 8 Char"/>
    <w:basedOn w:val="DefaultParagraphFont"/>
    <w:link w:val="Heading8"/>
    <w:semiHidden/>
    <w:rsid w:val="001473F1"/>
    <w:rPr>
      <w:rFonts w:eastAsia="Times New Roman"/>
      <w:b/>
      <w:snapToGrid w:val="0"/>
      <w:u w:val="single"/>
      <w:lang w:val="en-GB" w:eastAsia="en-US"/>
    </w:rPr>
  </w:style>
  <w:style w:type="character" w:customStyle="1" w:styleId="Heading9Char">
    <w:name w:val="Heading 9 Char"/>
    <w:basedOn w:val="DefaultParagraphFont"/>
    <w:link w:val="Heading9"/>
    <w:semiHidden/>
    <w:rsid w:val="001473F1"/>
    <w:rPr>
      <w:rFonts w:eastAsia="Times New Roman"/>
      <w:snapToGrid w:val="0"/>
      <w:u w:val="single"/>
      <w:lang w:val="en-GB" w:eastAsia="en-US"/>
    </w:rPr>
  </w:style>
  <w:style w:type="paragraph" w:styleId="ListParagraph">
    <w:name w:val="List Paragraph"/>
    <w:basedOn w:val="Normal"/>
    <w:uiPriority w:val="34"/>
    <w:semiHidden/>
    <w:qFormat/>
    <w:rsid w:val="001473F1"/>
    <w:pPr>
      <w:ind w:left="720"/>
      <w:contextualSpacing/>
    </w:pPr>
  </w:style>
  <w:style w:type="paragraph" w:styleId="NoSpacing">
    <w:name w:val="No Spacing"/>
    <w:uiPriority w:val="1"/>
    <w:semiHidden/>
    <w:qFormat/>
    <w:rsid w:val="001473F1"/>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1473F1"/>
    <w:rPr>
      <w:rFonts w:eastAsia="Times New Roman"/>
      <w:lang w:val="en-GB" w:eastAsia="en-US"/>
    </w:rPr>
  </w:style>
  <w:style w:type="character" w:styleId="PlaceholderText">
    <w:name w:val="Placeholder Text"/>
    <w:basedOn w:val="DefaultParagraphFont"/>
    <w:uiPriority w:val="99"/>
    <w:semiHidden/>
    <w:rsid w:val="001473F1"/>
    <w:rPr>
      <w:color w:val="808080"/>
      <w:lang w:val="en-GB"/>
    </w:rPr>
  </w:style>
  <w:style w:type="table" w:styleId="TableGrid">
    <w:name w:val="Table Grid"/>
    <w:basedOn w:val="TableNormal"/>
    <w:rsid w:val="0014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1473F1"/>
    <w:pPr>
      <w:spacing w:before="120" w:after="240"/>
    </w:pPr>
  </w:style>
  <w:style w:type="character" w:customStyle="1" w:styleId="ALogoChar">
    <w:name w:val="A_Logo Char"/>
    <w:basedOn w:val="DefaultParagraphFont"/>
    <w:link w:val="ALogo"/>
    <w:rsid w:val="001473F1"/>
    <w:rPr>
      <w:rFonts w:eastAsia="Times New Roman"/>
      <w:lang w:val="en-GB" w:eastAsia="en-US"/>
    </w:rPr>
  </w:style>
  <w:style w:type="paragraph" w:customStyle="1" w:styleId="ASpacer">
    <w:name w:val="A_Spacer"/>
    <w:basedOn w:val="Normal-pool"/>
    <w:link w:val="ASpacerChar"/>
    <w:rsid w:val="001473F1"/>
    <w:rPr>
      <w:sz w:val="2"/>
    </w:rPr>
  </w:style>
  <w:style w:type="character" w:customStyle="1" w:styleId="ASpacerChar">
    <w:name w:val="A_Spacer Char"/>
    <w:basedOn w:val="DefaultParagraphFont"/>
    <w:link w:val="ASpacer"/>
    <w:rsid w:val="001473F1"/>
    <w:rPr>
      <w:rFonts w:eastAsia="Times New Roman"/>
      <w:sz w:val="2"/>
      <w:lang w:val="en-GB" w:eastAsia="en-US"/>
    </w:rPr>
  </w:style>
  <w:style w:type="paragraph" w:customStyle="1" w:styleId="AATitle1">
    <w:name w:val="AA_Title1"/>
    <w:basedOn w:val="Normal-pool"/>
    <w:rsid w:val="001473F1"/>
  </w:style>
  <w:style w:type="character" w:styleId="UnresolvedMention">
    <w:name w:val="Unresolved Mention"/>
    <w:basedOn w:val="DefaultParagraphFont"/>
    <w:uiPriority w:val="99"/>
    <w:semiHidden/>
    <w:rsid w:val="001473F1"/>
    <w:rPr>
      <w:color w:val="605E5C"/>
      <w:shd w:val="clear" w:color="auto" w:fill="E1DFDD"/>
      <w:lang w:val="en-GB"/>
    </w:rPr>
  </w:style>
  <w:style w:type="paragraph" w:customStyle="1" w:styleId="ANormal">
    <w:name w:val="A_Normal"/>
    <w:basedOn w:val="Normal-pool"/>
    <w:rsid w:val="001473F1"/>
  </w:style>
  <w:style w:type="paragraph" w:customStyle="1" w:styleId="AText0">
    <w:name w:val="A_Text0"/>
    <w:basedOn w:val="AText"/>
    <w:next w:val="AText"/>
    <w:rsid w:val="001473F1"/>
    <w:pPr>
      <w:tabs>
        <w:tab w:val="clear" w:pos="4990"/>
      </w:tabs>
      <w:spacing w:before="0" w:after="120"/>
    </w:pPr>
  </w:style>
  <w:style w:type="paragraph" w:styleId="Footer">
    <w:name w:val="footer"/>
    <w:basedOn w:val="Normal"/>
    <w:link w:val="FooterChar"/>
    <w:uiPriority w:val="99"/>
    <w:rsid w:val="00F8617A"/>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1473F1"/>
    <w:rPr>
      <w:rFonts w:eastAsia="Times New Roman"/>
      <w:b/>
      <w:sz w:val="18"/>
      <w:lang w:val="en-GB" w:eastAsia="en-US"/>
    </w:rPr>
  </w:style>
  <w:style w:type="paragraph" w:customStyle="1" w:styleId="Normal-pool">
    <w:name w:val="Normal-pool"/>
    <w:link w:val="Normal-poolChar"/>
    <w:qFormat/>
    <w:rsid w:val="001473F1"/>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1473F1"/>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1473F1"/>
    <w:pPr>
      <w:spacing w:before="60"/>
      <w:ind w:left="624"/>
    </w:pPr>
    <w:rPr>
      <w:rFonts w:eastAsiaTheme="minorEastAsia"/>
      <w:sz w:val="18"/>
    </w:rPr>
  </w:style>
  <w:style w:type="paragraph" w:styleId="Bibliography">
    <w:name w:val="Bibliography"/>
    <w:basedOn w:val="Normal"/>
    <w:next w:val="Normal"/>
    <w:uiPriority w:val="37"/>
    <w:semiHidden/>
    <w:rsid w:val="001473F1"/>
  </w:style>
  <w:style w:type="paragraph" w:styleId="BlockText">
    <w:name w:val="Block Text"/>
    <w:basedOn w:val="Normal"/>
    <w:semiHidden/>
    <w:unhideWhenUsed/>
    <w:rsid w:val="001473F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473F1"/>
    <w:pPr>
      <w:spacing w:after="120"/>
    </w:pPr>
  </w:style>
  <w:style w:type="character" w:customStyle="1" w:styleId="BodyTextChar">
    <w:name w:val="Body Text Char"/>
    <w:basedOn w:val="DefaultParagraphFont"/>
    <w:link w:val="BodyText"/>
    <w:semiHidden/>
    <w:rsid w:val="001473F1"/>
    <w:rPr>
      <w:rFonts w:eastAsia="Times New Roman"/>
      <w:lang w:val="en-GB" w:eastAsia="en-US"/>
    </w:rPr>
  </w:style>
  <w:style w:type="paragraph" w:styleId="BodyText2">
    <w:name w:val="Body Text 2"/>
    <w:basedOn w:val="Normal"/>
    <w:link w:val="BodyText2Char"/>
    <w:semiHidden/>
    <w:unhideWhenUsed/>
    <w:rsid w:val="001473F1"/>
    <w:pPr>
      <w:spacing w:after="120" w:line="480" w:lineRule="auto"/>
    </w:pPr>
  </w:style>
  <w:style w:type="character" w:customStyle="1" w:styleId="BodyText2Char">
    <w:name w:val="Body Text 2 Char"/>
    <w:basedOn w:val="DefaultParagraphFont"/>
    <w:link w:val="BodyText2"/>
    <w:semiHidden/>
    <w:rsid w:val="001473F1"/>
    <w:rPr>
      <w:rFonts w:eastAsia="Times New Roman"/>
      <w:lang w:val="en-GB" w:eastAsia="en-US"/>
    </w:rPr>
  </w:style>
  <w:style w:type="paragraph" w:styleId="BodyText3">
    <w:name w:val="Body Text 3"/>
    <w:basedOn w:val="Normal"/>
    <w:link w:val="BodyText3Char"/>
    <w:semiHidden/>
    <w:unhideWhenUsed/>
    <w:rsid w:val="001473F1"/>
    <w:pPr>
      <w:spacing w:after="120"/>
    </w:pPr>
    <w:rPr>
      <w:sz w:val="16"/>
      <w:szCs w:val="16"/>
    </w:rPr>
  </w:style>
  <w:style w:type="character" w:customStyle="1" w:styleId="BodyText3Char">
    <w:name w:val="Body Text 3 Char"/>
    <w:basedOn w:val="DefaultParagraphFont"/>
    <w:link w:val="BodyText3"/>
    <w:semiHidden/>
    <w:rsid w:val="001473F1"/>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1473F1"/>
    <w:pPr>
      <w:spacing w:after="0"/>
      <w:ind w:firstLine="360"/>
    </w:pPr>
  </w:style>
  <w:style w:type="character" w:customStyle="1" w:styleId="BodyTextFirstIndentChar">
    <w:name w:val="Body Text First Indent Char"/>
    <w:basedOn w:val="BodyTextChar"/>
    <w:link w:val="BodyTextFirstIndent"/>
    <w:semiHidden/>
    <w:rsid w:val="001473F1"/>
    <w:rPr>
      <w:rFonts w:eastAsia="Times New Roman"/>
      <w:lang w:val="en-GB" w:eastAsia="en-US"/>
    </w:rPr>
  </w:style>
  <w:style w:type="paragraph" w:styleId="BodyTextIndent">
    <w:name w:val="Body Text Indent"/>
    <w:basedOn w:val="Normal"/>
    <w:link w:val="BodyTextIndentChar"/>
    <w:semiHidden/>
    <w:unhideWhenUsed/>
    <w:rsid w:val="001473F1"/>
    <w:pPr>
      <w:spacing w:after="120"/>
      <w:ind w:left="283"/>
    </w:pPr>
  </w:style>
  <w:style w:type="character" w:customStyle="1" w:styleId="BodyTextIndentChar">
    <w:name w:val="Body Text Indent Char"/>
    <w:basedOn w:val="DefaultParagraphFont"/>
    <w:link w:val="BodyTextIndent"/>
    <w:semiHidden/>
    <w:rsid w:val="001473F1"/>
    <w:rPr>
      <w:rFonts w:eastAsia="Times New Roman"/>
      <w:lang w:val="en-GB" w:eastAsia="en-US"/>
    </w:rPr>
  </w:style>
  <w:style w:type="paragraph" w:styleId="BodyTextFirstIndent2">
    <w:name w:val="Body Text First Indent 2"/>
    <w:basedOn w:val="BodyTextIndent"/>
    <w:link w:val="BodyTextFirstIndent2Char"/>
    <w:semiHidden/>
    <w:unhideWhenUsed/>
    <w:rsid w:val="001473F1"/>
    <w:pPr>
      <w:spacing w:after="0"/>
      <w:ind w:left="360" w:firstLine="360"/>
    </w:pPr>
  </w:style>
  <w:style w:type="character" w:customStyle="1" w:styleId="BodyTextFirstIndent2Char">
    <w:name w:val="Body Text First Indent 2 Char"/>
    <w:basedOn w:val="BodyTextIndentChar"/>
    <w:link w:val="BodyTextFirstIndent2"/>
    <w:semiHidden/>
    <w:rsid w:val="001473F1"/>
    <w:rPr>
      <w:rFonts w:eastAsia="Times New Roman"/>
      <w:lang w:val="en-GB" w:eastAsia="en-US"/>
    </w:rPr>
  </w:style>
  <w:style w:type="paragraph" w:styleId="BodyTextIndent2">
    <w:name w:val="Body Text Indent 2"/>
    <w:basedOn w:val="Normal"/>
    <w:link w:val="BodyTextIndent2Char"/>
    <w:semiHidden/>
    <w:unhideWhenUsed/>
    <w:rsid w:val="001473F1"/>
    <w:pPr>
      <w:spacing w:after="120" w:line="480" w:lineRule="auto"/>
      <w:ind w:left="283"/>
    </w:pPr>
  </w:style>
  <w:style w:type="character" w:customStyle="1" w:styleId="BodyTextIndent2Char">
    <w:name w:val="Body Text Indent 2 Char"/>
    <w:basedOn w:val="DefaultParagraphFont"/>
    <w:link w:val="BodyTextIndent2"/>
    <w:semiHidden/>
    <w:rsid w:val="001473F1"/>
    <w:rPr>
      <w:rFonts w:eastAsia="Times New Roman"/>
      <w:lang w:val="en-GB" w:eastAsia="en-US"/>
    </w:rPr>
  </w:style>
  <w:style w:type="paragraph" w:styleId="BodyTextIndent3">
    <w:name w:val="Body Text Indent 3"/>
    <w:basedOn w:val="Normal"/>
    <w:link w:val="BodyTextIndent3Char"/>
    <w:semiHidden/>
    <w:unhideWhenUsed/>
    <w:rsid w:val="001473F1"/>
    <w:pPr>
      <w:spacing w:after="120"/>
      <w:ind w:left="283"/>
    </w:pPr>
    <w:rPr>
      <w:sz w:val="16"/>
      <w:szCs w:val="16"/>
    </w:rPr>
  </w:style>
  <w:style w:type="character" w:customStyle="1" w:styleId="BodyTextIndent3Char">
    <w:name w:val="Body Text Indent 3 Char"/>
    <w:basedOn w:val="DefaultParagraphFont"/>
    <w:link w:val="BodyTextIndent3"/>
    <w:semiHidden/>
    <w:rsid w:val="001473F1"/>
    <w:rPr>
      <w:rFonts w:eastAsia="Times New Roman"/>
      <w:sz w:val="16"/>
      <w:szCs w:val="16"/>
      <w:lang w:val="en-GB" w:eastAsia="en-US"/>
    </w:rPr>
  </w:style>
  <w:style w:type="character" w:styleId="BookTitle">
    <w:name w:val="Book Title"/>
    <w:basedOn w:val="DefaultParagraphFont"/>
    <w:uiPriority w:val="33"/>
    <w:semiHidden/>
    <w:qFormat/>
    <w:rsid w:val="001473F1"/>
    <w:rPr>
      <w:b/>
      <w:bCs/>
      <w:i/>
      <w:iCs/>
      <w:spacing w:val="5"/>
      <w:lang w:val="en-GB"/>
    </w:rPr>
  </w:style>
  <w:style w:type="paragraph" w:styleId="Caption">
    <w:name w:val="caption"/>
    <w:basedOn w:val="Normal"/>
    <w:next w:val="Normal"/>
    <w:semiHidden/>
    <w:unhideWhenUsed/>
    <w:qFormat/>
    <w:rsid w:val="001473F1"/>
    <w:pPr>
      <w:spacing w:after="200"/>
    </w:pPr>
    <w:rPr>
      <w:i/>
      <w:iCs/>
      <w:color w:val="1F497D" w:themeColor="text2"/>
      <w:sz w:val="18"/>
      <w:szCs w:val="18"/>
    </w:rPr>
  </w:style>
  <w:style w:type="paragraph" w:styleId="Closing">
    <w:name w:val="Closing"/>
    <w:basedOn w:val="Normal"/>
    <w:link w:val="ClosingChar"/>
    <w:semiHidden/>
    <w:unhideWhenUsed/>
    <w:rsid w:val="001473F1"/>
    <w:pPr>
      <w:ind w:left="4252"/>
    </w:pPr>
  </w:style>
  <w:style w:type="character" w:customStyle="1" w:styleId="ClosingChar">
    <w:name w:val="Closing Char"/>
    <w:basedOn w:val="DefaultParagraphFont"/>
    <w:link w:val="Closing"/>
    <w:semiHidden/>
    <w:rsid w:val="001473F1"/>
    <w:rPr>
      <w:rFonts w:eastAsia="Times New Roman"/>
      <w:lang w:val="en-GB" w:eastAsia="en-US"/>
    </w:rPr>
  </w:style>
  <w:style w:type="table" w:styleId="ColorfulGrid">
    <w:name w:val="Colorful Grid"/>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473F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473F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473F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473F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473F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473F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473F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473F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473F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473F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473F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473F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473F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473F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473F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473F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473F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473F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473F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473F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473F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473F1"/>
  </w:style>
  <w:style w:type="character" w:customStyle="1" w:styleId="DateChar">
    <w:name w:val="Date Char"/>
    <w:basedOn w:val="DefaultParagraphFont"/>
    <w:link w:val="Date"/>
    <w:semiHidden/>
    <w:rsid w:val="001473F1"/>
    <w:rPr>
      <w:rFonts w:eastAsia="Times New Roman"/>
      <w:lang w:val="en-GB" w:eastAsia="en-US"/>
    </w:rPr>
  </w:style>
  <w:style w:type="paragraph" w:styleId="DocumentMap">
    <w:name w:val="Document Map"/>
    <w:basedOn w:val="Normal"/>
    <w:link w:val="DocumentMapChar"/>
    <w:semiHidden/>
    <w:unhideWhenUsed/>
    <w:rsid w:val="001473F1"/>
    <w:rPr>
      <w:rFonts w:ascii="Segoe UI" w:hAnsi="Segoe UI" w:cs="Segoe UI"/>
      <w:sz w:val="16"/>
      <w:szCs w:val="16"/>
    </w:rPr>
  </w:style>
  <w:style w:type="character" w:customStyle="1" w:styleId="DocumentMapChar">
    <w:name w:val="Document Map Char"/>
    <w:basedOn w:val="DefaultParagraphFont"/>
    <w:link w:val="DocumentMap"/>
    <w:semiHidden/>
    <w:rsid w:val="001473F1"/>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1473F1"/>
  </w:style>
  <w:style w:type="character" w:customStyle="1" w:styleId="E-mailSignatureChar">
    <w:name w:val="E-mail Signature Char"/>
    <w:basedOn w:val="DefaultParagraphFont"/>
    <w:link w:val="E-mailSignature"/>
    <w:semiHidden/>
    <w:rsid w:val="001473F1"/>
    <w:rPr>
      <w:rFonts w:eastAsia="Times New Roman"/>
      <w:lang w:val="en-GB" w:eastAsia="en-US"/>
    </w:rPr>
  </w:style>
  <w:style w:type="character" w:styleId="Emphasis">
    <w:name w:val="Emphasis"/>
    <w:basedOn w:val="DefaultParagraphFont"/>
    <w:semiHidden/>
    <w:qFormat/>
    <w:rsid w:val="001473F1"/>
    <w:rPr>
      <w:i/>
      <w:iCs/>
      <w:lang w:val="en-GB"/>
    </w:rPr>
  </w:style>
  <w:style w:type="character" w:styleId="EndnoteReference">
    <w:name w:val="endnote reference"/>
    <w:basedOn w:val="DefaultParagraphFont"/>
    <w:semiHidden/>
    <w:unhideWhenUsed/>
    <w:rsid w:val="001473F1"/>
    <w:rPr>
      <w:vertAlign w:val="superscript"/>
      <w:lang w:val="en-GB"/>
    </w:rPr>
  </w:style>
  <w:style w:type="paragraph" w:styleId="EndnoteText">
    <w:name w:val="endnote text"/>
    <w:basedOn w:val="Normal"/>
    <w:link w:val="EndnoteTextChar"/>
    <w:semiHidden/>
    <w:unhideWhenUsed/>
    <w:rsid w:val="001473F1"/>
  </w:style>
  <w:style w:type="character" w:customStyle="1" w:styleId="EndnoteTextChar">
    <w:name w:val="Endnote Text Char"/>
    <w:basedOn w:val="DefaultParagraphFont"/>
    <w:link w:val="EndnoteText"/>
    <w:semiHidden/>
    <w:rsid w:val="001473F1"/>
    <w:rPr>
      <w:rFonts w:eastAsia="Times New Roman"/>
      <w:lang w:val="en-GB" w:eastAsia="en-US"/>
    </w:rPr>
  </w:style>
  <w:style w:type="paragraph" w:styleId="EnvelopeAddress">
    <w:name w:val="envelope address"/>
    <w:basedOn w:val="Normal"/>
    <w:semiHidden/>
    <w:unhideWhenUsed/>
    <w:rsid w:val="001473F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473F1"/>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
    <w:basedOn w:val="Normal"/>
    <w:link w:val="FootnoteTextChar"/>
    <w:uiPriority w:val="99"/>
    <w:unhideWhenUsed/>
    <w:rsid w:val="001473F1"/>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1473F1"/>
    <w:rPr>
      <w:rFonts w:eastAsia="Times New Roman"/>
      <w:lang w:val="en-GB" w:eastAsia="en-US"/>
    </w:rPr>
  </w:style>
  <w:style w:type="table" w:styleId="GridTable1Light">
    <w:name w:val="Grid Table 1 Light"/>
    <w:basedOn w:val="TableNormal"/>
    <w:uiPriority w:val="46"/>
    <w:rsid w:val="001473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473F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473F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473F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473F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473F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473F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473F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473F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473F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473F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473F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473F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473F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473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473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473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473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473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473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473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473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473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473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473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473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473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473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473F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473F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473F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473F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473F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473F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473F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473F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473F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473F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473F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473F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473F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473F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473F1"/>
    <w:rPr>
      <w:color w:val="2B579A"/>
      <w:shd w:val="clear" w:color="auto" w:fill="E1DFDD"/>
      <w:lang w:val="en-GB"/>
    </w:rPr>
  </w:style>
  <w:style w:type="character" w:styleId="HTMLAcronym">
    <w:name w:val="HTML Acronym"/>
    <w:basedOn w:val="DefaultParagraphFont"/>
    <w:semiHidden/>
    <w:unhideWhenUsed/>
    <w:rsid w:val="001473F1"/>
    <w:rPr>
      <w:lang w:val="en-GB"/>
    </w:rPr>
  </w:style>
  <w:style w:type="paragraph" w:styleId="HTMLAddress">
    <w:name w:val="HTML Address"/>
    <w:basedOn w:val="Normal"/>
    <w:link w:val="HTMLAddressChar"/>
    <w:semiHidden/>
    <w:unhideWhenUsed/>
    <w:rsid w:val="001473F1"/>
    <w:rPr>
      <w:i/>
      <w:iCs/>
    </w:rPr>
  </w:style>
  <w:style w:type="character" w:customStyle="1" w:styleId="HTMLAddressChar">
    <w:name w:val="HTML Address Char"/>
    <w:basedOn w:val="DefaultParagraphFont"/>
    <w:link w:val="HTMLAddress"/>
    <w:semiHidden/>
    <w:rsid w:val="001473F1"/>
    <w:rPr>
      <w:rFonts w:eastAsia="Times New Roman"/>
      <w:i/>
      <w:iCs/>
      <w:lang w:val="en-GB" w:eastAsia="en-US"/>
    </w:rPr>
  </w:style>
  <w:style w:type="character" w:styleId="HTMLCite">
    <w:name w:val="HTML Cite"/>
    <w:basedOn w:val="DefaultParagraphFont"/>
    <w:semiHidden/>
    <w:unhideWhenUsed/>
    <w:rsid w:val="001473F1"/>
    <w:rPr>
      <w:i/>
      <w:iCs/>
      <w:lang w:val="en-GB"/>
    </w:rPr>
  </w:style>
  <w:style w:type="character" w:styleId="HTMLCode">
    <w:name w:val="HTML Code"/>
    <w:basedOn w:val="DefaultParagraphFont"/>
    <w:semiHidden/>
    <w:unhideWhenUsed/>
    <w:rsid w:val="001473F1"/>
    <w:rPr>
      <w:rFonts w:ascii="Consolas" w:hAnsi="Consolas"/>
      <w:sz w:val="20"/>
      <w:szCs w:val="20"/>
      <w:lang w:val="en-GB"/>
    </w:rPr>
  </w:style>
  <w:style w:type="character" w:styleId="HTMLDefinition">
    <w:name w:val="HTML Definition"/>
    <w:basedOn w:val="DefaultParagraphFont"/>
    <w:semiHidden/>
    <w:unhideWhenUsed/>
    <w:rsid w:val="001473F1"/>
    <w:rPr>
      <w:i/>
      <w:iCs/>
      <w:lang w:val="en-GB"/>
    </w:rPr>
  </w:style>
  <w:style w:type="character" w:styleId="HTMLKeyboard">
    <w:name w:val="HTML Keyboard"/>
    <w:basedOn w:val="DefaultParagraphFont"/>
    <w:semiHidden/>
    <w:unhideWhenUsed/>
    <w:rsid w:val="001473F1"/>
    <w:rPr>
      <w:rFonts w:ascii="Consolas" w:hAnsi="Consolas"/>
      <w:sz w:val="20"/>
      <w:szCs w:val="20"/>
      <w:lang w:val="en-GB"/>
    </w:rPr>
  </w:style>
  <w:style w:type="paragraph" w:styleId="HTMLPreformatted">
    <w:name w:val="HTML Preformatted"/>
    <w:basedOn w:val="Normal"/>
    <w:link w:val="HTMLPreformattedChar"/>
    <w:semiHidden/>
    <w:unhideWhenUsed/>
    <w:rsid w:val="001473F1"/>
    <w:rPr>
      <w:rFonts w:ascii="Consolas" w:hAnsi="Consolas"/>
    </w:rPr>
  </w:style>
  <w:style w:type="character" w:customStyle="1" w:styleId="HTMLPreformattedChar">
    <w:name w:val="HTML Preformatted Char"/>
    <w:basedOn w:val="DefaultParagraphFont"/>
    <w:link w:val="HTMLPreformatted"/>
    <w:semiHidden/>
    <w:rsid w:val="001473F1"/>
    <w:rPr>
      <w:rFonts w:ascii="Consolas" w:eastAsia="Times New Roman" w:hAnsi="Consolas"/>
      <w:lang w:val="en-GB" w:eastAsia="en-US"/>
    </w:rPr>
  </w:style>
  <w:style w:type="character" w:styleId="HTMLSample">
    <w:name w:val="HTML Sample"/>
    <w:basedOn w:val="DefaultParagraphFont"/>
    <w:semiHidden/>
    <w:unhideWhenUsed/>
    <w:rsid w:val="001473F1"/>
    <w:rPr>
      <w:rFonts w:ascii="Consolas" w:hAnsi="Consolas"/>
      <w:sz w:val="24"/>
      <w:szCs w:val="24"/>
      <w:lang w:val="en-GB"/>
    </w:rPr>
  </w:style>
  <w:style w:type="character" w:styleId="HTMLTypewriter">
    <w:name w:val="HTML Typewriter"/>
    <w:basedOn w:val="DefaultParagraphFont"/>
    <w:semiHidden/>
    <w:unhideWhenUsed/>
    <w:rsid w:val="001473F1"/>
    <w:rPr>
      <w:rFonts w:ascii="Consolas" w:hAnsi="Consolas"/>
      <w:sz w:val="20"/>
      <w:szCs w:val="20"/>
      <w:lang w:val="en-GB"/>
    </w:rPr>
  </w:style>
  <w:style w:type="character" w:styleId="HTMLVariable">
    <w:name w:val="HTML Variable"/>
    <w:basedOn w:val="DefaultParagraphFont"/>
    <w:semiHidden/>
    <w:unhideWhenUsed/>
    <w:rsid w:val="001473F1"/>
    <w:rPr>
      <w:i/>
      <w:iCs/>
      <w:lang w:val="en-GB"/>
    </w:rPr>
  </w:style>
  <w:style w:type="paragraph" w:styleId="Index1">
    <w:name w:val="index 1"/>
    <w:basedOn w:val="Normal"/>
    <w:next w:val="Normal"/>
    <w:autoRedefine/>
    <w:semiHidden/>
    <w:unhideWhenUsed/>
    <w:rsid w:val="001473F1"/>
    <w:pPr>
      <w:tabs>
        <w:tab w:val="clear" w:pos="1247"/>
      </w:tabs>
      <w:ind w:left="200" w:hanging="200"/>
    </w:pPr>
  </w:style>
  <w:style w:type="paragraph" w:styleId="Index2">
    <w:name w:val="index 2"/>
    <w:basedOn w:val="Normal"/>
    <w:next w:val="Normal"/>
    <w:autoRedefine/>
    <w:semiHidden/>
    <w:unhideWhenUsed/>
    <w:rsid w:val="001473F1"/>
    <w:pPr>
      <w:tabs>
        <w:tab w:val="clear" w:pos="1247"/>
      </w:tabs>
      <w:ind w:left="400" w:hanging="200"/>
    </w:pPr>
  </w:style>
  <w:style w:type="paragraph" w:styleId="Index3">
    <w:name w:val="index 3"/>
    <w:basedOn w:val="Normal"/>
    <w:next w:val="Normal"/>
    <w:autoRedefine/>
    <w:semiHidden/>
    <w:unhideWhenUsed/>
    <w:rsid w:val="001473F1"/>
    <w:pPr>
      <w:tabs>
        <w:tab w:val="clear" w:pos="1247"/>
      </w:tabs>
      <w:ind w:left="600" w:hanging="200"/>
    </w:pPr>
  </w:style>
  <w:style w:type="paragraph" w:styleId="Index4">
    <w:name w:val="index 4"/>
    <w:basedOn w:val="Normal"/>
    <w:next w:val="Normal"/>
    <w:autoRedefine/>
    <w:semiHidden/>
    <w:unhideWhenUsed/>
    <w:rsid w:val="001473F1"/>
    <w:pPr>
      <w:tabs>
        <w:tab w:val="clear" w:pos="1247"/>
      </w:tabs>
      <w:ind w:left="800" w:hanging="200"/>
    </w:pPr>
  </w:style>
  <w:style w:type="paragraph" w:styleId="Index5">
    <w:name w:val="index 5"/>
    <w:basedOn w:val="Normal"/>
    <w:next w:val="Normal"/>
    <w:autoRedefine/>
    <w:semiHidden/>
    <w:unhideWhenUsed/>
    <w:rsid w:val="001473F1"/>
    <w:pPr>
      <w:tabs>
        <w:tab w:val="clear" w:pos="1247"/>
      </w:tabs>
      <w:ind w:left="1000" w:hanging="200"/>
    </w:pPr>
  </w:style>
  <w:style w:type="paragraph" w:styleId="Index6">
    <w:name w:val="index 6"/>
    <w:basedOn w:val="Normal"/>
    <w:next w:val="Normal"/>
    <w:autoRedefine/>
    <w:semiHidden/>
    <w:unhideWhenUsed/>
    <w:rsid w:val="001473F1"/>
    <w:pPr>
      <w:tabs>
        <w:tab w:val="clear" w:pos="1247"/>
      </w:tabs>
      <w:ind w:left="1200" w:hanging="200"/>
    </w:pPr>
  </w:style>
  <w:style w:type="paragraph" w:styleId="Index7">
    <w:name w:val="index 7"/>
    <w:basedOn w:val="Normal"/>
    <w:next w:val="Normal"/>
    <w:autoRedefine/>
    <w:semiHidden/>
    <w:unhideWhenUsed/>
    <w:rsid w:val="001473F1"/>
    <w:pPr>
      <w:tabs>
        <w:tab w:val="clear" w:pos="1247"/>
      </w:tabs>
      <w:ind w:left="1400" w:hanging="200"/>
    </w:pPr>
  </w:style>
  <w:style w:type="paragraph" w:styleId="Index8">
    <w:name w:val="index 8"/>
    <w:basedOn w:val="Normal"/>
    <w:next w:val="Normal"/>
    <w:autoRedefine/>
    <w:semiHidden/>
    <w:unhideWhenUsed/>
    <w:rsid w:val="001473F1"/>
    <w:pPr>
      <w:tabs>
        <w:tab w:val="clear" w:pos="1247"/>
      </w:tabs>
      <w:ind w:left="1600" w:hanging="200"/>
    </w:pPr>
  </w:style>
  <w:style w:type="paragraph" w:styleId="Index9">
    <w:name w:val="index 9"/>
    <w:basedOn w:val="Normal"/>
    <w:next w:val="Normal"/>
    <w:autoRedefine/>
    <w:semiHidden/>
    <w:unhideWhenUsed/>
    <w:rsid w:val="001473F1"/>
    <w:pPr>
      <w:tabs>
        <w:tab w:val="clear" w:pos="1247"/>
      </w:tabs>
      <w:ind w:left="1800" w:hanging="200"/>
    </w:pPr>
  </w:style>
  <w:style w:type="paragraph" w:styleId="IndexHeading">
    <w:name w:val="index heading"/>
    <w:basedOn w:val="Normal"/>
    <w:next w:val="Index1"/>
    <w:semiHidden/>
    <w:unhideWhenUsed/>
    <w:rsid w:val="001473F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473F1"/>
    <w:rPr>
      <w:i/>
      <w:iCs/>
      <w:color w:val="4F81BD" w:themeColor="accent1"/>
      <w:lang w:val="en-GB"/>
    </w:rPr>
  </w:style>
  <w:style w:type="paragraph" w:styleId="IntenseQuote">
    <w:name w:val="Intense Quote"/>
    <w:basedOn w:val="Normal"/>
    <w:next w:val="Normal"/>
    <w:link w:val="IntenseQuoteChar"/>
    <w:uiPriority w:val="30"/>
    <w:semiHidden/>
    <w:qFormat/>
    <w:rsid w:val="001473F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1473F1"/>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1473F1"/>
    <w:rPr>
      <w:b/>
      <w:bCs/>
      <w:smallCaps/>
      <w:color w:val="4F81BD" w:themeColor="accent1"/>
      <w:spacing w:val="5"/>
      <w:lang w:val="en-GB"/>
    </w:rPr>
  </w:style>
  <w:style w:type="table" w:styleId="LightGrid">
    <w:name w:val="Light Grid"/>
    <w:basedOn w:val="TableNormal"/>
    <w:uiPriority w:val="62"/>
    <w:semiHidden/>
    <w:unhideWhenUsed/>
    <w:rsid w:val="001473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473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473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473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473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473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473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473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473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473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473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473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473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473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473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473F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473F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473F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473F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473F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473F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473F1"/>
    <w:rPr>
      <w:lang w:val="en-GB"/>
    </w:rPr>
  </w:style>
  <w:style w:type="paragraph" w:styleId="List">
    <w:name w:val="List"/>
    <w:basedOn w:val="Normal"/>
    <w:semiHidden/>
    <w:unhideWhenUsed/>
    <w:rsid w:val="001473F1"/>
    <w:pPr>
      <w:ind w:left="283" w:hanging="283"/>
      <w:contextualSpacing/>
    </w:pPr>
  </w:style>
  <w:style w:type="paragraph" w:styleId="List2">
    <w:name w:val="List 2"/>
    <w:basedOn w:val="Normal"/>
    <w:semiHidden/>
    <w:unhideWhenUsed/>
    <w:rsid w:val="001473F1"/>
    <w:pPr>
      <w:ind w:left="566" w:hanging="283"/>
      <w:contextualSpacing/>
    </w:pPr>
  </w:style>
  <w:style w:type="paragraph" w:styleId="List3">
    <w:name w:val="List 3"/>
    <w:basedOn w:val="Normal"/>
    <w:semiHidden/>
    <w:unhideWhenUsed/>
    <w:rsid w:val="001473F1"/>
    <w:pPr>
      <w:ind w:left="849" w:hanging="283"/>
      <w:contextualSpacing/>
    </w:pPr>
  </w:style>
  <w:style w:type="paragraph" w:styleId="List4">
    <w:name w:val="List 4"/>
    <w:basedOn w:val="Normal"/>
    <w:semiHidden/>
    <w:unhideWhenUsed/>
    <w:rsid w:val="001473F1"/>
    <w:pPr>
      <w:ind w:left="1132" w:hanging="283"/>
      <w:contextualSpacing/>
    </w:pPr>
  </w:style>
  <w:style w:type="paragraph" w:styleId="List5">
    <w:name w:val="List 5"/>
    <w:basedOn w:val="Normal"/>
    <w:semiHidden/>
    <w:unhideWhenUsed/>
    <w:rsid w:val="001473F1"/>
    <w:pPr>
      <w:ind w:left="1415" w:hanging="283"/>
      <w:contextualSpacing/>
    </w:pPr>
  </w:style>
  <w:style w:type="paragraph" w:styleId="ListBullet">
    <w:name w:val="List Bullet"/>
    <w:basedOn w:val="Normal"/>
    <w:semiHidden/>
    <w:rsid w:val="001473F1"/>
    <w:pPr>
      <w:numPr>
        <w:numId w:val="6"/>
      </w:numPr>
      <w:contextualSpacing/>
    </w:pPr>
  </w:style>
  <w:style w:type="paragraph" w:styleId="ListBullet2">
    <w:name w:val="List Bullet 2"/>
    <w:basedOn w:val="Normal"/>
    <w:semiHidden/>
    <w:unhideWhenUsed/>
    <w:rsid w:val="001473F1"/>
    <w:pPr>
      <w:numPr>
        <w:numId w:val="7"/>
      </w:numPr>
      <w:contextualSpacing/>
    </w:pPr>
  </w:style>
  <w:style w:type="paragraph" w:styleId="ListBullet3">
    <w:name w:val="List Bullet 3"/>
    <w:basedOn w:val="Normal"/>
    <w:semiHidden/>
    <w:unhideWhenUsed/>
    <w:rsid w:val="001473F1"/>
    <w:pPr>
      <w:numPr>
        <w:numId w:val="8"/>
      </w:numPr>
      <w:contextualSpacing/>
    </w:pPr>
  </w:style>
  <w:style w:type="paragraph" w:styleId="ListBullet4">
    <w:name w:val="List Bullet 4"/>
    <w:basedOn w:val="Normal"/>
    <w:semiHidden/>
    <w:unhideWhenUsed/>
    <w:rsid w:val="001473F1"/>
    <w:pPr>
      <w:numPr>
        <w:numId w:val="9"/>
      </w:numPr>
      <w:contextualSpacing/>
    </w:pPr>
  </w:style>
  <w:style w:type="paragraph" w:styleId="ListBullet5">
    <w:name w:val="List Bullet 5"/>
    <w:basedOn w:val="Normal"/>
    <w:semiHidden/>
    <w:unhideWhenUsed/>
    <w:rsid w:val="001473F1"/>
    <w:pPr>
      <w:numPr>
        <w:numId w:val="10"/>
      </w:numPr>
      <w:contextualSpacing/>
    </w:pPr>
  </w:style>
  <w:style w:type="paragraph" w:styleId="ListContinue">
    <w:name w:val="List Continue"/>
    <w:basedOn w:val="Normal"/>
    <w:semiHidden/>
    <w:unhideWhenUsed/>
    <w:rsid w:val="001473F1"/>
    <w:pPr>
      <w:spacing w:after="120"/>
      <w:ind w:left="283"/>
      <w:contextualSpacing/>
    </w:pPr>
  </w:style>
  <w:style w:type="paragraph" w:styleId="ListContinue2">
    <w:name w:val="List Continue 2"/>
    <w:basedOn w:val="Normal"/>
    <w:semiHidden/>
    <w:unhideWhenUsed/>
    <w:rsid w:val="001473F1"/>
    <w:pPr>
      <w:spacing w:after="120"/>
      <w:ind w:left="566"/>
      <w:contextualSpacing/>
    </w:pPr>
  </w:style>
  <w:style w:type="paragraph" w:styleId="ListContinue3">
    <w:name w:val="List Continue 3"/>
    <w:basedOn w:val="Normal"/>
    <w:semiHidden/>
    <w:rsid w:val="001473F1"/>
    <w:pPr>
      <w:spacing w:after="120"/>
      <w:ind w:left="849"/>
      <w:contextualSpacing/>
    </w:pPr>
  </w:style>
  <w:style w:type="paragraph" w:styleId="ListContinue4">
    <w:name w:val="List Continue 4"/>
    <w:basedOn w:val="Normal"/>
    <w:semiHidden/>
    <w:rsid w:val="001473F1"/>
    <w:pPr>
      <w:spacing w:after="120"/>
      <w:ind w:left="1132"/>
      <w:contextualSpacing/>
    </w:pPr>
  </w:style>
  <w:style w:type="paragraph" w:styleId="ListContinue5">
    <w:name w:val="List Continue 5"/>
    <w:basedOn w:val="Normal"/>
    <w:semiHidden/>
    <w:rsid w:val="001473F1"/>
    <w:pPr>
      <w:spacing w:after="120"/>
      <w:ind w:left="1415"/>
      <w:contextualSpacing/>
    </w:pPr>
  </w:style>
  <w:style w:type="paragraph" w:styleId="ListNumber">
    <w:name w:val="List Number"/>
    <w:basedOn w:val="Normal"/>
    <w:semiHidden/>
    <w:rsid w:val="001473F1"/>
    <w:pPr>
      <w:numPr>
        <w:numId w:val="11"/>
      </w:numPr>
      <w:contextualSpacing/>
    </w:pPr>
  </w:style>
  <w:style w:type="paragraph" w:styleId="ListNumber2">
    <w:name w:val="List Number 2"/>
    <w:basedOn w:val="Normal"/>
    <w:semiHidden/>
    <w:unhideWhenUsed/>
    <w:rsid w:val="001473F1"/>
    <w:pPr>
      <w:numPr>
        <w:numId w:val="12"/>
      </w:numPr>
      <w:contextualSpacing/>
    </w:pPr>
  </w:style>
  <w:style w:type="paragraph" w:styleId="ListNumber3">
    <w:name w:val="List Number 3"/>
    <w:basedOn w:val="Normal"/>
    <w:semiHidden/>
    <w:unhideWhenUsed/>
    <w:rsid w:val="001473F1"/>
    <w:pPr>
      <w:numPr>
        <w:numId w:val="13"/>
      </w:numPr>
      <w:contextualSpacing/>
    </w:pPr>
  </w:style>
  <w:style w:type="paragraph" w:styleId="ListNumber4">
    <w:name w:val="List Number 4"/>
    <w:basedOn w:val="Normal"/>
    <w:semiHidden/>
    <w:unhideWhenUsed/>
    <w:rsid w:val="001473F1"/>
    <w:pPr>
      <w:numPr>
        <w:numId w:val="14"/>
      </w:numPr>
      <w:contextualSpacing/>
    </w:pPr>
  </w:style>
  <w:style w:type="paragraph" w:styleId="ListNumber5">
    <w:name w:val="List Number 5"/>
    <w:basedOn w:val="Normal"/>
    <w:semiHidden/>
    <w:unhideWhenUsed/>
    <w:rsid w:val="001473F1"/>
    <w:pPr>
      <w:numPr>
        <w:numId w:val="15"/>
      </w:numPr>
      <w:contextualSpacing/>
    </w:pPr>
  </w:style>
  <w:style w:type="table" w:styleId="ListTable1Light">
    <w:name w:val="List Table 1 Light"/>
    <w:basedOn w:val="TableNormal"/>
    <w:uiPriority w:val="46"/>
    <w:rsid w:val="001473F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473F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473F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473F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473F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473F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473F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473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473F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473F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473F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473F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473F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473F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473F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473F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473F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473F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473F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473F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473F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473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473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473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473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473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473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473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473F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473F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473F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473F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473F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473F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473F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473F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473F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473F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473F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473F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473F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473F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473F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473F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473F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473F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473F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473F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473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473F1"/>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1473F1"/>
    <w:rPr>
      <w:rFonts w:ascii="Consolas" w:eastAsia="Times New Roman" w:hAnsi="Consolas"/>
      <w:lang w:val="en-GB" w:eastAsia="en-US"/>
    </w:rPr>
  </w:style>
  <w:style w:type="table" w:styleId="MediumGrid1">
    <w:name w:val="Medium Grid 1"/>
    <w:basedOn w:val="TableNormal"/>
    <w:uiPriority w:val="67"/>
    <w:semiHidden/>
    <w:unhideWhenUsed/>
    <w:rsid w:val="001473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473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473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473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473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473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473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473F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473F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473F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473F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473F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473F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473F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473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473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473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473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473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473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473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473F1"/>
    <w:rPr>
      <w:color w:val="2B579A"/>
      <w:shd w:val="clear" w:color="auto" w:fill="E1DFDD"/>
      <w:lang w:val="en-GB"/>
    </w:rPr>
  </w:style>
  <w:style w:type="paragraph" w:styleId="MessageHeader">
    <w:name w:val="Message Header"/>
    <w:basedOn w:val="Normal"/>
    <w:link w:val="MessageHeaderChar"/>
    <w:semiHidden/>
    <w:rsid w:val="001473F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473F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1473F1"/>
    <w:pPr>
      <w:ind w:left="720"/>
    </w:pPr>
  </w:style>
  <w:style w:type="paragraph" w:styleId="NoteHeading">
    <w:name w:val="Note Heading"/>
    <w:basedOn w:val="Normal"/>
    <w:next w:val="Normal"/>
    <w:link w:val="NoteHeadingChar"/>
    <w:semiHidden/>
    <w:unhideWhenUsed/>
    <w:rsid w:val="001473F1"/>
  </w:style>
  <w:style w:type="character" w:customStyle="1" w:styleId="NoteHeadingChar">
    <w:name w:val="Note Heading Char"/>
    <w:basedOn w:val="DefaultParagraphFont"/>
    <w:link w:val="NoteHeading"/>
    <w:semiHidden/>
    <w:rsid w:val="001473F1"/>
    <w:rPr>
      <w:rFonts w:eastAsia="Times New Roman"/>
      <w:lang w:val="en-GB" w:eastAsia="en-US"/>
    </w:rPr>
  </w:style>
  <w:style w:type="table" w:styleId="PlainTable1">
    <w:name w:val="Plain Table 1"/>
    <w:basedOn w:val="TableNormal"/>
    <w:uiPriority w:val="41"/>
    <w:rsid w:val="001473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73F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473F1"/>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473F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473F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473F1"/>
    <w:rPr>
      <w:rFonts w:ascii="Consolas" w:hAnsi="Consolas"/>
      <w:sz w:val="21"/>
      <w:szCs w:val="21"/>
    </w:rPr>
  </w:style>
  <w:style w:type="character" w:customStyle="1" w:styleId="PlainTextChar">
    <w:name w:val="Plain Text Char"/>
    <w:basedOn w:val="DefaultParagraphFont"/>
    <w:link w:val="PlainText"/>
    <w:semiHidden/>
    <w:rsid w:val="001473F1"/>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1473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473F1"/>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1473F1"/>
  </w:style>
  <w:style w:type="character" w:customStyle="1" w:styleId="SalutationChar">
    <w:name w:val="Salutation Char"/>
    <w:basedOn w:val="DefaultParagraphFont"/>
    <w:link w:val="Salutation"/>
    <w:semiHidden/>
    <w:rsid w:val="001473F1"/>
    <w:rPr>
      <w:rFonts w:eastAsia="Times New Roman"/>
      <w:lang w:val="en-GB" w:eastAsia="en-US"/>
    </w:rPr>
  </w:style>
  <w:style w:type="paragraph" w:styleId="Signature">
    <w:name w:val="Signature"/>
    <w:basedOn w:val="Normal"/>
    <w:link w:val="SignatureChar"/>
    <w:semiHidden/>
    <w:unhideWhenUsed/>
    <w:rsid w:val="001473F1"/>
    <w:pPr>
      <w:ind w:left="4252"/>
    </w:pPr>
  </w:style>
  <w:style w:type="character" w:customStyle="1" w:styleId="SignatureChar">
    <w:name w:val="Signature Char"/>
    <w:basedOn w:val="DefaultParagraphFont"/>
    <w:link w:val="Signature"/>
    <w:semiHidden/>
    <w:rsid w:val="001473F1"/>
    <w:rPr>
      <w:rFonts w:eastAsia="Times New Roman"/>
      <w:lang w:val="en-GB" w:eastAsia="en-US"/>
    </w:rPr>
  </w:style>
  <w:style w:type="character" w:styleId="SmartHyperlink">
    <w:name w:val="Smart Hyperlink"/>
    <w:basedOn w:val="DefaultParagraphFont"/>
    <w:uiPriority w:val="99"/>
    <w:semiHidden/>
    <w:rsid w:val="001473F1"/>
    <w:rPr>
      <w:u w:val="dotted"/>
      <w:lang w:val="en-GB"/>
    </w:rPr>
  </w:style>
  <w:style w:type="character" w:styleId="SmartLink">
    <w:name w:val="Smart Link"/>
    <w:basedOn w:val="DefaultParagraphFont"/>
    <w:uiPriority w:val="99"/>
    <w:semiHidden/>
    <w:unhideWhenUsed/>
    <w:rsid w:val="001473F1"/>
    <w:rPr>
      <w:color w:val="0000FF"/>
      <w:u w:val="single"/>
      <w:shd w:val="clear" w:color="auto" w:fill="F3F2F1"/>
      <w:lang w:val="en-GB"/>
    </w:rPr>
  </w:style>
  <w:style w:type="character" w:styleId="Strong">
    <w:name w:val="Strong"/>
    <w:basedOn w:val="DefaultParagraphFont"/>
    <w:semiHidden/>
    <w:qFormat/>
    <w:rsid w:val="001473F1"/>
    <w:rPr>
      <w:b/>
      <w:bCs/>
      <w:lang w:val="en-GB"/>
    </w:rPr>
  </w:style>
  <w:style w:type="paragraph" w:styleId="Subtitle">
    <w:name w:val="Subtitle"/>
    <w:basedOn w:val="Normal"/>
    <w:next w:val="Normal"/>
    <w:link w:val="SubtitleChar"/>
    <w:semiHidden/>
    <w:qFormat/>
    <w:rsid w:val="001473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1473F1"/>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1473F1"/>
    <w:rPr>
      <w:i/>
      <w:iCs/>
      <w:color w:val="404040" w:themeColor="text1" w:themeTint="BF"/>
      <w:lang w:val="en-GB"/>
    </w:rPr>
  </w:style>
  <w:style w:type="character" w:styleId="SubtleReference">
    <w:name w:val="Subtle Reference"/>
    <w:basedOn w:val="DefaultParagraphFont"/>
    <w:uiPriority w:val="31"/>
    <w:semiHidden/>
    <w:qFormat/>
    <w:rsid w:val="001473F1"/>
    <w:rPr>
      <w:smallCaps/>
      <w:color w:val="5A5A5A" w:themeColor="text1" w:themeTint="A5"/>
      <w:lang w:val="en-GB"/>
    </w:rPr>
  </w:style>
  <w:style w:type="table" w:styleId="Table3Deffects1">
    <w:name w:val="Table 3D effects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473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473F1"/>
    <w:pPr>
      <w:tabs>
        <w:tab w:val="clear" w:pos="1247"/>
      </w:tabs>
      <w:ind w:left="200" w:hanging="200"/>
    </w:pPr>
  </w:style>
  <w:style w:type="table" w:styleId="TableProfessional">
    <w:name w:val="Table Professional"/>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14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1473F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1473F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473F1"/>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rsid w:val="007C0F3E"/>
    <w:rPr>
      <w:rFonts w:eastAsia="Times New Roman"/>
      <w:lang w:val="en-GB" w:eastAsia="en-US"/>
    </w:rPr>
  </w:style>
  <w:style w:type="character" w:customStyle="1" w:styleId="CH2Char">
    <w:name w:val="CH2 Char"/>
    <w:link w:val="CH2"/>
    <w:rsid w:val="007C0F3E"/>
    <w:rPr>
      <w:rFonts w:eastAsia="Times New Roman"/>
      <w:b/>
      <w:sz w:val="24"/>
      <w:szCs w:val="24"/>
      <w:lang w:val="en-GB" w:eastAsia="en-US"/>
    </w:rPr>
  </w:style>
  <w:style w:type="paragraph" w:styleId="Revision">
    <w:name w:val="Revision"/>
    <w:hidden/>
    <w:uiPriority w:val="99"/>
    <w:semiHidden/>
    <w:rsid w:val="0007064A"/>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inamataconvention.org/es/topics/desechos-de-mercurio/intersessional-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848ED54A-C9DC-4EC5-8B59-CEE67376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59</TotalTime>
  <Pages>4</Pages>
  <Words>1899</Words>
  <Characters>10829</Characters>
  <Application>Microsoft Office Word</Application>
  <DocSecurity>0</DocSecurity>
  <PresentationFormat/>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My Linh Doan</cp:lastModifiedBy>
  <cp:revision>35</cp:revision>
  <cp:lastPrinted>2025-07-24T07:44:00Z</cp:lastPrinted>
  <dcterms:created xsi:type="dcterms:W3CDTF">2025-06-24T13:21:00Z</dcterms:created>
  <dcterms:modified xsi:type="dcterms:W3CDTF">2025-09-03T11:47:00Z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aida.cunillclotet@un.org</vt:lpwstr>
  </property>
  <property fmtid="{D5CDD505-2E9C-101B-9397-08002B2CF9AE}" pid="21" name="GeneratedDate">
    <vt:lpwstr>06/30/2025 11:18:06</vt:lpwstr>
  </property>
  <property fmtid="{D5CDD505-2E9C-101B-9397-08002B2CF9AE}" pid="22" name="OriginalDocID">
    <vt:lpwstr>050113a9-24e4-48a4-b427-afd56d955167</vt:lpwstr>
  </property>
</Properties>
</file>