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0D785E" w:rsidRPr="000D785E" w14:paraId="039E92BB" w14:textId="77777777" w:rsidTr="000D785E">
        <w:trPr>
          <w:trHeight w:val="850"/>
        </w:trPr>
        <w:tc>
          <w:tcPr>
            <w:tcW w:w="1559" w:type="dxa"/>
          </w:tcPr>
          <w:p w14:paraId="075B60EE" w14:textId="2773EEB7" w:rsidR="000D785E" w:rsidRPr="000D785E" w:rsidRDefault="000D785E" w:rsidP="000D785E">
            <w:pPr>
              <w:pStyle w:val="AUnitedNations"/>
            </w:pPr>
            <w:r w:rsidRPr="000D785E">
              <w:t xml:space="preserve">NATIONS </w:t>
            </w:r>
            <w:r w:rsidRPr="000D785E">
              <w:br/>
              <w:t>UNIES</w:t>
            </w:r>
          </w:p>
        </w:tc>
        <w:tc>
          <w:tcPr>
            <w:tcW w:w="6520" w:type="dxa"/>
          </w:tcPr>
          <w:p w14:paraId="57A22E93" w14:textId="544E5943" w:rsidR="000D785E" w:rsidRPr="000D785E" w:rsidRDefault="000D785E" w:rsidP="000D785E">
            <w:pPr>
              <w:pStyle w:val="Normal-pool"/>
            </w:pPr>
            <w:r w:rsidRPr="000D785E">
              <w:rPr>
                <w:noProof/>
              </w:rPr>
              <w:drawing>
                <wp:anchor distT="0" distB="0" distL="114300" distR="114300" simplePos="0" relativeHeight="251658240" behindDoc="0" locked="0" layoutInCell="1" allowOverlap="1" wp14:anchorId="5CC34A56" wp14:editId="70E39A5A">
                  <wp:simplePos x="0" y="0"/>
                  <wp:positionH relativeFrom="column">
                    <wp:posOffset>-2954</wp:posOffset>
                  </wp:positionH>
                  <wp:positionV relativeFrom="paragraph">
                    <wp:posOffset>-3451</wp:posOffset>
                  </wp:positionV>
                  <wp:extent cx="1269153" cy="573559"/>
                  <wp:effectExtent l="0" t="0" r="7620" b="0"/>
                  <wp:wrapNone/>
                  <wp:docPr id="811759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759930"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03E1AC60" w14:textId="77777777" w:rsidR="000D785E" w:rsidRPr="000D785E" w:rsidRDefault="000D785E" w:rsidP="000D785E">
            <w:pPr>
              <w:pStyle w:val="Normal-pool"/>
            </w:pPr>
          </w:p>
        </w:tc>
      </w:tr>
    </w:tbl>
    <w:p w14:paraId="2B5305B5" w14:textId="77777777" w:rsidR="000D785E" w:rsidRPr="000D785E" w:rsidRDefault="000D785E" w:rsidP="000D785E">
      <w:pPr>
        <w:pStyle w:val="ASpacer"/>
      </w:pPr>
    </w:p>
    <w:tbl>
      <w:tblPr>
        <w:tblW w:w="9496" w:type="dxa"/>
        <w:tblLook w:val="0000" w:firstRow="0" w:lastRow="0" w:firstColumn="0" w:lastColumn="0" w:noHBand="0" w:noVBand="0"/>
      </w:tblPr>
      <w:tblGrid>
        <w:gridCol w:w="6378"/>
        <w:gridCol w:w="3118"/>
      </w:tblGrid>
      <w:tr w:rsidR="000D785E" w:rsidRPr="000D785E" w14:paraId="30AEE404" w14:textId="77777777" w:rsidTr="000D785E">
        <w:trPr>
          <w:trHeight w:val="340"/>
        </w:trPr>
        <w:tc>
          <w:tcPr>
            <w:tcW w:w="3358" w:type="pct"/>
            <w:vAlign w:val="bottom"/>
          </w:tcPr>
          <w:p w14:paraId="445BACA3" w14:textId="77777777" w:rsidR="000D785E" w:rsidRPr="000D785E" w:rsidRDefault="000D785E" w:rsidP="000D785E">
            <w:pPr>
              <w:pStyle w:val="Normal-pool"/>
            </w:pPr>
          </w:p>
        </w:tc>
        <w:tc>
          <w:tcPr>
            <w:tcW w:w="1642" w:type="pct"/>
            <w:noWrap/>
            <w:vAlign w:val="bottom"/>
          </w:tcPr>
          <w:p w14:paraId="0BFAD44A" w14:textId="571E7635" w:rsidR="000D785E" w:rsidRPr="000D785E" w:rsidRDefault="000D785E" w:rsidP="000D785E">
            <w:pPr>
              <w:pStyle w:val="ASymbol"/>
            </w:pPr>
            <w:r w:rsidRPr="000D785E">
              <w:rPr>
                <w:b/>
                <w:sz w:val="28"/>
              </w:rPr>
              <w:t>UNEP</w:t>
            </w:r>
            <w:r w:rsidRPr="000D785E">
              <w:t>/MC/COP.</w:t>
            </w:r>
            <w:bookmarkStart w:id="0" w:name="Symbol1A"/>
            <w:r w:rsidRPr="000D785E">
              <w:t>6</w:t>
            </w:r>
            <w:bookmarkStart w:id="1" w:name="Symbol1B"/>
            <w:bookmarkEnd w:id="0"/>
            <w:r w:rsidRPr="000D785E">
              <w:t>/</w:t>
            </w:r>
            <w:bookmarkEnd w:id="1"/>
            <w:r>
              <w:t>8</w:t>
            </w:r>
          </w:p>
        </w:tc>
      </w:tr>
    </w:tbl>
    <w:p w14:paraId="55710795" w14:textId="77777777" w:rsidR="000D785E" w:rsidRPr="000D785E" w:rsidRDefault="000D785E" w:rsidP="000D785E">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D785E" w:rsidRPr="000D785E" w14:paraId="58186CF0" w14:textId="77777777" w:rsidTr="000D785E">
        <w:trPr>
          <w:trHeight w:val="2098"/>
        </w:trPr>
        <w:tc>
          <w:tcPr>
            <w:tcW w:w="3685" w:type="dxa"/>
          </w:tcPr>
          <w:p w14:paraId="66016F9D" w14:textId="5A10AC7D" w:rsidR="000D785E" w:rsidRPr="000D785E" w:rsidRDefault="000D785E" w:rsidP="000D785E">
            <w:pPr>
              <w:pStyle w:val="ALogo"/>
            </w:pPr>
            <w:r w:rsidRPr="000D785E">
              <w:rPr>
                <w:noProof/>
              </w:rPr>
              <w:drawing>
                <wp:inline distT="0" distB="0" distL="0" distR="0" wp14:anchorId="4CB60BB4" wp14:editId="40ABE1C6">
                  <wp:extent cx="2202815" cy="1028700"/>
                  <wp:effectExtent l="0" t="0" r="6985" b="0"/>
                  <wp:docPr id="1184376174" name="Picture 2"/>
                  <wp:cNvGraphicFramePr/>
                  <a:graphic xmlns:a="http://schemas.openxmlformats.org/drawingml/2006/main">
                    <a:graphicData uri="http://schemas.openxmlformats.org/drawingml/2006/picture">
                      <pic:pic xmlns:pic="http://schemas.openxmlformats.org/drawingml/2006/picture">
                        <pic:nvPicPr>
                          <pic:cNvPr id="1184376174"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0D785E">
              <w:t xml:space="preserve"> </w:t>
            </w:r>
          </w:p>
          <w:p w14:paraId="6CC8DBDE" w14:textId="6E12E5A9" w:rsidR="000D785E" w:rsidRPr="000D785E" w:rsidRDefault="000D785E" w:rsidP="000D785E">
            <w:pPr>
              <w:pStyle w:val="ALogo"/>
            </w:pPr>
          </w:p>
        </w:tc>
        <w:tc>
          <w:tcPr>
            <w:tcW w:w="2693" w:type="dxa"/>
          </w:tcPr>
          <w:p w14:paraId="70A7B5BA" w14:textId="77777777" w:rsidR="000D785E" w:rsidRPr="000D785E" w:rsidRDefault="000D785E" w:rsidP="000D785E">
            <w:pPr>
              <w:pStyle w:val="Normal-pool"/>
            </w:pPr>
          </w:p>
        </w:tc>
        <w:tc>
          <w:tcPr>
            <w:tcW w:w="3118" w:type="dxa"/>
          </w:tcPr>
          <w:p w14:paraId="658C2B89" w14:textId="7B3CC92C" w:rsidR="000D785E" w:rsidRPr="000D785E" w:rsidRDefault="000D785E" w:rsidP="000D785E">
            <w:pPr>
              <w:pStyle w:val="AText"/>
            </w:pPr>
            <w:proofErr w:type="spellStart"/>
            <w:r w:rsidRPr="000D785E">
              <w:t>Distr</w:t>
            </w:r>
            <w:proofErr w:type="spellEnd"/>
            <w:r w:rsidRPr="000D785E">
              <w:t xml:space="preserve">. </w:t>
            </w:r>
            <w:bookmarkStart w:id="2" w:name="Distribution"/>
            <w:proofErr w:type="gramStart"/>
            <w:r w:rsidRPr="000D785E">
              <w:t>générale</w:t>
            </w:r>
            <w:bookmarkEnd w:id="2"/>
            <w:proofErr w:type="gramEnd"/>
            <w:r w:rsidRPr="000D785E">
              <w:t xml:space="preserve"> </w:t>
            </w:r>
          </w:p>
          <w:p w14:paraId="4E8F8399" w14:textId="1AB72E5F" w:rsidR="000D785E" w:rsidRPr="000D785E" w:rsidRDefault="000D785E" w:rsidP="000D785E">
            <w:pPr>
              <w:pStyle w:val="AText0"/>
            </w:pPr>
            <w:bookmarkStart w:id="3" w:name="DistributionDate"/>
            <w:r w:rsidRPr="000D785E">
              <w:t>10 juin 2025</w:t>
            </w:r>
            <w:bookmarkEnd w:id="3"/>
            <w:r w:rsidRPr="000D785E">
              <w:t xml:space="preserve"> </w:t>
            </w:r>
          </w:p>
          <w:p w14:paraId="6CF397EE" w14:textId="77FDFC29" w:rsidR="000D785E" w:rsidRPr="000D785E" w:rsidRDefault="000D785E" w:rsidP="000D785E">
            <w:pPr>
              <w:pStyle w:val="AText"/>
            </w:pPr>
            <w:bookmarkStart w:id="4" w:name="DistributionLang"/>
            <w:r w:rsidRPr="000D785E">
              <w:t xml:space="preserve">Français </w:t>
            </w:r>
            <w:r w:rsidRPr="000D785E">
              <w:br/>
              <w:t>Original : anglais</w:t>
            </w:r>
            <w:bookmarkEnd w:id="4"/>
          </w:p>
        </w:tc>
      </w:tr>
    </w:tbl>
    <w:p w14:paraId="06CB5F07" w14:textId="77777777" w:rsidR="000D785E" w:rsidRPr="000D785E" w:rsidRDefault="000D785E" w:rsidP="000D785E">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0D785E" w:rsidRPr="000D785E" w14:paraId="0C4C600A" w14:textId="77777777" w:rsidTr="000D785E">
        <w:trPr>
          <w:trHeight w:val="57"/>
        </w:trPr>
        <w:tc>
          <w:tcPr>
            <w:tcW w:w="5301" w:type="dxa"/>
          </w:tcPr>
          <w:p w14:paraId="652DF434" w14:textId="77777777" w:rsidR="000D785E" w:rsidRPr="000D785E" w:rsidRDefault="000D785E" w:rsidP="000D785E">
            <w:pPr>
              <w:pStyle w:val="AATitle"/>
            </w:pPr>
            <w:bookmarkStart w:id="5" w:name="CorNot1Text"/>
            <w:r w:rsidRPr="000D785E">
              <w:t xml:space="preserve">Conférence des Parties à la Convention de </w:t>
            </w:r>
            <w:r w:rsidRPr="000D785E">
              <w:br/>
              <w:t xml:space="preserve">Minamata sur le mercure </w:t>
            </w:r>
          </w:p>
          <w:p w14:paraId="070BCEA6" w14:textId="6CBD39A7" w:rsidR="000D785E" w:rsidRPr="000D785E" w:rsidRDefault="000D785E" w:rsidP="000D785E">
            <w:pPr>
              <w:pStyle w:val="AATitle"/>
            </w:pPr>
            <w:r w:rsidRPr="000D785E">
              <w:t>Sixième réunion</w:t>
            </w:r>
            <w:bookmarkEnd w:id="5"/>
            <w:r w:rsidRPr="000D785E">
              <w:t xml:space="preserve"> </w:t>
            </w:r>
          </w:p>
          <w:p w14:paraId="0A9FDDAC" w14:textId="37CE28A8" w:rsidR="000D785E" w:rsidRPr="000D785E" w:rsidRDefault="000D785E" w:rsidP="000D785E">
            <w:pPr>
              <w:pStyle w:val="AATitle1"/>
            </w:pPr>
            <w:bookmarkStart w:id="6" w:name="CorNot1VenueDate"/>
            <w:r w:rsidRPr="000D785E">
              <w:t>Genève, 3-7 novembre 2025</w:t>
            </w:r>
            <w:bookmarkEnd w:id="6"/>
            <w:r w:rsidRPr="000D785E">
              <w:t xml:space="preserve"> </w:t>
            </w:r>
          </w:p>
          <w:p w14:paraId="499A18C6" w14:textId="431222DA" w:rsidR="000D785E" w:rsidRPr="000D785E" w:rsidRDefault="000D785E" w:rsidP="000D785E">
            <w:pPr>
              <w:pStyle w:val="AATitle1"/>
            </w:pPr>
            <w:bookmarkStart w:id="7" w:name="CorNot1AgItem"/>
            <w:r w:rsidRPr="000D785E">
              <w:t>Point 4 d) de l’ordre du jour provisoire</w:t>
            </w:r>
            <w:bookmarkEnd w:id="7"/>
            <w:r w:rsidR="00212435" w:rsidRPr="00605F53">
              <w:rPr>
                <w:rStyle w:val="FootnoteReference"/>
                <w:rFonts w:eastAsia="Times New Roman"/>
                <w:vertAlign w:val="baseline"/>
                <w:lang w:eastAsia="en-US"/>
              </w:rPr>
              <w:footnoteReference w:customMarkFollows="1" w:id="2"/>
              <w:t>*</w:t>
            </w:r>
            <w:r w:rsidRPr="00605F53">
              <w:rPr>
                <w:rStyle w:val="FootnoteReference"/>
                <w:rFonts w:eastAsia="Times New Roman"/>
                <w:vertAlign w:val="baseline"/>
                <w:lang w:eastAsia="en-US"/>
              </w:rPr>
              <w:t xml:space="preserve"> </w:t>
            </w:r>
          </w:p>
          <w:p w14:paraId="24932F22" w14:textId="5F9331A9" w:rsidR="000D785E" w:rsidRPr="000D785E" w:rsidRDefault="000D785E" w:rsidP="000D785E">
            <w:pPr>
              <w:pStyle w:val="AATitle2"/>
            </w:pPr>
            <w:bookmarkStart w:id="8" w:name="CorNot1AgTitle"/>
            <w:r w:rsidRPr="000D785E">
              <w:rPr>
                <w:rFonts w:eastAsiaTheme="minorEastAsia"/>
              </w:rPr>
              <w:t>Questions soumises à la Conférence des Parties pour examen ou décision : déchets de mercure</w:t>
            </w:r>
            <w:bookmarkEnd w:id="8"/>
          </w:p>
        </w:tc>
        <w:tc>
          <w:tcPr>
            <w:tcW w:w="4195" w:type="dxa"/>
          </w:tcPr>
          <w:p w14:paraId="3D8401F8" w14:textId="77777777" w:rsidR="000D785E" w:rsidRPr="000D785E" w:rsidRDefault="000D785E" w:rsidP="000D785E">
            <w:pPr>
              <w:pStyle w:val="Normal-pool"/>
            </w:pPr>
          </w:p>
        </w:tc>
      </w:tr>
    </w:tbl>
    <w:p w14:paraId="760FDE9F" w14:textId="565F4D8C" w:rsidR="007C0F3E" w:rsidRPr="000D785E" w:rsidRDefault="00213D51" w:rsidP="007C0F3E">
      <w:pPr>
        <w:pStyle w:val="BBTitle"/>
      </w:pPr>
      <w:r w:rsidRPr="000D785E">
        <w:rPr>
          <w:bCs/>
        </w:rPr>
        <w:t>Déchet</w:t>
      </w:r>
      <w:r w:rsidR="004E173D">
        <w:rPr>
          <w:bCs/>
        </w:rPr>
        <w:t>s</w:t>
      </w:r>
      <w:r w:rsidRPr="000D785E">
        <w:rPr>
          <w:bCs/>
        </w:rPr>
        <w:t xml:space="preserve"> de mercure</w:t>
      </w:r>
    </w:p>
    <w:p w14:paraId="59DC746B" w14:textId="77777777" w:rsidR="007C0F3E" w:rsidRPr="000D785E" w:rsidRDefault="007C0F3E" w:rsidP="007C0F3E">
      <w:pPr>
        <w:pStyle w:val="CH2"/>
      </w:pPr>
      <w:r w:rsidRPr="000D785E">
        <w:tab/>
      </w:r>
      <w:r w:rsidRPr="000D785E">
        <w:tab/>
      </w:r>
      <w:r w:rsidRPr="000D785E">
        <w:rPr>
          <w:bCs/>
        </w:rPr>
        <w:t>Note du secrétariat</w:t>
      </w:r>
    </w:p>
    <w:p w14:paraId="796B140B" w14:textId="76A92F33" w:rsidR="007C0F3E" w:rsidRPr="000D785E" w:rsidRDefault="00B76C12" w:rsidP="00B76C12">
      <w:pPr>
        <w:pStyle w:val="CH1"/>
      </w:pPr>
      <w:r w:rsidRPr="000D785E">
        <w:tab/>
      </w:r>
      <w:r w:rsidR="007B5038" w:rsidRPr="000D785E">
        <w:t>I.</w:t>
      </w:r>
      <w:r w:rsidRPr="000D785E">
        <w:tab/>
      </w:r>
      <w:r w:rsidR="007C0F3E" w:rsidRPr="000D785E">
        <w:t xml:space="preserve">Introduction </w:t>
      </w:r>
    </w:p>
    <w:p w14:paraId="1BECEEC6" w14:textId="011FC9D0" w:rsidR="007C0F3E" w:rsidRPr="000D785E" w:rsidRDefault="00213D51" w:rsidP="00400A51">
      <w:pPr>
        <w:pStyle w:val="Normalnumber"/>
      </w:pPr>
      <w:r w:rsidRPr="000D785E">
        <w:t>L</w:t>
      </w:r>
      <w:r w:rsidR="00B76C12" w:rsidRPr="000D785E">
        <w:t>’</w:t>
      </w:r>
      <w:r w:rsidRPr="000D785E">
        <w:t>alinéa a) du paragraphe</w:t>
      </w:r>
      <w:r w:rsidR="001621D4">
        <w:t> </w:t>
      </w:r>
      <w:r w:rsidRPr="000D785E">
        <w:t>3 de l</w:t>
      </w:r>
      <w:r w:rsidR="00B76C12" w:rsidRPr="000D785E">
        <w:t>’</w:t>
      </w:r>
      <w:r w:rsidRPr="000D785E">
        <w:t>article</w:t>
      </w:r>
      <w:r w:rsidR="00DF4F1F">
        <w:t> </w:t>
      </w:r>
      <w:r w:rsidRPr="000D785E">
        <w:t>11 de la Convention de</w:t>
      </w:r>
      <w:r w:rsidR="00043DC5">
        <w:t> </w:t>
      </w:r>
      <w:r w:rsidRPr="000D785E">
        <w:t>Minamata sur le mercure prévoit que chaque Partie prend des mesures appropriées pour que les déchets de mercure fassent l</w:t>
      </w:r>
      <w:r w:rsidR="00B76C12" w:rsidRPr="000D785E">
        <w:t>’</w:t>
      </w:r>
      <w:r w:rsidRPr="000D785E">
        <w:t>objet d</w:t>
      </w:r>
      <w:r w:rsidR="00B76C12" w:rsidRPr="000D785E">
        <w:t>’</w:t>
      </w:r>
      <w:r w:rsidRPr="000D785E">
        <w:t>une gestion écologiquement rationnelle, en tenant compte des directives élaborées au titre de la Convention de</w:t>
      </w:r>
      <w:r w:rsidR="00164CD1">
        <w:t> </w:t>
      </w:r>
      <w:r w:rsidRPr="000D785E">
        <w:t>Bâle sur le contrôle des mouvements transfrontières de déchets dangereux et de leur élimination et conformément aux exigences que la Conférence des Parties à la Convention de</w:t>
      </w:r>
      <w:r w:rsidR="00AA43A9">
        <w:t> </w:t>
      </w:r>
      <w:r w:rsidRPr="000D785E">
        <w:t>Minamata adopte dans une annexe supplémentaire, conformément à l</w:t>
      </w:r>
      <w:r w:rsidR="00B76C12" w:rsidRPr="000D785E">
        <w:t>’</w:t>
      </w:r>
      <w:r w:rsidRPr="000D785E">
        <w:t>article</w:t>
      </w:r>
      <w:r w:rsidR="006072B4">
        <w:t> </w:t>
      </w:r>
      <w:r w:rsidRPr="000D785E">
        <w:t>27 de la Convention. L</w:t>
      </w:r>
      <w:r w:rsidR="00B76C12" w:rsidRPr="000D785E">
        <w:t>’</w:t>
      </w:r>
      <w:r w:rsidRPr="000D785E">
        <w:t>alinéa a) du paragraphe</w:t>
      </w:r>
      <w:r w:rsidR="000A5039">
        <w:t> </w:t>
      </w:r>
      <w:r w:rsidRPr="000D785E">
        <w:t>3 prévoit également qu</w:t>
      </w:r>
      <w:r w:rsidR="00B76C12" w:rsidRPr="000D785E">
        <w:t>’</w:t>
      </w:r>
      <w:r w:rsidRPr="000D785E">
        <w:t>en élaborant ces exigences, la Conférence des Parties prend en compte les réglementations et programmes des Parties en matière de gestion des déchets. La Conférence des Parties n</w:t>
      </w:r>
      <w:r w:rsidR="00B76C12" w:rsidRPr="000D785E">
        <w:t>’</w:t>
      </w:r>
      <w:r w:rsidRPr="000D785E">
        <w:t>a pas encore adopté d</w:t>
      </w:r>
      <w:r w:rsidR="00B76C12" w:rsidRPr="000D785E">
        <w:t>’</w:t>
      </w:r>
      <w:r w:rsidRPr="000D785E">
        <w:t>annexe supplémentaire relative à</w:t>
      </w:r>
      <w:r w:rsidR="004843EC">
        <w:t> </w:t>
      </w:r>
      <w:r w:rsidRPr="000D785E">
        <w:t>l</w:t>
      </w:r>
      <w:r w:rsidR="00B76C12" w:rsidRPr="000D785E">
        <w:t>’</w:t>
      </w:r>
      <w:r w:rsidRPr="000D785E">
        <w:t>alinéa</w:t>
      </w:r>
      <w:r w:rsidR="004843EC">
        <w:t> </w:t>
      </w:r>
      <w:r w:rsidRPr="000D785E">
        <w:t>a) du paragraphe</w:t>
      </w:r>
      <w:r w:rsidR="0030094D">
        <w:t> </w:t>
      </w:r>
      <w:r w:rsidRPr="000D785E">
        <w:t>3 de l</w:t>
      </w:r>
      <w:r w:rsidR="00B76C12" w:rsidRPr="000D785E">
        <w:t>’</w:t>
      </w:r>
      <w:r w:rsidRPr="000D785E">
        <w:t>article</w:t>
      </w:r>
      <w:r w:rsidR="001A1206">
        <w:t> </w:t>
      </w:r>
      <w:r w:rsidRPr="000D785E">
        <w:t xml:space="preserve">11. </w:t>
      </w:r>
    </w:p>
    <w:p w14:paraId="6B90D04F" w14:textId="4BEDDBA7" w:rsidR="007C0F3E" w:rsidRPr="000D785E" w:rsidRDefault="007C0F3E" w:rsidP="002344D4">
      <w:pPr>
        <w:pStyle w:val="Normalnumber"/>
      </w:pPr>
      <w:r w:rsidRPr="000D785E">
        <w:t>Dans sa décision</w:t>
      </w:r>
      <w:r w:rsidR="00F05FE8">
        <w:t> </w:t>
      </w:r>
      <w:r w:rsidRPr="000D785E">
        <w:t>MC-5/10, la Conférence des Parties a invité les Parties à communiquer au secrétariat, le 31 octobre 2024</w:t>
      </w:r>
      <w:r w:rsidR="00831C87" w:rsidRPr="000D785E">
        <w:t xml:space="preserve"> au plus tard</w:t>
      </w:r>
      <w:r w:rsidRPr="000D785E">
        <w:t>, des informations sur leurs réglementations et programmes en matière de gestion des déchets, tels que mentionnés à l</w:t>
      </w:r>
      <w:r w:rsidR="00B76C12" w:rsidRPr="000D785E">
        <w:t>’</w:t>
      </w:r>
      <w:r w:rsidRPr="000D785E">
        <w:t>alinéa a) du paragraphe</w:t>
      </w:r>
      <w:r w:rsidR="00C90B66">
        <w:t> </w:t>
      </w:r>
      <w:r w:rsidRPr="000D785E">
        <w:t>3 de l</w:t>
      </w:r>
      <w:r w:rsidR="00B76C12" w:rsidRPr="000D785E">
        <w:t>’</w:t>
      </w:r>
      <w:r w:rsidRPr="000D785E">
        <w:t>article</w:t>
      </w:r>
      <w:r w:rsidR="0054261B">
        <w:t> </w:t>
      </w:r>
      <w:r w:rsidRPr="000D785E">
        <w:t>11, en</w:t>
      </w:r>
      <w:r w:rsidR="001B1C5C">
        <w:t> </w:t>
      </w:r>
      <w:r w:rsidRPr="000D785E">
        <w:t>particulier concernant les questions qui ne sont pas traitées dans les Directives techniques sur la gestion écologiquement rationnelle des déchets constitués de mercure ou de composés du mercure, en</w:t>
      </w:r>
      <w:r w:rsidR="00950FD2">
        <w:t> </w:t>
      </w:r>
      <w:r w:rsidRPr="000D785E">
        <w:t>contenant ou contaminés</w:t>
      </w:r>
      <w:r w:rsidR="00B76C12" w:rsidRPr="000D785E">
        <w:t xml:space="preserve"> </w:t>
      </w:r>
      <w:r w:rsidRPr="000D785E">
        <w:t>par ces substances</w:t>
      </w:r>
      <w:r w:rsidRPr="00950FD2">
        <w:rPr>
          <w:vertAlign w:val="superscript"/>
        </w:rPr>
        <w:footnoteReference w:id="3"/>
      </w:r>
      <w:r w:rsidRPr="000D785E">
        <w:t xml:space="preserve">. </w:t>
      </w:r>
    </w:p>
    <w:p w14:paraId="2D945140" w14:textId="7360CF41" w:rsidR="007C0F3E" w:rsidRPr="000D785E" w:rsidRDefault="007C0F3E" w:rsidP="002344D4">
      <w:pPr>
        <w:pStyle w:val="Normalnumber"/>
      </w:pPr>
      <w:r w:rsidRPr="000D785E">
        <w:t>Les communications reçues de huit</w:t>
      </w:r>
      <w:r w:rsidR="0011561B">
        <w:t> </w:t>
      </w:r>
      <w:r w:rsidRPr="000D785E">
        <w:t>Parties</w:t>
      </w:r>
      <w:r w:rsidRPr="00950FD2">
        <w:rPr>
          <w:vertAlign w:val="superscript"/>
        </w:rPr>
        <w:footnoteReference w:id="4"/>
      </w:r>
      <w:r w:rsidRPr="000D785E">
        <w:t xml:space="preserve"> ont été publiées sur le site Web de la Convention</w:t>
      </w:r>
      <w:r w:rsidRPr="00950FD2">
        <w:rPr>
          <w:vertAlign w:val="superscript"/>
        </w:rPr>
        <w:footnoteReference w:id="5"/>
      </w:r>
      <w:r w:rsidRPr="000D785E">
        <w:t>. Une vue d</w:t>
      </w:r>
      <w:r w:rsidR="00B76C12" w:rsidRPr="000D785E">
        <w:t>’</w:t>
      </w:r>
      <w:r w:rsidRPr="000D785E">
        <w:t>ensemble des informations communiquées est présentée dans la partie II de la présente note. Une compilation des communications figure dans le document UNEP/MC/COP.6/INF/12.</w:t>
      </w:r>
    </w:p>
    <w:p w14:paraId="2DFDC2F7" w14:textId="0BEEEE7C" w:rsidR="007C0F3E" w:rsidRPr="000D785E" w:rsidRDefault="007C0F3E" w:rsidP="002344D4">
      <w:pPr>
        <w:pStyle w:val="Normalnumber"/>
        <w:keepNext/>
        <w:keepLines/>
      </w:pPr>
      <w:r w:rsidRPr="000D785E">
        <w:lastRenderedPageBreak/>
        <w:t>Dans sa décision MC-5/10, la Conférence des Parties a également</w:t>
      </w:r>
      <w:r w:rsidR="00B76C12" w:rsidRPr="000D785E">
        <w:t> :</w:t>
      </w:r>
    </w:p>
    <w:p w14:paraId="7B2D58D7" w14:textId="2DE60F33" w:rsidR="007C0F3E" w:rsidRPr="000D785E" w:rsidRDefault="00E05C83" w:rsidP="002344D4">
      <w:pPr>
        <w:pStyle w:val="Normalnumber"/>
        <w:keepNext/>
        <w:keepLines/>
        <w:numPr>
          <w:ilvl w:val="1"/>
          <w:numId w:val="16"/>
        </w:numPr>
        <w:tabs>
          <w:tab w:val="clear" w:pos="1247"/>
          <w:tab w:val="clear" w:pos="1814"/>
          <w:tab w:val="clear" w:pos="2381"/>
          <w:tab w:val="clear" w:pos="2948"/>
          <w:tab w:val="clear" w:pos="3515"/>
          <w:tab w:val="left" w:pos="624"/>
          <w:tab w:val="left" w:pos="2408"/>
        </w:tabs>
        <w:ind w:left="1247" w:firstLine="587"/>
      </w:pPr>
      <w:r w:rsidRPr="000D785E">
        <w:t>Invité les Parties et les parties prenantes concernées à communiquer au secrétariat des données et des informations scientifiques et réglementaires sur l</w:t>
      </w:r>
      <w:r w:rsidR="00B76C12" w:rsidRPr="000D785E">
        <w:t>’</w:t>
      </w:r>
      <w:r w:rsidRPr="000D785E">
        <w:t>efficacité du seuil établi au paragraphe</w:t>
      </w:r>
      <w:r w:rsidR="004B0C1D">
        <w:t> </w:t>
      </w:r>
      <w:r w:rsidRPr="000D785E">
        <w:t>1 de la décision pour protéger la santé humaine et l</w:t>
      </w:r>
      <w:r w:rsidR="00B76C12" w:rsidRPr="000D785E">
        <w:t>’</w:t>
      </w:r>
      <w:r w:rsidRPr="000D785E">
        <w:t>environnement, ainsi que sur les difficultés rencontrées et les expériences acquises dans le cadre de son application, afin qu</w:t>
      </w:r>
      <w:r w:rsidR="00B76C12" w:rsidRPr="000D785E">
        <w:t>’</w:t>
      </w:r>
      <w:r w:rsidRPr="000D785E">
        <w:t>elle les examine à sa septième</w:t>
      </w:r>
      <w:r w:rsidR="002E0B81">
        <w:t> </w:t>
      </w:r>
      <w:r w:rsidRPr="000D785E">
        <w:t>réunion (paragraphe 5)</w:t>
      </w:r>
      <w:r w:rsidR="00B76C12" w:rsidRPr="000D785E">
        <w:t> ;</w:t>
      </w:r>
      <w:r w:rsidRPr="000D785E">
        <w:t xml:space="preserve"> </w:t>
      </w:r>
    </w:p>
    <w:p w14:paraId="15B62B84" w14:textId="3C53FDBD" w:rsidR="007C0F3E" w:rsidRPr="000D785E" w:rsidRDefault="00E05C83" w:rsidP="00ED788C">
      <w:pPr>
        <w:pStyle w:val="Normalnumber"/>
        <w:numPr>
          <w:ilvl w:val="1"/>
          <w:numId w:val="16"/>
        </w:numPr>
        <w:tabs>
          <w:tab w:val="clear" w:pos="1247"/>
          <w:tab w:val="clear" w:pos="1814"/>
          <w:tab w:val="clear" w:pos="2381"/>
          <w:tab w:val="clear" w:pos="2948"/>
          <w:tab w:val="clear" w:pos="3515"/>
          <w:tab w:val="left" w:pos="624"/>
          <w:tab w:val="left" w:pos="2408"/>
        </w:tabs>
        <w:ind w:left="1247" w:firstLine="587"/>
      </w:pPr>
      <w:r w:rsidRPr="000D785E">
        <w:t>Décidé d</w:t>
      </w:r>
      <w:r w:rsidR="00B76C12" w:rsidRPr="000D785E">
        <w:t>’</w:t>
      </w:r>
      <w:r w:rsidRPr="000D785E">
        <w:t>examiner, à sa septième</w:t>
      </w:r>
      <w:r w:rsidR="00862FD4">
        <w:t> </w:t>
      </w:r>
      <w:r w:rsidRPr="000D785E">
        <w:t>réunion, la question de savoir s</w:t>
      </w:r>
      <w:r w:rsidR="00B76C12" w:rsidRPr="000D785E">
        <w:t>’</w:t>
      </w:r>
      <w:r w:rsidRPr="000D785E">
        <w:t>il était nécessaire de mettre à jour les listes figurant dans les tableaux 1, 2 et 3 de l</w:t>
      </w:r>
      <w:r w:rsidR="00B76C12" w:rsidRPr="000D785E">
        <w:t>’</w:t>
      </w:r>
      <w:r w:rsidRPr="000D785E">
        <w:t>annexe de la décision</w:t>
      </w:r>
      <w:r w:rsidR="005A4979">
        <w:t> </w:t>
      </w:r>
      <w:r w:rsidRPr="000D785E">
        <w:t xml:space="preserve">MC-3/5, comme </w:t>
      </w:r>
      <w:proofErr w:type="gramStart"/>
      <w:r w:rsidRPr="000D785E">
        <w:t>suite à</w:t>
      </w:r>
      <w:proofErr w:type="gramEnd"/>
      <w:r w:rsidRPr="000D785E">
        <w:t xml:space="preserve"> la demande formulée au paragraphe</w:t>
      </w:r>
      <w:r w:rsidR="00A879EB">
        <w:t> </w:t>
      </w:r>
      <w:r w:rsidRPr="000D785E">
        <w:t>9 de cette décision (paragraphe 8)</w:t>
      </w:r>
      <w:r w:rsidR="007C0F3E" w:rsidRPr="000D785E">
        <w:rPr>
          <w:rStyle w:val="FootnoteReference"/>
        </w:rPr>
        <w:footnoteReference w:id="6"/>
      </w:r>
      <w:r w:rsidR="00B76C12" w:rsidRPr="000D785E">
        <w:t> ;</w:t>
      </w:r>
    </w:p>
    <w:p w14:paraId="08B020BA" w14:textId="4B2548FD" w:rsidR="007C0F3E" w:rsidRPr="000D785E" w:rsidRDefault="00E05C83" w:rsidP="00ED788C">
      <w:pPr>
        <w:pStyle w:val="Normalnumber"/>
        <w:numPr>
          <w:ilvl w:val="1"/>
          <w:numId w:val="16"/>
        </w:numPr>
        <w:tabs>
          <w:tab w:val="clear" w:pos="1247"/>
          <w:tab w:val="clear" w:pos="1814"/>
          <w:tab w:val="clear" w:pos="2381"/>
          <w:tab w:val="clear" w:pos="2948"/>
          <w:tab w:val="clear" w:pos="3515"/>
          <w:tab w:val="left" w:pos="624"/>
          <w:tab w:val="left" w:pos="2408"/>
        </w:tabs>
        <w:ind w:left="1247" w:firstLine="587"/>
      </w:pPr>
      <w:r w:rsidRPr="000D785E">
        <w:t>Invité la Conférence des Parties à la Convention de</w:t>
      </w:r>
      <w:r w:rsidR="00B76F35">
        <w:t> </w:t>
      </w:r>
      <w:r w:rsidRPr="000D785E">
        <w:t>Bâle à examiner la question du trafic de déchets de mercure, selon qu</w:t>
      </w:r>
      <w:r w:rsidR="00B76C12" w:rsidRPr="000D785E">
        <w:t>’</w:t>
      </w:r>
      <w:r w:rsidRPr="000D785E">
        <w:t>il convien</w:t>
      </w:r>
      <w:r w:rsidR="00D459CA" w:rsidRPr="000D785E">
        <w:t>drai</w:t>
      </w:r>
      <w:r w:rsidRPr="000D785E">
        <w:t>t, compte tenu de la nécessité de déployer des efforts collaboratifs pour assurer la protection de la santé humaine et de l</w:t>
      </w:r>
      <w:r w:rsidR="00B76C12" w:rsidRPr="000D785E">
        <w:t>’</w:t>
      </w:r>
      <w:r w:rsidRPr="000D785E">
        <w:t>environnement (paragraphe</w:t>
      </w:r>
      <w:r w:rsidR="006B61F3">
        <w:t> </w:t>
      </w:r>
      <w:r w:rsidRPr="000D785E">
        <w:t>12)</w:t>
      </w:r>
      <w:r w:rsidR="00B76C12" w:rsidRPr="000D785E">
        <w:t> ;</w:t>
      </w:r>
    </w:p>
    <w:p w14:paraId="67E434C4" w14:textId="0A143C9F" w:rsidR="007C0F3E" w:rsidRPr="000D785E" w:rsidRDefault="00E05C83" w:rsidP="00ED788C">
      <w:pPr>
        <w:pStyle w:val="Normalnumber"/>
        <w:numPr>
          <w:ilvl w:val="1"/>
          <w:numId w:val="16"/>
        </w:numPr>
        <w:tabs>
          <w:tab w:val="clear" w:pos="1247"/>
          <w:tab w:val="clear" w:pos="1814"/>
          <w:tab w:val="clear" w:pos="2381"/>
          <w:tab w:val="clear" w:pos="2948"/>
          <w:tab w:val="clear" w:pos="3515"/>
          <w:tab w:val="left" w:pos="624"/>
          <w:tab w:val="left" w:pos="2408"/>
        </w:tabs>
        <w:ind w:left="1247" w:firstLine="587"/>
      </w:pPr>
      <w:r w:rsidRPr="000D785E">
        <w:t>Prié le secrétariat de transmettre la décision</w:t>
      </w:r>
      <w:r w:rsidR="002B0FD6">
        <w:t> </w:t>
      </w:r>
      <w:r w:rsidRPr="000D785E">
        <w:t>MC-5/10 aux organes compétents de la Convention de</w:t>
      </w:r>
      <w:r w:rsidR="00A207BE">
        <w:t> </w:t>
      </w:r>
      <w:r w:rsidRPr="000D785E">
        <w:t>Bâle et de les inviter à en tenir compte, selon qu</w:t>
      </w:r>
      <w:r w:rsidR="00B76C12" w:rsidRPr="000D785E">
        <w:t>’</w:t>
      </w:r>
      <w:r w:rsidRPr="000D785E">
        <w:t>il conviendrait (paragraphe</w:t>
      </w:r>
      <w:r w:rsidR="007A062C">
        <w:t> </w:t>
      </w:r>
      <w:r w:rsidRPr="000D785E">
        <w:t>13).</w:t>
      </w:r>
    </w:p>
    <w:p w14:paraId="38C9420F" w14:textId="725E3C28" w:rsidR="007C0F3E" w:rsidRPr="000D785E" w:rsidRDefault="007C0F3E" w:rsidP="00543348">
      <w:pPr>
        <w:pStyle w:val="CH1"/>
      </w:pPr>
      <w:r w:rsidRPr="000D785E">
        <w:tab/>
      </w:r>
      <w:r w:rsidR="002D31A3" w:rsidRPr="000D785E">
        <w:rPr>
          <w:bCs/>
        </w:rPr>
        <w:t>II.</w:t>
      </w:r>
      <w:r w:rsidR="00B76C12" w:rsidRPr="000D785E">
        <w:tab/>
      </w:r>
      <w:r w:rsidRPr="000D785E">
        <w:rPr>
          <w:bCs/>
        </w:rPr>
        <w:t>Aperçu des informations communiquées en application de la</w:t>
      </w:r>
      <w:r w:rsidR="00661500">
        <w:rPr>
          <w:bCs/>
        </w:rPr>
        <w:t> </w:t>
      </w:r>
      <w:r w:rsidRPr="000D785E">
        <w:rPr>
          <w:bCs/>
        </w:rPr>
        <w:t>décision</w:t>
      </w:r>
      <w:r w:rsidR="00443D86">
        <w:rPr>
          <w:bCs/>
        </w:rPr>
        <w:t> </w:t>
      </w:r>
      <w:r w:rsidRPr="000D785E">
        <w:rPr>
          <w:bCs/>
        </w:rPr>
        <w:t>MC-5/10</w:t>
      </w:r>
    </w:p>
    <w:p w14:paraId="1BF800C9" w14:textId="6B057586" w:rsidR="007C0F3E" w:rsidRPr="000D785E" w:rsidRDefault="007C0F3E" w:rsidP="002344D4">
      <w:pPr>
        <w:pStyle w:val="Normalnumber"/>
      </w:pPr>
      <w:r w:rsidRPr="000D785E">
        <w:t>La présente partie donne un aperçu des informations communiquées par les Parties pour examen par la Conférence des Parties à sa sixième</w:t>
      </w:r>
      <w:r w:rsidR="00E53526">
        <w:t> </w:t>
      </w:r>
      <w:r w:rsidRPr="000D785E">
        <w:t>réunion. Les informations relatives à l</w:t>
      </w:r>
      <w:r w:rsidR="00B76C12" w:rsidRPr="000D785E">
        <w:t>’</w:t>
      </w:r>
      <w:r w:rsidRPr="000D785E">
        <w:t>efficacité des seuils seront examinées à la septième</w:t>
      </w:r>
      <w:r w:rsidR="00D964F7">
        <w:t> </w:t>
      </w:r>
      <w:r w:rsidRPr="000D785E">
        <w:t>réunion.</w:t>
      </w:r>
    </w:p>
    <w:p w14:paraId="1442CF80" w14:textId="6E55052E" w:rsidR="007C0F3E" w:rsidRPr="000D785E" w:rsidRDefault="007C0F3E" w:rsidP="002344D4">
      <w:pPr>
        <w:pStyle w:val="Normalnumber"/>
      </w:pPr>
      <w:r w:rsidRPr="000D785E">
        <w:t>En ce qui concerne les réglementations et les programmes en matière de gestion des déchets</w:t>
      </w:r>
      <w:r w:rsidR="00B76C12" w:rsidRPr="000D785E">
        <w:t> :</w:t>
      </w:r>
    </w:p>
    <w:p w14:paraId="621F28FB" w14:textId="0DC37B13" w:rsidR="007C0F3E" w:rsidRPr="000D785E" w:rsidRDefault="007C0F3E" w:rsidP="00AF7E4E">
      <w:pPr>
        <w:pStyle w:val="Normalnumber"/>
        <w:numPr>
          <w:ilvl w:val="1"/>
          <w:numId w:val="18"/>
        </w:numPr>
        <w:tabs>
          <w:tab w:val="clear" w:pos="1247"/>
          <w:tab w:val="clear" w:pos="1814"/>
          <w:tab w:val="clear" w:pos="2381"/>
          <w:tab w:val="clear" w:pos="2495"/>
          <w:tab w:val="clear" w:pos="2948"/>
          <w:tab w:val="clear" w:pos="3515"/>
          <w:tab w:val="left" w:pos="624"/>
          <w:tab w:val="num" w:pos="2408"/>
          <w:tab w:val="left" w:pos="2534"/>
        </w:tabs>
        <w:ind w:firstLine="587"/>
      </w:pPr>
      <w:r w:rsidRPr="000D785E">
        <w:t>L</w:t>
      </w:r>
      <w:r w:rsidR="00B76C12" w:rsidRPr="000D785E">
        <w:t>’</w:t>
      </w:r>
      <w:r w:rsidRPr="000D785E">
        <w:t>Argentine a fourni des informations sur les lois et les décrets réglementaires en vertu desquels les déchets de mercure, tels que définis dans la Convention, sont considérés comme des déchets dangereux, ainsi que sur les résolutions gouvernementales qui classent les déchets en fonction de leur dangerosité et mettent en place des exigences techniques en vue de leur gestion</w:t>
      </w:r>
      <w:r w:rsidR="00B76C12" w:rsidRPr="000D785E">
        <w:t> ;</w:t>
      </w:r>
    </w:p>
    <w:p w14:paraId="607409F6" w14:textId="54C69D9E" w:rsidR="007C0F3E" w:rsidRPr="00605F53" w:rsidRDefault="007C0F3E" w:rsidP="00AF7E4E">
      <w:pPr>
        <w:pStyle w:val="Normalnumber"/>
        <w:numPr>
          <w:ilvl w:val="1"/>
          <w:numId w:val="18"/>
        </w:numPr>
        <w:tabs>
          <w:tab w:val="clear" w:pos="1247"/>
          <w:tab w:val="clear" w:pos="1814"/>
          <w:tab w:val="clear" w:pos="2381"/>
          <w:tab w:val="clear" w:pos="2495"/>
          <w:tab w:val="clear" w:pos="2948"/>
          <w:tab w:val="clear" w:pos="3515"/>
          <w:tab w:val="left" w:pos="624"/>
          <w:tab w:val="num" w:pos="2408"/>
          <w:tab w:val="left" w:pos="2534"/>
        </w:tabs>
        <w:ind w:firstLine="587"/>
      </w:pPr>
      <w:r w:rsidRPr="00605F53">
        <w:t>Le Costa Rica a fourni des informations sur les lois et réglementations relatives à la gestion intégrée des déchets, à la classification et à la gestion des déchets dangereux et à la gestion des déchets d</w:t>
      </w:r>
      <w:r w:rsidR="00B76C12" w:rsidRPr="00605F53">
        <w:t>’</w:t>
      </w:r>
      <w:r w:rsidRPr="00605F53">
        <w:t>équipements électriques et électroniques</w:t>
      </w:r>
      <w:r w:rsidR="00B76C12" w:rsidRPr="00605F53">
        <w:t> ;</w:t>
      </w:r>
    </w:p>
    <w:p w14:paraId="5EAF07F8" w14:textId="0177CB70" w:rsidR="007C0F3E" w:rsidRPr="000D785E" w:rsidRDefault="007C0F3E" w:rsidP="00AF7E4E">
      <w:pPr>
        <w:pStyle w:val="Normalnumber"/>
        <w:numPr>
          <w:ilvl w:val="1"/>
          <w:numId w:val="18"/>
        </w:numPr>
        <w:tabs>
          <w:tab w:val="clear" w:pos="1247"/>
          <w:tab w:val="clear" w:pos="1814"/>
          <w:tab w:val="clear" w:pos="2381"/>
          <w:tab w:val="clear" w:pos="2495"/>
          <w:tab w:val="clear" w:pos="2948"/>
          <w:tab w:val="clear" w:pos="3515"/>
          <w:tab w:val="left" w:pos="624"/>
          <w:tab w:val="num" w:pos="2408"/>
          <w:tab w:val="left" w:pos="2534"/>
        </w:tabs>
        <w:ind w:firstLine="587"/>
      </w:pPr>
      <w:r w:rsidRPr="000D785E">
        <w:t>L</w:t>
      </w:r>
      <w:r w:rsidR="00B76C12" w:rsidRPr="000D785E">
        <w:t>’</w:t>
      </w:r>
      <w:r w:rsidRPr="000D785E">
        <w:t>Union européenne et ses États membres ont fourni des informations sur le règlement (UE) 2017/852 relatif au mercure, la directive 2008/98/CE relative aux déchets, le règlement (CE)</w:t>
      </w:r>
      <w:r w:rsidR="001227D2">
        <w:t> </w:t>
      </w:r>
      <w:r w:rsidRPr="000D785E">
        <w:t>1013/2006 concernant le transfert des déchets, la directive 2006/21/CE concernant la gestion des déchets de l</w:t>
      </w:r>
      <w:r w:rsidR="00B76C12" w:rsidRPr="000D785E">
        <w:t>’</w:t>
      </w:r>
      <w:r w:rsidRPr="000D785E">
        <w:t>industrie extractive, la directive 1999/31/CE concernant la mise en décharge des déchets et la directive 86/278/CEE relative à la protection de l</w:t>
      </w:r>
      <w:r w:rsidR="00B76C12" w:rsidRPr="000D785E">
        <w:t>’</w:t>
      </w:r>
      <w:r w:rsidRPr="000D785E">
        <w:t>environnement</w:t>
      </w:r>
      <w:r w:rsidR="00B76C12" w:rsidRPr="000D785E">
        <w:t> ;</w:t>
      </w:r>
    </w:p>
    <w:p w14:paraId="7BD19A9E" w14:textId="4F156A3C" w:rsidR="007C0F3E" w:rsidRPr="000D785E" w:rsidRDefault="007C0F3E" w:rsidP="00AF7E4E">
      <w:pPr>
        <w:pStyle w:val="Normalnumber"/>
        <w:numPr>
          <w:ilvl w:val="1"/>
          <w:numId w:val="18"/>
        </w:numPr>
        <w:tabs>
          <w:tab w:val="clear" w:pos="1247"/>
          <w:tab w:val="clear" w:pos="1814"/>
          <w:tab w:val="clear" w:pos="2381"/>
          <w:tab w:val="clear" w:pos="2495"/>
          <w:tab w:val="clear" w:pos="2948"/>
          <w:tab w:val="clear" w:pos="3515"/>
          <w:tab w:val="left" w:pos="624"/>
          <w:tab w:val="num" w:pos="2408"/>
          <w:tab w:val="left" w:pos="2534"/>
        </w:tabs>
        <w:ind w:firstLine="587"/>
      </w:pPr>
      <w:r w:rsidRPr="000D785E">
        <w:t>Le Japon a fourni des informations sur la loi relative à la gestion des déchets et au nettoyage des espaces publics et sur le décret d</w:t>
      </w:r>
      <w:r w:rsidR="00B76C12" w:rsidRPr="000D785E">
        <w:t>’</w:t>
      </w:r>
      <w:r w:rsidRPr="000D785E">
        <w:t xml:space="preserve">application de </w:t>
      </w:r>
      <w:r w:rsidR="00A41F2E" w:rsidRPr="000D785E">
        <w:t>cette</w:t>
      </w:r>
      <w:r w:rsidRPr="000D785E">
        <w:t xml:space="preserve"> loi</w:t>
      </w:r>
      <w:r w:rsidR="00A41F2E" w:rsidRPr="000D785E">
        <w:t> </w:t>
      </w:r>
      <w:r w:rsidR="00B76C12" w:rsidRPr="000D785E">
        <w:t>;</w:t>
      </w:r>
    </w:p>
    <w:p w14:paraId="3325A453" w14:textId="2C5DBC69" w:rsidR="007C0F3E" w:rsidRPr="000D785E" w:rsidRDefault="007C0F3E" w:rsidP="00AF7E4E">
      <w:pPr>
        <w:pStyle w:val="Normalnumber"/>
        <w:numPr>
          <w:ilvl w:val="1"/>
          <w:numId w:val="18"/>
        </w:numPr>
        <w:tabs>
          <w:tab w:val="clear" w:pos="1247"/>
          <w:tab w:val="clear" w:pos="1814"/>
          <w:tab w:val="clear" w:pos="2381"/>
          <w:tab w:val="clear" w:pos="2495"/>
          <w:tab w:val="clear" w:pos="2948"/>
          <w:tab w:val="clear" w:pos="3515"/>
          <w:tab w:val="left" w:pos="624"/>
          <w:tab w:val="num" w:pos="2408"/>
          <w:tab w:val="left" w:pos="2534"/>
        </w:tabs>
        <w:ind w:firstLine="587"/>
      </w:pPr>
      <w:r w:rsidRPr="000D785E">
        <w:t>L</w:t>
      </w:r>
      <w:r w:rsidR="00B76C12" w:rsidRPr="000D785E">
        <w:t>’</w:t>
      </w:r>
      <w:r w:rsidRPr="000D785E">
        <w:t>Arabie saoudite a fourni des informations sur la loi relative à la gestion des déchets et ses règlements d</w:t>
      </w:r>
      <w:r w:rsidR="00B76C12" w:rsidRPr="000D785E">
        <w:t>’</w:t>
      </w:r>
      <w:r w:rsidRPr="000D785E">
        <w:t>application</w:t>
      </w:r>
      <w:r w:rsidR="00B76C12" w:rsidRPr="000D785E">
        <w:t> ;</w:t>
      </w:r>
    </w:p>
    <w:p w14:paraId="461DC078" w14:textId="7F1A5D99" w:rsidR="007C0F3E" w:rsidRPr="000D785E" w:rsidRDefault="007C0F3E" w:rsidP="00AF7E4E">
      <w:pPr>
        <w:pStyle w:val="Normalnumber"/>
        <w:numPr>
          <w:ilvl w:val="1"/>
          <w:numId w:val="18"/>
        </w:numPr>
        <w:tabs>
          <w:tab w:val="clear" w:pos="1247"/>
          <w:tab w:val="clear" w:pos="1814"/>
          <w:tab w:val="clear" w:pos="2381"/>
          <w:tab w:val="clear" w:pos="2495"/>
          <w:tab w:val="clear" w:pos="2948"/>
          <w:tab w:val="clear" w:pos="3515"/>
          <w:tab w:val="left" w:pos="624"/>
          <w:tab w:val="num" w:pos="2408"/>
          <w:tab w:val="left" w:pos="2534"/>
        </w:tabs>
        <w:ind w:firstLine="587"/>
      </w:pPr>
      <w:r w:rsidRPr="000D785E">
        <w:t>La Thaïlande a fourni des informations sur la notification émise par son ministère de l</w:t>
      </w:r>
      <w:r w:rsidR="00B76C12" w:rsidRPr="000D785E">
        <w:t>’</w:t>
      </w:r>
      <w:r w:rsidRPr="000D785E">
        <w:t>industrie au sujet de la gestion des déchets et des matériaux inutilisés (une traduction non officielle en anglais de la notification était jointe à la communication de la Thaïlande)</w:t>
      </w:r>
      <w:r w:rsidR="00B76C12" w:rsidRPr="000D785E">
        <w:t> ;</w:t>
      </w:r>
    </w:p>
    <w:p w14:paraId="7E6D9DE5" w14:textId="69B6F7BB" w:rsidR="007C0F3E" w:rsidRPr="000D785E" w:rsidRDefault="007C0F3E" w:rsidP="00AF7E4E">
      <w:pPr>
        <w:pStyle w:val="Normalnumber"/>
        <w:numPr>
          <w:ilvl w:val="1"/>
          <w:numId w:val="18"/>
        </w:numPr>
        <w:tabs>
          <w:tab w:val="clear" w:pos="1247"/>
          <w:tab w:val="clear" w:pos="1814"/>
          <w:tab w:val="clear" w:pos="2381"/>
          <w:tab w:val="clear" w:pos="2495"/>
          <w:tab w:val="clear" w:pos="2948"/>
          <w:tab w:val="clear" w:pos="3515"/>
          <w:tab w:val="left" w:pos="624"/>
          <w:tab w:val="num" w:pos="2408"/>
          <w:tab w:val="left" w:pos="2534"/>
        </w:tabs>
        <w:ind w:firstLine="587"/>
      </w:pPr>
      <w:r w:rsidRPr="000D785E">
        <w:t>L</w:t>
      </w:r>
      <w:r w:rsidR="00B76C12" w:rsidRPr="000D785E">
        <w:t>’</w:t>
      </w:r>
      <w:r w:rsidRPr="000D785E">
        <w:t>Ouganda a fourni des informations sur ses réglementations nationales relatives à</w:t>
      </w:r>
      <w:r w:rsidR="005D7670">
        <w:t> </w:t>
      </w:r>
      <w:r w:rsidRPr="000D785E">
        <w:t>l</w:t>
      </w:r>
      <w:r w:rsidR="00B76C12" w:rsidRPr="000D785E">
        <w:t>’</w:t>
      </w:r>
      <w:r w:rsidRPr="000D785E">
        <w:t>environnement (gestion des déchets).</w:t>
      </w:r>
    </w:p>
    <w:p w14:paraId="4E4F6662" w14:textId="5261E136" w:rsidR="007C0F3E" w:rsidRPr="000D785E" w:rsidRDefault="007C0F3E" w:rsidP="002344D4">
      <w:pPr>
        <w:pStyle w:val="Normalnumber"/>
      </w:pPr>
      <w:r w:rsidRPr="000D785E">
        <w:t>En ce qui concerne les méthodes de gestion des déchets de mercure, l</w:t>
      </w:r>
      <w:r w:rsidR="00B76C12" w:rsidRPr="000D785E">
        <w:t>’</w:t>
      </w:r>
      <w:r w:rsidRPr="000D785E">
        <w:t>Union européenne et ses États membres ont fourni les informations suivantes</w:t>
      </w:r>
      <w:r w:rsidR="00B76C12" w:rsidRPr="000D785E">
        <w:t> :</w:t>
      </w:r>
    </w:p>
    <w:p w14:paraId="571791BF" w14:textId="0E291168" w:rsidR="007C0F3E" w:rsidRPr="000D785E" w:rsidRDefault="007C0F3E" w:rsidP="00AF7E4E">
      <w:pPr>
        <w:pStyle w:val="Normalnumber"/>
        <w:numPr>
          <w:ilvl w:val="1"/>
          <w:numId w:val="18"/>
        </w:numPr>
        <w:tabs>
          <w:tab w:val="clear" w:pos="1247"/>
          <w:tab w:val="clear" w:pos="1814"/>
          <w:tab w:val="clear" w:pos="2381"/>
          <w:tab w:val="clear" w:pos="2495"/>
          <w:tab w:val="clear" w:pos="2948"/>
          <w:tab w:val="clear" w:pos="3515"/>
          <w:tab w:val="left" w:pos="624"/>
          <w:tab w:val="num" w:pos="2436"/>
          <w:tab w:val="left" w:pos="2562"/>
        </w:tabs>
        <w:ind w:firstLine="573"/>
      </w:pPr>
      <w:r w:rsidRPr="000D785E">
        <w:t>Les États membres doivent veiller à ce que la production, la collecte, le transport, le stockage et le traitement des déchets dangereux soient effectués dans des conditions qui assurent la protection de l</w:t>
      </w:r>
      <w:r w:rsidR="00B76C12" w:rsidRPr="000D785E">
        <w:t>’</w:t>
      </w:r>
      <w:r w:rsidRPr="000D785E">
        <w:t>environnement et de la santé humaine, y</w:t>
      </w:r>
      <w:r w:rsidR="00CE7085">
        <w:t> </w:t>
      </w:r>
      <w:r w:rsidRPr="000D785E">
        <w:t xml:space="preserve">compris en prenant des mesures pour </w:t>
      </w:r>
      <w:r w:rsidRPr="000D785E">
        <w:lastRenderedPageBreak/>
        <w:t>permettre la traçabilité, depuis leur production jusqu</w:t>
      </w:r>
      <w:r w:rsidR="00B76C12" w:rsidRPr="000D785E">
        <w:t>’</w:t>
      </w:r>
      <w:r w:rsidRPr="000D785E">
        <w:t>à leur destination finale, et le contrôle des déchets dangereux</w:t>
      </w:r>
      <w:r w:rsidR="00B76C12" w:rsidRPr="000D785E">
        <w:t> ;</w:t>
      </w:r>
    </w:p>
    <w:p w14:paraId="3E3F258D" w14:textId="00C50748" w:rsidR="007C0F3E" w:rsidRPr="000D785E" w:rsidRDefault="007C0F3E" w:rsidP="00AF7E4E">
      <w:pPr>
        <w:pStyle w:val="Normalnumber"/>
        <w:numPr>
          <w:ilvl w:val="1"/>
          <w:numId w:val="18"/>
        </w:numPr>
        <w:tabs>
          <w:tab w:val="clear" w:pos="1247"/>
          <w:tab w:val="clear" w:pos="1814"/>
          <w:tab w:val="clear" w:pos="2381"/>
          <w:tab w:val="clear" w:pos="2495"/>
          <w:tab w:val="clear" w:pos="2948"/>
          <w:tab w:val="clear" w:pos="3515"/>
          <w:tab w:val="left" w:pos="624"/>
          <w:tab w:val="num" w:pos="2436"/>
          <w:tab w:val="left" w:pos="2562"/>
        </w:tabs>
        <w:ind w:firstLine="573"/>
      </w:pPr>
      <w:r w:rsidRPr="000D785E">
        <w:t>Les déchets d</w:t>
      </w:r>
      <w:r w:rsidR="00B76C12" w:rsidRPr="000D785E">
        <w:t>’</w:t>
      </w:r>
      <w:r w:rsidRPr="000D785E">
        <w:t>amalgames, y</w:t>
      </w:r>
      <w:r w:rsidR="00610F53">
        <w:t> </w:t>
      </w:r>
      <w:r w:rsidRPr="000D785E">
        <w:t>compris les résidus d</w:t>
      </w:r>
      <w:r w:rsidR="00B76C12" w:rsidRPr="000D785E">
        <w:t>’</w:t>
      </w:r>
      <w:r w:rsidRPr="000D785E">
        <w:t xml:space="preserve">amalgames, les particules et les plombages ainsi que les dents ou parties de dents contaminées par des amalgames dentaires, doivent être pris en charge et collectés par un établissement ou </w:t>
      </w:r>
      <w:proofErr w:type="gramStart"/>
      <w:r w:rsidRPr="000D785E">
        <w:t>une entreprise agréé</w:t>
      </w:r>
      <w:proofErr w:type="gramEnd"/>
      <w:r w:rsidRPr="000D785E">
        <w:t>(e) de gestion des déchets</w:t>
      </w:r>
      <w:r w:rsidR="00B76C12" w:rsidRPr="000D785E">
        <w:t> ;</w:t>
      </w:r>
    </w:p>
    <w:p w14:paraId="179071E9" w14:textId="08DABDBA" w:rsidR="007C0F3E" w:rsidRPr="000D785E" w:rsidRDefault="007C0F3E" w:rsidP="00AF7E4E">
      <w:pPr>
        <w:pStyle w:val="Normalnumber"/>
        <w:numPr>
          <w:ilvl w:val="1"/>
          <w:numId w:val="18"/>
        </w:numPr>
        <w:tabs>
          <w:tab w:val="clear" w:pos="1247"/>
          <w:tab w:val="clear" w:pos="1814"/>
          <w:tab w:val="clear" w:pos="2381"/>
          <w:tab w:val="clear" w:pos="2495"/>
          <w:tab w:val="clear" w:pos="2948"/>
          <w:tab w:val="clear" w:pos="3515"/>
          <w:tab w:val="left" w:pos="624"/>
          <w:tab w:val="num" w:pos="2436"/>
          <w:tab w:val="left" w:pos="2562"/>
        </w:tabs>
        <w:ind w:firstLine="573"/>
      </w:pPr>
      <w:r w:rsidRPr="000D785E">
        <w:t>Le mercure et les composés du mercure qui proviennent de sources importantes (production industrielle de chlore-alkali, épuration de gaz naturel, extraction et fusion de métaux non ferreux, extraction de minerai de cinabre) doivent être traités comme des déchets et, en tant que tels, éliminés sans mettre en danger la santé humaine ni nuire à l</w:t>
      </w:r>
      <w:r w:rsidR="00B76C12" w:rsidRPr="000D785E">
        <w:t>’</w:t>
      </w:r>
      <w:r w:rsidRPr="000D785E">
        <w:t>environnement</w:t>
      </w:r>
      <w:r w:rsidR="00B76C12" w:rsidRPr="000D785E">
        <w:t> ;</w:t>
      </w:r>
      <w:r w:rsidRPr="000D785E">
        <w:t xml:space="preserve"> des exigences particulières en matière de communication de données ont également été créées</w:t>
      </w:r>
      <w:r w:rsidR="00B76C12" w:rsidRPr="000D785E">
        <w:t> ;</w:t>
      </w:r>
    </w:p>
    <w:p w14:paraId="1B6EA966" w14:textId="30FCFFBE" w:rsidR="007C0F3E" w:rsidRPr="000D785E" w:rsidRDefault="007C0F3E" w:rsidP="00AF7E4E">
      <w:pPr>
        <w:pStyle w:val="Normalnumber"/>
        <w:numPr>
          <w:ilvl w:val="1"/>
          <w:numId w:val="18"/>
        </w:numPr>
        <w:tabs>
          <w:tab w:val="clear" w:pos="1247"/>
          <w:tab w:val="clear" w:pos="1814"/>
          <w:tab w:val="clear" w:pos="2381"/>
          <w:tab w:val="clear" w:pos="2495"/>
          <w:tab w:val="clear" w:pos="2948"/>
          <w:tab w:val="clear" w:pos="3515"/>
          <w:tab w:val="left" w:pos="624"/>
          <w:tab w:val="num" w:pos="2436"/>
          <w:tab w:val="left" w:pos="2562"/>
        </w:tabs>
        <w:ind w:firstLine="573"/>
      </w:pPr>
      <w:r w:rsidRPr="000D785E">
        <w:t>Avant leur élimination définitive, les déchets de mercure doivent subir un procédé de conversion et, lorsqu</w:t>
      </w:r>
      <w:r w:rsidR="00B76C12" w:rsidRPr="000D785E">
        <w:t>’</w:t>
      </w:r>
      <w:r w:rsidRPr="000D785E">
        <w:t xml:space="preserve">ils sont destinés à être éliminés dans des installations en surface, de solidification. Les déchets de mercure qui ont subi une conversion et, selon le cas, une solidification </w:t>
      </w:r>
      <w:proofErr w:type="gramStart"/>
      <w:r w:rsidRPr="000D785E">
        <w:t>doivent</w:t>
      </w:r>
      <w:proofErr w:type="gramEnd"/>
      <w:r w:rsidRPr="000D785E">
        <w:t xml:space="preserve"> être éliminés dans des installations de stockage permanent (mines de sel ou installations en surface) ayant obtenu un agrément pour l</w:t>
      </w:r>
      <w:r w:rsidR="00B76C12" w:rsidRPr="000D785E">
        <w:t>’</w:t>
      </w:r>
      <w:r w:rsidRPr="000D785E">
        <w:t>élimination de déchets dangereux.</w:t>
      </w:r>
    </w:p>
    <w:p w14:paraId="7F6578E8" w14:textId="56F1FAEA" w:rsidR="007C0F3E" w:rsidRPr="000D785E" w:rsidRDefault="000D0214" w:rsidP="002344D4">
      <w:pPr>
        <w:pStyle w:val="Normalnumber"/>
      </w:pPr>
      <w:r w:rsidRPr="000D785E">
        <w:t>Les Parties ont également soulevé les points suivants</w:t>
      </w:r>
      <w:r w:rsidR="00B76C12" w:rsidRPr="000D785E">
        <w:t> :</w:t>
      </w:r>
    </w:p>
    <w:p w14:paraId="72DC47BA" w14:textId="3D94AA2C" w:rsidR="007C0F3E" w:rsidRPr="000D785E" w:rsidRDefault="007C0F3E" w:rsidP="00ED35CC">
      <w:pPr>
        <w:pStyle w:val="Normalnumber"/>
        <w:numPr>
          <w:ilvl w:val="1"/>
          <w:numId w:val="17"/>
        </w:numPr>
        <w:tabs>
          <w:tab w:val="clear" w:pos="1247"/>
          <w:tab w:val="clear" w:pos="1814"/>
          <w:tab w:val="clear" w:pos="2381"/>
          <w:tab w:val="clear" w:pos="2948"/>
          <w:tab w:val="clear" w:pos="3515"/>
          <w:tab w:val="left" w:pos="624"/>
          <w:tab w:val="left" w:pos="2436"/>
        </w:tabs>
        <w:ind w:left="1288" w:firstLine="532"/>
      </w:pPr>
      <w:r w:rsidRPr="000D785E">
        <w:t>L</w:t>
      </w:r>
      <w:r w:rsidR="00B76C12" w:rsidRPr="000D785E">
        <w:t>’</w:t>
      </w:r>
      <w:r w:rsidRPr="000D785E">
        <w:t>Argentine a déclaré que les Directives techniques sur la gestion écologiquement rationnelle des déchets constitués de mercure ou de composés du mercure, en contenant ou contaminés par ces substances dans le cadre de la Convention de</w:t>
      </w:r>
      <w:r w:rsidR="00286088">
        <w:t> </w:t>
      </w:r>
      <w:r w:rsidRPr="000D785E">
        <w:t>Bâle devraient être révisées afin, par exemple, d</w:t>
      </w:r>
      <w:r w:rsidR="00B76C12" w:rsidRPr="000D785E">
        <w:t>’</w:t>
      </w:r>
      <w:r w:rsidRPr="000D785E">
        <w:t>inclure des fiches d</w:t>
      </w:r>
      <w:r w:rsidR="00B76C12" w:rsidRPr="000D785E">
        <w:t>’</w:t>
      </w:r>
      <w:r w:rsidRPr="000D785E">
        <w:t>information ou des directives pratiques sur la gestion écologiquement rationnelle de flux de déchets spécifiques, tels que les médicaments et les vaccins</w:t>
      </w:r>
      <w:r w:rsidR="00B76C12" w:rsidRPr="000D785E">
        <w:t> ;</w:t>
      </w:r>
    </w:p>
    <w:p w14:paraId="07B8968C" w14:textId="56F6022C" w:rsidR="007C0F3E" w:rsidRPr="000D785E" w:rsidRDefault="007C0F3E" w:rsidP="00ED35CC">
      <w:pPr>
        <w:pStyle w:val="Normalnumber"/>
        <w:numPr>
          <w:ilvl w:val="1"/>
          <w:numId w:val="17"/>
        </w:numPr>
        <w:tabs>
          <w:tab w:val="clear" w:pos="1247"/>
          <w:tab w:val="clear" w:pos="1814"/>
          <w:tab w:val="clear" w:pos="2381"/>
          <w:tab w:val="clear" w:pos="2948"/>
          <w:tab w:val="clear" w:pos="3515"/>
          <w:tab w:val="left" w:pos="624"/>
          <w:tab w:val="left" w:pos="2436"/>
        </w:tabs>
        <w:ind w:left="1288" w:firstLine="532"/>
      </w:pPr>
      <w:r w:rsidRPr="000D785E">
        <w:t>L</w:t>
      </w:r>
      <w:r w:rsidR="00B76C12" w:rsidRPr="000D785E">
        <w:t>’</w:t>
      </w:r>
      <w:r w:rsidRPr="000D785E">
        <w:t>Argentine, le Japon, la Thaïlande et l</w:t>
      </w:r>
      <w:r w:rsidR="00B76C12" w:rsidRPr="000D785E">
        <w:t>’</w:t>
      </w:r>
      <w:r w:rsidRPr="000D785E">
        <w:t>Union européenne et ses États membres ont fourni des informations sur les seuils applicables aux déchets dangereux, qui diffèrent des seuils prévus à l</w:t>
      </w:r>
      <w:r w:rsidR="00B76C12" w:rsidRPr="000D785E">
        <w:t>’</w:t>
      </w:r>
      <w:r w:rsidRPr="000D785E">
        <w:t>article</w:t>
      </w:r>
      <w:r w:rsidR="00066D03">
        <w:t> </w:t>
      </w:r>
      <w:r w:rsidRPr="000D785E">
        <w:t>11 de la Convention</w:t>
      </w:r>
      <w:r w:rsidR="00B76C12" w:rsidRPr="000D785E">
        <w:t> ;</w:t>
      </w:r>
    </w:p>
    <w:p w14:paraId="4F742298" w14:textId="5DC56111" w:rsidR="007C0F3E" w:rsidRPr="000D785E" w:rsidRDefault="007C0F3E" w:rsidP="00ED35CC">
      <w:pPr>
        <w:pStyle w:val="Normalnumber"/>
        <w:numPr>
          <w:ilvl w:val="1"/>
          <w:numId w:val="17"/>
        </w:numPr>
        <w:tabs>
          <w:tab w:val="clear" w:pos="1247"/>
          <w:tab w:val="clear" w:pos="1814"/>
          <w:tab w:val="clear" w:pos="2381"/>
          <w:tab w:val="clear" w:pos="2948"/>
          <w:tab w:val="clear" w:pos="3515"/>
          <w:tab w:val="left" w:pos="624"/>
          <w:tab w:val="left" w:pos="2436"/>
        </w:tabs>
        <w:ind w:left="1288" w:firstLine="532"/>
      </w:pPr>
      <w:r w:rsidRPr="000D785E">
        <w:t>Le Japon a indiqué qu</w:t>
      </w:r>
      <w:r w:rsidR="00B76C12" w:rsidRPr="000D785E">
        <w:t>’</w:t>
      </w:r>
      <w:r w:rsidRPr="000D785E">
        <w:t>il interprétait « les questions qui ne sont pas traitées dans les directives techniques » comme se référant aux « déchets non dangereux au sens de la Convention de</w:t>
      </w:r>
      <w:r w:rsidR="00535E25">
        <w:t> </w:t>
      </w:r>
      <w:r w:rsidRPr="000D785E">
        <w:t>Bâle qui relèvent de la définition des déchets contaminés par du mercure au sens de la Convention de Minamata ». Il a joint</w:t>
      </w:r>
      <w:r w:rsidR="00854BD7" w:rsidRPr="000D785E">
        <w:t xml:space="preserve"> à sa communication</w:t>
      </w:r>
      <w:r w:rsidRPr="000D785E">
        <w:t xml:space="preserve"> un document intitulé « </w:t>
      </w:r>
      <w:proofErr w:type="spellStart"/>
      <w:r w:rsidRPr="000D785E">
        <w:t>Measures</w:t>
      </w:r>
      <w:proofErr w:type="spellEnd"/>
      <w:r w:rsidRPr="000D785E">
        <w:t xml:space="preserve"> to </w:t>
      </w:r>
      <w:proofErr w:type="spellStart"/>
      <w:r w:rsidRPr="000D785E">
        <w:t>ensure</w:t>
      </w:r>
      <w:proofErr w:type="spellEnd"/>
      <w:r w:rsidRPr="000D785E">
        <w:t xml:space="preserve"> the </w:t>
      </w:r>
      <w:proofErr w:type="spellStart"/>
      <w:r w:rsidRPr="000D785E">
        <w:t>environmentally</w:t>
      </w:r>
      <w:proofErr w:type="spellEnd"/>
      <w:r w:rsidRPr="000D785E">
        <w:t xml:space="preserve"> </w:t>
      </w:r>
      <w:proofErr w:type="spellStart"/>
      <w:r w:rsidRPr="000D785E">
        <w:t>sound</w:t>
      </w:r>
      <w:proofErr w:type="spellEnd"/>
      <w:r w:rsidRPr="000D785E">
        <w:t xml:space="preserve"> management of </w:t>
      </w:r>
      <w:proofErr w:type="spellStart"/>
      <w:r w:rsidRPr="000D785E">
        <w:t>mercury</w:t>
      </w:r>
      <w:proofErr w:type="spellEnd"/>
      <w:r w:rsidRPr="000D785E">
        <w:t xml:space="preserve"> </w:t>
      </w:r>
      <w:proofErr w:type="spellStart"/>
      <w:r w:rsidRPr="000D785E">
        <w:t>wastes</w:t>
      </w:r>
      <w:proofErr w:type="spellEnd"/>
      <w:r w:rsidRPr="000D785E">
        <w:t xml:space="preserve"> in Japan » (Mesures visant à assurer la gestion écologiquement rationnelle des déchets de mercure au Japon).</w:t>
      </w:r>
    </w:p>
    <w:p w14:paraId="356001BA" w14:textId="3D94D28D" w:rsidR="007C0F3E" w:rsidRPr="000D785E" w:rsidRDefault="007C0F3E" w:rsidP="007C0F3E">
      <w:pPr>
        <w:pStyle w:val="CH1"/>
        <w:rPr>
          <w:rFonts w:eastAsiaTheme="minorEastAsia"/>
        </w:rPr>
      </w:pPr>
      <w:r w:rsidRPr="000D785E">
        <w:tab/>
      </w:r>
      <w:r w:rsidR="00981B13" w:rsidRPr="000D785E">
        <w:rPr>
          <w:bCs/>
        </w:rPr>
        <w:t>III.</w:t>
      </w:r>
      <w:r w:rsidR="00B76C12" w:rsidRPr="000D785E">
        <w:tab/>
      </w:r>
      <w:r w:rsidRPr="000D785E">
        <w:rPr>
          <w:bCs/>
        </w:rPr>
        <w:t>Informations présentées dans les rapports nationaux en</w:t>
      </w:r>
      <w:r w:rsidR="009B132B">
        <w:rPr>
          <w:bCs/>
        </w:rPr>
        <w:t> </w:t>
      </w:r>
      <w:r w:rsidRPr="000D785E">
        <w:rPr>
          <w:bCs/>
        </w:rPr>
        <w:t>application de l</w:t>
      </w:r>
      <w:r w:rsidR="00B76C12" w:rsidRPr="000D785E">
        <w:rPr>
          <w:bCs/>
        </w:rPr>
        <w:t>’</w:t>
      </w:r>
      <w:r w:rsidRPr="000D785E">
        <w:rPr>
          <w:bCs/>
        </w:rPr>
        <w:t>article</w:t>
      </w:r>
      <w:r w:rsidR="006474F2">
        <w:rPr>
          <w:bCs/>
        </w:rPr>
        <w:t> </w:t>
      </w:r>
      <w:r w:rsidRPr="000D785E">
        <w:rPr>
          <w:bCs/>
        </w:rPr>
        <w:t>21 et conclusions connexes du</w:t>
      </w:r>
      <w:r w:rsidR="009B132B">
        <w:rPr>
          <w:bCs/>
        </w:rPr>
        <w:t> </w:t>
      </w:r>
      <w:r w:rsidRPr="000D785E">
        <w:rPr>
          <w:bCs/>
        </w:rPr>
        <w:t>Comité</w:t>
      </w:r>
      <w:r w:rsidR="00201043">
        <w:rPr>
          <w:bCs/>
        </w:rPr>
        <w:t> </w:t>
      </w:r>
      <w:r w:rsidRPr="000D785E">
        <w:rPr>
          <w:bCs/>
        </w:rPr>
        <w:t>de</w:t>
      </w:r>
      <w:r w:rsidR="004B4C24">
        <w:rPr>
          <w:bCs/>
        </w:rPr>
        <w:t> </w:t>
      </w:r>
      <w:r w:rsidRPr="000D785E">
        <w:rPr>
          <w:bCs/>
        </w:rPr>
        <w:t>mise en œuvre et du respect des obligations</w:t>
      </w:r>
    </w:p>
    <w:p w14:paraId="3F2F149D" w14:textId="24ADA1BE" w:rsidR="007C0F3E" w:rsidRPr="000D785E" w:rsidRDefault="008440CD" w:rsidP="00400A51">
      <w:pPr>
        <w:pStyle w:val="Normalnumber"/>
      </w:pPr>
      <w:r w:rsidRPr="000D785E">
        <w:t>Conformément à l</w:t>
      </w:r>
      <w:r w:rsidR="00B76C12" w:rsidRPr="000D785E">
        <w:t>’</w:t>
      </w:r>
      <w:r w:rsidRPr="000D785E">
        <w:t>article</w:t>
      </w:r>
      <w:r w:rsidR="00DE5BF5">
        <w:t> </w:t>
      </w:r>
      <w:r w:rsidRPr="000D785E">
        <w:t>21 de la Convention, chaque Partie doit faire rapport sur les mesures qu</w:t>
      </w:r>
      <w:r w:rsidR="00B76C12" w:rsidRPr="000D785E">
        <w:t>’</w:t>
      </w:r>
      <w:r w:rsidRPr="000D785E">
        <w:t>elle a prises pour mettre en œuvre les dispositions de l</w:t>
      </w:r>
      <w:r w:rsidR="00B76C12" w:rsidRPr="000D785E">
        <w:t>’</w:t>
      </w:r>
      <w:r w:rsidRPr="000D785E">
        <w:t>article</w:t>
      </w:r>
      <w:r w:rsidR="00375BD1">
        <w:t> </w:t>
      </w:r>
      <w:r w:rsidRPr="000D785E">
        <w:t>11 et sur l</w:t>
      </w:r>
      <w:r w:rsidR="00B76C12" w:rsidRPr="000D785E">
        <w:t>’</w:t>
      </w:r>
      <w:r w:rsidRPr="000D785E">
        <w:t>efficacité de ces mesures, ainsi que sur les éventuelles difficultés qu</w:t>
      </w:r>
      <w:r w:rsidR="00B76C12" w:rsidRPr="000D785E">
        <w:t>’</w:t>
      </w:r>
      <w:r w:rsidRPr="000D785E">
        <w:t xml:space="preserve">elle a rencontrées dans la réalisation des </w:t>
      </w:r>
      <w:r w:rsidR="00342A86" w:rsidRPr="000D785E">
        <w:t>objectifs de</w:t>
      </w:r>
      <w:r w:rsidRPr="000D785E">
        <w:t xml:space="preserve"> la Convention.</w:t>
      </w:r>
    </w:p>
    <w:p w14:paraId="0C368EEC" w14:textId="505D1851" w:rsidR="007C0F3E" w:rsidRPr="000D785E" w:rsidRDefault="007C0F3E" w:rsidP="002344D4">
      <w:pPr>
        <w:pStyle w:val="Normalnumber"/>
      </w:pPr>
      <w:r w:rsidRPr="000D785E">
        <w:t>Le formulaire de présentation des rapports</w:t>
      </w:r>
      <w:r w:rsidRPr="00A23D6F">
        <w:rPr>
          <w:rStyle w:val="FootnoteReference"/>
          <w:lang w:val="en-GB"/>
        </w:rPr>
        <w:footnoteReference w:id="7"/>
      </w:r>
      <w:r w:rsidRPr="000D785E">
        <w:t xml:space="preserve"> au titre de l</w:t>
      </w:r>
      <w:r w:rsidR="00B76C12" w:rsidRPr="000D785E">
        <w:t>’</w:t>
      </w:r>
      <w:r w:rsidRPr="000D785E">
        <w:t>article</w:t>
      </w:r>
      <w:r w:rsidR="00154B54">
        <w:t> </w:t>
      </w:r>
      <w:r w:rsidRPr="000D785E">
        <w:t>21 comprend une question sur l</w:t>
      </w:r>
      <w:r w:rsidR="00B76C12" w:rsidRPr="000D785E">
        <w:t>’</w:t>
      </w:r>
      <w:r w:rsidRPr="000D785E">
        <w:t>existence d</w:t>
      </w:r>
      <w:r w:rsidR="00B76C12" w:rsidRPr="000D785E">
        <w:t>’</w:t>
      </w:r>
      <w:r w:rsidRPr="000D785E">
        <w:t>installations pour l</w:t>
      </w:r>
      <w:r w:rsidR="00B76C12" w:rsidRPr="000D785E">
        <w:t>’</w:t>
      </w:r>
      <w:r w:rsidRPr="000D785E">
        <w:t>élimination définitive des déchets constitués de mercure ou de composés du mercure, à laquelle les Parties doivent répondre tous les deux</w:t>
      </w:r>
      <w:r w:rsidR="00D25E4F">
        <w:t> </w:t>
      </w:r>
      <w:r w:rsidRPr="000D785E">
        <w:t>ans. Dans le cas où de telles installations existent, les Parties doivent indiquer la quantité de déchets constitués de mercure ou</w:t>
      </w:r>
      <w:r w:rsidR="0081773A">
        <w:t> </w:t>
      </w:r>
      <w:r w:rsidRPr="000D785E">
        <w:t>de composés du mercure qui ont fait l</w:t>
      </w:r>
      <w:r w:rsidR="00B76C12" w:rsidRPr="000D785E">
        <w:t>’</w:t>
      </w:r>
      <w:r w:rsidRPr="000D785E">
        <w:t>objet d</w:t>
      </w:r>
      <w:r w:rsidR="00B76C12" w:rsidRPr="000D785E">
        <w:t>’</w:t>
      </w:r>
      <w:r w:rsidRPr="000D785E">
        <w:t>une élimination finale, ainsi que les méthodes d</w:t>
      </w:r>
      <w:r w:rsidR="00B76C12" w:rsidRPr="000D785E">
        <w:t>’</w:t>
      </w:r>
      <w:r w:rsidRPr="000D785E">
        <w:t>élimination. À sa septième</w:t>
      </w:r>
      <w:r w:rsidR="006D31F4">
        <w:t> </w:t>
      </w:r>
      <w:r w:rsidRPr="000D785E">
        <w:t>réunion, qui s</w:t>
      </w:r>
      <w:r w:rsidR="00B76C12" w:rsidRPr="000D785E">
        <w:t>’</w:t>
      </w:r>
      <w:r w:rsidRPr="000D785E">
        <w:t>est tenue en février</w:t>
      </w:r>
      <w:r w:rsidR="004D5F45">
        <w:t> </w:t>
      </w:r>
      <w:r w:rsidRPr="000D785E">
        <w:t>2025, le Comité de mise en œuvre et</w:t>
      </w:r>
      <w:r w:rsidR="0081773A">
        <w:t> </w:t>
      </w:r>
      <w:r w:rsidRPr="000D785E">
        <w:t>du respect des obligations a examiné les deuxièmes rapports nationaux abrégés pour la période</w:t>
      </w:r>
      <w:r w:rsidR="0081773A">
        <w:t> </w:t>
      </w:r>
      <w:r w:rsidRPr="000D785E">
        <w:t>2022-2023, lesquels comprenaient des informations sur les installations pour l</w:t>
      </w:r>
      <w:r w:rsidR="00B76C12" w:rsidRPr="000D785E">
        <w:t>’</w:t>
      </w:r>
      <w:r w:rsidRPr="000D785E">
        <w:t>élimination définitive, les méthodes d</w:t>
      </w:r>
      <w:r w:rsidR="00B76C12" w:rsidRPr="000D785E">
        <w:t>’</w:t>
      </w:r>
      <w:r w:rsidRPr="000D785E">
        <w:t xml:space="preserve">élimination et les quantités de déchets éliminés. Le Comité a également examiné les informations provenant des échanges de suivi entre le </w:t>
      </w:r>
      <w:r w:rsidR="00942B15">
        <w:t>s</w:t>
      </w:r>
      <w:r w:rsidRPr="000D785E">
        <w:t>ecrétariat et certaines Parties qui visaient à clarifier les méthodes d</w:t>
      </w:r>
      <w:r w:rsidR="00B76C12" w:rsidRPr="000D785E">
        <w:t>’</w:t>
      </w:r>
      <w:r w:rsidRPr="000D785E">
        <w:t>élimination définitive, y</w:t>
      </w:r>
      <w:r w:rsidR="00693CFA">
        <w:t> </w:t>
      </w:r>
      <w:r w:rsidRPr="000D785E">
        <w:t>compris la question de savoir si des procédés de stabilisation et de solidification avaient été entrepris dans le cadre de l</w:t>
      </w:r>
      <w:r w:rsidR="00B76C12" w:rsidRPr="000D785E">
        <w:t>’</w:t>
      </w:r>
      <w:r w:rsidRPr="000D785E">
        <w:t>élimination définitive. Dans ses conclusions</w:t>
      </w:r>
      <w:r w:rsidRPr="000D785E">
        <w:rPr>
          <w:rStyle w:val="FootnoteReference"/>
        </w:rPr>
        <w:footnoteReference w:id="8"/>
      </w:r>
      <w:r w:rsidRPr="000D785E">
        <w:t xml:space="preserve">, le Comité avait engagé les Parties à communiquer davantage </w:t>
      </w:r>
      <w:r w:rsidRPr="000D785E">
        <w:lastRenderedPageBreak/>
        <w:t>d</w:t>
      </w:r>
      <w:r w:rsidR="00B76C12" w:rsidRPr="000D785E">
        <w:t>’</w:t>
      </w:r>
      <w:r w:rsidRPr="000D785E">
        <w:t>informations, selon qu</w:t>
      </w:r>
      <w:r w:rsidR="00B76C12" w:rsidRPr="000D785E">
        <w:t>’</w:t>
      </w:r>
      <w:r w:rsidRPr="000D785E">
        <w:t>il conviendrait, sur les méthodes d</w:t>
      </w:r>
      <w:r w:rsidR="00B76C12" w:rsidRPr="000D785E">
        <w:t>’</w:t>
      </w:r>
      <w:r w:rsidRPr="000D785E">
        <w:t>élimination définitives dans leurs deuxièmes rapports nationaux complets, qui devaient être soumis le 31 décembre 2025 au plus tard.</w:t>
      </w:r>
    </w:p>
    <w:p w14:paraId="2415BCF1" w14:textId="178637CF" w:rsidR="007C0F3E" w:rsidRPr="000D785E" w:rsidRDefault="007C0F3E" w:rsidP="002344D4">
      <w:pPr>
        <w:pStyle w:val="Normalnumber"/>
      </w:pPr>
      <w:r w:rsidRPr="000D785E">
        <w:t>On trouvera d</w:t>
      </w:r>
      <w:r w:rsidR="00B76C12" w:rsidRPr="000D785E">
        <w:t>’</w:t>
      </w:r>
      <w:r w:rsidRPr="000D785E">
        <w:t>autres informations soumises dans le cadre des rapports nationaux dans le document UNEP/MC/COP.6/INF/20.</w:t>
      </w:r>
    </w:p>
    <w:p w14:paraId="70FE2EC8" w14:textId="428B68BD" w:rsidR="007C0F3E" w:rsidRPr="000D785E" w:rsidRDefault="007C0F3E" w:rsidP="007C0F3E">
      <w:pPr>
        <w:pStyle w:val="CH1"/>
      </w:pPr>
      <w:r w:rsidRPr="000D785E">
        <w:tab/>
      </w:r>
      <w:r w:rsidR="008E2185" w:rsidRPr="000D785E">
        <w:rPr>
          <w:bCs/>
        </w:rPr>
        <w:t>IV.</w:t>
      </w:r>
      <w:r w:rsidR="00B76C12" w:rsidRPr="000D785E">
        <w:tab/>
      </w:r>
      <w:r w:rsidRPr="000D785E">
        <w:rPr>
          <w:bCs/>
        </w:rPr>
        <w:t>Examen par la Conférence des Parties à la Convention de</w:t>
      </w:r>
      <w:r w:rsidR="007B1820">
        <w:rPr>
          <w:bCs/>
        </w:rPr>
        <w:t> </w:t>
      </w:r>
      <w:r w:rsidRPr="000D785E">
        <w:rPr>
          <w:bCs/>
        </w:rPr>
        <w:t>Bâle</w:t>
      </w:r>
    </w:p>
    <w:p w14:paraId="6255A890" w14:textId="549CEC8E" w:rsidR="007C0F3E" w:rsidRPr="000D785E" w:rsidRDefault="007C0F3E" w:rsidP="002344D4">
      <w:pPr>
        <w:pStyle w:val="Normalnumber"/>
      </w:pPr>
      <w:r w:rsidRPr="000D785E">
        <w:t>À sa dix-septième</w:t>
      </w:r>
      <w:r w:rsidR="00EC5B88">
        <w:t> </w:t>
      </w:r>
      <w:r w:rsidRPr="000D785E">
        <w:t>réunion, tenue en mai 2025, la Conférence des Parties à la Convention de</w:t>
      </w:r>
      <w:r w:rsidR="00C7135C">
        <w:t> </w:t>
      </w:r>
      <w:r w:rsidRPr="000D785E">
        <w:t>Bâle a examiné l</w:t>
      </w:r>
      <w:r w:rsidR="00B76C12" w:rsidRPr="000D785E">
        <w:t>’</w:t>
      </w:r>
      <w:r w:rsidRPr="000D785E">
        <w:t>invitation lancée par la Conférence des Parties à la Convention de</w:t>
      </w:r>
      <w:r w:rsidR="00301603">
        <w:t> </w:t>
      </w:r>
      <w:r w:rsidRPr="000D785E">
        <w:t>Minamata sur le mercure à tenir compte, selon qu</w:t>
      </w:r>
      <w:r w:rsidR="00B76C12" w:rsidRPr="000D785E">
        <w:t>’</w:t>
      </w:r>
      <w:r w:rsidRPr="000D785E">
        <w:t>il conviendrait, de la décision</w:t>
      </w:r>
      <w:r w:rsidR="002C4D6C">
        <w:t> </w:t>
      </w:r>
      <w:r w:rsidRPr="000D785E">
        <w:t>MC-5/10 relative à l</w:t>
      </w:r>
      <w:r w:rsidR="00B76C12" w:rsidRPr="000D785E">
        <w:t>’</w:t>
      </w:r>
      <w:r w:rsidRPr="000D785E">
        <w:t>établissement de seuils applicables aux déchets de mercure, et a décidé de mettre à jour les Directives techniques sur la gestion écologiquement rationnelle des déchets constitués de mercure ou de composés du mercure, en contenant ou contaminés</w:t>
      </w:r>
      <w:r w:rsidR="00B76C12" w:rsidRPr="000D785E">
        <w:t xml:space="preserve"> </w:t>
      </w:r>
      <w:r w:rsidRPr="000D785E">
        <w:t>par ces substances, afin de tenir compte des ajustements consécutifs à l</w:t>
      </w:r>
      <w:r w:rsidR="00B76C12" w:rsidRPr="000D785E">
        <w:t>’</w:t>
      </w:r>
      <w:r w:rsidRPr="000D785E">
        <w:t>établissement de seuils applicables aux déchets de mercure relevant de l</w:t>
      </w:r>
      <w:r w:rsidR="00B76C12" w:rsidRPr="000D785E">
        <w:t>’</w:t>
      </w:r>
      <w:r w:rsidRPr="000D785E">
        <w:t>alinéa c) du paragraphe 2 de l</w:t>
      </w:r>
      <w:r w:rsidR="00B76C12" w:rsidRPr="000D785E">
        <w:t>’</w:t>
      </w:r>
      <w:r w:rsidRPr="000D785E">
        <w:t>article</w:t>
      </w:r>
      <w:r w:rsidR="00CC7809">
        <w:t> </w:t>
      </w:r>
      <w:r w:rsidRPr="000D785E">
        <w:t>11 de la Convention de Minamata sur le mercure, conformément à la décision</w:t>
      </w:r>
      <w:r w:rsidR="006276D3">
        <w:t> </w:t>
      </w:r>
      <w:r w:rsidRPr="000D785E">
        <w:t>MC-5/10. Elle a également prié le Secrétariat de la Convention de</w:t>
      </w:r>
      <w:r w:rsidR="006276D3">
        <w:t> </w:t>
      </w:r>
      <w:r w:rsidRPr="000D785E">
        <w:t>Bâle d</w:t>
      </w:r>
      <w:r w:rsidR="00B76C12" w:rsidRPr="000D785E">
        <w:t>’</w:t>
      </w:r>
      <w:r w:rsidRPr="000D785E">
        <w:t>élaborer, en coopération avec le secrétariat de la Convention de</w:t>
      </w:r>
      <w:r w:rsidR="00DC0EFB">
        <w:t> </w:t>
      </w:r>
      <w:r w:rsidRPr="000D785E">
        <w:t>Minamata sur le mercure, un projet de directives techniques actualisées, de sorte que le Groupe de travail à composition non limitée de la Convention de</w:t>
      </w:r>
      <w:r w:rsidR="003F2FCD">
        <w:t> </w:t>
      </w:r>
      <w:r w:rsidRPr="000D785E">
        <w:t>Bâle l</w:t>
      </w:r>
      <w:r w:rsidR="00B76C12" w:rsidRPr="000D785E">
        <w:t>’</w:t>
      </w:r>
      <w:r w:rsidRPr="000D785E">
        <w:t>examine à sa</w:t>
      </w:r>
      <w:r w:rsidR="00006407">
        <w:br/>
      </w:r>
      <w:r w:rsidRPr="000D785E">
        <w:t>quinzième</w:t>
      </w:r>
      <w:r w:rsidR="00006407">
        <w:t> </w:t>
      </w:r>
      <w:r w:rsidRPr="000D785E">
        <w:t>réunion et qu</w:t>
      </w:r>
      <w:r w:rsidR="00B76C12" w:rsidRPr="000D785E">
        <w:t>’</w:t>
      </w:r>
      <w:r w:rsidRPr="000D785E">
        <w:t>elle en fasse de même à sa dix-huitième</w:t>
      </w:r>
      <w:r w:rsidR="00252E71">
        <w:t> </w:t>
      </w:r>
      <w:r w:rsidRPr="000D785E">
        <w:t>réunion.</w:t>
      </w:r>
    </w:p>
    <w:p w14:paraId="0B308A89" w14:textId="178F4329" w:rsidR="007C0F3E" w:rsidRPr="000D785E" w:rsidRDefault="00B76C12" w:rsidP="007C0F3E">
      <w:pPr>
        <w:pStyle w:val="CH1"/>
      </w:pPr>
      <w:r w:rsidRPr="000D785E">
        <w:rPr>
          <w:bCs/>
        </w:rPr>
        <w:tab/>
      </w:r>
      <w:r w:rsidR="00272F46" w:rsidRPr="000D785E">
        <w:rPr>
          <w:bCs/>
        </w:rPr>
        <w:t>V.</w:t>
      </w:r>
      <w:r w:rsidR="007C0F3E" w:rsidRPr="000D785E">
        <w:tab/>
      </w:r>
      <w:r w:rsidR="007C0F3E" w:rsidRPr="000D785E">
        <w:rPr>
          <w:bCs/>
        </w:rPr>
        <w:t>Mesure proposée</w:t>
      </w:r>
    </w:p>
    <w:p w14:paraId="603F64A9" w14:textId="7A8C2B4A" w:rsidR="007C0F3E" w:rsidRPr="000D785E" w:rsidDel="00B117F5" w:rsidRDefault="007C0F3E" w:rsidP="002344D4">
      <w:pPr>
        <w:pStyle w:val="Normalnumber"/>
      </w:pPr>
      <w:r w:rsidRPr="000D785E">
        <w:t>La Conférence des Parties à la Convention de</w:t>
      </w:r>
      <w:r w:rsidR="0099466C">
        <w:t> </w:t>
      </w:r>
      <w:r w:rsidRPr="000D785E">
        <w:t xml:space="preserve">Minamata sur le mercure souhaitera peut-être envisager </w:t>
      </w:r>
      <w:r w:rsidRPr="00023BA8">
        <w:t>d</w:t>
      </w:r>
      <w:r w:rsidR="00B76C12" w:rsidRPr="00023BA8">
        <w:t>’</w:t>
      </w:r>
      <w:r w:rsidRPr="00023BA8">
        <w:t>adopter une</w:t>
      </w:r>
      <w:r w:rsidRPr="000D785E">
        <w:t xml:space="preserve"> décision sur la question qui couvre notamment les points suivants</w:t>
      </w:r>
      <w:r w:rsidR="00B76C12" w:rsidRPr="000D785E">
        <w:t> :</w:t>
      </w:r>
      <w:r w:rsidRPr="000D785E">
        <w:t xml:space="preserve"> </w:t>
      </w:r>
    </w:p>
    <w:p w14:paraId="7B059EC1" w14:textId="5D0FF250" w:rsidR="007C0F3E" w:rsidRPr="000D785E" w:rsidRDefault="007C0F3E" w:rsidP="00D60399">
      <w:pPr>
        <w:pStyle w:val="Normalnumber"/>
        <w:numPr>
          <w:ilvl w:val="1"/>
          <w:numId w:val="1"/>
        </w:numPr>
        <w:tabs>
          <w:tab w:val="clear" w:pos="1247"/>
          <w:tab w:val="clear" w:pos="1814"/>
          <w:tab w:val="clear" w:pos="2381"/>
          <w:tab w:val="clear" w:pos="2948"/>
          <w:tab w:val="clear" w:pos="3515"/>
        </w:tabs>
        <w:rPr>
          <w:rFonts w:eastAsia="SimSun"/>
        </w:rPr>
      </w:pPr>
      <w:r w:rsidRPr="000D785E">
        <w:t>Les conclusions de son examen concernant l</w:t>
      </w:r>
      <w:r w:rsidR="00B76C12" w:rsidRPr="000D785E">
        <w:t>’</w:t>
      </w:r>
      <w:r w:rsidRPr="000D785E">
        <w:t>élaboration d</w:t>
      </w:r>
      <w:r w:rsidR="00B76C12" w:rsidRPr="000D785E">
        <w:t>’</w:t>
      </w:r>
      <w:r w:rsidRPr="000D785E">
        <w:t>exigences relatives à la gestion écologiquement rationnelle des déchets de mercure conformément à l</w:t>
      </w:r>
      <w:r w:rsidR="00B76C12" w:rsidRPr="000D785E">
        <w:t>’</w:t>
      </w:r>
      <w:r w:rsidRPr="000D785E">
        <w:t>alinéa a) du paragraphe</w:t>
      </w:r>
      <w:r w:rsidR="00A575AB">
        <w:t> </w:t>
      </w:r>
      <w:r w:rsidRPr="000D785E">
        <w:t>3 de l</w:t>
      </w:r>
      <w:r w:rsidR="00B76C12" w:rsidRPr="000D785E">
        <w:t>’</w:t>
      </w:r>
      <w:r w:rsidRPr="000D785E">
        <w:t>article 11</w:t>
      </w:r>
      <w:r w:rsidR="00B76C12" w:rsidRPr="000D785E">
        <w:t> ;</w:t>
      </w:r>
    </w:p>
    <w:p w14:paraId="21A83984" w14:textId="432FCC12" w:rsidR="007C0F3E" w:rsidRPr="000D785E" w:rsidRDefault="007C0F3E" w:rsidP="00D60399">
      <w:pPr>
        <w:pStyle w:val="Normalnumber"/>
        <w:numPr>
          <w:ilvl w:val="1"/>
          <w:numId w:val="1"/>
        </w:numPr>
        <w:tabs>
          <w:tab w:val="clear" w:pos="1247"/>
          <w:tab w:val="clear" w:pos="1814"/>
          <w:tab w:val="clear" w:pos="2381"/>
          <w:tab w:val="clear" w:pos="2948"/>
          <w:tab w:val="clear" w:pos="3515"/>
        </w:tabs>
        <w:rPr>
          <w:rFonts w:eastAsia="SimSun"/>
        </w:rPr>
      </w:pPr>
      <w:r w:rsidRPr="000D785E">
        <w:t>Une procédure de préparation en vue de l</w:t>
      </w:r>
      <w:r w:rsidR="00B76C12" w:rsidRPr="000D785E">
        <w:t>’</w:t>
      </w:r>
      <w:r w:rsidRPr="000D785E">
        <w:t>examen des seuils applicables aux déchets de mercure conformément aux paragraphes</w:t>
      </w:r>
      <w:r w:rsidR="001B4276">
        <w:t> </w:t>
      </w:r>
      <w:r w:rsidRPr="000D785E">
        <w:t>5 et 8 de la décision</w:t>
      </w:r>
      <w:r w:rsidR="00CA1927">
        <w:t> </w:t>
      </w:r>
      <w:r w:rsidRPr="000D785E">
        <w:t>MC-5/10, qui pourrait consister à prier le secrétariat</w:t>
      </w:r>
      <w:r w:rsidR="00B76C12" w:rsidRPr="000D785E">
        <w:t> :</w:t>
      </w:r>
    </w:p>
    <w:p w14:paraId="4DB349E7" w14:textId="465D1494" w:rsidR="007C0F3E" w:rsidRPr="000D785E" w:rsidRDefault="007C0F3E" w:rsidP="00163B94">
      <w:pPr>
        <w:pStyle w:val="Normal-pool"/>
        <w:numPr>
          <w:ilvl w:val="2"/>
          <w:numId w:val="1"/>
        </w:numPr>
        <w:tabs>
          <w:tab w:val="clear" w:pos="1247"/>
          <w:tab w:val="clear" w:pos="1871"/>
          <w:tab w:val="clear" w:pos="2495"/>
          <w:tab w:val="clear" w:pos="3742"/>
          <w:tab w:val="clear" w:pos="4366"/>
        </w:tabs>
        <w:spacing w:after="120"/>
      </w:pPr>
      <w:r w:rsidRPr="000D785E">
        <w:t>De recueillir auprès des Parties et des parties prenantes des données et des informations scientifiques et réglementaires sur l</w:t>
      </w:r>
      <w:r w:rsidR="00B76C12" w:rsidRPr="000D785E">
        <w:t>’</w:t>
      </w:r>
      <w:r w:rsidRPr="000D785E">
        <w:t>efficacité du seuil applicable aux déchets de mercure établi dans la décision</w:t>
      </w:r>
      <w:r w:rsidR="002821CE">
        <w:t> </w:t>
      </w:r>
      <w:r w:rsidRPr="000D785E">
        <w:t>MC-5/10 pour protéger la santé humaine et l</w:t>
      </w:r>
      <w:r w:rsidR="00B76C12" w:rsidRPr="000D785E">
        <w:t>’</w:t>
      </w:r>
      <w:r w:rsidRPr="000D785E">
        <w:t>environnement, ainsi que sur les difficultés rencontrées et les expériences acquises dans le cadre de son application</w:t>
      </w:r>
      <w:r w:rsidR="00B76C12" w:rsidRPr="000D785E">
        <w:t> ;</w:t>
      </w:r>
    </w:p>
    <w:p w14:paraId="722711A9" w14:textId="125A70A5" w:rsidR="007C0F3E" w:rsidRPr="000D785E" w:rsidRDefault="007C0F3E" w:rsidP="00163B94">
      <w:pPr>
        <w:pStyle w:val="Normal-pool"/>
        <w:numPr>
          <w:ilvl w:val="2"/>
          <w:numId w:val="1"/>
        </w:numPr>
        <w:tabs>
          <w:tab w:val="clear" w:pos="1247"/>
          <w:tab w:val="clear" w:pos="1871"/>
          <w:tab w:val="clear" w:pos="2495"/>
          <w:tab w:val="clear" w:pos="3742"/>
          <w:tab w:val="clear" w:pos="4366"/>
        </w:tabs>
        <w:spacing w:after="120"/>
      </w:pPr>
      <w:r w:rsidRPr="000D785E">
        <w:t>De recueillir auprès des parties et des parties prenantes des informations sur toute mise à jour qu</w:t>
      </w:r>
      <w:r w:rsidR="00B76C12" w:rsidRPr="000D785E">
        <w:t>’</w:t>
      </w:r>
      <w:r w:rsidRPr="000D785E">
        <w:t>il serait nécessaire d</w:t>
      </w:r>
      <w:r w:rsidR="00B76C12" w:rsidRPr="000D785E">
        <w:t>’</w:t>
      </w:r>
      <w:r w:rsidRPr="000D785E">
        <w:t>apporter aux listes figurant dans les tableaux</w:t>
      </w:r>
      <w:r w:rsidR="00F70CA2">
        <w:t> </w:t>
      </w:r>
      <w:r w:rsidRPr="000D785E">
        <w:t>1, 2 et 3 de l</w:t>
      </w:r>
      <w:r w:rsidR="00B76C12" w:rsidRPr="000D785E">
        <w:t>’</w:t>
      </w:r>
      <w:r w:rsidRPr="000D785E">
        <w:t>annexe de la décision</w:t>
      </w:r>
      <w:r w:rsidR="001767DB">
        <w:t> </w:t>
      </w:r>
      <w:r w:rsidRPr="000D785E">
        <w:t>MC-3/5</w:t>
      </w:r>
      <w:r w:rsidR="00B76C12" w:rsidRPr="000D785E">
        <w:t> ;</w:t>
      </w:r>
      <w:r w:rsidRPr="000D785E">
        <w:t xml:space="preserve"> </w:t>
      </w:r>
    </w:p>
    <w:p w14:paraId="5FDD6C11" w14:textId="3CC2281B" w:rsidR="007C0F3E" w:rsidRPr="000D785E" w:rsidRDefault="007C0F3E" w:rsidP="00163B94">
      <w:pPr>
        <w:pStyle w:val="Normal-pool"/>
        <w:numPr>
          <w:ilvl w:val="2"/>
          <w:numId w:val="1"/>
        </w:numPr>
        <w:tabs>
          <w:tab w:val="clear" w:pos="1247"/>
          <w:tab w:val="clear" w:pos="1871"/>
          <w:tab w:val="clear" w:pos="2495"/>
          <w:tab w:val="clear" w:pos="3742"/>
          <w:tab w:val="clear" w:pos="4366"/>
        </w:tabs>
        <w:spacing w:after="120"/>
      </w:pPr>
      <w:r w:rsidRPr="000D785E">
        <w:t>D</w:t>
      </w:r>
      <w:r w:rsidR="00B76C12" w:rsidRPr="000D785E">
        <w:t>’</w:t>
      </w:r>
      <w:r w:rsidRPr="000D785E">
        <w:t>élaborer un rapport en se fondant sur les informations communiquées</w:t>
      </w:r>
      <w:r w:rsidR="00854BD7" w:rsidRPr="000D785E">
        <w:t>, de sorte</w:t>
      </w:r>
      <w:r w:rsidRPr="000D785E">
        <w:t xml:space="preserve"> qu</w:t>
      </w:r>
      <w:r w:rsidR="00B76C12" w:rsidRPr="000D785E">
        <w:t>’</w:t>
      </w:r>
      <w:r w:rsidRPr="000D785E">
        <w:t>elle les examine à sa s</w:t>
      </w:r>
      <w:r w:rsidR="00854BD7" w:rsidRPr="000D785E">
        <w:t>epti</w:t>
      </w:r>
      <w:r w:rsidRPr="000D785E">
        <w:t>ème</w:t>
      </w:r>
      <w:r w:rsidR="000F7E20">
        <w:t> </w:t>
      </w:r>
      <w:r w:rsidRPr="000D785E">
        <w:t>réunion</w:t>
      </w:r>
      <w:r w:rsidR="007E00BE">
        <w:t> ;</w:t>
      </w:r>
    </w:p>
    <w:p w14:paraId="4C87A2C3" w14:textId="486761F6" w:rsidR="007C0F3E" w:rsidRPr="000D785E" w:rsidRDefault="007C0F3E" w:rsidP="00D60399">
      <w:pPr>
        <w:pStyle w:val="Normalnumber"/>
        <w:numPr>
          <w:ilvl w:val="1"/>
          <w:numId w:val="1"/>
        </w:numPr>
        <w:tabs>
          <w:tab w:val="clear" w:pos="1247"/>
          <w:tab w:val="clear" w:pos="1814"/>
          <w:tab w:val="clear" w:pos="2381"/>
          <w:tab w:val="clear" w:pos="2948"/>
          <w:tab w:val="clear" w:pos="3515"/>
        </w:tabs>
        <w:rPr>
          <w:rFonts w:eastAsia="SimSun"/>
        </w:rPr>
      </w:pPr>
      <w:r w:rsidRPr="000D785E">
        <w:t>Des mesures pour donner suite à la décision de la Conférence des Parties à la Convention de</w:t>
      </w:r>
      <w:r w:rsidR="004445FC">
        <w:t> </w:t>
      </w:r>
      <w:r w:rsidRPr="000D785E">
        <w:t>Bâle de mettre à jour les Directives techniques, qui pourraient consister à</w:t>
      </w:r>
      <w:r w:rsidR="00B76C12" w:rsidRPr="000D785E">
        <w:t> :</w:t>
      </w:r>
    </w:p>
    <w:p w14:paraId="0A7C03D6" w14:textId="1A43B5EA" w:rsidR="007C0F3E" w:rsidRPr="000D785E" w:rsidRDefault="007C0F3E" w:rsidP="00163B94">
      <w:pPr>
        <w:pStyle w:val="Normal-pool"/>
        <w:numPr>
          <w:ilvl w:val="2"/>
          <w:numId w:val="1"/>
        </w:numPr>
        <w:tabs>
          <w:tab w:val="clear" w:pos="1247"/>
          <w:tab w:val="clear" w:pos="1871"/>
          <w:tab w:val="clear" w:pos="2495"/>
          <w:tab w:val="clear" w:pos="3742"/>
          <w:tab w:val="clear" w:pos="4366"/>
        </w:tabs>
        <w:spacing w:after="120"/>
      </w:pPr>
      <w:r w:rsidRPr="000D785E">
        <w:t>Saluer la décision prise par la Conférence des Parties à la Convention de</w:t>
      </w:r>
      <w:r w:rsidR="004445FC">
        <w:t> </w:t>
      </w:r>
      <w:r w:rsidRPr="000D785E">
        <w:t>Bâle</w:t>
      </w:r>
      <w:r w:rsidR="00B76C12" w:rsidRPr="000D785E">
        <w:t> ;</w:t>
      </w:r>
      <w:r w:rsidRPr="000D785E">
        <w:t xml:space="preserve"> </w:t>
      </w:r>
    </w:p>
    <w:p w14:paraId="52ABD8EC" w14:textId="57BD5AA0" w:rsidR="007C0F3E" w:rsidRPr="000D785E" w:rsidRDefault="007C0F3E" w:rsidP="00163B94">
      <w:pPr>
        <w:pStyle w:val="Normal-pool"/>
        <w:numPr>
          <w:ilvl w:val="2"/>
          <w:numId w:val="1"/>
        </w:numPr>
        <w:tabs>
          <w:tab w:val="clear" w:pos="1247"/>
          <w:tab w:val="clear" w:pos="1871"/>
          <w:tab w:val="clear" w:pos="2495"/>
          <w:tab w:val="clear" w:pos="3742"/>
          <w:tab w:val="clear" w:pos="4366"/>
        </w:tabs>
        <w:spacing w:after="120"/>
      </w:pPr>
      <w:r w:rsidRPr="000D785E">
        <w:t>Prier le secrétariat de coopérer avec le Secrétariat de la Convention de</w:t>
      </w:r>
      <w:r w:rsidR="002C0153">
        <w:t> </w:t>
      </w:r>
      <w:r w:rsidRPr="000D785E">
        <w:t>Bâle afin d</w:t>
      </w:r>
      <w:r w:rsidR="00B76C12" w:rsidRPr="000D785E">
        <w:t>’</w:t>
      </w:r>
      <w:r w:rsidRPr="000D785E">
        <w:t xml:space="preserve">élaborer un projet de directives techniques actualisées.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7C0F3E" w:rsidRPr="000D785E" w14:paraId="431002EB" w14:textId="77777777" w:rsidTr="00DF49E9">
        <w:tc>
          <w:tcPr>
            <w:tcW w:w="1897" w:type="dxa"/>
          </w:tcPr>
          <w:p w14:paraId="25ADA7B5" w14:textId="77777777" w:rsidR="007C0F3E" w:rsidRPr="000D785E" w:rsidRDefault="007C0F3E">
            <w:pPr>
              <w:pStyle w:val="Normal-pool"/>
              <w:spacing w:before="520"/>
            </w:pPr>
          </w:p>
        </w:tc>
        <w:tc>
          <w:tcPr>
            <w:tcW w:w="1897" w:type="dxa"/>
          </w:tcPr>
          <w:p w14:paraId="120799A8" w14:textId="77777777" w:rsidR="007C0F3E" w:rsidRPr="000D785E" w:rsidRDefault="007C0F3E">
            <w:pPr>
              <w:pStyle w:val="Normal-pool"/>
              <w:spacing w:before="520"/>
            </w:pPr>
          </w:p>
        </w:tc>
        <w:tc>
          <w:tcPr>
            <w:tcW w:w="1897" w:type="dxa"/>
            <w:tcBorders>
              <w:bottom w:val="single" w:sz="4" w:space="0" w:color="auto"/>
            </w:tcBorders>
          </w:tcPr>
          <w:p w14:paraId="489E7FC6" w14:textId="77777777" w:rsidR="007C0F3E" w:rsidRPr="000D785E" w:rsidRDefault="007C0F3E">
            <w:pPr>
              <w:pStyle w:val="Normal-pool"/>
              <w:spacing w:before="520"/>
            </w:pPr>
          </w:p>
        </w:tc>
        <w:tc>
          <w:tcPr>
            <w:tcW w:w="1897" w:type="dxa"/>
          </w:tcPr>
          <w:p w14:paraId="03989C2F" w14:textId="77777777" w:rsidR="007C0F3E" w:rsidRPr="000D785E" w:rsidRDefault="007C0F3E">
            <w:pPr>
              <w:pStyle w:val="Normal-pool"/>
              <w:spacing w:before="520"/>
            </w:pPr>
          </w:p>
        </w:tc>
        <w:tc>
          <w:tcPr>
            <w:tcW w:w="1898" w:type="dxa"/>
          </w:tcPr>
          <w:p w14:paraId="10AC74F8" w14:textId="77777777" w:rsidR="007C0F3E" w:rsidRPr="000D785E" w:rsidRDefault="007C0F3E">
            <w:pPr>
              <w:pStyle w:val="Normal-pool"/>
              <w:spacing w:before="520"/>
            </w:pPr>
          </w:p>
        </w:tc>
      </w:tr>
    </w:tbl>
    <w:p w14:paraId="584CCD62" w14:textId="3C18072F" w:rsidR="00F8617A" w:rsidRPr="000D785E" w:rsidRDefault="00F8617A" w:rsidP="00E31057">
      <w:pPr>
        <w:pStyle w:val="Normal-pool"/>
        <w:rPr>
          <w:rFonts w:eastAsiaTheme="minorEastAsia"/>
        </w:rPr>
      </w:pPr>
    </w:p>
    <w:sectPr w:rsidR="00F8617A" w:rsidRPr="000D785E" w:rsidSect="000D785E">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7E761" w14:textId="77777777" w:rsidR="00905109" w:rsidRPr="000D785E" w:rsidRDefault="00905109">
      <w:r w:rsidRPr="000D785E">
        <w:separator/>
      </w:r>
    </w:p>
  </w:endnote>
  <w:endnote w:type="continuationSeparator" w:id="0">
    <w:p w14:paraId="61E3A027" w14:textId="77777777" w:rsidR="00905109" w:rsidRPr="000D785E" w:rsidRDefault="00905109">
      <w:r w:rsidRPr="000D785E">
        <w:continuationSeparator/>
      </w:r>
    </w:p>
  </w:endnote>
  <w:endnote w:type="continuationNotice" w:id="1">
    <w:p w14:paraId="057D4A75" w14:textId="77777777" w:rsidR="00905109" w:rsidRPr="000D785E" w:rsidRDefault="00905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E886" w14:textId="1FEBAAFA" w:rsidR="007A36F8" w:rsidRPr="000D785E" w:rsidRDefault="000D785E" w:rsidP="000D785E">
    <w:pPr>
      <w:pStyle w:val="Footer-pool"/>
    </w:pPr>
    <w:r w:rsidRPr="000D785E">
      <w:rPr>
        <w:rStyle w:val="PageNumber"/>
        <w:b/>
      </w:rPr>
      <w:fldChar w:fldCharType="begin"/>
    </w:r>
    <w:r w:rsidRPr="000D785E">
      <w:rPr>
        <w:rStyle w:val="PageNumber"/>
        <w:b/>
      </w:rPr>
      <w:instrText xml:space="preserve"> PAGE </w:instrText>
    </w:r>
    <w:r w:rsidRPr="000D785E">
      <w:rPr>
        <w:rStyle w:val="PageNumber"/>
        <w:b/>
      </w:rPr>
      <w:fldChar w:fldCharType="separate"/>
    </w:r>
    <w:r w:rsidRPr="000D785E">
      <w:rPr>
        <w:rStyle w:val="PageNumber"/>
        <w:b/>
        <w:noProof/>
      </w:rPr>
      <w:t>1</w:t>
    </w:r>
    <w:r w:rsidRPr="000D785E">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FFD2" w14:textId="22206F40" w:rsidR="007A36F8" w:rsidRPr="000D785E" w:rsidRDefault="000D785E" w:rsidP="000D785E">
    <w:pPr>
      <w:pStyle w:val="Footer-pool"/>
      <w:jc w:val="right"/>
    </w:pPr>
    <w:r w:rsidRPr="000D785E">
      <w:rPr>
        <w:rStyle w:val="PageNumber"/>
      </w:rPr>
      <w:fldChar w:fldCharType="begin"/>
    </w:r>
    <w:r w:rsidRPr="000D785E">
      <w:rPr>
        <w:rStyle w:val="PageNumber"/>
      </w:rPr>
      <w:instrText xml:space="preserve"> PAGE \* MERGEFORMAT </w:instrText>
    </w:r>
    <w:r w:rsidRPr="000D785E">
      <w:rPr>
        <w:rStyle w:val="PageNumber"/>
      </w:rPr>
      <w:fldChar w:fldCharType="separate"/>
    </w:r>
    <w:r w:rsidRPr="000D785E">
      <w:rPr>
        <w:rStyle w:val="PageNumber"/>
        <w:noProof/>
      </w:rPr>
      <w:t>1</w:t>
    </w:r>
    <w:r w:rsidRPr="000D785E">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453B" w14:textId="6B8C55F2" w:rsidR="00F8617A" w:rsidRPr="000D785E" w:rsidRDefault="000D785E" w:rsidP="000D785E">
    <w:pPr>
      <w:pStyle w:val="Footer-jobnumber"/>
    </w:pPr>
    <w:bookmarkStart w:id="9" w:name="FooterJobDate"/>
    <w:r>
      <w:t>K2509044</w:t>
    </w:r>
    <w:r w:rsidRPr="000D785E">
      <w:t>[F]</w:t>
    </w:r>
    <w:r w:rsidRPr="000D785E">
      <w:tab/>
    </w:r>
    <w:r w:rsidR="00522583">
      <w:t>0309</w:t>
    </w:r>
    <w:r w:rsidRPr="000D785E">
      <w:t>25</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FB8BC" w14:textId="77777777" w:rsidR="00905109" w:rsidRPr="000D785E" w:rsidRDefault="00905109" w:rsidP="000D785E">
      <w:pPr>
        <w:pStyle w:val="Footnote-Separator"/>
        <w:ind w:left="624"/>
        <w:rPr>
          <w:szCs w:val="18"/>
        </w:rPr>
      </w:pPr>
      <w:r w:rsidRPr="000D785E">
        <w:separator/>
      </w:r>
    </w:p>
  </w:footnote>
  <w:footnote w:type="continuationSeparator" w:id="0">
    <w:p w14:paraId="6D0054D9" w14:textId="77777777" w:rsidR="00905109" w:rsidRPr="000D785E" w:rsidRDefault="00905109" w:rsidP="000D785E">
      <w:pPr>
        <w:pStyle w:val="Footnote-Separator"/>
      </w:pPr>
      <w:r w:rsidRPr="000D785E">
        <w:continuationSeparator/>
      </w:r>
    </w:p>
  </w:footnote>
  <w:footnote w:type="continuationNotice" w:id="1">
    <w:p w14:paraId="3AE0987F" w14:textId="77777777" w:rsidR="00905109" w:rsidRPr="000D785E" w:rsidRDefault="00905109" w:rsidP="000D785E">
      <w:pPr>
        <w:pStyle w:val="ASpacer"/>
      </w:pPr>
    </w:p>
  </w:footnote>
  <w:footnote w:id="2">
    <w:p w14:paraId="29CFE6E7" w14:textId="30D9738A" w:rsidR="00212435" w:rsidRPr="00212435" w:rsidRDefault="00212435">
      <w:pPr>
        <w:pStyle w:val="FootnoteText"/>
      </w:pPr>
      <w:r w:rsidRPr="00605F53">
        <w:rPr>
          <w:rStyle w:val="FootnoteReference"/>
          <w:sz w:val="18"/>
          <w:vertAlign w:val="baseline"/>
        </w:rPr>
        <w:t>*</w:t>
      </w:r>
      <w:r>
        <w:t xml:space="preserve"> </w:t>
      </w:r>
      <w:r w:rsidR="00106A2D" w:rsidRPr="007174A7">
        <w:rPr>
          <w:szCs w:val="18"/>
        </w:rPr>
        <w:t>UNEP/MC/COP.6/1</w:t>
      </w:r>
      <w:r w:rsidR="00522583">
        <w:rPr>
          <w:szCs w:val="18"/>
        </w:rPr>
        <w:t>/Rev.1</w:t>
      </w:r>
      <w:r w:rsidR="00106A2D" w:rsidRPr="007174A7">
        <w:rPr>
          <w:szCs w:val="18"/>
        </w:rPr>
        <w:t>.</w:t>
      </w:r>
    </w:p>
  </w:footnote>
  <w:footnote w:id="3">
    <w:p w14:paraId="613CF306" w14:textId="4ED8A256" w:rsidR="007C0F3E" w:rsidRPr="005424E5" w:rsidRDefault="000D785E" w:rsidP="000D785E">
      <w:pPr>
        <w:pStyle w:val="Footnote-Text"/>
        <w:rPr>
          <w:szCs w:val="18"/>
        </w:rPr>
      </w:pPr>
      <w:r w:rsidRPr="000D785E">
        <w:rPr>
          <w:rStyle w:val="FootnoteReference"/>
        </w:rPr>
        <w:footnoteRef/>
      </w:r>
      <w:r w:rsidR="007C0F3E" w:rsidRPr="000D785E">
        <w:t xml:space="preserve"> Les Directives sont présentées dans </w:t>
      </w:r>
      <w:r w:rsidR="007C0F3E" w:rsidRPr="005424E5">
        <w:t>l</w:t>
      </w:r>
      <w:r w:rsidR="005424E5">
        <w:t>’</w:t>
      </w:r>
      <w:r w:rsidR="007C0F3E" w:rsidRPr="005424E5">
        <w:t>annexe du document UNEP/CHW.15/6/Add.6/Rev.1.</w:t>
      </w:r>
    </w:p>
  </w:footnote>
  <w:footnote w:id="4">
    <w:p w14:paraId="7A44055E" w14:textId="74C1074D" w:rsidR="007C0F3E" w:rsidRPr="005424E5" w:rsidRDefault="000D785E" w:rsidP="000D785E">
      <w:pPr>
        <w:pStyle w:val="Footnote-Text"/>
        <w:rPr>
          <w:szCs w:val="18"/>
        </w:rPr>
      </w:pPr>
      <w:r w:rsidRPr="005424E5">
        <w:rPr>
          <w:rStyle w:val="FootnoteReference"/>
          <w:sz w:val="18"/>
        </w:rPr>
        <w:footnoteRef/>
      </w:r>
      <w:r w:rsidR="007C0F3E" w:rsidRPr="005424E5">
        <w:t xml:space="preserve"> L</w:t>
      </w:r>
      <w:r w:rsidR="005424E5">
        <w:t>’A</w:t>
      </w:r>
      <w:r w:rsidR="007C0F3E" w:rsidRPr="005424E5">
        <w:t xml:space="preserve">rabie </w:t>
      </w:r>
      <w:r w:rsidR="005424E5">
        <w:t>s</w:t>
      </w:r>
      <w:r w:rsidR="007C0F3E" w:rsidRPr="005424E5">
        <w:t>aoudite, l</w:t>
      </w:r>
      <w:r w:rsidR="005424E5">
        <w:t>’A</w:t>
      </w:r>
      <w:r w:rsidR="007C0F3E" w:rsidRPr="005424E5">
        <w:t>rgentine, le Costa Rica, le Japon, le Koweït, l</w:t>
      </w:r>
      <w:r w:rsidR="005424E5">
        <w:t>’O</w:t>
      </w:r>
      <w:r w:rsidR="007C0F3E" w:rsidRPr="005424E5">
        <w:t>uganda, la Thaïlande et l</w:t>
      </w:r>
      <w:r w:rsidR="005424E5">
        <w:t>’U</w:t>
      </w:r>
      <w:r w:rsidR="007C0F3E" w:rsidRPr="005424E5">
        <w:t>nion</w:t>
      </w:r>
      <w:r w:rsidR="005424E5">
        <w:t> </w:t>
      </w:r>
      <w:r w:rsidR="007C0F3E" w:rsidRPr="005424E5">
        <w:t>européenne et ses États membres.</w:t>
      </w:r>
    </w:p>
  </w:footnote>
  <w:footnote w:id="5">
    <w:p w14:paraId="1E8EDF56" w14:textId="78963199" w:rsidR="007C0F3E" w:rsidRPr="000D785E" w:rsidRDefault="000D785E" w:rsidP="000D785E">
      <w:pPr>
        <w:pStyle w:val="Footnote-Text"/>
        <w:rPr>
          <w:szCs w:val="18"/>
        </w:rPr>
      </w:pPr>
      <w:r w:rsidRPr="000D785E">
        <w:rPr>
          <w:rStyle w:val="FootnoteReference"/>
        </w:rPr>
        <w:footnoteRef/>
      </w:r>
      <w:r w:rsidR="007C0F3E" w:rsidRPr="000D785E">
        <w:t xml:space="preserve"> </w:t>
      </w:r>
      <w:hyperlink r:id="rId1" w:history="1">
        <w:r w:rsidR="0017773F" w:rsidRPr="000D785E">
          <w:rPr>
            <w:rStyle w:val="Hyperlink"/>
          </w:rPr>
          <w:t>https://minamataconvention.org/en/topics/mercury-wastes/intersessional-work</w:t>
        </w:r>
      </w:hyperlink>
      <w:r w:rsidR="007C0F3E" w:rsidRPr="000D785E">
        <w:t>.</w:t>
      </w:r>
      <w:hyperlink r:id="rId2" w:history="1"/>
    </w:p>
  </w:footnote>
  <w:footnote w:id="6">
    <w:p w14:paraId="6A1AA734" w14:textId="02CDA1FD" w:rsidR="007C0F3E" w:rsidRPr="000D785E" w:rsidRDefault="000D785E" w:rsidP="000D785E">
      <w:pPr>
        <w:pStyle w:val="Footnote-Text"/>
        <w:rPr>
          <w:rFonts w:eastAsiaTheme="minorEastAsia"/>
          <w:szCs w:val="18"/>
        </w:rPr>
      </w:pPr>
      <w:r w:rsidRPr="000D785E">
        <w:rPr>
          <w:rStyle w:val="FootnoteReference"/>
        </w:rPr>
        <w:footnoteRef/>
      </w:r>
      <w:r w:rsidR="007C0F3E" w:rsidRPr="000D785E">
        <w:t xml:space="preserve"> Au paragraphe 9 de sa décision MC-3/5, la Conférence des Parties avait décidé que le groupe d</w:t>
      </w:r>
      <w:r w:rsidR="00400A51">
        <w:t>’</w:t>
      </w:r>
      <w:r w:rsidR="007C0F3E" w:rsidRPr="000D785E">
        <w:t>experts techniques procéderait à toute mise à jour nécessaire des listes figurant dans les tableaux 1</w:t>
      </w:r>
      <w:r w:rsidR="0064378C">
        <w:t xml:space="preserve">, </w:t>
      </w:r>
      <w:r w:rsidR="007C0F3E" w:rsidRPr="000D785E">
        <w:t>2 et 3 de l</w:t>
      </w:r>
      <w:r w:rsidR="00400A51">
        <w:t>’</w:t>
      </w:r>
      <w:r w:rsidR="007C0F3E" w:rsidRPr="000D785E">
        <w:t>annexe de la décision. Le groupe avait indiqué à la Conférence des Parties à sa quatrième réunion qu</w:t>
      </w:r>
      <w:r w:rsidR="00400A51">
        <w:t>’</w:t>
      </w:r>
      <w:r w:rsidR="007C0F3E" w:rsidRPr="000D785E">
        <w:t>il n</w:t>
      </w:r>
      <w:r w:rsidR="00400A51">
        <w:t>’</w:t>
      </w:r>
      <w:r w:rsidR="007C0F3E" w:rsidRPr="000D785E">
        <w:t>avait pas été en mesure de se pencher sur les listes de déchets de mercure (voir le paragraphe 35 de l</w:t>
      </w:r>
      <w:r w:rsidR="00400A51">
        <w:t>’</w:t>
      </w:r>
      <w:r w:rsidR="007C0F3E" w:rsidRPr="000D785E">
        <w:t>annexe II du UNEP/MC/COP.4/8).</w:t>
      </w:r>
    </w:p>
  </w:footnote>
  <w:footnote w:id="7">
    <w:p w14:paraId="1B8D623D" w14:textId="2D0906BE" w:rsidR="007C0F3E" w:rsidRPr="000D785E" w:rsidRDefault="000D785E" w:rsidP="000D785E">
      <w:pPr>
        <w:pStyle w:val="Footnote-Text"/>
        <w:rPr>
          <w:rFonts w:eastAsiaTheme="minorEastAsia"/>
          <w:szCs w:val="18"/>
        </w:rPr>
      </w:pPr>
      <w:r w:rsidRPr="000D785E">
        <w:rPr>
          <w:rStyle w:val="FootnoteReference"/>
        </w:rPr>
        <w:footnoteRef/>
      </w:r>
      <w:r w:rsidR="007C0F3E" w:rsidRPr="000D785E">
        <w:t xml:space="preserve"> Adopté par la décision MC-1/8 et modifié par les décisions MC-4/8 et MC-5/13. Dans le cadre du deuxième</w:t>
      </w:r>
      <w:r w:rsidR="00FA36F1">
        <w:t> </w:t>
      </w:r>
      <w:r w:rsidR="007C0F3E" w:rsidRPr="000D785E">
        <w:t xml:space="preserve">rapport national abrégé, le formulaire utilisé était celui amendé par la décision MC-4/8. </w:t>
      </w:r>
    </w:p>
  </w:footnote>
  <w:footnote w:id="8">
    <w:p w14:paraId="19FE8AAA" w14:textId="112BF53F" w:rsidR="007C0F3E" w:rsidRPr="000D785E" w:rsidRDefault="000D785E" w:rsidP="000D785E">
      <w:pPr>
        <w:pStyle w:val="Footnote-Text"/>
        <w:rPr>
          <w:szCs w:val="18"/>
        </w:rPr>
      </w:pPr>
      <w:r w:rsidRPr="000D785E">
        <w:rPr>
          <w:rStyle w:val="FootnoteReference"/>
        </w:rPr>
        <w:footnoteRef/>
      </w:r>
      <w:r w:rsidR="007C0F3E" w:rsidRPr="000D785E">
        <w:t xml:space="preserve"> UNEP/MC/COP.6/14, annexe.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8513E" w14:textId="6EA51374" w:rsidR="007A36F8" w:rsidRPr="000D785E" w:rsidRDefault="000D785E" w:rsidP="000D785E">
    <w:pPr>
      <w:pStyle w:val="Header-pool"/>
    </w:pPr>
    <w:r w:rsidRPr="000D785E">
      <w:rPr>
        <w:noProof/>
      </w:rPr>
      <w:fldChar w:fldCharType="begin"/>
    </w:r>
    <w:r w:rsidRPr="000D785E">
      <w:rPr>
        <w:noProof/>
      </w:rPr>
      <w:instrText xml:space="preserve"> StyleRef A_Symbol </w:instrText>
    </w:r>
    <w:r w:rsidRPr="000D785E">
      <w:rPr>
        <w:noProof/>
      </w:rPr>
      <w:fldChar w:fldCharType="separate"/>
    </w:r>
    <w:r w:rsidR="00522583">
      <w:rPr>
        <w:noProof/>
      </w:rPr>
      <w:t>UNEP/MC/COP.6/8</w:t>
    </w:r>
    <w:r w:rsidRPr="000D785E">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387E" w14:textId="484592BE" w:rsidR="007A36F8" w:rsidRPr="000D785E" w:rsidRDefault="000D785E" w:rsidP="000D785E">
    <w:pPr>
      <w:pStyle w:val="Header-pool"/>
      <w:jc w:val="right"/>
    </w:pPr>
    <w:r w:rsidRPr="000D785E">
      <w:rPr>
        <w:noProof/>
      </w:rPr>
      <w:fldChar w:fldCharType="begin"/>
    </w:r>
    <w:r w:rsidRPr="000D785E">
      <w:rPr>
        <w:noProof/>
      </w:rPr>
      <w:instrText xml:space="preserve"> StyleRef A_Symbol </w:instrText>
    </w:r>
    <w:r w:rsidRPr="000D785E">
      <w:rPr>
        <w:noProof/>
      </w:rPr>
      <w:fldChar w:fldCharType="separate"/>
    </w:r>
    <w:r w:rsidR="00522583">
      <w:rPr>
        <w:noProof/>
      </w:rPr>
      <w:t>UNEP/MC/COP.6/8</w:t>
    </w:r>
    <w:r w:rsidRPr="000D785E">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0EFF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B54AA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E687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58075D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2E20C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CCB0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2C8B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283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4483F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14" w15:restartNumberingAfterBreak="0">
    <w:nsid w:val="53E95A02"/>
    <w:multiLevelType w:val="hybridMultilevel"/>
    <w:tmpl w:val="7736C2BA"/>
    <w:lvl w:ilvl="0" w:tplc="0809000F">
      <w:start w:val="1"/>
      <w:numFmt w:val="decimal"/>
      <w:lvlText w:val="%1."/>
      <w:lvlJc w:val="left"/>
      <w:pPr>
        <w:ind w:left="1967" w:hanging="360"/>
      </w:pPr>
    </w:lvl>
    <w:lvl w:ilvl="1" w:tplc="08090017">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 w15:restartNumberingAfterBreak="0">
    <w:nsid w:val="59155623"/>
    <w:multiLevelType w:val="hybridMultilevel"/>
    <w:tmpl w:val="5E02045C"/>
    <w:lvl w:ilvl="0" w:tplc="578C2394">
      <w:start w:val="1"/>
      <w:numFmt w:val="upperRoman"/>
      <w:lvlText w:val="%1."/>
      <w:lvlJc w:val="left"/>
      <w:pPr>
        <w:ind w:left="1220" w:hanging="860"/>
      </w:pPr>
      <w:rPr>
        <w:rFonts w:hint="default"/>
      </w:rPr>
    </w:lvl>
    <w:lvl w:ilvl="1" w:tplc="9BC2E9C8">
      <w:start w:val="1"/>
      <w:numFmt w:val="lowerLetter"/>
      <w:lvlText w:val="%2)"/>
      <w:lvlJc w:val="left"/>
      <w:pPr>
        <w:ind w:left="1440" w:hanging="360"/>
      </w:pPr>
      <w:rPr>
        <w:rFonts w:ascii="Times New Roman" w:eastAsia="Times New Roman" w:hAnsi="Times New Roman" w:cs="Times New Roman"/>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7"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560672902">
    <w:abstractNumId w:val="13"/>
  </w:num>
  <w:num w:numId="2" w16cid:durableId="1242644713">
    <w:abstractNumId w:val="16"/>
  </w:num>
  <w:num w:numId="3" w16cid:durableId="1933662228">
    <w:abstractNumId w:val="12"/>
  </w:num>
  <w:num w:numId="4" w16cid:durableId="1991909117">
    <w:abstractNumId w:val="10"/>
  </w:num>
  <w:num w:numId="5" w16cid:durableId="1138956019">
    <w:abstractNumId w:val="11"/>
  </w:num>
  <w:num w:numId="6" w16cid:durableId="851915713">
    <w:abstractNumId w:val="9"/>
  </w:num>
  <w:num w:numId="7" w16cid:durableId="357514698">
    <w:abstractNumId w:val="7"/>
  </w:num>
  <w:num w:numId="8" w16cid:durableId="754281436">
    <w:abstractNumId w:val="6"/>
  </w:num>
  <w:num w:numId="9" w16cid:durableId="567345657">
    <w:abstractNumId w:val="5"/>
  </w:num>
  <w:num w:numId="10" w16cid:durableId="1360735940">
    <w:abstractNumId w:val="4"/>
  </w:num>
  <w:num w:numId="11" w16cid:durableId="1036197938">
    <w:abstractNumId w:val="8"/>
  </w:num>
  <w:num w:numId="12" w16cid:durableId="367872973">
    <w:abstractNumId w:val="3"/>
  </w:num>
  <w:num w:numId="13" w16cid:durableId="1824353794">
    <w:abstractNumId w:val="2"/>
  </w:num>
  <w:num w:numId="14" w16cid:durableId="350424834">
    <w:abstractNumId w:val="1"/>
  </w:num>
  <w:num w:numId="15" w16cid:durableId="1683555079">
    <w:abstractNumId w:val="0"/>
  </w:num>
  <w:num w:numId="16" w16cid:durableId="761293899">
    <w:abstractNumId w:val="14"/>
  </w:num>
  <w:num w:numId="17" w16cid:durableId="319702835">
    <w:abstractNumId w:val="15"/>
  </w:num>
  <w:num w:numId="18" w16cid:durableId="20368823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261235">
    <w:abstractNumId w:val="17"/>
  </w:num>
  <w:num w:numId="20" w16cid:durableId="13337240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588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73251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48650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08679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31B"/>
    <w:rsid w:val="00005CA3"/>
    <w:rsid w:val="0000619E"/>
    <w:rsid w:val="00006407"/>
    <w:rsid w:val="00007EED"/>
    <w:rsid w:val="000149E6"/>
    <w:rsid w:val="00015EF5"/>
    <w:rsid w:val="00016AF3"/>
    <w:rsid w:val="00016E9F"/>
    <w:rsid w:val="000208C8"/>
    <w:rsid w:val="00023BA8"/>
    <w:rsid w:val="000247B0"/>
    <w:rsid w:val="00026997"/>
    <w:rsid w:val="00027021"/>
    <w:rsid w:val="00031074"/>
    <w:rsid w:val="00033E0B"/>
    <w:rsid w:val="00035EDE"/>
    <w:rsid w:val="00041882"/>
    <w:rsid w:val="00043DC5"/>
    <w:rsid w:val="00050162"/>
    <w:rsid w:val="00050822"/>
    <w:rsid w:val="000509B4"/>
    <w:rsid w:val="00051D8B"/>
    <w:rsid w:val="00056B2C"/>
    <w:rsid w:val="0005787F"/>
    <w:rsid w:val="000600B8"/>
    <w:rsid w:val="0006035B"/>
    <w:rsid w:val="00062142"/>
    <w:rsid w:val="00063620"/>
    <w:rsid w:val="00064638"/>
    <w:rsid w:val="000651FC"/>
    <w:rsid w:val="00066D03"/>
    <w:rsid w:val="0007064A"/>
    <w:rsid w:val="0007166E"/>
    <w:rsid w:val="00071886"/>
    <w:rsid w:val="000742BC"/>
    <w:rsid w:val="0007506B"/>
    <w:rsid w:val="0008041D"/>
    <w:rsid w:val="00082A0C"/>
    <w:rsid w:val="00082DCD"/>
    <w:rsid w:val="00083504"/>
    <w:rsid w:val="0008710B"/>
    <w:rsid w:val="000909FB"/>
    <w:rsid w:val="0009640C"/>
    <w:rsid w:val="000A3B61"/>
    <w:rsid w:val="000A5039"/>
    <w:rsid w:val="000B21D5"/>
    <w:rsid w:val="000B22A2"/>
    <w:rsid w:val="000C0D34"/>
    <w:rsid w:val="000C2A52"/>
    <w:rsid w:val="000C3923"/>
    <w:rsid w:val="000C46A9"/>
    <w:rsid w:val="000D0214"/>
    <w:rsid w:val="000D1755"/>
    <w:rsid w:val="000D33C0"/>
    <w:rsid w:val="000D5884"/>
    <w:rsid w:val="000D6941"/>
    <w:rsid w:val="000D71B6"/>
    <w:rsid w:val="000D785E"/>
    <w:rsid w:val="000E0405"/>
    <w:rsid w:val="000E1086"/>
    <w:rsid w:val="000E1888"/>
    <w:rsid w:val="000F6CFF"/>
    <w:rsid w:val="000F7E20"/>
    <w:rsid w:val="001047BA"/>
    <w:rsid w:val="00106A2D"/>
    <w:rsid w:val="0011561B"/>
    <w:rsid w:val="00115F73"/>
    <w:rsid w:val="001202E3"/>
    <w:rsid w:val="00120503"/>
    <w:rsid w:val="001227D2"/>
    <w:rsid w:val="0012350F"/>
    <w:rsid w:val="00123699"/>
    <w:rsid w:val="0013059D"/>
    <w:rsid w:val="001309E6"/>
    <w:rsid w:val="00135F0A"/>
    <w:rsid w:val="0013731A"/>
    <w:rsid w:val="0014083A"/>
    <w:rsid w:val="00141A55"/>
    <w:rsid w:val="00141F2F"/>
    <w:rsid w:val="001446A3"/>
    <w:rsid w:val="001473F1"/>
    <w:rsid w:val="001503F6"/>
    <w:rsid w:val="001532A9"/>
    <w:rsid w:val="00154B54"/>
    <w:rsid w:val="00155395"/>
    <w:rsid w:val="0015664B"/>
    <w:rsid w:val="001621D4"/>
    <w:rsid w:val="00163B94"/>
    <w:rsid w:val="00164CD1"/>
    <w:rsid w:val="00167730"/>
    <w:rsid w:val="00170BBA"/>
    <w:rsid w:val="0017288A"/>
    <w:rsid w:val="00172E6C"/>
    <w:rsid w:val="00173D27"/>
    <w:rsid w:val="00174739"/>
    <w:rsid w:val="001767DB"/>
    <w:rsid w:val="0017773F"/>
    <w:rsid w:val="0018127C"/>
    <w:rsid w:val="00181EC8"/>
    <w:rsid w:val="00181FC0"/>
    <w:rsid w:val="00184349"/>
    <w:rsid w:val="00190664"/>
    <w:rsid w:val="0019161E"/>
    <w:rsid w:val="00195F33"/>
    <w:rsid w:val="00197C63"/>
    <w:rsid w:val="001A1206"/>
    <w:rsid w:val="001A3ADF"/>
    <w:rsid w:val="001A5EE1"/>
    <w:rsid w:val="001A7FF9"/>
    <w:rsid w:val="001B1617"/>
    <w:rsid w:val="001B1C5C"/>
    <w:rsid w:val="001B4276"/>
    <w:rsid w:val="001B504B"/>
    <w:rsid w:val="001C29FC"/>
    <w:rsid w:val="001C42FA"/>
    <w:rsid w:val="001C4895"/>
    <w:rsid w:val="001D08FD"/>
    <w:rsid w:val="001D1419"/>
    <w:rsid w:val="001D3874"/>
    <w:rsid w:val="001D5344"/>
    <w:rsid w:val="001D7E75"/>
    <w:rsid w:val="001E22D1"/>
    <w:rsid w:val="001E56D2"/>
    <w:rsid w:val="001E7D56"/>
    <w:rsid w:val="001F1AE9"/>
    <w:rsid w:val="001F75DE"/>
    <w:rsid w:val="00200D58"/>
    <w:rsid w:val="00201043"/>
    <w:rsid w:val="002013BE"/>
    <w:rsid w:val="00204FAB"/>
    <w:rsid w:val="002063A4"/>
    <w:rsid w:val="00206F97"/>
    <w:rsid w:val="0021145B"/>
    <w:rsid w:val="00212435"/>
    <w:rsid w:val="002126C8"/>
    <w:rsid w:val="00213D51"/>
    <w:rsid w:val="00214277"/>
    <w:rsid w:val="00224D97"/>
    <w:rsid w:val="00224DCE"/>
    <w:rsid w:val="0022762D"/>
    <w:rsid w:val="00232303"/>
    <w:rsid w:val="002339CF"/>
    <w:rsid w:val="002344D4"/>
    <w:rsid w:val="002344EF"/>
    <w:rsid w:val="00234806"/>
    <w:rsid w:val="0023758B"/>
    <w:rsid w:val="002378D6"/>
    <w:rsid w:val="00243A24"/>
    <w:rsid w:val="00243D36"/>
    <w:rsid w:val="00247707"/>
    <w:rsid w:val="00252E71"/>
    <w:rsid w:val="00253225"/>
    <w:rsid w:val="002617B9"/>
    <w:rsid w:val="00263171"/>
    <w:rsid w:val="002719EB"/>
    <w:rsid w:val="00272F46"/>
    <w:rsid w:val="00274F28"/>
    <w:rsid w:val="00277382"/>
    <w:rsid w:val="00277919"/>
    <w:rsid w:val="00277D07"/>
    <w:rsid w:val="002821CE"/>
    <w:rsid w:val="00282E9A"/>
    <w:rsid w:val="00286088"/>
    <w:rsid w:val="00286740"/>
    <w:rsid w:val="00287B42"/>
    <w:rsid w:val="0029202A"/>
    <w:rsid w:val="002929D8"/>
    <w:rsid w:val="002935C2"/>
    <w:rsid w:val="00294091"/>
    <w:rsid w:val="002940BB"/>
    <w:rsid w:val="002958F4"/>
    <w:rsid w:val="002A0DED"/>
    <w:rsid w:val="002A237D"/>
    <w:rsid w:val="002A2D40"/>
    <w:rsid w:val="002A2FCF"/>
    <w:rsid w:val="002A4C53"/>
    <w:rsid w:val="002B0672"/>
    <w:rsid w:val="002B0F2B"/>
    <w:rsid w:val="002B0FD6"/>
    <w:rsid w:val="002B1B4C"/>
    <w:rsid w:val="002B23AF"/>
    <w:rsid w:val="002B247F"/>
    <w:rsid w:val="002C0153"/>
    <w:rsid w:val="002C145D"/>
    <w:rsid w:val="002C2C3E"/>
    <w:rsid w:val="002C3511"/>
    <w:rsid w:val="002C4D6C"/>
    <w:rsid w:val="002C533E"/>
    <w:rsid w:val="002C5525"/>
    <w:rsid w:val="002C7591"/>
    <w:rsid w:val="002D027F"/>
    <w:rsid w:val="002D0C8C"/>
    <w:rsid w:val="002D31A3"/>
    <w:rsid w:val="002D7A85"/>
    <w:rsid w:val="002D7B60"/>
    <w:rsid w:val="002E0B81"/>
    <w:rsid w:val="002E19D4"/>
    <w:rsid w:val="002F0362"/>
    <w:rsid w:val="002F4761"/>
    <w:rsid w:val="002F535D"/>
    <w:rsid w:val="002F5C79"/>
    <w:rsid w:val="0030094D"/>
    <w:rsid w:val="00301603"/>
    <w:rsid w:val="003019E2"/>
    <w:rsid w:val="0030484E"/>
    <w:rsid w:val="00305D5C"/>
    <w:rsid w:val="0030620A"/>
    <w:rsid w:val="003135DB"/>
    <w:rsid w:val="0031413F"/>
    <w:rsid w:val="003148BB"/>
    <w:rsid w:val="00317976"/>
    <w:rsid w:val="00320B7F"/>
    <w:rsid w:val="0032370A"/>
    <w:rsid w:val="00323885"/>
    <w:rsid w:val="00327916"/>
    <w:rsid w:val="00331475"/>
    <w:rsid w:val="0033613B"/>
    <w:rsid w:val="00342A86"/>
    <w:rsid w:val="00351A93"/>
    <w:rsid w:val="00355EA9"/>
    <w:rsid w:val="003578DE"/>
    <w:rsid w:val="003604F9"/>
    <w:rsid w:val="00365F6B"/>
    <w:rsid w:val="00367D5E"/>
    <w:rsid w:val="00370BF9"/>
    <w:rsid w:val="00371340"/>
    <w:rsid w:val="003759E2"/>
    <w:rsid w:val="00375BD1"/>
    <w:rsid w:val="00381C78"/>
    <w:rsid w:val="00386999"/>
    <w:rsid w:val="00390145"/>
    <w:rsid w:val="00394379"/>
    <w:rsid w:val="00396257"/>
    <w:rsid w:val="00397EB8"/>
    <w:rsid w:val="003A07AB"/>
    <w:rsid w:val="003A086E"/>
    <w:rsid w:val="003A37B8"/>
    <w:rsid w:val="003A4FD0"/>
    <w:rsid w:val="003A69D1"/>
    <w:rsid w:val="003A7705"/>
    <w:rsid w:val="003B1545"/>
    <w:rsid w:val="003B54EF"/>
    <w:rsid w:val="003C035E"/>
    <w:rsid w:val="003C3267"/>
    <w:rsid w:val="003C409D"/>
    <w:rsid w:val="003C5BA6"/>
    <w:rsid w:val="003E0C0C"/>
    <w:rsid w:val="003F0E85"/>
    <w:rsid w:val="003F2FCD"/>
    <w:rsid w:val="00400A51"/>
    <w:rsid w:val="00404CB5"/>
    <w:rsid w:val="00405251"/>
    <w:rsid w:val="0041053B"/>
    <w:rsid w:val="00410C55"/>
    <w:rsid w:val="0041604D"/>
    <w:rsid w:val="004167DD"/>
    <w:rsid w:val="00416854"/>
    <w:rsid w:val="00417725"/>
    <w:rsid w:val="0041779A"/>
    <w:rsid w:val="00417B99"/>
    <w:rsid w:val="004237A0"/>
    <w:rsid w:val="004243EA"/>
    <w:rsid w:val="00430FD7"/>
    <w:rsid w:val="00433380"/>
    <w:rsid w:val="00436447"/>
    <w:rsid w:val="00437E7F"/>
    <w:rsid w:val="00437F26"/>
    <w:rsid w:val="00440667"/>
    <w:rsid w:val="00443D86"/>
    <w:rsid w:val="00444097"/>
    <w:rsid w:val="004445FC"/>
    <w:rsid w:val="00445487"/>
    <w:rsid w:val="00451143"/>
    <w:rsid w:val="00451C52"/>
    <w:rsid w:val="00454589"/>
    <w:rsid w:val="00454769"/>
    <w:rsid w:val="00456D58"/>
    <w:rsid w:val="00460491"/>
    <w:rsid w:val="00466991"/>
    <w:rsid w:val="00466F61"/>
    <w:rsid w:val="0047064C"/>
    <w:rsid w:val="00470874"/>
    <w:rsid w:val="00474486"/>
    <w:rsid w:val="00474D90"/>
    <w:rsid w:val="00477AFF"/>
    <w:rsid w:val="00481F0B"/>
    <w:rsid w:val="004843EC"/>
    <w:rsid w:val="00484DCA"/>
    <w:rsid w:val="00487122"/>
    <w:rsid w:val="00495BFE"/>
    <w:rsid w:val="004A42E1"/>
    <w:rsid w:val="004B0C1D"/>
    <w:rsid w:val="004B162C"/>
    <w:rsid w:val="004B34D1"/>
    <w:rsid w:val="004B38DC"/>
    <w:rsid w:val="004B4C24"/>
    <w:rsid w:val="004B7156"/>
    <w:rsid w:val="004C27E5"/>
    <w:rsid w:val="004C3DBE"/>
    <w:rsid w:val="004C5096"/>
    <w:rsid w:val="004C5C96"/>
    <w:rsid w:val="004C692C"/>
    <w:rsid w:val="004C6D55"/>
    <w:rsid w:val="004D06A4"/>
    <w:rsid w:val="004D1775"/>
    <w:rsid w:val="004D2B03"/>
    <w:rsid w:val="004D2DB6"/>
    <w:rsid w:val="004D5F45"/>
    <w:rsid w:val="004D60EA"/>
    <w:rsid w:val="004E173D"/>
    <w:rsid w:val="004E2D66"/>
    <w:rsid w:val="004E2F69"/>
    <w:rsid w:val="004E59D4"/>
    <w:rsid w:val="004E79AC"/>
    <w:rsid w:val="004F1A81"/>
    <w:rsid w:val="004F3B12"/>
    <w:rsid w:val="004F535D"/>
    <w:rsid w:val="005075B1"/>
    <w:rsid w:val="00507AAA"/>
    <w:rsid w:val="00512210"/>
    <w:rsid w:val="005136B3"/>
    <w:rsid w:val="005155EF"/>
    <w:rsid w:val="005218D9"/>
    <w:rsid w:val="00522583"/>
    <w:rsid w:val="00524EC4"/>
    <w:rsid w:val="00532E47"/>
    <w:rsid w:val="005345C5"/>
    <w:rsid w:val="00535E25"/>
    <w:rsid w:val="00536186"/>
    <w:rsid w:val="00536826"/>
    <w:rsid w:val="005424E5"/>
    <w:rsid w:val="0054261B"/>
    <w:rsid w:val="00542EDA"/>
    <w:rsid w:val="00543348"/>
    <w:rsid w:val="00544CBB"/>
    <w:rsid w:val="005473DC"/>
    <w:rsid w:val="00550518"/>
    <w:rsid w:val="00552CD6"/>
    <w:rsid w:val="005604DE"/>
    <w:rsid w:val="005611C1"/>
    <w:rsid w:val="0056335C"/>
    <w:rsid w:val="00563984"/>
    <w:rsid w:val="0057315F"/>
    <w:rsid w:val="00574BFD"/>
    <w:rsid w:val="00575DF1"/>
    <w:rsid w:val="00576104"/>
    <w:rsid w:val="00581488"/>
    <w:rsid w:val="005940BC"/>
    <w:rsid w:val="00594BA0"/>
    <w:rsid w:val="005A18B4"/>
    <w:rsid w:val="005A4979"/>
    <w:rsid w:val="005A6DEA"/>
    <w:rsid w:val="005B01E9"/>
    <w:rsid w:val="005B1A9F"/>
    <w:rsid w:val="005C5410"/>
    <w:rsid w:val="005C67C8"/>
    <w:rsid w:val="005D0249"/>
    <w:rsid w:val="005D08A0"/>
    <w:rsid w:val="005D0E6A"/>
    <w:rsid w:val="005D532B"/>
    <w:rsid w:val="005D6B1F"/>
    <w:rsid w:val="005D6E8C"/>
    <w:rsid w:val="005D7670"/>
    <w:rsid w:val="005E1911"/>
    <w:rsid w:val="005E2D60"/>
    <w:rsid w:val="005E3F25"/>
    <w:rsid w:val="005F02E3"/>
    <w:rsid w:val="005F100C"/>
    <w:rsid w:val="005F68DA"/>
    <w:rsid w:val="005F75E6"/>
    <w:rsid w:val="006014DD"/>
    <w:rsid w:val="0060329B"/>
    <w:rsid w:val="00603A8B"/>
    <w:rsid w:val="00605AA3"/>
    <w:rsid w:val="00605F53"/>
    <w:rsid w:val="006072B4"/>
    <w:rsid w:val="0060773B"/>
    <w:rsid w:val="00607D94"/>
    <w:rsid w:val="00610F53"/>
    <w:rsid w:val="00610FE8"/>
    <w:rsid w:val="006157B5"/>
    <w:rsid w:val="00623089"/>
    <w:rsid w:val="00626B56"/>
    <w:rsid w:val="00626FC6"/>
    <w:rsid w:val="006276D3"/>
    <w:rsid w:val="006303B4"/>
    <w:rsid w:val="00630A94"/>
    <w:rsid w:val="0063135D"/>
    <w:rsid w:val="00633CEB"/>
    <w:rsid w:val="00633D3D"/>
    <w:rsid w:val="00633F3A"/>
    <w:rsid w:val="00634017"/>
    <w:rsid w:val="006407B5"/>
    <w:rsid w:val="0064168A"/>
    <w:rsid w:val="00641703"/>
    <w:rsid w:val="006431A6"/>
    <w:rsid w:val="0064378C"/>
    <w:rsid w:val="006459F6"/>
    <w:rsid w:val="006474F2"/>
    <w:rsid w:val="006501AD"/>
    <w:rsid w:val="00651BFA"/>
    <w:rsid w:val="006533B3"/>
    <w:rsid w:val="00653507"/>
    <w:rsid w:val="00656D02"/>
    <w:rsid w:val="00661500"/>
    <w:rsid w:val="00662B66"/>
    <w:rsid w:val="00662CDF"/>
    <w:rsid w:val="00663A80"/>
    <w:rsid w:val="006640D1"/>
    <w:rsid w:val="00665824"/>
    <w:rsid w:val="00665A4B"/>
    <w:rsid w:val="00667187"/>
    <w:rsid w:val="006731FE"/>
    <w:rsid w:val="00681BC3"/>
    <w:rsid w:val="00685477"/>
    <w:rsid w:val="00685C6B"/>
    <w:rsid w:val="00691576"/>
    <w:rsid w:val="00692AB2"/>
    <w:rsid w:val="00692E2A"/>
    <w:rsid w:val="00693CFA"/>
    <w:rsid w:val="00693F93"/>
    <w:rsid w:val="00696D89"/>
    <w:rsid w:val="006A131B"/>
    <w:rsid w:val="006A76F2"/>
    <w:rsid w:val="006B61F3"/>
    <w:rsid w:val="006C241C"/>
    <w:rsid w:val="006C3DDA"/>
    <w:rsid w:val="006D2B5E"/>
    <w:rsid w:val="006D31F4"/>
    <w:rsid w:val="006D3277"/>
    <w:rsid w:val="006D7EFB"/>
    <w:rsid w:val="006E2DC6"/>
    <w:rsid w:val="006E3039"/>
    <w:rsid w:val="006E3A98"/>
    <w:rsid w:val="006E59CB"/>
    <w:rsid w:val="006E6608"/>
    <w:rsid w:val="006E6672"/>
    <w:rsid w:val="006E6722"/>
    <w:rsid w:val="006F10F1"/>
    <w:rsid w:val="006F626F"/>
    <w:rsid w:val="006F6A8C"/>
    <w:rsid w:val="007027B9"/>
    <w:rsid w:val="007121D3"/>
    <w:rsid w:val="007127CA"/>
    <w:rsid w:val="00713D8F"/>
    <w:rsid w:val="00715E88"/>
    <w:rsid w:val="0072508B"/>
    <w:rsid w:val="00730D1B"/>
    <w:rsid w:val="00732257"/>
    <w:rsid w:val="007326A5"/>
    <w:rsid w:val="00732F32"/>
    <w:rsid w:val="00734CAA"/>
    <w:rsid w:val="00736583"/>
    <w:rsid w:val="007452E2"/>
    <w:rsid w:val="00746E0B"/>
    <w:rsid w:val="00747C77"/>
    <w:rsid w:val="007526BE"/>
    <w:rsid w:val="0075473A"/>
    <w:rsid w:val="00755106"/>
    <w:rsid w:val="0075533C"/>
    <w:rsid w:val="00757581"/>
    <w:rsid w:val="00760CD6"/>
    <w:rsid w:val="007611A0"/>
    <w:rsid w:val="007658A0"/>
    <w:rsid w:val="00765E61"/>
    <w:rsid w:val="00771992"/>
    <w:rsid w:val="007726CB"/>
    <w:rsid w:val="00773663"/>
    <w:rsid w:val="00776C2A"/>
    <w:rsid w:val="00777BD2"/>
    <w:rsid w:val="00783907"/>
    <w:rsid w:val="0078599F"/>
    <w:rsid w:val="00786934"/>
    <w:rsid w:val="00786F56"/>
    <w:rsid w:val="00796D3F"/>
    <w:rsid w:val="007A062C"/>
    <w:rsid w:val="007A1683"/>
    <w:rsid w:val="007A327B"/>
    <w:rsid w:val="007A36F8"/>
    <w:rsid w:val="007A5C12"/>
    <w:rsid w:val="007A7CB0"/>
    <w:rsid w:val="007B1820"/>
    <w:rsid w:val="007B2782"/>
    <w:rsid w:val="007B5038"/>
    <w:rsid w:val="007B5B7A"/>
    <w:rsid w:val="007B68A3"/>
    <w:rsid w:val="007B750D"/>
    <w:rsid w:val="007C0F3E"/>
    <w:rsid w:val="007C2541"/>
    <w:rsid w:val="007C35BC"/>
    <w:rsid w:val="007D550D"/>
    <w:rsid w:val="007D66A8"/>
    <w:rsid w:val="007D773D"/>
    <w:rsid w:val="007E003F"/>
    <w:rsid w:val="007E00BE"/>
    <w:rsid w:val="007F0884"/>
    <w:rsid w:val="007F205C"/>
    <w:rsid w:val="00802BAC"/>
    <w:rsid w:val="00802E72"/>
    <w:rsid w:val="00805F1D"/>
    <w:rsid w:val="00806942"/>
    <w:rsid w:val="00807519"/>
    <w:rsid w:val="00811CC1"/>
    <w:rsid w:val="008164F2"/>
    <w:rsid w:val="0081773A"/>
    <w:rsid w:val="00821395"/>
    <w:rsid w:val="0082188C"/>
    <w:rsid w:val="00830E26"/>
    <w:rsid w:val="00831C87"/>
    <w:rsid w:val="00834D8A"/>
    <w:rsid w:val="008414A3"/>
    <w:rsid w:val="00842907"/>
    <w:rsid w:val="00843576"/>
    <w:rsid w:val="00843B64"/>
    <w:rsid w:val="008440CD"/>
    <w:rsid w:val="008470BD"/>
    <w:rsid w:val="008478FC"/>
    <w:rsid w:val="008533A5"/>
    <w:rsid w:val="00854BD7"/>
    <w:rsid w:val="00856CFB"/>
    <w:rsid w:val="00862FD4"/>
    <w:rsid w:val="0086369F"/>
    <w:rsid w:val="00867B0B"/>
    <w:rsid w:val="00867BFF"/>
    <w:rsid w:val="0088480A"/>
    <w:rsid w:val="0088757A"/>
    <w:rsid w:val="00894CCA"/>
    <w:rsid w:val="008957DD"/>
    <w:rsid w:val="008973C9"/>
    <w:rsid w:val="00897D98"/>
    <w:rsid w:val="008A26B4"/>
    <w:rsid w:val="008A6DF2"/>
    <w:rsid w:val="008A7807"/>
    <w:rsid w:val="008B0D6B"/>
    <w:rsid w:val="008B3832"/>
    <w:rsid w:val="008B4CC9"/>
    <w:rsid w:val="008C13F0"/>
    <w:rsid w:val="008C1B8B"/>
    <w:rsid w:val="008C7289"/>
    <w:rsid w:val="008D3AE0"/>
    <w:rsid w:val="008D7C99"/>
    <w:rsid w:val="008E08C5"/>
    <w:rsid w:val="008E0FCB"/>
    <w:rsid w:val="008E2185"/>
    <w:rsid w:val="008E2E89"/>
    <w:rsid w:val="00905109"/>
    <w:rsid w:val="00907D78"/>
    <w:rsid w:val="009172D0"/>
    <w:rsid w:val="0092178C"/>
    <w:rsid w:val="0092493F"/>
    <w:rsid w:val="00925137"/>
    <w:rsid w:val="00925644"/>
    <w:rsid w:val="00930B88"/>
    <w:rsid w:val="009321A7"/>
    <w:rsid w:val="00932F9A"/>
    <w:rsid w:val="009378DC"/>
    <w:rsid w:val="00940DCC"/>
    <w:rsid w:val="0094179A"/>
    <w:rsid w:val="00942B15"/>
    <w:rsid w:val="0094459E"/>
    <w:rsid w:val="00944DBC"/>
    <w:rsid w:val="00950977"/>
    <w:rsid w:val="00950FD2"/>
    <w:rsid w:val="00951A7B"/>
    <w:rsid w:val="00952538"/>
    <w:rsid w:val="009564A6"/>
    <w:rsid w:val="009576FA"/>
    <w:rsid w:val="00961A33"/>
    <w:rsid w:val="009628B9"/>
    <w:rsid w:val="00963D09"/>
    <w:rsid w:val="00967621"/>
    <w:rsid w:val="00967E6A"/>
    <w:rsid w:val="00980797"/>
    <w:rsid w:val="00981B13"/>
    <w:rsid w:val="0098646B"/>
    <w:rsid w:val="009866F7"/>
    <w:rsid w:val="009931FB"/>
    <w:rsid w:val="009935AC"/>
    <w:rsid w:val="0099456B"/>
    <w:rsid w:val="0099466C"/>
    <w:rsid w:val="009A6054"/>
    <w:rsid w:val="009B132B"/>
    <w:rsid w:val="009B43A3"/>
    <w:rsid w:val="009B4A0F"/>
    <w:rsid w:val="009C0FEC"/>
    <w:rsid w:val="009C11D2"/>
    <w:rsid w:val="009C2CB1"/>
    <w:rsid w:val="009C4055"/>
    <w:rsid w:val="009C6C70"/>
    <w:rsid w:val="009D0922"/>
    <w:rsid w:val="009D0B63"/>
    <w:rsid w:val="009E1A50"/>
    <w:rsid w:val="009E307E"/>
    <w:rsid w:val="009E47E3"/>
    <w:rsid w:val="009F2B8A"/>
    <w:rsid w:val="00A03A4A"/>
    <w:rsid w:val="00A070D5"/>
    <w:rsid w:val="00A07870"/>
    <w:rsid w:val="00A07F19"/>
    <w:rsid w:val="00A1348D"/>
    <w:rsid w:val="00A142D1"/>
    <w:rsid w:val="00A146E5"/>
    <w:rsid w:val="00A1489E"/>
    <w:rsid w:val="00A1738C"/>
    <w:rsid w:val="00A207BE"/>
    <w:rsid w:val="00A232EE"/>
    <w:rsid w:val="00A236BE"/>
    <w:rsid w:val="00A23D6F"/>
    <w:rsid w:val="00A277AD"/>
    <w:rsid w:val="00A31CD2"/>
    <w:rsid w:val="00A414BA"/>
    <w:rsid w:val="00A4175F"/>
    <w:rsid w:val="00A41F2E"/>
    <w:rsid w:val="00A44411"/>
    <w:rsid w:val="00A469FA"/>
    <w:rsid w:val="00A50E94"/>
    <w:rsid w:val="00A525B4"/>
    <w:rsid w:val="00A55B01"/>
    <w:rsid w:val="00A56B5B"/>
    <w:rsid w:val="00A575AB"/>
    <w:rsid w:val="00A603FF"/>
    <w:rsid w:val="00A657DD"/>
    <w:rsid w:val="00A666A6"/>
    <w:rsid w:val="00A675FD"/>
    <w:rsid w:val="00A72437"/>
    <w:rsid w:val="00A8057F"/>
    <w:rsid w:val="00A80611"/>
    <w:rsid w:val="00A83421"/>
    <w:rsid w:val="00A84B15"/>
    <w:rsid w:val="00A861E7"/>
    <w:rsid w:val="00A87016"/>
    <w:rsid w:val="00A879EB"/>
    <w:rsid w:val="00A90A46"/>
    <w:rsid w:val="00A9166C"/>
    <w:rsid w:val="00A91DCA"/>
    <w:rsid w:val="00A97C1A"/>
    <w:rsid w:val="00AA43A9"/>
    <w:rsid w:val="00AB1F69"/>
    <w:rsid w:val="00AB5340"/>
    <w:rsid w:val="00AC010E"/>
    <w:rsid w:val="00AC01CC"/>
    <w:rsid w:val="00AC16B8"/>
    <w:rsid w:val="00AC7C96"/>
    <w:rsid w:val="00AD58AC"/>
    <w:rsid w:val="00AD69F3"/>
    <w:rsid w:val="00AE237D"/>
    <w:rsid w:val="00AE2A3D"/>
    <w:rsid w:val="00AE2DB7"/>
    <w:rsid w:val="00AE34AF"/>
    <w:rsid w:val="00AE502A"/>
    <w:rsid w:val="00AE6BED"/>
    <w:rsid w:val="00AE742C"/>
    <w:rsid w:val="00AF0DF7"/>
    <w:rsid w:val="00AF7C07"/>
    <w:rsid w:val="00AF7E4E"/>
    <w:rsid w:val="00B108F8"/>
    <w:rsid w:val="00B15A54"/>
    <w:rsid w:val="00B1628B"/>
    <w:rsid w:val="00B22C93"/>
    <w:rsid w:val="00B2616D"/>
    <w:rsid w:val="00B27589"/>
    <w:rsid w:val="00B27CC7"/>
    <w:rsid w:val="00B34705"/>
    <w:rsid w:val="00B37EF9"/>
    <w:rsid w:val="00B405B7"/>
    <w:rsid w:val="00B408F0"/>
    <w:rsid w:val="00B44DB2"/>
    <w:rsid w:val="00B45E6D"/>
    <w:rsid w:val="00B4689E"/>
    <w:rsid w:val="00B52222"/>
    <w:rsid w:val="00B523A2"/>
    <w:rsid w:val="00B53C32"/>
    <w:rsid w:val="00B54F4B"/>
    <w:rsid w:val="00B54FE7"/>
    <w:rsid w:val="00B5540D"/>
    <w:rsid w:val="00B55B1A"/>
    <w:rsid w:val="00B57C47"/>
    <w:rsid w:val="00B64079"/>
    <w:rsid w:val="00B66901"/>
    <w:rsid w:val="00B70479"/>
    <w:rsid w:val="00B7183E"/>
    <w:rsid w:val="00B71E6D"/>
    <w:rsid w:val="00B72070"/>
    <w:rsid w:val="00B72BFB"/>
    <w:rsid w:val="00B72C84"/>
    <w:rsid w:val="00B76C12"/>
    <w:rsid w:val="00B76F35"/>
    <w:rsid w:val="00B779E1"/>
    <w:rsid w:val="00B859A3"/>
    <w:rsid w:val="00B87432"/>
    <w:rsid w:val="00B912A3"/>
    <w:rsid w:val="00B91EE1"/>
    <w:rsid w:val="00B92A3A"/>
    <w:rsid w:val="00BA0090"/>
    <w:rsid w:val="00BA1A67"/>
    <w:rsid w:val="00BA26F8"/>
    <w:rsid w:val="00BB2373"/>
    <w:rsid w:val="00BB306B"/>
    <w:rsid w:val="00BB49DE"/>
    <w:rsid w:val="00BC07FE"/>
    <w:rsid w:val="00BC4945"/>
    <w:rsid w:val="00BD0163"/>
    <w:rsid w:val="00BD159E"/>
    <w:rsid w:val="00BD28C4"/>
    <w:rsid w:val="00BD3989"/>
    <w:rsid w:val="00BD6DC0"/>
    <w:rsid w:val="00BD6E7E"/>
    <w:rsid w:val="00BE046C"/>
    <w:rsid w:val="00BE2E88"/>
    <w:rsid w:val="00BE3D18"/>
    <w:rsid w:val="00BE5B5F"/>
    <w:rsid w:val="00C01385"/>
    <w:rsid w:val="00C033BB"/>
    <w:rsid w:val="00C100B3"/>
    <w:rsid w:val="00C1051E"/>
    <w:rsid w:val="00C115B0"/>
    <w:rsid w:val="00C12FF8"/>
    <w:rsid w:val="00C1626F"/>
    <w:rsid w:val="00C22519"/>
    <w:rsid w:val="00C26F55"/>
    <w:rsid w:val="00C30C63"/>
    <w:rsid w:val="00C32B37"/>
    <w:rsid w:val="00C36B8B"/>
    <w:rsid w:val="00C4157D"/>
    <w:rsid w:val="00C44109"/>
    <w:rsid w:val="00C44C3B"/>
    <w:rsid w:val="00C47DBF"/>
    <w:rsid w:val="00C53534"/>
    <w:rsid w:val="00C53666"/>
    <w:rsid w:val="00C552FF"/>
    <w:rsid w:val="00C558DA"/>
    <w:rsid w:val="00C55AF3"/>
    <w:rsid w:val="00C60713"/>
    <w:rsid w:val="00C62F6F"/>
    <w:rsid w:val="00C70B49"/>
    <w:rsid w:val="00C7135C"/>
    <w:rsid w:val="00C727ED"/>
    <w:rsid w:val="00C75C7C"/>
    <w:rsid w:val="00C81951"/>
    <w:rsid w:val="00C83A8F"/>
    <w:rsid w:val="00C84759"/>
    <w:rsid w:val="00C873DE"/>
    <w:rsid w:val="00C90B66"/>
    <w:rsid w:val="00C97578"/>
    <w:rsid w:val="00CA1927"/>
    <w:rsid w:val="00CA1FF7"/>
    <w:rsid w:val="00CA66BF"/>
    <w:rsid w:val="00CA6C7F"/>
    <w:rsid w:val="00CA78AF"/>
    <w:rsid w:val="00CB1380"/>
    <w:rsid w:val="00CB496C"/>
    <w:rsid w:val="00CB6F8C"/>
    <w:rsid w:val="00CC0260"/>
    <w:rsid w:val="00CC10A6"/>
    <w:rsid w:val="00CC6E3C"/>
    <w:rsid w:val="00CC7809"/>
    <w:rsid w:val="00CD0EBD"/>
    <w:rsid w:val="00CD36DE"/>
    <w:rsid w:val="00CD5EB8"/>
    <w:rsid w:val="00CD6AC7"/>
    <w:rsid w:val="00CD7044"/>
    <w:rsid w:val="00CE08B9"/>
    <w:rsid w:val="00CE524C"/>
    <w:rsid w:val="00CE5251"/>
    <w:rsid w:val="00CE7085"/>
    <w:rsid w:val="00CF0132"/>
    <w:rsid w:val="00CF141F"/>
    <w:rsid w:val="00CF4777"/>
    <w:rsid w:val="00CF5AF8"/>
    <w:rsid w:val="00CF6E25"/>
    <w:rsid w:val="00D057C2"/>
    <w:rsid w:val="00D067BB"/>
    <w:rsid w:val="00D070CC"/>
    <w:rsid w:val="00D1352A"/>
    <w:rsid w:val="00D13AEE"/>
    <w:rsid w:val="00D13EDE"/>
    <w:rsid w:val="00D1653B"/>
    <w:rsid w:val="00D169AF"/>
    <w:rsid w:val="00D2369A"/>
    <w:rsid w:val="00D25249"/>
    <w:rsid w:val="00D255A7"/>
    <w:rsid w:val="00D25E4F"/>
    <w:rsid w:val="00D37A93"/>
    <w:rsid w:val="00D43258"/>
    <w:rsid w:val="00D44172"/>
    <w:rsid w:val="00D45247"/>
    <w:rsid w:val="00D459CA"/>
    <w:rsid w:val="00D46299"/>
    <w:rsid w:val="00D47C78"/>
    <w:rsid w:val="00D526D8"/>
    <w:rsid w:val="00D60399"/>
    <w:rsid w:val="00D6055F"/>
    <w:rsid w:val="00D60688"/>
    <w:rsid w:val="00D63B8C"/>
    <w:rsid w:val="00D712FD"/>
    <w:rsid w:val="00D72CB6"/>
    <w:rsid w:val="00D73469"/>
    <w:rsid w:val="00D739CC"/>
    <w:rsid w:val="00D75431"/>
    <w:rsid w:val="00D8093D"/>
    <w:rsid w:val="00D8108C"/>
    <w:rsid w:val="00D83566"/>
    <w:rsid w:val="00D842AE"/>
    <w:rsid w:val="00D85BF2"/>
    <w:rsid w:val="00D85EB9"/>
    <w:rsid w:val="00D9002B"/>
    <w:rsid w:val="00D9211C"/>
    <w:rsid w:val="00D92DE0"/>
    <w:rsid w:val="00D92FEF"/>
    <w:rsid w:val="00D93A0F"/>
    <w:rsid w:val="00D93EA2"/>
    <w:rsid w:val="00D94236"/>
    <w:rsid w:val="00D964F7"/>
    <w:rsid w:val="00D968AD"/>
    <w:rsid w:val="00DA1BCA"/>
    <w:rsid w:val="00DA3FFA"/>
    <w:rsid w:val="00DA7299"/>
    <w:rsid w:val="00DB36B7"/>
    <w:rsid w:val="00DB3E23"/>
    <w:rsid w:val="00DB5E17"/>
    <w:rsid w:val="00DC0EFB"/>
    <w:rsid w:val="00DC28AF"/>
    <w:rsid w:val="00DC46FF"/>
    <w:rsid w:val="00DC5254"/>
    <w:rsid w:val="00DD1A4F"/>
    <w:rsid w:val="00DD2300"/>
    <w:rsid w:val="00DD3107"/>
    <w:rsid w:val="00DD5EFF"/>
    <w:rsid w:val="00DD6711"/>
    <w:rsid w:val="00DD7C2C"/>
    <w:rsid w:val="00DE31A4"/>
    <w:rsid w:val="00DE5BF5"/>
    <w:rsid w:val="00DE6E55"/>
    <w:rsid w:val="00DE7AFD"/>
    <w:rsid w:val="00DF49E9"/>
    <w:rsid w:val="00DF4F1F"/>
    <w:rsid w:val="00DF5660"/>
    <w:rsid w:val="00E047D1"/>
    <w:rsid w:val="00E0574F"/>
    <w:rsid w:val="00E05C83"/>
    <w:rsid w:val="00E06797"/>
    <w:rsid w:val="00E122BC"/>
    <w:rsid w:val="00E1265B"/>
    <w:rsid w:val="00E13B48"/>
    <w:rsid w:val="00E1404F"/>
    <w:rsid w:val="00E212EF"/>
    <w:rsid w:val="00E21C83"/>
    <w:rsid w:val="00E24ADA"/>
    <w:rsid w:val="00E256F6"/>
    <w:rsid w:val="00E31057"/>
    <w:rsid w:val="00E312DB"/>
    <w:rsid w:val="00E32F59"/>
    <w:rsid w:val="00E370ED"/>
    <w:rsid w:val="00E37F15"/>
    <w:rsid w:val="00E418D7"/>
    <w:rsid w:val="00E440CD"/>
    <w:rsid w:val="00E44A51"/>
    <w:rsid w:val="00E45A48"/>
    <w:rsid w:val="00E46D9A"/>
    <w:rsid w:val="00E509D1"/>
    <w:rsid w:val="00E53526"/>
    <w:rsid w:val="00E54C46"/>
    <w:rsid w:val="00E565FF"/>
    <w:rsid w:val="00E600D6"/>
    <w:rsid w:val="00E602F8"/>
    <w:rsid w:val="00E63C75"/>
    <w:rsid w:val="00E65388"/>
    <w:rsid w:val="00E67833"/>
    <w:rsid w:val="00E74ACB"/>
    <w:rsid w:val="00E77AC7"/>
    <w:rsid w:val="00E81966"/>
    <w:rsid w:val="00E85B7D"/>
    <w:rsid w:val="00E9121B"/>
    <w:rsid w:val="00E94B48"/>
    <w:rsid w:val="00E9643A"/>
    <w:rsid w:val="00E96614"/>
    <w:rsid w:val="00E97333"/>
    <w:rsid w:val="00EA0AE2"/>
    <w:rsid w:val="00EA292F"/>
    <w:rsid w:val="00EA2CF0"/>
    <w:rsid w:val="00EA39E5"/>
    <w:rsid w:val="00EA5CCE"/>
    <w:rsid w:val="00EB0441"/>
    <w:rsid w:val="00EB3106"/>
    <w:rsid w:val="00EC5A46"/>
    <w:rsid w:val="00EC5B88"/>
    <w:rsid w:val="00EC62E9"/>
    <w:rsid w:val="00EC63E2"/>
    <w:rsid w:val="00EC692A"/>
    <w:rsid w:val="00ED0087"/>
    <w:rsid w:val="00ED1F3E"/>
    <w:rsid w:val="00ED35CC"/>
    <w:rsid w:val="00ED788C"/>
    <w:rsid w:val="00EE1BA8"/>
    <w:rsid w:val="00EE1E98"/>
    <w:rsid w:val="00EE397B"/>
    <w:rsid w:val="00EE4483"/>
    <w:rsid w:val="00EE5261"/>
    <w:rsid w:val="00EE74C7"/>
    <w:rsid w:val="00EF22B3"/>
    <w:rsid w:val="00EF469A"/>
    <w:rsid w:val="00F03B69"/>
    <w:rsid w:val="00F05FE8"/>
    <w:rsid w:val="00F07A50"/>
    <w:rsid w:val="00F113DA"/>
    <w:rsid w:val="00F16C26"/>
    <w:rsid w:val="00F23184"/>
    <w:rsid w:val="00F25E41"/>
    <w:rsid w:val="00F25F15"/>
    <w:rsid w:val="00F319FC"/>
    <w:rsid w:val="00F37DC8"/>
    <w:rsid w:val="00F4153A"/>
    <w:rsid w:val="00F439B3"/>
    <w:rsid w:val="00F45594"/>
    <w:rsid w:val="00F45AA8"/>
    <w:rsid w:val="00F502DD"/>
    <w:rsid w:val="00F511D5"/>
    <w:rsid w:val="00F52A1B"/>
    <w:rsid w:val="00F62934"/>
    <w:rsid w:val="00F638FC"/>
    <w:rsid w:val="00F650C3"/>
    <w:rsid w:val="00F65D85"/>
    <w:rsid w:val="00F70CA2"/>
    <w:rsid w:val="00F7203C"/>
    <w:rsid w:val="00F75453"/>
    <w:rsid w:val="00F8091E"/>
    <w:rsid w:val="00F846FA"/>
    <w:rsid w:val="00F86057"/>
    <w:rsid w:val="00F8615C"/>
    <w:rsid w:val="00F8617A"/>
    <w:rsid w:val="00F86416"/>
    <w:rsid w:val="00F969E5"/>
    <w:rsid w:val="00F97AEE"/>
    <w:rsid w:val="00F97E54"/>
    <w:rsid w:val="00FA1C95"/>
    <w:rsid w:val="00FA36F1"/>
    <w:rsid w:val="00FA6BB0"/>
    <w:rsid w:val="00FB1DFB"/>
    <w:rsid w:val="00FD2D77"/>
    <w:rsid w:val="00FD4168"/>
    <w:rsid w:val="00FD4E2E"/>
    <w:rsid w:val="00FD4F83"/>
    <w:rsid w:val="00FD5834"/>
    <w:rsid w:val="00FD5860"/>
    <w:rsid w:val="00FE2531"/>
    <w:rsid w:val="00FE352D"/>
    <w:rsid w:val="00FE40EB"/>
    <w:rsid w:val="00FE4D02"/>
    <w:rsid w:val="00FE51C9"/>
    <w:rsid w:val="00FE7B2F"/>
    <w:rsid w:val="00FE7D62"/>
    <w:rsid w:val="00FF0E88"/>
    <w:rsid w:val="00FF2ACF"/>
    <w:rsid w:val="00FF3819"/>
    <w:rsid w:val="00FF652A"/>
    <w:rsid w:val="00FF7E8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6F82"/>
  <w15:chartTrackingRefBased/>
  <w15:docId w15:val="{6C523624-C331-4033-B5A9-B25BE28E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0D785E"/>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0D785E"/>
    <w:pPr>
      <w:numPr>
        <w:numId w:val="2"/>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0D785E"/>
    <w:pPr>
      <w:numPr>
        <w:numId w:val="3"/>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0D785E"/>
    <w:pPr>
      <w:numPr>
        <w:numId w:val="4"/>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0D785E"/>
    <w:pPr>
      <w:numPr>
        <w:numId w:val="19"/>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0D785E"/>
    <w:pPr>
      <w:numPr>
        <w:numId w:val="5"/>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0D785E"/>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0D785E"/>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0D785E"/>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0D785E"/>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0D785E"/>
    <w:rPr>
      <w:rFonts w:ascii="Times New Roman" w:hAnsi="Times New Roman"/>
      <w:b/>
      <w:sz w:val="18"/>
      <w:lang w:val="fr-FR"/>
    </w:rPr>
  </w:style>
  <w:style w:type="table" w:customStyle="1" w:styleId="Tabledocright">
    <w:name w:val="Table_doc_right"/>
    <w:basedOn w:val="TableNormal"/>
    <w:rsid w:val="000D785E"/>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D785E"/>
    <w:pPr>
      <w:ind w:left="1000"/>
    </w:pPr>
    <w:rPr>
      <w:sz w:val="18"/>
      <w:szCs w:val="18"/>
    </w:rPr>
  </w:style>
  <w:style w:type="paragraph" w:styleId="TOC7">
    <w:name w:val="toc 7"/>
    <w:basedOn w:val="Normal"/>
    <w:next w:val="Normal"/>
    <w:autoRedefine/>
    <w:semiHidden/>
    <w:rsid w:val="000D785E"/>
    <w:pPr>
      <w:ind w:left="1200"/>
    </w:pPr>
    <w:rPr>
      <w:sz w:val="18"/>
      <w:szCs w:val="18"/>
    </w:rPr>
  </w:style>
  <w:style w:type="paragraph" w:styleId="TOC8">
    <w:name w:val="toc 8"/>
    <w:basedOn w:val="Normal"/>
    <w:next w:val="Normal"/>
    <w:autoRedefine/>
    <w:semiHidden/>
    <w:rsid w:val="000D785E"/>
    <w:pPr>
      <w:ind w:left="1400"/>
    </w:pPr>
    <w:rPr>
      <w:sz w:val="18"/>
      <w:szCs w:val="18"/>
    </w:rPr>
  </w:style>
  <w:style w:type="paragraph" w:styleId="TOC9">
    <w:name w:val="toc 9"/>
    <w:basedOn w:val="Normal"/>
    <w:next w:val="Normal"/>
    <w:autoRedefine/>
    <w:semiHidden/>
    <w:rsid w:val="000D785E"/>
    <w:pPr>
      <w:ind w:left="1600"/>
    </w:pPr>
    <w:rPr>
      <w:sz w:val="18"/>
      <w:szCs w:val="18"/>
    </w:rPr>
  </w:style>
  <w:style w:type="paragraph" w:customStyle="1" w:styleId="Titlefigure">
    <w:name w:val="Title_figure"/>
    <w:basedOn w:val="Titletable"/>
    <w:next w:val="NormalNonumber"/>
    <w:rsid w:val="000D785E"/>
    <w:rPr>
      <w:bCs w:val="0"/>
    </w:rPr>
  </w:style>
  <w:style w:type="paragraph" w:styleId="TableofFigures">
    <w:name w:val="table of figures"/>
    <w:basedOn w:val="Normal"/>
    <w:next w:val="Normal"/>
    <w:autoRedefine/>
    <w:semiHidden/>
    <w:rsid w:val="000D785E"/>
    <w:pPr>
      <w:ind w:left="1814" w:hanging="567"/>
    </w:pPr>
  </w:style>
  <w:style w:type="paragraph" w:customStyle="1" w:styleId="CH1">
    <w:name w:val="CH1"/>
    <w:basedOn w:val="Normal-pool"/>
    <w:next w:val="CH2"/>
    <w:qFormat/>
    <w:rsid w:val="000D785E"/>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D785E"/>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D785E"/>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0D785E"/>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0D785E"/>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1473F1"/>
    <w:pPr>
      <w:tabs>
        <w:tab w:val="left" w:pos="4321"/>
        <w:tab w:val="right" w:pos="8641"/>
      </w:tabs>
      <w:spacing w:before="60"/>
    </w:pPr>
    <w:rPr>
      <w:b/>
      <w:sz w:val="18"/>
    </w:rPr>
  </w:style>
  <w:style w:type="paragraph" w:customStyle="1" w:styleId="Footer-pool">
    <w:name w:val="Footer-pool"/>
    <w:basedOn w:val="Normal"/>
    <w:next w:val="Normal"/>
    <w:rsid w:val="000D785E"/>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0D785E"/>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
    <w:rsid w:val="000D785E"/>
    <w:rPr>
      <w:rFonts w:ascii="Times New Roman" w:hAnsi="Times New Roman"/>
      <w:color w:val="auto"/>
      <w:sz w:val="20"/>
      <w:szCs w:val="18"/>
      <w:vertAlign w:val="superscript"/>
      <w:lang w:val="fr-FR"/>
    </w:rPr>
  </w:style>
  <w:style w:type="table" w:customStyle="1" w:styleId="AATable">
    <w:name w:val="AA_Table"/>
    <w:basedOn w:val="TableNormal"/>
    <w:semiHidden/>
    <w:rsid w:val="001473F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D785E"/>
    <w:pPr>
      <w:keepNext/>
      <w:keepLines/>
      <w:suppressAutoHyphens/>
    </w:pPr>
    <w:rPr>
      <w:b/>
    </w:rPr>
  </w:style>
  <w:style w:type="paragraph" w:customStyle="1" w:styleId="AATitle2">
    <w:name w:val="AA_Title2"/>
    <w:basedOn w:val="AATitle"/>
    <w:qFormat/>
    <w:rsid w:val="000D785E"/>
    <w:pPr>
      <w:keepNext w:val="0"/>
      <w:keepLines w:val="0"/>
      <w:spacing w:before="120" w:after="120"/>
    </w:pPr>
  </w:style>
  <w:style w:type="paragraph" w:customStyle="1" w:styleId="BBTitle">
    <w:name w:val="BB_Title"/>
    <w:basedOn w:val="Normal-pool"/>
    <w:qFormat/>
    <w:rsid w:val="000D785E"/>
    <w:pPr>
      <w:keepNext/>
      <w:keepLines/>
      <w:suppressAutoHyphens/>
      <w:spacing w:before="320" w:after="240"/>
      <w:ind w:left="1247" w:right="567"/>
    </w:pPr>
    <w:rPr>
      <w:b/>
      <w:sz w:val="28"/>
      <w:szCs w:val="28"/>
    </w:rPr>
  </w:style>
  <w:style w:type="paragraph" w:customStyle="1" w:styleId="CH4">
    <w:name w:val="CH4"/>
    <w:basedOn w:val="Normal-pool"/>
    <w:next w:val="Normalnumber"/>
    <w:rsid w:val="000D785E"/>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semiHidden/>
    <w:rsid w:val="000D785E"/>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0D785E"/>
    <w:rPr>
      <w:color w:val="0000FF"/>
      <w:u w:val="none"/>
      <w:lang w:val="fr-FR"/>
    </w:rPr>
  </w:style>
  <w:style w:type="numbering" w:customStyle="1" w:styleId="Normallist">
    <w:name w:val="Normal_list"/>
    <w:basedOn w:val="NoList"/>
    <w:rsid w:val="000D785E"/>
    <w:pPr>
      <w:numPr>
        <w:numId w:val="1"/>
      </w:numPr>
    </w:pPr>
  </w:style>
  <w:style w:type="paragraph" w:customStyle="1" w:styleId="NormalNonumber">
    <w:name w:val="Normal_No_number"/>
    <w:basedOn w:val="Normal-pool"/>
    <w:qFormat/>
    <w:rsid w:val="000D785E"/>
    <w:pPr>
      <w:spacing w:after="120"/>
      <w:ind w:left="1247"/>
    </w:pPr>
  </w:style>
  <w:style w:type="paragraph" w:customStyle="1" w:styleId="Normalnumber">
    <w:name w:val="Normal_number"/>
    <w:basedOn w:val="Normal"/>
    <w:link w:val="NormalnumberChar"/>
    <w:qFormat/>
    <w:rsid w:val="000D785E"/>
    <w:pPr>
      <w:numPr>
        <w:numId w:val="18"/>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0D785E"/>
    <w:pPr>
      <w:keepNext/>
      <w:keepLines/>
      <w:suppressAutoHyphens/>
      <w:spacing w:after="60"/>
      <w:ind w:left="1247"/>
    </w:pPr>
    <w:rPr>
      <w:b/>
      <w:bCs/>
    </w:rPr>
  </w:style>
  <w:style w:type="paragraph" w:styleId="TOC1">
    <w:name w:val="toc 1"/>
    <w:basedOn w:val="Normal"/>
    <w:next w:val="Normal"/>
    <w:autoRedefine/>
    <w:uiPriority w:val="39"/>
    <w:unhideWhenUsed/>
    <w:rsid w:val="000D785E"/>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0D785E"/>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0D785E"/>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0D785E"/>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0D785E"/>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rsid w:val="000D785E"/>
    <w:rPr>
      <w:b/>
      <w:bCs/>
      <w:sz w:val="28"/>
      <w:szCs w:val="22"/>
    </w:rPr>
  </w:style>
  <w:style w:type="paragraph" w:customStyle="1" w:styleId="ZZAnxtitle">
    <w:name w:val="ZZ_Anx_title"/>
    <w:basedOn w:val="Normal-pool"/>
    <w:rsid w:val="000D785E"/>
    <w:pPr>
      <w:spacing w:before="360" w:after="120"/>
      <w:ind w:left="1247"/>
    </w:pPr>
    <w:rPr>
      <w:b/>
      <w:bCs/>
      <w:sz w:val="28"/>
      <w:szCs w:val="26"/>
    </w:rPr>
  </w:style>
  <w:style w:type="paragraph" w:styleId="NormalWeb">
    <w:name w:val="Normal (Web)"/>
    <w:basedOn w:val="Normal"/>
    <w:uiPriority w:val="99"/>
    <w:semiHidden/>
    <w:unhideWhenUsed/>
    <w:rsid w:val="001473F1"/>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D785E"/>
    <w:pPr>
      <w:spacing w:before="40" w:after="40"/>
    </w:pPr>
    <w:rPr>
      <w:sz w:val="18"/>
    </w:rPr>
  </w:style>
  <w:style w:type="paragraph" w:customStyle="1" w:styleId="Footnote-Text">
    <w:name w:val="Footnote-Text"/>
    <w:basedOn w:val="Normal-pool"/>
    <w:rsid w:val="000D785E"/>
    <w:pPr>
      <w:spacing w:before="20" w:after="40"/>
      <w:ind w:left="1247"/>
    </w:pPr>
    <w:rPr>
      <w:sz w:val="18"/>
    </w:rPr>
  </w:style>
  <w:style w:type="paragraph" w:customStyle="1" w:styleId="AConvName">
    <w:name w:val="A_ConvName"/>
    <w:basedOn w:val="Normal-pool"/>
    <w:next w:val="Normal-pool"/>
    <w:rsid w:val="000D785E"/>
    <w:pPr>
      <w:tabs>
        <w:tab w:val="clear" w:pos="1247"/>
      </w:tabs>
      <w:spacing w:before="120" w:after="240"/>
    </w:pPr>
    <w:rPr>
      <w:rFonts w:ascii="Arial" w:hAnsi="Arial"/>
      <w:b/>
      <w:sz w:val="28"/>
    </w:rPr>
  </w:style>
  <w:style w:type="paragraph" w:customStyle="1" w:styleId="ASymbol">
    <w:name w:val="A_Symbol"/>
    <w:basedOn w:val="Normal-pool"/>
    <w:rsid w:val="000D785E"/>
    <w:pPr>
      <w:tabs>
        <w:tab w:val="clear" w:pos="1247"/>
      </w:tabs>
    </w:pPr>
  </w:style>
  <w:style w:type="paragraph" w:customStyle="1" w:styleId="AText">
    <w:name w:val="A_Text"/>
    <w:basedOn w:val="Normal-pool"/>
    <w:rsid w:val="000D785E"/>
    <w:pPr>
      <w:spacing w:before="120"/>
    </w:pPr>
  </w:style>
  <w:style w:type="paragraph" w:customStyle="1" w:styleId="ATwoLetters">
    <w:name w:val="A_TwoLetters"/>
    <w:basedOn w:val="Normal-pool"/>
    <w:next w:val="Normal-pool"/>
    <w:rsid w:val="000D785E"/>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0D785E"/>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1473F1"/>
    <w:rPr>
      <w:rFonts w:ascii="Tahoma" w:hAnsi="Tahoma" w:cs="Tahoma"/>
      <w:sz w:val="16"/>
      <w:szCs w:val="16"/>
    </w:rPr>
  </w:style>
  <w:style w:type="character" w:customStyle="1" w:styleId="BalloonTextChar">
    <w:name w:val="Balloon Text Char"/>
    <w:basedOn w:val="DefaultParagraphFont"/>
    <w:link w:val="BalloonText"/>
    <w:rsid w:val="001473F1"/>
    <w:rPr>
      <w:rFonts w:ascii="Tahoma" w:eastAsia="Times New Roman" w:hAnsi="Tahoma" w:cs="Tahoma"/>
      <w:sz w:val="16"/>
      <w:szCs w:val="16"/>
      <w:lang w:val="fr-FR" w:eastAsia="en-US"/>
    </w:rPr>
  </w:style>
  <w:style w:type="character" w:styleId="CommentReference">
    <w:name w:val="annotation reference"/>
    <w:basedOn w:val="DefaultParagraphFont"/>
    <w:semiHidden/>
    <w:unhideWhenUsed/>
    <w:rsid w:val="000D785E"/>
    <w:rPr>
      <w:sz w:val="16"/>
      <w:szCs w:val="16"/>
      <w:lang w:val="fr-FR"/>
    </w:rPr>
  </w:style>
  <w:style w:type="paragraph" w:styleId="CommentText">
    <w:name w:val="annotation text"/>
    <w:basedOn w:val="Normal"/>
    <w:link w:val="CommentTextChar"/>
    <w:unhideWhenUsed/>
    <w:rsid w:val="000D785E"/>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0D785E"/>
    <w:rPr>
      <w:rFonts w:eastAsia="Times New Roman"/>
      <w:lang w:val="fr-FR" w:eastAsia="en-US"/>
    </w:rPr>
  </w:style>
  <w:style w:type="paragraph" w:styleId="CommentSubject">
    <w:name w:val="annotation subject"/>
    <w:basedOn w:val="CommentText"/>
    <w:next w:val="CommentText"/>
    <w:link w:val="CommentSubjectChar"/>
    <w:semiHidden/>
    <w:unhideWhenUsed/>
    <w:rsid w:val="000D785E"/>
    <w:rPr>
      <w:b/>
      <w:bCs/>
    </w:rPr>
  </w:style>
  <w:style w:type="character" w:customStyle="1" w:styleId="CommentSubjectChar">
    <w:name w:val="Comment Subject Char"/>
    <w:basedOn w:val="CommentTextChar"/>
    <w:link w:val="CommentSubject"/>
    <w:semiHidden/>
    <w:rsid w:val="000D785E"/>
    <w:rPr>
      <w:rFonts w:eastAsia="Times New Roman"/>
      <w:b/>
      <w:bCs/>
      <w:lang w:val="fr-FR" w:eastAsia="en-US"/>
    </w:rPr>
  </w:style>
  <w:style w:type="character" w:styleId="FollowedHyperlink">
    <w:name w:val="FollowedHyperlink"/>
    <w:uiPriority w:val="99"/>
    <w:semiHidden/>
    <w:rsid w:val="000D785E"/>
    <w:rPr>
      <w:color w:val="0000FF"/>
      <w:u w:val="none"/>
      <w:lang w:val="fr-FR"/>
    </w:rPr>
  </w:style>
  <w:style w:type="character" w:customStyle="1" w:styleId="FooterChar">
    <w:name w:val="Footer Char"/>
    <w:basedOn w:val="DefaultParagraphFont"/>
    <w:link w:val="Footer"/>
    <w:uiPriority w:val="99"/>
    <w:rsid w:val="000D785E"/>
    <w:rPr>
      <w:rFonts w:eastAsia="Times New Roman"/>
      <w:lang w:val="fr-FR" w:eastAsia="en-US"/>
    </w:rPr>
  </w:style>
  <w:style w:type="character" w:customStyle="1" w:styleId="HeaderChar">
    <w:name w:val="Header Char"/>
    <w:basedOn w:val="DefaultParagraphFont"/>
    <w:link w:val="Header"/>
    <w:uiPriority w:val="99"/>
    <w:semiHidden/>
    <w:rsid w:val="000D785E"/>
    <w:rPr>
      <w:rFonts w:eastAsia="Times New Roman"/>
      <w:lang w:val="fr-FR" w:eastAsia="en-US"/>
    </w:rPr>
  </w:style>
  <w:style w:type="character" w:customStyle="1" w:styleId="Heading1Char">
    <w:name w:val="Heading 1 Char"/>
    <w:basedOn w:val="DefaultParagraphFont"/>
    <w:link w:val="Heading1"/>
    <w:rsid w:val="000D785E"/>
    <w:rPr>
      <w:rFonts w:eastAsia="Times New Roman"/>
      <w:b/>
      <w:sz w:val="28"/>
      <w:szCs w:val="28"/>
    </w:rPr>
  </w:style>
  <w:style w:type="character" w:customStyle="1" w:styleId="Heading2Char">
    <w:name w:val="Heading 2 Char"/>
    <w:basedOn w:val="DefaultParagraphFont"/>
    <w:link w:val="Heading2"/>
    <w:rsid w:val="000D785E"/>
    <w:rPr>
      <w:rFonts w:eastAsia="Times New Roman"/>
      <w:b/>
      <w:sz w:val="24"/>
      <w:szCs w:val="24"/>
    </w:rPr>
  </w:style>
  <w:style w:type="character" w:customStyle="1" w:styleId="Heading3Char">
    <w:name w:val="Heading 3 Char"/>
    <w:basedOn w:val="DefaultParagraphFont"/>
    <w:link w:val="Heading3"/>
    <w:rsid w:val="000D785E"/>
    <w:rPr>
      <w:rFonts w:eastAsia="Times New Roman"/>
      <w:b/>
    </w:rPr>
  </w:style>
  <w:style w:type="character" w:customStyle="1" w:styleId="Heading4Char">
    <w:name w:val="Heading 4 Char"/>
    <w:basedOn w:val="DefaultParagraphFont"/>
    <w:link w:val="Heading4"/>
    <w:rsid w:val="000D785E"/>
    <w:rPr>
      <w:rFonts w:eastAsia="Times New Roman"/>
      <w:b/>
      <w:lang w:eastAsia="en-US"/>
    </w:rPr>
  </w:style>
  <w:style w:type="character" w:customStyle="1" w:styleId="Heading5Char">
    <w:name w:val="Heading 5 Char"/>
    <w:basedOn w:val="DefaultParagraphFont"/>
    <w:link w:val="Heading5"/>
    <w:rsid w:val="000D785E"/>
    <w:rPr>
      <w:rFonts w:eastAsia="Times New Roman"/>
      <w:b/>
    </w:rPr>
  </w:style>
  <w:style w:type="character" w:customStyle="1" w:styleId="Heading6Char">
    <w:name w:val="Heading 6 Char"/>
    <w:basedOn w:val="DefaultParagraphFont"/>
    <w:link w:val="Heading6"/>
    <w:rsid w:val="000D785E"/>
    <w:rPr>
      <w:rFonts w:eastAsia="Times New Roman"/>
      <w:bCs/>
      <w:sz w:val="24"/>
    </w:rPr>
  </w:style>
  <w:style w:type="character" w:customStyle="1" w:styleId="Heading7Char">
    <w:name w:val="Heading 7 Char"/>
    <w:basedOn w:val="DefaultParagraphFont"/>
    <w:link w:val="Heading7"/>
    <w:rsid w:val="000D785E"/>
    <w:rPr>
      <w:rFonts w:eastAsia="Times New Roman"/>
      <w:b/>
      <w:snapToGrid w:val="0"/>
      <w:u w:val="single"/>
    </w:rPr>
  </w:style>
  <w:style w:type="character" w:customStyle="1" w:styleId="Heading8Char">
    <w:name w:val="Heading 8 Char"/>
    <w:basedOn w:val="DefaultParagraphFont"/>
    <w:link w:val="Heading8"/>
    <w:rsid w:val="000D785E"/>
    <w:rPr>
      <w:rFonts w:eastAsia="Times New Roman"/>
      <w:b/>
      <w:snapToGrid w:val="0"/>
      <w:u w:val="single"/>
    </w:rPr>
  </w:style>
  <w:style w:type="character" w:customStyle="1" w:styleId="Heading9Char">
    <w:name w:val="Heading 9 Char"/>
    <w:basedOn w:val="DefaultParagraphFont"/>
    <w:link w:val="Heading9"/>
    <w:rsid w:val="000D785E"/>
    <w:rPr>
      <w:rFonts w:eastAsia="Times New Roman"/>
      <w:snapToGrid w:val="0"/>
      <w:u w:val="single"/>
      <w:lang w:eastAsia="en-US"/>
    </w:rPr>
  </w:style>
  <w:style w:type="paragraph" w:styleId="ListParagraph">
    <w:name w:val="List Paragraph"/>
    <w:basedOn w:val="Normal"/>
    <w:uiPriority w:val="34"/>
    <w:semiHidden/>
    <w:qFormat/>
    <w:rsid w:val="001473F1"/>
    <w:pPr>
      <w:ind w:left="720"/>
      <w:contextualSpacing/>
    </w:pPr>
  </w:style>
  <w:style w:type="paragraph" w:styleId="NoSpacing">
    <w:name w:val="No Spacing"/>
    <w:uiPriority w:val="1"/>
    <w:semiHidden/>
    <w:qFormat/>
    <w:rsid w:val="001473F1"/>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0D785E"/>
    <w:rPr>
      <w:rFonts w:eastAsia="Times New Roman"/>
      <w:lang w:eastAsia="en-US"/>
    </w:rPr>
  </w:style>
  <w:style w:type="character" w:styleId="PlaceholderText">
    <w:name w:val="Placeholder Text"/>
    <w:basedOn w:val="DefaultParagraphFont"/>
    <w:uiPriority w:val="99"/>
    <w:semiHidden/>
    <w:rsid w:val="001473F1"/>
    <w:rPr>
      <w:color w:val="808080"/>
      <w:lang w:val="fr-FR"/>
    </w:rPr>
  </w:style>
  <w:style w:type="table" w:styleId="TableGrid">
    <w:name w:val="Table Grid"/>
    <w:basedOn w:val="TableNormal"/>
    <w:rsid w:val="00147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0D785E"/>
    <w:pPr>
      <w:spacing w:before="120" w:after="240"/>
    </w:pPr>
    <w:rPr>
      <w:rFonts w:eastAsia="Times New Roman"/>
    </w:rPr>
  </w:style>
  <w:style w:type="character" w:customStyle="1" w:styleId="ALogoChar">
    <w:name w:val="A_Logo Char"/>
    <w:basedOn w:val="DefaultParagraphFont"/>
    <w:link w:val="ALogo"/>
    <w:rsid w:val="000D785E"/>
    <w:rPr>
      <w:rFonts w:eastAsia="Times New Roman"/>
      <w:lang w:val="fr-FR"/>
    </w:rPr>
  </w:style>
  <w:style w:type="paragraph" w:customStyle="1" w:styleId="ASpacer">
    <w:name w:val="A_Spacer"/>
    <w:basedOn w:val="Normal-pool"/>
    <w:link w:val="ASpacerChar"/>
    <w:qFormat/>
    <w:rsid w:val="000D785E"/>
    <w:rPr>
      <w:rFonts w:eastAsia="Times New Roman"/>
      <w:sz w:val="2"/>
    </w:rPr>
  </w:style>
  <w:style w:type="character" w:customStyle="1" w:styleId="ASpacerChar">
    <w:name w:val="A_Spacer Char"/>
    <w:basedOn w:val="DefaultParagraphFont"/>
    <w:link w:val="ASpacer"/>
    <w:rsid w:val="000D785E"/>
    <w:rPr>
      <w:rFonts w:eastAsia="Times New Roman"/>
      <w:sz w:val="2"/>
      <w:lang w:val="fr-FR"/>
    </w:rPr>
  </w:style>
  <w:style w:type="paragraph" w:customStyle="1" w:styleId="AATitle1">
    <w:name w:val="AA_Title1"/>
    <w:basedOn w:val="Normal-pool"/>
    <w:qFormat/>
    <w:rsid w:val="000D785E"/>
  </w:style>
  <w:style w:type="character" w:styleId="UnresolvedMention">
    <w:name w:val="Unresolved Mention"/>
    <w:basedOn w:val="DefaultParagraphFont"/>
    <w:uiPriority w:val="99"/>
    <w:semiHidden/>
    <w:rsid w:val="001473F1"/>
    <w:rPr>
      <w:color w:val="605E5C"/>
      <w:shd w:val="clear" w:color="auto" w:fill="E1DFDD"/>
      <w:lang w:val="fr-FR"/>
    </w:rPr>
  </w:style>
  <w:style w:type="paragraph" w:customStyle="1" w:styleId="ANormal">
    <w:name w:val="A_Normal"/>
    <w:basedOn w:val="Normal-pool"/>
    <w:qFormat/>
    <w:rsid w:val="000D785E"/>
    <w:rPr>
      <w:rFonts w:eastAsia="Times New Roman"/>
    </w:rPr>
  </w:style>
  <w:style w:type="paragraph" w:customStyle="1" w:styleId="AText0">
    <w:name w:val="A_Text0"/>
    <w:basedOn w:val="AText"/>
    <w:next w:val="Normal-pool"/>
    <w:qFormat/>
    <w:rsid w:val="000D785E"/>
    <w:pPr>
      <w:spacing w:before="0" w:after="120"/>
    </w:pPr>
    <w:rPr>
      <w:rFonts w:eastAsia="Times New Roman"/>
    </w:rPr>
  </w:style>
  <w:style w:type="paragraph" w:styleId="Footer">
    <w:name w:val="footer"/>
    <w:basedOn w:val="Normal"/>
    <w:link w:val="FooterChar"/>
    <w:uiPriority w:val="99"/>
    <w:rsid w:val="000D785E"/>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1473F1"/>
    <w:rPr>
      <w:rFonts w:eastAsia="Times New Roman"/>
      <w:b/>
      <w:sz w:val="18"/>
      <w:lang w:val="fr-FR" w:eastAsia="en-US"/>
    </w:rPr>
  </w:style>
  <w:style w:type="paragraph" w:customStyle="1" w:styleId="Normal-pool">
    <w:name w:val="Normal-pool"/>
    <w:link w:val="Normal-poolChar"/>
    <w:qFormat/>
    <w:rsid w:val="000D785E"/>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0D785E"/>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0D785E"/>
    <w:pPr>
      <w:spacing w:before="60"/>
    </w:pPr>
    <w:rPr>
      <w:sz w:val="18"/>
    </w:rPr>
  </w:style>
  <w:style w:type="paragraph" w:styleId="Bibliography">
    <w:name w:val="Bibliography"/>
    <w:basedOn w:val="Normal"/>
    <w:next w:val="Normal"/>
    <w:uiPriority w:val="37"/>
    <w:semiHidden/>
    <w:rsid w:val="001473F1"/>
  </w:style>
  <w:style w:type="paragraph" w:styleId="BlockText">
    <w:name w:val="Block Text"/>
    <w:basedOn w:val="Normal"/>
    <w:semiHidden/>
    <w:unhideWhenUsed/>
    <w:rsid w:val="001473F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1473F1"/>
    <w:pPr>
      <w:spacing w:after="120"/>
    </w:pPr>
  </w:style>
  <w:style w:type="character" w:customStyle="1" w:styleId="BodyTextChar">
    <w:name w:val="Body Text Char"/>
    <w:basedOn w:val="DefaultParagraphFont"/>
    <w:link w:val="BodyText"/>
    <w:semiHidden/>
    <w:rsid w:val="001473F1"/>
    <w:rPr>
      <w:rFonts w:eastAsia="Times New Roman"/>
      <w:lang w:val="fr-FR" w:eastAsia="en-US"/>
    </w:rPr>
  </w:style>
  <w:style w:type="paragraph" w:styleId="BodyText2">
    <w:name w:val="Body Text 2"/>
    <w:basedOn w:val="Normal"/>
    <w:link w:val="BodyText2Char"/>
    <w:semiHidden/>
    <w:unhideWhenUsed/>
    <w:rsid w:val="001473F1"/>
    <w:pPr>
      <w:spacing w:after="120" w:line="480" w:lineRule="auto"/>
    </w:pPr>
  </w:style>
  <w:style w:type="character" w:customStyle="1" w:styleId="BodyText2Char">
    <w:name w:val="Body Text 2 Char"/>
    <w:basedOn w:val="DefaultParagraphFont"/>
    <w:link w:val="BodyText2"/>
    <w:semiHidden/>
    <w:rsid w:val="001473F1"/>
    <w:rPr>
      <w:rFonts w:eastAsia="Times New Roman"/>
      <w:lang w:val="fr-FR" w:eastAsia="en-US"/>
    </w:rPr>
  </w:style>
  <w:style w:type="paragraph" w:styleId="BodyText3">
    <w:name w:val="Body Text 3"/>
    <w:basedOn w:val="Normal"/>
    <w:link w:val="BodyText3Char"/>
    <w:semiHidden/>
    <w:unhideWhenUsed/>
    <w:rsid w:val="001473F1"/>
    <w:pPr>
      <w:spacing w:after="120"/>
    </w:pPr>
    <w:rPr>
      <w:sz w:val="16"/>
      <w:szCs w:val="16"/>
    </w:rPr>
  </w:style>
  <w:style w:type="character" w:customStyle="1" w:styleId="BodyText3Char">
    <w:name w:val="Body Text 3 Char"/>
    <w:basedOn w:val="DefaultParagraphFont"/>
    <w:link w:val="BodyText3"/>
    <w:semiHidden/>
    <w:rsid w:val="001473F1"/>
    <w:rPr>
      <w:rFonts w:eastAsia="Times New Roman"/>
      <w:sz w:val="16"/>
      <w:szCs w:val="16"/>
      <w:lang w:val="fr-FR" w:eastAsia="en-US"/>
    </w:rPr>
  </w:style>
  <w:style w:type="paragraph" w:styleId="BodyTextFirstIndent">
    <w:name w:val="Body Text First Indent"/>
    <w:basedOn w:val="BodyText"/>
    <w:link w:val="BodyTextFirstIndentChar"/>
    <w:semiHidden/>
    <w:unhideWhenUsed/>
    <w:rsid w:val="001473F1"/>
    <w:pPr>
      <w:spacing w:after="0"/>
      <w:ind w:firstLine="360"/>
    </w:pPr>
  </w:style>
  <w:style w:type="character" w:customStyle="1" w:styleId="BodyTextFirstIndentChar">
    <w:name w:val="Body Text First Indent Char"/>
    <w:basedOn w:val="BodyTextChar"/>
    <w:link w:val="BodyTextFirstIndent"/>
    <w:semiHidden/>
    <w:rsid w:val="001473F1"/>
    <w:rPr>
      <w:rFonts w:eastAsia="Times New Roman"/>
      <w:lang w:val="fr-FR" w:eastAsia="en-US"/>
    </w:rPr>
  </w:style>
  <w:style w:type="paragraph" w:styleId="BodyTextIndent">
    <w:name w:val="Body Text Indent"/>
    <w:basedOn w:val="Normal"/>
    <w:link w:val="BodyTextIndentChar"/>
    <w:semiHidden/>
    <w:unhideWhenUsed/>
    <w:rsid w:val="001473F1"/>
    <w:pPr>
      <w:spacing w:after="120"/>
      <w:ind w:left="283"/>
    </w:pPr>
  </w:style>
  <w:style w:type="character" w:customStyle="1" w:styleId="BodyTextIndentChar">
    <w:name w:val="Body Text Indent Char"/>
    <w:basedOn w:val="DefaultParagraphFont"/>
    <w:link w:val="BodyTextIndent"/>
    <w:semiHidden/>
    <w:rsid w:val="001473F1"/>
    <w:rPr>
      <w:rFonts w:eastAsia="Times New Roman"/>
      <w:lang w:val="fr-FR" w:eastAsia="en-US"/>
    </w:rPr>
  </w:style>
  <w:style w:type="paragraph" w:styleId="BodyTextFirstIndent2">
    <w:name w:val="Body Text First Indent 2"/>
    <w:basedOn w:val="BodyTextIndent"/>
    <w:link w:val="BodyTextFirstIndent2Char"/>
    <w:semiHidden/>
    <w:unhideWhenUsed/>
    <w:rsid w:val="001473F1"/>
    <w:pPr>
      <w:spacing w:after="0"/>
      <w:ind w:left="360" w:firstLine="360"/>
    </w:pPr>
  </w:style>
  <w:style w:type="character" w:customStyle="1" w:styleId="BodyTextFirstIndent2Char">
    <w:name w:val="Body Text First Indent 2 Char"/>
    <w:basedOn w:val="BodyTextIndentChar"/>
    <w:link w:val="BodyTextFirstIndent2"/>
    <w:semiHidden/>
    <w:rsid w:val="001473F1"/>
    <w:rPr>
      <w:rFonts w:eastAsia="Times New Roman"/>
      <w:lang w:val="fr-FR" w:eastAsia="en-US"/>
    </w:rPr>
  </w:style>
  <w:style w:type="paragraph" w:styleId="BodyTextIndent2">
    <w:name w:val="Body Text Indent 2"/>
    <w:basedOn w:val="Normal"/>
    <w:link w:val="BodyTextIndent2Char"/>
    <w:semiHidden/>
    <w:unhideWhenUsed/>
    <w:rsid w:val="001473F1"/>
    <w:pPr>
      <w:spacing w:after="120" w:line="480" w:lineRule="auto"/>
      <w:ind w:left="283"/>
    </w:pPr>
  </w:style>
  <w:style w:type="character" w:customStyle="1" w:styleId="BodyTextIndent2Char">
    <w:name w:val="Body Text Indent 2 Char"/>
    <w:basedOn w:val="DefaultParagraphFont"/>
    <w:link w:val="BodyTextIndent2"/>
    <w:semiHidden/>
    <w:rsid w:val="001473F1"/>
    <w:rPr>
      <w:rFonts w:eastAsia="Times New Roman"/>
      <w:lang w:val="fr-FR" w:eastAsia="en-US"/>
    </w:rPr>
  </w:style>
  <w:style w:type="paragraph" w:styleId="BodyTextIndent3">
    <w:name w:val="Body Text Indent 3"/>
    <w:basedOn w:val="Normal"/>
    <w:link w:val="BodyTextIndent3Char"/>
    <w:semiHidden/>
    <w:unhideWhenUsed/>
    <w:rsid w:val="001473F1"/>
    <w:pPr>
      <w:spacing w:after="120"/>
      <w:ind w:left="283"/>
    </w:pPr>
    <w:rPr>
      <w:sz w:val="16"/>
      <w:szCs w:val="16"/>
    </w:rPr>
  </w:style>
  <w:style w:type="character" w:customStyle="1" w:styleId="BodyTextIndent3Char">
    <w:name w:val="Body Text Indent 3 Char"/>
    <w:basedOn w:val="DefaultParagraphFont"/>
    <w:link w:val="BodyTextIndent3"/>
    <w:semiHidden/>
    <w:rsid w:val="001473F1"/>
    <w:rPr>
      <w:rFonts w:eastAsia="Times New Roman"/>
      <w:sz w:val="16"/>
      <w:szCs w:val="16"/>
      <w:lang w:val="fr-FR" w:eastAsia="en-US"/>
    </w:rPr>
  </w:style>
  <w:style w:type="character" w:styleId="BookTitle">
    <w:name w:val="Book Title"/>
    <w:basedOn w:val="DefaultParagraphFont"/>
    <w:uiPriority w:val="33"/>
    <w:semiHidden/>
    <w:qFormat/>
    <w:rsid w:val="001473F1"/>
    <w:rPr>
      <w:b/>
      <w:bCs/>
      <w:i/>
      <w:iCs/>
      <w:spacing w:val="5"/>
      <w:lang w:val="fr-FR"/>
    </w:rPr>
  </w:style>
  <w:style w:type="paragraph" w:styleId="Caption">
    <w:name w:val="caption"/>
    <w:basedOn w:val="Normal"/>
    <w:next w:val="Normal"/>
    <w:semiHidden/>
    <w:unhideWhenUsed/>
    <w:qFormat/>
    <w:rsid w:val="001473F1"/>
    <w:pPr>
      <w:spacing w:after="200"/>
    </w:pPr>
    <w:rPr>
      <w:i/>
      <w:iCs/>
      <w:color w:val="1F497D" w:themeColor="text2"/>
      <w:sz w:val="18"/>
      <w:szCs w:val="18"/>
    </w:rPr>
  </w:style>
  <w:style w:type="paragraph" w:styleId="Closing">
    <w:name w:val="Closing"/>
    <w:basedOn w:val="Normal"/>
    <w:link w:val="ClosingChar"/>
    <w:semiHidden/>
    <w:unhideWhenUsed/>
    <w:rsid w:val="001473F1"/>
    <w:pPr>
      <w:ind w:left="4252"/>
    </w:pPr>
  </w:style>
  <w:style w:type="character" w:customStyle="1" w:styleId="ClosingChar">
    <w:name w:val="Closing Char"/>
    <w:basedOn w:val="DefaultParagraphFont"/>
    <w:link w:val="Closing"/>
    <w:semiHidden/>
    <w:rsid w:val="001473F1"/>
    <w:rPr>
      <w:rFonts w:eastAsia="Times New Roman"/>
      <w:lang w:val="fr-FR" w:eastAsia="en-US"/>
    </w:rPr>
  </w:style>
  <w:style w:type="table" w:styleId="ColorfulGrid">
    <w:name w:val="Colorful Grid"/>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473F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473F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473F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473F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473F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473F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473F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473F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473F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473F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473F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473F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473F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473F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473F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473F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473F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473F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473F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473F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473F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473F1"/>
  </w:style>
  <w:style w:type="character" w:customStyle="1" w:styleId="DateChar">
    <w:name w:val="Date Char"/>
    <w:basedOn w:val="DefaultParagraphFont"/>
    <w:link w:val="Date"/>
    <w:semiHidden/>
    <w:rsid w:val="001473F1"/>
    <w:rPr>
      <w:rFonts w:eastAsia="Times New Roman"/>
      <w:lang w:val="fr-FR" w:eastAsia="en-US"/>
    </w:rPr>
  </w:style>
  <w:style w:type="paragraph" w:styleId="DocumentMap">
    <w:name w:val="Document Map"/>
    <w:basedOn w:val="Normal"/>
    <w:link w:val="DocumentMapChar"/>
    <w:semiHidden/>
    <w:unhideWhenUsed/>
    <w:rsid w:val="001473F1"/>
    <w:rPr>
      <w:rFonts w:ascii="Segoe UI" w:hAnsi="Segoe UI" w:cs="Segoe UI"/>
      <w:sz w:val="16"/>
      <w:szCs w:val="16"/>
    </w:rPr>
  </w:style>
  <w:style w:type="character" w:customStyle="1" w:styleId="DocumentMapChar">
    <w:name w:val="Document Map Char"/>
    <w:basedOn w:val="DefaultParagraphFont"/>
    <w:link w:val="DocumentMap"/>
    <w:semiHidden/>
    <w:rsid w:val="001473F1"/>
    <w:rPr>
      <w:rFonts w:ascii="Segoe UI" w:eastAsia="Times New Roman" w:hAnsi="Segoe UI" w:cs="Segoe UI"/>
      <w:sz w:val="16"/>
      <w:szCs w:val="16"/>
      <w:lang w:val="fr-FR" w:eastAsia="en-US"/>
    </w:rPr>
  </w:style>
  <w:style w:type="paragraph" w:styleId="E-mailSignature">
    <w:name w:val="E-mail Signature"/>
    <w:basedOn w:val="Normal"/>
    <w:link w:val="E-mailSignatureChar"/>
    <w:semiHidden/>
    <w:unhideWhenUsed/>
    <w:rsid w:val="001473F1"/>
  </w:style>
  <w:style w:type="character" w:customStyle="1" w:styleId="E-mailSignatureChar">
    <w:name w:val="E-mail Signature Char"/>
    <w:basedOn w:val="DefaultParagraphFont"/>
    <w:link w:val="E-mailSignature"/>
    <w:semiHidden/>
    <w:rsid w:val="001473F1"/>
    <w:rPr>
      <w:rFonts w:eastAsia="Times New Roman"/>
      <w:lang w:val="fr-FR" w:eastAsia="en-US"/>
    </w:rPr>
  </w:style>
  <w:style w:type="character" w:styleId="Emphasis">
    <w:name w:val="Emphasis"/>
    <w:basedOn w:val="DefaultParagraphFont"/>
    <w:semiHidden/>
    <w:qFormat/>
    <w:rsid w:val="001473F1"/>
    <w:rPr>
      <w:i/>
      <w:iCs/>
      <w:lang w:val="fr-FR"/>
    </w:rPr>
  </w:style>
  <w:style w:type="character" w:styleId="EndnoteReference">
    <w:name w:val="endnote reference"/>
    <w:basedOn w:val="DefaultParagraphFont"/>
    <w:semiHidden/>
    <w:unhideWhenUsed/>
    <w:rsid w:val="001473F1"/>
    <w:rPr>
      <w:vertAlign w:val="superscript"/>
      <w:lang w:val="fr-FR"/>
    </w:rPr>
  </w:style>
  <w:style w:type="paragraph" w:styleId="EndnoteText">
    <w:name w:val="endnote text"/>
    <w:basedOn w:val="Normal"/>
    <w:link w:val="EndnoteTextChar"/>
    <w:semiHidden/>
    <w:unhideWhenUsed/>
    <w:rsid w:val="001473F1"/>
  </w:style>
  <w:style w:type="character" w:customStyle="1" w:styleId="EndnoteTextChar">
    <w:name w:val="Endnote Text Char"/>
    <w:basedOn w:val="DefaultParagraphFont"/>
    <w:link w:val="EndnoteText"/>
    <w:semiHidden/>
    <w:rsid w:val="001473F1"/>
    <w:rPr>
      <w:rFonts w:eastAsia="Times New Roman"/>
      <w:lang w:val="fr-FR" w:eastAsia="en-US"/>
    </w:rPr>
  </w:style>
  <w:style w:type="paragraph" w:styleId="EnvelopeAddress">
    <w:name w:val="envelope address"/>
    <w:basedOn w:val="Normal"/>
    <w:semiHidden/>
    <w:unhideWhenUsed/>
    <w:rsid w:val="001473F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473F1"/>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
    <w:basedOn w:val="Normal"/>
    <w:link w:val="FootnoteTextChar"/>
    <w:rsid w:val="000D785E"/>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1473F1"/>
    <w:rPr>
      <w:rFonts w:eastAsia="Times New Roman"/>
      <w:sz w:val="18"/>
      <w:lang w:val="fr-FR" w:eastAsia="en-US"/>
    </w:rPr>
  </w:style>
  <w:style w:type="table" w:styleId="GridTable1Light">
    <w:name w:val="Grid Table 1 Light"/>
    <w:basedOn w:val="TableNormal"/>
    <w:uiPriority w:val="46"/>
    <w:rsid w:val="001473F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473F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473F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473F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473F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473F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473F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473F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473F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473F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473F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473F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473F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473F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473F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473F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473F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473F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473F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473F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473F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473F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473F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473F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473F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473F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473F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473F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473F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473F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473F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473F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473F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473F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473F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473F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473F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473F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473F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473F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473F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473F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1473F1"/>
    <w:rPr>
      <w:color w:val="2B579A"/>
      <w:shd w:val="clear" w:color="auto" w:fill="E1DFDD"/>
      <w:lang w:val="fr-FR"/>
    </w:rPr>
  </w:style>
  <w:style w:type="character" w:styleId="HTMLAcronym">
    <w:name w:val="HTML Acronym"/>
    <w:basedOn w:val="DefaultParagraphFont"/>
    <w:semiHidden/>
    <w:unhideWhenUsed/>
    <w:rsid w:val="001473F1"/>
    <w:rPr>
      <w:lang w:val="fr-FR"/>
    </w:rPr>
  </w:style>
  <w:style w:type="paragraph" w:styleId="HTMLAddress">
    <w:name w:val="HTML Address"/>
    <w:basedOn w:val="Normal"/>
    <w:link w:val="HTMLAddressChar"/>
    <w:semiHidden/>
    <w:unhideWhenUsed/>
    <w:rsid w:val="001473F1"/>
    <w:rPr>
      <w:i/>
      <w:iCs/>
    </w:rPr>
  </w:style>
  <w:style w:type="character" w:customStyle="1" w:styleId="HTMLAddressChar">
    <w:name w:val="HTML Address Char"/>
    <w:basedOn w:val="DefaultParagraphFont"/>
    <w:link w:val="HTMLAddress"/>
    <w:semiHidden/>
    <w:rsid w:val="001473F1"/>
    <w:rPr>
      <w:rFonts w:eastAsia="Times New Roman"/>
      <w:i/>
      <w:iCs/>
      <w:lang w:val="fr-FR" w:eastAsia="en-US"/>
    </w:rPr>
  </w:style>
  <w:style w:type="character" w:styleId="HTMLCite">
    <w:name w:val="HTML Cite"/>
    <w:basedOn w:val="DefaultParagraphFont"/>
    <w:semiHidden/>
    <w:unhideWhenUsed/>
    <w:rsid w:val="001473F1"/>
    <w:rPr>
      <w:i/>
      <w:iCs/>
      <w:lang w:val="fr-FR"/>
    </w:rPr>
  </w:style>
  <w:style w:type="character" w:styleId="HTMLCode">
    <w:name w:val="HTML Code"/>
    <w:basedOn w:val="DefaultParagraphFont"/>
    <w:semiHidden/>
    <w:unhideWhenUsed/>
    <w:rsid w:val="001473F1"/>
    <w:rPr>
      <w:rFonts w:ascii="Consolas" w:hAnsi="Consolas"/>
      <w:sz w:val="20"/>
      <w:szCs w:val="20"/>
      <w:lang w:val="fr-FR"/>
    </w:rPr>
  </w:style>
  <w:style w:type="character" w:styleId="HTMLDefinition">
    <w:name w:val="HTML Definition"/>
    <w:basedOn w:val="DefaultParagraphFont"/>
    <w:semiHidden/>
    <w:unhideWhenUsed/>
    <w:rsid w:val="001473F1"/>
    <w:rPr>
      <w:i/>
      <w:iCs/>
      <w:lang w:val="fr-FR"/>
    </w:rPr>
  </w:style>
  <w:style w:type="character" w:styleId="HTMLKeyboard">
    <w:name w:val="HTML Keyboard"/>
    <w:basedOn w:val="DefaultParagraphFont"/>
    <w:semiHidden/>
    <w:unhideWhenUsed/>
    <w:rsid w:val="001473F1"/>
    <w:rPr>
      <w:rFonts w:ascii="Consolas" w:hAnsi="Consolas"/>
      <w:sz w:val="20"/>
      <w:szCs w:val="20"/>
      <w:lang w:val="fr-FR"/>
    </w:rPr>
  </w:style>
  <w:style w:type="paragraph" w:styleId="HTMLPreformatted">
    <w:name w:val="HTML Preformatted"/>
    <w:basedOn w:val="Normal"/>
    <w:link w:val="HTMLPreformattedChar"/>
    <w:semiHidden/>
    <w:unhideWhenUsed/>
    <w:rsid w:val="001473F1"/>
    <w:rPr>
      <w:rFonts w:ascii="Consolas" w:hAnsi="Consolas"/>
    </w:rPr>
  </w:style>
  <w:style w:type="character" w:customStyle="1" w:styleId="HTMLPreformattedChar">
    <w:name w:val="HTML Preformatted Char"/>
    <w:basedOn w:val="DefaultParagraphFont"/>
    <w:link w:val="HTMLPreformatted"/>
    <w:semiHidden/>
    <w:rsid w:val="001473F1"/>
    <w:rPr>
      <w:rFonts w:ascii="Consolas" w:eastAsia="Times New Roman" w:hAnsi="Consolas"/>
      <w:lang w:val="fr-FR" w:eastAsia="en-US"/>
    </w:rPr>
  </w:style>
  <w:style w:type="character" w:styleId="HTMLSample">
    <w:name w:val="HTML Sample"/>
    <w:basedOn w:val="DefaultParagraphFont"/>
    <w:semiHidden/>
    <w:unhideWhenUsed/>
    <w:rsid w:val="001473F1"/>
    <w:rPr>
      <w:rFonts w:ascii="Consolas" w:hAnsi="Consolas"/>
      <w:sz w:val="24"/>
      <w:szCs w:val="24"/>
      <w:lang w:val="fr-FR"/>
    </w:rPr>
  </w:style>
  <w:style w:type="character" w:styleId="HTMLTypewriter">
    <w:name w:val="HTML Typewriter"/>
    <w:basedOn w:val="DefaultParagraphFont"/>
    <w:semiHidden/>
    <w:unhideWhenUsed/>
    <w:rsid w:val="001473F1"/>
    <w:rPr>
      <w:rFonts w:ascii="Consolas" w:hAnsi="Consolas"/>
      <w:sz w:val="20"/>
      <w:szCs w:val="20"/>
      <w:lang w:val="fr-FR"/>
    </w:rPr>
  </w:style>
  <w:style w:type="character" w:styleId="HTMLVariable">
    <w:name w:val="HTML Variable"/>
    <w:basedOn w:val="DefaultParagraphFont"/>
    <w:semiHidden/>
    <w:unhideWhenUsed/>
    <w:rsid w:val="001473F1"/>
    <w:rPr>
      <w:i/>
      <w:iCs/>
      <w:lang w:val="fr-FR"/>
    </w:rPr>
  </w:style>
  <w:style w:type="paragraph" w:styleId="Index1">
    <w:name w:val="index 1"/>
    <w:basedOn w:val="Normal"/>
    <w:next w:val="Normal"/>
    <w:autoRedefine/>
    <w:semiHidden/>
    <w:unhideWhenUsed/>
    <w:rsid w:val="001473F1"/>
    <w:pPr>
      <w:tabs>
        <w:tab w:val="clear" w:pos="1247"/>
      </w:tabs>
      <w:ind w:left="200" w:hanging="200"/>
    </w:pPr>
  </w:style>
  <w:style w:type="paragraph" w:styleId="Index2">
    <w:name w:val="index 2"/>
    <w:basedOn w:val="Normal"/>
    <w:next w:val="Normal"/>
    <w:autoRedefine/>
    <w:semiHidden/>
    <w:unhideWhenUsed/>
    <w:rsid w:val="001473F1"/>
    <w:pPr>
      <w:tabs>
        <w:tab w:val="clear" w:pos="1247"/>
      </w:tabs>
      <w:ind w:left="400" w:hanging="200"/>
    </w:pPr>
  </w:style>
  <w:style w:type="paragraph" w:styleId="Index3">
    <w:name w:val="index 3"/>
    <w:basedOn w:val="Normal"/>
    <w:next w:val="Normal"/>
    <w:autoRedefine/>
    <w:semiHidden/>
    <w:unhideWhenUsed/>
    <w:rsid w:val="001473F1"/>
    <w:pPr>
      <w:tabs>
        <w:tab w:val="clear" w:pos="1247"/>
      </w:tabs>
      <w:ind w:left="600" w:hanging="200"/>
    </w:pPr>
  </w:style>
  <w:style w:type="paragraph" w:styleId="Index4">
    <w:name w:val="index 4"/>
    <w:basedOn w:val="Normal"/>
    <w:next w:val="Normal"/>
    <w:autoRedefine/>
    <w:semiHidden/>
    <w:unhideWhenUsed/>
    <w:rsid w:val="001473F1"/>
    <w:pPr>
      <w:tabs>
        <w:tab w:val="clear" w:pos="1247"/>
      </w:tabs>
      <w:ind w:left="800" w:hanging="200"/>
    </w:pPr>
  </w:style>
  <w:style w:type="paragraph" w:styleId="Index5">
    <w:name w:val="index 5"/>
    <w:basedOn w:val="Normal"/>
    <w:next w:val="Normal"/>
    <w:autoRedefine/>
    <w:semiHidden/>
    <w:unhideWhenUsed/>
    <w:rsid w:val="001473F1"/>
    <w:pPr>
      <w:tabs>
        <w:tab w:val="clear" w:pos="1247"/>
      </w:tabs>
      <w:ind w:left="1000" w:hanging="200"/>
    </w:pPr>
  </w:style>
  <w:style w:type="paragraph" w:styleId="Index6">
    <w:name w:val="index 6"/>
    <w:basedOn w:val="Normal"/>
    <w:next w:val="Normal"/>
    <w:autoRedefine/>
    <w:semiHidden/>
    <w:unhideWhenUsed/>
    <w:rsid w:val="001473F1"/>
    <w:pPr>
      <w:tabs>
        <w:tab w:val="clear" w:pos="1247"/>
      </w:tabs>
      <w:ind w:left="1200" w:hanging="200"/>
    </w:pPr>
  </w:style>
  <w:style w:type="paragraph" w:styleId="Index7">
    <w:name w:val="index 7"/>
    <w:basedOn w:val="Normal"/>
    <w:next w:val="Normal"/>
    <w:autoRedefine/>
    <w:semiHidden/>
    <w:unhideWhenUsed/>
    <w:rsid w:val="001473F1"/>
    <w:pPr>
      <w:tabs>
        <w:tab w:val="clear" w:pos="1247"/>
      </w:tabs>
      <w:ind w:left="1400" w:hanging="200"/>
    </w:pPr>
  </w:style>
  <w:style w:type="paragraph" w:styleId="Index8">
    <w:name w:val="index 8"/>
    <w:basedOn w:val="Normal"/>
    <w:next w:val="Normal"/>
    <w:autoRedefine/>
    <w:semiHidden/>
    <w:unhideWhenUsed/>
    <w:rsid w:val="001473F1"/>
    <w:pPr>
      <w:tabs>
        <w:tab w:val="clear" w:pos="1247"/>
      </w:tabs>
      <w:ind w:left="1600" w:hanging="200"/>
    </w:pPr>
  </w:style>
  <w:style w:type="paragraph" w:styleId="Index9">
    <w:name w:val="index 9"/>
    <w:basedOn w:val="Normal"/>
    <w:next w:val="Normal"/>
    <w:autoRedefine/>
    <w:semiHidden/>
    <w:unhideWhenUsed/>
    <w:rsid w:val="001473F1"/>
    <w:pPr>
      <w:tabs>
        <w:tab w:val="clear" w:pos="1247"/>
      </w:tabs>
      <w:ind w:left="1800" w:hanging="200"/>
    </w:pPr>
  </w:style>
  <w:style w:type="paragraph" w:styleId="IndexHeading">
    <w:name w:val="index heading"/>
    <w:basedOn w:val="Normal"/>
    <w:next w:val="Index1"/>
    <w:semiHidden/>
    <w:unhideWhenUsed/>
    <w:rsid w:val="001473F1"/>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1473F1"/>
    <w:rPr>
      <w:i/>
      <w:iCs/>
      <w:color w:val="4F81BD" w:themeColor="accent1"/>
      <w:lang w:val="fr-FR"/>
    </w:rPr>
  </w:style>
  <w:style w:type="paragraph" w:styleId="IntenseQuote">
    <w:name w:val="Intense Quote"/>
    <w:basedOn w:val="Normal"/>
    <w:next w:val="Normal"/>
    <w:link w:val="IntenseQuoteChar"/>
    <w:uiPriority w:val="30"/>
    <w:semiHidden/>
    <w:qFormat/>
    <w:rsid w:val="001473F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1473F1"/>
    <w:rPr>
      <w:rFonts w:eastAsia="Times New Roman"/>
      <w:i/>
      <w:iCs/>
      <w:color w:val="4F81BD" w:themeColor="accent1"/>
      <w:lang w:val="fr-FR" w:eastAsia="en-US"/>
    </w:rPr>
  </w:style>
  <w:style w:type="character" w:styleId="IntenseReference">
    <w:name w:val="Intense Reference"/>
    <w:basedOn w:val="DefaultParagraphFont"/>
    <w:uiPriority w:val="32"/>
    <w:semiHidden/>
    <w:qFormat/>
    <w:rsid w:val="001473F1"/>
    <w:rPr>
      <w:b/>
      <w:bCs/>
      <w:smallCaps/>
      <w:color w:val="4F81BD" w:themeColor="accent1"/>
      <w:spacing w:val="5"/>
      <w:lang w:val="fr-FR"/>
    </w:rPr>
  </w:style>
  <w:style w:type="table" w:styleId="LightGrid">
    <w:name w:val="Light Grid"/>
    <w:basedOn w:val="TableNormal"/>
    <w:uiPriority w:val="62"/>
    <w:semiHidden/>
    <w:unhideWhenUsed/>
    <w:rsid w:val="001473F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473F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473F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473F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473F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473F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473F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473F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473F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473F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473F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473F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473F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473F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473F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473F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473F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473F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473F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473F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473F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473F1"/>
    <w:rPr>
      <w:lang w:val="fr-FR"/>
    </w:rPr>
  </w:style>
  <w:style w:type="paragraph" w:styleId="List">
    <w:name w:val="List"/>
    <w:basedOn w:val="Normal"/>
    <w:semiHidden/>
    <w:unhideWhenUsed/>
    <w:rsid w:val="001473F1"/>
    <w:pPr>
      <w:ind w:left="283" w:hanging="283"/>
      <w:contextualSpacing/>
    </w:pPr>
  </w:style>
  <w:style w:type="paragraph" w:styleId="List2">
    <w:name w:val="List 2"/>
    <w:basedOn w:val="Normal"/>
    <w:semiHidden/>
    <w:unhideWhenUsed/>
    <w:rsid w:val="001473F1"/>
    <w:pPr>
      <w:ind w:left="566" w:hanging="283"/>
      <w:contextualSpacing/>
    </w:pPr>
  </w:style>
  <w:style w:type="paragraph" w:styleId="List3">
    <w:name w:val="List 3"/>
    <w:basedOn w:val="Normal"/>
    <w:semiHidden/>
    <w:unhideWhenUsed/>
    <w:rsid w:val="001473F1"/>
    <w:pPr>
      <w:ind w:left="849" w:hanging="283"/>
      <w:contextualSpacing/>
    </w:pPr>
  </w:style>
  <w:style w:type="paragraph" w:styleId="List4">
    <w:name w:val="List 4"/>
    <w:basedOn w:val="Normal"/>
    <w:semiHidden/>
    <w:unhideWhenUsed/>
    <w:rsid w:val="001473F1"/>
    <w:pPr>
      <w:ind w:left="1132" w:hanging="283"/>
      <w:contextualSpacing/>
    </w:pPr>
  </w:style>
  <w:style w:type="paragraph" w:styleId="List5">
    <w:name w:val="List 5"/>
    <w:basedOn w:val="Normal"/>
    <w:semiHidden/>
    <w:unhideWhenUsed/>
    <w:rsid w:val="001473F1"/>
    <w:pPr>
      <w:ind w:left="1415" w:hanging="283"/>
      <w:contextualSpacing/>
    </w:pPr>
  </w:style>
  <w:style w:type="paragraph" w:styleId="ListBullet">
    <w:name w:val="List Bullet"/>
    <w:basedOn w:val="Normal"/>
    <w:semiHidden/>
    <w:rsid w:val="001473F1"/>
    <w:pPr>
      <w:numPr>
        <w:numId w:val="6"/>
      </w:numPr>
      <w:contextualSpacing/>
    </w:pPr>
  </w:style>
  <w:style w:type="paragraph" w:styleId="ListBullet2">
    <w:name w:val="List Bullet 2"/>
    <w:basedOn w:val="Normal"/>
    <w:semiHidden/>
    <w:unhideWhenUsed/>
    <w:rsid w:val="001473F1"/>
    <w:pPr>
      <w:numPr>
        <w:numId w:val="7"/>
      </w:numPr>
      <w:contextualSpacing/>
    </w:pPr>
  </w:style>
  <w:style w:type="paragraph" w:styleId="ListBullet3">
    <w:name w:val="List Bullet 3"/>
    <w:basedOn w:val="Normal"/>
    <w:semiHidden/>
    <w:unhideWhenUsed/>
    <w:rsid w:val="001473F1"/>
    <w:pPr>
      <w:numPr>
        <w:numId w:val="8"/>
      </w:numPr>
      <w:contextualSpacing/>
    </w:pPr>
  </w:style>
  <w:style w:type="paragraph" w:styleId="ListBullet4">
    <w:name w:val="List Bullet 4"/>
    <w:basedOn w:val="Normal"/>
    <w:semiHidden/>
    <w:unhideWhenUsed/>
    <w:rsid w:val="001473F1"/>
    <w:pPr>
      <w:numPr>
        <w:numId w:val="9"/>
      </w:numPr>
      <w:contextualSpacing/>
    </w:pPr>
  </w:style>
  <w:style w:type="paragraph" w:styleId="ListBullet5">
    <w:name w:val="List Bullet 5"/>
    <w:basedOn w:val="Normal"/>
    <w:semiHidden/>
    <w:unhideWhenUsed/>
    <w:rsid w:val="001473F1"/>
    <w:pPr>
      <w:numPr>
        <w:numId w:val="10"/>
      </w:numPr>
      <w:contextualSpacing/>
    </w:pPr>
  </w:style>
  <w:style w:type="paragraph" w:styleId="ListContinue">
    <w:name w:val="List Continue"/>
    <w:basedOn w:val="Normal"/>
    <w:semiHidden/>
    <w:unhideWhenUsed/>
    <w:rsid w:val="001473F1"/>
    <w:pPr>
      <w:spacing w:after="120"/>
      <w:ind w:left="283"/>
      <w:contextualSpacing/>
    </w:pPr>
  </w:style>
  <w:style w:type="paragraph" w:styleId="ListContinue2">
    <w:name w:val="List Continue 2"/>
    <w:basedOn w:val="Normal"/>
    <w:semiHidden/>
    <w:unhideWhenUsed/>
    <w:rsid w:val="001473F1"/>
    <w:pPr>
      <w:spacing w:after="120"/>
      <w:ind w:left="566"/>
      <w:contextualSpacing/>
    </w:pPr>
  </w:style>
  <w:style w:type="paragraph" w:styleId="ListContinue3">
    <w:name w:val="List Continue 3"/>
    <w:basedOn w:val="Normal"/>
    <w:semiHidden/>
    <w:rsid w:val="001473F1"/>
    <w:pPr>
      <w:spacing w:after="120"/>
      <w:ind w:left="849"/>
      <w:contextualSpacing/>
    </w:pPr>
  </w:style>
  <w:style w:type="paragraph" w:styleId="ListContinue4">
    <w:name w:val="List Continue 4"/>
    <w:basedOn w:val="Normal"/>
    <w:semiHidden/>
    <w:rsid w:val="001473F1"/>
    <w:pPr>
      <w:spacing w:after="120"/>
      <w:ind w:left="1132"/>
      <w:contextualSpacing/>
    </w:pPr>
  </w:style>
  <w:style w:type="paragraph" w:styleId="ListContinue5">
    <w:name w:val="List Continue 5"/>
    <w:basedOn w:val="Normal"/>
    <w:semiHidden/>
    <w:rsid w:val="001473F1"/>
    <w:pPr>
      <w:spacing w:after="120"/>
      <w:ind w:left="1415"/>
      <w:contextualSpacing/>
    </w:pPr>
  </w:style>
  <w:style w:type="paragraph" w:styleId="ListNumber">
    <w:name w:val="List Number"/>
    <w:basedOn w:val="Normal"/>
    <w:semiHidden/>
    <w:rsid w:val="000D785E"/>
    <w:pPr>
      <w:numPr>
        <w:numId w:val="11"/>
      </w:numPr>
      <w:contextualSpacing/>
    </w:pPr>
  </w:style>
  <w:style w:type="paragraph" w:styleId="ListNumber2">
    <w:name w:val="List Number 2"/>
    <w:basedOn w:val="Normal"/>
    <w:semiHidden/>
    <w:unhideWhenUsed/>
    <w:rsid w:val="001473F1"/>
    <w:pPr>
      <w:numPr>
        <w:numId w:val="12"/>
      </w:numPr>
      <w:contextualSpacing/>
    </w:pPr>
  </w:style>
  <w:style w:type="paragraph" w:styleId="ListNumber3">
    <w:name w:val="List Number 3"/>
    <w:basedOn w:val="Normal"/>
    <w:semiHidden/>
    <w:unhideWhenUsed/>
    <w:rsid w:val="001473F1"/>
    <w:pPr>
      <w:numPr>
        <w:numId w:val="13"/>
      </w:numPr>
      <w:contextualSpacing/>
    </w:pPr>
  </w:style>
  <w:style w:type="paragraph" w:styleId="ListNumber4">
    <w:name w:val="List Number 4"/>
    <w:basedOn w:val="Normal"/>
    <w:semiHidden/>
    <w:unhideWhenUsed/>
    <w:rsid w:val="001473F1"/>
    <w:pPr>
      <w:numPr>
        <w:numId w:val="14"/>
      </w:numPr>
      <w:contextualSpacing/>
    </w:pPr>
  </w:style>
  <w:style w:type="paragraph" w:styleId="ListNumber5">
    <w:name w:val="List Number 5"/>
    <w:basedOn w:val="Normal"/>
    <w:semiHidden/>
    <w:unhideWhenUsed/>
    <w:rsid w:val="001473F1"/>
    <w:pPr>
      <w:numPr>
        <w:numId w:val="15"/>
      </w:numPr>
      <w:contextualSpacing/>
    </w:pPr>
  </w:style>
  <w:style w:type="table" w:styleId="ListTable1Light">
    <w:name w:val="List Table 1 Light"/>
    <w:basedOn w:val="TableNormal"/>
    <w:uiPriority w:val="46"/>
    <w:rsid w:val="001473F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473F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473F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473F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473F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473F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473F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473F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473F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473F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473F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473F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473F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473F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473F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473F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473F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473F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473F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473F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473F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473F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473F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473F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473F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473F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473F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473F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473F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473F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473F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473F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473F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473F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473F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473F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473F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473F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473F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473F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473F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473F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473F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473F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473F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473F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473F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473F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473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1473F1"/>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1473F1"/>
    <w:rPr>
      <w:rFonts w:ascii="Consolas" w:eastAsia="Times New Roman" w:hAnsi="Consolas"/>
      <w:lang w:val="fr-FR" w:eastAsia="en-US"/>
    </w:rPr>
  </w:style>
  <w:style w:type="table" w:styleId="MediumGrid1">
    <w:name w:val="Medium Grid 1"/>
    <w:basedOn w:val="TableNormal"/>
    <w:uiPriority w:val="67"/>
    <w:semiHidden/>
    <w:unhideWhenUsed/>
    <w:rsid w:val="001473F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473F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473F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473F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473F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473F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473F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473F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473F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473F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473F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473F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473F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473F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473F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473F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473F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473F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473F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473F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473F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1473F1"/>
    <w:rPr>
      <w:color w:val="2B579A"/>
      <w:shd w:val="clear" w:color="auto" w:fill="E1DFDD"/>
      <w:lang w:val="fr-FR"/>
    </w:rPr>
  </w:style>
  <w:style w:type="paragraph" w:styleId="MessageHeader">
    <w:name w:val="Message Header"/>
    <w:basedOn w:val="Normal"/>
    <w:link w:val="MessageHeaderChar"/>
    <w:semiHidden/>
    <w:rsid w:val="001473F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473F1"/>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semiHidden/>
    <w:unhideWhenUsed/>
    <w:rsid w:val="001473F1"/>
    <w:pPr>
      <w:ind w:left="720"/>
    </w:pPr>
  </w:style>
  <w:style w:type="paragraph" w:styleId="NoteHeading">
    <w:name w:val="Note Heading"/>
    <w:basedOn w:val="Normal"/>
    <w:next w:val="Normal"/>
    <w:link w:val="NoteHeadingChar"/>
    <w:semiHidden/>
    <w:unhideWhenUsed/>
    <w:rsid w:val="001473F1"/>
  </w:style>
  <w:style w:type="character" w:customStyle="1" w:styleId="NoteHeadingChar">
    <w:name w:val="Note Heading Char"/>
    <w:basedOn w:val="DefaultParagraphFont"/>
    <w:link w:val="NoteHeading"/>
    <w:semiHidden/>
    <w:rsid w:val="001473F1"/>
    <w:rPr>
      <w:rFonts w:eastAsia="Times New Roman"/>
      <w:lang w:val="fr-FR" w:eastAsia="en-US"/>
    </w:rPr>
  </w:style>
  <w:style w:type="table" w:styleId="PlainTable1">
    <w:name w:val="Plain Table 1"/>
    <w:basedOn w:val="TableNormal"/>
    <w:uiPriority w:val="41"/>
    <w:rsid w:val="001473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473F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473F1"/>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473F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473F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473F1"/>
    <w:rPr>
      <w:rFonts w:ascii="Consolas" w:hAnsi="Consolas"/>
      <w:sz w:val="21"/>
      <w:szCs w:val="21"/>
    </w:rPr>
  </w:style>
  <w:style w:type="character" w:customStyle="1" w:styleId="PlainTextChar">
    <w:name w:val="Plain Text Char"/>
    <w:basedOn w:val="DefaultParagraphFont"/>
    <w:link w:val="PlainText"/>
    <w:semiHidden/>
    <w:rsid w:val="001473F1"/>
    <w:rPr>
      <w:rFonts w:ascii="Consolas" w:eastAsia="Times New Roman" w:hAnsi="Consolas"/>
      <w:sz w:val="21"/>
      <w:szCs w:val="21"/>
      <w:lang w:val="fr-FR" w:eastAsia="en-US"/>
    </w:rPr>
  </w:style>
  <w:style w:type="paragraph" w:styleId="Quote">
    <w:name w:val="Quote"/>
    <w:basedOn w:val="Normal"/>
    <w:next w:val="Normal"/>
    <w:link w:val="QuoteChar"/>
    <w:uiPriority w:val="29"/>
    <w:semiHidden/>
    <w:qFormat/>
    <w:rsid w:val="001473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473F1"/>
    <w:rPr>
      <w:rFonts w:eastAsia="Times New Roman"/>
      <w:i/>
      <w:iCs/>
      <w:color w:val="404040" w:themeColor="text1" w:themeTint="BF"/>
      <w:lang w:val="fr-FR" w:eastAsia="en-US"/>
    </w:rPr>
  </w:style>
  <w:style w:type="paragraph" w:styleId="Salutation">
    <w:name w:val="Salutation"/>
    <w:basedOn w:val="Normal"/>
    <w:next w:val="Normal"/>
    <w:link w:val="SalutationChar"/>
    <w:semiHidden/>
    <w:unhideWhenUsed/>
    <w:rsid w:val="001473F1"/>
  </w:style>
  <w:style w:type="character" w:customStyle="1" w:styleId="SalutationChar">
    <w:name w:val="Salutation Char"/>
    <w:basedOn w:val="DefaultParagraphFont"/>
    <w:link w:val="Salutation"/>
    <w:semiHidden/>
    <w:rsid w:val="001473F1"/>
    <w:rPr>
      <w:rFonts w:eastAsia="Times New Roman"/>
      <w:lang w:val="fr-FR" w:eastAsia="en-US"/>
    </w:rPr>
  </w:style>
  <w:style w:type="paragraph" w:styleId="Signature">
    <w:name w:val="Signature"/>
    <w:basedOn w:val="Normal"/>
    <w:link w:val="SignatureChar"/>
    <w:semiHidden/>
    <w:unhideWhenUsed/>
    <w:rsid w:val="001473F1"/>
    <w:pPr>
      <w:ind w:left="4252"/>
    </w:pPr>
  </w:style>
  <w:style w:type="character" w:customStyle="1" w:styleId="SignatureChar">
    <w:name w:val="Signature Char"/>
    <w:basedOn w:val="DefaultParagraphFont"/>
    <w:link w:val="Signature"/>
    <w:semiHidden/>
    <w:rsid w:val="001473F1"/>
    <w:rPr>
      <w:rFonts w:eastAsia="Times New Roman"/>
      <w:lang w:val="fr-FR" w:eastAsia="en-US"/>
    </w:rPr>
  </w:style>
  <w:style w:type="character" w:styleId="SmartHyperlink">
    <w:name w:val="Smart Hyperlink"/>
    <w:basedOn w:val="DefaultParagraphFont"/>
    <w:uiPriority w:val="99"/>
    <w:semiHidden/>
    <w:rsid w:val="001473F1"/>
    <w:rPr>
      <w:u w:val="dotted"/>
      <w:lang w:val="fr-FR"/>
    </w:rPr>
  </w:style>
  <w:style w:type="character" w:styleId="SmartLink">
    <w:name w:val="Smart Link"/>
    <w:basedOn w:val="DefaultParagraphFont"/>
    <w:uiPriority w:val="99"/>
    <w:semiHidden/>
    <w:unhideWhenUsed/>
    <w:rsid w:val="001473F1"/>
    <w:rPr>
      <w:color w:val="0000FF"/>
      <w:u w:val="single"/>
      <w:shd w:val="clear" w:color="auto" w:fill="F3F2F1"/>
      <w:lang w:val="fr-FR"/>
    </w:rPr>
  </w:style>
  <w:style w:type="character" w:styleId="Strong">
    <w:name w:val="Strong"/>
    <w:basedOn w:val="DefaultParagraphFont"/>
    <w:semiHidden/>
    <w:qFormat/>
    <w:rsid w:val="001473F1"/>
    <w:rPr>
      <w:b/>
      <w:bCs/>
      <w:lang w:val="fr-FR"/>
    </w:rPr>
  </w:style>
  <w:style w:type="paragraph" w:styleId="Subtitle">
    <w:name w:val="Subtitle"/>
    <w:basedOn w:val="Normal"/>
    <w:next w:val="Normal"/>
    <w:link w:val="SubtitleChar"/>
    <w:semiHidden/>
    <w:qFormat/>
    <w:rsid w:val="001473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1473F1"/>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semiHidden/>
    <w:qFormat/>
    <w:rsid w:val="001473F1"/>
    <w:rPr>
      <w:i/>
      <w:iCs/>
      <w:color w:val="404040" w:themeColor="text1" w:themeTint="BF"/>
      <w:lang w:val="fr-FR"/>
    </w:rPr>
  </w:style>
  <w:style w:type="character" w:styleId="SubtleReference">
    <w:name w:val="Subtle Reference"/>
    <w:basedOn w:val="DefaultParagraphFont"/>
    <w:uiPriority w:val="31"/>
    <w:semiHidden/>
    <w:qFormat/>
    <w:rsid w:val="001473F1"/>
    <w:rPr>
      <w:smallCaps/>
      <w:color w:val="5A5A5A" w:themeColor="text1" w:themeTint="A5"/>
      <w:lang w:val="fr-FR"/>
    </w:rPr>
  </w:style>
  <w:style w:type="table" w:styleId="Table3Deffects1">
    <w:name w:val="Table 3D effects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473F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473F1"/>
    <w:pPr>
      <w:tabs>
        <w:tab w:val="clear" w:pos="1247"/>
      </w:tabs>
      <w:ind w:left="200" w:hanging="200"/>
    </w:pPr>
  </w:style>
  <w:style w:type="table" w:styleId="TableProfessional">
    <w:name w:val="Table Professional"/>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1473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1473F1"/>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semiHidden/>
    <w:unhideWhenUsed/>
    <w:rsid w:val="001473F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473F1"/>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rsid w:val="007C0F3E"/>
  </w:style>
  <w:style w:type="character" w:customStyle="1" w:styleId="CH2Char">
    <w:name w:val="CH2 Char"/>
    <w:link w:val="CH2"/>
    <w:rsid w:val="007C0F3E"/>
    <w:rPr>
      <w:b/>
      <w:sz w:val="24"/>
      <w:szCs w:val="24"/>
    </w:rPr>
  </w:style>
  <w:style w:type="paragraph" w:styleId="Revision">
    <w:name w:val="Revision"/>
    <w:hidden/>
    <w:uiPriority w:val="99"/>
    <w:semiHidden/>
    <w:rsid w:val="0007064A"/>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minamataconvention.org/en/topics/mercury-wastes/intersessional-work" TargetMode="External"/><Relationship Id="rId1" Type="http://schemas.openxmlformats.org/officeDocument/2006/relationships/hyperlink" Target="https://minamataconvention.org/en/topics/mercury-wastes/intersessional-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786100a8-bbaa-48b6-aa10-6d2082f346b4"/>
    <ds:schemaRef ds:uri="822da31b-d518-49e2-88cd-1351ccd720a8"/>
  </ds:schemaRefs>
</ds:datastoreItem>
</file>

<file path=customXml/itemProps2.xml><?xml version="1.0" encoding="utf-8"?>
<ds:datastoreItem xmlns:ds="http://schemas.openxmlformats.org/officeDocument/2006/customXml" ds:itemID="{EA0CFE93-A350-48EC-B13F-902842988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1</TotalTime>
  <Pages>4</Pages>
  <Words>2031</Words>
  <Characters>11577</Characters>
  <Application>Microsoft Office Word</Application>
  <DocSecurity>0</DocSecurity>
  <PresentationFormat/>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Nomeny Rasolomanana</dc:creator>
  <cp:keywords/>
  <dc:description/>
  <cp:lastModifiedBy>My Linh Doan</cp:lastModifiedBy>
  <cp:revision>4</cp:revision>
  <cp:lastPrinted>2025-07-16T11:33:00Z</cp:lastPrinted>
  <dcterms:created xsi:type="dcterms:W3CDTF">2025-07-16T11:32:00Z</dcterms:created>
  <dcterms:modified xsi:type="dcterms:W3CDTF">2025-09-03T11:45:00Z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MediaServiceImageTags">
    <vt:lpwstr/>
  </property>
  <property fmtid="{D5CDD505-2E9C-101B-9397-08002B2CF9AE}" pid="11" name="ContentTypeId">
    <vt:lpwstr>0x010100D4A186B34AAF4047A570F9DFA6808567</vt:lpwstr>
  </property>
</Properties>
</file>