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86106E" w:rsidRPr="0086106E" w14:paraId="02962E17" w14:textId="77777777" w:rsidTr="0086106E">
        <w:trPr>
          <w:trHeight w:val="850"/>
        </w:trPr>
        <w:tc>
          <w:tcPr>
            <w:tcW w:w="2693" w:type="dxa"/>
          </w:tcPr>
          <w:p w14:paraId="3F058F4A" w14:textId="65AE4C7F" w:rsidR="0086106E" w:rsidRPr="0086106E" w:rsidRDefault="0086106E" w:rsidP="0086106E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 xml:space="preserve">ОРГАНИЗАЦИЯ </w:t>
            </w:r>
            <w:r w:rsidRPr="0086106E">
              <w:br/>
              <w:t xml:space="preserve">ОБЪЕДИНЕННЫХ </w:t>
            </w:r>
            <w:r w:rsidRPr="0086106E">
              <w:br/>
              <w:t>НАЦИЙ</w:t>
            </w:r>
          </w:p>
        </w:tc>
        <w:tc>
          <w:tcPr>
            <w:tcW w:w="6520" w:type="dxa"/>
          </w:tcPr>
          <w:p w14:paraId="5356F016" w14:textId="6611FB22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5ADC3066" wp14:editId="6CC2164F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-4445</wp:posOffset>
                  </wp:positionV>
                  <wp:extent cx="1269153" cy="573559"/>
                  <wp:effectExtent l="0" t="0" r="7620" b="0"/>
                  <wp:wrapNone/>
                  <wp:docPr id="17392021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2021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</w:tcPr>
          <w:p w14:paraId="49454C8A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60EC347B" w14:textId="16A1048E" w:rsidR="0076134B" w:rsidRPr="0086106E" w:rsidRDefault="0076134B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86106E" w:rsidRPr="0086106E" w14:paraId="4B016EBB" w14:textId="77777777" w:rsidTr="0086106E">
        <w:trPr>
          <w:trHeight w:val="340"/>
        </w:trPr>
        <w:tc>
          <w:tcPr>
            <w:tcW w:w="3358" w:type="pct"/>
            <w:vAlign w:val="bottom"/>
          </w:tcPr>
          <w:p w14:paraId="1D62635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noWrap/>
            <w:vAlign w:val="bottom"/>
          </w:tcPr>
          <w:p w14:paraId="62895EA9" w14:textId="019B4667" w:rsidR="0086106E" w:rsidRPr="0086106E" w:rsidRDefault="0086106E" w:rsidP="0086106E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b/>
                <w:sz w:val="28"/>
              </w:rPr>
              <w:t>UNEP</w:t>
            </w:r>
            <w:r w:rsidRPr="0086106E">
              <w:t>/MC/COP.</w:t>
            </w:r>
            <w:bookmarkStart w:id="0" w:name="Symbol1A"/>
            <w:r w:rsidRPr="0086106E">
              <w:t>6</w:t>
            </w:r>
            <w:bookmarkStart w:id="1" w:name="Symbol1B"/>
            <w:bookmarkEnd w:id="0"/>
            <w:r w:rsidR="00C2704F">
              <w:t>/7</w:t>
            </w:r>
            <w:bookmarkStart w:id="2" w:name="Symbol1C"/>
            <w:bookmarkEnd w:id="1"/>
            <w:r w:rsidR="00C2704F">
              <w:t>/Add.1</w:t>
            </w:r>
            <w:bookmarkEnd w:id="2"/>
          </w:p>
        </w:tc>
      </w:tr>
    </w:tbl>
    <w:p w14:paraId="25D36868" w14:textId="77777777" w:rsidR="0086106E" w:rsidRPr="0086106E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86106E" w:rsidRPr="00C57D10" w14:paraId="691F6A2F" w14:textId="77777777" w:rsidTr="0086106E">
        <w:trPr>
          <w:trHeight w:val="2098"/>
        </w:trPr>
        <w:tc>
          <w:tcPr>
            <w:tcW w:w="3685" w:type="dxa"/>
          </w:tcPr>
          <w:p w14:paraId="30E5F033" w14:textId="32702407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rPr>
                <w:noProof/>
                <w14:ligatures w14:val="standardContextual"/>
              </w:rPr>
              <w:drawing>
                <wp:inline distT="0" distB="0" distL="0" distR="0" wp14:anchorId="1322FFEE" wp14:editId="02877397">
                  <wp:extent cx="2202815" cy="1028700"/>
                  <wp:effectExtent l="0" t="0" r="6985" b="0"/>
                  <wp:docPr id="2086287757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287757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6106E">
              <w:t xml:space="preserve"> </w:t>
            </w:r>
          </w:p>
          <w:p w14:paraId="13862189" w14:textId="2CEA3AFE" w:rsidR="0086106E" w:rsidRPr="0086106E" w:rsidRDefault="0086106E" w:rsidP="0086106E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</w:tcPr>
          <w:p w14:paraId="1BC13FE4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</w:tcPr>
          <w:p w14:paraId="324EEB9C" w14:textId="4369F794" w:rsidR="0086106E" w:rsidRPr="00C2704F" w:rsidRDefault="0086106E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C2704F">
              <w:rPr>
                <w:lang w:val="en-GB"/>
              </w:rPr>
              <w:t xml:space="preserve">Distr.: </w:t>
            </w:r>
            <w:bookmarkStart w:id="3" w:name="Distribution"/>
            <w:r w:rsidR="00C2704F" w:rsidRPr="00C2704F">
              <w:rPr>
                <w:lang w:val="en-GB"/>
              </w:rPr>
              <w:t>General</w:t>
            </w:r>
            <w:bookmarkEnd w:id="3"/>
            <w:r w:rsidRPr="00C2704F">
              <w:rPr>
                <w:lang w:val="en-GB"/>
              </w:rPr>
              <w:t xml:space="preserve"> </w:t>
            </w:r>
          </w:p>
          <w:p w14:paraId="543BDE68" w14:textId="1A47DF13" w:rsidR="0086106E" w:rsidRPr="00C2704F" w:rsidRDefault="00C2704F" w:rsidP="0086106E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4" w:name="DistributionDate"/>
            <w:r w:rsidRPr="00C2704F">
              <w:rPr>
                <w:lang w:val="en-GB"/>
              </w:rPr>
              <w:t>29 July 2025</w:t>
            </w:r>
            <w:bookmarkEnd w:id="4"/>
            <w:r w:rsidR="0086106E" w:rsidRPr="00C2704F">
              <w:rPr>
                <w:lang w:val="en-GB"/>
              </w:rPr>
              <w:t xml:space="preserve"> </w:t>
            </w:r>
          </w:p>
          <w:p w14:paraId="5FBCCD5E" w14:textId="509D594A" w:rsidR="0086106E" w:rsidRPr="00C2704F" w:rsidRDefault="00C2704F" w:rsidP="0086106E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bookmarkStart w:id="5" w:name="DistributionLang"/>
            <w:r w:rsidRPr="00C2704F">
              <w:rPr>
                <w:lang w:val="en-GB"/>
              </w:rPr>
              <w:t xml:space="preserve">Russian </w:t>
            </w:r>
            <w:r w:rsidRPr="00C2704F">
              <w:rPr>
                <w:lang w:val="en-GB"/>
              </w:rPr>
              <w:br/>
              <w:t>Original: English</w:t>
            </w:r>
            <w:bookmarkEnd w:id="5"/>
          </w:p>
        </w:tc>
      </w:tr>
    </w:tbl>
    <w:p w14:paraId="700C0C6E" w14:textId="77777777" w:rsidR="0086106E" w:rsidRPr="00C2704F" w:rsidRDefault="0086106E" w:rsidP="0086106E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86106E" w:rsidRPr="0086106E" w14:paraId="6605834C" w14:textId="77777777" w:rsidTr="0086106E">
        <w:trPr>
          <w:trHeight w:val="57"/>
        </w:trPr>
        <w:tc>
          <w:tcPr>
            <w:tcW w:w="5301" w:type="dxa"/>
          </w:tcPr>
          <w:p w14:paraId="53E82053" w14:textId="77777777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Text"/>
            <w:r w:rsidRPr="0086106E">
              <w:t xml:space="preserve">Конференция Сторон Минаматской </w:t>
            </w:r>
            <w:r w:rsidRPr="0086106E">
              <w:br/>
              <w:t>конвенции о ртути</w:t>
            </w:r>
          </w:p>
          <w:p w14:paraId="14096546" w14:textId="6A76AD60" w:rsidR="0086106E" w:rsidRPr="0086106E" w:rsidRDefault="0086106E" w:rsidP="0086106E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86106E">
              <w:t>Шестое совещание</w:t>
            </w:r>
            <w:bookmarkEnd w:id="6"/>
            <w:r w:rsidRPr="0086106E">
              <w:t xml:space="preserve"> </w:t>
            </w:r>
          </w:p>
          <w:p w14:paraId="42091996" w14:textId="335FCB21" w:rsidR="0086106E" w:rsidRPr="00C74301" w:rsidRDefault="0086106E" w:rsidP="0086106E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7" w:name="CorNot1VenueDate"/>
            <w:r w:rsidRPr="0086106E">
              <w:t>Женева, 3–7 ноября 2025 года</w:t>
            </w:r>
            <w:bookmarkEnd w:id="7"/>
          </w:p>
          <w:p w14:paraId="5A9C9435" w14:textId="7189ACA1" w:rsidR="0086106E" w:rsidRPr="00D75DAB" w:rsidRDefault="00D75DAB" w:rsidP="00D75DAB">
            <w:pPr>
              <w:pStyle w:val="AATitle1"/>
              <w:rPr>
                <w:rFonts w:eastAsiaTheme="minorEastAsia"/>
              </w:rPr>
            </w:pPr>
            <w:bookmarkStart w:id="8" w:name="CorNot1AgItem"/>
            <w:r>
              <w:rPr>
                <w:color w:val="000000"/>
              </w:rPr>
              <w:t>Пункт 4 c) предварительной повестки дня</w:t>
            </w:r>
            <w:r w:rsidRPr="00675F1D">
              <w:rPr>
                <w:color w:val="000000"/>
                <w:szCs w:val="18"/>
              </w:rPr>
              <w:footnoteReference w:customMarkFollows="1" w:id="1"/>
              <w:t>*</w:t>
            </w:r>
            <w:bookmarkEnd w:id="8"/>
          </w:p>
          <w:p w14:paraId="4E2A8B9F" w14:textId="2C79CEF5" w:rsidR="0086106E" w:rsidRPr="0086106E" w:rsidRDefault="00DA4577" w:rsidP="0086106E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9" w:name="CorNot1AgTitle"/>
            <w:r>
              <w:rPr>
                <w:bCs/>
                <w:color w:val="000000"/>
              </w:rPr>
              <w:t>Вопросы для рассмотрения или принятия мер Конференцией Сторон: кустарная и мелкомасштабная золотодобыча</w:t>
            </w:r>
            <w:bookmarkEnd w:id="9"/>
          </w:p>
        </w:tc>
        <w:tc>
          <w:tcPr>
            <w:tcW w:w="4195" w:type="dxa"/>
          </w:tcPr>
          <w:p w14:paraId="513B2BA0" w14:textId="77777777" w:rsidR="0086106E" w:rsidRPr="0086106E" w:rsidRDefault="0086106E" w:rsidP="0086106E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30F8D035" w14:textId="77777777" w:rsidR="00A37450" w:rsidRPr="000D0E0C" w:rsidRDefault="00A37450" w:rsidP="00B31C64">
      <w:pPr>
        <w:pStyle w:val="BBTitle"/>
        <w:keepNext w:val="0"/>
        <w:keepLines w:val="0"/>
        <w:widowControl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Вопросы для рассмотрения Конференцией Сторон в соответствии с решением МК-5/7 о кустарной и мелкомасштабной золотодобыче</w:t>
      </w:r>
      <w:r>
        <w:t xml:space="preserve"> </w:t>
      </w:r>
    </w:p>
    <w:p w14:paraId="54584CA1" w14:textId="6EEB3D96" w:rsidR="00A37450" w:rsidRPr="000D0E0C" w:rsidRDefault="00A37450" w:rsidP="00B31C64">
      <w:pPr>
        <w:pStyle w:val="CH3"/>
        <w:keepNext w:val="0"/>
        <w:keepLines w:val="0"/>
        <w:widowControl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082"/>
          <w:tab w:val="clear" w:pos="4366"/>
        </w:tabs>
        <w:ind w:firstLine="0"/>
      </w:pPr>
      <w:r>
        <w:tab/>
      </w:r>
      <w:r>
        <w:rPr>
          <w:bCs/>
        </w:rPr>
        <w:t>Добавление</w:t>
      </w:r>
    </w:p>
    <w:p w14:paraId="5A80B259" w14:textId="51A68905" w:rsidR="00A37450" w:rsidRPr="000D0E0C" w:rsidRDefault="00A37450" w:rsidP="00B31C64">
      <w:pPr>
        <w:pStyle w:val="CH2"/>
        <w:keepNext w:val="0"/>
        <w:keepLines w:val="0"/>
        <w:widowControl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tab/>
      </w:r>
      <w:r>
        <w:rPr>
          <w:bCs/>
        </w:rPr>
        <w:t>Проекты разделов, касающихся обзора хода выполнения статьи 7, для включения в руководство по подготовке национального плана действий по сокращению и, где это возможно, прекращению применения ртути в кустарной и мелкомасштабной золотодобыче</w:t>
      </w:r>
    </w:p>
    <w:p w14:paraId="1646F5D3" w14:textId="799458B8" w:rsidR="00A37450" w:rsidRPr="00675F1D" w:rsidRDefault="00A37450" w:rsidP="00B31C64">
      <w:pPr>
        <w:pStyle w:val="CH2"/>
        <w:keepNext w:val="0"/>
        <w:keepLines w:val="0"/>
        <w:widowControl w:val="0"/>
        <w:tabs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tab/>
      </w:r>
      <w:r>
        <w:rPr>
          <w:bCs/>
        </w:rPr>
        <w:t>Записка секретариата</w:t>
      </w:r>
    </w:p>
    <w:p w14:paraId="3B514BF0" w14:textId="77777777" w:rsidR="00A37450" w:rsidRPr="00B31C64" w:rsidRDefault="00A37450" w:rsidP="00B31C64">
      <w:pPr>
        <w:pStyle w:val="ListParagraph"/>
        <w:numPr>
          <w:ilvl w:val="0"/>
          <w:numId w:val="3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B31C64">
        <w:t>Пункт 3 с) статьи 7 Минаматской конвенции о ртути предписывает каждой Стороне, которая определила, что кустарная и мелкомасштабная добыча и обработка золота на ее территории выходит за рамки незначительной, уведомила об этом секретариат и разработала и представила в секретариат национальный план действий, каждые три года проводить обзор хода выполнения ее обязательств в соответствии со статьей 7 и включать такие обзоры в доклады, представляемые в соответствии со статьей 21.</w:t>
      </w:r>
    </w:p>
    <w:p w14:paraId="38DAF713" w14:textId="67272F5F" w:rsidR="00A37450" w:rsidRPr="00B31C64" w:rsidRDefault="00A37450" w:rsidP="00B31C64">
      <w:pPr>
        <w:pStyle w:val="ListParagraph"/>
        <w:numPr>
          <w:ilvl w:val="0"/>
          <w:numId w:val="3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B31C64">
        <w:t xml:space="preserve">Секретариат в сотрудничестве с секретариатом Глобального партнерства по ртути и региональными руководителями партнерства по кустарной и мелкомасштабной золотодобыче разработал проекты разделов, касающихся обзора хода выполнения статьи 7, для включения в </w:t>
      </w:r>
      <w:r w:rsidR="00B31C64" w:rsidRPr="00B31C64">
        <w:t>существующее</w:t>
      </w:r>
      <w:r w:rsidRPr="00B31C64">
        <w:t xml:space="preserve"> руководство по подготовке национального плана действий по сокращению и, где это возможно, прекращению применения ртути в кустарной и мелкомасштабной золотодобыче, принятое в решении MК-4/4</w:t>
      </w:r>
      <w:r w:rsidRPr="00015C3C">
        <w:rPr>
          <w:rFonts w:eastAsiaTheme="majorEastAsia"/>
          <w:vertAlign w:val="superscript"/>
        </w:rPr>
        <w:footnoteReference w:id="2"/>
      </w:r>
      <w:r w:rsidRPr="00B31C64">
        <w:t xml:space="preserve">. Цель новых разделов – содействовать проведению обзоров и оказать поддержку национальным координационным центрам в структурировании информации о результатах обзоров для включения в доклады, </w:t>
      </w:r>
      <w:r w:rsidR="00210F61">
        <w:t>представляемые</w:t>
      </w:r>
      <w:r w:rsidR="00210F61" w:rsidRPr="00B31C64">
        <w:t xml:space="preserve"> </w:t>
      </w:r>
      <w:r w:rsidRPr="00B31C64">
        <w:t xml:space="preserve">в соответствии со статьей 21. </w:t>
      </w:r>
    </w:p>
    <w:p w14:paraId="43457948" w14:textId="77777777" w:rsidR="00A37450" w:rsidRPr="00B31C64" w:rsidRDefault="00A37450" w:rsidP="00B31C64">
      <w:pPr>
        <w:pStyle w:val="ListParagraph"/>
        <w:numPr>
          <w:ilvl w:val="0"/>
          <w:numId w:val="31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</w:pPr>
      <w:r w:rsidRPr="00B31C64">
        <w:t xml:space="preserve">Проекты разделов приводятся в приложении к настоящей записке. Они включают предварительное руководство по эффективному вовлечению и участию коренных народов, </w:t>
      </w:r>
      <w:r w:rsidRPr="00B31C64">
        <w:lastRenderedPageBreak/>
        <w:t xml:space="preserve">местных общин и других заинтересованных субъектов, как это предусмотрено в пункте 7 решения MК-5/7, и устанавливают поэтапный подход к обзору хода выполнения статьи 7 и представлению результатов обзора. </w:t>
      </w:r>
    </w:p>
    <w:p w14:paraId="5B4A8FC7" w14:textId="77777777" w:rsidR="00A37450" w:rsidRPr="000D0E0C" w:rsidRDefault="00A37450" w:rsidP="00A37450">
      <w:pPr>
        <w:pStyle w:val="Normal-pool"/>
      </w:pPr>
      <w:r w:rsidRPr="000D0E0C">
        <w:br w:type="page"/>
      </w:r>
    </w:p>
    <w:p w14:paraId="567AB037" w14:textId="77777777" w:rsidR="00A37450" w:rsidRPr="000D0E0C" w:rsidRDefault="00A37450" w:rsidP="00183304">
      <w:pPr>
        <w:pStyle w:val="ZZAnxhead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240"/>
      </w:pPr>
      <w:r>
        <w:lastRenderedPageBreak/>
        <w:t>Приложение</w:t>
      </w:r>
    </w:p>
    <w:p w14:paraId="3BC70F8A" w14:textId="34E287CE" w:rsidR="00A37450" w:rsidRPr="000D0E0C" w:rsidRDefault="00A37450" w:rsidP="00183304">
      <w:pPr>
        <w:pStyle w:val="ZZAnxtitle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rPr>
          <w:szCs w:val="28"/>
        </w:rPr>
      </w:pPr>
      <w:bookmarkStart w:id="10" w:name="_Hlk201057245"/>
      <w:bookmarkStart w:id="11" w:name="_Toc197686031"/>
      <w:r>
        <w:t>Проекты разделов, касающихся обзора хода выполнения статьи</w:t>
      </w:r>
      <w:r w:rsidR="00183304">
        <w:rPr>
          <w:lang w:val="en-US"/>
        </w:rPr>
        <w:t> </w:t>
      </w:r>
      <w:r>
        <w:t>7, для включения в руководство по подготовке национального плана действий по сокращению и, где это возможно, прекращению применения ртути в кустарной и мелкомасштабной золотодобыче</w:t>
      </w:r>
      <w:bookmarkEnd w:id="10"/>
    </w:p>
    <w:p w14:paraId="5EABE7A4" w14:textId="77777777" w:rsidR="00A37450" w:rsidRPr="00877262" w:rsidRDefault="00A37450" w:rsidP="00183304">
      <w:pPr>
        <w:pStyle w:val="Normalnumber"/>
        <w:numPr>
          <w:ilvl w:val="0"/>
          <w:numId w:val="3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Согласно пункту 3 статьи 7 Минаматской конвенции о ртути, если в любой момент времени Сторона определяет, что кустарная и мелкомасштабная добыча и обработка золота</w:t>
      </w:r>
      <w:r w:rsidRPr="00675F1D">
        <w:rPr>
          <w:rStyle w:val="FootnoteReference"/>
          <w:rFonts w:eastAsiaTheme="majorEastAsia"/>
        </w:rPr>
        <w:footnoteReference w:id="3"/>
      </w:r>
      <w:r>
        <w:t xml:space="preserve"> на ее территории выходит за рамки незначительной, она сообщает об этом секретариату. </w:t>
      </w:r>
      <w:r w:rsidRPr="00877262">
        <w:t>Если Стороной это определено, то от нее требуется:</w:t>
      </w:r>
      <w:r>
        <w:t xml:space="preserve"> </w:t>
      </w:r>
    </w:p>
    <w:p w14:paraId="03E25580" w14:textId="77777777" w:rsidR="00A37450" w:rsidRPr="00D54CEF" w:rsidRDefault="00A37450" w:rsidP="0018330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разработать и осуществлять национальный план действий в соответствии с приложением С к Конвенции;</w:t>
      </w:r>
    </w:p>
    <w:p w14:paraId="1CF6B797" w14:textId="77777777" w:rsidR="00A37450" w:rsidRPr="00D54CEF" w:rsidRDefault="00A37450" w:rsidP="0018330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представить свой национальный план действий секретариату не позднее чем через три года после вступления для нее в силу Конвенции или через три года после направления уведомления секретариату, в зависимости от того, что происходит позднее; </w:t>
      </w:r>
    </w:p>
    <w:p w14:paraId="3FEDD626" w14:textId="77777777" w:rsidR="00A37450" w:rsidRPr="000D0E0C" w:rsidRDefault="00A37450" w:rsidP="0018330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>впоследствии каждые три года проводить обзор хода выполнения своих обязательств в соответствии со статьей 7 и включать такие обзоры в свои доклады, представляемые в соответствии со статьей 21 Конвенции.</w:t>
      </w:r>
    </w:p>
    <w:p w14:paraId="223D55C9" w14:textId="016800A0" w:rsidR="00A37450" w:rsidRPr="000D0E0C" w:rsidRDefault="00A37450" w:rsidP="0018330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Проекты разделов, посвященных обзору хода выполнения статьи 7, предназначены в первую очередь</w:t>
      </w:r>
      <w:r w:rsidR="00210F61">
        <w:t xml:space="preserve"> для</w:t>
      </w:r>
      <w:r>
        <w:t xml:space="preserve"> предоставления руководящих указаний Сторонам, которые определили, что кустарная и мелкомасштабная золотодобыча на их территории выходит за рамки незначительной, уведомили об этом секретариат, а также разработали и представили национальный план действий</w:t>
      </w:r>
      <w:r w:rsidRPr="00675F1D">
        <w:rPr>
          <w:rStyle w:val="FootnoteReference"/>
          <w:rFonts w:eastAsiaTheme="majorEastAsia"/>
        </w:rPr>
        <w:footnoteReference w:id="4"/>
      </w:r>
      <w:r>
        <w:t xml:space="preserve"> в соответствии с пунктами 3 a) и b) статьи 7.</w:t>
      </w:r>
    </w:p>
    <w:p w14:paraId="2610BBAA" w14:textId="77777777" w:rsidR="00A37450" w:rsidRPr="00D54CEF" w:rsidRDefault="00A37450" w:rsidP="0018330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Следует отметить, что Стороны, которые вынесли такое определение и уведомили об этом секретариат, но еще не разработали или не представили свои национальные планы действий, тем не менее, должны провести обзор хода выполнения статьи 7 и сообщить о прогрессе в ее выполнении в полных национальных докладах</w:t>
      </w:r>
      <w:r w:rsidRPr="00675F1D">
        <w:rPr>
          <w:rStyle w:val="FootnoteReference"/>
          <w:rFonts w:eastAsiaTheme="majorEastAsia"/>
        </w:rPr>
        <w:footnoteReference w:id="5"/>
      </w:r>
      <w:r>
        <w:t xml:space="preserve">. </w:t>
      </w:r>
    </w:p>
    <w:p w14:paraId="6AFC32B6" w14:textId="77777777" w:rsidR="00A37450" w:rsidRPr="000D0E0C" w:rsidRDefault="00A37450" w:rsidP="00183304">
      <w:pPr>
        <w:pStyle w:val="Normalnumber"/>
        <w:numPr>
          <w:ilvl w:val="0"/>
          <w:numId w:val="30"/>
        </w:numPr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>Новые разделы и соответствующие корректировки включают:</w:t>
      </w:r>
    </w:p>
    <w:p w14:paraId="683254AB" w14:textId="77777777" w:rsidR="00A37450" w:rsidRPr="00675F1D" w:rsidRDefault="00A37450" w:rsidP="0018330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обновление таблицы сокращений; </w:t>
      </w:r>
    </w:p>
    <w:p w14:paraId="6DE71B54" w14:textId="77777777" w:rsidR="00A37450" w:rsidRPr="00D54CEF" w:rsidRDefault="00A37450" w:rsidP="0018330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обновление раздела 3.3 «Представление НПД и требования в отношении отчетности»; </w:t>
      </w:r>
    </w:p>
    <w:p w14:paraId="56106558" w14:textId="77777777" w:rsidR="00A37450" w:rsidRPr="00D54CEF" w:rsidRDefault="00A37450" w:rsidP="0018330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обновление раздела 4.5 «Разработка процесса оценки НПД»; </w:t>
      </w:r>
    </w:p>
    <w:p w14:paraId="4E0CB650" w14:textId="77777777" w:rsidR="00A37450" w:rsidRPr="00D54CEF" w:rsidRDefault="00A37450" w:rsidP="0018330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добавление нового раздела 4.7 «Проведение обзора хода выполнения статьи 7»; </w:t>
      </w:r>
    </w:p>
    <w:p w14:paraId="58BAF0A1" w14:textId="77777777" w:rsidR="00A37450" w:rsidRPr="000D0E0C" w:rsidRDefault="00A37450" w:rsidP="00183304">
      <w:pPr>
        <w:pStyle w:val="Normalnumber"/>
        <w:numPr>
          <w:ilvl w:val="1"/>
          <w:numId w:val="30"/>
        </w:numPr>
        <w:tabs>
          <w:tab w:val="clear" w:pos="624"/>
          <w:tab w:val="clear" w:pos="1247"/>
          <w:tab w:val="clear" w:pos="2495"/>
          <w:tab w:val="clear" w:pos="3119"/>
          <w:tab w:val="clear" w:pos="3742"/>
          <w:tab w:val="clear" w:pos="4366"/>
        </w:tabs>
      </w:pPr>
      <w:r>
        <w:t xml:space="preserve">добавление нового приложения 7 «Шаблон для представления сведений». </w:t>
      </w:r>
    </w:p>
    <w:p w14:paraId="16AE3AF7" w14:textId="77777777" w:rsidR="00A37450" w:rsidRPr="000D0E0C" w:rsidRDefault="00A37450" w:rsidP="00183304">
      <w:pPr>
        <w:pStyle w:val="Normalnumb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t xml:space="preserve">Предлагаемые корректировки и новые разделы представлены ниже, при этом предлагаемый текст выделен подчеркиванием и указано его местоположение в руководящем документе. </w:t>
      </w:r>
    </w:p>
    <w:p w14:paraId="3518CD7A" w14:textId="77777777" w:rsidR="00A37450" w:rsidRPr="00675F1D" w:rsidRDefault="00A37450" w:rsidP="00682CA5">
      <w:pPr>
        <w:pStyle w:val="ListParagraph"/>
        <w:numPr>
          <w:ilvl w:val="0"/>
          <w:numId w:val="2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160" w:after="120"/>
        <w:ind w:left="1248" w:hanging="624"/>
        <w:contextualSpacing w:val="0"/>
        <w:rPr>
          <w:rFonts w:asciiTheme="majorBidi" w:hAnsiTheme="majorBidi" w:cstheme="majorBidi"/>
          <w:b/>
          <w:bCs/>
        </w:rPr>
      </w:pPr>
      <w:r>
        <w:rPr>
          <w:b/>
          <w:bCs/>
        </w:rPr>
        <w:t>Обновление таблицы сокращений</w:t>
      </w:r>
    </w:p>
    <w:p w14:paraId="138FA08F" w14:textId="77777777" w:rsidR="00A37450" w:rsidRPr="000D0E0C" w:rsidRDefault="00A37450" w:rsidP="00682CA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rPr>
          <w:rFonts w:asciiTheme="majorBidi" w:hAnsiTheme="majorBidi" w:cstheme="majorBidi"/>
          <w:b/>
          <w:bCs/>
        </w:rPr>
      </w:pPr>
      <w:r>
        <w:rPr>
          <w:b/>
          <w:bCs/>
          <w:i/>
          <w:iCs/>
        </w:rPr>
        <w:t xml:space="preserve">Добавить новое сокращение: </w:t>
      </w:r>
      <w:r>
        <w:rPr>
          <w:u w:val="single"/>
        </w:rPr>
        <w:t>ОХВС – обзор хода выполнения статьи 7</w:t>
      </w:r>
    </w:p>
    <w:p w14:paraId="080F3C42" w14:textId="77777777" w:rsidR="00A37450" w:rsidRPr="000D0E0C" w:rsidRDefault="00A37450" w:rsidP="004238F5">
      <w:pPr>
        <w:pStyle w:val="ListParagraph"/>
        <w:keepNext/>
        <w:keepLines/>
        <w:numPr>
          <w:ilvl w:val="0"/>
          <w:numId w:val="2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8" w:hanging="624"/>
        <w:contextualSpacing w:val="0"/>
        <w:rPr>
          <w:rFonts w:asciiTheme="majorBidi" w:hAnsiTheme="majorBidi" w:cstheme="majorBidi"/>
          <w:b/>
          <w:bCs/>
        </w:rPr>
      </w:pPr>
      <w:r>
        <w:rPr>
          <w:b/>
          <w:bCs/>
        </w:rPr>
        <w:lastRenderedPageBreak/>
        <w:t>Обновление раздела 3.3 «Представление НПД и требования в отношении отчетности»</w:t>
      </w:r>
    </w:p>
    <w:p w14:paraId="4B876D31" w14:textId="77777777" w:rsidR="00A37450" w:rsidRPr="000D0E0C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rPr>
          <w:rFonts w:asciiTheme="majorBidi" w:hAnsiTheme="majorBidi" w:cstheme="majorBidi"/>
          <w:u w:val="single"/>
        </w:rPr>
      </w:pPr>
      <w:r>
        <w:rPr>
          <w:b/>
          <w:bCs/>
          <w:i/>
          <w:iCs/>
        </w:rPr>
        <w:t xml:space="preserve">Добавить новый последний абзац: </w:t>
      </w:r>
      <w:r>
        <w:rPr>
          <w:u w:val="single"/>
        </w:rPr>
        <w:t>В разделе 4.7 приводятся рекомендуемые шаги для проведения обзора хода выполнения статьи 7, а в приложении 7 содержится шаблон для представления сведений, который поможет национальным координационным центрам систематизировать информацию о результатах обзора для включения в доклады, представляемые в соответствии со статьей 21.</w:t>
      </w:r>
      <w:r>
        <w:t xml:space="preserve"> </w:t>
      </w:r>
    </w:p>
    <w:p w14:paraId="2574DA01" w14:textId="77777777" w:rsidR="00A37450" w:rsidRPr="000D0E0C" w:rsidRDefault="00A37450" w:rsidP="004238F5">
      <w:pPr>
        <w:pStyle w:val="ListParagraph"/>
        <w:numPr>
          <w:ilvl w:val="0"/>
          <w:numId w:val="2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160" w:after="120"/>
        <w:ind w:left="1248" w:hanging="624"/>
        <w:contextualSpacing w:val="0"/>
        <w:rPr>
          <w:rFonts w:asciiTheme="majorBidi" w:hAnsiTheme="majorBidi" w:cstheme="majorBidi"/>
          <w:b/>
          <w:bCs/>
        </w:rPr>
      </w:pPr>
      <w:r>
        <w:rPr>
          <w:b/>
          <w:bCs/>
        </w:rPr>
        <w:t>Обновление раздела 4.5 «Разработка процесса оценки НПД»</w:t>
      </w:r>
    </w:p>
    <w:p w14:paraId="0EDC0CBE" w14:textId="77777777" w:rsidR="00A37450" w:rsidRPr="000D0E0C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rPr>
          <w:rFonts w:asciiTheme="majorBidi" w:hAnsiTheme="majorBidi" w:cstheme="majorBidi"/>
        </w:rPr>
      </w:pPr>
      <w:r w:rsidRPr="00E75E12">
        <w:rPr>
          <w:b/>
          <w:bCs/>
          <w:i/>
          <w:iCs/>
        </w:rPr>
        <w:t>Добавить новый последний абзац</w:t>
      </w:r>
      <w:r>
        <w:rPr>
          <w:i/>
          <w:iCs/>
        </w:rPr>
        <w:t xml:space="preserve">: </w:t>
      </w:r>
      <w:r>
        <w:rPr>
          <w:u w:val="single"/>
        </w:rPr>
        <w:t>Дополнительная информация о рекомендуемых шагах для проведения обзора хода выполнения статьи 7 имеется в разделе 4.7.</w:t>
      </w:r>
      <w:r>
        <w:t xml:space="preserve"> </w:t>
      </w:r>
    </w:p>
    <w:p w14:paraId="2AE1873A" w14:textId="13F5A034" w:rsidR="00A37450" w:rsidRPr="000D0E0C" w:rsidRDefault="00A37450" w:rsidP="004238F5">
      <w:pPr>
        <w:pStyle w:val="ListParagraph"/>
        <w:numPr>
          <w:ilvl w:val="0"/>
          <w:numId w:val="28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160" w:after="120"/>
        <w:ind w:left="1248" w:hanging="624"/>
        <w:contextualSpacing w:val="0"/>
        <w:rPr>
          <w:rFonts w:asciiTheme="majorBidi" w:hAnsiTheme="majorBidi" w:cstheme="majorBidi"/>
          <w:b/>
          <w:bCs/>
        </w:rPr>
      </w:pPr>
      <w:r>
        <w:rPr>
          <w:b/>
          <w:bCs/>
        </w:rPr>
        <w:t>Добавить новый раздел после раздела 4.6 «Одобрение и представление НПД»</w:t>
      </w:r>
    </w:p>
    <w:p w14:paraId="290D8A5F" w14:textId="77777777" w:rsidR="00A37450" w:rsidRPr="00692DBB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160" w:after="120"/>
        <w:ind w:left="1247"/>
        <w:rPr>
          <w:rFonts w:asciiTheme="majorBidi" w:hAnsiTheme="majorBidi" w:cstheme="majorBidi"/>
          <w:b/>
          <w:bCs/>
          <w:u w:val="single"/>
        </w:rPr>
      </w:pPr>
      <w:bookmarkStart w:id="12" w:name="_Toc197686033"/>
      <w:r w:rsidRPr="004238F5">
        <w:rPr>
          <w:b/>
          <w:bCs/>
          <w:u w:val="single"/>
        </w:rPr>
        <w:t>4.7</w:t>
      </w:r>
      <w:r w:rsidRPr="004238F5">
        <w:rPr>
          <w:u w:val="single"/>
        </w:rPr>
        <w:tab/>
      </w:r>
      <w:r w:rsidRPr="004238F5">
        <w:rPr>
          <w:b/>
          <w:bCs/>
          <w:u w:val="single"/>
        </w:rPr>
        <w:t>Проведение</w:t>
      </w:r>
      <w:r>
        <w:rPr>
          <w:b/>
          <w:bCs/>
          <w:u w:val="single"/>
        </w:rPr>
        <w:t xml:space="preserve"> обзора хода выполнения статьи 7</w:t>
      </w:r>
      <w:r>
        <w:t xml:space="preserve"> </w:t>
      </w:r>
    </w:p>
    <w:p w14:paraId="0782313C" w14:textId="77777777" w:rsidR="00A37450" w:rsidRPr="00CF6125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rPr>
          <w:rFonts w:asciiTheme="majorBidi" w:hAnsiTheme="majorBidi" w:cstheme="majorBidi"/>
          <w:color w:val="000000" w:themeColor="text1"/>
          <w:u w:val="single"/>
        </w:rPr>
      </w:pPr>
      <w:r w:rsidRPr="00CF6125">
        <w:rPr>
          <w:u w:val="single"/>
        </w:rPr>
        <w:t xml:space="preserve">Обязательство по проведению обзора хода выполнения статьи 7 (ОХВС) распространяется на Стороны, которые определили, что КМЗ на их территории выходит за рамки незначительной, и уведомили об этом секретариат. Процесс оценки прогресса в осуществлении НПД для Сторон, разработавших НПД и представивших его в секретариат, кратко рассматривается в разделе 4.5 настоящего документа, где приводится общий обзор этого процесса и общие рекомендации по его проведению. </w:t>
      </w:r>
    </w:p>
    <w:p w14:paraId="28A792A8" w14:textId="77777777" w:rsidR="00A37450" w:rsidRPr="00CF6125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rPr>
          <w:rFonts w:asciiTheme="majorBidi" w:hAnsiTheme="majorBidi" w:cstheme="majorBidi"/>
          <w:color w:val="000000" w:themeColor="text1"/>
          <w:u w:val="single"/>
        </w:rPr>
      </w:pPr>
      <w:r w:rsidRPr="00CF6125">
        <w:rPr>
          <w:u w:val="single"/>
        </w:rPr>
        <w:t>Учитывая, что в соответствии с пунктом 2 статьи 21 Стороны должны включать в свои доклады информацию, предусмотренную статьями 3, 5, 7, 8 и 9 Конвенции, Стороны, которые еще не представили свои НПД, в любом случае должны сообщить о прогрессе, достигнутом в выполнении их обязательств в соответствии со статьей 7. При описании действий, предпринятых для выполнения этих обязательств, они могут ссылаться на такие мероприятия, как создание комитета по подготовке НПД, сбор базовых данных для постановки задач и обращение к заинтересованным субъектам с предложением принять участие в разработке НПД. Стороны могут использовать руководство по заполнению формы представления сведений для национальных докладов в рамках Минаматской конвенции о ртути, чтобы ознакомиться с предлагаемыми подходами к подготовке ответов</w:t>
      </w:r>
      <w:r w:rsidRPr="00CF6125">
        <w:rPr>
          <w:rStyle w:val="FootnoteReference"/>
          <w:rFonts w:asciiTheme="majorBidi" w:eastAsiaTheme="majorEastAsia" w:hAnsiTheme="majorBidi"/>
          <w:u w:val="single"/>
        </w:rPr>
        <w:footnoteReference w:id="6"/>
      </w:r>
      <w:r w:rsidRPr="00CF6125">
        <w:rPr>
          <w:u w:val="single"/>
        </w:rPr>
        <w:t xml:space="preserve">. </w:t>
      </w:r>
    </w:p>
    <w:p w14:paraId="3FB1F1ED" w14:textId="77777777" w:rsidR="00A37450" w:rsidRPr="00CF6125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 w:themeColor="text1"/>
          <w:u w:val="single"/>
        </w:rPr>
      </w:pPr>
      <w:r w:rsidRPr="00CF6125">
        <w:rPr>
          <w:u w:val="single"/>
        </w:rPr>
        <w:t xml:space="preserve">Этот раздел дополняет информацию, представленную в разделе 4.5, и рекомендуемые шаги по разработке НПД (см. рис.1). Шаги, показанные на рис. 2, обеспечивают структурированный подход к процессу ОХВС. </w:t>
      </w:r>
    </w:p>
    <w:p w14:paraId="289AE219" w14:textId="6CC191D7" w:rsidR="00A37450" w:rsidRPr="00692DBB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rPr>
          <w:rFonts w:asciiTheme="majorBidi" w:hAnsiTheme="majorBidi" w:cstheme="majorBidi"/>
          <w:color w:val="000000" w:themeColor="text1"/>
        </w:rPr>
      </w:pPr>
      <w:r>
        <w:t>Рис. 2.</w:t>
      </w:r>
      <w:r w:rsidR="004238F5" w:rsidRPr="00C74301">
        <w:br/>
      </w:r>
      <w:r>
        <w:rPr>
          <w:b/>
          <w:bCs/>
        </w:rPr>
        <w:t>Рекомендуемые шаги для проведения обзора хода выполнения статьи 7</w:t>
      </w:r>
    </w:p>
    <w:p w14:paraId="58E09A1E" w14:textId="55055584" w:rsidR="00A37450" w:rsidRPr="00675F1D" w:rsidRDefault="00F906DA" w:rsidP="008A3F4C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/>
        <w:jc w:val="both"/>
        <w:rPr>
          <w:rFonts w:asciiTheme="majorBidi" w:hAnsiTheme="majorBidi" w:cstheme="majorBidi"/>
          <w:color w:val="000000" w:themeColor="text1"/>
          <w:u w:val="single"/>
        </w:rPr>
      </w:pPr>
      <w:r w:rsidRPr="00F906DA">
        <w:rPr>
          <w:rFonts w:asciiTheme="majorBidi" w:hAnsiTheme="majorBidi" w:cstheme="majorBidi"/>
          <w:noProof/>
          <w:color w:val="000000" w:themeColor="text1"/>
          <w:u w:val="single"/>
        </w:rPr>
        <w:drawing>
          <wp:inline distT="0" distB="0" distL="0" distR="0" wp14:anchorId="48AE9347" wp14:editId="128FFA87">
            <wp:extent cx="5328000" cy="2958707"/>
            <wp:effectExtent l="0" t="0" r="6350" b="0"/>
            <wp:docPr id="1740351468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351468" name="Picture 1" descr="A diagram of a diagram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28000" cy="295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56437" w14:textId="67FBD9EA" w:rsidR="00A37450" w:rsidRPr="00692DBB" w:rsidRDefault="00A37450" w:rsidP="00134BB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outlineLvl w:val="2"/>
        <w:rPr>
          <w:rFonts w:asciiTheme="majorBidi" w:hAnsiTheme="majorBidi" w:cstheme="majorBidi"/>
          <w:color w:val="000000"/>
          <w:u w:val="single"/>
        </w:rPr>
      </w:pPr>
      <w:r>
        <w:rPr>
          <w:u w:val="single"/>
        </w:rPr>
        <w:lastRenderedPageBreak/>
        <w:t>Нижеприведенное описание выделяет ключевые моменты, которые необходимо учитывать при каждом шаге, и не направлено на детальное разъяснение каждого шага.</w:t>
      </w:r>
      <w:r>
        <w:t xml:space="preserve"> </w:t>
      </w:r>
      <w:r>
        <w:rPr>
          <w:u w:val="single"/>
        </w:rPr>
        <w:t>Перед началом обзора Сторонам следует обратиться к их НПД, и</w:t>
      </w:r>
      <w:r w:rsidR="00210F61" w:rsidRPr="00C74301">
        <w:rPr>
          <w:u w:val="single"/>
        </w:rPr>
        <w:t>,</w:t>
      </w:r>
      <w:r>
        <w:rPr>
          <w:u w:val="single"/>
        </w:rPr>
        <w:t xml:space="preserve"> в частности</w:t>
      </w:r>
      <w:r w:rsidR="00210F61" w:rsidRPr="00C74301">
        <w:rPr>
          <w:u w:val="single"/>
        </w:rPr>
        <w:t>,</w:t>
      </w:r>
      <w:r>
        <w:rPr>
          <w:u w:val="single"/>
        </w:rPr>
        <w:t xml:space="preserve"> к описанному в них процессу оценки.</w:t>
      </w:r>
      <w:r>
        <w:t xml:space="preserve"> </w:t>
      </w:r>
    </w:p>
    <w:p w14:paraId="07625A5D" w14:textId="77777777" w:rsidR="00A37450" w:rsidRPr="00692DBB" w:rsidRDefault="00A37450" w:rsidP="00134BBA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53"/>
        <w:contextualSpacing w:val="0"/>
        <w:rPr>
          <w:rFonts w:asciiTheme="majorBidi" w:hAnsiTheme="majorBidi" w:cstheme="majorBidi"/>
          <w:b/>
          <w:bCs/>
          <w:u w:val="single"/>
        </w:rPr>
      </w:pPr>
      <w:bookmarkStart w:id="13" w:name="_Toc197686032"/>
      <w:r w:rsidRPr="004238F5">
        <w:rPr>
          <w:b/>
          <w:bCs/>
          <w:u w:val="single"/>
        </w:rPr>
        <w:t>4.7.1</w:t>
      </w:r>
      <w:r w:rsidRPr="004238F5">
        <w:rPr>
          <w:u w:val="single"/>
        </w:rPr>
        <w:tab/>
      </w:r>
      <w:r w:rsidRPr="004238F5">
        <w:rPr>
          <w:b/>
          <w:bCs/>
          <w:u w:val="single"/>
        </w:rPr>
        <w:t>Проверка</w:t>
      </w:r>
      <w:r>
        <w:rPr>
          <w:b/>
          <w:bCs/>
          <w:u w:val="single"/>
        </w:rPr>
        <w:t xml:space="preserve"> мандата координационного механизма и обеспечение участия многих заинтересованных субъектов</w:t>
      </w:r>
      <w:bookmarkEnd w:id="13"/>
    </w:p>
    <w:p w14:paraId="63316718" w14:textId="77777777" w:rsidR="00A37450" w:rsidRPr="004E4906" w:rsidRDefault="00A37450" w:rsidP="00134BBA">
      <w:pPr>
        <w:numPr>
          <w:ilvl w:val="0"/>
          <w:numId w:val="21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4E4906">
        <w:rPr>
          <w:b/>
          <w:bCs/>
          <w:u w:val="single"/>
        </w:rPr>
        <w:t>Назначьте ведущее учреждение для надзора</w:t>
      </w:r>
      <w:r w:rsidRPr="004E4906">
        <w:rPr>
          <w:u w:val="single"/>
        </w:rPr>
        <w:t xml:space="preserve">. Структура, ответственная за надзор за выполнением НПД, также может проконтролировать процесс ОХВС, обеспечивая тем самым устойчивую и эффективную координацию процесса обзора, опираясь на институциональные знания, поддерживая преемственность усилий по сокращению ртути и способствуя эффективному обзору. </w:t>
      </w:r>
    </w:p>
    <w:p w14:paraId="794CDE3B" w14:textId="77777777" w:rsidR="00A37450" w:rsidRPr="004E4906" w:rsidRDefault="00A37450" w:rsidP="00134BBA">
      <w:pPr>
        <w:numPr>
          <w:ilvl w:val="0"/>
          <w:numId w:val="21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4E4906">
        <w:rPr>
          <w:b/>
          <w:bCs/>
          <w:u w:val="single"/>
        </w:rPr>
        <w:t>Привлеките рабочую группу.</w:t>
      </w:r>
      <w:r w:rsidRPr="004E4906">
        <w:rPr>
          <w:u w:val="single"/>
        </w:rPr>
        <w:t xml:space="preserve"> Рабочая группа, созданная на этапе разработки НПД, может находиться в выгодном положении, чтобы продолжить выполнение своих функций и принять участие в регулировании и координации процесса обзора. </w:t>
      </w:r>
    </w:p>
    <w:p w14:paraId="14F66776" w14:textId="23CCDF3C" w:rsidR="00A37450" w:rsidRPr="004E4906" w:rsidRDefault="00A37450" w:rsidP="00134BBA">
      <w:pPr>
        <w:numPr>
          <w:ilvl w:val="0"/>
          <w:numId w:val="21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u w:val="single"/>
        </w:rPr>
      </w:pPr>
      <w:r w:rsidRPr="004E4906">
        <w:rPr>
          <w:b/>
          <w:bCs/>
          <w:u w:val="single"/>
        </w:rPr>
        <w:t>Проясните роли и обязанности.</w:t>
      </w:r>
      <w:r w:rsidRPr="004E4906">
        <w:rPr>
          <w:u w:val="single"/>
        </w:rPr>
        <w:t xml:space="preserve"> Пересмотрите роли и обязанности членов рабочей группы и убедитесь, что они четко сформулированы и соответствуют задаче проведения ОХВС. Если в мандат ранее существовавшей группы не входят действия по проведению обзора, рассмотрите возможность расширения или дополнения мандата</w:t>
      </w:r>
      <w:r w:rsidR="005D4D84">
        <w:rPr>
          <w:u w:val="single"/>
        </w:rPr>
        <w:t xml:space="preserve">, </w:t>
      </w:r>
      <w:r w:rsidRPr="004E4906">
        <w:rPr>
          <w:u w:val="single"/>
        </w:rPr>
        <w:t>чтобы он охватил этот этап процесса.</w:t>
      </w:r>
    </w:p>
    <w:p w14:paraId="4BEBCE3E" w14:textId="063A11DA" w:rsidR="00A37450" w:rsidRPr="004E4906" w:rsidRDefault="00A37450" w:rsidP="00134BBA">
      <w:pPr>
        <w:numPr>
          <w:ilvl w:val="0"/>
          <w:numId w:val="21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4E4906">
        <w:rPr>
          <w:b/>
          <w:bCs/>
          <w:u w:val="single"/>
        </w:rPr>
        <w:t>Привлеките коренные народы, местные общины</w:t>
      </w:r>
      <w:r w:rsidRPr="004E4906">
        <w:rPr>
          <w:rStyle w:val="FootnoteReference"/>
          <w:rFonts w:asciiTheme="majorBidi" w:eastAsiaTheme="majorEastAsia" w:hAnsiTheme="majorBidi"/>
          <w:u w:val="single"/>
        </w:rPr>
        <w:footnoteReference w:id="7"/>
      </w:r>
      <w:r w:rsidRPr="004E4906">
        <w:rPr>
          <w:b/>
          <w:bCs/>
          <w:u w:val="single"/>
        </w:rPr>
        <w:t xml:space="preserve"> и других заинтересованных субъектов.</w:t>
      </w:r>
      <w:r w:rsidRPr="004E4906">
        <w:rPr>
          <w:u w:val="single"/>
        </w:rPr>
        <w:t xml:space="preserve"> Хотя многие местные общины и коренные народы полагаются на КМЗ как на источник дохода, многие из них также подвергаются негативному и непропорциональному воздействию КМЗ, особенно в местах, где используется ртуть. Эффективное привлечение и участие этих групп необходимо на всех этапах НПД, от разработки до осуществления и обзора, особенно в тех случаях, когда КМЗ воздействует на земли или территории коренных народов. В своем решении</w:t>
      </w:r>
      <w:r w:rsidR="007A0C45">
        <w:rPr>
          <w:u w:val="single"/>
        </w:rPr>
        <w:t> </w:t>
      </w:r>
      <w:r w:rsidRPr="004E4906">
        <w:rPr>
          <w:u w:val="single"/>
        </w:rPr>
        <w:t>MК-4/4 Конференция Сторон призвала Стороны привлекать коренные народы, местные общины и других соответствующих заинтересованных субъектов к разработке и выполнению НПД. Решение MК-5/7 содержит дополнительные положения, касающиеся этого вопроса. Информация о передовых методах привлечения коренных народов и местных общин к участию в разработке, выполнении и обзоре НПД имеется в предварительном руководстве, разработанном секретариатом (UNEP/MC/COP6/INF/11).</w:t>
      </w:r>
    </w:p>
    <w:p w14:paraId="3053F917" w14:textId="77777777" w:rsidR="00A37450" w:rsidRPr="00961F18" w:rsidRDefault="00A37450" w:rsidP="00134BBA">
      <w:pPr>
        <w:numPr>
          <w:ilvl w:val="0"/>
          <w:numId w:val="21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 w:themeColor="text1"/>
          <w:u w:val="single"/>
        </w:rPr>
      </w:pPr>
      <w:r w:rsidRPr="00961F18">
        <w:rPr>
          <w:b/>
          <w:bCs/>
          <w:u w:val="single"/>
        </w:rPr>
        <w:t>Обеспечьте непрерывное взаимодействие с заинтересованными субъектами.</w:t>
      </w:r>
      <w:r w:rsidRPr="00961F18">
        <w:rPr>
          <w:u w:val="single"/>
        </w:rPr>
        <w:t xml:space="preserve"> Непрерывно взаимодействуйте со всеми заинтересованными субъектами, включая старателей, общины, пострадавшие от загрязнения в результате КМЗ, экспертов в области здравоохранения, женские группы, молодежные группы и природоохранные организации, чтобы получать информацию об осуществлении и воздействии НПД. Более подробная информация о привлечении заинтересованных субъектов к выполнению и разработке НПД имеется в разделе 5.7.</w:t>
      </w:r>
    </w:p>
    <w:p w14:paraId="2087B5A8" w14:textId="77777777" w:rsidR="00A37450" w:rsidRPr="00692DBB" w:rsidRDefault="00A37450" w:rsidP="00134BBA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contextualSpacing w:val="0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4238F5">
        <w:rPr>
          <w:b/>
          <w:bCs/>
          <w:u w:val="single"/>
        </w:rPr>
        <w:t>4.7.1</w:t>
      </w:r>
      <w:r w:rsidRPr="004238F5">
        <w:rPr>
          <w:u w:val="single"/>
        </w:rPr>
        <w:tab/>
      </w:r>
      <w:r w:rsidRPr="004238F5">
        <w:rPr>
          <w:b/>
          <w:bCs/>
          <w:u w:val="single"/>
        </w:rPr>
        <w:t>Сбор новых</w:t>
      </w:r>
      <w:r>
        <w:rPr>
          <w:b/>
          <w:bCs/>
          <w:u w:val="single"/>
        </w:rPr>
        <w:t xml:space="preserve"> данных и их сравнение с базовыми данными о количествах ртути и применяемых методах добычи</w:t>
      </w:r>
    </w:p>
    <w:p w14:paraId="1150C0C1" w14:textId="26BDAA0A" w:rsidR="00A37450" w:rsidRPr="000F163A" w:rsidRDefault="00A37450" w:rsidP="00134BBA">
      <w:pPr>
        <w:numPr>
          <w:ilvl w:val="0"/>
          <w:numId w:val="22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0F163A">
        <w:rPr>
          <w:b/>
          <w:bCs/>
          <w:u w:val="single"/>
        </w:rPr>
        <w:t>Используйте базовые данные.</w:t>
      </w:r>
      <w:r w:rsidRPr="000F163A">
        <w:rPr>
          <w:u w:val="single"/>
        </w:rPr>
        <w:t xml:space="preserve"> Базовые данные о количествах ртути и применяемых методах добычи в КМЗ, собранные в ходе разработки НПД в соответствии с приложением C.1 d) к Конвенции, служат отправной точкой для оценки прогресса в ходе процесса ОХВС</w:t>
      </w:r>
      <w:r w:rsidRPr="000F163A">
        <w:rPr>
          <w:rStyle w:val="FootnoteReference"/>
          <w:rFonts w:asciiTheme="majorBidi" w:eastAsiaTheme="majorEastAsia" w:hAnsiTheme="majorBidi"/>
          <w:u w:val="single"/>
        </w:rPr>
        <w:footnoteReference w:id="8"/>
      </w:r>
      <w:r w:rsidRPr="000F163A">
        <w:rPr>
          <w:u w:val="single"/>
        </w:rPr>
        <w:t xml:space="preserve">. Эти базовые данные должны оставаться неизменными и использоваться в качестве опорного критерия для сравнения с новыми данными. Представленные документы, содержащие НПД, и информационные панели, демонстрирующие страновой прогресс, имеются в </w:t>
      </w:r>
      <w:hyperlink r:id="rId14" w:history="1">
        <w:r w:rsidR="00210F61" w:rsidRPr="00BF1226">
          <w:rPr>
            <w:rStyle w:val="Hyperlink"/>
            <w:color w:val="0000FF"/>
            <w:u w:val="single"/>
          </w:rPr>
          <w:t>хранилище НПД Минаматской конвенции</w:t>
        </w:r>
      </w:hyperlink>
      <w:r w:rsidR="00210F61" w:rsidRPr="00BF1226">
        <w:rPr>
          <w:color w:val="000000" w:themeColor="text1"/>
          <w:u w:val="single"/>
        </w:rPr>
        <w:t xml:space="preserve"> </w:t>
      </w:r>
      <w:r w:rsidRPr="00BF1226">
        <w:rPr>
          <w:u w:val="single"/>
        </w:rPr>
        <w:t xml:space="preserve">и представлены на </w:t>
      </w:r>
      <w:hyperlink r:id="rId15" w:history="1">
        <w:r w:rsidRPr="00BF1226">
          <w:rPr>
            <w:rStyle w:val="Hyperlink"/>
            <w:color w:val="0000FF"/>
            <w:u w:val="single"/>
          </w:rPr>
          <w:t>динамической информационной панели ЮНЕП для НПД</w:t>
        </w:r>
      </w:hyperlink>
      <w:r w:rsidRPr="000F163A">
        <w:rPr>
          <w:u w:val="single"/>
        </w:rPr>
        <w:t>. Базовые данные о других аспектах, таких как воздействие на окружающую среду и здоровье, а также информация о социально-экономических и юридических вопросах, тоже могут</w:t>
      </w:r>
      <w:r>
        <w:rPr>
          <w:u w:val="single"/>
        </w:rPr>
        <w:t xml:space="preserve"> </w:t>
      </w:r>
      <w:r w:rsidRPr="000F163A">
        <w:rPr>
          <w:u w:val="single"/>
        </w:rPr>
        <w:lastRenderedPageBreak/>
        <w:t>быть включены в НПД и использованы в качестве справочной информации при проведении ОХВС.</w:t>
      </w:r>
      <w:hyperlink r:id="rId16"/>
    </w:p>
    <w:p w14:paraId="61FF73F8" w14:textId="4D98F364" w:rsidR="00A37450" w:rsidRPr="000F163A" w:rsidRDefault="00A37450" w:rsidP="00134BBA">
      <w:pPr>
        <w:numPr>
          <w:ilvl w:val="0"/>
          <w:numId w:val="22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0F163A">
        <w:rPr>
          <w:b/>
          <w:bCs/>
          <w:u w:val="single"/>
        </w:rPr>
        <w:t>Соберите новые данные.</w:t>
      </w:r>
      <w:r w:rsidRPr="000F163A">
        <w:rPr>
          <w:u w:val="single"/>
        </w:rPr>
        <w:t xml:space="preserve"> Соберите новые данные о количествах ртути и применяемых методах добычи в соответствии с методологией, использованной при разработке НПД, и, по возможности, в соответствии с национальным циклом представления сведений в рамках Минаматской конвенции. Для выполнения этого шага обратитесь к инструментарию ЮНЕП и руководству </w:t>
      </w:r>
      <w:r w:rsidRPr="008C660F">
        <w:rPr>
          <w:u w:val="single"/>
          <w:lang w:val="en-US"/>
        </w:rPr>
        <w:t>Estimating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Mercury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Use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and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Documenting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Practices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in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Artisanal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and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Small</w:t>
      </w:r>
      <w:r w:rsidRPr="00FF6C89">
        <w:rPr>
          <w:u w:val="single"/>
        </w:rPr>
        <w:t>-</w:t>
      </w:r>
      <w:r w:rsidRPr="008C660F">
        <w:rPr>
          <w:u w:val="single"/>
          <w:lang w:val="en-US"/>
        </w:rPr>
        <w:t>Scale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Gold</w:t>
      </w:r>
      <w:r w:rsidRPr="00FF6C89">
        <w:rPr>
          <w:u w:val="single"/>
        </w:rPr>
        <w:t xml:space="preserve"> </w:t>
      </w:r>
      <w:r w:rsidRPr="008C660F">
        <w:rPr>
          <w:u w:val="single"/>
          <w:lang w:val="en-US"/>
        </w:rPr>
        <w:t>Mining</w:t>
      </w:r>
      <w:r w:rsidRPr="00FF6C89">
        <w:rPr>
          <w:u w:val="single"/>
        </w:rPr>
        <w:t xml:space="preserve"> (</w:t>
      </w:r>
      <w:r w:rsidRPr="008C660F">
        <w:rPr>
          <w:u w:val="single"/>
          <w:lang w:val="en-US"/>
        </w:rPr>
        <w:t>ASGM</w:t>
      </w:r>
      <w:r w:rsidRPr="00FF6C89">
        <w:rPr>
          <w:u w:val="single"/>
        </w:rPr>
        <w:t>)</w:t>
      </w:r>
      <w:r w:rsidRPr="000F163A">
        <w:rPr>
          <w:u w:val="single"/>
        </w:rPr>
        <w:t xml:space="preserve"> («Оценка количеств ртути и документирование применяемых методов добычи в кустарной и мелкомасштабной золотодобыче (КМЗ)» и другим инструментам и методам для подготовки НПД</w:t>
      </w:r>
      <w:r w:rsidRPr="000F163A">
        <w:rPr>
          <w:rFonts w:asciiTheme="majorBidi" w:hAnsiTheme="majorBidi" w:cstheme="majorBidi"/>
          <w:u w:val="single"/>
          <w:vertAlign w:val="superscript"/>
        </w:rPr>
        <w:footnoteReference w:id="9"/>
      </w:r>
      <w:r w:rsidR="00FF6C89" w:rsidRPr="00FF6C89">
        <w:rPr>
          <w:u w:val="single"/>
          <w:vertAlign w:val="superscript"/>
        </w:rPr>
        <w:t>,</w:t>
      </w:r>
      <w:r w:rsidR="00FF6C89" w:rsidRPr="000F163A">
        <w:rPr>
          <w:rStyle w:val="FootnoteReference"/>
          <w:rFonts w:asciiTheme="majorBidi" w:eastAsiaTheme="majorEastAsia" w:hAnsiTheme="majorBidi"/>
          <w:color w:val="000000" w:themeColor="text1"/>
          <w:u w:val="single"/>
        </w:rPr>
        <w:footnoteReference w:id="10"/>
      </w:r>
      <w:r w:rsidRPr="000F163A">
        <w:rPr>
          <w:u w:val="single"/>
        </w:rPr>
        <w:t>.В этот период также могут быть собраны новые данные о воздействии на окружающую среду и здоровье, а также информация по социально-экономическим и правовым вопросам.</w:t>
      </w:r>
    </w:p>
    <w:p w14:paraId="2010D25A" w14:textId="77777777" w:rsidR="00A37450" w:rsidRPr="000F163A" w:rsidRDefault="00A37450" w:rsidP="00134BBA">
      <w:pPr>
        <w:numPr>
          <w:ilvl w:val="0"/>
          <w:numId w:val="22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0F163A">
        <w:rPr>
          <w:b/>
          <w:bCs/>
          <w:u w:val="single"/>
        </w:rPr>
        <w:t>Сравните достигнутый прогресс с базовыми данными.</w:t>
      </w:r>
      <w:r w:rsidRPr="000F163A">
        <w:rPr>
          <w:u w:val="single"/>
        </w:rPr>
        <w:t xml:space="preserve"> Сравните актуальные данные о количествах ртути и применяемых методах добычи с базовыми данными и проанализируйте изменения. Сравните новые данные о воздействии на окружающую среду и здоровье, а также информацию по социально-экономическим и правовым вопросам, с базовыми данными и проанализируйте наблюдаемые тенденции. </w:t>
      </w:r>
    </w:p>
    <w:bookmarkEnd w:id="12"/>
    <w:p w14:paraId="216248B4" w14:textId="77777777" w:rsidR="00A37450" w:rsidRPr="000F163A" w:rsidRDefault="00A37450" w:rsidP="00134BBA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contextualSpacing w:val="0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0F163A">
        <w:rPr>
          <w:b/>
          <w:bCs/>
          <w:u w:val="single"/>
        </w:rPr>
        <w:t>4.7.1</w:t>
      </w:r>
      <w:r w:rsidRPr="000F163A">
        <w:rPr>
          <w:u w:val="single"/>
        </w:rPr>
        <w:tab/>
      </w:r>
      <w:r w:rsidRPr="000F163A">
        <w:rPr>
          <w:b/>
          <w:bCs/>
          <w:u w:val="single"/>
        </w:rPr>
        <w:t>Мониторинг и оценка прогресса</w:t>
      </w:r>
      <w:r w:rsidRPr="000F163A">
        <w:rPr>
          <w:u w:val="single"/>
        </w:rPr>
        <w:t xml:space="preserve"> </w:t>
      </w:r>
    </w:p>
    <w:p w14:paraId="528BEE57" w14:textId="77777777" w:rsidR="00A37450" w:rsidRPr="000F163A" w:rsidRDefault="00A37450" w:rsidP="00134BBA">
      <w:pPr>
        <w:numPr>
          <w:ilvl w:val="0"/>
          <w:numId w:val="23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53"/>
        <w:jc w:val="both"/>
        <w:rPr>
          <w:rFonts w:asciiTheme="majorBidi" w:hAnsiTheme="majorBidi" w:cstheme="majorBidi"/>
          <w:u w:val="single"/>
        </w:rPr>
      </w:pPr>
      <w:r w:rsidRPr="000F163A">
        <w:rPr>
          <w:b/>
          <w:bCs/>
          <w:u w:val="single"/>
        </w:rPr>
        <w:t>Отслеживайте прогресс в выполнении целей НПД, достижении целевых показателей по сокращению и осуществлении стратегий.</w:t>
      </w:r>
      <w:r w:rsidRPr="000F163A">
        <w:rPr>
          <w:u w:val="single"/>
        </w:rPr>
        <w:t xml:space="preserve"> Регулярно оценивайте ход выполнения с помощью показателей, установленных в НПД. Выявляйте успешные результаты, работайте с проблемами и адаптируйте стратегии. Определите причины как успехов, так и трудностей в достижении целей и целевых показателей по сокращению, и включите любые полученные выводы в доклад.</w:t>
      </w:r>
    </w:p>
    <w:p w14:paraId="5D436E59" w14:textId="57B6704E" w:rsidR="00A37450" w:rsidRPr="000F163A" w:rsidRDefault="00A37450" w:rsidP="00134BBA">
      <w:pPr>
        <w:pStyle w:val="ListParagraph"/>
        <w:numPr>
          <w:ilvl w:val="0"/>
          <w:numId w:val="23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53"/>
        <w:contextualSpacing w:val="0"/>
        <w:jc w:val="both"/>
        <w:rPr>
          <w:rFonts w:asciiTheme="majorBidi" w:hAnsiTheme="majorBidi" w:cstheme="majorBidi"/>
          <w:color w:val="000000" w:themeColor="text1"/>
          <w:u w:val="single"/>
        </w:rPr>
      </w:pPr>
      <w:r w:rsidRPr="000F163A">
        <w:rPr>
          <w:b/>
          <w:bCs/>
          <w:u w:val="single"/>
        </w:rPr>
        <w:t>Оцените прогресс в осуществлении каждой цели НПД и соответствующих мероприятий.</w:t>
      </w:r>
      <w:r w:rsidRPr="000F163A">
        <w:rPr>
          <w:u w:val="single"/>
        </w:rPr>
        <w:t xml:space="preserve"> Оцените прогресс в осуществлении каждого из элементов НПД, предусмотренных приложением</w:t>
      </w:r>
      <w:r w:rsidR="00842153">
        <w:rPr>
          <w:u w:val="single"/>
        </w:rPr>
        <w:t> </w:t>
      </w:r>
      <w:r w:rsidRPr="000F163A">
        <w:rPr>
          <w:u w:val="single"/>
        </w:rPr>
        <w:t xml:space="preserve">C к Конвенции, включая: искоренение наиболее опасных методов; внедрение </w:t>
      </w:r>
      <w:proofErr w:type="spellStart"/>
      <w:r w:rsidRPr="000F163A">
        <w:rPr>
          <w:u w:val="single"/>
        </w:rPr>
        <w:t>безртутных</w:t>
      </w:r>
      <w:proofErr w:type="spellEnd"/>
      <w:r w:rsidRPr="000F163A">
        <w:rPr>
          <w:u w:val="single"/>
        </w:rPr>
        <w:t xml:space="preserve"> методов и других мер по сокращению применения ртути; выбросы и высвобождения в результате деятельности в секторе; правовые и политические меры по регулированию или формализации сектора; торговлю ртутью и предотвращение ее утечки для использования в КМЗ; участие коренных народов, местных общин, старателей, женщин, молодежи, высших учебных заведений и других заинтересованных субъектов; предотвращение воздействия ртути на уязвимые группы населения; и предоставление информации старателям.</w:t>
      </w:r>
    </w:p>
    <w:p w14:paraId="7EED3800" w14:textId="77777777" w:rsidR="00A37450" w:rsidRPr="000F163A" w:rsidRDefault="00A37450" w:rsidP="00134BBA">
      <w:pPr>
        <w:numPr>
          <w:ilvl w:val="0"/>
          <w:numId w:val="23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0F163A">
        <w:rPr>
          <w:b/>
          <w:bCs/>
          <w:u w:val="single"/>
        </w:rPr>
        <w:t>Применяйте специализированные подходы к оценке, когда это уместно и возможно.</w:t>
      </w:r>
      <w:r w:rsidRPr="005F658F">
        <w:rPr>
          <w:u w:val="single"/>
        </w:rPr>
        <w:t xml:space="preserve"> </w:t>
      </w:r>
      <w:r w:rsidRPr="000F163A">
        <w:rPr>
          <w:u w:val="single"/>
        </w:rPr>
        <w:t xml:space="preserve">Если в текущем НПД отсутствуют дезагрегированные данные или показатели, учитывающие интересы групп населения, находящихся в уязвимом положении, например, коренных народов, местных общин, женщин и детей, рассмотрите возможность устранения этого недостатка в обзоре и рекомендациях. Такие данные и показатели могут помочь в оценке влияния стратегий НПД на эти группы населения и любых проявлений неравенства в таких вопросах, как воздействие ртути и экономические выгоды. </w:t>
      </w:r>
    </w:p>
    <w:p w14:paraId="6D8A58E0" w14:textId="77777777" w:rsidR="00A37450" w:rsidRPr="000F163A" w:rsidRDefault="00A37450" w:rsidP="00134BBA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contextualSpacing w:val="0"/>
        <w:rPr>
          <w:rFonts w:asciiTheme="majorBidi" w:hAnsiTheme="majorBidi" w:cstheme="majorBidi"/>
          <w:b/>
          <w:color w:val="000000" w:themeColor="text1"/>
          <w:u w:val="single"/>
        </w:rPr>
      </w:pPr>
      <w:r w:rsidRPr="000F163A">
        <w:rPr>
          <w:b/>
          <w:bCs/>
          <w:u w:val="single"/>
        </w:rPr>
        <w:t>4.7.1</w:t>
      </w:r>
      <w:r w:rsidRPr="000F163A">
        <w:rPr>
          <w:u w:val="single"/>
        </w:rPr>
        <w:tab/>
      </w:r>
      <w:r w:rsidRPr="000F163A">
        <w:rPr>
          <w:b/>
          <w:bCs/>
          <w:u w:val="single"/>
        </w:rPr>
        <w:t>Оценка существующих стратегий, корректировка плана работы и учет обратной связи для непрерывного совершенствования</w:t>
      </w:r>
      <w:bookmarkStart w:id="16" w:name="_Toc197686035"/>
      <w:bookmarkEnd w:id="16"/>
    </w:p>
    <w:p w14:paraId="6F807365" w14:textId="77777777" w:rsidR="00A37450" w:rsidRPr="000F163A" w:rsidRDefault="00A37450" w:rsidP="00134BBA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contextualSpacing w:val="0"/>
        <w:rPr>
          <w:rFonts w:asciiTheme="majorBidi" w:hAnsiTheme="majorBidi" w:cstheme="majorBidi"/>
          <w:b/>
          <w:bCs/>
          <w:color w:val="000000" w:themeColor="text1"/>
          <w:u w:val="single"/>
        </w:rPr>
      </w:pPr>
      <w:r w:rsidRPr="000F163A">
        <w:rPr>
          <w:u w:val="single"/>
        </w:rPr>
        <w:t>Основываясь на результатах обзора, оцените эффективность текущих стратегий и скорректируйте их при необходимости.</w:t>
      </w:r>
    </w:p>
    <w:p w14:paraId="2DD7EACB" w14:textId="152860FB" w:rsidR="00A37450" w:rsidRPr="00F56D08" w:rsidRDefault="00A37450" w:rsidP="00134BBA">
      <w:pPr>
        <w:numPr>
          <w:ilvl w:val="0"/>
          <w:numId w:val="24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0F163A">
        <w:rPr>
          <w:b/>
          <w:bCs/>
          <w:u w:val="single"/>
        </w:rPr>
        <w:t>Обновите стратегию и план работы.</w:t>
      </w:r>
      <w:r w:rsidRPr="000F163A">
        <w:rPr>
          <w:u w:val="single"/>
        </w:rPr>
        <w:t xml:space="preserve"> Обновите стратегию и план работы, указав основные успехи и достигнутые показатели и учитывая любые выявленные пробелы или трудности, чтобы обеспечить адаптивность и эффективность для достижения целевых показателей по сокращению ртути и других целей НПД. При обновлении своих стратегий для НПД Стороны могут пожелать рассмотреть вопрос об укреплении стратегии или стратегий для каждого из аспектов НПД, перечисленных в приложении C к Конвенции, путем включения в них рассмотрения возникающих вопросов (например, сокращение факторов, воздействующих на биоразнообразие, таких как обезлесение) в качестве средств для сокращения выбросов, высвобождений и воздействия ртути, более эффективного привлечения коренных народов как ключевых заинтересованных субъектов</w:t>
      </w:r>
      <w:r>
        <w:rPr>
          <w:u w:val="single"/>
        </w:rPr>
        <w:t xml:space="preserve"> </w:t>
      </w:r>
      <w:r>
        <w:rPr>
          <w:u w:val="single"/>
        </w:rPr>
        <w:lastRenderedPageBreak/>
        <w:t>и более эффективного регулирования загрязненных ртутью отвалов, чтобы НПД оставались актуальными для меняющих потребностей и обязательств.</w:t>
      </w:r>
    </w:p>
    <w:p w14:paraId="4F574663" w14:textId="77777777" w:rsidR="00A37450" w:rsidRPr="00F56D08" w:rsidRDefault="00A37450" w:rsidP="00134BBA">
      <w:pPr>
        <w:numPr>
          <w:ilvl w:val="0"/>
          <w:numId w:val="24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>
        <w:rPr>
          <w:b/>
          <w:bCs/>
          <w:u w:val="single"/>
        </w:rPr>
        <w:t>Организация постоянных консультаций с партнерами и заинтересованными субъектами</w:t>
      </w:r>
      <w:r>
        <w:t>.</w:t>
      </w:r>
      <w:r w:rsidRPr="00F56D08">
        <w:t xml:space="preserve"> </w:t>
      </w:r>
      <w:r>
        <w:rPr>
          <w:u w:val="single"/>
        </w:rPr>
        <w:t>Поддерживайте постоянное взаимодействие с соответствующими национальными органами управления и органами местного самоуправления, старателями, коренными народами, местными общинами, экспертами в области здравоохранения и природоохранными организациями для сбора информации об осуществлении и воздействии НПД.</w:t>
      </w:r>
    </w:p>
    <w:p w14:paraId="6234193B" w14:textId="77777777" w:rsidR="00A37450" w:rsidRPr="00B11FD8" w:rsidRDefault="00A37450" w:rsidP="00134BBA">
      <w:pPr>
        <w:numPr>
          <w:ilvl w:val="0"/>
          <w:numId w:val="24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B11FD8">
        <w:rPr>
          <w:b/>
          <w:bCs/>
          <w:u w:val="single"/>
        </w:rPr>
        <w:t>Интегрируйте обратную связь в стратегии и процесс обзора.</w:t>
      </w:r>
      <w:r w:rsidRPr="00B11FD8">
        <w:rPr>
          <w:u w:val="single"/>
        </w:rPr>
        <w:t xml:space="preserve"> Используйте обратную связь, полученную в ходе консультаций, для доработки процесса обзора и совершенствования стратегий сокращения ртути и взаимодействия с заинтересованными субъектами.</w:t>
      </w:r>
    </w:p>
    <w:p w14:paraId="03B8E167" w14:textId="77777777" w:rsidR="00A37450" w:rsidRPr="00B11FD8" w:rsidRDefault="00A37450" w:rsidP="00134BBA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contextualSpacing w:val="0"/>
        <w:rPr>
          <w:rFonts w:asciiTheme="majorBidi" w:hAnsiTheme="majorBidi" w:cstheme="majorBidi"/>
          <w:b/>
          <w:color w:val="000000" w:themeColor="text1"/>
          <w:u w:val="single"/>
        </w:rPr>
      </w:pPr>
      <w:bookmarkStart w:id="17" w:name="_Toc197686036"/>
      <w:r w:rsidRPr="00B11FD8">
        <w:rPr>
          <w:b/>
          <w:bCs/>
          <w:u w:val="single"/>
        </w:rPr>
        <w:t>4.7.2</w:t>
      </w:r>
      <w:r w:rsidRPr="00B11FD8">
        <w:rPr>
          <w:u w:val="single"/>
        </w:rPr>
        <w:tab/>
      </w:r>
      <w:r w:rsidRPr="00B11FD8">
        <w:rPr>
          <w:b/>
          <w:bCs/>
          <w:u w:val="single"/>
        </w:rPr>
        <w:t>Подготовка доклада и заполнение шаблона для представления сведений</w:t>
      </w:r>
      <w:bookmarkEnd w:id="17"/>
    </w:p>
    <w:p w14:paraId="66ABCE49" w14:textId="681DD012" w:rsidR="00A37450" w:rsidRPr="00B11FD8" w:rsidRDefault="00A37450" w:rsidP="00134BB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b/>
          <w:color w:val="000000" w:themeColor="text1"/>
          <w:u w:val="single"/>
        </w:rPr>
      </w:pPr>
      <w:r w:rsidRPr="00B11FD8">
        <w:rPr>
          <w:u w:val="single"/>
        </w:rPr>
        <w:t>После обзора выполнения НПД подготовьте доклад об ОХВС, используя шаблон для представления сведений</w:t>
      </w:r>
      <w:r w:rsidR="00210F61" w:rsidRPr="00C74301">
        <w:rPr>
          <w:u w:val="single"/>
        </w:rPr>
        <w:t>,</w:t>
      </w:r>
      <w:r w:rsidRPr="00B11FD8">
        <w:rPr>
          <w:u w:val="single"/>
        </w:rPr>
        <w:t xml:space="preserve"> и включите его в национальный доклад, представляемый в соответствии со статьей 21, как того требует пункт 3 c) статьи 7</w:t>
      </w:r>
      <w:r w:rsidRPr="00B11FD8">
        <w:rPr>
          <w:rStyle w:val="FootnoteReference"/>
          <w:rFonts w:asciiTheme="majorBidi" w:eastAsiaTheme="majorEastAsia" w:hAnsiTheme="majorBidi"/>
          <w:color w:val="000000"/>
          <w:u w:val="single"/>
        </w:rPr>
        <w:footnoteReference w:id="11"/>
      </w:r>
      <w:r w:rsidRPr="00B11FD8">
        <w:rPr>
          <w:u w:val="single"/>
        </w:rPr>
        <w:t xml:space="preserve">. </w:t>
      </w:r>
    </w:p>
    <w:p w14:paraId="6815A441" w14:textId="0079ED64" w:rsidR="00A37450" w:rsidRPr="00B11FD8" w:rsidRDefault="00A37450" w:rsidP="00134BB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B11FD8">
        <w:rPr>
          <w:u w:val="single"/>
        </w:rPr>
        <w:t>Доклад об ОХВС</w:t>
      </w:r>
      <w:r w:rsidR="00210F61">
        <w:rPr>
          <w:u w:val="single"/>
          <w:lang w:val="en-US"/>
        </w:rPr>
        <w:t xml:space="preserve"> </w:t>
      </w:r>
      <w:r w:rsidR="00210F61">
        <w:rPr>
          <w:u w:val="single"/>
        </w:rPr>
        <w:t>должен</w:t>
      </w:r>
      <w:r w:rsidRPr="00B11FD8">
        <w:rPr>
          <w:u w:val="single"/>
        </w:rPr>
        <w:t>:</w:t>
      </w:r>
    </w:p>
    <w:p w14:paraId="214B345F" w14:textId="388370E6" w:rsidR="00A37450" w:rsidRPr="00B11FD8" w:rsidRDefault="00210F61" w:rsidP="00134BBA">
      <w:pPr>
        <w:numPr>
          <w:ilvl w:val="0"/>
          <w:numId w:val="25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>
        <w:rPr>
          <w:u w:val="single"/>
        </w:rPr>
        <w:t>обобщать</w:t>
      </w:r>
      <w:r w:rsidR="00A37450" w:rsidRPr="00B11FD8">
        <w:rPr>
          <w:u w:val="single"/>
        </w:rPr>
        <w:t xml:space="preserve"> прогресс в сокращении применения, выбросов и высвобождений ртути в КМЗ; </w:t>
      </w:r>
    </w:p>
    <w:p w14:paraId="5D24E36C" w14:textId="13239735" w:rsidR="00A37450" w:rsidRPr="00B11FD8" w:rsidRDefault="00210F61" w:rsidP="00134BBA">
      <w:pPr>
        <w:numPr>
          <w:ilvl w:val="0"/>
          <w:numId w:val="25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>
        <w:rPr>
          <w:u w:val="single"/>
        </w:rPr>
        <w:t>подводить</w:t>
      </w:r>
      <w:r w:rsidRPr="00B11FD8">
        <w:rPr>
          <w:u w:val="single"/>
        </w:rPr>
        <w:t xml:space="preserve"> </w:t>
      </w:r>
      <w:r w:rsidR="00A37450" w:rsidRPr="00B11FD8">
        <w:rPr>
          <w:u w:val="single"/>
        </w:rPr>
        <w:t>итоги осуществления стратегий, разработанных в рамках первоначального НПД и скорректированных и (или) обновленных по мере необходимости;</w:t>
      </w:r>
    </w:p>
    <w:p w14:paraId="6B3587F0" w14:textId="3585FA34" w:rsidR="00A37450" w:rsidRPr="00B11FD8" w:rsidRDefault="00210F61" w:rsidP="00134BBA">
      <w:pPr>
        <w:numPr>
          <w:ilvl w:val="0"/>
          <w:numId w:val="25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>
        <w:rPr>
          <w:u w:val="single"/>
        </w:rPr>
        <w:t>выделять</w:t>
      </w:r>
      <w:r w:rsidRPr="00B11FD8">
        <w:rPr>
          <w:u w:val="single"/>
        </w:rPr>
        <w:t xml:space="preserve"> </w:t>
      </w:r>
      <w:r w:rsidR="00A37450" w:rsidRPr="00B11FD8">
        <w:rPr>
          <w:u w:val="single"/>
        </w:rPr>
        <w:t xml:space="preserve">основные достижения, достигнутые показатели и трудности, возникшие в процессе обзора, а также </w:t>
      </w:r>
      <w:r>
        <w:rPr>
          <w:u w:val="single"/>
        </w:rPr>
        <w:t>предоставлять</w:t>
      </w:r>
      <w:r w:rsidRPr="00B11FD8">
        <w:rPr>
          <w:u w:val="single"/>
        </w:rPr>
        <w:t xml:space="preserve"> </w:t>
      </w:r>
      <w:r w:rsidR="00A37450" w:rsidRPr="00B11FD8">
        <w:rPr>
          <w:u w:val="single"/>
        </w:rPr>
        <w:t>практические рекомендации по преодолению трудностей, если таковые имеются;</w:t>
      </w:r>
    </w:p>
    <w:p w14:paraId="7FACFCFE" w14:textId="5C549CBC" w:rsidR="00A37450" w:rsidRPr="00B11FD8" w:rsidRDefault="00C57D10" w:rsidP="00134BBA">
      <w:pPr>
        <w:numPr>
          <w:ilvl w:val="0"/>
          <w:numId w:val="25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>
        <w:rPr>
          <w:u w:val="single"/>
        </w:rPr>
        <w:t xml:space="preserve">быть </w:t>
      </w:r>
      <w:r w:rsidR="00210F61">
        <w:rPr>
          <w:u w:val="single"/>
        </w:rPr>
        <w:t>представл</w:t>
      </w:r>
      <w:r>
        <w:rPr>
          <w:u w:val="single"/>
        </w:rPr>
        <w:t>ен</w:t>
      </w:r>
      <w:r w:rsidR="00210F61">
        <w:rPr>
          <w:u w:val="single"/>
        </w:rPr>
        <w:t xml:space="preserve"> </w:t>
      </w:r>
      <w:r w:rsidR="00A37450" w:rsidRPr="00B11FD8">
        <w:rPr>
          <w:u w:val="single"/>
        </w:rPr>
        <w:t>в установленные Конвенцией сроки, чтобы обеспечить постоянный мониторинг прогресса в достижении цели Конвенции.</w:t>
      </w:r>
    </w:p>
    <w:p w14:paraId="2A729163" w14:textId="6C62A04D" w:rsidR="00A37450" w:rsidRPr="00B11FD8" w:rsidRDefault="00A37450" w:rsidP="00134BB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rFonts w:asciiTheme="majorBidi" w:hAnsiTheme="majorBidi" w:cstheme="majorBidi"/>
          <w:color w:val="000000"/>
          <w:u w:val="single"/>
        </w:rPr>
      </w:pPr>
      <w:r w:rsidRPr="00B11FD8">
        <w:rPr>
          <w:u w:val="single"/>
        </w:rPr>
        <w:t xml:space="preserve">Шаблон представления данных приведен в </w:t>
      </w:r>
      <w:r w:rsidR="00210F61">
        <w:rPr>
          <w:u w:val="single"/>
        </w:rPr>
        <w:t>п</w:t>
      </w:r>
      <w:r w:rsidRPr="00B11FD8">
        <w:rPr>
          <w:u w:val="single"/>
        </w:rPr>
        <w:t xml:space="preserve">риложении 7. </w:t>
      </w:r>
    </w:p>
    <w:p w14:paraId="08405936" w14:textId="77777777" w:rsidR="00A37450" w:rsidRPr="00B11FD8" w:rsidRDefault="00A37450" w:rsidP="00134BB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color w:val="000000"/>
          <w:u w:val="single"/>
        </w:rPr>
      </w:pPr>
      <w:r w:rsidRPr="00B11FD8">
        <w:rPr>
          <w:u w:val="single"/>
        </w:rPr>
        <w:t xml:space="preserve">Поскольку НПД каждой Стороны может отличаться от остальных, Сторонам предлагается использовать шаблон для представления сведений в качестве основного инструмента при подготовке докладов. Стороны могут дополнить шаблон соответствующей информацией из своего плана </w:t>
      </w:r>
      <w:proofErr w:type="gramStart"/>
      <w:r w:rsidRPr="00B11FD8">
        <w:rPr>
          <w:u w:val="single"/>
        </w:rPr>
        <w:t>работы по подготовке</w:t>
      </w:r>
      <w:proofErr w:type="gramEnd"/>
      <w:r w:rsidRPr="00B11FD8">
        <w:rPr>
          <w:u w:val="single"/>
        </w:rPr>
        <w:t xml:space="preserve"> НПД, который может включать конкретные цели и показатели, сохраняя при этом структуру шаблона. </w:t>
      </w:r>
    </w:p>
    <w:p w14:paraId="27AB22B8" w14:textId="6C5DB7BF" w:rsidR="00A37450" w:rsidRPr="00B11FD8" w:rsidRDefault="00A37450" w:rsidP="00134BBA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40" w:after="120"/>
        <w:ind w:left="1247"/>
        <w:rPr>
          <w:b/>
          <w:bCs/>
          <w:u w:val="single"/>
        </w:rPr>
      </w:pPr>
      <w:r w:rsidRPr="00243011">
        <w:rPr>
          <w:b/>
          <w:bCs/>
        </w:rPr>
        <w:t>(</w:t>
      </w:r>
      <w:r w:rsidRPr="00243011">
        <w:rPr>
          <w:b/>
          <w:bCs/>
          <w:i/>
          <w:iCs/>
        </w:rPr>
        <w:t>Новое)</w:t>
      </w:r>
      <w:r w:rsidRPr="00B11FD8">
        <w:rPr>
          <w:b/>
          <w:bCs/>
          <w:i/>
          <w:iCs/>
          <w:u w:val="single"/>
        </w:rPr>
        <w:t xml:space="preserve"> </w:t>
      </w:r>
      <w:r w:rsidRPr="00B11FD8">
        <w:rPr>
          <w:b/>
          <w:bCs/>
          <w:u w:val="single"/>
        </w:rPr>
        <w:t>Приложение 7 «Шаблон для представления сведений»</w:t>
      </w:r>
      <w:r w:rsidRPr="00B11FD8">
        <w:rPr>
          <w:u w:val="single"/>
        </w:rPr>
        <w:t xml:space="preserve"> </w:t>
      </w:r>
    </w:p>
    <w:p w14:paraId="6B5FA5DD" w14:textId="77777777" w:rsidR="00A37450" w:rsidRPr="00B11FD8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u w:val="single"/>
        </w:rPr>
      </w:pPr>
      <w:r w:rsidRPr="00B11FD8">
        <w:rPr>
          <w:u w:val="single"/>
        </w:rPr>
        <w:t xml:space="preserve">Шаблон для представления сведений предназначен для поддержки Сторон, которые определили, что КМЗ на их территории выходит за рамки незначительной, уведомили об этом секретариат, а также разработали и представили НПД в соответствии с пунктами 3 a) и b) статьи 7. </w:t>
      </w:r>
    </w:p>
    <w:p w14:paraId="4F6AF1E4" w14:textId="320F6EA9" w:rsidR="00A37450" w:rsidRPr="00B11FD8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u w:val="single"/>
        </w:rPr>
      </w:pPr>
      <w:r w:rsidRPr="00B11FD8">
        <w:rPr>
          <w:u w:val="single"/>
        </w:rPr>
        <w:t>Стороны, которые вынесли такое определение и уведомили об этом секретариат, но еще не разработали или не представили свой НПД, тем не менее, должны сделать обзор хода выполнения статьи 7 и сообщить о достигнутом прогрессе в полных национальных докладах</w:t>
      </w:r>
      <w:r w:rsidRPr="00B11FD8">
        <w:rPr>
          <w:rStyle w:val="FootnoteReference"/>
          <w:rFonts w:eastAsiaTheme="majorEastAsia"/>
          <w:u w:val="single"/>
        </w:rPr>
        <w:footnoteReference w:id="12"/>
      </w:r>
      <w:r w:rsidRPr="00B11FD8">
        <w:rPr>
          <w:u w:val="single"/>
        </w:rPr>
        <w:t>.</w:t>
      </w:r>
    </w:p>
    <w:p w14:paraId="54CE932A" w14:textId="13B5D604" w:rsidR="00A37450" w:rsidRPr="00B11FD8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color w:val="000000"/>
          <w:u w:val="single"/>
        </w:rPr>
      </w:pPr>
      <w:r w:rsidRPr="00B11FD8">
        <w:rPr>
          <w:u w:val="single"/>
        </w:rPr>
        <w:t>Шаблон для представления сведений помогает национальным координационным центрам в подготовке докладов о принятых мерах и достигнутом прогрессе в выполнении их национальных планов действий в рамках ОХВС. В нем предусмотрена структура представления ключевой информации, которая четко связывает результаты обзора с: a) каждым аспектом, перечисленным в приложении C к Конвенции (обязательно); b) информацией, относящейся к соответствующим решениям Конференции Сторон или руководящим указаниям (дополнительно или факультативно). Также он помогает национальным координаторам: a) описать положение дел с выполнением</w:t>
      </w:r>
      <w:r w:rsidR="00D7615E" w:rsidRPr="00ED7C5B">
        <w:rPr>
          <w:u w:val="single"/>
        </w:rPr>
        <w:t>;</w:t>
      </w:r>
      <w:r w:rsidR="00CB26F3" w:rsidRPr="00ED7C5B">
        <w:rPr>
          <w:u w:val="single"/>
        </w:rPr>
        <w:t xml:space="preserve"> </w:t>
      </w:r>
      <w:r w:rsidRPr="00B11FD8">
        <w:rPr>
          <w:u w:val="single"/>
        </w:rPr>
        <w:t xml:space="preserve">b) количественно оценить прогресс; и c) кратко охарактеризовать меры, предпринятые для преодоления трудностей или задержек, возникших при выполнении национального плана действий. </w:t>
      </w:r>
    </w:p>
    <w:p w14:paraId="13F09C36" w14:textId="6ED15DAE" w:rsidR="00A37450" w:rsidRPr="00B11FD8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color w:val="000000"/>
          <w:u w:val="single"/>
        </w:rPr>
      </w:pPr>
      <w:r w:rsidRPr="00B11FD8">
        <w:rPr>
          <w:i/>
          <w:iCs/>
          <w:u w:val="single"/>
        </w:rPr>
        <w:lastRenderedPageBreak/>
        <w:t>Примечание:</w:t>
      </w:r>
      <w:r w:rsidRPr="00B11FD8">
        <w:rPr>
          <w:u w:val="single"/>
        </w:rPr>
        <w:t xml:space="preserve"> в отношении некоторых категорий Стороны могут указать «н.</w:t>
      </w:r>
      <w:r w:rsidR="00D7615E" w:rsidRPr="00ED7C5B">
        <w:rPr>
          <w:u w:val="single"/>
        </w:rPr>
        <w:t xml:space="preserve"> </w:t>
      </w:r>
      <w:r w:rsidRPr="00B11FD8">
        <w:rPr>
          <w:u w:val="single"/>
        </w:rPr>
        <w:t>п.» («не применимо»), если категория не относится к их НПД</w:t>
      </w:r>
      <w:r w:rsidRPr="00B11FD8">
        <w:rPr>
          <w:rStyle w:val="FootnoteReference"/>
          <w:rFonts w:eastAsiaTheme="majorEastAsia"/>
          <w:u w:val="single"/>
        </w:rPr>
        <w:footnoteReference w:id="13"/>
      </w:r>
      <w:r w:rsidRPr="00B11FD8">
        <w:rPr>
          <w:u w:val="single"/>
        </w:rPr>
        <w:t>.</w:t>
      </w:r>
    </w:p>
    <w:p w14:paraId="10A570F4" w14:textId="45FF218A" w:rsidR="00A37450" w:rsidRPr="00B11FD8" w:rsidRDefault="00A37450" w:rsidP="004238F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u w:val="single"/>
        </w:rPr>
      </w:pPr>
      <w:r w:rsidRPr="00B11FD8">
        <w:rPr>
          <w:b/>
          <w:bCs/>
          <w:u w:val="single"/>
        </w:rPr>
        <w:t>Раздел 1:</w:t>
      </w:r>
      <w:r w:rsidRPr="00B11FD8">
        <w:rPr>
          <w:u w:val="single"/>
        </w:rPr>
        <w:t xml:space="preserve"> </w:t>
      </w:r>
      <w:r w:rsidRPr="00613E54">
        <w:rPr>
          <w:b/>
          <w:bCs/>
          <w:u w:val="single"/>
        </w:rPr>
        <w:t xml:space="preserve">Резюме </w:t>
      </w:r>
      <w:r w:rsidRPr="00B11FD8">
        <w:rPr>
          <w:b/>
          <w:bCs/>
          <w:i/>
          <w:iCs/>
          <w:u w:val="single"/>
        </w:rPr>
        <w:t>(предоставьте краткое пояснение)</w:t>
      </w:r>
      <w:r w:rsidRPr="00B11FD8">
        <w:rPr>
          <w:u w:val="single"/>
        </w:rPr>
        <w:t xml:space="preserve">: Цель этого раздела – представить в текстовой форме обзор прогресса, достигнутого в выполнении НПД, ключевую </w:t>
      </w:r>
      <w:r w:rsidR="00ED7C5B">
        <w:rPr>
          <w:u w:val="single"/>
        </w:rPr>
        <w:t>информацию</w:t>
      </w:r>
      <w:r w:rsidR="00D7615E" w:rsidRPr="00B11FD8">
        <w:rPr>
          <w:u w:val="single"/>
        </w:rPr>
        <w:t xml:space="preserve"> </w:t>
      </w:r>
      <w:r w:rsidRPr="00B11FD8">
        <w:rPr>
          <w:u w:val="single"/>
        </w:rPr>
        <w:t>о рассматриваемом трехгодичном периоде и области, которые Сторона сочла требующими внимания.</w:t>
      </w:r>
    </w:p>
    <w:p w14:paraId="35EAEFFF" w14:textId="77777777" w:rsidR="00A37450" w:rsidRPr="00B11FD8" w:rsidRDefault="00A37450" w:rsidP="004238F5">
      <w:pPr>
        <w:numPr>
          <w:ilvl w:val="0"/>
          <w:numId w:val="26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u w:val="single"/>
        </w:rPr>
      </w:pPr>
      <w:r w:rsidRPr="00B11FD8">
        <w:rPr>
          <w:b/>
          <w:bCs/>
          <w:u w:val="single"/>
        </w:rPr>
        <w:t>Обзор прогресса в выполнении НПД.</w:t>
      </w:r>
      <w:r w:rsidRPr="00B11FD8">
        <w:rPr>
          <w:u w:val="single"/>
        </w:rPr>
        <w:t xml:space="preserve"> Краткое изложение общего прогресса, достигнутого в выполнении НПД, включая основные достижения, возникшие трудности и любые корректировки графика или основных этапов.</w:t>
      </w:r>
    </w:p>
    <w:p w14:paraId="1105DBB0" w14:textId="77777777" w:rsidR="00A37450" w:rsidRPr="00B11FD8" w:rsidRDefault="00A37450" w:rsidP="004238F5">
      <w:pPr>
        <w:numPr>
          <w:ilvl w:val="0"/>
          <w:numId w:val="26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u w:val="single"/>
        </w:rPr>
      </w:pPr>
      <w:r w:rsidRPr="00B11FD8">
        <w:rPr>
          <w:b/>
          <w:bCs/>
          <w:u w:val="single"/>
        </w:rPr>
        <w:t>Ключевая информация.</w:t>
      </w:r>
      <w:r w:rsidRPr="00B11FD8">
        <w:rPr>
          <w:u w:val="single"/>
        </w:rPr>
        <w:t xml:space="preserve"> Основные успехи или вехи, достигнутые за отчетный период, и обновленная национальная оценка количеств ртути, применяемой в КМЗ, а также выбросов и высвобождений в окружающую среду в результате обработки в процессе КМЗ.</w:t>
      </w:r>
    </w:p>
    <w:p w14:paraId="28C99E72" w14:textId="77777777" w:rsidR="00A37450" w:rsidRPr="00B11FD8" w:rsidRDefault="00A37450" w:rsidP="004238F5">
      <w:pPr>
        <w:numPr>
          <w:ilvl w:val="0"/>
          <w:numId w:val="26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u w:val="single"/>
        </w:rPr>
      </w:pPr>
      <w:r w:rsidRPr="00B11FD8">
        <w:rPr>
          <w:b/>
          <w:bCs/>
          <w:u w:val="single"/>
        </w:rPr>
        <w:t>Области, требующие внимания.</w:t>
      </w:r>
      <w:r w:rsidRPr="00B11FD8">
        <w:rPr>
          <w:u w:val="single"/>
        </w:rPr>
        <w:t xml:space="preserve"> Конкретные вопросы, требующие дополнительного внимания или корректировки стратегии осуществления.</w:t>
      </w:r>
    </w:p>
    <w:p w14:paraId="238F67E6" w14:textId="77777777" w:rsidR="00A37450" w:rsidRPr="00B877D9" w:rsidRDefault="00A37450" w:rsidP="00A37450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/>
        <w:jc w:val="both"/>
        <w:rPr>
          <w:u w:val="single"/>
        </w:rPr>
      </w:pPr>
    </w:p>
    <w:bookmarkEnd w:id="11"/>
    <w:p w14:paraId="4F919CEC" w14:textId="77777777" w:rsidR="00A37450" w:rsidRPr="00B877D9" w:rsidRDefault="00A37450" w:rsidP="00A37450">
      <w:pPr>
        <w:pStyle w:val="Normal-pool"/>
        <w:rPr>
          <w:b/>
          <w:bCs/>
          <w:u w:val="single"/>
        </w:rPr>
        <w:sectPr w:rsidR="00A37450" w:rsidRPr="00B877D9" w:rsidSect="00A37450">
          <w:headerReference w:type="even" r:id="rId17"/>
          <w:headerReference w:type="default" r:id="rId18"/>
          <w:footerReference w:type="even" r:id="rId19"/>
          <w:footerReference w:type="default" r:id="rId20"/>
          <w:footerReference w:type="first" r:id="rId21"/>
          <w:pgSz w:w="11907" w:h="16839" w:code="9"/>
          <w:pgMar w:top="907" w:right="1418" w:bottom="1418" w:left="907" w:header="539" w:footer="975" w:gutter="0"/>
          <w:cols w:space="539"/>
          <w:titlePg/>
          <w:docGrid w:linePitch="360"/>
        </w:sectPr>
      </w:pPr>
    </w:p>
    <w:p w14:paraId="203DF6AF" w14:textId="77777777" w:rsidR="00A37450" w:rsidRPr="002A3623" w:rsidRDefault="00A37450" w:rsidP="00CB0725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 xml:space="preserve">Раздел 2: Положение дел с </w:t>
      </w:r>
      <w:r w:rsidRPr="00A665E9">
        <w:rPr>
          <w:b/>
          <w:bCs/>
          <w:u w:val="single"/>
        </w:rPr>
        <w:t>осуществлением НПД.</w:t>
      </w:r>
      <w:r w:rsidRPr="00A665E9">
        <w:rPr>
          <w:u w:val="single"/>
        </w:rPr>
        <w:t xml:space="preserve"> В таблице ниже</w:t>
      </w:r>
      <w:r>
        <w:rPr>
          <w:u w:val="single"/>
        </w:rPr>
        <w:t xml:space="preserve"> приведен формат представления данных о положении дел с национальными целями, задачами и стратегиями, изложенными в НПД.</w:t>
      </w:r>
    </w:p>
    <w:tbl>
      <w:tblPr>
        <w:tblStyle w:val="TableGridLight"/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3094"/>
        <w:gridCol w:w="1127"/>
        <w:gridCol w:w="1155"/>
        <w:gridCol w:w="1724"/>
        <w:gridCol w:w="1724"/>
        <w:gridCol w:w="2086"/>
        <w:gridCol w:w="1843"/>
        <w:gridCol w:w="1666"/>
      </w:tblGrid>
      <w:tr w:rsidR="00A37450" w:rsidRPr="005D41FD" w14:paraId="79677367" w14:textId="77777777" w:rsidTr="00D8444F">
        <w:trPr>
          <w:tblHeader/>
          <w:jc w:val="right"/>
        </w:trPr>
        <w:tc>
          <w:tcPr>
            <w:tcW w:w="3094" w:type="dxa"/>
            <w:hideMark/>
          </w:tcPr>
          <w:p w14:paraId="042D4F1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left="-43"/>
              <w:rPr>
                <w:b/>
                <w:bCs/>
                <w:sz w:val="18"/>
                <w:szCs w:val="18"/>
                <w:u w:val="single"/>
              </w:rPr>
            </w:pP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Приложение C и соответствующие решения Конференции Сторон</w:t>
            </w:r>
          </w:p>
        </w:tc>
        <w:tc>
          <w:tcPr>
            <w:tcW w:w="1127" w:type="dxa"/>
            <w:tcMar>
              <w:left w:w="57" w:type="dxa"/>
              <w:right w:w="57" w:type="dxa"/>
            </w:tcMar>
          </w:tcPr>
          <w:p w14:paraId="59403C69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Цели /</w:t>
            </w:r>
          </w:p>
          <w:p w14:paraId="105A692E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показатели</w:t>
            </w:r>
          </w:p>
        </w:tc>
        <w:tc>
          <w:tcPr>
            <w:tcW w:w="1155" w:type="dxa"/>
            <w:tcMar>
              <w:left w:w="0" w:type="dxa"/>
              <w:right w:w="0" w:type="dxa"/>
            </w:tcMar>
            <w:hideMark/>
          </w:tcPr>
          <w:p w14:paraId="7781C5CD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Изначальный график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  <w:hideMark/>
          </w:tcPr>
          <w:p w14:paraId="488E3D3D" w14:textId="67103E4B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b/>
                <w:bCs/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Скорректирован</w:t>
            </w:r>
            <w:r w:rsidR="00E96DDF">
              <w:rPr>
                <w:b/>
                <w:bCs/>
                <w:color w:val="000000"/>
                <w:sz w:val="18"/>
                <w:szCs w:val="18"/>
                <w:u w:val="single"/>
              </w:rPr>
              <w:t>-</w:t>
            </w:r>
            <w:proofErr w:type="spellStart"/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ный</w:t>
            </w:r>
            <w:proofErr w:type="spellEnd"/>
            <w:proofErr w:type="gramEnd"/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 график (если</w:t>
            </w:r>
            <w:r w:rsidR="00E96DDF">
              <w:rPr>
                <w:b/>
                <w:bCs/>
                <w:color w:val="000000"/>
                <w:sz w:val="18"/>
                <w:szCs w:val="18"/>
                <w:u w:val="single"/>
              </w:rPr>
              <w:t> </w:t>
            </w: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применимо)</w:t>
            </w:r>
          </w:p>
        </w:tc>
        <w:tc>
          <w:tcPr>
            <w:tcW w:w="1724" w:type="dxa"/>
            <w:tcMar>
              <w:left w:w="57" w:type="dxa"/>
              <w:right w:w="57" w:type="dxa"/>
            </w:tcMar>
            <w:hideMark/>
          </w:tcPr>
          <w:p w14:paraId="13D0191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b/>
                <w:bCs/>
                <w:sz w:val="18"/>
                <w:szCs w:val="18"/>
                <w:u w:val="single"/>
              </w:rPr>
            </w:pP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Положение дел с выполнением</w:t>
            </w:r>
          </w:p>
        </w:tc>
        <w:tc>
          <w:tcPr>
            <w:tcW w:w="2086" w:type="dxa"/>
            <w:tcMar>
              <w:left w:w="57" w:type="dxa"/>
              <w:right w:w="57" w:type="dxa"/>
            </w:tcMar>
            <w:hideMark/>
          </w:tcPr>
          <w:p w14:paraId="315E54B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jc w:val="both"/>
              <w:rPr>
                <w:b/>
                <w:sz w:val="18"/>
                <w:szCs w:val="18"/>
                <w:u w:val="single"/>
              </w:rPr>
            </w:pP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Прогресс / завершение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  <w:p w14:paraId="0AE53C37" w14:textId="40F59CD9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b/>
                <w:bCs/>
                <w:sz w:val="18"/>
                <w:szCs w:val="18"/>
                <w:u w:val="single"/>
              </w:rPr>
            </w:pP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 xml:space="preserve">(в </w:t>
            </w:r>
            <w:proofErr w:type="gramStart"/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процентах)</w:t>
            </w:r>
            <w:r w:rsidRPr="00D8444F">
              <w:rPr>
                <w:b/>
                <w:bCs/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a</w:t>
            </w:r>
            <w:proofErr w:type="gramEnd"/>
          </w:p>
        </w:tc>
        <w:tc>
          <w:tcPr>
            <w:tcW w:w="1843" w:type="dxa"/>
            <w:tcMar>
              <w:left w:w="57" w:type="dxa"/>
              <w:right w:w="57" w:type="dxa"/>
            </w:tcMar>
            <w:hideMark/>
          </w:tcPr>
          <w:p w14:paraId="1743B8E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Принятые меры</w:t>
            </w:r>
          </w:p>
        </w:tc>
        <w:tc>
          <w:tcPr>
            <w:tcW w:w="1666" w:type="dxa"/>
            <w:tcMar>
              <w:left w:w="57" w:type="dxa"/>
              <w:right w:w="57" w:type="dxa"/>
            </w:tcMar>
            <w:hideMark/>
          </w:tcPr>
          <w:p w14:paraId="1C18AB1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5D41FD">
              <w:rPr>
                <w:b/>
                <w:bCs/>
                <w:color w:val="000000"/>
                <w:sz w:val="18"/>
                <w:szCs w:val="18"/>
                <w:u w:val="single"/>
              </w:rPr>
              <w:t>Трудности / задержки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2CA8BCC9" w14:textId="77777777" w:rsidTr="00D8444F">
        <w:trPr>
          <w:jc w:val="right"/>
        </w:trPr>
        <w:tc>
          <w:tcPr>
            <w:tcW w:w="14419" w:type="dxa"/>
            <w:gridSpan w:val="8"/>
            <w:shd w:val="clear" w:color="auto" w:fill="BFBFBF" w:themeFill="background1" w:themeFillShade="BF"/>
          </w:tcPr>
          <w:p w14:paraId="10C33A85" w14:textId="77777777" w:rsidR="00A37450" w:rsidRPr="005D41FD" w:rsidRDefault="00A37450" w:rsidP="001D4AC4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after="40"/>
              <w:ind w:left="-4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Приложение C (</w:t>
            </w:r>
            <w:r w:rsidRPr="005D41FD">
              <w:rPr>
                <w:i/>
                <w:iCs/>
                <w:color w:val="000000"/>
                <w:sz w:val="18"/>
                <w:szCs w:val="18"/>
                <w:u w:val="single"/>
              </w:rPr>
              <w:t>обязательное</w:t>
            </w:r>
            <w:r w:rsidRPr="005D41FD">
              <w:rPr>
                <w:color w:val="000000"/>
                <w:sz w:val="18"/>
                <w:szCs w:val="18"/>
                <w:u w:val="single"/>
              </w:rPr>
              <w:t>)</w:t>
            </w:r>
          </w:p>
        </w:tc>
      </w:tr>
      <w:tr w:rsidR="00A37450" w:rsidRPr="005D41FD" w14:paraId="41DDDFFE" w14:textId="77777777" w:rsidTr="00D91802">
        <w:trPr>
          <w:jc w:val="right"/>
        </w:trPr>
        <w:tc>
          <w:tcPr>
            <w:tcW w:w="3094" w:type="dxa"/>
            <w:hideMark/>
          </w:tcPr>
          <w:p w14:paraId="605F34E6" w14:textId="77777777" w:rsidR="00A37450" w:rsidRPr="005D41FD" w:rsidRDefault="00A37450" w:rsidP="00D8444F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left="166" w:hanging="207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Национальные цели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3F7D3924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  <w:hideMark/>
          </w:tcPr>
          <w:p w14:paraId="4205EEE6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  <w:hideMark/>
          </w:tcPr>
          <w:p w14:paraId="78AAB8B4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  <w:hideMark/>
          </w:tcPr>
          <w:p w14:paraId="487CD8B6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  <w:hideMark/>
          </w:tcPr>
          <w:p w14:paraId="789299C0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hideMark/>
          </w:tcPr>
          <w:p w14:paraId="2B21609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пересмотр сроков, выделение дополнительных ресурсов]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  <w:hideMark/>
          </w:tcPr>
          <w:p w14:paraId="3A82AAC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задержка из-за проблем с финансированием]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60BC5C54" w14:textId="77777777" w:rsidTr="00D91802">
        <w:trPr>
          <w:jc w:val="right"/>
        </w:trPr>
        <w:tc>
          <w:tcPr>
            <w:tcW w:w="3094" w:type="dxa"/>
          </w:tcPr>
          <w:p w14:paraId="77E6F55A" w14:textId="77777777" w:rsidR="00A37450" w:rsidRPr="005D41FD" w:rsidDel="00AA2BA3" w:rsidRDefault="00A37450" w:rsidP="00D8444F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left="166" w:hanging="207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Цели по сокращению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725F74F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5317A19E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4C9FFB8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3081F8D6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0533EE7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344FA146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пересмотр сроков, выделение дополнительных ресурсов]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6DEAB8B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задержка из-за проблем с финансированием]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0C53B37A" w14:textId="77777777" w:rsidTr="00D91802">
        <w:trPr>
          <w:jc w:val="right"/>
        </w:trPr>
        <w:tc>
          <w:tcPr>
            <w:tcW w:w="3094" w:type="dxa"/>
            <w:hideMark/>
          </w:tcPr>
          <w:p w14:paraId="352EF070" w14:textId="77777777" w:rsidR="00A37450" w:rsidRPr="005D41FD" w:rsidRDefault="00A37450" w:rsidP="001D4AC4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after="40"/>
              <w:ind w:left="170" w:hanging="21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Меры по отказу от: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64CABE1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  <w:hideMark/>
          </w:tcPr>
          <w:p w14:paraId="50EA9A0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724" w:type="dxa"/>
            <w:tcMar>
              <w:left w:w="28" w:type="dxa"/>
              <w:right w:w="28" w:type="dxa"/>
            </w:tcMar>
            <w:hideMark/>
          </w:tcPr>
          <w:p w14:paraId="532397B8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724" w:type="dxa"/>
            <w:tcMar>
              <w:left w:w="28" w:type="dxa"/>
              <w:right w:w="28" w:type="dxa"/>
            </w:tcMar>
            <w:hideMark/>
          </w:tcPr>
          <w:p w14:paraId="178048E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2086" w:type="dxa"/>
            <w:tcMar>
              <w:left w:w="28" w:type="dxa"/>
              <w:right w:w="28" w:type="dxa"/>
            </w:tcMar>
            <w:hideMark/>
          </w:tcPr>
          <w:p w14:paraId="2F78D42E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</w:p>
        </w:tc>
        <w:tc>
          <w:tcPr>
            <w:tcW w:w="1843" w:type="dxa"/>
            <w:tcMar>
              <w:left w:w="28" w:type="dxa"/>
              <w:right w:w="28" w:type="dxa"/>
            </w:tcMar>
            <w:hideMark/>
          </w:tcPr>
          <w:p w14:paraId="4970A687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666" w:type="dxa"/>
            <w:tcMar>
              <w:left w:w="28" w:type="dxa"/>
              <w:right w:w="28" w:type="dxa"/>
            </w:tcMar>
            <w:hideMark/>
          </w:tcPr>
          <w:p w14:paraId="01B15D44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</w:tr>
      <w:tr w:rsidR="00A37450" w:rsidRPr="005D41FD" w14:paraId="33AF36FA" w14:textId="77777777" w:rsidTr="00D91802">
        <w:trPr>
          <w:jc w:val="right"/>
        </w:trPr>
        <w:tc>
          <w:tcPr>
            <w:tcW w:w="3094" w:type="dxa"/>
          </w:tcPr>
          <w:p w14:paraId="02190487" w14:textId="77777777" w:rsidR="00A37450" w:rsidRPr="005D41FD" w:rsidDel="00AA2BA3" w:rsidRDefault="00A37450" w:rsidP="00887AAF">
            <w:pPr>
              <w:pStyle w:val="ListParagraph"/>
              <w:numPr>
                <w:ilvl w:val="0"/>
                <w:numId w:val="29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288" w:hanging="72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амальгамирования цельной руды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14CF51CE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7081FAD8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45812470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065FC55E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2323511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CEB6E39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запланированы дополнительные учебные занятия]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0EF04C6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внедрение технологии происходит медленнее, чем ожидалось]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09629C1A" w14:textId="77777777" w:rsidTr="00D91802">
        <w:trPr>
          <w:jc w:val="right"/>
        </w:trPr>
        <w:tc>
          <w:tcPr>
            <w:tcW w:w="3094" w:type="dxa"/>
          </w:tcPr>
          <w:p w14:paraId="63DCD375" w14:textId="77777777" w:rsidR="00A37450" w:rsidRPr="005D41FD" w:rsidDel="00AA2BA3" w:rsidRDefault="00A37450" w:rsidP="00887AAF">
            <w:pPr>
              <w:pStyle w:val="ListParagraph"/>
              <w:numPr>
                <w:ilvl w:val="0"/>
                <w:numId w:val="29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288" w:hanging="72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открытого сжигания амальгамы или переработанной амальгамы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29A92A0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59BD8E4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5807334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2747C2B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0706246D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1B02EAF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запланированы дополнительные учебные занятия]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2EFBB52F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внедрение технологии происходит медленнее, чем ожидалось]</w:t>
            </w:r>
          </w:p>
        </w:tc>
      </w:tr>
      <w:tr w:rsidR="00A37450" w:rsidRPr="005D41FD" w14:paraId="6F46E88F" w14:textId="77777777" w:rsidTr="00D91802">
        <w:trPr>
          <w:jc w:val="right"/>
        </w:trPr>
        <w:tc>
          <w:tcPr>
            <w:tcW w:w="3094" w:type="dxa"/>
          </w:tcPr>
          <w:p w14:paraId="270B44A0" w14:textId="77777777" w:rsidR="00A37450" w:rsidRPr="005D41FD" w:rsidDel="00AA2BA3" w:rsidRDefault="00A37450" w:rsidP="00887AAF">
            <w:pPr>
              <w:pStyle w:val="ListParagraph"/>
              <w:numPr>
                <w:ilvl w:val="0"/>
                <w:numId w:val="29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288" w:hanging="72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сжигания амальгамы в жилых районах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765463E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1E8A3E9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3890B379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224209C4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5A7D71C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981D2E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запланированы дополнительные учебные занятия]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2483CC7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внедрение технологии происходит медленнее, чем ожидалось]</w:t>
            </w:r>
          </w:p>
        </w:tc>
      </w:tr>
      <w:tr w:rsidR="00A37450" w:rsidRPr="005D41FD" w14:paraId="0891484D" w14:textId="77777777" w:rsidTr="00D91802">
        <w:trPr>
          <w:jc w:val="right"/>
        </w:trPr>
        <w:tc>
          <w:tcPr>
            <w:tcW w:w="3094" w:type="dxa"/>
          </w:tcPr>
          <w:p w14:paraId="0E54AA2B" w14:textId="77777777" w:rsidR="00A37450" w:rsidRPr="005D41FD" w:rsidDel="00AA2BA3" w:rsidRDefault="00A37450" w:rsidP="00887AAF">
            <w:pPr>
              <w:pStyle w:val="ListParagraph"/>
              <w:numPr>
                <w:ilvl w:val="0"/>
                <w:numId w:val="29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288" w:hanging="72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выщелачивания цианированием осадочных пород, руды или шлама, куда была добавлена ртуть, без первоначального удаления ртути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6110DC9B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5EEC0DD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20DC8BD0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47EC6AB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53C6417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7C9AC3F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запланированы дополнительные учебные занятия]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0EE1D41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внедрение технологии происходит медленнее, чем ожидалось]</w:t>
            </w:r>
          </w:p>
        </w:tc>
      </w:tr>
      <w:tr w:rsidR="00A37450" w:rsidRPr="005D41FD" w14:paraId="20E00AB2" w14:textId="77777777" w:rsidTr="00D91802">
        <w:trPr>
          <w:jc w:val="right"/>
        </w:trPr>
        <w:tc>
          <w:tcPr>
            <w:tcW w:w="3094" w:type="dxa"/>
          </w:tcPr>
          <w:p w14:paraId="488F6752" w14:textId="5123921D" w:rsidR="00A37450" w:rsidRPr="005D41FD" w:rsidRDefault="00A37450" w:rsidP="00887AAF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173" w:hanging="216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меры по содействию упорядочению или регулированию сектора кустарной и мелкомасштабной золотодобычи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407B9B37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60FE726F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1C78E3EB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64CC6ECF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11C3DD2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22072457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пересмотр сроков, выделение дополнительных ресурсов]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0709DFE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задержки в связи с принятием законодательства]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05F6CB5B" w14:textId="77777777" w:rsidTr="00D91802">
        <w:trPr>
          <w:jc w:val="right"/>
        </w:trPr>
        <w:tc>
          <w:tcPr>
            <w:tcW w:w="3094" w:type="dxa"/>
          </w:tcPr>
          <w:p w14:paraId="4E071DB6" w14:textId="77777777" w:rsidR="00A37450" w:rsidRPr="005D41FD" w:rsidRDefault="00A37450" w:rsidP="00816357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170" w:hanging="21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lastRenderedPageBreak/>
              <w:t xml:space="preserve">базовые оценки использованных количеств ртути и методов, применяемых при кустарной и мелкомасштабной добыче и обработке золота на ее </w:t>
            </w:r>
            <w:proofErr w:type="spellStart"/>
            <w:r w:rsidRPr="005D41FD">
              <w:rPr>
                <w:color w:val="000000"/>
                <w:sz w:val="18"/>
                <w:szCs w:val="18"/>
                <w:u w:val="single"/>
              </w:rPr>
              <w:t>территории</w:t>
            </w:r>
            <w:r w:rsidRPr="007F79C6">
              <w:rPr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b</w:t>
            </w:r>
            <w:proofErr w:type="spellEnd"/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020BC12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17FE06E8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075BB0ED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639F38E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color w:val="000000"/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 xml:space="preserve">[изначальные / </w:t>
            </w:r>
          </w:p>
          <w:p w14:paraId="6E56063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обновленные]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7538B308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B393850" w14:textId="409F47A9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н.</w:t>
            </w:r>
            <w:r w:rsidR="00D7615E"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 w:rsidRPr="005D41FD">
              <w:rPr>
                <w:color w:val="000000"/>
                <w:sz w:val="18"/>
                <w:szCs w:val="18"/>
                <w:u w:val="single"/>
              </w:rPr>
              <w:t>п.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7D321905" w14:textId="0CE1292E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н.</w:t>
            </w:r>
            <w:r w:rsidR="00D7615E"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r w:rsidRPr="005D41FD">
              <w:rPr>
                <w:color w:val="000000"/>
                <w:sz w:val="18"/>
                <w:szCs w:val="18"/>
                <w:u w:val="single"/>
              </w:rPr>
              <w:t>п.</w:t>
            </w:r>
          </w:p>
        </w:tc>
      </w:tr>
      <w:tr w:rsidR="00A37450" w:rsidRPr="005D41FD" w14:paraId="4D0E1DEC" w14:textId="77777777" w:rsidTr="00D91802">
        <w:trPr>
          <w:jc w:val="right"/>
        </w:trPr>
        <w:tc>
          <w:tcPr>
            <w:tcW w:w="3094" w:type="dxa"/>
          </w:tcPr>
          <w:p w14:paraId="67E42352" w14:textId="38EC41DC" w:rsidR="00A37450" w:rsidRPr="005D41FD" w:rsidRDefault="00A37450" w:rsidP="00816357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170" w:hanging="21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 xml:space="preserve">стратегии поощрения сокращения выбросов и высвобождений, а также уменьшения воздействия ртути при кустарной и мелкомасштабной добыче и обработке золота, включая </w:t>
            </w:r>
            <w:proofErr w:type="spellStart"/>
            <w:r w:rsidRPr="005D41FD">
              <w:rPr>
                <w:color w:val="000000"/>
                <w:sz w:val="18"/>
                <w:szCs w:val="18"/>
                <w:u w:val="single"/>
              </w:rPr>
              <w:t>безртутные</w:t>
            </w:r>
            <w:proofErr w:type="spellEnd"/>
            <w:r w:rsidRPr="005D41FD">
              <w:rPr>
                <w:color w:val="000000"/>
                <w:sz w:val="18"/>
                <w:szCs w:val="18"/>
                <w:u w:val="single"/>
              </w:rPr>
              <w:t xml:space="preserve"> </w:t>
            </w:r>
            <w:proofErr w:type="spellStart"/>
            <w:r w:rsidRPr="005D41FD">
              <w:rPr>
                <w:color w:val="000000"/>
                <w:sz w:val="18"/>
                <w:szCs w:val="18"/>
                <w:u w:val="single"/>
              </w:rPr>
              <w:t>методы</w:t>
            </w:r>
            <w:r w:rsidRPr="00BE3891">
              <w:rPr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с</w:t>
            </w:r>
            <w:proofErr w:type="spellEnd"/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362BE2A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4CA2B65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19395496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476ECE7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00F297A0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5AF8F0B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запланированы дополнительные учебные занятия]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6B0F827E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внедрение технологии происходит медленнее, чем ожидалось]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448C17E8" w14:textId="77777777" w:rsidTr="00D91802">
        <w:trPr>
          <w:jc w:val="right"/>
        </w:trPr>
        <w:tc>
          <w:tcPr>
            <w:tcW w:w="3094" w:type="dxa"/>
          </w:tcPr>
          <w:p w14:paraId="319ED435" w14:textId="77777777" w:rsidR="00A37450" w:rsidRPr="005D41FD" w:rsidRDefault="00A37450" w:rsidP="00816357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170" w:hanging="21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стратегии регулирования торговли и предупреждения утечки ртути и ртутных соединений как из иностранных, так и из отечественных источников для использования при кустарной и мелкомасштабной добыче и обработке золота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353FB73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6863A6A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51FCEB98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6EE7166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3252AA9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2866EF1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пересмотр графика, назначение дополнительных информационных сессий]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0FEE505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отсрочка принятия закона]</w:t>
            </w:r>
          </w:p>
        </w:tc>
      </w:tr>
      <w:tr w:rsidR="00A37450" w:rsidRPr="005D41FD" w14:paraId="6C052033" w14:textId="77777777" w:rsidTr="00D91802">
        <w:trPr>
          <w:jc w:val="right"/>
        </w:trPr>
        <w:tc>
          <w:tcPr>
            <w:tcW w:w="3094" w:type="dxa"/>
          </w:tcPr>
          <w:p w14:paraId="4D7DE903" w14:textId="77FDD3CA" w:rsidR="00A37450" w:rsidRPr="005D41FD" w:rsidRDefault="00A37450" w:rsidP="00816357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170" w:hanging="21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 xml:space="preserve">стратегии привлечения заинтересованных сторон к осуществлению и дальнейшей разработке национального плана действий, включая коренные народы и местные </w:t>
            </w:r>
            <w:proofErr w:type="spellStart"/>
            <w:r w:rsidRPr="005D41FD">
              <w:rPr>
                <w:color w:val="000000"/>
                <w:sz w:val="18"/>
                <w:szCs w:val="18"/>
                <w:u w:val="single"/>
              </w:rPr>
              <w:t>общины</w:t>
            </w:r>
            <w:r w:rsidRPr="00816357">
              <w:rPr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d</w:t>
            </w:r>
            <w:proofErr w:type="spellEnd"/>
            <w:r w:rsidRPr="00816357">
              <w:rPr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, e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7260E7B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0AA71AB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47B8F5C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1DB9096B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5EAAFD99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60CFCB78" w14:textId="19413418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пересмотр графика, назначение дополнительных информационных сессий]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1EBDA239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</w:rPr>
              <w:t>[</w:t>
            </w:r>
            <w:r w:rsidRPr="005D41FD">
              <w:rPr>
                <w:color w:val="000000"/>
                <w:sz w:val="18"/>
                <w:szCs w:val="18"/>
                <w:u w:val="single"/>
              </w:rPr>
              <w:t>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смена персонала;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  <w:r w:rsidRPr="005D41FD">
              <w:rPr>
                <w:color w:val="000000"/>
                <w:sz w:val="18"/>
                <w:szCs w:val="18"/>
                <w:u w:val="single"/>
              </w:rPr>
              <w:t>отсутствие перевода]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65CB06C9" w14:textId="77777777" w:rsidTr="00D91802">
        <w:trPr>
          <w:jc w:val="right"/>
        </w:trPr>
        <w:tc>
          <w:tcPr>
            <w:tcW w:w="3094" w:type="dxa"/>
          </w:tcPr>
          <w:p w14:paraId="1BB126E9" w14:textId="77777777" w:rsidR="00A37450" w:rsidRPr="005D41FD" w:rsidRDefault="00A37450" w:rsidP="00816357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170" w:hanging="21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стратегии в области здравоохранения по борьбе с воздействием ртути на старателей, занимающихся кустарной и мелкомасштабной золотодобычей, и на их общины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762E7F26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70D0D21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1618647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40D223C9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58B39C9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D8B9DD4" w14:textId="051BEE80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выделение дополнительных ресурсов, найм дополнительного персонала]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7032BEB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отсутствие условий]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7A50F554" w14:textId="77777777" w:rsidTr="00D91802">
        <w:trPr>
          <w:jc w:val="right"/>
        </w:trPr>
        <w:tc>
          <w:tcPr>
            <w:tcW w:w="3094" w:type="dxa"/>
          </w:tcPr>
          <w:p w14:paraId="38D02F8D" w14:textId="32CF9C2C" w:rsidR="00A37450" w:rsidRPr="005D41FD" w:rsidRDefault="00A37450" w:rsidP="00816357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170" w:hanging="21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 xml:space="preserve">стратегии предотвращения воздействия ртути, используемой при кустарной и мелкомасштабной золотодобыче, на уязвимые группы населения, в частности, на детей и женщин </w:t>
            </w:r>
            <w:r w:rsidRPr="005D41FD">
              <w:rPr>
                <w:color w:val="000000"/>
                <w:sz w:val="18"/>
                <w:szCs w:val="18"/>
                <w:u w:val="single"/>
              </w:rPr>
              <w:lastRenderedPageBreak/>
              <w:t xml:space="preserve">детородного возраста, особенно беременных </w:t>
            </w:r>
            <w:proofErr w:type="spellStart"/>
            <w:r w:rsidRPr="005D41FD">
              <w:rPr>
                <w:color w:val="000000"/>
                <w:sz w:val="18"/>
                <w:szCs w:val="18"/>
                <w:u w:val="single"/>
              </w:rPr>
              <w:t>женщин</w:t>
            </w:r>
            <w:proofErr w:type="gramStart"/>
            <w:r w:rsidRPr="00B977B1">
              <w:rPr>
                <w:i/>
                <w:iCs/>
                <w:color w:val="000000"/>
                <w:sz w:val="18"/>
                <w:szCs w:val="18"/>
                <w:u w:val="single"/>
                <w:vertAlign w:val="superscript"/>
              </w:rPr>
              <w:t>d,e</w:t>
            </w:r>
            <w:proofErr w:type="spellEnd"/>
            <w:proofErr w:type="gramEnd"/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25BD0898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5FFF76E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6682356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2C48231D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6677CFD2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1D6CA5A6" w14:textId="04A96120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запланированы дополнительные учебные занятия]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6C1B9C88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смена персонала]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0FB8629D" w14:textId="77777777" w:rsidTr="00D91802">
        <w:trPr>
          <w:jc w:val="right"/>
        </w:trPr>
        <w:tc>
          <w:tcPr>
            <w:tcW w:w="3094" w:type="dxa"/>
          </w:tcPr>
          <w:p w14:paraId="0EE09553" w14:textId="77777777" w:rsidR="00A37450" w:rsidRPr="005D41FD" w:rsidRDefault="00A37450" w:rsidP="00D745C2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170" w:hanging="21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стратегии предоставления информации старателям, занимающимся кустарной и мелкомасштабной золотодобычей, и затрагиваемым общинам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58CD43B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55AC27B6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487C5599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64EC984F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639C04B6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36D972D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запланированы дополнительные учебные занятия]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4E4D8A1D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внедрение технологии происходит медленнее, чем ожидалось]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4346CFB1" w14:textId="77777777" w:rsidTr="00D91802">
        <w:trPr>
          <w:jc w:val="right"/>
        </w:trPr>
        <w:tc>
          <w:tcPr>
            <w:tcW w:w="3094" w:type="dxa"/>
          </w:tcPr>
          <w:p w14:paraId="2FABDFFA" w14:textId="77777777" w:rsidR="00A37450" w:rsidRPr="005D41FD" w:rsidRDefault="00A37450" w:rsidP="00E55123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170" w:hanging="21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 xml:space="preserve">возможные дополнительные стратегии для достижения целей, включая применение и внедрение стандартов </w:t>
            </w:r>
            <w:proofErr w:type="spellStart"/>
            <w:r w:rsidRPr="005D41FD">
              <w:rPr>
                <w:color w:val="000000"/>
                <w:sz w:val="18"/>
                <w:szCs w:val="18"/>
                <w:u w:val="single"/>
              </w:rPr>
              <w:t>безртутной</w:t>
            </w:r>
            <w:proofErr w:type="spellEnd"/>
            <w:r w:rsidRPr="005D41FD">
              <w:rPr>
                <w:color w:val="000000"/>
                <w:sz w:val="18"/>
                <w:szCs w:val="18"/>
                <w:u w:val="single"/>
              </w:rPr>
              <w:t xml:space="preserve"> кустарной и мелкомасштабной золотодобычи, а также рыночных механизмов или маркетинговых инструментов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6FBC4379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2475680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4723A95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3E23F9D8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0534B6C1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5253B11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государственно-частное партнерство в области рыночных стимулов]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6FBD111F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отсутствие опыта]</w:t>
            </w:r>
          </w:p>
        </w:tc>
      </w:tr>
      <w:tr w:rsidR="00A37450" w:rsidRPr="005D41FD" w14:paraId="5B731918" w14:textId="77777777" w:rsidTr="00933EA7">
        <w:trPr>
          <w:jc w:val="right"/>
        </w:trPr>
        <w:tc>
          <w:tcPr>
            <w:tcW w:w="14419" w:type="dxa"/>
            <w:gridSpan w:val="8"/>
            <w:shd w:val="clear" w:color="auto" w:fill="BFBFBF" w:themeFill="background1" w:themeFillShade="BF"/>
            <w:tcMar>
              <w:left w:w="85" w:type="dxa"/>
              <w:right w:w="85" w:type="dxa"/>
            </w:tcMar>
          </w:tcPr>
          <w:p w14:paraId="0E9A95D7" w14:textId="77777777" w:rsidR="00A37450" w:rsidRPr="005D41FD" w:rsidRDefault="00A37450" w:rsidP="00933EA7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spacing w:before="40" w:after="40"/>
              <w:ind w:left="-45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Соответствующие решения Конференции Сторон и руководящие указания (</w:t>
            </w:r>
            <w:r w:rsidRPr="005D41FD">
              <w:rPr>
                <w:i/>
                <w:iCs/>
                <w:color w:val="000000"/>
                <w:sz w:val="18"/>
                <w:szCs w:val="18"/>
                <w:u w:val="single"/>
              </w:rPr>
              <w:t>дополнительно</w:t>
            </w:r>
            <w:r w:rsidRPr="005D41FD">
              <w:rPr>
                <w:color w:val="000000"/>
                <w:sz w:val="18"/>
                <w:szCs w:val="18"/>
                <w:u w:val="single"/>
              </w:rPr>
              <w:t>)</w:t>
            </w:r>
          </w:p>
        </w:tc>
      </w:tr>
      <w:tr w:rsidR="00A37450" w:rsidRPr="005D41FD" w14:paraId="24D18326" w14:textId="77777777" w:rsidTr="00D91802">
        <w:trPr>
          <w:jc w:val="right"/>
        </w:trPr>
        <w:tc>
          <w:tcPr>
            <w:tcW w:w="3094" w:type="dxa"/>
          </w:tcPr>
          <w:p w14:paraId="69968C33" w14:textId="77777777" w:rsidR="00A37450" w:rsidRPr="005D41FD" w:rsidRDefault="00A37450" w:rsidP="00E55123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left="182" w:hanging="227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бюджет и распределение ресурсов (руководство по подготовке НПД, раздел 4.4 d))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4F8D829A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02D83460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3B5E05F7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2117AC54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243AC398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7D6E771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пересмотр сроков, выделение дополнительных ресурсов]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11DB4ACE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задержка из-за проблем с финансированием]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A37450" w:rsidRPr="005D41FD" w14:paraId="3FC60C27" w14:textId="77777777" w:rsidTr="00D91802">
        <w:trPr>
          <w:jc w:val="right"/>
        </w:trPr>
        <w:tc>
          <w:tcPr>
            <w:tcW w:w="3094" w:type="dxa"/>
          </w:tcPr>
          <w:p w14:paraId="14A11921" w14:textId="4DB09538" w:rsidR="00A37450" w:rsidRPr="005D41FD" w:rsidRDefault="00A37450" w:rsidP="00D8444F">
            <w:pPr>
              <w:pStyle w:val="ListParagraph"/>
              <w:numPr>
                <w:ilvl w:val="2"/>
                <w:numId w:val="25"/>
              </w:num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left="173" w:hanging="216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интеграция гарантий сохранения биоразнообразия в НПД (решение</w:t>
            </w:r>
            <w:r w:rsidR="00F06599">
              <w:rPr>
                <w:color w:val="000000"/>
                <w:sz w:val="18"/>
                <w:szCs w:val="18"/>
                <w:u w:val="single"/>
              </w:rPr>
              <w:t> </w:t>
            </w:r>
            <w:r w:rsidRPr="005D41FD">
              <w:rPr>
                <w:color w:val="000000"/>
                <w:sz w:val="18"/>
                <w:szCs w:val="18"/>
                <w:u w:val="single"/>
              </w:rPr>
              <w:t>МК-5/17)</w:t>
            </w:r>
          </w:p>
        </w:tc>
        <w:tc>
          <w:tcPr>
            <w:tcW w:w="1127" w:type="dxa"/>
            <w:tcMar>
              <w:left w:w="28" w:type="dxa"/>
              <w:right w:w="28" w:type="dxa"/>
            </w:tcMar>
          </w:tcPr>
          <w:p w14:paraId="034DD60B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155" w:type="dxa"/>
            <w:tcMar>
              <w:left w:w="28" w:type="dxa"/>
              <w:right w:w="28" w:type="dxa"/>
            </w:tcMar>
          </w:tcPr>
          <w:p w14:paraId="5C19094F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47870713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[дата]</w:t>
            </w:r>
          </w:p>
        </w:tc>
        <w:tc>
          <w:tcPr>
            <w:tcW w:w="1724" w:type="dxa"/>
            <w:tcMar>
              <w:left w:w="28" w:type="dxa"/>
              <w:right w:w="28" w:type="dxa"/>
            </w:tcMar>
          </w:tcPr>
          <w:p w14:paraId="2227398C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[завершено / в процессе / отложено]</w:t>
            </w:r>
          </w:p>
        </w:tc>
        <w:tc>
          <w:tcPr>
            <w:tcW w:w="2086" w:type="dxa"/>
            <w:tcMar>
              <w:left w:w="28" w:type="dxa"/>
              <w:right w:w="28" w:type="dxa"/>
            </w:tcMar>
          </w:tcPr>
          <w:p w14:paraId="55D77AF0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ind w:right="-270"/>
              <w:rPr>
                <w:sz w:val="18"/>
                <w:szCs w:val="18"/>
                <w:u w:val="single"/>
              </w:rPr>
            </w:pPr>
            <w:r w:rsidRPr="005D41FD">
              <w:rPr>
                <w:color w:val="000000"/>
                <w:sz w:val="18"/>
                <w:szCs w:val="18"/>
                <w:u w:val="single"/>
              </w:rPr>
              <w:t>[--]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</w:tcPr>
          <w:p w14:paraId="4694232D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пересмотр сроков, выделение дополнительных ресурсов]</w:t>
            </w:r>
          </w:p>
        </w:tc>
        <w:tc>
          <w:tcPr>
            <w:tcW w:w="1666" w:type="dxa"/>
            <w:tcMar>
              <w:left w:w="28" w:type="dxa"/>
              <w:right w:w="28" w:type="dxa"/>
            </w:tcMar>
          </w:tcPr>
          <w:p w14:paraId="3C1654F5" w14:textId="77777777" w:rsidR="00A37450" w:rsidRPr="005D41FD" w:rsidRDefault="00A37450" w:rsidP="00D8444F">
            <w:pPr>
              <w:tabs>
                <w:tab w:val="clear" w:pos="1247"/>
                <w:tab w:val="clear" w:pos="1814"/>
                <w:tab w:val="clear" w:pos="2381"/>
                <w:tab w:val="clear" w:pos="2948"/>
                <w:tab w:val="clear" w:pos="3515"/>
              </w:tabs>
              <w:rPr>
                <w:sz w:val="18"/>
                <w:szCs w:val="18"/>
                <w:u w:val="single"/>
              </w:rPr>
            </w:pPr>
            <w:proofErr w:type="gramStart"/>
            <w:r w:rsidRPr="005D41FD">
              <w:rPr>
                <w:color w:val="000000"/>
                <w:sz w:val="18"/>
                <w:szCs w:val="18"/>
                <w:u w:val="single"/>
              </w:rPr>
              <w:t>[например</w:t>
            </w:r>
            <w:proofErr w:type="gramEnd"/>
            <w:r w:rsidRPr="005D41FD">
              <w:rPr>
                <w:color w:val="000000"/>
                <w:sz w:val="18"/>
                <w:szCs w:val="18"/>
                <w:u w:val="single"/>
              </w:rPr>
              <w:t>, задержка из-за проблем с финансированием]</w:t>
            </w:r>
            <w:r w:rsidRPr="005D41FD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BCD0325" w14:textId="77777777" w:rsidR="00A37450" w:rsidRPr="003A3548" w:rsidRDefault="00A37450" w:rsidP="003A3548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60"/>
        <w:ind w:left="1247" w:firstLine="624"/>
        <w:contextualSpacing w:val="0"/>
        <w:rPr>
          <w:sz w:val="18"/>
          <w:szCs w:val="18"/>
          <w:u w:val="single"/>
        </w:rPr>
      </w:pPr>
      <w:r>
        <w:tab/>
      </w:r>
      <w:r w:rsidRPr="00F06599">
        <w:rPr>
          <w:i/>
          <w:iCs/>
          <w:sz w:val="18"/>
          <w:szCs w:val="18"/>
          <w:u w:val="single"/>
          <w:vertAlign w:val="superscript"/>
        </w:rPr>
        <w:t>a</w:t>
      </w:r>
      <w:r w:rsidRPr="003A3548">
        <w:rPr>
          <w:sz w:val="18"/>
          <w:szCs w:val="18"/>
          <w:u w:val="single"/>
        </w:rPr>
        <w:t xml:space="preserve"> Процент = (фактический уровень-базовый уровень) / (целевой уровень-базовый уровень).</w:t>
      </w:r>
    </w:p>
    <w:p w14:paraId="72FE6726" w14:textId="7407DE65" w:rsidR="00A37450" w:rsidRPr="00DA0C6C" w:rsidRDefault="00A37450" w:rsidP="003A3548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60"/>
        <w:ind w:left="1247" w:firstLine="624"/>
        <w:contextualSpacing w:val="0"/>
        <w:rPr>
          <w:sz w:val="18"/>
          <w:szCs w:val="18"/>
          <w:u w:val="single"/>
        </w:rPr>
      </w:pPr>
      <w:r w:rsidRPr="00ED7C5B">
        <w:rPr>
          <w:i/>
          <w:iCs/>
          <w:sz w:val="18"/>
          <w:szCs w:val="18"/>
        </w:rPr>
        <w:tab/>
      </w:r>
      <w:proofErr w:type="gramStart"/>
      <w:r w:rsidRPr="00ED7C5B">
        <w:rPr>
          <w:i/>
          <w:iCs/>
          <w:sz w:val="18"/>
          <w:szCs w:val="18"/>
          <w:u w:val="single"/>
          <w:vertAlign w:val="superscript"/>
        </w:rPr>
        <w:t>b</w:t>
      </w:r>
      <w:proofErr w:type="gramEnd"/>
      <w:r w:rsidRPr="003A3548">
        <w:rPr>
          <w:sz w:val="18"/>
          <w:szCs w:val="18"/>
          <w:u w:val="single"/>
          <w:vertAlign w:val="superscript"/>
        </w:rPr>
        <w:t xml:space="preserve"> </w:t>
      </w:r>
      <w:r w:rsidRPr="00DA0C6C">
        <w:rPr>
          <w:sz w:val="18"/>
          <w:szCs w:val="18"/>
          <w:u w:val="single"/>
        </w:rPr>
        <w:t>Поскольку базовые оценки количеств и применяемых методов добычи в КМЗ часто отличаются значительной неопределенностью</w:t>
      </w:r>
      <w:r w:rsidR="00D7615E" w:rsidRPr="00ED7C5B">
        <w:rPr>
          <w:sz w:val="18"/>
          <w:szCs w:val="18"/>
          <w:u w:val="single"/>
        </w:rPr>
        <w:t>,</w:t>
      </w:r>
      <w:r w:rsidRPr="00DA0C6C">
        <w:rPr>
          <w:sz w:val="18"/>
          <w:szCs w:val="18"/>
          <w:u w:val="single"/>
        </w:rPr>
        <w:t xml:space="preserve"> новые данные могут продемонстрировать необходимость обоснованного изменения базовых данных. В этом случае следует придерживаться исходных базовых данных, однако можно принять во внимание скорректированные базовые данные. При подготовке доклада используйте приведенные графы, чтобы сообщить о любых изменениях в базовом уровне на основе новых данных, которые стали известны.</w:t>
      </w:r>
    </w:p>
    <w:p w14:paraId="24C80C4D" w14:textId="77777777" w:rsidR="00A37450" w:rsidRPr="00DA0C6C" w:rsidRDefault="00A37450" w:rsidP="003A3548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60"/>
        <w:ind w:left="1247" w:firstLine="624"/>
        <w:contextualSpacing w:val="0"/>
        <w:rPr>
          <w:sz w:val="18"/>
          <w:szCs w:val="18"/>
          <w:u w:val="single"/>
        </w:rPr>
      </w:pPr>
      <w:r w:rsidRPr="00D64776">
        <w:rPr>
          <w:i/>
          <w:iCs/>
          <w:sz w:val="18"/>
          <w:szCs w:val="18"/>
          <w:u w:val="single"/>
        </w:rPr>
        <w:tab/>
      </w:r>
      <w:proofErr w:type="gramStart"/>
      <w:r w:rsidRPr="00D64776">
        <w:rPr>
          <w:i/>
          <w:iCs/>
          <w:sz w:val="18"/>
          <w:szCs w:val="18"/>
          <w:u w:val="single"/>
          <w:vertAlign w:val="superscript"/>
        </w:rPr>
        <w:t>c</w:t>
      </w:r>
      <w:proofErr w:type="gramEnd"/>
      <w:r w:rsidRPr="00DA0C6C">
        <w:rPr>
          <w:sz w:val="18"/>
          <w:szCs w:val="18"/>
          <w:u w:val="single"/>
          <w:vertAlign w:val="superscript"/>
        </w:rPr>
        <w:t xml:space="preserve"> </w:t>
      </w:r>
      <w:r w:rsidRPr="00DA0C6C">
        <w:rPr>
          <w:sz w:val="18"/>
          <w:szCs w:val="18"/>
          <w:u w:val="single"/>
        </w:rPr>
        <w:t>В главе 8 этого документа представлены основные рекомендации по регулированию отвалов, образующихся в результате КМЗ. Для получения технической информации Стороны могут обратиться к руководящему документу по регулированию отвалов, образующихся в ходе кустарной и мелкомасштабной золотодобычи (UNEP/MC/COP.4/INF/6).</w:t>
      </w:r>
      <w:hyperlink r:id="rId22" w:history="1"/>
    </w:p>
    <w:p w14:paraId="298CA43D" w14:textId="77777777" w:rsidR="00A37450" w:rsidRPr="00DA0C6C" w:rsidRDefault="00A37450" w:rsidP="003A3548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60"/>
        <w:ind w:left="1247" w:firstLine="624"/>
        <w:contextualSpacing w:val="0"/>
        <w:rPr>
          <w:sz w:val="18"/>
          <w:szCs w:val="18"/>
          <w:u w:val="single"/>
        </w:rPr>
      </w:pPr>
      <w:r w:rsidRPr="00DA0C6C">
        <w:rPr>
          <w:sz w:val="18"/>
          <w:szCs w:val="18"/>
          <w:u w:val="single"/>
        </w:rPr>
        <w:tab/>
      </w:r>
      <w:r w:rsidRPr="00D64776">
        <w:rPr>
          <w:i/>
          <w:iCs/>
          <w:sz w:val="18"/>
          <w:szCs w:val="18"/>
          <w:u w:val="single"/>
          <w:vertAlign w:val="superscript"/>
        </w:rPr>
        <w:t>d</w:t>
      </w:r>
      <w:r w:rsidRPr="00DA0C6C">
        <w:rPr>
          <w:sz w:val="18"/>
          <w:szCs w:val="18"/>
          <w:u w:val="single"/>
        </w:rPr>
        <w:t xml:space="preserve"> Раздел 4.7.1 настоящего документа содержит ссылку на предварительное руководство по вовлечению и участию коренных народов и местных общин в разработке, выполнении и обзоре национальных планов действий в отношении КМЗ. Более подробная информация имеется в документе UNEP/MC/COP.6/INF/11. </w:t>
      </w:r>
    </w:p>
    <w:p w14:paraId="13858FD4" w14:textId="77777777" w:rsidR="00A37450" w:rsidRPr="003A3548" w:rsidRDefault="00A37450" w:rsidP="003A3548">
      <w:pPr>
        <w:pStyle w:val="ListParagraph"/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60"/>
        <w:ind w:left="1247" w:firstLine="624"/>
        <w:contextualSpacing w:val="0"/>
        <w:rPr>
          <w:sz w:val="18"/>
          <w:szCs w:val="18"/>
          <w:u w:val="single"/>
        </w:rPr>
      </w:pPr>
      <w:r w:rsidRPr="00DA0C6C">
        <w:rPr>
          <w:sz w:val="18"/>
          <w:szCs w:val="18"/>
          <w:u w:val="single"/>
        </w:rPr>
        <w:tab/>
      </w:r>
      <w:proofErr w:type="gramStart"/>
      <w:r w:rsidRPr="000030A6">
        <w:rPr>
          <w:i/>
          <w:iCs/>
          <w:sz w:val="18"/>
          <w:szCs w:val="18"/>
          <w:u w:val="single"/>
          <w:vertAlign w:val="superscript"/>
        </w:rPr>
        <w:t>e</w:t>
      </w:r>
      <w:proofErr w:type="gramEnd"/>
      <w:r w:rsidRPr="00DA0C6C">
        <w:rPr>
          <w:sz w:val="18"/>
          <w:szCs w:val="18"/>
          <w:u w:val="single"/>
        </w:rPr>
        <w:t xml:space="preserve"> В главе 7 этого документа подчеркивается, что подходы, учитывающие гендерные вопросы, необходимы для достижения цели статьи 7 и приложения C, и особенно для защиты здоровья человека и окружающей среды от негативных последствий применения ртути в КМЗ. Настоящее руководство призывает Стороны выявлять и решать обусловленные гендером проблемы в области КМЗ и принимать меры, способствующие конструктивному участию женщин и других маргинализированных групп в разработке, осуществлении и пересмотре национальных планов действий.</w:t>
      </w:r>
      <w:r w:rsidRPr="003A3548">
        <w:rPr>
          <w:sz w:val="18"/>
          <w:szCs w:val="18"/>
          <w:u w:val="single"/>
        </w:rPr>
        <w:t xml:space="preserve"> </w:t>
      </w:r>
    </w:p>
    <w:p w14:paraId="05EB7F6D" w14:textId="77777777" w:rsidR="00A37450" w:rsidRPr="002A3623" w:rsidRDefault="00A37450" w:rsidP="00A37450">
      <w:pPr>
        <w:pStyle w:val="ListParagraph"/>
        <w:spacing w:before="60"/>
        <w:ind w:left="1247"/>
        <w:contextualSpacing w:val="0"/>
        <w:rPr>
          <w:sz w:val="18"/>
          <w:szCs w:val="18"/>
          <w:u w:val="single"/>
        </w:rPr>
        <w:sectPr w:rsidR="00A37450" w:rsidRPr="002A3623" w:rsidSect="00134BBA">
          <w:pgSz w:w="16839" w:h="11907" w:orient="landscape" w:code="9"/>
          <w:pgMar w:top="907" w:right="992" w:bottom="1418" w:left="1418" w:header="539" w:footer="975" w:gutter="0"/>
          <w:cols w:space="539"/>
          <w:docGrid w:linePitch="360"/>
        </w:sectPr>
      </w:pPr>
    </w:p>
    <w:p w14:paraId="3684300C" w14:textId="77777777" w:rsidR="00A37450" w:rsidRPr="004C7458" w:rsidRDefault="00A37450" w:rsidP="007F5E76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240" w:after="120"/>
        <w:jc w:val="both"/>
        <w:rPr>
          <w:u w:val="single"/>
        </w:rPr>
      </w:pPr>
      <w:r w:rsidRPr="004C7458">
        <w:rPr>
          <w:b/>
          <w:bCs/>
          <w:u w:val="single"/>
        </w:rPr>
        <w:lastRenderedPageBreak/>
        <w:t>Раздел 3: рекомендации и дальнейшие шаги (</w:t>
      </w:r>
      <w:r w:rsidRPr="004C7458">
        <w:rPr>
          <w:b/>
          <w:bCs/>
          <w:i/>
          <w:iCs/>
          <w:u w:val="single"/>
        </w:rPr>
        <w:t>предоставьте краткое пояснение</w:t>
      </w:r>
      <w:r w:rsidRPr="004C7458">
        <w:rPr>
          <w:b/>
          <w:bCs/>
          <w:u w:val="single"/>
        </w:rPr>
        <w:t>).</w:t>
      </w:r>
      <w:r w:rsidRPr="004C7458">
        <w:rPr>
          <w:u w:val="single"/>
        </w:rPr>
        <w:t xml:space="preserve"> В этом разделе перечислены и кратко описаны рекомендации по совершенствованию выполнения НПД на основе проведенного обзора, а также перечислены последующие шаги и предстоящие или обновленные этапы для следующего отчетного периода.</w:t>
      </w:r>
    </w:p>
    <w:p w14:paraId="0833FFB9" w14:textId="77777777" w:rsidR="00A37450" w:rsidRPr="004C7458" w:rsidRDefault="00A37450" w:rsidP="007F5E76">
      <w:pPr>
        <w:numPr>
          <w:ilvl w:val="0"/>
          <w:numId w:val="27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hanging="357"/>
        <w:jc w:val="both"/>
        <w:rPr>
          <w:u w:val="single"/>
        </w:rPr>
      </w:pPr>
      <w:r w:rsidRPr="004C7458">
        <w:rPr>
          <w:b/>
          <w:bCs/>
          <w:u w:val="single"/>
        </w:rPr>
        <w:t>Рекомендации по улучшению выполнения НПД:</w:t>
      </w:r>
      <w:r w:rsidRPr="004C7458">
        <w:rPr>
          <w:u w:val="single"/>
        </w:rPr>
        <w:t xml:space="preserve"> </w:t>
      </w:r>
    </w:p>
    <w:p w14:paraId="4DE61AFF" w14:textId="5554FF4E" w:rsidR="00A37450" w:rsidRPr="004C7458" w:rsidRDefault="00A37450" w:rsidP="007F5E76">
      <w:pPr>
        <w:numPr>
          <w:ilvl w:val="1"/>
          <w:numId w:val="27"/>
        </w:numPr>
        <w:tabs>
          <w:tab w:val="clear" w:pos="1247"/>
          <w:tab w:val="clear" w:pos="1440"/>
          <w:tab w:val="clear" w:pos="1814"/>
          <w:tab w:val="clear" w:pos="2381"/>
          <w:tab w:val="clear" w:pos="2948"/>
          <w:tab w:val="clear" w:pos="3515"/>
        </w:tabs>
        <w:spacing w:after="120"/>
        <w:ind w:hanging="357"/>
        <w:jc w:val="both"/>
        <w:rPr>
          <w:u w:val="single"/>
        </w:rPr>
      </w:pPr>
      <w:proofErr w:type="gramStart"/>
      <w:r w:rsidRPr="004C7458">
        <w:rPr>
          <w:u w:val="single"/>
        </w:rPr>
        <w:t>[например</w:t>
      </w:r>
      <w:proofErr w:type="gramEnd"/>
      <w:r w:rsidRPr="004C7458">
        <w:rPr>
          <w:u w:val="single"/>
        </w:rPr>
        <w:t>, рекомендация 1: усилить информационно-пропагандистскую работу в отдаленных населенных пунктах</w:t>
      </w:r>
      <w:r w:rsidR="00ED7C5B" w:rsidRPr="00300835">
        <w:rPr>
          <w:u w:val="single"/>
        </w:rPr>
        <w:t>;</w:t>
      </w:r>
      <w:r w:rsidRPr="004C7458">
        <w:rPr>
          <w:u w:val="single"/>
        </w:rPr>
        <w:t>]</w:t>
      </w:r>
    </w:p>
    <w:p w14:paraId="0FA68AB9" w14:textId="079DE89F" w:rsidR="00A37450" w:rsidRPr="004C7458" w:rsidRDefault="00A37450" w:rsidP="007F5E76">
      <w:pPr>
        <w:numPr>
          <w:ilvl w:val="1"/>
          <w:numId w:val="27"/>
        </w:numPr>
        <w:tabs>
          <w:tab w:val="clear" w:pos="1247"/>
          <w:tab w:val="clear" w:pos="1440"/>
          <w:tab w:val="clear" w:pos="1814"/>
          <w:tab w:val="clear" w:pos="2381"/>
          <w:tab w:val="clear" w:pos="2948"/>
          <w:tab w:val="clear" w:pos="3515"/>
        </w:tabs>
        <w:spacing w:after="120"/>
        <w:ind w:hanging="357"/>
        <w:jc w:val="both"/>
        <w:rPr>
          <w:u w:val="single"/>
        </w:rPr>
      </w:pPr>
      <w:proofErr w:type="gramStart"/>
      <w:r w:rsidRPr="004C7458">
        <w:rPr>
          <w:u w:val="single"/>
        </w:rPr>
        <w:t>[например</w:t>
      </w:r>
      <w:proofErr w:type="gramEnd"/>
      <w:r w:rsidRPr="004C7458">
        <w:rPr>
          <w:u w:val="single"/>
        </w:rPr>
        <w:t xml:space="preserve">, рекомендация 2: укрепить механизмы, обеспечивающие применение </w:t>
      </w:r>
      <w:proofErr w:type="spellStart"/>
      <w:r w:rsidRPr="004C7458">
        <w:rPr>
          <w:u w:val="single"/>
        </w:rPr>
        <w:t>безртутных</w:t>
      </w:r>
      <w:proofErr w:type="spellEnd"/>
      <w:r w:rsidRPr="004C7458">
        <w:rPr>
          <w:u w:val="single"/>
        </w:rPr>
        <w:t xml:space="preserve"> технологий золотодобычи</w:t>
      </w:r>
      <w:r w:rsidR="00ED7C5B">
        <w:rPr>
          <w:u w:val="single"/>
        </w:rPr>
        <w:t>.</w:t>
      </w:r>
      <w:r w:rsidRPr="004C7458">
        <w:rPr>
          <w:u w:val="single"/>
        </w:rPr>
        <w:t>]</w:t>
      </w:r>
    </w:p>
    <w:p w14:paraId="032485C5" w14:textId="77777777" w:rsidR="00A37450" w:rsidRPr="004C7458" w:rsidRDefault="00A37450" w:rsidP="007F5E76">
      <w:pPr>
        <w:numPr>
          <w:ilvl w:val="0"/>
          <w:numId w:val="27"/>
        </w:numPr>
        <w:tabs>
          <w:tab w:val="clear" w:pos="720"/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hanging="357"/>
        <w:jc w:val="both"/>
        <w:rPr>
          <w:u w:val="single"/>
        </w:rPr>
      </w:pPr>
      <w:r w:rsidRPr="004C7458">
        <w:rPr>
          <w:b/>
          <w:bCs/>
          <w:u w:val="single"/>
        </w:rPr>
        <w:t>Следующие шаги</w:t>
      </w:r>
      <w:r w:rsidRPr="004C7458">
        <w:rPr>
          <w:u w:val="single"/>
        </w:rPr>
        <w:t>: изложите дальнейшие действия и предстоящие этапы на следующий отчетный период:</w:t>
      </w:r>
    </w:p>
    <w:p w14:paraId="2B2C90A3" w14:textId="2E1402A0" w:rsidR="00A37450" w:rsidRPr="004C7458" w:rsidRDefault="00A37450" w:rsidP="007F5E76">
      <w:pPr>
        <w:numPr>
          <w:ilvl w:val="1"/>
          <w:numId w:val="27"/>
        </w:numPr>
        <w:tabs>
          <w:tab w:val="clear" w:pos="1247"/>
          <w:tab w:val="clear" w:pos="1440"/>
          <w:tab w:val="clear" w:pos="1814"/>
          <w:tab w:val="clear" w:pos="2381"/>
          <w:tab w:val="clear" w:pos="2948"/>
          <w:tab w:val="clear" w:pos="3515"/>
        </w:tabs>
        <w:spacing w:after="120"/>
        <w:ind w:hanging="357"/>
        <w:jc w:val="both"/>
        <w:rPr>
          <w:u w:val="single"/>
        </w:rPr>
      </w:pPr>
      <w:proofErr w:type="gramStart"/>
      <w:r w:rsidRPr="004C7458">
        <w:rPr>
          <w:u w:val="single"/>
        </w:rPr>
        <w:t>[например</w:t>
      </w:r>
      <w:proofErr w:type="gramEnd"/>
      <w:r w:rsidRPr="004C7458">
        <w:rPr>
          <w:u w:val="single"/>
        </w:rPr>
        <w:t xml:space="preserve">, следующий шаг 1: завершение программы сертификации </w:t>
      </w:r>
      <w:proofErr w:type="spellStart"/>
      <w:r w:rsidRPr="004C7458">
        <w:rPr>
          <w:u w:val="single"/>
        </w:rPr>
        <w:t>безртутной</w:t>
      </w:r>
      <w:proofErr w:type="spellEnd"/>
      <w:r w:rsidRPr="004C7458">
        <w:rPr>
          <w:u w:val="single"/>
        </w:rPr>
        <w:t xml:space="preserve"> добычи</w:t>
      </w:r>
      <w:r w:rsidR="00ED7C5B" w:rsidRPr="00F40706">
        <w:rPr>
          <w:u w:val="single"/>
        </w:rPr>
        <w:t>;</w:t>
      </w:r>
      <w:r w:rsidRPr="004C7458">
        <w:rPr>
          <w:u w:val="single"/>
        </w:rPr>
        <w:t>]</w:t>
      </w:r>
    </w:p>
    <w:p w14:paraId="67B58E4A" w14:textId="679A359B" w:rsidR="00A37450" w:rsidRPr="004C7458" w:rsidRDefault="00A37450" w:rsidP="007F5E76">
      <w:pPr>
        <w:numPr>
          <w:ilvl w:val="1"/>
          <w:numId w:val="27"/>
        </w:numPr>
        <w:tabs>
          <w:tab w:val="clear" w:pos="1247"/>
          <w:tab w:val="clear" w:pos="1440"/>
          <w:tab w:val="clear" w:pos="1814"/>
          <w:tab w:val="clear" w:pos="2381"/>
          <w:tab w:val="clear" w:pos="2948"/>
          <w:tab w:val="clear" w:pos="3515"/>
        </w:tabs>
        <w:spacing w:after="120"/>
        <w:ind w:hanging="357"/>
        <w:jc w:val="both"/>
        <w:rPr>
          <w:u w:val="single"/>
        </w:rPr>
      </w:pPr>
      <w:proofErr w:type="gramStart"/>
      <w:r w:rsidRPr="004C7458">
        <w:rPr>
          <w:u w:val="single"/>
        </w:rPr>
        <w:t>[например</w:t>
      </w:r>
      <w:proofErr w:type="gramEnd"/>
      <w:r w:rsidRPr="004C7458">
        <w:rPr>
          <w:u w:val="single"/>
        </w:rPr>
        <w:t>, следующий шаг 2: расширение программ по оказанию медицинской помощи в уязвимых сообществах</w:t>
      </w:r>
      <w:r w:rsidR="00ED7C5B" w:rsidRPr="00ED7C5B">
        <w:rPr>
          <w:u w:val="single"/>
        </w:rPr>
        <w:t>.</w:t>
      </w:r>
      <w:r w:rsidRPr="004C7458">
        <w:rPr>
          <w:u w:val="single"/>
        </w:rPr>
        <w:t>]</w:t>
      </w:r>
    </w:p>
    <w:p w14:paraId="3B208BE4" w14:textId="77777777" w:rsidR="00A37450" w:rsidRPr="004C7458" w:rsidRDefault="00A37450" w:rsidP="00CD68F7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before="100" w:beforeAutospacing="1" w:after="100" w:afterAutospacing="1"/>
        <w:jc w:val="both"/>
        <w:rPr>
          <w:kern w:val="2"/>
          <w:u w:val="single"/>
          <w14:ligatures w14:val="standardContextual"/>
        </w:rPr>
      </w:pPr>
      <w:r w:rsidRPr="004C7458">
        <w:rPr>
          <w:b/>
          <w:bCs/>
          <w:u w:val="single"/>
        </w:rPr>
        <w:t>Раздел 4</w:t>
      </w:r>
      <w:proofErr w:type="gramStart"/>
      <w:r w:rsidRPr="004C7458">
        <w:rPr>
          <w:b/>
          <w:bCs/>
          <w:u w:val="single"/>
        </w:rPr>
        <w:t>: Приложите</w:t>
      </w:r>
      <w:proofErr w:type="gramEnd"/>
      <w:r w:rsidRPr="004C7458">
        <w:rPr>
          <w:b/>
          <w:bCs/>
          <w:u w:val="single"/>
        </w:rPr>
        <w:t xml:space="preserve"> технический справочный доклад, если таковой имеется.</w:t>
      </w:r>
      <w:r w:rsidRPr="004C7458">
        <w:rPr>
          <w:u w:val="single"/>
        </w:rPr>
        <w:t xml:space="preserve"> В техническом справочном докладе должны быть представлены вспомогательные данные, расчеты и методологии, использованные для обобщения информации в шаблоне для представления сведений.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5"/>
        <w:gridCol w:w="1915"/>
      </w:tblGrid>
      <w:tr w:rsidR="00A37450" w:rsidRPr="00701135" w14:paraId="762B566E" w14:textId="77777777" w:rsidTr="005A771E">
        <w:tc>
          <w:tcPr>
            <w:tcW w:w="1914" w:type="dxa"/>
          </w:tcPr>
          <w:p w14:paraId="6AA38FF4" w14:textId="77777777" w:rsidR="00A37450" w:rsidRPr="002A3623" w:rsidRDefault="00A37450" w:rsidP="00CD68F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914" w:type="dxa"/>
          </w:tcPr>
          <w:p w14:paraId="1FD67396" w14:textId="77777777" w:rsidR="00A37450" w:rsidRPr="002A3623" w:rsidRDefault="00A37450" w:rsidP="00CD68F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14:paraId="011D0335" w14:textId="77777777" w:rsidR="00A37450" w:rsidRPr="002A3623" w:rsidRDefault="00A37450" w:rsidP="00CD68F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915" w:type="dxa"/>
          </w:tcPr>
          <w:p w14:paraId="5110C731" w14:textId="77777777" w:rsidR="00A37450" w:rsidRPr="002A3623" w:rsidRDefault="00A37450" w:rsidP="00CD68F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915" w:type="dxa"/>
          </w:tcPr>
          <w:p w14:paraId="0BB692D3" w14:textId="77777777" w:rsidR="00A37450" w:rsidRPr="002A3623" w:rsidRDefault="00A37450" w:rsidP="00CD68F7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57F47CCD" w14:textId="75398183" w:rsidR="0086106E" w:rsidRPr="00ED7C5B" w:rsidRDefault="0086106E" w:rsidP="00CD68F7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86106E" w:rsidRPr="00ED7C5B" w:rsidSect="00CD68F7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907" w:right="992" w:bottom="1418" w:left="1418" w:header="53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7D52" w14:textId="77777777" w:rsidR="00633EA4" w:rsidRPr="0086106E" w:rsidRDefault="00633EA4" w:rsidP="00660A66">
      <w:r w:rsidRPr="0086106E">
        <w:separator/>
      </w:r>
    </w:p>
  </w:endnote>
  <w:endnote w:type="continuationSeparator" w:id="0">
    <w:p w14:paraId="10AE0E6C" w14:textId="77777777" w:rsidR="00633EA4" w:rsidRPr="0086106E" w:rsidRDefault="00633EA4" w:rsidP="00660A66">
      <w:r w:rsidRPr="008610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672D2" w14:textId="77777777" w:rsidR="00A37450" w:rsidRPr="00CD6C5D" w:rsidRDefault="00A37450" w:rsidP="00312F07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4BF8" w14:textId="77777777" w:rsidR="00A37450" w:rsidRPr="00CD6C5D" w:rsidRDefault="00A37450" w:rsidP="00312F07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4462" w14:textId="3EA516FC" w:rsidR="00A37450" w:rsidRPr="00AE0DBD" w:rsidRDefault="00A37450" w:rsidP="00CD6C5D">
    <w:pPr>
      <w:pStyle w:val="Footer-jobnumber"/>
    </w:pPr>
    <w:r>
      <w:t>K2512312[</w:t>
    </w:r>
    <w:r w:rsidR="00B31C64">
      <w:rPr>
        <w:lang w:val="en-US"/>
      </w:rPr>
      <w:t>R</w:t>
    </w:r>
    <w:r>
      <w:t>]</w:t>
    </w:r>
    <w:r>
      <w:tab/>
    </w:r>
    <w:r w:rsidR="00B31C64">
      <w:rPr>
        <w:lang w:val="en-US"/>
      </w:rPr>
      <w:t>1909</w:t>
    </w:r>
    <w:r>
      <w:t>25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1343" w14:textId="106ED729" w:rsidR="0076134B" w:rsidRPr="0086106E" w:rsidRDefault="0086106E" w:rsidP="00CD68F7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86106E">
      <w:fldChar w:fldCharType="begin"/>
    </w:r>
    <w:r w:rsidRPr="0086106E">
      <w:instrText xml:space="preserve"> PAGE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1BB" w14:textId="1915FD86" w:rsidR="0076134B" w:rsidRPr="0086106E" w:rsidRDefault="0086106E" w:rsidP="0086106E">
    <w:pPr>
      <w:pStyle w:val="Footer-pool"/>
      <w:jc w:val="right"/>
    </w:pPr>
    <w:r w:rsidRPr="0086106E">
      <w:fldChar w:fldCharType="begin"/>
    </w:r>
    <w:r w:rsidRPr="0086106E">
      <w:instrText xml:space="preserve"> PAGE \* MERGEFORMAT </w:instrText>
    </w:r>
    <w:r w:rsidRPr="0086106E">
      <w:fldChar w:fldCharType="separate"/>
    </w:r>
    <w:r w:rsidRPr="0086106E">
      <w:rPr>
        <w:noProof/>
      </w:rPr>
      <w:t>1</w:t>
    </w:r>
    <w:r w:rsidRPr="0086106E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4068E" w14:textId="60443EA6" w:rsidR="0076134B" w:rsidRPr="0086106E" w:rsidRDefault="00C2704F" w:rsidP="0086106E">
    <w:pPr>
      <w:pStyle w:val="Footer-jobnumber"/>
    </w:pPr>
    <w:bookmarkStart w:id="18" w:name="FooterJobDate"/>
    <w:r>
      <w:t>K2512312[R]</w:t>
    </w:r>
    <w:r>
      <w:tab/>
      <w:t>190925</w:t>
    </w:r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5D7D" w14:textId="77777777" w:rsidR="00633EA4" w:rsidRPr="0086106E" w:rsidRDefault="00633EA4" w:rsidP="00B31C64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86106E">
        <w:separator/>
      </w:r>
    </w:p>
  </w:footnote>
  <w:footnote w:type="continuationSeparator" w:id="0">
    <w:p w14:paraId="5B11498C" w14:textId="77777777" w:rsidR="00633EA4" w:rsidRPr="0086106E" w:rsidRDefault="00633EA4" w:rsidP="00660A66">
      <w:r w:rsidRPr="0086106E">
        <w:continuationSeparator/>
      </w:r>
    </w:p>
  </w:footnote>
  <w:footnote w:id="1">
    <w:p w14:paraId="22E1751F" w14:textId="29A50743" w:rsidR="00D75DAB" w:rsidRPr="00FA7A9C" w:rsidRDefault="00D75DAB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>
        <w:t xml:space="preserve">* </w:t>
      </w:r>
      <w:r w:rsidR="00B31C64" w:rsidRPr="00C57D10">
        <w:tab/>
      </w:r>
      <w:r>
        <w:t>UNEP/MC/COP.6/1/Rev.1.</w:t>
      </w:r>
    </w:p>
  </w:footnote>
  <w:footnote w:id="2">
    <w:p w14:paraId="1532F224" w14:textId="3814A89D" w:rsidR="00A37450" w:rsidRPr="00CD6E2D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color w:val="0000FF"/>
          <w:szCs w:val="18"/>
        </w:rPr>
      </w:pPr>
      <w:r w:rsidRPr="000F7BAA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CD6E2D">
        <w:tab/>
      </w:r>
      <w:r>
        <w:t xml:space="preserve">Имеется по адресу: </w:t>
      </w:r>
      <w:hyperlink r:id="rId1" w:history="1">
        <w:r w:rsidR="00C74301" w:rsidRPr="003A059B">
          <w:rPr>
            <w:rStyle w:val="Hyperlink"/>
            <w:color w:val="0000FF"/>
            <w:szCs w:val="18"/>
          </w:rPr>
          <w:t>https://minamataconvention.org/sites/default/files/2021-06/NAP_guidance2018_EN.pdf</w:t>
        </w:r>
      </w:hyperlink>
      <w:r w:rsidR="00210F61" w:rsidRPr="000F7BAA">
        <w:rPr>
          <w:szCs w:val="18"/>
        </w:rPr>
        <w:t>.</w:t>
      </w:r>
      <w:hyperlink r:id="rId2" w:history="1"/>
    </w:p>
  </w:footnote>
  <w:footnote w:id="3">
    <w:p w14:paraId="5E8017C2" w14:textId="695BDCC1" w:rsidR="00A37450" w:rsidRPr="000D0E0C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B22C66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C57D10">
        <w:tab/>
      </w:r>
      <w:r>
        <w:t xml:space="preserve">В руководящем документе и, соответственно, в предлагаемом новом тексте для этого документа «кустарная и мелкомасштабная </w:t>
      </w:r>
      <w:r w:rsidR="00210F61">
        <w:t>золотодобыча</w:t>
      </w:r>
      <w:r>
        <w:t>» заменяется на «</w:t>
      </w:r>
      <w:r w:rsidRPr="00C74301">
        <w:t>КМЗ</w:t>
      </w:r>
      <w:r>
        <w:t>».</w:t>
      </w:r>
    </w:p>
  </w:footnote>
  <w:footnote w:id="4">
    <w:p w14:paraId="731C4EA8" w14:textId="02ECBDB6" w:rsidR="00A37450" w:rsidRPr="000D0E0C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B22C66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C57D10">
        <w:tab/>
      </w:r>
      <w:r>
        <w:t>В руководящем документе и, соответственно, в предлагаемом новом тексте «национальный план действий» заменяется на «НПД».</w:t>
      </w:r>
    </w:p>
  </w:footnote>
  <w:footnote w:id="5">
    <w:p w14:paraId="2002736D" w14:textId="17226D54" w:rsidR="00A37450" w:rsidRPr="00D54CEF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B22C66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3F436E">
        <w:tab/>
      </w:r>
      <w:r>
        <w:t xml:space="preserve">Дополнительную информацию о национальных докладах и заполнении формы представления национальных сведений можно найти в руководстве по заполнению формы представления национальных сведений, которое имеется по адресу: </w:t>
      </w:r>
      <w:hyperlink r:id="rId3" w:history="1">
        <w:r w:rsidRPr="003F436E">
          <w:rPr>
            <w:rStyle w:val="Hyperlink"/>
            <w:color w:val="0000FF"/>
          </w:rPr>
          <w:t>https://minamataconvention.org/en/documents/guidance-completing-national-reporting-format-minamata-convention-mercury</w:t>
        </w:r>
      </w:hyperlink>
      <w:r>
        <w:t xml:space="preserve">. </w:t>
      </w:r>
      <w:hyperlink r:id="rId4" w:history="1"/>
    </w:p>
  </w:footnote>
  <w:footnote w:id="6">
    <w:p w14:paraId="1912E1C2" w14:textId="4A94FEEB" w:rsidR="00A37450" w:rsidRPr="00034270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9540EC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4B4055">
        <w:tab/>
      </w:r>
      <w:r>
        <w:t xml:space="preserve">Имеется по адресу: </w:t>
      </w:r>
      <w:hyperlink r:id="rId5" w:history="1">
        <w:r w:rsidRPr="004B4055">
          <w:rPr>
            <w:rStyle w:val="Hyperlink"/>
            <w:color w:val="0000FF"/>
          </w:rPr>
          <w:t>https://minamataconvention.org/en/documents/guidance-completing-national-reporting-format-minamata-convention-mercury</w:t>
        </w:r>
      </w:hyperlink>
      <w:r>
        <w:t>.</w:t>
      </w:r>
      <w:hyperlink r:id="rId6" w:history="1"/>
    </w:p>
  </w:footnote>
  <w:footnote w:id="7">
    <w:p w14:paraId="046B9C0F" w14:textId="12A93D56" w:rsidR="00A37450" w:rsidRPr="00A54F4B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  <w:u w:val="single"/>
        </w:rPr>
      </w:pPr>
      <w:r w:rsidRPr="00F26CEF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210F61">
        <w:tab/>
      </w:r>
      <w:r>
        <w:rPr>
          <w:u w:val="single"/>
        </w:rPr>
        <w:t>Для целей данного документа термин «местные общины» используется для обозначения некоренных общин, которые ведут традиционный образ жизни, но не относят себя к коренным народам.</w:t>
      </w:r>
      <w:r>
        <w:t xml:space="preserve"> </w:t>
      </w:r>
      <w:r>
        <w:rPr>
          <w:u w:val="single"/>
        </w:rPr>
        <w:t xml:space="preserve">Аналогичным образом, согласно Межправительственной научно-политической платформе по биоразнообразию и экосистемным услугам (МПБЭУ), под «местными общинами» понимаются некоренные общины, имеющие исторические связи с местами проживания и средствами к существованию, характеризующиеся долгосрочными отношениями с природной средой, часто на протяжении многих поколений (источник: глоссарий МПБЭУ, </w:t>
      </w:r>
      <w:hyperlink r:id="rId7" w:history="1">
        <w:r w:rsidRPr="00A54F4B">
          <w:rPr>
            <w:rStyle w:val="Hyperlink"/>
            <w:color w:val="0000FF"/>
            <w:u w:val="single"/>
          </w:rPr>
          <w:t>https://www.ipbes.net/node/41450</w:t>
        </w:r>
      </w:hyperlink>
      <w:r w:rsidRPr="00A54F4B">
        <w:rPr>
          <w:u w:val="single"/>
        </w:rPr>
        <w:t>).</w:t>
      </w:r>
      <w:bookmarkStart w:id="14" w:name="_Hlk185248301"/>
      <w:bookmarkStart w:id="15" w:name="_Hlk185247947"/>
      <w:bookmarkEnd w:id="14"/>
      <w:r w:rsidRPr="00A54F4B">
        <w:rPr>
          <w:u w:val="single"/>
        </w:rPr>
        <w:fldChar w:fldCharType="begin"/>
      </w:r>
      <w:r w:rsidRPr="00A54F4B">
        <w:rPr>
          <w:u w:val="single"/>
        </w:rPr>
        <w:instrText>HYPERLINK "https://www.ipbes.net/node/41450"</w:instrText>
      </w:r>
      <w:r w:rsidRPr="00A54F4B">
        <w:rPr>
          <w:u w:val="single"/>
        </w:rPr>
      </w:r>
      <w:r w:rsidRPr="00A54F4B">
        <w:rPr>
          <w:u w:val="single"/>
        </w:rPr>
        <w:fldChar w:fldCharType="separate"/>
      </w:r>
      <w:r w:rsidRPr="00A54F4B">
        <w:rPr>
          <w:u w:val="single"/>
        </w:rPr>
        <w:fldChar w:fldCharType="end"/>
      </w:r>
      <w:bookmarkEnd w:id="15"/>
    </w:p>
  </w:footnote>
  <w:footnote w:id="8">
    <w:p w14:paraId="2F4E90FD" w14:textId="20BE36C9" w:rsidR="00A37450" w:rsidRPr="00692DBB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  <w:u w:val="single"/>
        </w:rPr>
      </w:pPr>
      <w:r w:rsidRPr="00F26CEF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C57D10">
        <w:tab/>
      </w:r>
      <w:r w:rsidRPr="00A54F4B">
        <w:rPr>
          <w:u w:val="single"/>
        </w:rPr>
        <w:t>Поскольку базовые оценки количеств ртути и применяемых методов добычи в КМЗ часто отличаются значительной неопределенностью, новые данные</w:t>
      </w:r>
      <w:r>
        <w:rPr>
          <w:u w:val="single"/>
        </w:rPr>
        <w:t xml:space="preserve"> могут продемонстрировать необходимость обоснованного изменения базовых данных</w:t>
      </w:r>
      <w:r w:rsidRPr="00A54F4B">
        <w:rPr>
          <w:u w:val="single"/>
        </w:rPr>
        <w:t>. В этом случае следует придерживаться исходных базовых данных, однако можно принять во внимание скорректированные базовые</w:t>
      </w:r>
      <w:r>
        <w:rPr>
          <w:u w:val="single"/>
        </w:rPr>
        <w:t xml:space="preserve"> данные.</w:t>
      </w:r>
      <w:r>
        <w:t xml:space="preserve"> </w:t>
      </w:r>
    </w:p>
  </w:footnote>
  <w:footnote w:id="9">
    <w:p w14:paraId="741D13D2" w14:textId="3C48919D" w:rsidR="00A37450" w:rsidRPr="00A37450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  <w:u w:val="single"/>
          <w:lang w:val="en-GB"/>
        </w:rPr>
      </w:pPr>
      <w:r w:rsidRPr="00F26CEF">
        <w:rPr>
          <w:rStyle w:val="FootnoteReference"/>
          <w:rFonts w:eastAsiaTheme="majorEastAsia"/>
          <w:sz w:val="18"/>
          <w:u w:val="single"/>
        </w:rPr>
        <w:footnoteRef/>
      </w:r>
      <w:r w:rsidRPr="00692DBB">
        <w:rPr>
          <w:lang w:val="en-US"/>
        </w:rPr>
        <w:t xml:space="preserve"> </w:t>
      </w:r>
      <w:r w:rsidR="00B31C64">
        <w:rPr>
          <w:lang w:val="en-US"/>
        </w:rPr>
        <w:tab/>
      </w:r>
      <w:r w:rsidRPr="00692DBB">
        <w:rPr>
          <w:u w:val="single"/>
          <w:lang w:val="en-US"/>
        </w:rPr>
        <w:t xml:space="preserve">J. D. O’Neill and K. Telmer (2017), </w:t>
      </w:r>
      <w:r w:rsidRPr="0001721A">
        <w:rPr>
          <w:i/>
          <w:iCs/>
          <w:u w:val="single"/>
          <w:lang w:val="en-US"/>
        </w:rPr>
        <w:t>Estimating Mercury Use and Documenting Practices in Artisanal and Small-Scale Gold Mining (ASGM)</w:t>
      </w:r>
      <w:r w:rsidRPr="00692DBB">
        <w:rPr>
          <w:u w:val="single"/>
          <w:lang w:val="en-US"/>
        </w:rPr>
        <w:t xml:space="preserve"> (United Nations Environment Programme, Geneva).</w:t>
      </w:r>
    </w:p>
  </w:footnote>
  <w:footnote w:id="10">
    <w:p w14:paraId="7FBE24F5" w14:textId="2E3A2C0D" w:rsidR="00FF6C89" w:rsidRPr="00034270" w:rsidRDefault="00FF6C89" w:rsidP="00FF6C89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F26CEF">
        <w:rPr>
          <w:rStyle w:val="FootnoteReference"/>
          <w:rFonts w:eastAsiaTheme="majorEastAsia"/>
          <w:sz w:val="18"/>
          <w:u w:val="single"/>
        </w:rPr>
        <w:footnoteRef/>
      </w:r>
      <w:r>
        <w:t xml:space="preserve"> </w:t>
      </w:r>
      <w:r w:rsidRPr="00FF6C89">
        <w:tab/>
      </w:r>
      <w:r>
        <w:rPr>
          <w:u w:val="single"/>
        </w:rPr>
        <w:t xml:space="preserve">См. также другие методологии и инструменты для национальных планов </w:t>
      </w:r>
      <w:r w:rsidRPr="00EF25E9">
        <w:rPr>
          <w:u w:val="single"/>
        </w:rPr>
        <w:t>действий по адресу:</w:t>
      </w:r>
      <w:r>
        <w:t xml:space="preserve"> </w:t>
      </w:r>
      <w:hyperlink r:id="rId8" w:history="1">
        <w:r w:rsidRPr="00B11FD8">
          <w:rPr>
            <w:rStyle w:val="Hyperlink"/>
            <w:color w:val="0000FF"/>
          </w:rPr>
          <w:t>https://www.unep.org/globalmercurypartnership/what-we-do/artisanal-and-small-scale-gold-mining-asgm/national-action-plans</w:t>
        </w:r>
      </w:hyperlink>
      <w:r>
        <w:t>.</w:t>
      </w:r>
      <w:hyperlink r:id="rId9" w:history="1"/>
    </w:p>
  </w:footnote>
  <w:footnote w:id="11">
    <w:p w14:paraId="62C43896" w14:textId="54031F05" w:rsidR="00A37450" w:rsidRPr="00F56D08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9540EC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FF6C89">
        <w:tab/>
      </w:r>
      <w:r>
        <w:rPr>
          <w:u w:val="single"/>
        </w:rPr>
        <w:t>Более подробная информация о представлении сведений в рамках Минаматской конвенции имеется по адресу</w:t>
      </w:r>
      <w:r>
        <w:t xml:space="preserve">: </w:t>
      </w:r>
      <w:hyperlink r:id="rId10" w:history="1">
        <w:r w:rsidRPr="001A3EA6">
          <w:rPr>
            <w:rStyle w:val="Hyperlink"/>
            <w:color w:val="0000FF"/>
          </w:rPr>
          <w:t>https://minamataconvention.org/en/parties/reporting</w:t>
        </w:r>
      </w:hyperlink>
      <w:r>
        <w:t>.</w:t>
      </w:r>
      <w:hyperlink r:id="rId11" w:history="1"/>
    </w:p>
  </w:footnote>
  <w:footnote w:id="12">
    <w:p w14:paraId="1CBBCE6D" w14:textId="47800702" w:rsidR="00A37450" w:rsidRPr="00F56D08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  <w:u w:val="single"/>
        </w:rPr>
      </w:pPr>
      <w:r w:rsidRPr="009540EC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5D3C5B">
        <w:tab/>
      </w:r>
      <w:r>
        <w:rPr>
          <w:u w:val="single"/>
        </w:rPr>
        <w:t xml:space="preserve">Дополнительная информация о национальных докладах и руководящие указания по их представлению имеются по адресу: </w:t>
      </w:r>
      <w:hyperlink r:id="rId12" w:history="1">
        <w:r w:rsidRPr="005D3C5B">
          <w:rPr>
            <w:rStyle w:val="Hyperlink"/>
            <w:color w:val="0000FF"/>
          </w:rPr>
          <w:t>https://minamataconvention.org/en/documents/guidance-completing-national-reporting-format-minamata-convention-mercury</w:t>
        </w:r>
      </w:hyperlink>
      <w:r>
        <w:t>.</w:t>
      </w:r>
      <w:hyperlink r:id="rId13" w:history="1"/>
    </w:p>
  </w:footnote>
  <w:footnote w:id="13">
    <w:p w14:paraId="6BEAEFB5" w14:textId="25CF18A1" w:rsidR="00A37450" w:rsidRPr="00F56D08" w:rsidRDefault="00A37450" w:rsidP="00B31C64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B36178">
        <w:rPr>
          <w:rStyle w:val="FootnoteReference"/>
          <w:rFonts w:eastAsiaTheme="majorEastAsia"/>
          <w:sz w:val="18"/>
        </w:rPr>
        <w:footnoteRef/>
      </w:r>
      <w:r>
        <w:t xml:space="preserve"> </w:t>
      </w:r>
      <w:r w:rsidR="00B31C64" w:rsidRPr="00C57D10">
        <w:tab/>
      </w:r>
      <w:r>
        <w:rPr>
          <w:u w:val="single"/>
        </w:rPr>
        <w:t>Такие категории могут включать решения Конференции Сторон или руководящие указания, принятые или изданные после разработки или выполнения НПД Стороны и не относящиеся к соответствующему периоду обзора.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D0DD" w14:textId="1D1780EA" w:rsidR="00A37450" w:rsidRPr="00312F07" w:rsidRDefault="00312F07" w:rsidP="00312F07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rPr>
        <w:lang w:val="en-US"/>
      </w:rPr>
    </w:pPr>
    <w:r>
      <w:fldChar w:fldCharType="begin"/>
    </w:r>
    <w:r>
      <w:instrText xml:space="preserve"> StyleRef A_Symbol </w:instrText>
    </w:r>
    <w:r>
      <w:fldChar w:fldCharType="separate"/>
    </w:r>
    <w:r w:rsidR="003A059B">
      <w:rPr>
        <w:noProof/>
      </w:rPr>
      <w:t>UNEP/MC/COP.6/7/Add.1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0FBFD" w14:textId="44CFABD9" w:rsidR="00A37450" w:rsidRPr="00312F07" w:rsidRDefault="00312F07" w:rsidP="00312F07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  <w:rPr>
        <w:lang w:val="en-US"/>
      </w:rPr>
    </w:pPr>
    <w:r>
      <w:fldChar w:fldCharType="begin"/>
    </w:r>
    <w:r>
      <w:instrText xml:space="preserve"> StyleRef A_Symbol </w:instrText>
    </w:r>
    <w:r>
      <w:fldChar w:fldCharType="separate"/>
    </w:r>
    <w:r w:rsidR="003A059B">
      <w:rPr>
        <w:noProof/>
      </w:rPr>
      <w:t>UNEP/MC/COP.6/7/Add.1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B79D5" w14:textId="53B056EC" w:rsidR="0076134B" w:rsidRPr="0086106E" w:rsidRDefault="0086106E" w:rsidP="00CD68F7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C57D10">
      <w:rPr>
        <w:noProof/>
      </w:rPr>
      <w:t>UNEP/MC/COP.6/7/Add.1</w:t>
    </w:r>
    <w:r w:rsidRPr="0086106E"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07820" w14:textId="76EF4599" w:rsidR="0076134B" w:rsidRPr="0086106E" w:rsidRDefault="0086106E" w:rsidP="0086106E">
    <w:pPr>
      <w:pStyle w:val="Header-pool"/>
      <w:jc w:val="right"/>
    </w:pPr>
    <w:r w:rsidRPr="0086106E">
      <w:fldChar w:fldCharType="begin"/>
    </w:r>
    <w:r w:rsidRPr="0086106E">
      <w:instrText xml:space="preserve"> StyleRef A_Symbol </w:instrText>
    </w:r>
    <w:r w:rsidRPr="0086106E">
      <w:fldChar w:fldCharType="separate"/>
    </w:r>
    <w:r w:rsidR="00174569">
      <w:rPr>
        <w:noProof/>
      </w:rPr>
      <w:t>UNEP/MC/COP.6/7/Add.1</w:t>
    </w:r>
    <w:r w:rsidRPr="0086106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050ADE"/>
    <w:multiLevelType w:val="hybridMultilevel"/>
    <w:tmpl w:val="BE4E2B38"/>
    <w:lvl w:ilvl="0" w:tplc="5E5ED1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54C80"/>
    <w:multiLevelType w:val="hybridMultilevel"/>
    <w:tmpl w:val="3EBC035E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360B6"/>
    <w:multiLevelType w:val="multilevel"/>
    <w:tmpl w:val="E340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48132A"/>
    <w:multiLevelType w:val="multilevel"/>
    <w:tmpl w:val="E74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F6872"/>
    <w:multiLevelType w:val="multilevel"/>
    <w:tmpl w:val="40F6A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2440E8"/>
    <w:multiLevelType w:val="multilevel"/>
    <w:tmpl w:val="AFA8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DD7B39"/>
    <w:multiLevelType w:val="multilevel"/>
    <w:tmpl w:val="0A0E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3" w15:restartNumberingAfterBreak="0">
    <w:nsid w:val="5F8A05E4"/>
    <w:multiLevelType w:val="hybridMultilevel"/>
    <w:tmpl w:val="78641B6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6007D"/>
    <w:multiLevelType w:val="multilevel"/>
    <w:tmpl w:val="E9E6C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291BF8"/>
    <w:multiLevelType w:val="multilevel"/>
    <w:tmpl w:val="AD6EEF8E"/>
    <w:numStyleLink w:val="Normallist"/>
  </w:abstractNum>
  <w:abstractNum w:abstractNumId="26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697F0B4F"/>
    <w:multiLevelType w:val="multilevel"/>
    <w:tmpl w:val="F2E4B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9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5"/>
  </w:num>
  <w:num w:numId="2" w16cid:durableId="1446729671">
    <w:abstractNumId w:val="17"/>
  </w:num>
  <w:num w:numId="3" w16cid:durableId="1950089787">
    <w:abstractNumId w:val="22"/>
  </w:num>
  <w:num w:numId="4" w16cid:durableId="1378815003">
    <w:abstractNumId w:val="25"/>
  </w:num>
  <w:num w:numId="5" w16cid:durableId="1336691477">
    <w:abstractNumId w:val="26"/>
  </w:num>
  <w:num w:numId="6" w16cid:durableId="367265008">
    <w:abstractNumId w:val="28"/>
  </w:num>
  <w:num w:numId="7" w16cid:durableId="916942792">
    <w:abstractNumId w:val="16"/>
  </w:num>
  <w:num w:numId="8" w16cid:durableId="161510126">
    <w:abstractNumId w:val="10"/>
  </w:num>
  <w:num w:numId="9" w16cid:durableId="1669286604">
    <w:abstractNumId w:val="14"/>
  </w:num>
  <w:num w:numId="10" w16cid:durableId="2011828336">
    <w:abstractNumId w:val="29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1366902197">
    <w:abstractNumId w:val="19"/>
  </w:num>
  <w:num w:numId="22" w16cid:durableId="1744133761">
    <w:abstractNumId w:val="24"/>
  </w:num>
  <w:num w:numId="23" w16cid:durableId="38631683">
    <w:abstractNumId w:val="21"/>
  </w:num>
  <w:num w:numId="24" w16cid:durableId="425730553">
    <w:abstractNumId w:val="20"/>
  </w:num>
  <w:num w:numId="25" w16cid:durableId="1117405687">
    <w:abstractNumId w:val="13"/>
  </w:num>
  <w:num w:numId="26" w16cid:durableId="1924296233">
    <w:abstractNumId w:val="27"/>
  </w:num>
  <w:num w:numId="27" w16cid:durableId="1868448710">
    <w:abstractNumId w:val="18"/>
  </w:num>
  <w:num w:numId="28" w16cid:durableId="39329876">
    <w:abstractNumId w:val="11"/>
  </w:num>
  <w:num w:numId="29" w16cid:durableId="1513497644">
    <w:abstractNumId w:val="23"/>
  </w:num>
  <w:num w:numId="30" w16cid:durableId="6427363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33396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29C5"/>
    <w:rsid w:val="000030A6"/>
    <w:rsid w:val="00015C3C"/>
    <w:rsid w:val="0001721A"/>
    <w:rsid w:val="000758DB"/>
    <w:rsid w:val="000F163A"/>
    <w:rsid w:val="00134BBA"/>
    <w:rsid w:val="00174569"/>
    <w:rsid w:val="00183304"/>
    <w:rsid w:val="001A3EA6"/>
    <w:rsid w:val="001D415C"/>
    <w:rsid w:val="001D4AC4"/>
    <w:rsid w:val="001F7121"/>
    <w:rsid w:val="00210F61"/>
    <w:rsid w:val="00243011"/>
    <w:rsid w:val="002A029D"/>
    <w:rsid w:val="002C7FD0"/>
    <w:rsid w:val="002E5CD5"/>
    <w:rsid w:val="00312F07"/>
    <w:rsid w:val="00320AF3"/>
    <w:rsid w:val="00380369"/>
    <w:rsid w:val="003A059B"/>
    <w:rsid w:val="003A3548"/>
    <w:rsid w:val="003C2E06"/>
    <w:rsid w:val="003F436E"/>
    <w:rsid w:val="004238F5"/>
    <w:rsid w:val="0047242C"/>
    <w:rsid w:val="004746FA"/>
    <w:rsid w:val="00490BCC"/>
    <w:rsid w:val="004B4055"/>
    <w:rsid w:val="004C7458"/>
    <w:rsid w:val="004E4906"/>
    <w:rsid w:val="005310A9"/>
    <w:rsid w:val="005D3C5B"/>
    <w:rsid w:val="005D41FD"/>
    <w:rsid w:val="005D4D84"/>
    <w:rsid w:val="005F08DB"/>
    <w:rsid w:val="005F5CB2"/>
    <w:rsid w:val="005F658F"/>
    <w:rsid w:val="00613E54"/>
    <w:rsid w:val="00633EA4"/>
    <w:rsid w:val="00660A66"/>
    <w:rsid w:val="0067023B"/>
    <w:rsid w:val="00677E6D"/>
    <w:rsid w:val="00682CA5"/>
    <w:rsid w:val="00760467"/>
    <w:rsid w:val="0076134B"/>
    <w:rsid w:val="00780D20"/>
    <w:rsid w:val="007A0C45"/>
    <w:rsid w:val="007C257E"/>
    <w:rsid w:val="007F5E76"/>
    <w:rsid w:val="007F79C6"/>
    <w:rsid w:val="00816357"/>
    <w:rsid w:val="00842153"/>
    <w:rsid w:val="0086106E"/>
    <w:rsid w:val="00887AAF"/>
    <w:rsid w:val="008A3F4C"/>
    <w:rsid w:val="008A6E17"/>
    <w:rsid w:val="008C660F"/>
    <w:rsid w:val="009143CB"/>
    <w:rsid w:val="00933EA7"/>
    <w:rsid w:val="009443D7"/>
    <w:rsid w:val="00953727"/>
    <w:rsid w:val="00961F18"/>
    <w:rsid w:val="00966F62"/>
    <w:rsid w:val="00991490"/>
    <w:rsid w:val="00A37450"/>
    <w:rsid w:val="00A54F4B"/>
    <w:rsid w:val="00A665E9"/>
    <w:rsid w:val="00AB6324"/>
    <w:rsid w:val="00B11FD8"/>
    <w:rsid w:val="00B31C64"/>
    <w:rsid w:val="00B977B1"/>
    <w:rsid w:val="00BE3891"/>
    <w:rsid w:val="00BF1226"/>
    <w:rsid w:val="00C2704F"/>
    <w:rsid w:val="00C432D7"/>
    <w:rsid w:val="00C57D10"/>
    <w:rsid w:val="00C74301"/>
    <w:rsid w:val="00C80E8E"/>
    <w:rsid w:val="00CB0725"/>
    <w:rsid w:val="00CB26F3"/>
    <w:rsid w:val="00CD38C0"/>
    <w:rsid w:val="00CD68F7"/>
    <w:rsid w:val="00CD6E2D"/>
    <w:rsid w:val="00CF6125"/>
    <w:rsid w:val="00D04628"/>
    <w:rsid w:val="00D215DE"/>
    <w:rsid w:val="00D64776"/>
    <w:rsid w:val="00D745C2"/>
    <w:rsid w:val="00D75DAB"/>
    <w:rsid w:val="00D7615E"/>
    <w:rsid w:val="00D8444F"/>
    <w:rsid w:val="00D87853"/>
    <w:rsid w:val="00D91802"/>
    <w:rsid w:val="00DA0C6C"/>
    <w:rsid w:val="00DA4577"/>
    <w:rsid w:val="00DA6775"/>
    <w:rsid w:val="00DD1DCD"/>
    <w:rsid w:val="00DF09FC"/>
    <w:rsid w:val="00E55123"/>
    <w:rsid w:val="00E75E12"/>
    <w:rsid w:val="00E96DDF"/>
    <w:rsid w:val="00EA5DE4"/>
    <w:rsid w:val="00EB3E9C"/>
    <w:rsid w:val="00ED7C5B"/>
    <w:rsid w:val="00F038B7"/>
    <w:rsid w:val="00F06599"/>
    <w:rsid w:val="00F7048E"/>
    <w:rsid w:val="00F906DA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06E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5F08DB"/>
    <w:pPr>
      <w:numPr>
        <w:numId w:val="6"/>
      </w:numPr>
      <w:tabs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5F08DB"/>
    <w:pPr>
      <w:numPr>
        <w:numId w:val="7"/>
      </w:numPr>
      <w:tabs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5F08DB"/>
    <w:pPr>
      <w:numPr>
        <w:numId w:val="8"/>
      </w:numPr>
      <w:tabs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5F08DB"/>
    <w:pPr>
      <w:numPr>
        <w:numId w:val="10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5F08DB"/>
    <w:pPr>
      <w:numPr>
        <w:numId w:val="9"/>
      </w:numPr>
      <w:tabs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5F08DB"/>
    <w:pPr>
      <w:numPr>
        <w:ilvl w:val="5"/>
        <w:numId w:val="6"/>
      </w:numPr>
      <w:tabs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5F08DB"/>
    <w:pPr>
      <w:widowControl w:val="0"/>
      <w:numPr>
        <w:ilvl w:val="6"/>
        <w:numId w:val="6"/>
      </w:numPr>
      <w:tabs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5F08DB"/>
    <w:pPr>
      <w:widowControl w:val="0"/>
      <w:numPr>
        <w:ilvl w:val="7"/>
        <w:numId w:val="6"/>
      </w:numPr>
      <w:tabs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5F08D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86106E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6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Hyperlink">
    <w:name w:val="Hyperlink"/>
    <w:basedOn w:val="DefaultParagraphFont"/>
    <w:uiPriority w:val="99"/>
    <w:rsid w:val="005F08D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5F08D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5F08D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5F08D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5F08D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F08D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5F08D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5F08D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5F08D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5F08D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5F08D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5F08D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5F08D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5F08D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5F08D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5F08D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5F08DB"/>
    <w:pPr>
      <w:keepNext/>
      <w:keepLines/>
      <w:tabs>
        <w:tab w:val="clear" w:pos="624"/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qFormat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5F08D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5F08DB"/>
    <w:pPr>
      <w:keepNext/>
      <w:keepLines/>
      <w:tabs>
        <w:tab w:val="clear" w:pos="624"/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5F08D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5F08D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5F08D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5F08D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qFormat/>
    <w:rsid w:val="005F08D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uiPriority w:val="99"/>
    <w:rsid w:val="005F08D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aliases w:val="Geneva 9,Font: Geneva 9,Boston 10,f,fn,Footnotes,Footnote ak,ft,fn cafc,Footnotes Char Char,Footnote Text Char Char,fn Char Char,footnote text Char Char Char Ch,Footnote Text Char1,footnote text Char Char Char Ch Char,DNV-FT,-E Fußnotente"/>
    <w:basedOn w:val="Normal"/>
    <w:link w:val="FootnoteTextChar"/>
    <w:uiPriority w:val="99"/>
    <w:qFormat/>
    <w:rsid w:val="005F08D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aliases w:val="Geneva 9 Char,Font: Geneva 9 Char,Boston 10 Char,f Char,fn Char,Footnotes Char,Footnote ak Char,ft Char,fn cafc Char,Footnotes Char Char Char,Footnote Text Char Char Char,fn Char Char Char,footnote text Char Char Char Ch Char1"/>
    <w:basedOn w:val="DefaultParagraphFont"/>
    <w:link w:val="FootnoteText"/>
    <w:uiPriority w:val="99"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5F08D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5F08D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5F08D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5F08D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5F08D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5F08DB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5F08D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5F08D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5F08D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5F08D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5F08D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5F08D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link w:val="ZZAnxheaderChar"/>
    <w:qFormat/>
    <w:rsid w:val="005F08D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5F08D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5F08D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5F08D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5F08D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5F08D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5F08DB"/>
    <w:rPr>
      <w:sz w:val="2"/>
    </w:rPr>
  </w:style>
  <w:style w:type="character" w:customStyle="1" w:styleId="ASpacerChar">
    <w:name w:val="A_Spacer Char"/>
    <w:basedOn w:val="DefaultParagraphFont"/>
    <w:link w:val="ASpacer"/>
    <w:rsid w:val="005F08D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5F08DB"/>
  </w:style>
  <w:style w:type="paragraph" w:customStyle="1" w:styleId="ANormal">
    <w:name w:val="A_Normal"/>
    <w:basedOn w:val="Normal-pool"/>
    <w:qFormat/>
    <w:rsid w:val="005F08DB"/>
  </w:style>
  <w:style w:type="paragraph" w:customStyle="1" w:styleId="AText0">
    <w:name w:val="A_Text0"/>
    <w:basedOn w:val="AText"/>
    <w:next w:val="Normal-pool"/>
    <w:qFormat/>
    <w:rsid w:val="005F08D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5F08D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5F08D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5F08D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8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8D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5F08D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5F08D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numberChar">
    <w:name w:val="Normal_number Char"/>
    <w:link w:val="Normalnumber"/>
    <w:rsid w:val="00A37450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ZZAnxheaderChar">
    <w:name w:val="ZZ_Anx_header Char"/>
    <w:link w:val="ZZAnxheader"/>
    <w:locked/>
    <w:rsid w:val="00A37450"/>
    <w:rPr>
      <w:rFonts w:ascii="Times New Roman" w:eastAsia="Times New Roman" w:hAnsi="Times New Roman" w:cs="Times New Roman"/>
      <w:b/>
      <w:bCs/>
      <w:kern w:val="0"/>
      <w:sz w:val="28"/>
      <w:szCs w:val="22"/>
      <w:lang w:val="ru-RU" w:eastAsia="en-US"/>
      <w14:ligatures w14:val="none"/>
    </w:rPr>
  </w:style>
  <w:style w:type="character" w:customStyle="1" w:styleId="CH2Char">
    <w:name w:val="CH2 Char"/>
    <w:link w:val="CH2"/>
    <w:rsid w:val="00A37450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BBTitleChar">
    <w:name w:val="BB_Title Char"/>
    <w:link w:val="BBTitle"/>
    <w:rsid w:val="00A37450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paragraph" w:styleId="Revision">
    <w:name w:val="Revision"/>
    <w:hidden/>
    <w:uiPriority w:val="99"/>
    <w:semiHidden/>
    <w:rsid w:val="00210F6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nep.org/globalmercurypartnership/insights-asgm-national-action-plans" TargetMode="Externa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hyperlink" Target="https://www.unep.org/globalmercurypartnership/insights-asgm-national-action-plans" TargetMode="External"/><Relationship Id="rId23" Type="http://schemas.openxmlformats.org/officeDocument/2006/relationships/header" Target="header3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inamataconvention.org/en/parties/national-action-plans" TargetMode="External"/><Relationship Id="rId22" Type="http://schemas.openxmlformats.org/officeDocument/2006/relationships/hyperlink" Target="https://minamataconvention.org/en/documents/guidance-document-management-artisanal-and-small-scale-gold-mining-tailings" TargetMode="External"/><Relationship Id="rId27" Type="http://schemas.openxmlformats.org/officeDocument/2006/relationships/footer" Target="footer6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ep.org/globalmercurypartnership/what-we-do/artisanal-and-small-scale-gold-mining-asgm/national-action-plans" TargetMode="External"/><Relationship Id="rId13" Type="http://schemas.openxmlformats.org/officeDocument/2006/relationships/hyperlink" Target="https://minamataconvention.org/en/documents/guidance-completing-national-reporting-format-minamata-convention-mercury" TargetMode="External"/><Relationship Id="rId3" Type="http://schemas.openxmlformats.org/officeDocument/2006/relationships/hyperlink" Target="https://minamataconvention.org/en/documents/guidance-completing-national-reporting-format-minamata-convention-mercury" TargetMode="External"/><Relationship Id="rId7" Type="http://schemas.openxmlformats.org/officeDocument/2006/relationships/hyperlink" Target="https://www.ipbes.net/node/41450" TargetMode="External"/><Relationship Id="rId12" Type="http://schemas.openxmlformats.org/officeDocument/2006/relationships/hyperlink" Target="https://minamataconvention.org/en/documents/guidance-completing-national-reporting-format-minamata-convention-mercury" TargetMode="External"/><Relationship Id="rId2" Type="http://schemas.openxmlformats.org/officeDocument/2006/relationships/hyperlink" Target="https://minamataconvention.org/sites/default/files/2021-06/NAP_guidance2018_EN.pdf" TargetMode="External"/><Relationship Id="rId1" Type="http://schemas.openxmlformats.org/officeDocument/2006/relationships/hyperlink" Target="https://minamataconvention.org/sites/default/files/2021-06/NAP_guidance2018_EN.pdf" TargetMode="External"/><Relationship Id="rId6" Type="http://schemas.openxmlformats.org/officeDocument/2006/relationships/hyperlink" Target="https://minamataconvention.org/en/documents/guidance-completing-national-reporting-format-minamata-convention-mercury" TargetMode="External"/><Relationship Id="rId11" Type="http://schemas.openxmlformats.org/officeDocument/2006/relationships/hyperlink" Target="https://minamataconvention.org/en/parties/reporting" TargetMode="External"/><Relationship Id="rId5" Type="http://schemas.openxmlformats.org/officeDocument/2006/relationships/hyperlink" Target="https://minamataconvention.org/en/documents/guidance-completing-national-reporting-format-minamata-convention-mercury" TargetMode="External"/><Relationship Id="rId10" Type="http://schemas.openxmlformats.org/officeDocument/2006/relationships/hyperlink" Target="https://minamataconvention.org/en/parties/reporting" TargetMode="External"/><Relationship Id="rId4" Type="http://schemas.openxmlformats.org/officeDocument/2006/relationships/hyperlink" Target="https://minamataconvention.org/en/documents/guidance-completing-national-reporting-format-minamata-convention-mercury" TargetMode="External"/><Relationship Id="rId9" Type="http://schemas.openxmlformats.org/officeDocument/2006/relationships/hyperlink" Target="https://www.unep.org/globalmercurypartnership/what-we-do/artisanal-and-small-scale-gold-mining-asgm/national-action-pl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508E4D-7CD1-4395-A142-A4FF31B53E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</ds:schemaRefs>
</ds:datastoreItem>
</file>

<file path=customXml/itemProps3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921FEB-3A01-4DAE-B773-F0A63E60D7BE}"/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3492</Words>
  <Characters>24236</Characters>
  <Application>Microsoft Office Word</Application>
  <DocSecurity>0</DocSecurity>
  <PresentationFormat/>
  <Lines>3462</Lines>
  <Paragraphs>1155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Tcomaia</dc:creator>
  <cp:keywords/>
  <dc:description/>
  <cp:lastModifiedBy>Natalia Tcomaia</cp:lastModifiedBy>
  <cp:revision>4</cp:revision>
  <dcterms:created xsi:type="dcterms:W3CDTF">2025-09-19T10:12:00Z</dcterms:created>
  <dcterms:modified xsi:type="dcterms:W3CDTF">2025-09-19T10:14:00Z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MediaServiceImageTags">
    <vt:lpwstr/>
  </property>
  <property fmtid="{D5CDD505-2E9C-101B-9397-08002B2CF9AE}" pid="11" name="ContentTypeId">
    <vt:lpwstr>0x010100D4A186B34AAF4047A570F9DFA6808567</vt:lpwstr>
  </property>
</Properties>
</file>