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AE0DBD" w:rsidRPr="00675F1D" w14:paraId="052D8F33" w14:textId="77777777" w:rsidTr="00AE0DBD">
        <w:trPr>
          <w:trHeight w:val="850"/>
        </w:trPr>
        <w:tc>
          <w:tcPr>
            <w:tcW w:w="1559" w:type="dxa"/>
          </w:tcPr>
          <w:p w14:paraId="6F4FD5F7" w14:textId="22946931" w:rsidR="00AE0DBD" w:rsidRPr="00675F1D" w:rsidRDefault="00AE0DBD" w:rsidP="00AE0DBD">
            <w:pPr>
              <w:pStyle w:val="AUnitedNations"/>
              <w:rPr>
                <w:rFonts w:eastAsiaTheme="minorEastAsia"/>
              </w:rPr>
            </w:pPr>
            <w:r w:rsidRPr="00675F1D">
              <w:rPr>
                <w:rFonts w:eastAsiaTheme="minorEastAsia"/>
              </w:rPr>
              <w:t xml:space="preserve">UNITED </w:t>
            </w:r>
            <w:r w:rsidRPr="00675F1D">
              <w:rPr>
                <w:rFonts w:eastAsiaTheme="minorEastAsia"/>
              </w:rPr>
              <w:br/>
              <w:t>NATIONS</w:t>
            </w:r>
          </w:p>
        </w:tc>
        <w:tc>
          <w:tcPr>
            <w:tcW w:w="6520" w:type="dxa"/>
          </w:tcPr>
          <w:p w14:paraId="64D049A8" w14:textId="32520F81" w:rsidR="00AE0DBD" w:rsidRPr="00675F1D" w:rsidRDefault="00AE0DBD" w:rsidP="00AE0DBD">
            <w:pPr>
              <w:pStyle w:val="Normal-pool"/>
              <w:rPr>
                <w:rFonts w:eastAsiaTheme="minorEastAsia"/>
              </w:rPr>
            </w:pPr>
            <w:r w:rsidRPr="00675F1D">
              <w:rPr>
                <w:rFonts w:eastAsiaTheme="minorEastAsia"/>
                <w:noProof/>
              </w:rPr>
              <w:drawing>
                <wp:anchor distT="0" distB="0" distL="114300" distR="114300" simplePos="0" relativeHeight="251658240" behindDoc="0" locked="0" layoutInCell="1" allowOverlap="1" wp14:anchorId="11299CAF" wp14:editId="0F377980">
                  <wp:simplePos x="0" y="0"/>
                  <wp:positionH relativeFrom="column">
                    <wp:posOffset>-739</wp:posOffset>
                  </wp:positionH>
                  <wp:positionV relativeFrom="paragraph">
                    <wp:posOffset>252</wp:posOffset>
                  </wp:positionV>
                  <wp:extent cx="1269153" cy="573559"/>
                  <wp:effectExtent l="0" t="0" r="7620" b="0"/>
                  <wp:wrapNone/>
                  <wp:docPr id="145774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74089"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5A6A5A6" w14:textId="77777777" w:rsidR="00AE0DBD" w:rsidRPr="00675F1D" w:rsidRDefault="00AE0DBD" w:rsidP="00AE0DBD">
            <w:pPr>
              <w:pStyle w:val="Normal-pool"/>
              <w:rPr>
                <w:rFonts w:eastAsiaTheme="minorEastAsia"/>
              </w:rPr>
            </w:pPr>
          </w:p>
        </w:tc>
      </w:tr>
    </w:tbl>
    <w:p w14:paraId="3BD81049" w14:textId="77777777" w:rsidR="006533B3" w:rsidRPr="00675F1D" w:rsidRDefault="006533B3" w:rsidP="00AE0DBD">
      <w:pPr>
        <w:pStyle w:val="ASpacer"/>
        <w:rPr>
          <w:rFonts w:eastAsiaTheme="minorEastAsia"/>
        </w:rPr>
      </w:pPr>
    </w:p>
    <w:tbl>
      <w:tblPr>
        <w:tblW w:w="9496" w:type="dxa"/>
        <w:tblLook w:val="0000" w:firstRow="0" w:lastRow="0" w:firstColumn="0" w:lastColumn="0" w:noHBand="0" w:noVBand="0"/>
      </w:tblPr>
      <w:tblGrid>
        <w:gridCol w:w="6378"/>
        <w:gridCol w:w="3118"/>
      </w:tblGrid>
      <w:tr w:rsidR="00AE0DBD" w:rsidRPr="00675F1D" w14:paraId="0028B9AB" w14:textId="77777777" w:rsidTr="00AE0DBD">
        <w:trPr>
          <w:trHeight w:val="340"/>
        </w:trPr>
        <w:tc>
          <w:tcPr>
            <w:tcW w:w="3358" w:type="pct"/>
            <w:vAlign w:val="bottom"/>
          </w:tcPr>
          <w:p w14:paraId="6D791627" w14:textId="77777777" w:rsidR="00AE0DBD" w:rsidRPr="00675F1D" w:rsidRDefault="00AE0DBD" w:rsidP="00AE0DBD">
            <w:pPr>
              <w:pStyle w:val="Normal-pool"/>
              <w:rPr>
                <w:rFonts w:eastAsiaTheme="minorEastAsia"/>
              </w:rPr>
            </w:pPr>
          </w:p>
        </w:tc>
        <w:tc>
          <w:tcPr>
            <w:tcW w:w="1642" w:type="pct"/>
            <w:noWrap/>
            <w:vAlign w:val="bottom"/>
          </w:tcPr>
          <w:p w14:paraId="5953D53F" w14:textId="13D2AD99" w:rsidR="00AE0DBD" w:rsidRPr="00675F1D" w:rsidRDefault="00AE0DBD" w:rsidP="00AE0DBD">
            <w:pPr>
              <w:pStyle w:val="ASymbol"/>
            </w:pPr>
            <w:r w:rsidRPr="00675F1D">
              <w:rPr>
                <w:b/>
                <w:sz w:val="28"/>
              </w:rPr>
              <w:t>UNEP</w:t>
            </w:r>
            <w:r w:rsidRPr="00675F1D">
              <w:t>/MC/COP.</w:t>
            </w:r>
            <w:bookmarkStart w:id="0" w:name="Symbol1A"/>
            <w:r w:rsidRPr="00675F1D">
              <w:t>6</w:t>
            </w:r>
            <w:bookmarkStart w:id="1" w:name="Symbol1B"/>
            <w:bookmarkEnd w:id="0"/>
            <w:r w:rsidR="00260532" w:rsidRPr="00675F1D">
              <w:t>/7</w:t>
            </w:r>
            <w:bookmarkStart w:id="2" w:name="Symbol1C"/>
            <w:bookmarkEnd w:id="1"/>
            <w:r w:rsidR="00260532" w:rsidRPr="00675F1D">
              <w:t>/Add.1</w:t>
            </w:r>
            <w:bookmarkEnd w:id="2"/>
          </w:p>
        </w:tc>
      </w:tr>
    </w:tbl>
    <w:p w14:paraId="30E61052" w14:textId="77777777" w:rsidR="00AE0DBD" w:rsidRPr="00675F1D" w:rsidRDefault="00AE0DBD" w:rsidP="00AE0DBD">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AE0DBD" w:rsidRPr="00675F1D" w14:paraId="5BB14C94" w14:textId="77777777" w:rsidTr="00AE0DBD">
        <w:trPr>
          <w:trHeight w:val="2098"/>
        </w:trPr>
        <w:tc>
          <w:tcPr>
            <w:tcW w:w="3685" w:type="dxa"/>
          </w:tcPr>
          <w:p w14:paraId="2188A860" w14:textId="0B43E074" w:rsidR="00AE0DBD" w:rsidRPr="00675F1D" w:rsidRDefault="00AE0DBD" w:rsidP="00AE0DBD">
            <w:pPr>
              <w:pStyle w:val="ALogo"/>
              <w:rPr>
                <w:rFonts w:eastAsiaTheme="minorEastAsia"/>
              </w:rPr>
            </w:pPr>
            <w:r w:rsidRPr="00675F1D">
              <w:rPr>
                <w:rFonts w:eastAsiaTheme="minorEastAsia"/>
                <w:noProof/>
              </w:rPr>
              <w:drawing>
                <wp:inline distT="0" distB="0" distL="0" distR="0" wp14:anchorId="460686B3" wp14:editId="6383DBBF">
                  <wp:extent cx="2202815" cy="1028700"/>
                  <wp:effectExtent l="0" t="0" r="6985" b="0"/>
                  <wp:docPr id="1523938059" name="Picture 2"/>
                  <wp:cNvGraphicFramePr/>
                  <a:graphic xmlns:a="http://schemas.openxmlformats.org/drawingml/2006/main">
                    <a:graphicData uri="http://schemas.openxmlformats.org/drawingml/2006/picture">
                      <pic:pic xmlns:pic="http://schemas.openxmlformats.org/drawingml/2006/picture">
                        <pic:nvPicPr>
                          <pic:cNvPr id="152393805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75F1D">
              <w:rPr>
                <w:rFonts w:eastAsiaTheme="minorEastAsia"/>
              </w:rPr>
              <w:t xml:space="preserve"> </w:t>
            </w:r>
          </w:p>
          <w:p w14:paraId="1144B113" w14:textId="536695AB" w:rsidR="00AE0DBD" w:rsidRPr="00675F1D" w:rsidRDefault="00AE0DBD" w:rsidP="00AE0DBD">
            <w:pPr>
              <w:pStyle w:val="ALogo"/>
              <w:rPr>
                <w:rFonts w:eastAsiaTheme="minorEastAsia"/>
              </w:rPr>
            </w:pPr>
          </w:p>
        </w:tc>
        <w:tc>
          <w:tcPr>
            <w:tcW w:w="2693" w:type="dxa"/>
          </w:tcPr>
          <w:p w14:paraId="1349D436" w14:textId="77777777" w:rsidR="00AE0DBD" w:rsidRPr="00675F1D" w:rsidRDefault="00AE0DBD" w:rsidP="00AE0DBD">
            <w:pPr>
              <w:pStyle w:val="Normal-pool"/>
              <w:rPr>
                <w:rFonts w:eastAsiaTheme="minorEastAsia"/>
              </w:rPr>
            </w:pPr>
          </w:p>
        </w:tc>
        <w:tc>
          <w:tcPr>
            <w:tcW w:w="3118" w:type="dxa"/>
          </w:tcPr>
          <w:p w14:paraId="112AC91F" w14:textId="5D4041F0" w:rsidR="00AE0DBD" w:rsidRPr="00675F1D" w:rsidRDefault="00AE0DBD" w:rsidP="00AE0DBD">
            <w:pPr>
              <w:pStyle w:val="AText"/>
              <w:rPr>
                <w:rFonts w:eastAsiaTheme="minorEastAsia"/>
              </w:rPr>
            </w:pPr>
            <w:r w:rsidRPr="00675F1D">
              <w:rPr>
                <w:rFonts w:eastAsiaTheme="minorEastAsia"/>
              </w:rPr>
              <w:t xml:space="preserve">Distr.: </w:t>
            </w:r>
            <w:bookmarkStart w:id="3" w:name="Distribution"/>
            <w:r w:rsidR="00260532" w:rsidRPr="00675F1D">
              <w:rPr>
                <w:rFonts w:eastAsiaTheme="minorEastAsia"/>
              </w:rPr>
              <w:t>General</w:t>
            </w:r>
            <w:bookmarkEnd w:id="3"/>
            <w:r w:rsidRPr="00675F1D">
              <w:rPr>
                <w:rFonts w:eastAsiaTheme="minorEastAsia"/>
              </w:rPr>
              <w:t xml:space="preserve"> </w:t>
            </w:r>
          </w:p>
          <w:p w14:paraId="3E2F0424" w14:textId="6E541FC2" w:rsidR="00AE0DBD" w:rsidRPr="00675F1D" w:rsidRDefault="00260532" w:rsidP="00AE0DBD">
            <w:pPr>
              <w:pStyle w:val="AText0"/>
              <w:rPr>
                <w:rFonts w:eastAsiaTheme="minorEastAsia"/>
              </w:rPr>
            </w:pPr>
            <w:bookmarkStart w:id="4" w:name="DistributionDate"/>
            <w:r w:rsidRPr="00675F1D">
              <w:rPr>
                <w:rFonts w:eastAsiaTheme="minorEastAsia"/>
              </w:rPr>
              <w:t>29 July 2025</w:t>
            </w:r>
            <w:bookmarkEnd w:id="4"/>
            <w:r w:rsidR="00AE0DBD" w:rsidRPr="00675F1D">
              <w:rPr>
                <w:rFonts w:eastAsiaTheme="minorEastAsia"/>
              </w:rPr>
              <w:t xml:space="preserve"> </w:t>
            </w:r>
          </w:p>
          <w:p w14:paraId="125ED8D6" w14:textId="5560BB6D" w:rsidR="00AE0DBD" w:rsidRPr="00675F1D" w:rsidRDefault="00AE0DBD" w:rsidP="00AE0DBD">
            <w:pPr>
              <w:pStyle w:val="AText"/>
              <w:rPr>
                <w:rFonts w:eastAsiaTheme="minorEastAsia"/>
              </w:rPr>
            </w:pPr>
            <w:bookmarkStart w:id="5" w:name="DistributionLang"/>
            <w:r w:rsidRPr="00675F1D">
              <w:rPr>
                <w:rFonts w:eastAsiaTheme="minorEastAsia"/>
              </w:rPr>
              <w:t>Original: English</w:t>
            </w:r>
            <w:bookmarkEnd w:id="5"/>
          </w:p>
        </w:tc>
      </w:tr>
    </w:tbl>
    <w:p w14:paraId="0B6B146C" w14:textId="77777777" w:rsidR="00AE0DBD" w:rsidRPr="00675F1D" w:rsidRDefault="00AE0DBD" w:rsidP="00AE0DBD">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AE0DBD" w:rsidRPr="00675F1D" w14:paraId="40EBF43C" w14:textId="77777777" w:rsidTr="00AE0DBD">
        <w:trPr>
          <w:trHeight w:val="57"/>
        </w:trPr>
        <w:tc>
          <w:tcPr>
            <w:tcW w:w="5301" w:type="dxa"/>
          </w:tcPr>
          <w:p w14:paraId="29822D7C" w14:textId="77777777" w:rsidR="00AE0DBD" w:rsidRPr="00675F1D" w:rsidRDefault="00AE0DBD" w:rsidP="00AE0DBD">
            <w:pPr>
              <w:pStyle w:val="AATitle"/>
              <w:rPr>
                <w:rFonts w:eastAsiaTheme="minorEastAsia"/>
              </w:rPr>
            </w:pPr>
            <w:bookmarkStart w:id="6" w:name="CorNot1Text"/>
            <w:r w:rsidRPr="00675F1D">
              <w:rPr>
                <w:rFonts w:eastAsiaTheme="minorEastAsia"/>
              </w:rPr>
              <w:t xml:space="preserve">Conference of the Parties to the </w:t>
            </w:r>
            <w:r w:rsidRPr="00675F1D">
              <w:rPr>
                <w:rFonts w:eastAsiaTheme="minorEastAsia"/>
              </w:rPr>
              <w:br/>
              <w:t xml:space="preserve">Minamata Convention on Mercury </w:t>
            </w:r>
          </w:p>
          <w:p w14:paraId="463EB543" w14:textId="6373771F" w:rsidR="00AE0DBD" w:rsidRPr="00675F1D" w:rsidRDefault="00AE0DBD" w:rsidP="00AE0DBD">
            <w:pPr>
              <w:pStyle w:val="AATitle"/>
              <w:rPr>
                <w:rFonts w:eastAsiaTheme="minorEastAsia"/>
              </w:rPr>
            </w:pPr>
            <w:r w:rsidRPr="00675F1D">
              <w:rPr>
                <w:rFonts w:eastAsiaTheme="minorEastAsia"/>
              </w:rPr>
              <w:t>Sixth meeting</w:t>
            </w:r>
            <w:bookmarkEnd w:id="6"/>
            <w:r w:rsidRPr="00675F1D">
              <w:rPr>
                <w:rFonts w:eastAsiaTheme="minorEastAsia"/>
              </w:rPr>
              <w:t xml:space="preserve"> </w:t>
            </w:r>
          </w:p>
          <w:p w14:paraId="2351B778" w14:textId="28394F91" w:rsidR="00AE0DBD" w:rsidRPr="00675F1D" w:rsidRDefault="00AE0DBD" w:rsidP="00AE0DBD">
            <w:pPr>
              <w:pStyle w:val="AATitle1"/>
              <w:rPr>
                <w:rFonts w:eastAsiaTheme="minorEastAsia"/>
              </w:rPr>
            </w:pPr>
            <w:bookmarkStart w:id="7" w:name="CorNot1VenueDate"/>
            <w:r w:rsidRPr="00675F1D">
              <w:rPr>
                <w:rFonts w:eastAsiaTheme="minorEastAsia"/>
              </w:rPr>
              <w:t>Geneva, 3–7 November 2025</w:t>
            </w:r>
            <w:bookmarkEnd w:id="7"/>
            <w:r w:rsidRPr="00675F1D">
              <w:rPr>
                <w:rFonts w:eastAsiaTheme="minorEastAsia"/>
              </w:rPr>
              <w:t xml:space="preserve"> </w:t>
            </w:r>
          </w:p>
          <w:p w14:paraId="5DC0F9B7" w14:textId="669738A0" w:rsidR="00AE0DBD" w:rsidRPr="00675F1D" w:rsidRDefault="00260532" w:rsidP="00AE0DBD">
            <w:pPr>
              <w:pStyle w:val="AATitle1"/>
              <w:rPr>
                <w:rFonts w:eastAsiaTheme="minorEastAsia"/>
              </w:rPr>
            </w:pPr>
            <w:bookmarkStart w:id="8" w:name="CorNot1AgItem"/>
            <w:r w:rsidRPr="00675F1D">
              <w:rPr>
                <w:rFonts w:eastAsiaTheme="minorEastAsia"/>
              </w:rPr>
              <w:t>Item 4 (c) of the provisional agenda</w:t>
            </w:r>
            <w:bookmarkEnd w:id="8"/>
            <w:r w:rsidRPr="00675F1D">
              <w:rPr>
                <w:szCs w:val="18"/>
              </w:rPr>
              <w:footnoteReference w:customMarkFollows="1" w:id="2"/>
              <w:t>*</w:t>
            </w:r>
            <w:r w:rsidR="00AE0DBD" w:rsidRPr="00675F1D">
              <w:rPr>
                <w:rFonts w:eastAsiaTheme="minorEastAsia"/>
              </w:rPr>
              <w:t xml:space="preserve"> </w:t>
            </w:r>
          </w:p>
          <w:p w14:paraId="375A55AB" w14:textId="1095B2A0" w:rsidR="00AE0DBD" w:rsidRPr="00675F1D" w:rsidRDefault="00CD6C5D" w:rsidP="00AE0DBD">
            <w:pPr>
              <w:pStyle w:val="AATitle2"/>
              <w:rPr>
                <w:rFonts w:eastAsiaTheme="minorEastAsia"/>
              </w:rPr>
            </w:pPr>
            <w:bookmarkStart w:id="9" w:name="CorNot1AgTitle"/>
            <w:r w:rsidRPr="00675F1D">
              <w:rPr>
                <w:rFonts w:eastAsiaTheme="minorEastAsia"/>
              </w:rPr>
              <w:t xml:space="preserve">Matters for consideration or action by the </w:t>
            </w:r>
            <w:r w:rsidRPr="00675F1D">
              <w:rPr>
                <w:rFonts w:eastAsiaTheme="minorEastAsia"/>
              </w:rPr>
              <w:br/>
              <w:t>Conference of the Parties: artisanal and small-scale gold</w:t>
            </w:r>
            <w:r w:rsidR="000F7BAA" w:rsidRPr="00675F1D">
              <w:rPr>
                <w:rFonts w:eastAsiaTheme="minorEastAsia"/>
              </w:rPr>
              <w:t> </w:t>
            </w:r>
            <w:r w:rsidRPr="00675F1D">
              <w:rPr>
                <w:rFonts w:eastAsiaTheme="minorEastAsia"/>
              </w:rPr>
              <w:t>mining</w:t>
            </w:r>
            <w:bookmarkEnd w:id="9"/>
          </w:p>
        </w:tc>
        <w:tc>
          <w:tcPr>
            <w:tcW w:w="4195" w:type="dxa"/>
          </w:tcPr>
          <w:p w14:paraId="1F956261" w14:textId="77777777" w:rsidR="00AE0DBD" w:rsidRPr="00675F1D" w:rsidRDefault="00AE0DBD" w:rsidP="00AE0DBD">
            <w:pPr>
              <w:pStyle w:val="Normal-pool"/>
              <w:rPr>
                <w:rFonts w:eastAsiaTheme="minorEastAsia"/>
              </w:rPr>
            </w:pPr>
          </w:p>
        </w:tc>
      </w:tr>
    </w:tbl>
    <w:p w14:paraId="11979EE3" w14:textId="42644C32" w:rsidR="00E43635" w:rsidRPr="00675F1D" w:rsidRDefault="00E43635" w:rsidP="00260532">
      <w:pPr>
        <w:pStyle w:val="BBTitle"/>
      </w:pPr>
      <w:r w:rsidRPr="00675F1D">
        <w:t>Matters for consideration by the Conference of the Parties pursuant to decision MC-5/7 on artisanal and small-scale gold mining</w:t>
      </w:r>
      <w:r w:rsidR="00C9104E">
        <w:t xml:space="preserve"> </w:t>
      </w:r>
    </w:p>
    <w:p w14:paraId="00B71B3F" w14:textId="33FD0163" w:rsidR="00E43635" w:rsidRPr="00675F1D" w:rsidRDefault="00260532" w:rsidP="00260532">
      <w:pPr>
        <w:pStyle w:val="CH3"/>
      </w:pPr>
      <w:r w:rsidRPr="00675F1D">
        <w:tab/>
      </w:r>
      <w:r w:rsidRPr="00675F1D">
        <w:tab/>
      </w:r>
      <w:r w:rsidR="00E43635" w:rsidRPr="00675F1D">
        <w:t>Addendum</w:t>
      </w:r>
    </w:p>
    <w:p w14:paraId="0B9CFCE2" w14:textId="2DA7544A" w:rsidR="00E43635" w:rsidRPr="00675F1D" w:rsidRDefault="00260532" w:rsidP="00260532">
      <w:pPr>
        <w:pStyle w:val="CH2"/>
      </w:pPr>
      <w:r w:rsidRPr="00675F1D">
        <w:tab/>
      </w:r>
      <w:r w:rsidRPr="00675F1D">
        <w:tab/>
      </w:r>
      <w:r w:rsidR="00E43635" w:rsidRPr="00675F1D">
        <w:t>Draft sections on the review of the implementation of article 7 for inclusion in the guidance</w:t>
      </w:r>
      <w:r w:rsidR="00BF020B" w:rsidRPr="00675F1D">
        <w:rPr>
          <w:lang w:val="en-US"/>
        </w:rPr>
        <w:t xml:space="preserve"> on developing a national action plan to reduce and, where feasible, eliminate mercury use in artisanal and small-scale gold mining</w:t>
      </w:r>
    </w:p>
    <w:p w14:paraId="209E1809" w14:textId="3604F6DB" w:rsidR="00E43635" w:rsidRPr="00675F1D" w:rsidRDefault="00260532" w:rsidP="00260532">
      <w:pPr>
        <w:pStyle w:val="CH2"/>
      </w:pPr>
      <w:r w:rsidRPr="00675F1D">
        <w:tab/>
      </w:r>
      <w:r w:rsidRPr="00675F1D">
        <w:tab/>
      </w:r>
      <w:r w:rsidR="00E43635" w:rsidRPr="00675F1D">
        <w:t>Note by the secretariat</w:t>
      </w:r>
    </w:p>
    <w:p w14:paraId="6C0CDD82" w14:textId="65D88173" w:rsidR="00E43635" w:rsidRPr="00675F1D" w:rsidRDefault="00E43635" w:rsidP="00260532">
      <w:pPr>
        <w:pStyle w:val="Normalnumber"/>
        <w:tabs>
          <w:tab w:val="clear" w:pos="1247"/>
          <w:tab w:val="clear" w:pos="1814"/>
          <w:tab w:val="clear" w:pos="2381"/>
          <w:tab w:val="clear" w:pos="2948"/>
          <w:tab w:val="clear" w:pos="3515"/>
          <w:tab w:val="left" w:pos="624"/>
        </w:tabs>
      </w:pPr>
      <w:r w:rsidRPr="00675F1D">
        <w:t>Paragraph 3</w:t>
      </w:r>
      <w:r w:rsidR="00BF020B" w:rsidRPr="00675F1D">
        <w:t xml:space="preserve"> (c)</w:t>
      </w:r>
      <w:r w:rsidRPr="00675F1D">
        <w:t xml:space="preserve"> of article 7 </w:t>
      </w:r>
      <w:r w:rsidR="00BF020B" w:rsidRPr="00675F1D">
        <w:t xml:space="preserve">of the Minamata Convention on Mercury </w:t>
      </w:r>
      <w:r w:rsidRPr="00675F1D">
        <w:t xml:space="preserve">requires </w:t>
      </w:r>
      <w:r w:rsidR="005B15A3" w:rsidRPr="00675F1D">
        <w:t xml:space="preserve">each </w:t>
      </w:r>
      <w:r w:rsidRPr="00675F1D">
        <w:t>part</w:t>
      </w:r>
      <w:r w:rsidR="005B15A3" w:rsidRPr="00675F1D">
        <w:t>y</w:t>
      </w:r>
      <w:r w:rsidRPr="00675F1D">
        <w:t xml:space="preserve"> that ha</w:t>
      </w:r>
      <w:r w:rsidR="005B15A3" w:rsidRPr="00675F1D">
        <w:t>s</w:t>
      </w:r>
      <w:r w:rsidRPr="00675F1D">
        <w:t xml:space="preserve"> determined that artisanal and small-scale gold mining and processing in </w:t>
      </w:r>
      <w:r w:rsidR="0050252D" w:rsidRPr="00675F1D">
        <w:t xml:space="preserve">its </w:t>
      </w:r>
      <w:r w:rsidRPr="00675F1D">
        <w:t>territory is more than insignificant</w:t>
      </w:r>
      <w:r w:rsidR="00BF020B" w:rsidRPr="00675F1D">
        <w:t>, notified</w:t>
      </w:r>
      <w:r w:rsidR="00BF020B" w:rsidRPr="00675F1D" w:rsidDel="00D8374F">
        <w:t xml:space="preserve"> the </w:t>
      </w:r>
      <w:r w:rsidR="00BF020B" w:rsidRPr="00675F1D">
        <w:t>secretariat of that determination</w:t>
      </w:r>
      <w:r w:rsidRPr="00675F1D">
        <w:t xml:space="preserve"> and </w:t>
      </w:r>
      <w:r w:rsidR="00BF020B" w:rsidRPr="00675F1D">
        <w:t>developed</w:t>
      </w:r>
      <w:r w:rsidRPr="00675F1D">
        <w:t xml:space="preserve"> and submitted </w:t>
      </w:r>
      <w:r w:rsidR="00BF020B" w:rsidRPr="00675F1D">
        <w:t xml:space="preserve">a </w:t>
      </w:r>
      <w:r w:rsidRPr="00675F1D">
        <w:t>national action plan to the secretariat to provide a review every three years of the progress made in meeting its obligations under article 7 and include such reviews in its reports submitted pursuant to article 21.</w:t>
      </w:r>
    </w:p>
    <w:p w14:paraId="449AAA51" w14:textId="07FD369A" w:rsidR="00E43635" w:rsidRPr="00675F1D" w:rsidRDefault="00E43635" w:rsidP="00260532">
      <w:pPr>
        <w:pStyle w:val="Normalnumber"/>
        <w:tabs>
          <w:tab w:val="clear" w:pos="1247"/>
          <w:tab w:val="clear" w:pos="1814"/>
          <w:tab w:val="clear" w:pos="2381"/>
          <w:tab w:val="clear" w:pos="2948"/>
          <w:tab w:val="clear" w:pos="3515"/>
          <w:tab w:val="left" w:pos="624"/>
        </w:tabs>
      </w:pPr>
      <w:r w:rsidRPr="00675F1D">
        <w:t>The secretariat</w:t>
      </w:r>
      <w:r w:rsidR="005B15A3" w:rsidRPr="00675F1D">
        <w:t>,</w:t>
      </w:r>
      <w:r w:rsidRPr="00675F1D">
        <w:t xml:space="preserve"> in collaboration with the secretariat of the Global Mercury Partnership and its </w:t>
      </w:r>
      <w:r w:rsidR="005B15A3" w:rsidRPr="00675F1D">
        <w:t xml:space="preserve">artisanal and small-scale gold mining </w:t>
      </w:r>
      <w:r w:rsidRPr="00675F1D">
        <w:t>partnership</w:t>
      </w:r>
      <w:r w:rsidR="005B15A3" w:rsidRPr="00675F1D">
        <w:t xml:space="preserve"> area</w:t>
      </w:r>
      <w:r w:rsidRPr="00675F1D">
        <w:t xml:space="preserve"> leads</w:t>
      </w:r>
      <w:r w:rsidR="006C6486" w:rsidRPr="00675F1D">
        <w:t>, has</w:t>
      </w:r>
      <w:r w:rsidRPr="00675F1D">
        <w:t xml:space="preserve"> developed draft sections on the review of the implementation of article 7 for inclusion in the existing </w:t>
      </w:r>
      <w:r w:rsidR="005B15A3" w:rsidRPr="00675F1D">
        <w:t>g</w:t>
      </w:r>
      <w:r w:rsidRPr="00675F1D">
        <w:t>uidance</w:t>
      </w:r>
      <w:r w:rsidR="00EA27AF" w:rsidRPr="00675F1D">
        <w:t xml:space="preserve"> </w:t>
      </w:r>
      <w:r w:rsidRPr="00675F1D">
        <w:t xml:space="preserve">on developing a national action plan to reduce and, where feasible, eliminate mercury use in artisanal and small-scale gold mining, </w:t>
      </w:r>
      <w:r w:rsidR="00B166F8" w:rsidRPr="00675F1D">
        <w:t xml:space="preserve">as </w:t>
      </w:r>
      <w:r w:rsidRPr="00675F1D">
        <w:t>adopted in decision MC-4/4.</w:t>
      </w:r>
      <w:r w:rsidR="000F6CCB" w:rsidRPr="00675F1D">
        <w:rPr>
          <w:rStyle w:val="FootnoteReference"/>
        </w:rPr>
        <w:footnoteReference w:id="3"/>
      </w:r>
      <w:r w:rsidRPr="00675F1D">
        <w:t xml:space="preserve"> The aim of the </w:t>
      </w:r>
      <w:r w:rsidR="006C6486" w:rsidRPr="00675F1D">
        <w:t>new sections</w:t>
      </w:r>
      <w:r w:rsidRPr="00675F1D">
        <w:t xml:space="preserve"> is to facilitate </w:t>
      </w:r>
      <w:r w:rsidR="0050252D" w:rsidRPr="00675F1D">
        <w:t xml:space="preserve">the </w:t>
      </w:r>
      <w:r w:rsidRPr="00675F1D">
        <w:t xml:space="preserve">reviews and support national focal points </w:t>
      </w:r>
      <w:r w:rsidR="006C6486" w:rsidRPr="00675F1D">
        <w:t xml:space="preserve">in </w:t>
      </w:r>
      <w:r w:rsidRPr="00675F1D">
        <w:t>organiz</w:t>
      </w:r>
      <w:r w:rsidR="006C6486" w:rsidRPr="00675F1D">
        <w:t>ing</w:t>
      </w:r>
      <w:r w:rsidRPr="00675F1D">
        <w:t xml:space="preserve"> information on the results of the review</w:t>
      </w:r>
      <w:r w:rsidR="0050252D" w:rsidRPr="00675F1D">
        <w:t>s</w:t>
      </w:r>
      <w:r w:rsidRPr="00675F1D">
        <w:t xml:space="preserve"> for inclusion in </w:t>
      </w:r>
      <w:r w:rsidR="006C6486" w:rsidRPr="00675F1D">
        <w:t xml:space="preserve">their </w:t>
      </w:r>
      <w:r w:rsidRPr="00675F1D">
        <w:t xml:space="preserve">reports required under article 21. </w:t>
      </w:r>
    </w:p>
    <w:p w14:paraId="7C84BED0" w14:textId="595E8FD1" w:rsidR="00E43635" w:rsidRPr="00675F1D" w:rsidRDefault="00E43635" w:rsidP="00FF2ACC">
      <w:pPr>
        <w:pStyle w:val="Normalnumber"/>
        <w:tabs>
          <w:tab w:val="clear" w:pos="1247"/>
          <w:tab w:val="clear" w:pos="1814"/>
          <w:tab w:val="clear" w:pos="2381"/>
          <w:tab w:val="clear" w:pos="2948"/>
          <w:tab w:val="clear" w:pos="3515"/>
          <w:tab w:val="left" w:pos="624"/>
        </w:tabs>
      </w:pPr>
      <w:r w:rsidRPr="00675F1D">
        <w:t>The draft sections are set out in the annex to the present note</w:t>
      </w:r>
      <w:r w:rsidR="0050252D" w:rsidRPr="00675F1D">
        <w:t>.</w:t>
      </w:r>
      <w:r w:rsidRPr="00675F1D">
        <w:t xml:space="preserve"> </w:t>
      </w:r>
      <w:r w:rsidR="0050252D" w:rsidRPr="00675F1D">
        <w:t>They</w:t>
      </w:r>
      <w:r w:rsidRPr="00675F1D">
        <w:t xml:space="preserve"> include provisional guidance on the effective engagement and participation of Indigenous Peoples, local communities and other stakeholders</w:t>
      </w:r>
      <w:r w:rsidR="006C6486" w:rsidRPr="00675F1D">
        <w:t>,</w:t>
      </w:r>
      <w:r w:rsidRPr="00675F1D">
        <w:t xml:space="preserve"> as requested in decision MC-5/7</w:t>
      </w:r>
      <w:r w:rsidR="006C6486" w:rsidRPr="00675F1D">
        <w:t>,</w:t>
      </w:r>
      <w:r w:rsidRPr="00675F1D">
        <w:t xml:space="preserve"> paragraph 7</w:t>
      </w:r>
      <w:r w:rsidR="0050252D" w:rsidRPr="00675F1D">
        <w:t>, and</w:t>
      </w:r>
      <w:r w:rsidRPr="00675F1D">
        <w:t xml:space="preserve"> lay out a stepwise approach</w:t>
      </w:r>
      <w:r w:rsidR="00C9104E">
        <w:t xml:space="preserve"> </w:t>
      </w:r>
      <w:r w:rsidR="0050252D" w:rsidRPr="00675F1D">
        <w:t xml:space="preserve">to </w:t>
      </w:r>
      <w:r w:rsidRPr="00675F1D">
        <w:t>review</w:t>
      </w:r>
      <w:r w:rsidR="0050252D" w:rsidRPr="00675F1D">
        <w:t>ing the</w:t>
      </w:r>
      <w:r w:rsidRPr="00675F1D">
        <w:t xml:space="preserve"> implementation </w:t>
      </w:r>
      <w:r w:rsidR="0050252D" w:rsidRPr="00675F1D">
        <w:t xml:space="preserve">of </w:t>
      </w:r>
      <w:r w:rsidRPr="00675F1D">
        <w:t>article 7 and reporting the results</w:t>
      </w:r>
      <w:r w:rsidR="0050252D" w:rsidRPr="00675F1D">
        <w:t xml:space="preserve"> of the review</w:t>
      </w:r>
      <w:r w:rsidRPr="00675F1D">
        <w:t xml:space="preserve">. </w:t>
      </w:r>
    </w:p>
    <w:p w14:paraId="0B992628" w14:textId="77777777" w:rsidR="00E43635" w:rsidRPr="00675F1D" w:rsidRDefault="00E43635" w:rsidP="003D47F8">
      <w:pPr>
        <w:pStyle w:val="Normal-pool"/>
      </w:pPr>
      <w:r w:rsidRPr="00675F1D">
        <w:br w:type="page"/>
      </w:r>
    </w:p>
    <w:p w14:paraId="0D5971ED" w14:textId="77777777" w:rsidR="00E43635" w:rsidRPr="00675F1D" w:rsidRDefault="00E43635" w:rsidP="00260532">
      <w:pPr>
        <w:pStyle w:val="ZZAnxheader"/>
      </w:pPr>
      <w:r w:rsidRPr="00675F1D">
        <w:lastRenderedPageBreak/>
        <w:t>Annex</w:t>
      </w:r>
    </w:p>
    <w:p w14:paraId="3B7436B6" w14:textId="6D12E4E6" w:rsidR="00E43635" w:rsidRPr="00675F1D" w:rsidRDefault="00E43635" w:rsidP="00C60CC5">
      <w:pPr>
        <w:pStyle w:val="ZZAnxtitle"/>
        <w:rPr>
          <w:szCs w:val="28"/>
        </w:rPr>
      </w:pPr>
      <w:bookmarkStart w:id="10" w:name="_Hlk201057245"/>
      <w:bookmarkStart w:id="11" w:name="_Toc197686031"/>
      <w:r w:rsidRPr="00675F1D">
        <w:rPr>
          <w:szCs w:val="28"/>
        </w:rPr>
        <w:t>Draft sections on the review of the implementation of article 7 for inclusion in the guidance</w:t>
      </w:r>
      <w:bookmarkEnd w:id="10"/>
      <w:r w:rsidR="00BF020B" w:rsidRPr="00675F1D">
        <w:rPr>
          <w:szCs w:val="28"/>
          <w:lang w:val="en-US"/>
        </w:rPr>
        <w:t xml:space="preserve"> on developing a national action plan to reduce and, where feasible, eliminate mercury use in artisanal and small-scale gold mining</w:t>
      </w:r>
    </w:p>
    <w:p w14:paraId="7463C4FF" w14:textId="78A5EA99" w:rsidR="00E43635" w:rsidRPr="00675F1D" w:rsidRDefault="00E43635" w:rsidP="00260532">
      <w:pPr>
        <w:pStyle w:val="Normalnumber"/>
        <w:numPr>
          <w:ilvl w:val="0"/>
          <w:numId w:val="30"/>
        </w:numPr>
        <w:tabs>
          <w:tab w:val="clear" w:pos="1247"/>
          <w:tab w:val="clear" w:pos="1814"/>
          <w:tab w:val="clear" w:pos="2381"/>
          <w:tab w:val="clear" w:pos="2948"/>
          <w:tab w:val="clear" w:pos="3515"/>
        </w:tabs>
        <w:ind w:left="1247"/>
      </w:pPr>
      <w:r w:rsidRPr="00675F1D">
        <w:t>Article 7, paragraph 3</w:t>
      </w:r>
      <w:r w:rsidR="0059491D" w:rsidRPr="00675F1D">
        <w:t>,</w:t>
      </w:r>
      <w:r w:rsidRPr="00675F1D">
        <w:t xml:space="preserve"> of the Minamata Convention on Mercury requires each party to notify the secretariat if at any time that party determines that artisanal and small-scale gold mining and processing</w:t>
      </w:r>
      <w:r w:rsidR="00A25BEF" w:rsidRPr="00675F1D">
        <w:rPr>
          <w:rStyle w:val="FootnoteReference"/>
        </w:rPr>
        <w:footnoteReference w:id="4"/>
      </w:r>
      <w:r w:rsidRPr="00675F1D">
        <w:t xml:space="preserve"> in its territory is more than insignificant. If it so determines</w:t>
      </w:r>
      <w:r w:rsidR="00EA27AF" w:rsidRPr="00675F1D">
        <w:t>,</w:t>
      </w:r>
      <w:r w:rsidRPr="00675F1D">
        <w:t xml:space="preserve"> </w:t>
      </w:r>
      <w:r w:rsidR="00EA27AF" w:rsidRPr="00675F1D">
        <w:t xml:space="preserve">the </w:t>
      </w:r>
      <w:r w:rsidRPr="00675F1D">
        <w:t xml:space="preserve">party </w:t>
      </w:r>
      <w:r w:rsidR="00EA27AF" w:rsidRPr="00675F1D">
        <w:t>is required to</w:t>
      </w:r>
      <w:r w:rsidRPr="00675F1D">
        <w:t>:</w:t>
      </w:r>
    </w:p>
    <w:p w14:paraId="32896585" w14:textId="16BED63D" w:rsidR="00E43635" w:rsidRPr="00675F1D" w:rsidRDefault="00E43635" w:rsidP="00C60CC5">
      <w:pPr>
        <w:pStyle w:val="Normalnumber"/>
        <w:numPr>
          <w:ilvl w:val="1"/>
          <w:numId w:val="30"/>
        </w:numPr>
        <w:tabs>
          <w:tab w:val="clear" w:pos="1247"/>
          <w:tab w:val="clear" w:pos="1814"/>
          <w:tab w:val="clear" w:pos="2381"/>
          <w:tab w:val="clear" w:pos="2948"/>
          <w:tab w:val="clear" w:pos="3515"/>
          <w:tab w:val="left" w:pos="624"/>
        </w:tabs>
        <w:ind w:left="1247" w:firstLine="624"/>
      </w:pPr>
      <w:r w:rsidRPr="00675F1D">
        <w:t>Develop and implement a national action plan in accordance with Annex C</w:t>
      </w:r>
      <w:r w:rsidR="00EA27AF" w:rsidRPr="00675F1D">
        <w:t xml:space="preserve"> to the </w:t>
      </w:r>
      <w:proofErr w:type="gramStart"/>
      <w:r w:rsidR="00EA27AF" w:rsidRPr="00675F1D">
        <w:t>Convention</w:t>
      </w:r>
      <w:r w:rsidRPr="00675F1D">
        <w:t>;</w:t>
      </w:r>
      <w:proofErr w:type="gramEnd"/>
    </w:p>
    <w:p w14:paraId="5C0874F5" w14:textId="1025F7F4" w:rsidR="00E43635" w:rsidRPr="00675F1D" w:rsidRDefault="00E43635" w:rsidP="00C60CC5">
      <w:pPr>
        <w:pStyle w:val="Normalnumber"/>
        <w:numPr>
          <w:ilvl w:val="1"/>
          <w:numId w:val="30"/>
        </w:numPr>
        <w:tabs>
          <w:tab w:val="clear" w:pos="1247"/>
          <w:tab w:val="clear" w:pos="1814"/>
          <w:tab w:val="clear" w:pos="2381"/>
          <w:tab w:val="clear" w:pos="2495"/>
          <w:tab w:val="clear" w:pos="2948"/>
          <w:tab w:val="clear" w:pos="3515"/>
          <w:tab w:val="left" w:pos="624"/>
        </w:tabs>
        <w:ind w:left="1247" w:firstLine="624"/>
      </w:pPr>
      <w:r w:rsidRPr="00675F1D">
        <w:t xml:space="preserve">Submit its national action plan to the secretariat no later than three years after entry into force of the Convention for it or three years after the notification to the secretariat, whichever is </w:t>
      </w:r>
      <w:proofErr w:type="gramStart"/>
      <w:r w:rsidRPr="00675F1D">
        <w:t>later;</w:t>
      </w:r>
      <w:proofErr w:type="gramEnd"/>
      <w:r w:rsidRPr="00675F1D">
        <w:t xml:space="preserve"> </w:t>
      </w:r>
    </w:p>
    <w:p w14:paraId="4B7BCC72" w14:textId="406918A1" w:rsidR="00E43635" w:rsidRPr="00675F1D" w:rsidRDefault="00E43635" w:rsidP="00C60CC5">
      <w:pPr>
        <w:pStyle w:val="Normalnumber"/>
        <w:numPr>
          <w:ilvl w:val="1"/>
          <w:numId w:val="30"/>
        </w:numPr>
        <w:tabs>
          <w:tab w:val="clear" w:pos="1247"/>
          <w:tab w:val="clear" w:pos="1814"/>
          <w:tab w:val="clear" w:pos="2381"/>
          <w:tab w:val="clear" w:pos="2495"/>
          <w:tab w:val="clear" w:pos="2948"/>
          <w:tab w:val="clear" w:pos="3515"/>
          <w:tab w:val="left" w:pos="624"/>
        </w:tabs>
        <w:ind w:left="1247" w:firstLine="624"/>
      </w:pPr>
      <w:r w:rsidRPr="00675F1D">
        <w:t xml:space="preserve">Thereafter, provide a review every three years of the progress made in meeting its obligations under article </w:t>
      </w:r>
      <w:r w:rsidR="0059491D" w:rsidRPr="00675F1D">
        <w:t xml:space="preserve">7 </w:t>
      </w:r>
      <w:r w:rsidRPr="00675F1D">
        <w:t>and include such reviews in its reports submitted pursuant to article 21</w:t>
      </w:r>
      <w:r w:rsidR="00EA27AF" w:rsidRPr="00675F1D">
        <w:t xml:space="preserve"> of the Convention</w:t>
      </w:r>
      <w:r w:rsidRPr="00675F1D">
        <w:t>.</w:t>
      </w:r>
    </w:p>
    <w:p w14:paraId="12F4DAAC" w14:textId="3E0354F3" w:rsidR="00681D77" w:rsidRPr="00675F1D" w:rsidRDefault="00E43635" w:rsidP="59BB6CAF">
      <w:pPr>
        <w:pStyle w:val="Normalnumber"/>
        <w:tabs>
          <w:tab w:val="clear" w:pos="1247"/>
          <w:tab w:val="clear" w:pos="1814"/>
          <w:tab w:val="clear" w:pos="2381"/>
          <w:tab w:val="clear" w:pos="2948"/>
          <w:tab w:val="clear" w:pos="3515"/>
        </w:tabs>
        <w:ind w:left="1247"/>
      </w:pPr>
      <w:r w:rsidRPr="00675F1D">
        <w:t xml:space="preserve">The draft sections </w:t>
      </w:r>
      <w:r w:rsidR="00EA27AF" w:rsidRPr="00675F1D">
        <w:t xml:space="preserve">on </w:t>
      </w:r>
      <w:r w:rsidRPr="00675F1D">
        <w:t xml:space="preserve">the review of the implementation of article 7 are primarily intended </w:t>
      </w:r>
      <w:r w:rsidR="00681D77" w:rsidRPr="00675F1D">
        <w:t>to guide</w:t>
      </w:r>
      <w:r w:rsidRPr="00675F1D">
        <w:t xml:space="preserve"> parties that have determined that </w:t>
      </w:r>
      <w:r w:rsidR="00A25BEF" w:rsidRPr="00675F1D">
        <w:t>artisanal and small-scale gold mining</w:t>
      </w:r>
      <w:r w:rsidRPr="00675F1D">
        <w:t xml:space="preserve"> in their territory is more than insignificant, </w:t>
      </w:r>
      <w:r w:rsidR="00681D77" w:rsidRPr="00675F1D">
        <w:t xml:space="preserve">have </w:t>
      </w:r>
      <w:r w:rsidRPr="00675F1D">
        <w:t xml:space="preserve">notified the secretariat of </w:t>
      </w:r>
      <w:r w:rsidR="00681D77" w:rsidRPr="00675F1D">
        <w:t>th</w:t>
      </w:r>
      <w:r w:rsidR="00FF2ACC" w:rsidRPr="00675F1D">
        <w:t>at</w:t>
      </w:r>
      <w:r w:rsidRPr="00675F1D">
        <w:t xml:space="preserve"> determination</w:t>
      </w:r>
      <w:r w:rsidR="00681D77" w:rsidRPr="00675F1D">
        <w:t>,</w:t>
      </w:r>
      <w:r w:rsidRPr="00675F1D">
        <w:t xml:space="preserve"> and </w:t>
      </w:r>
      <w:r w:rsidR="00681D77" w:rsidRPr="00675F1D">
        <w:t xml:space="preserve">have </w:t>
      </w:r>
      <w:r w:rsidRPr="00675F1D">
        <w:t>developed and submitted a national action plan</w:t>
      </w:r>
      <w:r w:rsidR="000E2036" w:rsidRPr="00675F1D">
        <w:t>,</w:t>
      </w:r>
      <w:r w:rsidR="00A25BEF" w:rsidRPr="00675F1D">
        <w:rPr>
          <w:rStyle w:val="FootnoteReference"/>
        </w:rPr>
        <w:footnoteReference w:id="5"/>
      </w:r>
      <w:r w:rsidRPr="00675F1D">
        <w:t xml:space="preserve"> in accordance with paragraph</w:t>
      </w:r>
      <w:r w:rsidR="0059491D" w:rsidRPr="00675F1D">
        <w:t>s</w:t>
      </w:r>
      <w:r w:rsidRPr="00675F1D">
        <w:t xml:space="preserve"> 3 (a) and (b) of article 7.</w:t>
      </w:r>
    </w:p>
    <w:p w14:paraId="675F0B67" w14:textId="3709F2CB" w:rsidR="00E43635" w:rsidRPr="00675F1D" w:rsidRDefault="00681D77" w:rsidP="59BB6CAF">
      <w:pPr>
        <w:pStyle w:val="Normalnumber"/>
        <w:tabs>
          <w:tab w:val="clear" w:pos="1247"/>
          <w:tab w:val="clear" w:pos="1814"/>
          <w:tab w:val="clear" w:pos="2381"/>
          <w:tab w:val="clear" w:pos="2948"/>
          <w:tab w:val="clear" w:pos="3515"/>
        </w:tabs>
        <w:ind w:left="1247"/>
      </w:pPr>
      <w:r w:rsidRPr="00675F1D">
        <w:t>It should be noted that</w:t>
      </w:r>
      <w:r w:rsidR="00E43635" w:rsidRPr="00675F1D">
        <w:t xml:space="preserve"> </w:t>
      </w:r>
      <w:r w:rsidRPr="00675F1D">
        <w:t>p</w:t>
      </w:r>
      <w:r w:rsidR="00E43635" w:rsidRPr="00675F1D">
        <w:t xml:space="preserve">arties that have </w:t>
      </w:r>
      <w:r w:rsidRPr="00675F1D">
        <w:t xml:space="preserve">made such a determination and notified the </w:t>
      </w:r>
      <w:proofErr w:type="gramStart"/>
      <w:r w:rsidRPr="00675F1D">
        <w:t>secretariat, but</w:t>
      </w:r>
      <w:proofErr w:type="gramEnd"/>
      <w:r w:rsidRPr="00675F1D">
        <w:t xml:space="preserve"> have not yet developed or submitted their national action plan, are nonetheless required to review and report on the progress made in the implementation of Article 7 through their full national reports</w:t>
      </w:r>
      <w:r w:rsidR="00E43635" w:rsidRPr="00675F1D">
        <w:t>.</w:t>
      </w:r>
      <w:r w:rsidR="00E43635" w:rsidRPr="00675F1D">
        <w:rPr>
          <w:rStyle w:val="FootnoteReference"/>
        </w:rPr>
        <w:footnoteReference w:id="6"/>
      </w:r>
      <w:r w:rsidR="00E43635" w:rsidRPr="00675F1D">
        <w:t xml:space="preserve"> </w:t>
      </w:r>
    </w:p>
    <w:p w14:paraId="31CF33B1" w14:textId="76A8554E" w:rsidR="00E43635" w:rsidRPr="00675F1D" w:rsidRDefault="00E43635" w:rsidP="00260532">
      <w:pPr>
        <w:pStyle w:val="Normalnumber"/>
        <w:numPr>
          <w:ilvl w:val="0"/>
          <w:numId w:val="30"/>
        </w:numPr>
        <w:tabs>
          <w:tab w:val="clear" w:pos="1247"/>
          <w:tab w:val="clear" w:pos="1814"/>
          <w:tab w:val="clear" w:pos="2381"/>
          <w:tab w:val="clear" w:pos="2948"/>
          <w:tab w:val="clear" w:pos="3515"/>
        </w:tabs>
        <w:ind w:left="1247"/>
      </w:pPr>
      <w:r w:rsidRPr="00675F1D">
        <w:t>The new sections and related amendments include the following:</w:t>
      </w:r>
    </w:p>
    <w:p w14:paraId="74FEDC46" w14:textId="32DD97FC" w:rsidR="00E43635" w:rsidRPr="00675F1D" w:rsidRDefault="00D44999" w:rsidP="00C60CC5">
      <w:pPr>
        <w:pStyle w:val="Normalnumber"/>
        <w:numPr>
          <w:ilvl w:val="1"/>
          <w:numId w:val="30"/>
        </w:numPr>
        <w:tabs>
          <w:tab w:val="clear" w:pos="1247"/>
          <w:tab w:val="clear" w:pos="1814"/>
          <w:tab w:val="clear" w:pos="2381"/>
          <w:tab w:val="clear" w:pos="2495"/>
          <w:tab w:val="clear" w:pos="2948"/>
          <w:tab w:val="clear" w:pos="3515"/>
          <w:tab w:val="num" w:pos="624"/>
        </w:tabs>
        <w:ind w:left="1247" w:firstLine="624"/>
      </w:pPr>
      <w:r w:rsidRPr="00675F1D">
        <w:t>U</w:t>
      </w:r>
      <w:r w:rsidR="00E43635" w:rsidRPr="00675F1D">
        <w:t xml:space="preserve">pdate to </w:t>
      </w:r>
      <w:r w:rsidR="00232FF0" w:rsidRPr="00675F1D">
        <w:t xml:space="preserve">the </w:t>
      </w:r>
      <w:r w:rsidR="00E43635" w:rsidRPr="00675F1D">
        <w:t xml:space="preserve">abbreviations and acronyms </w:t>
      </w:r>
      <w:proofErr w:type="gramStart"/>
      <w:r w:rsidR="00E43635" w:rsidRPr="00675F1D">
        <w:t>table;</w:t>
      </w:r>
      <w:proofErr w:type="gramEnd"/>
      <w:r w:rsidR="00E43635" w:rsidRPr="00675F1D">
        <w:t xml:space="preserve"> </w:t>
      </w:r>
    </w:p>
    <w:p w14:paraId="70555480" w14:textId="7A245B15" w:rsidR="00E43635" w:rsidRPr="00675F1D" w:rsidRDefault="00232FF0" w:rsidP="00C60CC5">
      <w:pPr>
        <w:pStyle w:val="Normalnumber"/>
        <w:numPr>
          <w:ilvl w:val="1"/>
          <w:numId w:val="30"/>
        </w:numPr>
        <w:tabs>
          <w:tab w:val="clear" w:pos="1247"/>
          <w:tab w:val="clear" w:pos="1814"/>
          <w:tab w:val="clear" w:pos="2381"/>
          <w:tab w:val="clear" w:pos="2495"/>
          <w:tab w:val="clear" w:pos="2948"/>
          <w:tab w:val="clear" w:pos="3515"/>
          <w:tab w:val="num" w:pos="624"/>
        </w:tabs>
        <w:ind w:left="1247" w:firstLine="624"/>
      </w:pPr>
      <w:r w:rsidRPr="00675F1D">
        <w:t>U</w:t>
      </w:r>
      <w:r w:rsidR="00E43635" w:rsidRPr="00675F1D">
        <w:t>pdate to section 3.3</w:t>
      </w:r>
      <w:r w:rsidRPr="00675F1D">
        <w:t>,</w:t>
      </w:r>
      <w:r w:rsidR="00E43635" w:rsidRPr="00675F1D">
        <w:t xml:space="preserve"> </w:t>
      </w:r>
      <w:r w:rsidRPr="00675F1D">
        <w:t>“</w:t>
      </w:r>
      <w:r w:rsidR="00E43635" w:rsidRPr="00675F1D">
        <w:t xml:space="preserve">Submission of the NAP and </w:t>
      </w:r>
      <w:r w:rsidR="00084E94" w:rsidRPr="00675F1D">
        <w:t>R</w:t>
      </w:r>
      <w:r w:rsidR="00E43635" w:rsidRPr="00675F1D">
        <w:t xml:space="preserve">eporting </w:t>
      </w:r>
      <w:r w:rsidR="00084E94" w:rsidRPr="00675F1D">
        <w:t>R</w:t>
      </w:r>
      <w:r w:rsidR="00E43635" w:rsidRPr="00675F1D">
        <w:t>equirements</w:t>
      </w:r>
      <w:proofErr w:type="gramStart"/>
      <w:r w:rsidRPr="00675F1D">
        <w:t>”</w:t>
      </w:r>
      <w:r w:rsidR="00E43635" w:rsidRPr="00675F1D">
        <w:t>;</w:t>
      </w:r>
      <w:proofErr w:type="gramEnd"/>
      <w:r w:rsidR="00E43635" w:rsidRPr="00675F1D">
        <w:t xml:space="preserve"> </w:t>
      </w:r>
    </w:p>
    <w:p w14:paraId="1497A212" w14:textId="7FA0DC3B" w:rsidR="00E43635" w:rsidRPr="00675F1D" w:rsidRDefault="00232FF0" w:rsidP="00C60CC5">
      <w:pPr>
        <w:pStyle w:val="Normalnumber"/>
        <w:numPr>
          <w:ilvl w:val="1"/>
          <w:numId w:val="30"/>
        </w:numPr>
        <w:tabs>
          <w:tab w:val="clear" w:pos="1247"/>
          <w:tab w:val="clear" w:pos="1814"/>
          <w:tab w:val="clear" w:pos="2381"/>
          <w:tab w:val="clear" w:pos="2495"/>
          <w:tab w:val="clear" w:pos="2948"/>
          <w:tab w:val="clear" w:pos="3515"/>
          <w:tab w:val="num" w:pos="624"/>
        </w:tabs>
        <w:ind w:left="1247" w:firstLine="624"/>
      </w:pPr>
      <w:r w:rsidRPr="00675F1D">
        <w:t>U</w:t>
      </w:r>
      <w:r w:rsidR="00E43635" w:rsidRPr="00675F1D">
        <w:t>pdate to section 4.5</w:t>
      </w:r>
      <w:r w:rsidRPr="00675F1D">
        <w:t>,</w:t>
      </w:r>
      <w:r w:rsidR="00E43635" w:rsidRPr="00675F1D">
        <w:t xml:space="preserve"> </w:t>
      </w:r>
      <w:r w:rsidRPr="00675F1D">
        <w:t>“</w:t>
      </w:r>
      <w:r w:rsidR="00E43635" w:rsidRPr="00675F1D">
        <w:t xml:space="preserve">Developing an </w:t>
      </w:r>
      <w:r w:rsidR="00084E94" w:rsidRPr="00675F1D">
        <w:t>E</w:t>
      </w:r>
      <w:r w:rsidR="00E43635" w:rsidRPr="00675F1D">
        <w:t xml:space="preserve">valuation </w:t>
      </w:r>
      <w:r w:rsidR="00084E94" w:rsidRPr="00675F1D">
        <w:t>P</w:t>
      </w:r>
      <w:r w:rsidR="00E43635" w:rsidRPr="00675F1D">
        <w:t>rocess for the NAP</w:t>
      </w:r>
      <w:proofErr w:type="gramStart"/>
      <w:r w:rsidR="00A25BEF" w:rsidRPr="00675F1D">
        <w:t>”</w:t>
      </w:r>
      <w:r w:rsidR="00E43635" w:rsidRPr="00675F1D">
        <w:t>;</w:t>
      </w:r>
      <w:proofErr w:type="gramEnd"/>
      <w:r w:rsidR="00C9104E">
        <w:t xml:space="preserve"> </w:t>
      </w:r>
    </w:p>
    <w:p w14:paraId="183151DA" w14:textId="7CC1071A" w:rsidR="00E43635" w:rsidRPr="00675F1D" w:rsidRDefault="00232FF0" w:rsidP="00C60CC5">
      <w:pPr>
        <w:pStyle w:val="Normalnumber"/>
        <w:numPr>
          <w:ilvl w:val="1"/>
          <w:numId w:val="30"/>
        </w:numPr>
        <w:tabs>
          <w:tab w:val="clear" w:pos="1247"/>
          <w:tab w:val="clear" w:pos="1814"/>
          <w:tab w:val="clear" w:pos="2381"/>
          <w:tab w:val="clear" w:pos="2495"/>
          <w:tab w:val="clear" w:pos="2948"/>
          <w:tab w:val="clear" w:pos="3515"/>
          <w:tab w:val="num" w:pos="624"/>
        </w:tabs>
        <w:ind w:left="1247" w:firstLine="624"/>
      </w:pPr>
      <w:r w:rsidRPr="00675F1D">
        <w:t>A</w:t>
      </w:r>
      <w:r w:rsidR="00E43635" w:rsidRPr="00675F1D">
        <w:t>ddition of new section</w:t>
      </w:r>
      <w:r w:rsidRPr="00675F1D">
        <w:t xml:space="preserve"> </w:t>
      </w:r>
      <w:r w:rsidR="00E43635" w:rsidRPr="00675F1D">
        <w:t>4.7</w:t>
      </w:r>
      <w:r w:rsidRPr="00675F1D">
        <w:t>,</w:t>
      </w:r>
      <w:r w:rsidR="00E43635" w:rsidRPr="00675F1D">
        <w:t xml:space="preserve"> </w:t>
      </w:r>
      <w:r w:rsidRPr="00675F1D">
        <w:t>“C</w:t>
      </w:r>
      <w:r w:rsidR="00E43635" w:rsidRPr="00675F1D">
        <w:t xml:space="preserve">onducting a </w:t>
      </w:r>
      <w:r w:rsidR="00084E94" w:rsidRPr="00675F1D">
        <w:t>R</w:t>
      </w:r>
      <w:r w:rsidR="00E43635" w:rsidRPr="00675F1D">
        <w:t xml:space="preserve">eview of the </w:t>
      </w:r>
      <w:r w:rsidR="00084E94" w:rsidRPr="00675F1D">
        <w:t>I</w:t>
      </w:r>
      <w:r w:rsidR="00E43635" w:rsidRPr="00675F1D">
        <w:t>mplementation of Article</w:t>
      </w:r>
      <w:r w:rsidR="003D47F8" w:rsidRPr="00675F1D">
        <w:t> </w:t>
      </w:r>
      <w:r w:rsidR="00E43635" w:rsidRPr="00675F1D">
        <w:t>7</w:t>
      </w:r>
      <w:proofErr w:type="gramStart"/>
      <w:r w:rsidRPr="00675F1D">
        <w:t>”</w:t>
      </w:r>
      <w:r w:rsidR="00E43635" w:rsidRPr="00675F1D">
        <w:t>;</w:t>
      </w:r>
      <w:proofErr w:type="gramEnd"/>
      <w:r w:rsidR="00E43635" w:rsidRPr="00675F1D">
        <w:t xml:space="preserve"> </w:t>
      </w:r>
    </w:p>
    <w:p w14:paraId="371DCC59" w14:textId="7738E657" w:rsidR="00E43635" w:rsidRPr="00675F1D" w:rsidRDefault="00232FF0" w:rsidP="00C60CC5">
      <w:pPr>
        <w:pStyle w:val="Normalnumber"/>
        <w:numPr>
          <w:ilvl w:val="1"/>
          <w:numId w:val="30"/>
        </w:numPr>
        <w:tabs>
          <w:tab w:val="clear" w:pos="1247"/>
          <w:tab w:val="clear" w:pos="1814"/>
          <w:tab w:val="clear" w:pos="2381"/>
          <w:tab w:val="clear" w:pos="2495"/>
          <w:tab w:val="clear" w:pos="2948"/>
          <w:tab w:val="clear" w:pos="3515"/>
          <w:tab w:val="num" w:pos="624"/>
        </w:tabs>
        <w:ind w:left="1247" w:firstLine="624"/>
      </w:pPr>
      <w:r w:rsidRPr="00675F1D">
        <w:t>A</w:t>
      </w:r>
      <w:r w:rsidR="00E43635" w:rsidRPr="00675F1D">
        <w:t>ddition of new annex 7</w:t>
      </w:r>
      <w:r w:rsidR="0059491D" w:rsidRPr="00675F1D">
        <w:t>,</w:t>
      </w:r>
      <w:r w:rsidR="00E43635" w:rsidRPr="00675F1D">
        <w:t xml:space="preserve"> </w:t>
      </w:r>
      <w:r w:rsidR="0059491D" w:rsidRPr="00675F1D">
        <w:t>“</w:t>
      </w:r>
      <w:r w:rsidR="00E43635" w:rsidRPr="00675F1D">
        <w:t xml:space="preserve">Reporting </w:t>
      </w:r>
      <w:r w:rsidR="00D44999" w:rsidRPr="00675F1D">
        <w:t>t</w:t>
      </w:r>
      <w:r w:rsidR="00E43635" w:rsidRPr="00675F1D">
        <w:t>emplate</w:t>
      </w:r>
      <w:r w:rsidR="0059491D" w:rsidRPr="00675F1D">
        <w:t>”</w:t>
      </w:r>
      <w:r w:rsidR="00E43635" w:rsidRPr="00675F1D">
        <w:t xml:space="preserve">. </w:t>
      </w:r>
    </w:p>
    <w:p w14:paraId="0D3535FF" w14:textId="7C8D6B1C" w:rsidR="00E43635" w:rsidRPr="00675F1D" w:rsidRDefault="00E43635" w:rsidP="59BB6CAF">
      <w:pPr>
        <w:pStyle w:val="Normalnumber"/>
        <w:tabs>
          <w:tab w:val="clear" w:pos="1247"/>
          <w:tab w:val="clear" w:pos="1814"/>
          <w:tab w:val="clear" w:pos="2381"/>
          <w:tab w:val="clear" w:pos="2948"/>
          <w:tab w:val="clear" w:pos="3515"/>
        </w:tabs>
        <w:ind w:left="1247"/>
      </w:pPr>
      <w:r w:rsidRPr="00675F1D">
        <w:t>The proposed amendments</w:t>
      </w:r>
      <w:r w:rsidR="00175CFE" w:rsidRPr="00675F1D">
        <w:t xml:space="preserve"> </w:t>
      </w:r>
      <w:r w:rsidR="0095552F" w:rsidRPr="00675F1D">
        <w:t xml:space="preserve">and new sections </w:t>
      </w:r>
      <w:r w:rsidR="00175CFE" w:rsidRPr="00675F1D">
        <w:t>are presented below, with the proposed text</w:t>
      </w:r>
      <w:r w:rsidRPr="00675F1D">
        <w:t xml:space="preserve"> underlined and the proposed location in the guidance document identified</w:t>
      </w:r>
      <w:r w:rsidR="00976905" w:rsidRPr="00675F1D">
        <w:t>.</w:t>
      </w:r>
      <w:r w:rsidRPr="00675F1D">
        <w:t xml:space="preserve"> </w:t>
      </w:r>
    </w:p>
    <w:p w14:paraId="4D652BF0" w14:textId="07A8AC36" w:rsidR="00E43635" w:rsidRPr="00675F1D" w:rsidRDefault="00E43635" w:rsidP="00B22C66">
      <w:pPr>
        <w:pStyle w:val="ListParagraph"/>
        <w:numPr>
          <w:ilvl w:val="0"/>
          <w:numId w:val="24"/>
        </w:numPr>
        <w:tabs>
          <w:tab w:val="clear" w:pos="1247"/>
          <w:tab w:val="clear" w:pos="1814"/>
          <w:tab w:val="clear" w:pos="2381"/>
          <w:tab w:val="clear" w:pos="2948"/>
          <w:tab w:val="clear" w:pos="3515"/>
          <w:tab w:val="num" w:pos="624"/>
        </w:tabs>
        <w:spacing w:before="160" w:after="120"/>
        <w:ind w:left="1248" w:hanging="624"/>
        <w:contextualSpacing w:val="0"/>
        <w:rPr>
          <w:rFonts w:asciiTheme="majorBidi" w:hAnsiTheme="majorBidi" w:cstheme="majorBidi"/>
          <w:b/>
          <w:bCs/>
        </w:rPr>
      </w:pPr>
      <w:r w:rsidRPr="00675F1D">
        <w:rPr>
          <w:rFonts w:asciiTheme="majorBidi" w:hAnsiTheme="majorBidi" w:cstheme="majorBidi"/>
          <w:b/>
          <w:bCs/>
        </w:rPr>
        <w:t xml:space="preserve">Update </w:t>
      </w:r>
      <w:r w:rsidR="00A13346" w:rsidRPr="00675F1D">
        <w:rPr>
          <w:rFonts w:asciiTheme="majorBidi" w:hAnsiTheme="majorBidi" w:cstheme="majorBidi"/>
          <w:b/>
          <w:bCs/>
        </w:rPr>
        <w:t>the a</w:t>
      </w:r>
      <w:r w:rsidRPr="00675F1D">
        <w:rPr>
          <w:rFonts w:asciiTheme="majorBidi" w:hAnsiTheme="majorBidi" w:cstheme="majorBidi"/>
          <w:b/>
          <w:bCs/>
        </w:rPr>
        <w:t xml:space="preserve">bbreviations and </w:t>
      </w:r>
      <w:r w:rsidR="00A13346" w:rsidRPr="00675F1D">
        <w:rPr>
          <w:rFonts w:asciiTheme="majorBidi" w:hAnsiTheme="majorBidi" w:cstheme="majorBidi"/>
          <w:b/>
          <w:bCs/>
        </w:rPr>
        <w:t>a</w:t>
      </w:r>
      <w:r w:rsidRPr="00675F1D">
        <w:rPr>
          <w:rFonts w:asciiTheme="majorBidi" w:hAnsiTheme="majorBidi" w:cstheme="majorBidi"/>
          <w:b/>
          <w:bCs/>
        </w:rPr>
        <w:t>cronyms table</w:t>
      </w:r>
    </w:p>
    <w:p w14:paraId="3D5367C9" w14:textId="6CE35135" w:rsidR="00E43635" w:rsidRPr="00675F1D" w:rsidRDefault="00E43635" w:rsidP="00E43635">
      <w:pPr>
        <w:spacing w:after="120"/>
        <w:ind w:left="1247"/>
        <w:rPr>
          <w:rFonts w:asciiTheme="majorBidi" w:hAnsiTheme="majorBidi" w:cstheme="majorBidi"/>
          <w:b/>
          <w:bCs/>
        </w:rPr>
      </w:pPr>
      <w:r w:rsidRPr="00675F1D">
        <w:rPr>
          <w:rFonts w:asciiTheme="majorBidi" w:hAnsiTheme="majorBidi" w:cstheme="majorBidi"/>
          <w:b/>
          <w:bCs/>
          <w:i/>
          <w:iCs/>
        </w:rPr>
        <w:t xml:space="preserve">Add </w:t>
      </w:r>
      <w:r w:rsidR="00976905" w:rsidRPr="00675F1D">
        <w:rPr>
          <w:rFonts w:asciiTheme="majorBidi" w:hAnsiTheme="majorBidi" w:cstheme="majorBidi"/>
          <w:b/>
          <w:bCs/>
          <w:i/>
          <w:iCs/>
        </w:rPr>
        <w:t xml:space="preserve">a </w:t>
      </w:r>
      <w:r w:rsidRPr="00675F1D">
        <w:rPr>
          <w:rFonts w:asciiTheme="majorBidi" w:hAnsiTheme="majorBidi" w:cstheme="majorBidi"/>
          <w:b/>
          <w:bCs/>
          <w:i/>
          <w:iCs/>
        </w:rPr>
        <w:t>new acronym:</w:t>
      </w:r>
      <w:r w:rsidRPr="00675F1D">
        <w:rPr>
          <w:rFonts w:asciiTheme="majorBidi" w:hAnsiTheme="majorBidi" w:cstheme="majorBidi"/>
          <w:b/>
          <w:bCs/>
        </w:rPr>
        <w:t xml:space="preserve"> </w:t>
      </w:r>
      <w:r w:rsidRPr="00675F1D">
        <w:rPr>
          <w:rFonts w:asciiTheme="majorBidi" w:hAnsiTheme="majorBidi" w:cstheme="majorBidi"/>
          <w:u w:val="single"/>
        </w:rPr>
        <w:t xml:space="preserve">RIA – </w:t>
      </w:r>
      <w:r w:rsidR="00976905" w:rsidRPr="00675F1D">
        <w:rPr>
          <w:rFonts w:asciiTheme="majorBidi" w:hAnsiTheme="majorBidi" w:cstheme="majorBidi"/>
          <w:u w:val="single"/>
        </w:rPr>
        <w:t>r</w:t>
      </w:r>
      <w:r w:rsidRPr="00675F1D">
        <w:rPr>
          <w:rFonts w:asciiTheme="majorBidi" w:hAnsiTheme="majorBidi" w:cstheme="majorBidi"/>
          <w:u w:val="single"/>
        </w:rPr>
        <w:t>eview of the implementation of Article 7</w:t>
      </w:r>
    </w:p>
    <w:p w14:paraId="43C15C71" w14:textId="1393FE00" w:rsidR="00E43635" w:rsidRPr="00675F1D" w:rsidRDefault="00E43635" w:rsidP="00B22C66">
      <w:pPr>
        <w:pStyle w:val="ListParagraph"/>
        <w:numPr>
          <w:ilvl w:val="0"/>
          <w:numId w:val="24"/>
        </w:numPr>
        <w:tabs>
          <w:tab w:val="clear" w:pos="1247"/>
          <w:tab w:val="clear" w:pos="1814"/>
          <w:tab w:val="clear" w:pos="2381"/>
          <w:tab w:val="clear" w:pos="2948"/>
          <w:tab w:val="clear" w:pos="3515"/>
          <w:tab w:val="num" w:pos="624"/>
        </w:tabs>
        <w:spacing w:before="160" w:after="120"/>
        <w:ind w:left="1248" w:hanging="624"/>
        <w:contextualSpacing w:val="0"/>
        <w:rPr>
          <w:rFonts w:asciiTheme="majorBidi" w:hAnsiTheme="majorBidi" w:cstheme="majorBidi"/>
          <w:b/>
          <w:bCs/>
        </w:rPr>
      </w:pPr>
      <w:r w:rsidRPr="00675F1D">
        <w:rPr>
          <w:rFonts w:asciiTheme="majorBidi" w:hAnsiTheme="majorBidi" w:cstheme="majorBidi"/>
          <w:b/>
          <w:bCs/>
        </w:rPr>
        <w:t>Update section 3.3</w:t>
      </w:r>
      <w:r w:rsidR="00B62C71" w:rsidRPr="00675F1D">
        <w:rPr>
          <w:rFonts w:asciiTheme="majorBidi" w:hAnsiTheme="majorBidi" w:cstheme="majorBidi"/>
          <w:b/>
          <w:bCs/>
        </w:rPr>
        <w:t>,</w:t>
      </w:r>
      <w:r w:rsidRPr="00675F1D">
        <w:rPr>
          <w:rFonts w:asciiTheme="majorBidi" w:hAnsiTheme="majorBidi" w:cstheme="majorBidi"/>
          <w:b/>
          <w:bCs/>
        </w:rPr>
        <w:t xml:space="preserve"> </w:t>
      </w:r>
      <w:r w:rsidR="00B62C71" w:rsidRPr="00675F1D">
        <w:rPr>
          <w:rFonts w:asciiTheme="majorBidi" w:hAnsiTheme="majorBidi" w:cstheme="majorBidi"/>
          <w:b/>
          <w:bCs/>
        </w:rPr>
        <w:t>“</w:t>
      </w:r>
      <w:r w:rsidRPr="00675F1D">
        <w:rPr>
          <w:rFonts w:asciiTheme="majorBidi" w:hAnsiTheme="majorBidi" w:cstheme="majorBidi"/>
          <w:b/>
          <w:bCs/>
        </w:rPr>
        <w:t xml:space="preserve">Submission of the NAP and </w:t>
      </w:r>
      <w:r w:rsidR="00084E94" w:rsidRPr="00675F1D">
        <w:rPr>
          <w:rFonts w:asciiTheme="majorBidi" w:hAnsiTheme="majorBidi" w:cstheme="majorBidi"/>
          <w:b/>
          <w:bCs/>
        </w:rPr>
        <w:t>R</w:t>
      </w:r>
      <w:r w:rsidRPr="00675F1D">
        <w:rPr>
          <w:rFonts w:asciiTheme="majorBidi" w:hAnsiTheme="majorBidi" w:cstheme="majorBidi"/>
          <w:b/>
          <w:bCs/>
        </w:rPr>
        <w:t xml:space="preserve">eporting </w:t>
      </w:r>
      <w:r w:rsidR="00084E94" w:rsidRPr="00675F1D">
        <w:rPr>
          <w:rFonts w:asciiTheme="majorBidi" w:hAnsiTheme="majorBidi" w:cstheme="majorBidi"/>
          <w:b/>
          <w:bCs/>
        </w:rPr>
        <w:t>R</w:t>
      </w:r>
      <w:r w:rsidRPr="00675F1D">
        <w:rPr>
          <w:rFonts w:asciiTheme="majorBidi" w:hAnsiTheme="majorBidi" w:cstheme="majorBidi"/>
          <w:b/>
          <w:bCs/>
        </w:rPr>
        <w:t>equirements</w:t>
      </w:r>
      <w:r w:rsidR="00B62C71" w:rsidRPr="00675F1D">
        <w:rPr>
          <w:rFonts w:asciiTheme="majorBidi" w:hAnsiTheme="majorBidi" w:cstheme="majorBidi"/>
          <w:b/>
          <w:bCs/>
        </w:rPr>
        <w:t>”</w:t>
      </w:r>
    </w:p>
    <w:p w14:paraId="6C042D65" w14:textId="27D6F011" w:rsidR="00E43635" w:rsidRPr="00675F1D" w:rsidRDefault="00E43635" w:rsidP="59BB6CAF">
      <w:pPr>
        <w:tabs>
          <w:tab w:val="num" w:pos="360"/>
          <w:tab w:val="num" w:pos="720"/>
        </w:tabs>
        <w:spacing w:after="120"/>
        <w:ind w:left="1247"/>
        <w:rPr>
          <w:rFonts w:asciiTheme="majorBidi" w:hAnsiTheme="majorBidi" w:cstheme="majorBidi"/>
          <w:u w:val="single"/>
        </w:rPr>
      </w:pPr>
      <w:r w:rsidRPr="00675F1D">
        <w:rPr>
          <w:rFonts w:asciiTheme="majorBidi" w:hAnsiTheme="majorBidi" w:cstheme="majorBidi"/>
          <w:b/>
          <w:bCs/>
          <w:i/>
          <w:iCs/>
        </w:rPr>
        <w:t xml:space="preserve">Add </w:t>
      </w:r>
      <w:r w:rsidR="00F43A98" w:rsidRPr="00675F1D">
        <w:rPr>
          <w:rFonts w:asciiTheme="majorBidi" w:hAnsiTheme="majorBidi" w:cstheme="majorBidi"/>
          <w:b/>
          <w:bCs/>
          <w:i/>
          <w:iCs/>
        </w:rPr>
        <w:t xml:space="preserve">a </w:t>
      </w:r>
      <w:r w:rsidRPr="00675F1D">
        <w:rPr>
          <w:rFonts w:asciiTheme="majorBidi" w:hAnsiTheme="majorBidi" w:cstheme="majorBidi"/>
          <w:b/>
          <w:bCs/>
          <w:i/>
          <w:iCs/>
        </w:rPr>
        <w:t>new last paragraph:</w:t>
      </w:r>
      <w:r w:rsidRPr="00675F1D">
        <w:rPr>
          <w:rFonts w:asciiTheme="majorBidi" w:hAnsiTheme="majorBidi" w:cstheme="majorBidi"/>
        </w:rPr>
        <w:t xml:space="preserve"> </w:t>
      </w:r>
      <w:r w:rsidR="00DB5190" w:rsidRPr="00675F1D">
        <w:rPr>
          <w:rFonts w:asciiTheme="majorBidi" w:hAnsiTheme="majorBidi" w:cstheme="majorBidi"/>
          <w:u w:val="single"/>
        </w:rPr>
        <w:t>S</w:t>
      </w:r>
      <w:r w:rsidRPr="00675F1D">
        <w:rPr>
          <w:rFonts w:asciiTheme="majorBidi" w:hAnsiTheme="majorBidi" w:cstheme="majorBidi"/>
          <w:u w:val="single"/>
        </w:rPr>
        <w:t xml:space="preserve">ection 4.7 </w:t>
      </w:r>
      <w:r w:rsidR="00DB5190" w:rsidRPr="00675F1D">
        <w:rPr>
          <w:rFonts w:asciiTheme="majorBidi" w:hAnsiTheme="majorBidi" w:cstheme="majorBidi"/>
          <w:u w:val="single"/>
        </w:rPr>
        <w:t xml:space="preserve">sets out </w:t>
      </w:r>
      <w:r w:rsidRPr="00675F1D">
        <w:rPr>
          <w:rFonts w:asciiTheme="majorBidi" w:hAnsiTheme="majorBidi" w:cstheme="majorBidi"/>
          <w:u w:val="single"/>
        </w:rPr>
        <w:t xml:space="preserve">the suggested steps </w:t>
      </w:r>
      <w:r w:rsidR="00084E94" w:rsidRPr="00675F1D">
        <w:rPr>
          <w:rFonts w:asciiTheme="majorBidi" w:hAnsiTheme="majorBidi" w:cstheme="majorBidi"/>
          <w:u w:val="single"/>
        </w:rPr>
        <w:t>for</w:t>
      </w:r>
      <w:r w:rsidRPr="00675F1D">
        <w:rPr>
          <w:rFonts w:asciiTheme="majorBidi" w:hAnsiTheme="majorBidi" w:cstheme="majorBidi"/>
          <w:u w:val="single"/>
        </w:rPr>
        <w:t xml:space="preserve"> </w:t>
      </w:r>
      <w:r w:rsidR="00A373DD" w:rsidRPr="00675F1D">
        <w:rPr>
          <w:rFonts w:asciiTheme="majorBidi" w:hAnsiTheme="majorBidi" w:cstheme="majorBidi"/>
          <w:u w:val="single"/>
        </w:rPr>
        <w:t xml:space="preserve">a </w:t>
      </w:r>
      <w:r w:rsidRPr="00675F1D">
        <w:rPr>
          <w:rFonts w:asciiTheme="majorBidi" w:hAnsiTheme="majorBidi" w:cstheme="majorBidi"/>
          <w:u w:val="single"/>
        </w:rPr>
        <w:t>review of the implementation of Article 7</w:t>
      </w:r>
      <w:r w:rsidR="00DB5190" w:rsidRPr="00675F1D">
        <w:rPr>
          <w:rFonts w:asciiTheme="majorBidi" w:hAnsiTheme="majorBidi" w:cstheme="majorBidi"/>
          <w:u w:val="single"/>
        </w:rPr>
        <w:t>, and Annex 7 contains a</w:t>
      </w:r>
      <w:r w:rsidRPr="00675F1D">
        <w:rPr>
          <w:rFonts w:asciiTheme="majorBidi" w:hAnsiTheme="majorBidi" w:cstheme="majorBidi"/>
          <w:u w:val="single"/>
        </w:rPr>
        <w:t xml:space="preserve"> reporting template </w:t>
      </w:r>
      <w:r w:rsidR="00B62C71" w:rsidRPr="00675F1D">
        <w:rPr>
          <w:rFonts w:asciiTheme="majorBidi" w:hAnsiTheme="majorBidi" w:cstheme="majorBidi"/>
          <w:u w:val="single"/>
        </w:rPr>
        <w:t xml:space="preserve">to </w:t>
      </w:r>
      <w:r w:rsidR="00084E94" w:rsidRPr="00675F1D">
        <w:rPr>
          <w:rFonts w:asciiTheme="majorBidi" w:hAnsiTheme="majorBidi" w:cstheme="majorBidi"/>
          <w:u w:val="single"/>
        </w:rPr>
        <w:t>help</w:t>
      </w:r>
      <w:r w:rsidR="00B62C71" w:rsidRPr="00675F1D">
        <w:rPr>
          <w:rFonts w:asciiTheme="majorBidi" w:hAnsiTheme="majorBidi" w:cstheme="majorBidi"/>
          <w:u w:val="single"/>
        </w:rPr>
        <w:t xml:space="preserve"> </w:t>
      </w:r>
      <w:r w:rsidRPr="00675F1D">
        <w:rPr>
          <w:rFonts w:asciiTheme="majorBidi" w:hAnsiTheme="majorBidi" w:cstheme="majorBidi"/>
          <w:u w:val="single"/>
        </w:rPr>
        <w:t>national focal points organiz</w:t>
      </w:r>
      <w:r w:rsidR="00084E94" w:rsidRPr="00675F1D">
        <w:rPr>
          <w:rFonts w:asciiTheme="majorBidi" w:hAnsiTheme="majorBidi" w:cstheme="majorBidi"/>
          <w:u w:val="single"/>
        </w:rPr>
        <w:t>e</w:t>
      </w:r>
      <w:r w:rsidR="00B62C71" w:rsidRPr="00675F1D">
        <w:rPr>
          <w:rFonts w:asciiTheme="majorBidi" w:hAnsiTheme="majorBidi" w:cstheme="majorBidi"/>
          <w:u w:val="single"/>
        </w:rPr>
        <w:t xml:space="preserve"> the</w:t>
      </w:r>
      <w:r w:rsidR="00DB5190" w:rsidRPr="00675F1D">
        <w:rPr>
          <w:rFonts w:asciiTheme="majorBidi" w:hAnsiTheme="majorBidi" w:cstheme="majorBidi"/>
          <w:u w:val="single"/>
        </w:rPr>
        <w:t>ir</w:t>
      </w:r>
      <w:r w:rsidRPr="00675F1D">
        <w:rPr>
          <w:rFonts w:asciiTheme="majorBidi" w:hAnsiTheme="majorBidi" w:cstheme="majorBidi"/>
          <w:u w:val="single"/>
        </w:rPr>
        <w:t xml:space="preserve"> information on the results of the review for inclusion in reports required under Article</w:t>
      </w:r>
      <w:r w:rsidR="003D47F8" w:rsidRPr="00675F1D">
        <w:rPr>
          <w:rFonts w:asciiTheme="majorBidi" w:hAnsiTheme="majorBidi" w:cstheme="majorBidi"/>
          <w:u w:val="single"/>
        </w:rPr>
        <w:t xml:space="preserve"> </w:t>
      </w:r>
      <w:r w:rsidRPr="00675F1D">
        <w:rPr>
          <w:rFonts w:asciiTheme="majorBidi" w:hAnsiTheme="majorBidi" w:cstheme="majorBidi"/>
          <w:u w:val="single"/>
        </w:rPr>
        <w:t xml:space="preserve">21. </w:t>
      </w:r>
    </w:p>
    <w:p w14:paraId="774E6D6E" w14:textId="3315EBED" w:rsidR="00E43635" w:rsidRPr="00675F1D" w:rsidRDefault="00E43635" w:rsidP="00B22C66">
      <w:pPr>
        <w:pStyle w:val="ListParagraph"/>
        <w:numPr>
          <w:ilvl w:val="0"/>
          <w:numId w:val="24"/>
        </w:numPr>
        <w:tabs>
          <w:tab w:val="clear" w:pos="1247"/>
          <w:tab w:val="clear" w:pos="1814"/>
          <w:tab w:val="clear" w:pos="2381"/>
          <w:tab w:val="clear" w:pos="2948"/>
          <w:tab w:val="clear" w:pos="3515"/>
          <w:tab w:val="num" w:pos="624"/>
        </w:tabs>
        <w:spacing w:before="160" w:after="120"/>
        <w:ind w:left="1248" w:hanging="624"/>
        <w:contextualSpacing w:val="0"/>
        <w:rPr>
          <w:rFonts w:asciiTheme="majorBidi" w:hAnsiTheme="majorBidi" w:cstheme="majorBidi"/>
          <w:b/>
          <w:bCs/>
        </w:rPr>
      </w:pPr>
      <w:r w:rsidRPr="00675F1D">
        <w:rPr>
          <w:rFonts w:asciiTheme="majorBidi" w:hAnsiTheme="majorBidi" w:cstheme="majorBidi"/>
          <w:b/>
          <w:bCs/>
        </w:rPr>
        <w:t>Update section 4.5</w:t>
      </w:r>
      <w:r w:rsidR="00F43A98" w:rsidRPr="00675F1D">
        <w:rPr>
          <w:rFonts w:asciiTheme="majorBidi" w:hAnsiTheme="majorBidi" w:cstheme="majorBidi"/>
          <w:b/>
          <w:bCs/>
        </w:rPr>
        <w:t>,</w:t>
      </w:r>
      <w:r w:rsidRPr="00675F1D">
        <w:rPr>
          <w:rFonts w:asciiTheme="majorBidi" w:hAnsiTheme="majorBidi" w:cstheme="majorBidi"/>
          <w:b/>
          <w:bCs/>
        </w:rPr>
        <w:t xml:space="preserve"> </w:t>
      </w:r>
      <w:r w:rsidR="00F43A98" w:rsidRPr="00675F1D">
        <w:rPr>
          <w:rFonts w:asciiTheme="majorBidi" w:hAnsiTheme="majorBidi" w:cstheme="majorBidi"/>
          <w:b/>
          <w:bCs/>
        </w:rPr>
        <w:t>“</w:t>
      </w:r>
      <w:r w:rsidRPr="00675F1D">
        <w:rPr>
          <w:rFonts w:asciiTheme="majorBidi" w:hAnsiTheme="majorBidi" w:cstheme="majorBidi"/>
          <w:b/>
          <w:bCs/>
        </w:rPr>
        <w:t xml:space="preserve">Developing an </w:t>
      </w:r>
      <w:r w:rsidR="00084E94" w:rsidRPr="00675F1D">
        <w:rPr>
          <w:rFonts w:asciiTheme="majorBidi" w:hAnsiTheme="majorBidi" w:cstheme="majorBidi"/>
          <w:b/>
          <w:bCs/>
        </w:rPr>
        <w:t>E</w:t>
      </w:r>
      <w:r w:rsidRPr="00675F1D">
        <w:rPr>
          <w:rFonts w:asciiTheme="majorBidi" w:hAnsiTheme="majorBidi" w:cstheme="majorBidi"/>
          <w:b/>
          <w:bCs/>
        </w:rPr>
        <w:t xml:space="preserve">valuation </w:t>
      </w:r>
      <w:r w:rsidR="00084E94" w:rsidRPr="00675F1D">
        <w:rPr>
          <w:rFonts w:asciiTheme="majorBidi" w:hAnsiTheme="majorBidi" w:cstheme="majorBidi"/>
          <w:b/>
          <w:bCs/>
        </w:rPr>
        <w:t>P</w:t>
      </w:r>
      <w:r w:rsidRPr="00675F1D">
        <w:rPr>
          <w:rFonts w:asciiTheme="majorBidi" w:hAnsiTheme="majorBidi" w:cstheme="majorBidi"/>
          <w:b/>
          <w:bCs/>
        </w:rPr>
        <w:t>rocess for the NAP</w:t>
      </w:r>
      <w:r w:rsidR="00F43A98" w:rsidRPr="00675F1D">
        <w:rPr>
          <w:rFonts w:asciiTheme="majorBidi" w:hAnsiTheme="majorBidi" w:cstheme="majorBidi"/>
          <w:b/>
          <w:bCs/>
        </w:rPr>
        <w:t>”</w:t>
      </w:r>
    </w:p>
    <w:p w14:paraId="16C90AFA" w14:textId="6E47EDF7" w:rsidR="00E43635" w:rsidRPr="00675F1D" w:rsidRDefault="00012D2F" w:rsidP="00E43635">
      <w:pPr>
        <w:tabs>
          <w:tab w:val="num" w:pos="360"/>
          <w:tab w:val="num" w:pos="720"/>
        </w:tabs>
        <w:spacing w:after="120"/>
        <w:ind w:left="1247"/>
        <w:rPr>
          <w:rFonts w:asciiTheme="majorBidi" w:hAnsiTheme="majorBidi" w:cstheme="majorBidi"/>
        </w:rPr>
      </w:pPr>
      <w:r w:rsidRPr="00675F1D">
        <w:rPr>
          <w:rFonts w:asciiTheme="majorBidi" w:hAnsiTheme="majorBidi" w:cstheme="majorBidi"/>
          <w:b/>
          <w:bCs/>
          <w:i/>
          <w:iCs/>
        </w:rPr>
        <w:t>Add a n</w:t>
      </w:r>
      <w:r w:rsidR="00E43635" w:rsidRPr="00675F1D">
        <w:rPr>
          <w:rFonts w:asciiTheme="majorBidi" w:hAnsiTheme="majorBidi" w:cstheme="majorBidi"/>
          <w:b/>
          <w:bCs/>
          <w:i/>
          <w:iCs/>
        </w:rPr>
        <w:t>ew last paragraph:</w:t>
      </w:r>
      <w:r w:rsidR="00E43635" w:rsidRPr="00675F1D">
        <w:rPr>
          <w:rFonts w:asciiTheme="majorBidi" w:hAnsiTheme="majorBidi" w:cstheme="majorBidi"/>
        </w:rPr>
        <w:t xml:space="preserve"> </w:t>
      </w:r>
      <w:r w:rsidR="00DB5190" w:rsidRPr="00675F1D">
        <w:rPr>
          <w:rFonts w:asciiTheme="majorBidi" w:hAnsiTheme="majorBidi" w:cstheme="majorBidi"/>
          <w:u w:val="single"/>
        </w:rPr>
        <w:t>S</w:t>
      </w:r>
      <w:r w:rsidR="00E43635" w:rsidRPr="00675F1D">
        <w:rPr>
          <w:rFonts w:asciiTheme="majorBidi" w:hAnsiTheme="majorBidi" w:cstheme="majorBidi"/>
          <w:u w:val="single"/>
        </w:rPr>
        <w:t>ee section 4.7</w:t>
      </w:r>
      <w:r w:rsidR="00E43635" w:rsidRPr="00675F1D">
        <w:rPr>
          <w:rFonts w:asciiTheme="majorBidi" w:hAnsiTheme="majorBidi" w:cstheme="majorBidi"/>
          <w:i/>
          <w:u w:val="single"/>
        </w:rPr>
        <w:t xml:space="preserve"> </w:t>
      </w:r>
      <w:r w:rsidR="00E43635" w:rsidRPr="00675F1D">
        <w:rPr>
          <w:rFonts w:asciiTheme="majorBidi" w:hAnsiTheme="majorBidi" w:cstheme="majorBidi"/>
          <w:u w:val="single"/>
        </w:rPr>
        <w:t xml:space="preserve">for more information on the suggested steps in undertaking </w:t>
      </w:r>
      <w:r w:rsidR="00F43A98" w:rsidRPr="00675F1D">
        <w:rPr>
          <w:rFonts w:asciiTheme="majorBidi" w:hAnsiTheme="majorBidi" w:cstheme="majorBidi"/>
          <w:u w:val="single"/>
        </w:rPr>
        <w:t xml:space="preserve">a </w:t>
      </w:r>
      <w:r w:rsidR="00E43635" w:rsidRPr="00675F1D">
        <w:rPr>
          <w:rFonts w:asciiTheme="majorBidi" w:hAnsiTheme="majorBidi" w:cstheme="majorBidi"/>
          <w:u w:val="single"/>
        </w:rPr>
        <w:t>review of the implementation of Article 7.</w:t>
      </w:r>
      <w:r w:rsidR="00E43635" w:rsidRPr="00675F1D">
        <w:rPr>
          <w:rFonts w:asciiTheme="majorBidi" w:hAnsiTheme="majorBidi" w:cstheme="majorBidi"/>
        </w:rPr>
        <w:t xml:space="preserve"> </w:t>
      </w:r>
    </w:p>
    <w:p w14:paraId="39B6CF98" w14:textId="4F957234" w:rsidR="00E43635" w:rsidRPr="00675F1D" w:rsidRDefault="00E43635" w:rsidP="00B22C66">
      <w:pPr>
        <w:pStyle w:val="ListParagraph"/>
        <w:numPr>
          <w:ilvl w:val="0"/>
          <w:numId w:val="24"/>
        </w:numPr>
        <w:tabs>
          <w:tab w:val="clear" w:pos="1247"/>
          <w:tab w:val="clear" w:pos="1814"/>
          <w:tab w:val="clear" w:pos="2381"/>
          <w:tab w:val="clear" w:pos="2948"/>
          <w:tab w:val="clear" w:pos="3515"/>
          <w:tab w:val="num" w:pos="624"/>
        </w:tabs>
        <w:spacing w:before="160" w:after="120"/>
        <w:ind w:left="1248" w:hanging="624"/>
        <w:contextualSpacing w:val="0"/>
        <w:rPr>
          <w:rFonts w:asciiTheme="majorBidi" w:hAnsiTheme="majorBidi" w:cstheme="majorBidi"/>
          <w:b/>
          <w:bCs/>
        </w:rPr>
      </w:pPr>
      <w:r w:rsidRPr="00675F1D">
        <w:rPr>
          <w:rFonts w:asciiTheme="majorBidi" w:hAnsiTheme="majorBidi" w:cstheme="majorBidi"/>
          <w:b/>
          <w:bCs/>
        </w:rPr>
        <w:lastRenderedPageBreak/>
        <w:t xml:space="preserve">Add a new section after </w:t>
      </w:r>
      <w:r w:rsidR="00F43A98" w:rsidRPr="00675F1D">
        <w:rPr>
          <w:rFonts w:asciiTheme="majorBidi" w:hAnsiTheme="majorBidi" w:cstheme="majorBidi"/>
          <w:b/>
          <w:bCs/>
        </w:rPr>
        <w:t xml:space="preserve">section </w:t>
      </w:r>
      <w:r w:rsidRPr="00675F1D">
        <w:rPr>
          <w:rFonts w:asciiTheme="majorBidi" w:hAnsiTheme="majorBidi" w:cstheme="majorBidi"/>
          <w:b/>
          <w:bCs/>
        </w:rPr>
        <w:t>4.6</w:t>
      </w:r>
      <w:r w:rsidR="00F43A98" w:rsidRPr="00675F1D">
        <w:rPr>
          <w:rFonts w:asciiTheme="majorBidi" w:hAnsiTheme="majorBidi" w:cstheme="majorBidi"/>
          <w:b/>
          <w:bCs/>
        </w:rPr>
        <w:t>,</w:t>
      </w:r>
      <w:r w:rsidRPr="00675F1D">
        <w:rPr>
          <w:rFonts w:asciiTheme="majorBidi" w:hAnsiTheme="majorBidi" w:cstheme="majorBidi"/>
          <w:b/>
          <w:bCs/>
        </w:rPr>
        <w:t xml:space="preserve"> </w:t>
      </w:r>
      <w:r w:rsidR="00F43A98" w:rsidRPr="00675F1D">
        <w:rPr>
          <w:rFonts w:asciiTheme="majorBidi" w:hAnsiTheme="majorBidi" w:cstheme="majorBidi"/>
          <w:b/>
          <w:bCs/>
        </w:rPr>
        <w:t>“</w:t>
      </w:r>
      <w:r w:rsidRPr="00675F1D">
        <w:rPr>
          <w:rFonts w:asciiTheme="majorBidi" w:hAnsiTheme="majorBidi" w:cstheme="majorBidi"/>
          <w:b/>
          <w:bCs/>
        </w:rPr>
        <w:t xml:space="preserve">Endorsing and </w:t>
      </w:r>
      <w:r w:rsidR="00086779" w:rsidRPr="00675F1D">
        <w:rPr>
          <w:rFonts w:asciiTheme="majorBidi" w:hAnsiTheme="majorBidi" w:cstheme="majorBidi"/>
          <w:b/>
          <w:bCs/>
        </w:rPr>
        <w:t>S</w:t>
      </w:r>
      <w:r w:rsidRPr="00675F1D">
        <w:rPr>
          <w:rFonts w:asciiTheme="majorBidi" w:hAnsiTheme="majorBidi" w:cstheme="majorBidi"/>
          <w:b/>
          <w:bCs/>
        </w:rPr>
        <w:t>ubmitting the NAP</w:t>
      </w:r>
      <w:r w:rsidR="00F43A98" w:rsidRPr="00675F1D">
        <w:rPr>
          <w:rFonts w:asciiTheme="majorBidi" w:hAnsiTheme="majorBidi" w:cstheme="majorBidi"/>
          <w:b/>
          <w:bCs/>
        </w:rPr>
        <w:t>”</w:t>
      </w:r>
    </w:p>
    <w:p w14:paraId="3546CB98" w14:textId="3F81DF64" w:rsidR="00E43635" w:rsidRPr="00675F1D" w:rsidRDefault="00E43635" w:rsidP="009741ED">
      <w:pPr>
        <w:tabs>
          <w:tab w:val="num" w:pos="360"/>
          <w:tab w:val="num" w:pos="720"/>
        </w:tabs>
        <w:spacing w:before="160" w:after="120"/>
        <w:ind w:left="1247"/>
        <w:rPr>
          <w:rFonts w:asciiTheme="majorBidi" w:hAnsiTheme="majorBidi" w:cstheme="majorBidi"/>
          <w:b/>
          <w:bCs/>
          <w:u w:val="single"/>
        </w:rPr>
      </w:pPr>
      <w:r w:rsidRPr="00675F1D">
        <w:rPr>
          <w:rFonts w:asciiTheme="majorBidi" w:hAnsiTheme="majorBidi" w:cstheme="majorBidi"/>
          <w:b/>
          <w:bCs/>
          <w:u w:val="single"/>
        </w:rPr>
        <w:t>4.7</w:t>
      </w:r>
      <w:r w:rsidR="00086779" w:rsidRPr="00675F1D">
        <w:rPr>
          <w:rFonts w:asciiTheme="majorBidi" w:hAnsiTheme="majorBidi" w:cstheme="majorBidi"/>
          <w:b/>
          <w:bCs/>
          <w:u w:val="single"/>
        </w:rPr>
        <w:tab/>
      </w:r>
      <w:r w:rsidRPr="00675F1D">
        <w:rPr>
          <w:rFonts w:asciiTheme="majorBidi" w:hAnsiTheme="majorBidi" w:cstheme="majorBidi"/>
          <w:b/>
          <w:bCs/>
          <w:u w:val="single"/>
        </w:rPr>
        <w:t xml:space="preserve">Conducting a </w:t>
      </w:r>
      <w:r w:rsidR="00084E94" w:rsidRPr="00675F1D">
        <w:rPr>
          <w:rFonts w:asciiTheme="majorBidi" w:hAnsiTheme="majorBidi" w:cstheme="majorBidi"/>
          <w:b/>
          <w:bCs/>
          <w:u w:val="single"/>
        </w:rPr>
        <w:t>R</w:t>
      </w:r>
      <w:r w:rsidRPr="00675F1D">
        <w:rPr>
          <w:rFonts w:asciiTheme="majorBidi" w:hAnsiTheme="majorBidi" w:cstheme="majorBidi"/>
          <w:b/>
          <w:bCs/>
          <w:u w:val="single"/>
        </w:rPr>
        <w:t xml:space="preserve">eview of the </w:t>
      </w:r>
      <w:r w:rsidR="00084E94" w:rsidRPr="00675F1D">
        <w:rPr>
          <w:rFonts w:asciiTheme="majorBidi" w:hAnsiTheme="majorBidi" w:cstheme="majorBidi"/>
          <w:b/>
          <w:bCs/>
          <w:u w:val="single"/>
        </w:rPr>
        <w:t>I</w:t>
      </w:r>
      <w:r w:rsidRPr="00675F1D">
        <w:rPr>
          <w:rFonts w:asciiTheme="majorBidi" w:hAnsiTheme="majorBidi" w:cstheme="majorBidi"/>
          <w:b/>
          <w:bCs/>
          <w:u w:val="single"/>
        </w:rPr>
        <w:t xml:space="preserve">mplementation of Article 7 </w:t>
      </w:r>
    </w:p>
    <w:p w14:paraId="77FD43BB" w14:textId="42209E5C" w:rsidR="00E43635" w:rsidRPr="00675F1D" w:rsidRDefault="00A373DD" w:rsidP="00E43635">
      <w:pPr>
        <w:spacing w:after="120"/>
        <w:ind w:left="1247"/>
        <w:rPr>
          <w:rFonts w:asciiTheme="majorBidi" w:hAnsiTheme="majorBidi" w:cstheme="majorBidi"/>
          <w:color w:val="000000" w:themeColor="text1"/>
          <w:u w:val="single"/>
        </w:rPr>
      </w:pPr>
      <w:r w:rsidRPr="00675F1D">
        <w:rPr>
          <w:rFonts w:asciiTheme="majorBidi" w:hAnsiTheme="majorBidi" w:cstheme="majorBidi"/>
          <w:color w:val="000000" w:themeColor="text1"/>
          <w:u w:val="single"/>
        </w:rPr>
        <w:t>The obligation to conduct</w:t>
      </w:r>
      <w:r w:rsidR="00E43635" w:rsidRPr="00675F1D">
        <w:rPr>
          <w:rFonts w:asciiTheme="majorBidi" w:hAnsiTheme="majorBidi" w:cstheme="majorBidi"/>
          <w:color w:val="000000" w:themeColor="text1"/>
          <w:u w:val="single"/>
        </w:rPr>
        <w:t xml:space="preserve"> a review of the </w:t>
      </w:r>
      <w:r w:rsidR="00E43635" w:rsidRPr="00675F1D">
        <w:rPr>
          <w:rFonts w:asciiTheme="majorBidi" w:hAnsiTheme="majorBidi" w:cstheme="majorBidi"/>
          <w:u w:val="single"/>
        </w:rPr>
        <w:t xml:space="preserve">implementation of </w:t>
      </w:r>
      <w:r w:rsidR="00E43635" w:rsidRPr="00675F1D">
        <w:rPr>
          <w:rFonts w:asciiTheme="majorBidi" w:hAnsiTheme="majorBidi" w:cstheme="majorBidi"/>
          <w:color w:val="000000" w:themeColor="text1"/>
          <w:u w:val="single"/>
        </w:rPr>
        <w:t xml:space="preserve">Article 7 (RIA) applies to parties </w:t>
      </w:r>
      <w:r w:rsidR="00084E94" w:rsidRPr="00675F1D">
        <w:rPr>
          <w:rFonts w:asciiTheme="majorBidi" w:hAnsiTheme="majorBidi" w:cstheme="majorBidi"/>
          <w:color w:val="000000" w:themeColor="text1"/>
          <w:u w:val="single"/>
        </w:rPr>
        <w:t>that</w:t>
      </w:r>
      <w:r w:rsidR="00E43635" w:rsidRPr="00675F1D">
        <w:rPr>
          <w:rFonts w:asciiTheme="majorBidi" w:hAnsiTheme="majorBidi" w:cstheme="majorBidi"/>
          <w:color w:val="000000" w:themeColor="text1"/>
          <w:u w:val="single"/>
        </w:rPr>
        <w:t xml:space="preserve"> have</w:t>
      </w:r>
      <w:r w:rsidR="00E43635" w:rsidRPr="00675F1D">
        <w:rPr>
          <w:rFonts w:asciiTheme="majorBidi" w:hAnsiTheme="majorBidi" w:cstheme="majorBidi"/>
        </w:rPr>
        <w:t xml:space="preserve"> </w:t>
      </w:r>
      <w:r w:rsidR="00E43635" w:rsidRPr="00675F1D">
        <w:rPr>
          <w:rFonts w:asciiTheme="majorBidi" w:hAnsiTheme="majorBidi" w:cstheme="majorBidi"/>
          <w:color w:val="000000" w:themeColor="text1"/>
          <w:u w:val="single"/>
        </w:rPr>
        <w:t xml:space="preserve">determined that ASGM in their territory is more than insignificant and </w:t>
      </w:r>
      <w:r w:rsidR="00084E94" w:rsidRPr="00675F1D">
        <w:rPr>
          <w:rFonts w:asciiTheme="majorBidi" w:hAnsiTheme="majorBidi" w:cstheme="majorBidi"/>
          <w:color w:val="000000" w:themeColor="text1"/>
          <w:u w:val="single"/>
        </w:rPr>
        <w:t xml:space="preserve">have </w:t>
      </w:r>
      <w:r w:rsidR="00E43635" w:rsidRPr="00675F1D">
        <w:rPr>
          <w:rFonts w:asciiTheme="majorBidi" w:hAnsiTheme="majorBidi" w:cstheme="majorBidi"/>
          <w:color w:val="000000" w:themeColor="text1"/>
          <w:u w:val="single"/>
        </w:rPr>
        <w:t xml:space="preserve">notified the Secretariat of </w:t>
      </w:r>
      <w:r w:rsidR="001F671B" w:rsidRPr="00675F1D">
        <w:rPr>
          <w:rFonts w:asciiTheme="majorBidi" w:hAnsiTheme="majorBidi" w:cstheme="majorBidi"/>
          <w:color w:val="000000" w:themeColor="text1"/>
          <w:u w:val="single"/>
        </w:rPr>
        <w:t>that</w:t>
      </w:r>
      <w:r w:rsidR="00E43635" w:rsidRPr="00675F1D">
        <w:rPr>
          <w:rFonts w:asciiTheme="majorBidi" w:hAnsiTheme="majorBidi" w:cstheme="majorBidi"/>
          <w:color w:val="000000" w:themeColor="text1"/>
          <w:u w:val="single"/>
        </w:rPr>
        <w:t xml:space="preserve"> determination. For parties </w:t>
      </w:r>
      <w:r w:rsidR="00084E94" w:rsidRPr="00675F1D">
        <w:rPr>
          <w:rFonts w:asciiTheme="majorBidi" w:hAnsiTheme="majorBidi" w:cstheme="majorBidi"/>
          <w:color w:val="000000" w:themeColor="text1"/>
          <w:u w:val="single"/>
        </w:rPr>
        <w:t>that</w:t>
      </w:r>
      <w:r w:rsidR="00E43635" w:rsidRPr="00675F1D">
        <w:rPr>
          <w:rFonts w:asciiTheme="majorBidi" w:hAnsiTheme="majorBidi" w:cstheme="majorBidi"/>
          <w:color w:val="000000" w:themeColor="text1"/>
          <w:u w:val="single"/>
        </w:rPr>
        <w:t xml:space="preserve"> </w:t>
      </w:r>
      <w:r w:rsidRPr="00675F1D">
        <w:rPr>
          <w:rFonts w:asciiTheme="majorBidi" w:hAnsiTheme="majorBidi" w:cstheme="majorBidi"/>
          <w:color w:val="000000" w:themeColor="text1"/>
          <w:u w:val="single"/>
        </w:rPr>
        <w:t xml:space="preserve">have </w:t>
      </w:r>
      <w:r w:rsidR="00E43635" w:rsidRPr="00675F1D">
        <w:rPr>
          <w:rFonts w:asciiTheme="majorBidi" w:hAnsiTheme="majorBidi" w:cstheme="majorBidi"/>
          <w:color w:val="000000" w:themeColor="text1"/>
          <w:u w:val="single"/>
        </w:rPr>
        <w:t xml:space="preserve">developed </w:t>
      </w:r>
      <w:r w:rsidRPr="00675F1D">
        <w:rPr>
          <w:rFonts w:asciiTheme="majorBidi" w:hAnsiTheme="majorBidi" w:cstheme="majorBidi"/>
          <w:color w:val="000000" w:themeColor="text1"/>
          <w:u w:val="single"/>
        </w:rPr>
        <w:t xml:space="preserve">a NAP </w:t>
      </w:r>
      <w:r w:rsidR="00E43635" w:rsidRPr="00675F1D">
        <w:rPr>
          <w:rFonts w:asciiTheme="majorBidi" w:hAnsiTheme="majorBidi" w:cstheme="majorBidi"/>
          <w:color w:val="000000" w:themeColor="text1"/>
          <w:u w:val="single"/>
        </w:rPr>
        <w:t xml:space="preserve">and submitted </w:t>
      </w:r>
      <w:r w:rsidRPr="00675F1D">
        <w:rPr>
          <w:rFonts w:asciiTheme="majorBidi" w:hAnsiTheme="majorBidi" w:cstheme="majorBidi"/>
          <w:color w:val="000000" w:themeColor="text1"/>
          <w:u w:val="single"/>
        </w:rPr>
        <w:t>it</w:t>
      </w:r>
      <w:r w:rsidR="00E43635" w:rsidRPr="00675F1D">
        <w:rPr>
          <w:rFonts w:asciiTheme="majorBidi" w:hAnsiTheme="majorBidi" w:cstheme="majorBidi"/>
          <w:color w:val="000000" w:themeColor="text1"/>
          <w:u w:val="single"/>
        </w:rPr>
        <w:t xml:space="preserve"> to the Secretariat, a </w:t>
      </w:r>
      <w:r w:rsidRPr="00675F1D">
        <w:rPr>
          <w:rFonts w:asciiTheme="majorBidi" w:hAnsiTheme="majorBidi" w:cstheme="majorBidi"/>
          <w:color w:val="000000" w:themeColor="text1"/>
          <w:u w:val="single"/>
        </w:rPr>
        <w:t>process for evaluating progress on implementing</w:t>
      </w:r>
      <w:r w:rsidR="00E43635" w:rsidRPr="00675F1D">
        <w:rPr>
          <w:rFonts w:asciiTheme="majorBidi" w:hAnsiTheme="majorBidi" w:cstheme="majorBidi"/>
          <w:color w:val="000000" w:themeColor="text1"/>
          <w:u w:val="single"/>
        </w:rPr>
        <w:t xml:space="preserve"> the NAP is briefly discussed in section 4.5</w:t>
      </w:r>
      <w:r w:rsidR="0095552F" w:rsidRPr="00675F1D">
        <w:rPr>
          <w:rFonts w:asciiTheme="majorBidi" w:hAnsiTheme="majorBidi" w:cstheme="majorBidi"/>
          <w:color w:val="000000" w:themeColor="text1"/>
          <w:u w:val="single"/>
        </w:rPr>
        <w:t xml:space="preserve"> </w:t>
      </w:r>
      <w:r w:rsidR="00E43635" w:rsidRPr="00675F1D">
        <w:rPr>
          <w:rFonts w:asciiTheme="majorBidi" w:hAnsiTheme="majorBidi" w:cstheme="majorBidi"/>
          <w:color w:val="000000" w:themeColor="text1"/>
          <w:u w:val="single"/>
        </w:rPr>
        <w:t xml:space="preserve">of this document, which provides a general overview of the process and </w:t>
      </w:r>
      <w:r w:rsidR="001C47ED" w:rsidRPr="00675F1D">
        <w:rPr>
          <w:rFonts w:asciiTheme="majorBidi" w:hAnsiTheme="majorBidi" w:cstheme="majorBidi"/>
          <w:color w:val="000000" w:themeColor="text1"/>
          <w:u w:val="single"/>
        </w:rPr>
        <w:t xml:space="preserve">general </w:t>
      </w:r>
      <w:r w:rsidR="00E43635" w:rsidRPr="00675F1D">
        <w:rPr>
          <w:rFonts w:asciiTheme="majorBidi" w:hAnsiTheme="majorBidi" w:cstheme="majorBidi"/>
          <w:color w:val="000000" w:themeColor="text1"/>
          <w:u w:val="single"/>
        </w:rPr>
        <w:t xml:space="preserve">guidance on how to approach it. </w:t>
      </w:r>
    </w:p>
    <w:p w14:paraId="4A1C6202" w14:textId="347065AA" w:rsidR="00E43635" w:rsidRPr="00675F1D" w:rsidRDefault="0095552F" w:rsidP="59BB6CAF">
      <w:pPr>
        <w:spacing w:after="120"/>
        <w:ind w:left="1247"/>
        <w:rPr>
          <w:rFonts w:asciiTheme="majorBidi" w:hAnsiTheme="majorBidi" w:cstheme="majorBidi"/>
          <w:color w:val="000000" w:themeColor="text1"/>
          <w:u w:val="single"/>
        </w:rPr>
      </w:pPr>
      <w:r w:rsidRPr="00675F1D">
        <w:rPr>
          <w:rFonts w:asciiTheme="majorBidi" w:hAnsiTheme="majorBidi" w:cstheme="majorBidi"/>
          <w:u w:val="single"/>
        </w:rPr>
        <w:t>Given that</w:t>
      </w:r>
      <w:r w:rsidR="003E6F9A" w:rsidRPr="00675F1D">
        <w:rPr>
          <w:rFonts w:asciiTheme="majorBidi" w:hAnsiTheme="majorBidi" w:cstheme="majorBidi"/>
          <w:u w:val="single"/>
        </w:rPr>
        <w:t>,</w:t>
      </w:r>
      <w:r w:rsidR="00E43635" w:rsidRPr="00675F1D">
        <w:rPr>
          <w:rFonts w:asciiTheme="majorBidi" w:hAnsiTheme="majorBidi" w:cstheme="majorBidi"/>
          <w:u w:val="single"/>
        </w:rPr>
        <w:t xml:space="preserve"> </w:t>
      </w:r>
      <w:r w:rsidR="008E650A" w:rsidRPr="00675F1D">
        <w:rPr>
          <w:rFonts w:asciiTheme="majorBidi" w:hAnsiTheme="majorBidi" w:cstheme="majorBidi"/>
          <w:u w:val="single"/>
        </w:rPr>
        <w:t xml:space="preserve">under </w:t>
      </w:r>
      <w:r w:rsidR="00E43635" w:rsidRPr="00675F1D">
        <w:rPr>
          <w:rFonts w:asciiTheme="majorBidi" w:hAnsiTheme="majorBidi" w:cstheme="majorBidi"/>
          <w:u w:val="single"/>
        </w:rPr>
        <w:t>para</w:t>
      </w:r>
      <w:r w:rsidR="00232FF0" w:rsidRPr="00675F1D">
        <w:rPr>
          <w:rFonts w:asciiTheme="majorBidi" w:hAnsiTheme="majorBidi" w:cstheme="majorBidi"/>
          <w:u w:val="single"/>
        </w:rPr>
        <w:t>gra</w:t>
      </w:r>
      <w:r w:rsidR="00E43635" w:rsidRPr="00675F1D">
        <w:rPr>
          <w:rFonts w:asciiTheme="majorBidi" w:hAnsiTheme="majorBidi" w:cstheme="majorBidi"/>
          <w:u w:val="single"/>
        </w:rPr>
        <w:t xml:space="preserve">ph 2 of </w:t>
      </w:r>
      <w:r w:rsidR="00012D2F" w:rsidRPr="00675F1D">
        <w:rPr>
          <w:rFonts w:asciiTheme="majorBidi" w:hAnsiTheme="majorBidi" w:cstheme="majorBidi"/>
          <w:u w:val="single"/>
        </w:rPr>
        <w:t>A</w:t>
      </w:r>
      <w:r w:rsidR="00E43635" w:rsidRPr="00675F1D">
        <w:rPr>
          <w:rFonts w:asciiTheme="majorBidi" w:hAnsiTheme="majorBidi" w:cstheme="majorBidi"/>
          <w:u w:val="single"/>
        </w:rPr>
        <w:t>rticle 21</w:t>
      </w:r>
      <w:r w:rsidR="003E6F9A" w:rsidRPr="00675F1D">
        <w:rPr>
          <w:rFonts w:asciiTheme="majorBidi" w:hAnsiTheme="majorBidi" w:cstheme="majorBidi"/>
          <w:u w:val="single"/>
        </w:rPr>
        <w:t>,</w:t>
      </w:r>
      <w:r w:rsidR="00E43635" w:rsidRPr="00675F1D">
        <w:rPr>
          <w:rFonts w:asciiTheme="majorBidi" w:hAnsiTheme="majorBidi" w:cstheme="majorBidi"/>
          <w:u w:val="single"/>
        </w:rPr>
        <w:t xml:space="preserve"> parties</w:t>
      </w:r>
      <w:r w:rsidR="008E650A" w:rsidRPr="00675F1D">
        <w:rPr>
          <w:rFonts w:asciiTheme="majorBidi" w:hAnsiTheme="majorBidi" w:cstheme="majorBidi"/>
          <w:u w:val="single"/>
        </w:rPr>
        <w:t xml:space="preserve"> are required</w:t>
      </w:r>
      <w:r w:rsidR="00E43635" w:rsidRPr="00675F1D">
        <w:rPr>
          <w:rFonts w:asciiTheme="majorBidi" w:hAnsiTheme="majorBidi" w:cstheme="majorBidi"/>
          <w:u w:val="single"/>
        </w:rPr>
        <w:t xml:space="preserve"> to include the information called for in </w:t>
      </w:r>
      <w:r w:rsidR="00012D2F" w:rsidRPr="00675F1D">
        <w:rPr>
          <w:rFonts w:asciiTheme="majorBidi" w:hAnsiTheme="majorBidi" w:cstheme="majorBidi"/>
          <w:u w:val="single"/>
        </w:rPr>
        <w:t>A</w:t>
      </w:r>
      <w:r w:rsidR="00E43635" w:rsidRPr="00675F1D">
        <w:rPr>
          <w:rFonts w:asciiTheme="majorBidi" w:hAnsiTheme="majorBidi" w:cstheme="majorBidi"/>
          <w:u w:val="single"/>
        </w:rPr>
        <w:t>rticles 3, 5, 7, 8, and 9 of the Convention</w:t>
      </w:r>
      <w:r w:rsidR="001C47ED" w:rsidRPr="00675F1D">
        <w:rPr>
          <w:rFonts w:asciiTheme="majorBidi" w:hAnsiTheme="majorBidi" w:cstheme="majorBidi"/>
          <w:u w:val="single"/>
        </w:rPr>
        <w:t xml:space="preserve"> in their reporting</w:t>
      </w:r>
      <w:r w:rsidR="00F43A98" w:rsidRPr="00675F1D">
        <w:rPr>
          <w:rFonts w:asciiTheme="majorBidi" w:hAnsiTheme="majorBidi" w:cstheme="majorBidi"/>
          <w:u w:val="single"/>
        </w:rPr>
        <w:t>, p</w:t>
      </w:r>
      <w:r w:rsidR="00F43A98" w:rsidRPr="00675F1D">
        <w:rPr>
          <w:rFonts w:asciiTheme="majorBidi" w:hAnsiTheme="majorBidi" w:cstheme="majorBidi"/>
          <w:color w:val="000000" w:themeColor="text1"/>
          <w:u w:val="single"/>
        </w:rPr>
        <w:t xml:space="preserve">arties </w:t>
      </w:r>
      <w:r w:rsidR="00012D2F" w:rsidRPr="00675F1D">
        <w:rPr>
          <w:rFonts w:asciiTheme="majorBidi" w:hAnsiTheme="majorBidi" w:cstheme="majorBidi"/>
          <w:color w:val="000000" w:themeColor="text1"/>
          <w:u w:val="single"/>
        </w:rPr>
        <w:t>that</w:t>
      </w:r>
      <w:r w:rsidR="00F43A98" w:rsidRPr="00675F1D">
        <w:rPr>
          <w:rFonts w:asciiTheme="majorBidi" w:hAnsiTheme="majorBidi" w:cstheme="majorBidi"/>
          <w:color w:val="000000" w:themeColor="text1"/>
          <w:u w:val="single"/>
        </w:rPr>
        <w:t xml:space="preserve"> have not yet submitted their NAP</w:t>
      </w:r>
      <w:r w:rsidR="001C47ED" w:rsidRPr="00675F1D">
        <w:rPr>
          <w:rFonts w:asciiTheme="majorBidi" w:hAnsiTheme="majorBidi" w:cstheme="majorBidi"/>
          <w:color w:val="000000" w:themeColor="text1"/>
          <w:u w:val="single"/>
        </w:rPr>
        <w:t>s</w:t>
      </w:r>
      <w:r w:rsidR="00F43A98" w:rsidRPr="00675F1D">
        <w:rPr>
          <w:rFonts w:asciiTheme="majorBidi" w:hAnsiTheme="majorBidi" w:cstheme="majorBidi"/>
          <w:color w:val="000000" w:themeColor="text1"/>
          <w:u w:val="single"/>
        </w:rPr>
        <w:t xml:space="preserve"> are still required to </w:t>
      </w:r>
      <w:r w:rsidR="00F43A98" w:rsidRPr="00675F1D">
        <w:rPr>
          <w:rFonts w:asciiTheme="majorBidi" w:hAnsiTheme="majorBidi" w:cstheme="majorBidi"/>
          <w:u w:val="single"/>
        </w:rPr>
        <w:t>report on the progress made in meeting their Article 7 obligations</w:t>
      </w:r>
      <w:r w:rsidR="00E43635" w:rsidRPr="00675F1D">
        <w:rPr>
          <w:rFonts w:asciiTheme="majorBidi" w:hAnsiTheme="majorBidi" w:cstheme="majorBidi"/>
          <w:u w:val="single"/>
        </w:rPr>
        <w:t xml:space="preserve">. When </w:t>
      </w:r>
      <w:r w:rsidR="00C605CA" w:rsidRPr="00675F1D">
        <w:rPr>
          <w:rFonts w:asciiTheme="majorBidi" w:hAnsiTheme="majorBidi" w:cstheme="majorBidi"/>
          <w:u w:val="single"/>
        </w:rPr>
        <w:t>describing</w:t>
      </w:r>
      <w:r w:rsidR="00E43635" w:rsidRPr="00675F1D">
        <w:rPr>
          <w:rFonts w:asciiTheme="majorBidi" w:hAnsiTheme="majorBidi" w:cstheme="majorBidi"/>
          <w:u w:val="single"/>
        </w:rPr>
        <w:t xml:space="preserve"> the steps taken to meet </w:t>
      </w:r>
      <w:r w:rsidR="00F43A98" w:rsidRPr="00675F1D">
        <w:rPr>
          <w:rFonts w:asciiTheme="majorBidi" w:hAnsiTheme="majorBidi" w:cstheme="majorBidi"/>
          <w:u w:val="single"/>
        </w:rPr>
        <w:t>th</w:t>
      </w:r>
      <w:r w:rsidR="008E650A" w:rsidRPr="00675F1D">
        <w:rPr>
          <w:rFonts w:asciiTheme="majorBidi" w:hAnsiTheme="majorBidi" w:cstheme="majorBidi"/>
          <w:u w:val="single"/>
        </w:rPr>
        <w:t>ose</w:t>
      </w:r>
      <w:r w:rsidR="00E43635" w:rsidRPr="00675F1D">
        <w:rPr>
          <w:rFonts w:asciiTheme="majorBidi" w:hAnsiTheme="majorBidi" w:cstheme="majorBidi"/>
          <w:u w:val="single"/>
        </w:rPr>
        <w:t xml:space="preserve"> obligations, they can refer</w:t>
      </w:r>
      <w:r w:rsidR="003E6F9A" w:rsidRPr="00675F1D">
        <w:rPr>
          <w:rFonts w:asciiTheme="majorBidi" w:hAnsiTheme="majorBidi" w:cstheme="majorBidi"/>
          <w:u w:val="single"/>
        </w:rPr>
        <w:t xml:space="preserve"> to</w:t>
      </w:r>
      <w:r w:rsidR="00E43635" w:rsidRPr="00675F1D">
        <w:rPr>
          <w:rFonts w:asciiTheme="majorBidi" w:hAnsiTheme="majorBidi" w:cstheme="majorBidi"/>
          <w:u w:val="single"/>
        </w:rPr>
        <w:t xml:space="preserve"> activities such as establishing a committee to prepare the NAP</w:t>
      </w:r>
      <w:r w:rsidR="00C605CA" w:rsidRPr="00675F1D">
        <w:rPr>
          <w:rFonts w:asciiTheme="majorBidi" w:hAnsiTheme="majorBidi" w:cstheme="majorBidi"/>
          <w:u w:val="single"/>
        </w:rPr>
        <w:t>,</w:t>
      </w:r>
      <w:r w:rsidR="00E43635" w:rsidRPr="00675F1D">
        <w:rPr>
          <w:rFonts w:asciiTheme="majorBidi" w:hAnsiTheme="majorBidi" w:cstheme="majorBidi"/>
          <w:u w:val="single"/>
        </w:rPr>
        <w:t xml:space="preserve"> </w:t>
      </w:r>
      <w:r w:rsidR="00F43A98" w:rsidRPr="00675F1D">
        <w:rPr>
          <w:rFonts w:asciiTheme="majorBidi" w:hAnsiTheme="majorBidi" w:cstheme="majorBidi"/>
          <w:u w:val="single"/>
        </w:rPr>
        <w:t xml:space="preserve">collecting </w:t>
      </w:r>
      <w:r w:rsidR="00E43635" w:rsidRPr="00675F1D">
        <w:rPr>
          <w:rFonts w:asciiTheme="majorBidi" w:hAnsiTheme="majorBidi" w:cstheme="majorBidi"/>
          <w:u w:val="single"/>
        </w:rPr>
        <w:t xml:space="preserve">baseline data for </w:t>
      </w:r>
      <w:r w:rsidR="00F43A98" w:rsidRPr="00675F1D">
        <w:rPr>
          <w:rFonts w:asciiTheme="majorBidi" w:hAnsiTheme="majorBidi" w:cstheme="majorBidi"/>
          <w:u w:val="single"/>
        </w:rPr>
        <w:t>target-</w:t>
      </w:r>
      <w:r w:rsidR="00E43635" w:rsidRPr="00675F1D">
        <w:rPr>
          <w:rFonts w:asciiTheme="majorBidi" w:hAnsiTheme="majorBidi" w:cstheme="majorBidi"/>
          <w:u w:val="single"/>
        </w:rPr>
        <w:t>setting</w:t>
      </w:r>
      <w:r w:rsidR="003E6F9A" w:rsidRPr="00675F1D">
        <w:rPr>
          <w:rFonts w:asciiTheme="majorBidi" w:hAnsiTheme="majorBidi" w:cstheme="majorBidi"/>
          <w:u w:val="single"/>
        </w:rPr>
        <w:t>, and</w:t>
      </w:r>
      <w:r w:rsidR="00F43A98" w:rsidRPr="00675F1D">
        <w:rPr>
          <w:rFonts w:asciiTheme="majorBidi" w:hAnsiTheme="majorBidi" w:cstheme="majorBidi"/>
          <w:u w:val="single"/>
        </w:rPr>
        <w:t xml:space="preserve"> </w:t>
      </w:r>
      <w:r w:rsidR="00E43635" w:rsidRPr="00675F1D">
        <w:rPr>
          <w:rFonts w:asciiTheme="majorBidi" w:hAnsiTheme="majorBidi" w:cstheme="majorBidi"/>
          <w:u w:val="single"/>
        </w:rPr>
        <w:t>reaching out to stakeholders to participate in the development</w:t>
      </w:r>
      <w:r w:rsidR="003E6F9A" w:rsidRPr="00675F1D">
        <w:rPr>
          <w:rFonts w:asciiTheme="majorBidi" w:hAnsiTheme="majorBidi" w:cstheme="majorBidi"/>
          <w:u w:val="single"/>
        </w:rPr>
        <w:t xml:space="preserve"> of the NAP</w:t>
      </w:r>
      <w:r w:rsidR="00E43635" w:rsidRPr="00675F1D">
        <w:rPr>
          <w:rFonts w:asciiTheme="majorBidi" w:hAnsiTheme="majorBidi" w:cstheme="majorBidi"/>
          <w:u w:val="single"/>
        </w:rPr>
        <w:t xml:space="preserve">. Parties may refer to the </w:t>
      </w:r>
      <w:r w:rsidR="003E6F9A" w:rsidRPr="00675F1D">
        <w:rPr>
          <w:rFonts w:asciiTheme="majorBidi" w:hAnsiTheme="majorBidi" w:cstheme="majorBidi"/>
          <w:u w:val="single"/>
        </w:rPr>
        <w:t>guidance for completing the national reporting format for the Minamata Convention on Mercury</w:t>
      </w:r>
      <w:r w:rsidR="00E43635" w:rsidRPr="00675F1D">
        <w:rPr>
          <w:rFonts w:asciiTheme="majorBidi" w:hAnsiTheme="majorBidi" w:cstheme="majorBidi"/>
          <w:u w:val="single"/>
        </w:rPr>
        <w:t xml:space="preserve"> </w:t>
      </w:r>
      <w:r w:rsidR="00F43A98" w:rsidRPr="00675F1D">
        <w:rPr>
          <w:rFonts w:asciiTheme="majorBidi" w:hAnsiTheme="majorBidi" w:cstheme="majorBidi"/>
          <w:u w:val="single"/>
        </w:rPr>
        <w:t>for</w:t>
      </w:r>
      <w:r w:rsidR="00E43635" w:rsidRPr="00675F1D">
        <w:rPr>
          <w:rFonts w:asciiTheme="majorBidi" w:hAnsiTheme="majorBidi" w:cstheme="majorBidi"/>
          <w:u w:val="single"/>
        </w:rPr>
        <w:t xml:space="preserve"> suggested approaches for responding</w:t>
      </w:r>
      <w:r w:rsidR="00232FF0" w:rsidRPr="00675F1D">
        <w:rPr>
          <w:rFonts w:asciiTheme="majorBidi" w:hAnsiTheme="majorBidi" w:cstheme="majorBidi"/>
          <w:u w:val="single"/>
        </w:rPr>
        <w:t>.</w:t>
      </w:r>
      <w:r w:rsidR="00E43635" w:rsidRPr="00675F1D">
        <w:rPr>
          <w:rStyle w:val="FootnoteReference"/>
          <w:rFonts w:asciiTheme="majorBidi" w:hAnsiTheme="majorBidi" w:cstheme="majorBidi"/>
          <w:u w:val="single"/>
        </w:rPr>
        <w:footnoteReference w:id="7"/>
      </w:r>
      <w:r w:rsidR="00E43635" w:rsidRPr="00675F1D">
        <w:rPr>
          <w:rFonts w:asciiTheme="majorBidi" w:hAnsiTheme="majorBidi" w:cstheme="majorBidi"/>
          <w:u w:val="single"/>
        </w:rPr>
        <w:t xml:space="preserve"> </w:t>
      </w:r>
    </w:p>
    <w:p w14:paraId="3DE8B0FB" w14:textId="3A066DA6" w:rsidR="00E43635" w:rsidRPr="00675F1D" w:rsidRDefault="00E43635" w:rsidP="59BB6CAF">
      <w:pPr>
        <w:spacing w:after="120"/>
        <w:ind w:left="1247"/>
        <w:jc w:val="both"/>
        <w:rPr>
          <w:rFonts w:asciiTheme="majorBidi" w:hAnsiTheme="majorBidi" w:cstheme="majorBidi"/>
          <w:color w:val="000000" w:themeColor="text1"/>
          <w:u w:val="single"/>
        </w:rPr>
      </w:pPr>
      <w:r w:rsidRPr="00675F1D">
        <w:rPr>
          <w:rFonts w:asciiTheme="majorBidi" w:hAnsiTheme="majorBidi" w:cstheme="majorBidi"/>
          <w:color w:val="000000" w:themeColor="text1"/>
          <w:u w:val="single"/>
        </w:rPr>
        <w:t xml:space="preserve">This section </w:t>
      </w:r>
      <w:r w:rsidR="00C605CA" w:rsidRPr="00675F1D">
        <w:rPr>
          <w:rFonts w:asciiTheme="majorBidi" w:hAnsiTheme="majorBidi" w:cstheme="majorBidi"/>
          <w:color w:val="000000" w:themeColor="text1"/>
          <w:u w:val="single"/>
        </w:rPr>
        <w:t>supplements</w:t>
      </w:r>
      <w:r w:rsidRPr="00675F1D">
        <w:rPr>
          <w:rFonts w:asciiTheme="majorBidi" w:hAnsiTheme="majorBidi" w:cstheme="majorBidi"/>
          <w:color w:val="000000" w:themeColor="text1"/>
          <w:u w:val="single"/>
        </w:rPr>
        <w:t xml:space="preserve"> the information provided in section 4.5 and complements the recommended steps in </w:t>
      </w:r>
      <w:r w:rsidR="00C605CA" w:rsidRPr="00675F1D">
        <w:rPr>
          <w:rFonts w:asciiTheme="majorBidi" w:hAnsiTheme="majorBidi" w:cstheme="majorBidi"/>
          <w:color w:val="000000" w:themeColor="text1"/>
          <w:u w:val="single"/>
        </w:rPr>
        <w:t>developing</w:t>
      </w:r>
      <w:r w:rsidRPr="00675F1D">
        <w:rPr>
          <w:rFonts w:asciiTheme="majorBidi" w:hAnsiTheme="majorBidi" w:cstheme="majorBidi"/>
          <w:color w:val="000000" w:themeColor="text1"/>
          <w:u w:val="single"/>
        </w:rPr>
        <w:t xml:space="preserve"> a NAP (see </w:t>
      </w:r>
      <w:r w:rsidR="00F43A98" w:rsidRPr="00675F1D">
        <w:rPr>
          <w:rFonts w:asciiTheme="majorBidi" w:hAnsiTheme="majorBidi" w:cstheme="majorBidi"/>
          <w:color w:val="000000" w:themeColor="text1"/>
          <w:u w:val="single"/>
        </w:rPr>
        <w:t>f</w:t>
      </w:r>
      <w:r w:rsidRPr="00675F1D">
        <w:rPr>
          <w:rFonts w:asciiTheme="majorBidi" w:hAnsiTheme="majorBidi" w:cstheme="majorBidi"/>
          <w:color w:val="000000" w:themeColor="text1"/>
          <w:u w:val="single"/>
        </w:rPr>
        <w:t xml:space="preserve">igure 1). The </w:t>
      </w:r>
      <w:r w:rsidR="00B02C68" w:rsidRPr="00675F1D">
        <w:rPr>
          <w:u w:val="single"/>
          <w:lang w:val="en-CA"/>
        </w:rPr>
        <w:t>steps shown in figure 2 provide a structured approach to the RIA process.</w:t>
      </w:r>
      <w:r w:rsidRPr="00675F1D">
        <w:rPr>
          <w:rFonts w:asciiTheme="majorBidi" w:hAnsiTheme="majorBidi" w:cstheme="majorBidi"/>
          <w:color w:val="000000" w:themeColor="text1"/>
          <w:u w:val="single"/>
        </w:rPr>
        <w:t xml:space="preserve"> </w:t>
      </w:r>
    </w:p>
    <w:p w14:paraId="646238A2" w14:textId="44F1FF81" w:rsidR="007947AB" w:rsidRPr="00675F1D" w:rsidRDefault="007947AB" w:rsidP="007947AB">
      <w:pPr>
        <w:keepNext/>
        <w:keepLines/>
        <w:spacing w:after="120"/>
        <w:ind w:left="1247"/>
        <w:jc w:val="both"/>
        <w:rPr>
          <w:rFonts w:asciiTheme="majorBidi" w:hAnsiTheme="majorBidi" w:cstheme="majorBidi"/>
          <w:color w:val="000000" w:themeColor="text1"/>
        </w:rPr>
      </w:pPr>
      <w:r w:rsidRPr="00675F1D">
        <w:rPr>
          <w:rFonts w:asciiTheme="majorBidi" w:hAnsiTheme="majorBidi" w:cstheme="majorBidi"/>
          <w:b/>
          <w:bCs/>
          <w:color w:val="000000" w:themeColor="text1"/>
        </w:rPr>
        <w:t>Figure 2</w:t>
      </w:r>
      <w:r w:rsidR="00086779" w:rsidRPr="00675F1D">
        <w:rPr>
          <w:rFonts w:asciiTheme="majorBidi" w:hAnsiTheme="majorBidi" w:cstheme="majorBidi"/>
          <w:color w:val="000000" w:themeColor="text1"/>
        </w:rPr>
        <w:t>.</w:t>
      </w:r>
      <w:r w:rsidRPr="00675F1D">
        <w:rPr>
          <w:rFonts w:asciiTheme="majorBidi" w:hAnsiTheme="majorBidi" w:cstheme="majorBidi"/>
          <w:color w:val="000000" w:themeColor="text1"/>
        </w:rPr>
        <w:t xml:space="preserve"> </w:t>
      </w:r>
      <w:r w:rsidRPr="00675F1D">
        <w:rPr>
          <w:rFonts w:asciiTheme="majorBidi" w:hAnsiTheme="majorBidi" w:cstheme="majorBidi"/>
          <w:b/>
          <w:bCs/>
          <w:color w:val="000000" w:themeColor="text1"/>
        </w:rPr>
        <w:t xml:space="preserve">Recommended steps </w:t>
      </w:r>
      <w:r w:rsidR="003E6F9A" w:rsidRPr="00675F1D">
        <w:rPr>
          <w:rFonts w:asciiTheme="majorBidi" w:hAnsiTheme="majorBidi" w:cstheme="majorBidi"/>
          <w:b/>
          <w:bCs/>
          <w:color w:val="000000" w:themeColor="text1"/>
        </w:rPr>
        <w:t>for</w:t>
      </w:r>
      <w:r w:rsidRPr="00675F1D">
        <w:rPr>
          <w:rFonts w:asciiTheme="majorBidi" w:hAnsiTheme="majorBidi" w:cstheme="majorBidi"/>
          <w:b/>
          <w:bCs/>
          <w:color w:val="000000" w:themeColor="text1"/>
        </w:rPr>
        <w:t xml:space="preserve"> reviewing the implementation of </w:t>
      </w:r>
      <w:r w:rsidR="00012D2F" w:rsidRPr="00675F1D">
        <w:rPr>
          <w:rFonts w:asciiTheme="majorBidi" w:hAnsiTheme="majorBidi" w:cstheme="majorBidi"/>
          <w:b/>
          <w:bCs/>
          <w:color w:val="000000" w:themeColor="text1"/>
        </w:rPr>
        <w:t>A</w:t>
      </w:r>
      <w:r w:rsidRPr="00675F1D">
        <w:rPr>
          <w:rFonts w:asciiTheme="majorBidi" w:hAnsiTheme="majorBidi" w:cstheme="majorBidi"/>
          <w:b/>
          <w:bCs/>
          <w:color w:val="000000" w:themeColor="text1"/>
        </w:rPr>
        <w:t>rticle 7</w:t>
      </w:r>
    </w:p>
    <w:p w14:paraId="78A661B5" w14:textId="51F69054" w:rsidR="007947AB" w:rsidRPr="00675F1D" w:rsidRDefault="007947AB" w:rsidP="003D47F8">
      <w:pPr>
        <w:spacing w:after="240"/>
        <w:ind w:left="1247"/>
        <w:jc w:val="both"/>
        <w:rPr>
          <w:rFonts w:asciiTheme="majorBidi" w:hAnsiTheme="majorBidi" w:cstheme="majorBidi"/>
          <w:color w:val="000000" w:themeColor="text1"/>
          <w:u w:val="single"/>
        </w:rPr>
      </w:pPr>
      <w:r w:rsidRPr="00675F1D">
        <w:rPr>
          <w:rFonts w:asciiTheme="majorBidi" w:hAnsiTheme="majorBidi" w:cstheme="majorBidi"/>
          <w:noProof/>
          <w:color w:val="000000" w:themeColor="text1"/>
          <w:u w:val="single"/>
        </w:rPr>
        <w:drawing>
          <wp:inline distT="0" distB="0" distL="0" distR="0" wp14:anchorId="00F6E673" wp14:editId="6E9383AC">
            <wp:extent cx="4896780" cy="2627501"/>
            <wp:effectExtent l="0" t="0" r="0" b="1905"/>
            <wp:docPr id="1573964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16035" cy="2637833"/>
                    </a:xfrm>
                    <a:prstGeom prst="rect">
                      <a:avLst/>
                    </a:prstGeom>
                    <a:noFill/>
                  </pic:spPr>
                </pic:pic>
              </a:graphicData>
            </a:graphic>
          </wp:inline>
        </w:drawing>
      </w:r>
    </w:p>
    <w:p w14:paraId="2FB7C277" w14:textId="69153A0D" w:rsidR="00E43635" w:rsidRPr="00675F1D" w:rsidRDefault="00E43635" w:rsidP="00E43635">
      <w:pPr>
        <w:spacing w:after="120"/>
        <w:ind w:left="1247"/>
        <w:jc w:val="both"/>
        <w:outlineLvl w:val="2"/>
        <w:rPr>
          <w:rFonts w:asciiTheme="majorBidi" w:hAnsiTheme="majorBidi" w:cstheme="majorBidi"/>
          <w:color w:val="000000"/>
          <w:u w:val="single"/>
        </w:rPr>
      </w:pPr>
      <w:r w:rsidRPr="00675F1D">
        <w:rPr>
          <w:rFonts w:asciiTheme="majorBidi" w:hAnsiTheme="majorBidi" w:cstheme="majorBidi"/>
          <w:color w:val="000000" w:themeColor="text1"/>
          <w:u w:val="single"/>
        </w:rPr>
        <w:t>The following discussion highlights key items to consider in each step and is not intended to provide a detailed explanation of each step. Before starting the review, parties should review their NAP</w:t>
      </w:r>
      <w:r w:rsidR="00F82692" w:rsidRPr="00675F1D">
        <w:rPr>
          <w:rFonts w:asciiTheme="majorBidi" w:hAnsiTheme="majorBidi" w:cstheme="majorBidi"/>
          <w:color w:val="000000" w:themeColor="text1"/>
          <w:u w:val="single"/>
        </w:rPr>
        <w:t>,</w:t>
      </w:r>
      <w:r w:rsidRPr="00675F1D">
        <w:rPr>
          <w:rFonts w:asciiTheme="majorBidi" w:hAnsiTheme="majorBidi" w:cstheme="majorBidi"/>
          <w:color w:val="000000" w:themeColor="text1"/>
          <w:u w:val="single"/>
        </w:rPr>
        <w:t xml:space="preserve"> including the evaluation process </w:t>
      </w:r>
      <w:r w:rsidR="008E650A" w:rsidRPr="00675F1D">
        <w:rPr>
          <w:rFonts w:asciiTheme="majorBidi" w:hAnsiTheme="majorBidi" w:cstheme="majorBidi"/>
          <w:color w:val="000000" w:themeColor="text1"/>
          <w:u w:val="single"/>
        </w:rPr>
        <w:t>described therein</w:t>
      </w:r>
      <w:r w:rsidRPr="00675F1D">
        <w:rPr>
          <w:rFonts w:asciiTheme="majorBidi" w:hAnsiTheme="majorBidi" w:cstheme="majorBidi"/>
          <w:color w:val="000000" w:themeColor="text1"/>
          <w:u w:val="single"/>
        </w:rPr>
        <w:t xml:space="preserve">. </w:t>
      </w:r>
    </w:p>
    <w:p w14:paraId="37AC1C42" w14:textId="395F17AA" w:rsidR="00E43635" w:rsidRPr="00675F1D" w:rsidRDefault="00086779" w:rsidP="00086779">
      <w:pPr>
        <w:pStyle w:val="ListParagraph"/>
        <w:keepNext/>
        <w:tabs>
          <w:tab w:val="clear" w:pos="1247"/>
          <w:tab w:val="clear" w:pos="1814"/>
          <w:tab w:val="clear" w:pos="2381"/>
          <w:tab w:val="clear" w:pos="2948"/>
          <w:tab w:val="clear" w:pos="3515"/>
        </w:tabs>
        <w:spacing w:after="120"/>
        <w:ind w:left="1253"/>
        <w:contextualSpacing w:val="0"/>
        <w:rPr>
          <w:rFonts w:asciiTheme="majorBidi" w:hAnsiTheme="majorBidi" w:cstheme="majorBidi"/>
          <w:b/>
          <w:bCs/>
          <w:u w:val="single"/>
        </w:rPr>
      </w:pPr>
      <w:bookmarkStart w:id="12" w:name="_Toc197686032"/>
      <w:r w:rsidRPr="00675F1D">
        <w:rPr>
          <w:rFonts w:asciiTheme="majorBidi" w:hAnsiTheme="majorBidi" w:cstheme="majorBidi"/>
          <w:b/>
          <w:bCs/>
          <w:color w:val="000000" w:themeColor="text1"/>
          <w:u w:val="single"/>
        </w:rPr>
        <w:t>4.7.1</w:t>
      </w:r>
      <w:r w:rsidRPr="00675F1D">
        <w:rPr>
          <w:rFonts w:asciiTheme="majorBidi" w:hAnsiTheme="majorBidi" w:cstheme="majorBidi"/>
          <w:b/>
          <w:bCs/>
          <w:color w:val="000000" w:themeColor="text1"/>
          <w:u w:val="single"/>
        </w:rPr>
        <w:tab/>
      </w:r>
      <w:r w:rsidR="00E43635" w:rsidRPr="00675F1D">
        <w:rPr>
          <w:rFonts w:asciiTheme="majorBidi" w:hAnsiTheme="majorBidi" w:cstheme="majorBidi"/>
          <w:b/>
          <w:bCs/>
          <w:color w:val="000000" w:themeColor="text1"/>
          <w:u w:val="single"/>
        </w:rPr>
        <w:t>Check</w:t>
      </w:r>
      <w:r w:rsidR="00084E94" w:rsidRPr="00675F1D">
        <w:rPr>
          <w:rFonts w:asciiTheme="majorBidi" w:hAnsiTheme="majorBidi" w:cstheme="majorBidi"/>
          <w:b/>
          <w:bCs/>
          <w:color w:val="000000" w:themeColor="text1"/>
          <w:u w:val="single"/>
        </w:rPr>
        <w:t>ing</w:t>
      </w:r>
      <w:r w:rsidR="00E43635" w:rsidRPr="00675F1D">
        <w:rPr>
          <w:rFonts w:asciiTheme="majorBidi" w:hAnsiTheme="majorBidi" w:cstheme="majorBidi"/>
          <w:b/>
          <w:bCs/>
          <w:color w:val="000000" w:themeColor="text1"/>
          <w:u w:val="single"/>
        </w:rPr>
        <w:t xml:space="preserve"> </w:t>
      </w:r>
      <w:r w:rsidR="00BF5E28" w:rsidRPr="00675F1D">
        <w:rPr>
          <w:rFonts w:asciiTheme="majorBidi" w:hAnsiTheme="majorBidi" w:cstheme="majorBidi"/>
          <w:b/>
          <w:bCs/>
          <w:color w:val="000000" w:themeColor="text1"/>
          <w:u w:val="single"/>
        </w:rPr>
        <w:t xml:space="preserve">the </w:t>
      </w:r>
      <w:r w:rsidR="00084E94" w:rsidRPr="00675F1D">
        <w:rPr>
          <w:rFonts w:asciiTheme="majorBidi" w:hAnsiTheme="majorBidi" w:cstheme="majorBidi"/>
          <w:b/>
          <w:bCs/>
          <w:color w:val="000000" w:themeColor="text1"/>
          <w:u w:val="single"/>
        </w:rPr>
        <w:t>M</w:t>
      </w:r>
      <w:r w:rsidR="00E43635" w:rsidRPr="00675F1D">
        <w:rPr>
          <w:rFonts w:asciiTheme="majorBidi" w:hAnsiTheme="majorBidi" w:cstheme="majorBidi"/>
          <w:b/>
          <w:bCs/>
          <w:color w:val="000000" w:themeColor="text1"/>
          <w:u w:val="single"/>
        </w:rPr>
        <w:t xml:space="preserve">andate of the </w:t>
      </w:r>
      <w:r w:rsidR="00084E94" w:rsidRPr="00675F1D">
        <w:rPr>
          <w:rFonts w:asciiTheme="majorBidi" w:hAnsiTheme="majorBidi" w:cstheme="majorBidi"/>
          <w:b/>
          <w:bCs/>
          <w:color w:val="000000" w:themeColor="text1"/>
          <w:u w:val="single"/>
        </w:rPr>
        <w:t>C</w:t>
      </w:r>
      <w:r w:rsidR="00E43635" w:rsidRPr="00675F1D">
        <w:rPr>
          <w:rFonts w:asciiTheme="majorBidi" w:hAnsiTheme="majorBidi" w:cstheme="majorBidi"/>
          <w:b/>
          <w:bCs/>
          <w:color w:val="000000" w:themeColor="text1"/>
          <w:u w:val="single"/>
        </w:rPr>
        <w:t xml:space="preserve">oordinating </w:t>
      </w:r>
      <w:r w:rsidRPr="00675F1D">
        <w:rPr>
          <w:rFonts w:asciiTheme="majorBidi" w:hAnsiTheme="majorBidi" w:cstheme="majorBidi"/>
          <w:b/>
          <w:bCs/>
          <w:color w:val="000000" w:themeColor="text1"/>
          <w:u w:val="single"/>
        </w:rPr>
        <w:t>M</w:t>
      </w:r>
      <w:r w:rsidR="00E43635" w:rsidRPr="00675F1D">
        <w:rPr>
          <w:rFonts w:asciiTheme="majorBidi" w:hAnsiTheme="majorBidi" w:cstheme="majorBidi"/>
          <w:b/>
          <w:bCs/>
          <w:color w:val="000000" w:themeColor="text1"/>
          <w:u w:val="single"/>
        </w:rPr>
        <w:t xml:space="preserve">echanism </w:t>
      </w:r>
      <w:bookmarkEnd w:id="12"/>
      <w:r w:rsidR="00E43635" w:rsidRPr="00675F1D">
        <w:rPr>
          <w:rFonts w:asciiTheme="majorBidi" w:hAnsiTheme="majorBidi" w:cstheme="majorBidi"/>
          <w:b/>
          <w:bCs/>
          <w:color w:val="000000" w:themeColor="text1"/>
          <w:u w:val="single"/>
        </w:rPr>
        <w:t xml:space="preserve">and </w:t>
      </w:r>
      <w:r w:rsidR="003E6F9A" w:rsidRPr="00675F1D">
        <w:rPr>
          <w:rFonts w:asciiTheme="majorBidi" w:hAnsiTheme="majorBidi" w:cstheme="majorBidi"/>
          <w:b/>
          <w:bCs/>
          <w:color w:val="000000" w:themeColor="text1"/>
          <w:u w:val="single"/>
        </w:rPr>
        <w:t>E</w:t>
      </w:r>
      <w:r w:rsidR="00E43635" w:rsidRPr="00675F1D">
        <w:rPr>
          <w:rFonts w:asciiTheme="majorBidi" w:hAnsiTheme="majorBidi" w:cstheme="majorBidi"/>
          <w:b/>
          <w:bCs/>
          <w:color w:val="000000" w:themeColor="text1"/>
          <w:u w:val="single"/>
        </w:rPr>
        <w:t>nsur</w:t>
      </w:r>
      <w:r w:rsidR="003E6F9A" w:rsidRPr="00675F1D">
        <w:rPr>
          <w:rFonts w:asciiTheme="majorBidi" w:hAnsiTheme="majorBidi" w:cstheme="majorBidi"/>
          <w:b/>
          <w:bCs/>
          <w:color w:val="000000" w:themeColor="text1"/>
          <w:u w:val="single"/>
        </w:rPr>
        <w:t>ing</w:t>
      </w:r>
      <w:r w:rsidR="00E43635" w:rsidRPr="00675F1D">
        <w:rPr>
          <w:rFonts w:asciiTheme="majorBidi" w:hAnsiTheme="majorBidi" w:cstheme="majorBidi"/>
          <w:b/>
          <w:bCs/>
          <w:color w:val="000000" w:themeColor="text1"/>
          <w:u w:val="single"/>
        </w:rPr>
        <w:t xml:space="preserve"> </w:t>
      </w:r>
      <w:r w:rsidR="003E6F9A" w:rsidRPr="00675F1D">
        <w:rPr>
          <w:rFonts w:asciiTheme="majorBidi" w:hAnsiTheme="majorBidi" w:cstheme="majorBidi"/>
          <w:b/>
          <w:bCs/>
          <w:color w:val="000000" w:themeColor="text1"/>
          <w:u w:val="single"/>
        </w:rPr>
        <w:t>M</w:t>
      </w:r>
      <w:r w:rsidR="00E43635" w:rsidRPr="00675F1D">
        <w:rPr>
          <w:rFonts w:asciiTheme="majorBidi" w:hAnsiTheme="majorBidi" w:cstheme="majorBidi"/>
          <w:b/>
          <w:bCs/>
          <w:color w:val="000000" w:themeColor="text1"/>
          <w:u w:val="single"/>
        </w:rPr>
        <w:t>ulti-</w:t>
      </w:r>
      <w:r w:rsidR="003E6F9A" w:rsidRPr="00675F1D">
        <w:rPr>
          <w:rFonts w:asciiTheme="majorBidi" w:hAnsiTheme="majorBidi" w:cstheme="majorBidi"/>
          <w:b/>
          <w:bCs/>
          <w:color w:val="000000" w:themeColor="text1"/>
          <w:u w:val="single"/>
        </w:rPr>
        <w:t>S</w:t>
      </w:r>
      <w:r w:rsidR="00E43635" w:rsidRPr="00675F1D">
        <w:rPr>
          <w:rFonts w:asciiTheme="majorBidi" w:hAnsiTheme="majorBidi" w:cstheme="majorBidi"/>
          <w:b/>
          <w:bCs/>
          <w:color w:val="000000" w:themeColor="text1"/>
          <w:u w:val="single"/>
        </w:rPr>
        <w:t xml:space="preserve">takeholder </w:t>
      </w:r>
      <w:r w:rsidR="003E6F9A" w:rsidRPr="00675F1D">
        <w:rPr>
          <w:rFonts w:asciiTheme="majorBidi" w:hAnsiTheme="majorBidi" w:cstheme="majorBidi"/>
          <w:b/>
          <w:bCs/>
          <w:color w:val="000000" w:themeColor="text1"/>
          <w:u w:val="single"/>
        </w:rPr>
        <w:t>P</w:t>
      </w:r>
      <w:r w:rsidR="00E43635" w:rsidRPr="00675F1D">
        <w:rPr>
          <w:rFonts w:asciiTheme="majorBidi" w:hAnsiTheme="majorBidi" w:cstheme="majorBidi"/>
          <w:b/>
          <w:bCs/>
          <w:color w:val="000000" w:themeColor="text1"/>
          <w:u w:val="single"/>
        </w:rPr>
        <w:t>articipation</w:t>
      </w:r>
    </w:p>
    <w:p w14:paraId="60C4DF53" w14:textId="3716C19A" w:rsidR="00E43635" w:rsidRPr="00675F1D" w:rsidRDefault="00614862" w:rsidP="00F26CEF">
      <w:pPr>
        <w:numPr>
          <w:ilvl w:val="0"/>
          <w:numId w:val="16"/>
        </w:numPr>
        <w:tabs>
          <w:tab w:val="clear" w:pos="1247"/>
          <w:tab w:val="clear" w:pos="1814"/>
          <w:tab w:val="clear" w:pos="2381"/>
          <w:tab w:val="clear" w:pos="2948"/>
          <w:tab w:val="clear" w:pos="3515"/>
        </w:tabs>
        <w:spacing w:after="120"/>
        <w:ind w:left="1247"/>
        <w:jc w:val="both"/>
        <w:rPr>
          <w:rFonts w:asciiTheme="majorBidi" w:hAnsiTheme="majorBidi" w:cstheme="majorBidi"/>
          <w:color w:val="000000"/>
          <w:u w:val="single"/>
        </w:rPr>
      </w:pPr>
      <w:r w:rsidRPr="00675F1D">
        <w:rPr>
          <w:rFonts w:asciiTheme="majorBidi" w:hAnsiTheme="majorBidi" w:cstheme="majorBidi"/>
          <w:b/>
          <w:bCs/>
          <w:color w:val="000000" w:themeColor="text1"/>
          <w:u w:val="single"/>
        </w:rPr>
        <w:t>Assign l</w:t>
      </w:r>
      <w:r w:rsidR="00E43635" w:rsidRPr="00675F1D">
        <w:rPr>
          <w:rFonts w:asciiTheme="majorBidi" w:hAnsiTheme="majorBidi" w:cstheme="majorBidi"/>
          <w:b/>
          <w:bCs/>
          <w:color w:val="000000" w:themeColor="text1"/>
          <w:u w:val="single"/>
        </w:rPr>
        <w:t xml:space="preserve">ead </w:t>
      </w:r>
      <w:r w:rsidRPr="00675F1D">
        <w:rPr>
          <w:rFonts w:asciiTheme="majorBidi" w:hAnsiTheme="majorBidi" w:cstheme="majorBidi"/>
          <w:b/>
          <w:bCs/>
          <w:color w:val="000000" w:themeColor="text1"/>
          <w:u w:val="single"/>
        </w:rPr>
        <w:t>a</w:t>
      </w:r>
      <w:r w:rsidR="00E43635" w:rsidRPr="00675F1D">
        <w:rPr>
          <w:rFonts w:asciiTheme="majorBidi" w:hAnsiTheme="majorBidi" w:cstheme="majorBidi"/>
          <w:b/>
          <w:bCs/>
          <w:color w:val="000000" w:themeColor="text1"/>
          <w:u w:val="single"/>
        </w:rPr>
        <w:t xml:space="preserve">gency </w:t>
      </w:r>
      <w:r w:rsidRPr="00675F1D">
        <w:rPr>
          <w:rFonts w:asciiTheme="majorBidi" w:hAnsiTheme="majorBidi" w:cstheme="majorBidi"/>
          <w:b/>
          <w:bCs/>
          <w:color w:val="000000" w:themeColor="text1"/>
          <w:u w:val="single"/>
        </w:rPr>
        <w:t>o</w:t>
      </w:r>
      <w:r w:rsidR="00E43635" w:rsidRPr="00675F1D">
        <w:rPr>
          <w:rFonts w:asciiTheme="majorBidi" w:hAnsiTheme="majorBidi" w:cstheme="majorBidi"/>
          <w:b/>
          <w:bCs/>
          <w:color w:val="000000" w:themeColor="text1"/>
          <w:u w:val="single"/>
        </w:rPr>
        <w:t>versight</w:t>
      </w:r>
      <w:r w:rsidR="00086779" w:rsidRPr="00675F1D">
        <w:rPr>
          <w:rFonts w:asciiTheme="majorBidi" w:hAnsiTheme="majorBidi" w:cstheme="majorBidi"/>
          <w:b/>
          <w:bCs/>
          <w:color w:val="000000" w:themeColor="text1"/>
          <w:u w:val="single"/>
        </w:rPr>
        <w:t>.</w:t>
      </w:r>
      <w:r w:rsidR="00E43635" w:rsidRPr="00675F1D">
        <w:rPr>
          <w:rFonts w:asciiTheme="majorBidi" w:hAnsiTheme="majorBidi" w:cstheme="majorBidi"/>
          <w:color w:val="000000" w:themeColor="text1"/>
          <w:u w:val="single"/>
        </w:rPr>
        <w:t xml:space="preserve"> The entity responsible for overseeing the NAP is well placed to also lead the RIA process, </w:t>
      </w:r>
      <w:r w:rsidR="008E650A" w:rsidRPr="00675F1D">
        <w:rPr>
          <w:rFonts w:asciiTheme="majorBidi" w:hAnsiTheme="majorBidi" w:cstheme="majorBidi"/>
          <w:color w:val="000000" w:themeColor="text1"/>
          <w:u w:val="single"/>
        </w:rPr>
        <w:t xml:space="preserve">thereby </w:t>
      </w:r>
      <w:r w:rsidR="00E43635" w:rsidRPr="00675F1D">
        <w:rPr>
          <w:rFonts w:asciiTheme="majorBidi" w:hAnsiTheme="majorBidi" w:cstheme="majorBidi"/>
          <w:color w:val="000000" w:themeColor="text1"/>
          <w:u w:val="single"/>
        </w:rPr>
        <w:t>ensuring sustained and effective coordination of the review process, building on institutional knowledge</w:t>
      </w:r>
      <w:r w:rsidRPr="00675F1D">
        <w:rPr>
          <w:rFonts w:asciiTheme="majorBidi" w:hAnsiTheme="majorBidi" w:cstheme="majorBidi"/>
          <w:color w:val="000000" w:themeColor="text1"/>
          <w:u w:val="single"/>
        </w:rPr>
        <w:t>,</w:t>
      </w:r>
      <w:r w:rsidR="00E43635" w:rsidRPr="00675F1D">
        <w:rPr>
          <w:rFonts w:asciiTheme="majorBidi" w:hAnsiTheme="majorBidi" w:cstheme="majorBidi"/>
          <w:color w:val="000000" w:themeColor="text1"/>
          <w:u w:val="single"/>
        </w:rPr>
        <w:t xml:space="preserve"> strengthening continuity in mercury reduction efforts and facilitating effective review. </w:t>
      </w:r>
    </w:p>
    <w:p w14:paraId="7BB85AB3" w14:textId="51482407" w:rsidR="00E43635" w:rsidRPr="00675F1D" w:rsidRDefault="00E43635" w:rsidP="00F26CEF">
      <w:pPr>
        <w:numPr>
          <w:ilvl w:val="0"/>
          <w:numId w:val="16"/>
        </w:numPr>
        <w:tabs>
          <w:tab w:val="clear" w:pos="1247"/>
          <w:tab w:val="clear" w:pos="1814"/>
          <w:tab w:val="clear" w:pos="2381"/>
          <w:tab w:val="clear" w:pos="2948"/>
          <w:tab w:val="clear" w:pos="3515"/>
        </w:tabs>
        <w:spacing w:after="120"/>
        <w:ind w:left="1247"/>
        <w:jc w:val="both"/>
        <w:rPr>
          <w:rFonts w:asciiTheme="majorBidi" w:hAnsiTheme="majorBidi" w:cstheme="majorBidi"/>
          <w:color w:val="000000"/>
          <w:u w:val="single"/>
        </w:rPr>
      </w:pPr>
      <w:r w:rsidRPr="00675F1D">
        <w:rPr>
          <w:rFonts w:asciiTheme="majorBidi" w:hAnsiTheme="majorBidi" w:cstheme="majorBidi"/>
          <w:b/>
          <w:bCs/>
          <w:color w:val="000000" w:themeColor="text1"/>
          <w:u w:val="single"/>
        </w:rPr>
        <w:t xml:space="preserve">Engage the </w:t>
      </w:r>
      <w:r w:rsidR="00614862" w:rsidRPr="00675F1D">
        <w:rPr>
          <w:rFonts w:asciiTheme="majorBidi" w:hAnsiTheme="majorBidi" w:cstheme="majorBidi"/>
          <w:b/>
          <w:bCs/>
          <w:color w:val="000000" w:themeColor="text1"/>
          <w:u w:val="single"/>
        </w:rPr>
        <w:t>w</w:t>
      </w:r>
      <w:r w:rsidRPr="00675F1D">
        <w:rPr>
          <w:rFonts w:asciiTheme="majorBidi" w:hAnsiTheme="majorBidi" w:cstheme="majorBidi"/>
          <w:b/>
          <w:bCs/>
          <w:color w:val="000000" w:themeColor="text1"/>
          <w:u w:val="single"/>
        </w:rPr>
        <w:t xml:space="preserve">orking </w:t>
      </w:r>
      <w:r w:rsidR="00614862" w:rsidRPr="00675F1D">
        <w:rPr>
          <w:rFonts w:asciiTheme="majorBidi" w:hAnsiTheme="majorBidi" w:cstheme="majorBidi"/>
          <w:b/>
          <w:bCs/>
          <w:color w:val="000000" w:themeColor="text1"/>
          <w:u w:val="single"/>
        </w:rPr>
        <w:t>g</w:t>
      </w:r>
      <w:r w:rsidRPr="00675F1D">
        <w:rPr>
          <w:rFonts w:asciiTheme="majorBidi" w:hAnsiTheme="majorBidi" w:cstheme="majorBidi"/>
          <w:b/>
          <w:bCs/>
          <w:color w:val="000000" w:themeColor="text1"/>
          <w:u w:val="single"/>
        </w:rPr>
        <w:t>roup</w:t>
      </w:r>
      <w:r w:rsidR="00086779" w:rsidRPr="00675F1D">
        <w:rPr>
          <w:rFonts w:asciiTheme="majorBidi" w:hAnsiTheme="majorBidi" w:cstheme="majorBidi"/>
          <w:b/>
          <w:bCs/>
          <w:color w:val="000000" w:themeColor="text1"/>
          <w:u w:val="single"/>
        </w:rPr>
        <w:t>.</w:t>
      </w:r>
      <w:r w:rsidRPr="00675F1D">
        <w:rPr>
          <w:rFonts w:asciiTheme="majorBidi" w:hAnsiTheme="majorBidi" w:cstheme="majorBidi"/>
          <w:color w:val="000000" w:themeColor="text1"/>
          <w:u w:val="single"/>
        </w:rPr>
        <w:t xml:space="preserve"> The working group established during the NAP development phase might be well positioned to continue its role and engage in managing and coordinating the review process. </w:t>
      </w:r>
    </w:p>
    <w:p w14:paraId="6A7C8647" w14:textId="2CECA9BA" w:rsidR="00E43635" w:rsidRPr="00675F1D" w:rsidRDefault="00E43635" w:rsidP="00F26CEF">
      <w:pPr>
        <w:numPr>
          <w:ilvl w:val="0"/>
          <w:numId w:val="16"/>
        </w:numPr>
        <w:tabs>
          <w:tab w:val="clear" w:pos="1247"/>
          <w:tab w:val="clear" w:pos="1814"/>
          <w:tab w:val="clear" w:pos="2381"/>
          <w:tab w:val="clear" w:pos="2948"/>
          <w:tab w:val="clear" w:pos="3515"/>
        </w:tabs>
        <w:spacing w:after="120"/>
        <w:ind w:left="1247"/>
        <w:jc w:val="both"/>
        <w:rPr>
          <w:rFonts w:asciiTheme="majorBidi" w:hAnsiTheme="majorBidi" w:cstheme="majorBidi"/>
          <w:u w:val="single"/>
        </w:rPr>
      </w:pPr>
      <w:r w:rsidRPr="00675F1D">
        <w:rPr>
          <w:rFonts w:asciiTheme="majorBidi" w:hAnsiTheme="majorBidi" w:cstheme="majorBidi"/>
          <w:b/>
          <w:bCs/>
          <w:color w:val="000000" w:themeColor="text1"/>
          <w:u w:val="single"/>
        </w:rPr>
        <w:t xml:space="preserve">Clarify </w:t>
      </w:r>
      <w:r w:rsidR="00614862" w:rsidRPr="00675F1D">
        <w:rPr>
          <w:rFonts w:asciiTheme="majorBidi" w:hAnsiTheme="majorBidi" w:cstheme="majorBidi"/>
          <w:b/>
          <w:bCs/>
          <w:color w:val="000000" w:themeColor="text1"/>
          <w:u w:val="single"/>
        </w:rPr>
        <w:t>r</w:t>
      </w:r>
      <w:r w:rsidRPr="00675F1D">
        <w:rPr>
          <w:rFonts w:asciiTheme="majorBidi" w:hAnsiTheme="majorBidi" w:cstheme="majorBidi"/>
          <w:b/>
          <w:bCs/>
          <w:color w:val="000000" w:themeColor="text1"/>
          <w:u w:val="single"/>
        </w:rPr>
        <w:t xml:space="preserve">oles and </w:t>
      </w:r>
      <w:r w:rsidR="00614862" w:rsidRPr="00675F1D">
        <w:rPr>
          <w:rFonts w:asciiTheme="majorBidi" w:hAnsiTheme="majorBidi" w:cstheme="majorBidi"/>
          <w:b/>
          <w:bCs/>
          <w:color w:val="000000" w:themeColor="text1"/>
          <w:u w:val="single"/>
        </w:rPr>
        <w:t>r</w:t>
      </w:r>
      <w:r w:rsidRPr="00675F1D">
        <w:rPr>
          <w:rFonts w:asciiTheme="majorBidi" w:hAnsiTheme="majorBidi" w:cstheme="majorBidi"/>
          <w:b/>
          <w:bCs/>
          <w:color w:val="000000" w:themeColor="text1"/>
          <w:u w:val="single"/>
        </w:rPr>
        <w:t>esponsibilities</w:t>
      </w:r>
      <w:r w:rsidR="00086779" w:rsidRPr="00675F1D">
        <w:rPr>
          <w:rFonts w:asciiTheme="majorBidi" w:hAnsiTheme="majorBidi" w:cstheme="majorBidi"/>
          <w:b/>
          <w:bCs/>
          <w:color w:val="000000" w:themeColor="text1"/>
          <w:u w:val="single"/>
        </w:rPr>
        <w:t>.</w:t>
      </w:r>
      <w:r w:rsidRPr="00675F1D">
        <w:rPr>
          <w:rFonts w:asciiTheme="majorBidi" w:hAnsiTheme="majorBidi" w:cstheme="majorBidi"/>
          <w:color w:val="000000" w:themeColor="text1"/>
          <w:u w:val="single"/>
        </w:rPr>
        <w:t xml:space="preserve"> Review the roles and responsibilities </w:t>
      </w:r>
      <w:r w:rsidR="00614862" w:rsidRPr="00675F1D">
        <w:rPr>
          <w:rFonts w:asciiTheme="majorBidi" w:hAnsiTheme="majorBidi" w:cstheme="majorBidi"/>
          <w:color w:val="000000" w:themeColor="text1"/>
          <w:u w:val="single"/>
        </w:rPr>
        <w:t xml:space="preserve">of </w:t>
      </w:r>
      <w:r w:rsidRPr="00675F1D">
        <w:rPr>
          <w:rFonts w:asciiTheme="majorBidi" w:hAnsiTheme="majorBidi" w:cstheme="majorBidi"/>
          <w:color w:val="000000" w:themeColor="text1"/>
          <w:u w:val="single"/>
        </w:rPr>
        <w:t xml:space="preserve">the working group members </w:t>
      </w:r>
      <w:r w:rsidR="00614862" w:rsidRPr="00675F1D">
        <w:rPr>
          <w:rFonts w:asciiTheme="majorBidi" w:hAnsiTheme="majorBidi" w:cstheme="majorBidi"/>
          <w:color w:val="000000" w:themeColor="text1"/>
          <w:u w:val="single"/>
        </w:rPr>
        <w:t xml:space="preserve">and ensure that they </w:t>
      </w:r>
      <w:r w:rsidRPr="00675F1D">
        <w:rPr>
          <w:rFonts w:asciiTheme="majorBidi" w:hAnsiTheme="majorBidi" w:cstheme="majorBidi"/>
          <w:color w:val="000000" w:themeColor="text1"/>
          <w:u w:val="single"/>
        </w:rPr>
        <w:t xml:space="preserve">are clear and consistent with the task of </w:t>
      </w:r>
      <w:r w:rsidR="00614862" w:rsidRPr="00675F1D">
        <w:rPr>
          <w:rFonts w:asciiTheme="majorBidi" w:hAnsiTheme="majorBidi" w:cstheme="majorBidi"/>
          <w:color w:val="000000" w:themeColor="text1"/>
          <w:u w:val="single"/>
        </w:rPr>
        <w:t xml:space="preserve">carrying out </w:t>
      </w:r>
      <w:r w:rsidRPr="00675F1D">
        <w:rPr>
          <w:rFonts w:asciiTheme="majorBidi" w:hAnsiTheme="majorBidi" w:cstheme="majorBidi"/>
          <w:color w:val="000000" w:themeColor="text1"/>
          <w:u w:val="single"/>
        </w:rPr>
        <w:t xml:space="preserve">the RIA. If the mandate of the </w:t>
      </w:r>
      <w:r w:rsidR="00614862" w:rsidRPr="00675F1D">
        <w:rPr>
          <w:rFonts w:asciiTheme="majorBidi" w:hAnsiTheme="majorBidi" w:cstheme="majorBidi"/>
          <w:color w:val="000000" w:themeColor="text1"/>
          <w:u w:val="single"/>
        </w:rPr>
        <w:t xml:space="preserve">previously </w:t>
      </w:r>
      <w:r w:rsidRPr="00675F1D">
        <w:rPr>
          <w:rFonts w:asciiTheme="majorBidi" w:hAnsiTheme="majorBidi" w:cstheme="majorBidi"/>
          <w:color w:val="000000" w:themeColor="text1"/>
          <w:u w:val="single"/>
        </w:rPr>
        <w:t xml:space="preserve">existing group does not include review activities, </w:t>
      </w:r>
      <w:r w:rsidR="00614862" w:rsidRPr="00675F1D">
        <w:rPr>
          <w:rFonts w:asciiTheme="majorBidi" w:hAnsiTheme="majorBidi" w:cstheme="majorBidi"/>
          <w:color w:val="000000" w:themeColor="text1"/>
          <w:u w:val="single"/>
        </w:rPr>
        <w:t xml:space="preserve">consider </w:t>
      </w:r>
      <w:r w:rsidRPr="00675F1D">
        <w:rPr>
          <w:rFonts w:asciiTheme="majorBidi" w:hAnsiTheme="majorBidi" w:cstheme="majorBidi"/>
          <w:color w:val="000000" w:themeColor="text1"/>
          <w:u w:val="single"/>
        </w:rPr>
        <w:t>broaden</w:t>
      </w:r>
      <w:r w:rsidR="00614862" w:rsidRPr="00675F1D">
        <w:rPr>
          <w:rFonts w:asciiTheme="majorBidi" w:hAnsiTheme="majorBidi" w:cstheme="majorBidi"/>
          <w:color w:val="000000" w:themeColor="text1"/>
          <w:u w:val="single"/>
        </w:rPr>
        <w:t>ing</w:t>
      </w:r>
      <w:r w:rsidRPr="00675F1D">
        <w:rPr>
          <w:rFonts w:asciiTheme="majorBidi" w:hAnsiTheme="majorBidi" w:cstheme="majorBidi"/>
          <w:color w:val="000000" w:themeColor="text1"/>
          <w:u w:val="single"/>
        </w:rPr>
        <w:t xml:space="preserve"> or extend</w:t>
      </w:r>
      <w:r w:rsidR="00614862" w:rsidRPr="00675F1D">
        <w:rPr>
          <w:rFonts w:asciiTheme="majorBidi" w:hAnsiTheme="majorBidi" w:cstheme="majorBidi"/>
          <w:color w:val="000000" w:themeColor="text1"/>
          <w:u w:val="single"/>
        </w:rPr>
        <w:t>ing it</w:t>
      </w:r>
      <w:r w:rsidRPr="00675F1D">
        <w:rPr>
          <w:rFonts w:asciiTheme="majorBidi" w:hAnsiTheme="majorBidi" w:cstheme="majorBidi"/>
          <w:color w:val="000000" w:themeColor="text1"/>
          <w:u w:val="single"/>
        </w:rPr>
        <w:t xml:space="preserve"> to encompass this phase of the process</w:t>
      </w:r>
      <w:r w:rsidR="00614862" w:rsidRPr="00675F1D">
        <w:rPr>
          <w:rFonts w:asciiTheme="majorBidi" w:hAnsiTheme="majorBidi" w:cstheme="majorBidi"/>
          <w:color w:val="000000" w:themeColor="text1"/>
          <w:u w:val="single"/>
        </w:rPr>
        <w:t>.</w:t>
      </w:r>
    </w:p>
    <w:p w14:paraId="4638385F" w14:textId="757AF469" w:rsidR="00E43635" w:rsidRPr="00675F1D" w:rsidRDefault="00E43635" w:rsidP="00E43635">
      <w:pPr>
        <w:numPr>
          <w:ilvl w:val="0"/>
          <w:numId w:val="16"/>
        </w:numPr>
        <w:tabs>
          <w:tab w:val="clear" w:pos="1247"/>
          <w:tab w:val="clear" w:pos="1814"/>
          <w:tab w:val="clear" w:pos="2381"/>
          <w:tab w:val="clear" w:pos="2948"/>
          <w:tab w:val="clear" w:pos="3515"/>
        </w:tabs>
        <w:spacing w:after="120"/>
        <w:ind w:left="1247"/>
        <w:jc w:val="both"/>
        <w:rPr>
          <w:rFonts w:asciiTheme="majorBidi" w:hAnsiTheme="majorBidi" w:cstheme="majorBidi"/>
          <w:color w:val="000000"/>
          <w:u w:val="single"/>
        </w:rPr>
      </w:pPr>
      <w:r w:rsidRPr="00675F1D">
        <w:rPr>
          <w:rFonts w:asciiTheme="majorBidi" w:hAnsiTheme="majorBidi" w:cstheme="majorBidi"/>
          <w:b/>
          <w:bCs/>
          <w:color w:val="000000" w:themeColor="text1"/>
          <w:u w:val="single"/>
        </w:rPr>
        <w:lastRenderedPageBreak/>
        <w:t>Engage Indigenous Peoples, local communities</w:t>
      </w:r>
      <w:r w:rsidRPr="00675F1D">
        <w:rPr>
          <w:rStyle w:val="FootnoteReference"/>
          <w:rFonts w:asciiTheme="majorBidi" w:hAnsiTheme="majorBidi" w:cstheme="majorBidi"/>
          <w:u w:val="single"/>
        </w:rPr>
        <w:footnoteReference w:id="8"/>
      </w:r>
      <w:r w:rsidRPr="00675F1D">
        <w:rPr>
          <w:rFonts w:asciiTheme="majorBidi" w:hAnsiTheme="majorBidi" w:cstheme="majorBidi"/>
          <w:b/>
          <w:bCs/>
          <w:color w:val="000000" w:themeColor="text1"/>
          <w:u w:val="single"/>
        </w:rPr>
        <w:t xml:space="preserve"> and other stakeholders</w:t>
      </w:r>
      <w:r w:rsidR="00086779" w:rsidRPr="00675F1D">
        <w:rPr>
          <w:rFonts w:asciiTheme="majorBidi" w:hAnsiTheme="majorBidi" w:cstheme="majorBidi"/>
          <w:b/>
          <w:bCs/>
          <w:color w:val="000000" w:themeColor="text1"/>
          <w:u w:val="single"/>
        </w:rPr>
        <w:t>.</w:t>
      </w:r>
      <w:r w:rsidR="00C9104E">
        <w:rPr>
          <w:rFonts w:asciiTheme="majorBidi" w:hAnsiTheme="majorBidi" w:cstheme="majorBidi"/>
          <w:color w:val="000000" w:themeColor="text1"/>
          <w:u w:val="single"/>
        </w:rPr>
        <w:t xml:space="preserve"> </w:t>
      </w:r>
      <w:r w:rsidRPr="00675F1D">
        <w:rPr>
          <w:rFonts w:asciiTheme="majorBidi" w:hAnsiTheme="majorBidi" w:cstheme="majorBidi"/>
          <w:color w:val="000000" w:themeColor="text1"/>
          <w:u w:val="single"/>
        </w:rPr>
        <w:t xml:space="preserve">While many local communities and Indigenous Peoples rely on ASGM as their source of income, many are also negatively and disproportionally impacted by ASGM, </w:t>
      </w:r>
      <w:proofErr w:type="gramStart"/>
      <w:r w:rsidRPr="00675F1D">
        <w:rPr>
          <w:rFonts w:asciiTheme="majorBidi" w:hAnsiTheme="majorBidi" w:cstheme="majorBidi"/>
          <w:color w:val="000000" w:themeColor="text1"/>
          <w:u w:val="single"/>
        </w:rPr>
        <w:t>in particular where</w:t>
      </w:r>
      <w:proofErr w:type="gramEnd"/>
      <w:r w:rsidRPr="00675F1D">
        <w:rPr>
          <w:rFonts w:asciiTheme="majorBidi" w:hAnsiTheme="majorBidi" w:cstheme="majorBidi"/>
          <w:color w:val="000000" w:themeColor="text1"/>
          <w:u w:val="single"/>
        </w:rPr>
        <w:t xml:space="preserve"> mercury is used. Effective engagement and participation of these groups are essential in all stages of the NAP, from development</w:t>
      </w:r>
      <w:r w:rsidR="00614862" w:rsidRPr="00675F1D">
        <w:rPr>
          <w:rFonts w:asciiTheme="majorBidi" w:hAnsiTheme="majorBidi" w:cstheme="majorBidi"/>
          <w:color w:val="000000" w:themeColor="text1"/>
          <w:u w:val="single"/>
        </w:rPr>
        <w:t xml:space="preserve"> through</w:t>
      </w:r>
      <w:r w:rsidRPr="00675F1D">
        <w:rPr>
          <w:rFonts w:asciiTheme="majorBidi" w:hAnsiTheme="majorBidi" w:cstheme="majorBidi"/>
          <w:color w:val="000000" w:themeColor="text1"/>
          <w:u w:val="single"/>
        </w:rPr>
        <w:t xml:space="preserve"> implementation and review, particularly where ASGM affects Indigenous Peoples’ lands or territories. In its decision MC-4/4, the Conference of the Parties called upon parties to engage Indigenous Peoples, local communities and other relevant stakeholders in </w:t>
      </w:r>
      <w:r w:rsidR="00614862" w:rsidRPr="00675F1D">
        <w:rPr>
          <w:rFonts w:asciiTheme="majorBidi" w:hAnsiTheme="majorBidi" w:cstheme="majorBidi"/>
          <w:color w:val="000000" w:themeColor="text1"/>
          <w:u w:val="single"/>
        </w:rPr>
        <w:t xml:space="preserve">NAP </w:t>
      </w:r>
      <w:r w:rsidRPr="00675F1D">
        <w:rPr>
          <w:rFonts w:asciiTheme="majorBidi" w:hAnsiTheme="majorBidi" w:cstheme="majorBidi"/>
          <w:color w:val="000000" w:themeColor="text1"/>
          <w:u w:val="single"/>
        </w:rPr>
        <w:t>development and implementation. Decision MC-5/7 include</w:t>
      </w:r>
      <w:r w:rsidR="00614862" w:rsidRPr="00675F1D">
        <w:rPr>
          <w:rFonts w:asciiTheme="majorBidi" w:hAnsiTheme="majorBidi" w:cstheme="majorBidi"/>
          <w:color w:val="000000" w:themeColor="text1"/>
          <w:u w:val="single"/>
        </w:rPr>
        <w:t>d</w:t>
      </w:r>
      <w:r w:rsidRPr="00675F1D">
        <w:rPr>
          <w:rFonts w:asciiTheme="majorBidi" w:hAnsiTheme="majorBidi" w:cstheme="majorBidi"/>
          <w:color w:val="000000" w:themeColor="text1"/>
          <w:u w:val="single"/>
        </w:rPr>
        <w:t xml:space="preserve"> further provisions in </w:t>
      </w:r>
      <w:r w:rsidR="00614862" w:rsidRPr="00675F1D">
        <w:rPr>
          <w:rFonts w:asciiTheme="majorBidi" w:hAnsiTheme="majorBidi" w:cstheme="majorBidi"/>
          <w:color w:val="000000" w:themeColor="text1"/>
          <w:u w:val="single"/>
        </w:rPr>
        <w:t xml:space="preserve">that </w:t>
      </w:r>
      <w:r w:rsidRPr="00675F1D">
        <w:rPr>
          <w:rFonts w:asciiTheme="majorBidi" w:hAnsiTheme="majorBidi" w:cstheme="majorBidi"/>
          <w:color w:val="000000" w:themeColor="text1"/>
          <w:u w:val="single"/>
        </w:rPr>
        <w:t xml:space="preserve">regard. For information on best practices for the engagement and participation of Indigenous Peoples and of </w:t>
      </w:r>
      <w:r w:rsidR="00614862" w:rsidRPr="00675F1D">
        <w:rPr>
          <w:rFonts w:asciiTheme="majorBidi" w:hAnsiTheme="majorBidi" w:cstheme="majorBidi"/>
          <w:color w:val="000000" w:themeColor="text1"/>
          <w:u w:val="single"/>
        </w:rPr>
        <w:t xml:space="preserve">local </w:t>
      </w:r>
      <w:r w:rsidRPr="00675F1D">
        <w:rPr>
          <w:rFonts w:asciiTheme="majorBidi" w:hAnsiTheme="majorBidi" w:cstheme="majorBidi"/>
          <w:color w:val="000000" w:themeColor="text1"/>
          <w:u w:val="single"/>
        </w:rPr>
        <w:t xml:space="preserve">communities in </w:t>
      </w:r>
      <w:r w:rsidR="00614862" w:rsidRPr="00675F1D">
        <w:rPr>
          <w:rFonts w:asciiTheme="majorBidi" w:hAnsiTheme="majorBidi" w:cstheme="majorBidi"/>
          <w:color w:val="000000" w:themeColor="text1"/>
          <w:u w:val="single"/>
        </w:rPr>
        <w:t xml:space="preserve">NAP </w:t>
      </w:r>
      <w:r w:rsidRPr="00675F1D">
        <w:rPr>
          <w:rFonts w:asciiTheme="majorBidi" w:hAnsiTheme="majorBidi" w:cstheme="majorBidi"/>
          <w:color w:val="000000" w:themeColor="text1"/>
          <w:u w:val="single"/>
        </w:rPr>
        <w:t>development, implementation and review, please refer to the provisional guide developed by the Secretariat (UNEP/MC/COP6/INF/11).</w:t>
      </w:r>
    </w:p>
    <w:p w14:paraId="75D76189" w14:textId="68570E3F" w:rsidR="00E43635" w:rsidRPr="00675F1D" w:rsidRDefault="00614862" w:rsidP="59BB6CAF">
      <w:pPr>
        <w:numPr>
          <w:ilvl w:val="0"/>
          <w:numId w:val="16"/>
        </w:numPr>
        <w:tabs>
          <w:tab w:val="clear" w:pos="1247"/>
          <w:tab w:val="clear" w:pos="1814"/>
          <w:tab w:val="clear" w:pos="2381"/>
          <w:tab w:val="clear" w:pos="2948"/>
          <w:tab w:val="clear" w:pos="3515"/>
        </w:tabs>
        <w:spacing w:after="120"/>
        <w:ind w:left="1247"/>
        <w:jc w:val="both"/>
        <w:rPr>
          <w:rFonts w:asciiTheme="majorBidi" w:hAnsiTheme="majorBidi" w:cstheme="majorBidi"/>
          <w:color w:val="000000" w:themeColor="text1"/>
          <w:u w:val="single"/>
        </w:rPr>
      </w:pPr>
      <w:r w:rsidRPr="00675F1D">
        <w:rPr>
          <w:rFonts w:asciiTheme="majorBidi" w:hAnsiTheme="majorBidi" w:cstheme="majorBidi"/>
          <w:b/>
          <w:bCs/>
          <w:color w:val="000000" w:themeColor="text1"/>
          <w:u w:val="single"/>
        </w:rPr>
        <w:t>Provide for c</w:t>
      </w:r>
      <w:r w:rsidR="00E43635" w:rsidRPr="00675F1D">
        <w:rPr>
          <w:rFonts w:asciiTheme="majorBidi" w:hAnsiTheme="majorBidi" w:cstheme="majorBidi"/>
          <w:b/>
          <w:bCs/>
          <w:color w:val="000000" w:themeColor="text1"/>
          <w:u w:val="single"/>
        </w:rPr>
        <w:t>ontinuous stakeholder engagement</w:t>
      </w:r>
      <w:r w:rsidR="00086779" w:rsidRPr="00675F1D">
        <w:rPr>
          <w:rFonts w:asciiTheme="majorBidi" w:hAnsiTheme="majorBidi" w:cstheme="majorBidi"/>
          <w:b/>
          <w:bCs/>
          <w:color w:val="000000" w:themeColor="text1"/>
          <w:u w:val="single"/>
        </w:rPr>
        <w:t>.</w:t>
      </w:r>
      <w:r w:rsidR="00E43635" w:rsidRPr="00675F1D">
        <w:rPr>
          <w:rFonts w:asciiTheme="majorBidi" w:hAnsiTheme="majorBidi" w:cstheme="majorBidi"/>
          <w:color w:val="000000" w:themeColor="text1"/>
          <w:u w:val="single"/>
        </w:rPr>
        <w:t> </w:t>
      </w:r>
      <w:r w:rsidRPr="00675F1D">
        <w:rPr>
          <w:rFonts w:asciiTheme="majorBidi" w:hAnsiTheme="majorBidi" w:cstheme="majorBidi"/>
          <w:color w:val="000000" w:themeColor="text1"/>
          <w:u w:val="single"/>
        </w:rPr>
        <w:t>Engage c</w:t>
      </w:r>
      <w:r w:rsidR="00E43635" w:rsidRPr="00675F1D">
        <w:rPr>
          <w:rFonts w:asciiTheme="majorBidi" w:hAnsiTheme="majorBidi" w:cstheme="majorBidi"/>
          <w:color w:val="000000" w:themeColor="text1"/>
          <w:u w:val="single"/>
        </w:rPr>
        <w:t xml:space="preserve">ontinuously with all stakeholders, including miners, communities affected by ASGM pollution, health experts, women’s groups, youth groups and environmental organizations, to gather input on </w:t>
      </w:r>
      <w:r w:rsidR="008E650A" w:rsidRPr="00675F1D">
        <w:rPr>
          <w:rFonts w:asciiTheme="majorBidi" w:hAnsiTheme="majorBidi" w:cstheme="majorBidi"/>
          <w:color w:val="000000" w:themeColor="text1"/>
          <w:u w:val="single"/>
        </w:rPr>
        <w:t xml:space="preserve">NAP </w:t>
      </w:r>
      <w:r w:rsidR="00E43635" w:rsidRPr="00675F1D">
        <w:rPr>
          <w:rFonts w:asciiTheme="majorBidi" w:hAnsiTheme="majorBidi" w:cstheme="majorBidi"/>
          <w:color w:val="000000" w:themeColor="text1"/>
          <w:u w:val="single"/>
        </w:rPr>
        <w:t xml:space="preserve">implementation and impact. See </w:t>
      </w:r>
      <w:r w:rsidR="00E34868" w:rsidRPr="00675F1D">
        <w:rPr>
          <w:rFonts w:asciiTheme="majorBidi" w:hAnsiTheme="majorBidi" w:cstheme="majorBidi"/>
          <w:color w:val="000000" w:themeColor="text1"/>
          <w:u w:val="single"/>
        </w:rPr>
        <w:t>s</w:t>
      </w:r>
      <w:r w:rsidR="00E43635" w:rsidRPr="00675F1D">
        <w:rPr>
          <w:rFonts w:asciiTheme="majorBidi" w:hAnsiTheme="majorBidi" w:cstheme="majorBidi"/>
          <w:color w:val="000000" w:themeColor="text1"/>
          <w:u w:val="single"/>
        </w:rPr>
        <w:t>ection</w:t>
      </w:r>
      <w:r w:rsidR="00E34868" w:rsidRPr="00675F1D">
        <w:rPr>
          <w:rFonts w:asciiTheme="majorBidi" w:hAnsiTheme="majorBidi" w:cstheme="majorBidi"/>
          <w:color w:val="000000" w:themeColor="text1"/>
          <w:u w:val="single"/>
        </w:rPr>
        <w:t> </w:t>
      </w:r>
      <w:r w:rsidR="00E43635" w:rsidRPr="00675F1D">
        <w:rPr>
          <w:rFonts w:asciiTheme="majorBidi" w:hAnsiTheme="majorBidi" w:cstheme="majorBidi"/>
          <w:color w:val="000000" w:themeColor="text1"/>
          <w:u w:val="single"/>
        </w:rPr>
        <w:t>5.7</w:t>
      </w:r>
      <w:r w:rsidR="00E34868" w:rsidRPr="00675F1D">
        <w:rPr>
          <w:rFonts w:asciiTheme="majorBidi" w:hAnsiTheme="majorBidi" w:cstheme="majorBidi"/>
          <w:color w:val="000000" w:themeColor="text1"/>
          <w:u w:val="single"/>
        </w:rPr>
        <w:t xml:space="preserve"> for more information on involving stakeholders in NAP implementation and development.</w:t>
      </w:r>
    </w:p>
    <w:p w14:paraId="62C5BA7B" w14:textId="3EB97B2B" w:rsidR="00E43635" w:rsidRPr="00675F1D" w:rsidRDefault="00086779" w:rsidP="00086779">
      <w:pPr>
        <w:pStyle w:val="ListParagraph"/>
        <w:keepNext/>
        <w:keepLines/>
        <w:tabs>
          <w:tab w:val="clear" w:pos="1247"/>
          <w:tab w:val="clear" w:pos="1814"/>
          <w:tab w:val="clear" w:pos="2381"/>
          <w:tab w:val="clear" w:pos="2948"/>
          <w:tab w:val="clear" w:pos="3515"/>
        </w:tabs>
        <w:spacing w:after="120"/>
        <w:ind w:left="1247"/>
        <w:contextualSpacing w:val="0"/>
        <w:rPr>
          <w:rFonts w:asciiTheme="majorBidi" w:hAnsiTheme="majorBidi" w:cstheme="majorBidi"/>
          <w:b/>
          <w:bCs/>
          <w:color w:val="000000" w:themeColor="text1"/>
          <w:u w:val="single"/>
        </w:rPr>
      </w:pPr>
      <w:r w:rsidRPr="00675F1D">
        <w:rPr>
          <w:rFonts w:asciiTheme="majorBidi" w:hAnsiTheme="majorBidi" w:cstheme="majorBidi"/>
          <w:b/>
          <w:bCs/>
          <w:color w:val="000000" w:themeColor="text1"/>
          <w:u w:val="single"/>
        </w:rPr>
        <w:t>4.7.1</w:t>
      </w:r>
      <w:r w:rsidRPr="00675F1D">
        <w:rPr>
          <w:rFonts w:asciiTheme="majorBidi" w:hAnsiTheme="majorBidi" w:cstheme="majorBidi"/>
          <w:b/>
          <w:bCs/>
          <w:color w:val="000000" w:themeColor="text1"/>
          <w:u w:val="single"/>
        </w:rPr>
        <w:tab/>
      </w:r>
      <w:r w:rsidR="00E43635" w:rsidRPr="00675F1D">
        <w:rPr>
          <w:rFonts w:asciiTheme="majorBidi" w:hAnsiTheme="majorBidi" w:cstheme="majorBidi"/>
          <w:b/>
          <w:bCs/>
          <w:color w:val="000000" w:themeColor="text1"/>
          <w:u w:val="single"/>
        </w:rPr>
        <w:t>Collect</w:t>
      </w:r>
      <w:r w:rsidRPr="00675F1D">
        <w:rPr>
          <w:rFonts w:asciiTheme="majorBidi" w:hAnsiTheme="majorBidi" w:cstheme="majorBidi"/>
          <w:b/>
          <w:bCs/>
          <w:color w:val="000000" w:themeColor="text1"/>
          <w:u w:val="single"/>
        </w:rPr>
        <w:t>ing</w:t>
      </w:r>
      <w:r w:rsidR="00E43635" w:rsidRPr="00675F1D">
        <w:rPr>
          <w:rFonts w:asciiTheme="majorBidi" w:hAnsiTheme="majorBidi" w:cstheme="majorBidi"/>
          <w:b/>
          <w:bCs/>
          <w:color w:val="000000" w:themeColor="text1"/>
          <w:u w:val="single"/>
        </w:rPr>
        <w:t xml:space="preserve"> </w:t>
      </w:r>
      <w:r w:rsidRPr="00675F1D">
        <w:rPr>
          <w:rFonts w:asciiTheme="majorBidi" w:hAnsiTheme="majorBidi" w:cstheme="majorBidi"/>
          <w:b/>
          <w:bCs/>
          <w:color w:val="000000" w:themeColor="text1"/>
          <w:u w:val="single"/>
        </w:rPr>
        <w:t>N</w:t>
      </w:r>
      <w:r w:rsidR="00E43635" w:rsidRPr="00675F1D">
        <w:rPr>
          <w:rFonts w:asciiTheme="majorBidi" w:hAnsiTheme="majorBidi" w:cstheme="majorBidi"/>
          <w:b/>
          <w:bCs/>
          <w:color w:val="000000" w:themeColor="text1"/>
          <w:u w:val="single"/>
        </w:rPr>
        <w:t xml:space="preserve">ew </w:t>
      </w:r>
      <w:r w:rsidRPr="00675F1D">
        <w:rPr>
          <w:rFonts w:asciiTheme="majorBidi" w:hAnsiTheme="majorBidi" w:cstheme="majorBidi"/>
          <w:b/>
          <w:bCs/>
          <w:color w:val="000000" w:themeColor="text1"/>
          <w:u w:val="single"/>
        </w:rPr>
        <w:t>D</w:t>
      </w:r>
      <w:r w:rsidR="00E43635" w:rsidRPr="00675F1D">
        <w:rPr>
          <w:rFonts w:asciiTheme="majorBidi" w:hAnsiTheme="majorBidi" w:cstheme="majorBidi"/>
          <w:b/>
          <w:bCs/>
          <w:color w:val="000000" w:themeColor="text1"/>
          <w:u w:val="single"/>
        </w:rPr>
        <w:t xml:space="preserve">ata and </w:t>
      </w:r>
      <w:r w:rsidRPr="00675F1D">
        <w:rPr>
          <w:rFonts w:asciiTheme="majorBidi" w:hAnsiTheme="majorBidi" w:cstheme="majorBidi"/>
          <w:b/>
          <w:bCs/>
          <w:color w:val="000000" w:themeColor="text1"/>
          <w:u w:val="single"/>
        </w:rPr>
        <w:t>C</w:t>
      </w:r>
      <w:r w:rsidR="00E43635" w:rsidRPr="00675F1D">
        <w:rPr>
          <w:rFonts w:asciiTheme="majorBidi" w:hAnsiTheme="majorBidi" w:cstheme="majorBidi"/>
          <w:b/>
          <w:bCs/>
          <w:color w:val="000000" w:themeColor="text1"/>
          <w:u w:val="single"/>
        </w:rPr>
        <w:t>ompar</w:t>
      </w:r>
      <w:r w:rsidRPr="00675F1D">
        <w:rPr>
          <w:rFonts w:asciiTheme="majorBidi" w:hAnsiTheme="majorBidi" w:cstheme="majorBidi"/>
          <w:b/>
          <w:bCs/>
          <w:color w:val="000000" w:themeColor="text1"/>
          <w:u w:val="single"/>
        </w:rPr>
        <w:t>ing</w:t>
      </w:r>
      <w:r w:rsidR="00E43635" w:rsidRPr="00675F1D">
        <w:rPr>
          <w:rFonts w:asciiTheme="majorBidi" w:hAnsiTheme="majorBidi" w:cstheme="majorBidi"/>
          <w:b/>
          <w:bCs/>
          <w:color w:val="000000" w:themeColor="text1"/>
          <w:u w:val="single"/>
        </w:rPr>
        <w:t xml:space="preserve"> </w:t>
      </w:r>
      <w:r w:rsidRPr="00675F1D">
        <w:rPr>
          <w:rFonts w:asciiTheme="majorBidi" w:hAnsiTheme="majorBidi" w:cstheme="majorBidi"/>
          <w:b/>
          <w:bCs/>
          <w:color w:val="000000" w:themeColor="text1"/>
          <w:u w:val="single"/>
        </w:rPr>
        <w:t>I</w:t>
      </w:r>
      <w:r w:rsidR="008E650A" w:rsidRPr="00675F1D">
        <w:rPr>
          <w:rFonts w:asciiTheme="majorBidi" w:hAnsiTheme="majorBidi" w:cstheme="majorBidi"/>
          <w:b/>
          <w:bCs/>
          <w:color w:val="000000" w:themeColor="text1"/>
          <w:u w:val="single"/>
        </w:rPr>
        <w:t xml:space="preserve">t </w:t>
      </w:r>
      <w:r w:rsidR="00E43635" w:rsidRPr="00675F1D">
        <w:rPr>
          <w:rFonts w:asciiTheme="majorBidi" w:hAnsiTheme="majorBidi" w:cstheme="majorBidi"/>
          <w:b/>
          <w:bCs/>
          <w:color w:val="000000" w:themeColor="text1"/>
          <w:u w:val="single"/>
        </w:rPr>
        <w:t xml:space="preserve">with the </w:t>
      </w:r>
      <w:r w:rsidRPr="00675F1D">
        <w:rPr>
          <w:rFonts w:asciiTheme="majorBidi" w:hAnsiTheme="majorBidi" w:cstheme="majorBidi"/>
          <w:b/>
          <w:bCs/>
          <w:color w:val="000000" w:themeColor="text1"/>
          <w:u w:val="single"/>
        </w:rPr>
        <w:t>M</w:t>
      </w:r>
      <w:r w:rsidR="00E43635" w:rsidRPr="00675F1D">
        <w:rPr>
          <w:rFonts w:asciiTheme="majorBidi" w:hAnsiTheme="majorBidi" w:cstheme="majorBidi"/>
          <w:b/>
          <w:bCs/>
          <w:color w:val="000000" w:themeColor="text1"/>
          <w:u w:val="single"/>
        </w:rPr>
        <w:t xml:space="preserve">ercury </w:t>
      </w:r>
      <w:r w:rsidRPr="00675F1D">
        <w:rPr>
          <w:rFonts w:asciiTheme="majorBidi" w:hAnsiTheme="majorBidi" w:cstheme="majorBidi"/>
          <w:b/>
          <w:bCs/>
          <w:color w:val="000000" w:themeColor="text1"/>
          <w:u w:val="single"/>
        </w:rPr>
        <w:t>U</w:t>
      </w:r>
      <w:r w:rsidR="00E43635" w:rsidRPr="00675F1D">
        <w:rPr>
          <w:rFonts w:asciiTheme="majorBidi" w:hAnsiTheme="majorBidi" w:cstheme="majorBidi"/>
          <w:b/>
          <w:bCs/>
          <w:color w:val="000000" w:themeColor="text1"/>
          <w:u w:val="single"/>
        </w:rPr>
        <w:t xml:space="preserve">se and </w:t>
      </w:r>
      <w:r w:rsidRPr="00675F1D">
        <w:rPr>
          <w:rFonts w:asciiTheme="majorBidi" w:hAnsiTheme="majorBidi" w:cstheme="majorBidi"/>
          <w:b/>
          <w:bCs/>
          <w:color w:val="000000" w:themeColor="text1"/>
          <w:u w:val="single"/>
        </w:rPr>
        <w:t>P</w:t>
      </w:r>
      <w:r w:rsidR="00E43635" w:rsidRPr="00675F1D">
        <w:rPr>
          <w:rFonts w:asciiTheme="majorBidi" w:hAnsiTheme="majorBidi" w:cstheme="majorBidi"/>
          <w:b/>
          <w:bCs/>
          <w:color w:val="000000" w:themeColor="text1"/>
          <w:u w:val="single"/>
        </w:rPr>
        <w:t xml:space="preserve">ractices </w:t>
      </w:r>
      <w:r w:rsidRPr="00675F1D">
        <w:rPr>
          <w:rFonts w:asciiTheme="majorBidi" w:hAnsiTheme="majorBidi" w:cstheme="majorBidi"/>
          <w:b/>
          <w:bCs/>
          <w:color w:val="000000" w:themeColor="text1"/>
          <w:u w:val="single"/>
        </w:rPr>
        <w:t>B</w:t>
      </w:r>
      <w:r w:rsidR="00E43635" w:rsidRPr="00675F1D">
        <w:rPr>
          <w:rFonts w:asciiTheme="majorBidi" w:hAnsiTheme="majorBidi" w:cstheme="majorBidi"/>
          <w:b/>
          <w:bCs/>
          <w:color w:val="000000" w:themeColor="text1"/>
          <w:u w:val="single"/>
        </w:rPr>
        <w:t>aseline</w:t>
      </w:r>
    </w:p>
    <w:p w14:paraId="568FE84F" w14:textId="713BA2C1" w:rsidR="00E43635" w:rsidRPr="00675F1D" w:rsidRDefault="00E43635" w:rsidP="59BB6CAF">
      <w:pPr>
        <w:keepNext/>
        <w:keepLines/>
        <w:numPr>
          <w:ilvl w:val="0"/>
          <w:numId w:val="17"/>
        </w:numPr>
        <w:tabs>
          <w:tab w:val="clear" w:pos="1247"/>
          <w:tab w:val="clear" w:pos="1814"/>
          <w:tab w:val="clear" w:pos="2381"/>
          <w:tab w:val="clear" w:pos="2948"/>
          <w:tab w:val="clear" w:pos="3515"/>
        </w:tabs>
        <w:spacing w:after="120"/>
        <w:ind w:left="1247"/>
        <w:jc w:val="both"/>
        <w:rPr>
          <w:rFonts w:asciiTheme="majorBidi" w:hAnsiTheme="majorBidi" w:cstheme="majorBidi"/>
          <w:color w:val="000000"/>
          <w:u w:val="single"/>
        </w:rPr>
      </w:pPr>
      <w:r w:rsidRPr="00675F1D">
        <w:rPr>
          <w:rFonts w:asciiTheme="majorBidi" w:hAnsiTheme="majorBidi" w:cstheme="majorBidi"/>
          <w:b/>
          <w:bCs/>
          <w:color w:val="000000" w:themeColor="text1"/>
          <w:u w:val="single"/>
        </w:rPr>
        <w:t>U</w:t>
      </w:r>
      <w:r w:rsidR="00086779" w:rsidRPr="00675F1D">
        <w:rPr>
          <w:rFonts w:asciiTheme="majorBidi" w:hAnsiTheme="majorBidi" w:cstheme="majorBidi"/>
          <w:b/>
          <w:bCs/>
          <w:color w:val="000000" w:themeColor="text1"/>
          <w:u w:val="single"/>
        </w:rPr>
        <w:t>se</w:t>
      </w:r>
      <w:r w:rsidRPr="00675F1D">
        <w:rPr>
          <w:rFonts w:asciiTheme="majorBidi" w:hAnsiTheme="majorBidi" w:cstheme="majorBidi"/>
          <w:b/>
          <w:bCs/>
          <w:color w:val="000000" w:themeColor="text1"/>
          <w:u w:val="single"/>
        </w:rPr>
        <w:t xml:space="preserve"> baseline data</w:t>
      </w:r>
      <w:r w:rsidR="00086779" w:rsidRPr="00675F1D">
        <w:rPr>
          <w:rFonts w:asciiTheme="majorBidi" w:hAnsiTheme="majorBidi" w:cstheme="majorBidi"/>
          <w:b/>
          <w:bCs/>
          <w:color w:val="000000" w:themeColor="text1"/>
          <w:u w:val="single"/>
        </w:rPr>
        <w:t>.</w:t>
      </w:r>
      <w:r w:rsidRPr="00675F1D">
        <w:rPr>
          <w:rFonts w:asciiTheme="majorBidi" w:hAnsiTheme="majorBidi" w:cstheme="majorBidi"/>
          <w:color w:val="000000" w:themeColor="text1"/>
          <w:u w:val="single"/>
        </w:rPr>
        <w:t xml:space="preserve"> The baseline data on mercury use and practices in ASGM collected during </w:t>
      </w:r>
      <w:r w:rsidR="00E34868" w:rsidRPr="00675F1D">
        <w:rPr>
          <w:rFonts w:asciiTheme="majorBidi" w:hAnsiTheme="majorBidi" w:cstheme="majorBidi"/>
          <w:color w:val="000000" w:themeColor="text1"/>
          <w:u w:val="single"/>
        </w:rPr>
        <w:t xml:space="preserve">NAP </w:t>
      </w:r>
      <w:r w:rsidRPr="00675F1D">
        <w:rPr>
          <w:rFonts w:asciiTheme="majorBidi" w:hAnsiTheme="majorBidi" w:cstheme="majorBidi"/>
          <w:color w:val="000000" w:themeColor="text1"/>
          <w:u w:val="single"/>
        </w:rPr>
        <w:t xml:space="preserve">development </w:t>
      </w:r>
      <w:r w:rsidR="00E34868" w:rsidRPr="00675F1D">
        <w:rPr>
          <w:rFonts w:asciiTheme="majorBidi" w:hAnsiTheme="majorBidi" w:cstheme="majorBidi"/>
          <w:color w:val="000000" w:themeColor="text1"/>
          <w:u w:val="single"/>
        </w:rPr>
        <w:t xml:space="preserve">pursuant to </w:t>
      </w:r>
      <w:r w:rsidRPr="00675F1D">
        <w:rPr>
          <w:rFonts w:asciiTheme="majorBidi" w:hAnsiTheme="majorBidi" w:cstheme="majorBidi"/>
          <w:color w:val="000000" w:themeColor="text1"/>
          <w:u w:val="single"/>
        </w:rPr>
        <w:t xml:space="preserve">Annex C.1 (d) </w:t>
      </w:r>
      <w:r w:rsidR="00E34868" w:rsidRPr="00675F1D">
        <w:rPr>
          <w:rFonts w:asciiTheme="majorBidi" w:hAnsiTheme="majorBidi" w:cstheme="majorBidi"/>
          <w:color w:val="000000" w:themeColor="text1"/>
          <w:u w:val="single"/>
        </w:rPr>
        <w:t xml:space="preserve">of the Convention </w:t>
      </w:r>
      <w:r w:rsidRPr="00675F1D">
        <w:rPr>
          <w:rFonts w:asciiTheme="majorBidi" w:hAnsiTheme="majorBidi" w:cstheme="majorBidi"/>
          <w:color w:val="000000" w:themeColor="text1"/>
          <w:u w:val="single"/>
        </w:rPr>
        <w:t>serves as a reference point for measuring progress throughout the RIA process.</w:t>
      </w:r>
      <w:r w:rsidRPr="00675F1D">
        <w:rPr>
          <w:rStyle w:val="FootnoteReference"/>
          <w:rFonts w:asciiTheme="majorBidi" w:hAnsiTheme="majorBidi" w:cstheme="majorBidi"/>
          <w:u w:val="single"/>
        </w:rPr>
        <w:footnoteReference w:id="9"/>
      </w:r>
      <w:r w:rsidRPr="00675F1D">
        <w:rPr>
          <w:rFonts w:asciiTheme="majorBidi" w:hAnsiTheme="majorBidi" w:cstheme="majorBidi"/>
          <w:color w:val="000000" w:themeColor="text1"/>
          <w:u w:val="single"/>
        </w:rPr>
        <w:t xml:space="preserve"> This baseline should remain unchanged, serving as a stable benchmark against which new data are compared. </w:t>
      </w:r>
      <w:r w:rsidR="00E34868" w:rsidRPr="00675F1D">
        <w:rPr>
          <w:rFonts w:asciiTheme="majorBidi" w:hAnsiTheme="majorBidi" w:cstheme="majorBidi"/>
          <w:color w:val="000000" w:themeColor="text1"/>
          <w:u w:val="single"/>
        </w:rPr>
        <w:t>S</w:t>
      </w:r>
      <w:r w:rsidRPr="00675F1D">
        <w:rPr>
          <w:rFonts w:asciiTheme="majorBidi" w:hAnsiTheme="majorBidi" w:cstheme="majorBidi"/>
          <w:color w:val="000000" w:themeColor="text1"/>
          <w:u w:val="single"/>
        </w:rPr>
        <w:t>ubmitted NAP documents and country-level progress dashboards</w:t>
      </w:r>
      <w:r w:rsidR="00E34868" w:rsidRPr="00675F1D">
        <w:rPr>
          <w:rFonts w:asciiTheme="majorBidi" w:hAnsiTheme="majorBidi" w:cstheme="majorBidi"/>
          <w:color w:val="000000" w:themeColor="text1"/>
          <w:u w:val="single"/>
        </w:rPr>
        <w:t xml:space="preserve"> can be accessed on</w:t>
      </w:r>
      <w:r w:rsidRPr="00675F1D">
        <w:rPr>
          <w:rFonts w:asciiTheme="majorBidi" w:hAnsiTheme="majorBidi" w:cstheme="majorBidi"/>
          <w:color w:val="000000" w:themeColor="text1"/>
          <w:u w:val="single"/>
        </w:rPr>
        <w:t xml:space="preserve"> the </w:t>
      </w:r>
      <w:hyperlink r:id="rId14">
        <w:r w:rsidRPr="00675F1D">
          <w:rPr>
            <w:rStyle w:val="Hyperlink"/>
            <w:rFonts w:asciiTheme="majorBidi" w:hAnsiTheme="majorBidi" w:cstheme="majorBidi"/>
            <w:u w:val="single"/>
          </w:rPr>
          <w:t>Minamata Convention NAP repository</w:t>
        </w:r>
      </w:hyperlink>
      <w:r w:rsidRPr="00675F1D">
        <w:rPr>
          <w:rFonts w:asciiTheme="majorBidi" w:hAnsiTheme="majorBidi" w:cstheme="majorBidi"/>
          <w:color w:val="000000" w:themeColor="text1"/>
          <w:u w:val="single"/>
        </w:rPr>
        <w:t xml:space="preserve"> and the </w:t>
      </w:r>
      <w:hyperlink r:id="rId15">
        <w:r w:rsidRPr="00675F1D">
          <w:rPr>
            <w:rStyle w:val="Hyperlink"/>
            <w:rFonts w:asciiTheme="majorBidi" w:hAnsiTheme="majorBidi" w:cstheme="majorBidi"/>
            <w:u w:val="single"/>
          </w:rPr>
          <w:t>UNEP NAP Dynamic Dashboard</w:t>
        </w:r>
      </w:hyperlink>
      <w:r w:rsidRPr="00675F1D">
        <w:rPr>
          <w:rFonts w:asciiTheme="majorBidi" w:hAnsiTheme="majorBidi" w:cstheme="majorBidi"/>
          <w:color w:val="000000" w:themeColor="text1"/>
          <w:u w:val="single"/>
        </w:rPr>
        <w:t>. Baseline data on other elements</w:t>
      </w:r>
      <w:r w:rsidR="00E34868" w:rsidRPr="00675F1D">
        <w:rPr>
          <w:rFonts w:asciiTheme="majorBidi" w:hAnsiTheme="majorBidi" w:cstheme="majorBidi"/>
          <w:color w:val="000000" w:themeColor="text1"/>
          <w:u w:val="single"/>
        </w:rPr>
        <w:t>,</w:t>
      </w:r>
      <w:r w:rsidRPr="00675F1D">
        <w:rPr>
          <w:rFonts w:asciiTheme="majorBidi" w:hAnsiTheme="majorBidi" w:cstheme="majorBidi"/>
          <w:color w:val="000000" w:themeColor="text1"/>
          <w:u w:val="single"/>
        </w:rPr>
        <w:t xml:space="preserve"> such as environmental impacts</w:t>
      </w:r>
      <w:r w:rsidR="00E34868" w:rsidRPr="00675F1D">
        <w:rPr>
          <w:rFonts w:asciiTheme="majorBidi" w:hAnsiTheme="majorBidi" w:cstheme="majorBidi"/>
          <w:color w:val="000000" w:themeColor="text1"/>
          <w:u w:val="single"/>
        </w:rPr>
        <w:t xml:space="preserve"> and</w:t>
      </w:r>
      <w:r w:rsidRPr="00675F1D">
        <w:rPr>
          <w:rFonts w:asciiTheme="majorBidi" w:hAnsiTheme="majorBidi" w:cstheme="majorBidi"/>
          <w:color w:val="000000" w:themeColor="text1"/>
          <w:u w:val="single"/>
        </w:rPr>
        <w:t xml:space="preserve"> health, socioeconomic and legal information</w:t>
      </w:r>
      <w:r w:rsidR="00E34868" w:rsidRPr="00675F1D">
        <w:rPr>
          <w:rFonts w:asciiTheme="majorBidi" w:hAnsiTheme="majorBidi" w:cstheme="majorBidi"/>
          <w:color w:val="000000" w:themeColor="text1"/>
          <w:u w:val="single"/>
        </w:rPr>
        <w:t>,</w:t>
      </w:r>
      <w:r w:rsidRPr="00675F1D">
        <w:rPr>
          <w:rFonts w:asciiTheme="majorBidi" w:hAnsiTheme="majorBidi" w:cstheme="majorBidi"/>
          <w:color w:val="000000" w:themeColor="text1"/>
          <w:u w:val="single"/>
        </w:rPr>
        <w:t xml:space="preserve"> </w:t>
      </w:r>
      <w:r w:rsidR="009516A3" w:rsidRPr="00675F1D">
        <w:rPr>
          <w:rFonts w:asciiTheme="majorBidi" w:hAnsiTheme="majorBidi" w:cstheme="majorBidi"/>
          <w:color w:val="000000" w:themeColor="text1"/>
          <w:u w:val="single"/>
        </w:rPr>
        <w:t xml:space="preserve">can </w:t>
      </w:r>
      <w:r w:rsidRPr="00675F1D">
        <w:rPr>
          <w:rFonts w:asciiTheme="majorBidi" w:hAnsiTheme="majorBidi" w:cstheme="majorBidi"/>
          <w:color w:val="000000" w:themeColor="text1"/>
          <w:u w:val="single"/>
        </w:rPr>
        <w:t xml:space="preserve">also be included in the NAP and used as a reference for the </w:t>
      </w:r>
      <w:r w:rsidR="00E34868" w:rsidRPr="00675F1D">
        <w:rPr>
          <w:rFonts w:asciiTheme="majorBidi" w:hAnsiTheme="majorBidi" w:cstheme="majorBidi"/>
          <w:color w:val="000000" w:themeColor="text1"/>
          <w:u w:val="single"/>
        </w:rPr>
        <w:t>RIA</w:t>
      </w:r>
      <w:r w:rsidRPr="00675F1D">
        <w:rPr>
          <w:rFonts w:asciiTheme="majorBidi" w:hAnsiTheme="majorBidi" w:cstheme="majorBidi"/>
          <w:color w:val="000000" w:themeColor="text1"/>
          <w:u w:val="single"/>
        </w:rPr>
        <w:t>.</w:t>
      </w:r>
    </w:p>
    <w:p w14:paraId="69D0008E" w14:textId="14E614E6" w:rsidR="00E43635" w:rsidRPr="00675F1D" w:rsidRDefault="00E43635" w:rsidP="59BB6CAF">
      <w:pPr>
        <w:numPr>
          <w:ilvl w:val="0"/>
          <w:numId w:val="17"/>
        </w:numPr>
        <w:tabs>
          <w:tab w:val="clear" w:pos="1247"/>
          <w:tab w:val="clear" w:pos="1814"/>
          <w:tab w:val="clear" w:pos="2381"/>
          <w:tab w:val="clear" w:pos="2948"/>
          <w:tab w:val="clear" w:pos="3515"/>
        </w:tabs>
        <w:spacing w:after="120"/>
        <w:ind w:left="1247"/>
        <w:jc w:val="both"/>
        <w:rPr>
          <w:rFonts w:asciiTheme="majorBidi" w:hAnsiTheme="majorBidi" w:cstheme="majorBidi"/>
          <w:color w:val="000000"/>
          <w:u w:val="single"/>
        </w:rPr>
      </w:pPr>
      <w:r w:rsidRPr="00675F1D">
        <w:rPr>
          <w:rFonts w:asciiTheme="majorBidi" w:hAnsiTheme="majorBidi" w:cstheme="majorBidi"/>
          <w:b/>
          <w:bCs/>
          <w:color w:val="000000" w:themeColor="text1"/>
          <w:u w:val="single"/>
        </w:rPr>
        <w:t>Collect new data</w:t>
      </w:r>
      <w:r w:rsidR="00086779" w:rsidRPr="00675F1D">
        <w:rPr>
          <w:rFonts w:asciiTheme="majorBidi" w:hAnsiTheme="majorBidi" w:cstheme="majorBidi"/>
          <w:b/>
          <w:bCs/>
          <w:color w:val="000000" w:themeColor="text1"/>
          <w:u w:val="single"/>
        </w:rPr>
        <w:t>.</w:t>
      </w:r>
      <w:r w:rsidRPr="00675F1D">
        <w:rPr>
          <w:rFonts w:asciiTheme="majorBidi" w:hAnsiTheme="majorBidi" w:cstheme="majorBidi"/>
          <w:color w:val="000000" w:themeColor="text1"/>
          <w:u w:val="single"/>
        </w:rPr>
        <w:t> Collect new data on mercury use and practices</w:t>
      </w:r>
      <w:r w:rsidR="009516A3" w:rsidRPr="00675F1D">
        <w:rPr>
          <w:rFonts w:asciiTheme="majorBidi" w:hAnsiTheme="majorBidi" w:cstheme="majorBidi"/>
          <w:color w:val="000000" w:themeColor="text1"/>
          <w:u w:val="single"/>
        </w:rPr>
        <w:t>,</w:t>
      </w:r>
      <w:r w:rsidRPr="00675F1D">
        <w:rPr>
          <w:rFonts w:asciiTheme="majorBidi" w:hAnsiTheme="majorBidi" w:cstheme="majorBidi"/>
          <w:color w:val="000000" w:themeColor="text1"/>
          <w:u w:val="single"/>
        </w:rPr>
        <w:t xml:space="preserve"> following the methodology utilized during NAP development and</w:t>
      </w:r>
      <w:r w:rsidR="008E650A" w:rsidRPr="00675F1D">
        <w:rPr>
          <w:rFonts w:asciiTheme="majorBidi" w:hAnsiTheme="majorBidi" w:cstheme="majorBidi"/>
          <w:color w:val="000000" w:themeColor="text1"/>
          <w:u w:val="single"/>
        </w:rPr>
        <w:t>, if possible,</w:t>
      </w:r>
      <w:r w:rsidRPr="00675F1D">
        <w:rPr>
          <w:rFonts w:asciiTheme="majorBidi" w:hAnsiTheme="majorBidi" w:cstheme="majorBidi"/>
          <w:color w:val="000000" w:themeColor="text1"/>
          <w:u w:val="single"/>
        </w:rPr>
        <w:t xml:space="preserve"> in alignment with the Minamata Convention’s national reporting cycle. For this step, please refer to the UNEP </w:t>
      </w:r>
      <w:r w:rsidR="007E1245" w:rsidRPr="00675F1D">
        <w:rPr>
          <w:rFonts w:asciiTheme="majorBidi" w:hAnsiTheme="majorBidi" w:cstheme="majorBidi"/>
          <w:color w:val="000000" w:themeColor="text1"/>
          <w:u w:val="single"/>
        </w:rPr>
        <w:t xml:space="preserve">toolkit and guidebook </w:t>
      </w:r>
      <w:r w:rsidRPr="00675F1D">
        <w:rPr>
          <w:rFonts w:asciiTheme="majorBidi" w:hAnsiTheme="majorBidi" w:cstheme="majorBidi"/>
          <w:i/>
          <w:iCs/>
          <w:color w:val="000000" w:themeColor="text1"/>
          <w:u w:val="single"/>
        </w:rPr>
        <w:t xml:space="preserve">Estimating Mercury Use and Documenting Practices in Artisanal and Small-Scale Gold Mining (ASGM) </w:t>
      </w:r>
      <w:r w:rsidRPr="00675F1D">
        <w:rPr>
          <w:rFonts w:asciiTheme="majorBidi" w:hAnsiTheme="majorBidi" w:cstheme="majorBidi"/>
          <w:color w:val="000000" w:themeColor="text1"/>
          <w:u w:val="single"/>
        </w:rPr>
        <w:t>and other NAP tools and methods.</w:t>
      </w:r>
      <w:r w:rsidRPr="00675F1D">
        <w:rPr>
          <w:rFonts w:asciiTheme="majorBidi" w:hAnsiTheme="majorBidi" w:cstheme="majorBidi"/>
          <w:u w:val="single"/>
          <w:vertAlign w:val="superscript"/>
        </w:rPr>
        <w:footnoteReference w:id="10"/>
      </w:r>
      <w:r w:rsidRPr="00675F1D">
        <w:rPr>
          <w:rFonts w:asciiTheme="majorBidi" w:hAnsiTheme="majorBidi" w:cstheme="majorBidi"/>
          <w:color w:val="000000" w:themeColor="text1"/>
          <w:u w:val="single"/>
          <w:vertAlign w:val="superscript"/>
        </w:rPr>
        <w:t>,</w:t>
      </w:r>
      <w:r w:rsidRPr="00675F1D">
        <w:rPr>
          <w:rStyle w:val="FootnoteReference"/>
          <w:rFonts w:asciiTheme="majorBidi" w:hAnsiTheme="majorBidi" w:cstheme="majorBidi"/>
          <w:color w:val="000000" w:themeColor="text1"/>
          <w:u w:val="single"/>
        </w:rPr>
        <w:footnoteReference w:id="11"/>
      </w:r>
      <w:r w:rsidRPr="00675F1D">
        <w:rPr>
          <w:rStyle w:val="FootnoteReference"/>
          <w:rFonts w:asciiTheme="majorBidi" w:hAnsiTheme="majorBidi" w:cstheme="majorBidi"/>
          <w:color w:val="000000" w:themeColor="text1"/>
          <w:u w:val="single"/>
        </w:rPr>
        <w:t xml:space="preserve"> </w:t>
      </w:r>
      <w:r w:rsidRPr="00675F1D">
        <w:rPr>
          <w:rFonts w:asciiTheme="majorBidi" w:hAnsiTheme="majorBidi" w:cstheme="majorBidi"/>
          <w:color w:val="000000" w:themeColor="text1"/>
          <w:u w:val="single"/>
        </w:rPr>
        <w:t>New data on environmental impacts</w:t>
      </w:r>
      <w:r w:rsidR="00E11F2F" w:rsidRPr="00675F1D">
        <w:rPr>
          <w:rFonts w:asciiTheme="majorBidi" w:hAnsiTheme="majorBidi" w:cstheme="majorBidi"/>
          <w:color w:val="000000" w:themeColor="text1"/>
          <w:u w:val="single"/>
        </w:rPr>
        <w:t xml:space="preserve"> and</w:t>
      </w:r>
      <w:r w:rsidRPr="00675F1D">
        <w:rPr>
          <w:rFonts w:asciiTheme="majorBidi" w:hAnsiTheme="majorBidi" w:cstheme="majorBidi"/>
          <w:color w:val="000000" w:themeColor="text1"/>
          <w:u w:val="single"/>
        </w:rPr>
        <w:t xml:space="preserve"> health, socioeconomic and legal information may also be collected at this time.</w:t>
      </w:r>
    </w:p>
    <w:p w14:paraId="6BB229F7" w14:textId="2858F8A4" w:rsidR="00E43635" w:rsidRPr="00675F1D" w:rsidRDefault="00E43635" w:rsidP="00E43635">
      <w:pPr>
        <w:numPr>
          <w:ilvl w:val="0"/>
          <w:numId w:val="17"/>
        </w:numPr>
        <w:tabs>
          <w:tab w:val="clear" w:pos="1247"/>
          <w:tab w:val="clear" w:pos="1814"/>
          <w:tab w:val="clear" w:pos="2381"/>
          <w:tab w:val="clear" w:pos="2948"/>
          <w:tab w:val="clear" w:pos="3515"/>
        </w:tabs>
        <w:spacing w:after="120"/>
        <w:ind w:left="1247"/>
        <w:jc w:val="both"/>
        <w:rPr>
          <w:rFonts w:asciiTheme="majorBidi" w:hAnsiTheme="majorBidi" w:cstheme="majorBidi"/>
          <w:color w:val="000000"/>
          <w:u w:val="single"/>
        </w:rPr>
      </w:pPr>
      <w:r w:rsidRPr="00675F1D">
        <w:rPr>
          <w:rFonts w:asciiTheme="majorBidi" w:hAnsiTheme="majorBidi" w:cstheme="majorBidi"/>
          <w:b/>
          <w:bCs/>
          <w:color w:val="000000" w:themeColor="text1"/>
          <w:u w:val="single"/>
        </w:rPr>
        <w:t>Compare progress against baseline data</w:t>
      </w:r>
      <w:r w:rsidR="00086779" w:rsidRPr="00675F1D">
        <w:rPr>
          <w:rFonts w:asciiTheme="majorBidi" w:hAnsiTheme="majorBidi" w:cstheme="majorBidi"/>
          <w:b/>
          <w:bCs/>
          <w:color w:val="000000" w:themeColor="text1"/>
          <w:u w:val="single"/>
        </w:rPr>
        <w:t>.</w:t>
      </w:r>
      <w:r w:rsidRPr="00675F1D">
        <w:rPr>
          <w:rFonts w:asciiTheme="majorBidi" w:hAnsiTheme="majorBidi" w:cstheme="majorBidi"/>
          <w:color w:val="000000" w:themeColor="text1"/>
          <w:u w:val="single"/>
        </w:rPr>
        <w:t xml:space="preserve"> Compare the </w:t>
      </w:r>
      <w:r w:rsidR="008E650A" w:rsidRPr="00675F1D">
        <w:rPr>
          <w:rFonts w:asciiTheme="majorBidi" w:hAnsiTheme="majorBidi" w:cstheme="majorBidi"/>
          <w:color w:val="000000" w:themeColor="text1"/>
          <w:u w:val="single"/>
        </w:rPr>
        <w:t xml:space="preserve">up-to-date </w:t>
      </w:r>
      <w:r w:rsidRPr="00675F1D">
        <w:rPr>
          <w:rFonts w:asciiTheme="majorBidi" w:hAnsiTheme="majorBidi" w:cstheme="majorBidi"/>
          <w:color w:val="000000" w:themeColor="text1"/>
          <w:u w:val="single"/>
        </w:rPr>
        <w:t>data on mercury use and practices with the baseline information and analy</w:t>
      </w:r>
      <w:r w:rsidR="00B06C9B" w:rsidRPr="00675F1D">
        <w:rPr>
          <w:rFonts w:asciiTheme="majorBidi" w:hAnsiTheme="majorBidi" w:cstheme="majorBidi"/>
          <w:color w:val="000000" w:themeColor="text1"/>
          <w:u w:val="single"/>
        </w:rPr>
        <w:t>s</w:t>
      </w:r>
      <w:r w:rsidRPr="00675F1D">
        <w:rPr>
          <w:rFonts w:asciiTheme="majorBidi" w:hAnsiTheme="majorBidi" w:cstheme="majorBidi"/>
          <w:color w:val="000000" w:themeColor="text1"/>
          <w:u w:val="single"/>
        </w:rPr>
        <w:t>e</w:t>
      </w:r>
      <w:r w:rsidR="00E11F2F" w:rsidRPr="00675F1D">
        <w:rPr>
          <w:rFonts w:asciiTheme="majorBidi" w:hAnsiTheme="majorBidi" w:cstheme="majorBidi"/>
          <w:color w:val="000000" w:themeColor="text1"/>
          <w:u w:val="single"/>
        </w:rPr>
        <w:t xml:space="preserve"> the changes</w:t>
      </w:r>
      <w:r w:rsidRPr="00675F1D">
        <w:rPr>
          <w:rFonts w:asciiTheme="majorBidi" w:hAnsiTheme="majorBidi" w:cstheme="majorBidi"/>
          <w:color w:val="000000" w:themeColor="text1"/>
          <w:u w:val="single"/>
        </w:rPr>
        <w:t xml:space="preserve">. Compare </w:t>
      </w:r>
      <w:r w:rsidR="008E650A" w:rsidRPr="00675F1D">
        <w:rPr>
          <w:rFonts w:asciiTheme="majorBidi" w:hAnsiTheme="majorBidi" w:cstheme="majorBidi"/>
          <w:color w:val="000000" w:themeColor="text1"/>
          <w:u w:val="single"/>
        </w:rPr>
        <w:t xml:space="preserve">the </w:t>
      </w:r>
      <w:r w:rsidRPr="00675F1D">
        <w:rPr>
          <w:rFonts w:asciiTheme="majorBidi" w:hAnsiTheme="majorBidi" w:cstheme="majorBidi"/>
          <w:color w:val="000000" w:themeColor="text1"/>
          <w:u w:val="single"/>
        </w:rPr>
        <w:t>new data on environmental impacts</w:t>
      </w:r>
      <w:r w:rsidR="00E11F2F" w:rsidRPr="00675F1D">
        <w:rPr>
          <w:rFonts w:asciiTheme="majorBidi" w:hAnsiTheme="majorBidi" w:cstheme="majorBidi"/>
          <w:color w:val="000000" w:themeColor="text1"/>
          <w:u w:val="single"/>
        </w:rPr>
        <w:t xml:space="preserve"> and</w:t>
      </w:r>
      <w:r w:rsidRPr="00675F1D">
        <w:rPr>
          <w:rFonts w:asciiTheme="majorBidi" w:hAnsiTheme="majorBidi" w:cstheme="majorBidi"/>
          <w:color w:val="000000" w:themeColor="text1"/>
          <w:u w:val="single"/>
        </w:rPr>
        <w:t xml:space="preserve"> health, socioeconomic and legal information with the baseline data and analy</w:t>
      </w:r>
      <w:r w:rsidR="00B06C9B" w:rsidRPr="00675F1D">
        <w:rPr>
          <w:rFonts w:asciiTheme="majorBidi" w:hAnsiTheme="majorBidi" w:cstheme="majorBidi"/>
          <w:color w:val="000000" w:themeColor="text1"/>
          <w:u w:val="single"/>
        </w:rPr>
        <w:t>s</w:t>
      </w:r>
      <w:r w:rsidRPr="00675F1D">
        <w:rPr>
          <w:rFonts w:asciiTheme="majorBidi" w:hAnsiTheme="majorBidi" w:cstheme="majorBidi"/>
          <w:color w:val="000000" w:themeColor="text1"/>
          <w:u w:val="single"/>
        </w:rPr>
        <w:t xml:space="preserve">e the observed trends. </w:t>
      </w:r>
    </w:p>
    <w:p w14:paraId="2D00D587" w14:textId="6BFB5472" w:rsidR="00E43635" w:rsidRPr="00675F1D" w:rsidRDefault="00086779" w:rsidP="00086779">
      <w:pPr>
        <w:pStyle w:val="ListParagraph"/>
        <w:tabs>
          <w:tab w:val="clear" w:pos="1247"/>
          <w:tab w:val="clear" w:pos="1814"/>
          <w:tab w:val="clear" w:pos="2381"/>
          <w:tab w:val="clear" w:pos="2948"/>
          <w:tab w:val="clear" w:pos="3515"/>
        </w:tabs>
        <w:spacing w:after="120"/>
        <w:ind w:left="1247"/>
        <w:contextualSpacing w:val="0"/>
        <w:rPr>
          <w:rFonts w:asciiTheme="majorBidi" w:hAnsiTheme="majorBidi" w:cstheme="majorBidi"/>
          <w:b/>
          <w:bCs/>
          <w:color w:val="000000" w:themeColor="text1"/>
          <w:u w:val="single"/>
        </w:rPr>
      </w:pPr>
      <w:bookmarkStart w:id="15" w:name="_Toc197686033"/>
      <w:r w:rsidRPr="00675F1D">
        <w:rPr>
          <w:rFonts w:asciiTheme="majorBidi" w:hAnsiTheme="majorBidi" w:cstheme="majorBidi"/>
          <w:b/>
          <w:bCs/>
          <w:color w:val="000000" w:themeColor="text1"/>
          <w:u w:val="single"/>
        </w:rPr>
        <w:t>4.7.1</w:t>
      </w:r>
      <w:r w:rsidRPr="00675F1D">
        <w:rPr>
          <w:rFonts w:asciiTheme="majorBidi" w:hAnsiTheme="majorBidi" w:cstheme="majorBidi"/>
          <w:b/>
          <w:bCs/>
          <w:color w:val="000000" w:themeColor="text1"/>
          <w:u w:val="single"/>
        </w:rPr>
        <w:tab/>
      </w:r>
      <w:r w:rsidR="00E43635" w:rsidRPr="00675F1D">
        <w:rPr>
          <w:rFonts w:asciiTheme="majorBidi" w:hAnsiTheme="majorBidi" w:cstheme="majorBidi"/>
          <w:b/>
          <w:bCs/>
          <w:color w:val="000000" w:themeColor="text1"/>
          <w:u w:val="single"/>
        </w:rPr>
        <w:t>Monitor</w:t>
      </w:r>
      <w:r w:rsidRPr="00675F1D">
        <w:rPr>
          <w:rFonts w:asciiTheme="majorBidi" w:hAnsiTheme="majorBidi" w:cstheme="majorBidi"/>
          <w:b/>
          <w:bCs/>
          <w:color w:val="000000" w:themeColor="text1"/>
          <w:u w:val="single"/>
        </w:rPr>
        <w:t>ing</w:t>
      </w:r>
      <w:r w:rsidR="00E43635" w:rsidRPr="00675F1D">
        <w:rPr>
          <w:rFonts w:asciiTheme="majorBidi" w:hAnsiTheme="majorBidi" w:cstheme="majorBidi"/>
          <w:b/>
          <w:bCs/>
          <w:color w:val="000000" w:themeColor="text1"/>
          <w:u w:val="single"/>
        </w:rPr>
        <w:t xml:space="preserve"> and </w:t>
      </w:r>
      <w:r w:rsidRPr="00675F1D">
        <w:rPr>
          <w:rFonts w:asciiTheme="majorBidi" w:hAnsiTheme="majorBidi" w:cstheme="majorBidi"/>
          <w:b/>
          <w:bCs/>
          <w:color w:val="000000" w:themeColor="text1"/>
          <w:u w:val="single"/>
        </w:rPr>
        <w:t>A</w:t>
      </w:r>
      <w:r w:rsidR="00E43635" w:rsidRPr="00675F1D">
        <w:rPr>
          <w:rFonts w:asciiTheme="majorBidi" w:hAnsiTheme="majorBidi" w:cstheme="majorBidi"/>
          <w:b/>
          <w:bCs/>
          <w:color w:val="000000" w:themeColor="text1"/>
          <w:u w:val="single"/>
        </w:rPr>
        <w:t>ssess</w:t>
      </w:r>
      <w:r w:rsidRPr="00675F1D">
        <w:rPr>
          <w:rFonts w:asciiTheme="majorBidi" w:hAnsiTheme="majorBidi" w:cstheme="majorBidi"/>
          <w:b/>
          <w:bCs/>
          <w:color w:val="000000" w:themeColor="text1"/>
          <w:u w:val="single"/>
        </w:rPr>
        <w:t>ing</w:t>
      </w:r>
      <w:r w:rsidR="00E43635" w:rsidRPr="00675F1D">
        <w:rPr>
          <w:rFonts w:asciiTheme="majorBidi" w:hAnsiTheme="majorBidi" w:cstheme="majorBidi"/>
          <w:b/>
          <w:bCs/>
          <w:color w:val="000000" w:themeColor="text1"/>
          <w:u w:val="single"/>
        </w:rPr>
        <w:t xml:space="preserve"> </w:t>
      </w:r>
      <w:r w:rsidRPr="00675F1D">
        <w:rPr>
          <w:rFonts w:asciiTheme="majorBidi" w:hAnsiTheme="majorBidi" w:cstheme="majorBidi"/>
          <w:b/>
          <w:bCs/>
          <w:color w:val="000000" w:themeColor="text1"/>
          <w:u w:val="single"/>
        </w:rPr>
        <w:t>P</w:t>
      </w:r>
      <w:r w:rsidR="00E43635" w:rsidRPr="00675F1D">
        <w:rPr>
          <w:rFonts w:asciiTheme="majorBidi" w:hAnsiTheme="majorBidi" w:cstheme="majorBidi"/>
          <w:b/>
          <w:bCs/>
          <w:color w:val="000000" w:themeColor="text1"/>
          <w:u w:val="single"/>
        </w:rPr>
        <w:t xml:space="preserve">rogress </w:t>
      </w:r>
      <w:bookmarkEnd w:id="15"/>
    </w:p>
    <w:p w14:paraId="140C6BFF" w14:textId="20444E4F" w:rsidR="00E43635" w:rsidRPr="00675F1D" w:rsidRDefault="00E43635" w:rsidP="59BB6CAF">
      <w:pPr>
        <w:numPr>
          <w:ilvl w:val="0"/>
          <w:numId w:val="18"/>
        </w:numPr>
        <w:tabs>
          <w:tab w:val="clear" w:pos="1247"/>
          <w:tab w:val="clear" w:pos="1814"/>
          <w:tab w:val="clear" w:pos="2381"/>
          <w:tab w:val="clear" w:pos="2948"/>
          <w:tab w:val="clear" w:pos="3515"/>
        </w:tabs>
        <w:spacing w:after="120"/>
        <w:ind w:left="1253"/>
        <w:jc w:val="both"/>
        <w:rPr>
          <w:rFonts w:asciiTheme="majorBidi" w:hAnsiTheme="majorBidi" w:cstheme="majorBidi"/>
          <w:u w:val="single"/>
        </w:rPr>
      </w:pPr>
      <w:r w:rsidRPr="00675F1D">
        <w:rPr>
          <w:rFonts w:asciiTheme="majorBidi" w:hAnsiTheme="majorBidi" w:cstheme="majorBidi"/>
          <w:b/>
          <w:bCs/>
          <w:color w:val="000000" w:themeColor="text1"/>
          <w:u w:val="single"/>
        </w:rPr>
        <w:t>Track progress against NAP objectives, reduction targets and strategies</w:t>
      </w:r>
      <w:r w:rsidR="00086779" w:rsidRPr="00675F1D">
        <w:rPr>
          <w:rFonts w:asciiTheme="majorBidi" w:hAnsiTheme="majorBidi" w:cstheme="majorBidi"/>
          <w:b/>
          <w:bCs/>
          <w:color w:val="000000" w:themeColor="text1"/>
          <w:u w:val="single"/>
        </w:rPr>
        <w:t>.</w:t>
      </w:r>
      <w:r w:rsidRPr="00675F1D">
        <w:rPr>
          <w:rFonts w:asciiTheme="majorBidi" w:hAnsiTheme="majorBidi" w:cstheme="majorBidi"/>
          <w:color w:val="000000" w:themeColor="text1"/>
          <w:u w:val="single"/>
        </w:rPr>
        <w:t> </w:t>
      </w:r>
      <w:r w:rsidR="006400C9" w:rsidRPr="00675F1D">
        <w:rPr>
          <w:rFonts w:asciiTheme="majorBidi" w:hAnsiTheme="majorBidi" w:cstheme="majorBidi"/>
          <w:color w:val="000000" w:themeColor="text1"/>
          <w:u w:val="single"/>
        </w:rPr>
        <w:t>A</w:t>
      </w:r>
      <w:r w:rsidRPr="00675F1D">
        <w:rPr>
          <w:rFonts w:asciiTheme="majorBidi" w:hAnsiTheme="majorBidi" w:cstheme="majorBidi"/>
          <w:color w:val="000000" w:themeColor="text1"/>
          <w:u w:val="single"/>
        </w:rPr>
        <w:t xml:space="preserve">ssess implementation </w:t>
      </w:r>
      <w:r w:rsidR="006400C9" w:rsidRPr="00675F1D">
        <w:rPr>
          <w:rFonts w:asciiTheme="majorBidi" w:hAnsiTheme="majorBidi" w:cstheme="majorBidi"/>
          <w:color w:val="000000" w:themeColor="text1"/>
          <w:u w:val="single"/>
        </w:rPr>
        <w:t xml:space="preserve">regularly </w:t>
      </w:r>
      <w:r w:rsidRPr="00675F1D">
        <w:rPr>
          <w:rFonts w:asciiTheme="majorBidi" w:hAnsiTheme="majorBidi" w:cstheme="majorBidi"/>
          <w:color w:val="000000" w:themeColor="text1"/>
          <w:u w:val="single"/>
        </w:rPr>
        <w:t xml:space="preserve">using </w:t>
      </w:r>
      <w:r w:rsidR="006400C9" w:rsidRPr="00675F1D">
        <w:rPr>
          <w:rFonts w:asciiTheme="majorBidi" w:hAnsiTheme="majorBidi" w:cstheme="majorBidi"/>
          <w:color w:val="000000" w:themeColor="text1"/>
          <w:u w:val="single"/>
        </w:rPr>
        <w:t xml:space="preserve">the </w:t>
      </w:r>
      <w:r w:rsidRPr="00675F1D">
        <w:rPr>
          <w:rFonts w:asciiTheme="majorBidi" w:hAnsiTheme="majorBidi" w:cstheme="majorBidi"/>
          <w:color w:val="000000" w:themeColor="text1"/>
          <w:u w:val="single"/>
        </w:rPr>
        <w:t xml:space="preserve">indicators established in the NAP. Identify successes, address challenges and adapt strategies. </w:t>
      </w:r>
      <w:r w:rsidR="006400C9" w:rsidRPr="00675F1D">
        <w:rPr>
          <w:rFonts w:asciiTheme="majorBidi" w:hAnsiTheme="majorBidi" w:cstheme="majorBidi"/>
          <w:color w:val="000000" w:themeColor="text1"/>
          <w:u w:val="single"/>
        </w:rPr>
        <w:t>Determine</w:t>
      </w:r>
      <w:r w:rsidR="00FE2088" w:rsidRPr="00675F1D">
        <w:rPr>
          <w:rFonts w:asciiTheme="majorBidi" w:hAnsiTheme="majorBidi" w:cstheme="majorBidi"/>
          <w:color w:val="000000" w:themeColor="text1"/>
          <w:u w:val="single"/>
        </w:rPr>
        <w:t xml:space="preserve"> the</w:t>
      </w:r>
      <w:r w:rsidRPr="00675F1D">
        <w:rPr>
          <w:rFonts w:asciiTheme="majorBidi" w:hAnsiTheme="majorBidi" w:cstheme="majorBidi"/>
          <w:color w:val="000000" w:themeColor="text1"/>
          <w:u w:val="single"/>
        </w:rPr>
        <w:t xml:space="preserve"> reasons </w:t>
      </w:r>
      <w:r w:rsidR="00FE2088" w:rsidRPr="00675F1D">
        <w:rPr>
          <w:rFonts w:asciiTheme="majorBidi" w:hAnsiTheme="majorBidi" w:cstheme="majorBidi"/>
          <w:color w:val="000000" w:themeColor="text1"/>
          <w:u w:val="single"/>
        </w:rPr>
        <w:t xml:space="preserve">for </w:t>
      </w:r>
      <w:r w:rsidRPr="00675F1D">
        <w:rPr>
          <w:rFonts w:asciiTheme="majorBidi" w:hAnsiTheme="majorBidi" w:cstheme="majorBidi"/>
          <w:color w:val="000000" w:themeColor="text1"/>
          <w:u w:val="single"/>
        </w:rPr>
        <w:t>both</w:t>
      </w:r>
      <w:r w:rsidR="00FE2088" w:rsidRPr="00675F1D">
        <w:rPr>
          <w:rFonts w:asciiTheme="majorBidi" w:hAnsiTheme="majorBidi" w:cstheme="majorBidi"/>
          <w:color w:val="000000" w:themeColor="text1"/>
          <w:u w:val="single"/>
        </w:rPr>
        <w:t xml:space="preserve"> the</w:t>
      </w:r>
      <w:r w:rsidRPr="00675F1D">
        <w:rPr>
          <w:rFonts w:asciiTheme="majorBidi" w:hAnsiTheme="majorBidi" w:cstheme="majorBidi"/>
          <w:color w:val="000000" w:themeColor="text1"/>
          <w:u w:val="single"/>
        </w:rPr>
        <w:t xml:space="preserve"> successes and </w:t>
      </w:r>
      <w:r w:rsidR="00213812" w:rsidRPr="00675F1D">
        <w:rPr>
          <w:rFonts w:asciiTheme="majorBidi" w:hAnsiTheme="majorBidi" w:cstheme="majorBidi"/>
          <w:color w:val="000000" w:themeColor="text1"/>
          <w:u w:val="single"/>
        </w:rPr>
        <w:t xml:space="preserve">the </w:t>
      </w:r>
      <w:r w:rsidRPr="00675F1D">
        <w:rPr>
          <w:rFonts w:asciiTheme="majorBidi" w:hAnsiTheme="majorBidi" w:cstheme="majorBidi"/>
          <w:color w:val="000000" w:themeColor="text1"/>
          <w:u w:val="single"/>
        </w:rPr>
        <w:t xml:space="preserve">challenges in meeting objectives and reduction targets and include </w:t>
      </w:r>
      <w:r w:rsidR="00213812" w:rsidRPr="00675F1D">
        <w:rPr>
          <w:rFonts w:asciiTheme="majorBidi" w:hAnsiTheme="majorBidi" w:cstheme="majorBidi"/>
          <w:color w:val="000000" w:themeColor="text1"/>
          <w:u w:val="single"/>
        </w:rPr>
        <w:t xml:space="preserve">any </w:t>
      </w:r>
      <w:r w:rsidRPr="00675F1D">
        <w:rPr>
          <w:rFonts w:asciiTheme="majorBidi" w:hAnsiTheme="majorBidi" w:cstheme="majorBidi"/>
          <w:color w:val="000000" w:themeColor="text1"/>
          <w:u w:val="single"/>
        </w:rPr>
        <w:t xml:space="preserve">insights in the </w:t>
      </w:r>
      <w:r w:rsidR="00B02C68" w:rsidRPr="00675F1D">
        <w:rPr>
          <w:rFonts w:asciiTheme="majorBidi" w:hAnsiTheme="majorBidi" w:cstheme="majorBidi"/>
          <w:color w:val="000000" w:themeColor="text1"/>
          <w:u w:val="single"/>
        </w:rPr>
        <w:t>report</w:t>
      </w:r>
      <w:r w:rsidRPr="00675F1D">
        <w:rPr>
          <w:rFonts w:asciiTheme="majorBidi" w:hAnsiTheme="majorBidi" w:cstheme="majorBidi"/>
          <w:color w:val="000000" w:themeColor="text1"/>
          <w:u w:val="single"/>
        </w:rPr>
        <w:t>.</w:t>
      </w:r>
    </w:p>
    <w:p w14:paraId="3B97C1D8" w14:textId="464F4321" w:rsidR="00E43635" w:rsidRPr="00675F1D" w:rsidRDefault="00E43635" w:rsidP="00B93254">
      <w:pPr>
        <w:pStyle w:val="ListParagraph"/>
        <w:numPr>
          <w:ilvl w:val="0"/>
          <w:numId w:val="18"/>
        </w:numPr>
        <w:tabs>
          <w:tab w:val="clear" w:pos="1247"/>
          <w:tab w:val="clear" w:pos="1814"/>
          <w:tab w:val="clear" w:pos="2381"/>
          <w:tab w:val="clear" w:pos="2948"/>
          <w:tab w:val="clear" w:pos="3515"/>
        </w:tabs>
        <w:spacing w:after="120"/>
        <w:ind w:left="1253"/>
        <w:contextualSpacing w:val="0"/>
        <w:jc w:val="both"/>
        <w:rPr>
          <w:rFonts w:asciiTheme="majorBidi" w:hAnsiTheme="majorBidi" w:cstheme="majorBidi"/>
          <w:color w:val="000000" w:themeColor="text1"/>
          <w:u w:val="single"/>
        </w:rPr>
      </w:pPr>
      <w:r w:rsidRPr="00675F1D">
        <w:rPr>
          <w:rFonts w:asciiTheme="majorBidi" w:hAnsiTheme="majorBidi" w:cstheme="majorBidi"/>
          <w:b/>
          <w:bCs/>
          <w:color w:val="000000" w:themeColor="text1"/>
          <w:u w:val="single"/>
        </w:rPr>
        <w:t xml:space="preserve">Assess progress under each NAP objective and </w:t>
      </w:r>
      <w:r w:rsidR="006400C9" w:rsidRPr="00675F1D">
        <w:rPr>
          <w:rFonts w:asciiTheme="majorBidi" w:hAnsiTheme="majorBidi" w:cstheme="majorBidi"/>
          <w:b/>
          <w:bCs/>
          <w:color w:val="000000" w:themeColor="text1"/>
          <w:u w:val="single"/>
        </w:rPr>
        <w:t xml:space="preserve">its </w:t>
      </w:r>
      <w:r w:rsidRPr="00675F1D">
        <w:rPr>
          <w:rFonts w:asciiTheme="majorBidi" w:hAnsiTheme="majorBidi" w:cstheme="majorBidi"/>
          <w:b/>
          <w:bCs/>
          <w:color w:val="000000" w:themeColor="text1"/>
          <w:u w:val="single"/>
        </w:rPr>
        <w:t>related activities</w:t>
      </w:r>
      <w:r w:rsidR="00086779" w:rsidRPr="00675F1D">
        <w:rPr>
          <w:rFonts w:asciiTheme="majorBidi" w:hAnsiTheme="majorBidi" w:cstheme="majorBidi"/>
          <w:b/>
          <w:bCs/>
          <w:color w:val="000000" w:themeColor="text1"/>
          <w:u w:val="single"/>
        </w:rPr>
        <w:t>.</w:t>
      </w:r>
      <w:r w:rsidRPr="00675F1D">
        <w:rPr>
          <w:rFonts w:asciiTheme="majorBidi" w:hAnsiTheme="majorBidi" w:cstheme="majorBidi"/>
          <w:b/>
          <w:bCs/>
          <w:color w:val="000000" w:themeColor="text1"/>
          <w:u w:val="single"/>
        </w:rPr>
        <w:t xml:space="preserve"> </w:t>
      </w:r>
      <w:r w:rsidRPr="00675F1D">
        <w:rPr>
          <w:rFonts w:asciiTheme="majorBidi" w:hAnsiTheme="majorBidi" w:cstheme="majorBidi"/>
          <w:color w:val="000000" w:themeColor="text1"/>
          <w:u w:val="single"/>
        </w:rPr>
        <w:t xml:space="preserve">Evaluate progress under each of the NAP elements required </w:t>
      </w:r>
      <w:r w:rsidR="00754C35" w:rsidRPr="00675F1D">
        <w:rPr>
          <w:rFonts w:asciiTheme="majorBidi" w:hAnsiTheme="majorBidi" w:cstheme="majorBidi"/>
          <w:color w:val="000000" w:themeColor="text1"/>
          <w:u w:val="single"/>
        </w:rPr>
        <w:t>under</w:t>
      </w:r>
      <w:r w:rsidRPr="00675F1D">
        <w:rPr>
          <w:rFonts w:asciiTheme="majorBidi" w:hAnsiTheme="majorBidi" w:cstheme="majorBidi"/>
          <w:color w:val="000000" w:themeColor="text1"/>
          <w:u w:val="single"/>
        </w:rPr>
        <w:t xml:space="preserve"> Annex C of the Convention, including: elimination of worst practices; adoption of mercury-free methods and other measures to reduce mercury use</w:t>
      </w:r>
      <w:r w:rsidR="006400C9" w:rsidRPr="00675F1D">
        <w:rPr>
          <w:rFonts w:asciiTheme="majorBidi" w:hAnsiTheme="majorBidi" w:cstheme="majorBidi"/>
          <w:color w:val="000000" w:themeColor="text1"/>
          <w:u w:val="single"/>
        </w:rPr>
        <w:t>;</w:t>
      </w:r>
      <w:r w:rsidRPr="00675F1D">
        <w:rPr>
          <w:rFonts w:asciiTheme="majorBidi" w:hAnsiTheme="majorBidi" w:cstheme="majorBidi"/>
          <w:color w:val="000000" w:themeColor="text1"/>
          <w:u w:val="single"/>
        </w:rPr>
        <w:t xml:space="preserve"> emissions and releases from the sector</w:t>
      </w:r>
      <w:r w:rsidR="006400C9" w:rsidRPr="00675F1D">
        <w:rPr>
          <w:rFonts w:asciiTheme="majorBidi" w:hAnsiTheme="majorBidi" w:cstheme="majorBidi"/>
          <w:color w:val="000000" w:themeColor="text1"/>
          <w:u w:val="single"/>
        </w:rPr>
        <w:t>;</w:t>
      </w:r>
      <w:r w:rsidRPr="00675F1D">
        <w:rPr>
          <w:rFonts w:asciiTheme="majorBidi" w:hAnsiTheme="majorBidi" w:cstheme="majorBidi"/>
          <w:color w:val="000000" w:themeColor="text1"/>
          <w:u w:val="single"/>
        </w:rPr>
        <w:t xml:space="preserve"> legal and policy measures to regulate or formalize the sector</w:t>
      </w:r>
      <w:r w:rsidR="006400C9" w:rsidRPr="00675F1D">
        <w:rPr>
          <w:rFonts w:asciiTheme="majorBidi" w:hAnsiTheme="majorBidi" w:cstheme="majorBidi"/>
          <w:color w:val="000000" w:themeColor="text1"/>
          <w:u w:val="single"/>
        </w:rPr>
        <w:t>;</w:t>
      </w:r>
      <w:r w:rsidRPr="00675F1D">
        <w:rPr>
          <w:rFonts w:asciiTheme="majorBidi" w:hAnsiTheme="majorBidi" w:cstheme="majorBidi"/>
          <w:color w:val="000000" w:themeColor="text1"/>
          <w:u w:val="single"/>
        </w:rPr>
        <w:t xml:space="preserve"> trade and preventi</w:t>
      </w:r>
      <w:r w:rsidR="006400C9" w:rsidRPr="00675F1D">
        <w:rPr>
          <w:rFonts w:asciiTheme="majorBidi" w:hAnsiTheme="majorBidi" w:cstheme="majorBidi"/>
          <w:color w:val="000000" w:themeColor="text1"/>
          <w:u w:val="single"/>
        </w:rPr>
        <w:t>on of</w:t>
      </w:r>
      <w:r w:rsidRPr="00675F1D">
        <w:rPr>
          <w:rFonts w:asciiTheme="majorBidi" w:hAnsiTheme="majorBidi" w:cstheme="majorBidi"/>
          <w:color w:val="000000" w:themeColor="text1"/>
          <w:u w:val="single"/>
        </w:rPr>
        <w:t xml:space="preserve"> diversion of mercury to use in ASGM</w:t>
      </w:r>
      <w:r w:rsidR="006400C9" w:rsidRPr="00675F1D">
        <w:rPr>
          <w:rFonts w:asciiTheme="majorBidi" w:hAnsiTheme="majorBidi" w:cstheme="majorBidi"/>
          <w:color w:val="000000" w:themeColor="text1"/>
          <w:u w:val="single"/>
        </w:rPr>
        <w:t>;</w:t>
      </w:r>
      <w:r w:rsidRPr="00675F1D">
        <w:rPr>
          <w:rFonts w:asciiTheme="majorBidi" w:hAnsiTheme="majorBidi" w:cstheme="majorBidi"/>
          <w:color w:val="000000" w:themeColor="text1"/>
          <w:u w:val="single"/>
        </w:rPr>
        <w:t xml:space="preserve"> participation of Indigenous </w:t>
      </w:r>
      <w:r w:rsidR="006400C9" w:rsidRPr="00675F1D">
        <w:rPr>
          <w:rFonts w:asciiTheme="majorBidi" w:hAnsiTheme="majorBidi" w:cstheme="majorBidi"/>
          <w:color w:val="000000" w:themeColor="text1"/>
          <w:u w:val="single"/>
        </w:rPr>
        <w:t>P</w:t>
      </w:r>
      <w:r w:rsidRPr="00675F1D">
        <w:rPr>
          <w:rFonts w:asciiTheme="majorBidi" w:hAnsiTheme="majorBidi" w:cstheme="majorBidi"/>
          <w:color w:val="000000" w:themeColor="text1"/>
          <w:u w:val="single"/>
        </w:rPr>
        <w:t>eoples, local communities, miners, women, youth, academia and other stakeholders</w:t>
      </w:r>
      <w:r w:rsidR="006400C9" w:rsidRPr="00675F1D">
        <w:rPr>
          <w:rFonts w:asciiTheme="majorBidi" w:hAnsiTheme="majorBidi" w:cstheme="majorBidi"/>
          <w:color w:val="000000" w:themeColor="text1"/>
          <w:u w:val="single"/>
        </w:rPr>
        <w:t>;</w:t>
      </w:r>
      <w:r w:rsidRPr="00675F1D">
        <w:rPr>
          <w:rFonts w:asciiTheme="majorBidi" w:hAnsiTheme="majorBidi" w:cstheme="majorBidi"/>
          <w:color w:val="000000" w:themeColor="text1"/>
          <w:u w:val="single"/>
        </w:rPr>
        <w:t xml:space="preserve"> prevention of exposure </w:t>
      </w:r>
      <w:r w:rsidR="00754C35" w:rsidRPr="00675F1D">
        <w:rPr>
          <w:rFonts w:asciiTheme="majorBidi" w:hAnsiTheme="majorBidi" w:cstheme="majorBidi"/>
          <w:color w:val="000000" w:themeColor="text1"/>
          <w:u w:val="single"/>
        </w:rPr>
        <w:t xml:space="preserve">of </w:t>
      </w:r>
      <w:r w:rsidRPr="00675F1D">
        <w:rPr>
          <w:rFonts w:asciiTheme="majorBidi" w:hAnsiTheme="majorBidi" w:cstheme="majorBidi"/>
          <w:color w:val="000000" w:themeColor="text1"/>
          <w:u w:val="single"/>
        </w:rPr>
        <w:t>vulnerable populations</w:t>
      </w:r>
      <w:r w:rsidR="00754C35" w:rsidRPr="00675F1D">
        <w:rPr>
          <w:rFonts w:asciiTheme="majorBidi" w:hAnsiTheme="majorBidi" w:cstheme="majorBidi"/>
          <w:color w:val="000000" w:themeColor="text1"/>
          <w:u w:val="single"/>
        </w:rPr>
        <w:t xml:space="preserve"> to mercury</w:t>
      </w:r>
      <w:r w:rsidR="006400C9" w:rsidRPr="00675F1D">
        <w:rPr>
          <w:rFonts w:asciiTheme="majorBidi" w:hAnsiTheme="majorBidi" w:cstheme="majorBidi"/>
          <w:color w:val="000000" w:themeColor="text1"/>
          <w:u w:val="single"/>
        </w:rPr>
        <w:t>;</w:t>
      </w:r>
      <w:r w:rsidRPr="00675F1D">
        <w:rPr>
          <w:rFonts w:asciiTheme="majorBidi" w:hAnsiTheme="majorBidi" w:cstheme="majorBidi"/>
          <w:color w:val="000000" w:themeColor="text1"/>
          <w:u w:val="single"/>
        </w:rPr>
        <w:t xml:space="preserve"> and provi</w:t>
      </w:r>
      <w:r w:rsidR="006400C9" w:rsidRPr="00675F1D">
        <w:rPr>
          <w:rFonts w:asciiTheme="majorBidi" w:hAnsiTheme="majorBidi" w:cstheme="majorBidi"/>
          <w:color w:val="000000" w:themeColor="text1"/>
          <w:u w:val="single"/>
        </w:rPr>
        <w:t>sion of</w:t>
      </w:r>
      <w:r w:rsidRPr="00675F1D">
        <w:rPr>
          <w:rFonts w:asciiTheme="majorBidi" w:hAnsiTheme="majorBidi" w:cstheme="majorBidi"/>
          <w:color w:val="000000" w:themeColor="text1"/>
          <w:u w:val="single"/>
        </w:rPr>
        <w:t xml:space="preserve"> information to miners.</w:t>
      </w:r>
    </w:p>
    <w:p w14:paraId="6B55104D" w14:textId="71027665" w:rsidR="0035733E" w:rsidRPr="00675F1D" w:rsidRDefault="00E43635" w:rsidP="00FF2ACC">
      <w:pPr>
        <w:numPr>
          <w:ilvl w:val="0"/>
          <w:numId w:val="18"/>
        </w:numPr>
        <w:tabs>
          <w:tab w:val="clear" w:pos="1247"/>
          <w:tab w:val="clear" w:pos="1814"/>
          <w:tab w:val="clear" w:pos="2381"/>
          <w:tab w:val="clear" w:pos="2948"/>
          <w:tab w:val="clear" w:pos="3515"/>
        </w:tabs>
        <w:spacing w:after="120"/>
        <w:ind w:left="1247"/>
        <w:jc w:val="both"/>
        <w:rPr>
          <w:rFonts w:asciiTheme="majorBidi" w:hAnsiTheme="majorBidi" w:cstheme="majorBidi"/>
          <w:color w:val="000000"/>
          <w:u w:val="single"/>
        </w:rPr>
      </w:pPr>
      <w:r w:rsidRPr="00675F1D">
        <w:rPr>
          <w:rFonts w:asciiTheme="majorBidi" w:hAnsiTheme="majorBidi" w:cstheme="majorBidi"/>
          <w:b/>
          <w:color w:val="000000"/>
          <w:u w:val="single"/>
        </w:rPr>
        <w:lastRenderedPageBreak/>
        <w:t>Apply specialized assessment approaches, where relevant and feasible</w:t>
      </w:r>
      <w:r w:rsidR="00086779" w:rsidRPr="00675F1D">
        <w:rPr>
          <w:rFonts w:asciiTheme="majorBidi" w:hAnsiTheme="majorBidi" w:cstheme="majorBidi"/>
          <w:b/>
          <w:bCs/>
          <w:color w:val="000000"/>
          <w:u w:val="single"/>
        </w:rPr>
        <w:t>.</w:t>
      </w:r>
      <w:r w:rsidR="00FF2ACC" w:rsidRPr="00675F1D">
        <w:rPr>
          <w:rFonts w:asciiTheme="majorBidi" w:hAnsiTheme="majorBidi" w:cstheme="majorBidi"/>
          <w:b/>
          <w:bCs/>
          <w:color w:val="000000"/>
          <w:u w:val="single"/>
        </w:rPr>
        <w:t xml:space="preserve"> </w:t>
      </w:r>
      <w:r w:rsidR="0035733E" w:rsidRPr="00675F1D">
        <w:rPr>
          <w:rFonts w:asciiTheme="majorBidi" w:hAnsiTheme="majorBidi" w:cstheme="majorBidi"/>
          <w:color w:val="000000" w:themeColor="text1"/>
          <w:u w:val="single"/>
        </w:rPr>
        <w:t>If the current NAP does not have disaggregated data or responsive indicators for populations in sensitive situations</w:t>
      </w:r>
      <w:r w:rsidR="00B02C68" w:rsidRPr="00675F1D">
        <w:rPr>
          <w:rFonts w:asciiTheme="majorBidi" w:hAnsiTheme="majorBidi" w:cstheme="majorBidi"/>
          <w:color w:val="000000" w:themeColor="text1"/>
          <w:u w:val="single"/>
        </w:rPr>
        <w:t xml:space="preserve"> – for example,</w:t>
      </w:r>
      <w:r w:rsidR="0035733E" w:rsidRPr="00675F1D">
        <w:rPr>
          <w:rFonts w:asciiTheme="majorBidi" w:hAnsiTheme="majorBidi" w:cstheme="majorBidi"/>
          <w:color w:val="000000" w:themeColor="text1"/>
          <w:u w:val="single"/>
        </w:rPr>
        <w:t xml:space="preserve"> Indigenous Peoples, local communities, women and children</w:t>
      </w:r>
      <w:r w:rsidR="00B02C68" w:rsidRPr="00675F1D">
        <w:rPr>
          <w:rFonts w:asciiTheme="majorBidi" w:hAnsiTheme="majorBidi" w:cstheme="majorBidi"/>
          <w:color w:val="000000" w:themeColor="text1"/>
          <w:u w:val="single"/>
        </w:rPr>
        <w:t xml:space="preserve"> –</w:t>
      </w:r>
      <w:r w:rsidR="0035733E" w:rsidRPr="00675F1D">
        <w:rPr>
          <w:rFonts w:asciiTheme="majorBidi" w:hAnsiTheme="majorBidi" w:cstheme="majorBidi"/>
          <w:color w:val="000000" w:themeColor="text1"/>
          <w:u w:val="single"/>
        </w:rPr>
        <w:t xml:space="preserve"> consider </w:t>
      </w:r>
      <w:r w:rsidR="00B02C68" w:rsidRPr="00675F1D">
        <w:rPr>
          <w:rFonts w:asciiTheme="majorBidi" w:hAnsiTheme="majorBidi" w:cstheme="majorBidi"/>
          <w:color w:val="000000" w:themeColor="text1"/>
          <w:u w:val="single"/>
        </w:rPr>
        <w:t>addressing that lack</w:t>
      </w:r>
      <w:r w:rsidR="0035733E" w:rsidRPr="00675F1D">
        <w:rPr>
          <w:rFonts w:asciiTheme="majorBidi" w:hAnsiTheme="majorBidi" w:cstheme="majorBidi"/>
          <w:color w:val="000000" w:themeColor="text1"/>
          <w:u w:val="single"/>
        </w:rPr>
        <w:t xml:space="preserve"> in the review and recommendations. Such data and indicators can be of help in assessing the ways that the NAP strategies impact those groups and any disparities in such things as mercury exposure and economic benefits.</w:t>
      </w:r>
      <w:r w:rsidR="0035733E" w:rsidRPr="00675F1D">
        <w:rPr>
          <w:rFonts w:asciiTheme="majorBidi" w:hAnsiTheme="majorBidi" w:cstheme="majorBidi"/>
          <w:b/>
          <w:bCs/>
          <w:color w:val="000000" w:themeColor="text1"/>
          <w:u w:val="single"/>
        </w:rPr>
        <w:t xml:space="preserve"> </w:t>
      </w:r>
    </w:p>
    <w:p w14:paraId="743F6D7F" w14:textId="40947FD8" w:rsidR="00E43635" w:rsidRPr="00675F1D" w:rsidRDefault="00086779" w:rsidP="00086779">
      <w:pPr>
        <w:pStyle w:val="ListParagraph"/>
        <w:tabs>
          <w:tab w:val="clear" w:pos="1247"/>
          <w:tab w:val="clear" w:pos="1814"/>
          <w:tab w:val="clear" w:pos="2381"/>
          <w:tab w:val="clear" w:pos="2948"/>
          <w:tab w:val="clear" w:pos="3515"/>
        </w:tabs>
        <w:spacing w:after="120"/>
        <w:ind w:left="1247"/>
        <w:contextualSpacing w:val="0"/>
        <w:rPr>
          <w:rFonts w:asciiTheme="majorBidi" w:hAnsiTheme="majorBidi" w:cstheme="majorBidi"/>
          <w:b/>
          <w:color w:val="000000" w:themeColor="text1"/>
          <w:u w:val="single"/>
        </w:rPr>
      </w:pPr>
      <w:r w:rsidRPr="00675F1D">
        <w:rPr>
          <w:rFonts w:asciiTheme="majorBidi" w:hAnsiTheme="majorBidi" w:cstheme="majorBidi"/>
          <w:b/>
          <w:bCs/>
          <w:color w:val="000000" w:themeColor="text1"/>
          <w:u w:val="single"/>
        </w:rPr>
        <w:t>4.7.1</w:t>
      </w:r>
      <w:r w:rsidRPr="00675F1D">
        <w:rPr>
          <w:rFonts w:asciiTheme="majorBidi" w:hAnsiTheme="majorBidi" w:cstheme="majorBidi"/>
          <w:b/>
          <w:bCs/>
          <w:color w:val="000000" w:themeColor="text1"/>
          <w:u w:val="single"/>
        </w:rPr>
        <w:tab/>
      </w:r>
      <w:r w:rsidR="00E43635" w:rsidRPr="00675F1D">
        <w:rPr>
          <w:rFonts w:asciiTheme="majorBidi" w:hAnsiTheme="majorBidi" w:cstheme="majorBidi"/>
          <w:b/>
          <w:bCs/>
          <w:color w:val="000000" w:themeColor="text1"/>
          <w:u w:val="single"/>
        </w:rPr>
        <w:t>Evaluat</w:t>
      </w:r>
      <w:r w:rsidRPr="00675F1D">
        <w:rPr>
          <w:rFonts w:asciiTheme="majorBidi" w:hAnsiTheme="majorBidi" w:cstheme="majorBidi"/>
          <w:b/>
          <w:bCs/>
          <w:color w:val="000000" w:themeColor="text1"/>
          <w:u w:val="single"/>
        </w:rPr>
        <w:t>ing</w:t>
      </w:r>
      <w:r w:rsidR="00E43635" w:rsidRPr="00675F1D">
        <w:rPr>
          <w:rFonts w:asciiTheme="majorBidi" w:hAnsiTheme="majorBidi" w:cstheme="majorBidi"/>
          <w:b/>
          <w:bCs/>
          <w:color w:val="000000" w:themeColor="text1"/>
          <w:u w:val="single"/>
        </w:rPr>
        <w:t xml:space="preserve"> </w:t>
      </w:r>
      <w:r w:rsidRPr="00675F1D">
        <w:rPr>
          <w:rFonts w:asciiTheme="majorBidi" w:hAnsiTheme="majorBidi" w:cstheme="majorBidi"/>
          <w:b/>
          <w:bCs/>
          <w:color w:val="000000" w:themeColor="text1"/>
          <w:u w:val="single"/>
        </w:rPr>
        <w:t>E</w:t>
      </w:r>
      <w:r w:rsidR="00E43635" w:rsidRPr="00675F1D">
        <w:rPr>
          <w:rFonts w:asciiTheme="majorBidi" w:hAnsiTheme="majorBidi" w:cstheme="majorBidi"/>
          <w:b/>
          <w:bCs/>
          <w:color w:val="000000" w:themeColor="text1"/>
          <w:u w:val="single"/>
        </w:rPr>
        <w:t xml:space="preserve">xisting </w:t>
      </w:r>
      <w:r w:rsidRPr="00675F1D">
        <w:rPr>
          <w:rFonts w:asciiTheme="majorBidi" w:hAnsiTheme="majorBidi" w:cstheme="majorBidi"/>
          <w:b/>
          <w:bCs/>
          <w:color w:val="000000" w:themeColor="text1"/>
          <w:u w:val="single"/>
        </w:rPr>
        <w:t>S</w:t>
      </w:r>
      <w:r w:rsidR="00E43635" w:rsidRPr="00675F1D">
        <w:rPr>
          <w:rFonts w:asciiTheme="majorBidi" w:hAnsiTheme="majorBidi" w:cstheme="majorBidi"/>
          <w:b/>
          <w:bCs/>
          <w:color w:val="000000" w:themeColor="text1"/>
          <w:u w:val="single"/>
        </w:rPr>
        <w:t xml:space="preserve">trategies, </w:t>
      </w:r>
      <w:r w:rsidRPr="00675F1D">
        <w:rPr>
          <w:rFonts w:asciiTheme="majorBidi" w:hAnsiTheme="majorBidi" w:cstheme="majorBidi"/>
          <w:b/>
          <w:bCs/>
          <w:color w:val="000000" w:themeColor="text1"/>
          <w:u w:val="single"/>
        </w:rPr>
        <w:t>A</w:t>
      </w:r>
      <w:r w:rsidR="00E43635" w:rsidRPr="00675F1D">
        <w:rPr>
          <w:rFonts w:asciiTheme="majorBidi" w:hAnsiTheme="majorBidi" w:cstheme="majorBidi"/>
          <w:b/>
          <w:bCs/>
          <w:color w:val="000000" w:themeColor="text1"/>
          <w:u w:val="single"/>
        </w:rPr>
        <w:t>djust</w:t>
      </w:r>
      <w:r w:rsidRPr="00675F1D">
        <w:rPr>
          <w:rFonts w:asciiTheme="majorBidi" w:hAnsiTheme="majorBidi" w:cstheme="majorBidi"/>
          <w:b/>
          <w:bCs/>
          <w:color w:val="000000" w:themeColor="text1"/>
          <w:u w:val="single"/>
        </w:rPr>
        <w:t>ing</w:t>
      </w:r>
      <w:r w:rsidR="00E43635" w:rsidRPr="00675F1D">
        <w:rPr>
          <w:rFonts w:asciiTheme="majorBidi" w:hAnsiTheme="majorBidi" w:cstheme="majorBidi"/>
          <w:b/>
          <w:bCs/>
          <w:color w:val="000000" w:themeColor="text1"/>
          <w:u w:val="single"/>
        </w:rPr>
        <w:t xml:space="preserve"> </w:t>
      </w:r>
      <w:r w:rsidR="003902EF" w:rsidRPr="00675F1D">
        <w:rPr>
          <w:rFonts w:asciiTheme="majorBidi" w:hAnsiTheme="majorBidi" w:cstheme="majorBidi"/>
          <w:b/>
          <w:bCs/>
          <w:color w:val="000000" w:themeColor="text1"/>
          <w:u w:val="single"/>
        </w:rPr>
        <w:t xml:space="preserve">the </w:t>
      </w:r>
      <w:r w:rsidRPr="00675F1D">
        <w:rPr>
          <w:rFonts w:asciiTheme="majorBidi" w:hAnsiTheme="majorBidi" w:cstheme="majorBidi"/>
          <w:b/>
          <w:bCs/>
          <w:color w:val="000000" w:themeColor="text1"/>
          <w:u w:val="single"/>
        </w:rPr>
        <w:t>W</w:t>
      </w:r>
      <w:r w:rsidR="00E43635" w:rsidRPr="00675F1D">
        <w:rPr>
          <w:rFonts w:asciiTheme="majorBidi" w:hAnsiTheme="majorBidi" w:cstheme="majorBidi"/>
          <w:b/>
          <w:bCs/>
          <w:color w:val="000000" w:themeColor="text1"/>
          <w:u w:val="single"/>
        </w:rPr>
        <w:t>orkplan</w:t>
      </w:r>
      <w:bookmarkStart w:id="16" w:name="_Toc197686035"/>
      <w:r w:rsidR="00E43635" w:rsidRPr="00675F1D">
        <w:rPr>
          <w:rFonts w:asciiTheme="majorBidi" w:hAnsiTheme="majorBidi" w:cstheme="majorBidi"/>
          <w:b/>
          <w:color w:val="000000" w:themeColor="text1"/>
          <w:u w:val="single"/>
        </w:rPr>
        <w:t xml:space="preserve"> and </w:t>
      </w:r>
      <w:r w:rsidRPr="00675F1D">
        <w:rPr>
          <w:rFonts w:asciiTheme="majorBidi" w:hAnsiTheme="majorBidi" w:cstheme="majorBidi"/>
          <w:b/>
          <w:color w:val="000000" w:themeColor="text1"/>
          <w:u w:val="single"/>
        </w:rPr>
        <w:t>I</w:t>
      </w:r>
      <w:r w:rsidR="00E43635" w:rsidRPr="00675F1D">
        <w:rPr>
          <w:rFonts w:asciiTheme="majorBidi" w:hAnsiTheme="majorBidi" w:cstheme="majorBidi"/>
          <w:b/>
          <w:color w:val="000000" w:themeColor="text1"/>
          <w:u w:val="single"/>
        </w:rPr>
        <w:t>ncorporat</w:t>
      </w:r>
      <w:r w:rsidRPr="00675F1D">
        <w:rPr>
          <w:rFonts w:asciiTheme="majorBidi" w:hAnsiTheme="majorBidi" w:cstheme="majorBidi"/>
          <w:b/>
          <w:color w:val="000000" w:themeColor="text1"/>
          <w:u w:val="single"/>
        </w:rPr>
        <w:t>ing</w:t>
      </w:r>
      <w:r w:rsidR="00E43635" w:rsidRPr="00675F1D">
        <w:rPr>
          <w:rFonts w:asciiTheme="majorBidi" w:hAnsiTheme="majorBidi" w:cstheme="majorBidi"/>
          <w:b/>
          <w:color w:val="000000" w:themeColor="text1"/>
          <w:u w:val="single"/>
        </w:rPr>
        <w:t xml:space="preserve"> </w:t>
      </w:r>
      <w:r w:rsidRPr="00675F1D">
        <w:rPr>
          <w:rFonts w:asciiTheme="majorBidi" w:hAnsiTheme="majorBidi" w:cstheme="majorBidi"/>
          <w:b/>
          <w:bCs/>
          <w:color w:val="000000" w:themeColor="text1"/>
          <w:u w:val="single"/>
        </w:rPr>
        <w:t>F</w:t>
      </w:r>
      <w:r w:rsidR="00E43635" w:rsidRPr="00675F1D">
        <w:rPr>
          <w:rFonts w:asciiTheme="majorBidi" w:hAnsiTheme="majorBidi" w:cstheme="majorBidi"/>
          <w:b/>
          <w:color w:val="000000" w:themeColor="text1"/>
          <w:u w:val="single"/>
        </w:rPr>
        <w:t xml:space="preserve">eedback for </w:t>
      </w:r>
      <w:r w:rsidRPr="00675F1D">
        <w:rPr>
          <w:rFonts w:asciiTheme="majorBidi" w:hAnsiTheme="majorBidi" w:cstheme="majorBidi"/>
          <w:b/>
          <w:bCs/>
          <w:color w:val="000000" w:themeColor="text1"/>
          <w:u w:val="single"/>
        </w:rPr>
        <w:t>C</w:t>
      </w:r>
      <w:r w:rsidR="00E43635" w:rsidRPr="00675F1D">
        <w:rPr>
          <w:rFonts w:asciiTheme="majorBidi" w:hAnsiTheme="majorBidi" w:cstheme="majorBidi"/>
          <w:b/>
          <w:bCs/>
          <w:color w:val="000000" w:themeColor="text1"/>
          <w:u w:val="single"/>
        </w:rPr>
        <w:t xml:space="preserve">ontinuous </w:t>
      </w:r>
      <w:r w:rsidRPr="00675F1D">
        <w:rPr>
          <w:rFonts w:asciiTheme="majorBidi" w:hAnsiTheme="majorBidi" w:cstheme="majorBidi"/>
          <w:b/>
          <w:bCs/>
          <w:color w:val="000000" w:themeColor="text1"/>
          <w:u w:val="single"/>
        </w:rPr>
        <w:t>I</w:t>
      </w:r>
      <w:r w:rsidR="00E43635" w:rsidRPr="00675F1D">
        <w:rPr>
          <w:rFonts w:asciiTheme="majorBidi" w:hAnsiTheme="majorBidi" w:cstheme="majorBidi"/>
          <w:b/>
          <w:color w:val="000000" w:themeColor="text1"/>
          <w:u w:val="single"/>
        </w:rPr>
        <w:t>mprovement</w:t>
      </w:r>
      <w:bookmarkEnd w:id="16"/>
    </w:p>
    <w:p w14:paraId="40588F95" w14:textId="46D7C6E4" w:rsidR="00E43635" w:rsidRPr="00675F1D" w:rsidRDefault="00E43635" w:rsidP="00E43635">
      <w:pPr>
        <w:pStyle w:val="ListParagraph"/>
        <w:spacing w:after="120"/>
        <w:ind w:left="1247"/>
        <w:contextualSpacing w:val="0"/>
        <w:rPr>
          <w:rFonts w:asciiTheme="majorBidi" w:hAnsiTheme="majorBidi" w:cstheme="majorBidi"/>
          <w:b/>
          <w:bCs/>
          <w:color w:val="000000" w:themeColor="text1"/>
          <w:u w:val="single"/>
        </w:rPr>
      </w:pPr>
      <w:r w:rsidRPr="00675F1D">
        <w:rPr>
          <w:rFonts w:asciiTheme="majorBidi" w:hAnsiTheme="majorBidi" w:cstheme="majorBidi"/>
          <w:color w:val="000000" w:themeColor="text1"/>
          <w:u w:val="single"/>
        </w:rPr>
        <w:t>Based on the findings</w:t>
      </w:r>
      <w:r w:rsidR="00DD2EDF" w:rsidRPr="00675F1D">
        <w:rPr>
          <w:rFonts w:asciiTheme="majorBidi" w:hAnsiTheme="majorBidi" w:cstheme="majorBidi"/>
          <w:color w:val="000000" w:themeColor="text1"/>
          <w:u w:val="single"/>
        </w:rPr>
        <w:t xml:space="preserve"> of the review</w:t>
      </w:r>
      <w:r w:rsidRPr="00675F1D">
        <w:rPr>
          <w:rFonts w:asciiTheme="majorBidi" w:hAnsiTheme="majorBidi" w:cstheme="majorBidi"/>
          <w:color w:val="000000" w:themeColor="text1"/>
          <w:u w:val="single"/>
        </w:rPr>
        <w:t xml:space="preserve">, evaluate the effectiveness of </w:t>
      </w:r>
      <w:r w:rsidR="00DD2EDF" w:rsidRPr="00675F1D">
        <w:rPr>
          <w:rFonts w:asciiTheme="majorBidi" w:hAnsiTheme="majorBidi" w:cstheme="majorBidi"/>
          <w:color w:val="000000" w:themeColor="text1"/>
          <w:u w:val="single"/>
        </w:rPr>
        <w:t xml:space="preserve">the </w:t>
      </w:r>
      <w:r w:rsidRPr="00675F1D">
        <w:rPr>
          <w:rFonts w:asciiTheme="majorBidi" w:hAnsiTheme="majorBidi" w:cstheme="majorBidi"/>
          <w:color w:val="000000" w:themeColor="text1"/>
          <w:u w:val="single"/>
        </w:rPr>
        <w:t>current strategies and adjust the</w:t>
      </w:r>
      <w:r w:rsidR="00DD2EDF" w:rsidRPr="00675F1D">
        <w:rPr>
          <w:rFonts w:asciiTheme="majorBidi" w:hAnsiTheme="majorBidi" w:cstheme="majorBidi"/>
          <w:color w:val="000000" w:themeColor="text1"/>
          <w:u w:val="single"/>
        </w:rPr>
        <w:t>m</w:t>
      </w:r>
      <w:r w:rsidRPr="00675F1D">
        <w:rPr>
          <w:rFonts w:asciiTheme="majorBidi" w:hAnsiTheme="majorBidi" w:cstheme="majorBidi"/>
          <w:color w:val="000000" w:themeColor="text1"/>
          <w:u w:val="single"/>
        </w:rPr>
        <w:t xml:space="preserve"> as needed.</w:t>
      </w:r>
    </w:p>
    <w:p w14:paraId="20891714" w14:textId="219DF380" w:rsidR="00E43635" w:rsidRPr="00675F1D" w:rsidRDefault="003902EF" w:rsidP="00E43635">
      <w:pPr>
        <w:numPr>
          <w:ilvl w:val="0"/>
          <w:numId w:val="19"/>
        </w:numPr>
        <w:tabs>
          <w:tab w:val="clear" w:pos="1247"/>
          <w:tab w:val="clear" w:pos="1814"/>
          <w:tab w:val="clear" w:pos="2381"/>
          <w:tab w:val="clear" w:pos="2948"/>
          <w:tab w:val="clear" w:pos="3515"/>
        </w:tabs>
        <w:spacing w:after="120"/>
        <w:ind w:left="1247"/>
        <w:jc w:val="both"/>
        <w:rPr>
          <w:rFonts w:asciiTheme="majorBidi" w:hAnsiTheme="majorBidi" w:cstheme="majorBidi"/>
          <w:color w:val="000000"/>
          <w:u w:val="single"/>
        </w:rPr>
      </w:pPr>
      <w:r w:rsidRPr="00675F1D">
        <w:rPr>
          <w:rFonts w:asciiTheme="majorBidi" w:hAnsiTheme="majorBidi" w:cstheme="majorBidi"/>
          <w:b/>
          <w:bCs/>
          <w:color w:val="000000" w:themeColor="text1"/>
          <w:u w:val="single"/>
        </w:rPr>
        <w:t xml:space="preserve">Update </w:t>
      </w:r>
      <w:r w:rsidR="00E43635" w:rsidRPr="00675F1D">
        <w:rPr>
          <w:rFonts w:asciiTheme="majorBidi" w:hAnsiTheme="majorBidi" w:cstheme="majorBidi"/>
          <w:b/>
          <w:bCs/>
          <w:color w:val="000000" w:themeColor="text1"/>
          <w:u w:val="single"/>
        </w:rPr>
        <w:t>the strategy and workplan</w:t>
      </w:r>
      <w:r w:rsidR="00086779" w:rsidRPr="00675F1D">
        <w:rPr>
          <w:rFonts w:asciiTheme="majorBidi" w:hAnsiTheme="majorBidi" w:cstheme="majorBidi"/>
          <w:b/>
          <w:bCs/>
          <w:color w:val="000000" w:themeColor="text1"/>
          <w:u w:val="single"/>
        </w:rPr>
        <w:t>.</w:t>
      </w:r>
      <w:r w:rsidR="00E43635" w:rsidRPr="00675F1D">
        <w:rPr>
          <w:rFonts w:asciiTheme="majorBidi" w:hAnsiTheme="majorBidi" w:cstheme="majorBidi"/>
          <w:color w:val="000000" w:themeColor="text1"/>
          <w:u w:val="single"/>
        </w:rPr>
        <w:t xml:space="preserve"> </w:t>
      </w:r>
      <w:r w:rsidRPr="00675F1D">
        <w:rPr>
          <w:rFonts w:asciiTheme="majorBidi" w:hAnsiTheme="majorBidi" w:cstheme="majorBidi"/>
          <w:color w:val="000000" w:themeColor="text1"/>
          <w:u w:val="single"/>
        </w:rPr>
        <w:t xml:space="preserve">Update </w:t>
      </w:r>
      <w:r w:rsidR="00E43635" w:rsidRPr="00675F1D">
        <w:rPr>
          <w:rFonts w:asciiTheme="majorBidi" w:hAnsiTheme="majorBidi" w:cstheme="majorBidi"/>
          <w:color w:val="000000" w:themeColor="text1"/>
          <w:u w:val="single"/>
        </w:rPr>
        <w:t>the strategy and workplan</w:t>
      </w:r>
      <w:r w:rsidRPr="00675F1D">
        <w:rPr>
          <w:rFonts w:asciiTheme="majorBidi" w:hAnsiTheme="majorBidi" w:cstheme="majorBidi"/>
          <w:color w:val="000000" w:themeColor="text1"/>
          <w:u w:val="single"/>
        </w:rPr>
        <w:t>,</w:t>
      </w:r>
      <w:r w:rsidR="00E43635" w:rsidRPr="00675F1D">
        <w:rPr>
          <w:rFonts w:asciiTheme="majorBidi" w:hAnsiTheme="majorBidi" w:cstheme="majorBidi"/>
          <w:color w:val="000000" w:themeColor="text1"/>
          <w:u w:val="single"/>
        </w:rPr>
        <w:t xml:space="preserve"> identify</w:t>
      </w:r>
      <w:r w:rsidRPr="00675F1D">
        <w:rPr>
          <w:rFonts w:asciiTheme="majorBidi" w:hAnsiTheme="majorBidi" w:cstheme="majorBidi"/>
          <w:color w:val="000000" w:themeColor="text1"/>
          <w:u w:val="single"/>
        </w:rPr>
        <w:t>ing</w:t>
      </w:r>
      <w:r w:rsidR="00E43635" w:rsidRPr="00675F1D">
        <w:rPr>
          <w:rFonts w:asciiTheme="majorBidi" w:hAnsiTheme="majorBidi" w:cstheme="majorBidi"/>
          <w:color w:val="000000" w:themeColor="text1"/>
          <w:u w:val="single"/>
        </w:rPr>
        <w:t xml:space="preserve"> key achievements</w:t>
      </w:r>
      <w:r w:rsidRPr="00675F1D">
        <w:rPr>
          <w:rFonts w:asciiTheme="majorBidi" w:hAnsiTheme="majorBidi" w:cstheme="majorBidi"/>
          <w:color w:val="000000" w:themeColor="text1"/>
          <w:u w:val="single"/>
        </w:rPr>
        <w:t xml:space="preserve"> and</w:t>
      </w:r>
      <w:r w:rsidR="00E43635" w:rsidRPr="00675F1D">
        <w:rPr>
          <w:rFonts w:asciiTheme="majorBidi" w:hAnsiTheme="majorBidi" w:cstheme="majorBidi"/>
          <w:color w:val="000000" w:themeColor="text1"/>
          <w:u w:val="single"/>
        </w:rPr>
        <w:t xml:space="preserve"> indicators reached</w:t>
      </w:r>
      <w:r w:rsidRPr="00675F1D">
        <w:rPr>
          <w:rFonts w:asciiTheme="majorBidi" w:hAnsiTheme="majorBidi" w:cstheme="majorBidi"/>
          <w:color w:val="000000" w:themeColor="text1"/>
          <w:u w:val="single"/>
        </w:rPr>
        <w:t xml:space="preserve"> and</w:t>
      </w:r>
      <w:r w:rsidR="00E43635" w:rsidRPr="00675F1D">
        <w:rPr>
          <w:rFonts w:asciiTheme="majorBidi" w:hAnsiTheme="majorBidi" w:cstheme="majorBidi"/>
          <w:color w:val="000000" w:themeColor="text1"/>
          <w:u w:val="single"/>
        </w:rPr>
        <w:t xml:space="preserve"> address</w:t>
      </w:r>
      <w:r w:rsidRPr="00675F1D">
        <w:rPr>
          <w:rFonts w:asciiTheme="majorBidi" w:hAnsiTheme="majorBidi" w:cstheme="majorBidi"/>
          <w:color w:val="000000" w:themeColor="text1"/>
          <w:u w:val="single"/>
        </w:rPr>
        <w:t>ing</w:t>
      </w:r>
      <w:r w:rsidR="00E43635" w:rsidRPr="00675F1D">
        <w:rPr>
          <w:rFonts w:asciiTheme="majorBidi" w:hAnsiTheme="majorBidi" w:cstheme="majorBidi"/>
          <w:color w:val="000000" w:themeColor="text1"/>
          <w:u w:val="single"/>
        </w:rPr>
        <w:t xml:space="preserve"> any gaps or challenges identified, </w:t>
      </w:r>
      <w:r w:rsidRPr="00675F1D">
        <w:rPr>
          <w:rFonts w:asciiTheme="majorBidi" w:hAnsiTheme="majorBidi" w:cstheme="majorBidi"/>
          <w:color w:val="000000" w:themeColor="text1"/>
          <w:u w:val="single"/>
        </w:rPr>
        <w:t xml:space="preserve">to </w:t>
      </w:r>
      <w:r w:rsidR="00E43635" w:rsidRPr="00675F1D">
        <w:rPr>
          <w:rFonts w:asciiTheme="majorBidi" w:hAnsiTheme="majorBidi" w:cstheme="majorBidi"/>
          <w:color w:val="000000" w:themeColor="text1"/>
          <w:u w:val="single"/>
        </w:rPr>
        <w:t>ensur</w:t>
      </w:r>
      <w:r w:rsidRPr="00675F1D">
        <w:rPr>
          <w:rFonts w:asciiTheme="majorBidi" w:hAnsiTheme="majorBidi" w:cstheme="majorBidi"/>
          <w:color w:val="000000" w:themeColor="text1"/>
          <w:u w:val="single"/>
        </w:rPr>
        <w:t>e</w:t>
      </w:r>
      <w:r w:rsidR="00E43635" w:rsidRPr="00675F1D">
        <w:rPr>
          <w:rFonts w:asciiTheme="majorBidi" w:hAnsiTheme="majorBidi" w:cstheme="majorBidi"/>
          <w:color w:val="000000" w:themeColor="text1"/>
          <w:u w:val="single"/>
        </w:rPr>
        <w:t xml:space="preserve"> that </w:t>
      </w:r>
      <w:r w:rsidRPr="00675F1D">
        <w:rPr>
          <w:rFonts w:asciiTheme="majorBidi" w:hAnsiTheme="majorBidi" w:cstheme="majorBidi"/>
          <w:color w:val="000000" w:themeColor="text1"/>
          <w:u w:val="single"/>
        </w:rPr>
        <w:t xml:space="preserve">they </w:t>
      </w:r>
      <w:r w:rsidR="00E43635" w:rsidRPr="00675F1D">
        <w:rPr>
          <w:rFonts w:asciiTheme="majorBidi" w:hAnsiTheme="majorBidi" w:cstheme="majorBidi"/>
          <w:color w:val="000000" w:themeColor="text1"/>
          <w:u w:val="single"/>
        </w:rPr>
        <w:t xml:space="preserve">remain adaptive and effective in meeting mercury reduction targets and other NAP objectives. When </w:t>
      </w:r>
      <w:r w:rsidRPr="00675F1D">
        <w:rPr>
          <w:rFonts w:asciiTheme="majorBidi" w:hAnsiTheme="majorBidi" w:cstheme="majorBidi"/>
          <w:color w:val="000000" w:themeColor="text1"/>
          <w:u w:val="single"/>
        </w:rPr>
        <w:t xml:space="preserve">updating </w:t>
      </w:r>
      <w:r w:rsidR="00E43635" w:rsidRPr="00675F1D">
        <w:rPr>
          <w:rFonts w:asciiTheme="majorBidi" w:hAnsiTheme="majorBidi" w:cstheme="majorBidi"/>
          <w:color w:val="000000" w:themeColor="text1"/>
          <w:u w:val="single"/>
        </w:rPr>
        <w:t>the</w:t>
      </w:r>
      <w:r w:rsidR="00DD2EDF" w:rsidRPr="00675F1D">
        <w:rPr>
          <w:rFonts w:asciiTheme="majorBidi" w:hAnsiTheme="majorBidi" w:cstheme="majorBidi"/>
          <w:color w:val="000000" w:themeColor="text1"/>
          <w:u w:val="single"/>
        </w:rPr>
        <w:t>ir</w:t>
      </w:r>
      <w:r w:rsidR="00E43635" w:rsidRPr="00675F1D">
        <w:rPr>
          <w:rFonts w:asciiTheme="majorBidi" w:hAnsiTheme="majorBidi" w:cstheme="majorBidi"/>
          <w:color w:val="000000" w:themeColor="text1"/>
          <w:u w:val="single"/>
        </w:rPr>
        <w:t xml:space="preserve"> NAP strategies, parties may </w:t>
      </w:r>
      <w:r w:rsidR="00DD2EDF" w:rsidRPr="00675F1D">
        <w:rPr>
          <w:rFonts w:asciiTheme="majorBidi" w:hAnsiTheme="majorBidi" w:cstheme="majorBidi"/>
          <w:color w:val="000000" w:themeColor="text1"/>
          <w:u w:val="single"/>
        </w:rPr>
        <w:t xml:space="preserve">wish to </w:t>
      </w:r>
      <w:r w:rsidR="00E43635" w:rsidRPr="00675F1D">
        <w:rPr>
          <w:rFonts w:asciiTheme="majorBidi" w:hAnsiTheme="majorBidi" w:cstheme="majorBidi"/>
          <w:color w:val="000000" w:themeColor="text1"/>
          <w:u w:val="single"/>
        </w:rPr>
        <w:t xml:space="preserve">consider strengthening </w:t>
      </w:r>
      <w:r w:rsidR="00DD2EDF" w:rsidRPr="00675F1D">
        <w:rPr>
          <w:rFonts w:asciiTheme="majorBidi" w:hAnsiTheme="majorBidi" w:cstheme="majorBidi"/>
          <w:color w:val="000000" w:themeColor="text1"/>
          <w:u w:val="single"/>
        </w:rPr>
        <w:t>the</w:t>
      </w:r>
      <w:r w:rsidR="00213812" w:rsidRPr="00675F1D">
        <w:rPr>
          <w:rFonts w:asciiTheme="majorBidi" w:hAnsiTheme="majorBidi" w:cstheme="majorBidi"/>
          <w:color w:val="000000" w:themeColor="text1"/>
          <w:u w:val="single"/>
        </w:rPr>
        <w:t>ir</w:t>
      </w:r>
      <w:r w:rsidR="00DD2EDF" w:rsidRPr="00675F1D">
        <w:rPr>
          <w:rFonts w:asciiTheme="majorBidi" w:hAnsiTheme="majorBidi" w:cstheme="majorBidi"/>
          <w:color w:val="000000" w:themeColor="text1"/>
          <w:u w:val="single"/>
        </w:rPr>
        <w:t xml:space="preserve"> strategy or </w:t>
      </w:r>
      <w:r w:rsidR="00E43635" w:rsidRPr="00675F1D">
        <w:rPr>
          <w:rFonts w:asciiTheme="majorBidi" w:hAnsiTheme="majorBidi" w:cstheme="majorBidi"/>
          <w:color w:val="000000" w:themeColor="text1"/>
          <w:u w:val="single"/>
        </w:rPr>
        <w:t xml:space="preserve">strategies under each of the NAP elements </w:t>
      </w:r>
      <w:r w:rsidR="00DD2EDF" w:rsidRPr="00675F1D">
        <w:rPr>
          <w:rFonts w:asciiTheme="majorBidi" w:hAnsiTheme="majorBidi" w:cstheme="majorBidi"/>
          <w:color w:val="000000" w:themeColor="text1"/>
          <w:u w:val="single"/>
        </w:rPr>
        <w:t xml:space="preserve">listed </w:t>
      </w:r>
      <w:r w:rsidR="00E43635" w:rsidRPr="00675F1D">
        <w:rPr>
          <w:rFonts w:asciiTheme="majorBidi" w:hAnsiTheme="majorBidi" w:cstheme="majorBidi"/>
          <w:color w:val="000000" w:themeColor="text1"/>
          <w:u w:val="single"/>
        </w:rPr>
        <w:t>in Annex C</w:t>
      </w:r>
      <w:r w:rsidR="00DD2EDF" w:rsidRPr="00675F1D">
        <w:rPr>
          <w:rFonts w:asciiTheme="majorBidi" w:hAnsiTheme="majorBidi" w:cstheme="majorBidi"/>
          <w:color w:val="000000" w:themeColor="text1"/>
          <w:u w:val="single"/>
        </w:rPr>
        <w:t xml:space="preserve"> to the Convention</w:t>
      </w:r>
      <w:r w:rsidR="00213812" w:rsidRPr="00675F1D">
        <w:rPr>
          <w:rFonts w:asciiTheme="majorBidi" w:hAnsiTheme="majorBidi" w:cstheme="majorBidi"/>
          <w:color w:val="000000" w:themeColor="text1"/>
          <w:u w:val="single"/>
        </w:rPr>
        <w:t>,</w:t>
      </w:r>
      <w:r w:rsidR="00E43635" w:rsidRPr="00675F1D">
        <w:rPr>
          <w:rFonts w:asciiTheme="majorBidi" w:hAnsiTheme="majorBidi" w:cstheme="majorBidi"/>
          <w:color w:val="000000" w:themeColor="text1"/>
          <w:u w:val="single"/>
        </w:rPr>
        <w:t xml:space="preserve"> by incorporating consideration of emerging issues</w:t>
      </w:r>
      <w:r w:rsidR="00DD2EDF" w:rsidRPr="00675F1D">
        <w:rPr>
          <w:rFonts w:asciiTheme="majorBidi" w:hAnsiTheme="majorBidi" w:cstheme="majorBidi"/>
          <w:color w:val="000000" w:themeColor="text1"/>
          <w:u w:val="single"/>
        </w:rPr>
        <w:t xml:space="preserve"> </w:t>
      </w:r>
      <w:r w:rsidR="00213812" w:rsidRPr="00675F1D">
        <w:rPr>
          <w:rFonts w:asciiTheme="majorBidi" w:hAnsiTheme="majorBidi" w:cstheme="majorBidi"/>
          <w:color w:val="000000" w:themeColor="text1"/>
          <w:u w:val="single"/>
        </w:rPr>
        <w:t>(e.g.</w:t>
      </w:r>
      <w:r w:rsidR="00E43635" w:rsidRPr="00675F1D">
        <w:rPr>
          <w:rFonts w:asciiTheme="majorBidi" w:hAnsiTheme="majorBidi" w:cstheme="majorBidi"/>
          <w:color w:val="000000" w:themeColor="text1"/>
          <w:u w:val="single"/>
        </w:rPr>
        <w:t xml:space="preserve"> reducing </w:t>
      </w:r>
      <w:r w:rsidR="00213812" w:rsidRPr="00675F1D">
        <w:rPr>
          <w:rFonts w:asciiTheme="majorBidi" w:hAnsiTheme="majorBidi" w:cstheme="majorBidi"/>
          <w:color w:val="000000" w:themeColor="text1"/>
          <w:u w:val="single"/>
        </w:rPr>
        <w:t>factors affecting</w:t>
      </w:r>
      <w:r w:rsidR="00E43635" w:rsidRPr="00675F1D">
        <w:rPr>
          <w:rFonts w:asciiTheme="majorBidi" w:hAnsiTheme="majorBidi" w:cstheme="majorBidi"/>
          <w:color w:val="000000" w:themeColor="text1"/>
          <w:u w:val="single"/>
        </w:rPr>
        <w:t xml:space="preserve"> biodiversity</w:t>
      </w:r>
      <w:r w:rsidR="00213812" w:rsidRPr="00675F1D">
        <w:rPr>
          <w:rFonts w:asciiTheme="majorBidi" w:hAnsiTheme="majorBidi" w:cstheme="majorBidi"/>
          <w:color w:val="000000" w:themeColor="text1"/>
          <w:u w:val="single"/>
        </w:rPr>
        <w:t>,</w:t>
      </w:r>
      <w:r w:rsidR="00E43635" w:rsidRPr="00675F1D">
        <w:rPr>
          <w:rFonts w:asciiTheme="majorBidi" w:hAnsiTheme="majorBidi" w:cstheme="majorBidi"/>
          <w:color w:val="000000" w:themeColor="text1"/>
          <w:u w:val="single"/>
        </w:rPr>
        <w:t xml:space="preserve"> such a deforestation) as a means </w:t>
      </w:r>
      <w:r w:rsidR="00DD2EDF" w:rsidRPr="00675F1D">
        <w:rPr>
          <w:rFonts w:asciiTheme="majorBidi" w:hAnsiTheme="majorBidi" w:cstheme="majorBidi"/>
          <w:color w:val="000000" w:themeColor="text1"/>
          <w:u w:val="single"/>
        </w:rPr>
        <w:t xml:space="preserve">of </w:t>
      </w:r>
      <w:r w:rsidR="00E43635" w:rsidRPr="00675F1D">
        <w:rPr>
          <w:rFonts w:asciiTheme="majorBidi" w:hAnsiTheme="majorBidi" w:cstheme="majorBidi"/>
          <w:color w:val="000000" w:themeColor="text1"/>
          <w:u w:val="single"/>
        </w:rPr>
        <w:t>reduc</w:t>
      </w:r>
      <w:r w:rsidR="00DD2EDF" w:rsidRPr="00675F1D">
        <w:rPr>
          <w:rFonts w:asciiTheme="majorBidi" w:hAnsiTheme="majorBidi" w:cstheme="majorBidi"/>
          <w:color w:val="000000" w:themeColor="text1"/>
          <w:u w:val="single"/>
        </w:rPr>
        <w:t>ing</w:t>
      </w:r>
      <w:r w:rsidR="00E43635" w:rsidRPr="00675F1D">
        <w:rPr>
          <w:rFonts w:asciiTheme="majorBidi" w:hAnsiTheme="majorBidi" w:cstheme="majorBidi"/>
          <w:color w:val="000000" w:themeColor="text1"/>
          <w:u w:val="single"/>
        </w:rPr>
        <w:t xml:space="preserve"> mercury emissions, releases and exposure</w:t>
      </w:r>
      <w:r w:rsidR="00DD2EDF" w:rsidRPr="00675F1D">
        <w:rPr>
          <w:rFonts w:asciiTheme="majorBidi" w:hAnsiTheme="majorBidi" w:cstheme="majorBidi"/>
          <w:color w:val="000000" w:themeColor="text1"/>
          <w:u w:val="single"/>
        </w:rPr>
        <w:t>,</w:t>
      </w:r>
      <w:r w:rsidR="00E43635" w:rsidRPr="00675F1D">
        <w:rPr>
          <w:rFonts w:asciiTheme="majorBidi" w:hAnsiTheme="majorBidi" w:cstheme="majorBidi"/>
          <w:color w:val="000000" w:themeColor="text1"/>
          <w:u w:val="single"/>
        </w:rPr>
        <w:t xml:space="preserve"> more effective engagement of Indigenous Peoples as key stakeholders and stronger management of mercury-contaminated tailings</w:t>
      </w:r>
      <w:r w:rsidRPr="00675F1D">
        <w:rPr>
          <w:rFonts w:asciiTheme="majorBidi" w:hAnsiTheme="majorBidi" w:cstheme="majorBidi"/>
          <w:color w:val="000000" w:themeColor="text1"/>
          <w:u w:val="single"/>
        </w:rPr>
        <w:t>,</w:t>
      </w:r>
      <w:r w:rsidR="00E43635" w:rsidRPr="00675F1D">
        <w:rPr>
          <w:rFonts w:asciiTheme="majorBidi" w:hAnsiTheme="majorBidi" w:cstheme="majorBidi"/>
          <w:color w:val="000000" w:themeColor="text1"/>
          <w:u w:val="single"/>
        </w:rPr>
        <w:t xml:space="preserve"> </w:t>
      </w:r>
      <w:r w:rsidRPr="00675F1D">
        <w:rPr>
          <w:rFonts w:asciiTheme="majorBidi" w:hAnsiTheme="majorBidi" w:cstheme="majorBidi"/>
          <w:color w:val="000000" w:themeColor="text1"/>
          <w:u w:val="single"/>
        </w:rPr>
        <w:t xml:space="preserve">to </w:t>
      </w:r>
      <w:r w:rsidR="00E43635" w:rsidRPr="00675F1D">
        <w:rPr>
          <w:rFonts w:asciiTheme="majorBidi" w:hAnsiTheme="majorBidi" w:cstheme="majorBidi"/>
          <w:color w:val="000000" w:themeColor="text1"/>
          <w:u w:val="single"/>
        </w:rPr>
        <w:t>ensur</w:t>
      </w:r>
      <w:r w:rsidRPr="00675F1D">
        <w:rPr>
          <w:rFonts w:asciiTheme="majorBidi" w:hAnsiTheme="majorBidi" w:cstheme="majorBidi"/>
          <w:color w:val="000000" w:themeColor="text1"/>
          <w:u w:val="single"/>
        </w:rPr>
        <w:t>e that</w:t>
      </w:r>
      <w:r w:rsidR="00E43635" w:rsidRPr="00675F1D">
        <w:rPr>
          <w:rFonts w:asciiTheme="majorBidi" w:hAnsiTheme="majorBidi" w:cstheme="majorBidi"/>
          <w:color w:val="000000" w:themeColor="text1"/>
          <w:u w:val="single"/>
        </w:rPr>
        <w:t xml:space="preserve"> the NAP remains responsive to evolving needs and obligations.</w:t>
      </w:r>
    </w:p>
    <w:p w14:paraId="46472CD6" w14:textId="030768EC" w:rsidR="00E43635" w:rsidRPr="00675F1D" w:rsidRDefault="00E43635" w:rsidP="00E43635">
      <w:pPr>
        <w:numPr>
          <w:ilvl w:val="0"/>
          <w:numId w:val="19"/>
        </w:numPr>
        <w:tabs>
          <w:tab w:val="clear" w:pos="1247"/>
          <w:tab w:val="clear" w:pos="1814"/>
          <w:tab w:val="clear" w:pos="2381"/>
          <w:tab w:val="clear" w:pos="2948"/>
          <w:tab w:val="clear" w:pos="3515"/>
        </w:tabs>
        <w:spacing w:after="120"/>
        <w:ind w:left="1247"/>
        <w:jc w:val="both"/>
        <w:rPr>
          <w:rFonts w:asciiTheme="majorBidi" w:hAnsiTheme="majorBidi" w:cstheme="majorBidi"/>
          <w:color w:val="000000"/>
          <w:u w:val="single"/>
        </w:rPr>
      </w:pPr>
      <w:r w:rsidRPr="00675F1D">
        <w:rPr>
          <w:rFonts w:asciiTheme="majorBidi" w:hAnsiTheme="majorBidi" w:cstheme="majorBidi"/>
          <w:b/>
          <w:bCs/>
          <w:color w:val="000000" w:themeColor="text1"/>
          <w:u w:val="single"/>
        </w:rPr>
        <w:t>Sustain consultations with partners and stakeholders</w:t>
      </w:r>
      <w:r w:rsidR="00086779" w:rsidRPr="00675F1D">
        <w:rPr>
          <w:rFonts w:asciiTheme="majorBidi" w:hAnsiTheme="majorBidi" w:cstheme="majorBidi"/>
          <w:b/>
          <w:bCs/>
          <w:color w:val="000000" w:themeColor="text1"/>
          <w:u w:val="single"/>
        </w:rPr>
        <w:t>.</w:t>
      </w:r>
      <w:r w:rsidRPr="00675F1D">
        <w:rPr>
          <w:rFonts w:asciiTheme="majorBidi" w:hAnsiTheme="majorBidi" w:cstheme="majorBidi"/>
          <w:color w:val="000000" w:themeColor="text1"/>
          <w:u w:val="single"/>
        </w:rPr>
        <w:t> Maintain continuous engagement with relevant national and local authorities, miners, Indigenous Peoples, local communities, health experts and environmental organizations to gather input on the implementation and impact of the NAP.</w:t>
      </w:r>
    </w:p>
    <w:p w14:paraId="338FEE07" w14:textId="7976DEB6" w:rsidR="00E43635" w:rsidRPr="00675F1D" w:rsidRDefault="00E43635" w:rsidP="00E43635">
      <w:pPr>
        <w:numPr>
          <w:ilvl w:val="0"/>
          <w:numId w:val="19"/>
        </w:numPr>
        <w:tabs>
          <w:tab w:val="clear" w:pos="1247"/>
          <w:tab w:val="clear" w:pos="1814"/>
          <w:tab w:val="clear" w:pos="2381"/>
          <w:tab w:val="clear" w:pos="2948"/>
          <w:tab w:val="clear" w:pos="3515"/>
        </w:tabs>
        <w:spacing w:after="120"/>
        <w:ind w:left="1247"/>
        <w:jc w:val="both"/>
        <w:rPr>
          <w:rFonts w:asciiTheme="majorBidi" w:hAnsiTheme="majorBidi" w:cstheme="majorBidi"/>
          <w:color w:val="000000"/>
          <w:u w:val="single"/>
        </w:rPr>
      </w:pPr>
      <w:r w:rsidRPr="00675F1D">
        <w:rPr>
          <w:rFonts w:asciiTheme="majorBidi" w:hAnsiTheme="majorBidi" w:cstheme="majorBidi"/>
          <w:b/>
          <w:bCs/>
          <w:color w:val="000000"/>
          <w:u w:val="single"/>
        </w:rPr>
        <w:t xml:space="preserve">Integrate feedback into </w:t>
      </w:r>
      <w:r w:rsidR="003902EF" w:rsidRPr="00675F1D">
        <w:rPr>
          <w:rFonts w:asciiTheme="majorBidi" w:hAnsiTheme="majorBidi" w:cstheme="majorBidi"/>
          <w:b/>
          <w:bCs/>
          <w:color w:val="000000"/>
          <w:u w:val="single"/>
        </w:rPr>
        <w:t xml:space="preserve">the strategies and </w:t>
      </w:r>
      <w:r w:rsidRPr="00675F1D">
        <w:rPr>
          <w:rFonts w:asciiTheme="majorBidi" w:hAnsiTheme="majorBidi" w:cstheme="majorBidi"/>
          <w:b/>
          <w:bCs/>
          <w:color w:val="000000"/>
          <w:u w:val="single"/>
        </w:rPr>
        <w:t xml:space="preserve">review </w:t>
      </w:r>
      <w:r w:rsidR="003902EF" w:rsidRPr="00675F1D">
        <w:rPr>
          <w:rFonts w:asciiTheme="majorBidi" w:hAnsiTheme="majorBidi" w:cstheme="majorBidi"/>
          <w:b/>
          <w:bCs/>
          <w:color w:val="000000"/>
          <w:u w:val="single"/>
        </w:rPr>
        <w:t>process</w:t>
      </w:r>
      <w:r w:rsidR="00086779" w:rsidRPr="00675F1D">
        <w:rPr>
          <w:rFonts w:asciiTheme="majorBidi" w:hAnsiTheme="majorBidi" w:cstheme="majorBidi"/>
          <w:b/>
          <w:bCs/>
          <w:color w:val="000000"/>
          <w:u w:val="single"/>
        </w:rPr>
        <w:t>.</w:t>
      </w:r>
      <w:r w:rsidRPr="00675F1D">
        <w:rPr>
          <w:rFonts w:asciiTheme="majorBidi" w:hAnsiTheme="majorBidi" w:cstheme="majorBidi"/>
          <w:color w:val="000000"/>
          <w:u w:val="single"/>
        </w:rPr>
        <w:t> Use feedback from consultation</w:t>
      </w:r>
      <w:r w:rsidR="003902EF" w:rsidRPr="00675F1D">
        <w:rPr>
          <w:rFonts w:asciiTheme="majorBidi" w:hAnsiTheme="majorBidi" w:cstheme="majorBidi"/>
          <w:color w:val="000000"/>
          <w:u w:val="single"/>
        </w:rPr>
        <w:t>s</w:t>
      </w:r>
      <w:r w:rsidRPr="00675F1D">
        <w:rPr>
          <w:rFonts w:asciiTheme="majorBidi" w:hAnsiTheme="majorBidi" w:cstheme="majorBidi"/>
          <w:color w:val="000000"/>
          <w:u w:val="single"/>
        </w:rPr>
        <w:t xml:space="preserve"> to refine the review process</w:t>
      </w:r>
      <w:r w:rsidR="003902EF" w:rsidRPr="00675F1D">
        <w:rPr>
          <w:rFonts w:asciiTheme="majorBidi" w:hAnsiTheme="majorBidi" w:cstheme="majorBidi"/>
          <w:color w:val="000000"/>
          <w:u w:val="single"/>
        </w:rPr>
        <w:t xml:space="preserve"> and</w:t>
      </w:r>
      <w:r w:rsidRPr="00675F1D">
        <w:rPr>
          <w:rFonts w:asciiTheme="majorBidi" w:hAnsiTheme="majorBidi" w:cstheme="majorBidi"/>
          <w:color w:val="000000"/>
          <w:u w:val="single"/>
        </w:rPr>
        <w:t xml:space="preserve"> improve strategies for mercury reduction and stakeholder engagement.</w:t>
      </w:r>
    </w:p>
    <w:p w14:paraId="33AB45AE" w14:textId="5359FA50" w:rsidR="00E43635" w:rsidRPr="00675F1D" w:rsidRDefault="00086779" w:rsidP="00086779">
      <w:pPr>
        <w:pStyle w:val="ListParagraph"/>
        <w:tabs>
          <w:tab w:val="clear" w:pos="1247"/>
          <w:tab w:val="clear" w:pos="1814"/>
          <w:tab w:val="clear" w:pos="2381"/>
          <w:tab w:val="clear" w:pos="2948"/>
          <w:tab w:val="clear" w:pos="3515"/>
        </w:tabs>
        <w:spacing w:after="120"/>
        <w:ind w:left="1247"/>
        <w:contextualSpacing w:val="0"/>
        <w:rPr>
          <w:rFonts w:asciiTheme="majorBidi" w:hAnsiTheme="majorBidi" w:cstheme="majorBidi"/>
          <w:b/>
          <w:color w:val="000000" w:themeColor="text1"/>
          <w:u w:val="single"/>
        </w:rPr>
      </w:pPr>
      <w:bookmarkStart w:id="17" w:name="_Toc197686036"/>
      <w:r w:rsidRPr="00675F1D">
        <w:rPr>
          <w:rFonts w:asciiTheme="majorBidi" w:hAnsiTheme="majorBidi" w:cstheme="majorBidi"/>
          <w:b/>
          <w:color w:val="000000" w:themeColor="text1"/>
          <w:u w:val="single"/>
        </w:rPr>
        <w:t>4.7.2</w:t>
      </w:r>
      <w:r w:rsidRPr="00675F1D">
        <w:rPr>
          <w:rFonts w:asciiTheme="majorBidi" w:hAnsiTheme="majorBidi" w:cstheme="majorBidi"/>
          <w:b/>
          <w:color w:val="000000" w:themeColor="text1"/>
          <w:u w:val="single"/>
        </w:rPr>
        <w:tab/>
      </w:r>
      <w:r w:rsidR="00E43635" w:rsidRPr="00675F1D">
        <w:rPr>
          <w:rFonts w:asciiTheme="majorBidi" w:hAnsiTheme="majorBidi" w:cstheme="majorBidi"/>
          <w:b/>
          <w:color w:val="000000" w:themeColor="text1"/>
          <w:u w:val="single"/>
        </w:rPr>
        <w:t>Develop</w:t>
      </w:r>
      <w:r w:rsidRPr="00675F1D">
        <w:rPr>
          <w:rFonts w:asciiTheme="majorBidi" w:hAnsiTheme="majorBidi" w:cstheme="majorBidi"/>
          <w:b/>
          <w:color w:val="000000" w:themeColor="text1"/>
          <w:u w:val="single"/>
        </w:rPr>
        <w:t>ing</w:t>
      </w:r>
      <w:r w:rsidR="00E43635" w:rsidRPr="00675F1D">
        <w:rPr>
          <w:rFonts w:asciiTheme="majorBidi" w:hAnsiTheme="majorBidi" w:cstheme="majorBidi"/>
          <w:b/>
          <w:color w:val="000000" w:themeColor="text1"/>
          <w:u w:val="single"/>
        </w:rPr>
        <w:t xml:space="preserve"> the </w:t>
      </w:r>
      <w:r w:rsidRPr="00675F1D">
        <w:rPr>
          <w:rFonts w:asciiTheme="majorBidi" w:hAnsiTheme="majorBidi" w:cstheme="majorBidi"/>
          <w:b/>
          <w:color w:val="000000" w:themeColor="text1"/>
          <w:u w:val="single"/>
        </w:rPr>
        <w:t>R</w:t>
      </w:r>
      <w:r w:rsidR="00E43635" w:rsidRPr="00675F1D">
        <w:rPr>
          <w:rFonts w:asciiTheme="majorBidi" w:hAnsiTheme="majorBidi" w:cstheme="majorBidi"/>
          <w:b/>
          <w:color w:val="000000" w:themeColor="text1"/>
          <w:u w:val="single"/>
        </w:rPr>
        <w:t xml:space="preserve">eport and </w:t>
      </w:r>
      <w:bookmarkEnd w:id="17"/>
      <w:r w:rsidRPr="00675F1D">
        <w:rPr>
          <w:rFonts w:asciiTheme="majorBidi" w:hAnsiTheme="majorBidi" w:cstheme="majorBidi"/>
          <w:b/>
          <w:color w:val="000000" w:themeColor="text1"/>
          <w:u w:val="single"/>
        </w:rPr>
        <w:t>C</w:t>
      </w:r>
      <w:r w:rsidR="00E43635" w:rsidRPr="00675F1D">
        <w:rPr>
          <w:rFonts w:asciiTheme="majorBidi" w:hAnsiTheme="majorBidi" w:cstheme="majorBidi"/>
          <w:b/>
          <w:color w:val="000000" w:themeColor="text1"/>
          <w:u w:val="single"/>
        </w:rPr>
        <w:t>omplet</w:t>
      </w:r>
      <w:r w:rsidRPr="00675F1D">
        <w:rPr>
          <w:rFonts w:asciiTheme="majorBidi" w:hAnsiTheme="majorBidi" w:cstheme="majorBidi"/>
          <w:b/>
          <w:color w:val="000000" w:themeColor="text1"/>
          <w:u w:val="single"/>
        </w:rPr>
        <w:t>ing</w:t>
      </w:r>
      <w:r w:rsidR="00E43635" w:rsidRPr="00675F1D">
        <w:rPr>
          <w:rFonts w:asciiTheme="majorBidi" w:hAnsiTheme="majorBidi" w:cstheme="majorBidi"/>
          <w:b/>
          <w:color w:val="000000" w:themeColor="text1"/>
          <w:u w:val="single"/>
        </w:rPr>
        <w:t xml:space="preserve"> </w:t>
      </w:r>
      <w:r w:rsidR="003902EF" w:rsidRPr="00675F1D">
        <w:rPr>
          <w:rFonts w:asciiTheme="majorBidi" w:hAnsiTheme="majorBidi" w:cstheme="majorBidi"/>
          <w:b/>
          <w:color w:val="000000" w:themeColor="text1"/>
          <w:u w:val="single"/>
        </w:rPr>
        <w:t xml:space="preserve">the </w:t>
      </w:r>
      <w:r w:rsidRPr="00675F1D">
        <w:rPr>
          <w:rFonts w:asciiTheme="majorBidi" w:hAnsiTheme="majorBidi" w:cstheme="majorBidi"/>
          <w:b/>
          <w:color w:val="000000" w:themeColor="text1"/>
          <w:u w:val="single"/>
        </w:rPr>
        <w:t>R</w:t>
      </w:r>
      <w:r w:rsidR="00E43635" w:rsidRPr="00675F1D">
        <w:rPr>
          <w:rFonts w:asciiTheme="majorBidi" w:hAnsiTheme="majorBidi" w:cstheme="majorBidi"/>
          <w:b/>
          <w:color w:val="000000" w:themeColor="text1"/>
          <w:u w:val="single"/>
        </w:rPr>
        <w:t xml:space="preserve">eporting </w:t>
      </w:r>
      <w:r w:rsidRPr="00675F1D">
        <w:rPr>
          <w:rFonts w:asciiTheme="majorBidi" w:hAnsiTheme="majorBidi" w:cstheme="majorBidi"/>
          <w:b/>
          <w:color w:val="000000" w:themeColor="text1"/>
          <w:u w:val="single"/>
        </w:rPr>
        <w:t>T</w:t>
      </w:r>
      <w:r w:rsidR="00E43635" w:rsidRPr="00675F1D">
        <w:rPr>
          <w:rFonts w:asciiTheme="majorBidi" w:hAnsiTheme="majorBidi" w:cstheme="majorBidi"/>
          <w:b/>
          <w:color w:val="000000" w:themeColor="text1"/>
          <w:u w:val="single"/>
        </w:rPr>
        <w:t>emplate</w:t>
      </w:r>
    </w:p>
    <w:p w14:paraId="4C9CF475" w14:textId="634FD7D5" w:rsidR="00E43635" w:rsidRPr="00675F1D" w:rsidRDefault="00E43635" w:rsidP="00B93254">
      <w:pPr>
        <w:spacing w:after="120"/>
        <w:ind w:left="1247"/>
        <w:jc w:val="both"/>
        <w:rPr>
          <w:rFonts w:asciiTheme="majorBidi" w:hAnsiTheme="majorBidi" w:cstheme="majorBidi"/>
          <w:b/>
          <w:color w:val="000000" w:themeColor="text1"/>
          <w:u w:val="single"/>
        </w:rPr>
      </w:pPr>
      <w:r w:rsidRPr="00675F1D">
        <w:rPr>
          <w:rFonts w:asciiTheme="majorBidi" w:hAnsiTheme="majorBidi" w:cstheme="majorBidi"/>
          <w:color w:val="000000"/>
          <w:u w:val="single"/>
        </w:rPr>
        <w:t xml:space="preserve">Following the review of </w:t>
      </w:r>
      <w:r w:rsidR="00F82692" w:rsidRPr="00675F1D">
        <w:rPr>
          <w:rFonts w:asciiTheme="majorBidi" w:hAnsiTheme="majorBidi" w:cstheme="majorBidi"/>
          <w:color w:val="000000"/>
          <w:u w:val="single"/>
        </w:rPr>
        <w:t xml:space="preserve">NAP </w:t>
      </w:r>
      <w:r w:rsidRPr="00675F1D">
        <w:rPr>
          <w:rFonts w:asciiTheme="majorBidi" w:hAnsiTheme="majorBidi" w:cstheme="majorBidi"/>
          <w:color w:val="000000"/>
          <w:u w:val="single"/>
        </w:rPr>
        <w:t>implementation, develop the RIA report us</w:t>
      </w:r>
      <w:r w:rsidR="00F82692" w:rsidRPr="00675F1D">
        <w:rPr>
          <w:rFonts w:asciiTheme="majorBidi" w:hAnsiTheme="majorBidi" w:cstheme="majorBidi"/>
          <w:color w:val="000000"/>
          <w:u w:val="single"/>
        </w:rPr>
        <w:t>ing</w:t>
      </w:r>
      <w:r w:rsidRPr="00675F1D">
        <w:rPr>
          <w:rFonts w:asciiTheme="majorBidi" w:hAnsiTheme="majorBidi" w:cstheme="majorBidi"/>
          <w:color w:val="000000"/>
          <w:u w:val="single"/>
        </w:rPr>
        <w:t xml:space="preserve"> the reporting template and </w:t>
      </w:r>
      <w:r w:rsidR="00F82692" w:rsidRPr="00675F1D">
        <w:rPr>
          <w:rFonts w:asciiTheme="majorBidi" w:hAnsiTheme="majorBidi" w:cstheme="majorBidi"/>
          <w:color w:val="000000"/>
          <w:u w:val="single"/>
        </w:rPr>
        <w:t xml:space="preserve">include it in the </w:t>
      </w:r>
      <w:r w:rsidR="00F82692" w:rsidRPr="00675F1D">
        <w:rPr>
          <w:rFonts w:asciiTheme="majorBidi" w:hAnsiTheme="majorBidi" w:cstheme="majorBidi"/>
          <w:color w:val="000000" w:themeColor="text1"/>
          <w:u w:val="single"/>
        </w:rPr>
        <w:t xml:space="preserve">national </w:t>
      </w:r>
      <w:r w:rsidR="00F82692" w:rsidRPr="00675F1D">
        <w:rPr>
          <w:rFonts w:asciiTheme="majorBidi" w:hAnsiTheme="majorBidi" w:cstheme="majorBidi"/>
          <w:color w:val="000000"/>
          <w:u w:val="single"/>
        </w:rPr>
        <w:t xml:space="preserve">report submitted pursuant to Article 21, </w:t>
      </w:r>
      <w:r w:rsidRPr="00675F1D">
        <w:rPr>
          <w:rFonts w:asciiTheme="majorBidi" w:hAnsiTheme="majorBidi" w:cstheme="majorBidi"/>
          <w:color w:val="000000"/>
          <w:u w:val="single"/>
        </w:rPr>
        <w:t>as required under paragraph</w:t>
      </w:r>
      <w:r w:rsidR="00F82692" w:rsidRPr="00675F1D">
        <w:rPr>
          <w:rFonts w:asciiTheme="majorBidi" w:hAnsiTheme="majorBidi" w:cstheme="majorBidi"/>
          <w:color w:val="000000"/>
          <w:u w:val="single"/>
        </w:rPr>
        <w:t> </w:t>
      </w:r>
      <w:r w:rsidRPr="00675F1D">
        <w:rPr>
          <w:rFonts w:asciiTheme="majorBidi" w:hAnsiTheme="majorBidi" w:cstheme="majorBidi"/>
          <w:color w:val="000000"/>
          <w:u w:val="single"/>
        </w:rPr>
        <w:t>3</w:t>
      </w:r>
      <w:r w:rsidR="00F82692" w:rsidRPr="00675F1D">
        <w:rPr>
          <w:rFonts w:asciiTheme="majorBidi" w:hAnsiTheme="majorBidi" w:cstheme="majorBidi"/>
          <w:color w:val="000000"/>
          <w:u w:val="single"/>
        </w:rPr>
        <w:t> </w:t>
      </w:r>
      <w:r w:rsidRPr="00675F1D">
        <w:rPr>
          <w:rFonts w:asciiTheme="majorBidi" w:hAnsiTheme="majorBidi" w:cstheme="majorBidi"/>
          <w:color w:val="000000"/>
          <w:u w:val="single"/>
        </w:rPr>
        <w:t>(c) of Article 7.</w:t>
      </w:r>
      <w:r w:rsidRPr="00675F1D">
        <w:rPr>
          <w:rStyle w:val="FootnoteReference"/>
          <w:rFonts w:asciiTheme="majorBidi" w:hAnsiTheme="majorBidi" w:cstheme="majorBidi"/>
          <w:color w:val="000000"/>
          <w:u w:val="single"/>
        </w:rPr>
        <w:footnoteReference w:id="12"/>
      </w:r>
      <w:r w:rsidRPr="00675F1D">
        <w:rPr>
          <w:rFonts w:asciiTheme="majorBidi" w:hAnsiTheme="majorBidi" w:cstheme="majorBidi"/>
          <w:color w:val="000000"/>
          <w:u w:val="single"/>
        </w:rPr>
        <w:t xml:space="preserve"> </w:t>
      </w:r>
    </w:p>
    <w:p w14:paraId="3C5B1AF3" w14:textId="0917F859" w:rsidR="00E43635" w:rsidRPr="00675F1D" w:rsidRDefault="00E43635" w:rsidP="00B93254">
      <w:pPr>
        <w:spacing w:after="120"/>
        <w:ind w:left="1247"/>
        <w:jc w:val="both"/>
        <w:rPr>
          <w:rFonts w:asciiTheme="majorBidi" w:hAnsiTheme="majorBidi" w:cstheme="majorBidi"/>
          <w:color w:val="000000"/>
          <w:u w:val="single"/>
        </w:rPr>
      </w:pPr>
      <w:r w:rsidRPr="00675F1D">
        <w:rPr>
          <w:rFonts w:asciiTheme="majorBidi" w:hAnsiTheme="majorBidi" w:cstheme="majorBidi"/>
          <w:color w:val="000000"/>
          <w:u w:val="single"/>
        </w:rPr>
        <w:t>The RIA report should:</w:t>
      </w:r>
    </w:p>
    <w:p w14:paraId="0E25AC14" w14:textId="307621A3" w:rsidR="00E43635" w:rsidRPr="00675F1D" w:rsidRDefault="00E43635" w:rsidP="00B93254">
      <w:pPr>
        <w:numPr>
          <w:ilvl w:val="0"/>
          <w:numId w:val="20"/>
        </w:numPr>
        <w:tabs>
          <w:tab w:val="clear" w:pos="720"/>
          <w:tab w:val="clear" w:pos="1247"/>
          <w:tab w:val="clear" w:pos="1814"/>
          <w:tab w:val="clear" w:pos="2381"/>
          <w:tab w:val="clear" w:pos="2948"/>
          <w:tab w:val="clear" w:pos="3515"/>
          <w:tab w:val="num" w:pos="1440"/>
        </w:tabs>
        <w:spacing w:after="120"/>
        <w:ind w:left="1247"/>
        <w:jc w:val="both"/>
        <w:rPr>
          <w:rFonts w:asciiTheme="majorBidi" w:hAnsiTheme="majorBidi" w:cstheme="majorBidi"/>
          <w:color w:val="000000"/>
          <w:u w:val="single"/>
        </w:rPr>
      </w:pPr>
      <w:r w:rsidRPr="00675F1D">
        <w:rPr>
          <w:rFonts w:asciiTheme="majorBidi" w:hAnsiTheme="majorBidi" w:cstheme="majorBidi"/>
          <w:color w:val="000000"/>
          <w:u w:val="single"/>
        </w:rPr>
        <w:t xml:space="preserve">Summarize the progress made in reducing </w:t>
      </w:r>
      <w:r w:rsidR="00F82692" w:rsidRPr="00675F1D">
        <w:rPr>
          <w:rFonts w:asciiTheme="majorBidi" w:hAnsiTheme="majorBidi" w:cstheme="majorBidi"/>
          <w:color w:val="000000"/>
          <w:u w:val="single"/>
        </w:rPr>
        <w:t xml:space="preserve">the </w:t>
      </w:r>
      <w:r w:rsidRPr="00675F1D">
        <w:rPr>
          <w:rFonts w:asciiTheme="majorBidi" w:hAnsiTheme="majorBidi" w:cstheme="majorBidi"/>
          <w:color w:val="000000"/>
          <w:u w:val="single"/>
        </w:rPr>
        <w:t>use, emissions and releases</w:t>
      </w:r>
      <w:r w:rsidR="00F82692" w:rsidRPr="00675F1D">
        <w:rPr>
          <w:rFonts w:asciiTheme="majorBidi" w:hAnsiTheme="majorBidi" w:cstheme="majorBidi"/>
          <w:color w:val="000000"/>
          <w:u w:val="single"/>
        </w:rPr>
        <w:t xml:space="preserve"> of mercury</w:t>
      </w:r>
      <w:r w:rsidRPr="00675F1D">
        <w:rPr>
          <w:rFonts w:asciiTheme="majorBidi" w:hAnsiTheme="majorBidi" w:cstheme="majorBidi"/>
          <w:color w:val="000000"/>
          <w:u w:val="single"/>
        </w:rPr>
        <w:t xml:space="preserve"> in </w:t>
      </w:r>
      <w:proofErr w:type="gramStart"/>
      <w:r w:rsidRPr="00675F1D">
        <w:rPr>
          <w:rFonts w:asciiTheme="majorBidi" w:hAnsiTheme="majorBidi" w:cstheme="majorBidi"/>
          <w:color w:val="000000"/>
          <w:u w:val="single"/>
        </w:rPr>
        <w:t>ASGM</w:t>
      </w:r>
      <w:r w:rsidR="00344338" w:rsidRPr="00675F1D">
        <w:rPr>
          <w:rFonts w:asciiTheme="majorBidi" w:hAnsiTheme="majorBidi" w:cstheme="majorBidi"/>
          <w:color w:val="000000"/>
          <w:u w:val="single"/>
        </w:rPr>
        <w:t>;</w:t>
      </w:r>
      <w:proofErr w:type="gramEnd"/>
      <w:r w:rsidRPr="00675F1D">
        <w:rPr>
          <w:rFonts w:asciiTheme="majorBidi" w:hAnsiTheme="majorBidi" w:cstheme="majorBidi"/>
          <w:color w:val="000000"/>
          <w:u w:val="single"/>
        </w:rPr>
        <w:t xml:space="preserve"> </w:t>
      </w:r>
    </w:p>
    <w:p w14:paraId="56473FE6" w14:textId="6E163A9C" w:rsidR="00E43635" w:rsidRPr="00675F1D" w:rsidRDefault="00E43635" w:rsidP="00B93254">
      <w:pPr>
        <w:numPr>
          <w:ilvl w:val="0"/>
          <w:numId w:val="20"/>
        </w:numPr>
        <w:tabs>
          <w:tab w:val="clear" w:pos="720"/>
          <w:tab w:val="clear" w:pos="1247"/>
          <w:tab w:val="clear" w:pos="1814"/>
          <w:tab w:val="clear" w:pos="2381"/>
          <w:tab w:val="clear" w:pos="2948"/>
          <w:tab w:val="clear" w:pos="3515"/>
          <w:tab w:val="num" w:pos="1440"/>
        </w:tabs>
        <w:spacing w:after="120"/>
        <w:ind w:left="1247"/>
        <w:jc w:val="both"/>
        <w:rPr>
          <w:rFonts w:asciiTheme="majorBidi" w:hAnsiTheme="majorBidi" w:cstheme="majorBidi"/>
          <w:color w:val="000000"/>
          <w:u w:val="single"/>
        </w:rPr>
      </w:pPr>
      <w:r w:rsidRPr="00675F1D">
        <w:rPr>
          <w:rFonts w:asciiTheme="majorBidi" w:hAnsiTheme="majorBidi" w:cstheme="majorBidi"/>
          <w:color w:val="000000"/>
          <w:u w:val="single"/>
        </w:rPr>
        <w:t>Summari</w:t>
      </w:r>
      <w:r w:rsidR="00F82692" w:rsidRPr="00675F1D">
        <w:rPr>
          <w:rFonts w:asciiTheme="majorBidi" w:hAnsiTheme="majorBidi" w:cstheme="majorBidi"/>
          <w:color w:val="000000"/>
          <w:u w:val="single"/>
        </w:rPr>
        <w:t>z</w:t>
      </w:r>
      <w:r w:rsidRPr="00675F1D">
        <w:rPr>
          <w:rFonts w:asciiTheme="majorBidi" w:hAnsiTheme="majorBidi" w:cstheme="majorBidi"/>
          <w:color w:val="000000"/>
          <w:u w:val="single"/>
        </w:rPr>
        <w:t>e the implementation of the strategies developed as part of the original NAP and adjust</w:t>
      </w:r>
      <w:r w:rsidR="00F82692" w:rsidRPr="00675F1D">
        <w:rPr>
          <w:rFonts w:asciiTheme="majorBidi" w:hAnsiTheme="majorBidi" w:cstheme="majorBidi"/>
          <w:color w:val="000000"/>
          <w:u w:val="single"/>
        </w:rPr>
        <w:t>ed</w:t>
      </w:r>
      <w:r w:rsidRPr="00675F1D">
        <w:rPr>
          <w:rFonts w:asciiTheme="majorBidi" w:hAnsiTheme="majorBidi" w:cstheme="majorBidi"/>
          <w:color w:val="000000"/>
          <w:u w:val="single"/>
        </w:rPr>
        <w:t>/update</w:t>
      </w:r>
      <w:r w:rsidR="00F82692" w:rsidRPr="00675F1D">
        <w:rPr>
          <w:rFonts w:asciiTheme="majorBidi" w:hAnsiTheme="majorBidi" w:cstheme="majorBidi"/>
          <w:color w:val="000000"/>
          <w:u w:val="single"/>
        </w:rPr>
        <w:t>d</w:t>
      </w:r>
      <w:r w:rsidRPr="00675F1D">
        <w:rPr>
          <w:rFonts w:asciiTheme="majorBidi" w:hAnsiTheme="majorBidi" w:cstheme="majorBidi"/>
          <w:color w:val="000000"/>
          <w:u w:val="single"/>
        </w:rPr>
        <w:t xml:space="preserve"> </w:t>
      </w:r>
      <w:r w:rsidR="00F82692" w:rsidRPr="00675F1D">
        <w:rPr>
          <w:rFonts w:asciiTheme="majorBidi" w:hAnsiTheme="majorBidi" w:cstheme="majorBidi"/>
          <w:color w:val="000000"/>
          <w:u w:val="single"/>
        </w:rPr>
        <w:t xml:space="preserve">as </w:t>
      </w:r>
      <w:proofErr w:type="gramStart"/>
      <w:r w:rsidRPr="00675F1D">
        <w:rPr>
          <w:rFonts w:asciiTheme="majorBidi" w:hAnsiTheme="majorBidi" w:cstheme="majorBidi"/>
          <w:color w:val="000000"/>
          <w:u w:val="single"/>
        </w:rPr>
        <w:t>needed</w:t>
      </w:r>
      <w:r w:rsidR="00344338" w:rsidRPr="00675F1D">
        <w:rPr>
          <w:rFonts w:asciiTheme="majorBidi" w:hAnsiTheme="majorBidi" w:cstheme="majorBidi"/>
          <w:color w:val="000000"/>
          <w:u w:val="single"/>
        </w:rPr>
        <w:t>;</w:t>
      </w:r>
      <w:proofErr w:type="gramEnd"/>
    </w:p>
    <w:p w14:paraId="066B4315" w14:textId="73F55573" w:rsidR="00E43635" w:rsidRPr="00675F1D" w:rsidRDefault="00E43635" w:rsidP="00B93254">
      <w:pPr>
        <w:numPr>
          <w:ilvl w:val="0"/>
          <w:numId w:val="20"/>
        </w:numPr>
        <w:tabs>
          <w:tab w:val="clear" w:pos="720"/>
          <w:tab w:val="clear" w:pos="1247"/>
          <w:tab w:val="clear" w:pos="1814"/>
          <w:tab w:val="clear" w:pos="2381"/>
          <w:tab w:val="clear" w:pos="2948"/>
          <w:tab w:val="clear" w:pos="3515"/>
          <w:tab w:val="num" w:pos="1440"/>
        </w:tabs>
        <w:spacing w:after="120"/>
        <w:ind w:left="1247"/>
        <w:jc w:val="both"/>
        <w:rPr>
          <w:rFonts w:asciiTheme="majorBidi" w:hAnsiTheme="majorBidi" w:cstheme="majorBidi"/>
          <w:color w:val="000000"/>
          <w:u w:val="single"/>
        </w:rPr>
      </w:pPr>
      <w:r w:rsidRPr="00675F1D">
        <w:rPr>
          <w:rFonts w:asciiTheme="majorBidi" w:hAnsiTheme="majorBidi" w:cstheme="majorBidi"/>
          <w:color w:val="000000" w:themeColor="text1"/>
          <w:u w:val="single"/>
        </w:rPr>
        <w:t xml:space="preserve">Highlight key achievements, indicators </w:t>
      </w:r>
      <w:proofErr w:type="gramStart"/>
      <w:r w:rsidRPr="00675F1D">
        <w:rPr>
          <w:rFonts w:asciiTheme="majorBidi" w:hAnsiTheme="majorBidi" w:cstheme="majorBidi"/>
          <w:color w:val="000000" w:themeColor="text1"/>
          <w:u w:val="single"/>
        </w:rPr>
        <w:t>reached</w:t>
      </w:r>
      <w:proofErr w:type="gramEnd"/>
      <w:r w:rsidR="00F82692" w:rsidRPr="00675F1D">
        <w:rPr>
          <w:rFonts w:asciiTheme="majorBidi" w:hAnsiTheme="majorBidi" w:cstheme="majorBidi"/>
          <w:color w:val="000000" w:themeColor="text1"/>
          <w:u w:val="single"/>
        </w:rPr>
        <w:t xml:space="preserve"> and</w:t>
      </w:r>
      <w:r w:rsidRPr="00675F1D">
        <w:rPr>
          <w:rFonts w:asciiTheme="majorBidi" w:hAnsiTheme="majorBidi" w:cstheme="majorBidi"/>
          <w:color w:val="000000" w:themeColor="text1"/>
          <w:u w:val="single"/>
        </w:rPr>
        <w:t xml:space="preserve"> challenges encountered during the review process and provide actionable recommendations for overcoming </w:t>
      </w:r>
      <w:r w:rsidR="00F82692" w:rsidRPr="00675F1D">
        <w:rPr>
          <w:rFonts w:asciiTheme="majorBidi" w:hAnsiTheme="majorBidi" w:cstheme="majorBidi"/>
          <w:color w:val="000000" w:themeColor="text1"/>
          <w:u w:val="single"/>
        </w:rPr>
        <w:t xml:space="preserve">the challenges, if </w:t>
      </w:r>
      <w:proofErr w:type="gramStart"/>
      <w:r w:rsidR="00F82692" w:rsidRPr="00675F1D">
        <w:rPr>
          <w:rFonts w:asciiTheme="majorBidi" w:hAnsiTheme="majorBidi" w:cstheme="majorBidi"/>
          <w:color w:val="000000" w:themeColor="text1"/>
          <w:u w:val="single"/>
        </w:rPr>
        <w:t>any</w:t>
      </w:r>
      <w:r w:rsidR="00344338" w:rsidRPr="00675F1D">
        <w:rPr>
          <w:rFonts w:asciiTheme="majorBidi" w:hAnsiTheme="majorBidi" w:cstheme="majorBidi"/>
          <w:color w:val="000000" w:themeColor="text1"/>
          <w:u w:val="single"/>
        </w:rPr>
        <w:t>;</w:t>
      </w:r>
      <w:proofErr w:type="gramEnd"/>
    </w:p>
    <w:p w14:paraId="5BF93F04" w14:textId="25DC0168" w:rsidR="00E43635" w:rsidRPr="00675F1D" w:rsidRDefault="00E43635" w:rsidP="00B93254">
      <w:pPr>
        <w:numPr>
          <w:ilvl w:val="0"/>
          <w:numId w:val="20"/>
        </w:numPr>
        <w:tabs>
          <w:tab w:val="clear" w:pos="720"/>
          <w:tab w:val="clear" w:pos="1247"/>
          <w:tab w:val="clear" w:pos="1814"/>
          <w:tab w:val="clear" w:pos="2381"/>
          <w:tab w:val="clear" w:pos="2948"/>
          <w:tab w:val="clear" w:pos="3515"/>
          <w:tab w:val="num" w:pos="1440"/>
        </w:tabs>
        <w:spacing w:after="120"/>
        <w:ind w:left="1247"/>
        <w:jc w:val="both"/>
        <w:rPr>
          <w:rFonts w:asciiTheme="majorBidi" w:hAnsiTheme="majorBidi" w:cstheme="majorBidi"/>
          <w:color w:val="000000"/>
          <w:u w:val="single"/>
        </w:rPr>
      </w:pPr>
      <w:r w:rsidRPr="00675F1D">
        <w:rPr>
          <w:rFonts w:asciiTheme="majorBidi" w:hAnsiTheme="majorBidi" w:cstheme="majorBidi"/>
          <w:color w:val="000000" w:themeColor="text1"/>
          <w:u w:val="single"/>
        </w:rPr>
        <w:t xml:space="preserve">Be submitted within </w:t>
      </w:r>
      <w:r w:rsidR="00F82692" w:rsidRPr="00675F1D">
        <w:rPr>
          <w:rFonts w:asciiTheme="majorBidi" w:hAnsiTheme="majorBidi" w:cstheme="majorBidi"/>
          <w:color w:val="000000" w:themeColor="text1"/>
          <w:u w:val="single"/>
        </w:rPr>
        <w:t xml:space="preserve">the </w:t>
      </w:r>
      <w:r w:rsidRPr="00675F1D">
        <w:rPr>
          <w:rFonts w:asciiTheme="majorBidi" w:hAnsiTheme="majorBidi" w:cstheme="majorBidi"/>
          <w:color w:val="000000" w:themeColor="text1"/>
          <w:u w:val="single"/>
        </w:rPr>
        <w:t xml:space="preserve">reporting deadlines </w:t>
      </w:r>
      <w:r w:rsidR="00F82692" w:rsidRPr="00675F1D">
        <w:rPr>
          <w:rFonts w:asciiTheme="majorBidi" w:hAnsiTheme="majorBidi" w:cstheme="majorBidi"/>
          <w:color w:val="000000" w:themeColor="text1"/>
          <w:u w:val="single"/>
        </w:rPr>
        <w:t xml:space="preserve">under the Convention </w:t>
      </w:r>
      <w:r w:rsidRPr="00675F1D">
        <w:rPr>
          <w:rFonts w:asciiTheme="majorBidi" w:hAnsiTheme="majorBidi" w:cstheme="majorBidi"/>
          <w:color w:val="000000" w:themeColor="text1"/>
          <w:u w:val="single"/>
        </w:rPr>
        <w:t>to ensure continuous monitoring of progress toward achieving the Convention’s objective.</w:t>
      </w:r>
    </w:p>
    <w:p w14:paraId="03F353C0" w14:textId="7686764D" w:rsidR="00E43635" w:rsidRPr="00675F1D" w:rsidRDefault="00344338" w:rsidP="00B93254">
      <w:pPr>
        <w:spacing w:after="120"/>
        <w:ind w:left="1247"/>
        <w:jc w:val="both"/>
        <w:rPr>
          <w:rFonts w:asciiTheme="majorBidi" w:hAnsiTheme="majorBidi" w:cstheme="majorBidi"/>
          <w:color w:val="000000"/>
          <w:u w:val="single"/>
        </w:rPr>
      </w:pPr>
      <w:r w:rsidRPr="00675F1D">
        <w:rPr>
          <w:rFonts w:asciiTheme="majorBidi" w:hAnsiTheme="majorBidi" w:cstheme="majorBidi"/>
          <w:color w:val="000000"/>
          <w:u w:val="single"/>
        </w:rPr>
        <w:t>The</w:t>
      </w:r>
      <w:r w:rsidR="00E43635" w:rsidRPr="00675F1D">
        <w:rPr>
          <w:rFonts w:asciiTheme="majorBidi" w:hAnsiTheme="majorBidi" w:cstheme="majorBidi"/>
          <w:color w:val="000000"/>
          <w:u w:val="single"/>
        </w:rPr>
        <w:t xml:space="preserve"> reporting template can be found in Annex 7.</w:t>
      </w:r>
      <w:r w:rsidR="00C9104E">
        <w:rPr>
          <w:rFonts w:asciiTheme="majorBidi" w:hAnsiTheme="majorBidi" w:cstheme="majorBidi"/>
          <w:color w:val="000000" w:themeColor="text1"/>
          <w:u w:val="single"/>
        </w:rPr>
        <w:t xml:space="preserve"> </w:t>
      </w:r>
    </w:p>
    <w:p w14:paraId="28E09151" w14:textId="70A5C72C" w:rsidR="00E43635" w:rsidRPr="00675F1D" w:rsidRDefault="00E43635" w:rsidP="00B93254">
      <w:pPr>
        <w:spacing w:after="120"/>
        <w:ind w:left="1247"/>
        <w:jc w:val="both"/>
        <w:rPr>
          <w:color w:val="000000"/>
        </w:rPr>
      </w:pPr>
      <w:r w:rsidRPr="00675F1D">
        <w:rPr>
          <w:rFonts w:asciiTheme="majorBidi" w:hAnsiTheme="majorBidi" w:cstheme="majorBidi"/>
          <w:color w:val="000000" w:themeColor="text1"/>
          <w:u w:val="single"/>
        </w:rPr>
        <w:t xml:space="preserve">Recognizing that each </w:t>
      </w:r>
      <w:r w:rsidR="00F82692" w:rsidRPr="00675F1D">
        <w:rPr>
          <w:rFonts w:asciiTheme="majorBidi" w:hAnsiTheme="majorBidi" w:cstheme="majorBidi"/>
          <w:color w:val="000000" w:themeColor="text1"/>
          <w:u w:val="single"/>
        </w:rPr>
        <w:t>p</w:t>
      </w:r>
      <w:r w:rsidRPr="00675F1D">
        <w:rPr>
          <w:rFonts w:asciiTheme="majorBidi" w:hAnsiTheme="majorBidi" w:cstheme="majorBidi"/>
          <w:color w:val="000000" w:themeColor="text1"/>
          <w:u w:val="single"/>
        </w:rPr>
        <w:t xml:space="preserve">arty’s NAP may be different, parties are invited to use the </w:t>
      </w:r>
      <w:r w:rsidR="00F82692" w:rsidRPr="00675F1D">
        <w:rPr>
          <w:rFonts w:asciiTheme="majorBidi" w:hAnsiTheme="majorBidi" w:cstheme="majorBidi"/>
          <w:color w:val="000000" w:themeColor="text1"/>
          <w:u w:val="single"/>
        </w:rPr>
        <w:t>r</w:t>
      </w:r>
      <w:r w:rsidRPr="00675F1D">
        <w:rPr>
          <w:rFonts w:asciiTheme="majorBidi" w:hAnsiTheme="majorBidi" w:cstheme="majorBidi"/>
          <w:color w:val="000000" w:themeColor="text1"/>
          <w:u w:val="single"/>
        </w:rPr>
        <w:t xml:space="preserve">eporting </w:t>
      </w:r>
      <w:r w:rsidR="00F82692" w:rsidRPr="00675F1D">
        <w:rPr>
          <w:rFonts w:asciiTheme="majorBidi" w:hAnsiTheme="majorBidi" w:cstheme="majorBidi"/>
          <w:color w:val="000000" w:themeColor="text1"/>
          <w:u w:val="single"/>
        </w:rPr>
        <w:t>t</w:t>
      </w:r>
      <w:r w:rsidRPr="00675F1D">
        <w:rPr>
          <w:rFonts w:asciiTheme="majorBidi" w:hAnsiTheme="majorBidi" w:cstheme="majorBidi"/>
          <w:color w:val="000000" w:themeColor="text1"/>
          <w:u w:val="single"/>
        </w:rPr>
        <w:t>emplate as the foundation for reporting. Parties may supplement the template with relevant information from their NAP workplan, which might include specific objectives and indicators, while maintaining the template’s structure.</w:t>
      </w:r>
      <w:r w:rsidRPr="00675F1D">
        <w:rPr>
          <w:color w:val="000000" w:themeColor="text1"/>
          <w:u w:val="single"/>
        </w:rPr>
        <w:t xml:space="preserve"> </w:t>
      </w:r>
    </w:p>
    <w:p w14:paraId="3906DC2C" w14:textId="22CA4DDD" w:rsidR="00E43635" w:rsidRPr="00675F1D" w:rsidRDefault="00086779" w:rsidP="00F20522">
      <w:pPr>
        <w:tabs>
          <w:tab w:val="num" w:pos="360"/>
          <w:tab w:val="num" w:pos="720"/>
        </w:tabs>
        <w:spacing w:before="240" w:after="120"/>
        <w:rPr>
          <w:b/>
          <w:bCs/>
          <w:u w:val="single"/>
        </w:rPr>
      </w:pPr>
      <w:r w:rsidRPr="00675F1D">
        <w:rPr>
          <w:b/>
          <w:bCs/>
        </w:rPr>
        <w:tab/>
      </w:r>
      <w:r w:rsidRPr="00675F1D">
        <w:rPr>
          <w:b/>
          <w:bCs/>
        </w:rPr>
        <w:tab/>
      </w:r>
      <w:r w:rsidRPr="00675F1D">
        <w:rPr>
          <w:b/>
          <w:bCs/>
        </w:rPr>
        <w:tab/>
        <w:t>(</w:t>
      </w:r>
      <w:r w:rsidRPr="00675F1D">
        <w:rPr>
          <w:b/>
          <w:bCs/>
          <w:i/>
          <w:iCs/>
        </w:rPr>
        <w:t>n</w:t>
      </w:r>
      <w:r w:rsidR="00E43635" w:rsidRPr="00675F1D">
        <w:rPr>
          <w:b/>
          <w:bCs/>
          <w:i/>
          <w:iCs/>
        </w:rPr>
        <w:t>ew</w:t>
      </w:r>
      <w:r w:rsidRPr="00675F1D">
        <w:rPr>
          <w:b/>
          <w:bCs/>
        </w:rPr>
        <w:t>)</w:t>
      </w:r>
      <w:r w:rsidR="00E43635" w:rsidRPr="00675F1D">
        <w:rPr>
          <w:b/>
          <w:bCs/>
        </w:rPr>
        <w:t xml:space="preserve"> </w:t>
      </w:r>
      <w:r w:rsidR="00E43635" w:rsidRPr="00675F1D">
        <w:rPr>
          <w:b/>
          <w:bCs/>
          <w:u w:val="single"/>
        </w:rPr>
        <w:t xml:space="preserve">Annex 7: </w:t>
      </w:r>
      <w:r w:rsidR="00F82692" w:rsidRPr="00675F1D">
        <w:rPr>
          <w:b/>
          <w:bCs/>
          <w:u w:val="single"/>
        </w:rPr>
        <w:t>r</w:t>
      </w:r>
      <w:r w:rsidR="00E43635" w:rsidRPr="00675F1D">
        <w:rPr>
          <w:b/>
          <w:bCs/>
          <w:u w:val="single"/>
        </w:rPr>
        <w:t xml:space="preserve">eporting </w:t>
      </w:r>
      <w:r w:rsidR="00F82692" w:rsidRPr="00675F1D">
        <w:rPr>
          <w:b/>
          <w:bCs/>
          <w:u w:val="single"/>
        </w:rPr>
        <w:t>t</w:t>
      </w:r>
      <w:r w:rsidR="00E43635" w:rsidRPr="00675F1D">
        <w:rPr>
          <w:b/>
          <w:bCs/>
          <w:u w:val="single"/>
        </w:rPr>
        <w:t xml:space="preserve">emplate </w:t>
      </w:r>
    </w:p>
    <w:p w14:paraId="65CE45DD" w14:textId="5F5A7A2F" w:rsidR="00FF2ACC" w:rsidRPr="00675F1D" w:rsidRDefault="00E43635" w:rsidP="0091754B">
      <w:pPr>
        <w:tabs>
          <w:tab w:val="num" w:pos="360"/>
          <w:tab w:val="num" w:pos="720"/>
        </w:tabs>
        <w:spacing w:after="120"/>
        <w:ind w:left="1247"/>
        <w:jc w:val="both"/>
        <w:rPr>
          <w:u w:val="single"/>
        </w:rPr>
      </w:pPr>
      <w:r w:rsidRPr="00675F1D">
        <w:rPr>
          <w:color w:val="000000" w:themeColor="text1"/>
          <w:u w:val="single"/>
        </w:rPr>
        <w:t xml:space="preserve">The reporting template is designed to support parties </w:t>
      </w:r>
      <w:r w:rsidRPr="00675F1D">
        <w:rPr>
          <w:u w:val="single"/>
        </w:rPr>
        <w:t xml:space="preserve">that have determined </w:t>
      </w:r>
      <w:r w:rsidR="00540014" w:rsidRPr="00675F1D">
        <w:rPr>
          <w:u w:val="single"/>
        </w:rPr>
        <w:t xml:space="preserve">that ASGM in their territory is more than insignificant, </w:t>
      </w:r>
      <w:r w:rsidR="00FF2ACC" w:rsidRPr="00675F1D">
        <w:rPr>
          <w:u w:val="single"/>
        </w:rPr>
        <w:t xml:space="preserve">have </w:t>
      </w:r>
      <w:r w:rsidRPr="00675F1D">
        <w:rPr>
          <w:u w:val="single"/>
        </w:rPr>
        <w:t xml:space="preserve">notified the </w:t>
      </w:r>
      <w:r w:rsidR="00012D2F" w:rsidRPr="00675F1D">
        <w:rPr>
          <w:u w:val="single"/>
        </w:rPr>
        <w:t>S</w:t>
      </w:r>
      <w:r w:rsidRPr="00675F1D">
        <w:rPr>
          <w:u w:val="single"/>
        </w:rPr>
        <w:t>ecretariat</w:t>
      </w:r>
      <w:r w:rsidR="00540014" w:rsidRPr="00675F1D">
        <w:rPr>
          <w:u w:val="single"/>
        </w:rPr>
        <w:t xml:space="preserve"> of that determination,</w:t>
      </w:r>
      <w:r w:rsidRPr="00675F1D">
        <w:rPr>
          <w:u w:val="single"/>
        </w:rPr>
        <w:t xml:space="preserve"> and </w:t>
      </w:r>
      <w:r w:rsidR="00FF2ACC" w:rsidRPr="00675F1D">
        <w:rPr>
          <w:u w:val="single"/>
        </w:rPr>
        <w:t xml:space="preserve">have </w:t>
      </w:r>
      <w:r w:rsidRPr="00675F1D">
        <w:rPr>
          <w:u w:val="single"/>
        </w:rPr>
        <w:t>developed and submitted a</w:t>
      </w:r>
      <w:r w:rsidR="00FF2ACC" w:rsidRPr="00675F1D">
        <w:rPr>
          <w:u w:val="single"/>
        </w:rPr>
        <w:t xml:space="preserve"> </w:t>
      </w:r>
      <w:r w:rsidRPr="00675F1D">
        <w:rPr>
          <w:u w:val="single"/>
        </w:rPr>
        <w:t>NAP in accordance with paragraph</w:t>
      </w:r>
      <w:r w:rsidR="00B36178" w:rsidRPr="00675F1D">
        <w:rPr>
          <w:u w:val="single"/>
        </w:rPr>
        <w:t>s</w:t>
      </w:r>
      <w:r w:rsidRPr="00675F1D">
        <w:rPr>
          <w:u w:val="single"/>
        </w:rPr>
        <w:t xml:space="preserve"> 3 (a) and (b) of Article 7. </w:t>
      </w:r>
    </w:p>
    <w:p w14:paraId="4D67099E" w14:textId="1318F903" w:rsidR="00E43635" w:rsidRPr="00675F1D" w:rsidRDefault="00E43635" w:rsidP="0091754B">
      <w:pPr>
        <w:tabs>
          <w:tab w:val="num" w:pos="360"/>
          <w:tab w:val="num" w:pos="720"/>
        </w:tabs>
        <w:spacing w:after="120"/>
        <w:ind w:left="1247"/>
        <w:jc w:val="both"/>
      </w:pPr>
      <w:r w:rsidRPr="00675F1D">
        <w:rPr>
          <w:u w:val="single"/>
        </w:rPr>
        <w:lastRenderedPageBreak/>
        <w:t xml:space="preserve">Parties that </w:t>
      </w:r>
      <w:r w:rsidR="00FF2ACC" w:rsidRPr="00675F1D">
        <w:rPr>
          <w:u w:val="single"/>
        </w:rPr>
        <w:t>have made such a determination</w:t>
      </w:r>
      <w:r w:rsidRPr="00675F1D">
        <w:rPr>
          <w:u w:val="single"/>
        </w:rPr>
        <w:t xml:space="preserve"> and notified the </w:t>
      </w:r>
      <w:r w:rsidR="00012D2F" w:rsidRPr="00675F1D">
        <w:rPr>
          <w:u w:val="single"/>
        </w:rPr>
        <w:t>S</w:t>
      </w:r>
      <w:r w:rsidRPr="00675F1D">
        <w:rPr>
          <w:u w:val="single"/>
        </w:rPr>
        <w:t>ecretariat</w:t>
      </w:r>
      <w:r w:rsidR="00FF2ACC" w:rsidRPr="00675F1D">
        <w:rPr>
          <w:u w:val="single"/>
        </w:rPr>
        <w:t>,</w:t>
      </w:r>
      <w:r w:rsidRPr="00675F1D">
        <w:rPr>
          <w:u w:val="single"/>
        </w:rPr>
        <w:t xml:space="preserve"> but have not yet completed or submitted </w:t>
      </w:r>
      <w:r w:rsidR="00540014" w:rsidRPr="00675F1D">
        <w:rPr>
          <w:u w:val="single"/>
        </w:rPr>
        <w:t xml:space="preserve">their </w:t>
      </w:r>
      <w:r w:rsidRPr="00675F1D">
        <w:rPr>
          <w:u w:val="single"/>
        </w:rPr>
        <w:t>NAP</w:t>
      </w:r>
      <w:r w:rsidR="00FF2ACC" w:rsidRPr="00675F1D">
        <w:rPr>
          <w:u w:val="single"/>
        </w:rPr>
        <w:t>, are nonetheless required</w:t>
      </w:r>
      <w:r w:rsidRPr="00675F1D">
        <w:rPr>
          <w:u w:val="single"/>
        </w:rPr>
        <w:t xml:space="preserve"> to </w:t>
      </w:r>
      <w:r w:rsidR="00FF2ACC" w:rsidRPr="00675F1D">
        <w:rPr>
          <w:u w:val="single"/>
        </w:rPr>
        <w:t xml:space="preserve">review and </w:t>
      </w:r>
      <w:r w:rsidRPr="00675F1D">
        <w:rPr>
          <w:u w:val="single"/>
        </w:rPr>
        <w:t xml:space="preserve">report on </w:t>
      </w:r>
      <w:r w:rsidR="00FF2ACC" w:rsidRPr="00675F1D">
        <w:rPr>
          <w:u w:val="single"/>
        </w:rPr>
        <w:t xml:space="preserve">the </w:t>
      </w:r>
      <w:r w:rsidRPr="00675F1D">
        <w:rPr>
          <w:u w:val="single"/>
        </w:rPr>
        <w:t xml:space="preserve">progress made in </w:t>
      </w:r>
      <w:r w:rsidR="00FF2ACC" w:rsidRPr="00675F1D">
        <w:rPr>
          <w:u w:val="single"/>
        </w:rPr>
        <w:t>the implementation of</w:t>
      </w:r>
      <w:r w:rsidRPr="00675F1D">
        <w:rPr>
          <w:u w:val="single"/>
        </w:rPr>
        <w:t xml:space="preserve"> Article 7 </w:t>
      </w:r>
      <w:r w:rsidR="00FF2ACC" w:rsidRPr="00675F1D">
        <w:rPr>
          <w:u w:val="single"/>
        </w:rPr>
        <w:t>through</w:t>
      </w:r>
      <w:r w:rsidRPr="00675F1D">
        <w:rPr>
          <w:u w:val="single"/>
        </w:rPr>
        <w:t xml:space="preserve"> their full national report</w:t>
      </w:r>
      <w:r w:rsidR="00FF2ACC" w:rsidRPr="00675F1D">
        <w:rPr>
          <w:u w:val="single"/>
        </w:rPr>
        <w:t>s</w:t>
      </w:r>
      <w:r w:rsidRPr="00675F1D">
        <w:rPr>
          <w:u w:val="single"/>
        </w:rPr>
        <w:t>.</w:t>
      </w:r>
      <w:r w:rsidRPr="00675F1D">
        <w:rPr>
          <w:rStyle w:val="FootnoteReference"/>
          <w:u w:val="single"/>
        </w:rPr>
        <w:footnoteReference w:id="13"/>
      </w:r>
    </w:p>
    <w:p w14:paraId="04E8E052" w14:textId="303821F8" w:rsidR="00E43635" w:rsidRPr="00675F1D" w:rsidRDefault="00E43635" w:rsidP="00E43635">
      <w:pPr>
        <w:spacing w:after="120"/>
        <w:ind w:left="1247"/>
        <w:jc w:val="both"/>
        <w:rPr>
          <w:color w:val="000000"/>
          <w:u w:val="single"/>
        </w:rPr>
      </w:pPr>
      <w:r w:rsidRPr="00675F1D">
        <w:rPr>
          <w:color w:val="000000" w:themeColor="text1"/>
          <w:u w:val="single"/>
        </w:rPr>
        <w:t xml:space="preserve">The reporting template assists national focal points in reporting and describing the measures taken and progress </w:t>
      </w:r>
      <w:r w:rsidR="00540014" w:rsidRPr="00675F1D">
        <w:rPr>
          <w:color w:val="000000" w:themeColor="text1"/>
          <w:u w:val="single"/>
        </w:rPr>
        <w:t xml:space="preserve">made in implementing </w:t>
      </w:r>
      <w:r w:rsidRPr="00675F1D">
        <w:rPr>
          <w:color w:val="000000" w:themeColor="text1"/>
          <w:u w:val="single"/>
        </w:rPr>
        <w:t xml:space="preserve">their national action plans within the RIA framework. It provides a structure </w:t>
      </w:r>
      <w:r w:rsidR="00540014" w:rsidRPr="00675F1D">
        <w:rPr>
          <w:color w:val="000000" w:themeColor="text1"/>
          <w:u w:val="single"/>
        </w:rPr>
        <w:t xml:space="preserve">for </w:t>
      </w:r>
      <w:r w:rsidRPr="00675F1D">
        <w:rPr>
          <w:color w:val="000000" w:themeColor="text1"/>
          <w:u w:val="single"/>
        </w:rPr>
        <w:t>report</w:t>
      </w:r>
      <w:r w:rsidR="00540014" w:rsidRPr="00675F1D">
        <w:rPr>
          <w:color w:val="000000" w:themeColor="text1"/>
          <w:u w:val="single"/>
        </w:rPr>
        <w:t>ing</w:t>
      </w:r>
      <w:r w:rsidRPr="00675F1D">
        <w:rPr>
          <w:color w:val="000000" w:themeColor="text1"/>
          <w:u w:val="single"/>
        </w:rPr>
        <w:t xml:space="preserve"> key information that clearly links the results of the review to: (a) each of the </w:t>
      </w:r>
      <w:r w:rsidR="00540014" w:rsidRPr="00675F1D">
        <w:rPr>
          <w:color w:val="000000" w:themeColor="text1"/>
          <w:u w:val="single"/>
        </w:rPr>
        <w:t xml:space="preserve">elements listed in </w:t>
      </w:r>
      <w:r w:rsidRPr="00675F1D">
        <w:rPr>
          <w:color w:val="000000" w:themeColor="text1"/>
          <w:u w:val="single"/>
        </w:rPr>
        <w:t xml:space="preserve">Annex C </w:t>
      </w:r>
      <w:r w:rsidR="00540014" w:rsidRPr="00675F1D">
        <w:rPr>
          <w:color w:val="000000" w:themeColor="text1"/>
          <w:u w:val="single"/>
        </w:rPr>
        <w:t>to</w:t>
      </w:r>
      <w:r w:rsidRPr="00675F1D">
        <w:rPr>
          <w:color w:val="000000" w:themeColor="text1"/>
          <w:u w:val="single"/>
        </w:rPr>
        <w:t xml:space="preserve"> the Convention (mandatory);</w:t>
      </w:r>
      <w:r w:rsidR="00540014" w:rsidRPr="00675F1D">
        <w:rPr>
          <w:color w:val="000000" w:themeColor="text1"/>
          <w:u w:val="single"/>
        </w:rPr>
        <w:t xml:space="preserve"> and</w:t>
      </w:r>
      <w:r w:rsidRPr="00675F1D">
        <w:rPr>
          <w:color w:val="000000" w:themeColor="text1"/>
          <w:u w:val="single"/>
        </w:rPr>
        <w:t xml:space="preserve"> (b) information related to relevant decisions of the Conference of Parties or guidance (supplemental or optional)</w:t>
      </w:r>
      <w:r w:rsidR="00540014" w:rsidRPr="00675F1D">
        <w:rPr>
          <w:color w:val="000000" w:themeColor="text1"/>
          <w:u w:val="single"/>
        </w:rPr>
        <w:t>. It also assists national focal points in</w:t>
      </w:r>
      <w:r w:rsidRPr="00675F1D">
        <w:rPr>
          <w:color w:val="000000" w:themeColor="text1"/>
          <w:u w:val="single"/>
        </w:rPr>
        <w:t xml:space="preserve"> (</w:t>
      </w:r>
      <w:r w:rsidR="00540014" w:rsidRPr="00675F1D">
        <w:rPr>
          <w:color w:val="000000" w:themeColor="text1"/>
          <w:u w:val="single"/>
        </w:rPr>
        <w:t>a</w:t>
      </w:r>
      <w:r w:rsidRPr="00675F1D">
        <w:rPr>
          <w:color w:val="000000" w:themeColor="text1"/>
          <w:u w:val="single"/>
        </w:rPr>
        <w:t>) describ</w:t>
      </w:r>
      <w:r w:rsidR="00540014" w:rsidRPr="00675F1D">
        <w:rPr>
          <w:color w:val="000000" w:themeColor="text1"/>
          <w:u w:val="single"/>
        </w:rPr>
        <w:t>ing</w:t>
      </w:r>
      <w:r w:rsidRPr="00675F1D">
        <w:rPr>
          <w:color w:val="000000" w:themeColor="text1"/>
          <w:u w:val="single"/>
        </w:rPr>
        <w:t xml:space="preserve"> the status of implementation, (</w:t>
      </w:r>
      <w:r w:rsidR="00540014" w:rsidRPr="00675F1D">
        <w:rPr>
          <w:color w:val="000000" w:themeColor="text1"/>
          <w:u w:val="single"/>
        </w:rPr>
        <w:t>b</w:t>
      </w:r>
      <w:r w:rsidRPr="00675F1D">
        <w:rPr>
          <w:color w:val="000000" w:themeColor="text1"/>
          <w:u w:val="single"/>
        </w:rPr>
        <w:t>) quantify</w:t>
      </w:r>
      <w:r w:rsidR="00540014" w:rsidRPr="00675F1D">
        <w:rPr>
          <w:color w:val="000000" w:themeColor="text1"/>
          <w:u w:val="single"/>
        </w:rPr>
        <w:t>ing</w:t>
      </w:r>
      <w:r w:rsidRPr="00675F1D">
        <w:rPr>
          <w:color w:val="000000" w:themeColor="text1"/>
          <w:u w:val="single"/>
        </w:rPr>
        <w:t xml:space="preserve"> progress; and (</w:t>
      </w:r>
      <w:r w:rsidR="00540014" w:rsidRPr="00675F1D">
        <w:rPr>
          <w:color w:val="000000" w:themeColor="text1"/>
          <w:u w:val="single"/>
        </w:rPr>
        <w:t>c</w:t>
      </w:r>
      <w:r w:rsidRPr="00675F1D">
        <w:rPr>
          <w:color w:val="000000" w:themeColor="text1"/>
          <w:u w:val="single"/>
        </w:rPr>
        <w:t>) briefly describ</w:t>
      </w:r>
      <w:r w:rsidR="00540014" w:rsidRPr="00675F1D">
        <w:rPr>
          <w:color w:val="000000" w:themeColor="text1"/>
          <w:u w:val="single"/>
        </w:rPr>
        <w:t>ing</w:t>
      </w:r>
      <w:r w:rsidRPr="00675F1D">
        <w:rPr>
          <w:color w:val="000000" w:themeColor="text1"/>
          <w:u w:val="single"/>
        </w:rPr>
        <w:t xml:space="preserve"> actions taken to address challenges or delays encountered in </w:t>
      </w:r>
      <w:r w:rsidR="00B36178" w:rsidRPr="00675F1D">
        <w:rPr>
          <w:color w:val="000000" w:themeColor="text1"/>
          <w:u w:val="single"/>
        </w:rPr>
        <w:t>implementing</w:t>
      </w:r>
      <w:r w:rsidRPr="00675F1D">
        <w:rPr>
          <w:color w:val="000000" w:themeColor="text1"/>
          <w:u w:val="single"/>
        </w:rPr>
        <w:t xml:space="preserve"> the national action plan. </w:t>
      </w:r>
    </w:p>
    <w:p w14:paraId="74F26F2B" w14:textId="595CF1BB" w:rsidR="00E43635" w:rsidRPr="00675F1D" w:rsidRDefault="00E43635" w:rsidP="00E43635">
      <w:pPr>
        <w:spacing w:after="120"/>
        <w:ind w:left="1247"/>
        <w:jc w:val="both"/>
        <w:rPr>
          <w:color w:val="000000"/>
          <w:u w:val="single"/>
        </w:rPr>
      </w:pPr>
      <w:r w:rsidRPr="00675F1D">
        <w:rPr>
          <w:i/>
          <w:iCs/>
          <w:color w:val="000000"/>
          <w:u w:val="single"/>
        </w:rPr>
        <w:t>Note:</w:t>
      </w:r>
      <w:r w:rsidR="00C9104E">
        <w:rPr>
          <w:color w:val="000000"/>
          <w:u w:val="single"/>
        </w:rPr>
        <w:t xml:space="preserve"> </w:t>
      </w:r>
      <w:r w:rsidRPr="00675F1D">
        <w:rPr>
          <w:color w:val="000000"/>
          <w:u w:val="single"/>
        </w:rPr>
        <w:t xml:space="preserve">For some of the categories, </w:t>
      </w:r>
      <w:r w:rsidR="00540014" w:rsidRPr="00675F1D">
        <w:rPr>
          <w:color w:val="000000"/>
          <w:u w:val="single"/>
        </w:rPr>
        <w:t>p</w:t>
      </w:r>
      <w:r w:rsidRPr="00675F1D">
        <w:rPr>
          <w:color w:val="000000"/>
          <w:u w:val="single"/>
        </w:rPr>
        <w:t>art</w:t>
      </w:r>
      <w:r w:rsidR="00540014" w:rsidRPr="00675F1D">
        <w:rPr>
          <w:color w:val="000000"/>
          <w:u w:val="single"/>
        </w:rPr>
        <w:t>ies</w:t>
      </w:r>
      <w:r w:rsidRPr="00675F1D">
        <w:rPr>
          <w:color w:val="000000"/>
          <w:u w:val="single"/>
        </w:rPr>
        <w:t xml:space="preserve"> may indicate “N/A” if </w:t>
      </w:r>
      <w:r w:rsidR="00086779" w:rsidRPr="00675F1D">
        <w:rPr>
          <w:color w:val="000000"/>
          <w:u w:val="single"/>
        </w:rPr>
        <w:t xml:space="preserve">the category is </w:t>
      </w:r>
      <w:r w:rsidRPr="00675F1D">
        <w:rPr>
          <w:color w:val="000000"/>
          <w:u w:val="single"/>
        </w:rPr>
        <w:t xml:space="preserve">not relevant to </w:t>
      </w:r>
      <w:r w:rsidR="00540014" w:rsidRPr="00675F1D">
        <w:rPr>
          <w:color w:val="000000"/>
          <w:u w:val="single"/>
        </w:rPr>
        <w:t xml:space="preserve">their </w:t>
      </w:r>
      <w:r w:rsidRPr="00675F1D">
        <w:rPr>
          <w:color w:val="000000"/>
          <w:u w:val="single"/>
        </w:rPr>
        <w:t>NAP.</w:t>
      </w:r>
      <w:r w:rsidRPr="00675F1D">
        <w:rPr>
          <w:rStyle w:val="FootnoteReference"/>
          <w:u w:val="single"/>
        </w:rPr>
        <w:footnoteReference w:id="14"/>
      </w:r>
    </w:p>
    <w:p w14:paraId="7473D734" w14:textId="513646F8" w:rsidR="00E43635" w:rsidRPr="00675F1D" w:rsidRDefault="00E43635" w:rsidP="00E43635">
      <w:pPr>
        <w:spacing w:after="120"/>
        <w:ind w:left="1247"/>
        <w:jc w:val="both"/>
        <w:rPr>
          <w:u w:val="single"/>
        </w:rPr>
      </w:pPr>
      <w:r w:rsidRPr="00675F1D">
        <w:rPr>
          <w:b/>
          <w:bCs/>
          <w:u w:val="single"/>
        </w:rPr>
        <w:t xml:space="preserve">Section 1: </w:t>
      </w:r>
      <w:r w:rsidR="00086779" w:rsidRPr="00675F1D">
        <w:rPr>
          <w:b/>
          <w:bCs/>
          <w:u w:val="single"/>
        </w:rPr>
        <w:t>E</w:t>
      </w:r>
      <w:r w:rsidRPr="00675F1D">
        <w:rPr>
          <w:b/>
          <w:bCs/>
          <w:u w:val="single"/>
        </w:rPr>
        <w:t xml:space="preserve">xecutive </w:t>
      </w:r>
      <w:r w:rsidR="00086779" w:rsidRPr="00675F1D">
        <w:rPr>
          <w:b/>
          <w:bCs/>
          <w:u w:val="single"/>
        </w:rPr>
        <w:t>S</w:t>
      </w:r>
      <w:r w:rsidRPr="00675F1D">
        <w:rPr>
          <w:b/>
          <w:bCs/>
          <w:u w:val="single"/>
        </w:rPr>
        <w:t xml:space="preserve">ummary </w:t>
      </w:r>
      <w:r w:rsidRPr="00675F1D">
        <w:rPr>
          <w:b/>
          <w:bCs/>
          <w:i/>
          <w:iCs/>
          <w:u w:val="single"/>
        </w:rPr>
        <w:t>(explain briefly)</w:t>
      </w:r>
      <w:r w:rsidRPr="00675F1D">
        <w:rPr>
          <w:b/>
          <w:bCs/>
          <w:u w:val="single"/>
        </w:rPr>
        <w:t xml:space="preserve">: </w:t>
      </w:r>
      <w:r w:rsidRPr="00675F1D">
        <w:rPr>
          <w:u w:val="single"/>
        </w:rPr>
        <w:t>The purpose of this section is to provide, in text form, a</w:t>
      </w:r>
      <w:r w:rsidR="00B36178" w:rsidRPr="00675F1D">
        <w:rPr>
          <w:u w:val="single"/>
        </w:rPr>
        <w:t>n</w:t>
      </w:r>
      <w:r w:rsidRPr="00675F1D">
        <w:rPr>
          <w:u w:val="single"/>
        </w:rPr>
        <w:t xml:space="preserve"> </w:t>
      </w:r>
      <w:r w:rsidR="00B36178" w:rsidRPr="00675F1D">
        <w:rPr>
          <w:u w:val="single"/>
        </w:rPr>
        <w:t xml:space="preserve">overview </w:t>
      </w:r>
      <w:r w:rsidRPr="00675F1D">
        <w:rPr>
          <w:u w:val="single"/>
        </w:rPr>
        <w:t xml:space="preserve">of </w:t>
      </w:r>
      <w:r w:rsidR="00D905B6" w:rsidRPr="00675F1D">
        <w:rPr>
          <w:u w:val="single"/>
        </w:rPr>
        <w:t xml:space="preserve">the </w:t>
      </w:r>
      <w:r w:rsidR="00E95E52" w:rsidRPr="00675F1D">
        <w:rPr>
          <w:u w:val="single"/>
        </w:rPr>
        <w:t xml:space="preserve">progress made in implementing the </w:t>
      </w:r>
      <w:r w:rsidRPr="00675F1D">
        <w:rPr>
          <w:u w:val="single"/>
        </w:rPr>
        <w:t xml:space="preserve">NAP, </w:t>
      </w:r>
      <w:r w:rsidR="00E95E52" w:rsidRPr="00675F1D">
        <w:rPr>
          <w:u w:val="single"/>
        </w:rPr>
        <w:t xml:space="preserve">the </w:t>
      </w:r>
      <w:r w:rsidRPr="00675F1D">
        <w:rPr>
          <w:u w:val="single"/>
        </w:rPr>
        <w:t xml:space="preserve">highlights </w:t>
      </w:r>
      <w:r w:rsidR="00E95E52" w:rsidRPr="00675F1D">
        <w:rPr>
          <w:u w:val="single"/>
        </w:rPr>
        <w:t xml:space="preserve">of </w:t>
      </w:r>
      <w:r w:rsidRPr="00675F1D">
        <w:rPr>
          <w:u w:val="single"/>
        </w:rPr>
        <w:t xml:space="preserve">the </w:t>
      </w:r>
      <w:r w:rsidR="00E95E52" w:rsidRPr="00675F1D">
        <w:rPr>
          <w:u w:val="single"/>
        </w:rPr>
        <w:t>three</w:t>
      </w:r>
      <w:r w:rsidRPr="00675F1D">
        <w:rPr>
          <w:u w:val="single"/>
        </w:rPr>
        <w:t xml:space="preserve">-year period covered and </w:t>
      </w:r>
      <w:r w:rsidR="00E168BF" w:rsidRPr="00675F1D">
        <w:rPr>
          <w:u w:val="single"/>
        </w:rPr>
        <w:t xml:space="preserve">the </w:t>
      </w:r>
      <w:r w:rsidRPr="00675F1D">
        <w:rPr>
          <w:u w:val="single"/>
        </w:rPr>
        <w:t>area</w:t>
      </w:r>
      <w:r w:rsidR="00E95E52" w:rsidRPr="00675F1D">
        <w:rPr>
          <w:u w:val="single"/>
        </w:rPr>
        <w:t>s</w:t>
      </w:r>
      <w:r w:rsidRPr="00675F1D">
        <w:rPr>
          <w:u w:val="single"/>
        </w:rPr>
        <w:t xml:space="preserve"> that the </w:t>
      </w:r>
      <w:r w:rsidR="00D905B6" w:rsidRPr="00675F1D">
        <w:rPr>
          <w:u w:val="single"/>
        </w:rPr>
        <w:t>p</w:t>
      </w:r>
      <w:r w:rsidRPr="00675F1D">
        <w:rPr>
          <w:u w:val="single"/>
        </w:rPr>
        <w:t>arty has identified</w:t>
      </w:r>
      <w:r w:rsidR="00E95E52" w:rsidRPr="00675F1D">
        <w:rPr>
          <w:u w:val="single"/>
        </w:rPr>
        <w:t xml:space="preserve"> as needing attention</w:t>
      </w:r>
      <w:r w:rsidRPr="00675F1D">
        <w:rPr>
          <w:u w:val="single"/>
        </w:rPr>
        <w:t>.</w:t>
      </w:r>
    </w:p>
    <w:p w14:paraId="1B13EE43" w14:textId="79EE4B22" w:rsidR="00E43635" w:rsidRPr="00675F1D" w:rsidRDefault="00E43635" w:rsidP="00E43635">
      <w:pPr>
        <w:numPr>
          <w:ilvl w:val="0"/>
          <w:numId w:val="21"/>
        </w:numPr>
        <w:tabs>
          <w:tab w:val="clear" w:pos="1247"/>
          <w:tab w:val="clear" w:pos="1814"/>
          <w:tab w:val="clear" w:pos="2381"/>
          <w:tab w:val="clear" w:pos="2948"/>
          <w:tab w:val="clear" w:pos="3515"/>
        </w:tabs>
        <w:spacing w:after="120"/>
        <w:ind w:left="1247"/>
        <w:jc w:val="both"/>
        <w:rPr>
          <w:u w:val="single"/>
        </w:rPr>
      </w:pPr>
      <w:r w:rsidRPr="00675F1D">
        <w:rPr>
          <w:b/>
          <w:bCs/>
          <w:u w:val="single"/>
        </w:rPr>
        <w:t xml:space="preserve">Overview of </w:t>
      </w:r>
      <w:r w:rsidR="00086779" w:rsidRPr="00675F1D">
        <w:rPr>
          <w:b/>
          <w:bCs/>
          <w:u w:val="single"/>
        </w:rPr>
        <w:t>P</w:t>
      </w:r>
      <w:r w:rsidR="00E95E52" w:rsidRPr="00675F1D">
        <w:rPr>
          <w:b/>
          <w:bCs/>
          <w:u w:val="single"/>
        </w:rPr>
        <w:t xml:space="preserve">rogress in </w:t>
      </w:r>
      <w:r w:rsidRPr="00675F1D">
        <w:rPr>
          <w:b/>
          <w:bCs/>
          <w:u w:val="single"/>
        </w:rPr>
        <w:t xml:space="preserve">NAP </w:t>
      </w:r>
      <w:r w:rsidR="00086779" w:rsidRPr="00675F1D">
        <w:rPr>
          <w:b/>
          <w:bCs/>
          <w:u w:val="single"/>
        </w:rPr>
        <w:t>I</w:t>
      </w:r>
      <w:r w:rsidRPr="00675F1D">
        <w:rPr>
          <w:b/>
          <w:bCs/>
          <w:u w:val="single"/>
        </w:rPr>
        <w:t>mplementation</w:t>
      </w:r>
      <w:r w:rsidR="00086779" w:rsidRPr="00675F1D">
        <w:rPr>
          <w:u w:val="single"/>
        </w:rPr>
        <w:t>.</w:t>
      </w:r>
      <w:r w:rsidRPr="00675F1D">
        <w:rPr>
          <w:u w:val="single"/>
        </w:rPr>
        <w:t xml:space="preserve"> A summary of the overall progress made in implementing the NAP, including key achievements, challenges </w:t>
      </w:r>
      <w:proofErr w:type="gramStart"/>
      <w:r w:rsidRPr="00675F1D">
        <w:rPr>
          <w:u w:val="single"/>
        </w:rPr>
        <w:t>faced</w:t>
      </w:r>
      <w:proofErr w:type="gramEnd"/>
      <w:r w:rsidRPr="00675F1D">
        <w:rPr>
          <w:u w:val="single"/>
        </w:rPr>
        <w:t xml:space="preserve"> and any adjustments made to the timeline or milestones.</w:t>
      </w:r>
    </w:p>
    <w:p w14:paraId="66A84A4B" w14:textId="7FCBA8DD" w:rsidR="00E43635" w:rsidRPr="00675F1D" w:rsidRDefault="00E95E52" w:rsidP="00E43635">
      <w:pPr>
        <w:numPr>
          <w:ilvl w:val="0"/>
          <w:numId w:val="21"/>
        </w:numPr>
        <w:tabs>
          <w:tab w:val="clear" w:pos="1247"/>
          <w:tab w:val="clear" w:pos="1814"/>
          <w:tab w:val="clear" w:pos="2381"/>
          <w:tab w:val="clear" w:pos="2948"/>
          <w:tab w:val="clear" w:pos="3515"/>
        </w:tabs>
        <w:spacing w:after="120"/>
        <w:ind w:left="1247"/>
        <w:jc w:val="both"/>
        <w:rPr>
          <w:u w:val="single"/>
        </w:rPr>
      </w:pPr>
      <w:r w:rsidRPr="00675F1D">
        <w:rPr>
          <w:b/>
          <w:bCs/>
          <w:u w:val="single"/>
        </w:rPr>
        <w:t>H</w:t>
      </w:r>
      <w:r w:rsidR="00E43635" w:rsidRPr="00675F1D">
        <w:rPr>
          <w:b/>
          <w:bCs/>
          <w:u w:val="single"/>
        </w:rPr>
        <w:t>ighlights</w:t>
      </w:r>
      <w:r w:rsidR="00086779" w:rsidRPr="00675F1D">
        <w:rPr>
          <w:u w:val="single"/>
        </w:rPr>
        <w:t>.</w:t>
      </w:r>
      <w:r w:rsidR="00E43635" w:rsidRPr="00675F1D">
        <w:rPr>
          <w:u w:val="single"/>
        </w:rPr>
        <w:t xml:space="preserve"> Major successes or milestones reached during the reporting period and updated national estimate of mercury use</w:t>
      </w:r>
      <w:r w:rsidR="00B36178" w:rsidRPr="00675F1D">
        <w:rPr>
          <w:u w:val="single"/>
        </w:rPr>
        <w:t xml:space="preserve"> in ASGM and</w:t>
      </w:r>
      <w:r w:rsidR="00E43635" w:rsidRPr="00675F1D">
        <w:rPr>
          <w:u w:val="single"/>
        </w:rPr>
        <w:t xml:space="preserve"> emissions and releases to the environment from </w:t>
      </w:r>
      <w:r w:rsidR="00B36178" w:rsidRPr="00675F1D">
        <w:rPr>
          <w:u w:val="single"/>
        </w:rPr>
        <w:t>ASGM</w:t>
      </w:r>
      <w:r w:rsidR="00E43635" w:rsidRPr="00675F1D">
        <w:rPr>
          <w:u w:val="single"/>
        </w:rPr>
        <w:t xml:space="preserve"> processing.</w:t>
      </w:r>
    </w:p>
    <w:p w14:paraId="613703CC" w14:textId="72529C74" w:rsidR="00E43635" w:rsidRPr="00675F1D" w:rsidRDefault="00E43635" w:rsidP="00E43635">
      <w:pPr>
        <w:numPr>
          <w:ilvl w:val="0"/>
          <w:numId w:val="21"/>
        </w:numPr>
        <w:tabs>
          <w:tab w:val="clear" w:pos="1247"/>
          <w:tab w:val="clear" w:pos="1814"/>
          <w:tab w:val="clear" w:pos="2381"/>
          <w:tab w:val="clear" w:pos="2948"/>
          <w:tab w:val="clear" w:pos="3515"/>
        </w:tabs>
        <w:spacing w:after="120"/>
        <w:ind w:left="1247"/>
        <w:jc w:val="both"/>
        <w:rPr>
          <w:u w:val="single"/>
        </w:rPr>
      </w:pPr>
      <w:r w:rsidRPr="00675F1D">
        <w:rPr>
          <w:b/>
          <w:bCs/>
          <w:u w:val="single"/>
        </w:rPr>
        <w:t xml:space="preserve">Areas </w:t>
      </w:r>
      <w:r w:rsidR="00E95E52" w:rsidRPr="00675F1D">
        <w:rPr>
          <w:b/>
          <w:bCs/>
          <w:u w:val="single"/>
        </w:rPr>
        <w:t>n</w:t>
      </w:r>
      <w:r w:rsidRPr="00675F1D">
        <w:rPr>
          <w:b/>
          <w:bCs/>
          <w:u w:val="single"/>
        </w:rPr>
        <w:t xml:space="preserve">eeding </w:t>
      </w:r>
      <w:r w:rsidR="00E95E52" w:rsidRPr="00675F1D">
        <w:rPr>
          <w:b/>
          <w:bCs/>
          <w:u w:val="single"/>
        </w:rPr>
        <w:t>a</w:t>
      </w:r>
      <w:r w:rsidRPr="00675F1D">
        <w:rPr>
          <w:b/>
          <w:bCs/>
          <w:u w:val="single"/>
        </w:rPr>
        <w:t>ttention</w:t>
      </w:r>
      <w:r w:rsidR="00086779" w:rsidRPr="00675F1D">
        <w:rPr>
          <w:u w:val="single"/>
        </w:rPr>
        <w:t>.</w:t>
      </w:r>
      <w:r w:rsidRPr="00675F1D">
        <w:rPr>
          <w:u w:val="single"/>
        </w:rPr>
        <w:t xml:space="preserve"> Specific issues that require further attention or adjustment in implementation strategy.</w:t>
      </w:r>
    </w:p>
    <w:bookmarkEnd w:id="11"/>
    <w:p w14:paraId="0B32588B" w14:textId="77777777" w:rsidR="002D2AD5" w:rsidRPr="00675F1D" w:rsidRDefault="002D2AD5" w:rsidP="00F56759">
      <w:pPr>
        <w:pStyle w:val="Normal-pool"/>
      </w:pPr>
    </w:p>
    <w:p w14:paraId="13A7F6B8" w14:textId="77777777" w:rsidR="002D2AD5" w:rsidRPr="00675F1D" w:rsidRDefault="002D2AD5" w:rsidP="00F56759">
      <w:pPr>
        <w:pStyle w:val="Normal-pool"/>
        <w:rPr>
          <w:b/>
          <w:bCs/>
          <w:u w:val="single"/>
        </w:rPr>
        <w:sectPr w:rsidR="002D2AD5" w:rsidRPr="00675F1D" w:rsidSect="00CD6C5D">
          <w:headerReference w:type="even" r:id="rId16"/>
          <w:headerReference w:type="default" r:id="rId17"/>
          <w:footerReference w:type="even" r:id="rId18"/>
          <w:footerReference w:type="default" r:id="rId19"/>
          <w:footerReference w:type="first" r:id="rId20"/>
          <w:pgSz w:w="11907" w:h="16839" w:code="9"/>
          <w:pgMar w:top="907" w:right="1418" w:bottom="1418" w:left="907" w:header="539" w:footer="975" w:gutter="0"/>
          <w:cols w:space="539"/>
          <w:titlePg/>
          <w:docGrid w:linePitch="360"/>
        </w:sectPr>
      </w:pPr>
    </w:p>
    <w:p w14:paraId="5B9C1606" w14:textId="39E1AF80" w:rsidR="00E43635" w:rsidRPr="00675F1D" w:rsidRDefault="00E43635" w:rsidP="00F20522">
      <w:pPr>
        <w:spacing w:after="120"/>
        <w:rPr>
          <w:b/>
          <w:bCs/>
          <w:u w:val="single"/>
        </w:rPr>
      </w:pPr>
      <w:r w:rsidRPr="00675F1D">
        <w:rPr>
          <w:b/>
          <w:bCs/>
          <w:u w:val="single"/>
        </w:rPr>
        <w:lastRenderedPageBreak/>
        <w:t xml:space="preserve">Section 2: </w:t>
      </w:r>
      <w:r w:rsidR="00B33238" w:rsidRPr="00675F1D">
        <w:rPr>
          <w:b/>
          <w:bCs/>
          <w:u w:val="single"/>
        </w:rPr>
        <w:t xml:space="preserve">Status of NAP </w:t>
      </w:r>
      <w:r w:rsidRPr="00675F1D">
        <w:rPr>
          <w:b/>
          <w:bCs/>
          <w:u w:val="single"/>
        </w:rPr>
        <w:t>Implementation</w:t>
      </w:r>
      <w:r w:rsidR="00B33238" w:rsidRPr="00675F1D">
        <w:rPr>
          <w:b/>
          <w:bCs/>
          <w:u w:val="single"/>
        </w:rPr>
        <w:t>.</w:t>
      </w:r>
      <w:r w:rsidRPr="00675F1D">
        <w:rPr>
          <w:b/>
          <w:bCs/>
          <w:u w:val="single"/>
        </w:rPr>
        <w:t xml:space="preserve"> </w:t>
      </w:r>
      <w:r w:rsidR="00B33238" w:rsidRPr="00675F1D">
        <w:rPr>
          <w:u w:val="single"/>
        </w:rPr>
        <w:t>The table below provides a format for reporting on the status of the national objectives, targets and strategies set out in the NAP</w:t>
      </w:r>
      <w:r w:rsidRPr="00675F1D">
        <w:rPr>
          <w:u w:val="single"/>
        </w:rPr>
        <w:t>.</w:t>
      </w:r>
    </w:p>
    <w:tbl>
      <w:tblPr>
        <w:tblStyle w:val="TableGridLight"/>
        <w:tblW w:w="5000" w:type="pct"/>
        <w:jc w:val="right"/>
        <w:tblLayout w:type="fixed"/>
        <w:tblLook w:val="04A0" w:firstRow="1" w:lastRow="0" w:firstColumn="1" w:lastColumn="0" w:noHBand="0" w:noVBand="1"/>
      </w:tblPr>
      <w:tblGrid>
        <w:gridCol w:w="3114"/>
        <w:gridCol w:w="1134"/>
        <w:gridCol w:w="1161"/>
        <w:gridCol w:w="1734"/>
        <w:gridCol w:w="1734"/>
        <w:gridCol w:w="1891"/>
        <w:gridCol w:w="1794"/>
        <w:gridCol w:w="217"/>
        <w:gridCol w:w="1725"/>
      </w:tblGrid>
      <w:tr w:rsidR="002D2AD5" w:rsidRPr="00675F1D" w14:paraId="2C79AE74" w14:textId="77777777" w:rsidTr="59BB6CAF">
        <w:trPr>
          <w:tblHeader/>
          <w:jc w:val="right"/>
        </w:trPr>
        <w:tc>
          <w:tcPr>
            <w:tcW w:w="3114" w:type="dxa"/>
            <w:hideMark/>
          </w:tcPr>
          <w:p w14:paraId="104015FF" w14:textId="22168AA2" w:rsidR="00E43635" w:rsidRPr="00675F1D" w:rsidRDefault="00E43635" w:rsidP="00C8748D">
            <w:pPr>
              <w:ind w:left="-43"/>
              <w:rPr>
                <w:b/>
                <w:bCs/>
                <w:sz w:val="18"/>
                <w:szCs w:val="18"/>
                <w:u w:val="single"/>
              </w:rPr>
            </w:pPr>
            <w:r w:rsidRPr="00675F1D">
              <w:rPr>
                <w:b/>
                <w:bCs/>
                <w:sz w:val="18"/>
                <w:szCs w:val="18"/>
                <w:u w:val="single"/>
              </w:rPr>
              <w:t>Annex C and relevant decisions</w:t>
            </w:r>
            <w:r w:rsidR="0097296F" w:rsidRPr="00675F1D">
              <w:rPr>
                <w:b/>
                <w:bCs/>
                <w:sz w:val="18"/>
                <w:szCs w:val="18"/>
                <w:u w:val="single"/>
              </w:rPr>
              <w:t xml:space="preserve"> of the Conference of the Parties</w:t>
            </w:r>
          </w:p>
        </w:tc>
        <w:tc>
          <w:tcPr>
            <w:tcW w:w="1134" w:type="dxa"/>
          </w:tcPr>
          <w:p w14:paraId="0598917C" w14:textId="77777777" w:rsidR="00E43635" w:rsidRPr="00675F1D" w:rsidRDefault="00E43635" w:rsidP="00C8748D">
            <w:pPr>
              <w:rPr>
                <w:b/>
                <w:bCs/>
                <w:sz w:val="18"/>
                <w:szCs w:val="18"/>
                <w:u w:val="single"/>
              </w:rPr>
            </w:pPr>
            <w:r w:rsidRPr="00675F1D">
              <w:rPr>
                <w:b/>
                <w:bCs/>
                <w:sz w:val="18"/>
                <w:szCs w:val="18"/>
                <w:u w:val="single"/>
              </w:rPr>
              <w:t>Targets /</w:t>
            </w:r>
          </w:p>
          <w:p w14:paraId="4911FE37" w14:textId="55D1271E" w:rsidR="00E43635" w:rsidRPr="00675F1D" w:rsidRDefault="0097296F" w:rsidP="00C8748D">
            <w:pPr>
              <w:rPr>
                <w:b/>
                <w:bCs/>
                <w:sz w:val="18"/>
                <w:szCs w:val="18"/>
                <w:u w:val="single"/>
              </w:rPr>
            </w:pPr>
            <w:r w:rsidRPr="00675F1D">
              <w:rPr>
                <w:b/>
                <w:bCs/>
                <w:sz w:val="18"/>
                <w:szCs w:val="18"/>
                <w:u w:val="single"/>
              </w:rPr>
              <w:t>i</w:t>
            </w:r>
            <w:r w:rsidR="00E43635" w:rsidRPr="00675F1D">
              <w:rPr>
                <w:b/>
                <w:bCs/>
                <w:sz w:val="18"/>
                <w:szCs w:val="18"/>
                <w:u w:val="single"/>
              </w:rPr>
              <w:t>ndicators</w:t>
            </w:r>
          </w:p>
        </w:tc>
        <w:tc>
          <w:tcPr>
            <w:tcW w:w="1161" w:type="dxa"/>
            <w:hideMark/>
          </w:tcPr>
          <w:p w14:paraId="52525859" w14:textId="53D68190" w:rsidR="00E43635" w:rsidRPr="00675F1D" w:rsidRDefault="00E43635" w:rsidP="00C8748D">
            <w:pPr>
              <w:rPr>
                <w:b/>
                <w:bCs/>
                <w:sz w:val="18"/>
                <w:szCs w:val="18"/>
                <w:u w:val="single"/>
              </w:rPr>
            </w:pPr>
            <w:r w:rsidRPr="00675F1D">
              <w:rPr>
                <w:b/>
                <w:bCs/>
                <w:sz w:val="18"/>
                <w:szCs w:val="18"/>
                <w:u w:val="single"/>
              </w:rPr>
              <w:t xml:space="preserve">Original </w:t>
            </w:r>
            <w:r w:rsidR="0097296F" w:rsidRPr="00675F1D">
              <w:rPr>
                <w:b/>
                <w:bCs/>
                <w:sz w:val="18"/>
                <w:szCs w:val="18"/>
                <w:u w:val="single"/>
              </w:rPr>
              <w:t>t</w:t>
            </w:r>
            <w:r w:rsidRPr="00675F1D">
              <w:rPr>
                <w:b/>
                <w:bCs/>
                <w:sz w:val="18"/>
                <w:szCs w:val="18"/>
                <w:u w:val="single"/>
              </w:rPr>
              <w:t>imeline</w:t>
            </w:r>
          </w:p>
        </w:tc>
        <w:tc>
          <w:tcPr>
            <w:tcW w:w="1734" w:type="dxa"/>
            <w:hideMark/>
          </w:tcPr>
          <w:p w14:paraId="3C143C67" w14:textId="67355F15" w:rsidR="00E43635" w:rsidRPr="00675F1D" w:rsidRDefault="00E43635" w:rsidP="00C8748D">
            <w:pPr>
              <w:rPr>
                <w:b/>
                <w:bCs/>
                <w:sz w:val="18"/>
                <w:szCs w:val="18"/>
                <w:u w:val="single"/>
              </w:rPr>
            </w:pPr>
            <w:r w:rsidRPr="00675F1D">
              <w:rPr>
                <w:b/>
                <w:bCs/>
                <w:sz w:val="18"/>
                <w:szCs w:val="18"/>
                <w:u w:val="single"/>
              </w:rPr>
              <w:t xml:space="preserve">Adjusted </w:t>
            </w:r>
            <w:r w:rsidR="0097296F" w:rsidRPr="00675F1D">
              <w:rPr>
                <w:b/>
                <w:bCs/>
                <w:sz w:val="18"/>
                <w:szCs w:val="18"/>
                <w:u w:val="single"/>
              </w:rPr>
              <w:t>t</w:t>
            </w:r>
            <w:r w:rsidRPr="00675F1D">
              <w:rPr>
                <w:b/>
                <w:bCs/>
                <w:sz w:val="18"/>
                <w:szCs w:val="18"/>
                <w:u w:val="single"/>
              </w:rPr>
              <w:t>imeline (</w:t>
            </w:r>
            <w:r w:rsidRPr="00675F1D">
              <w:rPr>
                <w:b/>
                <w:sz w:val="18"/>
                <w:szCs w:val="18"/>
                <w:u w:val="single"/>
              </w:rPr>
              <w:t>if applicable</w:t>
            </w:r>
            <w:r w:rsidRPr="00675F1D">
              <w:rPr>
                <w:b/>
                <w:bCs/>
                <w:sz w:val="18"/>
                <w:szCs w:val="18"/>
                <w:u w:val="single"/>
              </w:rPr>
              <w:t>)</w:t>
            </w:r>
          </w:p>
        </w:tc>
        <w:tc>
          <w:tcPr>
            <w:tcW w:w="1734" w:type="dxa"/>
            <w:hideMark/>
          </w:tcPr>
          <w:p w14:paraId="6F5E0EBC" w14:textId="058D8671" w:rsidR="00E43635" w:rsidRPr="00675F1D" w:rsidRDefault="00E43635" w:rsidP="00C8748D">
            <w:pPr>
              <w:rPr>
                <w:b/>
                <w:bCs/>
                <w:sz w:val="18"/>
                <w:szCs w:val="18"/>
                <w:u w:val="single"/>
              </w:rPr>
            </w:pPr>
            <w:r w:rsidRPr="00675F1D">
              <w:rPr>
                <w:b/>
                <w:bCs/>
                <w:sz w:val="18"/>
                <w:szCs w:val="18"/>
                <w:u w:val="single"/>
              </w:rPr>
              <w:t xml:space="preserve">Status of </w:t>
            </w:r>
            <w:r w:rsidR="0097296F" w:rsidRPr="00675F1D">
              <w:rPr>
                <w:b/>
                <w:bCs/>
                <w:sz w:val="18"/>
                <w:szCs w:val="18"/>
                <w:u w:val="single"/>
              </w:rPr>
              <w:t>i</w:t>
            </w:r>
            <w:r w:rsidRPr="00675F1D">
              <w:rPr>
                <w:b/>
                <w:bCs/>
                <w:sz w:val="18"/>
                <w:szCs w:val="18"/>
                <w:u w:val="single"/>
              </w:rPr>
              <w:t>mplementation</w:t>
            </w:r>
          </w:p>
        </w:tc>
        <w:tc>
          <w:tcPr>
            <w:tcW w:w="1891" w:type="dxa"/>
            <w:hideMark/>
          </w:tcPr>
          <w:p w14:paraId="066841E7" w14:textId="216B606A" w:rsidR="00E43635" w:rsidRPr="00675F1D" w:rsidRDefault="00E43635" w:rsidP="00C8748D">
            <w:pPr>
              <w:ind w:right="-270"/>
              <w:jc w:val="both"/>
              <w:rPr>
                <w:b/>
                <w:sz w:val="18"/>
                <w:szCs w:val="18"/>
                <w:u w:val="single"/>
              </w:rPr>
            </w:pPr>
            <w:r w:rsidRPr="00675F1D">
              <w:rPr>
                <w:b/>
                <w:sz w:val="18"/>
                <w:szCs w:val="18"/>
                <w:u w:val="single"/>
              </w:rPr>
              <w:t xml:space="preserve">Progress / </w:t>
            </w:r>
            <w:r w:rsidR="0097296F" w:rsidRPr="00675F1D">
              <w:rPr>
                <w:b/>
                <w:sz w:val="18"/>
                <w:szCs w:val="18"/>
                <w:u w:val="single"/>
              </w:rPr>
              <w:t>c</w:t>
            </w:r>
            <w:r w:rsidRPr="00675F1D">
              <w:rPr>
                <w:b/>
                <w:sz w:val="18"/>
                <w:szCs w:val="18"/>
                <w:u w:val="single"/>
              </w:rPr>
              <w:t xml:space="preserve">ompletion </w:t>
            </w:r>
          </w:p>
          <w:p w14:paraId="68B4FB47" w14:textId="579322B0" w:rsidR="00E43635" w:rsidRPr="00675F1D" w:rsidRDefault="00E43635" w:rsidP="00C8748D">
            <w:pPr>
              <w:ind w:right="-270"/>
              <w:rPr>
                <w:b/>
                <w:bCs/>
                <w:sz w:val="18"/>
                <w:szCs w:val="18"/>
                <w:u w:val="single"/>
              </w:rPr>
            </w:pPr>
            <w:r w:rsidRPr="00675F1D">
              <w:rPr>
                <w:b/>
                <w:bCs/>
                <w:sz w:val="18"/>
                <w:szCs w:val="18"/>
                <w:u w:val="single"/>
              </w:rPr>
              <w:t>(</w:t>
            </w:r>
            <w:r w:rsidR="0097296F" w:rsidRPr="00675F1D">
              <w:rPr>
                <w:b/>
                <w:bCs/>
                <w:sz w:val="18"/>
                <w:szCs w:val="18"/>
                <w:u w:val="single"/>
              </w:rPr>
              <w:t>percentage</w:t>
            </w:r>
            <w:r w:rsidRPr="00675F1D">
              <w:rPr>
                <w:b/>
                <w:bCs/>
                <w:sz w:val="18"/>
                <w:szCs w:val="18"/>
                <w:u w:val="single"/>
              </w:rPr>
              <w:t>)</w:t>
            </w:r>
            <w:r w:rsidR="009F22EA" w:rsidRPr="00675F1D">
              <w:rPr>
                <w:b/>
                <w:bCs/>
                <w:sz w:val="18"/>
                <w:szCs w:val="18"/>
                <w:u w:val="single"/>
                <w:vertAlign w:val="superscript"/>
              </w:rPr>
              <w:t xml:space="preserve"> </w:t>
            </w:r>
            <w:r w:rsidR="009F22EA" w:rsidRPr="00675F1D">
              <w:rPr>
                <w:b/>
                <w:bCs/>
                <w:i/>
                <w:iCs/>
                <w:sz w:val="18"/>
                <w:szCs w:val="18"/>
                <w:u w:val="single"/>
                <w:vertAlign w:val="superscript"/>
              </w:rPr>
              <w:t>a</w:t>
            </w:r>
          </w:p>
        </w:tc>
        <w:tc>
          <w:tcPr>
            <w:tcW w:w="2011" w:type="dxa"/>
            <w:gridSpan w:val="2"/>
            <w:hideMark/>
          </w:tcPr>
          <w:p w14:paraId="0218D420" w14:textId="42A6B139" w:rsidR="00E43635" w:rsidRPr="00675F1D" w:rsidRDefault="00E43635" w:rsidP="00C8748D">
            <w:pPr>
              <w:jc w:val="center"/>
              <w:rPr>
                <w:b/>
                <w:bCs/>
                <w:sz w:val="18"/>
                <w:szCs w:val="18"/>
                <w:u w:val="single"/>
              </w:rPr>
            </w:pPr>
            <w:r w:rsidRPr="00675F1D">
              <w:rPr>
                <w:b/>
                <w:bCs/>
                <w:sz w:val="18"/>
                <w:szCs w:val="18"/>
                <w:u w:val="single"/>
              </w:rPr>
              <w:t xml:space="preserve">Actions </w:t>
            </w:r>
            <w:r w:rsidR="0097296F" w:rsidRPr="00675F1D">
              <w:rPr>
                <w:b/>
                <w:bCs/>
                <w:sz w:val="18"/>
                <w:szCs w:val="18"/>
                <w:u w:val="single"/>
              </w:rPr>
              <w:t>t</w:t>
            </w:r>
            <w:r w:rsidRPr="00675F1D">
              <w:rPr>
                <w:b/>
                <w:bCs/>
                <w:sz w:val="18"/>
                <w:szCs w:val="18"/>
                <w:u w:val="single"/>
              </w:rPr>
              <w:t>aken</w:t>
            </w:r>
          </w:p>
        </w:tc>
        <w:tc>
          <w:tcPr>
            <w:tcW w:w="1725" w:type="dxa"/>
            <w:hideMark/>
          </w:tcPr>
          <w:p w14:paraId="0D8E705F" w14:textId="0FE9B825" w:rsidR="00E43635" w:rsidRPr="00675F1D" w:rsidRDefault="00E43635" w:rsidP="00C8748D">
            <w:pPr>
              <w:jc w:val="center"/>
              <w:rPr>
                <w:b/>
                <w:bCs/>
                <w:sz w:val="18"/>
                <w:szCs w:val="18"/>
                <w:u w:val="single"/>
              </w:rPr>
            </w:pPr>
            <w:r w:rsidRPr="00675F1D">
              <w:rPr>
                <w:b/>
                <w:bCs/>
                <w:sz w:val="18"/>
                <w:szCs w:val="18"/>
                <w:u w:val="single"/>
              </w:rPr>
              <w:t>Challenges/</w:t>
            </w:r>
            <w:r w:rsidR="00CE70DD" w:rsidRPr="00675F1D">
              <w:rPr>
                <w:b/>
                <w:bCs/>
                <w:sz w:val="18"/>
                <w:szCs w:val="18"/>
                <w:u w:val="single"/>
              </w:rPr>
              <w:t>d</w:t>
            </w:r>
            <w:r w:rsidRPr="00675F1D">
              <w:rPr>
                <w:b/>
                <w:bCs/>
                <w:sz w:val="18"/>
                <w:szCs w:val="18"/>
                <w:u w:val="single"/>
              </w:rPr>
              <w:t>elays</w:t>
            </w:r>
            <w:r w:rsidRPr="00675F1D" w:rsidDel="003F244C">
              <w:rPr>
                <w:b/>
                <w:bCs/>
                <w:sz w:val="18"/>
                <w:szCs w:val="18"/>
                <w:u w:val="single"/>
              </w:rPr>
              <w:t xml:space="preserve"> </w:t>
            </w:r>
          </w:p>
        </w:tc>
      </w:tr>
      <w:tr w:rsidR="00E43635" w:rsidRPr="00675F1D" w14:paraId="01BC40B8" w14:textId="77777777" w:rsidTr="59BB6CAF">
        <w:trPr>
          <w:jc w:val="right"/>
        </w:trPr>
        <w:tc>
          <w:tcPr>
            <w:tcW w:w="14504" w:type="dxa"/>
            <w:gridSpan w:val="9"/>
            <w:shd w:val="clear" w:color="auto" w:fill="BFBFBF" w:themeFill="background1" w:themeFillShade="BF"/>
          </w:tcPr>
          <w:p w14:paraId="53265CA0" w14:textId="144A0E27" w:rsidR="00E43635" w:rsidRPr="00675F1D" w:rsidRDefault="00E43635" w:rsidP="00C8748D">
            <w:pPr>
              <w:ind w:left="-43"/>
              <w:rPr>
                <w:sz w:val="18"/>
                <w:szCs w:val="18"/>
                <w:u w:val="single"/>
              </w:rPr>
            </w:pPr>
            <w:r w:rsidRPr="00675F1D">
              <w:rPr>
                <w:sz w:val="18"/>
                <w:szCs w:val="18"/>
                <w:u w:val="single"/>
              </w:rPr>
              <w:t>Annex C (</w:t>
            </w:r>
            <w:r w:rsidR="0097296F" w:rsidRPr="00675F1D">
              <w:rPr>
                <w:i/>
                <w:iCs/>
                <w:sz w:val="18"/>
                <w:szCs w:val="18"/>
                <w:u w:val="single"/>
              </w:rPr>
              <w:t>m</w:t>
            </w:r>
            <w:r w:rsidRPr="00675F1D">
              <w:rPr>
                <w:i/>
                <w:iCs/>
                <w:sz w:val="18"/>
                <w:szCs w:val="18"/>
                <w:u w:val="single"/>
              </w:rPr>
              <w:t>andatory</w:t>
            </w:r>
            <w:r w:rsidRPr="00675F1D">
              <w:rPr>
                <w:sz w:val="18"/>
                <w:szCs w:val="18"/>
                <w:u w:val="single"/>
              </w:rPr>
              <w:t>)</w:t>
            </w:r>
          </w:p>
        </w:tc>
      </w:tr>
      <w:tr w:rsidR="008C3D25" w:rsidRPr="00675F1D" w14:paraId="61E6783C" w14:textId="77777777" w:rsidTr="59BB6CAF">
        <w:trPr>
          <w:jc w:val="right"/>
        </w:trPr>
        <w:tc>
          <w:tcPr>
            <w:tcW w:w="3114" w:type="dxa"/>
            <w:hideMark/>
          </w:tcPr>
          <w:p w14:paraId="2E0B771C" w14:textId="77777777" w:rsidR="008C3D25" w:rsidRPr="00675F1D" w:rsidRDefault="008C3D25" w:rsidP="008C3D25">
            <w:pPr>
              <w:pStyle w:val="ListParagraph"/>
              <w:numPr>
                <w:ilvl w:val="2"/>
                <w:numId w:val="20"/>
              </w:numPr>
              <w:tabs>
                <w:tab w:val="clear" w:pos="1247"/>
                <w:tab w:val="clear" w:pos="1814"/>
                <w:tab w:val="clear" w:pos="2381"/>
                <w:tab w:val="clear" w:pos="2948"/>
                <w:tab w:val="clear" w:pos="3515"/>
              </w:tabs>
              <w:ind w:left="166" w:hanging="207"/>
              <w:rPr>
                <w:sz w:val="18"/>
                <w:szCs w:val="18"/>
                <w:u w:val="single"/>
              </w:rPr>
            </w:pPr>
            <w:r w:rsidRPr="00675F1D">
              <w:rPr>
                <w:sz w:val="18"/>
                <w:szCs w:val="18"/>
                <w:u w:val="single"/>
              </w:rPr>
              <w:t xml:space="preserve">National objectives </w:t>
            </w:r>
          </w:p>
        </w:tc>
        <w:tc>
          <w:tcPr>
            <w:tcW w:w="1134" w:type="dxa"/>
          </w:tcPr>
          <w:p w14:paraId="08E543B8" w14:textId="77777777" w:rsidR="008C3D25" w:rsidRPr="00675F1D" w:rsidRDefault="008C3D25" w:rsidP="008C3D25">
            <w:pPr>
              <w:rPr>
                <w:sz w:val="18"/>
                <w:szCs w:val="18"/>
                <w:u w:val="single"/>
              </w:rPr>
            </w:pPr>
          </w:p>
        </w:tc>
        <w:tc>
          <w:tcPr>
            <w:tcW w:w="1161" w:type="dxa"/>
            <w:hideMark/>
          </w:tcPr>
          <w:p w14:paraId="5E63AC74" w14:textId="77777777" w:rsidR="008C3D25" w:rsidRPr="00675F1D" w:rsidRDefault="008C3D25" w:rsidP="008C3D25">
            <w:pPr>
              <w:rPr>
                <w:sz w:val="18"/>
                <w:szCs w:val="18"/>
                <w:u w:val="single"/>
              </w:rPr>
            </w:pPr>
            <w:r w:rsidRPr="00675F1D">
              <w:rPr>
                <w:sz w:val="18"/>
                <w:szCs w:val="18"/>
                <w:u w:val="single"/>
              </w:rPr>
              <w:t>[Date]</w:t>
            </w:r>
          </w:p>
        </w:tc>
        <w:tc>
          <w:tcPr>
            <w:tcW w:w="1734" w:type="dxa"/>
            <w:hideMark/>
          </w:tcPr>
          <w:p w14:paraId="30DBCA57" w14:textId="77777777" w:rsidR="008C3D25" w:rsidRPr="00675F1D" w:rsidRDefault="008C3D25" w:rsidP="008C3D25">
            <w:pPr>
              <w:rPr>
                <w:sz w:val="18"/>
                <w:szCs w:val="18"/>
                <w:u w:val="single"/>
              </w:rPr>
            </w:pPr>
            <w:r w:rsidRPr="00675F1D">
              <w:rPr>
                <w:sz w:val="18"/>
                <w:szCs w:val="18"/>
                <w:u w:val="single"/>
              </w:rPr>
              <w:t>[Date]</w:t>
            </w:r>
          </w:p>
        </w:tc>
        <w:tc>
          <w:tcPr>
            <w:tcW w:w="1734" w:type="dxa"/>
            <w:hideMark/>
          </w:tcPr>
          <w:p w14:paraId="7AEE2A2B" w14:textId="03579E78" w:rsidR="008C3D25" w:rsidRPr="00675F1D" w:rsidRDefault="008C3D25" w:rsidP="008C3D25">
            <w:pPr>
              <w:rPr>
                <w:sz w:val="18"/>
                <w:szCs w:val="18"/>
                <w:u w:val="single"/>
              </w:rPr>
            </w:pPr>
            <w:r w:rsidRPr="00675F1D">
              <w:rPr>
                <w:sz w:val="18"/>
                <w:szCs w:val="18"/>
                <w:u w:val="single"/>
              </w:rPr>
              <w:t>[Completed / in progress / delayed]</w:t>
            </w:r>
          </w:p>
        </w:tc>
        <w:tc>
          <w:tcPr>
            <w:tcW w:w="1891" w:type="dxa"/>
            <w:hideMark/>
          </w:tcPr>
          <w:p w14:paraId="1DD4A72A" w14:textId="36C52C83" w:rsidR="008C3D25" w:rsidRPr="00675F1D" w:rsidRDefault="008C3D25" w:rsidP="008C3D25">
            <w:pPr>
              <w:ind w:right="-270"/>
              <w:rPr>
                <w:sz w:val="18"/>
                <w:szCs w:val="18"/>
                <w:u w:val="single"/>
              </w:rPr>
            </w:pPr>
            <w:r w:rsidRPr="00675F1D">
              <w:rPr>
                <w:sz w:val="18"/>
                <w:szCs w:val="18"/>
                <w:u w:val="single"/>
              </w:rPr>
              <w:t>[</w:t>
            </w:r>
            <w:r w:rsidR="00C9482C" w:rsidRPr="00675F1D">
              <w:rPr>
                <w:sz w:val="18"/>
                <w:szCs w:val="18"/>
                <w:u w:val="single"/>
              </w:rPr>
              <w:t>--</w:t>
            </w:r>
            <w:r w:rsidRPr="00675F1D">
              <w:rPr>
                <w:sz w:val="18"/>
                <w:szCs w:val="18"/>
                <w:u w:val="single"/>
              </w:rPr>
              <w:t>]</w:t>
            </w:r>
          </w:p>
        </w:tc>
        <w:tc>
          <w:tcPr>
            <w:tcW w:w="1794" w:type="dxa"/>
            <w:hideMark/>
          </w:tcPr>
          <w:p w14:paraId="021DAD56" w14:textId="2B6C8BAF" w:rsidR="008C3D25" w:rsidRPr="00675F1D" w:rsidRDefault="008C3D25" w:rsidP="008C3D25">
            <w:pPr>
              <w:rPr>
                <w:sz w:val="18"/>
                <w:szCs w:val="18"/>
                <w:u w:val="single"/>
              </w:rPr>
            </w:pPr>
            <w:r w:rsidRPr="00675F1D">
              <w:rPr>
                <w:sz w:val="18"/>
                <w:szCs w:val="18"/>
                <w:u w:val="single"/>
              </w:rPr>
              <w:t>[e.g. revised timeline, additional resources allocated]</w:t>
            </w:r>
          </w:p>
        </w:tc>
        <w:tc>
          <w:tcPr>
            <w:tcW w:w="1942" w:type="dxa"/>
            <w:gridSpan w:val="2"/>
            <w:hideMark/>
          </w:tcPr>
          <w:p w14:paraId="478F5CC3" w14:textId="7E376FDE" w:rsidR="008C3D25" w:rsidRPr="00675F1D" w:rsidRDefault="008C3D25" w:rsidP="008C3D25">
            <w:pPr>
              <w:rPr>
                <w:sz w:val="18"/>
                <w:szCs w:val="18"/>
                <w:u w:val="single"/>
              </w:rPr>
            </w:pPr>
            <w:r w:rsidRPr="00675F1D">
              <w:rPr>
                <w:sz w:val="18"/>
                <w:szCs w:val="18"/>
                <w:u w:val="single"/>
              </w:rPr>
              <w:t xml:space="preserve">[e.g. delay due to funding issues] </w:t>
            </w:r>
          </w:p>
        </w:tc>
      </w:tr>
      <w:tr w:rsidR="008C3D25" w:rsidRPr="00675F1D" w14:paraId="72DD5F1E" w14:textId="77777777" w:rsidTr="59BB6CAF">
        <w:trPr>
          <w:jc w:val="right"/>
        </w:trPr>
        <w:tc>
          <w:tcPr>
            <w:tcW w:w="3114" w:type="dxa"/>
          </w:tcPr>
          <w:p w14:paraId="619F8D02" w14:textId="77777777" w:rsidR="008C3D25" w:rsidRPr="00675F1D" w:rsidDel="00AA2BA3" w:rsidRDefault="008C3D25" w:rsidP="008C3D25">
            <w:pPr>
              <w:pStyle w:val="ListParagraph"/>
              <w:numPr>
                <w:ilvl w:val="2"/>
                <w:numId w:val="20"/>
              </w:numPr>
              <w:tabs>
                <w:tab w:val="clear" w:pos="1247"/>
                <w:tab w:val="clear" w:pos="1814"/>
                <w:tab w:val="clear" w:pos="2381"/>
                <w:tab w:val="clear" w:pos="2948"/>
                <w:tab w:val="clear" w:pos="3515"/>
              </w:tabs>
              <w:ind w:left="166" w:hanging="207"/>
              <w:rPr>
                <w:sz w:val="18"/>
                <w:szCs w:val="18"/>
                <w:u w:val="single"/>
              </w:rPr>
            </w:pPr>
            <w:r w:rsidRPr="00675F1D">
              <w:rPr>
                <w:sz w:val="18"/>
                <w:szCs w:val="18"/>
                <w:u w:val="single"/>
              </w:rPr>
              <w:t>Reduction targets</w:t>
            </w:r>
          </w:p>
        </w:tc>
        <w:tc>
          <w:tcPr>
            <w:tcW w:w="1134" w:type="dxa"/>
          </w:tcPr>
          <w:p w14:paraId="40F15F31" w14:textId="77777777" w:rsidR="008C3D25" w:rsidRPr="00675F1D" w:rsidRDefault="008C3D25" w:rsidP="008C3D25">
            <w:pPr>
              <w:rPr>
                <w:sz w:val="18"/>
                <w:szCs w:val="18"/>
                <w:u w:val="single"/>
              </w:rPr>
            </w:pPr>
          </w:p>
        </w:tc>
        <w:tc>
          <w:tcPr>
            <w:tcW w:w="1161" w:type="dxa"/>
          </w:tcPr>
          <w:p w14:paraId="06DDB000"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01B59146"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2D92D06B" w14:textId="6C9A5A10" w:rsidR="008C3D25" w:rsidRPr="00675F1D" w:rsidRDefault="008C3D25" w:rsidP="008C3D25">
            <w:pPr>
              <w:rPr>
                <w:sz w:val="18"/>
                <w:szCs w:val="18"/>
                <w:u w:val="single"/>
              </w:rPr>
            </w:pPr>
            <w:r w:rsidRPr="00675F1D">
              <w:rPr>
                <w:sz w:val="18"/>
                <w:szCs w:val="18"/>
                <w:u w:val="single"/>
              </w:rPr>
              <w:t>[Completed / in progress / delayed]</w:t>
            </w:r>
          </w:p>
        </w:tc>
        <w:tc>
          <w:tcPr>
            <w:tcW w:w="1891" w:type="dxa"/>
          </w:tcPr>
          <w:p w14:paraId="7452763B" w14:textId="17862D8C" w:rsidR="008C3D25" w:rsidRPr="00675F1D" w:rsidRDefault="008C3D25" w:rsidP="008C3D25">
            <w:pPr>
              <w:ind w:right="-270"/>
              <w:rPr>
                <w:sz w:val="18"/>
                <w:szCs w:val="18"/>
                <w:u w:val="single"/>
              </w:rPr>
            </w:pPr>
            <w:r w:rsidRPr="00675F1D">
              <w:rPr>
                <w:sz w:val="18"/>
                <w:szCs w:val="18"/>
                <w:u w:val="single"/>
              </w:rPr>
              <w:t>[</w:t>
            </w:r>
            <w:r w:rsidR="00C9482C" w:rsidRPr="00675F1D">
              <w:rPr>
                <w:sz w:val="18"/>
                <w:szCs w:val="18"/>
                <w:u w:val="single"/>
              </w:rPr>
              <w:t>--</w:t>
            </w:r>
            <w:r w:rsidRPr="00675F1D">
              <w:rPr>
                <w:sz w:val="18"/>
                <w:szCs w:val="18"/>
                <w:u w:val="single"/>
              </w:rPr>
              <w:t>]</w:t>
            </w:r>
          </w:p>
        </w:tc>
        <w:tc>
          <w:tcPr>
            <w:tcW w:w="1794" w:type="dxa"/>
          </w:tcPr>
          <w:p w14:paraId="1A8EB2B7" w14:textId="15230D39" w:rsidR="008C3D25" w:rsidRPr="00675F1D" w:rsidRDefault="008C3D25" w:rsidP="008C3D25">
            <w:pPr>
              <w:rPr>
                <w:sz w:val="18"/>
                <w:szCs w:val="18"/>
                <w:u w:val="single"/>
              </w:rPr>
            </w:pPr>
            <w:r w:rsidRPr="00675F1D">
              <w:rPr>
                <w:sz w:val="18"/>
                <w:szCs w:val="18"/>
                <w:u w:val="single"/>
              </w:rPr>
              <w:t>[e.g. revised timeline, additional resources allocated]</w:t>
            </w:r>
          </w:p>
        </w:tc>
        <w:tc>
          <w:tcPr>
            <w:tcW w:w="1942" w:type="dxa"/>
            <w:gridSpan w:val="2"/>
          </w:tcPr>
          <w:p w14:paraId="6F6AE4EE" w14:textId="7CBEF289" w:rsidR="008C3D25" w:rsidRPr="00675F1D" w:rsidRDefault="008C3D25" w:rsidP="008C3D25">
            <w:pPr>
              <w:rPr>
                <w:sz w:val="18"/>
                <w:szCs w:val="18"/>
                <w:u w:val="single"/>
              </w:rPr>
            </w:pPr>
            <w:r w:rsidRPr="00675F1D">
              <w:rPr>
                <w:sz w:val="18"/>
                <w:szCs w:val="18"/>
                <w:u w:val="single"/>
              </w:rPr>
              <w:t xml:space="preserve">[e.g. delay due to funding issues] </w:t>
            </w:r>
          </w:p>
        </w:tc>
      </w:tr>
      <w:tr w:rsidR="002D2AD5" w:rsidRPr="00675F1D" w14:paraId="1C3B2993" w14:textId="77777777" w:rsidTr="59BB6CAF">
        <w:trPr>
          <w:jc w:val="right"/>
        </w:trPr>
        <w:tc>
          <w:tcPr>
            <w:tcW w:w="3114" w:type="dxa"/>
            <w:hideMark/>
          </w:tcPr>
          <w:p w14:paraId="3196E807" w14:textId="77777777" w:rsidR="00E43635" w:rsidRPr="00675F1D" w:rsidRDefault="00E43635" w:rsidP="00CE70DD">
            <w:pPr>
              <w:pStyle w:val="ListParagraph"/>
              <w:numPr>
                <w:ilvl w:val="2"/>
                <w:numId w:val="20"/>
              </w:numPr>
              <w:tabs>
                <w:tab w:val="clear" w:pos="1247"/>
                <w:tab w:val="clear" w:pos="1814"/>
                <w:tab w:val="clear" w:pos="2381"/>
                <w:tab w:val="clear" w:pos="2948"/>
                <w:tab w:val="clear" w:pos="3515"/>
              </w:tabs>
              <w:ind w:left="173" w:hanging="216"/>
              <w:rPr>
                <w:sz w:val="18"/>
                <w:szCs w:val="18"/>
                <w:u w:val="single"/>
              </w:rPr>
            </w:pPr>
            <w:r w:rsidRPr="00675F1D">
              <w:rPr>
                <w:sz w:val="18"/>
                <w:szCs w:val="18"/>
                <w:u w:val="single"/>
              </w:rPr>
              <w:t xml:space="preserve">Actions to eliminate: </w:t>
            </w:r>
          </w:p>
        </w:tc>
        <w:tc>
          <w:tcPr>
            <w:tcW w:w="1134" w:type="dxa"/>
          </w:tcPr>
          <w:p w14:paraId="05501E34" w14:textId="77777777" w:rsidR="00E43635" w:rsidRPr="00675F1D" w:rsidRDefault="00E43635">
            <w:pPr>
              <w:rPr>
                <w:sz w:val="18"/>
                <w:szCs w:val="18"/>
                <w:u w:val="single"/>
              </w:rPr>
            </w:pPr>
          </w:p>
        </w:tc>
        <w:tc>
          <w:tcPr>
            <w:tcW w:w="1161" w:type="dxa"/>
            <w:hideMark/>
          </w:tcPr>
          <w:p w14:paraId="6DA35335" w14:textId="77777777" w:rsidR="00E43635" w:rsidRPr="00675F1D" w:rsidRDefault="00E43635">
            <w:pPr>
              <w:rPr>
                <w:sz w:val="18"/>
                <w:szCs w:val="18"/>
                <w:u w:val="single"/>
              </w:rPr>
            </w:pPr>
          </w:p>
        </w:tc>
        <w:tc>
          <w:tcPr>
            <w:tcW w:w="1734" w:type="dxa"/>
            <w:hideMark/>
          </w:tcPr>
          <w:p w14:paraId="2DBBF970" w14:textId="77777777" w:rsidR="00E43635" w:rsidRPr="00675F1D" w:rsidRDefault="00E43635">
            <w:pPr>
              <w:rPr>
                <w:sz w:val="18"/>
                <w:szCs w:val="18"/>
                <w:u w:val="single"/>
              </w:rPr>
            </w:pPr>
          </w:p>
        </w:tc>
        <w:tc>
          <w:tcPr>
            <w:tcW w:w="1734" w:type="dxa"/>
            <w:hideMark/>
          </w:tcPr>
          <w:p w14:paraId="1F5D07CB" w14:textId="77777777" w:rsidR="00E43635" w:rsidRPr="00675F1D" w:rsidRDefault="00E43635">
            <w:pPr>
              <w:rPr>
                <w:sz w:val="18"/>
                <w:szCs w:val="18"/>
                <w:u w:val="single"/>
              </w:rPr>
            </w:pPr>
          </w:p>
        </w:tc>
        <w:tc>
          <w:tcPr>
            <w:tcW w:w="1891" w:type="dxa"/>
            <w:hideMark/>
          </w:tcPr>
          <w:p w14:paraId="4F00C2DF" w14:textId="77777777" w:rsidR="00E43635" w:rsidRPr="00675F1D" w:rsidRDefault="00E43635">
            <w:pPr>
              <w:ind w:right="-270"/>
              <w:rPr>
                <w:sz w:val="18"/>
                <w:szCs w:val="18"/>
                <w:u w:val="single"/>
              </w:rPr>
            </w:pPr>
          </w:p>
        </w:tc>
        <w:tc>
          <w:tcPr>
            <w:tcW w:w="1794" w:type="dxa"/>
            <w:hideMark/>
          </w:tcPr>
          <w:p w14:paraId="6B40D3D4" w14:textId="77777777" w:rsidR="00E43635" w:rsidRPr="00675F1D" w:rsidRDefault="00E43635">
            <w:pPr>
              <w:rPr>
                <w:sz w:val="18"/>
                <w:szCs w:val="18"/>
                <w:u w:val="single"/>
              </w:rPr>
            </w:pPr>
          </w:p>
        </w:tc>
        <w:tc>
          <w:tcPr>
            <w:tcW w:w="1942" w:type="dxa"/>
            <w:gridSpan w:val="2"/>
            <w:hideMark/>
          </w:tcPr>
          <w:p w14:paraId="310B5EA8" w14:textId="77777777" w:rsidR="00E43635" w:rsidRPr="00675F1D" w:rsidRDefault="00E43635">
            <w:pPr>
              <w:rPr>
                <w:sz w:val="18"/>
                <w:szCs w:val="18"/>
                <w:u w:val="single"/>
              </w:rPr>
            </w:pPr>
          </w:p>
        </w:tc>
      </w:tr>
      <w:tr w:rsidR="008C3D25" w:rsidRPr="00675F1D" w14:paraId="357B55F0" w14:textId="77777777" w:rsidTr="59BB6CAF">
        <w:trPr>
          <w:jc w:val="right"/>
        </w:trPr>
        <w:tc>
          <w:tcPr>
            <w:tcW w:w="3114" w:type="dxa"/>
          </w:tcPr>
          <w:p w14:paraId="11B237C7" w14:textId="0AD467F6" w:rsidR="008C3D25" w:rsidRPr="00675F1D" w:rsidDel="00AA2BA3" w:rsidRDefault="008C3D25" w:rsidP="008C3D25">
            <w:pPr>
              <w:pStyle w:val="ListParagraph"/>
              <w:numPr>
                <w:ilvl w:val="0"/>
                <w:numId w:val="25"/>
              </w:numPr>
              <w:tabs>
                <w:tab w:val="clear" w:pos="1247"/>
                <w:tab w:val="clear" w:pos="1814"/>
                <w:tab w:val="clear" w:pos="2381"/>
                <w:tab w:val="clear" w:pos="2948"/>
                <w:tab w:val="clear" w:pos="3515"/>
                <w:tab w:val="left" w:pos="733"/>
                <w:tab w:val="left" w:pos="1300"/>
              </w:tabs>
              <w:ind w:left="288" w:hanging="72"/>
              <w:rPr>
                <w:sz w:val="18"/>
                <w:szCs w:val="18"/>
                <w:u w:val="single"/>
              </w:rPr>
            </w:pPr>
            <w:r w:rsidRPr="00675F1D">
              <w:rPr>
                <w:sz w:val="18"/>
                <w:szCs w:val="18"/>
                <w:u w:val="single"/>
              </w:rPr>
              <w:t>Whole ore amalgamation</w:t>
            </w:r>
          </w:p>
        </w:tc>
        <w:tc>
          <w:tcPr>
            <w:tcW w:w="1134" w:type="dxa"/>
          </w:tcPr>
          <w:p w14:paraId="7D128B08" w14:textId="77777777" w:rsidR="008C3D25" w:rsidRPr="00675F1D" w:rsidRDefault="008C3D25" w:rsidP="008C3D25">
            <w:pPr>
              <w:rPr>
                <w:sz w:val="18"/>
                <w:szCs w:val="18"/>
                <w:u w:val="single"/>
              </w:rPr>
            </w:pPr>
          </w:p>
        </w:tc>
        <w:tc>
          <w:tcPr>
            <w:tcW w:w="1161" w:type="dxa"/>
          </w:tcPr>
          <w:p w14:paraId="4B6CA585"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2216C3A6"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5E5C7319" w14:textId="1A465AF3" w:rsidR="008C3D25" w:rsidRPr="00675F1D" w:rsidRDefault="008C3D25" w:rsidP="008C3D25">
            <w:pPr>
              <w:rPr>
                <w:sz w:val="18"/>
                <w:szCs w:val="18"/>
                <w:u w:val="single"/>
              </w:rPr>
            </w:pPr>
            <w:r w:rsidRPr="00675F1D">
              <w:rPr>
                <w:sz w:val="18"/>
                <w:szCs w:val="18"/>
                <w:u w:val="single"/>
              </w:rPr>
              <w:t>[Completed / in progress / delayed]</w:t>
            </w:r>
          </w:p>
        </w:tc>
        <w:tc>
          <w:tcPr>
            <w:tcW w:w="1891" w:type="dxa"/>
          </w:tcPr>
          <w:p w14:paraId="1BB85DFA" w14:textId="7FDB1B50" w:rsidR="008C3D25" w:rsidRPr="00675F1D" w:rsidRDefault="008C3D25" w:rsidP="008C3D25">
            <w:pPr>
              <w:ind w:right="-270"/>
              <w:rPr>
                <w:sz w:val="18"/>
                <w:szCs w:val="18"/>
                <w:u w:val="single"/>
              </w:rPr>
            </w:pPr>
            <w:r w:rsidRPr="00675F1D">
              <w:rPr>
                <w:sz w:val="18"/>
                <w:szCs w:val="18"/>
                <w:u w:val="single"/>
              </w:rPr>
              <w:t>[</w:t>
            </w:r>
            <w:r w:rsidR="00C9482C" w:rsidRPr="00675F1D">
              <w:rPr>
                <w:sz w:val="18"/>
                <w:szCs w:val="18"/>
                <w:u w:val="single"/>
              </w:rPr>
              <w:t>--</w:t>
            </w:r>
            <w:r w:rsidRPr="00675F1D">
              <w:rPr>
                <w:sz w:val="18"/>
                <w:szCs w:val="18"/>
                <w:u w:val="single"/>
              </w:rPr>
              <w:t>]</w:t>
            </w:r>
          </w:p>
        </w:tc>
        <w:tc>
          <w:tcPr>
            <w:tcW w:w="1794" w:type="dxa"/>
          </w:tcPr>
          <w:p w14:paraId="0AF9F5C6" w14:textId="7496141A" w:rsidR="008C3D25" w:rsidRPr="00675F1D" w:rsidRDefault="008C3D25" w:rsidP="008C3D25">
            <w:pPr>
              <w:rPr>
                <w:sz w:val="18"/>
                <w:szCs w:val="18"/>
                <w:u w:val="single"/>
              </w:rPr>
            </w:pPr>
            <w:r w:rsidRPr="00675F1D">
              <w:rPr>
                <w:sz w:val="18"/>
                <w:szCs w:val="18"/>
                <w:u w:val="single"/>
              </w:rPr>
              <w:t>[e.g. additional training sessions scheduled]</w:t>
            </w:r>
          </w:p>
        </w:tc>
        <w:tc>
          <w:tcPr>
            <w:tcW w:w="1942" w:type="dxa"/>
            <w:gridSpan w:val="2"/>
          </w:tcPr>
          <w:p w14:paraId="32565804" w14:textId="3C8E1964" w:rsidR="008C3D25" w:rsidRPr="00675F1D" w:rsidRDefault="008C3D25" w:rsidP="008C3D25">
            <w:pPr>
              <w:rPr>
                <w:sz w:val="18"/>
                <w:szCs w:val="18"/>
                <w:u w:val="single"/>
              </w:rPr>
            </w:pPr>
            <w:r w:rsidRPr="00675F1D">
              <w:rPr>
                <w:sz w:val="18"/>
                <w:szCs w:val="18"/>
                <w:u w:val="single"/>
              </w:rPr>
              <w:t xml:space="preserve">[e.g. technology adoption slower than expected] </w:t>
            </w:r>
          </w:p>
        </w:tc>
      </w:tr>
      <w:tr w:rsidR="008C3D25" w:rsidRPr="00675F1D" w14:paraId="207E26AB" w14:textId="77777777" w:rsidTr="59BB6CAF">
        <w:trPr>
          <w:jc w:val="right"/>
        </w:trPr>
        <w:tc>
          <w:tcPr>
            <w:tcW w:w="3114" w:type="dxa"/>
          </w:tcPr>
          <w:p w14:paraId="318346EC" w14:textId="41083013" w:rsidR="008C3D25" w:rsidRPr="00675F1D" w:rsidDel="00AA2BA3" w:rsidRDefault="008C3D25" w:rsidP="008C3D25">
            <w:pPr>
              <w:pStyle w:val="ListParagraph"/>
              <w:numPr>
                <w:ilvl w:val="0"/>
                <w:numId w:val="25"/>
              </w:numPr>
              <w:tabs>
                <w:tab w:val="clear" w:pos="1247"/>
                <w:tab w:val="clear" w:pos="1814"/>
                <w:tab w:val="clear" w:pos="2381"/>
                <w:tab w:val="clear" w:pos="2948"/>
                <w:tab w:val="clear" w:pos="3515"/>
                <w:tab w:val="left" w:pos="733"/>
                <w:tab w:val="left" w:pos="1300"/>
              </w:tabs>
              <w:ind w:left="288" w:hanging="72"/>
              <w:rPr>
                <w:sz w:val="18"/>
                <w:szCs w:val="18"/>
                <w:u w:val="single"/>
              </w:rPr>
            </w:pPr>
            <w:r w:rsidRPr="00675F1D">
              <w:rPr>
                <w:sz w:val="18"/>
                <w:szCs w:val="18"/>
                <w:u w:val="single"/>
              </w:rPr>
              <w:t>Open burning of amalgam or processed amalgam</w:t>
            </w:r>
          </w:p>
        </w:tc>
        <w:tc>
          <w:tcPr>
            <w:tcW w:w="1134" w:type="dxa"/>
          </w:tcPr>
          <w:p w14:paraId="1444A248" w14:textId="77777777" w:rsidR="008C3D25" w:rsidRPr="00675F1D" w:rsidRDefault="008C3D25" w:rsidP="008C3D25">
            <w:pPr>
              <w:rPr>
                <w:sz w:val="18"/>
                <w:szCs w:val="18"/>
                <w:u w:val="single"/>
              </w:rPr>
            </w:pPr>
          </w:p>
        </w:tc>
        <w:tc>
          <w:tcPr>
            <w:tcW w:w="1161" w:type="dxa"/>
          </w:tcPr>
          <w:p w14:paraId="28124FC4"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618AE11A"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27EA868D" w14:textId="422C93A0" w:rsidR="008C3D25" w:rsidRPr="00675F1D" w:rsidRDefault="008C3D25" w:rsidP="008C3D25">
            <w:pPr>
              <w:rPr>
                <w:sz w:val="18"/>
                <w:szCs w:val="18"/>
                <w:u w:val="single"/>
              </w:rPr>
            </w:pPr>
            <w:r w:rsidRPr="00675F1D">
              <w:rPr>
                <w:sz w:val="18"/>
                <w:szCs w:val="18"/>
                <w:u w:val="single"/>
              </w:rPr>
              <w:t>[Completed / in progress / delayed]</w:t>
            </w:r>
          </w:p>
        </w:tc>
        <w:tc>
          <w:tcPr>
            <w:tcW w:w="1891" w:type="dxa"/>
          </w:tcPr>
          <w:p w14:paraId="6B389C79" w14:textId="76F563B9" w:rsidR="008C3D25" w:rsidRPr="00675F1D" w:rsidRDefault="008C3D25" w:rsidP="008C3D25">
            <w:pPr>
              <w:ind w:right="-270"/>
              <w:rPr>
                <w:sz w:val="18"/>
                <w:szCs w:val="18"/>
                <w:u w:val="single"/>
              </w:rPr>
            </w:pPr>
            <w:r w:rsidRPr="00675F1D">
              <w:rPr>
                <w:sz w:val="18"/>
                <w:szCs w:val="18"/>
                <w:u w:val="single"/>
              </w:rPr>
              <w:t>[</w:t>
            </w:r>
            <w:r w:rsidR="00C9482C" w:rsidRPr="00675F1D">
              <w:rPr>
                <w:sz w:val="18"/>
                <w:szCs w:val="18"/>
                <w:u w:val="single"/>
              </w:rPr>
              <w:t>--</w:t>
            </w:r>
            <w:r w:rsidRPr="00675F1D">
              <w:rPr>
                <w:sz w:val="18"/>
                <w:szCs w:val="18"/>
                <w:u w:val="single"/>
              </w:rPr>
              <w:t>]</w:t>
            </w:r>
          </w:p>
        </w:tc>
        <w:tc>
          <w:tcPr>
            <w:tcW w:w="1794" w:type="dxa"/>
          </w:tcPr>
          <w:p w14:paraId="75D7B235" w14:textId="3EFF9DC1" w:rsidR="008C3D25" w:rsidRPr="00675F1D" w:rsidRDefault="008C3D25" w:rsidP="008C3D25">
            <w:pPr>
              <w:rPr>
                <w:sz w:val="18"/>
                <w:szCs w:val="18"/>
                <w:u w:val="single"/>
              </w:rPr>
            </w:pPr>
            <w:r w:rsidRPr="00675F1D">
              <w:rPr>
                <w:sz w:val="18"/>
                <w:szCs w:val="18"/>
                <w:u w:val="single"/>
              </w:rPr>
              <w:t xml:space="preserve">[e.g. additional training sessions scheduled] </w:t>
            </w:r>
          </w:p>
        </w:tc>
        <w:tc>
          <w:tcPr>
            <w:tcW w:w="1942" w:type="dxa"/>
            <w:gridSpan w:val="2"/>
          </w:tcPr>
          <w:p w14:paraId="6EDC9CF4" w14:textId="7AB35547" w:rsidR="008C3D25" w:rsidRPr="00675F1D" w:rsidRDefault="008C3D25" w:rsidP="008C3D25">
            <w:pPr>
              <w:rPr>
                <w:sz w:val="18"/>
                <w:szCs w:val="18"/>
                <w:u w:val="single"/>
              </w:rPr>
            </w:pPr>
            <w:r w:rsidRPr="00675F1D">
              <w:rPr>
                <w:sz w:val="18"/>
                <w:szCs w:val="18"/>
                <w:u w:val="single"/>
              </w:rPr>
              <w:t>[e.g. technology adoption slower than expected]</w:t>
            </w:r>
          </w:p>
        </w:tc>
      </w:tr>
      <w:tr w:rsidR="008C3D25" w:rsidRPr="00675F1D" w14:paraId="5CE82A16" w14:textId="77777777" w:rsidTr="59BB6CAF">
        <w:trPr>
          <w:jc w:val="right"/>
        </w:trPr>
        <w:tc>
          <w:tcPr>
            <w:tcW w:w="3114" w:type="dxa"/>
          </w:tcPr>
          <w:p w14:paraId="279E3AB4" w14:textId="38E21984" w:rsidR="008C3D25" w:rsidRPr="00675F1D" w:rsidDel="00AA2BA3" w:rsidRDefault="008C3D25" w:rsidP="008C3D25">
            <w:pPr>
              <w:pStyle w:val="ListParagraph"/>
              <w:numPr>
                <w:ilvl w:val="0"/>
                <w:numId w:val="25"/>
              </w:numPr>
              <w:tabs>
                <w:tab w:val="clear" w:pos="1247"/>
                <w:tab w:val="clear" w:pos="1814"/>
                <w:tab w:val="clear" w:pos="2381"/>
                <w:tab w:val="clear" w:pos="2948"/>
                <w:tab w:val="clear" w:pos="3515"/>
                <w:tab w:val="left" w:pos="733"/>
                <w:tab w:val="left" w:pos="1300"/>
              </w:tabs>
              <w:ind w:left="288" w:hanging="72"/>
              <w:rPr>
                <w:sz w:val="18"/>
                <w:szCs w:val="18"/>
                <w:u w:val="single"/>
              </w:rPr>
            </w:pPr>
            <w:r w:rsidRPr="00675F1D">
              <w:rPr>
                <w:sz w:val="18"/>
                <w:szCs w:val="18"/>
                <w:u w:val="single"/>
              </w:rPr>
              <w:t>Burning of amalgam in residential areas</w:t>
            </w:r>
          </w:p>
        </w:tc>
        <w:tc>
          <w:tcPr>
            <w:tcW w:w="1134" w:type="dxa"/>
          </w:tcPr>
          <w:p w14:paraId="7C3ED9B0" w14:textId="77777777" w:rsidR="008C3D25" w:rsidRPr="00675F1D" w:rsidRDefault="008C3D25" w:rsidP="008C3D25">
            <w:pPr>
              <w:rPr>
                <w:sz w:val="18"/>
                <w:szCs w:val="18"/>
                <w:u w:val="single"/>
              </w:rPr>
            </w:pPr>
          </w:p>
        </w:tc>
        <w:tc>
          <w:tcPr>
            <w:tcW w:w="1161" w:type="dxa"/>
          </w:tcPr>
          <w:p w14:paraId="12322E06"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2A1C640A"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1E368E87" w14:textId="0457B0E7" w:rsidR="008C3D25" w:rsidRPr="00675F1D" w:rsidRDefault="008C3D25" w:rsidP="008C3D25">
            <w:pPr>
              <w:rPr>
                <w:sz w:val="18"/>
                <w:szCs w:val="18"/>
                <w:u w:val="single"/>
              </w:rPr>
            </w:pPr>
            <w:r w:rsidRPr="00675F1D">
              <w:rPr>
                <w:sz w:val="18"/>
                <w:szCs w:val="18"/>
                <w:u w:val="single"/>
              </w:rPr>
              <w:t>[Completed / in progress / delayed]</w:t>
            </w:r>
          </w:p>
        </w:tc>
        <w:tc>
          <w:tcPr>
            <w:tcW w:w="1891" w:type="dxa"/>
          </w:tcPr>
          <w:p w14:paraId="2E06A20B" w14:textId="76525A6A" w:rsidR="008C3D25" w:rsidRPr="00675F1D" w:rsidRDefault="008C3D25" w:rsidP="008C3D25">
            <w:pPr>
              <w:ind w:right="-270"/>
              <w:rPr>
                <w:sz w:val="18"/>
                <w:szCs w:val="18"/>
                <w:u w:val="single"/>
              </w:rPr>
            </w:pPr>
            <w:r w:rsidRPr="00675F1D">
              <w:rPr>
                <w:sz w:val="18"/>
                <w:szCs w:val="18"/>
                <w:u w:val="single"/>
              </w:rPr>
              <w:t>[</w:t>
            </w:r>
            <w:r w:rsidR="00C9482C" w:rsidRPr="00675F1D">
              <w:rPr>
                <w:sz w:val="18"/>
                <w:szCs w:val="18"/>
                <w:u w:val="single"/>
              </w:rPr>
              <w:t>--</w:t>
            </w:r>
            <w:r w:rsidRPr="00675F1D">
              <w:rPr>
                <w:sz w:val="18"/>
                <w:szCs w:val="18"/>
                <w:u w:val="single"/>
              </w:rPr>
              <w:t>]</w:t>
            </w:r>
          </w:p>
        </w:tc>
        <w:tc>
          <w:tcPr>
            <w:tcW w:w="1794" w:type="dxa"/>
          </w:tcPr>
          <w:p w14:paraId="4F834109" w14:textId="506381D4" w:rsidR="008C3D25" w:rsidRPr="00675F1D" w:rsidRDefault="008C3D25" w:rsidP="008C3D25">
            <w:pPr>
              <w:rPr>
                <w:sz w:val="18"/>
                <w:szCs w:val="18"/>
                <w:u w:val="single"/>
              </w:rPr>
            </w:pPr>
            <w:r w:rsidRPr="00675F1D">
              <w:rPr>
                <w:sz w:val="18"/>
                <w:szCs w:val="18"/>
                <w:u w:val="single"/>
              </w:rPr>
              <w:t xml:space="preserve">[e.g. additional training sessions scheduled] </w:t>
            </w:r>
          </w:p>
        </w:tc>
        <w:tc>
          <w:tcPr>
            <w:tcW w:w="1942" w:type="dxa"/>
            <w:gridSpan w:val="2"/>
          </w:tcPr>
          <w:p w14:paraId="7962C338" w14:textId="6D4B5132" w:rsidR="008C3D25" w:rsidRPr="00675F1D" w:rsidRDefault="008C3D25" w:rsidP="008C3D25">
            <w:pPr>
              <w:rPr>
                <w:sz w:val="18"/>
                <w:szCs w:val="18"/>
                <w:u w:val="single"/>
              </w:rPr>
            </w:pPr>
            <w:r w:rsidRPr="00675F1D">
              <w:rPr>
                <w:sz w:val="18"/>
                <w:szCs w:val="18"/>
                <w:u w:val="single"/>
              </w:rPr>
              <w:t>[e.g. technology adoption slower than expected]</w:t>
            </w:r>
          </w:p>
        </w:tc>
      </w:tr>
      <w:tr w:rsidR="008C3D25" w:rsidRPr="00675F1D" w14:paraId="609218CE" w14:textId="77777777" w:rsidTr="59BB6CAF">
        <w:trPr>
          <w:jc w:val="right"/>
        </w:trPr>
        <w:tc>
          <w:tcPr>
            <w:tcW w:w="3114" w:type="dxa"/>
          </w:tcPr>
          <w:p w14:paraId="51A379D0" w14:textId="7D76C9F2" w:rsidR="008C3D25" w:rsidRPr="00675F1D" w:rsidDel="00AA2BA3" w:rsidRDefault="008C3D25" w:rsidP="008C3D25">
            <w:pPr>
              <w:pStyle w:val="ListParagraph"/>
              <w:numPr>
                <w:ilvl w:val="0"/>
                <w:numId w:val="25"/>
              </w:numPr>
              <w:tabs>
                <w:tab w:val="clear" w:pos="1247"/>
                <w:tab w:val="clear" w:pos="1814"/>
                <w:tab w:val="clear" w:pos="2381"/>
                <w:tab w:val="clear" w:pos="2948"/>
                <w:tab w:val="clear" w:pos="3515"/>
                <w:tab w:val="left" w:pos="733"/>
                <w:tab w:val="left" w:pos="1300"/>
              </w:tabs>
              <w:ind w:left="288" w:hanging="72"/>
              <w:rPr>
                <w:sz w:val="18"/>
                <w:szCs w:val="18"/>
                <w:u w:val="single"/>
              </w:rPr>
            </w:pPr>
            <w:r w:rsidRPr="00675F1D">
              <w:rPr>
                <w:sz w:val="18"/>
                <w:szCs w:val="18"/>
                <w:u w:val="single"/>
              </w:rPr>
              <w:t>Cyanide leaching in sediment, ore or tailings to which mercury has been added without first removing the mercury</w:t>
            </w:r>
          </w:p>
        </w:tc>
        <w:tc>
          <w:tcPr>
            <w:tcW w:w="1134" w:type="dxa"/>
          </w:tcPr>
          <w:p w14:paraId="07850904" w14:textId="77777777" w:rsidR="008C3D25" w:rsidRPr="00675F1D" w:rsidRDefault="008C3D25" w:rsidP="008C3D25">
            <w:pPr>
              <w:rPr>
                <w:sz w:val="18"/>
                <w:szCs w:val="18"/>
                <w:u w:val="single"/>
              </w:rPr>
            </w:pPr>
          </w:p>
        </w:tc>
        <w:tc>
          <w:tcPr>
            <w:tcW w:w="1161" w:type="dxa"/>
          </w:tcPr>
          <w:p w14:paraId="15B799E0"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3F96DB6D"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196CAF27" w14:textId="4730D3C3" w:rsidR="008C3D25" w:rsidRPr="00675F1D" w:rsidRDefault="008C3D25" w:rsidP="008C3D25">
            <w:pPr>
              <w:rPr>
                <w:sz w:val="18"/>
                <w:szCs w:val="18"/>
                <w:u w:val="single"/>
              </w:rPr>
            </w:pPr>
            <w:r w:rsidRPr="00675F1D">
              <w:rPr>
                <w:sz w:val="18"/>
                <w:szCs w:val="18"/>
                <w:u w:val="single"/>
              </w:rPr>
              <w:t>[Completed / in progress / delayed]</w:t>
            </w:r>
          </w:p>
        </w:tc>
        <w:tc>
          <w:tcPr>
            <w:tcW w:w="1891" w:type="dxa"/>
          </w:tcPr>
          <w:p w14:paraId="79883ABD" w14:textId="18F57A54" w:rsidR="008C3D25" w:rsidRPr="00675F1D" w:rsidRDefault="008C3D25" w:rsidP="008C3D25">
            <w:pPr>
              <w:ind w:right="-270"/>
              <w:rPr>
                <w:sz w:val="18"/>
                <w:szCs w:val="18"/>
                <w:u w:val="single"/>
              </w:rPr>
            </w:pPr>
            <w:r w:rsidRPr="00675F1D">
              <w:rPr>
                <w:sz w:val="18"/>
                <w:szCs w:val="18"/>
                <w:u w:val="single"/>
              </w:rPr>
              <w:t>[</w:t>
            </w:r>
            <w:r w:rsidR="00C9482C" w:rsidRPr="00675F1D">
              <w:rPr>
                <w:sz w:val="18"/>
                <w:szCs w:val="18"/>
                <w:u w:val="single"/>
              </w:rPr>
              <w:t>--</w:t>
            </w:r>
            <w:r w:rsidRPr="00675F1D">
              <w:rPr>
                <w:sz w:val="18"/>
                <w:szCs w:val="18"/>
                <w:u w:val="single"/>
              </w:rPr>
              <w:t>]</w:t>
            </w:r>
          </w:p>
        </w:tc>
        <w:tc>
          <w:tcPr>
            <w:tcW w:w="1794" w:type="dxa"/>
          </w:tcPr>
          <w:p w14:paraId="7A42611D" w14:textId="1C62B9D1" w:rsidR="008C3D25" w:rsidRPr="00675F1D" w:rsidRDefault="008C3D25" w:rsidP="008C3D25">
            <w:pPr>
              <w:rPr>
                <w:sz w:val="18"/>
                <w:szCs w:val="18"/>
                <w:u w:val="single"/>
              </w:rPr>
            </w:pPr>
            <w:r w:rsidRPr="00675F1D">
              <w:rPr>
                <w:sz w:val="18"/>
                <w:szCs w:val="18"/>
                <w:u w:val="single"/>
              </w:rPr>
              <w:t xml:space="preserve">[e.g. additional training sessions scheduled] </w:t>
            </w:r>
          </w:p>
        </w:tc>
        <w:tc>
          <w:tcPr>
            <w:tcW w:w="1942" w:type="dxa"/>
            <w:gridSpan w:val="2"/>
          </w:tcPr>
          <w:p w14:paraId="5F948A7F" w14:textId="36662DCA" w:rsidR="008C3D25" w:rsidRPr="00675F1D" w:rsidRDefault="008C3D25" w:rsidP="008C3D25">
            <w:pPr>
              <w:rPr>
                <w:sz w:val="18"/>
                <w:szCs w:val="18"/>
                <w:u w:val="single"/>
              </w:rPr>
            </w:pPr>
            <w:r w:rsidRPr="00675F1D">
              <w:rPr>
                <w:sz w:val="18"/>
                <w:szCs w:val="18"/>
                <w:u w:val="single"/>
              </w:rPr>
              <w:t>[e.g. technology adoption slower than expected]</w:t>
            </w:r>
          </w:p>
        </w:tc>
      </w:tr>
      <w:tr w:rsidR="008C3D25" w:rsidRPr="00675F1D" w14:paraId="49B4C1E9" w14:textId="77777777" w:rsidTr="59BB6CAF">
        <w:trPr>
          <w:jc w:val="right"/>
        </w:trPr>
        <w:tc>
          <w:tcPr>
            <w:tcW w:w="3114" w:type="dxa"/>
          </w:tcPr>
          <w:p w14:paraId="5FCE7B8A" w14:textId="77777777" w:rsidR="008C3D25" w:rsidRPr="00675F1D" w:rsidRDefault="008C3D25" w:rsidP="008C3D25">
            <w:pPr>
              <w:pStyle w:val="ListParagraph"/>
              <w:numPr>
                <w:ilvl w:val="2"/>
                <w:numId w:val="20"/>
              </w:numPr>
              <w:tabs>
                <w:tab w:val="clear" w:pos="1247"/>
                <w:tab w:val="clear" w:pos="1814"/>
                <w:tab w:val="clear" w:pos="2381"/>
                <w:tab w:val="clear" w:pos="2948"/>
                <w:tab w:val="clear" w:pos="3515"/>
              </w:tabs>
              <w:ind w:left="173" w:hanging="216"/>
              <w:rPr>
                <w:sz w:val="18"/>
                <w:szCs w:val="18"/>
                <w:u w:val="single"/>
              </w:rPr>
            </w:pPr>
            <w:r w:rsidRPr="00675F1D">
              <w:rPr>
                <w:sz w:val="18"/>
                <w:szCs w:val="18"/>
                <w:u w:val="single"/>
              </w:rPr>
              <w:t>Steps to facilitate the formalization or regulation of the artisanal and small-scale gold mining sector</w:t>
            </w:r>
          </w:p>
        </w:tc>
        <w:tc>
          <w:tcPr>
            <w:tcW w:w="1134" w:type="dxa"/>
          </w:tcPr>
          <w:p w14:paraId="0F663BC5" w14:textId="77777777" w:rsidR="008C3D25" w:rsidRPr="00675F1D" w:rsidRDefault="008C3D25" w:rsidP="008C3D25">
            <w:pPr>
              <w:rPr>
                <w:sz w:val="18"/>
                <w:szCs w:val="18"/>
                <w:u w:val="single"/>
              </w:rPr>
            </w:pPr>
          </w:p>
        </w:tc>
        <w:tc>
          <w:tcPr>
            <w:tcW w:w="1161" w:type="dxa"/>
          </w:tcPr>
          <w:p w14:paraId="600FB7DA"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560D0461"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4C6DE371" w14:textId="22D4EBEB" w:rsidR="008C3D25" w:rsidRPr="00675F1D" w:rsidRDefault="008C3D25" w:rsidP="008C3D25">
            <w:pPr>
              <w:rPr>
                <w:sz w:val="18"/>
                <w:szCs w:val="18"/>
                <w:u w:val="single"/>
              </w:rPr>
            </w:pPr>
            <w:r w:rsidRPr="00675F1D">
              <w:rPr>
                <w:sz w:val="18"/>
                <w:szCs w:val="18"/>
                <w:u w:val="single"/>
              </w:rPr>
              <w:t>[Completed / in progress / delayed]</w:t>
            </w:r>
          </w:p>
        </w:tc>
        <w:tc>
          <w:tcPr>
            <w:tcW w:w="1891" w:type="dxa"/>
          </w:tcPr>
          <w:p w14:paraId="2EBB369A" w14:textId="7B8932A2" w:rsidR="008C3D25" w:rsidRPr="00675F1D" w:rsidRDefault="008C3D25" w:rsidP="008C3D25">
            <w:pPr>
              <w:ind w:right="-270"/>
              <w:rPr>
                <w:sz w:val="18"/>
                <w:szCs w:val="18"/>
                <w:u w:val="single"/>
              </w:rPr>
            </w:pPr>
            <w:r w:rsidRPr="00675F1D">
              <w:rPr>
                <w:sz w:val="18"/>
                <w:szCs w:val="18"/>
                <w:u w:val="single"/>
              </w:rPr>
              <w:t>[</w:t>
            </w:r>
            <w:r w:rsidR="00C9482C" w:rsidRPr="00675F1D">
              <w:rPr>
                <w:sz w:val="18"/>
                <w:szCs w:val="18"/>
                <w:u w:val="single"/>
              </w:rPr>
              <w:t>--</w:t>
            </w:r>
            <w:r w:rsidRPr="00675F1D">
              <w:rPr>
                <w:sz w:val="18"/>
                <w:szCs w:val="18"/>
                <w:u w:val="single"/>
              </w:rPr>
              <w:t>]</w:t>
            </w:r>
          </w:p>
        </w:tc>
        <w:tc>
          <w:tcPr>
            <w:tcW w:w="1794" w:type="dxa"/>
          </w:tcPr>
          <w:p w14:paraId="5F2A6F89" w14:textId="170534FE" w:rsidR="008C3D25" w:rsidRPr="00675F1D" w:rsidRDefault="008C3D25" w:rsidP="008C3D25">
            <w:pPr>
              <w:rPr>
                <w:sz w:val="18"/>
                <w:szCs w:val="18"/>
                <w:u w:val="single"/>
              </w:rPr>
            </w:pPr>
            <w:r w:rsidRPr="00675F1D">
              <w:rPr>
                <w:sz w:val="18"/>
                <w:szCs w:val="18"/>
                <w:u w:val="single"/>
              </w:rPr>
              <w:t>[e.g. revised timeline, additional resources allocated]</w:t>
            </w:r>
          </w:p>
        </w:tc>
        <w:tc>
          <w:tcPr>
            <w:tcW w:w="1942" w:type="dxa"/>
            <w:gridSpan w:val="2"/>
          </w:tcPr>
          <w:p w14:paraId="7A05C072" w14:textId="3DCEA055" w:rsidR="008C3D25" w:rsidRPr="00675F1D" w:rsidRDefault="008C3D25" w:rsidP="008C3D25">
            <w:pPr>
              <w:rPr>
                <w:sz w:val="18"/>
                <w:szCs w:val="18"/>
                <w:u w:val="single"/>
              </w:rPr>
            </w:pPr>
            <w:r w:rsidRPr="00675F1D">
              <w:rPr>
                <w:sz w:val="18"/>
                <w:szCs w:val="18"/>
                <w:u w:val="single"/>
              </w:rPr>
              <w:t xml:space="preserve">[e.g. legislative delays] </w:t>
            </w:r>
          </w:p>
        </w:tc>
      </w:tr>
      <w:tr w:rsidR="002D2AD5" w:rsidRPr="00675F1D" w14:paraId="40A37207" w14:textId="77777777" w:rsidTr="59BB6CAF">
        <w:trPr>
          <w:jc w:val="right"/>
        </w:trPr>
        <w:tc>
          <w:tcPr>
            <w:tcW w:w="3114" w:type="dxa"/>
          </w:tcPr>
          <w:p w14:paraId="367FE215" w14:textId="31F40F73" w:rsidR="00E43635" w:rsidRPr="00675F1D" w:rsidRDefault="00E43635" w:rsidP="00CE70DD">
            <w:pPr>
              <w:pStyle w:val="ListParagraph"/>
              <w:numPr>
                <w:ilvl w:val="2"/>
                <w:numId w:val="20"/>
              </w:numPr>
              <w:tabs>
                <w:tab w:val="clear" w:pos="1247"/>
                <w:tab w:val="clear" w:pos="1814"/>
                <w:tab w:val="clear" w:pos="2381"/>
                <w:tab w:val="clear" w:pos="2948"/>
                <w:tab w:val="clear" w:pos="3515"/>
              </w:tabs>
              <w:ind w:left="173" w:hanging="216"/>
              <w:rPr>
                <w:sz w:val="18"/>
                <w:szCs w:val="18"/>
                <w:u w:val="single"/>
              </w:rPr>
            </w:pPr>
            <w:bookmarkStart w:id="19" w:name="_Hlk201054508"/>
            <w:r w:rsidRPr="00675F1D">
              <w:rPr>
                <w:sz w:val="18"/>
                <w:szCs w:val="18"/>
                <w:u w:val="single"/>
              </w:rPr>
              <w:t xml:space="preserve">Baseline estimates of the quantities of mercury used and the practices employed in artisanal and small-scale gold mining and processing within </w:t>
            </w:r>
            <w:r w:rsidR="0008168A" w:rsidRPr="00675F1D">
              <w:rPr>
                <w:sz w:val="18"/>
                <w:szCs w:val="18"/>
                <w:u w:val="single"/>
              </w:rPr>
              <w:t xml:space="preserve">the country’s </w:t>
            </w:r>
            <w:r w:rsidRPr="00675F1D">
              <w:rPr>
                <w:sz w:val="18"/>
                <w:szCs w:val="18"/>
                <w:u w:val="single"/>
              </w:rPr>
              <w:t>territory</w:t>
            </w:r>
            <w:r w:rsidR="009F22EA" w:rsidRPr="00675F1D">
              <w:rPr>
                <w:sz w:val="18"/>
                <w:szCs w:val="18"/>
                <w:u w:val="single"/>
                <w:vertAlign w:val="superscript"/>
              </w:rPr>
              <w:t xml:space="preserve"> </w:t>
            </w:r>
            <w:r w:rsidR="009F22EA" w:rsidRPr="00675F1D">
              <w:rPr>
                <w:i/>
                <w:iCs/>
                <w:sz w:val="18"/>
                <w:szCs w:val="18"/>
                <w:u w:val="single"/>
                <w:vertAlign w:val="superscript"/>
              </w:rPr>
              <w:t>b</w:t>
            </w:r>
          </w:p>
        </w:tc>
        <w:tc>
          <w:tcPr>
            <w:tcW w:w="1134" w:type="dxa"/>
          </w:tcPr>
          <w:p w14:paraId="631122AF" w14:textId="77777777" w:rsidR="00E43635" w:rsidRPr="00675F1D" w:rsidRDefault="00E43635">
            <w:pPr>
              <w:rPr>
                <w:sz w:val="18"/>
                <w:szCs w:val="18"/>
                <w:u w:val="single"/>
              </w:rPr>
            </w:pPr>
          </w:p>
        </w:tc>
        <w:tc>
          <w:tcPr>
            <w:tcW w:w="1161" w:type="dxa"/>
          </w:tcPr>
          <w:p w14:paraId="236C725C" w14:textId="77777777" w:rsidR="00E43635" w:rsidRPr="00675F1D" w:rsidRDefault="00E43635">
            <w:pPr>
              <w:rPr>
                <w:sz w:val="18"/>
                <w:szCs w:val="18"/>
                <w:u w:val="single"/>
              </w:rPr>
            </w:pPr>
            <w:r w:rsidRPr="00675F1D">
              <w:rPr>
                <w:sz w:val="18"/>
                <w:szCs w:val="18"/>
                <w:u w:val="single"/>
              </w:rPr>
              <w:t>[Date]</w:t>
            </w:r>
          </w:p>
        </w:tc>
        <w:tc>
          <w:tcPr>
            <w:tcW w:w="1734" w:type="dxa"/>
          </w:tcPr>
          <w:p w14:paraId="126C04A6" w14:textId="7B017E46" w:rsidR="00E43635" w:rsidRPr="00675F1D" w:rsidRDefault="00E43635">
            <w:pPr>
              <w:rPr>
                <w:sz w:val="18"/>
                <w:szCs w:val="18"/>
                <w:u w:val="single"/>
              </w:rPr>
            </w:pPr>
            <w:r w:rsidRPr="00675F1D">
              <w:rPr>
                <w:sz w:val="18"/>
                <w:szCs w:val="18"/>
                <w:u w:val="single"/>
              </w:rPr>
              <w:t>[Date]</w:t>
            </w:r>
          </w:p>
        </w:tc>
        <w:tc>
          <w:tcPr>
            <w:tcW w:w="1734" w:type="dxa"/>
          </w:tcPr>
          <w:p w14:paraId="54FB03E2" w14:textId="78F4FB20" w:rsidR="00E43635" w:rsidRPr="00675F1D" w:rsidRDefault="00E43635">
            <w:pPr>
              <w:rPr>
                <w:sz w:val="18"/>
                <w:szCs w:val="18"/>
                <w:u w:val="single"/>
              </w:rPr>
            </w:pPr>
            <w:r w:rsidRPr="00675F1D">
              <w:rPr>
                <w:sz w:val="18"/>
                <w:szCs w:val="18"/>
                <w:u w:val="single"/>
              </w:rPr>
              <w:t>[Original /</w:t>
            </w:r>
            <w:r w:rsidR="00C9104E">
              <w:rPr>
                <w:sz w:val="18"/>
                <w:szCs w:val="18"/>
                <w:u w:val="single"/>
              </w:rPr>
              <w:t xml:space="preserve"> </w:t>
            </w:r>
          </w:p>
          <w:p w14:paraId="3CD0DC0E" w14:textId="34EA8EA4" w:rsidR="00E43635" w:rsidRPr="00675F1D" w:rsidRDefault="005A467E">
            <w:pPr>
              <w:rPr>
                <w:sz w:val="18"/>
                <w:szCs w:val="18"/>
                <w:u w:val="single"/>
              </w:rPr>
            </w:pPr>
            <w:r w:rsidRPr="00675F1D">
              <w:rPr>
                <w:sz w:val="18"/>
                <w:szCs w:val="18"/>
                <w:u w:val="single"/>
              </w:rPr>
              <w:t>updat</w:t>
            </w:r>
            <w:r w:rsidR="00E43635" w:rsidRPr="00675F1D">
              <w:rPr>
                <w:sz w:val="18"/>
                <w:szCs w:val="18"/>
                <w:u w:val="single"/>
              </w:rPr>
              <w:t>ed]</w:t>
            </w:r>
          </w:p>
        </w:tc>
        <w:tc>
          <w:tcPr>
            <w:tcW w:w="1891" w:type="dxa"/>
          </w:tcPr>
          <w:p w14:paraId="3396CE97" w14:textId="1DD26205" w:rsidR="00E43635" w:rsidRPr="00675F1D" w:rsidRDefault="00E43635">
            <w:pPr>
              <w:ind w:right="-270"/>
              <w:rPr>
                <w:sz w:val="18"/>
                <w:szCs w:val="18"/>
                <w:u w:val="single"/>
              </w:rPr>
            </w:pPr>
            <w:r w:rsidRPr="00675F1D">
              <w:rPr>
                <w:sz w:val="18"/>
                <w:szCs w:val="18"/>
                <w:u w:val="single"/>
              </w:rPr>
              <w:t>[</w:t>
            </w:r>
            <w:r w:rsidR="00C9482C" w:rsidRPr="00675F1D">
              <w:rPr>
                <w:sz w:val="18"/>
                <w:szCs w:val="18"/>
                <w:u w:val="single"/>
              </w:rPr>
              <w:t>--</w:t>
            </w:r>
            <w:r w:rsidRPr="00675F1D">
              <w:rPr>
                <w:sz w:val="18"/>
                <w:szCs w:val="18"/>
                <w:u w:val="single"/>
              </w:rPr>
              <w:t>]</w:t>
            </w:r>
          </w:p>
        </w:tc>
        <w:tc>
          <w:tcPr>
            <w:tcW w:w="1794" w:type="dxa"/>
          </w:tcPr>
          <w:p w14:paraId="3B8057F7" w14:textId="2B071AB5" w:rsidR="00E43635" w:rsidRPr="00675F1D" w:rsidRDefault="00B02C68">
            <w:pPr>
              <w:rPr>
                <w:sz w:val="18"/>
                <w:szCs w:val="18"/>
                <w:u w:val="single"/>
              </w:rPr>
            </w:pPr>
            <w:proofErr w:type="spellStart"/>
            <w:r w:rsidRPr="00675F1D">
              <w:rPr>
                <w:sz w:val="18"/>
                <w:szCs w:val="18"/>
                <w:u w:val="single"/>
              </w:rPr>
              <w:t>n.a.</w:t>
            </w:r>
            <w:proofErr w:type="spellEnd"/>
          </w:p>
        </w:tc>
        <w:tc>
          <w:tcPr>
            <w:tcW w:w="1942" w:type="dxa"/>
            <w:gridSpan w:val="2"/>
          </w:tcPr>
          <w:p w14:paraId="45BB61CB" w14:textId="4A9850C5" w:rsidR="00E43635" w:rsidRPr="00675F1D" w:rsidRDefault="00B02C68">
            <w:pPr>
              <w:rPr>
                <w:sz w:val="18"/>
                <w:szCs w:val="18"/>
                <w:u w:val="single"/>
              </w:rPr>
            </w:pPr>
            <w:proofErr w:type="spellStart"/>
            <w:r w:rsidRPr="00675F1D">
              <w:rPr>
                <w:sz w:val="18"/>
                <w:szCs w:val="18"/>
                <w:u w:val="single"/>
              </w:rPr>
              <w:t>n.a.</w:t>
            </w:r>
            <w:proofErr w:type="spellEnd"/>
          </w:p>
        </w:tc>
      </w:tr>
      <w:bookmarkEnd w:id="19"/>
      <w:tr w:rsidR="008C3D25" w:rsidRPr="00675F1D" w14:paraId="1A16E5C3" w14:textId="77777777" w:rsidTr="59BB6CAF">
        <w:trPr>
          <w:jc w:val="right"/>
        </w:trPr>
        <w:tc>
          <w:tcPr>
            <w:tcW w:w="3114" w:type="dxa"/>
          </w:tcPr>
          <w:p w14:paraId="595A42BE" w14:textId="2B128F84" w:rsidR="008C3D25" w:rsidRPr="00675F1D" w:rsidRDefault="008C3D25" w:rsidP="008C3D25">
            <w:pPr>
              <w:pStyle w:val="ListParagraph"/>
              <w:numPr>
                <w:ilvl w:val="2"/>
                <w:numId w:val="20"/>
              </w:numPr>
              <w:tabs>
                <w:tab w:val="clear" w:pos="1247"/>
                <w:tab w:val="clear" w:pos="1814"/>
                <w:tab w:val="clear" w:pos="2381"/>
                <w:tab w:val="clear" w:pos="2948"/>
                <w:tab w:val="clear" w:pos="3515"/>
              </w:tabs>
              <w:ind w:left="173" w:hanging="216"/>
              <w:rPr>
                <w:sz w:val="18"/>
                <w:szCs w:val="18"/>
                <w:u w:val="single"/>
              </w:rPr>
            </w:pPr>
            <w:r w:rsidRPr="00675F1D">
              <w:rPr>
                <w:sz w:val="18"/>
                <w:szCs w:val="18"/>
                <w:u w:val="single"/>
              </w:rPr>
              <w:t>Strategies for promoting the reduction of emissions and releases of, and exposure to, mercury in artisanal and small-scale gold mining and processing, including mercury-free methods</w:t>
            </w:r>
            <w:r w:rsidR="009F22EA" w:rsidRPr="00675F1D">
              <w:rPr>
                <w:sz w:val="18"/>
                <w:szCs w:val="18"/>
                <w:u w:val="single"/>
                <w:vertAlign w:val="superscript"/>
              </w:rPr>
              <w:t xml:space="preserve"> </w:t>
            </w:r>
            <w:r w:rsidR="009F22EA" w:rsidRPr="00675F1D">
              <w:rPr>
                <w:i/>
                <w:iCs/>
                <w:sz w:val="18"/>
                <w:szCs w:val="18"/>
                <w:u w:val="single"/>
                <w:vertAlign w:val="superscript"/>
              </w:rPr>
              <w:t>c</w:t>
            </w:r>
          </w:p>
        </w:tc>
        <w:tc>
          <w:tcPr>
            <w:tcW w:w="1134" w:type="dxa"/>
          </w:tcPr>
          <w:p w14:paraId="76BF68CF" w14:textId="77777777" w:rsidR="008C3D25" w:rsidRPr="00675F1D" w:rsidRDefault="008C3D25" w:rsidP="008C3D25">
            <w:pPr>
              <w:rPr>
                <w:sz w:val="18"/>
                <w:szCs w:val="18"/>
                <w:u w:val="single"/>
              </w:rPr>
            </w:pPr>
          </w:p>
        </w:tc>
        <w:tc>
          <w:tcPr>
            <w:tcW w:w="1161" w:type="dxa"/>
          </w:tcPr>
          <w:p w14:paraId="2824BBB8"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244258B0"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20511F6C" w14:textId="2D872CB2" w:rsidR="008C3D25" w:rsidRPr="00675F1D" w:rsidRDefault="008C3D25" w:rsidP="008C3D25">
            <w:pPr>
              <w:rPr>
                <w:sz w:val="18"/>
                <w:szCs w:val="18"/>
                <w:u w:val="single"/>
              </w:rPr>
            </w:pPr>
            <w:r w:rsidRPr="00675F1D">
              <w:rPr>
                <w:sz w:val="18"/>
                <w:szCs w:val="18"/>
                <w:u w:val="single"/>
              </w:rPr>
              <w:t>[Completed / in progress / delayed]</w:t>
            </w:r>
          </w:p>
        </w:tc>
        <w:tc>
          <w:tcPr>
            <w:tcW w:w="1891" w:type="dxa"/>
          </w:tcPr>
          <w:p w14:paraId="632F30A6" w14:textId="3170DB66" w:rsidR="008C3D25" w:rsidRPr="00675F1D" w:rsidRDefault="008C3D25" w:rsidP="008C3D25">
            <w:pPr>
              <w:ind w:right="-270"/>
              <w:rPr>
                <w:sz w:val="18"/>
                <w:szCs w:val="18"/>
                <w:u w:val="single"/>
              </w:rPr>
            </w:pPr>
            <w:r w:rsidRPr="00675F1D">
              <w:rPr>
                <w:sz w:val="18"/>
                <w:szCs w:val="18"/>
                <w:u w:val="single"/>
              </w:rPr>
              <w:t>[</w:t>
            </w:r>
            <w:r w:rsidR="00C9482C" w:rsidRPr="00675F1D">
              <w:rPr>
                <w:sz w:val="18"/>
                <w:szCs w:val="18"/>
                <w:u w:val="single"/>
              </w:rPr>
              <w:t>--</w:t>
            </w:r>
            <w:r w:rsidRPr="00675F1D">
              <w:rPr>
                <w:sz w:val="18"/>
                <w:szCs w:val="18"/>
                <w:u w:val="single"/>
              </w:rPr>
              <w:t>]</w:t>
            </w:r>
          </w:p>
        </w:tc>
        <w:tc>
          <w:tcPr>
            <w:tcW w:w="1794" w:type="dxa"/>
          </w:tcPr>
          <w:p w14:paraId="246A35E9" w14:textId="2654972E" w:rsidR="008C3D25" w:rsidRPr="00675F1D" w:rsidRDefault="008C3D25" w:rsidP="008C3D25">
            <w:pPr>
              <w:rPr>
                <w:sz w:val="18"/>
                <w:szCs w:val="18"/>
                <w:u w:val="single"/>
              </w:rPr>
            </w:pPr>
            <w:r w:rsidRPr="00675F1D">
              <w:rPr>
                <w:sz w:val="18"/>
                <w:szCs w:val="18"/>
                <w:u w:val="single"/>
              </w:rPr>
              <w:t>[e.g. additional training sessions scheduled]</w:t>
            </w:r>
          </w:p>
        </w:tc>
        <w:tc>
          <w:tcPr>
            <w:tcW w:w="1942" w:type="dxa"/>
            <w:gridSpan w:val="2"/>
          </w:tcPr>
          <w:p w14:paraId="19A2EAD0" w14:textId="16388BEA" w:rsidR="008C3D25" w:rsidRPr="00675F1D" w:rsidRDefault="008C3D25" w:rsidP="008C3D25">
            <w:pPr>
              <w:rPr>
                <w:sz w:val="18"/>
                <w:szCs w:val="18"/>
                <w:u w:val="single"/>
              </w:rPr>
            </w:pPr>
            <w:r w:rsidRPr="00675F1D">
              <w:rPr>
                <w:sz w:val="18"/>
                <w:szCs w:val="18"/>
                <w:u w:val="single"/>
              </w:rPr>
              <w:t xml:space="preserve">[e.g. technology adoption slower than expected] </w:t>
            </w:r>
          </w:p>
        </w:tc>
      </w:tr>
      <w:tr w:rsidR="008C3D25" w:rsidRPr="00675F1D" w14:paraId="4FF492C9" w14:textId="77777777" w:rsidTr="59BB6CAF">
        <w:trPr>
          <w:jc w:val="right"/>
        </w:trPr>
        <w:tc>
          <w:tcPr>
            <w:tcW w:w="3114" w:type="dxa"/>
          </w:tcPr>
          <w:p w14:paraId="7B792627" w14:textId="77777777" w:rsidR="008C3D25" w:rsidRPr="00675F1D" w:rsidRDefault="008C3D25" w:rsidP="008C3D25">
            <w:pPr>
              <w:pStyle w:val="ListParagraph"/>
              <w:numPr>
                <w:ilvl w:val="2"/>
                <w:numId w:val="20"/>
              </w:numPr>
              <w:tabs>
                <w:tab w:val="clear" w:pos="1247"/>
                <w:tab w:val="clear" w:pos="1814"/>
                <w:tab w:val="clear" w:pos="2381"/>
                <w:tab w:val="clear" w:pos="2948"/>
                <w:tab w:val="clear" w:pos="3515"/>
              </w:tabs>
              <w:ind w:left="173" w:hanging="216"/>
              <w:rPr>
                <w:sz w:val="18"/>
                <w:szCs w:val="18"/>
                <w:u w:val="single"/>
              </w:rPr>
            </w:pPr>
            <w:r w:rsidRPr="00675F1D">
              <w:rPr>
                <w:sz w:val="18"/>
                <w:szCs w:val="18"/>
                <w:u w:val="single"/>
              </w:rPr>
              <w:t>Strategies for managing trade and preventing the diversion of mercury and mercury compounds from both foreign and domestic sources to use in artisanal and small-scale gold mining and processing</w:t>
            </w:r>
          </w:p>
        </w:tc>
        <w:tc>
          <w:tcPr>
            <w:tcW w:w="1134" w:type="dxa"/>
          </w:tcPr>
          <w:p w14:paraId="71B9AED6" w14:textId="77777777" w:rsidR="008C3D25" w:rsidRPr="00675F1D" w:rsidRDefault="008C3D25" w:rsidP="008C3D25">
            <w:pPr>
              <w:rPr>
                <w:sz w:val="18"/>
                <w:szCs w:val="18"/>
                <w:u w:val="single"/>
              </w:rPr>
            </w:pPr>
          </w:p>
        </w:tc>
        <w:tc>
          <w:tcPr>
            <w:tcW w:w="1161" w:type="dxa"/>
          </w:tcPr>
          <w:p w14:paraId="7B752D91"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59620E2F"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21C6FA51" w14:textId="50345E73" w:rsidR="008C3D25" w:rsidRPr="00675F1D" w:rsidRDefault="008C3D25" w:rsidP="008C3D25">
            <w:pPr>
              <w:rPr>
                <w:sz w:val="18"/>
                <w:szCs w:val="18"/>
                <w:u w:val="single"/>
              </w:rPr>
            </w:pPr>
            <w:r w:rsidRPr="00675F1D">
              <w:rPr>
                <w:sz w:val="18"/>
                <w:szCs w:val="18"/>
                <w:u w:val="single"/>
              </w:rPr>
              <w:t>[Completed / in progress / delayed]</w:t>
            </w:r>
          </w:p>
        </w:tc>
        <w:tc>
          <w:tcPr>
            <w:tcW w:w="1891" w:type="dxa"/>
          </w:tcPr>
          <w:p w14:paraId="697DB5B6" w14:textId="32ADD74F" w:rsidR="008C3D25" w:rsidRPr="00675F1D" w:rsidRDefault="008C3D25" w:rsidP="008C3D25">
            <w:pPr>
              <w:ind w:right="-270"/>
              <w:rPr>
                <w:sz w:val="18"/>
                <w:szCs w:val="18"/>
                <w:u w:val="single"/>
              </w:rPr>
            </w:pPr>
            <w:r w:rsidRPr="00675F1D">
              <w:rPr>
                <w:sz w:val="18"/>
                <w:szCs w:val="18"/>
                <w:u w:val="single"/>
              </w:rPr>
              <w:t>[</w:t>
            </w:r>
            <w:r w:rsidR="00C9482C" w:rsidRPr="00675F1D">
              <w:rPr>
                <w:sz w:val="18"/>
                <w:szCs w:val="18"/>
                <w:u w:val="single"/>
              </w:rPr>
              <w:t>--</w:t>
            </w:r>
            <w:r w:rsidRPr="00675F1D">
              <w:rPr>
                <w:sz w:val="18"/>
                <w:szCs w:val="18"/>
                <w:u w:val="single"/>
              </w:rPr>
              <w:t>]</w:t>
            </w:r>
          </w:p>
        </w:tc>
        <w:tc>
          <w:tcPr>
            <w:tcW w:w="1794" w:type="dxa"/>
          </w:tcPr>
          <w:p w14:paraId="16B1017A" w14:textId="28EAF960" w:rsidR="008C3D25" w:rsidRPr="00675F1D" w:rsidRDefault="008C3D25" w:rsidP="008C3D25">
            <w:pPr>
              <w:rPr>
                <w:sz w:val="18"/>
                <w:szCs w:val="18"/>
                <w:u w:val="single"/>
              </w:rPr>
            </w:pPr>
            <w:r w:rsidRPr="00675F1D">
              <w:rPr>
                <w:sz w:val="18"/>
                <w:szCs w:val="18"/>
                <w:u w:val="single"/>
              </w:rPr>
              <w:t>[e.g. revised timeline, additional information sessions scheduled]</w:t>
            </w:r>
          </w:p>
        </w:tc>
        <w:tc>
          <w:tcPr>
            <w:tcW w:w="1942" w:type="dxa"/>
            <w:gridSpan w:val="2"/>
          </w:tcPr>
          <w:p w14:paraId="1F92708D" w14:textId="596D9DA2" w:rsidR="008C3D25" w:rsidRPr="00675F1D" w:rsidRDefault="008C3D25" w:rsidP="008C3D25">
            <w:pPr>
              <w:rPr>
                <w:sz w:val="18"/>
                <w:szCs w:val="18"/>
                <w:u w:val="single"/>
              </w:rPr>
            </w:pPr>
            <w:r w:rsidRPr="00675F1D">
              <w:rPr>
                <w:sz w:val="18"/>
                <w:szCs w:val="18"/>
                <w:u w:val="single"/>
              </w:rPr>
              <w:t xml:space="preserve">[e.g. legislative adoption delayed] </w:t>
            </w:r>
          </w:p>
        </w:tc>
      </w:tr>
      <w:tr w:rsidR="008C3D25" w:rsidRPr="00675F1D" w14:paraId="4CBD519C" w14:textId="77777777" w:rsidTr="59BB6CAF">
        <w:trPr>
          <w:jc w:val="right"/>
        </w:trPr>
        <w:tc>
          <w:tcPr>
            <w:tcW w:w="3114" w:type="dxa"/>
          </w:tcPr>
          <w:p w14:paraId="74B00062" w14:textId="2CBFD47F" w:rsidR="008C3D25" w:rsidRPr="00675F1D" w:rsidRDefault="008C3D25" w:rsidP="008C3D25">
            <w:pPr>
              <w:pStyle w:val="ListParagraph"/>
              <w:numPr>
                <w:ilvl w:val="2"/>
                <w:numId w:val="20"/>
              </w:numPr>
              <w:tabs>
                <w:tab w:val="clear" w:pos="1247"/>
                <w:tab w:val="clear" w:pos="1814"/>
                <w:tab w:val="clear" w:pos="2381"/>
                <w:tab w:val="clear" w:pos="2948"/>
                <w:tab w:val="clear" w:pos="3515"/>
              </w:tabs>
              <w:ind w:left="173" w:hanging="216"/>
              <w:rPr>
                <w:sz w:val="18"/>
                <w:szCs w:val="18"/>
                <w:u w:val="single"/>
              </w:rPr>
            </w:pPr>
            <w:r w:rsidRPr="00675F1D">
              <w:rPr>
                <w:sz w:val="18"/>
                <w:szCs w:val="18"/>
                <w:u w:val="single"/>
              </w:rPr>
              <w:lastRenderedPageBreak/>
              <w:t xml:space="preserve">Strategies for involving stakeholders in the implementation and continuing development of the national action plan, including Indigenous Peoples as well as local communities </w:t>
            </w:r>
            <w:r w:rsidR="009F22EA" w:rsidRPr="00675F1D">
              <w:rPr>
                <w:i/>
                <w:iCs/>
                <w:sz w:val="18"/>
                <w:szCs w:val="18"/>
                <w:u w:val="single"/>
                <w:vertAlign w:val="superscript"/>
              </w:rPr>
              <w:t>d</w:t>
            </w:r>
            <w:r w:rsidRPr="00675F1D">
              <w:rPr>
                <w:i/>
                <w:iCs/>
                <w:sz w:val="18"/>
                <w:szCs w:val="18"/>
                <w:u w:val="single"/>
                <w:vertAlign w:val="superscript"/>
              </w:rPr>
              <w:t xml:space="preserve">, </w:t>
            </w:r>
            <w:r w:rsidR="009F22EA" w:rsidRPr="00675F1D">
              <w:rPr>
                <w:i/>
                <w:iCs/>
                <w:sz w:val="18"/>
                <w:szCs w:val="18"/>
                <w:u w:val="single"/>
                <w:vertAlign w:val="superscript"/>
              </w:rPr>
              <w:t>e</w:t>
            </w:r>
          </w:p>
        </w:tc>
        <w:tc>
          <w:tcPr>
            <w:tcW w:w="1134" w:type="dxa"/>
          </w:tcPr>
          <w:p w14:paraId="1F0BA7DD" w14:textId="77777777" w:rsidR="008C3D25" w:rsidRPr="00675F1D" w:rsidRDefault="008C3D25" w:rsidP="008C3D25">
            <w:pPr>
              <w:rPr>
                <w:sz w:val="18"/>
                <w:szCs w:val="18"/>
                <w:u w:val="single"/>
              </w:rPr>
            </w:pPr>
          </w:p>
        </w:tc>
        <w:tc>
          <w:tcPr>
            <w:tcW w:w="1161" w:type="dxa"/>
          </w:tcPr>
          <w:p w14:paraId="1D33914B"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5E59B313"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3237CF06" w14:textId="2A585EB3" w:rsidR="008C3D25" w:rsidRPr="00675F1D" w:rsidRDefault="008C3D25" w:rsidP="008C3D25">
            <w:pPr>
              <w:rPr>
                <w:sz w:val="18"/>
                <w:szCs w:val="18"/>
                <w:u w:val="single"/>
              </w:rPr>
            </w:pPr>
            <w:r w:rsidRPr="00675F1D">
              <w:rPr>
                <w:sz w:val="18"/>
                <w:szCs w:val="18"/>
                <w:u w:val="single"/>
              </w:rPr>
              <w:t>[Completed / in progress / delayed]</w:t>
            </w:r>
          </w:p>
        </w:tc>
        <w:tc>
          <w:tcPr>
            <w:tcW w:w="1891" w:type="dxa"/>
          </w:tcPr>
          <w:p w14:paraId="220DDAF8" w14:textId="7638B63F" w:rsidR="008C3D25" w:rsidRPr="00675F1D" w:rsidRDefault="008C3D25" w:rsidP="008C3D25">
            <w:pPr>
              <w:ind w:right="-270"/>
              <w:rPr>
                <w:sz w:val="18"/>
                <w:szCs w:val="18"/>
                <w:u w:val="single"/>
              </w:rPr>
            </w:pPr>
            <w:r w:rsidRPr="00675F1D">
              <w:rPr>
                <w:sz w:val="18"/>
                <w:szCs w:val="18"/>
                <w:u w:val="single"/>
              </w:rPr>
              <w:t>[</w:t>
            </w:r>
            <w:r w:rsidR="00C9482C" w:rsidRPr="00675F1D">
              <w:rPr>
                <w:sz w:val="18"/>
                <w:szCs w:val="18"/>
                <w:u w:val="single"/>
              </w:rPr>
              <w:t>--</w:t>
            </w:r>
            <w:r w:rsidRPr="00675F1D">
              <w:rPr>
                <w:sz w:val="18"/>
                <w:szCs w:val="18"/>
                <w:u w:val="single"/>
              </w:rPr>
              <w:t>]</w:t>
            </w:r>
          </w:p>
        </w:tc>
        <w:tc>
          <w:tcPr>
            <w:tcW w:w="1794" w:type="dxa"/>
          </w:tcPr>
          <w:p w14:paraId="08962201" w14:textId="78B486C5" w:rsidR="008C3D25" w:rsidRPr="00675F1D" w:rsidRDefault="008C3D25" w:rsidP="008C3D25">
            <w:pPr>
              <w:rPr>
                <w:sz w:val="18"/>
                <w:szCs w:val="18"/>
                <w:u w:val="single"/>
              </w:rPr>
            </w:pPr>
            <w:r w:rsidRPr="00675F1D">
              <w:rPr>
                <w:sz w:val="18"/>
                <w:szCs w:val="18"/>
                <w:u w:val="single"/>
              </w:rPr>
              <w:t xml:space="preserve"> [e.g. revised timeline, additional information sessions scheduled]</w:t>
            </w:r>
          </w:p>
        </w:tc>
        <w:tc>
          <w:tcPr>
            <w:tcW w:w="1942" w:type="dxa"/>
            <w:gridSpan w:val="2"/>
          </w:tcPr>
          <w:p w14:paraId="02A345E7" w14:textId="40A32562" w:rsidR="008C3D25" w:rsidRPr="00675F1D" w:rsidRDefault="008C3D25" w:rsidP="008C3D25">
            <w:pPr>
              <w:rPr>
                <w:sz w:val="18"/>
                <w:szCs w:val="18"/>
                <w:u w:val="single"/>
              </w:rPr>
            </w:pPr>
            <w:r w:rsidRPr="00675F1D">
              <w:rPr>
                <w:sz w:val="18"/>
                <w:szCs w:val="18"/>
                <w:u w:val="single"/>
              </w:rPr>
              <w:t xml:space="preserve">[e.g. change of personnel; lack of translation] </w:t>
            </w:r>
          </w:p>
        </w:tc>
      </w:tr>
      <w:tr w:rsidR="008C3D25" w:rsidRPr="00675F1D" w14:paraId="3F93CCE5" w14:textId="77777777" w:rsidTr="59BB6CAF">
        <w:trPr>
          <w:jc w:val="right"/>
        </w:trPr>
        <w:tc>
          <w:tcPr>
            <w:tcW w:w="3114" w:type="dxa"/>
          </w:tcPr>
          <w:p w14:paraId="15F0AB56" w14:textId="77777777" w:rsidR="008C3D25" w:rsidRPr="00675F1D" w:rsidRDefault="008C3D25" w:rsidP="008C3D25">
            <w:pPr>
              <w:pStyle w:val="ListParagraph"/>
              <w:numPr>
                <w:ilvl w:val="2"/>
                <w:numId w:val="20"/>
              </w:numPr>
              <w:tabs>
                <w:tab w:val="clear" w:pos="1247"/>
                <w:tab w:val="clear" w:pos="1814"/>
                <w:tab w:val="clear" w:pos="2381"/>
                <w:tab w:val="clear" w:pos="2948"/>
                <w:tab w:val="clear" w:pos="3515"/>
              </w:tabs>
              <w:ind w:left="173" w:hanging="216"/>
              <w:rPr>
                <w:sz w:val="18"/>
                <w:szCs w:val="18"/>
                <w:u w:val="single"/>
              </w:rPr>
            </w:pPr>
            <w:r w:rsidRPr="00675F1D">
              <w:rPr>
                <w:sz w:val="18"/>
                <w:szCs w:val="18"/>
                <w:u w:val="single"/>
              </w:rPr>
              <w:t>Public health strategy on the exposure of artisanal and small-scale gold miners and their communities to mercury</w:t>
            </w:r>
          </w:p>
        </w:tc>
        <w:tc>
          <w:tcPr>
            <w:tcW w:w="1134" w:type="dxa"/>
          </w:tcPr>
          <w:p w14:paraId="4CE9CEAB" w14:textId="77777777" w:rsidR="008C3D25" w:rsidRPr="00675F1D" w:rsidRDefault="008C3D25" w:rsidP="008C3D25">
            <w:pPr>
              <w:rPr>
                <w:sz w:val="18"/>
                <w:szCs w:val="18"/>
                <w:u w:val="single"/>
              </w:rPr>
            </w:pPr>
          </w:p>
        </w:tc>
        <w:tc>
          <w:tcPr>
            <w:tcW w:w="1161" w:type="dxa"/>
          </w:tcPr>
          <w:p w14:paraId="40AA5A73"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625CCFEE"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1DA1DBB8" w14:textId="76386968" w:rsidR="008C3D25" w:rsidRPr="00675F1D" w:rsidRDefault="008C3D25" w:rsidP="008C3D25">
            <w:pPr>
              <w:rPr>
                <w:sz w:val="18"/>
                <w:szCs w:val="18"/>
                <w:u w:val="single"/>
              </w:rPr>
            </w:pPr>
            <w:r w:rsidRPr="00675F1D">
              <w:rPr>
                <w:sz w:val="18"/>
                <w:szCs w:val="18"/>
                <w:u w:val="single"/>
              </w:rPr>
              <w:t>[Completed / in progress / delayed]</w:t>
            </w:r>
          </w:p>
        </w:tc>
        <w:tc>
          <w:tcPr>
            <w:tcW w:w="1891" w:type="dxa"/>
          </w:tcPr>
          <w:p w14:paraId="6576D7CA" w14:textId="7D4C37B6" w:rsidR="008C3D25" w:rsidRPr="00675F1D" w:rsidRDefault="008C3D25" w:rsidP="008C3D25">
            <w:pPr>
              <w:ind w:right="-270"/>
              <w:rPr>
                <w:sz w:val="18"/>
                <w:szCs w:val="18"/>
                <w:u w:val="single"/>
              </w:rPr>
            </w:pPr>
            <w:r w:rsidRPr="00675F1D">
              <w:rPr>
                <w:sz w:val="18"/>
                <w:szCs w:val="18"/>
                <w:u w:val="single"/>
              </w:rPr>
              <w:t>[</w:t>
            </w:r>
            <w:r w:rsidR="00C9482C" w:rsidRPr="00675F1D">
              <w:rPr>
                <w:sz w:val="18"/>
                <w:szCs w:val="18"/>
                <w:u w:val="single"/>
              </w:rPr>
              <w:t>--</w:t>
            </w:r>
            <w:r w:rsidRPr="00675F1D">
              <w:rPr>
                <w:sz w:val="18"/>
                <w:szCs w:val="18"/>
                <w:u w:val="single"/>
              </w:rPr>
              <w:t>]</w:t>
            </w:r>
          </w:p>
        </w:tc>
        <w:tc>
          <w:tcPr>
            <w:tcW w:w="1794" w:type="dxa"/>
          </w:tcPr>
          <w:p w14:paraId="1B415832" w14:textId="70024BCF" w:rsidR="008C3D25" w:rsidRPr="00675F1D" w:rsidRDefault="008C3D25" w:rsidP="008C3D25">
            <w:pPr>
              <w:rPr>
                <w:sz w:val="18"/>
                <w:szCs w:val="18"/>
                <w:u w:val="single"/>
              </w:rPr>
            </w:pPr>
            <w:r w:rsidRPr="00675F1D">
              <w:rPr>
                <w:sz w:val="18"/>
                <w:szCs w:val="18"/>
                <w:u w:val="single"/>
              </w:rPr>
              <w:t xml:space="preserve"> [e.g. additional resources allocated, additional staff hired]</w:t>
            </w:r>
          </w:p>
        </w:tc>
        <w:tc>
          <w:tcPr>
            <w:tcW w:w="1942" w:type="dxa"/>
            <w:gridSpan w:val="2"/>
          </w:tcPr>
          <w:p w14:paraId="34E13AA6" w14:textId="2323266F" w:rsidR="008C3D25" w:rsidRPr="00675F1D" w:rsidRDefault="008C3D25" w:rsidP="008C3D25">
            <w:pPr>
              <w:rPr>
                <w:sz w:val="18"/>
                <w:szCs w:val="18"/>
                <w:u w:val="single"/>
              </w:rPr>
            </w:pPr>
            <w:r w:rsidRPr="00675F1D">
              <w:rPr>
                <w:sz w:val="18"/>
                <w:szCs w:val="18"/>
                <w:u w:val="single"/>
              </w:rPr>
              <w:t xml:space="preserve">[e.g. lack of facilities] </w:t>
            </w:r>
          </w:p>
        </w:tc>
      </w:tr>
      <w:tr w:rsidR="008C3D25" w:rsidRPr="00675F1D" w14:paraId="7F6BF77E" w14:textId="77777777" w:rsidTr="59BB6CAF">
        <w:trPr>
          <w:jc w:val="right"/>
        </w:trPr>
        <w:tc>
          <w:tcPr>
            <w:tcW w:w="3114" w:type="dxa"/>
          </w:tcPr>
          <w:p w14:paraId="242837D2" w14:textId="0F3C2266" w:rsidR="008C3D25" w:rsidRPr="00675F1D" w:rsidRDefault="008C3D25" w:rsidP="008C3D25">
            <w:pPr>
              <w:pStyle w:val="ListParagraph"/>
              <w:numPr>
                <w:ilvl w:val="2"/>
                <w:numId w:val="20"/>
              </w:numPr>
              <w:tabs>
                <w:tab w:val="clear" w:pos="1247"/>
                <w:tab w:val="clear" w:pos="1814"/>
                <w:tab w:val="clear" w:pos="2381"/>
                <w:tab w:val="clear" w:pos="2948"/>
                <w:tab w:val="clear" w:pos="3515"/>
              </w:tabs>
              <w:ind w:left="173" w:hanging="216"/>
              <w:rPr>
                <w:sz w:val="18"/>
                <w:szCs w:val="18"/>
                <w:u w:val="single"/>
              </w:rPr>
            </w:pPr>
            <w:r w:rsidRPr="00675F1D">
              <w:rPr>
                <w:sz w:val="18"/>
                <w:szCs w:val="18"/>
                <w:u w:val="single"/>
              </w:rPr>
              <w:t>Strategies to prevent the exposure of vulnerable populations, particularly children and women of child-bearing age, especially pregnant women, to mercury used in artisanal and small-scale gold mining</w:t>
            </w:r>
            <w:r w:rsidR="009F22EA" w:rsidRPr="00675F1D">
              <w:rPr>
                <w:i/>
                <w:iCs/>
                <w:sz w:val="18"/>
                <w:szCs w:val="18"/>
                <w:u w:val="single"/>
                <w:vertAlign w:val="superscript"/>
              </w:rPr>
              <w:t xml:space="preserve"> d</w:t>
            </w:r>
            <w:r w:rsidRPr="00675F1D">
              <w:rPr>
                <w:i/>
                <w:iCs/>
                <w:sz w:val="18"/>
                <w:szCs w:val="18"/>
                <w:u w:val="single"/>
                <w:vertAlign w:val="superscript"/>
              </w:rPr>
              <w:t xml:space="preserve">, </w:t>
            </w:r>
            <w:r w:rsidR="009F22EA" w:rsidRPr="00675F1D">
              <w:rPr>
                <w:i/>
                <w:iCs/>
                <w:sz w:val="18"/>
                <w:szCs w:val="18"/>
                <w:u w:val="single"/>
                <w:vertAlign w:val="superscript"/>
              </w:rPr>
              <w:t>e</w:t>
            </w:r>
          </w:p>
        </w:tc>
        <w:tc>
          <w:tcPr>
            <w:tcW w:w="1134" w:type="dxa"/>
          </w:tcPr>
          <w:p w14:paraId="35F249D5" w14:textId="77777777" w:rsidR="008C3D25" w:rsidRPr="00675F1D" w:rsidRDefault="008C3D25" w:rsidP="008C3D25">
            <w:pPr>
              <w:rPr>
                <w:sz w:val="18"/>
                <w:szCs w:val="18"/>
                <w:u w:val="single"/>
              </w:rPr>
            </w:pPr>
          </w:p>
        </w:tc>
        <w:tc>
          <w:tcPr>
            <w:tcW w:w="1161" w:type="dxa"/>
          </w:tcPr>
          <w:p w14:paraId="2B07425A"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50894598"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3D3FBC53" w14:textId="57556B6D" w:rsidR="008C3D25" w:rsidRPr="00675F1D" w:rsidRDefault="008C3D25" w:rsidP="008C3D25">
            <w:pPr>
              <w:rPr>
                <w:sz w:val="18"/>
                <w:szCs w:val="18"/>
                <w:u w:val="single"/>
              </w:rPr>
            </w:pPr>
            <w:r w:rsidRPr="00675F1D">
              <w:rPr>
                <w:sz w:val="18"/>
                <w:szCs w:val="18"/>
                <w:u w:val="single"/>
              </w:rPr>
              <w:t>[Completed / in progress / delayed]</w:t>
            </w:r>
          </w:p>
        </w:tc>
        <w:tc>
          <w:tcPr>
            <w:tcW w:w="1891" w:type="dxa"/>
          </w:tcPr>
          <w:p w14:paraId="51288967" w14:textId="43A74EFE" w:rsidR="008C3D25" w:rsidRPr="00675F1D" w:rsidRDefault="008C3D25" w:rsidP="008C3D25">
            <w:pPr>
              <w:ind w:right="-270"/>
              <w:rPr>
                <w:sz w:val="18"/>
                <w:szCs w:val="18"/>
                <w:u w:val="single"/>
              </w:rPr>
            </w:pPr>
            <w:r w:rsidRPr="00675F1D">
              <w:rPr>
                <w:sz w:val="18"/>
                <w:szCs w:val="18"/>
                <w:u w:val="single"/>
              </w:rPr>
              <w:t>[</w:t>
            </w:r>
            <w:r w:rsidR="00C9482C" w:rsidRPr="00675F1D">
              <w:rPr>
                <w:sz w:val="18"/>
                <w:szCs w:val="18"/>
                <w:u w:val="single"/>
              </w:rPr>
              <w:t>--</w:t>
            </w:r>
            <w:r w:rsidRPr="00675F1D">
              <w:rPr>
                <w:sz w:val="18"/>
                <w:szCs w:val="18"/>
                <w:u w:val="single"/>
              </w:rPr>
              <w:t>]</w:t>
            </w:r>
          </w:p>
        </w:tc>
        <w:tc>
          <w:tcPr>
            <w:tcW w:w="1794" w:type="dxa"/>
          </w:tcPr>
          <w:p w14:paraId="1B2C18AD" w14:textId="048E4A9C" w:rsidR="008C3D25" w:rsidRPr="00675F1D" w:rsidRDefault="008C3D25" w:rsidP="008C3D25">
            <w:pPr>
              <w:rPr>
                <w:sz w:val="18"/>
                <w:szCs w:val="18"/>
                <w:u w:val="single"/>
              </w:rPr>
            </w:pPr>
            <w:r w:rsidRPr="00675F1D">
              <w:rPr>
                <w:sz w:val="18"/>
                <w:szCs w:val="18"/>
                <w:u w:val="single"/>
              </w:rPr>
              <w:t xml:space="preserve"> [e.g. additional training sessions scheduled]</w:t>
            </w:r>
          </w:p>
        </w:tc>
        <w:tc>
          <w:tcPr>
            <w:tcW w:w="1942" w:type="dxa"/>
            <w:gridSpan w:val="2"/>
          </w:tcPr>
          <w:p w14:paraId="05BB59AD" w14:textId="61D0EF1A" w:rsidR="008C3D25" w:rsidRPr="00675F1D" w:rsidRDefault="008C3D25" w:rsidP="008C3D25">
            <w:pPr>
              <w:rPr>
                <w:sz w:val="18"/>
                <w:szCs w:val="18"/>
                <w:u w:val="single"/>
              </w:rPr>
            </w:pPr>
            <w:r w:rsidRPr="00675F1D">
              <w:rPr>
                <w:sz w:val="18"/>
                <w:szCs w:val="18"/>
                <w:u w:val="single"/>
              </w:rPr>
              <w:t xml:space="preserve">[e.g. change of personnel] </w:t>
            </w:r>
          </w:p>
        </w:tc>
      </w:tr>
      <w:tr w:rsidR="008C3D25" w:rsidRPr="00675F1D" w14:paraId="5959FD11" w14:textId="77777777" w:rsidTr="59BB6CAF">
        <w:trPr>
          <w:jc w:val="right"/>
        </w:trPr>
        <w:tc>
          <w:tcPr>
            <w:tcW w:w="3114" w:type="dxa"/>
          </w:tcPr>
          <w:p w14:paraId="6C029F12" w14:textId="77777777" w:rsidR="008C3D25" w:rsidRPr="00675F1D" w:rsidRDefault="008C3D25" w:rsidP="008C3D25">
            <w:pPr>
              <w:pStyle w:val="ListParagraph"/>
              <w:numPr>
                <w:ilvl w:val="2"/>
                <w:numId w:val="20"/>
              </w:numPr>
              <w:tabs>
                <w:tab w:val="clear" w:pos="1247"/>
                <w:tab w:val="clear" w:pos="1814"/>
                <w:tab w:val="clear" w:pos="2381"/>
                <w:tab w:val="clear" w:pos="2948"/>
                <w:tab w:val="clear" w:pos="3515"/>
              </w:tabs>
              <w:ind w:left="173" w:hanging="216"/>
              <w:rPr>
                <w:sz w:val="18"/>
                <w:szCs w:val="18"/>
                <w:u w:val="single"/>
              </w:rPr>
            </w:pPr>
            <w:r w:rsidRPr="00675F1D">
              <w:rPr>
                <w:sz w:val="18"/>
                <w:szCs w:val="18"/>
                <w:u w:val="single"/>
              </w:rPr>
              <w:t>Strategies for providing information to artisanal and small-scale gold miners and affected communities</w:t>
            </w:r>
          </w:p>
        </w:tc>
        <w:tc>
          <w:tcPr>
            <w:tcW w:w="1134" w:type="dxa"/>
          </w:tcPr>
          <w:p w14:paraId="3B9D70F2" w14:textId="77777777" w:rsidR="008C3D25" w:rsidRPr="00675F1D" w:rsidRDefault="008C3D25" w:rsidP="008C3D25">
            <w:pPr>
              <w:rPr>
                <w:sz w:val="18"/>
                <w:szCs w:val="18"/>
                <w:u w:val="single"/>
              </w:rPr>
            </w:pPr>
          </w:p>
        </w:tc>
        <w:tc>
          <w:tcPr>
            <w:tcW w:w="1161" w:type="dxa"/>
          </w:tcPr>
          <w:p w14:paraId="2202D40D"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618DABEC"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1309553A" w14:textId="72DC4748" w:rsidR="008C3D25" w:rsidRPr="00675F1D" w:rsidRDefault="008C3D25" w:rsidP="008C3D25">
            <w:pPr>
              <w:rPr>
                <w:sz w:val="18"/>
                <w:szCs w:val="18"/>
                <w:u w:val="single"/>
              </w:rPr>
            </w:pPr>
            <w:r w:rsidRPr="00675F1D">
              <w:rPr>
                <w:sz w:val="18"/>
                <w:szCs w:val="18"/>
                <w:u w:val="single"/>
              </w:rPr>
              <w:t>[Completed / in progress / delayed]</w:t>
            </w:r>
          </w:p>
        </w:tc>
        <w:tc>
          <w:tcPr>
            <w:tcW w:w="1891" w:type="dxa"/>
          </w:tcPr>
          <w:p w14:paraId="68175966" w14:textId="3EDB2D0E" w:rsidR="008C3D25" w:rsidRPr="00675F1D" w:rsidRDefault="008C3D25" w:rsidP="008C3D25">
            <w:pPr>
              <w:ind w:right="-270"/>
              <w:rPr>
                <w:sz w:val="18"/>
                <w:szCs w:val="18"/>
                <w:u w:val="single"/>
              </w:rPr>
            </w:pPr>
            <w:r w:rsidRPr="00675F1D">
              <w:rPr>
                <w:sz w:val="18"/>
                <w:szCs w:val="18"/>
                <w:u w:val="single"/>
              </w:rPr>
              <w:t>[</w:t>
            </w:r>
            <w:r w:rsidR="00C9482C" w:rsidRPr="00675F1D">
              <w:rPr>
                <w:sz w:val="18"/>
                <w:szCs w:val="18"/>
                <w:u w:val="single"/>
              </w:rPr>
              <w:t>--</w:t>
            </w:r>
            <w:r w:rsidRPr="00675F1D">
              <w:rPr>
                <w:sz w:val="18"/>
                <w:szCs w:val="18"/>
                <w:u w:val="single"/>
              </w:rPr>
              <w:t>]</w:t>
            </w:r>
          </w:p>
        </w:tc>
        <w:tc>
          <w:tcPr>
            <w:tcW w:w="1794" w:type="dxa"/>
          </w:tcPr>
          <w:p w14:paraId="62CD9B42" w14:textId="638F03A4" w:rsidR="008C3D25" w:rsidRPr="00675F1D" w:rsidRDefault="008C3D25" w:rsidP="008C3D25">
            <w:pPr>
              <w:rPr>
                <w:sz w:val="18"/>
                <w:szCs w:val="18"/>
                <w:u w:val="single"/>
              </w:rPr>
            </w:pPr>
            <w:r w:rsidRPr="00675F1D">
              <w:rPr>
                <w:sz w:val="18"/>
                <w:szCs w:val="18"/>
                <w:u w:val="single"/>
              </w:rPr>
              <w:t>[e.g. additional training sessions scheduled]</w:t>
            </w:r>
          </w:p>
        </w:tc>
        <w:tc>
          <w:tcPr>
            <w:tcW w:w="1942" w:type="dxa"/>
            <w:gridSpan w:val="2"/>
          </w:tcPr>
          <w:p w14:paraId="04CA20D3" w14:textId="008B919C" w:rsidR="008C3D25" w:rsidRPr="00675F1D" w:rsidRDefault="008C3D25" w:rsidP="008C3D25">
            <w:pPr>
              <w:rPr>
                <w:sz w:val="18"/>
                <w:szCs w:val="18"/>
                <w:u w:val="single"/>
              </w:rPr>
            </w:pPr>
            <w:r w:rsidRPr="00675F1D">
              <w:rPr>
                <w:sz w:val="18"/>
                <w:szCs w:val="18"/>
                <w:u w:val="single"/>
              </w:rPr>
              <w:t xml:space="preserve">[e.g. technology adoption slower than expected] </w:t>
            </w:r>
          </w:p>
        </w:tc>
      </w:tr>
      <w:tr w:rsidR="008C3D25" w:rsidRPr="00675F1D" w14:paraId="6AEE348F" w14:textId="77777777" w:rsidTr="59BB6CAF">
        <w:trPr>
          <w:jc w:val="right"/>
        </w:trPr>
        <w:tc>
          <w:tcPr>
            <w:tcW w:w="3114" w:type="dxa"/>
          </w:tcPr>
          <w:p w14:paraId="14FD69D3" w14:textId="776050A4" w:rsidR="008C3D25" w:rsidRPr="00675F1D" w:rsidRDefault="7E3F137B" w:rsidP="008C3D25">
            <w:pPr>
              <w:pStyle w:val="ListParagraph"/>
              <w:numPr>
                <w:ilvl w:val="2"/>
                <w:numId w:val="20"/>
              </w:numPr>
              <w:tabs>
                <w:tab w:val="clear" w:pos="1247"/>
                <w:tab w:val="clear" w:pos="1814"/>
                <w:tab w:val="clear" w:pos="2381"/>
                <w:tab w:val="clear" w:pos="2948"/>
                <w:tab w:val="clear" w:pos="3515"/>
              </w:tabs>
              <w:ind w:left="173" w:hanging="216"/>
              <w:rPr>
                <w:sz w:val="18"/>
                <w:szCs w:val="18"/>
                <w:u w:val="single"/>
              </w:rPr>
            </w:pPr>
            <w:r w:rsidRPr="00675F1D">
              <w:rPr>
                <w:sz w:val="18"/>
                <w:szCs w:val="18"/>
                <w:u w:val="single"/>
              </w:rPr>
              <w:t>Optional strategies</w:t>
            </w:r>
            <w:r w:rsidR="007B2ABB" w:rsidRPr="00675F1D">
              <w:rPr>
                <w:sz w:val="18"/>
                <w:szCs w:val="18"/>
                <w:u w:val="single"/>
              </w:rPr>
              <w:t>, including the</w:t>
            </w:r>
            <w:r w:rsidRPr="00675F1D">
              <w:rPr>
                <w:sz w:val="18"/>
                <w:szCs w:val="18"/>
                <w:u w:val="single"/>
              </w:rPr>
              <w:t xml:space="preserve"> use or introduction of standards for mercury-free </w:t>
            </w:r>
            <w:r w:rsidR="78F33E48" w:rsidRPr="00675F1D">
              <w:rPr>
                <w:sz w:val="18"/>
                <w:szCs w:val="18"/>
                <w:u w:val="single"/>
              </w:rPr>
              <w:t xml:space="preserve">artisanal and small-scale gold mining </w:t>
            </w:r>
            <w:r w:rsidRPr="00675F1D">
              <w:rPr>
                <w:sz w:val="18"/>
                <w:szCs w:val="18"/>
                <w:u w:val="single"/>
              </w:rPr>
              <w:t>and market-based mechanisms or marketing tools</w:t>
            </w:r>
          </w:p>
        </w:tc>
        <w:tc>
          <w:tcPr>
            <w:tcW w:w="1134" w:type="dxa"/>
          </w:tcPr>
          <w:p w14:paraId="58D17BEC" w14:textId="77777777" w:rsidR="008C3D25" w:rsidRPr="00675F1D" w:rsidRDefault="008C3D25" w:rsidP="008C3D25">
            <w:pPr>
              <w:rPr>
                <w:sz w:val="18"/>
                <w:szCs w:val="18"/>
                <w:u w:val="single"/>
              </w:rPr>
            </w:pPr>
          </w:p>
        </w:tc>
        <w:tc>
          <w:tcPr>
            <w:tcW w:w="1161" w:type="dxa"/>
          </w:tcPr>
          <w:p w14:paraId="778BF661"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4F77EBC9"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469D644C" w14:textId="5E211D27" w:rsidR="008C3D25" w:rsidRPr="00675F1D" w:rsidRDefault="008C3D25" w:rsidP="008C3D25">
            <w:pPr>
              <w:rPr>
                <w:sz w:val="18"/>
                <w:szCs w:val="18"/>
                <w:u w:val="single"/>
              </w:rPr>
            </w:pPr>
            <w:r w:rsidRPr="00675F1D">
              <w:rPr>
                <w:sz w:val="18"/>
                <w:szCs w:val="18"/>
                <w:u w:val="single"/>
              </w:rPr>
              <w:t>[Completed / in progress / delayed]</w:t>
            </w:r>
          </w:p>
        </w:tc>
        <w:tc>
          <w:tcPr>
            <w:tcW w:w="1891" w:type="dxa"/>
          </w:tcPr>
          <w:p w14:paraId="1F1D8F21" w14:textId="3894E065" w:rsidR="008C3D25" w:rsidRPr="00675F1D" w:rsidRDefault="008C3D25" w:rsidP="008C3D25">
            <w:pPr>
              <w:ind w:right="-270"/>
              <w:rPr>
                <w:sz w:val="18"/>
                <w:szCs w:val="18"/>
                <w:u w:val="single"/>
              </w:rPr>
            </w:pPr>
            <w:r w:rsidRPr="00675F1D">
              <w:rPr>
                <w:sz w:val="18"/>
                <w:szCs w:val="18"/>
                <w:u w:val="single"/>
              </w:rPr>
              <w:t>[</w:t>
            </w:r>
            <w:r w:rsidR="00C9482C" w:rsidRPr="00675F1D">
              <w:rPr>
                <w:sz w:val="18"/>
                <w:szCs w:val="18"/>
                <w:u w:val="single"/>
              </w:rPr>
              <w:t>--</w:t>
            </w:r>
            <w:r w:rsidRPr="00675F1D">
              <w:rPr>
                <w:sz w:val="18"/>
                <w:szCs w:val="18"/>
                <w:u w:val="single"/>
              </w:rPr>
              <w:t>]</w:t>
            </w:r>
          </w:p>
        </w:tc>
        <w:tc>
          <w:tcPr>
            <w:tcW w:w="1794" w:type="dxa"/>
          </w:tcPr>
          <w:p w14:paraId="4C089E75" w14:textId="0FB2F935" w:rsidR="008C3D25" w:rsidRPr="00675F1D" w:rsidRDefault="008C3D25" w:rsidP="008C3D25">
            <w:pPr>
              <w:rPr>
                <w:sz w:val="18"/>
                <w:szCs w:val="18"/>
                <w:u w:val="single"/>
              </w:rPr>
            </w:pPr>
            <w:r w:rsidRPr="00675F1D">
              <w:rPr>
                <w:sz w:val="18"/>
                <w:szCs w:val="18"/>
                <w:u w:val="single"/>
              </w:rPr>
              <w:t>[e.g. private-public partnership on market incentives]</w:t>
            </w:r>
          </w:p>
        </w:tc>
        <w:tc>
          <w:tcPr>
            <w:tcW w:w="1942" w:type="dxa"/>
            <w:gridSpan w:val="2"/>
          </w:tcPr>
          <w:p w14:paraId="01B3D48F" w14:textId="600F0DBD" w:rsidR="008C3D25" w:rsidRPr="00675F1D" w:rsidRDefault="008C3D25" w:rsidP="008C3D25">
            <w:pPr>
              <w:rPr>
                <w:sz w:val="18"/>
                <w:szCs w:val="18"/>
                <w:u w:val="single"/>
              </w:rPr>
            </w:pPr>
            <w:r w:rsidRPr="00675F1D">
              <w:rPr>
                <w:sz w:val="18"/>
                <w:szCs w:val="18"/>
                <w:u w:val="single"/>
              </w:rPr>
              <w:t xml:space="preserve">[e.g. lack of expertise] </w:t>
            </w:r>
          </w:p>
        </w:tc>
      </w:tr>
      <w:tr w:rsidR="00E43635" w:rsidRPr="00675F1D" w14:paraId="2D540D73" w14:textId="77777777" w:rsidTr="59BB6CAF">
        <w:trPr>
          <w:jc w:val="right"/>
        </w:trPr>
        <w:tc>
          <w:tcPr>
            <w:tcW w:w="14504" w:type="dxa"/>
            <w:gridSpan w:val="9"/>
            <w:shd w:val="clear" w:color="auto" w:fill="BFBFBF" w:themeFill="background1" w:themeFillShade="BF"/>
          </w:tcPr>
          <w:p w14:paraId="4F633E26" w14:textId="5531A131" w:rsidR="00E43635" w:rsidRPr="00675F1D" w:rsidRDefault="00E43635" w:rsidP="00C8748D">
            <w:pPr>
              <w:ind w:left="-43"/>
              <w:rPr>
                <w:sz w:val="18"/>
                <w:szCs w:val="18"/>
                <w:u w:val="single"/>
              </w:rPr>
            </w:pPr>
            <w:r w:rsidRPr="00675F1D">
              <w:rPr>
                <w:sz w:val="18"/>
                <w:szCs w:val="18"/>
                <w:u w:val="single"/>
              </w:rPr>
              <w:t xml:space="preserve">Relevant </w:t>
            </w:r>
            <w:r w:rsidR="005A467E" w:rsidRPr="00675F1D">
              <w:rPr>
                <w:sz w:val="18"/>
                <w:szCs w:val="18"/>
                <w:u w:val="single"/>
              </w:rPr>
              <w:t>d</w:t>
            </w:r>
            <w:r w:rsidRPr="00675F1D">
              <w:rPr>
                <w:sz w:val="18"/>
                <w:szCs w:val="18"/>
                <w:u w:val="single"/>
              </w:rPr>
              <w:t xml:space="preserve">ecisions </w:t>
            </w:r>
            <w:r w:rsidR="005A467E" w:rsidRPr="00675F1D">
              <w:rPr>
                <w:sz w:val="18"/>
                <w:szCs w:val="18"/>
                <w:u w:val="single"/>
              </w:rPr>
              <w:t xml:space="preserve">of the Conference of the Parties </w:t>
            </w:r>
            <w:r w:rsidRPr="00675F1D">
              <w:rPr>
                <w:sz w:val="18"/>
                <w:szCs w:val="18"/>
                <w:u w:val="single"/>
              </w:rPr>
              <w:t>and guidance (</w:t>
            </w:r>
            <w:r w:rsidR="005A467E" w:rsidRPr="00675F1D">
              <w:rPr>
                <w:i/>
                <w:iCs/>
                <w:sz w:val="18"/>
                <w:szCs w:val="18"/>
                <w:u w:val="single"/>
              </w:rPr>
              <w:t>s</w:t>
            </w:r>
            <w:r w:rsidRPr="00675F1D">
              <w:rPr>
                <w:i/>
                <w:iCs/>
                <w:sz w:val="18"/>
                <w:szCs w:val="18"/>
                <w:u w:val="single"/>
              </w:rPr>
              <w:t>upplemental</w:t>
            </w:r>
            <w:r w:rsidRPr="00675F1D">
              <w:rPr>
                <w:sz w:val="18"/>
                <w:szCs w:val="18"/>
                <w:u w:val="single"/>
              </w:rPr>
              <w:t>)</w:t>
            </w:r>
          </w:p>
        </w:tc>
      </w:tr>
      <w:tr w:rsidR="005A467E" w:rsidRPr="00675F1D" w14:paraId="4340852B" w14:textId="77777777" w:rsidTr="59BB6CAF">
        <w:trPr>
          <w:jc w:val="right"/>
        </w:trPr>
        <w:tc>
          <w:tcPr>
            <w:tcW w:w="3114" w:type="dxa"/>
          </w:tcPr>
          <w:p w14:paraId="0C94BFDC" w14:textId="185BF254" w:rsidR="005A467E" w:rsidRPr="00675F1D" w:rsidRDefault="005A467E" w:rsidP="00C8748D">
            <w:pPr>
              <w:pStyle w:val="ListParagraph"/>
              <w:numPr>
                <w:ilvl w:val="2"/>
                <w:numId w:val="20"/>
              </w:numPr>
              <w:tabs>
                <w:tab w:val="clear" w:pos="1247"/>
                <w:tab w:val="clear" w:pos="1814"/>
                <w:tab w:val="clear" w:pos="2381"/>
                <w:tab w:val="clear" w:pos="2948"/>
                <w:tab w:val="clear" w:pos="3515"/>
              </w:tabs>
              <w:ind w:left="173" w:hanging="216"/>
              <w:rPr>
                <w:sz w:val="18"/>
                <w:szCs w:val="18"/>
                <w:u w:val="single"/>
              </w:rPr>
            </w:pPr>
            <w:r w:rsidRPr="00675F1D">
              <w:rPr>
                <w:sz w:val="18"/>
                <w:szCs w:val="18"/>
                <w:u w:val="single"/>
              </w:rPr>
              <w:t xml:space="preserve">Budget and resource allocation </w:t>
            </w:r>
            <w:r w:rsidR="009F22EA" w:rsidRPr="00675F1D">
              <w:rPr>
                <w:sz w:val="18"/>
                <w:szCs w:val="18"/>
                <w:u w:val="single"/>
              </w:rPr>
              <w:br/>
            </w:r>
            <w:r w:rsidRPr="00675F1D">
              <w:rPr>
                <w:sz w:val="18"/>
                <w:szCs w:val="18"/>
                <w:u w:val="single"/>
              </w:rPr>
              <w:t xml:space="preserve">(NAP </w:t>
            </w:r>
            <w:r w:rsidR="009F22EA" w:rsidRPr="00675F1D">
              <w:rPr>
                <w:sz w:val="18"/>
                <w:szCs w:val="18"/>
                <w:u w:val="single"/>
              </w:rPr>
              <w:t>g</w:t>
            </w:r>
            <w:r w:rsidRPr="00675F1D">
              <w:rPr>
                <w:sz w:val="18"/>
                <w:szCs w:val="18"/>
                <w:u w:val="single"/>
              </w:rPr>
              <w:t>uidance</w:t>
            </w:r>
            <w:r w:rsidR="009F22EA" w:rsidRPr="00675F1D">
              <w:rPr>
                <w:sz w:val="18"/>
                <w:szCs w:val="18"/>
                <w:u w:val="single"/>
              </w:rPr>
              <w:t>,</w:t>
            </w:r>
            <w:r w:rsidRPr="00675F1D">
              <w:rPr>
                <w:sz w:val="18"/>
                <w:szCs w:val="18"/>
                <w:u w:val="single"/>
              </w:rPr>
              <w:t xml:space="preserve"> </w:t>
            </w:r>
            <w:r w:rsidR="009F22EA" w:rsidRPr="00675F1D">
              <w:rPr>
                <w:sz w:val="18"/>
                <w:szCs w:val="18"/>
                <w:u w:val="single"/>
              </w:rPr>
              <w:t>s</w:t>
            </w:r>
            <w:r w:rsidRPr="00675F1D">
              <w:rPr>
                <w:sz w:val="18"/>
                <w:szCs w:val="18"/>
                <w:u w:val="single"/>
              </w:rPr>
              <w:t>ection 4.4</w:t>
            </w:r>
            <w:r w:rsidR="009F22EA" w:rsidRPr="00675F1D">
              <w:rPr>
                <w:sz w:val="18"/>
                <w:szCs w:val="18"/>
                <w:u w:val="single"/>
              </w:rPr>
              <w:t> </w:t>
            </w:r>
            <w:r w:rsidRPr="00675F1D">
              <w:rPr>
                <w:sz w:val="18"/>
                <w:szCs w:val="18"/>
                <w:u w:val="single"/>
              </w:rPr>
              <w:t>(d)</w:t>
            </w:r>
            <w:r w:rsidR="00C709F8" w:rsidRPr="00675F1D">
              <w:rPr>
                <w:sz w:val="18"/>
                <w:szCs w:val="18"/>
                <w:u w:val="single"/>
              </w:rPr>
              <w:t>)</w:t>
            </w:r>
          </w:p>
        </w:tc>
        <w:tc>
          <w:tcPr>
            <w:tcW w:w="1134" w:type="dxa"/>
          </w:tcPr>
          <w:p w14:paraId="41910E8C" w14:textId="77777777" w:rsidR="005A467E" w:rsidRPr="00675F1D" w:rsidRDefault="005A467E" w:rsidP="005A467E">
            <w:pPr>
              <w:rPr>
                <w:sz w:val="18"/>
                <w:szCs w:val="18"/>
                <w:u w:val="single"/>
              </w:rPr>
            </w:pPr>
          </w:p>
        </w:tc>
        <w:tc>
          <w:tcPr>
            <w:tcW w:w="1161" w:type="dxa"/>
          </w:tcPr>
          <w:p w14:paraId="74E7F077" w14:textId="77777777" w:rsidR="005A467E" w:rsidRPr="00675F1D" w:rsidRDefault="005A467E" w:rsidP="005A467E">
            <w:pPr>
              <w:rPr>
                <w:sz w:val="18"/>
                <w:szCs w:val="18"/>
                <w:u w:val="single"/>
              </w:rPr>
            </w:pPr>
            <w:r w:rsidRPr="00675F1D">
              <w:rPr>
                <w:sz w:val="18"/>
                <w:szCs w:val="18"/>
                <w:u w:val="single"/>
              </w:rPr>
              <w:t>[Date]</w:t>
            </w:r>
          </w:p>
        </w:tc>
        <w:tc>
          <w:tcPr>
            <w:tcW w:w="1734" w:type="dxa"/>
          </w:tcPr>
          <w:p w14:paraId="0100FCBF" w14:textId="77777777" w:rsidR="005A467E" w:rsidRPr="00675F1D" w:rsidRDefault="005A467E" w:rsidP="005A467E">
            <w:pPr>
              <w:rPr>
                <w:sz w:val="18"/>
                <w:szCs w:val="18"/>
                <w:u w:val="single"/>
              </w:rPr>
            </w:pPr>
            <w:r w:rsidRPr="00675F1D">
              <w:rPr>
                <w:sz w:val="18"/>
                <w:szCs w:val="18"/>
                <w:u w:val="single"/>
              </w:rPr>
              <w:t>[Date]</w:t>
            </w:r>
          </w:p>
        </w:tc>
        <w:tc>
          <w:tcPr>
            <w:tcW w:w="1734" w:type="dxa"/>
          </w:tcPr>
          <w:p w14:paraId="1DECD413" w14:textId="391854F1" w:rsidR="005A467E" w:rsidRPr="00675F1D" w:rsidRDefault="005A467E" w:rsidP="005A467E">
            <w:pPr>
              <w:rPr>
                <w:sz w:val="18"/>
                <w:szCs w:val="18"/>
                <w:u w:val="single"/>
              </w:rPr>
            </w:pPr>
            <w:r w:rsidRPr="00675F1D">
              <w:rPr>
                <w:sz w:val="18"/>
                <w:szCs w:val="18"/>
                <w:u w:val="single"/>
              </w:rPr>
              <w:t>[Completed</w:t>
            </w:r>
            <w:r w:rsidR="008C3D25" w:rsidRPr="00675F1D">
              <w:rPr>
                <w:sz w:val="18"/>
                <w:szCs w:val="18"/>
                <w:u w:val="single"/>
              </w:rPr>
              <w:t> </w:t>
            </w:r>
            <w:r w:rsidRPr="00675F1D">
              <w:rPr>
                <w:sz w:val="18"/>
                <w:szCs w:val="18"/>
                <w:u w:val="single"/>
              </w:rPr>
              <w:t>/</w:t>
            </w:r>
            <w:r w:rsidR="008C3D25" w:rsidRPr="00675F1D">
              <w:rPr>
                <w:sz w:val="18"/>
                <w:szCs w:val="18"/>
                <w:u w:val="single"/>
              </w:rPr>
              <w:t> </w:t>
            </w:r>
            <w:r w:rsidRPr="00675F1D">
              <w:rPr>
                <w:sz w:val="18"/>
                <w:szCs w:val="18"/>
                <w:u w:val="single"/>
              </w:rPr>
              <w:t>in progress / delayed]</w:t>
            </w:r>
          </w:p>
        </w:tc>
        <w:tc>
          <w:tcPr>
            <w:tcW w:w="1891" w:type="dxa"/>
          </w:tcPr>
          <w:p w14:paraId="2190A895" w14:textId="344EF84A" w:rsidR="005A467E" w:rsidRPr="00675F1D" w:rsidRDefault="005A467E" w:rsidP="005A467E">
            <w:pPr>
              <w:ind w:right="-270"/>
              <w:rPr>
                <w:sz w:val="18"/>
                <w:szCs w:val="18"/>
                <w:u w:val="single"/>
              </w:rPr>
            </w:pPr>
            <w:r w:rsidRPr="00675F1D">
              <w:rPr>
                <w:sz w:val="18"/>
                <w:szCs w:val="18"/>
                <w:u w:val="single"/>
              </w:rPr>
              <w:t>[</w:t>
            </w:r>
            <w:r w:rsidR="00C9482C" w:rsidRPr="00675F1D">
              <w:rPr>
                <w:sz w:val="18"/>
                <w:szCs w:val="18"/>
                <w:u w:val="single"/>
              </w:rPr>
              <w:t>--</w:t>
            </w:r>
            <w:r w:rsidRPr="00675F1D">
              <w:rPr>
                <w:sz w:val="18"/>
                <w:szCs w:val="18"/>
                <w:u w:val="single"/>
              </w:rPr>
              <w:t>]</w:t>
            </w:r>
          </w:p>
        </w:tc>
        <w:tc>
          <w:tcPr>
            <w:tcW w:w="1794" w:type="dxa"/>
          </w:tcPr>
          <w:p w14:paraId="45A02CA4" w14:textId="659989A3" w:rsidR="005A467E" w:rsidRPr="00675F1D" w:rsidRDefault="005A467E" w:rsidP="005A467E">
            <w:pPr>
              <w:rPr>
                <w:sz w:val="18"/>
                <w:szCs w:val="18"/>
                <w:u w:val="single"/>
              </w:rPr>
            </w:pPr>
            <w:r w:rsidRPr="00675F1D">
              <w:rPr>
                <w:sz w:val="18"/>
                <w:szCs w:val="18"/>
                <w:u w:val="single"/>
              </w:rPr>
              <w:t>[e.g. revised timeline, additional resources allocated]</w:t>
            </w:r>
          </w:p>
        </w:tc>
        <w:tc>
          <w:tcPr>
            <w:tcW w:w="1942" w:type="dxa"/>
            <w:gridSpan w:val="2"/>
          </w:tcPr>
          <w:p w14:paraId="2CDD5CDE" w14:textId="4E422E5F" w:rsidR="005A467E" w:rsidRPr="00675F1D" w:rsidRDefault="005A467E" w:rsidP="005A467E">
            <w:pPr>
              <w:rPr>
                <w:sz w:val="18"/>
                <w:szCs w:val="18"/>
                <w:u w:val="single"/>
              </w:rPr>
            </w:pPr>
            <w:r w:rsidRPr="00675F1D">
              <w:rPr>
                <w:sz w:val="18"/>
                <w:szCs w:val="18"/>
                <w:u w:val="single"/>
              </w:rPr>
              <w:t xml:space="preserve">[e.g. delay due to funding issues] </w:t>
            </w:r>
          </w:p>
        </w:tc>
      </w:tr>
      <w:tr w:rsidR="008C3D25" w:rsidRPr="00675F1D" w14:paraId="669FCFD3" w14:textId="77777777" w:rsidTr="59BB6CAF">
        <w:trPr>
          <w:jc w:val="right"/>
        </w:trPr>
        <w:tc>
          <w:tcPr>
            <w:tcW w:w="3114" w:type="dxa"/>
          </w:tcPr>
          <w:p w14:paraId="787B33C7" w14:textId="1901CBCB" w:rsidR="008C3D25" w:rsidRPr="00675F1D" w:rsidRDefault="008C3D25" w:rsidP="008C3D25">
            <w:pPr>
              <w:pStyle w:val="ListParagraph"/>
              <w:numPr>
                <w:ilvl w:val="2"/>
                <w:numId w:val="20"/>
              </w:numPr>
              <w:tabs>
                <w:tab w:val="clear" w:pos="1247"/>
                <w:tab w:val="clear" w:pos="1814"/>
                <w:tab w:val="clear" w:pos="2381"/>
                <w:tab w:val="clear" w:pos="2948"/>
                <w:tab w:val="clear" w:pos="3515"/>
              </w:tabs>
              <w:ind w:left="173" w:hanging="216"/>
              <w:rPr>
                <w:sz w:val="18"/>
                <w:szCs w:val="18"/>
                <w:u w:val="single"/>
              </w:rPr>
            </w:pPr>
            <w:r w:rsidRPr="00675F1D">
              <w:rPr>
                <w:sz w:val="18"/>
                <w:szCs w:val="18"/>
                <w:u w:val="single"/>
              </w:rPr>
              <w:t xml:space="preserve">Integrating biodiversity safeguards into the NAP (decision </w:t>
            </w:r>
            <w:r w:rsidR="003F7842" w:rsidRPr="00675F1D">
              <w:rPr>
                <w:sz w:val="18"/>
                <w:szCs w:val="18"/>
                <w:u w:val="single"/>
              </w:rPr>
              <w:t>MC-</w:t>
            </w:r>
            <w:r w:rsidRPr="00675F1D">
              <w:rPr>
                <w:sz w:val="18"/>
                <w:szCs w:val="18"/>
                <w:u w:val="single"/>
              </w:rPr>
              <w:t>5/17)</w:t>
            </w:r>
          </w:p>
        </w:tc>
        <w:tc>
          <w:tcPr>
            <w:tcW w:w="1134" w:type="dxa"/>
          </w:tcPr>
          <w:p w14:paraId="297E59A6" w14:textId="77777777" w:rsidR="008C3D25" w:rsidRPr="00675F1D" w:rsidRDefault="008C3D25" w:rsidP="008C3D25">
            <w:pPr>
              <w:rPr>
                <w:sz w:val="18"/>
                <w:szCs w:val="18"/>
                <w:u w:val="single"/>
              </w:rPr>
            </w:pPr>
          </w:p>
        </w:tc>
        <w:tc>
          <w:tcPr>
            <w:tcW w:w="1161" w:type="dxa"/>
          </w:tcPr>
          <w:p w14:paraId="6F41EE9F"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4F6C483D" w14:textId="77777777" w:rsidR="008C3D25" w:rsidRPr="00675F1D" w:rsidRDefault="008C3D25" w:rsidP="008C3D25">
            <w:pPr>
              <w:rPr>
                <w:sz w:val="18"/>
                <w:szCs w:val="18"/>
                <w:u w:val="single"/>
              </w:rPr>
            </w:pPr>
            <w:r w:rsidRPr="00675F1D">
              <w:rPr>
                <w:sz w:val="18"/>
                <w:szCs w:val="18"/>
                <w:u w:val="single"/>
              </w:rPr>
              <w:t>[Date]</w:t>
            </w:r>
          </w:p>
        </w:tc>
        <w:tc>
          <w:tcPr>
            <w:tcW w:w="1734" w:type="dxa"/>
          </w:tcPr>
          <w:p w14:paraId="081C3D61" w14:textId="17D31931" w:rsidR="008C3D25" w:rsidRPr="00675F1D" w:rsidRDefault="008C3D25" w:rsidP="008C3D25">
            <w:pPr>
              <w:rPr>
                <w:sz w:val="18"/>
                <w:szCs w:val="18"/>
                <w:u w:val="single"/>
              </w:rPr>
            </w:pPr>
            <w:r w:rsidRPr="00675F1D">
              <w:rPr>
                <w:sz w:val="18"/>
                <w:szCs w:val="18"/>
                <w:u w:val="single"/>
              </w:rPr>
              <w:t>[Completed / in progress / delayed]</w:t>
            </w:r>
          </w:p>
        </w:tc>
        <w:tc>
          <w:tcPr>
            <w:tcW w:w="1891" w:type="dxa"/>
          </w:tcPr>
          <w:p w14:paraId="3E6B7753" w14:textId="2465453A" w:rsidR="008C3D25" w:rsidRPr="00675F1D" w:rsidRDefault="008C3D25" w:rsidP="008C3D25">
            <w:pPr>
              <w:ind w:right="-270"/>
              <w:rPr>
                <w:sz w:val="18"/>
                <w:szCs w:val="18"/>
                <w:u w:val="single"/>
              </w:rPr>
            </w:pPr>
            <w:r w:rsidRPr="00675F1D">
              <w:rPr>
                <w:sz w:val="18"/>
                <w:szCs w:val="18"/>
                <w:u w:val="single"/>
              </w:rPr>
              <w:t>[</w:t>
            </w:r>
            <w:r w:rsidR="00C9482C" w:rsidRPr="00675F1D">
              <w:rPr>
                <w:sz w:val="18"/>
                <w:szCs w:val="18"/>
                <w:u w:val="single"/>
              </w:rPr>
              <w:t>--</w:t>
            </w:r>
            <w:r w:rsidRPr="00675F1D">
              <w:rPr>
                <w:sz w:val="18"/>
                <w:szCs w:val="18"/>
                <w:u w:val="single"/>
              </w:rPr>
              <w:t>]</w:t>
            </w:r>
          </w:p>
        </w:tc>
        <w:tc>
          <w:tcPr>
            <w:tcW w:w="1794" w:type="dxa"/>
          </w:tcPr>
          <w:p w14:paraId="3BCD70C3" w14:textId="3BBF064C" w:rsidR="008C3D25" w:rsidRPr="00675F1D" w:rsidRDefault="008C3D25" w:rsidP="008C3D25">
            <w:pPr>
              <w:rPr>
                <w:sz w:val="18"/>
                <w:szCs w:val="18"/>
                <w:u w:val="single"/>
              </w:rPr>
            </w:pPr>
            <w:r w:rsidRPr="00675F1D">
              <w:rPr>
                <w:sz w:val="18"/>
                <w:szCs w:val="18"/>
                <w:u w:val="single"/>
              </w:rPr>
              <w:t>[e.g. revised timeline, additional resources allocated]</w:t>
            </w:r>
          </w:p>
        </w:tc>
        <w:tc>
          <w:tcPr>
            <w:tcW w:w="1942" w:type="dxa"/>
            <w:gridSpan w:val="2"/>
          </w:tcPr>
          <w:p w14:paraId="536BB8DD" w14:textId="2A6176D7" w:rsidR="008C3D25" w:rsidRPr="00675F1D" w:rsidRDefault="008C3D25" w:rsidP="008C3D25">
            <w:pPr>
              <w:rPr>
                <w:sz w:val="18"/>
                <w:szCs w:val="18"/>
                <w:u w:val="single"/>
              </w:rPr>
            </w:pPr>
            <w:r w:rsidRPr="00675F1D">
              <w:rPr>
                <w:sz w:val="18"/>
                <w:szCs w:val="18"/>
                <w:u w:val="single"/>
              </w:rPr>
              <w:t xml:space="preserve">[e.g. delay due to funding issues] </w:t>
            </w:r>
          </w:p>
        </w:tc>
      </w:tr>
    </w:tbl>
    <w:p w14:paraId="7CF0A3EF" w14:textId="4B7B0C9E" w:rsidR="00E43635" w:rsidRPr="00675F1D" w:rsidRDefault="00F20522" w:rsidP="00F20522">
      <w:pPr>
        <w:pStyle w:val="ListParagraph"/>
        <w:spacing w:before="60"/>
        <w:ind w:left="1247"/>
        <w:contextualSpacing w:val="0"/>
        <w:rPr>
          <w:sz w:val="18"/>
          <w:szCs w:val="18"/>
          <w:u w:val="single"/>
        </w:rPr>
      </w:pPr>
      <w:r w:rsidRPr="00675F1D">
        <w:rPr>
          <w:sz w:val="18"/>
          <w:szCs w:val="18"/>
          <w:u w:val="single"/>
          <w:vertAlign w:val="superscript"/>
        </w:rPr>
        <w:tab/>
      </w:r>
      <w:r w:rsidR="009F22EA" w:rsidRPr="00675F1D">
        <w:rPr>
          <w:i/>
          <w:iCs/>
          <w:sz w:val="18"/>
          <w:szCs w:val="18"/>
          <w:u w:val="single"/>
          <w:vertAlign w:val="superscript"/>
        </w:rPr>
        <w:t>a</w:t>
      </w:r>
      <w:r w:rsidR="00E43635" w:rsidRPr="00675F1D">
        <w:rPr>
          <w:sz w:val="18"/>
          <w:szCs w:val="18"/>
          <w:u w:val="single"/>
        </w:rPr>
        <w:t xml:space="preserve"> </w:t>
      </w:r>
      <w:r w:rsidR="009F22EA" w:rsidRPr="00675F1D">
        <w:rPr>
          <w:sz w:val="18"/>
          <w:szCs w:val="18"/>
          <w:u w:val="single"/>
        </w:rPr>
        <w:t xml:space="preserve">Percentage </w:t>
      </w:r>
      <w:r w:rsidR="00E43635" w:rsidRPr="00675F1D">
        <w:rPr>
          <w:sz w:val="18"/>
          <w:szCs w:val="18"/>
          <w:u w:val="single"/>
        </w:rPr>
        <w:t>= (</w:t>
      </w:r>
      <w:r w:rsidR="00C8748D" w:rsidRPr="00675F1D">
        <w:rPr>
          <w:sz w:val="18"/>
          <w:szCs w:val="18"/>
          <w:u w:val="single"/>
        </w:rPr>
        <w:t>a</w:t>
      </w:r>
      <w:r w:rsidR="00E43635" w:rsidRPr="00675F1D">
        <w:rPr>
          <w:sz w:val="18"/>
          <w:szCs w:val="18"/>
          <w:u w:val="single"/>
        </w:rPr>
        <w:t>ctual-baseline)</w:t>
      </w:r>
      <w:r w:rsidR="00304779" w:rsidRPr="00675F1D">
        <w:rPr>
          <w:sz w:val="18"/>
          <w:szCs w:val="18"/>
          <w:u w:val="single"/>
        </w:rPr>
        <w:t xml:space="preserve"> </w:t>
      </w:r>
      <w:r w:rsidR="00E43635" w:rsidRPr="00675F1D">
        <w:rPr>
          <w:sz w:val="18"/>
          <w:szCs w:val="18"/>
          <w:u w:val="single"/>
        </w:rPr>
        <w:t>/</w:t>
      </w:r>
      <w:r w:rsidR="00304779" w:rsidRPr="00675F1D">
        <w:rPr>
          <w:sz w:val="18"/>
          <w:szCs w:val="18"/>
          <w:u w:val="single"/>
        </w:rPr>
        <w:t xml:space="preserve"> </w:t>
      </w:r>
      <w:r w:rsidR="00E43635" w:rsidRPr="00675F1D">
        <w:rPr>
          <w:sz w:val="18"/>
          <w:szCs w:val="18"/>
          <w:u w:val="single"/>
        </w:rPr>
        <w:t>(</w:t>
      </w:r>
      <w:r w:rsidR="00C8748D" w:rsidRPr="00675F1D">
        <w:rPr>
          <w:sz w:val="18"/>
          <w:szCs w:val="18"/>
          <w:u w:val="single"/>
        </w:rPr>
        <w:t>t</w:t>
      </w:r>
      <w:r w:rsidR="00E43635" w:rsidRPr="00675F1D">
        <w:rPr>
          <w:sz w:val="18"/>
          <w:szCs w:val="18"/>
          <w:u w:val="single"/>
        </w:rPr>
        <w:t>arget-baseline)</w:t>
      </w:r>
      <w:r w:rsidR="00304779" w:rsidRPr="00675F1D">
        <w:rPr>
          <w:sz w:val="18"/>
          <w:szCs w:val="18"/>
          <w:u w:val="single"/>
        </w:rPr>
        <w:t>.</w:t>
      </w:r>
    </w:p>
    <w:p w14:paraId="36CE02B5" w14:textId="0CE724F5" w:rsidR="00E43635" w:rsidRPr="00675F1D" w:rsidRDefault="00F20522" w:rsidP="00F20522">
      <w:pPr>
        <w:pStyle w:val="ListParagraph"/>
        <w:spacing w:before="60"/>
        <w:ind w:left="1247"/>
        <w:contextualSpacing w:val="0"/>
        <w:rPr>
          <w:sz w:val="18"/>
          <w:szCs w:val="18"/>
          <w:u w:val="single"/>
        </w:rPr>
      </w:pPr>
      <w:r w:rsidRPr="00675F1D">
        <w:rPr>
          <w:sz w:val="18"/>
          <w:szCs w:val="18"/>
          <w:u w:val="single"/>
          <w:vertAlign w:val="superscript"/>
        </w:rPr>
        <w:tab/>
      </w:r>
      <w:r w:rsidR="009F22EA" w:rsidRPr="00675F1D">
        <w:rPr>
          <w:i/>
          <w:iCs/>
          <w:sz w:val="18"/>
          <w:szCs w:val="18"/>
          <w:u w:val="single"/>
          <w:vertAlign w:val="superscript"/>
        </w:rPr>
        <w:t>b</w:t>
      </w:r>
      <w:r w:rsidR="00E43635" w:rsidRPr="00675F1D">
        <w:rPr>
          <w:sz w:val="18"/>
          <w:szCs w:val="18"/>
          <w:u w:val="single"/>
        </w:rPr>
        <w:t xml:space="preserve"> Because baseline estimates of mercury use and practices in ASGM often include significant uncertainties. new data may </w:t>
      </w:r>
      <w:r w:rsidR="000514AD" w:rsidRPr="00675F1D">
        <w:rPr>
          <w:sz w:val="18"/>
          <w:szCs w:val="18"/>
          <w:u w:val="single"/>
        </w:rPr>
        <w:t>in</w:t>
      </w:r>
      <w:r w:rsidR="00647E0E" w:rsidRPr="00675F1D">
        <w:rPr>
          <w:sz w:val="18"/>
          <w:szCs w:val="18"/>
          <w:u w:val="single"/>
        </w:rPr>
        <w:t>di</w:t>
      </w:r>
      <w:r w:rsidR="000514AD" w:rsidRPr="00675F1D">
        <w:rPr>
          <w:sz w:val="18"/>
          <w:szCs w:val="18"/>
          <w:u w:val="single"/>
        </w:rPr>
        <w:t>cate</w:t>
      </w:r>
      <w:r w:rsidR="00E43635" w:rsidRPr="00675F1D">
        <w:rPr>
          <w:sz w:val="18"/>
          <w:szCs w:val="18"/>
          <w:u w:val="single"/>
        </w:rPr>
        <w:t xml:space="preserve"> </w:t>
      </w:r>
      <w:r w:rsidR="00885E13" w:rsidRPr="00675F1D">
        <w:rPr>
          <w:sz w:val="18"/>
          <w:szCs w:val="18"/>
          <w:u w:val="single"/>
        </w:rPr>
        <w:t xml:space="preserve">the need for </w:t>
      </w:r>
      <w:r w:rsidR="00E43635" w:rsidRPr="00675F1D">
        <w:rPr>
          <w:sz w:val="18"/>
          <w:szCs w:val="18"/>
          <w:u w:val="single"/>
        </w:rPr>
        <w:t>an evidence-based change in the baseline</w:t>
      </w:r>
      <w:r w:rsidR="000514AD" w:rsidRPr="00675F1D">
        <w:rPr>
          <w:sz w:val="18"/>
          <w:szCs w:val="18"/>
          <w:u w:val="single"/>
        </w:rPr>
        <w:t xml:space="preserve"> estimates</w:t>
      </w:r>
      <w:r w:rsidR="00E43635" w:rsidRPr="00675F1D">
        <w:rPr>
          <w:sz w:val="18"/>
          <w:szCs w:val="18"/>
          <w:u w:val="single"/>
        </w:rPr>
        <w:t xml:space="preserve">. In </w:t>
      </w:r>
      <w:r w:rsidR="000514AD" w:rsidRPr="00675F1D">
        <w:rPr>
          <w:sz w:val="18"/>
          <w:szCs w:val="18"/>
          <w:u w:val="single"/>
        </w:rPr>
        <w:t xml:space="preserve">that </w:t>
      </w:r>
      <w:r w:rsidR="00E43635" w:rsidRPr="00675F1D">
        <w:rPr>
          <w:sz w:val="18"/>
          <w:szCs w:val="18"/>
          <w:u w:val="single"/>
        </w:rPr>
        <w:t>case, the original baseline should be maintained but an adjusted baseline may also be noted.</w:t>
      </w:r>
      <w:r w:rsidR="00C9104E">
        <w:rPr>
          <w:sz w:val="18"/>
          <w:szCs w:val="18"/>
          <w:u w:val="single"/>
        </w:rPr>
        <w:t xml:space="preserve"> </w:t>
      </w:r>
      <w:r w:rsidR="00E43635" w:rsidRPr="00675F1D">
        <w:rPr>
          <w:sz w:val="18"/>
          <w:szCs w:val="18"/>
          <w:u w:val="single"/>
        </w:rPr>
        <w:t xml:space="preserve">In reporting, use the fields provided to report on any modifications to the baseline </w:t>
      </w:r>
      <w:proofErr w:type="gramStart"/>
      <w:r w:rsidR="00EC7EF7" w:rsidRPr="00675F1D">
        <w:rPr>
          <w:sz w:val="18"/>
          <w:szCs w:val="18"/>
          <w:u w:val="single"/>
        </w:rPr>
        <w:t>on the basis of</w:t>
      </w:r>
      <w:proofErr w:type="gramEnd"/>
      <w:r w:rsidR="00E43635" w:rsidRPr="00675F1D">
        <w:rPr>
          <w:sz w:val="18"/>
          <w:szCs w:val="18"/>
          <w:u w:val="single"/>
        </w:rPr>
        <w:t xml:space="preserve"> on new data that has come to light.</w:t>
      </w:r>
    </w:p>
    <w:p w14:paraId="184AAF66" w14:textId="1A33514E" w:rsidR="00E43635" w:rsidRPr="00675F1D" w:rsidRDefault="00F20522" w:rsidP="00F20522">
      <w:pPr>
        <w:pStyle w:val="ListParagraph"/>
        <w:spacing w:before="60"/>
        <w:ind w:left="1247"/>
        <w:contextualSpacing w:val="0"/>
        <w:rPr>
          <w:sz w:val="18"/>
          <w:szCs w:val="18"/>
          <w:u w:val="single"/>
        </w:rPr>
      </w:pPr>
      <w:r w:rsidRPr="00675F1D">
        <w:rPr>
          <w:sz w:val="18"/>
          <w:szCs w:val="18"/>
          <w:u w:val="single"/>
          <w:vertAlign w:val="superscript"/>
        </w:rPr>
        <w:tab/>
      </w:r>
      <w:r w:rsidR="009F22EA" w:rsidRPr="00675F1D">
        <w:rPr>
          <w:i/>
          <w:iCs/>
          <w:sz w:val="18"/>
          <w:szCs w:val="18"/>
          <w:u w:val="single"/>
          <w:vertAlign w:val="superscript"/>
        </w:rPr>
        <w:t>c</w:t>
      </w:r>
      <w:r w:rsidR="00E43635" w:rsidRPr="00675F1D">
        <w:rPr>
          <w:sz w:val="18"/>
          <w:szCs w:val="18"/>
          <w:u w:val="single"/>
        </w:rPr>
        <w:t xml:space="preserve"> Chapter 8 of this document presents key recommendations on the management of ASGM tailings. For technical information</w:t>
      </w:r>
      <w:r w:rsidR="000514AD" w:rsidRPr="00675F1D">
        <w:rPr>
          <w:sz w:val="18"/>
          <w:szCs w:val="18"/>
          <w:u w:val="single"/>
        </w:rPr>
        <w:t>,</w:t>
      </w:r>
      <w:r w:rsidR="00E43635" w:rsidRPr="00675F1D">
        <w:rPr>
          <w:sz w:val="18"/>
          <w:szCs w:val="18"/>
          <w:u w:val="single"/>
        </w:rPr>
        <w:t xml:space="preserve"> parties may refer to the guidance document on the management of artisanal and small-scale gold mining tailings (</w:t>
      </w:r>
      <w:hyperlink r:id="rId21" w:history="1">
        <w:r w:rsidR="00E43635" w:rsidRPr="00675F1D">
          <w:rPr>
            <w:sz w:val="18"/>
            <w:szCs w:val="18"/>
            <w:u w:val="single"/>
          </w:rPr>
          <w:t>UNEP/MC/COP.4/INF/6</w:t>
        </w:r>
      </w:hyperlink>
      <w:r w:rsidR="00E43635" w:rsidRPr="00675F1D">
        <w:rPr>
          <w:sz w:val="18"/>
          <w:szCs w:val="18"/>
          <w:u w:val="single"/>
        </w:rPr>
        <w:t>).</w:t>
      </w:r>
    </w:p>
    <w:p w14:paraId="0437A723" w14:textId="48503E80" w:rsidR="00E43635" w:rsidRPr="00675F1D" w:rsidRDefault="00F20522" w:rsidP="59BB6CAF">
      <w:pPr>
        <w:pStyle w:val="ListParagraph"/>
        <w:spacing w:before="60"/>
        <w:ind w:left="1247"/>
        <w:rPr>
          <w:sz w:val="18"/>
          <w:szCs w:val="18"/>
        </w:rPr>
      </w:pPr>
      <w:r w:rsidRPr="00675F1D">
        <w:rPr>
          <w:sz w:val="18"/>
          <w:szCs w:val="18"/>
          <w:u w:val="single"/>
          <w:vertAlign w:val="superscript"/>
        </w:rPr>
        <w:tab/>
      </w:r>
      <w:r w:rsidR="009F22EA" w:rsidRPr="00675F1D">
        <w:rPr>
          <w:i/>
          <w:iCs/>
          <w:sz w:val="18"/>
          <w:szCs w:val="18"/>
          <w:u w:val="single"/>
          <w:vertAlign w:val="superscript"/>
        </w:rPr>
        <w:t>d</w:t>
      </w:r>
      <w:r w:rsidR="00E43635" w:rsidRPr="00675F1D">
        <w:rPr>
          <w:sz w:val="18"/>
          <w:szCs w:val="18"/>
        </w:rPr>
        <w:t xml:space="preserve"> </w:t>
      </w:r>
      <w:r w:rsidR="00E43635" w:rsidRPr="00675F1D">
        <w:rPr>
          <w:sz w:val="18"/>
          <w:szCs w:val="18"/>
          <w:u w:val="single"/>
        </w:rPr>
        <w:t>Section 4.7.1</w:t>
      </w:r>
      <w:r w:rsidR="00326ACD" w:rsidRPr="00675F1D">
        <w:rPr>
          <w:sz w:val="18"/>
          <w:szCs w:val="18"/>
          <w:u w:val="single"/>
        </w:rPr>
        <w:t xml:space="preserve"> </w:t>
      </w:r>
      <w:r w:rsidR="00E43635" w:rsidRPr="00675F1D">
        <w:rPr>
          <w:sz w:val="18"/>
          <w:szCs w:val="18"/>
          <w:u w:val="single"/>
        </w:rPr>
        <w:t xml:space="preserve">of this document includes a reference to the provisional guide on the engagement and participation of Indigenous Peoples and of </w:t>
      </w:r>
      <w:r w:rsidR="00885E13" w:rsidRPr="00675F1D">
        <w:rPr>
          <w:sz w:val="18"/>
          <w:szCs w:val="18"/>
          <w:u w:val="single"/>
        </w:rPr>
        <w:t xml:space="preserve">local </w:t>
      </w:r>
      <w:r w:rsidR="00E43635" w:rsidRPr="00675F1D">
        <w:rPr>
          <w:sz w:val="18"/>
          <w:szCs w:val="18"/>
          <w:u w:val="single"/>
        </w:rPr>
        <w:t>communities in the development, implementation and review of ASGM national action plans. For more information, see document UNEP/MC/COP.6/INF/11.</w:t>
      </w:r>
      <w:r w:rsidR="00E43635" w:rsidRPr="00675F1D">
        <w:rPr>
          <w:sz w:val="18"/>
          <w:szCs w:val="18"/>
        </w:rPr>
        <w:t xml:space="preserve"> </w:t>
      </w:r>
    </w:p>
    <w:p w14:paraId="66139D57" w14:textId="032786CB" w:rsidR="00E43635" w:rsidRPr="00675F1D" w:rsidRDefault="00F20522" w:rsidP="59BB6CAF">
      <w:pPr>
        <w:pStyle w:val="ListParagraph"/>
        <w:spacing w:before="60"/>
        <w:ind w:left="1247"/>
        <w:rPr>
          <w:sz w:val="18"/>
          <w:szCs w:val="18"/>
          <w:u w:val="single"/>
        </w:rPr>
      </w:pPr>
      <w:r w:rsidRPr="00675F1D">
        <w:rPr>
          <w:sz w:val="18"/>
          <w:szCs w:val="18"/>
          <w:u w:val="single"/>
          <w:vertAlign w:val="superscript"/>
        </w:rPr>
        <w:tab/>
      </w:r>
      <w:r w:rsidR="009F22EA" w:rsidRPr="00675F1D">
        <w:rPr>
          <w:i/>
          <w:iCs/>
          <w:sz w:val="18"/>
          <w:szCs w:val="18"/>
          <w:u w:val="single"/>
          <w:vertAlign w:val="superscript"/>
        </w:rPr>
        <w:t>e</w:t>
      </w:r>
      <w:r w:rsidR="00E43635" w:rsidRPr="00675F1D">
        <w:rPr>
          <w:sz w:val="18"/>
          <w:szCs w:val="18"/>
          <w:u w:val="single"/>
        </w:rPr>
        <w:t xml:space="preserve"> Chapter 7</w:t>
      </w:r>
      <w:r w:rsidR="0081704A" w:rsidRPr="00675F1D">
        <w:rPr>
          <w:sz w:val="18"/>
          <w:szCs w:val="18"/>
          <w:u w:val="single"/>
        </w:rPr>
        <w:t xml:space="preserve"> </w:t>
      </w:r>
      <w:r w:rsidR="00E43635" w:rsidRPr="00675F1D">
        <w:rPr>
          <w:sz w:val="18"/>
          <w:szCs w:val="18"/>
          <w:u w:val="single"/>
        </w:rPr>
        <w:t xml:space="preserve">of this document highlights </w:t>
      </w:r>
      <w:r w:rsidR="00C8748D" w:rsidRPr="00675F1D">
        <w:rPr>
          <w:sz w:val="18"/>
          <w:szCs w:val="18"/>
          <w:u w:val="single"/>
        </w:rPr>
        <w:t xml:space="preserve">the fact </w:t>
      </w:r>
      <w:r w:rsidR="00E43635" w:rsidRPr="00675F1D">
        <w:rPr>
          <w:sz w:val="18"/>
          <w:szCs w:val="18"/>
          <w:u w:val="single"/>
        </w:rPr>
        <w:t xml:space="preserve">that gender-responsive approaches are essential </w:t>
      </w:r>
      <w:r w:rsidR="00885E13" w:rsidRPr="00675F1D">
        <w:rPr>
          <w:sz w:val="18"/>
          <w:szCs w:val="18"/>
          <w:u w:val="single"/>
        </w:rPr>
        <w:t xml:space="preserve">for </w:t>
      </w:r>
      <w:r w:rsidR="00E43635" w:rsidRPr="00675F1D">
        <w:rPr>
          <w:sz w:val="18"/>
          <w:szCs w:val="18"/>
          <w:u w:val="single"/>
        </w:rPr>
        <w:t xml:space="preserve">achieving the objective of Article 7 and Annex C, particularly </w:t>
      </w:r>
      <w:r w:rsidR="00885E13" w:rsidRPr="00675F1D">
        <w:rPr>
          <w:sz w:val="18"/>
          <w:szCs w:val="18"/>
          <w:u w:val="single"/>
        </w:rPr>
        <w:t xml:space="preserve">for </w:t>
      </w:r>
      <w:r w:rsidR="00E43635" w:rsidRPr="00675F1D">
        <w:rPr>
          <w:sz w:val="18"/>
          <w:szCs w:val="18"/>
          <w:u w:val="single"/>
        </w:rPr>
        <w:t xml:space="preserve">protecting human health and the environment from the adverse effects of mercury use in ASGM. The </w:t>
      </w:r>
      <w:r w:rsidR="0021444D" w:rsidRPr="00675F1D">
        <w:rPr>
          <w:sz w:val="18"/>
          <w:szCs w:val="18"/>
          <w:u w:val="single"/>
        </w:rPr>
        <w:t xml:space="preserve">present </w:t>
      </w:r>
      <w:r w:rsidR="009F22EA" w:rsidRPr="00675F1D">
        <w:rPr>
          <w:sz w:val="18"/>
          <w:szCs w:val="18"/>
          <w:u w:val="single"/>
        </w:rPr>
        <w:t>g</w:t>
      </w:r>
      <w:r w:rsidR="00E43635" w:rsidRPr="00675F1D">
        <w:rPr>
          <w:sz w:val="18"/>
          <w:szCs w:val="18"/>
          <w:u w:val="single"/>
        </w:rPr>
        <w:t xml:space="preserve">uidance calls on </w:t>
      </w:r>
      <w:r w:rsidR="009F22EA" w:rsidRPr="00675F1D">
        <w:rPr>
          <w:sz w:val="18"/>
          <w:szCs w:val="18"/>
          <w:u w:val="single"/>
        </w:rPr>
        <w:t>p</w:t>
      </w:r>
      <w:r w:rsidR="00E43635" w:rsidRPr="00675F1D">
        <w:rPr>
          <w:sz w:val="18"/>
          <w:szCs w:val="18"/>
          <w:u w:val="single"/>
        </w:rPr>
        <w:t>arties to identify and address gender-specific challenges in ASGM and to implement measures that promote the meaningful participation of women and other marginalized groups</w:t>
      </w:r>
      <w:r w:rsidR="007B2ABB" w:rsidRPr="00675F1D">
        <w:t xml:space="preserve"> in the development, implementation and review of national action plans</w:t>
      </w:r>
      <w:r w:rsidR="00E43635" w:rsidRPr="00675F1D">
        <w:rPr>
          <w:sz w:val="18"/>
          <w:szCs w:val="18"/>
          <w:u w:val="single"/>
        </w:rPr>
        <w:t xml:space="preserve">. </w:t>
      </w:r>
    </w:p>
    <w:p w14:paraId="3B05FF10" w14:textId="77777777" w:rsidR="0081704A" w:rsidRPr="00675F1D" w:rsidRDefault="0081704A" w:rsidP="00F20522">
      <w:pPr>
        <w:pStyle w:val="ListParagraph"/>
        <w:spacing w:before="60"/>
        <w:ind w:left="1247"/>
        <w:contextualSpacing w:val="0"/>
        <w:rPr>
          <w:sz w:val="18"/>
          <w:szCs w:val="18"/>
          <w:u w:val="single"/>
        </w:rPr>
        <w:sectPr w:rsidR="0081704A" w:rsidRPr="00675F1D" w:rsidSect="00CD6C5D">
          <w:pgSz w:w="16839" w:h="11907" w:orient="landscape" w:code="9"/>
          <w:pgMar w:top="907" w:right="907" w:bottom="1418" w:left="1418" w:header="539" w:footer="975" w:gutter="0"/>
          <w:cols w:space="539"/>
          <w:docGrid w:linePitch="360"/>
        </w:sectPr>
      </w:pPr>
    </w:p>
    <w:p w14:paraId="3E780971" w14:textId="7F5973E0" w:rsidR="00E43635" w:rsidRPr="00675F1D" w:rsidRDefault="00E43635" w:rsidP="002F4350">
      <w:pPr>
        <w:spacing w:before="240"/>
        <w:jc w:val="both"/>
        <w:rPr>
          <w:u w:val="single"/>
        </w:rPr>
      </w:pPr>
      <w:r w:rsidRPr="00675F1D">
        <w:rPr>
          <w:b/>
          <w:bCs/>
          <w:u w:val="single"/>
        </w:rPr>
        <w:lastRenderedPageBreak/>
        <w:t xml:space="preserve">Section 3: </w:t>
      </w:r>
      <w:r w:rsidR="00C8748D" w:rsidRPr="00675F1D">
        <w:rPr>
          <w:b/>
          <w:bCs/>
          <w:u w:val="single"/>
        </w:rPr>
        <w:t>r</w:t>
      </w:r>
      <w:r w:rsidRPr="00675F1D">
        <w:rPr>
          <w:b/>
          <w:bCs/>
          <w:u w:val="single"/>
        </w:rPr>
        <w:t xml:space="preserve">ecommendations and </w:t>
      </w:r>
      <w:r w:rsidR="00C8748D" w:rsidRPr="00675F1D">
        <w:rPr>
          <w:b/>
          <w:bCs/>
          <w:u w:val="single"/>
        </w:rPr>
        <w:t>n</w:t>
      </w:r>
      <w:r w:rsidRPr="00675F1D">
        <w:rPr>
          <w:b/>
          <w:bCs/>
          <w:u w:val="single"/>
        </w:rPr>
        <w:t xml:space="preserve">ext </w:t>
      </w:r>
      <w:r w:rsidR="00C8748D" w:rsidRPr="00675F1D">
        <w:rPr>
          <w:b/>
          <w:bCs/>
          <w:u w:val="single"/>
        </w:rPr>
        <w:t>s</w:t>
      </w:r>
      <w:r w:rsidRPr="00675F1D">
        <w:rPr>
          <w:b/>
          <w:bCs/>
          <w:u w:val="single"/>
        </w:rPr>
        <w:t>teps (</w:t>
      </w:r>
      <w:r w:rsidRPr="00675F1D">
        <w:rPr>
          <w:b/>
          <w:bCs/>
          <w:i/>
          <w:iCs/>
          <w:u w:val="single"/>
        </w:rPr>
        <w:t>explain briefly</w:t>
      </w:r>
      <w:r w:rsidRPr="00675F1D">
        <w:rPr>
          <w:b/>
          <w:bCs/>
          <w:u w:val="single"/>
        </w:rPr>
        <w:t>)</w:t>
      </w:r>
      <w:r w:rsidR="00B33238" w:rsidRPr="00675F1D">
        <w:rPr>
          <w:b/>
          <w:bCs/>
          <w:u w:val="single"/>
        </w:rPr>
        <w:t>.</w:t>
      </w:r>
      <w:r w:rsidRPr="00675F1D">
        <w:rPr>
          <w:b/>
          <w:bCs/>
          <w:u w:val="single"/>
        </w:rPr>
        <w:t xml:space="preserve"> </w:t>
      </w:r>
      <w:r w:rsidR="009F22EA" w:rsidRPr="00675F1D">
        <w:rPr>
          <w:u w:val="single"/>
        </w:rPr>
        <w:t>T</w:t>
      </w:r>
      <w:r w:rsidRPr="00675F1D">
        <w:rPr>
          <w:u w:val="single"/>
        </w:rPr>
        <w:t xml:space="preserve">his </w:t>
      </w:r>
      <w:r w:rsidR="009F22EA" w:rsidRPr="00675F1D">
        <w:rPr>
          <w:u w:val="single"/>
        </w:rPr>
        <w:t>section</w:t>
      </w:r>
      <w:r w:rsidR="00C709F8" w:rsidRPr="00675F1D">
        <w:rPr>
          <w:u w:val="single"/>
        </w:rPr>
        <w:t xml:space="preserve"> </w:t>
      </w:r>
      <w:r w:rsidR="009F22EA" w:rsidRPr="00675F1D">
        <w:rPr>
          <w:u w:val="single"/>
        </w:rPr>
        <w:t>lists</w:t>
      </w:r>
      <w:r w:rsidRPr="00675F1D">
        <w:rPr>
          <w:u w:val="single"/>
        </w:rPr>
        <w:t xml:space="preserve"> and </w:t>
      </w:r>
      <w:r w:rsidR="009F22EA" w:rsidRPr="00675F1D">
        <w:rPr>
          <w:u w:val="single"/>
        </w:rPr>
        <w:t xml:space="preserve">briefly </w:t>
      </w:r>
      <w:r w:rsidRPr="00675F1D">
        <w:rPr>
          <w:u w:val="single"/>
        </w:rPr>
        <w:t xml:space="preserve">describes recommendations </w:t>
      </w:r>
      <w:r w:rsidR="0081704A" w:rsidRPr="00675F1D">
        <w:rPr>
          <w:u w:val="single"/>
        </w:rPr>
        <w:t xml:space="preserve">for </w:t>
      </w:r>
      <w:r w:rsidRPr="00675F1D">
        <w:rPr>
          <w:u w:val="single"/>
        </w:rPr>
        <w:t xml:space="preserve">improving </w:t>
      </w:r>
      <w:r w:rsidR="0081704A" w:rsidRPr="00675F1D">
        <w:rPr>
          <w:u w:val="single"/>
        </w:rPr>
        <w:t xml:space="preserve">NAP </w:t>
      </w:r>
      <w:r w:rsidRPr="00675F1D">
        <w:rPr>
          <w:u w:val="single"/>
        </w:rPr>
        <w:t>implementation</w:t>
      </w:r>
      <w:r w:rsidR="0021444D" w:rsidRPr="00675F1D">
        <w:rPr>
          <w:u w:val="single"/>
        </w:rPr>
        <w:t xml:space="preserve"> </w:t>
      </w:r>
      <w:r w:rsidRPr="00675F1D">
        <w:rPr>
          <w:u w:val="single"/>
        </w:rPr>
        <w:t xml:space="preserve">based on the </w:t>
      </w:r>
      <w:r w:rsidR="0081704A" w:rsidRPr="00675F1D">
        <w:rPr>
          <w:u w:val="single"/>
        </w:rPr>
        <w:t xml:space="preserve">review </w:t>
      </w:r>
      <w:r w:rsidRPr="00675F1D">
        <w:rPr>
          <w:u w:val="single"/>
        </w:rPr>
        <w:t xml:space="preserve">and lists next steps and upcoming or updated milestones for the </w:t>
      </w:r>
      <w:r w:rsidR="0081704A" w:rsidRPr="00675F1D">
        <w:rPr>
          <w:u w:val="single"/>
        </w:rPr>
        <w:t xml:space="preserve">next </w:t>
      </w:r>
      <w:r w:rsidRPr="00675F1D">
        <w:rPr>
          <w:u w:val="single"/>
        </w:rPr>
        <w:t>reporting period.</w:t>
      </w:r>
    </w:p>
    <w:p w14:paraId="1E0EFD2F" w14:textId="3AE95E2A" w:rsidR="00E43635" w:rsidRPr="00675F1D" w:rsidRDefault="00E43635" w:rsidP="00E43635">
      <w:pPr>
        <w:numPr>
          <w:ilvl w:val="0"/>
          <w:numId w:val="22"/>
        </w:numPr>
        <w:tabs>
          <w:tab w:val="clear" w:pos="1247"/>
          <w:tab w:val="clear" w:pos="1814"/>
          <w:tab w:val="clear" w:pos="2381"/>
          <w:tab w:val="clear" w:pos="2948"/>
          <w:tab w:val="clear" w:pos="3515"/>
        </w:tabs>
        <w:jc w:val="both"/>
        <w:rPr>
          <w:u w:val="single"/>
        </w:rPr>
      </w:pPr>
      <w:r w:rsidRPr="00675F1D">
        <w:rPr>
          <w:b/>
          <w:bCs/>
          <w:u w:val="single"/>
        </w:rPr>
        <w:t xml:space="preserve">Recommendations for </w:t>
      </w:r>
      <w:r w:rsidR="009F22EA" w:rsidRPr="00675F1D">
        <w:rPr>
          <w:b/>
          <w:bCs/>
          <w:u w:val="single"/>
        </w:rPr>
        <w:t>i</w:t>
      </w:r>
      <w:r w:rsidRPr="00675F1D">
        <w:rPr>
          <w:b/>
          <w:bCs/>
          <w:u w:val="single"/>
        </w:rPr>
        <w:t xml:space="preserve">mproving NAP </w:t>
      </w:r>
      <w:r w:rsidR="009F22EA" w:rsidRPr="00675F1D">
        <w:rPr>
          <w:b/>
          <w:bCs/>
          <w:u w:val="single"/>
        </w:rPr>
        <w:t>i</w:t>
      </w:r>
      <w:r w:rsidRPr="00675F1D">
        <w:rPr>
          <w:b/>
          <w:bCs/>
          <w:u w:val="single"/>
        </w:rPr>
        <w:t>mplementation</w:t>
      </w:r>
      <w:r w:rsidRPr="00675F1D">
        <w:rPr>
          <w:u w:val="single"/>
        </w:rPr>
        <w:t xml:space="preserve">: </w:t>
      </w:r>
    </w:p>
    <w:p w14:paraId="4013B257" w14:textId="25CE4F85" w:rsidR="00E43635" w:rsidRPr="00675F1D" w:rsidRDefault="00E43635" w:rsidP="00E43635">
      <w:pPr>
        <w:numPr>
          <w:ilvl w:val="1"/>
          <w:numId w:val="22"/>
        </w:numPr>
        <w:tabs>
          <w:tab w:val="clear" w:pos="1247"/>
          <w:tab w:val="clear" w:pos="1814"/>
          <w:tab w:val="clear" w:pos="2381"/>
          <w:tab w:val="clear" w:pos="2948"/>
          <w:tab w:val="clear" w:pos="3515"/>
        </w:tabs>
        <w:jc w:val="both"/>
        <w:rPr>
          <w:u w:val="single"/>
        </w:rPr>
      </w:pPr>
      <w:r w:rsidRPr="00675F1D">
        <w:rPr>
          <w:u w:val="single"/>
        </w:rPr>
        <w:t>[e.g. Recommendation 1: Increase outreach efforts in remote communities</w:t>
      </w:r>
      <w:r w:rsidR="009F22EA" w:rsidRPr="00675F1D">
        <w:rPr>
          <w:u w:val="single"/>
        </w:rPr>
        <w:t>.</w:t>
      </w:r>
      <w:r w:rsidRPr="00675F1D">
        <w:rPr>
          <w:u w:val="single"/>
        </w:rPr>
        <w:t>]</w:t>
      </w:r>
    </w:p>
    <w:p w14:paraId="4EAD8B45" w14:textId="76CD681F" w:rsidR="00E43635" w:rsidRPr="00675F1D" w:rsidRDefault="00E43635" w:rsidP="00E43635">
      <w:pPr>
        <w:numPr>
          <w:ilvl w:val="1"/>
          <w:numId w:val="22"/>
        </w:numPr>
        <w:tabs>
          <w:tab w:val="clear" w:pos="1247"/>
          <w:tab w:val="clear" w:pos="1814"/>
          <w:tab w:val="clear" w:pos="2381"/>
          <w:tab w:val="clear" w:pos="2948"/>
          <w:tab w:val="clear" w:pos="3515"/>
        </w:tabs>
        <w:jc w:val="both"/>
        <w:rPr>
          <w:u w:val="single"/>
        </w:rPr>
      </w:pPr>
      <w:r w:rsidRPr="00675F1D">
        <w:rPr>
          <w:u w:val="single"/>
        </w:rPr>
        <w:t>[e.g. Recommendation 2: Enhance enforcement mechanisms for mercury-free gold production practices</w:t>
      </w:r>
      <w:r w:rsidR="009F22EA" w:rsidRPr="00675F1D">
        <w:rPr>
          <w:u w:val="single"/>
        </w:rPr>
        <w:t>.</w:t>
      </w:r>
      <w:r w:rsidRPr="00675F1D">
        <w:rPr>
          <w:u w:val="single"/>
        </w:rPr>
        <w:t>]</w:t>
      </w:r>
    </w:p>
    <w:p w14:paraId="72C4C3D5" w14:textId="1211B70E" w:rsidR="00E43635" w:rsidRPr="00675F1D" w:rsidRDefault="00E43635" w:rsidP="00E43635">
      <w:pPr>
        <w:numPr>
          <w:ilvl w:val="0"/>
          <w:numId w:val="22"/>
        </w:numPr>
        <w:tabs>
          <w:tab w:val="clear" w:pos="1247"/>
          <w:tab w:val="clear" w:pos="1814"/>
          <w:tab w:val="clear" w:pos="2381"/>
          <w:tab w:val="clear" w:pos="2948"/>
          <w:tab w:val="clear" w:pos="3515"/>
        </w:tabs>
        <w:jc w:val="both"/>
        <w:rPr>
          <w:u w:val="single"/>
        </w:rPr>
      </w:pPr>
      <w:r w:rsidRPr="00675F1D">
        <w:rPr>
          <w:b/>
          <w:bCs/>
          <w:u w:val="single"/>
        </w:rPr>
        <w:t xml:space="preserve">Next </w:t>
      </w:r>
      <w:r w:rsidR="009F22EA" w:rsidRPr="00675F1D">
        <w:rPr>
          <w:b/>
          <w:bCs/>
          <w:u w:val="single"/>
        </w:rPr>
        <w:t>s</w:t>
      </w:r>
      <w:r w:rsidRPr="00675F1D">
        <w:rPr>
          <w:b/>
          <w:bCs/>
          <w:u w:val="single"/>
        </w:rPr>
        <w:t>teps</w:t>
      </w:r>
      <w:r w:rsidRPr="00675F1D">
        <w:rPr>
          <w:u w:val="single"/>
        </w:rPr>
        <w:t xml:space="preserve">: Outline the next steps and upcoming milestones for the </w:t>
      </w:r>
      <w:r w:rsidR="009F22EA" w:rsidRPr="00675F1D">
        <w:rPr>
          <w:u w:val="single"/>
        </w:rPr>
        <w:t xml:space="preserve">next </w:t>
      </w:r>
      <w:r w:rsidRPr="00675F1D">
        <w:rPr>
          <w:u w:val="single"/>
        </w:rPr>
        <w:t>reporting period.</w:t>
      </w:r>
    </w:p>
    <w:p w14:paraId="0199C68E" w14:textId="700D42A0" w:rsidR="00E43635" w:rsidRPr="00675F1D" w:rsidRDefault="00E43635" w:rsidP="00E43635">
      <w:pPr>
        <w:numPr>
          <w:ilvl w:val="1"/>
          <w:numId w:val="22"/>
        </w:numPr>
        <w:tabs>
          <w:tab w:val="clear" w:pos="1247"/>
          <w:tab w:val="clear" w:pos="1814"/>
          <w:tab w:val="clear" w:pos="2381"/>
          <w:tab w:val="clear" w:pos="2948"/>
          <w:tab w:val="clear" w:pos="3515"/>
        </w:tabs>
        <w:jc w:val="both"/>
        <w:rPr>
          <w:u w:val="single"/>
        </w:rPr>
      </w:pPr>
      <w:r w:rsidRPr="00675F1D">
        <w:rPr>
          <w:u w:val="single"/>
        </w:rPr>
        <w:t xml:space="preserve">[e.g. Next </w:t>
      </w:r>
      <w:r w:rsidR="009F22EA" w:rsidRPr="00675F1D">
        <w:rPr>
          <w:u w:val="single"/>
        </w:rPr>
        <w:t>s</w:t>
      </w:r>
      <w:r w:rsidRPr="00675F1D">
        <w:rPr>
          <w:u w:val="single"/>
        </w:rPr>
        <w:t>tep 1: Finalize the mercury-free mining certification program</w:t>
      </w:r>
      <w:r w:rsidR="009F22EA" w:rsidRPr="00675F1D">
        <w:rPr>
          <w:u w:val="single"/>
        </w:rPr>
        <w:t>me.</w:t>
      </w:r>
      <w:r w:rsidRPr="00675F1D">
        <w:rPr>
          <w:u w:val="single"/>
        </w:rPr>
        <w:t>]</w:t>
      </w:r>
    </w:p>
    <w:p w14:paraId="0362F8F3" w14:textId="7725E7EB" w:rsidR="00E43635" w:rsidRPr="00675F1D" w:rsidRDefault="00E43635" w:rsidP="00E43635">
      <w:pPr>
        <w:numPr>
          <w:ilvl w:val="1"/>
          <w:numId w:val="22"/>
        </w:numPr>
        <w:tabs>
          <w:tab w:val="clear" w:pos="1247"/>
          <w:tab w:val="clear" w:pos="1814"/>
          <w:tab w:val="clear" w:pos="2381"/>
          <w:tab w:val="clear" w:pos="2948"/>
          <w:tab w:val="clear" w:pos="3515"/>
        </w:tabs>
        <w:jc w:val="both"/>
        <w:rPr>
          <w:u w:val="single"/>
        </w:rPr>
      </w:pPr>
      <w:r w:rsidRPr="00675F1D">
        <w:rPr>
          <w:u w:val="single"/>
        </w:rPr>
        <w:t xml:space="preserve">[e.g. Next </w:t>
      </w:r>
      <w:r w:rsidR="009F22EA" w:rsidRPr="00675F1D">
        <w:rPr>
          <w:u w:val="single"/>
        </w:rPr>
        <w:t>s</w:t>
      </w:r>
      <w:r w:rsidRPr="00675F1D">
        <w:rPr>
          <w:u w:val="single"/>
        </w:rPr>
        <w:t>tep 2: Expand health outreach program</w:t>
      </w:r>
      <w:r w:rsidR="009F22EA" w:rsidRPr="00675F1D">
        <w:rPr>
          <w:u w:val="single"/>
        </w:rPr>
        <w:t>me</w:t>
      </w:r>
      <w:r w:rsidRPr="00675F1D">
        <w:rPr>
          <w:u w:val="single"/>
        </w:rPr>
        <w:t>s in vulnerable communities</w:t>
      </w:r>
      <w:r w:rsidR="009F22EA" w:rsidRPr="00675F1D">
        <w:rPr>
          <w:u w:val="single"/>
        </w:rPr>
        <w:t>.</w:t>
      </w:r>
      <w:r w:rsidRPr="00675F1D">
        <w:rPr>
          <w:u w:val="single"/>
        </w:rPr>
        <w:t>]</w:t>
      </w:r>
    </w:p>
    <w:p w14:paraId="06F54112" w14:textId="305B9F96" w:rsidR="00E43635" w:rsidRPr="00813055" w:rsidRDefault="00E43635" w:rsidP="00E43635">
      <w:pPr>
        <w:spacing w:before="100" w:beforeAutospacing="1" w:after="100" w:afterAutospacing="1"/>
        <w:jc w:val="both"/>
        <w:rPr>
          <w:kern w:val="2"/>
          <w:u w:val="single"/>
          <w:lang w:eastAsia="en-GB"/>
          <w14:ligatures w14:val="standardContextual"/>
        </w:rPr>
      </w:pPr>
      <w:r w:rsidRPr="00675F1D">
        <w:rPr>
          <w:b/>
          <w:bCs/>
          <w:u w:val="single"/>
        </w:rPr>
        <w:t xml:space="preserve">Section 4: Attach </w:t>
      </w:r>
      <w:r w:rsidR="00C709F8" w:rsidRPr="00675F1D">
        <w:rPr>
          <w:b/>
          <w:bCs/>
          <w:u w:val="single"/>
        </w:rPr>
        <w:t xml:space="preserve">the </w:t>
      </w:r>
      <w:r w:rsidRPr="00675F1D">
        <w:rPr>
          <w:b/>
          <w:bCs/>
          <w:u w:val="single"/>
        </w:rPr>
        <w:t>technical background report</w:t>
      </w:r>
      <w:r w:rsidR="00C9482C" w:rsidRPr="00675F1D">
        <w:rPr>
          <w:b/>
          <w:bCs/>
          <w:u w:val="single"/>
        </w:rPr>
        <w:t>,</w:t>
      </w:r>
      <w:r w:rsidR="00C709F8" w:rsidRPr="00675F1D">
        <w:rPr>
          <w:b/>
          <w:bCs/>
          <w:u w:val="single"/>
        </w:rPr>
        <w:t xml:space="preserve"> if there is one</w:t>
      </w:r>
      <w:r w:rsidRPr="00675F1D">
        <w:rPr>
          <w:b/>
          <w:bCs/>
          <w:u w:val="single"/>
        </w:rPr>
        <w:t xml:space="preserve">. </w:t>
      </w:r>
      <w:r w:rsidRPr="00675F1D">
        <w:rPr>
          <w:u w:val="single"/>
        </w:rPr>
        <w:t xml:space="preserve">A technical background report should </w:t>
      </w:r>
      <w:r w:rsidR="00C709F8" w:rsidRPr="00675F1D">
        <w:rPr>
          <w:u w:val="single"/>
        </w:rPr>
        <w:t xml:space="preserve">present </w:t>
      </w:r>
      <w:r w:rsidRPr="00675F1D">
        <w:rPr>
          <w:u w:val="single"/>
        </w:rPr>
        <w:t xml:space="preserve">supporting data, calculations and </w:t>
      </w:r>
      <w:r w:rsidR="00C709F8" w:rsidRPr="00675F1D">
        <w:rPr>
          <w:u w:val="single"/>
        </w:rPr>
        <w:t xml:space="preserve">the </w:t>
      </w:r>
      <w:r w:rsidRPr="00675F1D">
        <w:rPr>
          <w:u w:val="single"/>
        </w:rPr>
        <w:t>methodologies used to compile the information in the reporting template.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1914"/>
        <w:gridCol w:w="1914"/>
        <w:gridCol w:w="1915"/>
        <w:gridCol w:w="1915"/>
      </w:tblGrid>
      <w:tr w:rsidR="0094529B" w14:paraId="7C0B3FE9" w14:textId="77777777" w:rsidTr="0094529B">
        <w:tc>
          <w:tcPr>
            <w:tcW w:w="1914" w:type="dxa"/>
          </w:tcPr>
          <w:p w14:paraId="3D118195" w14:textId="77777777" w:rsidR="0094529B" w:rsidRDefault="0094529B" w:rsidP="0094529B">
            <w:pPr>
              <w:pStyle w:val="Normal-pool"/>
              <w:spacing w:before="520"/>
            </w:pPr>
          </w:p>
        </w:tc>
        <w:tc>
          <w:tcPr>
            <w:tcW w:w="1914" w:type="dxa"/>
          </w:tcPr>
          <w:p w14:paraId="63A5069F" w14:textId="77777777" w:rsidR="0094529B" w:rsidRDefault="0094529B" w:rsidP="0094529B">
            <w:pPr>
              <w:pStyle w:val="Normal-pool"/>
              <w:spacing w:before="520"/>
            </w:pPr>
          </w:p>
        </w:tc>
        <w:tc>
          <w:tcPr>
            <w:tcW w:w="1914" w:type="dxa"/>
            <w:tcBorders>
              <w:bottom w:val="single" w:sz="4" w:space="0" w:color="auto"/>
            </w:tcBorders>
          </w:tcPr>
          <w:p w14:paraId="4CFBE544" w14:textId="77777777" w:rsidR="0094529B" w:rsidRDefault="0094529B" w:rsidP="0094529B">
            <w:pPr>
              <w:pStyle w:val="Normal-pool"/>
              <w:spacing w:before="520"/>
            </w:pPr>
          </w:p>
        </w:tc>
        <w:tc>
          <w:tcPr>
            <w:tcW w:w="1915" w:type="dxa"/>
          </w:tcPr>
          <w:p w14:paraId="769743EE" w14:textId="77777777" w:rsidR="0094529B" w:rsidRDefault="0094529B" w:rsidP="0094529B">
            <w:pPr>
              <w:pStyle w:val="Normal-pool"/>
              <w:spacing w:before="520"/>
            </w:pPr>
          </w:p>
        </w:tc>
        <w:tc>
          <w:tcPr>
            <w:tcW w:w="1915" w:type="dxa"/>
          </w:tcPr>
          <w:p w14:paraId="241606AF" w14:textId="77777777" w:rsidR="0094529B" w:rsidRDefault="0094529B" w:rsidP="0094529B">
            <w:pPr>
              <w:pStyle w:val="Normal-pool"/>
              <w:spacing w:before="520"/>
            </w:pPr>
          </w:p>
        </w:tc>
      </w:tr>
    </w:tbl>
    <w:p w14:paraId="39005761" w14:textId="77777777" w:rsidR="0094529B" w:rsidRDefault="0094529B" w:rsidP="0094529B">
      <w:pPr>
        <w:pStyle w:val="Normal-pool"/>
      </w:pPr>
    </w:p>
    <w:sectPr w:rsidR="0094529B" w:rsidSect="0081704A">
      <w:pgSz w:w="11907" w:h="16839" w:code="9"/>
      <w:pgMar w:top="907" w:right="1418" w:bottom="1418" w:left="907"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48D84" w14:textId="77777777" w:rsidR="00CC2689" w:rsidRPr="00AE0DBD" w:rsidRDefault="00CC2689">
      <w:r w:rsidRPr="00AE0DBD">
        <w:separator/>
      </w:r>
    </w:p>
  </w:endnote>
  <w:endnote w:type="continuationSeparator" w:id="0">
    <w:p w14:paraId="09FC7278" w14:textId="77777777" w:rsidR="00CC2689" w:rsidRPr="00AE0DBD" w:rsidRDefault="00CC2689">
      <w:r w:rsidRPr="00AE0DBD">
        <w:continuationSeparator/>
      </w:r>
    </w:p>
  </w:endnote>
  <w:endnote w:type="continuationNotice" w:id="1">
    <w:p w14:paraId="49213E1E" w14:textId="77777777" w:rsidR="00CC2689" w:rsidRDefault="00CC2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59DA" w14:textId="2BA2E10D" w:rsidR="00CD6C5D" w:rsidRPr="00CD6C5D" w:rsidRDefault="00CD6C5D" w:rsidP="00CD6C5D">
    <w:pPr>
      <w:pStyle w:val="Footer-pool"/>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AC9B" w14:textId="6CE91B99" w:rsidR="00CD6C5D" w:rsidRPr="00CD6C5D" w:rsidRDefault="00CD6C5D" w:rsidP="00CD6C5D">
    <w:pPr>
      <w:pStyle w:val="Footer-pool"/>
      <w:jc w:val="right"/>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1188" w14:textId="09C6EB70" w:rsidR="00AE0DBD" w:rsidRPr="00AE0DBD" w:rsidRDefault="00CD6C5D" w:rsidP="00CD6C5D">
    <w:pPr>
      <w:pStyle w:val="Footer-jobnumber"/>
    </w:pPr>
    <w:bookmarkStart w:id="18" w:name="FooterJobDate"/>
    <w:r>
      <w:t>K2512312[E]</w:t>
    </w:r>
    <w:r>
      <w:tab/>
    </w:r>
    <w:r w:rsidR="000F7BAA">
      <w:t>28</w:t>
    </w:r>
    <w:r>
      <w:t>0825</w:t>
    </w:r>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33C09" w14:textId="77777777" w:rsidR="00CC2689" w:rsidRPr="00AE0DBD" w:rsidRDefault="00CC2689" w:rsidP="00C70B49">
      <w:pPr>
        <w:pStyle w:val="Footnote-Separator"/>
        <w:rPr>
          <w:szCs w:val="18"/>
        </w:rPr>
      </w:pPr>
      <w:r w:rsidRPr="00AE0DBD">
        <w:separator/>
      </w:r>
    </w:p>
  </w:footnote>
  <w:footnote w:type="continuationSeparator" w:id="0">
    <w:p w14:paraId="4B93D02C" w14:textId="77777777" w:rsidR="00CC2689" w:rsidRPr="00AE0DBD" w:rsidRDefault="00CC2689" w:rsidP="00C70B49">
      <w:pPr>
        <w:pStyle w:val="Footnote-Separator"/>
      </w:pPr>
      <w:r w:rsidRPr="00AE0DBD">
        <w:continuationSeparator/>
      </w:r>
    </w:p>
  </w:footnote>
  <w:footnote w:type="continuationNotice" w:id="1">
    <w:p w14:paraId="7B08742D" w14:textId="77777777" w:rsidR="00CC2689" w:rsidRPr="00AE0DBD" w:rsidRDefault="00CC2689" w:rsidP="00C70B49">
      <w:pPr>
        <w:pStyle w:val="ASpacer"/>
      </w:pPr>
    </w:p>
  </w:footnote>
  <w:footnote w:id="2">
    <w:p w14:paraId="52643C86" w14:textId="1836C09F" w:rsidR="00260532" w:rsidRPr="000F7BAA" w:rsidRDefault="00260532" w:rsidP="009540EC">
      <w:pPr>
        <w:pStyle w:val="FootnoteText"/>
        <w:tabs>
          <w:tab w:val="clear" w:pos="1247"/>
          <w:tab w:val="clear" w:pos="1814"/>
          <w:tab w:val="clear" w:pos="2381"/>
          <w:tab w:val="clear" w:pos="2948"/>
          <w:tab w:val="clear" w:pos="3515"/>
          <w:tab w:val="left" w:pos="624"/>
        </w:tabs>
        <w:spacing w:before="20" w:after="40"/>
        <w:ind w:left="1247"/>
        <w:rPr>
          <w:sz w:val="18"/>
          <w:szCs w:val="18"/>
        </w:rPr>
      </w:pPr>
      <w:r w:rsidRPr="000F7BAA">
        <w:rPr>
          <w:rStyle w:val="FootnoteReference"/>
          <w:sz w:val="18"/>
          <w:vertAlign w:val="baseline"/>
        </w:rPr>
        <w:t>*</w:t>
      </w:r>
      <w:r w:rsidRPr="000F7BAA">
        <w:rPr>
          <w:sz w:val="18"/>
          <w:szCs w:val="18"/>
        </w:rPr>
        <w:t xml:space="preserve"> UNEP/MC/COP.6/1</w:t>
      </w:r>
      <w:r w:rsidR="006031BC" w:rsidRPr="000F7BAA">
        <w:rPr>
          <w:sz w:val="18"/>
          <w:szCs w:val="18"/>
        </w:rPr>
        <w:t>/Rev.1.</w:t>
      </w:r>
    </w:p>
  </w:footnote>
  <w:footnote w:id="3">
    <w:p w14:paraId="24CD8113" w14:textId="333F8C10" w:rsidR="000F6CCB" w:rsidRPr="000F7BAA" w:rsidRDefault="000F6CCB" w:rsidP="000F7BAA">
      <w:pPr>
        <w:pStyle w:val="FootnoteText"/>
        <w:tabs>
          <w:tab w:val="clear" w:pos="1247"/>
          <w:tab w:val="clear" w:pos="1814"/>
          <w:tab w:val="clear" w:pos="2381"/>
          <w:tab w:val="clear" w:pos="2948"/>
          <w:tab w:val="clear" w:pos="3515"/>
          <w:tab w:val="left" w:pos="624"/>
        </w:tabs>
        <w:spacing w:before="20" w:after="40"/>
        <w:ind w:left="1247"/>
        <w:rPr>
          <w:sz w:val="18"/>
          <w:szCs w:val="18"/>
        </w:rPr>
      </w:pPr>
      <w:r w:rsidRPr="000F7BAA">
        <w:rPr>
          <w:rStyle w:val="FootnoteReference"/>
          <w:sz w:val="18"/>
        </w:rPr>
        <w:footnoteRef/>
      </w:r>
      <w:r w:rsidRPr="000F7BAA">
        <w:rPr>
          <w:sz w:val="18"/>
          <w:szCs w:val="18"/>
        </w:rPr>
        <w:t xml:space="preserve"> Available at </w:t>
      </w:r>
      <w:hyperlink r:id="rId1" w:history="1">
        <w:r w:rsidR="000F7BAA" w:rsidRPr="000F7BAA">
          <w:rPr>
            <w:rStyle w:val="Hyperlink"/>
            <w:sz w:val="18"/>
            <w:szCs w:val="18"/>
          </w:rPr>
          <w:t>https://minamataconvention.org/sites/default/files/2021-06/NAP_guidance2018_EN.pdf</w:t>
        </w:r>
      </w:hyperlink>
      <w:r w:rsidRPr="000F7BAA">
        <w:rPr>
          <w:sz w:val="18"/>
          <w:szCs w:val="18"/>
        </w:rPr>
        <w:t>.</w:t>
      </w:r>
    </w:p>
  </w:footnote>
  <w:footnote w:id="4">
    <w:p w14:paraId="33A5DF8A" w14:textId="52012519" w:rsidR="00A25BEF" w:rsidRPr="00B22C66" w:rsidRDefault="00A25BEF" w:rsidP="00901CAC">
      <w:pPr>
        <w:pStyle w:val="FootnoteText"/>
        <w:spacing w:before="20" w:after="40"/>
        <w:ind w:left="1247"/>
        <w:rPr>
          <w:sz w:val="18"/>
          <w:szCs w:val="18"/>
          <w:lang w:val="en-US"/>
        </w:rPr>
      </w:pPr>
      <w:r w:rsidRPr="00B22C66">
        <w:rPr>
          <w:rStyle w:val="FootnoteReference"/>
          <w:sz w:val="18"/>
        </w:rPr>
        <w:footnoteRef/>
      </w:r>
      <w:r w:rsidRPr="00B22C66">
        <w:rPr>
          <w:sz w:val="18"/>
          <w:szCs w:val="18"/>
        </w:rPr>
        <w:t xml:space="preserve"> </w:t>
      </w:r>
      <w:r w:rsidRPr="00B22C66">
        <w:rPr>
          <w:sz w:val="18"/>
          <w:szCs w:val="18"/>
          <w:lang w:val="en-US"/>
        </w:rPr>
        <w:t xml:space="preserve">In the guidance document and consequently in the proposed new text for that document, “artisanal and </w:t>
      </w:r>
      <w:r w:rsidR="003D47F8">
        <w:rPr>
          <w:sz w:val="18"/>
          <w:szCs w:val="18"/>
          <w:lang w:val="en-US"/>
        </w:rPr>
        <w:t>small</w:t>
      </w:r>
      <w:r w:rsidR="003D47F8">
        <w:rPr>
          <w:sz w:val="18"/>
          <w:szCs w:val="18"/>
          <w:lang w:val="en-US"/>
        </w:rPr>
        <w:noBreakHyphen/>
      </w:r>
      <w:r w:rsidRPr="00B22C66">
        <w:rPr>
          <w:sz w:val="18"/>
          <w:szCs w:val="18"/>
          <w:lang w:val="en-US"/>
        </w:rPr>
        <w:t>scale gold mining” is replaced by “ASGM”.</w:t>
      </w:r>
    </w:p>
  </w:footnote>
  <w:footnote w:id="5">
    <w:p w14:paraId="73B5A80D" w14:textId="5BC44FB3" w:rsidR="00A25BEF" w:rsidRPr="00B22C66" w:rsidRDefault="00A25BEF" w:rsidP="00901CAC">
      <w:pPr>
        <w:pStyle w:val="FootnoteText"/>
        <w:spacing w:before="20" w:after="40"/>
        <w:ind w:left="1247"/>
        <w:rPr>
          <w:sz w:val="18"/>
          <w:szCs w:val="18"/>
          <w:lang w:val="en-US"/>
        </w:rPr>
      </w:pPr>
      <w:r w:rsidRPr="00B22C66">
        <w:rPr>
          <w:rStyle w:val="FootnoteReference"/>
          <w:sz w:val="18"/>
        </w:rPr>
        <w:footnoteRef/>
      </w:r>
      <w:r w:rsidRPr="00B22C66">
        <w:rPr>
          <w:sz w:val="18"/>
          <w:szCs w:val="18"/>
        </w:rPr>
        <w:t xml:space="preserve"> </w:t>
      </w:r>
      <w:r w:rsidRPr="00B22C66">
        <w:rPr>
          <w:sz w:val="18"/>
          <w:szCs w:val="18"/>
          <w:lang w:val="en-US"/>
        </w:rPr>
        <w:t>In the guidance document and consequently in the proposed new text, “national action plan” is replaced by “NAP”.</w:t>
      </w:r>
    </w:p>
  </w:footnote>
  <w:footnote w:id="6">
    <w:p w14:paraId="369E82B5" w14:textId="5D838C03" w:rsidR="00E43635" w:rsidRPr="00B22C66" w:rsidRDefault="00E43635" w:rsidP="009540EC">
      <w:pPr>
        <w:pStyle w:val="FootnoteText"/>
        <w:tabs>
          <w:tab w:val="clear" w:pos="1247"/>
          <w:tab w:val="clear" w:pos="1814"/>
          <w:tab w:val="clear" w:pos="2381"/>
          <w:tab w:val="clear" w:pos="2948"/>
          <w:tab w:val="clear" w:pos="3515"/>
          <w:tab w:val="left" w:pos="624"/>
        </w:tabs>
        <w:spacing w:before="20" w:after="40"/>
        <w:ind w:left="1247"/>
        <w:rPr>
          <w:sz w:val="18"/>
          <w:szCs w:val="18"/>
          <w:lang w:val="en-US"/>
        </w:rPr>
      </w:pPr>
      <w:r w:rsidRPr="00B22C66">
        <w:rPr>
          <w:rStyle w:val="FootnoteReference"/>
          <w:sz w:val="18"/>
        </w:rPr>
        <w:footnoteRef/>
      </w:r>
      <w:r w:rsidRPr="00B22C66">
        <w:rPr>
          <w:sz w:val="18"/>
          <w:szCs w:val="18"/>
          <w:lang w:val="en-US"/>
        </w:rPr>
        <w:t xml:space="preserve"> For more information on national reporting and </w:t>
      </w:r>
      <w:r w:rsidR="00681D77" w:rsidRPr="00B22C66">
        <w:rPr>
          <w:sz w:val="18"/>
          <w:szCs w:val="18"/>
          <w:lang w:val="en-US"/>
        </w:rPr>
        <w:t xml:space="preserve">on </w:t>
      </w:r>
      <w:r w:rsidRPr="00B22C66">
        <w:rPr>
          <w:sz w:val="18"/>
          <w:szCs w:val="18"/>
          <w:lang w:val="en-US"/>
        </w:rPr>
        <w:t>completing the national report</w:t>
      </w:r>
      <w:r w:rsidR="00B62C71" w:rsidRPr="00B22C66">
        <w:rPr>
          <w:sz w:val="18"/>
          <w:szCs w:val="18"/>
          <w:lang w:val="en-US"/>
        </w:rPr>
        <w:t>,</w:t>
      </w:r>
      <w:r w:rsidRPr="00B22C66">
        <w:rPr>
          <w:sz w:val="18"/>
          <w:szCs w:val="18"/>
          <w:lang w:val="en-US"/>
        </w:rPr>
        <w:t xml:space="preserve"> please see </w:t>
      </w:r>
      <w:r w:rsidR="00A25BEF" w:rsidRPr="00B22C66">
        <w:rPr>
          <w:sz w:val="18"/>
          <w:szCs w:val="18"/>
          <w:lang w:val="en-US"/>
        </w:rPr>
        <w:t xml:space="preserve">the </w:t>
      </w:r>
      <w:r w:rsidR="00B62C71" w:rsidRPr="00B22C66">
        <w:rPr>
          <w:sz w:val="18"/>
          <w:szCs w:val="18"/>
          <w:lang w:val="en-US"/>
        </w:rPr>
        <w:t>g</w:t>
      </w:r>
      <w:r w:rsidRPr="00B22C66">
        <w:rPr>
          <w:sz w:val="18"/>
          <w:szCs w:val="18"/>
          <w:lang w:val="en-US"/>
        </w:rPr>
        <w:t>uidance for completing the national reporting format</w:t>
      </w:r>
      <w:r w:rsidR="00A25BEF" w:rsidRPr="00B22C66">
        <w:rPr>
          <w:sz w:val="18"/>
          <w:szCs w:val="18"/>
          <w:lang w:val="en-US"/>
        </w:rPr>
        <w:t>,</w:t>
      </w:r>
      <w:r w:rsidRPr="00B22C66">
        <w:rPr>
          <w:sz w:val="18"/>
          <w:szCs w:val="18"/>
          <w:lang w:val="en-US"/>
        </w:rPr>
        <w:t xml:space="preserve"> </w:t>
      </w:r>
      <w:r w:rsidR="00B62C71" w:rsidRPr="00B22C66">
        <w:rPr>
          <w:sz w:val="18"/>
          <w:szCs w:val="18"/>
          <w:lang w:val="en-US"/>
        </w:rPr>
        <w:t xml:space="preserve">available </w:t>
      </w:r>
      <w:r w:rsidRPr="00B22C66">
        <w:rPr>
          <w:sz w:val="18"/>
          <w:szCs w:val="18"/>
          <w:lang w:val="en-US"/>
        </w:rPr>
        <w:t xml:space="preserve">at </w:t>
      </w:r>
      <w:hyperlink r:id="rId2" w:history="1">
        <w:r w:rsidRPr="00B22C66">
          <w:rPr>
            <w:rStyle w:val="Hyperlink"/>
            <w:sz w:val="18"/>
            <w:szCs w:val="18"/>
            <w:lang w:val="en-US"/>
          </w:rPr>
          <w:t>https://minamataconvention.org/en/documents/guidance-completing-national-reporting-format-minamata-convention-mercury</w:t>
        </w:r>
      </w:hyperlink>
      <w:r w:rsidR="00A25BEF" w:rsidRPr="00B22C66">
        <w:rPr>
          <w:sz w:val="18"/>
          <w:szCs w:val="18"/>
          <w:lang w:val="en-US"/>
        </w:rPr>
        <w:t>.</w:t>
      </w:r>
      <w:r w:rsidRPr="00B22C66">
        <w:rPr>
          <w:sz w:val="18"/>
          <w:szCs w:val="18"/>
          <w:lang w:val="en-US"/>
        </w:rPr>
        <w:t xml:space="preserve"> </w:t>
      </w:r>
    </w:p>
  </w:footnote>
  <w:footnote w:id="7">
    <w:p w14:paraId="78FB8ACB" w14:textId="1A9F367E" w:rsidR="00E43635" w:rsidRPr="009540EC" w:rsidRDefault="00E43635" w:rsidP="009540EC">
      <w:pPr>
        <w:pStyle w:val="FootnoteText"/>
        <w:tabs>
          <w:tab w:val="clear" w:pos="1247"/>
          <w:tab w:val="clear" w:pos="1814"/>
          <w:tab w:val="clear" w:pos="2381"/>
          <w:tab w:val="clear" w:pos="2948"/>
          <w:tab w:val="clear" w:pos="3515"/>
          <w:tab w:val="left" w:pos="624"/>
        </w:tabs>
        <w:spacing w:before="20" w:after="40"/>
        <w:ind w:left="1247"/>
        <w:rPr>
          <w:sz w:val="18"/>
          <w:szCs w:val="18"/>
          <w:lang w:val="en-US"/>
        </w:rPr>
      </w:pPr>
      <w:r w:rsidRPr="009540EC">
        <w:rPr>
          <w:rStyle w:val="FootnoteReference"/>
          <w:sz w:val="18"/>
        </w:rPr>
        <w:footnoteRef/>
      </w:r>
      <w:r w:rsidRPr="009540EC">
        <w:rPr>
          <w:sz w:val="18"/>
          <w:szCs w:val="18"/>
          <w:lang w:val="en-US"/>
        </w:rPr>
        <w:t xml:space="preserve"> Available at </w:t>
      </w:r>
      <w:hyperlink r:id="rId3" w:history="1">
        <w:r w:rsidRPr="00C605CA">
          <w:rPr>
            <w:rStyle w:val="Hyperlink"/>
            <w:sz w:val="18"/>
            <w:szCs w:val="18"/>
            <w:lang w:val="en-US"/>
          </w:rPr>
          <w:t>https://minamataconvention.org/en/documents/guidance-completing-national-reporting-format-minamata-convention-mercury</w:t>
        </w:r>
      </w:hyperlink>
      <w:r w:rsidR="00C605CA">
        <w:rPr>
          <w:sz w:val="18"/>
          <w:szCs w:val="18"/>
          <w:lang w:val="en-US"/>
        </w:rPr>
        <w:t>.</w:t>
      </w:r>
    </w:p>
  </w:footnote>
  <w:footnote w:id="8">
    <w:p w14:paraId="6508942A" w14:textId="0E1A9B80" w:rsidR="00E43635" w:rsidRPr="00F26CEF" w:rsidRDefault="00E43635" w:rsidP="009540EC">
      <w:pPr>
        <w:pStyle w:val="FootnoteText"/>
        <w:tabs>
          <w:tab w:val="clear" w:pos="1247"/>
          <w:tab w:val="clear" w:pos="1814"/>
          <w:tab w:val="clear" w:pos="2381"/>
          <w:tab w:val="clear" w:pos="2948"/>
          <w:tab w:val="clear" w:pos="3515"/>
          <w:tab w:val="left" w:pos="624"/>
        </w:tabs>
        <w:spacing w:before="20" w:after="40"/>
        <w:ind w:left="1247"/>
        <w:rPr>
          <w:sz w:val="18"/>
          <w:szCs w:val="18"/>
          <w:lang w:val="en-CA"/>
        </w:rPr>
      </w:pPr>
      <w:r w:rsidRPr="00F26CEF">
        <w:rPr>
          <w:rStyle w:val="FootnoteReference"/>
          <w:sz w:val="18"/>
        </w:rPr>
        <w:footnoteRef/>
      </w:r>
      <w:r w:rsidRPr="00F26CEF">
        <w:rPr>
          <w:sz w:val="18"/>
          <w:szCs w:val="18"/>
        </w:rPr>
        <w:t xml:space="preserve"> </w:t>
      </w:r>
      <w:bookmarkStart w:id="13" w:name="_Hlk185248301"/>
      <w:bookmarkStart w:id="14" w:name="_Hlk185247947"/>
      <w:r w:rsidRPr="00F26CEF">
        <w:rPr>
          <w:sz w:val="18"/>
          <w:szCs w:val="18"/>
          <w:u w:val="single"/>
          <w:lang w:val="en-US"/>
        </w:rPr>
        <w:t>For the purpose</w:t>
      </w:r>
      <w:r w:rsidR="003E6F9A" w:rsidRPr="00F26CEF">
        <w:rPr>
          <w:sz w:val="18"/>
          <w:szCs w:val="18"/>
          <w:u w:val="single"/>
          <w:lang w:val="en-US"/>
        </w:rPr>
        <w:t>s</w:t>
      </w:r>
      <w:r w:rsidRPr="00F26CEF">
        <w:rPr>
          <w:sz w:val="18"/>
          <w:szCs w:val="18"/>
          <w:u w:val="single"/>
          <w:lang w:val="en-US"/>
        </w:rPr>
        <w:t xml:space="preserve"> of this document, the term “local communities” is used to refer to non</w:t>
      </w:r>
      <w:r w:rsidRPr="00F26CEF">
        <w:rPr>
          <w:sz w:val="18"/>
          <w:szCs w:val="18"/>
          <w:u w:val="single"/>
          <w:lang w:val="en-US"/>
        </w:rPr>
        <w:noBreakHyphen/>
      </w:r>
      <w:r w:rsidR="00F54B70" w:rsidRPr="00F26CEF">
        <w:rPr>
          <w:sz w:val="18"/>
          <w:szCs w:val="18"/>
          <w:u w:val="single"/>
          <w:lang w:val="en-US"/>
        </w:rPr>
        <w:t>i</w:t>
      </w:r>
      <w:r w:rsidRPr="00F26CEF">
        <w:rPr>
          <w:sz w:val="18"/>
          <w:szCs w:val="18"/>
          <w:u w:val="single"/>
          <w:lang w:val="en-US"/>
        </w:rPr>
        <w:t xml:space="preserve">ndigenous communities that embody traditional lifestyles but do not self-identify as Indigenous Peoples. </w:t>
      </w:r>
      <w:bookmarkEnd w:id="13"/>
      <w:r w:rsidRPr="00F26CEF">
        <w:rPr>
          <w:sz w:val="18"/>
          <w:szCs w:val="18"/>
          <w:u w:val="single"/>
          <w:lang w:val="en-US"/>
        </w:rPr>
        <w:t xml:space="preserve">Similarly, according to the Intergovernmental Science-Policy Platform on Biodiversity and Ecosystem Services (IPBES), </w:t>
      </w:r>
      <w:r w:rsidR="00F54B70" w:rsidRPr="00F26CEF">
        <w:rPr>
          <w:sz w:val="18"/>
          <w:szCs w:val="18"/>
          <w:u w:val="single"/>
          <w:lang w:val="en-US"/>
        </w:rPr>
        <w:t>“</w:t>
      </w:r>
      <w:r w:rsidRPr="00F26CEF">
        <w:rPr>
          <w:sz w:val="18"/>
          <w:szCs w:val="18"/>
          <w:u w:val="single"/>
          <w:lang w:val="en-US"/>
        </w:rPr>
        <w:t>local communities</w:t>
      </w:r>
      <w:r w:rsidR="00F54B70" w:rsidRPr="00F26CEF">
        <w:rPr>
          <w:sz w:val="18"/>
          <w:szCs w:val="18"/>
          <w:u w:val="single"/>
          <w:lang w:val="en-US"/>
        </w:rPr>
        <w:t>”</w:t>
      </w:r>
      <w:r w:rsidRPr="00F26CEF">
        <w:rPr>
          <w:sz w:val="18"/>
          <w:szCs w:val="18"/>
          <w:u w:val="single"/>
          <w:lang w:val="en-US"/>
        </w:rPr>
        <w:t xml:space="preserve"> refers to non-indigenous communities with historical linkages to places and livelihoods characterized by long-term relationships with the natural environment, often over generations (source: IPBES glossary </w:t>
      </w:r>
      <w:hyperlink r:id="rId4" w:history="1">
        <w:r w:rsidRPr="00F26CEF">
          <w:rPr>
            <w:rStyle w:val="Hyperlink"/>
            <w:sz w:val="18"/>
            <w:szCs w:val="18"/>
            <w:u w:val="single"/>
          </w:rPr>
          <w:t>https://www.ipbes.net/node/41450</w:t>
        </w:r>
      </w:hyperlink>
      <w:r w:rsidRPr="00F26CEF">
        <w:rPr>
          <w:sz w:val="18"/>
          <w:szCs w:val="18"/>
          <w:u w:val="single"/>
          <w:lang w:val="en-US"/>
        </w:rPr>
        <w:t>).</w:t>
      </w:r>
      <w:bookmarkEnd w:id="14"/>
    </w:p>
  </w:footnote>
  <w:footnote w:id="9">
    <w:p w14:paraId="15290A5E" w14:textId="4424891A" w:rsidR="00E43635" w:rsidRPr="00F26CEF" w:rsidRDefault="00E43635" w:rsidP="009540EC">
      <w:pPr>
        <w:pStyle w:val="FootnoteText"/>
        <w:tabs>
          <w:tab w:val="clear" w:pos="1247"/>
          <w:tab w:val="clear" w:pos="1814"/>
          <w:tab w:val="clear" w:pos="2381"/>
          <w:tab w:val="clear" w:pos="2948"/>
          <w:tab w:val="clear" w:pos="3515"/>
          <w:tab w:val="left" w:pos="624"/>
        </w:tabs>
        <w:spacing w:before="20" w:after="40"/>
        <w:ind w:left="1247"/>
        <w:rPr>
          <w:sz w:val="18"/>
          <w:szCs w:val="18"/>
          <w:u w:val="single"/>
          <w:lang w:val="en-US"/>
        </w:rPr>
      </w:pPr>
      <w:r w:rsidRPr="00F26CEF">
        <w:rPr>
          <w:rStyle w:val="FootnoteReference"/>
          <w:sz w:val="18"/>
        </w:rPr>
        <w:footnoteRef/>
      </w:r>
      <w:r w:rsidRPr="00F26CEF">
        <w:rPr>
          <w:sz w:val="18"/>
          <w:szCs w:val="18"/>
          <w:lang w:val="en-US"/>
        </w:rPr>
        <w:t xml:space="preserve"> </w:t>
      </w:r>
      <w:r w:rsidRPr="00F26CEF">
        <w:rPr>
          <w:sz w:val="18"/>
          <w:szCs w:val="18"/>
          <w:u w:val="single"/>
          <w:lang w:val="en-US"/>
        </w:rPr>
        <w:t xml:space="preserve">Because baseline estimates of mercury use and practices in ASGM often include significant uncertainties. new data may </w:t>
      </w:r>
      <w:r w:rsidR="00E10E17" w:rsidRPr="00F26CEF">
        <w:rPr>
          <w:sz w:val="18"/>
          <w:szCs w:val="18"/>
          <w:u w:val="single"/>
          <w:lang w:val="en-US"/>
        </w:rPr>
        <w:t>indicate</w:t>
      </w:r>
      <w:r w:rsidR="00885E13" w:rsidRPr="00F26CEF">
        <w:rPr>
          <w:sz w:val="18"/>
          <w:szCs w:val="18"/>
          <w:u w:val="single"/>
          <w:lang w:val="en-US"/>
        </w:rPr>
        <w:t xml:space="preserve"> the need for</w:t>
      </w:r>
      <w:r w:rsidRPr="00F26CEF">
        <w:rPr>
          <w:sz w:val="18"/>
          <w:szCs w:val="18"/>
          <w:u w:val="single"/>
          <w:lang w:val="en-US"/>
        </w:rPr>
        <w:t xml:space="preserve"> an evidence-based change in the baseline</w:t>
      </w:r>
      <w:r w:rsidR="00C709F8" w:rsidRPr="00F26CEF">
        <w:rPr>
          <w:sz w:val="18"/>
          <w:szCs w:val="18"/>
          <w:u w:val="single"/>
          <w:lang w:val="en-US"/>
        </w:rPr>
        <w:t xml:space="preserve"> estimates</w:t>
      </w:r>
      <w:r w:rsidRPr="00F26CEF">
        <w:rPr>
          <w:sz w:val="18"/>
          <w:szCs w:val="18"/>
          <w:u w:val="single"/>
          <w:lang w:val="en-US"/>
        </w:rPr>
        <w:t xml:space="preserve">. In </w:t>
      </w:r>
      <w:r w:rsidR="007E1245" w:rsidRPr="00F26CEF">
        <w:rPr>
          <w:sz w:val="18"/>
          <w:szCs w:val="18"/>
          <w:u w:val="single"/>
          <w:lang w:val="en-US"/>
        </w:rPr>
        <w:t xml:space="preserve">that </w:t>
      </w:r>
      <w:r w:rsidRPr="00F26CEF">
        <w:rPr>
          <w:sz w:val="18"/>
          <w:szCs w:val="18"/>
          <w:u w:val="single"/>
          <w:lang w:val="en-US"/>
        </w:rPr>
        <w:t>case, the original baseline should be maintained but an adjusted baseline may also be noted.</w:t>
      </w:r>
      <w:r w:rsidR="00C9104E">
        <w:rPr>
          <w:sz w:val="18"/>
          <w:szCs w:val="18"/>
          <w:u w:val="single"/>
          <w:lang w:val="en-US"/>
        </w:rPr>
        <w:t xml:space="preserve"> </w:t>
      </w:r>
    </w:p>
  </w:footnote>
  <w:footnote w:id="10">
    <w:p w14:paraId="627F7C55" w14:textId="1D0484E4" w:rsidR="00E43635" w:rsidRPr="00F26CEF" w:rsidRDefault="00E43635" w:rsidP="009540EC">
      <w:pPr>
        <w:pStyle w:val="FootnoteText"/>
        <w:tabs>
          <w:tab w:val="clear" w:pos="1247"/>
          <w:tab w:val="clear" w:pos="1814"/>
          <w:tab w:val="clear" w:pos="2381"/>
          <w:tab w:val="clear" w:pos="2948"/>
          <w:tab w:val="clear" w:pos="3515"/>
          <w:tab w:val="left" w:pos="624"/>
        </w:tabs>
        <w:spacing w:before="20" w:after="40"/>
        <w:ind w:left="1247"/>
        <w:rPr>
          <w:sz w:val="18"/>
          <w:szCs w:val="18"/>
          <w:u w:val="single"/>
          <w:lang w:val="en-US"/>
        </w:rPr>
      </w:pPr>
      <w:r w:rsidRPr="00F26CEF">
        <w:rPr>
          <w:rStyle w:val="FootnoteReference"/>
          <w:sz w:val="18"/>
          <w:u w:val="single"/>
        </w:rPr>
        <w:footnoteRef/>
      </w:r>
      <w:r w:rsidRPr="00F26CEF">
        <w:rPr>
          <w:sz w:val="18"/>
          <w:szCs w:val="18"/>
          <w:u w:val="single"/>
        </w:rPr>
        <w:t xml:space="preserve"> </w:t>
      </w:r>
      <w:r w:rsidR="003E6F9A" w:rsidRPr="00F26CEF">
        <w:rPr>
          <w:sz w:val="18"/>
          <w:szCs w:val="18"/>
          <w:u w:val="single"/>
        </w:rPr>
        <w:t xml:space="preserve">J. D. </w:t>
      </w:r>
      <w:r w:rsidRPr="00F26CEF">
        <w:rPr>
          <w:color w:val="000000"/>
          <w:sz w:val="18"/>
          <w:szCs w:val="18"/>
          <w:u w:val="single"/>
        </w:rPr>
        <w:t xml:space="preserve">O’Neill </w:t>
      </w:r>
      <w:r w:rsidR="007E1245" w:rsidRPr="00F26CEF">
        <w:rPr>
          <w:color w:val="000000"/>
          <w:sz w:val="18"/>
          <w:szCs w:val="18"/>
          <w:u w:val="single"/>
        </w:rPr>
        <w:t>and</w:t>
      </w:r>
      <w:r w:rsidRPr="00F26CEF">
        <w:rPr>
          <w:color w:val="000000"/>
          <w:sz w:val="18"/>
          <w:szCs w:val="18"/>
          <w:u w:val="single"/>
        </w:rPr>
        <w:t xml:space="preserve"> </w:t>
      </w:r>
      <w:r w:rsidR="003E6F9A" w:rsidRPr="00F26CEF">
        <w:rPr>
          <w:color w:val="000000"/>
          <w:sz w:val="18"/>
          <w:szCs w:val="18"/>
          <w:u w:val="single"/>
        </w:rPr>
        <w:t xml:space="preserve">K. </w:t>
      </w:r>
      <w:r w:rsidRPr="00F26CEF">
        <w:rPr>
          <w:color w:val="000000"/>
          <w:sz w:val="18"/>
          <w:szCs w:val="18"/>
          <w:u w:val="single"/>
        </w:rPr>
        <w:t>Telmer (2017)</w:t>
      </w:r>
      <w:r w:rsidR="003E6F9A" w:rsidRPr="00F26CEF">
        <w:rPr>
          <w:color w:val="000000"/>
          <w:sz w:val="18"/>
          <w:szCs w:val="18"/>
          <w:u w:val="single"/>
        </w:rPr>
        <w:t>,</w:t>
      </w:r>
      <w:r w:rsidRPr="00F26CEF">
        <w:rPr>
          <w:color w:val="000000"/>
          <w:sz w:val="18"/>
          <w:szCs w:val="18"/>
          <w:u w:val="single"/>
        </w:rPr>
        <w:t xml:space="preserve"> </w:t>
      </w:r>
      <w:r w:rsidRPr="00F26CEF">
        <w:rPr>
          <w:i/>
          <w:iCs/>
          <w:color w:val="000000"/>
          <w:sz w:val="18"/>
          <w:szCs w:val="18"/>
          <w:u w:val="single"/>
        </w:rPr>
        <w:t xml:space="preserve">Estimating </w:t>
      </w:r>
      <w:r w:rsidR="003E6F9A" w:rsidRPr="00F26CEF">
        <w:rPr>
          <w:i/>
          <w:iCs/>
          <w:color w:val="000000"/>
          <w:sz w:val="18"/>
          <w:szCs w:val="18"/>
          <w:u w:val="single"/>
        </w:rPr>
        <w:t>M</w:t>
      </w:r>
      <w:r w:rsidRPr="00F26CEF">
        <w:rPr>
          <w:i/>
          <w:iCs/>
          <w:color w:val="000000"/>
          <w:sz w:val="18"/>
          <w:szCs w:val="18"/>
          <w:u w:val="single"/>
        </w:rPr>
        <w:t xml:space="preserve">ercury </w:t>
      </w:r>
      <w:r w:rsidR="003E6F9A" w:rsidRPr="00F26CEF">
        <w:rPr>
          <w:i/>
          <w:iCs/>
          <w:color w:val="000000"/>
          <w:sz w:val="18"/>
          <w:szCs w:val="18"/>
          <w:u w:val="single"/>
        </w:rPr>
        <w:t>U</w:t>
      </w:r>
      <w:r w:rsidRPr="00F26CEF">
        <w:rPr>
          <w:i/>
          <w:iCs/>
          <w:color w:val="000000"/>
          <w:sz w:val="18"/>
          <w:szCs w:val="18"/>
          <w:u w:val="single"/>
        </w:rPr>
        <w:t xml:space="preserve">se and </w:t>
      </w:r>
      <w:r w:rsidR="003E6F9A" w:rsidRPr="00F26CEF">
        <w:rPr>
          <w:i/>
          <w:iCs/>
          <w:color w:val="000000"/>
          <w:sz w:val="18"/>
          <w:szCs w:val="18"/>
          <w:u w:val="single"/>
        </w:rPr>
        <w:t>D</w:t>
      </w:r>
      <w:r w:rsidRPr="00F26CEF">
        <w:rPr>
          <w:i/>
          <w:iCs/>
          <w:color w:val="000000"/>
          <w:sz w:val="18"/>
          <w:szCs w:val="18"/>
          <w:u w:val="single"/>
        </w:rPr>
        <w:t xml:space="preserve">ocumenting </w:t>
      </w:r>
      <w:r w:rsidR="003E6F9A" w:rsidRPr="00F26CEF">
        <w:rPr>
          <w:i/>
          <w:iCs/>
          <w:color w:val="000000"/>
          <w:sz w:val="18"/>
          <w:szCs w:val="18"/>
          <w:u w:val="single"/>
        </w:rPr>
        <w:t>P</w:t>
      </w:r>
      <w:r w:rsidRPr="00F26CEF">
        <w:rPr>
          <w:i/>
          <w:iCs/>
          <w:color w:val="000000"/>
          <w:sz w:val="18"/>
          <w:szCs w:val="18"/>
          <w:u w:val="single"/>
        </w:rPr>
        <w:t xml:space="preserve">ractices in </w:t>
      </w:r>
      <w:r w:rsidR="003E6F9A" w:rsidRPr="00F26CEF">
        <w:rPr>
          <w:i/>
          <w:iCs/>
          <w:color w:val="000000"/>
          <w:sz w:val="18"/>
          <w:szCs w:val="18"/>
          <w:u w:val="single"/>
        </w:rPr>
        <w:t>A</w:t>
      </w:r>
      <w:r w:rsidRPr="00F26CEF">
        <w:rPr>
          <w:i/>
          <w:iCs/>
          <w:color w:val="000000"/>
          <w:sz w:val="18"/>
          <w:szCs w:val="18"/>
          <w:u w:val="single"/>
        </w:rPr>
        <w:t xml:space="preserve">rtisanal and </w:t>
      </w:r>
      <w:r w:rsidR="003E6F9A" w:rsidRPr="00F26CEF">
        <w:rPr>
          <w:i/>
          <w:iCs/>
          <w:color w:val="000000"/>
          <w:sz w:val="18"/>
          <w:szCs w:val="18"/>
          <w:u w:val="single"/>
        </w:rPr>
        <w:t>S</w:t>
      </w:r>
      <w:r w:rsidRPr="00F26CEF">
        <w:rPr>
          <w:i/>
          <w:iCs/>
          <w:color w:val="000000"/>
          <w:sz w:val="18"/>
          <w:szCs w:val="18"/>
          <w:u w:val="single"/>
        </w:rPr>
        <w:t>mall-</w:t>
      </w:r>
      <w:r w:rsidR="003E6F9A" w:rsidRPr="00F26CEF">
        <w:rPr>
          <w:i/>
          <w:iCs/>
          <w:color w:val="000000"/>
          <w:sz w:val="18"/>
          <w:szCs w:val="18"/>
          <w:u w:val="single"/>
        </w:rPr>
        <w:t>S</w:t>
      </w:r>
      <w:r w:rsidRPr="00F26CEF">
        <w:rPr>
          <w:i/>
          <w:iCs/>
          <w:color w:val="000000"/>
          <w:sz w:val="18"/>
          <w:szCs w:val="18"/>
          <w:u w:val="single"/>
        </w:rPr>
        <w:t xml:space="preserve">cale </w:t>
      </w:r>
      <w:r w:rsidR="003E6F9A" w:rsidRPr="00F26CEF">
        <w:rPr>
          <w:i/>
          <w:iCs/>
          <w:color w:val="000000"/>
          <w:sz w:val="18"/>
          <w:szCs w:val="18"/>
          <w:u w:val="single"/>
        </w:rPr>
        <w:t>G</w:t>
      </w:r>
      <w:r w:rsidRPr="00F26CEF">
        <w:rPr>
          <w:i/>
          <w:iCs/>
          <w:color w:val="000000"/>
          <w:sz w:val="18"/>
          <w:szCs w:val="18"/>
          <w:u w:val="single"/>
        </w:rPr>
        <w:t xml:space="preserve">old </w:t>
      </w:r>
      <w:r w:rsidR="003E6F9A" w:rsidRPr="00F26CEF">
        <w:rPr>
          <w:i/>
          <w:iCs/>
          <w:color w:val="000000"/>
          <w:sz w:val="18"/>
          <w:szCs w:val="18"/>
          <w:u w:val="single"/>
        </w:rPr>
        <w:t>M</w:t>
      </w:r>
      <w:r w:rsidRPr="00F26CEF">
        <w:rPr>
          <w:i/>
          <w:iCs/>
          <w:color w:val="000000"/>
          <w:sz w:val="18"/>
          <w:szCs w:val="18"/>
          <w:u w:val="single"/>
        </w:rPr>
        <w:t>ining (ASGM)</w:t>
      </w:r>
      <w:r w:rsidRPr="00F26CEF">
        <w:rPr>
          <w:color w:val="000000"/>
          <w:sz w:val="18"/>
          <w:szCs w:val="18"/>
          <w:u w:val="single"/>
        </w:rPr>
        <w:t xml:space="preserve"> </w:t>
      </w:r>
      <w:r w:rsidR="007E1245" w:rsidRPr="00F26CEF">
        <w:rPr>
          <w:color w:val="000000"/>
          <w:sz w:val="18"/>
          <w:szCs w:val="18"/>
          <w:u w:val="single"/>
        </w:rPr>
        <w:t>(</w:t>
      </w:r>
      <w:r w:rsidRPr="00F26CEF">
        <w:rPr>
          <w:color w:val="000000"/>
          <w:sz w:val="18"/>
          <w:szCs w:val="18"/>
          <w:u w:val="single"/>
        </w:rPr>
        <w:t>United Nations Environment Programme</w:t>
      </w:r>
      <w:r w:rsidR="007E1245" w:rsidRPr="00F26CEF">
        <w:rPr>
          <w:color w:val="000000"/>
          <w:sz w:val="18"/>
          <w:szCs w:val="18"/>
          <w:u w:val="single"/>
        </w:rPr>
        <w:t>, Geneva)</w:t>
      </w:r>
      <w:r w:rsidRPr="00F26CEF">
        <w:rPr>
          <w:color w:val="000000"/>
          <w:sz w:val="18"/>
          <w:szCs w:val="18"/>
          <w:u w:val="single"/>
        </w:rPr>
        <w:t>.</w:t>
      </w:r>
    </w:p>
  </w:footnote>
  <w:footnote w:id="11">
    <w:p w14:paraId="4FD1ADF5" w14:textId="516AEFE6" w:rsidR="00E43635" w:rsidRPr="009540EC" w:rsidRDefault="00E43635" w:rsidP="009540EC">
      <w:pPr>
        <w:pStyle w:val="FootnoteText"/>
        <w:tabs>
          <w:tab w:val="clear" w:pos="1247"/>
          <w:tab w:val="clear" w:pos="1814"/>
          <w:tab w:val="clear" w:pos="2381"/>
          <w:tab w:val="clear" w:pos="2948"/>
          <w:tab w:val="clear" w:pos="3515"/>
          <w:tab w:val="left" w:pos="624"/>
        </w:tabs>
        <w:spacing w:before="20" w:after="40"/>
        <w:ind w:left="1247"/>
        <w:rPr>
          <w:sz w:val="18"/>
          <w:szCs w:val="18"/>
        </w:rPr>
      </w:pPr>
      <w:r w:rsidRPr="00F26CEF">
        <w:rPr>
          <w:rStyle w:val="FootnoteReference"/>
          <w:sz w:val="18"/>
          <w:u w:val="single"/>
        </w:rPr>
        <w:footnoteRef/>
      </w:r>
      <w:r w:rsidRPr="00F26CEF">
        <w:rPr>
          <w:sz w:val="18"/>
          <w:szCs w:val="18"/>
          <w:u w:val="single"/>
        </w:rPr>
        <w:t xml:space="preserve"> See also </w:t>
      </w:r>
      <w:r w:rsidR="00F54B70" w:rsidRPr="00F26CEF">
        <w:rPr>
          <w:sz w:val="18"/>
          <w:szCs w:val="18"/>
          <w:u w:val="single"/>
        </w:rPr>
        <w:t>other</w:t>
      </w:r>
      <w:r w:rsidRPr="00F26CEF">
        <w:rPr>
          <w:sz w:val="18"/>
          <w:szCs w:val="18"/>
          <w:u w:val="single"/>
        </w:rPr>
        <w:t xml:space="preserve"> methodologies and tools for national action plans</w:t>
      </w:r>
      <w:r w:rsidR="007E1245" w:rsidRPr="00F26CEF">
        <w:rPr>
          <w:sz w:val="18"/>
          <w:szCs w:val="18"/>
          <w:u w:val="single"/>
        </w:rPr>
        <w:t>,</w:t>
      </w:r>
      <w:r w:rsidRPr="00F26CEF">
        <w:rPr>
          <w:sz w:val="18"/>
          <w:szCs w:val="18"/>
          <w:u w:val="single"/>
        </w:rPr>
        <w:t xml:space="preserve"> at </w:t>
      </w:r>
      <w:hyperlink r:id="rId5" w:history="1">
        <w:r w:rsidR="00F54B70" w:rsidRPr="00F26CEF">
          <w:rPr>
            <w:rStyle w:val="Hyperlink"/>
            <w:sz w:val="18"/>
            <w:szCs w:val="18"/>
          </w:rPr>
          <w:t>https://www.unep.org/globalmercurypartnership/what-we-do/artisanal-and-small-scale-gold-mining-asgm/national-action-plans</w:t>
        </w:r>
      </w:hyperlink>
      <w:r w:rsidR="007E1245" w:rsidRPr="00F26CEF">
        <w:rPr>
          <w:sz w:val="18"/>
          <w:szCs w:val="18"/>
        </w:rPr>
        <w:t>.</w:t>
      </w:r>
    </w:p>
  </w:footnote>
  <w:footnote w:id="12">
    <w:p w14:paraId="3A0B6B1E" w14:textId="0E8238ED" w:rsidR="00E43635" w:rsidRPr="009540EC" w:rsidRDefault="00E43635" w:rsidP="009540EC">
      <w:pPr>
        <w:pStyle w:val="FootnoteText"/>
        <w:tabs>
          <w:tab w:val="clear" w:pos="1247"/>
          <w:tab w:val="clear" w:pos="1814"/>
          <w:tab w:val="clear" w:pos="2381"/>
          <w:tab w:val="clear" w:pos="2948"/>
          <w:tab w:val="clear" w:pos="3515"/>
          <w:tab w:val="left" w:pos="624"/>
        </w:tabs>
        <w:spacing w:before="20" w:after="40"/>
        <w:ind w:left="1247"/>
        <w:rPr>
          <w:sz w:val="18"/>
          <w:szCs w:val="18"/>
        </w:rPr>
      </w:pPr>
      <w:r w:rsidRPr="009540EC">
        <w:rPr>
          <w:rStyle w:val="FootnoteReference"/>
          <w:sz w:val="18"/>
        </w:rPr>
        <w:footnoteRef/>
      </w:r>
      <w:r w:rsidRPr="009540EC">
        <w:rPr>
          <w:sz w:val="18"/>
          <w:szCs w:val="18"/>
        </w:rPr>
        <w:t xml:space="preserve"> </w:t>
      </w:r>
      <w:r w:rsidRPr="009540EC">
        <w:rPr>
          <w:color w:val="000000"/>
          <w:sz w:val="18"/>
          <w:szCs w:val="18"/>
          <w:u w:val="single"/>
          <w:lang w:val="en-US"/>
        </w:rPr>
        <w:t>For more information on reporting under the Minamata Convention</w:t>
      </w:r>
      <w:r w:rsidR="00F82692">
        <w:rPr>
          <w:color w:val="000000"/>
          <w:sz w:val="18"/>
          <w:szCs w:val="18"/>
          <w:u w:val="single"/>
          <w:lang w:val="en-US"/>
        </w:rPr>
        <w:t>, see</w:t>
      </w:r>
      <w:r w:rsidRPr="009540EC">
        <w:rPr>
          <w:color w:val="000000"/>
          <w:sz w:val="18"/>
          <w:szCs w:val="18"/>
          <w:u w:val="single"/>
          <w:lang w:val="en-US"/>
        </w:rPr>
        <w:t xml:space="preserve"> </w:t>
      </w:r>
      <w:hyperlink r:id="rId6" w:history="1">
        <w:r w:rsidRPr="00F82692">
          <w:rPr>
            <w:rStyle w:val="Hyperlink"/>
            <w:sz w:val="18"/>
            <w:szCs w:val="18"/>
          </w:rPr>
          <w:t>https://minamataconvention.org/en/parties/reporting</w:t>
        </w:r>
      </w:hyperlink>
      <w:r w:rsidR="00F82692">
        <w:rPr>
          <w:sz w:val="18"/>
          <w:szCs w:val="18"/>
          <w:u w:val="single"/>
        </w:rPr>
        <w:t>.</w:t>
      </w:r>
    </w:p>
  </w:footnote>
  <w:footnote w:id="13">
    <w:p w14:paraId="631932F1" w14:textId="70B80A06" w:rsidR="00E43635" w:rsidRPr="009540EC" w:rsidRDefault="00E43635" w:rsidP="009540EC">
      <w:pPr>
        <w:pStyle w:val="FootnoteText"/>
        <w:tabs>
          <w:tab w:val="clear" w:pos="1247"/>
          <w:tab w:val="clear" w:pos="1814"/>
          <w:tab w:val="clear" w:pos="2381"/>
          <w:tab w:val="clear" w:pos="2948"/>
          <w:tab w:val="clear" w:pos="3515"/>
          <w:tab w:val="left" w:pos="624"/>
        </w:tabs>
        <w:spacing w:before="20" w:after="40"/>
        <w:ind w:left="1247"/>
        <w:rPr>
          <w:sz w:val="18"/>
          <w:szCs w:val="18"/>
          <w:u w:val="single"/>
          <w:lang w:val="en-US"/>
        </w:rPr>
      </w:pPr>
      <w:r w:rsidRPr="009540EC">
        <w:rPr>
          <w:rStyle w:val="FootnoteReference"/>
          <w:sz w:val="18"/>
        </w:rPr>
        <w:footnoteRef/>
      </w:r>
      <w:r w:rsidRPr="009540EC">
        <w:rPr>
          <w:sz w:val="18"/>
          <w:szCs w:val="18"/>
          <w:lang w:val="en-US"/>
        </w:rPr>
        <w:t xml:space="preserve"> </w:t>
      </w:r>
      <w:r w:rsidR="002F2BAA">
        <w:rPr>
          <w:sz w:val="18"/>
          <w:szCs w:val="18"/>
          <w:u w:val="single"/>
          <w:lang w:val="en-US"/>
        </w:rPr>
        <w:t>M</w:t>
      </w:r>
      <w:r w:rsidRPr="009540EC">
        <w:rPr>
          <w:sz w:val="18"/>
          <w:szCs w:val="18"/>
          <w:u w:val="single"/>
          <w:lang w:val="en-US"/>
        </w:rPr>
        <w:t>ore information on national reporting and guidance on completing the national report</w:t>
      </w:r>
      <w:r w:rsidR="002F2BAA">
        <w:rPr>
          <w:sz w:val="18"/>
          <w:szCs w:val="18"/>
          <w:u w:val="single"/>
          <w:lang w:val="en-US"/>
        </w:rPr>
        <w:t xml:space="preserve"> is available at</w:t>
      </w:r>
      <w:r w:rsidRPr="009540EC">
        <w:rPr>
          <w:sz w:val="18"/>
          <w:szCs w:val="18"/>
          <w:u w:val="single"/>
          <w:lang w:val="en-US"/>
        </w:rPr>
        <w:t xml:space="preserve"> </w:t>
      </w:r>
      <w:hyperlink r:id="rId7" w:history="1">
        <w:r w:rsidRPr="002F2BAA">
          <w:rPr>
            <w:rStyle w:val="Hyperlink"/>
            <w:sz w:val="18"/>
            <w:szCs w:val="18"/>
            <w:lang w:val="en-US"/>
          </w:rPr>
          <w:t>https://minamataconvention.org/en/documents/guidance-completing-national-reporting-format-minamata-convention-mercury</w:t>
        </w:r>
      </w:hyperlink>
      <w:r w:rsidR="002F2BAA">
        <w:rPr>
          <w:sz w:val="18"/>
          <w:szCs w:val="18"/>
          <w:u w:val="single"/>
          <w:lang w:val="en-US"/>
        </w:rPr>
        <w:t>.</w:t>
      </w:r>
    </w:p>
  </w:footnote>
  <w:footnote w:id="14">
    <w:p w14:paraId="58C4279C" w14:textId="09EB2FD2" w:rsidR="00E43635" w:rsidRPr="009540EC" w:rsidRDefault="00E43635" w:rsidP="009540EC">
      <w:pPr>
        <w:pStyle w:val="FootnoteText"/>
        <w:tabs>
          <w:tab w:val="clear" w:pos="1247"/>
          <w:tab w:val="clear" w:pos="1814"/>
          <w:tab w:val="clear" w:pos="2381"/>
          <w:tab w:val="clear" w:pos="2948"/>
          <w:tab w:val="clear" w:pos="3515"/>
          <w:tab w:val="left" w:pos="624"/>
        </w:tabs>
        <w:spacing w:before="20" w:after="40"/>
        <w:ind w:left="1247"/>
        <w:rPr>
          <w:sz w:val="18"/>
          <w:szCs w:val="18"/>
          <w:lang w:val="en-US"/>
        </w:rPr>
      </w:pPr>
      <w:r w:rsidRPr="00B36178">
        <w:rPr>
          <w:rStyle w:val="FootnoteReference"/>
          <w:sz w:val="18"/>
        </w:rPr>
        <w:footnoteRef/>
      </w:r>
      <w:r w:rsidRPr="00B36178">
        <w:rPr>
          <w:sz w:val="18"/>
          <w:szCs w:val="18"/>
          <w:lang w:val="en-US"/>
        </w:rPr>
        <w:t xml:space="preserve"> </w:t>
      </w:r>
      <w:r w:rsidR="00540014">
        <w:rPr>
          <w:sz w:val="18"/>
          <w:szCs w:val="18"/>
          <w:u w:val="single"/>
          <w:lang w:val="en-US"/>
        </w:rPr>
        <w:t>Such categories</w:t>
      </w:r>
      <w:r w:rsidR="00540014" w:rsidRPr="009540EC">
        <w:rPr>
          <w:sz w:val="18"/>
          <w:szCs w:val="18"/>
          <w:u w:val="single"/>
          <w:lang w:val="en-US"/>
        </w:rPr>
        <w:t xml:space="preserve"> </w:t>
      </w:r>
      <w:r w:rsidR="00540014">
        <w:rPr>
          <w:sz w:val="18"/>
          <w:szCs w:val="18"/>
          <w:u w:val="single"/>
          <w:lang w:val="en-US"/>
        </w:rPr>
        <w:t>might</w:t>
      </w:r>
      <w:r w:rsidR="00540014" w:rsidRPr="009540EC">
        <w:rPr>
          <w:sz w:val="18"/>
          <w:szCs w:val="18"/>
          <w:u w:val="single"/>
          <w:lang w:val="en-US"/>
        </w:rPr>
        <w:t xml:space="preserve"> </w:t>
      </w:r>
      <w:r w:rsidRPr="009540EC">
        <w:rPr>
          <w:sz w:val="18"/>
          <w:szCs w:val="18"/>
          <w:u w:val="single"/>
          <w:lang w:val="en-US"/>
        </w:rPr>
        <w:t xml:space="preserve">include decisions of the Conference of </w:t>
      </w:r>
      <w:r w:rsidR="00D905B6">
        <w:rPr>
          <w:sz w:val="18"/>
          <w:szCs w:val="18"/>
          <w:u w:val="single"/>
          <w:lang w:val="en-US"/>
        </w:rPr>
        <w:t xml:space="preserve">the </w:t>
      </w:r>
      <w:r w:rsidRPr="009540EC">
        <w:rPr>
          <w:sz w:val="18"/>
          <w:szCs w:val="18"/>
          <w:u w:val="single"/>
          <w:lang w:val="en-US"/>
        </w:rPr>
        <w:t xml:space="preserve">Parties or guidance adopted or issued after the party’s NAP has been developed or implemented and </w:t>
      </w:r>
      <w:r w:rsidR="00540014">
        <w:rPr>
          <w:sz w:val="18"/>
          <w:szCs w:val="18"/>
          <w:u w:val="single"/>
          <w:lang w:val="en-US"/>
        </w:rPr>
        <w:t>not</w:t>
      </w:r>
      <w:r w:rsidRPr="009540EC">
        <w:rPr>
          <w:sz w:val="18"/>
          <w:szCs w:val="18"/>
          <w:u w:val="single"/>
          <w:lang w:val="en-US"/>
        </w:rPr>
        <w:t xml:space="preserve"> covered </w:t>
      </w:r>
      <w:r w:rsidR="00540014">
        <w:rPr>
          <w:sz w:val="18"/>
          <w:szCs w:val="18"/>
          <w:u w:val="single"/>
          <w:lang w:val="en-US"/>
        </w:rPr>
        <w:t>by</w:t>
      </w:r>
      <w:r w:rsidR="00540014" w:rsidRPr="009540EC">
        <w:rPr>
          <w:sz w:val="18"/>
          <w:szCs w:val="18"/>
          <w:u w:val="single"/>
          <w:lang w:val="en-US"/>
        </w:rPr>
        <w:t xml:space="preserve"> </w:t>
      </w:r>
      <w:r w:rsidRPr="009540EC">
        <w:rPr>
          <w:sz w:val="18"/>
          <w:szCs w:val="18"/>
          <w:u w:val="single"/>
          <w:lang w:val="en-US"/>
        </w:rPr>
        <w:t>the relevant review period.</w:t>
      </w:r>
      <w:r w:rsidRPr="009540EC">
        <w:rPr>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2E9F" w14:textId="4442B3EE" w:rsidR="00CD6C5D" w:rsidRPr="00CD6C5D" w:rsidRDefault="00CD6C5D" w:rsidP="00CD6C5D">
    <w:pPr>
      <w:pStyle w:val="Header-pool"/>
    </w:pPr>
    <w:r>
      <w:fldChar w:fldCharType="begin"/>
    </w:r>
    <w:r>
      <w:instrText xml:space="preserve"> StyleRef A_Symbol </w:instrText>
    </w:r>
    <w:r>
      <w:fldChar w:fldCharType="separate"/>
    </w:r>
    <w:r w:rsidR="000D3327">
      <w:rPr>
        <w:noProof/>
      </w:rPr>
      <w:t>UNEP/MC/COP.6/7/Add.1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9C40" w14:textId="4ED28554" w:rsidR="00CD6C5D" w:rsidRPr="00CD6C5D" w:rsidRDefault="00CD6C5D" w:rsidP="00CD6C5D">
    <w:pPr>
      <w:pStyle w:val="Header-pool"/>
      <w:jc w:val="right"/>
    </w:pPr>
    <w:r>
      <w:fldChar w:fldCharType="begin"/>
    </w:r>
    <w:r>
      <w:instrText xml:space="preserve"> StyleRef A_Symbol </w:instrText>
    </w:r>
    <w:r>
      <w:fldChar w:fldCharType="separate"/>
    </w:r>
    <w:r w:rsidR="000D3327">
      <w:rPr>
        <w:noProof/>
      </w:rPr>
      <w:t>UNEP/MC/COP.6/7/Add.1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94F7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5A0B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F62B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B0D1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5A1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5683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BA87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1042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006A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34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3050ADE"/>
    <w:multiLevelType w:val="hybridMultilevel"/>
    <w:tmpl w:val="BE4E2B38"/>
    <w:lvl w:ilvl="0" w:tplc="5E5ED1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CE7717"/>
    <w:multiLevelType w:val="multilevel"/>
    <w:tmpl w:val="B8308BC6"/>
    <w:lvl w:ilvl="0">
      <w:start w:val="1"/>
      <w:numFmt w:val="decimal"/>
      <w:lvlText w:val="%1."/>
      <w:lvlJc w:val="left"/>
      <w:pPr>
        <w:ind w:left="1967" w:hanging="360"/>
      </w:pPr>
      <w:rPr>
        <w:rFonts w:hint="default"/>
      </w:rPr>
    </w:lvl>
    <w:lvl w:ilvl="1">
      <w:start w:val="1"/>
      <w:numFmt w:val="lowerLetter"/>
      <w:lvlText w:val="%2."/>
      <w:lvlJc w:val="left"/>
      <w:pPr>
        <w:ind w:left="2687" w:hanging="360"/>
      </w:pPr>
      <w:rPr>
        <w:rFonts w:hint="default"/>
      </w:rPr>
    </w:lvl>
    <w:lvl w:ilvl="2">
      <w:start w:val="1"/>
      <w:numFmt w:val="lowerRoman"/>
      <w:lvlText w:val="%3."/>
      <w:lvlJc w:val="right"/>
      <w:pPr>
        <w:ind w:left="3407" w:hanging="180"/>
      </w:pPr>
      <w:rPr>
        <w:rFonts w:hint="default"/>
      </w:rPr>
    </w:lvl>
    <w:lvl w:ilvl="3">
      <w:start w:val="1"/>
      <w:numFmt w:val="decimal"/>
      <w:lvlText w:val="%4."/>
      <w:lvlJc w:val="left"/>
      <w:pPr>
        <w:ind w:left="4127" w:hanging="360"/>
      </w:pPr>
      <w:rPr>
        <w:rFonts w:hint="default"/>
      </w:rPr>
    </w:lvl>
    <w:lvl w:ilvl="4">
      <w:start w:val="1"/>
      <w:numFmt w:val="lowerLetter"/>
      <w:lvlText w:val="%5."/>
      <w:lvlJc w:val="left"/>
      <w:pPr>
        <w:ind w:left="4847" w:hanging="360"/>
      </w:pPr>
      <w:rPr>
        <w:rFonts w:hint="default"/>
      </w:rPr>
    </w:lvl>
    <w:lvl w:ilvl="5">
      <w:start w:val="1"/>
      <w:numFmt w:val="lowerRoman"/>
      <w:lvlText w:val="%6."/>
      <w:lvlJc w:val="right"/>
      <w:pPr>
        <w:ind w:left="5567" w:hanging="180"/>
      </w:pPr>
      <w:rPr>
        <w:rFonts w:hint="default"/>
      </w:rPr>
    </w:lvl>
    <w:lvl w:ilvl="6">
      <w:start w:val="1"/>
      <w:numFmt w:val="decimal"/>
      <w:lvlText w:val="%7."/>
      <w:lvlJc w:val="left"/>
      <w:pPr>
        <w:ind w:left="6287" w:hanging="360"/>
      </w:pPr>
      <w:rPr>
        <w:rFonts w:hint="default"/>
      </w:rPr>
    </w:lvl>
    <w:lvl w:ilvl="7">
      <w:start w:val="1"/>
      <w:numFmt w:val="lowerLetter"/>
      <w:lvlText w:val="%8."/>
      <w:lvlJc w:val="left"/>
      <w:pPr>
        <w:ind w:left="7007" w:hanging="360"/>
      </w:pPr>
      <w:rPr>
        <w:rFonts w:hint="default"/>
      </w:rPr>
    </w:lvl>
    <w:lvl w:ilvl="8">
      <w:start w:val="1"/>
      <w:numFmt w:val="lowerRoman"/>
      <w:lvlText w:val="%9."/>
      <w:lvlJc w:val="right"/>
      <w:pPr>
        <w:ind w:left="7727" w:hanging="180"/>
      </w:pPr>
      <w:rPr>
        <w:rFonts w:hint="default"/>
      </w:rPr>
    </w:lvl>
  </w:abstractNum>
  <w:abstractNum w:abstractNumId="13" w15:restartNumberingAfterBreak="0">
    <w:nsid w:val="13E61BDF"/>
    <w:multiLevelType w:val="hybridMultilevel"/>
    <w:tmpl w:val="C66CA386"/>
    <w:lvl w:ilvl="0" w:tplc="EB8E6BF2">
      <w:start w:val="1"/>
      <w:numFmt w:val="decimal"/>
      <w:lvlText w:val="%1)"/>
      <w:lvlJc w:val="left"/>
      <w:pPr>
        <w:ind w:left="1020" w:hanging="360"/>
      </w:pPr>
    </w:lvl>
    <w:lvl w:ilvl="1" w:tplc="A6D8453E">
      <w:start w:val="1"/>
      <w:numFmt w:val="decimal"/>
      <w:lvlText w:val="%2)"/>
      <w:lvlJc w:val="left"/>
      <w:pPr>
        <w:ind w:left="1020" w:hanging="360"/>
      </w:pPr>
    </w:lvl>
    <w:lvl w:ilvl="2" w:tplc="BA1C6DD2">
      <w:start w:val="1"/>
      <w:numFmt w:val="decimal"/>
      <w:lvlText w:val="%3)"/>
      <w:lvlJc w:val="left"/>
      <w:pPr>
        <w:ind w:left="1020" w:hanging="360"/>
      </w:pPr>
    </w:lvl>
    <w:lvl w:ilvl="3" w:tplc="A00EBDA0">
      <w:start w:val="1"/>
      <w:numFmt w:val="decimal"/>
      <w:lvlText w:val="%4)"/>
      <w:lvlJc w:val="left"/>
      <w:pPr>
        <w:ind w:left="1020" w:hanging="360"/>
      </w:pPr>
    </w:lvl>
    <w:lvl w:ilvl="4" w:tplc="4E685096">
      <w:start w:val="1"/>
      <w:numFmt w:val="decimal"/>
      <w:lvlText w:val="%5)"/>
      <w:lvlJc w:val="left"/>
      <w:pPr>
        <w:ind w:left="1020" w:hanging="360"/>
      </w:pPr>
    </w:lvl>
    <w:lvl w:ilvl="5" w:tplc="15A023B2">
      <w:start w:val="1"/>
      <w:numFmt w:val="decimal"/>
      <w:lvlText w:val="%6)"/>
      <w:lvlJc w:val="left"/>
      <w:pPr>
        <w:ind w:left="1020" w:hanging="360"/>
      </w:pPr>
    </w:lvl>
    <w:lvl w:ilvl="6" w:tplc="C2025AE0">
      <w:start w:val="1"/>
      <w:numFmt w:val="decimal"/>
      <w:lvlText w:val="%7)"/>
      <w:lvlJc w:val="left"/>
      <w:pPr>
        <w:ind w:left="1020" w:hanging="360"/>
      </w:pPr>
    </w:lvl>
    <w:lvl w:ilvl="7" w:tplc="D1565182">
      <w:start w:val="1"/>
      <w:numFmt w:val="decimal"/>
      <w:lvlText w:val="%8)"/>
      <w:lvlJc w:val="left"/>
      <w:pPr>
        <w:ind w:left="1020" w:hanging="360"/>
      </w:pPr>
    </w:lvl>
    <w:lvl w:ilvl="8" w:tplc="3B604414">
      <w:start w:val="1"/>
      <w:numFmt w:val="decimal"/>
      <w:lvlText w:val="%9)"/>
      <w:lvlJc w:val="left"/>
      <w:pPr>
        <w:ind w:left="1020" w:hanging="360"/>
      </w:pPr>
    </w:lvl>
  </w:abstractNum>
  <w:abstractNum w:abstractNumId="14" w15:restartNumberingAfterBreak="0">
    <w:nsid w:val="18BF0E4A"/>
    <w:multiLevelType w:val="multilevel"/>
    <w:tmpl w:val="C0FC335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5" w15:restartNumberingAfterBreak="0">
    <w:nsid w:val="199360B6"/>
    <w:multiLevelType w:val="multilevel"/>
    <w:tmpl w:val="E3408B4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7" w15:restartNumberingAfterBreak="0">
    <w:nsid w:val="1DE33CF6"/>
    <w:multiLevelType w:val="hybridMultilevel"/>
    <w:tmpl w:val="E624B1AE"/>
    <w:lvl w:ilvl="0" w:tplc="F4AC28C0">
      <w:start w:val="1"/>
      <w:numFmt w:val="decimal"/>
      <w:lvlText w:val="%1)"/>
      <w:lvlJc w:val="left"/>
      <w:pPr>
        <w:ind w:left="1020" w:hanging="360"/>
      </w:pPr>
    </w:lvl>
    <w:lvl w:ilvl="1" w:tplc="CEE6DE02">
      <w:start w:val="1"/>
      <w:numFmt w:val="decimal"/>
      <w:lvlText w:val="%2)"/>
      <w:lvlJc w:val="left"/>
      <w:pPr>
        <w:ind w:left="1020" w:hanging="360"/>
      </w:pPr>
    </w:lvl>
    <w:lvl w:ilvl="2" w:tplc="8288FE4E">
      <w:start w:val="1"/>
      <w:numFmt w:val="decimal"/>
      <w:lvlText w:val="%3)"/>
      <w:lvlJc w:val="left"/>
      <w:pPr>
        <w:ind w:left="1020" w:hanging="360"/>
      </w:pPr>
    </w:lvl>
    <w:lvl w:ilvl="3" w:tplc="C41CF02C">
      <w:start w:val="1"/>
      <w:numFmt w:val="decimal"/>
      <w:lvlText w:val="%4)"/>
      <w:lvlJc w:val="left"/>
      <w:pPr>
        <w:ind w:left="1020" w:hanging="360"/>
      </w:pPr>
    </w:lvl>
    <w:lvl w:ilvl="4" w:tplc="7AEE730E">
      <w:start w:val="1"/>
      <w:numFmt w:val="decimal"/>
      <w:lvlText w:val="%5)"/>
      <w:lvlJc w:val="left"/>
      <w:pPr>
        <w:ind w:left="1020" w:hanging="360"/>
      </w:pPr>
    </w:lvl>
    <w:lvl w:ilvl="5" w:tplc="59E2B5D0">
      <w:start w:val="1"/>
      <w:numFmt w:val="decimal"/>
      <w:lvlText w:val="%6)"/>
      <w:lvlJc w:val="left"/>
      <w:pPr>
        <w:ind w:left="1020" w:hanging="360"/>
      </w:pPr>
    </w:lvl>
    <w:lvl w:ilvl="6" w:tplc="5D5AC354">
      <w:start w:val="1"/>
      <w:numFmt w:val="decimal"/>
      <w:lvlText w:val="%7)"/>
      <w:lvlJc w:val="left"/>
      <w:pPr>
        <w:ind w:left="1020" w:hanging="360"/>
      </w:pPr>
    </w:lvl>
    <w:lvl w:ilvl="7" w:tplc="262CE5F2">
      <w:start w:val="1"/>
      <w:numFmt w:val="decimal"/>
      <w:lvlText w:val="%8)"/>
      <w:lvlJc w:val="left"/>
      <w:pPr>
        <w:ind w:left="1020" w:hanging="360"/>
      </w:pPr>
    </w:lvl>
    <w:lvl w:ilvl="8" w:tplc="F550B156">
      <w:start w:val="1"/>
      <w:numFmt w:val="decimal"/>
      <w:lvlText w:val="%9)"/>
      <w:lvlJc w:val="left"/>
      <w:pPr>
        <w:ind w:left="1020" w:hanging="360"/>
      </w:pPr>
    </w:lvl>
  </w:abstractNum>
  <w:abstractNum w:abstractNumId="18"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8887EE8"/>
    <w:multiLevelType w:val="multilevel"/>
    <w:tmpl w:val="279252A2"/>
    <w:numStyleLink w:val="Normallist"/>
  </w:abstractNum>
  <w:abstractNum w:abstractNumId="20" w15:restartNumberingAfterBreak="0">
    <w:nsid w:val="3A48132A"/>
    <w:multiLevelType w:val="multilevel"/>
    <w:tmpl w:val="E7460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8F6872"/>
    <w:multiLevelType w:val="multilevel"/>
    <w:tmpl w:val="40F6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2440E8"/>
    <w:multiLevelType w:val="multilevel"/>
    <w:tmpl w:val="AFA8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7142B"/>
    <w:multiLevelType w:val="multilevel"/>
    <w:tmpl w:val="D2F834FA"/>
    <w:lvl w:ilvl="0">
      <w:start w:val="4"/>
      <w:numFmt w:val="decimal"/>
      <w:lvlText w:val="%1"/>
      <w:lvlJc w:val="left"/>
      <w:pPr>
        <w:ind w:left="440" w:hanging="440"/>
      </w:pPr>
      <w:rPr>
        <w:rFonts w:hint="default"/>
      </w:rPr>
    </w:lvl>
    <w:lvl w:ilvl="1">
      <w:start w:val="7"/>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CA404A7"/>
    <w:multiLevelType w:val="multilevel"/>
    <w:tmpl w:val="C0FC335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25" w15:restartNumberingAfterBreak="0">
    <w:nsid w:val="4CDD7B39"/>
    <w:multiLevelType w:val="multilevel"/>
    <w:tmpl w:val="0A0EF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7" w15:restartNumberingAfterBreak="0">
    <w:nsid w:val="5F8A05E4"/>
    <w:multiLevelType w:val="hybridMultilevel"/>
    <w:tmpl w:val="78641B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8F2782"/>
    <w:multiLevelType w:val="hybridMultilevel"/>
    <w:tmpl w:val="D3D65ACE"/>
    <w:lvl w:ilvl="0" w:tplc="F16C8264">
      <w:start w:val="1"/>
      <w:numFmt w:val="decimal"/>
      <w:lvlText w:val="%1)"/>
      <w:lvlJc w:val="left"/>
      <w:pPr>
        <w:ind w:left="1020" w:hanging="360"/>
      </w:pPr>
    </w:lvl>
    <w:lvl w:ilvl="1" w:tplc="A8A08F04">
      <w:start w:val="1"/>
      <w:numFmt w:val="decimal"/>
      <w:lvlText w:val="%2)"/>
      <w:lvlJc w:val="left"/>
      <w:pPr>
        <w:ind w:left="1020" w:hanging="360"/>
      </w:pPr>
    </w:lvl>
    <w:lvl w:ilvl="2" w:tplc="05086CAC">
      <w:start w:val="1"/>
      <w:numFmt w:val="decimal"/>
      <w:lvlText w:val="%3)"/>
      <w:lvlJc w:val="left"/>
      <w:pPr>
        <w:ind w:left="1020" w:hanging="360"/>
      </w:pPr>
    </w:lvl>
    <w:lvl w:ilvl="3" w:tplc="70829334">
      <w:start w:val="1"/>
      <w:numFmt w:val="decimal"/>
      <w:lvlText w:val="%4)"/>
      <w:lvlJc w:val="left"/>
      <w:pPr>
        <w:ind w:left="1020" w:hanging="360"/>
      </w:pPr>
    </w:lvl>
    <w:lvl w:ilvl="4" w:tplc="D3DE7C6C">
      <w:start w:val="1"/>
      <w:numFmt w:val="decimal"/>
      <w:lvlText w:val="%5)"/>
      <w:lvlJc w:val="left"/>
      <w:pPr>
        <w:ind w:left="1020" w:hanging="360"/>
      </w:pPr>
    </w:lvl>
    <w:lvl w:ilvl="5" w:tplc="DD18A0EA">
      <w:start w:val="1"/>
      <w:numFmt w:val="decimal"/>
      <w:lvlText w:val="%6)"/>
      <w:lvlJc w:val="left"/>
      <w:pPr>
        <w:ind w:left="1020" w:hanging="360"/>
      </w:pPr>
    </w:lvl>
    <w:lvl w:ilvl="6" w:tplc="B3DA5178">
      <w:start w:val="1"/>
      <w:numFmt w:val="decimal"/>
      <w:lvlText w:val="%7)"/>
      <w:lvlJc w:val="left"/>
      <w:pPr>
        <w:ind w:left="1020" w:hanging="360"/>
      </w:pPr>
    </w:lvl>
    <w:lvl w:ilvl="7" w:tplc="C87E422E">
      <w:start w:val="1"/>
      <w:numFmt w:val="decimal"/>
      <w:lvlText w:val="%8)"/>
      <w:lvlJc w:val="left"/>
      <w:pPr>
        <w:ind w:left="1020" w:hanging="360"/>
      </w:pPr>
    </w:lvl>
    <w:lvl w:ilvl="8" w:tplc="69B49D8A">
      <w:start w:val="1"/>
      <w:numFmt w:val="decimal"/>
      <w:lvlText w:val="%9)"/>
      <w:lvlJc w:val="left"/>
      <w:pPr>
        <w:ind w:left="1020" w:hanging="360"/>
      </w:pPr>
    </w:lvl>
  </w:abstractNum>
  <w:abstractNum w:abstractNumId="29" w15:restartNumberingAfterBreak="0">
    <w:nsid w:val="60A6007D"/>
    <w:multiLevelType w:val="multilevel"/>
    <w:tmpl w:val="E9E6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2A5BD3"/>
    <w:multiLevelType w:val="hybridMultilevel"/>
    <w:tmpl w:val="DC82FDDE"/>
    <w:lvl w:ilvl="0" w:tplc="F9328958">
      <w:start w:val="1"/>
      <w:numFmt w:val="decimal"/>
      <w:lvlText w:val="%1)"/>
      <w:lvlJc w:val="left"/>
      <w:pPr>
        <w:ind w:left="1020" w:hanging="360"/>
      </w:pPr>
    </w:lvl>
    <w:lvl w:ilvl="1" w:tplc="6F245140">
      <w:start w:val="1"/>
      <w:numFmt w:val="decimal"/>
      <w:lvlText w:val="%2)"/>
      <w:lvlJc w:val="left"/>
      <w:pPr>
        <w:ind w:left="1020" w:hanging="360"/>
      </w:pPr>
    </w:lvl>
    <w:lvl w:ilvl="2" w:tplc="76BA1C90">
      <w:start w:val="1"/>
      <w:numFmt w:val="decimal"/>
      <w:lvlText w:val="%3)"/>
      <w:lvlJc w:val="left"/>
      <w:pPr>
        <w:ind w:left="1020" w:hanging="360"/>
      </w:pPr>
    </w:lvl>
    <w:lvl w:ilvl="3" w:tplc="3F62EE0C">
      <w:start w:val="1"/>
      <w:numFmt w:val="decimal"/>
      <w:lvlText w:val="%4)"/>
      <w:lvlJc w:val="left"/>
      <w:pPr>
        <w:ind w:left="1020" w:hanging="360"/>
      </w:pPr>
    </w:lvl>
    <w:lvl w:ilvl="4" w:tplc="E9BA0230">
      <w:start w:val="1"/>
      <w:numFmt w:val="decimal"/>
      <w:lvlText w:val="%5)"/>
      <w:lvlJc w:val="left"/>
      <w:pPr>
        <w:ind w:left="1020" w:hanging="360"/>
      </w:pPr>
    </w:lvl>
    <w:lvl w:ilvl="5" w:tplc="5CEEADAC">
      <w:start w:val="1"/>
      <w:numFmt w:val="decimal"/>
      <w:lvlText w:val="%6)"/>
      <w:lvlJc w:val="left"/>
      <w:pPr>
        <w:ind w:left="1020" w:hanging="360"/>
      </w:pPr>
    </w:lvl>
    <w:lvl w:ilvl="6" w:tplc="55144006">
      <w:start w:val="1"/>
      <w:numFmt w:val="decimal"/>
      <w:lvlText w:val="%7)"/>
      <w:lvlJc w:val="left"/>
      <w:pPr>
        <w:ind w:left="1020" w:hanging="360"/>
      </w:pPr>
    </w:lvl>
    <w:lvl w:ilvl="7" w:tplc="8066459A">
      <w:start w:val="1"/>
      <w:numFmt w:val="decimal"/>
      <w:lvlText w:val="%8)"/>
      <w:lvlJc w:val="left"/>
      <w:pPr>
        <w:ind w:left="1020" w:hanging="360"/>
      </w:pPr>
    </w:lvl>
    <w:lvl w:ilvl="8" w:tplc="A7E47BE2">
      <w:start w:val="1"/>
      <w:numFmt w:val="decimal"/>
      <w:lvlText w:val="%9)"/>
      <w:lvlJc w:val="left"/>
      <w:pPr>
        <w:ind w:left="1020" w:hanging="360"/>
      </w:pPr>
    </w:lvl>
  </w:abstractNum>
  <w:abstractNum w:abstractNumId="31" w15:restartNumberingAfterBreak="0">
    <w:nsid w:val="697F0B4F"/>
    <w:multiLevelType w:val="multilevel"/>
    <w:tmpl w:val="F2E4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26"/>
  </w:num>
  <w:num w:numId="2" w16cid:durableId="1242644713">
    <w:abstractNumId w:val="32"/>
  </w:num>
  <w:num w:numId="3" w16cid:durableId="1933662228">
    <w:abstractNumId w:val="18"/>
  </w:num>
  <w:num w:numId="4" w16cid:durableId="1991909117">
    <w:abstractNumId w:val="10"/>
  </w:num>
  <w:num w:numId="5" w16cid:durableId="1138956019">
    <w:abstractNumId w:val="16"/>
  </w:num>
  <w:num w:numId="6" w16cid:durableId="1520850606">
    <w:abstractNumId w:val="9"/>
  </w:num>
  <w:num w:numId="7" w16cid:durableId="1648433387">
    <w:abstractNumId w:val="7"/>
  </w:num>
  <w:num w:numId="8" w16cid:durableId="364916153">
    <w:abstractNumId w:val="6"/>
  </w:num>
  <w:num w:numId="9" w16cid:durableId="870387138">
    <w:abstractNumId w:val="5"/>
  </w:num>
  <w:num w:numId="10" w16cid:durableId="820921893">
    <w:abstractNumId w:val="4"/>
  </w:num>
  <w:num w:numId="11" w16cid:durableId="834153669">
    <w:abstractNumId w:val="8"/>
  </w:num>
  <w:num w:numId="12" w16cid:durableId="1990550444">
    <w:abstractNumId w:val="3"/>
  </w:num>
  <w:num w:numId="13" w16cid:durableId="1179198436">
    <w:abstractNumId w:val="2"/>
  </w:num>
  <w:num w:numId="14" w16cid:durableId="1368489857">
    <w:abstractNumId w:val="1"/>
  </w:num>
  <w:num w:numId="15" w16cid:durableId="421991604">
    <w:abstractNumId w:val="0"/>
  </w:num>
  <w:num w:numId="16" w16cid:durableId="1366902197">
    <w:abstractNumId w:val="21"/>
  </w:num>
  <w:num w:numId="17" w16cid:durableId="1744133761">
    <w:abstractNumId w:val="29"/>
  </w:num>
  <w:num w:numId="18" w16cid:durableId="38631683">
    <w:abstractNumId w:val="25"/>
  </w:num>
  <w:num w:numId="19" w16cid:durableId="425730553">
    <w:abstractNumId w:val="22"/>
  </w:num>
  <w:num w:numId="20" w16cid:durableId="1117405687">
    <w:abstractNumId w:val="15"/>
  </w:num>
  <w:num w:numId="21" w16cid:durableId="1924296233">
    <w:abstractNumId w:val="31"/>
  </w:num>
  <w:num w:numId="22" w16cid:durableId="1868448710">
    <w:abstractNumId w:val="20"/>
  </w:num>
  <w:num w:numId="23" w16cid:durableId="1919438933">
    <w:abstractNumId w:val="23"/>
  </w:num>
  <w:num w:numId="24" w16cid:durableId="39329876">
    <w:abstractNumId w:val="11"/>
  </w:num>
  <w:num w:numId="25" w16cid:durableId="1513497644">
    <w:abstractNumId w:val="27"/>
  </w:num>
  <w:num w:numId="26" w16cid:durableId="1140532272">
    <w:abstractNumId w:val="12"/>
  </w:num>
  <w:num w:numId="27" w16cid:durableId="1621035397">
    <w:abstractNumId w:val="14"/>
  </w:num>
  <w:num w:numId="28" w16cid:durableId="575751253">
    <w:abstractNumId w:val="19"/>
  </w:num>
  <w:num w:numId="29" w16cid:durableId="648826332">
    <w:abstractNumId w:val="24"/>
  </w:num>
  <w:num w:numId="30" w16cid:durableId="6427363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5022547">
    <w:abstractNumId w:val="26"/>
  </w:num>
  <w:num w:numId="32" w16cid:durableId="1122505415">
    <w:abstractNumId w:val="26"/>
  </w:num>
  <w:num w:numId="33" w16cid:durableId="530454659">
    <w:abstractNumId w:val="26"/>
  </w:num>
  <w:num w:numId="34" w16cid:durableId="1149715492">
    <w:abstractNumId w:val="26"/>
  </w:num>
  <w:num w:numId="35" w16cid:durableId="1445422849">
    <w:abstractNumId w:val="26"/>
  </w:num>
  <w:num w:numId="36" w16cid:durableId="564150223">
    <w:abstractNumId w:val="26"/>
  </w:num>
  <w:num w:numId="37" w16cid:durableId="1592272216">
    <w:abstractNumId w:val="26"/>
  </w:num>
  <w:num w:numId="38" w16cid:durableId="842935374">
    <w:abstractNumId w:val="28"/>
  </w:num>
  <w:num w:numId="39" w16cid:durableId="299384141">
    <w:abstractNumId w:val="13"/>
  </w:num>
  <w:num w:numId="40" w16cid:durableId="1795827664">
    <w:abstractNumId w:val="17"/>
  </w:num>
  <w:num w:numId="41" w16cid:durableId="265117521">
    <w:abstractNumId w:val="30"/>
  </w:num>
  <w:num w:numId="42" w16cid:durableId="171352938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BD"/>
    <w:rsid w:val="00000E54"/>
    <w:rsid w:val="00002331"/>
    <w:rsid w:val="0000695D"/>
    <w:rsid w:val="00012D2F"/>
    <w:rsid w:val="000149E6"/>
    <w:rsid w:val="00016AF3"/>
    <w:rsid w:val="000208C8"/>
    <w:rsid w:val="000247B0"/>
    <w:rsid w:val="00025CB8"/>
    <w:rsid w:val="00026997"/>
    <w:rsid w:val="00033E0B"/>
    <w:rsid w:val="00035EDE"/>
    <w:rsid w:val="000509B4"/>
    <w:rsid w:val="000514AD"/>
    <w:rsid w:val="00056B2C"/>
    <w:rsid w:val="00057DBA"/>
    <w:rsid w:val="0006035B"/>
    <w:rsid w:val="0007166E"/>
    <w:rsid w:val="00071886"/>
    <w:rsid w:val="000742BC"/>
    <w:rsid w:val="0008041D"/>
    <w:rsid w:val="0008168A"/>
    <w:rsid w:val="00082A0C"/>
    <w:rsid w:val="00082DCD"/>
    <w:rsid w:val="00083504"/>
    <w:rsid w:val="00084E94"/>
    <w:rsid w:val="00086779"/>
    <w:rsid w:val="0008710B"/>
    <w:rsid w:val="0009640C"/>
    <w:rsid w:val="000B21D5"/>
    <w:rsid w:val="000B22A2"/>
    <w:rsid w:val="000C2A52"/>
    <w:rsid w:val="000C46A9"/>
    <w:rsid w:val="000D1328"/>
    <w:rsid w:val="000D3327"/>
    <w:rsid w:val="000D33C0"/>
    <w:rsid w:val="000D5884"/>
    <w:rsid w:val="000D6941"/>
    <w:rsid w:val="000D71B6"/>
    <w:rsid w:val="000E0405"/>
    <w:rsid w:val="000E2036"/>
    <w:rsid w:val="000F326F"/>
    <w:rsid w:val="000F6CCB"/>
    <w:rsid w:val="000F6CFF"/>
    <w:rsid w:val="000F7BAA"/>
    <w:rsid w:val="00115F73"/>
    <w:rsid w:val="001202E3"/>
    <w:rsid w:val="00123699"/>
    <w:rsid w:val="00126054"/>
    <w:rsid w:val="0012693C"/>
    <w:rsid w:val="0013059D"/>
    <w:rsid w:val="0014083A"/>
    <w:rsid w:val="00141A55"/>
    <w:rsid w:val="00141F2F"/>
    <w:rsid w:val="001446A3"/>
    <w:rsid w:val="00155395"/>
    <w:rsid w:val="00160F28"/>
    <w:rsid w:val="00172E6C"/>
    <w:rsid w:val="00173D27"/>
    <w:rsid w:val="00174739"/>
    <w:rsid w:val="00175CFE"/>
    <w:rsid w:val="0018127C"/>
    <w:rsid w:val="00181EC8"/>
    <w:rsid w:val="00181FC0"/>
    <w:rsid w:val="00184349"/>
    <w:rsid w:val="0019161E"/>
    <w:rsid w:val="00195F33"/>
    <w:rsid w:val="00197C63"/>
    <w:rsid w:val="001A5EE1"/>
    <w:rsid w:val="001A7FF9"/>
    <w:rsid w:val="001B1617"/>
    <w:rsid w:val="001B4056"/>
    <w:rsid w:val="001B504B"/>
    <w:rsid w:val="001C29FC"/>
    <w:rsid w:val="001C47ED"/>
    <w:rsid w:val="001D3874"/>
    <w:rsid w:val="001D5344"/>
    <w:rsid w:val="001D7E75"/>
    <w:rsid w:val="001E0389"/>
    <w:rsid w:val="001E22D1"/>
    <w:rsid w:val="001E56D2"/>
    <w:rsid w:val="001E60F5"/>
    <w:rsid w:val="001E7D56"/>
    <w:rsid w:val="001F671B"/>
    <w:rsid w:val="001F75DE"/>
    <w:rsid w:val="00200D58"/>
    <w:rsid w:val="002013BE"/>
    <w:rsid w:val="0020233A"/>
    <w:rsid w:val="00205669"/>
    <w:rsid w:val="002063A4"/>
    <w:rsid w:val="00206F97"/>
    <w:rsid w:val="0021145B"/>
    <w:rsid w:val="00213812"/>
    <w:rsid w:val="00214277"/>
    <w:rsid w:val="0021444D"/>
    <w:rsid w:val="0022762D"/>
    <w:rsid w:val="00232303"/>
    <w:rsid w:val="00232FF0"/>
    <w:rsid w:val="00234806"/>
    <w:rsid w:val="002378D6"/>
    <w:rsid w:val="00243D36"/>
    <w:rsid w:val="00247707"/>
    <w:rsid w:val="00260532"/>
    <w:rsid w:val="00263171"/>
    <w:rsid w:val="00277919"/>
    <w:rsid w:val="00286740"/>
    <w:rsid w:val="00287B42"/>
    <w:rsid w:val="002929D8"/>
    <w:rsid w:val="002935C2"/>
    <w:rsid w:val="002A237D"/>
    <w:rsid w:val="002A4C53"/>
    <w:rsid w:val="002B0672"/>
    <w:rsid w:val="002B1B4C"/>
    <w:rsid w:val="002B247F"/>
    <w:rsid w:val="002C0E3F"/>
    <w:rsid w:val="002C145D"/>
    <w:rsid w:val="002C2C3E"/>
    <w:rsid w:val="002C533E"/>
    <w:rsid w:val="002C5525"/>
    <w:rsid w:val="002C6CEF"/>
    <w:rsid w:val="002D027F"/>
    <w:rsid w:val="002D2AD5"/>
    <w:rsid w:val="002D7A85"/>
    <w:rsid w:val="002D7B60"/>
    <w:rsid w:val="002E19D4"/>
    <w:rsid w:val="002E2EF9"/>
    <w:rsid w:val="002F0362"/>
    <w:rsid w:val="002F2BAA"/>
    <w:rsid w:val="002F4350"/>
    <w:rsid w:val="002F4761"/>
    <w:rsid w:val="002F5C79"/>
    <w:rsid w:val="003019E2"/>
    <w:rsid w:val="00304779"/>
    <w:rsid w:val="003131C8"/>
    <w:rsid w:val="0031413F"/>
    <w:rsid w:val="003148BB"/>
    <w:rsid w:val="00317189"/>
    <w:rsid w:val="00317976"/>
    <w:rsid w:val="00323885"/>
    <w:rsid w:val="00326ACD"/>
    <w:rsid w:val="00331475"/>
    <w:rsid w:val="00344338"/>
    <w:rsid w:val="00351A93"/>
    <w:rsid w:val="00355EA9"/>
    <w:rsid w:val="0035733E"/>
    <w:rsid w:val="003578DE"/>
    <w:rsid w:val="00365F6B"/>
    <w:rsid w:val="00370BF9"/>
    <w:rsid w:val="00371340"/>
    <w:rsid w:val="003749E5"/>
    <w:rsid w:val="003759E2"/>
    <w:rsid w:val="00383EA5"/>
    <w:rsid w:val="00386999"/>
    <w:rsid w:val="00390145"/>
    <w:rsid w:val="003902EF"/>
    <w:rsid w:val="00394379"/>
    <w:rsid w:val="0039572F"/>
    <w:rsid w:val="00396257"/>
    <w:rsid w:val="00397EB8"/>
    <w:rsid w:val="003A07AB"/>
    <w:rsid w:val="003A086E"/>
    <w:rsid w:val="003A37B8"/>
    <w:rsid w:val="003A4FD0"/>
    <w:rsid w:val="003A69D1"/>
    <w:rsid w:val="003A7705"/>
    <w:rsid w:val="003B1545"/>
    <w:rsid w:val="003B3A92"/>
    <w:rsid w:val="003C035E"/>
    <w:rsid w:val="003C3267"/>
    <w:rsid w:val="003C409D"/>
    <w:rsid w:val="003C5BA6"/>
    <w:rsid w:val="003D47F8"/>
    <w:rsid w:val="003E6F9A"/>
    <w:rsid w:val="003F0E85"/>
    <w:rsid w:val="003F49E9"/>
    <w:rsid w:val="003F7842"/>
    <w:rsid w:val="00404CB5"/>
    <w:rsid w:val="00405251"/>
    <w:rsid w:val="00410C55"/>
    <w:rsid w:val="0041604D"/>
    <w:rsid w:val="00416854"/>
    <w:rsid w:val="00417725"/>
    <w:rsid w:val="0041779A"/>
    <w:rsid w:val="00417B99"/>
    <w:rsid w:val="004243EA"/>
    <w:rsid w:val="00437F26"/>
    <w:rsid w:val="00444097"/>
    <w:rsid w:val="00445487"/>
    <w:rsid w:val="00452BD4"/>
    <w:rsid w:val="00454769"/>
    <w:rsid w:val="00456D58"/>
    <w:rsid w:val="004629DD"/>
    <w:rsid w:val="00466991"/>
    <w:rsid w:val="0047064C"/>
    <w:rsid w:val="00474D90"/>
    <w:rsid w:val="00477AFF"/>
    <w:rsid w:val="00481F0B"/>
    <w:rsid w:val="00495BFE"/>
    <w:rsid w:val="004A42E1"/>
    <w:rsid w:val="004B162C"/>
    <w:rsid w:val="004C3DBE"/>
    <w:rsid w:val="004C5C96"/>
    <w:rsid w:val="004D06A4"/>
    <w:rsid w:val="004D60EA"/>
    <w:rsid w:val="004E59D4"/>
    <w:rsid w:val="004E79AC"/>
    <w:rsid w:val="004F1A81"/>
    <w:rsid w:val="0050252D"/>
    <w:rsid w:val="005218D9"/>
    <w:rsid w:val="005303EF"/>
    <w:rsid w:val="005329CB"/>
    <w:rsid w:val="00532E47"/>
    <w:rsid w:val="00536186"/>
    <w:rsid w:val="00536826"/>
    <w:rsid w:val="00540014"/>
    <w:rsid w:val="00544CBB"/>
    <w:rsid w:val="00550518"/>
    <w:rsid w:val="00552CD6"/>
    <w:rsid w:val="00565BBE"/>
    <w:rsid w:val="0057315F"/>
    <w:rsid w:val="00575DF1"/>
    <w:rsid w:val="0057609F"/>
    <w:rsid w:val="00576104"/>
    <w:rsid w:val="005940BC"/>
    <w:rsid w:val="0059491D"/>
    <w:rsid w:val="00594BA0"/>
    <w:rsid w:val="005A467E"/>
    <w:rsid w:val="005B15A3"/>
    <w:rsid w:val="005C67C8"/>
    <w:rsid w:val="005D0249"/>
    <w:rsid w:val="005D1EA2"/>
    <w:rsid w:val="005D6E8C"/>
    <w:rsid w:val="005F100C"/>
    <w:rsid w:val="005F68DA"/>
    <w:rsid w:val="005F75E6"/>
    <w:rsid w:val="006014DD"/>
    <w:rsid w:val="006031BC"/>
    <w:rsid w:val="0060773B"/>
    <w:rsid w:val="00607D94"/>
    <w:rsid w:val="00614862"/>
    <w:rsid w:val="006157B5"/>
    <w:rsid w:val="00626FC6"/>
    <w:rsid w:val="006303B4"/>
    <w:rsid w:val="00633CEB"/>
    <w:rsid w:val="00633D3D"/>
    <w:rsid w:val="00633F3A"/>
    <w:rsid w:val="006400C9"/>
    <w:rsid w:val="00640948"/>
    <w:rsid w:val="00641703"/>
    <w:rsid w:val="006431A6"/>
    <w:rsid w:val="006459F6"/>
    <w:rsid w:val="00647E0E"/>
    <w:rsid w:val="006501AD"/>
    <w:rsid w:val="00651BFA"/>
    <w:rsid w:val="006533B3"/>
    <w:rsid w:val="00654383"/>
    <w:rsid w:val="00663A80"/>
    <w:rsid w:val="00665A4B"/>
    <w:rsid w:val="006731FE"/>
    <w:rsid w:val="00675F1D"/>
    <w:rsid w:val="00681D77"/>
    <w:rsid w:val="00692E2A"/>
    <w:rsid w:val="006A76F2"/>
    <w:rsid w:val="006B0EE5"/>
    <w:rsid w:val="006C3DDA"/>
    <w:rsid w:val="006C6486"/>
    <w:rsid w:val="006D3277"/>
    <w:rsid w:val="006D7EFB"/>
    <w:rsid w:val="006E6672"/>
    <w:rsid w:val="006E6722"/>
    <w:rsid w:val="006F10F1"/>
    <w:rsid w:val="007027B9"/>
    <w:rsid w:val="00707C01"/>
    <w:rsid w:val="00713D8F"/>
    <w:rsid w:val="00715E88"/>
    <w:rsid w:val="0072508B"/>
    <w:rsid w:val="00732257"/>
    <w:rsid w:val="007327B9"/>
    <w:rsid w:val="00734CAA"/>
    <w:rsid w:val="00736583"/>
    <w:rsid w:val="00746857"/>
    <w:rsid w:val="0075473A"/>
    <w:rsid w:val="00754C35"/>
    <w:rsid w:val="00755106"/>
    <w:rsid w:val="0075533C"/>
    <w:rsid w:val="00757581"/>
    <w:rsid w:val="007611A0"/>
    <w:rsid w:val="007658A0"/>
    <w:rsid w:val="007707A6"/>
    <w:rsid w:val="00771992"/>
    <w:rsid w:val="00783907"/>
    <w:rsid w:val="00792EFC"/>
    <w:rsid w:val="007947AB"/>
    <w:rsid w:val="00796D3F"/>
    <w:rsid w:val="007A1683"/>
    <w:rsid w:val="007A36F8"/>
    <w:rsid w:val="007A5C12"/>
    <w:rsid w:val="007A7CB0"/>
    <w:rsid w:val="007B1CF4"/>
    <w:rsid w:val="007B2347"/>
    <w:rsid w:val="007B26AD"/>
    <w:rsid w:val="007B2ABB"/>
    <w:rsid w:val="007B68A3"/>
    <w:rsid w:val="007C2541"/>
    <w:rsid w:val="007C5B52"/>
    <w:rsid w:val="007D66A8"/>
    <w:rsid w:val="007D773D"/>
    <w:rsid w:val="007E003F"/>
    <w:rsid w:val="007E1245"/>
    <w:rsid w:val="00802E72"/>
    <w:rsid w:val="00805F1D"/>
    <w:rsid w:val="008164F2"/>
    <w:rsid w:val="0081704A"/>
    <w:rsid w:val="00821395"/>
    <w:rsid w:val="00830E26"/>
    <w:rsid w:val="00843576"/>
    <w:rsid w:val="00843B64"/>
    <w:rsid w:val="008470BD"/>
    <w:rsid w:val="008478FC"/>
    <w:rsid w:val="00851944"/>
    <w:rsid w:val="0086759F"/>
    <w:rsid w:val="00867BFF"/>
    <w:rsid w:val="008755CC"/>
    <w:rsid w:val="0088480A"/>
    <w:rsid w:val="00885E13"/>
    <w:rsid w:val="0088757A"/>
    <w:rsid w:val="008957DD"/>
    <w:rsid w:val="00897D98"/>
    <w:rsid w:val="008A26B4"/>
    <w:rsid w:val="008A6DF2"/>
    <w:rsid w:val="008A7807"/>
    <w:rsid w:val="008B0D6B"/>
    <w:rsid w:val="008B3832"/>
    <w:rsid w:val="008B4CC9"/>
    <w:rsid w:val="008C13F0"/>
    <w:rsid w:val="008C1B8B"/>
    <w:rsid w:val="008C3D25"/>
    <w:rsid w:val="008D35EE"/>
    <w:rsid w:val="008D3AE0"/>
    <w:rsid w:val="008D7C99"/>
    <w:rsid w:val="008E0FCB"/>
    <w:rsid w:val="008E650A"/>
    <w:rsid w:val="00901CAC"/>
    <w:rsid w:val="00907D78"/>
    <w:rsid w:val="00913C90"/>
    <w:rsid w:val="0091754B"/>
    <w:rsid w:val="00917DA1"/>
    <w:rsid w:val="0092178C"/>
    <w:rsid w:val="00923F43"/>
    <w:rsid w:val="0092493F"/>
    <w:rsid w:val="009268EA"/>
    <w:rsid w:val="00930B88"/>
    <w:rsid w:val="009378DC"/>
    <w:rsid w:val="00940DCC"/>
    <w:rsid w:val="0094179A"/>
    <w:rsid w:val="0094459E"/>
    <w:rsid w:val="00944DBC"/>
    <w:rsid w:val="0094529B"/>
    <w:rsid w:val="00950977"/>
    <w:rsid w:val="009516A3"/>
    <w:rsid w:val="00951A7B"/>
    <w:rsid w:val="009540EC"/>
    <w:rsid w:val="0095552F"/>
    <w:rsid w:val="009564A6"/>
    <w:rsid w:val="00961A33"/>
    <w:rsid w:val="009628B9"/>
    <w:rsid w:val="00967621"/>
    <w:rsid w:val="00967E6A"/>
    <w:rsid w:val="0097296F"/>
    <w:rsid w:val="009741ED"/>
    <w:rsid w:val="00976905"/>
    <w:rsid w:val="00980797"/>
    <w:rsid w:val="009935AC"/>
    <w:rsid w:val="009A6054"/>
    <w:rsid w:val="009B4A0F"/>
    <w:rsid w:val="009C0FEC"/>
    <w:rsid w:val="009C11D2"/>
    <w:rsid w:val="009C6C70"/>
    <w:rsid w:val="009D0922"/>
    <w:rsid w:val="009D0B63"/>
    <w:rsid w:val="009E1A50"/>
    <w:rsid w:val="009E307E"/>
    <w:rsid w:val="009E47E3"/>
    <w:rsid w:val="009E6418"/>
    <w:rsid w:val="009F22EA"/>
    <w:rsid w:val="00A03A4A"/>
    <w:rsid w:val="00A07870"/>
    <w:rsid w:val="00A07F19"/>
    <w:rsid w:val="00A129F5"/>
    <w:rsid w:val="00A13346"/>
    <w:rsid w:val="00A1348D"/>
    <w:rsid w:val="00A142D1"/>
    <w:rsid w:val="00A1489E"/>
    <w:rsid w:val="00A232EE"/>
    <w:rsid w:val="00A25BEF"/>
    <w:rsid w:val="00A373DD"/>
    <w:rsid w:val="00A4175F"/>
    <w:rsid w:val="00A44411"/>
    <w:rsid w:val="00A469FA"/>
    <w:rsid w:val="00A50E94"/>
    <w:rsid w:val="00A5159E"/>
    <w:rsid w:val="00A55B01"/>
    <w:rsid w:val="00A56B5B"/>
    <w:rsid w:val="00A603FF"/>
    <w:rsid w:val="00A657DD"/>
    <w:rsid w:val="00A666A6"/>
    <w:rsid w:val="00A675FD"/>
    <w:rsid w:val="00A7241E"/>
    <w:rsid w:val="00A72437"/>
    <w:rsid w:val="00A74C11"/>
    <w:rsid w:val="00A80611"/>
    <w:rsid w:val="00A84B15"/>
    <w:rsid w:val="00A87016"/>
    <w:rsid w:val="00AB1F69"/>
    <w:rsid w:val="00AB2B42"/>
    <w:rsid w:val="00AB5340"/>
    <w:rsid w:val="00AC010E"/>
    <w:rsid w:val="00AC01CC"/>
    <w:rsid w:val="00AC16B8"/>
    <w:rsid w:val="00AC3194"/>
    <w:rsid w:val="00AC7C96"/>
    <w:rsid w:val="00AE0DBD"/>
    <w:rsid w:val="00AE237D"/>
    <w:rsid w:val="00AE2A3D"/>
    <w:rsid w:val="00AE502A"/>
    <w:rsid w:val="00AF0DF7"/>
    <w:rsid w:val="00AF4B9B"/>
    <w:rsid w:val="00AF6746"/>
    <w:rsid w:val="00AF7C07"/>
    <w:rsid w:val="00B02C68"/>
    <w:rsid w:val="00B06C9B"/>
    <w:rsid w:val="00B166F8"/>
    <w:rsid w:val="00B22C66"/>
    <w:rsid w:val="00B22C93"/>
    <w:rsid w:val="00B27589"/>
    <w:rsid w:val="00B33238"/>
    <w:rsid w:val="00B36178"/>
    <w:rsid w:val="00B37EF9"/>
    <w:rsid w:val="00B405B7"/>
    <w:rsid w:val="00B45E6D"/>
    <w:rsid w:val="00B47F28"/>
    <w:rsid w:val="00B52222"/>
    <w:rsid w:val="00B523A2"/>
    <w:rsid w:val="00B53412"/>
    <w:rsid w:val="00B54FE7"/>
    <w:rsid w:val="00B57C47"/>
    <w:rsid w:val="00B62C71"/>
    <w:rsid w:val="00B66901"/>
    <w:rsid w:val="00B67ADE"/>
    <w:rsid w:val="00B71E6D"/>
    <w:rsid w:val="00B72070"/>
    <w:rsid w:val="00B779E1"/>
    <w:rsid w:val="00B859A3"/>
    <w:rsid w:val="00B91EE1"/>
    <w:rsid w:val="00B93254"/>
    <w:rsid w:val="00BA0090"/>
    <w:rsid w:val="00BA1A67"/>
    <w:rsid w:val="00BB49DE"/>
    <w:rsid w:val="00BB6F61"/>
    <w:rsid w:val="00BC07FE"/>
    <w:rsid w:val="00BD0163"/>
    <w:rsid w:val="00BD159E"/>
    <w:rsid w:val="00BE5B5F"/>
    <w:rsid w:val="00BF020B"/>
    <w:rsid w:val="00BF5E28"/>
    <w:rsid w:val="00C0564A"/>
    <w:rsid w:val="00C26F55"/>
    <w:rsid w:val="00C30C63"/>
    <w:rsid w:val="00C32B37"/>
    <w:rsid w:val="00C36B8B"/>
    <w:rsid w:val="00C403FD"/>
    <w:rsid w:val="00C47DBF"/>
    <w:rsid w:val="00C53666"/>
    <w:rsid w:val="00C552FF"/>
    <w:rsid w:val="00C558DA"/>
    <w:rsid w:val="00C55AF3"/>
    <w:rsid w:val="00C605CA"/>
    <w:rsid w:val="00C60713"/>
    <w:rsid w:val="00C60CC5"/>
    <w:rsid w:val="00C709F8"/>
    <w:rsid w:val="00C70B49"/>
    <w:rsid w:val="00C7420B"/>
    <w:rsid w:val="00C75C7C"/>
    <w:rsid w:val="00C81951"/>
    <w:rsid w:val="00C83A8F"/>
    <w:rsid w:val="00C84759"/>
    <w:rsid w:val="00C870F0"/>
    <w:rsid w:val="00C8748D"/>
    <w:rsid w:val="00C9104E"/>
    <w:rsid w:val="00C9482C"/>
    <w:rsid w:val="00C97578"/>
    <w:rsid w:val="00CA6C7F"/>
    <w:rsid w:val="00CA78AF"/>
    <w:rsid w:val="00CB6F8C"/>
    <w:rsid w:val="00CC0260"/>
    <w:rsid w:val="00CC10A6"/>
    <w:rsid w:val="00CC2689"/>
    <w:rsid w:val="00CD579A"/>
    <w:rsid w:val="00CD5EB8"/>
    <w:rsid w:val="00CD6AC7"/>
    <w:rsid w:val="00CD6C5D"/>
    <w:rsid w:val="00CD7044"/>
    <w:rsid w:val="00CE08B9"/>
    <w:rsid w:val="00CE524C"/>
    <w:rsid w:val="00CE70DD"/>
    <w:rsid w:val="00CF141F"/>
    <w:rsid w:val="00CF4777"/>
    <w:rsid w:val="00CF5AF8"/>
    <w:rsid w:val="00D067BB"/>
    <w:rsid w:val="00D070CC"/>
    <w:rsid w:val="00D1352A"/>
    <w:rsid w:val="00D13EDE"/>
    <w:rsid w:val="00D169AF"/>
    <w:rsid w:val="00D25249"/>
    <w:rsid w:val="00D255A7"/>
    <w:rsid w:val="00D34B35"/>
    <w:rsid w:val="00D35460"/>
    <w:rsid w:val="00D44172"/>
    <w:rsid w:val="00D44999"/>
    <w:rsid w:val="00D526D8"/>
    <w:rsid w:val="00D63B8C"/>
    <w:rsid w:val="00D712FD"/>
    <w:rsid w:val="00D72CB6"/>
    <w:rsid w:val="00D739CC"/>
    <w:rsid w:val="00D8093D"/>
    <w:rsid w:val="00D8108C"/>
    <w:rsid w:val="00D842AE"/>
    <w:rsid w:val="00D905B6"/>
    <w:rsid w:val="00D9211C"/>
    <w:rsid w:val="00D92DE0"/>
    <w:rsid w:val="00D92FEF"/>
    <w:rsid w:val="00D93A0F"/>
    <w:rsid w:val="00DA1BCA"/>
    <w:rsid w:val="00DA3C8A"/>
    <w:rsid w:val="00DA3FFA"/>
    <w:rsid w:val="00DA7299"/>
    <w:rsid w:val="00DB36B7"/>
    <w:rsid w:val="00DB3E23"/>
    <w:rsid w:val="00DB5190"/>
    <w:rsid w:val="00DC46FF"/>
    <w:rsid w:val="00DC5254"/>
    <w:rsid w:val="00DD1A4F"/>
    <w:rsid w:val="00DD2EDF"/>
    <w:rsid w:val="00DD3107"/>
    <w:rsid w:val="00DD5EFF"/>
    <w:rsid w:val="00DD7C2C"/>
    <w:rsid w:val="00DE09B4"/>
    <w:rsid w:val="00DE6E55"/>
    <w:rsid w:val="00DF5660"/>
    <w:rsid w:val="00E0574F"/>
    <w:rsid w:val="00E06797"/>
    <w:rsid w:val="00E10E17"/>
    <w:rsid w:val="00E11F2F"/>
    <w:rsid w:val="00E122BC"/>
    <w:rsid w:val="00E1265B"/>
    <w:rsid w:val="00E13B48"/>
    <w:rsid w:val="00E1404F"/>
    <w:rsid w:val="00E168BF"/>
    <w:rsid w:val="00E212EF"/>
    <w:rsid w:val="00E21C83"/>
    <w:rsid w:val="00E24ADA"/>
    <w:rsid w:val="00E256F6"/>
    <w:rsid w:val="00E32F59"/>
    <w:rsid w:val="00E34868"/>
    <w:rsid w:val="00E37F15"/>
    <w:rsid w:val="00E43635"/>
    <w:rsid w:val="00E440CD"/>
    <w:rsid w:val="00E46D9A"/>
    <w:rsid w:val="00E509D1"/>
    <w:rsid w:val="00E565FF"/>
    <w:rsid w:val="00E600D6"/>
    <w:rsid w:val="00E63C75"/>
    <w:rsid w:val="00E6486C"/>
    <w:rsid w:val="00E65388"/>
    <w:rsid w:val="00E67833"/>
    <w:rsid w:val="00E74ACB"/>
    <w:rsid w:val="00E85B7D"/>
    <w:rsid w:val="00E9121B"/>
    <w:rsid w:val="00E94B48"/>
    <w:rsid w:val="00E95E52"/>
    <w:rsid w:val="00E96614"/>
    <w:rsid w:val="00EA0AE2"/>
    <w:rsid w:val="00EA27AF"/>
    <w:rsid w:val="00EA292F"/>
    <w:rsid w:val="00EA39E5"/>
    <w:rsid w:val="00EB3106"/>
    <w:rsid w:val="00EC5A46"/>
    <w:rsid w:val="00EC63E2"/>
    <w:rsid w:val="00EC7EF7"/>
    <w:rsid w:val="00ED0087"/>
    <w:rsid w:val="00ED1F3E"/>
    <w:rsid w:val="00EE1BA8"/>
    <w:rsid w:val="00EE1E98"/>
    <w:rsid w:val="00EE397B"/>
    <w:rsid w:val="00EE4483"/>
    <w:rsid w:val="00EE5261"/>
    <w:rsid w:val="00EF22B3"/>
    <w:rsid w:val="00EF469A"/>
    <w:rsid w:val="00F03B69"/>
    <w:rsid w:val="00F07A50"/>
    <w:rsid w:val="00F10497"/>
    <w:rsid w:val="00F113DA"/>
    <w:rsid w:val="00F1225B"/>
    <w:rsid w:val="00F16965"/>
    <w:rsid w:val="00F20522"/>
    <w:rsid w:val="00F23184"/>
    <w:rsid w:val="00F25F15"/>
    <w:rsid w:val="00F26CEF"/>
    <w:rsid w:val="00F319FC"/>
    <w:rsid w:val="00F37DC8"/>
    <w:rsid w:val="00F439B3"/>
    <w:rsid w:val="00F43A98"/>
    <w:rsid w:val="00F44986"/>
    <w:rsid w:val="00F45AA8"/>
    <w:rsid w:val="00F502DD"/>
    <w:rsid w:val="00F511D5"/>
    <w:rsid w:val="00F52A1B"/>
    <w:rsid w:val="00F54B70"/>
    <w:rsid w:val="00F56759"/>
    <w:rsid w:val="00F638FC"/>
    <w:rsid w:val="00F650C3"/>
    <w:rsid w:val="00F65D85"/>
    <w:rsid w:val="00F67342"/>
    <w:rsid w:val="00F7203C"/>
    <w:rsid w:val="00F75453"/>
    <w:rsid w:val="00F8091E"/>
    <w:rsid w:val="00F82692"/>
    <w:rsid w:val="00F8615C"/>
    <w:rsid w:val="00F969E5"/>
    <w:rsid w:val="00F97AEE"/>
    <w:rsid w:val="00F97E54"/>
    <w:rsid w:val="00FA1C95"/>
    <w:rsid w:val="00FA6BB0"/>
    <w:rsid w:val="00FB1DFB"/>
    <w:rsid w:val="00FD2D77"/>
    <w:rsid w:val="00FD5860"/>
    <w:rsid w:val="00FE033E"/>
    <w:rsid w:val="00FE2088"/>
    <w:rsid w:val="00FE352D"/>
    <w:rsid w:val="00FE40EB"/>
    <w:rsid w:val="00FE4D02"/>
    <w:rsid w:val="00FE51C9"/>
    <w:rsid w:val="00FE7B2F"/>
    <w:rsid w:val="00FE7D62"/>
    <w:rsid w:val="00FF2ACC"/>
    <w:rsid w:val="00FF3819"/>
    <w:rsid w:val="0F61EA0D"/>
    <w:rsid w:val="0FB57DB9"/>
    <w:rsid w:val="1584FFE9"/>
    <w:rsid w:val="1B01884D"/>
    <w:rsid w:val="24C917B8"/>
    <w:rsid w:val="2D6AEC4E"/>
    <w:rsid w:val="38F8DDC3"/>
    <w:rsid w:val="3A207628"/>
    <w:rsid w:val="3FFA4A82"/>
    <w:rsid w:val="4A1BD7F0"/>
    <w:rsid w:val="4EA37A85"/>
    <w:rsid w:val="59BB6CAF"/>
    <w:rsid w:val="6018D937"/>
    <w:rsid w:val="61CCC638"/>
    <w:rsid w:val="6672136B"/>
    <w:rsid w:val="6853D889"/>
    <w:rsid w:val="6C209A9E"/>
    <w:rsid w:val="716761DF"/>
    <w:rsid w:val="769512DA"/>
    <w:rsid w:val="78F33E48"/>
    <w:rsid w:val="7E3F137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9587B"/>
  <w15:chartTrackingRefBased/>
  <w15:docId w15:val="{9E1598A9-1850-48CD-BF9B-F4AEE62C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AE0DBD"/>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AE0DBD"/>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AE0DBD"/>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AE0DBD"/>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AE0DBD"/>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AE0DBD"/>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AE0DBD"/>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AE0DBD"/>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AE0DBD"/>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AE0DBD"/>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AE0DBD"/>
    <w:rPr>
      <w:rFonts w:ascii="Times New Roman" w:hAnsi="Times New Roman"/>
      <w:b/>
      <w:sz w:val="18"/>
      <w:lang w:val="en-GB"/>
    </w:rPr>
  </w:style>
  <w:style w:type="table" w:customStyle="1" w:styleId="Tabledocright">
    <w:name w:val="Table_doc_right"/>
    <w:basedOn w:val="TableNormal"/>
    <w:rsid w:val="00AE0DBD"/>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AE0DBD"/>
    <w:pPr>
      <w:ind w:left="1000"/>
    </w:pPr>
    <w:rPr>
      <w:sz w:val="18"/>
      <w:szCs w:val="18"/>
    </w:rPr>
  </w:style>
  <w:style w:type="paragraph" w:styleId="TOC7">
    <w:name w:val="toc 7"/>
    <w:basedOn w:val="Normal"/>
    <w:next w:val="Normal"/>
    <w:autoRedefine/>
    <w:semiHidden/>
    <w:rsid w:val="00AE0DBD"/>
    <w:pPr>
      <w:ind w:left="1200"/>
    </w:pPr>
    <w:rPr>
      <w:sz w:val="18"/>
      <w:szCs w:val="18"/>
    </w:rPr>
  </w:style>
  <w:style w:type="paragraph" w:styleId="TOC8">
    <w:name w:val="toc 8"/>
    <w:basedOn w:val="Normal"/>
    <w:next w:val="Normal"/>
    <w:autoRedefine/>
    <w:semiHidden/>
    <w:rsid w:val="00AE0DBD"/>
    <w:pPr>
      <w:ind w:left="1400"/>
    </w:pPr>
    <w:rPr>
      <w:sz w:val="18"/>
      <w:szCs w:val="18"/>
    </w:rPr>
  </w:style>
  <w:style w:type="paragraph" w:styleId="TOC9">
    <w:name w:val="toc 9"/>
    <w:basedOn w:val="Normal"/>
    <w:next w:val="Normal"/>
    <w:autoRedefine/>
    <w:semiHidden/>
    <w:rsid w:val="00AE0DBD"/>
    <w:pPr>
      <w:ind w:left="1600"/>
    </w:pPr>
    <w:rPr>
      <w:sz w:val="18"/>
      <w:szCs w:val="18"/>
    </w:rPr>
  </w:style>
  <w:style w:type="paragraph" w:customStyle="1" w:styleId="Titlefigure">
    <w:name w:val="Title_figure"/>
    <w:basedOn w:val="Titletable"/>
    <w:next w:val="NormalNonumber"/>
    <w:rsid w:val="00AE0DBD"/>
    <w:pPr>
      <w:tabs>
        <w:tab w:val="clear" w:pos="4990"/>
      </w:tabs>
    </w:pPr>
    <w:rPr>
      <w:bCs w:val="0"/>
    </w:rPr>
  </w:style>
  <w:style w:type="paragraph" w:styleId="TableofFigures">
    <w:name w:val="table of figures"/>
    <w:basedOn w:val="Normal"/>
    <w:next w:val="Normal"/>
    <w:autoRedefine/>
    <w:semiHidden/>
    <w:rsid w:val="00AE0DBD"/>
    <w:pPr>
      <w:ind w:left="1814" w:hanging="567"/>
    </w:pPr>
  </w:style>
  <w:style w:type="paragraph" w:customStyle="1" w:styleId="CH1">
    <w:name w:val="CH1"/>
    <w:basedOn w:val="Normal-pool"/>
    <w:next w:val="CH2"/>
    <w:qFormat/>
    <w:rsid w:val="00AE0D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AE0DBD"/>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AE0DBD"/>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AE0DBD"/>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AE0DBD"/>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AE0DBD"/>
    <w:pPr>
      <w:tabs>
        <w:tab w:val="left" w:pos="4321"/>
        <w:tab w:val="right" w:pos="8641"/>
      </w:tabs>
      <w:spacing w:before="60"/>
    </w:pPr>
    <w:rPr>
      <w:b/>
      <w:sz w:val="18"/>
    </w:rPr>
  </w:style>
  <w:style w:type="paragraph" w:customStyle="1" w:styleId="Footer-pool">
    <w:name w:val="Footer-pool"/>
    <w:basedOn w:val="Normal-pool"/>
    <w:next w:val="Normal-pool"/>
    <w:rsid w:val="00AE0DBD"/>
    <w:pPr>
      <w:tabs>
        <w:tab w:val="right" w:pos="8641"/>
      </w:tabs>
      <w:spacing w:after="120"/>
    </w:pPr>
    <w:rPr>
      <w:b/>
      <w:sz w:val="18"/>
    </w:rPr>
  </w:style>
  <w:style w:type="paragraph" w:customStyle="1" w:styleId="Header-pool">
    <w:name w:val="Header-pool"/>
    <w:basedOn w:val="Normal"/>
    <w:next w:val="Normal"/>
    <w:rsid w:val="00AE0DBD"/>
    <w:pPr>
      <w:pBdr>
        <w:bottom w:val="single" w:sz="4" w:space="1" w:color="auto"/>
      </w:pBdr>
      <w:tabs>
        <w:tab w:val="right" w:pos="9072"/>
      </w:tabs>
    </w:pPr>
    <w:rPr>
      <w:b/>
      <w:sz w:val="18"/>
    </w:rPr>
  </w:style>
  <w:style w:type="character" w:styleId="FootnoteReference">
    <w:name w:val="footnote reference"/>
    <w:uiPriority w:val="99"/>
    <w:unhideWhenUsed/>
    <w:rsid w:val="00AE0DBD"/>
    <w:rPr>
      <w:rFonts w:ascii="Times New Roman" w:hAnsi="Times New Roman"/>
      <w:color w:val="auto"/>
      <w:sz w:val="20"/>
      <w:szCs w:val="18"/>
      <w:vertAlign w:val="superscript"/>
      <w:lang w:val="en-GB"/>
    </w:rPr>
  </w:style>
  <w:style w:type="table" w:customStyle="1" w:styleId="AATable">
    <w:name w:val="AA_Table"/>
    <w:basedOn w:val="TableNormal"/>
    <w:semiHidden/>
    <w:rsid w:val="00AE0DBD"/>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AE0DBD"/>
    <w:pPr>
      <w:keepNext/>
      <w:keepLines/>
      <w:suppressAutoHyphens/>
    </w:pPr>
    <w:rPr>
      <w:b/>
    </w:rPr>
  </w:style>
  <w:style w:type="paragraph" w:customStyle="1" w:styleId="AATitle2">
    <w:name w:val="AA_Title2"/>
    <w:basedOn w:val="AATitle"/>
    <w:rsid w:val="00AE0DBD"/>
    <w:pPr>
      <w:keepNext w:val="0"/>
      <w:keepLines w:val="0"/>
      <w:tabs>
        <w:tab w:val="clear" w:pos="4990"/>
      </w:tabs>
      <w:spacing w:before="120" w:after="120"/>
    </w:pPr>
  </w:style>
  <w:style w:type="paragraph" w:customStyle="1" w:styleId="BBTitle">
    <w:name w:val="BB_Title"/>
    <w:basedOn w:val="Normal-pool"/>
    <w:link w:val="BBTitleChar"/>
    <w:qFormat/>
    <w:rsid w:val="00AE0DBD"/>
    <w:pPr>
      <w:keepNext/>
      <w:keepLines/>
      <w:suppressAutoHyphens/>
      <w:spacing w:before="320" w:after="240"/>
      <w:ind w:left="1247" w:right="567"/>
    </w:pPr>
    <w:rPr>
      <w:b/>
      <w:sz w:val="28"/>
      <w:szCs w:val="28"/>
    </w:rPr>
  </w:style>
  <w:style w:type="paragraph" w:customStyle="1" w:styleId="CH4">
    <w:name w:val="CH4"/>
    <w:basedOn w:val="Normal-pool"/>
    <w:next w:val="Normalnumber"/>
    <w:rsid w:val="00AE0DBD"/>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semiHidden/>
    <w:rsid w:val="00AE0DBD"/>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AE0DBD"/>
    <w:rPr>
      <w:color w:val="0000FF"/>
      <w:u w:val="none"/>
      <w:lang w:val="en-GB"/>
    </w:rPr>
  </w:style>
  <w:style w:type="numbering" w:customStyle="1" w:styleId="Normallist">
    <w:name w:val="Normal_list"/>
    <w:basedOn w:val="NoList"/>
    <w:rsid w:val="00AE0DBD"/>
    <w:pPr>
      <w:numPr>
        <w:numId w:val="1"/>
      </w:numPr>
    </w:pPr>
  </w:style>
  <w:style w:type="paragraph" w:customStyle="1" w:styleId="NormalNonumber">
    <w:name w:val="Normal_No_number"/>
    <w:basedOn w:val="Normal-pool"/>
    <w:qFormat/>
    <w:rsid w:val="00AE0DBD"/>
    <w:pPr>
      <w:spacing w:after="120"/>
      <w:ind w:left="1247"/>
    </w:pPr>
  </w:style>
  <w:style w:type="paragraph" w:customStyle="1" w:styleId="Normalnumber">
    <w:name w:val="Normal_number"/>
    <w:basedOn w:val="Normal"/>
    <w:link w:val="NormalnumberChar"/>
    <w:qFormat/>
    <w:rsid w:val="00AE0DBD"/>
    <w:pPr>
      <w:numPr>
        <w:numId w:val="1"/>
      </w:numPr>
      <w:spacing w:after="120"/>
    </w:pPr>
  </w:style>
  <w:style w:type="paragraph" w:customStyle="1" w:styleId="Titletable">
    <w:name w:val="Title_table"/>
    <w:basedOn w:val="Normal-pool"/>
    <w:next w:val="NormalNonumber"/>
    <w:rsid w:val="00AE0DBD"/>
    <w:pPr>
      <w:keepNext/>
      <w:keepLines/>
      <w:suppressAutoHyphens/>
      <w:spacing w:after="60"/>
      <w:ind w:left="1247"/>
    </w:pPr>
    <w:rPr>
      <w:b/>
      <w:bCs/>
    </w:rPr>
  </w:style>
  <w:style w:type="paragraph" w:styleId="TOC1">
    <w:name w:val="toc 1"/>
    <w:basedOn w:val="Normal"/>
    <w:next w:val="Normal"/>
    <w:autoRedefine/>
    <w:uiPriority w:val="39"/>
    <w:unhideWhenUsed/>
    <w:rsid w:val="00AE0DBD"/>
    <w:pPr>
      <w:tabs>
        <w:tab w:val="right" w:leader="dot" w:pos="9486"/>
      </w:tabs>
      <w:spacing w:before="240"/>
      <w:ind w:left="1984" w:hanging="737"/>
    </w:pPr>
    <w:rPr>
      <w:bCs/>
    </w:rPr>
  </w:style>
  <w:style w:type="paragraph" w:styleId="TOC2">
    <w:name w:val="toc 2"/>
    <w:basedOn w:val="Normal"/>
    <w:next w:val="Normal"/>
    <w:uiPriority w:val="39"/>
    <w:unhideWhenUsed/>
    <w:rsid w:val="00AE0DBD"/>
    <w:pPr>
      <w:tabs>
        <w:tab w:val="right" w:leader="dot" w:pos="9486"/>
      </w:tabs>
      <w:spacing w:before="60"/>
      <w:ind w:left="2608" w:hanging="737"/>
    </w:pPr>
  </w:style>
  <w:style w:type="paragraph" w:styleId="TOC3">
    <w:name w:val="toc 3"/>
    <w:basedOn w:val="Normal"/>
    <w:next w:val="Normal"/>
    <w:uiPriority w:val="39"/>
    <w:unhideWhenUsed/>
    <w:rsid w:val="00AE0DBD"/>
    <w:pPr>
      <w:tabs>
        <w:tab w:val="right" w:leader="dot" w:pos="9486"/>
      </w:tabs>
      <w:ind w:left="3232" w:hanging="737"/>
    </w:pPr>
    <w:rPr>
      <w:iCs/>
    </w:rPr>
  </w:style>
  <w:style w:type="paragraph" w:styleId="TOC4">
    <w:name w:val="toc 4"/>
    <w:basedOn w:val="Normal"/>
    <w:next w:val="Normal"/>
    <w:uiPriority w:val="39"/>
    <w:unhideWhenUsed/>
    <w:rsid w:val="00AE0DBD"/>
    <w:pPr>
      <w:tabs>
        <w:tab w:val="left" w:pos="1000"/>
        <w:tab w:val="right" w:leader="dot" w:pos="9486"/>
      </w:tabs>
      <w:ind w:left="3856" w:hanging="737"/>
    </w:pPr>
    <w:rPr>
      <w:szCs w:val="18"/>
    </w:rPr>
  </w:style>
  <w:style w:type="paragraph" w:styleId="TOC5">
    <w:name w:val="toc 5"/>
    <w:basedOn w:val="Normal"/>
    <w:next w:val="Normal"/>
    <w:uiPriority w:val="39"/>
    <w:rsid w:val="00AE0DBD"/>
    <w:pPr>
      <w:tabs>
        <w:tab w:val="right" w:leader="dot" w:pos="9486"/>
      </w:tabs>
      <w:ind w:left="4479" w:hanging="737"/>
    </w:pPr>
    <w:rPr>
      <w:sz w:val="18"/>
      <w:szCs w:val="18"/>
    </w:rPr>
  </w:style>
  <w:style w:type="paragraph" w:customStyle="1" w:styleId="ZZAnxheader">
    <w:name w:val="ZZ_Anx_header"/>
    <w:basedOn w:val="Normal-pool"/>
    <w:link w:val="ZZAnxheaderChar"/>
    <w:rsid w:val="00AE0DBD"/>
    <w:rPr>
      <w:b/>
      <w:bCs/>
      <w:sz w:val="28"/>
      <w:szCs w:val="22"/>
    </w:rPr>
  </w:style>
  <w:style w:type="paragraph" w:customStyle="1" w:styleId="ZZAnxtitle">
    <w:name w:val="ZZ_Anx_title"/>
    <w:basedOn w:val="Normal-pool"/>
    <w:rsid w:val="00AE0DBD"/>
    <w:pPr>
      <w:spacing w:before="360" w:after="120"/>
      <w:ind w:left="1247"/>
    </w:pPr>
    <w:rPr>
      <w:b/>
      <w:bCs/>
      <w:sz w:val="28"/>
      <w:szCs w:val="26"/>
    </w:rPr>
  </w:style>
  <w:style w:type="paragraph" w:styleId="NormalWeb">
    <w:name w:val="Normal (Web)"/>
    <w:basedOn w:val="Normal"/>
    <w:uiPriority w:val="99"/>
    <w:semiHidden/>
    <w:unhideWhenUsed/>
    <w:rsid w:val="00AE0DBD"/>
    <w:pPr>
      <w:spacing w:before="100" w:beforeAutospacing="1" w:after="100" w:afterAutospacing="1"/>
    </w:pPr>
    <w:rPr>
      <w:rFonts w:eastAsiaTheme="minorEastAsia"/>
      <w:sz w:val="24"/>
      <w:szCs w:val="24"/>
    </w:rPr>
  </w:style>
  <w:style w:type="paragraph" w:customStyle="1" w:styleId="Normal-pool-Table">
    <w:name w:val="Normal-pool-Table"/>
    <w:basedOn w:val="Normal-pool"/>
    <w:rsid w:val="00AE0DBD"/>
    <w:pPr>
      <w:spacing w:before="40" w:after="40"/>
    </w:pPr>
    <w:rPr>
      <w:sz w:val="18"/>
    </w:rPr>
  </w:style>
  <w:style w:type="paragraph" w:customStyle="1" w:styleId="Footnote-Text">
    <w:name w:val="Footnote-Text"/>
    <w:basedOn w:val="Normal-pool"/>
    <w:rsid w:val="00AE0DBD"/>
    <w:pPr>
      <w:spacing w:before="20" w:after="40"/>
      <w:ind w:left="1247"/>
    </w:pPr>
    <w:rPr>
      <w:sz w:val="18"/>
    </w:rPr>
  </w:style>
  <w:style w:type="paragraph" w:customStyle="1" w:styleId="AConvName">
    <w:name w:val="A_ConvName"/>
    <w:basedOn w:val="Normal-pool"/>
    <w:next w:val="Normal-pool"/>
    <w:rsid w:val="00AE0DBD"/>
    <w:pPr>
      <w:spacing w:before="120" w:after="240"/>
    </w:pPr>
    <w:rPr>
      <w:rFonts w:ascii="Arial" w:hAnsi="Arial"/>
      <w:b/>
      <w:sz w:val="28"/>
    </w:rPr>
  </w:style>
  <w:style w:type="paragraph" w:customStyle="1" w:styleId="ASymbol">
    <w:name w:val="A_Symbol"/>
    <w:basedOn w:val="Normal-pool"/>
    <w:rsid w:val="00AE0DBD"/>
    <w:pPr>
      <w:tabs>
        <w:tab w:val="clear" w:pos="624"/>
        <w:tab w:val="clear" w:pos="1247"/>
        <w:tab w:val="right" w:pos="2920"/>
      </w:tabs>
    </w:pPr>
    <w:rPr>
      <w:rFonts w:eastAsia="SimSun"/>
    </w:rPr>
  </w:style>
  <w:style w:type="paragraph" w:customStyle="1" w:styleId="AText">
    <w:name w:val="A_Text"/>
    <w:basedOn w:val="Normal-pool"/>
    <w:rsid w:val="00AE0DBD"/>
    <w:pPr>
      <w:spacing w:before="120"/>
    </w:pPr>
  </w:style>
  <w:style w:type="paragraph" w:customStyle="1" w:styleId="ATwoLetters">
    <w:name w:val="A_TwoLetters"/>
    <w:basedOn w:val="Normal-pool"/>
    <w:next w:val="Normal-pool"/>
    <w:rsid w:val="00AE0DBD"/>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AE0DBD"/>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AE0DBD"/>
    <w:rPr>
      <w:rFonts w:ascii="Tahoma" w:hAnsi="Tahoma" w:cs="Tahoma"/>
      <w:sz w:val="16"/>
      <w:szCs w:val="16"/>
    </w:rPr>
  </w:style>
  <w:style w:type="character" w:customStyle="1" w:styleId="BalloonTextChar">
    <w:name w:val="Balloon Text Char"/>
    <w:basedOn w:val="DefaultParagraphFont"/>
    <w:link w:val="BalloonText"/>
    <w:rsid w:val="00AE0DBD"/>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AE0DBD"/>
    <w:rPr>
      <w:sz w:val="16"/>
      <w:szCs w:val="16"/>
      <w:lang w:val="en-GB"/>
    </w:rPr>
  </w:style>
  <w:style w:type="paragraph" w:styleId="CommentText">
    <w:name w:val="annotation text"/>
    <w:basedOn w:val="Normal"/>
    <w:link w:val="CommentTextChar"/>
    <w:unhideWhenUsed/>
    <w:rsid w:val="00AE0DBD"/>
  </w:style>
  <w:style w:type="character" w:customStyle="1" w:styleId="CommentTextChar">
    <w:name w:val="Comment Text Char"/>
    <w:basedOn w:val="DefaultParagraphFont"/>
    <w:link w:val="CommentText"/>
    <w:rsid w:val="00AE0DBD"/>
    <w:rPr>
      <w:rFonts w:eastAsia="Times New Roman"/>
      <w:lang w:val="en-GB" w:eastAsia="en-US"/>
    </w:rPr>
  </w:style>
  <w:style w:type="paragraph" w:styleId="CommentSubject">
    <w:name w:val="annotation subject"/>
    <w:basedOn w:val="CommentText"/>
    <w:next w:val="CommentText"/>
    <w:link w:val="CommentSubjectChar"/>
    <w:semiHidden/>
    <w:unhideWhenUsed/>
    <w:rsid w:val="00AE0DBD"/>
    <w:rPr>
      <w:b/>
      <w:bCs/>
    </w:rPr>
  </w:style>
  <w:style w:type="character" w:customStyle="1" w:styleId="CommentSubjectChar">
    <w:name w:val="Comment Subject Char"/>
    <w:basedOn w:val="CommentTextChar"/>
    <w:link w:val="CommentSubject"/>
    <w:semiHidden/>
    <w:rsid w:val="00AE0DBD"/>
    <w:rPr>
      <w:rFonts w:eastAsia="Times New Roman"/>
      <w:b/>
      <w:bCs/>
      <w:lang w:val="en-GB" w:eastAsia="en-US"/>
    </w:rPr>
  </w:style>
  <w:style w:type="character" w:styleId="FollowedHyperlink">
    <w:name w:val="FollowedHyperlink"/>
    <w:uiPriority w:val="99"/>
    <w:semiHidden/>
    <w:rsid w:val="00AE0DBD"/>
    <w:rPr>
      <w:color w:val="0000FF"/>
      <w:u w:val="none"/>
      <w:lang w:val="en-GB"/>
    </w:rPr>
  </w:style>
  <w:style w:type="character" w:customStyle="1" w:styleId="FooterChar">
    <w:name w:val="Footer Char"/>
    <w:basedOn w:val="DefaultParagraphFont"/>
    <w:link w:val="Footer"/>
    <w:uiPriority w:val="99"/>
    <w:rsid w:val="00AE0DBD"/>
    <w:rPr>
      <w:rFonts w:eastAsia="Times New Roman"/>
      <w:lang w:val="en-GB" w:eastAsia="en-US"/>
    </w:rPr>
  </w:style>
  <w:style w:type="character" w:customStyle="1" w:styleId="HeaderChar">
    <w:name w:val="Header Char"/>
    <w:basedOn w:val="DefaultParagraphFont"/>
    <w:link w:val="Header"/>
    <w:semiHidden/>
    <w:rsid w:val="00AE0DBD"/>
    <w:rPr>
      <w:rFonts w:eastAsia="Times New Roman"/>
      <w:lang w:val="en-GB" w:eastAsia="en-US"/>
    </w:rPr>
  </w:style>
  <w:style w:type="character" w:customStyle="1" w:styleId="Heading1Char">
    <w:name w:val="Heading 1 Char"/>
    <w:basedOn w:val="DefaultParagraphFont"/>
    <w:link w:val="Heading1"/>
    <w:rsid w:val="00AE0DBD"/>
    <w:rPr>
      <w:rFonts w:eastAsia="Times New Roman"/>
      <w:b/>
      <w:sz w:val="28"/>
      <w:szCs w:val="28"/>
      <w:lang w:val="en-GB" w:eastAsia="en-US"/>
    </w:rPr>
  </w:style>
  <w:style w:type="character" w:customStyle="1" w:styleId="Heading2Char">
    <w:name w:val="Heading 2 Char"/>
    <w:basedOn w:val="DefaultParagraphFont"/>
    <w:link w:val="Heading2"/>
    <w:rsid w:val="00AE0DBD"/>
    <w:rPr>
      <w:rFonts w:eastAsia="Times New Roman"/>
      <w:b/>
      <w:sz w:val="24"/>
      <w:szCs w:val="24"/>
      <w:lang w:val="en-GB" w:eastAsia="en-US"/>
    </w:rPr>
  </w:style>
  <w:style w:type="character" w:customStyle="1" w:styleId="Heading3Char">
    <w:name w:val="Heading 3 Char"/>
    <w:basedOn w:val="DefaultParagraphFont"/>
    <w:link w:val="Heading3"/>
    <w:rsid w:val="00AE0DBD"/>
    <w:rPr>
      <w:rFonts w:eastAsia="Times New Roman"/>
      <w:b/>
      <w:lang w:val="en-GB" w:eastAsia="en-US"/>
    </w:rPr>
  </w:style>
  <w:style w:type="character" w:customStyle="1" w:styleId="Heading4Char">
    <w:name w:val="Heading 4 Char"/>
    <w:basedOn w:val="DefaultParagraphFont"/>
    <w:link w:val="Heading4"/>
    <w:rsid w:val="00AE0DBD"/>
    <w:rPr>
      <w:rFonts w:eastAsia="Times New Roman"/>
      <w:b/>
      <w:lang w:val="en-GB" w:eastAsia="en-US"/>
    </w:rPr>
  </w:style>
  <w:style w:type="character" w:customStyle="1" w:styleId="Heading5Char">
    <w:name w:val="Heading 5 Char"/>
    <w:basedOn w:val="DefaultParagraphFont"/>
    <w:link w:val="Heading5"/>
    <w:rsid w:val="00AE0DBD"/>
    <w:rPr>
      <w:rFonts w:eastAsia="Times New Roman"/>
      <w:b/>
      <w:lang w:val="en-GB" w:eastAsia="en-US"/>
    </w:rPr>
  </w:style>
  <w:style w:type="character" w:customStyle="1" w:styleId="Heading6Char">
    <w:name w:val="Heading 6 Char"/>
    <w:basedOn w:val="DefaultParagraphFont"/>
    <w:link w:val="Heading6"/>
    <w:semiHidden/>
    <w:rsid w:val="00AE0DBD"/>
    <w:rPr>
      <w:rFonts w:eastAsia="Times New Roman"/>
      <w:bCs/>
      <w:sz w:val="24"/>
      <w:lang w:val="en-GB" w:eastAsia="en-US"/>
    </w:rPr>
  </w:style>
  <w:style w:type="character" w:customStyle="1" w:styleId="Heading7Char">
    <w:name w:val="Heading 7 Char"/>
    <w:basedOn w:val="DefaultParagraphFont"/>
    <w:link w:val="Heading7"/>
    <w:semiHidden/>
    <w:rsid w:val="00AE0DBD"/>
    <w:rPr>
      <w:rFonts w:eastAsia="Times New Roman"/>
      <w:b/>
      <w:snapToGrid w:val="0"/>
      <w:u w:val="single"/>
      <w:lang w:val="en-GB" w:eastAsia="en-US"/>
    </w:rPr>
  </w:style>
  <w:style w:type="character" w:customStyle="1" w:styleId="Heading8Char">
    <w:name w:val="Heading 8 Char"/>
    <w:basedOn w:val="DefaultParagraphFont"/>
    <w:link w:val="Heading8"/>
    <w:semiHidden/>
    <w:rsid w:val="00AE0DBD"/>
    <w:rPr>
      <w:rFonts w:eastAsia="Times New Roman"/>
      <w:b/>
      <w:snapToGrid w:val="0"/>
      <w:u w:val="single"/>
      <w:lang w:val="en-GB" w:eastAsia="en-US"/>
    </w:rPr>
  </w:style>
  <w:style w:type="character" w:customStyle="1" w:styleId="Heading9Char">
    <w:name w:val="Heading 9 Char"/>
    <w:basedOn w:val="DefaultParagraphFont"/>
    <w:link w:val="Heading9"/>
    <w:semiHidden/>
    <w:rsid w:val="00AE0DBD"/>
    <w:rPr>
      <w:rFonts w:eastAsia="Times New Roman"/>
      <w:snapToGrid w:val="0"/>
      <w:u w:val="single"/>
      <w:lang w:val="en-GB" w:eastAsia="en-US"/>
    </w:rPr>
  </w:style>
  <w:style w:type="paragraph" w:styleId="ListParagraph">
    <w:name w:val="List Paragraph"/>
    <w:basedOn w:val="Normal"/>
    <w:uiPriority w:val="34"/>
    <w:qFormat/>
    <w:rsid w:val="00AE0DBD"/>
    <w:pPr>
      <w:ind w:left="720"/>
      <w:contextualSpacing/>
    </w:pPr>
  </w:style>
  <w:style w:type="paragraph" w:styleId="NoSpacing">
    <w:name w:val="No Spacing"/>
    <w:uiPriority w:val="1"/>
    <w:semiHidden/>
    <w:qFormat/>
    <w:rsid w:val="00AE0DBD"/>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AE0DBD"/>
    <w:rPr>
      <w:rFonts w:eastAsia="Times New Roman"/>
      <w:lang w:val="en-GB" w:eastAsia="en-US"/>
    </w:rPr>
  </w:style>
  <w:style w:type="character" w:styleId="PlaceholderText">
    <w:name w:val="Placeholder Text"/>
    <w:basedOn w:val="DefaultParagraphFont"/>
    <w:uiPriority w:val="99"/>
    <w:semiHidden/>
    <w:rsid w:val="00AE0DBD"/>
    <w:rPr>
      <w:color w:val="808080"/>
      <w:lang w:val="en-GB"/>
    </w:rPr>
  </w:style>
  <w:style w:type="table" w:styleId="TableGrid">
    <w:name w:val="Table Grid"/>
    <w:basedOn w:val="TableNormal"/>
    <w:uiPriority w:val="39"/>
    <w:rsid w:val="00AE0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AE0DBD"/>
    <w:pPr>
      <w:spacing w:before="120" w:after="240"/>
    </w:pPr>
  </w:style>
  <w:style w:type="character" w:customStyle="1" w:styleId="ALogoChar">
    <w:name w:val="A_Logo Char"/>
    <w:basedOn w:val="DefaultParagraphFont"/>
    <w:link w:val="ALogo"/>
    <w:rsid w:val="00AE0DBD"/>
    <w:rPr>
      <w:rFonts w:eastAsia="Times New Roman"/>
      <w:lang w:val="en-GB" w:eastAsia="en-US"/>
    </w:rPr>
  </w:style>
  <w:style w:type="paragraph" w:customStyle="1" w:styleId="ASpacer">
    <w:name w:val="A_Spacer"/>
    <w:basedOn w:val="Normal-pool"/>
    <w:link w:val="ASpacerChar"/>
    <w:rsid w:val="00AE0DBD"/>
    <w:rPr>
      <w:sz w:val="2"/>
    </w:rPr>
  </w:style>
  <w:style w:type="character" w:customStyle="1" w:styleId="ASpacerChar">
    <w:name w:val="A_Spacer Char"/>
    <w:basedOn w:val="DefaultParagraphFont"/>
    <w:link w:val="ASpacer"/>
    <w:rsid w:val="00AE0DBD"/>
    <w:rPr>
      <w:rFonts w:eastAsia="Times New Roman"/>
      <w:sz w:val="2"/>
      <w:lang w:val="en-GB" w:eastAsia="en-US"/>
    </w:rPr>
  </w:style>
  <w:style w:type="paragraph" w:customStyle="1" w:styleId="AATitle1">
    <w:name w:val="AA_Title1"/>
    <w:basedOn w:val="Normal-pool"/>
    <w:rsid w:val="00AE0DBD"/>
  </w:style>
  <w:style w:type="character" w:styleId="UnresolvedMention">
    <w:name w:val="Unresolved Mention"/>
    <w:basedOn w:val="DefaultParagraphFont"/>
    <w:uiPriority w:val="99"/>
    <w:semiHidden/>
    <w:rsid w:val="00AE0DBD"/>
    <w:rPr>
      <w:color w:val="605E5C"/>
      <w:shd w:val="clear" w:color="auto" w:fill="E1DFDD"/>
      <w:lang w:val="en-GB"/>
    </w:rPr>
  </w:style>
  <w:style w:type="paragraph" w:customStyle="1" w:styleId="ANormal">
    <w:name w:val="A_Normal"/>
    <w:basedOn w:val="Normal-pool"/>
    <w:rsid w:val="00AE0DBD"/>
  </w:style>
  <w:style w:type="paragraph" w:customStyle="1" w:styleId="AText0">
    <w:name w:val="A_Text0"/>
    <w:basedOn w:val="AText"/>
    <w:next w:val="AText"/>
    <w:rsid w:val="00AE0DBD"/>
    <w:pPr>
      <w:tabs>
        <w:tab w:val="clear" w:pos="4990"/>
      </w:tabs>
      <w:spacing w:before="0" w:after="120"/>
    </w:pPr>
  </w:style>
  <w:style w:type="paragraph" w:styleId="Footer">
    <w:name w:val="footer"/>
    <w:basedOn w:val="Normal"/>
    <w:link w:val="FooterChar"/>
    <w:uiPriority w:val="99"/>
    <w:rsid w:val="00AE0DBD"/>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AE0DBD"/>
    <w:rPr>
      <w:rFonts w:eastAsia="Times New Roman"/>
      <w:b/>
      <w:sz w:val="18"/>
      <w:lang w:val="en-GB" w:eastAsia="en-US"/>
    </w:rPr>
  </w:style>
  <w:style w:type="paragraph" w:customStyle="1" w:styleId="Normal-pool">
    <w:name w:val="Normal-pool"/>
    <w:qFormat/>
    <w:rsid w:val="00AE0DBD"/>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AE0DBD"/>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AE0DBD"/>
    <w:pPr>
      <w:spacing w:before="60"/>
      <w:ind w:left="624"/>
    </w:pPr>
    <w:rPr>
      <w:rFonts w:eastAsiaTheme="minorEastAsia"/>
      <w:sz w:val="18"/>
    </w:rPr>
  </w:style>
  <w:style w:type="paragraph" w:styleId="Bibliography">
    <w:name w:val="Bibliography"/>
    <w:basedOn w:val="Normal"/>
    <w:next w:val="Normal"/>
    <w:uiPriority w:val="37"/>
    <w:semiHidden/>
    <w:rsid w:val="00AE0DBD"/>
  </w:style>
  <w:style w:type="paragraph" w:styleId="BlockText">
    <w:name w:val="Block Text"/>
    <w:basedOn w:val="Normal"/>
    <w:semiHidden/>
    <w:unhideWhenUsed/>
    <w:rsid w:val="00AE0DB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E0DBD"/>
    <w:pPr>
      <w:spacing w:after="120"/>
    </w:pPr>
  </w:style>
  <w:style w:type="character" w:customStyle="1" w:styleId="BodyTextChar">
    <w:name w:val="Body Text Char"/>
    <w:basedOn w:val="DefaultParagraphFont"/>
    <w:link w:val="BodyText"/>
    <w:semiHidden/>
    <w:rsid w:val="00AE0DBD"/>
    <w:rPr>
      <w:rFonts w:eastAsia="Times New Roman"/>
      <w:lang w:val="en-GB" w:eastAsia="en-US"/>
    </w:rPr>
  </w:style>
  <w:style w:type="paragraph" w:styleId="BodyText2">
    <w:name w:val="Body Text 2"/>
    <w:basedOn w:val="Normal"/>
    <w:link w:val="BodyText2Char"/>
    <w:semiHidden/>
    <w:unhideWhenUsed/>
    <w:rsid w:val="00AE0DBD"/>
    <w:pPr>
      <w:spacing w:after="120" w:line="480" w:lineRule="auto"/>
    </w:pPr>
  </w:style>
  <w:style w:type="character" w:customStyle="1" w:styleId="BodyText2Char">
    <w:name w:val="Body Text 2 Char"/>
    <w:basedOn w:val="DefaultParagraphFont"/>
    <w:link w:val="BodyText2"/>
    <w:semiHidden/>
    <w:rsid w:val="00AE0DBD"/>
    <w:rPr>
      <w:rFonts w:eastAsia="Times New Roman"/>
      <w:lang w:val="en-GB" w:eastAsia="en-US"/>
    </w:rPr>
  </w:style>
  <w:style w:type="paragraph" w:styleId="BodyText3">
    <w:name w:val="Body Text 3"/>
    <w:basedOn w:val="Normal"/>
    <w:link w:val="BodyText3Char"/>
    <w:semiHidden/>
    <w:unhideWhenUsed/>
    <w:rsid w:val="00AE0DBD"/>
    <w:pPr>
      <w:spacing w:after="120"/>
    </w:pPr>
    <w:rPr>
      <w:sz w:val="16"/>
      <w:szCs w:val="16"/>
    </w:rPr>
  </w:style>
  <w:style w:type="character" w:customStyle="1" w:styleId="BodyText3Char">
    <w:name w:val="Body Text 3 Char"/>
    <w:basedOn w:val="DefaultParagraphFont"/>
    <w:link w:val="BodyText3"/>
    <w:semiHidden/>
    <w:rsid w:val="00AE0DBD"/>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AE0DBD"/>
    <w:pPr>
      <w:spacing w:after="0"/>
      <w:ind w:firstLine="360"/>
    </w:pPr>
  </w:style>
  <w:style w:type="character" w:customStyle="1" w:styleId="BodyTextFirstIndentChar">
    <w:name w:val="Body Text First Indent Char"/>
    <w:basedOn w:val="BodyTextChar"/>
    <w:link w:val="BodyTextFirstIndent"/>
    <w:semiHidden/>
    <w:rsid w:val="00AE0DBD"/>
    <w:rPr>
      <w:rFonts w:eastAsia="Times New Roman"/>
      <w:lang w:val="en-GB" w:eastAsia="en-US"/>
    </w:rPr>
  </w:style>
  <w:style w:type="paragraph" w:styleId="BodyTextIndent">
    <w:name w:val="Body Text Indent"/>
    <w:basedOn w:val="Normal"/>
    <w:link w:val="BodyTextIndentChar"/>
    <w:semiHidden/>
    <w:unhideWhenUsed/>
    <w:rsid w:val="00AE0DBD"/>
    <w:pPr>
      <w:spacing w:after="120"/>
      <w:ind w:left="283"/>
    </w:pPr>
  </w:style>
  <w:style w:type="character" w:customStyle="1" w:styleId="BodyTextIndentChar">
    <w:name w:val="Body Text Indent Char"/>
    <w:basedOn w:val="DefaultParagraphFont"/>
    <w:link w:val="BodyTextIndent"/>
    <w:semiHidden/>
    <w:rsid w:val="00AE0DBD"/>
    <w:rPr>
      <w:rFonts w:eastAsia="Times New Roman"/>
      <w:lang w:val="en-GB" w:eastAsia="en-US"/>
    </w:rPr>
  </w:style>
  <w:style w:type="paragraph" w:styleId="BodyTextFirstIndent2">
    <w:name w:val="Body Text First Indent 2"/>
    <w:basedOn w:val="BodyTextIndent"/>
    <w:link w:val="BodyTextFirstIndent2Char"/>
    <w:semiHidden/>
    <w:unhideWhenUsed/>
    <w:rsid w:val="00AE0DBD"/>
    <w:pPr>
      <w:spacing w:after="0"/>
      <w:ind w:left="360" w:firstLine="360"/>
    </w:pPr>
  </w:style>
  <w:style w:type="character" w:customStyle="1" w:styleId="BodyTextFirstIndent2Char">
    <w:name w:val="Body Text First Indent 2 Char"/>
    <w:basedOn w:val="BodyTextIndentChar"/>
    <w:link w:val="BodyTextFirstIndent2"/>
    <w:semiHidden/>
    <w:rsid w:val="00AE0DBD"/>
    <w:rPr>
      <w:rFonts w:eastAsia="Times New Roman"/>
      <w:lang w:val="en-GB" w:eastAsia="en-US"/>
    </w:rPr>
  </w:style>
  <w:style w:type="paragraph" w:styleId="BodyTextIndent2">
    <w:name w:val="Body Text Indent 2"/>
    <w:basedOn w:val="Normal"/>
    <w:link w:val="BodyTextIndent2Char"/>
    <w:semiHidden/>
    <w:unhideWhenUsed/>
    <w:rsid w:val="00AE0DBD"/>
    <w:pPr>
      <w:spacing w:after="120" w:line="480" w:lineRule="auto"/>
      <w:ind w:left="283"/>
    </w:pPr>
  </w:style>
  <w:style w:type="character" w:customStyle="1" w:styleId="BodyTextIndent2Char">
    <w:name w:val="Body Text Indent 2 Char"/>
    <w:basedOn w:val="DefaultParagraphFont"/>
    <w:link w:val="BodyTextIndent2"/>
    <w:semiHidden/>
    <w:rsid w:val="00AE0DBD"/>
    <w:rPr>
      <w:rFonts w:eastAsia="Times New Roman"/>
      <w:lang w:val="en-GB" w:eastAsia="en-US"/>
    </w:rPr>
  </w:style>
  <w:style w:type="paragraph" w:styleId="BodyTextIndent3">
    <w:name w:val="Body Text Indent 3"/>
    <w:basedOn w:val="Normal"/>
    <w:link w:val="BodyTextIndent3Char"/>
    <w:semiHidden/>
    <w:unhideWhenUsed/>
    <w:rsid w:val="00AE0DBD"/>
    <w:pPr>
      <w:spacing w:after="120"/>
      <w:ind w:left="283"/>
    </w:pPr>
    <w:rPr>
      <w:sz w:val="16"/>
      <w:szCs w:val="16"/>
    </w:rPr>
  </w:style>
  <w:style w:type="character" w:customStyle="1" w:styleId="BodyTextIndent3Char">
    <w:name w:val="Body Text Indent 3 Char"/>
    <w:basedOn w:val="DefaultParagraphFont"/>
    <w:link w:val="BodyTextIndent3"/>
    <w:semiHidden/>
    <w:rsid w:val="00AE0DBD"/>
    <w:rPr>
      <w:rFonts w:eastAsia="Times New Roman"/>
      <w:sz w:val="16"/>
      <w:szCs w:val="16"/>
      <w:lang w:val="en-GB" w:eastAsia="en-US"/>
    </w:rPr>
  </w:style>
  <w:style w:type="character" w:styleId="BookTitle">
    <w:name w:val="Book Title"/>
    <w:basedOn w:val="DefaultParagraphFont"/>
    <w:uiPriority w:val="33"/>
    <w:semiHidden/>
    <w:qFormat/>
    <w:rsid w:val="00AE0DBD"/>
    <w:rPr>
      <w:b/>
      <w:bCs/>
      <w:i/>
      <w:iCs/>
      <w:spacing w:val="5"/>
      <w:lang w:val="en-GB"/>
    </w:rPr>
  </w:style>
  <w:style w:type="paragraph" w:styleId="Caption">
    <w:name w:val="caption"/>
    <w:basedOn w:val="Normal"/>
    <w:next w:val="Normal"/>
    <w:semiHidden/>
    <w:unhideWhenUsed/>
    <w:qFormat/>
    <w:rsid w:val="00AE0DBD"/>
    <w:pPr>
      <w:spacing w:after="200"/>
    </w:pPr>
    <w:rPr>
      <w:i/>
      <w:iCs/>
      <w:color w:val="1F497D" w:themeColor="text2"/>
      <w:sz w:val="18"/>
      <w:szCs w:val="18"/>
    </w:rPr>
  </w:style>
  <w:style w:type="paragraph" w:styleId="Closing">
    <w:name w:val="Closing"/>
    <w:basedOn w:val="Normal"/>
    <w:link w:val="ClosingChar"/>
    <w:semiHidden/>
    <w:unhideWhenUsed/>
    <w:rsid w:val="00AE0DBD"/>
    <w:pPr>
      <w:ind w:left="4252"/>
    </w:pPr>
  </w:style>
  <w:style w:type="character" w:customStyle="1" w:styleId="ClosingChar">
    <w:name w:val="Closing Char"/>
    <w:basedOn w:val="DefaultParagraphFont"/>
    <w:link w:val="Closing"/>
    <w:semiHidden/>
    <w:rsid w:val="00AE0DBD"/>
    <w:rPr>
      <w:rFonts w:eastAsia="Times New Roman"/>
      <w:lang w:val="en-GB" w:eastAsia="en-US"/>
    </w:rPr>
  </w:style>
  <w:style w:type="table" w:styleId="ColorfulGrid">
    <w:name w:val="Colorful Grid"/>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E0DB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E0DB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E0DB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E0D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E0DB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E0DB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E0DB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E0DB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E0DB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E0DB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E0DB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E0DB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E0DB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E0DB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E0DB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E0DB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E0DB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E0DB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AE0DBD"/>
  </w:style>
  <w:style w:type="character" w:customStyle="1" w:styleId="DateChar">
    <w:name w:val="Date Char"/>
    <w:basedOn w:val="DefaultParagraphFont"/>
    <w:link w:val="Date"/>
    <w:semiHidden/>
    <w:rsid w:val="00AE0DBD"/>
    <w:rPr>
      <w:rFonts w:eastAsia="Times New Roman"/>
      <w:lang w:val="en-GB" w:eastAsia="en-US"/>
    </w:rPr>
  </w:style>
  <w:style w:type="paragraph" w:styleId="DocumentMap">
    <w:name w:val="Document Map"/>
    <w:basedOn w:val="Normal"/>
    <w:link w:val="DocumentMapChar"/>
    <w:semiHidden/>
    <w:unhideWhenUsed/>
    <w:rsid w:val="00AE0DBD"/>
    <w:rPr>
      <w:rFonts w:ascii="Segoe UI" w:hAnsi="Segoe UI" w:cs="Segoe UI"/>
      <w:sz w:val="16"/>
      <w:szCs w:val="16"/>
    </w:rPr>
  </w:style>
  <w:style w:type="character" w:customStyle="1" w:styleId="DocumentMapChar">
    <w:name w:val="Document Map Char"/>
    <w:basedOn w:val="DefaultParagraphFont"/>
    <w:link w:val="DocumentMap"/>
    <w:semiHidden/>
    <w:rsid w:val="00AE0DBD"/>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AE0DBD"/>
  </w:style>
  <w:style w:type="character" w:customStyle="1" w:styleId="E-mailSignatureChar">
    <w:name w:val="E-mail Signature Char"/>
    <w:basedOn w:val="DefaultParagraphFont"/>
    <w:link w:val="E-mailSignature"/>
    <w:semiHidden/>
    <w:rsid w:val="00AE0DBD"/>
    <w:rPr>
      <w:rFonts w:eastAsia="Times New Roman"/>
      <w:lang w:val="en-GB" w:eastAsia="en-US"/>
    </w:rPr>
  </w:style>
  <w:style w:type="character" w:styleId="Emphasis">
    <w:name w:val="Emphasis"/>
    <w:basedOn w:val="DefaultParagraphFont"/>
    <w:semiHidden/>
    <w:qFormat/>
    <w:rsid w:val="00AE0DBD"/>
    <w:rPr>
      <w:i/>
      <w:iCs/>
      <w:lang w:val="en-GB"/>
    </w:rPr>
  </w:style>
  <w:style w:type="character" w:styleId="EndnoteReference">
    <w:name w:val="endnote reference"/>
    <w:basedOn w:val="DefaultParagraphFont"/>
    <w:semiHidden/>
    <w:unhideWhenUsed/>
    <w:rsid w:val="00AE0DBD"/>
    <w:rPr>
      <w:vertAlign w:val="superscript"/>
      <w:lang w:val="en-GB"/>
    </w:rPr>
  </w:style>
  <w:style w:type="paragraph" w:styleId="EndnoteText">
    <w:name w:val="endnote text"/>
    <w:basedOn w:val="Normal"/>
    <w:link w:val="EndnoteTextChar"/>
    <w:semiHidden/>
    <w:unhideWhenUsed/>
    <w:rsid w:val="00AE0DBD"/>
  </w:style>
  <w:style w:type="character" w:customStyle="1" w:styleId="EndnoteTextChar">
    <w:name w:val="Endnote Text Char"/>
    <w:basedOn w:val="DefaultParagraphFont"/>
    <w:link w:val="EndnoteText"/>
    <w:semiHidden/>
    <w:rsid w:val="00AE0DBD"/>
    <w:rPr>
      <w:rFonts w:eastAsia="Times New Roman"/>
      <w:lang w:val="en-GB" w:eastAsia="en-US"/>
    </w:rPr>
  </w:style>
  <w:style w:type="paragraph" w:styleId="EnvelopeAddress">
    <w:name w:val="envelope address"/>
    <w:basedOn w:val="Normal"/>
    <w:semiHidden/>
    <w:unhideWhenUsed/>
    <w:rsid w:val="00AE0DB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E0DBD"/>
    <w:rPr>
      <w:rFonts w:asciiTheme="majorHAnsi" w:eastAsiaTheme="majorEastAsia" w:hAnsiTheme="majorHAnsi" w:cstheme="majorBidi"/>
    </w:rPr>
  </w:style>
  <w:style w:type="paragraph" w:styleId="FootnoteText">
    <w:name w:val="footnote text"/>
    <w:aliases w:val="Geneva 9,Font: Geneva 9,Boston 10,f,fn,Footnotes,Footnote ak,ft,fn cafc,Footnotes Char Char,Footnote Text Char Char,fn Char Char,footnote text Char Char Char Ch,Footnote Text Char1,footnote text Char Char Char Ch Char,DNV-FT,-E Fußnotente"/>
    <w:basedOn w:val="Normal"/>
    <w:link w:val="FootnoteTextChar"/>
    <w:uiPriority w:val="99"/>
    <w:unhideWhenUsed/>
    <w:qFormat/>
    <w:rsid w:val="00AE0DBD"/>
  </w:style>
  <w:style w:type="character" w:customStyle="1" w:styleId="FootnoteTextChar">
    <w:name w:val="Footnote Text Char"/>
    <w:aliases w:val="Geneva 9 Char,Font: Geneva 9 Char,Boston 10 Char,f Char,fn Char,Footnotes Char,Footnote ak Char,ft Char,fn cafc Char,Footnotes Char Char Char,Footnote Text Char Char Char,fn Char Char Char,footnote text Char Char Char Ch Char1"/>
    <w:basedOn w:val="DefaultParagraphFont"/>
    <w:link w:val="FootnoteText"/>
    <w:uiPriority w:val="99"/>
    <w:rsid w:val="00AE0DBD"/>
    <w:rPr>
      <w:rFonts w:eastAsia="Times New Roman"/>
      <w:lang w:val="en-GB" w:eastAsia="en-US"/>
    </w:rPr>
  </w:style>
  <w:style w:type="table" w:styleId="GridTable1Light">
    <w:name w:val="Grid Table 1 Light"/>
    <w:basedOn w:val="TableNormal"/>
    <w:uiPriority w:val="46"/>
    <w:rsid w:val="00AE0D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E0DB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E0DB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E0DB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E0DB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E0DB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E0DB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E0DB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E0DB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E0DB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E0DB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E0DB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E0DB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E0DB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E0DB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E0DB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E0DB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E0DB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E0DB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E0DB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E0DB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E0DB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E0DB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E0DB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E0DB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E0DB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E0DB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E0DB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AE0DBD"/>
    <w:rPr>
      <w:color w:val="2B579A"/>
      <w:shd w:val="clear" w:color="auto" w:fill="E1DFDD"/>
      <w:lang w:val="en-GB"/>
    </w:rPr>
  </w:style>
  <w:style w:type="character" w:styleId="HTMLAcronym">
    <w:name w:val="HTML Acronym"/>
    <w:basedOn w:val="DefaultParagraphFont"/>
    <w:semiHidden/>
    <w:unhideWhenUsed/>
    <w:rsid w:val="00AE0DBD"/>
    <w:rPr>
      <w:lang w:val="en-GB"/>
    </w:rPr>
  </w:style>
  <w:style w:type="paragraph" w:styleId="HTMLAddress">
    <w:name w:val="HTML Address"/>
    <w:basedOn w:val="Normal"/>
    <w:link w:val="HTMLAddressChar"/>
    <w:semiHidden/>
    <w:unhideWhenUsed/>
    <w:rsid w:val="00AE0DBD"/>
    <w:rPr>
      <w:i/>
      <w:iCs/>
    </w:rPr>
  </w:style>
  <w:style w:type="character" w:customStyle="1" w:styleId="HTMLAddressChar">
    <w:name w:val="HTML Address Char"/>
    <w:basedOn w:val="DefaultParagraphFont"/>
    <w:link w:val="HTMLAddress"/>
    <w:semiHidden/>
    <w:rsid w:val="00AE0DBD"/>
    <w:rPr>
      <w:rFonts w:eastAsia="Times New Roman"/>
      <w:i/>
      <w:iCs/>
      <w:lang w:val="en-GB" w:eastAsia="en-US"/>
    </w:rPr>
  </w:style>
  <w:style w:type="character" w:styleId="HTMLCite">
    <w:name w:val="HTML Cite"/>
    <w:basedOn w:val="DefaultParagraphFont"/>
    <w:semiHidden/>
    <w:unhideWhenUsed/>
    <w:rsid w:val="00AE0DBD"/>
    <w:rPr>
      <w:i/>
      <w:iCs/>
      <w:lang w:val="en-GB"/>
    </w:rPr>
  </w:style>
  <w:style w:type="character" w:styleId="HTMLCode">
    <w:name w:val="HTML Code"/>
    <w:basedOn w:val="DefaultParagraphFont"/>
    <w:semiHidden/>
    <w:unhideWhenUsed/>
    <w:rsid w:val="00AE0DBD"/>
    <w:rPr>
      <w:rFonts w:ascii="Consolas" w:hAnsi="Consolas"/>
      <w:sz w:val="20"/>
      <w:szCs w:val="20"/>
      <w:lang w:val="en-GB"/>
    </w:rPr>
  </w:style>
  <w:style w:type="character" w:styleId="HTMLDefinition">
    <w:name w:val="HTML Definition"/>
    <w:basedOn w:val="DefaultParagraphFont"/>
    <w:semiHidden/>
    <w:unhideWhenUsed/>
    <w:rsid w:val="00AE0DBD"/>
    <w:rPr>
      <w:i/>
      <w:iCs/>
      <w:lang w:val="en-GB"/>
    </w:rPr>
  </w:style>
  <w:style w:type="character" w:styleId="HTMLKeyboard">
    <w:name w:val="HTML Keyboard"/>
    <w:basedOn w:val="DefaultParagraphFont"/>
    <w:semiHidden/>
    <w:unhideWhenUsed/>
    <w:rsid w:val="00AE0DBD"/>
    <w:rPr>
      <w:rFonts w:ascii="Consolas" w:hAnsi="Consolas"/>
      <w:sz w:val="20"/>
      <w:szCs w:val="20"/>
      <w:lang w:val="en-GB"/>
    </w:rPr>
  </w:style>
  <w:style w:type="paragraph" w:styleId="HTMLPreformatted">
    <w:name w:val="HTML Preformatted"/>
    <w:basedOn w:val="Normal"/>
    <w:link w:val="HTMLPreformattedChar"/>
    <w:semiHidden/>
    <w:unhideWhenUsed/>
    <w:rsid w:val="00AE0DBD"/>
    <w:rPr>
      <w:rFonts w:ascii="Consolas" w:hAnsi="Consolas"/>
    </w:rPr>
  </w:style>
  <w:style w:type="character" w:customStyle="1" w:styleId="HTMLPreformattedChar">
    <w:name w:val="HTML Preformatted Char"/>
    <w:basedOn w:val="DefaultParagraphFont"/>
    <w:link w:val="HTMLPreformatted"/>
    <w:semiHidden/>
    <w:rsid w:val="00AE0DBD"/>
    <w:rPr>
      <w:rFonts w:ascii="Consolas" w:eastAsia="Times New Roman" w:hAnsi="Consolas"/>
      <w:lang w:val="en-GB" w:eastAsia="en-US"/>
    </w:rPr>
  </w:style>
  <w:style w:type="character" w:styleId="HTMLSample">
    <w:name w:val="HTML Sample"/>
    <w:basedOn w:val="DefaultParagraphFont"/>
    <w:semiHidden/>
    <w:unhideWhenUsed/>
    <w:rsid w:val="00AE0DBD"/>
    <w:rPr>
      <w:rFonts w:ascii="Consolas" w:hAnsi="Consolas"/>
      <w:sz w:val="24"/>
      <w:szCs w:val="24"/>
      <w:lang w:val="en-GB"/>
    </w:rPr>
  </w:style>
  <w:style w:type="character" w:styleId="HTMLTypewriter">
    <w:name w:val="HTML Typewriter"/>
    <w:basedOn w:val="DefaultParagraphFont"/>
    <w:semiHidden/>
    <w:unhideWhenUsed/>
    <w:rsid w:val="00AE0DBD"/>
    <w:rPr>
      <w:rFonts w:ascii="Consolas" w:hAnsi="Consolas"/>
      <w:sz w:val="20"/>
      <w:szCs w:val="20"/>
      <w:lang w:val="en-GB"/>
    </w:rPr>
  </w:style>
  <w:style w:type="character" w:styleId="HTMLVariable">
    <w:name w:val="HTML Variable"/>
    <w:basedOn w:val="DefaultParagraphFont"/>
    <w:semiHidden/>
    <w:unhideWhenUsed/>
    <w:rsid w:val="00AE0DBD"/>
    <w:rPr>
      <w:i/>
      <w:iCs/>
      <w:lang w:val="en-GB"/>
    </w:rPr>
  </w:style>
  <w:style w:type="paragraph" w:styleId="Index1">
    <w:name w:val="index 1"/>
    <w:basedOn w:val="Normal"/>
    <w:next w:val="Normal"/>
    <w:autoRedefine/>
    <w:semiHidden/>
    <w:unhideWhenUsed/>
    <w:rsid w:val="00AE0DBD"/>
    <w:pPr>
      <w:tabs>
        <w:tab w:val="clear" w:pos="1247"/>
      </w:tabs>
      <w:ind w:left="200" w:hanging="200"/>
    </w:pPr>
  </w:style>
  <w:style w:type="paragraph" w:styleId="Index2">
    <w:name w:val="index 2"/>
    <w:basedOn w:val="Normal"/>
    <w:next w:val="Normal"/>
    <w:autoRedefine/>
    <w:semiHidden/>
    <w:unhideWhenUsed/>
    <w:rsid w:val="00AE0DBD"/>
    <w:pPr>
      <w:tabs>
        <w:tab w:val="clear" w:pos="1247"/>
      </w:tabs>
      <w:ind w:left="400" w:hanging="200"/>
    </w:pPr>
  </w:style>
  <w:style w:type="paragraph" w:styleId="Index3">
    <w:name w:val="index 3"/>
    <w:basedOn w:val="Normal"/>
    <w:next w:val="Normal"/>
    <w:autoRedefine/>
    <w:semiHidden/>
    <w:unhideWhenUsed/>
    <w:rsid w:val="00AE0DBD"/>
    <w:pPr>
      <w:tabs>
        <w:tab w:val="clear" w:pos="1247"/>
      </w:tabs>
      <w:ind w:left="600" w:hanging="200"/>
    </w:pPr>
  </w:style>
  <w:style w:type="paragraph" w:styleId="Index4">
    <w:name w:val="index 4"/>
    <w:basedOn w:val="Normal"/>
    <w:next w:val="Normal"/>
    <w:autoRedefine/>
    <w:semiHidden/>
    <w:unhideWhenUsed/>
    <w:rsid w:val="00AE0DBD"/>
    <w:pPr>
      <w:tabs>
        <w:tab w:val="clear" w:pos="1247"/>
      </w:tabs>
      <w:ind w:left="800" w:hanging="200"/>
    </w:pPr>
  </w:style>
  <w:style w:type="paragraph" w:styleId="Index5">
    <w:name w:val="index 5"/>
    <w:basedOn w:val="Normal"/>
    <w:next w:val="Normal"/>
    <w:autoRedefine/>
    <w:semiHidden/>
    <w:unhideWhenUsed/>
    <w:rsid w:val="00AE0DBD"/>
    <w:pPr>
      <w:tabs>
        <w:tab w:val="clear" w:pos="1247"/>
      </w:tabs>
      <w:ind w:left="1000" w:hanging="200"/>
    </w:pPr>
  </w:style>
  <w:style w:type="paragraph" w:styleId="Index6">
    <w:name w:val="index 6"/>
    <w:basedOn w:val="Normal"/>
    <w:next w:val="Normal"/>
    <w:autoRedefine/>
    <w:semiHidden/>
    <w:unhideWhenUsed/>
    <w:rsid w:val="00AE0DBD"/>
    <w:pPr>
      <w:tabs>
        <w:tab w:val="clear" w:pos="1247"/>
      </w:tabs>
      <w:ind w:left="1200" w:hanging="200"/>
    </w:pPr>
  </w:style>
  <w:style w:type="paragraph" w:styleId="Index7">
    <w:name w:val="index 7"/>
    <w:basedOn w:val="Normal"/>
    <w:next w:val="Normal"/>
    <w:autoRedefine/>
    <w:semiHidden/>
    <w:unhideWhenUsed/>
    <w:rsid w:val="00AE0DBD"/>
    <w:pPr>
      <w:tabs>
        <w:tab w:val="clear" w:pos="1247"/>
      </w:tabs>
      <w:ind w:left="1400" w:hanging="200"/>
    </w:pPr>
  </w:style>
  <w:style w:type="paragraph" w:styleId="Index8">
    <w:name w:val="index 8"/>
    <w:basedOn w:val="Normal"/>
    <w:next w:val="Normal"/>
    <w:autoRedefine/>
    <w:semiHidden/>
    <w:unhideWhenUsed/>
    <w:rsid w:val="00AE0DBD"/>
    <w:pPr>
      <w:tabs>
        <w:tab w:val="clear" w:pos="1247"/>
      </w:tabs>
      <w:ind w:left="1600" w:hanging="200"/>
    </w:pPr>
  </w:style>
  <w:style w:type="paragraph" w:styleId="Index9">
    <w:name w:val="index 9"/>
    <w:basedOn w:val="Normal"/>
    <w:next w:val="Normal"/>
    <w:autoRedefine/>
    <w:semiHidden/>
    <w:unhideWhenUsed/>
    <w:rsid w:val="00AE0DBD"/>
    <w:pPr>
      <w:tabs>
        <w:tab w:val="clear" w:pos="1247"/>
      </w:tabs>
      <w:ind w:left="1800" w:hanging="200"/>
    </w:pPr>
  </w:style>
  <w:style w:type="paragraph" w:styleId="IndexHeading">
    <w:name w:val="index heading"/>
    <w:basedOn w:val="Normal"/>
    <w:next w:val="Index1"/>
    <w:semiHidden/>
    <w:unhideWhenUsed/>
    <w:rsid w:val="00AE0DB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AE0DBD"/>
    <w:rPr>
      <w:i/>
      <w:iCs/>
      <w:color w:val="4F81BD" w:themeColor="accent1"/>
      <w:lang w:val="en-GB"/>
    </w:rPr>
  </w:style>
  <w:style w:type="paragraph" w:styleId="IntenseQuote">
    <w:name w:val="Intense Quote"/>
    <w:basedOn w:val="Normal"/>
    <w:next w:val="Normal"/>
    <w:link w:val="IntenseQuoteChar"/>
    <w:uiPriority w:val="30"/>
    <w:semiHidden/>
    <w:qFormat/>
    <w:rsid w:val="00AE0DB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AE0DBD"/>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AE0DBD"/>
    <w:rPr>
      <w:b/>
      <w:bCs/>
      <w:smallCaps/>
      <w:color w:val="4F81BD" w:themeColor="accent1"/>
      <w:spacing w:val="5"/>
      <w:lang w:val="en-GB"/>
    </w:rPr>
  </w:style>
  <w:style w:type="table" w:styleId="LightGrid">
    <w:name w:val="Light Grid"/>
    <w:basedOn w:val="TableNormal"/>
    <w:uiPriority w:val="62"/>
    <w:semiHidden/>
    <w:unhideWhenUsed/>
    <w:rsid w:val="00AE0DB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E0D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E0DB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E0DB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E0DB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E0DB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E0DB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E0DB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E0D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E0DB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E0DB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E0DB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E0DB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E0DB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E0DB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E0DB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E0DB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E0DB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E0DB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E0DB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E0DB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AE0DBD"/>
    <w:rPr>
      <w:lang w:val="en-GB"/>
    </w:rPr>
  </w:style>
  <w:style w:type="paragraph" w:styleId="List">
    <w:name w:val="List"/>
    <w:basedOn w:val="Normal"/>
    <w:semiHidden/>
    <w:unhideWhenUsed/>
    <w:rsid w:val="00AE0DBD"/>
    <w:pPr>
      <w:ind w:left="283" w:hanging="283"/>
      <w:contextualSpacing/>
    </w:pPr>
  </w:style>
  <w:style w:type="paragraph" w:styleId="List2">
    <w:name w:val="List 2"/>
    <w:basedOn w:val="Normal"/>
    <w:semiHidden/>
    <w:unhideWhenUsed/>
    <w:rsid w:val="00AE0DBD"/>
    <w:pPr>
      <w:ind w:left="566" w:hanging="283"/>
      <w:contextualSpacing/>
    </w:pPr>
  </w:style>
  <w:style w:type="paragraph" w:styleId="List3">
    <w:name w:val="List 3"/>
    <w:basedOn w:val="Normal"/>
    <w:semiHidden/>
    <w:unhideWhenUsed/>
    <w:rsid w:val="00AE0DBD"/>
    <w:pPr>
      <w:ind w:left="849" w:hanging="283"/>
      <w:contextualSpacing/>
    </w:pPr>
  </w:style>
  <w:style w:type="paragraph" w:styleId="List4">
    <w:name w:val="List 4"/>
    <w:basedOn w:val="Normal"/>
    <w:semiHidden/>
    <w:unhideWhenUsed/>
    <w:rsid w:val="00AE0DBD"/>
    <w:pPr>
      <w:ind w:left="1132" w:hanging="283"/>
      <w:contextualSpacing/>
    </w:pPr>
  </w:style>
  <w:style w:type="paragraph" w:styleId="List5">
    <w:name w:val="List 5"/>
    <w:basedOn w:val="Normal"/>
    <w:semiHidden/>
    <w:unhideWhenUsed/>
    <w:rsid w:val="00AE0DBD"/>
    <w:pPr>
      <w:ind w:left="1415" w:hanging="283"/>
      <w:contextualSpacing/>
    </w:pPr>
  </w:style>
  <w:style w:type="paragraph" w:styleId="ListBullet">
    <w:name w:val="List Bullet"/>
    <w:basedOn w:val="Normal"/>
    <w:semiHidden/>
    <w:rsid w:val="00AE0DBD"/>
    <w:pPr>
      <w:numPr>
        <w:numId w:val="6"/>
      </w:numPr>
      <w:contextualSpacing/>
    </w:pPr>
  </w:style>
  <w:style w:type="paragraph" w:styleId="ListBullet2">
    <w:name w:val="List Bullet 2"/>
    <w:basedOn w:val="Normal"/>
    <w:semiHidden/>
    <w:unhideWhenUsed/>
    <w:rsid w:val="00AE0DBD"/>
    <w:pPr>
      <w:numPr>
        <w:numId w:val="7"/>
      </w:numPr>
      <w:contextualSpacing/>
    </w:pPr>
  </w:style>
  <w:style w:type="paragraph" w:styleId="ListBullet3">
    <w:name w:val="List Bullet 3"/>
    <w:basedOn w:val="Normal"/>
    <w:semiHidden/>
    <w:unhideWhenUsed/>
    <w:rsid w:val="00AE0DBD"/>
    <w:pPr>
      <w:numPr>
        <w:numId w:val="8"/>
      </w:numPr>
      <w:contextualSpacing/>
    </w:pPr>
  </w:style>
  <w:style w:type="paragraph" w:styleId="ListBullet4">
    <w:name w:val="List Bullet 4"/>
    <w:basedOn w:val="Normal"/>
    <w:semiHidden/>
    <w:unhideWhenUsed/>
    <w:rsid w:val="00AE0DBD"/>
    <w:pPr>
      <w:numPr>
        <w:numId w:val="9"/>
      </w:numPr>
      <w:contextualSpacing/>
    </w:pPr>
  </w:style>
  <w:style w:type="paragraph" w:styleId="ListBullet5">
    <w:name w:val="List Bullet 5"/>
    <w:basedOn w:val="Normal"/>
    <w:semiHidden/>
    <w:unhideWhenUsed/>
    <w:rsid w:val="00AE0DBD"/>
    <w:pPr>
      <w:numPr>
        <w:numId w:val="10"/>
      </w:numPr>
      <w:contextualSpacing/>
    </w:pPr>
  </w:style>
  <w:style w:type="paragraph" w:styleId="ListContinue">
    <w:name w:val="List Continue"/>
    <w:basedOn w:val="Normal"/>
    <w:semiHidden/>
    <w:unhideWhenUsed/>
    <w:rsid w:val="00AE0DBD"/>
    <w:pPr>
      <w:spacing w:after="120"/>
      <w:ind w:left="283"/>
      <w:contextualSpacing/>
    </w:pPr>
  </w:style>
  <w:style w:type="paragraph" w:styleId="ListContinue2">
    <w:name w:val="List Continue 2"/>
    <w:basedOn w:val="Normal"/>
    <w:semiHidden/>
    <w:unhideWhenUsed/>
    <w:rsid w:val="00AE0DBD"/>
    <w:pPr>
      <w:spacing w:after="120"/>
      <w:ind w:left="566"/>
      <w:contextualSpacing/>
    </w:pPr>
  </w:style>
  <w:style w:type="paragraph" w:styleId="ListContinue3">
    <w:name w:val="List Continue 3"/>
    <w:basedOn w:val="Normal"/>
    <w:semiHidden/>
    <w:rsid w:val="00AE0DBD"/>
    <w:pPr>
      <w:spacing w:after="120"/>
      <w:ind w:left="849"/>
      <w:contextualSpacing/>
    </w:pPr>
  </w:style>
  <w:style w:type="paragraph" w:styleId="ListContinue4">
    <w:name w:val="List Continue 4"/>
    <w:basedOn w:val="Normal"/>
    <w:semiHidden/>
    <w:rsid w:val="00AE0DBD"/>
    <w:pPr>
      <w:spacing w:after="120"/>
      <w:ind w:left="1132"/>
      <w:contextualSpacing/>
    </w:pPr>
  </w:style>
  <w:style w:type="paragraph" w:styleId="ListContinue5">
    <w:name w:val="List Continue 5"/>
    <w:basedOn w:val="Normal"/>
    <w:semiHidden/>
    <w:rsid w:val="00AE0DBD"/>
    <w:pPr>
      <w:spacing w:after="120"/>
      <w:ind w:left="1415"/>
      <w:contextualSpacing/>
    </w:pPr>
  </w:style>
  <w:style w:type="paragraph" w:styleId="ListNumber">
    <w:name w:val="List Number"/>
    <w:basedOn w:val="Normal"/>
    <w:semiHidden/>
    <w:rsid w:val="00AE0DBD"/>
    <w:pPr>
      <w:numPr>
        <w:numId w:val="11"/>
      </w:numPr>
      <w:contextualSpacing/>
    </w:pPr>
  </w:style>
  <w:style w:type="paragraph" w:styleId="ListNumber2">
    <w:name w:val="List Number 2"/>
    <w:basedOn w:val="Normal"/>
    <w:semiHidden/>
    <w:unhideWhenUsed/>
    <w:rsid w:val="00AE0DBD"/>
    <w:pPr>
      <w:numPr>
        <w:numId w:val="12"/>
      </w:numPr>
      <w:contextualSpacing/>
    </w:pPr>
  </w:style>
  <w:style w:type="paragraph" w:styleId="ListNumber3">
    <w:name w:val="List Number 3"/>
    <w:basedOn w:val="Normal"/>
    <w:semiHidden/>
    <w:unhideWhenUsed/>
    <w:rsid w:val="00AE0DBD"/>
    <w:pPr>
      <w:numPr>
        <w:numId w:val="13"/>
      </w:numPr>
      <w:contextualSpacing/>
    </w:pPr>
  </w:style>
  <w:style w:type="paragraph" w:styleId="ListNumber4">
    <w:name w:val="List Number 4"/>
    <w:basedOn w:val="Normal"/>
    <w:semiHidden/>
    <w:unhideWhenUsed/>
    <w:rsid w:val="00AE0DBD"/>
    <w:pPr>
      <w:numPr>
        <w:numId w:val="14"/>
      </w:numPr>
      <w:contextualSpacing/>
    </w:pPr>
  </w:style>
  <w:style w:type="paragraph" w:styleId="ListNumber5">
    <w:name w:val="List Number 5"/>
    <w:basedOn w:val="Normal"/>
    <w:semiHidden/>
    <w:unhideWhenUsed/>
    <w:rsid w:val="00AE0DBD"/>
    <w:pPr>
      <w:numPr>
        <w:numId w:val="15"/>
      </w:numPr>
      <w:contextualSpacing/>
    </w:pPr>
  </w:style>
  <w:style w:type="table" w:styleId="ListTable1Light">
    <w:name w:val="List Table 1 Light"/>
    <w:basedOn w:val="TableNormal"/>
    <w:uiPriority w:val="46"/>
    <w:rsid w:val="00AE0DB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E0DB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E0DB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E0DB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E0DB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E0DB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E0DB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E0DB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E0DB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E0DB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E0DB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E0DB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E0DB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E0DB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E0DB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E0DB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E0DB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E0DB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E0DB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E0DB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E0DB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E0DB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E0DB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E0DB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E0DB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E0DB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E0DB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E0DB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E0DB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E0DB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E0DB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E0DB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E0DB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E0DB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E0DB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E0DB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E0DB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E0DB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E0DB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E0DB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E0DB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E0DB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AE0DBD"/>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AE0DBD"/>
    <w:rPr>
      <w:rFonts w:ascii="Consolas" w:eastAsia="Times New Roman" w:hAnsi="Consolas"/>
      <w:lang w:val="en-GB" w:eastAsia="en-US"/>
    </w:rPr>
  </w:style>
  <w:style w:type="table" w:styleId="MediumGrid1">
    <w:name w:val="Medium Grid 1"/>
    <w:basedOn w:val="TableNormal"/>
    <w:uiPriority w:val="67"/>
    <w:semiHidden/>
    <w:unhideWhenUsed/>
    <w:rsid w:val="00AE0DB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E0D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E0DB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E0DB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E0DB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E0DB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E0DB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E0DB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E0DB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E0DB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E0DB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E0DB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E0DB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E0DB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E0DB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E0D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E0DB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E0DB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E0DB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E0DB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E0DB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AE0DBD"/>
    <w:rPr>
      <w:color w:val="2B579A"/>
      <w:shd w:val="clear" w:color="auto" w:fill="E1DFDD"/>
      <w:lang w:val="en-GB"/>
    </w:rPr>
  </w:style>
  <w:style w:type="paragraph" w:styleId="MessageHeader">
    <w:name w:val="Message Header"/>
    <w:basedOn w:val="Normal"/>
    <w:link w:val="MessageHeaderChar"/>
    <w:semiHidden/>
    <w:rsid w:val="00AE0D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E0DBD"/>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AE0DBD"/>
    <w:pPr>
      <w:ind w:left="720"/>
    </w:pPr>
  </w:style>
  <w:style w:type="paragraph" w:styleId="NoteHeading">
    <w:name w:val="Note Heading"/>
    <w:basedOn w:val="Normal"/>
    <w:next w:val="Normal"/>
    <w:link w:val="NoteHeadingChar"/>
    <w:semiHidden/>
    <w:unhideWhenUsed/>
    <w:rsid w:val="00AE0DBD"/>
  </w:style>
  <w:style w:type="character" w:customStyle="1" w:styleId="NoteHeadingChar">
    <w:name w:val="Note Heading Char"/>
    <w:basedOn w:val="DefaultParagraphFont"/>
    <w:link w:val="NoteHeading"/>
    <w:semiHidden/>
    <w:rsid w:val="00AE0DBD"/>
    <w:rPr>
      <w:rFonts w:eastAsia="Times New Roman"/>
      <w:lang w:val="en-GB" w:eastAsia="en-US"/>
    </w:rPr>
  </w:style>
  <w:style w:type="table" w:styleId="PlainTable1">
    <w:name w:val="Plain Table 1"/>
    <w:basedOn w:val="TableNormal"/>
    <w:uiPriority w:val="41"/>
    <w:rsid w:val="00AE0D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E0D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E0DB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0DB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E0DB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AE0DBD"/>
    <w:rPr>
      <w:rFonts w:ascii="Consolas" w:hAnsi="Consolas"/>
      <w:sz w:val="21"/>
      <w:szCs w:val="21"/>
    </w:rPr>
  </w:style>
  <w:style w:type="character" w:customStyle="1" w:styleId="PlainTextChar">
    <w:name w:val="Plain Text Char"/>
    <w:basedOn w:val="DefaultParagraphFont"/>
    <w:link w:val="PlainText"/>
    <w:semiHidden/>
    <w:rsid w:val="00AE0DBD"/>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AE0D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E0DBD"/>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AE0DBD"/>
  </w:style>
  <w:style w:type="character" w:customStyle="1" w:styleId="SalutationChar">
    <w:name w:val="Salutation Char"/>
    <w:basedOn w:val="DefaultParagraphFont"/>
    <w:link w:val="Salutation"/>
    <w:semiHidden/>
    <w:rsid w:val="00AE0DBD"/>
    <w:rPr>
      <w:rFonts w:eastAsia="Times New Roman"/>
      <w:lang w:val="en-GB" w:eastAsia="en-US"/>
    </w:rPr>
  </w:style>
  <w:style w:type="paragraph" w:styleId="Signature">
    <w:name w:val="Signature"/>
    <w:basedOn w:val="Normal"/>
    <w:link w:val="SignatureChar"/>
    <w:semiHidden/>
    <w:unhideWhenUsed/>
    <w:rsid w:val="00AE0DBD"/>
    <w:pPr>
      <w:ind w:left="4252"/>
    </w:pPr>
  </w:style>
  <w:style w:type="character" w:customStyle="1" w:styleId="SignatureChar">
    <w:name w:val="Signature Char"/>
    <w:basedOn w:val="DefaultParagraphFont"/>
    <w:link w:val="Signature"/>
    <w:semiHidden/>
    <w:rsid w:val="00AE0DBD"/>
    <w:rPr>
      <w:rFonts w:eastAsia="Times New Roman"/>
      <w:lang w:val="en-GB" w:eastAsia="en-US"/>
    </w:rPr>
  </w:style>
  <w:style w:type="character" w:styleId="SmartHyperlink">
    <w:name w:val="Smart Hyperlink"/>
    <w:basedOn w:val="DefaultParagraphFont"/>
    <w:uiPriority w:val="99"/>
    <w:semiHidden/>
    <w:rsid w:val="00AE0DBD"/>
    <w:rPr>
      <w:u w:val="dotted"/>
      <w:lang w:val="en-GB"/>
    </w:rPr>
  </w:style>
  <w:style w:type="character" w:styleId="SmartLink">
    <w:name w:val="Smart Link"/>
    <w:basedOn w:val="DefaultParagraphFont"/>
    <w:uiPriority w:val="99"/>
    <w:semiHidden/>
    <w:unhideWhenUsed/>
    <w:rsid w:val="00AE0DBD"/>
    <w:rPr>
      <w:color w:val="0000FF"/>
      <w:u w:val="single"/>
      <w:shd w:val="clear" w:color="auto" w:fill="F3F2F1"/>
      <w:lang w:val="en-GB"/>
    </w:rPr>
  </w:style>
  <w:style w:type="character" w:styleId="Strong">
    <w:name w:val="Strong"/>
    <w:basedOn w:val="DefaultParagraphFont"/>
    <w:semiHidden/>
    <w:qFormat/>
    <w:rsid w:val="00AE0DBD"/>
    <w:rPr>
      <w:b/>
      <w:bCs/>
      <w:lang w:val="en-GB"/>
    </w:rPr>
  </w:style>
  <w:style w:type="paragraph" w:styleId="Subtitle">
    <w:name w:val="Subtitle"/>
    <w:basedOn w:val="Normal"/>
    <w:next w:val="Normal"/>
    <w:link w:val="SubtitleChar"/>
    <w:semiHidden/>
    <w:qFormat/>
    <w:rsid w:val="00AE0D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AE0DBD"/>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AE0DBD"/>
    <w:rPr>
      <w:i/>
      <w:iCs/>
      <w:color w:val="404040" w:themeColor="text1" w:themeTint="BF"/>
      <w:lang w:val="en-GB"/>
    </w:rPr>
  </w:style>
  <w:style w:type="character" w:styleId="SubtleReference">
    <w:name w:val="Subtle Reference"/>
    <w:basedOn w:val="DefaultParagraphFont"/>
    <w:uiPriority w:val="31"/>
    <w:semiHidden/>
    <w:qFormat/>
    <w:rsid w:val="00AE0DBD"/>
    <w:rPr>
      <w:smallCaps/>
      <w:color w:val="5A5A5A" w:themeColor="text1" w:themeTint="A5"/>
      <w:lang w:val="en-GB"/>
    </w:rPr>
  </w:style>
  <w:style w:type="table" w:styleId="Table3Deffects1">
    <w:name w:val="Table 3D effects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E0D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AE0DBD"/>
    <w:pPr>
      <w:tabs>
        <w:tab w:val="clear" w:pos="1247"/>
      </w:tabs>
      <w:ind w:left="200" w:hanging="200"/>
    </w:pPr>
  </w:style>
  <w:style w:type="table" w:styleId="TableProfessional">
    <w:name w:val="Table Professional"/>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AE0D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AE0DB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AE0DB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E0DBD"/>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headerChar">
    <w:name w:val="ZZ_Anx_header Char"/>
    <w:link w:val="ZZAnxheader"/>
    <w:locked/>
    <w:rsid w:val="00E43635"/>
    <w:rPr>
      <w:rFonts w:eastAsia="Times New Roman"/>
      <w:b/>
      <w:bCs/>
      <w:sz w:val="28"/>
      <w:szCs w:val="22"/>
      <w:lang w:val="en-GB" w:eastAsia="en-US"/>
    </w:rPr>
  </w:style>
  <w:style w:type="character" w:customStyle="1" w:styleId="CH2Char">
    <w:name w:val="CH2 Char"/>
    <w:link w:val="CH2"/>
    <w:rsid w:val="00E43635"/>
    <w:rPr>
      <w:rFonts w:eastAsia="Times New Roman"/>
      <w:b/>
      <w:sz w:val="24"/>
      <w:szCs w:val="24"/>
      <w:lang w:val="en-GB" w:eastAsia="en-US"/>
    </w:rPr>
  </w:style>
  <w:style w:type="character" w:customStyle="1" w:styleId="BBTitleChar">
    <w:name w:val="BB_Title Char"/>
    <w:link w:val="BBTitle"/>
    <w:rsid w:val="00E43635"/>
    <w:rPr>
      <w:rFonts w:eastAsia="Times New Roman"/>
      <w:b/>
      <w:sz w:val="28"/>
      <w:szCs w:val="28"/>
      <w:lang w:val="en-GB" w:eastAsia="en-US"/>
    </w:rPr>
  </w:style>
  <w:style w:type="paragraph" w:styleId="Revision">
    <w:name w:val="Revision"/>
    <w:hidden/>
    <w:uiPriority w:val="99"/>
    <w:semiHidden/>
    <w:rsid w:val="00BF020B"/>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minamataconvention.org/en/documents/guidance-document-management-artisanal-and-small-scale-gold-mining-tailing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nep.org/globalmercurypartnership/insights-asgm-national-action-pla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amataconvention.org/en/parties/national-action-plan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inamataconvention.org/en/documents/guidance-completing-national-reporting-format-minamata-convention-mercury" TargetMode="External"/><Relationship Id="rId7" Type="http://schemas.openxmlformats.org/officeDocument/2006/relationships/hyperlink" Target="https://minamataconvention.org/en/documents/guidance-completing-national-reporting-format-minamata-convention-mercury" TargetMode="External"/><Relationship Id="rId2" Type="http://schemas.openxmlformats.org/officeDocument/2006/relationships/hyperlink" Target="https://minamataconvention.org/en/documents/guidance-completing-national-reporting-format-minamata-convention-mercury" TargetMode="External"/><Relationship Id="rId1" Type="http://schemas.openxmlformats.org/officeDocument/2006/relationships/hyperlink" Target="https://minamataconvention.org/sites/default/files/2021-06/NAP_guidance2018_EN.pdf" TargetMode="External"/><Relationship Id="rId6" Type="http://schemas.openxmlformats.org/officeDocument/2006/relationships/hyperlink" Target="https://minamataconvention.org/en/parties/reporting" TargetMode="External"/><Relationship Id="rId5" Type="http://schemas.openxmlformats.org/officeDocument/2006/relationships/hyperlink" Target="https://www.unep.org/globalmercurypartnership/what-we-do/artisanal-and-small-scale-gold-mining-asgm/national-action-plans" TargetMode="External"/><Relationship Id="rId4" Type="http://schemas.openxmlformats.org/officeDocument/2006/relationships/hyperlink" Target="https://www.ipbes.net/node/414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840EDCE-396E-4ED5-82B2-4ADD31AA9B48}"/>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TotalTime>
  <Pages>9</Pages>
  <Words>3781</Words>
  <Characters>21553</Characters>
  <Application>Microsoft Office Word</Application>
  <DocSecurity>0</DocSecurity>
  <PresentationFormat/>
  <Lines>179</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Jane Mbau</cp:lastModifiedBy>
  <cp:revision>3</cp:revision>
  <cp:lastPrinted>2025-08-28T09:03:00Z</cp:lastPrinted>
  <dcterms:created xsi:type="dcterms:W3CDTF">2025-08-28T09:02:00Z</dcterms:created>
  <dcterms:modified xsi:type="dcterms:W3CDTF">2025-08-28T09:03:00Z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ies>
</file>