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561E4E" w:rsidRPr="0076134B" w14:paraId="5BC2AC3D" w14:textId="77777777" w:rsidTr="00C93170">
        <w:trPr>
          <w:trHeight w:val="850"/>
        </w:trPr>
        <w:tc>
          <w:tcPr>
            <w:tcW w:w="2693" w:type="dxa"/>
          </w:tcPr>
          <w:p w14:paraId="015CE25F" w14:textId="77777777" w:rsidR="00561E4E" w:rsidRPr="0076134B" w:rsidRDefault="00561E4E" w:rsidP="00561E4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6364F8AD" w14:textId="77777777" w:rsidR="00561E4E" w:rsidRPr="0076134B" w:rsidRDefault="00561E4E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6323F202" wp14:editId="750815E2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33A4FE75" w14:textId="77777777" w:rsidR="00561E4E" w:rsidRPr="0076134B" w:rsidRDefault="00561E4E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565682EA" w14:textId="77777777" w:rsidR="00561E4E" w:rsidRPr="0076134B" w:rsidRDefault="00561E4E" w:rsidP="00561E4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561E4E" w:rsidRPr="0076134B" w14:paraId="2BA6E5BB" w14:textId="77777777" w:rsidTr="00C93170">
        <w:trPr>
          <w:trHeight w:val="340"/>
        </w:trPr>
        <w:tc>
          <w:tcPr>
            <w:tcW w:w="3358" w:type="pct"/>
            <w:vAlign w:val="bottom"/>
          </w:tcPr>
          <w:p w14:paraId="4FE93448" w14:textId="77777777" w:rsidR="00561E4E" w:rsidRPr="0076134B" w:rsidRDefault="00561E4E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40878FDD" w14:textId="75F41D68" w:rsidR="00561E4E" w:rsidRPr="00C3727E" w:rsidRDefault="00561E4E" w:rsidP="00561E4E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 w:rsidR="00C3727E">
              <w:rPr>
                <w:lang w:val="ru-RU"/>
              </w:rPr>
              <w:t>7</w:t>
            </w:r>
          </w:p>
        </w:tc>
      </w:tr>
    </w:tbl>
    <w:p w14:paraId="3CC8059C" w14:textId="77777777" w:rsidR="00561E4E" w:rsidRPr="0076134B" w:rsidRDefault="00561E4E" w:rsidP="00561E4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561E4E" w:rsidRPr="00D04628" w14:paraId="4A20DEC4" w14:textId="77777777" w:rsidTr="00C93170">
        <w:trPr>
          <w:trHeight w:val="2098"/>
        </w:trPr>
        <w:tc>
          <w:tcPr>
            <w:tcW w:w="3685" w:type="dxa"/>
          </w:tcPr>
          <w:p w14:paraId="608C00DF" w14:textId="77777777" w:rsidR="00561E4E" w:rsidRPr="0076134B" w:rsidRDefault="00561E4E" w:rsidP="00561E4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523C732A" wp14:editId="741AFA08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760A449F" w14:textId="77777777" w:rsidR="00561E4E" w:rsidRPr="0076134B" w:rsidRDefault="00561E4E" w:rsidP="00561E4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02F79142" w14:textId="77777777" w:rsidR="00561E4E" w:rsidRPr="0076134B" w:rsidRDefault="00561E4E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6E8C5070" w14:textId="77777777" w:rsidR="00561E4E" w:rsidRPr="00D04628" w:rsidRDefault="00561E4E" w:rsidP="00561E4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17F6D320" w14:textId="6C1D28FB" w:rsidR="00561E4E" w:rsidRPr="00D04628" w:rsidRDefault="00561E4E" w:rsidP="00561E4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28 July 2025</w:t>
            </w:r>
          </w:p>
          <w:p w14:paraId="730E3588" w14:textId="77777777" w:rsidR="00561E4E" w:rsidRDefault="00561E4E" w:rsidP="00561E4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0328AA7B" w14:textId="77777777" w:rsidR="00561E4E" w:rsidRPr="00D04628" w:rsidRDefault="00561E4E" w:rsidP="00561E4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6A0ED3E1" w14:textId="77777777" w:rsidR="00561E4E" w:rsidRPr="00D04628" w:rsidRDefault="00561E4E" w:rsidP="00561E4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561E4E" w:rsidRPr="00EE42A3" w14:paraId="563FA82F" w14:textId="77777777" w:rsidTr="00C93170">
        <w:trPr>
          <w:trHeight w:val="57"/>
        </w:trPr>
        <w:tc>
          <w:tcPr>
            <w:tcW w:w="5301" w:type="dxa"/>
          </w:tcPr>
          <w:p w14:paraId="55E344F1" w14:textId="77777777" w:rsidR="00561E4E" w:rsidRPr="00561E4E" w:rsidRDefault="00561E4E" w:rsidP="00561E4E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561E4E">
              <w:rPr>
                <w:lang w:val="ru-RU"/>
              </w:rPr>
              <w:t xml:space="preserve">Конференция Сторон Минаматской </w:t>
            </w:r>
            <w:r w:rsidRPr="00561E4E">
              <w:rPr>
                <w:lang w:val="ru-RU"/>
              </w:rPr>
              <w:br/>
              <w:t>конвенции о ртути</w:t>
            </w:r>
          </w:p>
          <w:p w14:paraId="0AD8A21A" w14:textId="77777777" w:rsidR="00561E4E" w:rsidRPr="00561E4E" w:rsidRDefault="00561E4E" w:rsidP="00561E4E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561E4E">
              <w:rPr>
                <w:lang w:val="ru-RU"/>
              </w:rPr>
              <w:t xml:space="preserve">Шестое совещание </w:t>
            </w:r>
          </w:p>
          <w:p w14:paraId="33CF7D0A" w14:textId="0DA0D844" w:rsidR="00561E4E" w:rsidRPr="00C3727E" w:rsidRDefault="00561E4E" w:rsidP="00561E4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561E4E">
              <w:rPr>
                <w:lang w:val="ru-RU"/>
              </w:rPr>
              <w:t>Женева, 3–7 ноября 2025 года</w:t>
            </w:r>
          </w:p>
          <w:p w14:paraId="3EB7EEC0" w14:textId="77777777" w:rsidR="00561E4E" w:rsidRPr="00EC5CC8" w:rsidRDefault="00561E4E" w:rsidP="00561E4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0" w:name="CorNot1AgItem"/>
            <w:r>
              <w:rPr>
                <w:color w:val="000000"/>
                <w:lang w:val="ru-RU"/>
              </w:rPr>
              <w:t>Пункт 4 c) предварительной повестки дня</w:t>
            </w:r>
            <w:r w:rsidRPr="00E628E3">
              <w:rPr>
                <w:rStyle w:val="FootnoteReference"/>
                <w:bCs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  <w:bookmarkEnd w:id="0"/>
          </w:p>
          <w:p w14:paraId="2CC3DB69" w14:textId="314EFFDC" w:rsidR="00561E4E" w:rsidRPr="00561E4E" w:rsidRDefault="00561E4E" w:rsidP="00561E4E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кустарная и мелкомасштабная золотодобыча</w:t>
            </w:r>
          </w:p>
        </w:tc>
        <w:tc>
          <w:tcPr>
            <w:tcW w:w="4195" w:type="dxa"/>
          </w:tcPr>
          <w:p w14:paraId="70C52595" w14:textId="77777777" w:rsidR="00561E4E" w:rsidRPr="00561E4E" w:rsidRDefault="00561E4E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</w:p>
        </w:tc>
      </w:tr>
    </w:tbl>
    <w:p w14:paraId="68A96B14" w14:textId="77777777" w:rsidR="001030F4" w:rsidRPr="00EC5CC8" w:rsidRDefault="001030F4" w:rsidP="00561E4E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>Вопросы для рассмотрения Конференцией Сторон в соответствии с решением МК-5/7 о кустарной и мелкомасштабной золотодобыче</w:t>
      </w:r>
    </w:p>
    <w:p w14:paraId="467DCAC3" w14:textId="7959AA24" w:rsidR="001030F4" w:rsidRPr="00E628E3" w:rsidRDefault="001030F4" w:rsidP="00561E4E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</w:pPr>
      <w:r>
        <w:rPr>
          <w:bCs/>
          <w:lang w:val="ru-RU"/>
        </w:rPr>
        <w:t>Записка секретариата</w:t>
      </w:r>
    </w:p>
    <w:p w14:paraId="62D87547" w14:textId="7B70D7FD" w:rsidR="001030F4" w:rsidRPr="00E628E3" w:rsidRDefault="00561E4E" w:rsidP="00561E4E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</w:pPr>
      <w:r>
        <w:rPr>
          <w:bCs/>
          <w:lang w:val="en-US"/>
        </w:rPr>
        <w:tab/>
      </w:r>
      <w:r w:rsidR="001030F4">
        <w:rPr>
          <w:bCs/>
          <w:lang w:val="ru-RU"/>
        </w:rPr>
        <w:t>I.</w:t>
      </w:r>
      <w:r w:rsidR="001030F4">
        <w:rPr>
          <w:lang w:val="ru-RU"/>
        </w:rPr>
        <w:tab/>
      </w:r>
      <w:r w:rsidR="001030F4">
        <w:rPr>
          <w:bCs/>
          <w:lang w:val="ru-RU"/>
        </w:rPr>
        <w:t>Введение</w:t>
      </w:r>
      <w:bookmarkStart w:id="1" w:name="_Hlk192252242"/>
    </w:p>
    <w:bookmarkEnd w:id="1"/>
    <w:p w14:paraId="251807DA" w14:textId="77777777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Наибольший объем применения, выбросов и высвобождений ртути в мире по-прежнему приходится на сектор кустарной и мелкомасштабной золотодобычи, что оказывает значительное воздействие на здоровье человека, сушу, экосистемы и биоразнообразие.</w:t>
      </w:r>
    </w:p>
    <w:p w14:paraId="25F1EE9E" w14:textId="301A4184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>Настоящая записка содержит информацию о ходе осуществления мандатов, изложенных в решении MК-5/7 о кустарной и мелкомасштабной золотодобыче, принятом Конференцией Сторон Минаматской конвенции о ртути на ее пятом совещании.</w:t>
      </w:r>
    </w:p>
    <w:p w14:paraId="4D5BF49F" w14:textId="295743CA" w:rsidR="001030F4" w:rsidRPr="00EC5CC8" w:rsidRDefault="00561E4E" w:rsidP="00561E4E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sz w:val="20"/>
          <w:szCs w:val="20"/>
          <w:lang w:val="ru-RU"/>
        </w:rPr>
      </w:pPr>
      <w:r w:rsidRPr="00C3727E">
        <w:rPr>
          <w:bCs/>
          <w:lang w:val="ru-RU"/>
        </w:rPr>
        <w:tab/>
      </w:r>
      <w:r w:rsidR="001030F4">
        <w:rPr>
          <w:bCs/>
          <w:lang w:val="ru-RU"/>
        </w:rPr>
        <w:t>II.</w:t>
      </w:r>
      <w:r w:rsidR="001030F4">
        <w:rPr>
          <w:lang w:val="ru-RU"/>
        </w:rPr>
        <w:tab/>
      </w:r>
      <w:r w:rsidR="001030F4">
        <w:rPr>
          <w:bCs/>
          <w:lang w:val="ru-RU"/>
        </w:rPr>
        <w:t>Выполнение решения MК-5/7</w:t>
      </w:r>
    </w:p>
    <w:p w14:paraId="5BC44DB4" w14:textId="3A8031FD" w:rsidR="001030F4" w:rsidRPr="00EC5CC8" w:rsidRDefault="00561E4E" w:rsidP="00561E4E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  <w:rPr>
          <w:lang w:val="ru-RU"/>
        </w:rPr>
      </w:pPr>
      <w:r w:rsidRPr="00C3727E">
        <w:rPr>
          <w:bCs/>
          <w:lang w:val="ru-RU"/>
        </w:rPr>
        <w:tab/>
      </w:r>
      <w:r w:rsidR="001030F4">
        <w:rPr>
          <w:bCs/>
          <w:lang w:val="ru-RU"/>
        </w:rPr>
        <w:t>A.</w:t>
      </w:r>
      <w:r w:rsidR="001030F4">
        <w:rPr>
          <w:lang w:val="ru-RU"/>
        </w:rPr>
        <w:tab/>
      </w:r>
      <w:r w:rsidR="00EC5CC8">
        <w:rPr>
          <w:bCs/>
          <w:lang w:val="ru-RU"/>
        </w:rPr>
        <w:t>Ход работы</w:t>
      </w:r>
      <w:r w:rsidR="001030F4">
        <w:rPr>
          <w:bCs/>
          <w:lang w:val="ru-RU"/>
        </w:rPr>
        <w:t xml:space="preserve"> в отношении уведомлений, представлений и обзоров в соответствии со статьей 7</w:t>
      </w:r>
      <w:r w:rsidR="001030F4">
        <w:rPr>
          <w:lang w:val="ru-RU"/>
        </w:rPr>
        <w:t xml:space="preserve"> </w:t>
      </w:r>
    </w:p>
    <w:p w14:paraId="14E5D958" w14:textId="53E5C097" w:rsidR="001030F4" w:rsidRPr="00EC5CC8" w:rsidRDefault="001D71D1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В пункте 1 решения МК-5/7 всем Сторонам, уведомившим секретариат в соответствии с пунктом 3 статьи 7, и в частности тем Сторонам, которые получили поддержку Глобального экологического фонда (ГЭФ) для разработки их национальных планов действий, но еще не представили </w:t>
      </w:r>
      <w:r w:rsidR="00EC5CC8">
        <w:rPr>
          <w:lang w:val="ru-RU"/>
        </w:rPr>
        <w:t>эти</w:t>
      </w:r>
      <w:r>
        <w:rPr>
          <w:lang w:val="ru-RU"/>
        </w:rPr>
        <w:t xml:space="preserve"> планы, было предложено как можно скорее направить итоговые планы в секретариат с учетом срока, установленного в пункте 3 b) статьи 7. В пункте 2 того же решения всем Сторонам, направившим их национальные планы действий, было предложено представить обзор хода выполнения обязательств согласно статье 7 и включить этот обзор в их доклады, </w:t>
      </w:r>
      <w:r w:rsidR="00EC5CC8">
        <w:rPr>
          <w:lang w:val="ru-RU"/>
        </w:rPr>
        <w:t>подлежащие представлению</w:t>
      </w:r>
      <w:r>
        <w:rPr>
          <w:lang w:val="ru-RU"/>
        </w:rPr>
        <w:t xml:space="preserve"> в соответствии со статьей 21, как это предусмотрено в пункте 3 c) статьи 7. </w:t>
      </w:r>
    </w:p>
    <w:p w14:paraId="50CFCE79" w14:textId="77777777" w:rsidR="00EB2473" w:rsidRPr="00EC5CC8" w:rsidRDefault="00080616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Исполнительный секретарь 22 января 2024 года направила всем национальным координационным центрам и постоянным представительствам письмо с напоминанием о </w:t>
      </w:r>
      <w:r>
        <w:rPr>
          <w:lang w:val="ru-RU"/>
        </w:rPr>
        <w:lastRenderedPageBreak/>
        <w:t>необходимости представить национальный план действий или, если такой план уже был представлен, направить обзор хода выполнения статьи 7 Конвенции.</w:t>
      </w:r>
    </w:p>
    <w:p w14:paraId="4F30D910" w14:textId="483C5065" w:rsidR="001030F4" w:rsidRPr="00172DCA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Что касается разработки национальных планов действий, то по состоянию на 30 июня 2025 года ГЭФ предоставил финансирование 50 странам</w:t>
      </w:r>
      <w:r w:rsidRPr="005A0B48">
        <w:rPr>
          <w:rStyle w:val="FootnoteReference"/>
          <w:lang w:val="ru-RU"/>
        </w:rPr>
        <w:footnoteReference w:id="3"/>
      </w:r>
      <w:r>
        <w:rPr>
          <w:lang w:val="ru-RU"/>
        </w:rPr>
        <w:t xml:space="preserve"> для разработки их национальных планов действий, а также включил глобальный аспект, касающийся разработки национальных планов действий и </w:t>
      </w:r>
      <w:r w:rsidR="00BC3B71">
        <w:rPr>
          <w:lang w:val="ru-RU"/>
        </w:rPr>
        <w:t>менеджмента знаний</w:t>
      </w:r>
      <w:r>
        <w:rPr>
          <w:lang w:val="ru-RU"/>
        </w:rPr>
        <w:t>, в свою программу «ПлэнэтГОЛД»</w:t>
      </w:r>
      <w:r w:rsidRPr="00E628E3">
        <w:rPr>
          <w:vertAlign w:val="superscript"/>
          <w:lang w:val="ru-RU"/>
        </w:rPr>
        <w:footnoteReference w:id="4"/>
      </w:r>
      <w:r>
        <w:rPr>
          <w:lang w:val="ru-RU"/>
        </w:rPr>
        <w:t xml:space="preserve">. </w:t>
      </w:r>
    </w:p>
    <w:p w14:paraId="2004243D" w14:textId="6E956F6F" w:rsidR="001030F4" w:rsidRPr="00E628E3" w:rsidRDefault="00561E4E" w:rsidP="00561E4E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</w:pPr>
      <w:r w:rsidRPr="00C3727E">
        <w:rPr>
          <w:bCs/>
          <w:lang w:val="ru-RU"/>
        </w:rPr>
        <w:tab/>
      </w:r>
      <w:r w:rsidR="001030F4">
        <w:rPr>
          <w:bCs/>
          <w:lang w:val="ru-RU"/>
        </w:rPr>
        <w:t>1.</w:t>
      </w:r>
      <w:r w:rsidR="001030F4">
        <w:rPr>
          <w:lang w:val="ru-RU"/>
        </w:rPr>
        <w:tab/>
      </w:r>
      <w:r w:rsidR="001030F4">
        <w:rPr>
          <w:bCs/>
          <w:lang w:val="ru-RU"/>
        </w:rPr>
        <w:t>Уведомления</w:t>
      </w:r>
    </w:p>
    <w:p w14:paraId="59EF0170" w14:textId="4F2A30F7" w:rsidR="00AE3F14" w:rsidRPr="00172DCA" w:rsidRDefault="00AE3F1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По состоянию на 31 мая 2025 года 51 Сторона уведомила секретариат о том, что кустарная и мелкомасштабная добыча и обработка золота с использованием ртутного амальгамирования на их территории выходит за рамки незначительной. Четыре государства, не являющихся Сторонами, также представили такие уведомления; уведомления от государств, не являющихся Сторонами, требуются в случае обращения подписавших государств с запросом к ГЭФ о финансировании стимулирующей деятельности. Уведомления опубликованы на веб</w:t>
      </w:r>
      <w:r w:rsidR="00561E4E" w:rsidRPr="00561E4E">
        <w:rPr>
          <w:lang w:val="ru-RU"/>
        </w:rPr>
        <w:noBreakHyphen/>
      </w:r>
      <w:r>
        <w:rPr>
          <w:lang w:val="ru-RU"/>
        </w:rPr>
        <w:t>сайте Минаматской конвенции в разделе «Стороны»</w:t>
      </w:r>
      <w:r w:rsidRPr="001853C9">
        <w:rPr>
          <w:rStyle w:val="FootnoteReference"/>
          <w:lang w:val="ru-RU"/>
        </w:rPr>
        <w:footnoteReference w:id="5"/>
      </w:r>
      <w:r>
        <w:rPr>
          <w:lang w:val="ru-RU"/>
        </w:rPr>
        <w:t>.</w:t>
      </w:r>
    </w:p>
    <w:p w14:paraId="41171841" w14:textId="77777777" w:rsidR="001030F4" w:rsidRPr="00EC5CC8" w:rsidRDefault="00A16B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Более подробная информация о представлении уведомлений и ответов на вопрос 7.4 полного национального доклада содержится в приложении II к настоящей записке.</w:t>
      </w:r>
    </w:p>
    <w:p w14:paraId="2E0A450A" w14:textId="20A55C8F" w:rsidR="001030F4" w:rsidRPr="00E628E3" w:rsidRDefault="00561E4E" w:rsidP="00561E4E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</w:pPr>
      <w:r w:rsidRPr="00C3727E">
        <w:rPr>
          <w:bCs/>
          <w:lang w:val="ru-RU"/>
        </w:rPr>
        <w:tab/>
      </w:r>
      <w:r w:rsidR="001030F4">
        <w:rPr>
          <w:bCs/>
          <w:lang w:val="ru-RU"/>
        </w:rPr>
        <w:t>2.</w:t>
      </w:r>
      <w:r w:rsidR="001030F4">
        <w:rPr>
          <w:lang w:val="ru-RU"/>
        </w:rPr>
        <w:tab/>
      </w:r>
      <w:r w:rsidR="001030F4">
        <w:rPr>
          <w:bCs/>
          <w:lang w:val="ru-RU"/>
        </w:rPr>
        <w:t>Представление национальных планов действий</w:t>
      </w:r>
    </w:p>
    <w:p w14:paraId="5B0758CA" w14:textId="62D3F8A3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Что касается представления национальных планов действий в секретариат:</w:t>
      </w:r>
    </w:p>
    <w:p w14:paraId="43E61426" w14:textId="77777777" w:rsidR="001030F4" w:rsidRPr="00172DCA" w:rsidRDefault="001030F4" w:rsidP="00561E4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из 35 национальных планов действий, которые были представлены в секретариат, 5 были направлены в 2024 году, после того как секретариат представил Конференции Сторон доклад на ее пятом совещании в начале ноября 2023 года; </w:t>
      </w:r>
    </w:p>
    <w:p w14:paraId="6C9FDCAE" w14:textId="7C17AC26" w:rsidR="001030F4" w:rsidRPr="00EC5CC8" w:rsidRDefault="001030F4" w:rsidP="00561E4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кроме того, свои национальные планы действий представили два государства</w:t>
      </w:r>
      <w:r w:rsidR="00EC5CC8" w:rsidRPr="00EC5CC8">
        <w:rPr>
          <w:lang w:val="ru-RU"/>
        </w:rPr>
        <w:t>,</w:t>
      </w:r>
      <w:r>
        <w:rPr>
          <w:lang w:val="ru-RU"/>
        </w:rPr>
        <w:t xml:space="preserve"> не являющиеся Сторонами; </w:t>
      </w:r>
    </w:p>
    <w:p w14:paraId="4BE1E81C" w14:textId="522F711C" w:rsidR="001030F4" w:rsidRPr="00172DCA" w:rsidRDefault="00EC5CC8" w:rsidP="00561E4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en-US"/>
        </w:rPr>
        <w:t>c</w:t>
      </w:r>
      <w:r w:rsidR="001030F4">
        <w:rPr>
          <w:lang w:val="ru-RU"/>
        </w:rPr>
        <w:t xml:space="preserve">писок </w:t>
      </w:r>
      <w:r>
        <w:rPr>
          <w:lang w:val="ru-RU"/>
        </w:rPr>
        <w:t>С</w:t>
      </w:r>
      <w:r w:rsidR="001030F4">
        <w:rPr>
          <w:lang w:val="ru-RU"/>
        </w:rPr>
        <w:t xml:space="preserve">торон и государств, не являющихся Сторонами, представивших национальные планы действий, приводится в приложении II к настоящей записке. Все планы, представленные в секретариат, публикуются на веб-сайте Минаматской конвенции. </w:t>
      </w:r>
    </w:p>
    <w:p w14:paraId="34925F67" w14:textId="78F67801" w:rsidR="001030F4" w:rsidRPr="00E628E3" w:rsidRDefault="00561E4E" w:rsidP="00561E4E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</w:pPr>
      <w:r w:rsidRPr="00C3727E">
        <w:rPr>
          <w:bCs/>
          <w:lang w:val="ru-RU"/>
        </w:rPr>
        <w:tab/>
      </w:r>
      <w:r w:rsidR="001030F4">
        <w:rPr>
          <w:bCs/>
          <w:lang w:val="ru-RU"/>
        </w:rPr>
        <w:t>3.</w:t>
      </w:r>
      <w:r w:rsidR="001030F4">
        <w:rPr>
          <w:lang w:val="ru-RU"/>
        </w:rPr>
        <w:tab/>
      </w:r>
      <w:r w:rsidR="001030F4">
        <w:rPr>
          <w:bCs/>
          <w:lang w:val="ru-RU"/>
        </w:rPr>
        <w:t>Обзоры хода выполнения статьи 7</w:t>
      </w:r>
    </w:p>
    <w:p w14:paraId="6E62B51A" w14:textId="417DAF4E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Согласно пункту 3 c) статьи 7, Сторонам, которые определили, что кустарная и мелкомасштабная золотодобыча на их территории выходит за рамки незначительной, сообщили об этом секретариату и разработали и представили национальный план действий, необходимо подготовить обзор хода выполнения их обязательств в соответствии со статьей 7 и включить такой обзор в их доклады, подлежащие представлению в соответствии со статьей 21</w:t>
      </w:r>
      <w:r w:rsidR="00EC5CC8" w:rsidRPr="00EC5CC8">
        <w:rPr>
          <w:lang w:val="ru-RU"/>
        </w:rPr>
        <w:t>.</w:t>
      </w:r>
      <w:r>
        <w:rPr>
          <w:lang w:val="ru-RU"/>
        </w:rPr>
        <w:t xml:space="preserve"> Хотя в большинстве представленных национальных планов действий описаны механизмы оценки для отслеживания хода обзора, во многих из них отсутствуют подробные процедуры обзора, предусмотренные в пункте 3 c) статьи 7. </w:t>
      </w:r>
    </w:p>
    <w:p w14:paraId="5BCA999C" w14:textId="690FAD08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ходе первого короткого цикла представления сведений (16 августа 2017 года – 31</w:t>
      </w:r>
      <w:r w:rsidR="00561E4E">
        <w:rPr>
          <w:lang w:val="en-US"/>
        </w:rPr>
        <w:t> </w:t>
      </w:r>
      <w:r>
        <w:rPr>
          <w:lang w:val="ru-RU"/>
        </w:rPr>
        <w:t xml:space="preserve">декабря 2018 года) подача обзоров не </w:t>
      </w:r>
      <w:r w:rsidR="00EC5CC8">
        <w:rPr>
          <w:lang w:val="ru-RU"/>
        </w:rPr>
        <w:t>ожидалась</w:t>
      </w:r>
      <w:r>
        <w:rPr>
          <w:lang w:val="ru-RU"/>
        </w:rPr>
        <w:t xml:space="preserve">. В ходе первого полного цикла представления сведений (16 августа 2017 года – 31 декабря 2020 года) четыре Стороны ответили на вопрос 7.4, в котором Сторонам было предложено приложить к докладу </w:t>
      </w:r>
      <w:r w:rsidR="00223352">
        <w:rPr>
          <w:lang w:val="ru-RU"/>
        </w:rPr>
        <w:t>последний</w:t>
      </w:r>
      <w:r>
        <w:rPr>
          <w:lang w:val="ru-RU"/>
        </w:rPr>
        <w:t xml:space="preserve"> обзор</w:t>
      </w:r>
      <w:r w:rsidRPr="00AE3F14">
        <w:rPr>
          <w:rStyle w:val="FootnoteReference"/>
          <w:lang w:val="ru-RU"/>
        </w:rPr>
        <w:footnoteReference w:id="6"/>
      </w:r>
      <w:r>
        <w:rPr>
          <w:lang w:val="ru-RU"/>
        </w:rPr>
        <w:t xml:space="preserve">. В ходе последующего второго короткого цикла представления сведений (1 января </w:t>
      </w:r>
      <w:r>
        <w:rPr>
          <w:lang w:val="ru-RU"/>
        </w:rPr>
        <w:lastRenderedPageBreak/>
        <w:t>2021</w:t>
      </w:r>
      <w:r w:rsidR="00561E4E">
        <w:rPr>
          <w:lang w:val="en-US"/>
        </w:rPr>
        <w:t> </w:t>
      </w:r>
      <w:r>
        <w:rPr>
          <w:lang w:val="ru-RU"/>
        </w:rPr>
        <w:t xml:space="preserve">года </w:t>
      </w:r>
      <w:r w:rsidR="00EC5CC8">
        <w:rPr>
          <w:lang w:val="ru-RU"/>
        </w:rPr>
        <w:t>–</w:t>
      </w:r>
      <w:r>
        <w:rPr>
          <w:lang w:val="ru-RU"/>
        </w:rPr>
        <w:t xml:space="preserve"> 31 декабря 2022 года) материалов не поступало. В ответ на предложение, содержащееся в пункте 3 решения MК-5/7, Совет ГЭФ на своем шестьдесят седьмом совещани</w:t>
      </w:r>
      <w:r w:rsidR="00EC5CC8">
        <w:rPr>
          <w:lang w:val="ru-RU"/>
        </w:rPr>
        <w:t>и</w:t>
      </w:r>
      <w:r>
        <w:rPr>
          <w:lang w:val="ru-RU"/>
        </w:rPr>
        <w:t xml:space="preserve"> одобрил включение нового вида стимулирующей деятельности в рамках Минаматской конвенции, связанного с обзорами хода выполнения статьи 7,</w:t>
      </w:r>
      <w:r w:rsidR="00EC5CC8">
        <w:rPr>
          <w:lang w:val="ru-RU"/>
        </w:rPr>
        <w:t xml:space="preserve"> – </w:t>
      </w:r>
      <w:r>
        <w:rPr>
          <w:lang w:val="ru-RU"/>
        </w:rPr>
        <w:t>для оказания поддержки Сторонам в подготовке их обзоров.</w:t>
      </w:r>
    </w:p>
    <w:p w14:paraId="0673D68F" w14:textId="7BACE2FF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Секретариат в сотрудничестве с Глобальным партнерством по ртути разработал проекты разделов, посвященных обзору хода выполнения статьи 7, для включения в существующее руководство по разработке национального плана действий в отношении кустарной и мелкомасштабной золотодобычи</w:t>
      </w:r>
      <w:r w:rsidRPr="00E628E3">
        <w:rPr>
          <w:rStyle w:val="FootnoteReference"/>
          <w:lang w:val="ru-RU"/>
        </w:rPr>
        <w:footnoteReference w:id="7"/>
      </w:r>
      <w:r>
        <w:rPr>
          <w:lang w:val="ru-RU"/>
        </w:rPr>
        <w:t xml:space="preserve">. Цель новых разделов </w:t>
      </w:r>
      <w:r w:rsidR="00EC5CC8">
        <w:rPr>
          <w:lang w:val="ru-RU"/>
        </w:rPr>
        <w:t>–</w:t>
      </w:r>
      <w:r>
        <w:rPr>
          <w:lang w:val="ru-RU"/>
        </w:rPr>
        <w:t xml:space="preserve"> содействовать проведению обзоров и оказать поддержку национальным координационным центр</w:t>
      </w:r>
      <w:r w:rsidR="00EC5CC8">
        <w:rPr>
          <w:lang w:val="ru-RU"/>
        </w:rPr>
        <w:t>а</w:t>
      </w:r>
      <w:r>
        <w:rPr>
          <w:lang w:val="ru-RU"/>
        </w:rPr>
        <w:t xml:space="preserve">м в организации информации о результатах обзора для включения в их доклады, подлежащие представлению в соответствии со статьей 21. Предлагаемые поправки содержатся в документе UNEP/MC/COP.6/7/Add.1 и включают разделы, посвященные эффективному вовлечению и участию коренных народов, местных общин и других заинтересованных субъектов, в соответствии с поручением, </w:t>
      </w:r>
      <w:r w:rsidR="00BC3B71">
        <w:rPr>
          <w:lang w:val="ru-RU"/>
        </w:rPr>
        <w:t xml:space="preserve">содержащимся </w:t>
      </w:r>
      <w:r>
        <w:rPr>
          <w:lang w:val="ru-RU"/>
        </w:rPr>
        <w:t>в пункте 7 решения 5/7.</w:t>
      </w:r>
    </w:p>
    <w:p w14:paraId="24FADA1B" w14:textId="46BB4618" w:rsidR="001030F4" w:rsidRPr="00EC5CC8" w:rsidRDefault="00561E4E" w:rsidP="00561E4E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  <w:rPr>
          <w:lang w:val="ru-RU"/>
        </w:rPr>
      </w:pPr>
      <w:r w:rsidRPr="00C3727E">
        <w:rPr>
          <w:bCs/>
          <w:lang w:val="ru-RU"/>
        </w:rPr>
        <w:tab/>
      </w:r>
      <w:r w:rsidR="001030F4" w:rsidRPr="007F5B51">
        <w:rPr>
          <w:bCs/>
          <w:lang w:val="ru-RU"/>
        </w:rPr>
        <w:t>B.</w:t>
      </w:r>
      <w:r w:rsidR="001030F4" w:rsidRPr="007F5B51">
        <w:rPr>
          <w:lang w:val="ru-RU"/>
        </w:rPr>
        <w:tab/>
      </w:r>
      <w:r w:rsidR="001030F4" w:rsidRPr="007F5B51">
        <w:rPr>
          <w:bCs/>
          <w:lang w:val="ru-RU"/>
        </w:rPr>
        <w:t>Эффективное вовлечение</w:t>
      </w:r>
      <w:r w:rsidR="001030F4">
        <w:rPr>
          <w:bCs/>
          <w:lang w:val="ru-RU"/>
        </w:rPr>
        <w:t xml:space="preserve"> и участие коренных народов, местных общин и других заинтересованных субъектов</w:t>
      </w:r>
      <w:r w:rsidR="001030F4">
        <w:rPr>
          <w:lang w:val="ru-RU"/>
        </w:rPr>
        <w:t xml:space="preserve"> </w:t>
      </w:r>
    </w:p>
    <w:p w14:paraId="468E1374" w14:textId="77777777" w:rsidR="001030F4" w:rsidRPr="00172DCA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ответ на пункт 7 решения MК-5/7 секретариат при финансовой поддержке Австралии и Норвегии разработал проект предварительного руководства по эффективному вовлечению и участию коренных народов и местных общин в разработке, осуществлении и пересмотре национальных планов действий в отношении кустарной и мелкомасштабной золотодобычи. Проект руководства был доступен на веб-сайте Конвенции с 26 марта по 30 апреля 2025 года для сбора предложений от Сторон и других участников</w:t>
      </w:r>
      <w:r w:rsidRPr="00EF0BD8">
        <w:rPr>
          <w:rStyle w:val="FootnoteReference"/>
          <w:lang w:val="ru-RU"/>
        </w:rPr>
        <w:footnoteReference w:id="8"/>
      </w:r>
      <w:r>
        <w:rPr>
          <w:lang w:val="ru-RU"/>
        </w:rPr>
        <w:t xml:space="preserve">. Обновленная версия доступна в документе UNEP/MC/COP.6/INF/11. Проект предварительного руководства основан на аналитическом обзоре аналогичных протоколов взаимодействия и призван отразить существующие передовые методы по вовлечению коренных народов и местных общин. Руководство предлагается считать предварительным, так как может потребоваться его доработка на основе отзывов Сторон, использующих руководство, а также представителей коренных народов и местных общин. </w:t>
      </w:r>
    </w:p>
    <w:p w14:paraId="538D1438" w14:textId="0D0E34D0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соответствии с пунктом 8 решения MК-5/7, секретариат поддержал усилия Сторон по повышению осведомленности коренных народов о рисках, связанных с применением ртути в кустарной и мелкомасштабной золотодобыче, в том числе путем проведения очного обучения по теме Минаматской конвенции и кустарной и мелкомасштабной золотодобычи</w:t>
      </w:r>
      <w:r w:rsidR="00EC5CC8" w:rsidRPr="00EC5CC8">
        <w:rPr>
          <w:lang w:val="ru-RU"/>
        </w:rPr>
        <w:t>,</w:t>
      </w:r>
      <w:r>
        <w:rPr>
          <w:lang w:val="ru-RU"/>
        </w:rPr>
        <w:t xml:space="preserve"> в сотрудничестве с Управлением Верховного комиссара Организации Объединенных Наций по правам человека, и представил результаты проведенного опроса о потребностях и приоритетах коренных народов в отношении воздействия ртути на их здоровье, средства к существованию, культуру и знания. В рамках этой деятельности секретариат организовал два мероприятия, прошедшие в Женеве: сессия в рамках Программы стипендиатов для представителей коренных народов состоялась 7 июля 2025 года; сопутствующее мероприятие под названием </w:t>
      </w:r>
      <w:r w:rsidR="00EC5CC8">
        <w:rPr>
          <w:lang w:val="ru-RU"/>
        </w:rPr>
        <w:t>«</w:t>
      </w:r>
      <w:r>
        <w:rPr>
          <w:lang w:val="ru-RU"/>
        </w:rPr>
        <w:t>Диалог о потребностях и приоритетах коренных народов в связи с последствиями ртутного загрязнения</w:t>
      </w:r>
      <w:r w:rsidR="00EC5CC8">
        <w:rPr>
          <w:lang w:val="ru-RU"/>
        </w:rPr>
        <w:t>»</w:t>
      </w:r>
      <w:r>
        <w:rPr>
          <w:lang w:val="ru-RU"/>
        </w:rPr>
        <w:t xml:space="preserve"> в ходе восемнадцатой сессии Экспертного механизма по правам коренных народов прошло 17</w:t>
      </w:r>
      <w:r w:rsidR="00FC7680">
        <w:rPr>
          <w:lang w:val="en-US"/>
        </w:rPr>
        <w:t> </w:t>
      </w:r>
      <w:r>
        <w:rPr>
          <w:lang w:val="ru-RU"/>
        </w:rPr>
        <w:t>июля 2025 года.</w:t>
      </w:r>
    </w:p>
    <w:p w14:paraId="664D8255" w14:textId="77777777" w:rsidR="001030F4" w:rsidRPr="00172DCA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Перечень всех мероприятий по повышению осведомленности, проведенных секретариатом, изложен в документе UNEP/MC/COP.6/INF/36.</w:t>
      </w:r>
    </w:p>
    <w:p w14:paraId="468DD67D" w14:textId="750CC402" w:rsidR="001030F4" w:rsidRPr="00EC5CC8" w:rsidRDefault="00FC7680" w:rsidP="00561E4E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  <w:rPr>
          <w:lang w:val="ru-RU"/>
        </w:rPr>
      </w:pPr>
      <w:r w:rsidRPr="00C3727E">
        <w:rPr>
          <w:bCs/>
          <w:lang w:val="ru-RU"/>
        </w:rPr>
        <w:tab/>
      </w:r>
      <w:r w:rsidR="001030F4" w:rsidRPr="007F5B51">
        <w:rPr>
          <w:bCs/>
          <w:lang w:val="ru-RU"/>
        </w:rPr>
        <w:t>C.</w:t>
      </w:r>
      <w:r w:rsidR="001030F4" w:rsidRPr="007F5B51">
        <w:rPr>
          <w:lang w:val="ru-RU"/>
        </w:rPr>
        <w:tab/>
      </w:r>
      <w:r w:rsidR="001030F4" w:rsidRPr="007F5B51">
        <w:rPr>
          <w:bCs/>
          <w:lang w:val="ru-RU"/>
        </w:rPr>
        <w:t xml:space="preserve">Дальнейшие </w:t>
      </w:r>
      <w:r w:rsidR="007F5B51" w:rsidRPr="007F5B51">
        <w:rPr>
          <w:bCs/>
          <w:lang w:val="ru-RU"/>
        </w:rPr>
        <w:t>мероприятия</w:t>
      </w:r>
      <w:r w:rsidR="001030F4">
        <w:rPr>
          <w:bCs/>
          <w:lang w:val="ru-RU"/>
        </w:rPr>
        <w:t xml:space="preserve"> по содействию выполнению статьи 7</w:t>
      </w:r>
    </w:p>
    <w:p w14:paraId="4A6A4A8F" w14:textId="6EA9D346" w:rsidR="001030F4" w:rsidRPr="00E628E3" w:rsidRDefault="00500B90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</w:pPr>
      <w:r>
        <w:rPr>
          <w:lang w:val="ru-RU"/>
        </w:rPr>
        <w:t xml:space="preserve">В пункте 4 решения МК-5/7 Сторонам и ГЭФ было предложено предпринимать дополнительные усилия по изысканию возможностей для содействия осуществлению статьи 7 в контексте проектов, касающихся биоразнообразия, деградации земель, международных вод и </w:t>
      </w:r>
      <w:r>
        <w:rPr>
          <w:lang w:val="ru-RU"/>
        </w:rPr>
        <w:lastRenderedPageBreak/>
        <w:t xml:space="preserve">торговли, и продолжать содействовать осуществлению национальных планов действий посредством проектов и программ. </w:t>
      </w:r>
      <w:r w:rsidR="007F5B51">
        <w:rPr>
          <w:lang w:val="ru-RU"/>
        </w:rPr>
        <w:t>Значимые события</w:t>
      </w:r>
      <w:r>
        <w:rPr>
          <w:lang w:val="ru-RU"/>
        </w:rPr>
        <w:t xml:space="preserve"> в этой области включают следующее:</w:t>
      </w:r>
    </w:p>
    <w:p w14:paraId="6ABB1EEC" w14:textId="77777777" w:rsidR="001030F4" w:rsidRPr="00EC5CC8" w:rsidRDefault="001030F4" w:rsidP="00561E4E">
      <w:pPr>
        <w:pStyle w:val="Normalnumber"/>
        <w:numPr>
          <w:ilvl w:val="1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lang w:val="ru-RU"/>
        </w:rPr>
      </w:pPr>
      <w:r>
        <w:rPr>
          <w:lang w:val="ru-RU"/>
        </w:rPr>
        <w:t xml:space="preserve">секретариат совместно с организацией «Охрана природы» разработал технический документ под названием «Интеграция мер по сокращению загрязнения ртутью в результате кустарной и мелкомасштабной золотодобычи в национальные стратегии и планы действий по сохранению биоразнообразия в рамках Куньминско-Монреальской глобальной рамочной программы в области биоразнообразия» (UNEP/MC/COP.6/INF/27). Документ должен способствовать синергии и обеспечивать поддержку странам в отражении их национальных целей по сокращению и контролю оборота ртути в их национальных стратегиях и планах действий по сохранению биоразнообразия после их пересмотра или обновления в соответствии с Куньминско-Монреальской глобальной рамочной программой в области биоразнообразия; </w:t>
      </w:r>
    </w:p>
    <w:p w14:paraId="279E2ECF" w14:textId="28049245" w:rsidR="001030F4" w:rsidRPr="00EC5CC8" w:rsidRDefault="001030F4" w:rsidP="00561E4E">
      <w:pPr>
        <w:pStyle w:val="Normalnumber"/>
        <w:numPr>
          <w:ilvl w:val="1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lang w:val="ru-RU"/>
        </w:rPr>
      </w:pPr>
      <w:r>
        <w:rPr>
          <w:lang w:val="ru-RU"/>
        </w:rPr>
        <w:t>в рамках Целевой международной программы для поддержки процессов создания потенциала и оказания технической помощи были утверждены два проекта, направленные на решение вопросов здравоохранения и охраны окружающей среды, связанных с использованием ртути в кустарной и мелкомасштабной золотодобыче: один в Бразилии и другой в Эритрее. Проект в Бразилии особенно актуален применительно к пункту 6 d) решения</w:t>
      </w:r>
      <w:r w:rsidR="00FC7680">
        <w:rPr>
          <w:lang w:val="en-US"/>
        </w:rPr>
        <w:t> </w:t>
      </w:r>
      <w:r>
        <w:rPr>
          <w:lang w:val="ru-RU"/>
        </w:rPr>
        <w:t>МК-5/7, поскольку он направлен на вовлечение коренных народов и других групп, занятых в кустарной и мелкомасштабной золотодобыче в Амазонии и пострадавших от нее, повышение их осведомленности о воздействии ртути на здоровье и поощрение более безопасных и устойчивых методов добычи. Проект в Эритрее будет способствовать осуществлению национального плана действий по борьбе с кустарной и мелкомасштабной золотодобычей путем проведения информационно-просветительских кампаний в общинах старателей</w:t>
      </w:r>
      <w:r w:rsidR="007F5B51" w:rsidRPr="007F5B51">
        <w:rPr>
          <w:lang w:val="ru-RU"/>
        </w:rPr>
        <w:t>;</w:t>
      </w:r>
    </w:p>
    <w:p w14:paraId="7A768453" w14:textId="77777777" w:rsidR="001030F4" w:rsidRPr="00EC5CC8" w:rsidRDefault="001030F4" w:rsidP="00561E4E">
      <w:pPr>
        <w:pStyle w:val="Normalnumber"/>
        <w:numPr>
          <w:ilvl w:val="1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lang w:val="ru-RU"/>
        </w:rPr>
      </w:pPr>
      <w:r>
        <w:rPr>
          <w:lang w:val="ru-RU"/>
        </w:rPr>
        <w:t>ГЭФ содействует выполнению пункта 4 в нескольких областях, в том числе с помощью следующих действий:</w:t>
      </w:r>
    </w:p>
    <w:p w14:paraId="2FBF6F25" w14:textId="2D6CCF9D" w:rsidR="001030F4" w:rsidRPr="00EC5CC8" w:rsidRDefault="001030F4" w:rsidP="00FC7680">
      <w:pPr>
        <w:pStyle w:val="Normalnumber"/>
        <w:numPr>
          <w:ilvl w:val="2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left="3119" w:hanging="624"/>
        <w:rPr>
          <w:lang w:val="ru-RU"/>
        </w:rPr>
      </w:pPr>
      <w:r>
        <w:rPr>
          <w:lang w:val="ru-RU"/>
        </w:rPr>
        <w:t>утверждение регионального проекта для содействия лучшему пониманию тенденций в обороте ртути и совершенствованию мониторинга перемещения ртути в шести государствах Латинской Америки и Карибского бассейна, осуществляемого Программой Организации Объединенных Наций по окружающей среде (ЮНЕП); инициатива, направленная на непосредственное предотвращение и недопущение выхода на международный рынок примерно 176 тонн ртути путем совершенствования контроля над торговлей в регионе Латинской Америки и Карибского бассейна, была запущена в Боготе в марте 2025</w:t>
      </w:r>
      <w:r w:rsidR="00FC7680">
        <w:rPr>
          <w:lang w:val="en-US"/>
        </w:rPr>
        <w:t> </w:t>
      </w:r>
      <w:r>
        <w:rPr>
          <w:lang w:val="ru-RU"/>
        </w:rPr>
        <w:t>года;</w:t>
      </w:r>
    </w:p>
    <w:p w14:paraId="5E17B62E" w14:textId="77777777" w:rsidR="001030F4" w:rsidRPr="00172DCA" w:rsidRDefault="001030F4" w:rsidP="00FC7680">
      <w:pPr>
        <w:pStyle w:val="Normalnumber"/>
        <w:numPr>
          <w:ilvl w:val="2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left="3119" w:hanging="624"/>
        <w:rPr>
          <w:lang w:val="ru-RU"/>
        </w:rPr>
      </w:pPr>
      <w:r>
        <w:rPr>
          <w:lang w:val="ru-RU"/>
        </w:rPr>
        <w:t>увеличение числа стран, участвующих в программе «ПлэнэтГОЛД», до 27, что позволит далее расширить сферу охвата мероприятий и поддержать осуществление Сторонами их национальных планов действий; к июню 2024 года мероприятия в рамках программы «ПлэнэтГОЛД» позволили предотвратить выброс 33,8 тонн ртути в окружающую среду и поддержать около 12 400 старателей в процессе формализации их деятельности;</w:t>
      </w:r>
    </w:p>
    <w:p w14:paraId="4EB4F773" w14:textId="3259F759" w:rsidR="001030F4" w:rsidRPr="00EC5CC8" w:rsidRDefault="001030F4" w:rsidP="00FC7680">
      <w:pPr>
        <w:pStyle w:val="Normalnumber"/>
        <w:numPr>
          <w:ilvl w:val="2"/>
          <w:numId w:val="1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left="3119" w:hanging="624"/>
        <w:rPr>
          <w:lang w:val="ru-RU"/>
        </w:rPr>
      </w:pPr>
      <w:r>
        <w:rPr>
          <w:lang w:val="ru-RU"/>
        </w:rPr>
        <w:t>выделение в рамках восьмого пополнения целевого фонда ГЭФ 284,8</w:t>
      </w:r>
      <w:r w:rsidR="00FC7680">
        <w:rPr>
          <w:lang w:val="en-US"/>
        </w:rPr>
        <w:t> </w:t>
      </w:r>
      <w:r>
        <w:rPr>
          <w:lang w:val="ru-RU"/>
        </w:rPr>
        <w:t xml:space="preserve">млн долл. США на комплексную программу «Амазония, Конго и жизненно важные лесные биомы», включающую пять программных рамочных документов, которые охватывают глобально значимые биомы Амазонии, Конго, Индо-Малайского региона, гвинейских лесов Западной Африки и </w:t>
      </w:r>
      <w:proofErr w:type="spellStart"/>
      <w:r>
        <w:rPr>
          <w:lang w:val="ru-RU"/>
        </w:rPr>
        <w:t>Мезоамерики</w:t>
      </w:r>
      <w:proofErr w:type="spellEnd"/>
      <w:r>
        <w:rPr>
          <w:lang w:val="ru-RU"/>
        </w:rPr>
        <w:t xml:space="preserve">; программа будет поддерживать 25 стран с помощью различных средств, в том числе путем оказания помощи в осуществлении многосторонних природоохранных соглашений, – таких как </w:t>
      </w:r>
      <w:proofErr w:type="spellStart"/>
      <w:r>
        <w:rPr>
          <w:lang w:val="ru-RU"/>
        </w:rPr>
        <w:t>Куньминско</w:t>
      </w:r>
      <w:proofErr w:type="spellEnd"/>
      <w:r w:rsidR="00D218D5">
        <w:rPr>
          <w:lang w:val="ru-RU"/>
        </w:rPr>
        <w:noBreakHyphen/>
      </w:r>
      <w:r>
        <w:rPr>
          <w:lang w:val="ru-RU"/>
        </w:rPr>
        <w:t>Монреальская глобальная рамочная программа в области биоразнообразия в рамках Конвенции о биологическом разнообразии,</w:t>
      </w:r>
      <w:r w:rsidR="00FC7680">
        <w:rPr>
          <w:lang w:val="en-US"/>
        </w:rPr>
        <w:t> </w:t>
      </w:r>
      <w:r>
        <w:rPr>
          <w:lang w:val="ru-RU"/>
        </w:rPr>
        <w:t>–</w:t>
      </w:r>
      <w:r w:rsidR="00FC7680">
        <w:rPr>
          <w:lang w:val="en-US"/>
        </w:rPr>
        <w:t> </w:t>
      </w:r>
      <w:r>
        <w:rPr>
          <w:lang w:val="ru-RU"/>
        </w:rPr>
        <w:t>которые соответствуют целям Минаматской конвенции, в частности в области кустарной и мелкомасштабной золотодобычи, сокращения использования ртути и восстановления бывших мест добычи.</w:t>
      </w:r>
    </w:p>
    <w:p w14:paraId="0F85D078" w14:textId="77777777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Итоговый технический документ по мониторингу ртути и ртутных соединений in situ на объектах кустарной и мелкомасштабной золотодобычи и вблизи них (UNEP/MC/COP.5/INF/9) </w:t>
      </w:r>
      <w:r>
        <w:rPr>
          <w:lang w:val="ru-RU"/>
        </w:rPr>
        <w:lastRenderedPageBreak/>
        <w:t>был размещен на веб-сайте Конвенции в январе 2025 года</w:t>
      </w:r>
      <w:r w:rsidRPr="00E628E3">
        <w:rPr>
          <w:rStyle w:val="FootnoteReference"/>
          <w:lang w:val="ru-RU"/>
        </w:rPr>
        <w:footnoteReference w:id="9"/>
      </w:r>
      <w:r>
        <w:rPr>
          <w:lang w:val="ru-RU"/>
        </w:rPr>
        <w:t>. Документ обеспечивает представление о том, как эффективно взаимодействовать с коренными народами и местными общинами, информировать лиц, принимающих решения, для содействия охране здоровья человека и окружающей среды, сокращать ущерб для окружающей среды и воздействие на здоровье человека, а также укреплять защиту от неблагоприятного воздействия окружающей среды и сохранение биоразнообразия в районах, где распространена кустарная и мелкомасштабная золотодобыча.</w:t>
      </w:r>
    </w:p>
    <w:p w14:paraId="1B9B4F55" w14:textId="730CFA54" w:rsidR="001030F4" w:rsidRPr="00EC5CC8" w:rsidRDefault="001030F4" w:rsidP="00FC7680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 xml:space="preserve">В ответ на пункт 6 с) решения МК-5/7, в котором Сторонам и другим заинтересованным субъектам было рекомендовано совершенствовать многосторонние совместные усилия по обеспечению соблюдения национальных законов, касающихся международной торговли ртутью, секретариат организовал семинар-практикум под названием </w:t>
      </w:r>
      <w:r w:rsidR="007F5B51">
        <w:rPr>
          <w:lang w:val="ru-RU"/>
        </w:rPr>
        <w:t>«</w:t>
      </w:r>
      <w:r>
        <w:rPr>
          <w:lang w:val="ru-RU"/>
        </w:rPr>
        <w:t xml:space="preserve">Регулирование торговли ртутью: опыт Сторон, </w:t>
      </w:r>
      <w:r w:rsidR="007F5B51">
        <w:rPr>
          <w:lang w:val="ru-RU"/>
        </w:rPr>
        <w:t>у которых имеется</w:t>
      </w:r>
      <w:r>
        <w:rPr>
          <w:lang w:val="ru-RU"/>
        </w:rPr>
        <w:t xml:space="preserve"> сектор кустарной и мелкомасштабной золотодобычи</w:t>
      </w:r>
      <w:r w:rsidR="007F5B51">
        <w:rPr>
          <w:lang w:val="ru-RU"/>
        </w:rPr>
        <w:t>»</w:t>
      </w:r>
      <w:r>
        <w:rPr>
          <w:lang w:val="ru-RU"/>
        </w:rPr>
        <w:t xml:space="preserve">, который состоялся 6 июня 2024 года, для обмена информацией о связанных с торговлей ртутью проблемах, с которыми сталкиваются Стороны, </w:t>
      </w:r>
      <w:r w:rsidR="007F5B51">
        <w:rPr>
          <w:lang w:val="ru-RU"/>
        </w:rPr>
        <w:t>у которых имеется</w:t>
      </w:r>
      <w:r>
        <w:rPr>
          <w:lang w:val="ru-RU"/>
        </w:rPr>
        <w:t xml:space="preserve"> сектор кустарной и мелкомасштабной золотодобычи, и о возможных решениях. Финансовая поддержка мероприятия была </w:t>
      </w:r>
      <w:r w:rsidR="007F5B51">
        <w:rPr>
          <w:lang w:val="ru-RU"/>
        </w:rPr>
        <w:t>предоставлен</w:t>
      </w:r>
      <w:r>
        <w:rPr>
          <w:lang w:val="ru-RU"/>
        </w:rPr>
        <w:t xml:space="preserve">а Европейским союзом, а в качестве организаторов выступили Департамент по охране окружающей среды и природных ресурсов Филиппин, Организация Объединенных Наций по промышленному развитию и «БАН токсикс». В нем приняли участие представители 27 Сторон, на территории которых ведется кустарная и мелкомасштабная золотодобыча, в том числе </w:t>
      </w:r>
      <w:r w:rsidR="00222358">
        <w:rPr>
          <w:lang w:val="ru-RU"/>
        </w:rPr>
        <w:t>8</w:t>
      </w:r>
      <w:r>
        <w:rPr>
          <w:lang w:val="ru-RU"/>
        </w:rPr>
        <w:t xml:space="preserve"> национальных координационных центров. На мероприятии присутствовали участники глобального форума «ПлэнэтГОЛД», посвященного кустарной и мелкомасштабной золотодобыче</w:t>
      </w:r>
      <w:r w:rsidRPr="00E628E3">
        <w:rPr>
          <w:rStyle w:val="FootnoteReference"/>
          <w:lang w:val="ru-RU"/>
        </w:rPr>
        <w:footnoteReference w:id="10"/>
      </w:r>
      <w:r>
        <w:rPr>
          <w:lang w:val="ru-RU"/>
        </w:rPr>
        <w:t xml:space="preserve">, которые поделились приобретенным в их странах опытом, касающимся торговли ртутью, в том числе полученной в результате первичной добычи ртути.  </w:t>
      </w:r>
    </w:p>
    <w:p w14:paraId="303F2B26" w14:textId="10488BFD" w:rsidR="001030F4" w:rsidRPr="00EC5CC8" w:rsidRDefault="00FC7680" w:rsidP="00561E4E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C3727E">
        <w:rPr>
          <w:bCs/>
          <w:lang w:val="ru-RU"/>
        </w:rPr>
        <w:tab/>
      </w:r>
      <w:r w:rsidR="001030F4" w:rsidRPr="007F5B51">
        <w:rPr>
          <w:bCs/>
          <w:lang w:val="ru-RU"/>
        </w:rPr>
        <w:t>III.</w:t>
      </w:r>
      <w:r w:rsidR="001030F4" w:rsidRPr="007F5B51">
        <w:rPr>
          <w:lang w:val="ru-RU"/>
        </w:rPr>
        <w:tab/>
      </w:r>
      <w:r w:rsidR="001030F4" w:rsidRPr="007F5B51">
        <w:rPr>
          <w:bCs/>
          <w:lang w:val="ru-RU"/>
        </w:rPr>
        <w:t>Трудности, выявленные</w:t>
      </w:r>
      <w:r w:rsidR="001030F4">
        <w:rPr>
          <w:bCs/>
          <w:lang w:val="ru-RU"/>
        </w:rPr>
        <w:t xml:space="preserve"> благодаря национальным докладам</w:t>
      </w:r>
    </w:p>
    <w:p w14:paraId="02671E49" w14:textId="74D7AA8E" w:rsidR="001030F4" w:rsidRPr="00EC5CC8" w:rsidRDefault="0061391A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соответствии со статьей 21 Конвенции, каждая Сторона представляет Конференции Сторон информацию о принимаемых ею мерах по осуществлению положений настоящей Конвенции</w:t>
      </w:r>
      <w:r w:rsidR="00EC5CC8" w:rsidRPr="00EC5CC8">
        <w:rPr>
          <w:lang w:val="ru-RU"/>
        </w:rPr>
        <w:t xml:space="preserve">, </w:t>
      </w:r>
      <w:r>
        <w:rPr>
          <w:lang w:val="ru-RU"/>
        </w:rPr>
        <w:t xml:space="preserve">об эффективности таких мер и о возможных проблемах с точки зрения достижения целей Конвенции. </w:t>
      </w:r>
      <w:r w:rsidR="00223352">
        <w:rPr>
          <w:lang w:val="ru-RU"/>
        </w:rPr>
        <w:t>Последние</w:t>
      </w:r>
      <w:r>
        <w:rPr>
          <w:lang w:val="ru-RU"/>
        </w:rPr>
        <w:t xml:space="preserve"> доступные национальные доклады – это доклады, подготовленные Сторонами в рамках второго короткого цикла представления сведений, охватывающего период с 1 января 2021 года по 31 декабря 2022 года. </w:t>
      </w:r>
    </w:p>
    <w:p w14:paraId="490182F4" w14:textId="49D34356" w:rsidR="001030F4" w:rsidRPr="00EC5CC8" w:rsidRDefault="00033AB6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rStyle w:val="normaltextrun"/>
          <w:color w:val="000000"/>
          <w:lang w:val="ru-RU"/>
        </w:rPr>
      </w:pPr>
      <w:r>
        <w:rPr>
          <w:lang w:val="ru-RU"/>
        </w:rPr>
        <w:t>В ходе второго короткого цикла представления сведений 14 (27 процентов) из 51</w:t>
      </w:r>
      <w:r w:rsidR="00855EE0">
        <w:rPr>
          <w:lang w:val="en-US"/>
        </w:rPr>
        <w:t> </w:t>
      </w:r>
      <w:r w:rsidR="00BC3B71">
        <w:rPr>
          <w:lang w:val="ru-RU"/>
        </w:rPr>
        <w:t>Стороны</w:t>
      </w:r>
      <w:r>
        <w:rPr>
          <w:lang w:val="ru-RU"/>
        </w:rPr>
        <w:t xml:space="preserve">, подавших в части С формы представления сведений замечания, касающиеся возможных трудностей с точки зрения достижения цели Конвенции, сообщили о проблемах, связанных с торговлей ртутью и потенциально связанных с кустарной и мелкомасштабной золотодобычей, в числе которых: </w:t>
      </w:r>
    </w:p>
    <w:p w14:paraId="5A099977" w14:textId="77777777" w:rsidR="001030F4" w:rsidRPr="00E628E3" w:rsidRDefault="00AD07C5" w:rsidP="00561E4E">
      <w:pPr>
        <w:pStyle w:val="Normalnumber"/>
        <w:numPr>
          <w:ilvl w:val="1"/>
          <w:numId w:val="20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rStyle w:val="normaltextrun"/>
        </w:rPr>
      </w:pPr>
      <w:r>
        <w:rPr>
          <w:lang w:val="ru-RU"/>
        </w:rPr>
        <w:t xml:space="preserve">незаконный оборот ртути; </w:t>
      </w:r>
    </w:p>
    <w:p w14:paraId="3D515E5F" w14:textId="77777777" w:rsidR="001030F4" w:rsidRPr="00172DCA" w:rsidRDefault="00AD07C5" w:rsidP="00561E4E">
      <w:pPr>
        <w:pStyle w:val="Normalnumber"/>
        <w:numPr>
          <w:ilvl w:val="1"/>
          <w:numId w:val="20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rStyle w:val="normaltextrun"/>
          <w:lang w:val="ru-RU"/>
        </w:rPr>
      </w:pPr>
      <w:r>
        <w:rPr>
          <w:lang w:val="ru-RU"/>
        </w:rPr>
        <w:t xml:space="preserve">контрабанда ртути для использования в кустарной и мелкомасштабной золотодобыче; </w:t>
      </w:r>
    </w:p>
    <w:p w14:paraId="759E2AD1" w14:textId="77777777" w:rsidR="001030F4" w:rsidRPr="00EC5CC8" w:rsidRDefault="00AD07C5" w:rsidP="00561E4E">
      <w:pPr>
        <w:pStyle w:val="Normalnumber"/>
        <w:numPr>
          <w:ilvl w:val="1"/>
          <w:numId w:val="20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</w:tabs>
        <w:ind w:firstLine="624"/>
        <w:rPr>
          <w:rStyle w:val="normaltextrun"/>
          <w:lang w:val="ru-RU"/>
        </w:rPr>
      </w:pPr>
      <w:r>
        <w:rPr>
          <w:lang w:val="ru-RU"/>
        </w:rPr>
        <w:t xml:space="preserve">торговля запрещенными продуктами с добавлением ртути. </w:t>
      </w:r>
    </w:p>
    <w:p w14:paraId="4FDD78A1" w14:textId="77777777" w:rsidR="001030F4" w:rsidRPr="00EC5CC8" w:rsidRDefault="001030F4" w:rsidP="00855EE0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 xml:space="preserve">Кроме того, одна Сторона сообщила о двух конкретных проблемах, одна из которых связана с упрощением торговли ртутью благодаря электронной торговле или онлайновым торговым платформам, а другая – с сохраняющейся проблемой незаконного перенаправления ртути, продаваемой через стоматологические клиники, для использования в кустарной и мелкомасштабной золотодобыче. Более подробная информация об ответах, представленных в </w:t>
      </w:r>
      <w:r>
        <w:rPr>
          <w:lang w:val="ru-RU"/>
        </w:rPr>
        <w:lastRenderedPageBreak/>
        <w:t>части С вторых кратких национальных докладов, изложена в документе UNEP/MC/COP.6/INF/20.</w:t>
      </w:r>
    </w:p>
    <w:p w14:paraId="7E69971F" w14:textId="2AE77737" w:rsidR="001030F4" w:rsidRPr="00EC5CC8" w:rsidRDefault="00855EE0" w:rsidP="00561E4E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>
        <w:rPr>
          <w:bCs/>
          <w:lang w:val="ru-RU"/>
        </w:rPr>
        <w:tab/>
      </w:r>
      <w:r w:rsidR="001030F4">
        <w:rPr>
          <w:bCs/>
          <w:lang w:val="ru-RU"/>
        </w:rPr>
        <w:t>IV.</w:t>
      </w:r>
      <w:r w:rsidR="001030F4">
        <w:rPr>
          <w:lang w:val="ru-RU"/>
        </w:rPr>
        <w:tab/>
      </w:r>
      <w:r w:rsidR="001030F4">
        <w:rPr>
          <w:bCs/>
          <w:lang w:val="ru-RU"/>
        </w:rPr>
        <w:t>Предлагаемые меры для принятия Конференцией Сторон</w:t>
      </w:r>
    </w:p>
    <w:p w14:paraId="33D769E9" w14:textId="77777777" w:rsidR="001030F4" w:rsidRPr="00EC5CC8" w:rsidRDefault="001030F4" w:rsidP="00561E4E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Конференция Сторон может пожелать рассмотреть вопрос о принятии решения в соответствии с текстом, изложенным в приложении к настоящему документу.</w:t>
      </w:r>
    </w:p>
    <w:p w14:paraId="6A06EDD4" w14:textId="77777777" w:rsidR="001030F4" w:rsidRPr="00EC5CC8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EC5CC8">
        <w:rPr>
          <w:lang w:val="ru-RU"/>
        </w:rPr>
        <w:br w:type="page"/>
      </w:r>
    </w:p>
    <w:p w14:paraId="26DEC438" w14:textId="77777777" w:rsidR="001030F4" w:rsidRPr="0090459D" w:rsidRDefault="001030F4" w:rsidP="00241810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rPr>
          <w:lang w:val="ru-RU"/>
        </w:rPr>
      </w:pPr>
      <w:bookmarkStart w:id="2" w:name="_Hlk201300676"/>
      <w:r w:rsidRPr="007F5B51">
        <w:rPr>
          <w:lang w:val="ru-RU"/>
        </w:rPr>
        <w:lastRenderedPageBreak/>
        <w:t>Приложение I</w:t>
      </w:r>
    </w:p>
    <w:p w14:paraId="4B1A68E4" w14:textId="77777777" w:rsidR="001030F4" w:rsidRPr="00172DCA" w:rsidRDefault="001030F4" w:rsidP="00241810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/>
        <w:rPr>
          <w:lang w:val="ru-RU"/>
        </w:rPr>
      </w:pPr>
      <w:r>
        <w:rPr>
          <w:lang w:val="ru-RU"/>
        </w:rPr>
        <w:t>Проект решения МК-6</w:t>
      </w:r>
      <w:proofErr w:type="gramStart"/>
      <w:r>
        <w:rPr>
          <w:lang w:val="ru-RU"/>
        </w:rPr>
        <w:t>/[</w:t>
      </w:r>
      <w:proofErr w:type="gramEnd"/>
      <w:r>
        <w:rPr>
          <w:lang w:val="ru-RU"/>
        </w:rPr>
        <w:t xml:space="preserve">--]: Кустарная и мелкомасштабная золотодобыча: обзор хода выполнения статьи 7 </w:t>
      </w:r>
    </w:p>
    <w:bookmarkEnd w:id="2"/>
    <w:p w14:paraId="4F36D6C8" w14:textId="77777777" w:rsidR="001030F4" w:rsidRPr="00EC5CC8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lang w:val="ru-RU"/>
        </w:rPr>
      </w:pPr>
      <w:r>
        <w:rPr>
          <w:i/>
          <w:iCs/>
          <w:lang w:val="ru-RU"/>
        </w:rPr>
        <w:t>Конференция Сторон,</w:t>
      </w:r>
    </w:p>
    <w:p w14:paraId="05DA9C56" w14:textId="77777777" w:rsidR="001030F4" w:rsidRPr="00EC5CC8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t>отмечая</w:t>
      </w:r>
      <w:r>
        <w:rPr>
          <w:lang w:val="ru-RU"/>
        </w:rPr>
        <w:t>, что загрязнение в результате кустарной и мелкомасштабной золотодобычи остается крупнейшим источником антропогенных выбросов ртути в мире,</w:t>
      </w:r>
    </w:p>
    <w:p w14:paraId="2EAC5560" w14:textId="0DE5E4F1" w:rsidR="001030F4" w:rsidRPr="00EC5CC8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t xml:space="preserve">признавая </w:t>
      </w:r>
      <w:r>
        <w:rPr>
          <w:lang w:val="ru-RU"/>
        </w:rPr>
        <w:t>усилия, предпринятые соответствующими Сторонами по разработке, представлению и осуществлению их национальных планов действий в соответствии с пунктами</w:t>
      </w:r>
      <w:r w:rsidR="0097131C">
        <w:rPr>
          <w:lang w:val="ru-RU"/>
        </w:rPr>
        <w:t> </w:t>
      </w:r>
      <w:r>
        <w:rPr>
          <w:lang w:val="ru-RU"/>
        </w:rPr>
        <w:t>3 a) и b) статьи 7,</w:t>
      </w:r>
    </w:p>
    <w:p w14:paraId="24541E51" w14:textId="77777777" w:rsidR="001030F4" w:rsidRPr="00EC5CC8" w:rsidRDefault="001030F4" w:rsidP="00561E4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="Calibri"/>
          <w:lang w:val="ru-RU"/>
        </w:rPr>
      </w:pPr>
      <w:r>
        <w:rPr>
          <w:i/>
          <w:iCs/>
          <w:lang w:val="ru-RU"/>
        </w:rPr>
        <w:t>ссылаясь</w:t>
      </w:r>
      <w:r>
        <w:rPr>
          <w:lang w:val="ru-RU"/>
        </w:rPr>
        <w:t xml:space="preserve"> на пункт 3 c) статьи 7, предписывающий всем Сторонам, которые определили, что кустарная и мелкомасштабная золотодобыча на их территории выходит за рамки незначительной, сообщили об этом секретариату и разработали и представили свои национальные планы действий, подготовить обзор хода выполнения их обязательств в соответствии со статьей 7 и включить этот обзор в их доклады, подлежащие представлению в соответствии со статьей 21,</w:t>
      </w:r>
    </w:p>
    <w:p w14:paraId="4A1BC61E" w14:textId="01ECC734" w:rsidR="001030F4" w:rsidRPr="00EC5CC8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t>ссылаясь далее</w:t>
      </w:r>
      <w:r>
        <w:rPr>
          <w:lang w:val="ru-RU"/>
        </w:rPr>
        <w:t xml:space="preserve"> на свое решение МК-4/4, рекомендующее Сторонам </w:t>
      </w:r>
      <w:r w:rsidR="007F5B51">
        <w:rPr>
          <w:lang w:val="ru-RU"/>
        </w:rPr>
        <w:t>во</w:t>
      </w:r>
      <w:r>
        <w:rPr>
          <w:lang w:val="ru-RU"/>
        </w:rPr>
        <w:t xml:space="preserve">влекать коренные народы, местные общины и других соответствующих заинтересованных субъектов </w:t>
      </w:r>
      <w:r w:rsidR="007F5B51">
        <w:rPr>
          <w:lang w:val="ru-RU"/>
        </w:rPr>
        <w:t xml:space="preserve">в </w:t>
      </w:r>
      <w:r>
        <w:rPr>
          <w:lang w:val="ru-RU"/>
        </w:rPr>
        <w:t>разработк</w:t>
      </w:r>
      <w:r w:rsidR="007F5B51">
        <w:rPr>
          <w:lang w:val="ru-RU"/>
        </w:rPr>
        <w:t>у</w:t>
      </w:r>
      <w:r>
        <w:rPr>
          <w:lang w:val="ru-RU"/>
        </w:rPr>
        <w:t xml:space="preserve"> и осуществлени</w:t>
      </w:r>
      <w:r w:rsidR="007F5B51">
        <w:rPr>
          <w:lang w:val="ru-RU"/>
        </w:rPr>
        <w:t>е</w:t>
      </w:r>
      <w:r>
        <w:rPr>
          <w:lang w:val="ru-RU"/>
        </w:rPr>
        <w:t xml:space="preserve"> национальных планов действий в отношении кустарной и мелкомасштабной золотодобычи,</w:t>
      </w:r>
    </w:p>
    <w:p w14:paraId="268C4BAF" w14:textId="5A5D85E7" w:rsidR="001030F4" w:rsidRPr="00172DCA" w:rsidRDefault="001030F4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t>призывает</w:t>
      </w:r>
      <w:r>
        <w:rPr>
          <w:lang w:val="ru-RU"/>
        </w:rPr>
        <w:t xml:space="preserve"> Стороны, чьи национальные планы действий в отношении кустарной и мелкомасштабной золотодобыч</w:t>
      </w:r>
      <w:r w:rsidR="007F5B51">
        <w:rPr>
          <w:lang w:val="ru-RU"/>
        </w:rPr>
        <w:t>и</w:t>
      </w:r>
      <w:r>
        <w:rPr>
          <w:lang w:val="ru-RU"/>
        </w:rPr>
        <w:t xml:space="preserve"> должны быть представлены в соответствии с пунктом 3 b) статьи 7, как можно скорее направить итоговые планы в секретариат; </w:t>
      </w:r>
    </w:p>
    <w:p w14:paraId="6F4049CB" w14:textId="53EAD4CF" w:rsidR="001030F4" w:rsidRPr="00172DCA" w:rsidRDefault="001030F4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lang w:val="ru-RU"/>
        </w:rPr>
      </w:pPr>
      <w:r>
        <w:rPr>
          <w:i/>
          <w:iCs/>
          <w:lang w:val="ru-RU"/>
        </w:rPr>
        <w:t>принимает</w:t>
      </w:r>
      <w:r>
        <w:rPr>
          <w:lang w:val="ru-RU"/>
        </w:rPr>
        <w:t xml:space="preserve"> исправленные разделы, касающиеся обзора хода выполнения статьи</w:t>
      </w:r>
      <w:r w:rsidR="00387B80">
        <w:rPr>
          <w:lang w:val="ru-RU"/>
        </w:rPr>
        <w:t> </w:t>
      </w:r>
      <w:r>
        <w:rPr>
          <w:lang w:val="ru-RU"/>
        </w:rPr>
        <w:t>7, представленные в документе UNEP/MC/COP.6/7/Add.1, для включения в руководство по подготовке национального плана действий по сокращению и, где это возможно, прекращению применения ртути в кустарной и мелкомасштабной золотодобыче;</w:t>
      </w:r>
    </w:p>
    <w:p w14:paraId="105BED0E" w14:textId="77106C62" w:rsidR="001030F4" w:rsidRPr="00172DCA" w:rsidRDefault="001030F4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Cs/>
          <w:lang w:val="ru-RU"/>
        </w:rPr>
      </w:pPr>
      <w:r>
        <w:rPr>
          <w:i/>
          <w:iCs/>
          <w:lang w:val="ru-RU"/>
        </w:rPr>
        <w:t>поручает</w:t>
      </w:r>
      <w:r>
        <w:rPr>
          <w:lang w:val="ru-RU"/>
        </w:rPr>
        <w:t xml:space="preserve"> секретариату включить принятые поправки в руководство и сотрудничать с Глобальным партнерством по ртути по вопросу распространения </w:t>
      </w:r>
      <w:r w:rsidR="00223352">
        <w:rPr>
          <w:lang w:val="ru-RU"/>
        </w:rPr>
        <w:t>обновленног</w:t>
      </w:r>
      <w:r>
        <w:rPr>
          <w:lang w:val="ru-RU"/>
        </w:rPr>
        <w:t>о руководства;</w:t>
      </w:r>
    </w:p>
    <w:p w14:paraId="31A1F2C0" w14:textId="02C8167A" w:rsidR="001030F4" w:rsidRPr="00172DCA" w:rsidRDefault="001030F4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t>призывает</w:t>
      </w:r>
      <w:r>
        <w:rPr>
          <w:lang w:val="ru-RU"/>
        </w:rPr>
        <w:t xml:space="preserve"> все Стороны, направившие их национальные планы действий, подготовить обзор хода выполнения обязательств в соответствии со статьей 7 и включить этот обзор в их доклады, подлежащие представлению в соответствии со статьей 21, используя шаблон для представления докладов, содержащийся в приложении 7 к </w:t>
      </w:r>
      <w:r w:rsidR="00223352">
        <w:rPr>
          <w:lang w:val="ru-RU"/>
        </w:rPr>
        <w:t>обновленному</w:t>
      </w:r>
      <w:r>
        <w:rPr>
          <w:lang w:val="ru-RU"/>
        </w:rPr>
        <w:t xml:space="preserve"> руководству;</w:t>
      </w:r>
    </w:p>
    <w:p w14:paraId="2CEA8039" w14:textId="77777777" w:rsidR="001030F4" w:rsidRPr="00EC5CC8" w:rsidRDefault="001030F4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lang w:val="ru-RU"/>
        </w:rPr>
      </w:pPr>
      <w:r>
        <w:rPr>
          <w:i/>
          <w:iCs/>
          <w:lang w:val="ru-RU"/>
        </w:rPr>
        <w:t>предлагает</w:t>
      </w:r>
      <w:r>
        <w:rPr>
          <w:lang w:val="ru-RU"/>
        </w:rPr>
        <w:t xml:space="preserve"> Сторонам, направившим уведомления в секретариат в соответствии с пунктом 3 статьи 7, использовать предварительное руководство по эффективному вовлечению коренных народов и местных общин (UNEP/MC/COP.6/INF/11) в разработку и выполнение их национальных планов действий, а также обзор хода выполнения в соответствии с пунктом 3 с) статьи 7, и поручает секретариату запросить отзывы об использовании предварительного руководства;</w:t>
      </w:r>
    </w:p>
    <w:p w14:paraId="3B45E7B2" w14:textId="77777777" w:rsidR="001030F4" w:rsidRPr="00EC5CC8" w:rsidRDefault="00BB7836" w:rsidP="00561E4E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lang w:val="ru-RU"/>
        </w:rPr>
      </w:pPr>
      <w:r>
        <w:rPr>
          <w:i/>
          <w:iCs/>
          <w:lang w:val="ru-RU"/>
        </w:rPr>
        <w:t xml:space="preserve">поручает </w:t>
      </w:r>
      <w:r>
        <w:rPr>
          <w:lang w:val="ru-RU"/>
        </w:rPr>
        <w:t>секретариату в сотрудничестве с Глобальным партнерством по ртути и на основе информации, полученной из представленных национальных планов действий и обзоров хода выполнения статьи 7, провести анализ и представить Конференции Сторон доклад по следующим вопросам:</w:t>
      </w:r>
    </w:p>
    <w:p w14:paraId="03D65B1B" w14:textId="77777777" w:rsidR="001030F4" w:rsidRPr="00172DCA" w:rsidRDefault="001030F4" w:rsidP="00561E4E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i/>
          <w:lang w:val="ru-RU"/>
        </w:rPr>
      </w:pPr>
      <w:r>
        <w:rPr>
          <w:lang w:val="ru-RU"/>
        </w:rPr>
        <w:t xml:space="preserve">принятые меры по выполнению национальных планов действий; </w:t>
      </w:r>
    </w:p>
    <w:p w14:paraId="5171BA34" w14:textId="2E22E739" w:rsidR="001030F4" w:rsidRPr="00172DCA" w:rsidRDefault="001030F4" w:rsidP="00561E4E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i/>
          <w:iCs/>
          <w:lang w:val="ru-RU"/>
        </w:rPr>
      </w:pPr>
      <w:r>
        <w:rPr>
          <w:lang w:val="ru-RU"/>
        </w:rPr>
        <w:t xml:space="preserve">выявленные успешные стратегии и мероприятия, достижения в области осуществления, а также проблемы и препятствия, возникшие в процессе сокращения и прекращения использования, выбросов и высвобождений ртути при кустарной и мелкомасштабной золотодобыче, включая информацию о формализации или регулировании кустарной и мелкомасштабной золотодобычи, а также о регулировании торговли и предотвращении </w:t>
      </w:r>
      <w:r w:rsidR="00223352">
        <w:rPr>
          <w:lang w:val="ru-RU"/>
        </w:rPr>
        <w:t>перенаправления</w:t>
      </w:r>
      <w:r>
        <w:rPr>
          <w:lang w:val="ru-RU"/>
        </w:rPr>
        <w:t xml:space="preserve"> ртути для использования в кустарной и мелкомасштабной золотодобыче; </w:t>
      </w:r>
    </w:p>
    <w:p w14:paraId="72784DA4" w14:textId="6F388E1D" w:rsidR="00241810" w:rsidRDefault="00EE1296" w:rsidP="00D92AB0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i/>
          <w:iCs/>
          <w:lang w:val="ru-RU"/>
        </w:rPr>
        <w:lastRenderedPageBreak/>
        <w:t xml:space="preserve">также </w:t>
      </w:r>
      <w:r w:rsidR="002632A6" w:rsidRPr="00387B80">
        <w:rPr>
          <w:i/>
          <w:iCs/>
          <w:lang w:val="ru-RU"/>
        </w:rPr>
        <w:t xml:space="preserve">поручает </w:t>
      </w:r>
      <w:r w:rsidR="002632A6" w:rsidRPr="00387B80">
        <w:rPr>
          <w:lang w:val="ru-RU"/>
        </w:rPr>
        <w:t>секретариату представить Конференции Сторон на ее седьмом совещании доклад о выполнении настоящего решения.</w:t>
      </w:r>
      <w:r w:rsidR="00387B80" w:rsidRPr="00387B80">
        <w:rPr>
          <w:lang w:val="ru-RU"/>
        </w:rPr>
        <w:t xml:space="preserve"> </w:t>
      </w:r>
    </w:p>
    <w:p w14:paraId="313B8E7E" w14:textId="40F0D716" w:rsidR="001030F4" w:rsidRPr="00387B80" w:rsidRDefault="001030F4" w:rsidP="00D92AB0">
      <w:pPr>
        <w:pStyle w:val="Normal-pool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 w:rsidRPr="00387B80">
        <w:rPr>
          <w:lang w:val="ru-RU"/>
        </w:rPr>
        <w:br w:type="page"/>
      </w:r>
    </w:p>
    <w:p w14:paraId="54D654AF" w14:textId="77777777" w:rsidR="001030F4" w:rsidRPr="00EC5CC8" w:rsidRDefault="001030F4" w:rsidP="00241810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rPr>
          <w:lang w:val="ru-RU"/>
        </w:rPr>
      </w:pPr>
      <w:r>
        <w:rPr>
          <w:lang w:val="ru-RU"/>
        </w:rPr>
        <w:lastRenderedPageBreak/>
        <w:t>Приложение II</w:t>
      </w:r>
    </w:p>
    <w:p w14:paraId="3D7BA068" w14:textId="77777777" w:rsidR="001030F4" w:rsidRPr="00EC5CC8" w:rsidRDefault="00BF4D37" w:rsidP="00241810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/>
        <w:rPr>
          <w:lang w:val="ru-RU"/>
        </w:rPr>
      </w:pPr>
      <w:r>
        <w:rPr>
          <w:lang w:val="ru-RU"/>
        </w:rPr>
        <w:t>Положение дел с уведомлениями о кустарной и мелкомасштабной золотодобыче, представлениями и ответами на вопрос 7.4 полного национального доклада</w:t>
      </w:r>
    </w:p>
    <w:p w14:paraId="4AC57FA9" w14:textId="77777777" w:rsidR="001030F4" w:rsidRPr="00EC5CC8" w:rsidRDefault="001030F4" w:rsidP="00561E4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lang w:val="ru-RU"/>
        </w:rPr>
        <w:t>В таблице 1 перечислены все Стороны, которые уведомили секретариат о том, что кустарная и мелкомасштабная добыча и обработка золота с использованием ртутного амальгамирования на их территории выходит за рамки незначительной, в соответствии с пунктом 3 статьи 7, и показано положение дел с представлением их национальных планов действий и ответами на вопрос 7.4 первого полного национального доклада о результатах обзора</w:t>
      </w:r>
      <w:r w:rsidRPr="00E002C9">
        <w:rPr>
          <w:rStyle w:val="FootnoteReference"/>
          <w:rFonts w:cstheme="majorBidi"/>
          <w:lang w:val="ru-RU"/>
        </w:rPr>
        <w:footnoteReference w:id="11"/>
      </w:r>
      <w:r>
        <w:rPr>
          <w:lang w:val="ru-RU"/>
        </w:rPr>
        <w:t xml:space="preserve"> в соответствии с пунктом 3 с) статьи 7 Конвенции. В таблице 2 перечислены государства, не являющиеся Сторонами, которые уведомили секретариат о том, что кустарная и мелкомасштабная добыча и обработка золота с использованием ртутного амальгамирования на их территории выходит за рамки незначительной. </w:t>
      </w:r>
    </w:p>
    <w:p w14:paraId="15BF53FC" w14:textId="79555E77" w:rsidR="001030F4" w:rsidRPr="00EC5CC8" w:rsidRDefault="001030F4" w:rsidP="00561E4E">
      <w:pPr>
        <w:pStyle w:val="Titletab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241810">
        <w:rPr>
          <w:b w:val="0"/>
          <w:bCs w:val="0"/>
          <w:lang w:val="ru-RU"/>
        </w:rPr>
        <w:t>Таблица 1</w:t>
      </w:r>
      <w:r>
        <w:rPr>
          <w:lang w:val="ru-RU"/>
        </w:rPr>
        <w:t xml:space="preserve"> </w:t>
      </w:r>
      <w:r w:rsidR="00241810">
        <w:rPr>
          <w:lang w:val="ru-RU"/>
        </w:rPr>
        <w:br/>
      </w:r>
      <w:r>
        <w:rPr>
          <w:lang w:val="ru-RU"/>
        </w:rPr>
        <w:t xml:space="preserve">Стороны, которые направили уведомление в секретариат в соответствии с пунктом 3 статьи 7, и положение дел с их представлениями и ответами на вопрос 7.4 первого полного национального доклада </w:t>
      </w:r>
    </w:p>
    <w:tbl>
      <w:tblPr>
        <w:tblStyle w:val="TableGrid"/>
        <w:tblW w:w="833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7"/>
        <w:gridCol w:w="1804"/>
        <w:gridCol w:w="1805"/>
        <w:gridCol w:w="1949"/>
      </w:tblGrid>
      <w:tr w:rsidR="001030F4" w:rsidRPr="00EE42A3" w14:paraId="67265DDF" w14:textId="77777777" w:rsidTr="00241810">
        <w:trPr>
          <w:tblHeader/>
          <w:jc w:val="right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8059900" w14:textId="77777777" w:rsidR="001030F4" w:rsidRPr="00241810" w:rsidRDefault="00891208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bookmarkStart w:id="3" w:name="_Hlk201300851"/>
            <w:r w:rsidRPr="00241810">
              <w:rPr>
                <w:i/>
                <w:iCs/>
                <w:color w:val="000000"/>
                <w:szCs w:val="18"/>
                <w:lang w:val="ru-RU"/>
              </w:rPr>
              <w:t>Сторона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9CB8684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r w:rsidRPr="00241810">
              <w:rPr>
                <w:i/>
                <w:iCs/>
                <w:color w:val="000000"/>
                <w:szCs w:val="18"/>
                <w:lang w:val="ru-RU"/>
              </w:rPr>
              <w:t>Дата уведомления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FF456E9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  <w:lang w:val="ru-RU"/>
              </w:rPr>
            </w:pPr>
            <w:r w:rsidRPr="00241810">
              <w:rPr>
                <w:i/>
                <w:iCs/>
                <w:color w:val="000000"/>
                <w:szCs w:val="18"/>
                <w:lang w:val="ru-RU"/>
              </w:rPr>
              <w:t>Положение дел с представлением национального плана действий Стороны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BB70421" w14:textId="77777777" w:rsidR="001030F4" w:rsidRPr="00241810" w:rsidRDefault="006F406B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  <w:lang w:val="ru-RU"/>
              </w:rPr>
            </w:pPr>
            <w:r w:rsidRPr="00241810">
              <w:rPr>
                <w:i/>
                <w:iCs/>
                <w:color w:val="000000"/>
                <w:szCs w:val="18"/>
                <w:lang w:val="ru-RU"/>
              </w:rPr>
              <w:t>Положение дел с ответом Стороны на вопрос 7.4 первого полного национального доклада</w:t>
            </w:r>
            <w:r w:rsidRPr="00241810">
              <w:rPr>
                <w:i/>
                <w:iCs/>
                <w:color w:val="000000"/>
                <w:szCs w:val="18"/>
                <w:vertAlign w:val="superscript"/>
                <w:lang w:val="ru-RU"/>
              </w:rPr>
              <w:t>а</w:t>
            </w:r>
            <w:r w:rsidRPr="00241810">
              <w:rPr>
                <w:color w:val="000000"/>
                <w:szCs w:val="18"/>
                <w:lang w:val="ru-RU"/>
              </w:rPr>
              <w:t xml:space="preserve"> </w:t>
            </w:r>
          </w:p>
        </w:tc>
      </w:tr>
      <w:bookmarkEnd w:id="3"/>
      <w:tr w:rsidR="001030F4" w:rsidRPr="00241810" w14:paraId="10EB89C2" w14:textId="77777777" w:rsidTr="00241810">
        <w:trPr>
          <w:jc w:val="right"/>
        </w:trPr>
        <w:tc>
          <w:tcPr>
            <w:tcW w:w="2835" w:type="dxa"/>
            <w:tcBorders>
              <w:top w:val="single" w:sz="12" w:space="0" w:color="auto"/>
            </w:tcBorders>
            <w:vAlign w:val="bottom"/>
          </w:tcPr>
          <w:p w14:paraId="45EC25D4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Афганистан</w:t>
            </w:r>
          </w:p>
        </w:tc>
        <w:tc>
          <w:tcPr>
            <w:tcW w:w="1840" w:type="dxa"/>
            <w:tcBorders>
              <w:top w:val="single" w:sz="12" w:space="0" w:color="auto"/>
            </w:tcBorders>
          </w:tcPr>
          <w:p w14:paraId="0F740C7C" w14:textId="7D3C56B8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720FBC0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  <w:tcBorders>
              <w:top w:val="single" w:sz="12" w:space="0" w:color="auto"/>
            </w:tcBorders>
          </w:tcPr>
          <w:p w14:paraId="60AE11B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3382040" w14:textId="77777777" w:rsidTr="00241810">
        <w:trPr>
          <w:jc w:val="right"/>
        </w:trPr>
        <w:tc>
          <w:tcPr>
            <w:tcW w:w="2835" w:type="dxa"/>
            <w:vAlign w:val="bottom"/>
          </w:tcPr>
          <w:p w14:paraId="371081E3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Боливия (Многонациональное Государство)</w:t>
            </w:r>
          </w:p>
        </w:tc>
        <w:tc>
          <w:tcPr>
            <w:tcW w:w="1840" w:type="dxa"/>
          </w:tcPr>
          <w:p w14:paraId="0F53B3F7" w14:textId="21DD229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30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192BBDA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3E18A9D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44E4829" w14:textId="77777777" w:rsidTr="00241810">
        <w:trPr>
          <w:jc w:val="right"/>
        </w:trPr>
        <w:tc>
          <w:tcPr>
            <w:tcW w:w="2835" w:type="dxa"/>
            <w:vAlign w:val="bottom"/>
          </w:tcPr>
          <w:p w14:paraId="2B3A293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Ботсвана</w:t>
            </w:r>
          </w:p>
        </w:tc>
        <w:tc>
          <w:tcPr>
            <w:tcW w:w="1840" w:type="dxa"/>
          </w:tcPr>
          <w:p w14:paraId="714C0762" w14:textId="22043BE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2025</w:t>
            </w:r>
          </w:p>
        </w:tc>
        <w:tc>
          <w:tcPr>
            <w:tcW w:w="1841" w:type="dxa"/>
          </w:tcPr>
          <w:p w14:paraId="0CC423BB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5B9B6A6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6FA003C" w14:textId="77777777" w:rsidTr="00241810">
        <w:trPr>
          <w:jc w:val="right"/>
        </w:trPr>
        <w:tc>
          <w:tcPr>
            <w:tcW w:w="2835" w:type="dxa"/>
            <w:vAlign w:val="bottom"/>
          </w:tcPr>
          <w:p w14:paraId="7A333D0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Бразилия</w:t>
            </w:r>
          </w:p>
        </w:tc>
        <w:tc>
          <w:tcPr>
            <w:tcW w:w="1840" w:type="dxa"/>
          </w:tcPr>
          <w:p w14:paraId="1ABA6582" w14:textId="212B2625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20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7BD4E5D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3182837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ABAE0C1" w14:textId="77777777" w:rsidTr="00241810">
        <w:trPr>
          <w:jc w:val="right"/>
        </w:trPr>
        <w:tc>
          <w:tcPr>
            <w:tcW w:w="2835" w:type="dxa"/>
            <w:vAlign w:val="bottom"/>
          </w:tcPr>
          <w:p w14:paraId="6FE7EAB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Буркина-Фасо</w:t>
            </w:r>
          </w:p>
        </w:tc>
        <w:tc>
          <w:tcPr>
            <w:tcW w:w="1840" w:type="dxa"/>
          </w:tcPr>
          <w:p w14:paraId="2F2558E9" w14:textId="679CECC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46D0AD0C" w14:textId="7F875671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4E8B8D5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69CC16B" w14:textId="77777777" w:rsidTr="00241810">
        <w:trPr>
          <w:jc w:val="right"/>
        </w:trPr>
        <w:tc>
          <w:tcPr>
            <w:tcW w:w="2835" w:type="dxa"/>
            <w:vAlign w:val="bottom"/>
          </w:tcPr>
          <w:p w14:paraId="4E4D404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Бурунди</w:t>
            </w:r>
          </w:p>
        </w:tc>
        <w:tc>
          <w:tcPr>
            <w:tcW w:w="1840" w:type="dxa"/>
          </w:tcPr>
          <w:p w14:paraId="04A6C5EC" w14:textId="187F19A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0D03AD14" w14:textId="3D89189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23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61139089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F2C17AF" w14:textId="77777777" w:rsidTr="00241810">
        <w:trPr>
          <w:jc w:val="right"/>
        </w:trPr>
        <w:tc>
          <w:tcPr>
            <w:tcW w:w="2835" w:type="dxa"/>
            <w:vAlign w:val="bottom"/>
          </w:tcPr>
          <w:p w14:paraId="06B5040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Камбоджа</w:t>
            </w:r>
          </w:p>
        </w:tc>
        <w:tc>
          <w:tcPr>
            <w:tcW w:w="1840" w:type="dxa"/>
          </w:tcPr>
          <w:p w14:paraId="69697349" w14:textId="29D2E8E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841" w:type="dxa"/>
          </w:tcPr>
          <w:p w14:paraId="0D78AE6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69C895E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771941E" w14:textId="77777777" w:rsidTr="00241810">
        <w:trPr>
          <w:jc w:val="right"/>
        </w:trPr>
        <w:tc>
          <w:tcPr>
            <w:tcW w:w="2835" w:type="dxa"/>
            <w:vAlign w:val="bottom"/>
          </w:tcPr>
          <w:p w14:paraId="69958111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Камерун</w:t>
            </w:r>
          </w:p>
        </w:tc>
        <w:tc>
          <w:tcPr>
            <w:tcW w:w="1840" w:type="dxa"/>
          </w:tcPr>
          <w:p w14:paraId="278569FB" w14:textId="0446CBF2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443F7EE0" w14:textId="27CFC07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989" w:type="dxa"/>
          </w:tcPr>
          <w:p w14:paraId="52F33629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E7EF0AE" w14:textId="77777777" w:rsidTr="00241810">
        <w:trPr>
          <w:jc w:val="right"/>
        </w:trPr>
        <w:tc>
          <w:tcPr>
            <w:tcW w:w="2835" w:type="dxa"/>
            <w:vAlign w:val="bottom"/>
          </w:tcPr>
          <w:p w14:paraId="3B4C18D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Центральноафриканская Республика</w:t>
            </w:r>
          </w:p>
        </w:tc>
        <w:tc>
          <w:tcPr>
            <w:tcW w:w="1840" w:type="dxa"/>
          </w:tcPr>
          <w:p w14:paraId="7161D70E" w14:textId="665D712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518423F4" w14:textId="56531FD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556428D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67F31C98" w14:textId="77777777" w:rsidTr="00241810">
        <w:trPr>
          <w:jc w:val="right"/>
        </w:trPr>
        <w:tc>
          <w:tcPr>
            <w:tcW w:w="2835" w:type="dxa"/>
            <w:vAlign w:val="bottom"/>
          </w:tcPr>
          <w:p w14:paraId="66E42EBB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Чад</w:t>
            </w:r>
          </w:p>
        </w:tc>
        <w:tc>
          <w:tcPr>
            <w:tcW w:w="1840" w:type="dxa"/>
          </w:tcPr>
          <w:p w14:paraId="5AE1AEF2" w14:textId="2167FDF8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1F017326" w14:textId="18EED30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15AB4E9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Есть ответ</w:t>
            </w:r>
          </w:p>
        </w:tc>
      </w:tr>
      <w:tr w:rsidR="001030F4" w:rsidRPr="00241810" w14:paraId="720CA204" w14:textId="77777777" w:rsidTr="00241810">
        <w:trPr>
          <w:jc w:val="right"/>
        </w:trPr>
        <w:tc>
          <w:tcPr>
            <w:tcW w:w="2835" w:type="dxa"/>
            <w:vAlign w:val="bottom"/>
          </w:tcPr>
          <w:p w14:paraId="749CEB53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Колумбия</w:t>
            </w:r>
          </w:p>
        </w:tc>
        <w:tc>
          <w:tcPr>
            <w:tcW w:w="1840" w:type="dxa"/>
          </w:tcPr>
          <w:p w14:paraId="42FCD5E0" w14:textId="11ACD3C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23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78A5BC7A" w14:textId="18F9A9A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989" w:type="dxa"/>
          </w:tcPr>
          <w:p w14:paraId="093C86D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1330D11" w14:textId="77777777" w:rsidTr="00241810">
        <w:trPr>
          <w:jc w:val="right"/>
        </w:trPr>
        <w:tc>
          <w:tcPr>
            <w:tcW w:w="2835" w:type="dxa"/>
            <w:vAlign w:val="bottom"/>
          </w:tcPr>
          <w:p w14:paraId="69B0661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Конго</w:t>
            </w:r>
          </w:p>
        </w:tc>
        <w:tc>
          <w:tcPr>
            <w:tcW w:w="1840" w:type="dxa"/>
          </w:tcPr>
          <w:p w14:paraId="2F497D1D" w14:textId="280E1776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31518592" w14:textId="29610FB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1F7E092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1C2FBA8" w14:textId="77777777" w:rsidTr="00241810">
        <w:trPr>
          <w:jc w:val="right"/>
        </w:trPr>
        <w:tc>
          <w:tcPr>
            <w:tcW w:w="2835" w:type="dxa"/>
            <w:vAlign w:val="bottom"/>
          </w:tcPr>
          <w:p w14:paraId="5E89197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Коста-Рика</w:t>
            </w:r>
          </w:p>
        </w:tc>
        <w:tc>
          <w:tcPr>
            <w:tcW w:w="1840" w:type="dxa"/>
          </w:tcPr>
          <w:p w14:paraId="4CA2F7B2" w14:textId="011FD55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23053F1C" w14:textId="5D32366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1B52C7A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601FBE72" w14:textId="77777777" w:rsidTr="00241810">
        <w:trPr>
          <w:jc w:val="right"/>
        </w:trPr>
        <w:tc>
          <w:tcPr>
            <w:tcW w:w="2835" w:type="dxa"/>
            <w:vAlign w:val="bottom"/>
          </w:tcPr>
          <w:p w14:paraId="403D44A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Кот-д’Ивуар</w:t>
            </w:r>
          </w:p>
        </w:tc>
        <w:tc>
          <w:tcPr>
            <w:tcW w:w="1840" w:type="dxa"/>
          </w:tcPr>
          <w:p w14:paraId="097EC436" w14:textId="1F263272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5F39F86C" w14:textId="380C28A9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30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4DFC38E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AF76438" w14:textId="77777777" w:rsidTr="00241810">
        <w:trPr>
          <w:jc w:val="right"/>
        </w:trPr>
        <w:tc>
          <w:tcPr>
            <w:tcW w:w="2835" w:type="dxa"/>
            <w:vAlign w:val="bottom"/>
          </w:tcPr>
          <w:p w14:paraId="3CDA150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Эквадор</w:t>
            </w:r>
          </w:p>
        </w:tc>
        <w:tc>
          <w:tcPr>
            <w:tcW w:w="1840" w:type="dxa"/>
          </w:tcPr>
          <w:p w14:paraId="15655974" w14:textId="6FDD782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21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6C257B8C" w14:textId="57DA03D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13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7501A3D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2C602E5C" w14:textId="77777777" w:rsidTr="00241810">
        <w:trPr>
          <w:jc w:val="right"/>
        </w:trPr>
        <w:tc>
          <w:tcPr>
            <w:tcW w:w="2835" w:type="dxa"/>
            <w:vAlign w:val="bottom"/>
          </w:tcPr>
          <w:p w14:paraId="5FCC8E9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Экваториальная Гвинея</w:t>
            </w:r>
          </w:p>
        </w:tc>
        <w:tc>
          <w:tcPr>
            <w:tcW w:w="1840" w:type="dxa"/>
          </w:tcPr>
          <w:p w14:paraId="4586ECF4" w14:textId="5B0A1B1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841" w:type="dxa"/>
          </w:tcPr>
          <w:p w14:paraId="643D2C0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19CEC4C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169582FE" w14:textId="77777777" w:rsidTr="00241810">
        <w:trPr>
          <w:jc w:val="right"/>
        </w:trPr>
        <w:tc>
          <w:tcPr>
            <w:tcW w:w="2835" w:type="dxa"/>
            <w:vAlign w:val="bottom"/>
          </w:tcPr>
          <w:p w14:paraId="00DF4303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Эритрея</w:t>
            </w:r>
          </w:p>
        </w:tc>
        <w:tc>
          <w:tcPr>
            <w:tcW w:w="1840" w:type="dxa"/>
          </w:tcPr>
          <w:p w14:paraId="101A776D" w14:textId="0E896DC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62643FF4" w14:textId="6B1D5F5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3AF6513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42B0E8B" w14:textId="77777777" w:rsidTr="00241810">
        <w:trPr>
          <w:jc w:val="right"/>
        </w:trPr>
        <w:tc>
          <w:tcPr>
            <w:tcW w:w="2835" w:type="dxa"/>
            <w:vAlign w:val="bottom"/>
          </w:tcPr>
          <w:p w14:paraId="00CF1AF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Эсватини</w:t>
            </w:r>
          </w:p>
        </w:tc>
        <w:tc>
          <w:tcPr>
            <w:tcW w:w="1840" w:type="dxa"/>
          </w:tcPr>
          <w:p w14:paraId="244A8DFD" w14:textId="6CB992D1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14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5B35D9FB" w14:textId="4161A1C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15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BC3B71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3BF86AE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Есть ответ</w:t>
            </w:r>
          </w:p>
        </w:tc>
      </w:tr>
      <w:tr w:rsidR="001030F4" w:rsidRPr="00241810" w14:paraId="03181601" w14:textId="77777777" w:rsidTr="00241810">
        <w:trPr>
          <w:jc w:val="right"/>
        </w:trPr>
        <w:tc>
          <w:tcPr>
            <w:tcW w:w="2835" w:type="dxa"/>
            <w:vAlign w:val="bottom"/>
          </w:tcPr>
          <w:p w14:paraId="42D9BB6B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lastRenderedPageBreak/>
              <w:t>Эфиопия</w:t>
            </w:r>
          </w:p>
        </w:tc>
        <w:tc>
          <w:tcPr>
            <w:tcW w:w="1840" w:type="dxa"/>
          </w:tcPr>
          <w:p w14:paraId="35F7D84E" w14:textId="05918655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2025</w:t>
            </w:r>
          </w:p>
        </w:tc>
        <w:tc>
          <w:tcPr>
            <w:tcW w:w="1841" w:type="dxa"/>
          </w:tcPr>
          <w:p w14:paraId="0031F96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1839F92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B081E01" w14:textId="77777777" w:rsidTr="00241810">
        <w:trPr>
          <w:jc w:val="right"/>
        </w:trPr>
        <w:tc>
          <w:tcPr>
            <w:tcW w:w="2835" w:type="dxa"/>
            <w:vAlign w:val="bottom"/>
          </w:tcPr>
          <w:p w14:paraId="4E10D51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Габон</w:t>
            </w:r>
          </w:p>
        </w:tc>
        <w:tc>
          <w:tcPr>
            <w:tcW w:w="1840" w:type="dxa"/>
          </w:tcPr>
          <w:p w14:paraId="76CCF177" w14:textId="486C3105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841" w:type="dxa"/>
          </w:tcPr>
          <w:p w14:paraId="2F58582B" w14:textId="4C5C794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989" w:type="dxa"/>
          </w:tcPr>
          <w:p w14:paraId="6B3B3FB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5ACF70C" w14:textId="77777777" w:rsidTr="00241810">
        <w:trPr>
          <w:jc w:val="right"/>
        </w:trPr>
        <w:tc>
          <w:tcPr>
            <w:tcW w:w="2835" w:type="dxa"/>
            <w:vAlign w:val="bottom"/>
          </w:tcPr>
          <w:p w14:paraId="6173F3F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Гана</w:t>
            </w:r>
          </w:p>
        </w:tc>
        <w:tc>
          <w:tcPr>
            <w:tcW w:w="1840" w:type="dxa"/>
          </w:tcPr>
          <w:p w14:paraId="386412C4" w14:textId="6358FDF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7230CB95" w14:textId="5AD9C23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54FEFFE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99B939D" w14:textId="77777777" w:rsidTr="00241810">
        <w:trPr>
          <w:jc w:val="right"/>
        </w:trPr>
        <w:tc>
          <w:tcPr>
            <w:tcW w:w="2835" w:type="dxa"/>
            <w:vAlign w:val="bottom"/>
          </w:tcPr>
          <w:p w14:paraId="678E59E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Гвинея</w:t>
            </w:r>
          </w:p>
        </w:tc>
        <w:tc>
          <w:tcPr>
            <w:tcW w:w="1840" w:type="dxa"/>
          </w:tcPr>
          <w:p w14:paraId="5B1CDFB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Дата отсутствует</w:t>
            </w:r>
          </w:p>
        </w:tc>
        <w:tc>
          <w:tcPr>
            <w:tcW w:w="1841" w:type="dxa"/>
          </w:tcPr>
          <w:p w14:paraId="7DC06585" w14:textId="78A6F64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590395E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68E8DB5E" w14:textId="77777777" w:rsidTr="00241810">
        <w:trPr>
          <w:jc w:val="right"/>
        </w:trPr>
        <w:tc>
          <w:tcPr>
            <w:tcW w:w="2835" w:type="dxa"/>
            <w:vAlign w:val="bottom"/>
          </w:tcPr>
          <w:p w14:paraId="607AEB2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Гайана</w:t>
            </w:r>
          </w:p>
        </w:tc>
        <w:tc>
          <w:tcPr>
            <w:tcW w:w="1840" w:type="dxa"/>
          </w:tcPr>
          <w:p w14:paraId="669C9122" w14:textId="13761EA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1F78AE41" w14:textId="6731FCD1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73C1B27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08C420F9" w14:textId="77777777" w:rsidTr="00241810">
        <w:trPr>
          <w:jc w:val="right"/>
        </w:trPr>
        <w:tc>
          <w:tcPr>
            <w:tcW w:w="2835" w:type="dxa"/>
            <w:vAlign w:val="bottom"/>
          </w:tcPr>
          <w:p w14:paraId="4834985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Гондурас</w:t>
            </w:r>
          </w:p>
        </w:tc>
        <w:tc>
          <w:tcPr>
            <w:tcW w:w="1840" w:type="dxa"/>
          </w:tcPr>
          <w:p w14:paraId="24C415DF" w14:textId="1A32031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1187D991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23B24314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AF986E5" w14:textId="77777777" w:rsidTr="00241810">
        <w:trPr>
          <w:jc w:val="right"/>
        </w:trPr>
        <w:tc>
          <w:tcPr>
            <w:tcW w:w="2835" w:type="dxa"/>
            <w:vAlign w:val="bottom"/>
          </w:tcPr>
          <w:p w14:paraId="6731A79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Индонезия</w:t>
            </w:r>
          </w:p>
        </w:tc>
        <w:tc>
          <w:tcPr>
            <w:tcW w:w="1840" w:type="dxa"/>
          </w:tcPr>
          <w:p w14:paraId="76F7B328" w14:textId="70D3307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17A0FB2C" w14:textId="3EB91D6F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15D0813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2094BBE0" w14:textId="77777777" w:rsidTr="00241810">
        <w:trPr>
          <w:jc w:val="right"/>
        </w:trPr>
        <w:tc>
          <w:tcPr>
            <w:tcW w:w="2835" w:type="dxa"/>
            <w:vAlign w:val="bottom"/>
          </w:tcPr>
          <w:p w14:paraId="51B90BA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Кения</w:t>
            </w:r>
          </w:p>
        </w:tc>
        <w:tc>
          <w:tcPr>
            <w:tcW w:w="1840" w:type="dxa"/>
          </w:tcPr>
          <w:p w14:paraId="4302023B" w14:textId="6F50F79F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3F1C5A1D" w14:textId="7DF24D1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3DB9EBB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0059E4C3" w14:textId="77777777" w:rsidTr="00241810">
        <w:trPr>
          <w:jc w:val="right"/>
        </w:trPr>
        <w:tc>
          <w:tcPr>
            <w:tcW w:w="2835" w:type="dxa"/>
            <w:vAlign w:val="bottom"/>
          </w:tcPr>
          <w:p w14:paraId="04F8458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1840" w:type="dxa"/>
          </w:tcPr>
          <w:p w14:paraId="43906559" w14:textId="7BA1DB7D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158CD33D" w14:textId="1F9F981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56907EB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9D33EF3" w14:textId="77777777" w:rsidTr="00241810">
        <w:trPr>
          <w:jc w:val="right"/>
        </w:trPr>
        <w:tc>
          <w:tcPr>
            <w:tcW w:w="2835" w:type="dxa"/>
            <w:vAlign w:val="bottom"/>
          </w:tcPr>
          <w:p w14:paraId="13A9BBB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Либерия</w:t>
            </w:r>
          </w:p>
        </w:tc>
        <w:tc>
          <w:tcPr>
            <w:tcW w:w="1840" w:type="dxa"/>
          </w:tcPr>
          <w:p w14:paraId="71945CFC" w14:textId="4126DB1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841" w:type="dxa"/>
          </w:tcPr>
          <w:p w14:paraId="63C02C8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5E7857F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0CBDB0FD" w14:textId="77777777" w:rsidTr="00241810">
        <w:trPr>
          <w:jc w:val="right"/>
        </w:trPr>
        <w:tc>
          <w:tcPr>
            <w:tcW w:w="2835" w:type="dxa"/>
            <w:vAlign w:val="bottom"/>
          </w:tcPr>
          <w:p w14:paraId="4822CE2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Мадагаскар</w:t>
            </w:r>
          </w:p>
        </w:tc>
        <w:tc>
          <w:tcPr>
            <w:tcW w:w="1840" w:type="dxa"/>
          </w:tcPr>
          <w:p w14:paraId="7A4BEB95" w14:textId="75153749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4D99BA86" w14:textId="691E377D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989" w:type="dxa"/>
          </w:tcPr>
          <w:p w14:paraId="1D95893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0E58B727" w14:textId="77777777" w:rsidTr="00241810">
        <w:trPr>
          <w:jc w:val="right"/>
        </w:trPr>
        <w:tc>
          <w:tcPr>
            <w:tcW w:w="2835" w:type="dxa"/>
            <w:vAlign w:val="bottom"/>
          </w:tcPr>
          <w:p w14:paraId="643BA19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Мали</w:t>
            </w:r>
          </w:p>
        </w:tc>
        <w:tc>
          <w:tcPr>
            <w:tcW w:w="1840" w:type="dxa"/>
          </w:tcPr>
          <w:p w14:paraId="5EB3FDB8" w14:textId="63381AE9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3A195516" w14:textId="3B7A191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78E1ED4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C18B13E" w14:textId="77777777" w:rsidTr="00241810">
        <w:trPr>
          <w:jc w:val="right"/>
        </w:trPr>
        <w:tc>
          <w:tcPr>
            <w:tcW w:w="2835" w:type="dxa"/>
            <w:vAlign w:val="bottom"/>
          </w:tcPr>
          <w:p w14:paraId="7C771E7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Мавритания</w:t>
            </w:r>
          </w:p>
        </w:tc>
        <w:tc>
          <w:tcPr>
            <w:tcW w:w="1840" w:type="dxa"/>
          </w:tcPr>
          <w:p w14:paraId="00D8D07E" w14:textId="6CF494E8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841" w:type="dxa"/>
          </w:tcPr>
          <w:p w14:paraId="18C31EA9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107BE54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804D0AA" w14:textId="77777777" w:rsidTr="00241810">
        <w:trPr>
          <w:jc w:val="right"/>
        </w:trPr>
        <w:tc>
          <w:tcPr>
            <w:tcW w:w="2835" w:type="dxa"/>
            <w:vAlign w:val="bottom"/>
          </w:tcPr>
          <w:p w14:paraId="5A54A02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Мексика</w:t>
            </w:r>
          </w:p>
        </w:tc>
        <w:tc>
          <w:tcPr>
            <w:tcW w:w="1840" w:type="dxa"/>
          </w:tcPr>
          <w:p w14:paraId="7B90EDBA" w14:textId="2146FF7D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2017</w:t>
            </w:r>
          </w:p>
        </w:tc>
        <w:tc>
          <w:tcPr>
            <w:tcW w:w="1841" w:type="dxa"/>
          </w:tcPr>
          <w:p w14:paraId="01FCF88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60D7F5F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3F29062A" w14:textId="77777777" w:rsidTr="00241810">
        <w:trPr>
          <w:jc w:val="right"/>
        </w:trPr>
        <w:tc>
          <w:tcPr>
            <w:tcW w:w="2835" w:type="dxa"/>
            <w:vAlign w:val="bottom"/>
          </w:tcPr>
          <w:p w14:paraId="4BC5EDD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Монголия</w:t>
            </w:r>
          </w:p>
        </w:tc>
        <w:tc>
          <w:tcPr>
            <w:tcW w:w="1840" w:type="dxa"/>
          </w:tcPr>
          <w:p w14:paraId="0343048A" w14:textId="6A6A292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3D11E006" w14:textId="047AB106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71CC215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217CF29" w14:textId="77777777" w:rsidTr="00241810">
        <w:trPr>
          <w:jc w:val="right"/>
        </w:trPr>
        <w:tc>
          <w:tcPr>
            <w:tcW w:w="2835" w:type="dxa"/>
            <w:vAlign w:val="bottom"/>
          </w:tcPr>
          <w:p w14:paraId="23DE4C3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Мозамбик</w:t>
            </w:r>
          </w:p>
        </w:tc>
        <w:tc>
          <w:tcPr>
            <w:tcW w:w="1840" w:type="dxa"/>
          </w:tcPr>
          <w:p w14:paraId="221E43A7" w14:textId="3378347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2014</w:t>
            </w:r>
          </w:p>
        </w:tc>
        <w:tc>
          <w:tcPr>
            <w:tcW w:w="1841" w:type="dxa"/>
          </w:tcPr>
          <w:p w14:paraId="7E16328F" w14:textId="6B8CB0C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989" w:type="dxa"/>
          </w:tcPr>
          <w:p w14:paraId="349E906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5D94438" w14:textId="77777777" w:rsidTr="00241810">
        <w:trPr>
          <w:jc w:val="right"/>
        </w:trPr>
        <w:tc>
          <w:tcPr>
            <w:tcW w:w="2835" w:type="dxa"/>
            <w:vAlign w:val="bottom"/>
          </w:tcPr>
          <w:p w14:paraId="267333C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Никарагуа</w:t>
            </w:r>
          </w:p>
        </w:tc>
        <w:tc>
          <w:tcPr>
            <w:tcW w:w="1840" w:type="dxa"/>
          </w:tcPr>
          <w:p w14:paraId="2C95677A" w14:textId="1A29AE0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30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841" w:type="dxa"/>
          </w:tcPr>
          <w:p w14:paraId="7AAF908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3C4889B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368E114B" w14:textId="77777777" w:rsidTr="00241810">
        <w:trPr>
          <w:jc w:val="right"/>
        </w:trPr>
        <w:tc>
          <w:tcPr>
            <w:tcW w:w="2835" w:type="dxa"/>
            <w:vAlign w:val="bottom"/>
          </w:tcPr>
          <w:p w14:paraId="3B1AFE6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Нигер</w:t>
            </w:r>
          </w:p>
        </w:tc>
        <w:tc>
          <w:tcPr>
            <w:tcW w:w="1840" w:type="dxa"/>
          </w:tcPr>
          <w:p w14:paraId="159E51AB" w14:textId="3E51E17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75AFD2F4" w14:textId="0A408D8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753CBF91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33C441B1" w14:textId="77777777" w:rsidTr="00241810">
        <w:trPr>
          <w:jc w:val="right"/>
        </w:trPr>
        <w:tc>
          <w:tcPr>
            <w:tcW w:w="2835" w:type="dxa"/>
            <w:vAlign w:val="bottom"/>
          </w:tcPr>
          <w:p w14:paraId="033A283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Нигерия</w:t>
            </w:r>
          </w:p>
        </w:tc>
        <w:tc>
          <w:tcPr>
            <w:tcW w:w="1840" w:type="dxa"/>
          </w:tcPr>
          <w:p w14:paraId="692581C5" w14:textId="6D2FF4E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5EF060D2" w14:textId="001F82E2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46BF4B9B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3BEDF1FC" w14:textId="77777777" w:rsidTr="00241810">
        <w:trPr>
          <w:jc w:val="right"/>
        </w:trPr>
        <w:tc>
          <w:tcPr>
            <w:tcW w:w="2835" w:type="dxa"/>
            <w:vAlign w:val="bottom"/>
          </w:tcPr>
          <w:p w14:paraId="0B18E89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Пакистан</w:t>
            </w:r>
          </w:p>
        </w:tc>
        <w:tc>
          <w:tcPr>
            <w:tcW w:w="1840" w:type="dxa"/>
          </w:tcPr>
          <w:p w14:paraId="55A0832F" w14:textId="3365BC4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841" w:type="dxa"/>
          </w:tcPr>
          <w:p w14:paraId="09D58C1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606C75BE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DEA7511" w14:textId="77777777" w:rsidTr="00241810">
        <w:trPr>
          <w:jc w:val="right"/>
        </w:trPr>
        <w:tc>
          <w:tcPr>
            <w:tcW w:w="2835" w:type="dxa"/>
            <w:vAlign w:val="bottom"/>
          </w:tcPr>
          <w:p w14:paraId="326922F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Парагвай</w:t>
            </w:r>
          </w:p>
        </w:tc>
        <w:tc>
          <w:tcPr>
            <w:tcW w:w="1840" w:type="dxa"/>
          </w:tcPr>
          <w:p w14:paraId="066F5672" w14:textId="66BA0EE6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7853F86D" w14:textId="5657A6C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486E6376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Есть ответ</w:t>
            </w:r>
          </w:p>
        </w:tc>
      </w:tr>
      <w:tr w:rsidR="001030F4" w:rsidRPr="00241810" w14:paraId="4E89FEEE" w14:textId="77777777" w:rsidTr="00241810">
        <w:trPr>
          <w:jc w:val="right"/>
        </w:trPr>
        <w:tc>
          <w:tcPr>
            <w:tcW w:w="2835" w:type="dxa"/>
            <w:vAlign w:val="bottom"/>
          </w:tcPr>
          <w:p w14:paraId="3699E6CA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Перу</w:t>
            </w:r>
          </w:p>
        </w:tc>
        <w:tc>
          <w:tcPr>
            <w:tcW w:w="1840" w:type="dxa"/>
          </w:tcPr>
          <w:p w14:paraId="4937B683" w14:textId="54A54AC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7961A55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3210EE1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Есть ответ</w:t>
            </w:r>
          </w:p>
        </w:tc>
      </w:tr>
      <w:tr w:rsidR="001030F4" w:rsidRPr="00241810" w14:paraId="296D5F1C" w14:textId="77777777" w:rsidTr="00241810">
        <w:trPr>
          <w:jc w:val="right"/>
        </w:trPr>
        <w:tc>
          <w:tcPr>
            <w:tcW w:w="2835" w:type="dxa"/>
            <w:vAlign w:val="bottom"/>
          </w:tcPr>
          <w:p w14:paraId="1F05DAD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Филиппины</w:t>
            </w:r>
          </w:p>
        </w:tc>
        <w:tc>
          <w:tcPr>
            <w:tcW w:w="1840" w:type="dxa"/>
          </w:tcPr>
          <w:p w14:paraId="3EAA0110" w14:textId="1FD9DFF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1AF7A62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29AE93EB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48DE5957" w14:textId="77777777" w:rsidTr="00241810">
        <w:trPr>
          <w:jc w:val="right"/>
        </w:trPr>
        <w:tc>
          <w:tcPr>
            <w:tcW w:w="2835" w:type="dxa"/>
            <w:vAlign w:val="bottom"/>
          </w:tcPr>
          <w:p w14:paraId="63E68C9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Руанда</w:t>
            </w:r>
          </w:p>
        </w:tc>
        <w:tc>
          <w:tcPr>
            <w:tcW w:w="1840" w:type="dxa"/>
          </w:tcPr>
          <w:p w14:paraId="1EAD3BE7" w14:textId="1CFFE72E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76DFD0BA" w14:textId="191E03B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14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0357582D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718361ED" w14:textId="77777777" w:rsidTr="00241810">
        <w:trPr>
          <w:jc w:val="right"/>
        </w:trPr>
        <w:tc>
          <w:tcPr>
            <w:tcW w:w="2835" w:type="dxa"/>
            <w:vAlign w:val="bottom"/>
          </w:tcPr>
          <w:p w14:paraId="151631C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Сенегал</w:t>
            </w:r>
          </w:p>
        </w:tc>
        <w:tc>
          <w:tcPr>
            <w:tcW w:w="1840" w:type="dxa"/>
          </w:tcPr>
          <w:p w14:paraId="0F806A99" w14:textId="2A1C484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31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2016</w:t>
            </w:r>
          </w:p>
        </w:tc>
        <w:tc>
          <w:tcPr>
            <w:tcW w:w="1841" w:type="dxa"/>
          </w:tcPr>
          <w:p w14:paraId="4C86381D" w14:textId="142523BB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2019</w:t>
            </w:r>
          </w:p>
        </w:tc>
        <w:tc>
          <w:tcPr>
            <w:tcW w:w="1989" w:type="dxa"/>
          </w:tcPr>
          <w:p w14:paraId="542383C8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BC3CE3B" w14:textId="77777777" w:rsidTr="00241810">
        <w:trPr>
          <w:jc w:val="right"/>
        </w:trPr>
        <w:tc>
          <w:tcPr>
            <w:tcW w:w="2835" w:type="dxa"/>
            <w:vAlign w:val="bottom"/>
          </w:tcPr>
          <w:p w14:paraId="5850ABD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Сьерра-Леоне</w:t>
            </w:r>
          </w:p>
        </w:tc>
        <w:tc>
          <w:tcPr>
            <w:tcW w:w="1840" w:type="dxa"/>
          </w:tcPr>
          <w:p w14:paraId="29DE5DB5" w14:textId="2C5FF193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11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52BDBE79" w14:textId="58C3E090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989" w:type="dxa"/>
          </w:tcPr>
          <w:p w14:paraId="5440FA01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39A25D67" w14:textId="77777777" w:rsidTr="00241810">
        <w:trPr>
          <w:jc w:val="right"/>
        </w:trPr>
        <w:tc>
          <w:tcPr>
            <w:tcW w:w="2835" w:type="dxa"/>
            <w:vAlign w:val="bottom"/>
          </w:tcPr>
          <w:p w14:paraId="01CB8D6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Южная Африка</w:t>
            </w:r>
          </w:p>
        </w:tc>
        <w:tc>
          <w:tcPr>
            <w:tcW w:w="1840" w:type="dxa"/>
          </w:tcPr>
          <w:p w14:paraId="78FD0F7E" w14:textId="32C2443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841" w:type="dxa"/>
          </w:tcPr>
          <w:p w14:paraId="1F485BE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 представлен</w:t>
            </w:r>
          </w:p>
        </w:tc>
        <w:tc>
          <w:tcPr>
            <w:tcW w:w="1989" w:type="dxa"/>
          </w:tcPr>
          <w:p w14:paraId="35F95799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79CE042" w14:textId="77777777" w:rsidTr="00241810">
        <w:trPr>
          <w:jc w:val="right"/>
        </w:trPr>
        <w:tc>
          <w:tcPr>
            <w:tcW w:w="2835" w:type="dxa"/>
            <w:vAlign w:val="bottom"/>
          </w:tcPr>
          <w:p w14:paraId="24E60393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Суринам</w:t>
            </w:r>
          </w:p>
        </w:tc>
        <w:tc>
          <w:tcPr>
            <w:tcW w:w="1840" w:type="dxa"/>
          </w:tcPr>
          <w:p w14:paraId="2723D90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Дата отсутствует</w:t>
            </w:r>
          </w:p>
        </w:tc>
        <w:tc>
          <w:tcPr>
            <w:tcW w:w="1841" w:type="dxa"/>
          </w:tcPr>
          <w:p w14:paraId="25488A20" w14:textId="58838D0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2024</w:t>
            </w:r>
          </w:p>
        </w:tc>
        <w:tc>
          <w:tcPr>
            <w:tcW w:w="1989" w:type="dxa"/>
          </w:tcPr>
          <w:p w14:paraId="6AE7BF2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0BFAB918" w14:textId="77777777" w:rsidTr="00241810">
        <w:trPr>
          <w:jc w:val="right"/>
        </w:trPr>
        <w:tc>
          <w:tcPr>
            <w:tcW w:w="2835" w:type="dxa"/>
            <w:vAlign w:val="bottom"/>
          </w:tcPr>
          <w:p w14:paraId="38541A85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Того</w:t>
            </w:r>
          </w:p>
        </w:tc>
        <w:tc>
          <w:tcPr>
            <w:tcW w:w="1840" w:type="dxa"/>
          </w:tcPr>
          <w:p w14:paraId="0D8A324B" w14:textId="6C94B80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2020</w:t>
            </w:r>
          </w:p>
        </w:tc>
        <w:tc>
          <w:tcPr>
            <w:tcW w:w="1841" w:type="dxa"/>
          </w:tcPr>
          <w:p w14:paraId="09B80FC9" w14:textId="6FB579E9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75424FC2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2B79AE2E" w14:textId="77777777" w:rsidTr="00241810">
        <w:trPr>
          <w:jc w:val="right"/>
        </w:trPr>
        <w:tc>
          <w:tcPr>
            <w:tcW w:w="2835" w:type="dxa"/>
            <w:vAlign w:val="bottom"/>
          </w:tcPr>
          <w:p w14:paraId="2C9B8BB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Уганда</w:t>
            </w:r>
          </w:p>
        </w:tc>
        <w:tc>
          <w:tcPr>
            <w:tcW w:w="1840" w:type="dxa"/>
          </w:tcPr>
          <w:p w14:paraId="664A9ABA" w14:textId="4416075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2014</w:t>
            </w:r>
          </w:p>
        </w:tc>
        <w:tc>
          <w:tcPr>
            <w:tcW w:w="1841" w:type="dxa"/>
          </w:tcPr>
          <w:p w14:paraId="571ECFD3" w14:textId="05BACDBC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</w:tcPr>
          <w:p w14:paraId="5417ADF7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69E25689" w14:textId="77777777" w:rsidTr="00241810">
        <w:trPr>
          <w:jc w:val="right"/>
        </w:trPr>
        <w:tc>
          <w:tcPr>
            <w:tcW w:w="2835" w:type="dxa"/>
            <w:vAlign w:val="bottom"/>
          </w:tcPr>
          <w:p w14:paraId="761BDF31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Объединенная Республика Танзания</w:t>
            </w:r>
          </w:p>
        </w:tc>
        <w:tc>
          <w:tcPr>
            <w:tcW w:w="1840" w:type="dxa"/>
          </w:tcPr>
          <w:p w14:paraId="264E5BC1" w14:textId="7EDF3FC1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20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2722C5D2" w14:textId="53DBE44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25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02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2022</w:t>
            </w:r>
          </w:p>
        </w:tc>
        <w:tc>
          <w:tcPr>
            <w:tcW w:w="1989" w:type="dxa"/>
          </w:tcPr>
          <w:p w14:paraId="7C0BC06F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29C55653" w14:textId="77777777" w:rsidTr="00241810">
        <w:trPr>
          <w:jc w:val="right"/>
        </w:trPr>
        <w:tc>
          <w:tcPr>
            <w:tcW w:w="2835" w:type="dxa"/>
            <w:vAlign w:val="bottom"/>
          </w:tcPr>
          <w:p w14:paraId="2B1EBB7C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Замбия</w:t>
            </w:r>
          </w:p>
        </w:tc>
        <w:tc>
          <w:tcPr>
            <w:tcW w:w="1840" w:type="dxa"/>
          </w:tcPr>
          <w:p w14:paraId="550B453C" w14:textId="5E657F21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29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07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</w:tcPr>
          <w:p w14:paraId="2C6BE9B0" w14:textId="1353D7A8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08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2023</w:t>
            </w:r>
          </w:p>
        </w:tc>
        <w:tc>
          <w:tcPr>
            <w:tcW w:w="1989" w:type="dxa"/>
          </w:tcPr>
          <w:p w14:paraId="42F0C514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  <w:tr w:rsidR="001030F4" w:rsidRPr="00241810" w14:paraId="52F004B3" w14:textId="77777777" w:rsidTr="00241810">
        <w:trPr>
          <w:jc w:val="right"/>
        </w:trPr>
        <w:tc>
          <w:tcPr>
            <w:tcW w:w="2835" w:type="dxa"/>
            <w:tcBorders>
              <w:bottom w:val="single" w:sz="12" w:space="0" w:color="auto"/>
            </w:tcBorders>
            <w:vAlign w:val="bottom"/>
          </w:tcPr>
          <w:p w14:paraId="128D81A0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Зимбабве</w:t>
            </w:r>
          </w:p>
        </w:tc>
        <w:tc>
          <w:tcPr>
            <w:tcW w:w="1840" w:type="dxa"/>
            <w:tcBorders>
              <w:bottom w:val="single" w:sz="12" w:space="0" w:color="auto"/>
            </w:tcBorders>
          </w:tcPr>
          <w:p w14:paraId="59B297F0" w14:textId="6963F374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19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2015</w:t>
            </w:r>
          </w:p>
        </w:tc>
        <w:tc>
          <w:tcPr>
            <w:tcW w:w="1841" w:type="dxa"/>
            <w:tcBorders>
              <w:bottom w:val="single" w:sz="12" w:space="0" w:color="auto"/>
            </w:tcBorders>
          </w:tcPr>
          <w:p w14:paraId="337BB099" w14:textId="086FBD4A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16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03</w:t>
            </w:r>
            <w:r w:rsidR="004D66CD">
              <w:rPr>
                <w:color w:val="000000"/>
                <w:szCs w:val="18"/>
                <w:lang w:val="en-US"/>
              </w:rPr>
              <w:t>.</w:t>
            </w:r>
            <w:r w:rsidRPr="00241810">
              <w:rPr>
                <w:color w:val="000000"/>
                <w:szCs w:val="18"/>
                <w:lang w:val="ru-RU"/>
              </w:rPr>
              <w:t>2021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14:paraId="2B32B254" w14:textId="77777777" w:rsidR="001030F4" w:rsidRPr="00241810" w:rsidRDefault="001030F4" w:rsidP="00241810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241810">
              <w:rPr>
                <w:color w:val="000000"/>
                <w:szCs w:val="18"/>
                <w:lang w:val="ru-RU"/>
              </w:rPr>
              <w:t>Нет ответа</w:t>
            </w:r>
          </w:p>
        </w:tc>
      </w:tr>
    </w:tbl>
    <w:p w14:paraId="5CF12C1B" w14:textId="2A40ED82" w:rsidR="001030F4" w:rsidRPr="00241810" w:rsidRDefault="00241810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60"/>
        <w:ind w:left="1247"/>
        <w:rPr>
          <w:sz w:val="18"/>
          <w:szCs w:val="18"/>
          <w:lang w:val="ru-RU"/>
        </w:rPr>
      </w:pPr>
      <w:r w:rsidRPr="00241810">
        <w:rPr>
          <w:sz w:val="18"/>
          <w:szCs w:val="18"/>
          <w:lang w:val="ru-RU"/>
        </w:rPr>
        <w:tab/>
      </w:r>
      <w:r w:rsidR="00A23493" w:rsidRPr="00241810">
        <w:rPr>
          <w:sz w:val="18"/>
          <w:szCs w:val="18"/>
          <w:lang w:val="ru-RU"/>
        </w:rPr>
        <w:tab/>
      </w:r>
      <w:r w:rsidR="00A23493" w:rsidRPr="00241810">
        <w:rPr>
          <w:sz w:val="18"/>
          <w:szCs w:val="18"/>
          <w:vertAlign w:val="superscript"/>
          <w:lang w:val="ru-RU"/>
        </w:rPr>
        <w:t>a</w:t>
      </w:r>
      <w:r w:rsidR="00335F97">
        <w:rPr>
          <w:sz w:val="18"/>
          <w:szCs w:val="18"/>
          <w:lang w:val="ru-RU"/>
        </w:rPr>
        <w:t xml:space="preserve"> </w:t>
      </w:r>
      <w:r w:rsidR="00A23493" w:rsidRPr="00241810">
        <w:rPr>
          <w:sz w:val="18"/>
          <w:szCs w:val="18"/>
          <w:lang w:val="ru-RU"/>
        </w:rPr>
        <w:t xml:space="preserve">Вопрос 7.4 в национальном докладе предписывает отвечающей Стороне приложить к ее национальному докладу </w:t>
      </w:r>
      <w:r w:rsidR="00223352" w:rsidRPr="00241810">
        <w:rPr>
          <w:sz w:val="18"/>
          <w:szCs w:val="18"/>
          <w:lang w:val="ru-RU"/>
        </w:rPr>
        <w:t xml:space="preserve">последний </w:t>
      </w:r>
      <w:r w:rsidR="00A23493" w:rsidRPr="00241810">
        <w:rPr>
          <w:sz w:val="18"/>
          <w:szCs w:val="18"/>
          <w:lang w:val="ru-RU"/>
        </w:rPr>
        <w:t>обзор, который она завершила в соответствии с пунктом 3 c) статьи 7, касающимся обзора хода выполнения Cтороной ее обязательств в соответствии со статьей 7.</w:t>
      </w:r>
    </w:p>
    <w:p w14:paraId="4D4F4CC7" w14:textId="37D4077E" w:rsidR="001030F4" w:rsidRPr="00EC5CC8" w:rsidRDefault="001030F4" w:rsidP="008E3DD3">
      <w:pPr>
        <w:pStyle w:val="Titletab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240"/>
        <w:ind w:left="1253"/>
        <w:rPr>
          <w:lang w:val="ru-RU"/>
        </w:rPr>
      </w:pPr>
      <w:r w:rsidRPr="00241810">
        <w:rPr>
          <w:b w:val="0"/>
          <w:bCs w:val="0"/>
          <w:lang w:val="ru-RU"/>
        </w:rPr>
        <w:lastRenderedPageBreak/>
        <w:t>Таблица 2</w:t>
      </w:r>
      <w:r>
        <w:rPr>
          <w:lang w:val="ru-RU"/>
        </w:rPr>
        <w:t xml:space="preserve"> </w:t>
      </w:r>
      <w:r w:rsidR="00241810">
        <w:rPr>
          <w:lang w:val="ru-RU"/>
        </w:rPr>
        <w:br/>
      </w:r>
      <w:r>
        <w:rPr>
          <w:lang w:val="ru-RU"/>
        </w:rPr>
        <w:t>Государства, не являющиеся Сторонами, которые уведомили секретариат о том, что кустарная и мелкомасштабная добыча и обработка золота с использованием ртутного амальгамирования на их территории выходит за рамки незначительной, и положение дел с представлением их национальных планов действий</w:t>
      </w:r>
    </w:p>
    <w:tbl>
      <w:tblPr>
        <w:tblStyle w:val="TableGrid"/>
        <w:tblW w:w="833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3"/>
        <w:gridCol w:w="2457"/>
        <w:gridCol w:w="2605"/>
      </w:tblGrid>
      <w:tr w:rsidR="001030F4" w:rsidRPr="00EE42A3" w14:paraId="439514F7" w14:textId="77777777" w:rsidTr="008E3DD3">
        <w:trPr>
          <w:tblHeader/>
          <w:jc w:val="right"/>
        </w:trPr>
        <w:tc>
          <w:tcPr>
            <w:tcW w:w="326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6414E59" w14:textId="77777777" w:rsidR="001030F4" w:rsidRPr="00534C05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Государство, не являющееся Стороной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267A74A" w14:textId="77777777" w:rsidR="001030F4" w:rsidRPr="00534C05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</w:rPr>
            </w:pPr>
            <w:r>
              <w:rPr>
                <w:i/>
                <w:iCs/>
                <w:color w:val="000000"/>
                <w:lang w:val="ru-RU"/>
              </w:rPr>
              <w:t>Дата уведомления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D899E92" w14:textId="77777777" w:rsidR="001030F4" w:rsidRPr="00EC5CC8" w:rsidRDefault="002C3162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Положение дел с представлением национального плана действий государства, не являющегося Стороной</w:t>
            </w:r>
          </w:p>
        </w:tc>
      </w:tr>
      <w:tr w:rsidR="001030F4" w:rsidRPr="00E628E3" w14:paraId="5408E9CB" w14:textId="77777777" w:rsidTr="008E3DD3">
        <w:trPr>
          <w:jc w:val="right"/>
        </w:trPr>
        <w:tc>
          <w:tcPr>
            <w:tcW w:w="3266" w:type="dxa"/>
            <w:tcBorders>
              <w:top w:val="single" w:sz="12" w:space="0" w:color="auto"/>
            </w:tcBorders>
          </w:tcPr>
          <w:p w14:paraId="49521DF9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Ангола</w:t>
            </w:r>
          </w:p>
        </w:tc>
        <w:tc>
          <w:tcPr>
            <w:tcW w:w="2451" w:type="dxa"/>
            <w:tcBorders>
              <w:top w:val="single" w:sz="12" w:space="0" w:color="auto"/>
            </w:tcBorders>
          </w:tcPr>
          <w:p w14:paraId="6E54B5EB" w14:textId="44663E9B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28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08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2018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14:paraId="42D3D7C1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Не представлен</w:t>
            </w:r>
          </w:p>
        </w:tc>
      </w:tr>
      <w:tr w:rsidR="001030F4" w:rsidRPr="00E628E3" w14:paraId="54BC4750" w14:textId="77777777" w:rsidTr="008E3DD3">
        <w:trPr>
          <w:jc w:val="right"/>
        </w:trPr>
        <w:tc>
          <w:tcPr>
            <w:tcW w:w="3266" w:type="dxa"/>
          </w:tcPr>
          <w:p w14:paraId="74FDF30D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Демократическая Республика Конго</w:t>
            </w:r>
          </w:p>
        </w:tc>
        <w:tc>
          <w:tcPr>
            <w:tcW w:w="2451" w:type="dxa"/>
          </w:tcPr>
          <w:p w14:paraId="4D621F8D" w14:textId="35E116DC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25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02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2016</w:t>
            </w:r>
          </w:p>
        </w:tc>
        <w:tc>
          <w:tcPr>
            <w:tcW w:w="2599" w:type="dxa"/>
          </w:tcPr>
          <w:p w14:paraId="4861385E" w14:textId="4BC16D5E" w:rsidR="001030F4" w:rsidRPr="00E628E3" w:rsidRDefault="002C3162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Представлен 19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08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2020</w:t>
            </w:r>
          </w:p>
        </w:tc>
      </w:tr>
      <w:tr w:rsidR="001030F4" w:rsidRPr="00E628E3" w14:paraId="097A4CEE" w14:textId="77777777" w:rsidTr="008E3DD3">
        <w:trPr>
          <w:jc w:val="right"/>
        </w:trPr>
        <w:tc>
          <w:tcPr>
            <w:tcW w:w="3266" w:type="dxa"/>
          </w:tcPr>
          <w:p w14:paraId="5608A7BF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Кыргызстан</w:t>
            </w:r>
          </w:p>
        </w:tc>
        <w:tc>
          <w:tcPr>
            <w:tcW w:w="2451" w:type="dxa"/>
          </w:tcPr>
          <w:p w14:paraId="25182281" w14:textId="064CEB4C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24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06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2016</w:t>
            </w:r>
          </w:p>
        </w:tc>
        <w:tc>
          <w:tcPr>
            <w:tcW w:w="2599" w:type="dxa"/>
          </w:tcPr>
          <w:p w14:paraId="29F079B8" w14:textId="51778865" w:rsidR="001030F4" w:rsidRPr="00E628E3" w:rsidRDefault="002C3162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Представлен 13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09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2022</w:t>
            </w:r>
          </w:p>
        </w:tc>
      </w:tr>
      <w:tr w:rsidR="001030F4" w:rsidRPr="00E628E3" w14:paraId="63E26E5B" w14:textId="77777777" w:rsidTr="008E3DD3">
        <w:trPr>
          <w:jc w:val="right"/>
        </w:trPr>
        <w:tc>
          <w:tcPr>
            <w:tcW w:w="3266" w:type="dxa"/>
            <w:tcBorders>
              <w:bottom w:val="single" w:sz="12" w:space="0" w:color="auto"/>
            </w:tcBorders>
          </w:tcPr>
          <w:p w14:paraId="33E60C12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Мьянма</w:t>
            </w:r>
          </w:p>
        </w:tc>
        <w:tc>
          <w:tcPr>
            <w:tcW w:w="2451" w:type="dxa"/>
            <w:tcBorders>
              <w:bottom w:val="single" w:sz="12" w:space="0" w:color="auto"/>
            </w:tcBorders>
          </w:tcPr>
          <w:p w14:paraId="1B69DE91" w14:textId="5B11642B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18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 w:rsidR="009363E6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ru-RU"/>
              </w:rPr>
              <w:t>2016</w:t>
            </w: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14:paraId="478C13DA" w14:textId="77777777" w:rsidR="001030F4" w:rsidRPr="00E628E3" w:rsidRDefault="001030F4" w:rsidP="008E3DD3">
            <w:pPr>
              <w:pStyle w:val="Normal-pool-Table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>
              <w:rPr>
                <w:color w:val="000000"/>
                <w:lang w:val="ru-RU"/>
              </w:rPr>
              <w:t>Не представлен</w:t>
            </w:r>
          </w:p>
        </w:tc>
      </w:tr>
    </w:tbl>
    <w:p w14:paraId="00B082F0" w14:textId="77777777" w:rsidR="001030F4" w:rsidRPr="00E628E3" w:rsidRDefault="001030F4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1030F4" w:rsidRPr="00E628E3" w14:paraId="318068F3" w14:textId="77777777" w:rsidTr="00B25BC6">
        <w:tc>
          <w:tcPr>
            <w:tcW w:w="1897" w:type="dxa"/>
          </w:tcPr>
          <w:p w14:paraId="0E9BD78E" w14:textId="77777777" w:rsidR="001030F4" w:rsidRPr="00E628E3" w:rsidRDefault="001030F4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7" w:type="dxa"/>
          </w:tcPr>
          <w:p w14:paraId="0BA91611" w14:textId="77777777" w:rsidR="001030F4" w:rsidRPr="00E628E3" w:rsidRDefault="001030F4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0C040FC" w14:textId="77777777" w:rsidR="001030F4" w:rsidRPr="00E628E3" w:rsidRDefault="001030F4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7" w:type="dxa"/>
          </w:tcPr>
          <w:p w14:paraId="1A89EB96" w14:textId="77777777" w:rsidR="001030F4" w:rsidRPr="00E628E3" w:rsidRDefault="001030F4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8" w:type="dxa"/>
          </w:tcPr>
          <w:p w14:paraId="381FA818" w14:textId="77777777" w:rsidR="001030F4" w:rsidRPr="00E628E3" w:rsidRDefault="001030F4" w:rsidP="00561E4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</w:tr>
    </w:tbl>
    <w:p w14:paraId="26471004" w14:textId="77777777" w:rsidR="00C56FEF" w:rsidRPr="00E628E3" w:rsidRDefault="00C56FEF" w:rsidP="00561E4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sectPr w:rsidR="00C56FEF" w:rsidRPr="00E628E3" w:rsidSect="00C56F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BA6F" w14:textId="77777777" w:rsidR="00196C34" w:rsidRPr="00C56FEF" w:rsidRDefault="00196C34">
      <w:r w:rsidRPr="00C56FEF">
        <w:separator/>
      </w:r>
    </w:p>
  </w:endnote>
  <w:endnote w:type="continuationSeparator" w:id="0">
    <w:p w14:paraId="5E9D7C80" w14:textId="77777777" w:rsidR="00196C34" w:rsidRPr="00C56FEF" w:rsidRDefault="00196C34">
      <w:r w:rsidRPr="00C56F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09CA" w14:textId="77777777" w:rsidR="007A36F8" w:rsidRPr="001810B2" w:rsidRDefault="00C56FEF" w:rsidP="00561E4E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 w:rsidRPr="001810B2">
      <w:rPr>
        <w:rStyle w:val="PageNumber"/>
        <w:b/>
      </w:rPr>
      <w:fldChar w:fldCharType="begin"/>
    </w:r>
    <w:r w:rsidRPr="001810B2">
      <w:rPr>
        <w:rStyle w:val="PageNumber"/>
        <w:b/>
      </w:rPr>
      <w:instrText xml:space="preserve"> PAGE </w:instrText>
    </w:r>
    <w:r w:rsidRPr="001810B2">
      <w:rPr>
        <w:rStyle w:val="PageNumber"/>
        <w:b/>
      </w:rPr>
      <w:fldChar w:fldCharType="separate"/>
    </w:r>
    <w:r w:rsidRPr="001810B2">
      <w:rPr>
        <w:rStyle w:val="PageNumber"/>
        <w:b/>
      </w:rPr>
      <w:t>1</w:t>
    </w:r>
    <w:r w:rsidRPr="001810B2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1C8" w14:textId="77777777" w:rsidR="007A36F8" w:rsidRPr="001810B2" w:rsidRDefault="00C56FEF" w:rsidP="00561E4E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 w:rsidRPr="001810B2">
      <w:rPr>
        <w:rStyle w:val="PageNumber"/>
        <w:b/>
      </w:rPr>
      <w:fldChar w:fldCharType="begin"/>
    </w:r>
    <w:r w:rsidRPr="001810B2">
      <w:rPr>
        <w:rStyle w:val="PageNumber"/>
        <w:b/>
      </w:rPr>
      <w:instrText xml:space="preserve"> PAGE \* MERGEFORMAT </w:instrText>
    </w:r>
    <w:r w:rsidRPr="001810B2">
      <w:rPr>
        <w:rStyle w:val="PageNumber"/>
        <w:b/>
      </w:rPr>
      <w:fldChar w:fldCharType="separate"/>
    </w:r>
    <w:r w:rsidRPr="001810B2">
      <w:rPr>
        <w:rStyle w:val="PageNumber"/>
        <w:b/>
      </w:rPr>
      <w:t>1</w:t>
    </w:r>
    <w:r w:rsidRPr="001810B2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C383" w14:textId="1BA4345A" w:rsidR="00C56FEF" w:rsidRPr="00C56FEF" w:rsidRDefault="00C56FEF" w:rsidP="00C56FEF">
    <w:pPr>
      <w:pStyle w:val="Footer-jobnumber"/>
    </w:pPr>
    <w:bookmarkStart w:id="4" w:name="FooterJobDate"/>
    <w:r>
      <w:rPr>
        <w:lang w:val="ru-RU"/>
      </w:rPr>
      <w:t>K2512239[</w:t>
    </w:r>
    <w:r w:rsidR="00561E4E">
      <w:rPr>
        <w:lang w:val="en-US"/>
      </w:rPr>
      <w:t>R</w:t>
    </w:r>
    <w:r>
      <w:rPr>
        <w:lang w:val="ru-RU"/>
      </w:rPr>
      <w:t>]</w:t>
    </w:r>
    <w:r>
      <w:rPr>
        <w:lang w:val="ru-RU"/>
      </w:rPr>
      <w:tab/>
    </w:r>
    <w:r w:rsidR="00BB2FCD">
      <w:rPr>
        <w:lang w:val="en-US"/>
      </w:rPr>
      <w:t>1709</w:t>
    </w:r>
    <w:r>
      <w:rPr>
        <w:lang w:val="ru-RU"/>
      </w:rPr>
      <w:t>25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B2DD" w14:textId="77777777" w:rsidR="00196C34" w:rsidRPr="00C56FEF" w:rsidRDefault="00196C34" w:rsidP="00C70B49">
      <w:pPr>
        <w:pStyle w:val="Footnote-Separator"/>
        <w:rPr>
          <w:szCs w:val="18"/>
        </w:rPr>
      </w:pPr>
      <w:r w:rsidRPr="00C56FEF">
        <w:separator/>
      </w:r>
    </w:p>
  </w:footnote>
  <w:footnote w:type="continuationSeparator" w:id="0">
    <w:p w14:paraId="1DE85317" w14:textId="77777777" w:rsidR="00196C34" w:rsidRPr="00C56FEF" w:rsidRDefault="00196C34" w:rsidP="00C70B49">
      <w:pPr>
        <w:pStyle w:val="Footnote-Separator"/>
      </w:pPr>
      <w:r w:rsidRPr="00C56FEF">
        <w:continuationSeparator/>
      </w:r>
    </w:p>
  </w:footnote>
  <w:footnote w:type="continuationNotice" w:id="1">
    <w:p w14:paraId="42B41F00" w14:textId="77777777" w:rsidR="00196C34" w:rsidRPr="00C56FEF" w:rsidRDefault="00196C34" w:rsidP="00C70B49">
      <w:pPr>
        <w:pStyle w:val="ASpacer"/>
      </w:pPr>
    </w:p>
  </w:footnote>
  <w:footnote w:id="2">
    <w:p w14:paraId="3EBA7908" w14:textId="014DA596" w:rsidR="00561E4E" w:rsidRPr="001030F4" w:rsidRDefault="00561E4E" w:rsidP="00561E4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  <w:r w:rsidRPr="00EC5CC8">
        <w:rPr>
          <w:lang w:val="en-US"/>
        </w:rPr>
        <w:t xml:space="preserve">* </w:t>
      </w:r>
      <w:r>
        <w:rPr>
          <w:lang w:val="en-US"/>
        </w:rPr>
        <w:tab/>
      </w:r>
      <w:r w:rsidRPr="00EC5CC8">
        <w:rPr>
          <w:lang w:val="en-US"/>
        </w:rPr>
        <w:t>UNEP/MC/COP.6/1</w:t>
      </w:r>
      <w:r w:rsidR="00BB2FCD">
        <w:rPr>
          <w:lang w:val="en-US"/>
        </w:rPr>
        <w:t>/Rev.1</w:t>
      </w:r>
      <w:r w:rsidRPr="00EC5CC8">
        <w:rPr>
          <w:lang w:val="en-US"/>
        </w:rPr>
        <w:t>.</w:t>
      </w:r>
    </w:p>
  </w:footnote>
  <w:footnote w:id="3">
    <w:p w14:paraId="2E5568CB" w14:textId="3A0C3662" w:rsidR="001030F4" w:rsidRPr="00561E4E" w:rsidRDefault="001030F4" w:rsidP="00561E4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561E4E">
        <w:rPr>
          <w:rStyle w:val="FootnoteReference"/>
          <w:sz w:val="18"/>
          <w:lang w:val="ru-RU"/>
        </w:rPr>
        <w:footnoteRef/>
      </w:r>
      <w:r w:rsidRPr="00561E4E">
        <w:rPr>
          <w:szCs w:val="18"/>
          <w:lang w:val="en-US"/>
        </w:rPr>
        <w:t xml:space="preserve"> </w:t>
      </w:r>
      <w:r w:rsidR="00561E4E">
        <w:rPr>
          <w:szCs w:val="18"/>
          <w:lang w:val="en-US"/>
        </w:rPr>
        <w:tab/>
      </w:r>
      <w:r w:rsidRPr="00561E4E">
        <w:rPr>
          <w:szCs w:val="18"/>
          <w:lang w:val="ru-RU"/>
        </w:rPr>
        <w:t>См</w:t>
      </w:r>
      <w:r w:rsidRPr="00561E4E">
        <w:rPr>
          <w:szCs w:val="18"/>
          <w:lang w:val="en-US"/>
        </w:rPr>
        <w:t>. UNEP/MC/COP.6/INF/13.</w:t>
      </w:r>
    </w:p>
  </w:footnote>
  <w:footnote w:id="4">
    <w:p w14:paraId="1DA20113" w14:textId="184CA6B5" w:rsidR="001030F4" w:rsidRPr="00561E4E" w:rsidRDefault="001030F4" w:rsidP="00561E4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561E4E">
        <w:rPr>
          <w:rStyle w:val="FootnoteReference"/>
          <w:sz w:val="18"/>
          <w:lang w:val="ru-RU"/>
        </w:rPr>
        <w:footnoteRef/>
      </w:r>
      <w:r w:rsidRPr="00561E4E">
        <w:rPr>
          <w:szCs w:val="18"/>
          <w:lang w:val="ru-RU"/>
        </w:rPr>
        <w:t xml:space="preserve"> </w:t>
      </w:r>
      <w:r w:rsidR="00561E4E" w:rsidRPr="00C3727E">
        <w:rPr>
          <w:szCs w:val="18"/>
          <w:lang w:val="ru-RU"/>
        </w:rPr>
        <w:tab/>
      </w:r>
      <w:r w:rsidRPr="00561E4E">
        <w:rPr>
          <w:szCs w:val="18"/>
          <w:lang w:val="ru-RU"/>
        </w:rPr>
        <w:t xml:space="preserve">ЮНЕП через секретариат Глобального партнерства по ртути и тематическую область партнерства, охватывающую кустарную и мелкомасштабную золотодобычу, поддерживает глобальный аспект </w:t>
      </w:r>
      <w:r w:rsidR="00BC3B71">
        <w:rPr>
          <w:szCs w:val="18"/>
          <w:lang w:val="ru-RU"/>
        </w:rPr>
        <w:t>менеджмента знаний</w:t>
      </w:r>
      <w:r w:rsidRPr="00561E4E">
        <w:rPr>
          <w:szCs w:val="18"/>
          <w:lang w:val="ru-RU"/>
        </w:rPr>
        <w:t xml:space="preserve"> в рамках финансируемых ГЭФ и осуществляемых ЮНЕП проектов по подготовке национальных планов действий. Это включает обеспечение функционирования центра знаний о национальных планах действий, организацию мероприятий и вебинаров по обмену опытом, поддержку динамических информационных панелей для отслеживания прогресса в осуществлении национальных планов действий и предоставление технической помощи конкретным странам.</w:t>
      </w:r>
    </w:p>
  </w:footnote>
  <w:footnote w:id="5">
    <w:p w14:paraId="6B0FFAC2" w14:textId="6B14354A" w:rsidR="00AE3F14" w:rsidRPr="00561E4E" w:rsidRDefault="00AE3F14" w:rsidP="00561E4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561E4E">
        <w:rPr>
          <w:rStyle w:val="FootnoteReference"/>
          <w:sz w:val="18"/>
          <w:lang w:val="ru-RU"/>
        </w:rPr>
        <w:footnoteRef/>
      </w:r>
      <w:r w:rsidRPr="00561E4E">
        <w:rPr>
          <w:szCs w:val="18"/>
          <w:lang w:val="ru-RU"/>
        </w:rPr>
        <w:t xml:space="preserve"> </w:t>
      </w:r>
      <w:r w:rsidR="00561E4E" w:rsidRPr="00C3727E">
        <w:rPr>
          <w:szCs w:val="18"/>
          <w:lang w:val="ru-RU"/>
        </w:rPr>
        <w:tab/>
      </w:r>
      <w:r w:rsidRPr="00561E4E">
        <w:rPr>
          <w:szCs w:val="18"/>
          <w:lang w:val="ru-RU"/>
        </w:rPr>
        <w:t>Дата уведомления – это дата, на основе которой рассчитывается срок представления национального плана действий. В случае уведомления секретариата в соответствии с пунктом 3 статьи 7 Конвенции, любой Стороне или государству, не являющемуся Стороной, необходимо предоставить национальный план действий через три года после даты уведомления или через три года после вступления Конвенции в силу для этой Стороны, в зависимости от того, что наступит позже.</w:t>
      </w:r>
    </w:p>
  </w:footnote>
  <w:footnote w:id="6">
    <w:p w14:paraId="5F13E1E8" w14:textId="041D76A4" w:rsidR="001030F4" w:rsidRPr="00172DCA" w:rsidRDefault="001030F4" w:rsidP="00561E4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561E4E">
        <w:rPr>
          <w:rStyle w:val="FootnoteReference"/>
          <w:sz w:val="18"/>
          <w:lang w:val="ru-RU"/>
        </w:rPr>
        <w:footnoteRef/>
      </w:r>
      <w:r w:rsidRPr="00561E4E">
        <w:rPr>
          <w:szCs w:val="18"/>
          <w:lang w:val="ru-RU"/>
        </w:rPr>
        <w:t xml:space="preserve"> </w:t>
      </w:r>
      <w:r w:rsidR="00561E4E" w:rsidRPr="00C3727E">
        <w:rPr>
          <w:szCs w:val="18"/>
          <w:lang w:val="ru-RU"/>
        </w:rPr>
        <w:tab/>
      </w:r>
      <w:r w:rsidRPr="00561E4E">
        <w:rPr>
          <w:szCs w:val="18"/>
          <w:lang w:val="ru-RU"/>
        </w:rPr>
        <w:t xml:space="preserve">Две </w:t>
      </w:r>
      <w:r w:rsidRPr="0049036E">
        <w:rPr>
          <w:szCs w:val="18"/>
          <w:lang w:val="ru-RU"/>
        </w:rPr>
        <w:t xml:space="preserve">Стороны приложили </w:t>
      </w:r>
      <w:r w:rsidR="00BC3B71" w:rsidRPr="0049036E">
        <w:rPr>
          <w:szCs w:val="18"/>
          <w:lang w:val="ru-RU"/>
        </w:rPr>
        <w:t>свои национальные планы</w:t>
      </w:r>
      <w:r w:rsidRPr="0049036E">
        <w:rPr>
          <w:szCs w:val="18"/>
          <w:lang w:val="ru-RU"/>
        </w:rPr>
        <w:t xml:space="preserve"> действий, одна </w:t>
      </w:r>
      <w:r w:rsidR="00EC5CC8" w:rsidRPr="0049036E">
        <w:rPr>
          <w:szCs w:val="18"/>
          <w:lang w:val="ru-RU"/>
        </w:rPr>
        <w:t>–</w:t>
      </w:r>
      <w:r w:rsidRPr="0049036E">
        <w:rPr>
          <w:szCs w:val="18"/>
          <w:lang w:val="ru-RU"/>
        </w:rPr>
        <w:t xml:space="preserve"> национальное секторальное</w:t>
      </w:r>
      <w:r w:rsidRPr="00561E4E">
        <w:rPr>
          <w:szCs w:val="18"/>
          <w:lang w:val="ru-RU"/>
        </w:rPr>
        <w:t xml:space="preserve"> исследование, которое легло в основу ее национального плана действий, и еще одна </w:t>
      </w:r>
      <w:r w:rsidR="00EC5CC8" w:rsidRPr="00561E4E">
        <w:rPr>
          <w:szCs w:val="18"/>
          <w:lang w:val="ru-RU"/>
        </w:rPr>
        <w:t xml:space="preserve">– </w:t>
      </w:r>
      <w:r w:rsidRPr="00561E4E">
        <w:rPr>
          <w:szCs w:val="18"/>
          <w:lang w:val="ru-RU"/>
        </w:rPr>
        <w:t>юридический</w:t>
      </w:r>
      <w:r>
        <w:rPr>
          <w:lang w:val="ru-RU"/>
        </w:rPr>
        <w:t xml:space="preserve"> доклад, в котором изложены правовые, технические и стратегические основы ее национального плана действий.</w:t>
      </w:r>
    </w:p>
  </w:footnote>
  <w:footnote w:id="7">
    <w:p w14:paraId="18CE5DAC" w14:textId="69A6A257" w:rsidR="001030F4" w:rsidRPr="00FC7680" w:rsidRDefault="001030F4" w:rsidP="00FC768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FC7680">
        <w:rPr>
          <w:rStyle w:val="FootnoteReference"/>
          <w:sz w:val="18"/>
          <w:lang w:val="ru-RU"/>
        </w:rPr>
        <w:footnoteRef/>
      </w:r>
      <w:r w:rsidRPr="00FC7680">
        <w:rPr>
          <w:szCs w:val="18"/>
          <w:lang w:val="ru-RU"/>
        </w:rPr>
        <w:t xml:space="preserve"> </w:t>
      </w:r>
      <w:r w:rsidR="00FC7680" w:rsidRPr="00FC7680">
        <w:rPr>
          <w:szCs w:val="18"/>
          <w:lang w:val="ru-RU"/>
        </w:rPr>
        <w:tab/>
      </w:r>
      <w:r w:rsidRPr="00FC7680">
        <w:rPr>
          <w:szCs w:val="18"/>
          <w:lang w:val="ru-RU"/>
        </w:rPr>
        <w:t xml:space="preserve">Обновленное руководство по разработке национального плана действий по сокращению и, где это возможно, прекращению применения ртути в кустарной и мелкомасштабной золотодобыче имеется по адресу: </w:t>
      </w:r>
      <w:hyperlink r:id="rId1" w:history="1">
        <w:r w:rsidRPr="00FC7680">
          <w:rPr>
            <w:rStyle w:val="Hyperlink"/>
            <w:szCs w:val="18"/>
            <w:lang w:val="ru-RU"/>
          </w:rPr>
          <w:t>https://minamataconvention.org/en/documents/guidance-developing-national-action-plan-reduce-and-where-feasible-eliminate-mercury-use</w:t>
        </w:r>
      </w:hyperlink>
      <w:r w:rsidRPr="00FC7680">
        <w:rPr>
          <w:szCs w:val="18"/>
          <w:lang w:val="ru-RU"/>
        </w:rPr>
        <w:t>.</w:t>
      </w:r>
      <w:hyperlink r:id="rId2" w:history="1"/>
    </w:p>
  </w:footnote>
  <w:footnote w:id="8">
    <w:p w14:paraId="3FEC4189" w14:textId="0C447307" w:rsidR="001030F4" w:rsidRPr="00EC5CC8" w:rsidRDefault="001030F4" w:rsidP="00FC768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FC7680">
        <w:rPr>
          <w:rStyle w:val="FootnoteReference"/>
          <w:sz w:val="18"/>
          <w:lang w:val="ru-RU"/>
        </w:rPr>
        <w:footnoteRef/>
      </w:r>
      <w:r w:rsidRPr="00FC7680">
        <w:rPr>
          <w:szCs w:val="18"/>
          <w:lang w:val="ru-RU"/>
        </w:rPr>
        <w:t xml:space="preserve"> </w:t>
      </w:r>
      <w:r w:rsidR="00FC7680" w:rsidRPr="00C3727E">
        <w:rPr>
          <w:szCs w:val="18"/>
          <w:lang w:val="ru-RU"/>
        </w:rPr>
        <w:tab/>
      </w:r>
      <w:r w:rsidRPr="00FC7680">
        <w:rPr>
          <w:szCs w:val="18"/>
          <w:lang w:val="ru-RU"/>
        </w:rPr>
        <w:t>Было получено пять замечаний: от одной Стороны, одной международной правительственной организации и трех организаций коренных народов.</w:t>
      </w:r>
    </w:p>
  </w:footnote>
  <w:footnote w:id="9">
    <w:p w14:paraId="659B0B7F" w14:textId="2273F67C" w:rsidR="001030F4" w:rsidRPr="00172DCA" w:rsidRDefault="001030F4" w:rsidP="00855EE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rStyle w:val="FootnoteReference"/>
          <w:lang w:val="ru-RU"/>
        </w:rPr>
        <w:footnoteRef/>
      </w:r>
      <w:r>
        <w:rPr>
          <w:lang w:val="ru-RU"/>
        </w:rPr>
        <w:t xml:space="preserve"> </w:t>
      </w:r>
      <w:r w:rsidR="00855EE0">
        <w:rPr>
          <w:lang w:val="ru-RU"/>
        </w:rPr>
        <w:tab/>
      </w:r>
      <w:r>
        <w:rPr>
          <w:lang w:val="ru-RU"/>
        </w:rPr>
        <w:t>Имеется по адресу</w:t>
      </w:r>
      <w:r w:rsidR="00855EE0">
        <w:rPr>
          <w:lang w:val="ru-RU"/>
        </w:rPr>
        <w:t>:</w:t>
      </w:r>
      <w:r>
        <w:rPr>
          <w:lang w:val="ru-RU"/>
        </w:rPr>
        <w:t xml:space="preserve"> </w:t>
      </w:r>
      <w:hyperlink r:id="rId3" w:history="1">
        <w:r w:rsidRPr="00855EE0">
          <w:rPr>
            <w:rStyle w:val="Hyperlink"/>
            <w:lang w:val="ru-RU"/>
          </w:rPr>
          <w:t>https://minamataconvention.org/en/resources/monitoring-mercury-and-around-artisanal-and-small-scale-gold-mining-sites</w:t>
        </w:r>
      </w:hyperlink>
      <w:r>
        <w:rPr>
          <w:lang w:val="ru-RU"/>
        </w:rPr>
        <w:t>.</w:t>
      </w:r>
      <w:hyperlink r:id="rId4" w:history="1"/>
    </w:p>
  </w:footnote>
  <w:footnote w:id="10">
    <w:p w14:paraId="0814E21A" w14:textId="6E83D759" w:rsidR="001030F4" w:rsidRPr="00EC5CC8" w:rsidRDefault="001030F4" w:rsidP="00855EE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rStyle w:val="FootnoteReference"/>
          <w:lang w:val="ru-RU"/>
        </w:rPr>
        <w:footnoteRef/>
      </w:r>
      <w:r>
        <w:rPr>
          <w:lang w:val="ru-RU"/>
        </w:rPr>
        <w:t xml:space="preserve"> </w:t>
      </w:r>
      <w:r w:rsidR="00855EE0">
        <w:rPr>
          <w:lang w:val="ru-RU"/>
        </w:rPr>
        <w:tab/>
      </w:r>
      <w:r>
        <w:rPr>
          <w:lang w:val="ru-RU"/>
        </w:rPr>
        <w:t>Глобальный форум «</w:t>
      </w:r>
      <w:proofErr w:type="spellStart"/>
      <w:r>
        <w:rPr>
          <w:lang w:val="ru-RU"/>
        </w:rPr>
        <w:t>ПлэнэтГОЛД</w:t>
      </w:r>
      <w:proofErr w:type="spellEnd"/>
      <w:r>
        <w:rPr>
          <w:lang w:val="ru-RU"/>
        </w:rPr>
        <w:t xml:space="preserve">», </w:t>
      </w:r>
      <w:r w:rsidR="00BC3B71">
        <w:rPr>
          <w:lang w:val="ru-RU"/>
        </w:rPr>
        <w:t xml:space="preserve">посвященный </w:t>
      </w:r>
      <w:r>
        <w:rPr>
          <w:lang w:val="ru-RU"/>
        </w:rPr>
        <w:t xml:space="preserve">кустарной и мелкомасштабной золотодобыче, прошел с 3 по 5 июня 2024 года в Батангасе (Филиппины). На мероприятии собралась группа разнообразных заинтересованных субъектов, включая представителей старателей, правительственных чиновников, международные агентства, технических экспертов и представителей частного сектора, чтобы </w:t>
      </w:r>
      <w:r w:rsidR="007F5B51">
        <w:rPr>
          <w:lang w:val="ru-RU"/>
        </w:rPr>
        <w:t xml:space="preserve">обменяться </w:t>
      </w:r>
      <w:r>
        <w:rPr>
          <w:lang w:val="ru-RU"/>
        </w:rPr>
        <w:t>данными, идеями и извлеченными уроками, касающимися формализации сектора кустарной и мелкомасштабной золотодобычи и продвижения к будущему без ртути. Форум прошел при поддержке ГЭФ и под руководством ЮНЕП в партнерстве с секретариатом Минаматской конвенции, организацией «Консервэйшн интернэшнл», Программой развития Организации Объединенных Наций и Организацией Объединенных Наций по промышленному развитию.</w:t>
      </w:r>
    </w:p>
  </w:footnote>
  <w:footnote w:id="11">
    <w:p w14:paraId="2432C68E" w14:textId="5F74C543" w:rsidR="001030F4" w:rsidRPr="00241810" w:rsidRDefault="001030F4" w:rsidP="0024181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241810">
        <w:rPr>
          <w:rStyle w:val="FootnoteReference"/>
          <w:sz w:val="18"/>
          <w:lang w:val="ru-RU"/>
        </w:rPr>
        <w:footnoteRef/>
      </w:r>
      <w:r w:rsidRPr="00241810">
        <w:rPr>
          <w:szCs w:val="18"/>
          <w:lang w:val="ru-RU"/>
        </w:rPr>
        <w:t xml:space="preserve"> </w:t>
      </w:r>
      <w:r w:rsidR="00241810">
        <w:rPr>
          <w:szCs w:val="18"/>
          <w:lang w:val="ru-RU"/>
        </w:rPr>
        <w:tab/>
      </w:r>
      <w:r w:rsidRPr="00241810">
        <w:rPr>
          <w:szCs w:val="18"/>
          <w:lang w:val="ru-RU"/>
        </w:rPr>
        <w:t>Согласно пункту 3 статьи 7 Минаматской конвенции о ртути, если в любой момент времени Сторона определяет, что кустарная и мелкомасштабная добыча и обработка золота на ее территории выходит за рамки незначительной, она сообщает об этом секретариату. Если Стороной будет это определено, то она:</w:t>
      </w:r>
    </w:p>
    <w:p w14:paraId="4AF7F786" w14:textId="77777777" w:rsidR="001030F4" w:rsidRPr="00241810" w:rsidRDefault="00B46CFF" w:rsidP="0024181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/>
        <w:rPr>
          <w:szCs w:val="18"/>
          <w:lang w:val="ru-RU"/>
        </w:rPr>
      </w:pPr>
      <w:r w:rsidRPr="00241810">
        <w:rPr>
          <w:szCs w:val="18"/>
          <w:lang w:val="ru-RU"/>
        </w:rPr>
        <w:t>a) разрабатывает и осуществляет национальный план действий в соответствии с приложением С;</w:t>
      </w:r>
    </w:p>
    <w:p w14:paraId="25DFA387" w14:textId="77777777" w:rsidR="001030F4" w:rsidRPr="00241810" w:rsidRDefault="00B46CFF" w:rsidP="0024181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/>
        <w:rPr>
          <w:szCs w:val="18"/>
          <w:lang w:val="ru-RU"/>
        </w:rPr>
      </w:pPr>
      <w:r w:rsidRPr="00241810">
        <w:rPr>
          <w:szCs w:val="18"/>
          <w:lang w:val="ru-RU"/>
        </w:rPr>
        <w:t>b) представляет свой национальный план действий секретариату не позднее чем через три года после вступления для нее в силу Конвенции или через три года после направления уведомления секретариату, в зависимости от того, что происходит позднее; и</w:t>
      </w:r>
    </w:p>
    <w:p w14:paraId="0F912F56" w14:textId="77777777" w:rsidR="001030F4" w:rsidRPr="00EC5CC8" w:rsidRDefault="00B46CFF" w:rsidP="0024181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/>
        <w:rPr>
          <w:lang w:val="ru-RU"/>
        </w:rPr>
      </w:pPr>
      <w:r w:rsidRPr="00241810">
        <w:rPr>
          <w:szCs w:val="18"/>
          <w:lang w:val="ru-RU"/>
        </w:rPr>
        <w:t>c) впоследствии каждые три года проводит обзор хода выполнения своих обязательств в соответствии с настоящей статьей и включает такие обзоры в свою отчетность, представляемую в соответствии со статьей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4FA9" w14:textId="77777777" w:rsidR="007A36F8" w:rsidRPr="00C56FEF" w:rsidRDefault="00A5148A" w:rsidP="00561E4E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UNEP/MC/COP.6/7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52C2" w14:textId="77777777" w:rsidR="007A36F8" w:rsidRPr="00C56FEF" w:rsidRDefault="00A5148A" w:rsidP="00561E4E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>
      <w:rPr>
        <w:noProof/>
      </w:rPr>
      <w:t>UNEP/MC/COP.6/7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EA01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E6EF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6FD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5E36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9056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6D2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ADD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3477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BA2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68E4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23CA1"/>
    <w:multiLevelType w:val="multilevel"/>
    <w:tmpl w:val="C0FC3350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2" w15:restartNumberingAfterBreak="0">
    <w:nsid w:val="06FC105C"/>
    <w:multiLevelType w:val="hybridMultilevel"/>
    <w:tmpl w:val="BF20BFAA"/>
    <w:lvl w:ilvl="0" w:tplc="BE728CC8">
      <w:start w:val="1"/>
      <w:numFmt w:val="lowerLetter"/>
      <w:lvlText w:val="%1)"/>
      <w:lvlJc w:val="left"/>
      <w:pPr>
        <w:ind w:left="316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3880" w:hanging="360"/>
      </w:pPr>
    </w:lvl>
    <w:lvl w:ilvl="2" w:tplc="FFFFFFFF">
      <w:start w:val="1"/>
      <w:numFmt w:val="lowerRoman"/>
      <w:lvlText w:val="%3."/>
      <w:lvlJc w:val="right"/>
      <w:pPr>
        <w:ind w:left="4600" w:hanging="180"/>
      </w:pPr>
    </w:lvl>
    <w:lvl w:ilvl="3" w:tplc="FFFFFFFF">
      <w:start w:val="1"/>
      <w:numFmt w:val="lowerLetter"/>
      <w:lvlText w:val="%4)"/>
      <w:lvlJc w:val="left"/>
      <w:pPr>
        <w:ind w:left="53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6040" w:hanging="360"/>
      </w:pPr>
    </w:lvl>
    <w:lvl w:ilvl="5" w:tplc="FFFFFFFF" w:tentative="1">
      <w:start w:val="1"/>
      <w:numFmt w:val="lowerRoman"/>
      <w:lvlText w:val="%6."/>
      <w:lvlJc w:val="right"/>
      <w:pPr>
        <w:ind w:left="6760" w:hanging="180"/>
      </w:pPr>
    </w:lvl>
    <w:lvl w:ilvl="6" w:tplc="FFFFFFFF" w:tentative="1">
      <w:start w:val="1"/>
      <w:numFmt w:val="decimal"/>
      <w:lvlText w:val="%7."/>
      <w:lvlJc w:val="left"/>
      <w:pPr>
        <w:ind w:left="7480" w:hanging="360"/>
      </w:pPr>
    </w:lvl>
    <w:lvl w:ilvl="7" w:tplc="FFFFFFFF" w:tentative="1">
      <w:start w:val="1"/>
      <w:numFmt w:val="lowerLetter"/>
      <w:lvlText w:val="%8."/>
      <w:lvlJc w:val="left"/>
      <w:pPr>
        <w:ind w:left="8200" w:hanging="360"/>
      </w:pPr>
    </w:lvl>
    <w:lvl w:ilvl="8" w:tplc="FFFFFFFF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13" w15:restartNumberingAfterBreak="0">
    <w:nsid w:val="10385635"/>
    <w:multiLevelType w:val="hybridMultilevel"/>
    <w:tmpl w:val="8F58B78C"/>
    <w:lvl w:ilvl="0" w:tplc="137A87C6">
      <w:start w:val="1"/>
      <w:numFmt w:val="decimal"/>
      <w:lvlText w:val="%1."/>
      <w:lvlJc w:val="left"/>
      <w:pPr>
        <w:ind w:left="316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3880" w:hanging="360"/>
      </w:pPr>
    </w:lvl>
    <w:lvl w:ilvl="2" w:tplc="0809001B">
      <w:start w:val="1"/>
      <w:numFmt w:val="lowerRoman"/>
      <w:lvlText w:val="%3."/>
      <w:lvlJc w:val="right"/>
      <w:pPr>
        <w:ind w:left="4600" w:hanging="180"/>
      </w:pPr>
    </w:lvl>
    <w:lvl w:ilvl="3" w:tplc="A48AD628">
      <w:start w:val="1"/>
      <w:numFmt w:val="lowerLetter"/>
      <w:lvlText w:val="%4)"/>
      <w:lvlJc w:val="left"/>
      <w:pPr>
        <w:ind w:left="53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6040" w:hanging="360"/>
      </w:pPr>
    </w:lvl>
    <w:lvl w:ilvl="5" w:tplc="0809001B" w:tentative="1">
      <w:start w:val="1"/>
      <w:numFmt w:val="lowerRoman"/>
      <w:lvlText w:val="%6."/>
      <w:lvlJc w:val="right"/>
      <w:pPr>
        <w:ind w:left="6760" w:hanging="180"/>
      </w:pPr>
    </w:lvl>
    <w:lvl w:ilvl="6" w:tplc="0809000F" w:tentative="1">
      <w:start w:val="1"/>
      <w:numFmt w:val="decimal"/>
      <w:lvlText w:val="%7."/>
      <w:lvlJc w:val="left"/>
      <w:pPr>
        <w:ind w:left="7480" w:hanging="360"/>
      </w:pPr>
    </w:lvl>
    <w:lvl w:ilvl="7" w:tplc="08090019" w:tentative="1">
      <w:start w:val="1"/>
      <w:numFmt w:val="lowerLetter"/>
      <w:lvlText w:val="%8."/>
      <w:lvlJc w:val="left"/>
      <w:pPr>
        <w:ind w:left="8200" w:hanging="360"/>
      </w:pPr>
    </w:lvl>
    <w:lvl w:ilvl="8" w:tplc="080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14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2954E51"/>
    <w:multiLevelType w:val="multilevel"/>
    <w:tmpl w:val="C0FC3350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D3ED8"/>
    <w:multiLevelType w:val="hybridMultilevel"/>
    <w:tmpl w:val="62DE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8"/>
  </w:num>
  <w:num w:numId="2" w16cid:durableId="1242644713">
    <w:abstractNumId w:val="19"/>
  </w:num>
  <w:num w:numId="3" w16cid:durableId="1933662228">
    <w:abstractNumId w:val="16"/>
  </w:num>
  <w:num w:numId="4" w16cid:durableId="1991909117">
    <w:abstractNumId w:val="10"/>
  </w:num>
  <w:num w:numId="5" w16cid:durableId="1138956019">
    <w:abstractNumId w:val="14"/>
  </w:num>
  <w:num w:numId="6" w16cid:durableId="1836724982">
    <w:abstractNumId w:val="9"/>
  </w:num>
  <w:num w:numId="7" w16cid:durableId="1050615862">
    <w:abstractNumId w:val="7"/>
  </w:num>
  <w:num w:numId="8" w16cid:durableId="1268542122">
    <w:abstractNumId w:val="6"/>
  </w:num>
  <w:num w:numId="9" w16cid:durableId="298263743">
    <w:abstractNumId w:val="5"/>
  </w:num>
  <w:num w:numId="10" w16cid:durableId="493103504">
    <w:abstractNumId w:val="4"/>
  </w:num>
  <w:num w:numId="11" w16cid:durableId="331102711">
    <w:abstractNumId w:val="8"/>
  </w:num>
  <w:num w:numId="12" w16cid:durableId="1537503551">
    <w:abstractNumId w:val="3"/>
  </w:num>
  <w:num w:numId="13" w16cid:durableId="601958662">
    <w:abstractNumId w:val="2"/>
  </w:num>
  <w:num w:numId="14" w16cid:durableId="538663148">
    <w:abstractNumId w:val="1"/>
  </w:num>
  <w:num w:numId="15" w16cid:durableId="491485838">
    <w:abstractNumId w:val="0"/>
  </w:num>
  <w:num w:numId="16" w16cid:durableId="1271619878">
    <w:abstractNumId w:val="13"/>
  </w:num>
  <w:num w:numId="17" w16cid:durableId="1411459872">
    <w:abstractNumId w:val="12"/>
  </w:num>
  <w:num w:numId="18" w16cid:durableId="299850011">
    <w:abstractNumId w:val="17"/>
  </w:num>
  <w:num w:numId="19" w16cid:durableId="1354763045">
    <w:abstractNumId w:val="15"/>
  </w:num>
  <w:num w:numId="20" w16cid:durableId="619074469">
    <w:abstractNumId w:val="11"/>
  </w:num>
  <w:num w:numId="21" w16cid:durableId="1680811451">
    <w:abstractNumId w:val="18"/>
  </w:num>
  <w:num w:numId="22" w16cid:durableId="746852213">
    <w:abstractNumId w:val="18"/>
  </w:num>
  <w:num w:numId="23" w16cid:durableId="1917858131">
    <w:abstractNumId w:val="18"/>
  </w:num>
  <w:num w:numId="24" w16cid:durableId="2033452922">
    <w:abstractNumId w:val="18"/>
  </w:num>
  <w:num w:numId="25" w16cid:durableId="1760981595">
    <w:abstractNumId w:val="18"/>
  </w:num>
  <w:num w:numId="26" w16cid:durableId="463423267">
    <w:abstractNumId w:val="18"/>
  </w:num>
  <w:num w:numId="27" w16cid:durableId="150261768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EF"/>
    <w:rsid w:val="00002221"/>
    <w:rsid w:val="0000611A"/>
    <w:rsid w:val="000149E6"/>
    <w:rsid w:val="00016AF3"/>
    <w:rsid w:val="000208C8"/>
    <w:rsid w:val="000247B0"/>
    <w:rsid w:val="00026997"/>
    <w:rsid w:val="00033AB6"/>
    <w:rsid w:val="00033E0B"/>
    <w:rsid w:val="00035EDE"/>
    <w:rsid w:val="00043DC9"/>
    <w:rsid w:val="000509B4"/>
    <w:rsid w:val="0005221C"/>
    <w:rsid w:val="00056B2C"/>
    <w:rsid w:val="0006035B"/>
    <w:rsid w:val="00065F0E"/>
    <w:rsid w:val="0007166E"/>
    <w:rsid w:val="00071886"/>
    <w:rsid w:val="000742BC"/>
    <w:rsid w:val="0008041D"/>
    <w:rsid w:val="00080616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1DC0"/>
    <w:rsid w:val="000D33C0"/>
    <w:rsid w:val="000D5884"/>
    <w:rsid w:val="000D6941"/>
    <w:rsid w:val="000D71B6"/>
    <w:rsid w:val="000E0405"/>
    <w:rsid w:val="000F063E"/>
    <w:rsid w:val="000F6CFF"/>
    <w:rsid w:val="000F7EE1"/>
    <w:rsid w:val="001030F4"/>
    <w:rsid w:val="001045CC"/>
    <w:rsid w:val="00113AE9"/>
    <w:rsid w:val="00115F73"/>
    <w:rsid w:val="001202E3"/>
    <w:rsid w:val="00123699"/>
    <w:rsid w:val="0013059D"/>
    <w:rsid w:val="0014083A"/>
    <w:rsid w:val="00141A55"/>
    <w:rsid w:val="00141F2F"/>
    <w:rsid w:val="00143DF1"/>
    <w:rsid w:val="001446A3"/>
    <w:rsid w:val="00155395"/>
    <w:rsid w:val="00172DCA"/>
    <w:rsid w:val="00172E6C"/>
    <w:rsid w:val="00173D27"/>
    <w:rsid w:val="00174739"/>
    <w:rsid w:val="001810B2"/>
    <w:rsid w:val="0018127C"/>
    <w:rsid w:val="00181EC8"/>
    <w:rsid w:val="00181FC0"/>
    <w:rsid w:val="00184349"/>
    <w:rsid w:val="001853C9"/>
    <w:rsid w:val="0019161E"/>
    <w:rsid w:val="00193296"/>
    <w:rsid w:val="00195F33"/>
    <w:rsid w:val="00196C34"/>
    <w:rsid w:val="00197C63"/>
    <w:rsid w:val="001A316D"/>
    <w:rsid w:val="001A5EE1"/>
    <w:rsid w:val="001A7AC2"/>
    <w:rsid w:val="001A7FF9"/>
    <w:rsid w:val="001B1617"/>
    <w:rsid w:val="001B504B"/>
    <w:rsid w:val="001C29FC"/>
    <w:rsid w:val="001D3874"/>
    <w:rsid w:val="001D5344"/>
    <w:rsid w:val="001D71D1"/>
    <w:rsid w:val="001D7E75"/>
    <w:rsid w:val="001E22D1"/>
    <w:rsid w:val="001E56D2"/>
    <w:rsid w:val="001E7D56"/>
    <w:rsid w:val="001F2584"/>
    <w:rsid w:val="001F75DE"/>
    <w:rsid w:val="00200D58"/>
    <w:rsid w:val="002013BE"/>
    <w:rsid w:val="002063A4"/>
    <w:rsid w:val="00206F97"/>
    <w:rsid w:val="0021145B"/>
    <w:rsid w:val="00214277"/>
    <w:rsid w:val="00222358"/>
    <w:rsid w:val="00223352"/>
    <w:rsid w:val="0022762D"/>
    <w:rsid w:val="00232303"/>
    <w:rsid w:val="00234806"/>
    <w:rsid w:val="002378D6"/>
    <w:rsid w:val="00241810"/>
    <w:rsid w:val="00243D36"/>
    <w:rsid w:val="00247707"/>
    <w:rsid w:val="00263171"/>
    <w:rsid w:val="002632A6"/>
    <w:rsid w:val="00277919"/>
    <w:rsid w:val="00286740"/>
    <w:rsid w:val="00287B42"/>
    <w:rsid w:val="002929D8"/>
    <w:rsid w:val="002935C2"/>
    <w:rsid w:val="002A237D"/>
    <w:rsid w:val="002A4C53"/>
    <w:rsid w:val="002A7706"/>
    <w:rsid w:val="002B0672"/>
    <w:rsid w:val="002B10BC"/>
    <w:rsid w:val="002B1B4C"/>
    <w:rsid w:val="002B247F"/>
    <w:rsid w:val="002B7264"/>
    <w:rsid w:val="002C145D"/>
    <w:rsid w:val="002C2C3E"/>
    <w:rsid w:val="002C3162"/>
    <w:rsid w:val="002C533E"/>
    <w:rsid w:val="002C5525"/>
    <w:rsid w:val="002D027F"/>
    <w:rsid w:val="002D7A85"/>
    <w:rsid w:val="002D7B60"/>
    <w:rsid w:val="002E19D4"/>
    <w:rsid w:val="002E5358"/>
    <w:rsid w:val="002F0362"/>
    <w:rsid w:val="002F1E22"/>
    <w:rsid w:val="002F4761"/>
    <w:rsid w:val="002F5C79"/>
    <w:rsid w:val="002F6CE5"/>
    <w:rsid w:val="003019E2"/>
    <w:rsid w:val="00311993"/>
    <w:rsid w:val="0031413F"/>
    <w:rsid w:val="003148BB"/>
    <w:rsid w:val="00316CE7"/>
    <w:rsid w:val="00317976"/>
    <w:rsid w:val="00321732"/>
    <w:rsid w:val="00323885"/>
    <w:rsid w:val="00331475"/>
    <w:rsid w:val="00335F3D"/>
    <w:rsid w:val="00335F97"/>
    <w:rsid w:val="00351A93"/>
    <w:rsid w:val="00352C43"/>
    <w:rsid w:val="00355EA9"/>
    <w:rsid w:val="003578DE"/>
    <w:rsid w:val="003601EE"/>
    <w:rsid w:val="00365F6B"/>
    <w:rsid w:val="00370BF9"/>
    <w:rsid w:val="00371340"/>
    <w:rsid w:val="003759E2"/>
    <w:rsid w:val="00386999"/>
    <w:rsid w:val="00387B80"/>
    <w:rsid w:val="00390145"/>
    <w:rsid w:val="00394379"/>
    <w:rsid w:val="00396257"/>
    <w:rsid w:val="00397EB8"/>
    <w:rsid w:val="003A07AB"/>
    <w:rsid w:val="003A086E"/>
    <w:rsid w:val="003A37B8"/>
    <w:rsid w:val="003A4FD0"/>
    <w:rsid w:val="003A5513"/>
    <w:rsid w:val="003A69D1"/>
    <w:rsid w:val="003A7705"/>
    <w:rsid w:val="003B1545"/>
    <w:rsid w:val="003B6561"/>
    <w:rsid w:val="003C035E"/>
    <w:rsid w:val="003C3267"/>
    <w:rsid w:val="003C409D"/>
    <w:rsid w:val="003C4803"/>
    <w:rsid w:val="003C5BA6"/>
    <w:rsid w:val="003E0BB9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43EA"/>
    <w:rsid w:val="00427CC0"/>
    <w:rsid w:val="0043351F"/>
    <w:rsid w:val="004339D3"/>
    <w:rsid w:val="00437F26"/>
    <w:rsid w:val="00444097"/>
    <w:rsid w:val="00445487"/>
    <w:rsid w:val="00445AD2"/>
    <w:rsid w:val="00454769"/>
    <w:rsid w:val="00456D58"/>
    <w:rsid w:val="00466991"/>
    <w:rsid w:val="0047064C"/>
    <w:rsid w:val="00474D90"/>
    <w:rsid w:val="00477AFF"/>
    <w:rsid w:val="00481F0B"/>
    <w:rsid w:val="0049036E"/>
    <w:rsid w:val="00495BFE"/>
    <w:rsid w:val="004A0E98"/>
    <w:rsid w:val="004A42E1"/>
    <w:rsid w:val="004B162C"/>
    <w:rsid w:val="004B18E2"/>
    <w:rsid w:val="004C2CDC"/>
    <w:rsid w:val="004C3DBE"/>
    <w:rsid w:val="004C5C96"/>
    <w:rsid w:val="004D06A4"/>
    <w:rsid w:val="004D60EA"/>
    <w:rsid w:val="004D66CD"/>
    <w:rsid w:val="004E59D4"/>
    <w:rsid w:val="004E79AC"/>
    <w:rsid w:val="004F1A81"/>
    <w:rsid w:val="004F3984"/>
    <w:rsid w:val="005006CE"/>
    <w:rsid w:val="00500B90"/>
    <w:rsid w:val="005058BB"/>
    <w:rsid w:val="005218D9"/>
    <w:rsid w:val="00532E47"/>
    <w:rsid w:val="00534C05"/>
    <w:rsid w:val="00536186"/>
    <w:rsid w:val="00536826"/>
    <w:rsid w:val="00544CBB"/>
    <w:rsid w:val="00550518"/>
    <w:rsid w:val="00552CD6"/>
    <w:rsid w:val="00561E4E"/>
    <w:rsid w:val="00565941"/>
    <w:rsid w:val="0057315F"/>
    <w:rsid w:val="00575DF1"/>
    <w:rsid w:val="00576104"/>
    <w:rsid w:val="005940BC"/>
    <w:rsid w:val="00594BA0"/>
    <w:rsid w:val="005A0B48"/>
    <w:rsid w:val="005A1BDE"/>
    <w:rsid w:val="005A7E27"/>
    <w:rsid w:val="005C25AC"/>
    <w:rsid w:val="005C67C8"/>
    <w:rsid w:val="005D0249"/>
    <w:rsid w:val="005D4EC0"/>
    <w:rsid w:val="005D6E8C"/>
    <w:rsid w:val="005F100C"/>
    <w:rsid w:val="005F68DA"/>
    <w:rsid w:val="005F75E6"/>
    <w:rsid w:val="006014DD"/>
    <w:rsid w:val="0060773B"/>
    <w:rsid w:val="00607D94"/>
    <w:rsid w:val="00610D9B"/>
    <w:rsid w:val="0061391A"/>
    <w:rsid w:val="006157B5"/>
    <w:rsid w:val="006171BE"/>
    <w:rsid w:val="00626FC6"/>
    <w:rsid w:val="006303B4"/>
    <w:rsid w:val="00633CEB"/>
    <w:rsid w:val="00633D3D"/>
    <w:rsid w:val="00633F3A"/>
    <w:rsid w:val="00636A25"/>
    <w:rsid w:val="00641703"/>
    <w:rsid w:val="006431A6"/>
    <w:rsid w:val="006459F6"/>
    <w:rsid w:val="006501AD"/>
    <w:rsid w:val="00651BFA"/>
    <w:rsid w:val="006533B3"/>
    <w:rsid w:val="006631A0"/>
    <w:rsid w:val="00663A80"/>
    <w:rsid w:val="00665A4B"/>
    <w:rsid w:val="00665E92"/>
    <w:rsid w:val="00666749"/>
    <w:rsid w:val="00670457"/>
    <w:rsid w:val="006731FE"/>
    <w:rsid w:val="0068030E"/>
    <w:rsid w:val="00692E2A"/>
    <w:rsid w:val="006A76F2"/>
    <w:rsid w:val="006C251C"/>
    <w:rsid w:val="006C3DDA"/>
    <w:rsid w:val="006D3277"/>
    <w:rsid w:val="006D660D"/>
    <w:rsid w:val="006D7EFB"/>
    <w:rsid w:val="006E287F"/>
    <w:rsid w:val="006E3BC6"/>
    <w:rsid w:val="006E6672"/>
    <w:rsid w:val="006E6722"/>
    <w:rsid w:val="006F10F1"/>
    <w:rsid w:val="006F406B"/>
    <w:rsid w:val="007027B9"/>
    <w:rsid w:val="00713D8F"/>
    <w:rsid w:val="00715E88"/>
    <w:rsid w:val="007231F1"/>
    <w:rsid w:val="00724114"/>
    <w:rsid w:val="0072508B"/>
    <w:rsid w:val="00732257"/>
    <w:rsid w:val="00734CAA"/>
    <w:rsid w:val="00736583"/>
    <w:rsid w:val="0075473A"/>
    <w:rsid w:val="00755106"/>
    <w:rsid w:val="0075533C"/>
    <w:rsid w:val="00757581"/>
    <w:rsid w:val="007610A3"/>
    <w:rsid w:val="007611A0"/>
    <w:rsid w:val="00762DA7"/>
    <w:rsid w:val="007658A0"/>
    <w:rsid w:val="00771992"/>
    <w:rsid w:val="00783907"/>
    <w:rsid w:val="00796D3F"/>
    <w:rsid w:val="007A1683"/>
    <w:rsid w:val="007A36F8"/>
    <w:rsid w:val="007A4766"/>
    <w:rsid w:val="007A5C12"/>
    <w:rsid w:val="007A7CB0"/>
    <w:rsid w:val="007A7D7B"/>
    <w:rsid w:val="007B68A3"/>
    <w:rsid w:val="007C1A67"/>
    <w:rsid w:val="007C1B93"/>
    <w:rsid w:val="007C2541"/>
    <w:rsid w:val="007D66A8"/>
    <w:rsid w:val="007D773D"/>
    <w:rsid w:val="007E003F"/>
    <w:rsid w:val="007F52BB"/>
    <w:rsid w:val="007F5B51"/>
    <w:rsid w:val="007F682E"/>
    <w:rsid w:val="00802E72"/>
    <w:rsid w:val="00805F1D"/>
    <w:rsid w:val="008077A4"/>
    <w:rsid w:val="008164F2"/>
    <w:rsid w:val="00821395"/>
    <w:rsid w:val="008220F2"/>
    <w:rsid w:val="0082574A"/>
    <w:rsid w:val="00830E26"/>
    <w:rsid w:val="00843576"/>
    <w:rsid w:val="008436A1"/>
    <w:rsid w:val="00843B64"/>
    <w:rsid w:val="008470BD"/>
    <w:rsid w:val="008478FC"/>
    <w:rsid w:val="00855EE0"/>
    <w:rsid w:val="00867BFF"/>
    <w:rsid w:val="0088480A"/>
    <w:rsid w:val="0088757A"/>
    <w:rsid w:val="00891208"/>
    <w:rsid w:val="008957DD"/>
    <w:rsid w:val="00897D98"/>
    <w:rsid w:val="008A26B4"/>
    <w:rsid w:val="008A66FF"/>
    <w:rsid w:val="008A6DF2"/>
    <w:rsid w:val="008A7807"/>
    <w:rsid w:val="008B0D6B"/>
    <w:rsid w:val="008B3832"/>
    <w:rsid w:val="008B4CC9"/>
    <w:rsid w:val="008C13F0"/>
    <w:rsid w:val="008C1B8B"/>
    <w:rsid w:val="008C23BF"/>
    <w:rsid w:val="008D12AF"/>
    <w:rsid w:val="008D3AE0"/>
    <w:rsid w:val="008D7C99"/>
    <w:rsid w:val="008E0FCB"/>
    <w:rsid w:val="008E3DD3"/>
    <w:rsid w:val="008F6D88"/>
    <w:rsid w:val="00901587"/>
    <w:rsid w:val="0090459D"/>
    <w:rsid w:val="0090650F"/>
    <w:rsid w:val="009073B0"/>
    <w:rsid w:val="00907D78"/>
    <w:rsid w:val="0092178C"/>
    <w:rsid w:val="009218C0"/>
    <w:rsid w:val="00921A21"/>
    <w:rsid w:val="0092359B"/>
    <w:rsid w:val="0092493F"/>
    <w:rsid w:val="00930B88"/>
    <w:rsid w:val="009363E6"/>
    <w:rsid w:val="009378DC"/>
    <w:rsid w:val="00940DCC"/>
    <w:rsid w:val="0094179A"/>
    <w:rsid w:val="00942F25"/>
    <w:rsid w:val="0094459E"/>
    <w:rsid w:val="00944DBC"/>
    <w:rsid w:val="00950977"/>
    <w:rsid w:val="00951A7B"/>
    <w:rsid w:val="009564A6"/>
    <w:rsid w:val="0096107C"/>
    <w:rsid w:val="00961A33"/>
    <w:rsid w:val="009628B9"/>
    <w:rsid w:val="00967621"/>
    <w:rsid w:val="00967E6A"/>
    <w:rsid w:val="0097131C"/>
    <w:rsid w:val="0097308E"/>
    <w:rsid w:val="00977792"/>
    <w:rsid w:val="00980797"/>
    <w:rsid w:val="009828F2"/>
    <w:rsid w:val="009935AC"/>
    <w:rsid w:val="009A5299"/>
    <w:rsid w:val="009A5A7A"/>
    <w:rsid w:val="009A6054"/>
    <w:rsid w:val="009A6A7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785F"/>
    <w:rsid w:val="00A018BD"/>
    <w:rsid w:val="00A03A4A"/>
    <w:rsid w:val="00A04E62"/>
    <w:rsid w:val="00A07870"/>
    <w:rsid w:val="00A07E9E"/>
    <w:rsid w:val="00A07F19"/>
    <w:rsid w:val="00A1014F"/>
    <w:rsid w:val="00A1348D"/>
    <w:rsid w:val="00A142D1"/>
    <w:rsid w:val="00A1489E"/>
    <w:rsid w:val="00A14DEB"/>
    <w:rsid w:val="00A1509F"/>
    <w:rsid w:val="00A16BF4"/>
    <w:rsid w:val="00A16E12"/>
    <w:rsid w:val="00A232EE"/>
    <w:rsid w:val="00A23493"/>
    <w:rsid w:val="00A30D0C"/>
    <w:rsid w:val="00A4175F"/>
    <w:rsid w:val="00A41B58"/>
    <w:rsid w:val="00A44411"/>
    <w:rsid w:val="00A4695F"/>
    <w:rsid w:val="00A469FA"/>
    <w:rsid w:val="00A47081"/>
    <w:rsid w:val="00A50E94"/>
    <w:rsid w:val="00A5148A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A1E70"/>
    <w:rsid w:val="00AA6D9E"/>
    <w:rsid w:val="00AB1F69"/>
    <w:rsid w:val="00AB5340"/>
    <w:rsid w:val="00AC010E"/>
    <w:rsid w:val="00AC01CC"/>
    <w:rsid w:val="00AC16B8"/>
    <w:rsid w:val="00AC7C96"/>
    <w:rsid w:val="00AD07C5"/>
    <w:rsid w:val="00AD0CBF"/>
    <w:rsid w:val="00AE237D"/>
    <w:rsid w:val="00AE2A3D"/>
    <w:rsid w:val="00AE3F14"/>
    <w:rsid w:val="00AE502A"/>
    <w:rsid w:val="00AF0DF7"/>
    <w:rsid w:val="00AF5990"/>
    <w:rsid w:val="00AF7C07"/>
    <w:rsid w:val="00B049EF"/>
    <w:rsid w:val="00B22C93"/>
    <w:rsid w:val="00B27589"/>
    <w:rsid w:val="00B37EF9"/>
    <w:rsid w:val="00B405B7"/>
    <w:rsid w:val="00B45E6D"/>
    <w:rsid w:val="00B46CFF"/>
    <w:rsid w:val="00B509DD"/>
    <w:rsid w:val="00B51C8A"/>
    <w:rsid w:val="00B52222"/>
    <w:rsid w:val="00B523A2"/>
    <w:rsid w:val="00B52700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1CCE"/>
    <w:rsid w:val="00BB2FCD"/>
    <w:rsid w:val="00BB49DE"/>
    <w:rsid w:val="00BB7836"/>
    <w:rsid w:val="00BC07FE"/>
    <w:rsid w:val="00BC388C"/>
    <w:rsid w:val="00BC3B71"/>
    <w:rsid w:val="00BD0163"/>
    <w:rsid w:val="00BD159E"/>
    <w:rsid w:val="00BD3D0E"/>
    <w:rsid w:val="00BE5B5F"/>
    <w:rsid w:val="00BF4C43"/>
    <w:rsid w:val="00BF4D37"/>
    <w:rsid w:val="00C07E93"/>
    <w:rsid w:val="00C1537D"/>
    <w:rsid w:val="00C26F55"/>
    <w:rsid w:val="00C30C63"/>
    <w:rsid w:val="00C32B37"/>
    <w:rsid w:val="00C36B8B"/>
    <w:rsid w:val="00C3727E"/>
    <w:rsid w:val="00C37C87"/>
    <w:rsid w:val="00C411C6"/>
    <w:rsid w:val="00C47DBF"/>
    <w:rsid w:val="00C51A48"/>
    <w:rsid w:val="00C53666"/>
    <w:rsid w:val="00C552FF"/>
    <w:rsid w:val="00C558DA"/>
    <w:rsid w:val="00C55AF3"/>
    <w:rsid w:val="00C56FEF"/>
    <w:rsid w:val="00C57483"/>
    <w:rsid w:val="00C60713"/>
    <w:rsid w:val="00C65865"/>
    <w:rsid w:val="00C66E44"/>
    <w:rsid w:val="00C70B49"/>
    <w:rsid w:val="00C75C7C"/>
    <w:rsid w:val="00C81951"/>
    <w:rsid w:val="00C83A8F"/>
    <w:rsid w:val="00C84759"/>
    <w:rsid w:val="00C915EC"/>
    <w:rsid w:val="00C97578"/>
    <w:rsid w:val="00CA0CCF"/>
    <w:rsid w:val="00CA6C7F"/>
    <w:rsid w:val="00CA78AF"/>
    <w:rsid w:val="00CB4C03"/>
    <w:rsid w:val="00CB6F8C"/>
    <w:rsid w:val="00CC0260"/>
    <w:rsid w:val="00CC10A6"/>
    <w:rsid w:val="00CD00FA"/>
    <w:rsid w:val="00CD5EB8"/>
    <w:rsid w:val="00CD6AC7"/>
    <w:rsid w:val="00CD7044"/>
    <w:rsid w:val="00CD7EB5"/>
    <w:rsid w:val="00CE08B9"/>
    <w:rsid w:val="00CE524C"/>
    <w:rsid w:val="00CF141F"/>
    <w:rsid w:val="00CF3D41"/>
    <w:rsid w:val="00CF4777"/>
    <w:rsid w:val="00CF5AF8"/>
    <w:rsid w:val="00CF696A"/>
    <w:rsid w:val="00D067BB"/>
    <w:rsid w:val="00D070CC"/>
    <w:rsid w:val="00D1352A"/>
    <w:rsid w:val="00D13EDE"/>
    <w:rsid w:val="00D15081"/>
    <w:rsid w:val="00D169AF"/>
    <w:rsid w:val="00D20418"/>
    <w:rsid w:val="00D218D5"/>
    <w:rsid w:val="00D25249"/>
    <w:rsid w:val="00D255A7"/>
    <w:rsid w:val="00D32187"/>
    <w:rsid w:val="00D44172"/>
    <w:rsid w:val="00D51F4B"/>
    <w:rsid w:val="00D526D8"/>
    <w:rsid w:val="00D6033B"/>
    <w:rsid w:val="00D60AB1"/>
    <w:rsid w:val="00D63B8C"/>
    <w:rsid w:val="00D66F6A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49C"/>
    <w:rsid w:val="00D93A0F"/>
    <w:rsid w:val="00DA1BCA"/>
    <w:rsid w:val="00DA3FFA"/>
    <w:rsid w:val="00DA7299"/>
    <w:rsid w:val="00DB0048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0FB2"/>
    <w:rsid w:val="00DF5660"/>
    <w:rsid w:val="00E002C9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45BC"/>
    <w:rsid w:val="00E37F15"/>
    <w:rsid w:val="00E440CD"/>
    <w:rsid w:val="00E46D9A"/>
    <w:rsid w:val="00E509D1"/>
    <w:rsid w:val="00E52715"/>
    <w:rsid w:val="00E565FF"/>
    <w:rsid w:val="00E600D6"/>
    <w:rsid w:val="00E628E3"/>
    <w:rsid w:val="00E63C75"/>
    <w:rsid w:val="00E65367"/>
    <w:rsid w:val="00E65388"/>
    <w:rsid w:val="00E67833"/>
    <w:rsid w:val="00E71D01"/>
    <w:rsid w:val="00E74ACB"/>
    <w:rsid w:val="00E7732A"/>
    <w:rsid w:val="00E85B7D"/>
    <w:rsid w:val="00E9121B"/>
    <w:rsid w:val="00E94B48"/>
    <w:rsid w:val="00E956ED"/>
    <w:rsid w:val="00E96614"/>
    <w:rsid w:val="00EA0AE2"/>
    <w:rsid w:val="00EA292F"/>
    <w:rsid w:val="00EA39E5"/>
    <w:rsid w:val="00EA7BBD"/>
    <w:rsid w:val="00EB2473"/>
    <w:rsid w:val="00EB3106"/>
    <w:rsid w:val="00EC3E4C"/>
    <w:rsid w:val="00EC5A46"/>
    <w:rsid w:val="00EC5CC8"/>
    <w:rsid w:val="00EC63E2"/>
    <w:rsid w:val="00ED0087"/>
    <w:rsid w:val="00ED1F3E"/>
    <w:rsid w:val="00EE1296"/>
    <w:rsid w:val="00EE1BA8"/>
    <w:rsid w:val="00EE1E98"/>
    <w:rsid w:val="00EE397B"/>
    <w:rsid w:val="00EE42A3"/>
    <w:rsid w:val="00EE4483"/>
    <w:rsid w:val="00EE5261"/>
    <w:rsid w:val="00EF0861"/>
    <w:rsid w:val="00EF0BD8"/>
    <w:rsid w:val="00EF22B3"/>
    <w:rsid w:val="00EF3A1E"/>
    <w:rsid w:val="00EF469A"/>
    <w:rsid w:val="00F03B69"/>
    <w:rsid w:val="00F07A50"/>
    <w:rsid w:val="00F113DA"/>
    <w:rsid w:val="00F23184"/>
    <w:rsid w:val="00F25F15"/>
    <w:rsid w:val="00F3050B"/>
    <w:rsid w:val="00F319FC"/>
    <w:rsid w:val="00F32898"/>
    <w:rsid w:val="00F37DC8"/>
    <w:rsid w:val="00F438BC"/>
    <w:rsid w:val="00F439B3"/>
    <w:rsid w:val="00F45AA8"/>
    <w:rsid w:val="00F502DD"/>
    <w:rsid w:val="00F511D5"/>
    <w:rsid w:val="00F52A1B"/>
    <w:rsid w:val="00F549AE"/>
    <w:rsid w:val="00F638FC"/>
    <w:rsid w:val="00F645B4"/>
    <w:rsid w:val="00F650C3"/>
    <w:rsid w:val="00F65D85"/>
    <w:rsid w:val="00F66D9A"/>
    <w:rsid w:val="00F7203C"/>
    <w:rsid w:val="00F72D4B"/>
    <w:rsid w:val="00F74107"/>
    <w:rsid w:val="00F75453"/>
    <w:rsid w:val="00F8091E"/>
    <w:rsid w:val="00F851D7"/>
    <w:rsid w:val="00F8615C"/>
    <w:rsid w:val="00F9122A"/>
    <w:rsid w:val="00F929E8"/>
    <w:rsid w:val="00F92DD2"/>
    <w:rsid w:val="00F969E5"/>
    <w:rsid w:val="00F97AEE"/>
    <w:rsid w:val="00F97E54"/>
    <w:rsid w:val="00FA1C95"/>
    <w:rsid w:val="00FA6BB0"/>
    <w:rsid w:val="00FB1DFB"/>
    <w:rsid w:val="00FC7680"/>
    <w:rsid w:val="00FD136C"/>
    <w:rsid w:val="00FD2C61"/>
    <w:rsid w:val="00FD2D77"/>
    <w:rsid w:val="00FD5860"/>
    <w:rsid w:val="00FE352D"/>
    <w:rsid w:val="00FE40EB"/>
    <w:rsid w:val="00FE4D02"/>
    <w:rsid w:val="00FE51C9"/>
    <w:rsid w:val="00FE7B2F"/>
    <w:rsid w:val="00FE7D62"/>
    <w:rsid w:val="00FF3819"/>
    <w:rsid w:val="00FF60D9"/>
    <w:rsid w:val="0FA450D4"/>
    <w:rsid w:val="14486CE3"/>
    <w:rsid w:val="14E5E53D"/>
    <w:rsid w:val="2325D5C0"/>
    <w:rsid w:val="261060F9"/>
    <w:rsid w:val="2ADB703D"/>
    <w:rsid w:val="2AF2DE8A"/>
    <w:rsid w:val="2C00683E"/>
    <w:rsid w:val="32A4B0F2"/>
    <w:rsid w:val="446FA6F5"/>
    <w:rsid w:val="4C325C4A"/>
    <w:rsid w:val="56B0D837"/>
    <w:rsid w:val="5FB10F99"/>
    <w:rsid w:val="6564A3AF"/>
    <w:rsid w:val="71F944AA"/>
    <w:rsid w:val="75614DD5"/>
    <w:rsid w:val="7F2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EE9C2"/>
  <w15:chartTrackingRefBased/>
  <w15:docId w15:val="{4D42910A-EA3C-48FA-BAA6-20D04B1F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semiHidden/>
    <w:qFormat/>
    <w:rsid w:val="001030F4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semiHidden/>
    <w:rsid w:val="00C56FE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C56FE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C56FE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C56FE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C56FE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C56FE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C56FE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C56FE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C56FE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C56FE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C56FE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C56FE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56FE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56FE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56FE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C56FE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C56FE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C56FE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C56FE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C56FE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C56FE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C56FE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C56FE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C56FE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C56FE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ftref,16 Point,Superscript 6 Point,number,SUPERS,Footnote Reference Superscript,(Ref. de nota al pie),fr,Ref,de nota al pie,註腳內容,de nota al pie + (Asian) MS Mincho,Footnote Reference1,11 pt,Ref. de nota de rodapé1,stylish,4_G"/>
    <w:link w:val="CharCharCharCharCarChar"/>
    <w:uiPriority w:val="99"/>
    <w:unhideWhenUsed/>
    <w:qFormat/>
    <w:rsid w:val="00C56FE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C56FE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C56FE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C56FE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C56FE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C56FE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C56FEF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rsid w:val="00C56FE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C56FEF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C56FE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C56FEF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C56FE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C56FE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semiHidden/>
    <w:rsid w:val="00C56FE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semiHidden/>
    <w:rsid w:val="00C56FE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semiHidden/>
    <w:rsid w:val="00C56FE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semiHidden/>
    <w:rsid w:val="00C56FE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C56FEF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C56FE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C56FE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C56FE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C56FE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C56FE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C56FE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C56FEF"/>
    <w:pPr>
      <w:spacing w:before="120"/>
    </w:pPr>
  </w:style>
  <w:style w:type="paragraph" w:customStyle="1" w:styleId="ATwoLetters">
    <w:name w:val="A_TwoLetters"/>
    <w:basedOn w:val="Normal-pool"/>
    <w:next w:val="Normal-pool"/>
    <w:rsid w:val="00C56FEF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C56FEF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C56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FE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C56FE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C56FEF"/>
  </w:style>
  <w:style w:type="character" w:customStyle="1" w:styleId="CommentTextChar">
    <w:name w:val="Comment Text Char"/>
    <w:basedOn w:val="DefaultParagraphFont"/>
    <w:link w:val="CommentText"/>
    <w:rsid w:val="00C56FE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56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6FE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C56FE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56FEF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6FEF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semiHidden/>
    <w:rsid w:val="001030F4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1030F4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030F4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1030F4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1030F4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1030F4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1030F4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030F4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030F4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C56FEF"/>
    <w:pPr>
      <w:ind w:left="720"/>
      <w:contextualSpacing/>
    </w:pPr>
  </w:style>
  <w:style w:type="paragraph" w:styleId="NoSpacing">
    <w:name w:val="No Spacing"/>
    <w:uiPriority w:val="1"/>
    <w:semiHidden/>
    <w:qFormat/>
    <w:rsid w:val="00C56FE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C56FE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  <w:lang w:val="en-GB"/>
    </w:rPr>
  </w:style>
  <w:style w:type="table" w:styleId="TableGrid">
    <w:name w:val="Table Grid"/>
    <w:basedOn w:val="TableNormal"/>
    <w:rsid w:val="00C5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C56FE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C56FE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C56FEF"/>
    <w:rPr>
      <w:sz w:val="2"/>
    </w:rPr>
  </w:style>
  <w:style w:type="character" w:customStyle="1" w:styleId="ASpacerChar">
    <w:name w:val="A_Spacer Char"/>
    <w:basedOn w:val="DefaultParagraphFont"/>
    <w:link w:val="ASpacer"/>
    <w:rsid w:val="00C56FE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C56FEF"/>
  </w:style>
  <w:style w:type="character" w:styleId="UnresolvedMention">
    <w:name w:val="Unresolved Mention"/>
    <w:basedOn w:val="DefaultParagraphFont"/>
    <w:uiPriority w:val="99"/>
    <w:semiHidden/>
    <w:rsid w:val="00C56FE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C56FEF"/>
  </w:style>
  <w:style w:type="paragraph" w:customStyle="1" w:styleId="AText0">
    <w:name w:val="A_Text0"/>
    <w:basedOn w:val="AText"/>
    <w:next w:val="AText"/>
    <w:qFormat/>
    <w:rsid w:val="00C56FE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C56FEF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semiHidden/>
    <w:rsid w:val="00C56FE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C56FE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C56FE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C56FEF"/>
  </w:style>
  <w:style w:type="paragraph" w:styleId="BlockText">
    <w:name w:val="Block Text"/>
    <w:basedOn w:val="Normal"/>
    <w:semiHidden/>
    <w:unhideWhenUsed/>
    <w:rsid w:val="00C56F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56FE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56FE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56F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56FE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56F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56FE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56F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56FE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56F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56FE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56FE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56FE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56F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56FE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56F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56FE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56FE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C56FE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56FE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56FE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56FE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56FE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C56FEF"/>
  </w:style>
  <w:style w:type="character" w:customStyle="1" w:styleId="DateChar">
    <w:name w:val="Date Char"/>
    <w:basedOn w:val="DefaultParagraphFont"/>
    <w:link w:val="Date"/>
    <w:semiHidden/>
    <w:rsid w:val="00C56FE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56FE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56FE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56FEF"/>
  </w:style>
  <w:style w:type="character" w:customStyle="1" w:styleId="E-mailSignatureChar">
    <w:name w:val="E-mail Signature Char"/>
    <w:basedOn w:val="DefaultParagraphFont"/>
    <w:link w:val="E-mailSignature"/>
    <w:semiHidden/>
    <w:rsid w:val="00C56FEF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C56FEF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C56FE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C56FEF"/>
  </w:style>
  <w:style w:type="character" w:customStyle="1" w:styleId="EndnoteTextChar">
    <w:name w:val="Endnote Text Char"/>
    <w:basedOn w:val="DefaultParagraphFont"/>
    <w:link w:val="EndnoteText"/>
    <w:semiHidden/>
    <w:rsid w:val="00C56FE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C56F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56FEF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Geneva 9,Font: Geneva 9,Boston 10,f,fn,Footnotes,Footnote ak,ft,fn cafc,Footnotes Char Char,Footnote Text Char Char,fn Char Char,footnote text Char Char Char Ch,Footnote Text Char1,footnote text Char Char Char Ch Char,DNV-FT,-E Fußnotente"/>
    <w:basedOn w:val="Normal"/>
    <w:link w:val="FootnoteTextChar"/>
    <w:semiHidden/>
    <w:qFormat/>
    <w:rsid w:val="00C56FEF"/>
  </w:style>
  <w:style w:type="character" w:customStyle="1" w:styleId="FootnoteTextChar">
    <w:name w:val="Footnote Text Char"/>
    <w:aliases w:val="Geneva 9 Char,Font: Geneva 9 Char,Boston 10 Char,f Char,fn Char,Footnotes Char,Footnote ak Char,ft Char,fn cafc Char,Footnotes Char Char Char,Footnote Text Char Char Char,fn Char Char Char,footnote text Char Char Char Ch Char1"/>
    <w:basedOn w:val="DefaultParagraphFont"/>
    <w:link w:val="FootnoteText"/>
    <w:semiHidden/>
    <w:rsid w:val="001030F4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56FE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56FE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56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56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56F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56F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56F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56F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56F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56F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56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56F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56F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56F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56F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56F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56F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C56FE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C56FE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C56FE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56FE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C56FE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C56FEF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C56FE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C56FEF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C56FE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56FEF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C56FEF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C56FEF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C56FE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C56FE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56FE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56FE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56FE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56FE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56FE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56FE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56FE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56FE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56FE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56FE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56F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6FE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56FE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56F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56F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56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56F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56F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56F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56F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56F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56F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C56FEF"/>
    <w:rPr>
      <w:lang w:val="en-GB"/>
    </w:rPr>
  </w:style>
  <w:style w:type="paragraph" w:styleId="List">
    <w:name w:val="List"/>
    <w:basedOn w:val="Normal"/>
    <w:semiHidden/>
    <w:unhideWhenUsed/>
    <w:rsid w:val="00C56FE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C56FE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C56FE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C56FE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C56FEF"/>
    <w:pPr>
      <w:ind w:left="1415" w:hanging="283"/>
      <w:contextualSpacing/>
    </w:pPr>
  </w:style>
  <w:style w:type="paragraph" w:styleId="ListBullet">
    <w:name w:val="List Bullet"/>
    <w:basedOn w:val="Normal"/>
    <w:semiHidden/>
    <w:rsid w:val="00C56FE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C56FE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C56FE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C56FE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56FE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C56FE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56FE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6FE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6FE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6FE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C56FE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C56FE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C56FE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C56FE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C56FE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56FE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56F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56F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56FE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56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56F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56F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56F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56F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56F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56F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56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56FE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56FE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56FE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56FE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56FE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56FE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C56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6FEF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56F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56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56FE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56F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56F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56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C56FE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C56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56FE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C56FE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56FEF"/>
  </w:style>
  <w:style w:type="character" w:customStyle="1" w:styleId="NoteHeadingChar">
    <w:name w:val="Note Heading Char"/>
    <w:basedOn w:val="DefaultParagraphFont"/>
    <w:link w:val="NoteHeading"/>
    <w:semiHidden/>
    <w:rsid w:val="00C56FE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C56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56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56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56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56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C56F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56FEF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56F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56FE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6FEF"/>
  </w:style>
  <w:style w:type="character" w:customStyle="1" w:styleId="SalutationChar">
    <w:name w:val="Salutation Char"/>
    <w:basedOn w:val="DefaultParagraphFont"/>
    <w:link w:val="Salutation"/>
    <w:semiHidden/>
    <w:rsid w:val="00C56FE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56FE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56FE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C56FE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56FE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C56FE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C56F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C56F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56FE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56FE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56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C56FE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C56FE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C56F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C56FE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56F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6FE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semiHidden/>
    <w:rsid w:val="00C56FEF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paragraph" w:customStyle="1" w:styleId="Headerpool">
    <w:name w:val="Header_pool"/>
    <w:basedOn w:val="Normal"/>
    <w:next w:val="Normal"/>
    <w:semiHidden/>
    <w:rsid w:val="001030F4"/>
    <w:pPr>
      <w:pBdr>
        <w:bottom w:val="single" w:sz="4" w:space="1" w:color="auto"/>
      </w:pBdr>
      <w:tabs>
        <w:tab w:val="clear" w:pos="1247"/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rFonts w:eastAsia="SimSun"/>
      <w:b/>
      <w:sz w:val="18"/>
      <w:lang w:eastAsia="zh-CN"/>
    </w:rPr>
  </w:style>
  <w:style w:type="paragraph" w:customStyle="1" w:styleId="Normalpool">
    <w:name w:val="Normal_pool"/>
    <w:autoRedefine/>
    <w:semiHidden/>
    <w:rsid w:val="001030F4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fr-CA" w:eastAsia="en-US"/>
    </w:rPr>
  </w:style>
  <w:style w:type="character" w:customStyle="1" w:styleId="HeaderChar1">
    <w:name w:val="Header Char1"/>
    <w:basedOn w:val="DefaultParagraphFont"/>
    <w:uiPriority w:val="99"/>
    <w:semiHidden/>
    <w:rsid w:val="001030F4"/>
    <w:rPr>
      <w:rFonts w:eastAsia="SimSun"/>
      <w:lang w:val="en-GB" w:eastAsia="zh-CN"/>
    </w:rPr>
  </w:style>
  <w:style w:type="character" w:customStyle="1" w:styleId="ZZAnxheaderChar">
    <w:name w:val="ZZ_Anx_header Char"/>
    <w:link w:val="ZZAnxheader"/>
    <w:locked/>
    <w:rsid w:val="001030F4"/>
    <w:rPr>
      <w:rFonts w:eastAsia="Times New Roman"/>
      <w:b/>
      <w:bCs/>
      <w:sz w:val="28"/>
      <w:szCs w:val="22"/>
      <w:lang w:val="en-GB" w:eastAsia="en-US"/>
    </w:rPr>
  </w:style>
  <w:style w:type="character" w:customStyle="1" w:styleId="ZZAnxtitleChar">
    <w:name w:val="ZZ_Anx_title Char"/>
    <w:link w:val="ZZAnxtitle"/>
    <w:rsid w:val="001030F4"/>
    <w:rPr>
      <w:rFonts w:eastAsia="Times New Roman"/>
      <w:b/>
      <w:bCs/>
      <w:sz w:val="28"/>
      <w:szCs w:val="26"/>
      <w:lang w:val="en-GB" w:eastAsia="en-US"/>
    </w:rPr>
  </w:style>
  <w:style w:type="character" w:customStyle="1" w:styleId="Normal-poolChar">
    <w:name w:val="Normal-pool Char"/>
    <w:link w:val="Normal-pool"/>
    <w:locked/>
    <w:rsid w:val="001030F4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1030F4"/>
    <w:rPr>
      <w:rFonts w:eastAsia="Times New Roman"/>
      <w:b/>
      <w:sz w:val="24"/>
      <w:szCs w:val="24"/>
      <w:lang w:val="en-GB" w:eastAsia="en-US"/>
    </w:rPr>
  </w:style>
  <w:style w:type="paragraph" w:customStyle="1" w:styleId="paragraph">
    <w:name w:val="paragraph"/>
    <w:basedOn w:val="Normal"/>
    <w:semiHidden/>
    <w:rsid w:val="001030F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normaltextrun">
    <w:name w:val="normaltextrun"/>
    <w:basedOn w:val="DefaultParagraphFont"/>
    <w:semiHidden/>
    <w:rsid w:val="001030F4"/>
    <w:rPr>
      <w:lang w:val="en-GB"/>
    </w:rPr>
  </w:style>
  <w:style w:type="character" w:customStyle="1" w:styleId="eop">
    <w:name w:val="eop"/>
    <w:basedOn w:val="DefaultParagraphFont"/>
    <w:semiHidden/>
    <w:rsid w:val="001030F4"/>
    <w:rPr>
      <w:lang w:val="en-GB"/>
    </w:rPr>
  </w:style>
  <w:style w:type="character" w:customStyle="1" w:styleId="NormalNonumberChar">
    <w:name w:val="Normal_No_number Char"/>
    <w:link w:val="NormalNonumber"/>
    <w:locked/>
    <w:rsid w:val="001030F4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1030F4"/>
    <w:rPr>
      <w:lang w:val="en-GB"/>
    </w:rPr>
  </w:style>
  <w:style w:type="numbering" w:customStyle="1" w:styleId="Normallist1">
    <w:name w:val="Normal_list1"/>
    <w:basedOn w:val="NoList"/>
    <w:rsid w:val="001030F4"/>
  </w:style>
  <w:style w:type="character" w:customStyle="1" w:styleId="findhit">
    <w:name w:val="findhit"/>
    <w:basedOn w:val="DefaultParagraphFont"/>
    <w:semiHidden/>
    <w:rsid w:val="001030F4"/>
    <w:rPr>
      <w:lang w:val="en-GB"/>
    </w:rPr>
  </w:style>
  <w:style w:type="paragraph" w:customStyle="1" w:styleId="ds-markdown-paragraph">
    <w:name w:val="ds-markdown-paragraph"/>
    <w:basedOn w:val="Normal"/>
    <w:rsid w:val="001030F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BBTitleChar">
    <w:name w:val="BB_Title Char"/>
    <w:link w:val="BBTitle"/>
    <w:rsid w:val="001030F4"/>
    <w:rPr>
      <w:rFonts w:eastAsia="Times New Roman"/>
      <w:b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amataconvention.org/en/resources/monitoring-mercury-and-around-artisanal-and-small-scale-gold-mining-sites" TargetMode="External"/><Relationship Id="rId2" Type="http://schemas.openxmlformats.org/officeDocument/2006/relationships/hyperlink" Target="https://minamataconvention.org/en/documents/guidance-developing-national-action-plan-reduce-and-where-feasible-eliminate-mercury-use" TargetMode="External"/><Relationship Id="rId1" Type="http://schemas.openxmlformats.org/officeDocument/2006/relationships/hyperlink" Target="https://minamataconvention.org/en/documents/guidance-developing-national-action-plan-reduce-and-where-feasible-eliminate-mercury-use" TargetMode="External"/><Relationship Id="rId4" Type="http://schemas.openxmlformats.org/officeDocument/2006/relationships/hyperlink" Target="https://minamataconvention.org/en/resources/monitoring-mercury-and-around-artisanal-and-small-scale-gold-mining-si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6C414-17C6-4B41-9D93-B10BA3E8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11</Pages>
  <Words>3615</Words>
  <Characters>20607</Characters>
  <Application>Microsoft Office Word</Application>
  <DocSecurity>0</DocSecurity>
  <PresentationFormat/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My Linh Doan</cp:lastModifiedBy>
  <cp:revision>3</cp:revision>
  <cp:lastPrinted>2025-08-07T09:30:00Z</cp:lastPrinted>
  <dcterms:created xsi:type="dcterms:W3CDTF">2025-08-28T14:03:00Z</dcterms:created>
  <dcterms:modified xsi:type="dcterms:W3CDTF">2025-09-17T11:40:00Z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  <property fmtid="{D5CDD505-2E9C-101B-9397-08002B2CF9AE}" pid="12" name="TranslatedWith">
    <vt:lpwstr>Mercury</vt:lpwstr>
  </property>
  <property fmtid="{D5CDD505-2E9C-101B-9397-08002B2CF9AE}" pid="13" name="GeneratedBy">
    <vt:lpwstr>taira.mamedova@un.org</vt:lpwstr>
  </property>
  <property fmtid="{D5CDD505-2E9C-101B-9397-08002B2CF9AE}" pid="14" name="GeneratedDate">
    <vt:lpwstr>08/21/2025 07:43:51</vt:lpwstr>
  </property>
  <property fmtid="{D5CDD505-2E9C-101B-9397-08002B2CF9AE}" pid="15" name="OriginalDocID">
    <vt:lpwstr>0253372a-5455-4c54-8c96-d80d7e811e9e</vt:lpwstr>
  </property>
</Properties>
</file>