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6F0162" w:rsidRPr="0076134B" w14:paraId="2E8CDA4F" w14:textId="77777777" w:rsidTr="00D01F24">
        <w:trPr>
          <w:trHeight w:val="850"/>
        </w:trPr>
        <w:tc>
          <w:tcPr>
            <w:tcW w:w="2693" w:type="dxa"/>
          </w:tcPr>
          <w:p w14:paraId="6CA3D64E" w14:textId="77777777" w:rsidR="006F0162" w:rsidRPr="0076134B" w:rsidRDefault="006F0162" w:rsidP="00F80746">
            <w:pPr>
              <w:pStyle w:val="AUnitedNations"/>
              <w:tabs>
                <w:tab w:val="clear" w:pos="624"/>
                <w:tab w:val="clear" w:pos="1871"/>
                <w:tab w:val="clear" w:pos="2495"/>
                <w:tab w:val="clear" w:pos="3119"/>
                <w:tab w:val="clear" w:pos="3742"/>
                <w:tab w:val="clear" w:pos="4366"/>
                <w:tab w:val="clear" w:pos="4990"/>
              </w:tabs>
            </w:pPr>
            <w:r w:rsidRPr="0076134B">
              <w:t xml:space="preserve">ОРГАНИЗАЦИЯ </w:t>
            </w:r>
            <w:r w:rsidRPr="0076134B">
              <w:br/>
              <w:t xml:space="preserve">ОБЪЕДИНЕННЫХ </w:t>
            </w:r>
            <w:r w:rsidRPr="0076134B">
              <w:br/>
              <w:t>НАЦИЙ</w:t>
            </w:r>
          </w:p>
        </w:tc>
        <w:tc>
          <w:tcPr>
            <w:tcW w:w="6520" w:type="dxa"/>
          </w:tcPr>
          <w:p w14:paraId="64616000" w14:textId="77777777" w:rsidR="006F0162" w:rsidRPr="0076134B" w:rsidRDefault="006F0162" w:rsidP="00F80746">
            <w:pPr>
              <w:pStyle w:val="Normal-pool"/>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anchor distT="0" distB="0" distL="114300" distR="114300" simplePos="0" relativeHeight="251660288" behindDoc="0" locked="0" layoutInCell="1" allowOverlap="1" wp14:anchorId="49B36CCE" wp14:editId="0361FB59">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06ACCEF9" w14:textId="77777777" w:rsidR="006F0162" w:rsidRPr="0076134B" w:rsidRDefault="006F0162" w:rsidP="00F80746">
            <w:pPr>
              <w:pStyle w:val="Normal-pool"/>
              <w:tabs>
                <w:tab w:val="clear" w:pos="624"/>
                <w:tab w:val="clear" w:pos="1247"/>
                <w:tab w:val="clear" w:pos="1871"/>
                <w:tab w:val="clear" w:pos="2495"/>
                <w:tab w:val="clear" w:pos="3119"/>
                <w:tab w:val="clear" w:pos="3742"/>
                <w:tab w:val="clear" w:pos="4366"/>
                <w:tab w:val="clear" w:pos="4990"/>
              </w:tabs>
            </w:pPr>
          </w:p>
        </w:tc>
      </w:tr>
    </w:tbl>
    <w:p w14:paraId="6C9FD6D9" w14:textId="77777777" w:rsidR="006F0162" w:rsidRPr="0076134B" w:rsidRDefault="006F0162" w:rsidP="00F80746">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6F0162" w:rsidRPr="0076134B" w14:paraId="0B8B5869" w14:textId="77777777" w:rsidTr="00D01F24">
        <w:trPr>
          <w:trHeight w:val="340"/>
        </w:trPr>
        <w:tc>
          <w:tcPr>
            <w:tcW w:w="3358" w:type="pct"/>
            <w:vAlign w:val="bottom"/>
          </w:tcPr>
          <w:p w14:paraId="4B022DFB" w14:textId="77777777" w:rsidR="006F0162" w:rsidRPr="0076134B" w:rsidRDefault="006F0162" w:rsidP="00F80746">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2DAAC66F" w14:textId="428B1CA6" w:rsidR="006F0162" w:rsidRPr="0076134B" w:rsidRDefault="006F0162" w:rsidP="00F80746">
            <w:pPr>
              <w:pStyle w:val="ASymbol"/>
              <w:tabs>
                <w:tab w:val="clear" w:pos="1871"/>
                <w:tab w:val="clear" w:pos="2495"/>
                <w:tab w:val="clear" w:pos="2920"/>
                <w:tab w:val="clear" w:pos="3119"/>
                <w:tab w:val="clear" w:pos="3742"/>
                <w:tab w:val="clear" w:pos="4366"/>
                <w:tab w:val="clear" w:pos="4990"/>
              </w:tabs>
            </w:pPr>
            <w:r w:rsidRPr="0076134B">
              <w:rPr>
                <w:b/>
                <w:sz w:val="28"/>
              </w:rPr>
              <w:t>UNEP</w:t>
            </w:r>
            <w:r w:rsidRPr="0076134B">
              <w:t>/MC/COP.6/</w:t>
            </w:r>
            <w:r>
              <w:t>5</w:t>
            </w:r>
          </w:p>
        </w:tc>
      </w:tr>
    </w:tbl>
    <w:p w14:paraId="7BCB5D94" w14:textId="77777777" w:rsidR="006F0162" w:rsidRPr="0076134B" w:rsidRDefault="006F0162" w:rsidP="00F80746">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F0162" w:rsidRPr="00D04628" w14:paraId="6F0BCE82" w14:textId="77777777" w:rsidTr="00D01F24">
        <w:trPr>
          <w:trHeight w:val="2098"/>
        </w:trPr>
        <w:tc>
          <w:tcPr>
            <w:tcW w:w="3685" w:type="dxa"/>
          </w:tcPr>
          <w:p w14:paraId="43D1E1C3" w14:textId="77777777" w:rsidR="006F0162" w:rsidRPr="0076134B" w:rsidRDefault="006F0162" w:rsidP="00F80746">
            <w:pPr>
              <w:pStyle w:val="ALogo"/>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inline distT="0" distB="0" distL="0" distR="0" wp14:anchorId="60F43702" wp14:editId="00FF26C6">
                  <wp:extent cx="2202815" cy="1028700"/>
                  <wp:effectExtent l="0" t="0" r="6985" b="0"/>
                  <wp:docPr id="1420080243"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0080243"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65CEDE5D" w14:textId="77777777" w:rsidR="006F0162" w:rsidRPr="0076134B" w:rsidRDefault="006F0162" w:rsidP="00F80746">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4C357E89" w14:textId="77777777" w:rsidR="006F0162" w:rsidRPr="0076134B" w:rsidRDefault="006F0162" w:rsidP="00F80746">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B442510" w14:textId="77777777" w:rsidR="006F0162" w:rsidRPr="00D04628" w:rsidRDefault="006F0162" w:rsidP="00F80746">
            <w:pPr>
              <w:pStyle w:val="AText"/>
              <w:tabs>
                <w:tab w:val="clear" w:pos="624"/>
                <w:tab w:val="clear" w:pos="1247"/>
                <w:tab w:val="clear" w:pos="1871"/>
                <w:tab w:val="clear" w:pos="2495"/>
                <w:tab w:val="clear" w:pos="3119"/>
                <w:tab w:val="clear" w:pos="3742"/>
                <w:tab w:val="clear" w:pos="4366"/>
                <w:tab w:val="clear" w:pos="4990"/>
              </w:tabs>
            </w:pPr>
            <w:r w:rsidRPr="00D04628">
              <w:t xml:space="preserve">Distr.: </w:t>
            </w:r>
            <w:r>
              <w:rPr>
                <w:lang w:val="en-US"/>
              </w:rPr>
              <w:t>General</w:t>
            </w:r>
            <w:r w:rsidRPr="00D04628">
              <w:t xml:space="preserve"> </w:t>
            </w:r>
          </w:p>
          <w:p w14:paraId="404EA1BE" w14:textId="37BD07A4" w:rsidR="006F0162" w:rsidRPr="00D04628" w:rsidRDefault="006F0162" w:rsidP="00F80746">
            <w:pPr>
              <w:pStyle w:val="AText0"/>
              <w:tabs>
                <w:tab w:val="clear" w:pos="624"/>
                <w:tab w:val="clear" w:pos="1247"/>
                <w:tab w:val="clear" w:pos="1871"/>
                <w:tab w:val="clear" w:pos="2495"/>
                <w:tab w:val="clear" w:pos="3119"/>
                <w:tab w:val="clear" w:pos="3742"/>
                <w:tab w:val="clear" w:pos="4366"/>
              </w:tabs>
            </w:pPr>
            <w:r>
              <w:t>31 July 2025</w:t>
            </w:r>
          </w:p>
          <w:p w14:paraId="239FC214" w14:textId="77777777" w:rsidR="006F0162" w:rsidRDefault="006F0162" w:rsidP="00F80746">
            <w:pPr>
              <w:pStyle w:val="AText"/>
              <w:tabs>
                <w:tab w:val="clear" w:pos="624"/>
                <w:tab w:val="clear" w:pos="1247"/>
                <w:tab w:val="clear" w:pos="1871"/>
                <w:tab w:val="clear" w:pos="2495"/>
                <w:tab w:val="clear" w:pos="3119"/>
                <w:tab w:val="clear" w:pos="3742"/>
                <w:tab w:val="clear" w:pos="4366"/>
                <w:tab w:val="clear" w:pos="4990"/>
              </w:tabs>
            </w:pPr>
            <w:r w:rsidRPr="00D04628">
              <w:t xml:space="preserve">Russian </w:t>
            </w:r>
          </w:p>
          <w:p w14:paraId="42E53AC1" w14:textId="77777777" w:rsidR="006F0162" w:rsidRPr="00D04628" w:rsidRDefault="006F0162" w:rsidP="00F80746">
            <w:pPr>
              <w:pStyle w:val="AText"/>
              <w:tabs>
                <w:tab w:val="clear" w:pos="624"/>
                <w:tab w:val="clear" w:pos="1247"/>
                <w:tab w:val="clear" w:pos="1871"/>
                <w:tab w:val="clear" w:pos="2495"/>
                <w:tab w:val="clear" w:pos="3119"/>
                <w:tab w:val="clear" w:pos="3742"/>
                <w:tab w:val="clear" w:pos="4366"/>
                <w:tab w:val="clear" w:pos="4990"/>
              </w:tabs>
              <w:spacing w:before="0"/>
            </w:pPr>
            <w:r w:rsidRPr="00D04628">
              <w:t>Original: English</w:t>
            </w:r>
          </w:p>
        </w:tc>
      </w:tr>
    </w:tbl>
    <w:p w14:paraId="32FE4D9C" w14:textId="77777777" w:rsidR="006F0162" w:rsidRPr="00D04628" w:rsidRDefault="006F0162" w:rsidP="00F80746">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F0162" w:rsidRPr="00DE0CF6" w14:paraId="64D13A38" w14:textId="77777777" w:rsidTr="00D01F24">
        <w:trPr>
          <w:trHeight w:val="57"/>
        </w:trPr>
        <w:tc>
          <w:tcPr>
            <w:tcW w:w="5301" w:type="dxa"/>
          </w:tcPr>
          <w:p w14:paraId="60F4213A" w14:textId="77777777" w:rsidR="006F0162" w:rsidRPr="006F0162" w:rsidRDefault="006F0162" w:rsidP="00F80746">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6F0162">
              <w:rPr>
                <w:lang w:val="ru-RU"/>
              </w:rPr>
              <w:t xml:space="preserve">Конференция Сторон </w:t>
            </w:r>
            <w:proofErr w:type="spellStart"/>
            <w:r w:rsidRPr="006F0162">
              <w:rPr>
                <w:lang w:val="ru-RU"/>
              </w:rPr>
              <w:t>Минаматской</w:t>
            </w:r>
            <w:proofErr w:type="spellEnd"/>
            <w:r w:rsidRPr="006F0162">
              <w:rPr>
                <w:lang w:val="ru-RU"/>
              </w:rPr>
              <w:t xml:space="preserve"> </w:t>
            </w:r>
            <w:r w:rsidRPr="006F0162">
              <w:rPr>
                <w:lang w:val="ru-RU"/>
              </w:rPr>
              <w:br/>
              <w:t>конвенции о ртути</w:t>
            </w:r>
          </w:p>
          <w:p w14:paraId="10AB99D2" w14:textId="77777777" w:rsidR="006F0162" w:rsidRPr="006F0162" w:rsidRDefault="006F0162" w:rsidP="00F80746">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6F0162">
              <w:rPr>
                <w:lang w:val="ru-RU"/>
              </w:rPr>
              <w:t xml:space="preserve">Шестое совещание </w:t>
            </w:r>
          </w:p>
          <w:p w14:paraId="2238C869" w14:textId="6A1EC044" w:rsidR="006F0162" w:rsidRPr="00C64FE5" w:rsidRDefault="006F0162" w:rsidP="00F80746">
            <w:pPr>
              <w:pStyle w:val="AATitle1"/>
              <w:tabs>
                <w:tab w:val="clear" w:pos="624"/>
                <w:tab w:val="clear" w:pos="1247"/>
                <w:tab w:val="clear" w:pos="1871"/>
                <w:tab w:val="clear" w:pos="2495"/>
                <w:tab w:val="clear" w:pos="3119"/>
                <w:tab w:val="clear" w:pos="3742"/>
                <w:tab w:val="clear" w:pos="4366"/>
                <w:tab w:val="clear" w:pos="4990"/>
              </w:tabs>
              <w:rPr>
                <w:lang w:val="ru-RU"/>
              </w:rPr>
            </w:pPr>
            <w:r w:rsidRPr="006F0162">
              <w:rPr>
                <w:lang w:val="ru-RU"/>
              </w:rPr>
              <w:t>Женева, 3–7 ноября 2025 года</w:t>
            </w:r>
          </w:p>
          <w:p w14:paraId="6326B98A" w14:textId="5383450E" w:rsidR="006F0162" w:rsidRPr="00465F26" w:rsidRDefault="006F0162" w:rsidP="00F80746">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r>
              <w:rPr>
                <w:color w:val="000000"/>
                <w:lang w:val="ru-RU"/>
              </w:rPr>
              <w:t>Пункт 4 a) предварительной повестки дня</w:t>
            </w:r>
            <w:r w:rsidRPr="00153AFF">
              <w:rPr>
                <w:bCs/>
                <w:color w:val="000000"/>
                <w:lang w:val="ru-RU"/>
              </w:rPr>
              <w:footnoteReference w:customMarkFollows="1" w:id="2"/>
              <w:t>*</w:t>
            </w:r>
          </w:p>
          <w:p w14:paraId="30FECB9D" w14:textId="5FA8CD31" w:rsidR="006F0162" w:rsidRPr="006F0162" w:rsidRDefault="006F0162" w:rsidP="00F80746">
            <w:pPr>
              <w:pStyle w:val="AATitle2"/>
              <w:tabs>
                <w:tab w:val="clear" w:pos="624"/>
                <w:tab w:val="clear" w:pos="1247"/>
                <w:tab w:val="clear" w:pos="1871"/>
                <w:tab w:val="clear" w:pos="2495"/>
                <w:tab w:val="clear" w:pos="3119"/>
                <w:tab w:val="clear" w:pos="3742"/>
                <w:tab w:val="clear" w:pos="4366"/>
              </w:tabs>
              <w:rPr>
                <w:lang w:val="ru-RU"/>
              </w:rPr>
            </w:pPr>
            <w:r>
              <w:rPr>
                <w:bCs/>
                <w:color w:val="000000"/>
                <w:lang w:val="ru-RU"/>
              </w:rPr>
              <w:t>Вопросы для рассмотрения или принятия мер Конференцией Сторон: источники поставок ртути и торговля ею</w:t>
            </w:r>
          </w:p>
        </w:tc>
        <w:tc>
          <w:tcPr>
            <w:tcW w:w="4195" w:type="dxa"/>
          </w:tcPr>
          <w:p w14:paraId="39D61430" w14:textId="77777777" w:rsidR="006F0162" w:rsidRPr="006F0162" w:rsidRDefault="006F0162" w:rsidP="00F80746">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38A3CF91" w14:textId="77777777" w:rsidR="001D5F21" w:rsidRPr="00465F26" w:rsidRDefault="001D5F21" w:rsidP="00F80746">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Выполнение решения MК-5/2 об источниках поставок ртути и торговле ею</w:t>
      </w:r>
    </w:p>
    <w:p w14:paraId="7F5ECF9B" w14:textId="00B70109" w:rsidR="001D5F21" w:rsidRPr="00153AFF" w:rsidRDefault="001D5F21" w:rsidP="00F80746">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r>
        <w:rPr>
          <w:bCs/>
          <w:lang w:val="ru-RU"/>
        </w:rPr>
        <w:t>Записка секретариата</w:t>
      </w:r>
    </w:p>
    <w:p w14:paraId="734F56A8" w14:textId="21F5CCA0" w:rsidR="001D5F21" w:rsidRPr="00153AFF" w:rsidRDefault="006F0162" w:rsidP="00F80746">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1D5F21">
        <w:rPr>
          <w:bCs/>
          <w:lang w:val="ru-RU"/>
        </w:rPr>
        <w:t>I.</w:t>
      </w:r>
      <w:r w:rsidR="001D5F21">
        <w:rPr>
          <w:lang w:val="ru-RU"/>
        </w:rPr>
        <w:tab/>
      </w:r>
      <w:r w:rsidR="001D5F21">
        <w:rPr>
          <w:bCs/>
          <w:lang w:val="ru-RU"/>
        </w:rPr>
        <w:t>Введение</w:t>
      </w:r>
    </w:p>
    <w:p w14:paraId="45BC53DB" w14:textId="4850E737" w:rsidR="001D5F21" w:rsidRPr="00465F26" w:rsidRDefault="001D5F21" w:rsidP="00F80746">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 xml:space="preserve">В настоящей записке представлена информация о выполнении решения MК-5/2 об источниках поставок ртути и торговле ею. Информация об осуществлении решения MК-5/3 об исследовании глобальных поставок, производства и использования ртутных соединений и торговле ими представлена в документе UNEP/MC/COP.6/5/Add.1. В настоящей записке также </w:t>
      </w:r>
      <w:r w:rsidR="00D91291">
        <w:rPr>
          <w:lang w:val="ru-RU"/>
        </w:rPr>
        <w:t>изложена</w:t>
      </w:r>
      <w:r>
        <w:rPr>
          <w:lang w:val="ru-RU"/>
        </w:rPr>
        <w:t xml:space="preserve"> </w:t>
      </w:r>
      <w:r w:rsidR="00D91291">
        <w:rPr>
          <w:lang w:val="ru-RU"/>
        </w:rPr>
        <w:t>актуальная</w:t>
      </w:r>
      <w:r>
        <w:rPr>
          <w:lang w:val="ru-RU"/>
        </w:rPr>
        <w:t xml:space="preserve"> информация из вторых кратких национальных докладов и из предыдущих докладов, представленных Сторонами в соответствии со статьей 21 </w:t>
      </w:r>
      <w:proofErr w:type="spellStart"/>
      <w:r>
        <w:rPr>
          <w:lang w:val="ru-RU"/>
        </w:rPr>
        <w:t>Минаматской</w:t>
      </w:r>
      <w:proofErr w:type="spellEnd"/>
      <w:r>
        <w:rPr>
          <w:lang w:val="ru-RU"/>
        </w:rPr>
        <w:t xml:space="preserve"> конвенции о ртути, и о соответствующей работе, проведенной Комитетом по осуществлению и соблюдению Конвенции в соответствии со статьей 15 в межсессионный период между пятым и шестым совещаниями Конференции </w:t>
      </w:r>
      <w:r w:rsidR="0061134F">
        <w:rPr>
          <w:lang w:val="ru-RU"/>
        </w:rPr>
        <w:t xml:space="preserve">Сторон </w:t>
      </w:r>
      <w:r>
        <w:rPr>
          <w:lang w:val="ru-RU"/>
        </w:rPr>
        <w:t>Конвенции. Более подробная информация о вторых кратких национальных докладах содержится в документах UNEP/MC/COP.6/15 и UNEP/MC/COP.6/INF/20. Доклад о работе Комитета по осуществлению и соблюдению, включая рекомендации, изложен в документе UNEP/MC/COP.6/14.</w:t>
      </w:r>
    </w:p>
    <w:p w14:paraId="64E9D6E4" w14:textId="54DCE2AC" w:rsidR="001D5F21" w:rsidRPr="00465F26" w:rsidRDefault="006F0162" w:rsidP="00F80746">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64FE5">
        <w:rPr>
          <w:bCs/>
          <w:lang w:val="ru-RU"/>
        </w:rPr>
        <w:tab/>
      </w:r>
      <w:r w:rsidR="001D5F21">
        <w:rPr>
          <w:bCs/>
          <w:lang w:val="ru-RU"/>
        </w:rPr>
        <w:t>II.</w:t>
      </w:r>
      <w:r w:rsidR="001D5F21">
        <w:rPr>
          <w:lang w:val="ru-RU"/>
        </w:rPr>
        <w:tab/>
      </w:r>
      <w:r w:rsidR="001D5F21">
        <w:rPr>
          <w:bCs/>
          <w:lang w:val="ru-RU"/>
        </w:rPr>
        <w:t>Осуществление</w:t>
      </w:r>
    </w:p>
    <w:p w14:paraId="79E5DCF7" w14:textId="04A85188" w:rsidR="001D5F21" w:rsidRPr="00465F26" w:rsidRDefault="006F0162" w:rsidP="00F80746">
      <w:pPr>
        <w:pStyle w:val="CH2"/>
        <w:keepNext w:val="0"/>
        <w:keepLines w:val="0"/>
        <w:tabs>
          <w:tab w:val="clear" w:pos="1247"/>
          <w:tab w:val="clear" w:pos="1871"/>
          <w:tab w:val="clear" w:pos="2495"/>
          <w:tab w:val="clear" w:pos="3119"/>
          <w:tab w:val="clear" w:pos="3742"/>
          <w:tab w:val="clear" w:pos="4366"/>
          <w:tab w:val="clear" w:pos="4990"/>
        </w:tabs>
        <w:spacing w:before="0"/>
        <w:rPr>
          <w:lang w:val="ru-RU"/>
        </w:rPr>
      </w:pPr>
      <w:r w:rsidRPr="00C64FE5">
        <w:rPr>
          <w:bCs/>
          <w:lang w:val="ru-RU"/>
        </w:rPr>
        <w:tab/>
      </w:r>
      <w:r w:rsidR="001D5F21">
        <w:rPr>
          <w:bCs/>
          <w:lang w:val="ru-RU"/>
        </w:rPr>
        <w:t>A.</w:t>
      </w:r>
      <w:r w:rsidR="001D5F21">
        <w:rPr>
          <w:lang w:val="ru-RU"/>
        </w:rPr>
        <w:tab/>
      </w:r>
      <w:r w:rsidR="001D5F21">
        <w:rPr>
          <w:bCs/>
          <w:lang w:val="ru-RU"/>
        </w:rPr>
        <w:t>Первичная добыча ртути (пункт 1 решения МК-5/2)</w:t>
      </w:r>
    </w:p>
    <w:p w14:paraId="025ADE67" w14:textId="6ABC4436" w:rsidR="001D5F21" w:rsidRPr="00465F26" w:rsidRDefault="00D91291" w:rsidP="00F80746">
      <w:pPr>
        <w:pStyle w:val="Normalnumber"/>
        <w:tabs>
          <w:tab w:val="clear" w:pos="624"/>
          <w:tab w:val="clear" w:pos="1247"/>
          <w:tab w:val="clear" w:pos="1814"/>
          <w:tab w:val="clear" w:pos="2381"/>
          <w:tab w:val="clear" w:pos="2948"/>
          <w:tab w:val="clear" w:pos="3515"/>
        </w:tabs>
        <w:ind w:left="1247"/>
        <w:rPr>
          <w:lang w:val="ru-RU"/>
        </w:rPr>
      </w:pPr>
      <w:r>
        <w:rPr>
          <w:lang w:val="ru-RU"/>
        </w:rPr>
        <w:t>В пункте 1 решения MК-5/2</w:t>
      </w:r>
      <w:r w:rsidR="000D3626">
        <w:rPr>
          <w:lang w:val="ru-RU"/>
        </w:rPr>
        <w:t xml:space="preserve"> </w:t>
      </w:r>
      <w:r w:rsidR="001D5F21">
        <w:rPr>
          <w:lang w:val="ru-RU"/>
        </w:rPr>
        <w:t xml:space="preserve">Конференция Сторон напомнила, что в соответствии с пунктами 3 и 4 статьи 3 </w:t>
      </w:r>
      <w:r>
        <w:rPr>
          <w:lang w:val="ru-RU"/>
        </w:rPr>
        <w:t>Стороны обязаны</w:t>
      </w:r>
      <w:r w:rsidR="001D5F21">
        <w:rPr>
          <w:lang w:val="ru-RU"/>
        </w:rPr>
        <w:t xml:space="preserve"> контролировать первичную добычу ртути, и призвала Стороны в их следующих национальных докладах сообщить обо всех видах деятельности в области первичной добычи ртути, осуществляемых на их территории, независимо от того, считаются ли они официальными, неофициальными или незаконными. Проведенный секретариатом анализ вторых кратких национальных докладов, которые должны были быть представлены к концу 2023 года, и предыдущих докладов показал, что две </w:t>
      </w:r>
      <w:proofErr w:type="spellStart"/>
      <w:r w:rsidR="001D5F21">
        <w:rPr>
          <w:lang w:val="ru-RU"/>
        </w:rPr>
        <w:t>Cтороны</w:t>
      </w:r>
      <w:proofErr w:type="spellEnd"/>
      <w:r w:rsidR="001D5F21">
        <w:rPr>
          <w:lang w:val="ru-RU"/>
        </w:rPr>
        <w:t xml:space="preserve">, располагающие крупными месторождениями ртути (Индонезия и Мексика), затронули вопрос о неофициальной или незаконной первичной добыче на их территориях либо в ответах на </w:t>
      </w:r>
      <w:r w:rsidR="001D5F21">
        <w:rPr>
          <w:lang w:val="ru-RU"/>
        </w:rPr>
        <w:lastRenderedPageBreak/>
        <w:t>вопрос</w:t>
      </w:r>
      <w:r w:rsidR="006F0162">
        <w:rPr>
          <w:lang w:val="en-US"/>
        </w:rPr>
        <w:t> </w:t>
      </w:r>
      <w:r w:rsidR="001D5F21">
        <w:rPr>
          <w:lang w:val="ru-RU"/>
        </w:rPr>
        <w:t>3.1</w:t>
      </w:r>
      <w:r w:rsidR="001D5F21" w:rsidRPr="00153AFF">
        <w:rPr>
          <w:vertAlign w:val="superscript"/>
          <w:lang w:val="ru-RU"/>
        </w:rPr>
        <w:footnoteReference w:id="3"/>
      </w:r>
      <w:r w:rsidR="001D5F21">
        <w:rPr>
          <w:lang w:val="ru-RU"/>
        </w:rPr>
        <w:t>, либо в части C</w:t>
      </w:r>
      <w:r w:rsidR="001D5F21" w:rsidRPr="00153AFF">
        <w:rPr>
          <w:vertAlign w:val="superscript"/>
          <w:lang w:val="ru-RU"/>
        </w:rPr>
        <w:footnoteReference w:id="4"/>
      </w:r>
      <w:r w:rsidR="001D5F21">
        <w:rPr>
          <w:lang w:val="ru-RU"/>
        </w:rPr>
        <w:t xml:space="preserve"> национальных докладов. Одна </w:t>
      </w:r>
      <w:proofErr w:type="spellStart"/>
      <w:r w:rsidR="001D5F21">
        <w:rPr>
          <w:lang w:val="ru-RU"/>
        </w:rPr>
        <w:t>Cторона</w:t>
      </w:r>
      <w:proofErr w:type="spellEnd"/>
      <w:r w:rsidR="001D5F21">
        <w:rPr>
          <w:lang w:val="ru-RU"/>
        </w:rPr>
        <w:t xml:space="preserve"> (Индонезия) официально сообщила о проблеме незаконной первичной добычи ртути в</w:t>
      </w:r>
      <w:r>
        <w:rPr>
          <w:lang w:val="ru-RU"/>
        </w:rPr>
        <w:t>о</w:t>
      </w:r>
      <w:r w:rsidR="001D5F21">
        <w:rPr>
          <w:lang w:val="ru-RU"/>
        </w:rPr>
        <w:t xml:space="preserve"> втором кратком национальном докладе (2023 год). В части С полного национального доклада (2021 год) и в кратком национальном докладе (2019 год) </w:t>
      </w:r>
      <w:r w:rsidR="002844B9">
        <w:rPr>
          <w:lang w:val="ru-RU"/>
        </w:rPr>
        <w:t>Сторона</w:t>
      </w:r>
      <w:r w:rsidR="001D5F21">
        <w:rPr>
          <w:lang w:val="ru-RU"/>
        </w:rPr>
        <w:t xml:space="preserve"> также указала</w:t>
      </w:r>
      <w:r w:rsidR="002844B9" w:rsidRPr="002844B9">
        <w:rPr>
          <w:lang w:val="ru-RU"/>
        </w:rPr>
        <w:t>,</w:t>
      </w:r>
      <w:r w:rsidR="002844B9">
        <w:rPr>
          <w:lang w:val="ru-RU"/>
        </w:rPr>
        <w:t xml:space="preserve"> что</w:t>
      </w:r>
      <w:r w:rsidR="001D5F21">
        <w:rPr>
          <w:lang w:val="ru-RU"/>
        </w:rPr>
        <w:t xml:space="preserve"> незакон</w:t>
      </w:r>
      <w:r w:rsidR="002844B9">
        <w:rPr>
          <w:lang w:val="ru-RU"/>
        </w:rPr>
        <w:t>ная</w:t>
      </w:r>
      <w:r w:rsidR="001D5F21">
        <w:rPr>
          <w:lang w:val="ru-RU"/>
        </w:rPr>
        <w:t xml:space="preserve"> первичн</w:t>
      </w:r>
      <w:r w:rsidR="002844B9">
        <w:rPr>
          <w:lang w:val="ru-RU"/>
        </w:rPr>
        <w:t>ая</w:t>
      </w:r>
      <w:r w:rsidR="001D5F21">
        <w:rPr>
          <w:lang w:val="ru-RU"/>
        </w:rPr>
        <w:t xml:space="preserve"> добыч</w:t>
      </w:r>
      <w:r w:rsidR="002844B9">
        <w:rPr>
          <w:lang w:val="ru-RU"/>
        </w:rPr>
        <w:t>а</w:t>
      </w:r>
      <w:r w:rsidR="001D5F21">
        <w:rPr>
          <w:lang w:val="ru-RU"/>
        </w:rPr>
        <w:t xml:space="preserve"> </w:t>
      </w:r>
      <w:r w:rsidR="002844B9">
        <w:rPr>
          <w:lang w:val="ru-RU"/>
        </w:rPr>
        <w:t>ртути представляет собой трудность</w:t>
      </w:r>
      <w:r w:rsidR="001D5F21">
        <w:rPr>
          <w:lang w:val="ru-RU"/>
        </w:rPr>
        <w:t>, препятствующую достижению цели Конвенции. Другая Сторона (Мексика) в ответе на вопрос 3.1 второго краткого национального доклада представила данные о производстве на официальных предприятиях по добыче первичной ртути на своей территории и признала, что</w:t>
      </w:r>
      <w:r w:rsidR="002844B9">
        <w:rPr>
          <w:lang w:val="ru-RU"/>
        </w:rPr>
        <w:t xml:space="preserve"> не располагает</w:t>
      </w:r>
      <w:r w:rsidR="001D5F21">
        <w:rPr>
          <w:lang w:val="ru-RU"/>
        </w:rPr>
        <w:t xml:space="preserve"> данны</w:t>
      </w:r>
      <w:r w:rsidR="002844B9">
        <w:rPr>
          <w:lang w:val="ru-RU"/>
        </w:rPr>
        <w:t>ми</w:t>
      </w:r>
      <w:r w:rsidR="001D5F21">
        <w:rPr>
          <w:lang w:val="ru-RU"/>
        </w:rPr>
        <w:t xml:space="preserve"> о производстве на незаконных предприятиях по добыче первичной ртути. Та же Сторона уже упоминала в полном национальном докладе (2021 год) о сохраняющемся производстве ртути, которое, возможно, не связано с известными закрытыми местами разработок. </w:t>
      </w:r>
    </w:p>
    <w:p w14:paraId="7312D3D5" w14:textId="7B8E31E2" w:rsidR="001D5F21" w:rsidRPr="001070DF"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этой связи Комитет по осуществлению и соблюдению на своем седьмом совещании принял к сведению тот факт, что </w:t>
      </w:r>
      <w:proofErr w:type="spellStart"/>
      <w:r>
        <w:rPr>
          <w:lang w:val="ru-RU"/>
        </w:rPr>
        <w:t>Cтороны</w:t>
      </w:r>
      <w:proofErr w:type="spellEnd"/>
      <w:r>
        <w:rPr>
          <w:lang w:val="ru-RU"/>
        </w:rPr>
        <w:t>, имеющие значительные запасы ртути поднимали вопрос о наличии на их территориях неофициальной или незаконной первичной добычи после первого цикла представления докладов. В пункте 3 b) обзора вопросов соблюдения и осуществления Конвенции на основе национальных докладов, изложенном в приложении к документу UNEP/MC/COP.6/14, Комитет рекомендовал Конференции Сторон на ее шестом совещании рассмотреть вопрос о том, чтобы предложить Сторонам представить информацию об опыте и трудностях, связанных с осуществлением пункта 3 статьи 3, в частности</w:t>
      </w:r>
      <w:r w:rsidR="00E5767A" w:rsidRPr="00E5767A">
        <w:rPr>
          <w:lang w:val="ru-RU"/>
        </w:rPr>
        <w:t xml:space="preserve">, </w:t>
      </w:r>
      <w:r>
        <w:rPr>
          <w:lang w:val="ru-RU"/>
        </w:rPr>
        <w:t>с учетом любой информации, уже представленной в ответ на пункт 4 решения МК-5/2</w:t>
      </w:r>
      <w:r w:rsidR="006F0162">
        <w:rPr>
          <w:lang w:val="ru-RU"/>
        </w:rPr>
        <w:t xml:space="preserve"> </w:t>
      </w:r>
      <w:r>
        <w:rPr>
          <w:lang w:val="ru-RU"/>
        </w:rPr>
        <w:t xml:space="preserve">(см. раздел D ниже). На основе этой рекомендации секретариат подготовил оперативный пункт 3 проекта решения, содержащегося в приложении к настоящей записке, для рассмотрения Конференцией Сторон на ее шестом совещании. Далее Комитет постановил повторно изучить этот вопрос на своем следующем совещании в свете доступной информации и рассмотреть любой соответствующий вывод или рекомендацию для представления Конференции Сторон. </w:t>
      </w:r>
    </w:p>
    <w:p w14:paraId="345577FC" w14:textId="63252C9F"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С</w:t>
      </w:r>
      <w:r w:rsidR="00E5767A">
        <w:rPr>
          <w:lang w:val="ru-RU"/>
        </w:rPr>
        <w:t>ледует</w:t>
      </w:r>
      <w:r>
        <w:rPr>
          <w:lang w:val="ru-RU"/>
        </w:rPr>
        <w:t xml:space="preserve"> отметить, что </w:t>
      </w:r>
      <w:r w:rsidR="00E5767A">
        <w:rPr>
          <w:lang w:val="ru-RU"/>
        </w:rPr>
        <w:t>в период 2021</w:t>
      </w:r>
      <w:r w:rsidR="00E5767A" w:rsidRPr="00E5767A">
        <w:rPr>
          <w:lang w:val="ru-RU"/>
        </w:rPr>
        <w:t>–</w:t>
      </w:r>
      <w:r w:rsidR="00E5767A">
        <w:rPr>
          <w:lang w:val="ru-RU"/>
        </w:rPr>
        <w:t>2026 годов</w:t>
      </w:r>
      <w:r w:rsidR="00E5767A" w:rsidRPr="00E5767A">
        <w:rPr>
          <w:lang w:val="ru-RU"/>
        </w:rPr>
        <w:t xml:space="preserve"> </w:t>
      </w:r>
      <w:r w:rsidR="00E5767A">
        <w:rPr>
          <w:lang w:val="ru-RU"/>
        </w:rPr>
        <w:t>Программой Организации Объединенных Наций по окружающей среде (ЮНЕП)</w:t>
      </w:r>
      <w:r w:rsidR="00E5767A" w:rsidRPr="00E5767A">
        <w:rPr>
          <w:lang w:val="ru-RU"/>
        </w:rPr>
        <w:t xml:space="preserve"> </w:t>
      </w:r>
      <w:r w:rsidR="00E5767A">
        <w:rPr>
          <w:lang w:val="ru-RU"/>
        </w:rPr>
        <w:t xml:space="preserve">осуществляется </w:t>
      </w:r>
      <w:r>
        <w:rPr>
          <w:lang w:val="ru-RU"/>
        </w:rPr>
        <w:t xml:space="preserve">проект, финансируемый Глобальным экологическим фондом (ГЭФ) и направленный на снижение глобальных экологических рисков путем мониторинга и разработки альтернативных источников средств к существованию для </w:t>
      </w:r>
      <w:r w:rsidR="00E5767A">
        <w:rPr>
          <w:lang w:val="ru-RU"/>
        </w:rPr>
        <w:t xml:space="preserve">представителей </w:t>
      </w:r>
      <w:r>
        <w:rPr>
          <w:lang w:val="ru-RU"/>
        </w:rPr>
        <w:t>сектора первичной добычи ртути в Мексике</w:t>
      </w:r>
      <w:r w:rsidR="00006621" w:rsidRPr="00153AFF">
        <w:rPr>
          <w:rStyle w:val="FootnoteReference"/>
          <w:rFonts w:eastAsia="MS Mincho"/>
          <w:lang w:val="ru-RU" w:eastAsia="ja-JP"/>
        </w:rPr>
        <w:footnoteReference w:id="5"/>
      </w:r>
      <w:r>
        <w:rPr>
          <w:lang w:val="ru-RU"/>
        </w:rPr>
        <w:t>. Проект направлен на определение характеристик первичной добычи ртути в Мексике и укрепление механизмов контроля,</w:t>
      </w:r>
      <w:r w:rsidR="00E5767A">
        <w:rPr>
          <w:lang w:val="ru-RU"/>
        </w:rPr>
        <w:t xml:space="preserve"> которые должны</w:t>
      </w:r>
      <w:r>
        <w:rPr>
          <w:lang w:val="ru-RU"/>
        </w:rPr>
        <w:t xml:space="preserve"> позволить </w:t>
      </w:r>
      <w:r w:rsidR="00E5767A">
        <w:rPr>
          <w:lang w:val="ru-RU"/>
        </w:rPr>
        <w:t>окончательно</w:t>
      </w:r>
      <w:r>
        <w:rPr>
          <w:lang w:val="ru-RU"/>
        </w:rPr>
        <w:t xml:space="preserve"> закрыть ртутные разработки к 2032 году, не влияя на положение шахтеров и их семей. Осуществление проекта может обеспечить ценную информацию, которая поможет Сторонам выполнять их обязательства по регулированию добычи первичной ртути.</w:t>
      </w:r>
    </w:p>
    <w:p w14:paraId="4DE8D4CA" w14:textId="7752617D" w:rsidR="001D5F21" w:rsidRPr="00465F26" w:rsidRDefault="006F0162" w:rsidP="00F80746">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64FE5">
        <w:rPr>
          <w:bCs/>
          <w:lang w:val="ru-RU"/>
        </w:rPr>
        <w:tab/>
      </w:r>
      <w:r w:rsidR="001D5F21">
        <w:rPr>
          <w:bCs/>
          <w:lang w:val="ru-RU"/>
        </w:rPr>
        <w:t>B.</w:t>
      </w:r>
      <w:r w:rsidR="001D5F21">
        <w:rPr>
          <w:lang w:val="ru-RU"/>
        </w:rPr>
        <w:tab/>
      </w:r>
      <w:r w:rsidR="001D5F21">
        <w:rPr>
          <w:bCs/>
          <w:lang w:val="ru-RU"/>
        </w:rPr>
        <w:t>Информация об экспорте ртути без согласия (пункт 2 решения</w:t>
      </w:r>
      <w:r>
        <w:rPr>
          <w:bCs/>
          <w:lang w:val="en-US"/>
        </w:rPr>
        <w:t> </w:t>
      </w:r>
      <w:r w:rsidR="001D5F21">
        <w:rPr>
          <w:bCs/>
          <w:lang w:val="ru-RU"/>
        </w:rPr>
        <w:t>МК</w:t>
      </w:r>
      <w:r w:rsidRPr="006F0162">
        <w:rPr>
          <w:bCs/>
          <w:lang w:val="ru-RU"/>
        </w:rPr>
        <w:noBreakHyphen/>
      </w:r>
      <w:r w:rsidR="001D5F21">
        <w:rPr>
          <w:bCs/>
          <w:lang w:val="ru-RU"/>
        </w:rPr>
        <w:t>5/2)</w:t>
      </w:r>
    </w:p>
    <w:p w14:paraId="783825D7" w14:textId="07D67033"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2 решения МК-5/2 Конференция Сторон призвала Стороны, которые не получили согласия для всего экспорта ртути с территории Стороны, представить в их следующих национальных докладах дополнительную информацию, если таковая имеется, в том числе о мерах, принятых для предотвращения экспорта, не соответствующего требованиям Конвенции. В этой связи в результате проведенного секретариатом </w:t>
      </w:r>
      <w:r w:rsidR="00C6578B">
        <w:rPr>
          <w:lang w:val="ru-RU"/>
        </w:rPr>
        <w:t>анализа</w:t>
      </w:r>
      <w:r w:rsidR="00E5767A">
        <w:rPr>
          <w:lang w:val="ru-RU"/>
        </w:rPr>
        <w:t xml:space="preserve"> </w:t>
      </w:r>
      <w:r>
        <w:rPr>
          <w:lang w:val="ru-RU"/>
        </w:rPr>
        <w:t xml:space="preserve">вторых кратких национальных докладов было установлено, что такую информацию представили четыре Стороны, а именно: </w:t>
      </w:r>
    </w:p>
    <w:p w14:paraId="1D10AEDB" w14:textId="0357E590" w:rsidR="001D5F21" w:rsidRPr="001070DF" w:rsidRDefault="00E5767A"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о</w:t>
      </w:r>
      <w:r w:rsidR="001D5F21">
        <w:rPr>
          <w:lang w:val="ru-RU"/>
        </w:rPr>
        <w:t xml:space="preserve">дна Сторона (Антигуа и Барбуда) сообщила о случае экспорта без согласия в 2022 году. Сторона сообщила, что впоследствии были представлены документы, </w:t>
      </w:r>
      <w:r>
        <w:rPr>
          <w:lang w:val="ru-RU"/>
        </w:rPr>
        <w:t xml:space="preserve">благодаря которым </w:t>
      </w:r>
      <w:r w:rsidR="001D5F21">
        <w:rPr>
          <w:lang w:val="ru-RU"/>
        </w:rPr>
        <w:t xml:space="preserve">ее национальный координационный центр </w:t>
      </w:r>
      <w:r>
        <w:rPr>
          <w:lang w:val="ru-RU"/>
        </w:rPr>
        <w:t xml:space="preserve">убедился </w:t>
      </w:r>
      <w:r w:rsidR="001D5F21">
        <w:rPr>
          <w:lang w:val="ru-RU"/>
        </w:rPr>
        <w:t>в том, что запасы были утилизированы экологически безопасным образом;</w:t>
      </w:r>
    </w:p>
    <w:p w14:paraId="2410C3E1" w14:textId="02EE81D1" w:rsidR="001D5F21" w:rsidRPr="001070DF" w:rsidRDefault="00E5767A"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од</w:t>
      </w:r>
      <w:r w:rsidR="001D5F21">
        <w:rPr>
          <w:lang w:val="ru-RU"/>
        </w:rPr>
        <w:t>на Сторона (Буркина-Фасо) сообщила о наличии незаконной внутренней торговли ртутью в небольших количествах. В докладе также подтверждается отсутствие на территории страны первичной добычи ртути и запасов ртути. В ответ на пункт 4 решения</w:t>
      </w:r>
      <w:r w:rsidR="00B900DD">
        <w:rPr>
          <w:lang w:val="en-US"/>
        </w:rPr>
        <w:t> </w:t>
      </w:r>
      <w:r w:rsidR="001D5F21">
        <w:rPr>
          <w:lang w:val="ru-RU"/>
        </w:rPr>
        <w:t>MК</w:t>
      </w:r>
      <w:r w:rsidR="00B900DD" w:rsidRPr="00B900DD">
        <w:rPr>
          <w:lang w:val="ru-RU"/>
        </w:rPr>
        <w:noBreakHyphen/>
      </w:r>
      <w:r w:rsidR="001D5F21">
        <w:rPr>
          <w:lang w:val="ru-RU"/>
        </w:rPr>
        <w:t>5/2 Сторона представила дополнительную информацию о ртути, незаконно импортированной на ее территорию и о незаконном реэкспорте (более подробную информацию по этому вопросу см. в разделе D ниже);</w:t>
      </w:r>
    </w:p>
    <w:p w14:paraId="32374AAF" w14:textId="77073F3B" w:rsidR="001D5F21" w:rsidRPr="001070DF" w:rsidRDefault="00E5767A"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lastRenderedPageBreak/>
        <w:t>о</w:t>
      </w:r>
      <w:r w:rsidR="001D5F21">
        <w:rPr>
          <w:lang w:val="ru-RU"/>
        </w:rPr>
        <w:t xml:space="preserve">дна Сторона (Австралия) сообщила, что отклонила запрос об экспорте элементарной ртути в государство, не являющееся Стороной, для целей золотодобычи, поскольку это государство не смогло предоставить официальные подтверждения того, что были приняты меры для обеспечения охраны здоровья человека и окружающей среды; </w:t>
      </w:r>
    </w:p>
    <w:p w14:paraId="0E38DB0B" w14:textId="46BFC98F" w:rsidR="001D5F21" w:rsidRPr="00465F26" w:rsidRDefault="00C6578B"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о</w:t>
      </w:r>
      <w:r w:rsidR="001D5F21">
        <w:rPr>
          <w:lang w:val="ru-RU"/>
        </w:rPr>
        <w:t xml:space="preserve">дна Сторона (Канада) сообщила о случае, связанном с неверным сообщением о количестве ртути, экспортированной другой Стороне. Сторона </w:t>
      </w:r>
      <w:r>
        <w:rPr>
          <w:lang w:val="ru-RU"/>
        </w:rPr>
        <w:t>отметила</w:t>
      </w:r>
      <w:r w:rsidR="001D5F21">
        <w:rPr>
          <w:lang w:val="ru-RU"/>
        </w:rPr>
        <w:t>, что дело было передано в правоохранительные органы для рассмотрения и принятия соответствующих мер.</w:t>
      </w:r>
    </w:p>
    <w:p w14:paraId="3637E2B4" w14:textId="2CF4C011"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Согласно проведенному секретариатом анализу вторых кратких национальных докладов, 16 Сторон</w:t>
      </w:r>
      <w:r w:rsidRPr="00153AFF">
        <w:rPr>
          <w:rStyle w:val="FootnoteReference"/>
          <w:lang w:val="ru-RU"/>
        </w:rPr>
        <w:footnoteReference w:id="6"/>
      </w:r>
      <w:r w:rsidR="00F16DBB" w:rsidRPr="00F16DBB">
        <w:rPr>
          <w:lang w:val="ru-RU"/>
        </w:rPr>
        <w:t xml:space="preserve"> </w:t>
      </w:r>
      <w:r>
        <w:rPr>
          <w:lang w:val="ru-RU"/>
        </w:rPr>
        <w:t>сообщили, что не получили согласия и не применяли общее уведомление о согласии для всего экспорта ртути, однако не предоставили никаких объяснений по этому поводу. Секретариат не смог определить по представленным докладам, указывают ли ответы на то, что экспорт не осуществлялся, или же на то, что имела место торговля, не соответствующая статье 3 Конвенции.</w:t>
      </w:r>
      <w:r w:rsidR="006F0162">
        <w:rPr>
          <w:lang w:val="ru-RU"/>
        </w:rPr>
        <w:t xml:space="preserve"> </w:t>
      </w:r>
    </w:p>
    <w:p w14:paraId="1900E597" w14:textId="2CA95F58" w:rsidR="001D5F21" w:rsidRPr="001070DF"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Проведенный секретариатом анализ вторых кратких национальных докладов также выявил трудности</w:t>
      </w:r>
      <w:r w:rsidR="00A77366" w:rsidRPr="00A77366">
        <w:rPr>
          <w:lang w:val="ru-RU"/>
        </w:rPr>
        <w:t>,</w:t>
      </w:r>
      <w:r w:rsidR="00A77366">
        <w:rPr>
          <w:lang w:val="ru-RU"/>
        </w:rPr>
        <w:t xml:space="preserve"> </w:t>
      </w:r>
      <w:r w:rsidR="002B083D">
        <w:rPr>
          <w:lang w:val="ru-RU"/>
        </w:rPr>
        <w:t xml:space="preserve">связанные </w:t>
      </w:r>
      <w:r>
        <w:rPr>
          <w:lang w:val="ru-RU"/>
        </w:rPr>
        <w:t xml:space="preserve">с осуществлением статьи 3, </w:t>
      </w:r>
      <w:r w:rsidR="00A77366">
        <w:rPr>
          <w:lang w:val="ru-RU"/>
        </w:rPr>
        <w:t>например</w:t>
      </w:r>
      <w:r w:rsidR="00C6578B" w:rsidRPr="00C6578B">
        <w:rPr>
          <w:lang w:val="ru-RU"/>
        </w:rPr>
        <w:t>,</w:t>
      </w:r>
      <w:r>
        <w:rPr>
          <w:lang w:val="ru-RU"/>
        </w:rPr>
        <w:t xml:space="preserve"> из-за неполных форм согласия на торговлю и неопределенности в отношении выполнения требования о согласии на импорт ртути, предусмотренного в статье 3. </w:t>
      </w:r>
      <w:r w:rsidR="00A77366">
        <w:rPr>
          <w:lang w:val="ru-RU"/>
        </w:rPr>
        <w:t>В частности</w:t>
      </w:r>
      <w:r>
        <w:rPr>
          <w:lang w:val="ru-RU"/>
        </w:rPr>
        <w:t>, отсутствует информация, касающаяся: a) полученного согласия; b) источника экспортируемой ртути; и c) подписания формы согласия на торговлю национальным координационным центром. Из семи Сторон, сообщивших о получении согласия на экспорт, четыре стороны (Мексика, Перу</w:t>
      </w:r>
      <w:r w:rsidR="00F16DBB" w:rsidRPr="00F16DBB">
        <w:rPr>
          <w:lang w:val="ru-RU"/>
        </w:rPr>
        <w:t xml:space="preserve">, </w:t>
      </w:r>
      <w:r>
        <w:rPr>
          <w:lang w:val="ru-RU"/>
        </w:rPr>
        <w:t>Швейцария</w:t>
      </w:r>
      <w:r w:rsidR="00F16DBB" w:rsidRPr="00F16DBB">
        <w:rPr>
          <w:lang w:val="ru-RU"/>
        </w:rPr>
        <w:t xml:space="preserve"> </w:t>
      </w:r>
      <w:r w:rsidR="00F16DBB">
        <w:rPr>
          <w:lang w:val="ru-RU"/>
        </w:rPr>
        <w:t>и Япония</w:t>
      </w:r>
      <w:r>
        <w:rPr>
          <w:lang w:val="ru-RU"/>
        </w:rPr>
        <w:t xml:space="preserve">) представили формы согласия на торговлю вместе </w:t>
      </w:r>
      <w:r w:rsidR="00F16DBB">
        <w:rPr>
          <w:lang w:val="ru-RU"/>
        </w:rPr>
        <w:t>с</w:t>
      </w:r>
      <w:r w:rsidR="00A44D4B">
        <w:rPr>
          <w:lang w:val="ru-RU"/>
        </w:rPr>
        <w:t>о</w:t>
      </w:r>
      <w:r w:rsidR="00F16DBB">
        <w:rPr>
          <w:lang w:val="ru-RU"/>
        </w:rPr>
        <w:t xml:space="preserve"> </w:t>
      </w:r>
      <w:r>
        <w:rPr>
          <w:lang w:val="ru-RU"/>
        </w:rPr>
        <w:t xml:space="preserve">вторыми краткими национальными докладами. Из трех </w:t>
      </w:r>
      <w:proofErr w:type="spellStart"/>
      <w:r>
        <w:rPr>
          <w:lang w:val="ru-RU"/>
        </w:rPr>
        <w:t>Cторон</w:t>
      </w:r>
      <w:proofErr w:type="spellEnd"/>
      <w:r>
        <w:rPr>
          <w:lang w:val="ru-RU"/>
        </w:rPr>
        <w:t xml:space="preserve">, не представивших формы согласия на торговлю, одна (Канада) указала, что полагается на общее уведомление о согласии; еще одна (Италия) сообщила, что еще не являлась участником Конвенции, когда имела место зарегистрированная торговля; а третья (Таиланд) представила </w:t>
      </w:r>
      <w:r w:rsidR="00F16DBB">
        <w:rPr>
          <w:lang w:val="ru-RU"/>
        </w:rPr>
        <w:t>прочую</w:t>
      </w:r>
      <w:r>
        <w:rPr>
          <w:lang w:val="ru-RU"/>
        </w:rPr>
        <w:t xml:space="preserve"> информацию в виде таблиц или общих </w:t>
      </w:r>
      <w:r w:rsidR="00F16DBB">
        <w:rPr>
          <w:lang w:val="ru-RU"/>
        </w:rPr>
        <w:t>замечаний</w:t>
      </w:r>
      <w:r>
        <w:rPr>
          <w:lang w:val="ru-RU"/>
        </w:rPr>
        <w:t xml:space="preserve">, из которых не следует, что все требования статьи 3, такие как подтверждение согласия, были выполнены. Более подробная информация по этому вопросу содержится в пункте </w:t>
      </w:r>
      <w:r w:rsidR="00DE0CF6" w:rsidRPr="00DE0CF6">
        <w:rPr>
          <w:lang w:val="ru-RU"/>
        </w:rPr>
        <w:t>22</w:t>
      </w:r>
      <w:r>
        <w:rPr>
          <w:lang w:val="ru-RU"/>
        </w:rPr>
        <w:t xml:space="preserve"> документа UNEP/MC/COP.6/INF/20.</w:t>
      </w:r>
    </w:p>
    <w:p w14:paraId="52748F4C" w14:textId="78DB8592"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решении МК-4/8 Конференция Сторон призвала Стороны, получившие согласие на экспорт ртути в государства, являющиеся и (или) не являющиеся Сторонами, направить в секретариат либо копии использовавшихся форм согласия, либо другую подходящую информацию в докладах, представляемых в соответствии со статьей 21 Конвенции, чтобы </w:t>
      </w:r>
      <w:r w:rsidR="00F16DBB">
        <w:rPr>
          <w:lang w:val="ru-RU"/>
        </w:rPr>
        <w:t xml:space="preserve">продемонстрировать выполнение соответствующих требований статьи </w:t>
      </w:r>
      <w:r>
        <w:rPr>
          <w:lang w:val="ru-RU"/>
        </w:rPr>
        <w:t xml:space="preserve">3 Конвенции. </w:t>
      </w:r>
    </w:p>
    <w:p w14:paraId="5CAA2E59" w14:textId="06898B50"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Также стоит отметить, что одна Сторона (Перу) включила в</w:t>
      </w:r>
      <w:r w:rsidR="00F16DBB">
        <w:rPr>
          <w:lang w:val="ru-RU"/>
        </w:rPr>
        <w:t>о</w:t>
      </w:r>
      <w:r>
        <w:rPr>
          <w:lang w:val="ru-RU"/>
        </w:rPr>
        <w:t xml:space="preserve"> второй краткий национальный доклад предложение по оптимизации процедуры письменного согласия на импорт ртути, включая предоставление информации о странах транзита, пунктах реэкспорта и роли зон свободной торговли, а также установление крайнего срока для получения ответов от соответствующих Сторон. Та же Сторона </w:t>
      </w:r>
      <w:r w:rsidR="00F16DBB">
        <w:rPr>
          <w:lang w:val="ru-RU"/>
        </w:rPr>
        <w:t>дале</w:t>
      </w:r>
      <w:r>
        <w:rPr>
          <w:lang w:val="ru-RU"/>
        </w:rPr>
        <w:t xml:space="preserve">е указала на необходимость совершенствовать выявление целей предполагаемого использования торгуемой ртути, укреплять потенциал сотрудников пограничного контроля и содействовать разработке протоколов для идентификации, изъятия, транспортировки, обработки и маркировки ртути. </w:t>
      </w:r>
    </w:p>
    <w:p w14:paraId="07C10113" w14:textId="2DDE2CD8" w:rsidR="001D5F21" w:rsidRPr="00465F26" w:rsidRDefault="00B900DD" w:rsidP="00F80746">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64FE5">
        <w:rPr>
          <w:bCs/>
          <w:lang w:val="ru-RU"/>
        </w:rPr>
        <w:tab/>
      </w:r>
      <w:r w:rsidR="001D5F21">
        <w:rPr>
          <w:bCs/>
          <w:lang w:val="ru-RU"/>
        </w:rPr>
        <w:t>C.</w:t>
      </w:r>
      <w:r w:rsidR="001D5F21">
        <w:rPr>
          <w:lang w:val="ru-RU"/>
        </w:rPr>
        <w:tab/>
      </w:r>
      <w:r w:rsidR="001D5F21">
        <w:rPr>
          <w:bCs/>
          <w:lang w:val="ru-RU"/>
        </w:rPr>
        <w:t>Совместные кампании и курсы обучения для укрепления потенциала сотрудников правоохранительных органов (пункт 3 решения MК-5/2)</w:t>
      </w:r>
    </w:p>
    <w:p w14:paraId="1252E93B" w14:textId="77777777"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3 решения МК-5/2 Конференция Сторона призвала Стороны содействовать проведению совместных кампаний и курсов обучения для укрепления потенциала сотрудников правоохранительных органов, в том числе таможенных органов, в области контроля за торговлей ртутью на национальном уровне. </w:t>
      </w:r>
    </w:p>
    <w:p w14:paraId="11CA402C" w14:textId="6C750D14"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ЮНЕП осуществляет финансируемый Японией проект, озаглавленный «Проект по содействию реализации </w:t>
      </w:r>
      <w:proofErr w:type="spellStart"/>
      <w:r>
        <w:rPr>
          <w:lang w:val="ru-RU"/>
        </w:rPr>
        <w:t>Минаматской</w:t>
      </w:r>
      <w:proofErr w:type="spellEnd"/>
      <w:r>
        <w:rPr>
          <w:lang w:val="ru-RU"/>
        </w:rPr>
        <w:t xml:space="preserve"> конвенции о ртути путем максимального использования знаний и опыта Японии»</w:t>
      </w:r>
      <w:r w:rsidR="00F16DBB" w:rsidRPr="00F16DBB">
        <w:rPr>
          <w:lang w:val="ru-RU"/>
        </w:rPr>
        <w:t xml:space="preserve"> </w:t>
      </w:r>
      <w:r w:rsidR="00F16DBB">
        <w:rPr>
          <w:lang w:val="ru-RU"/>
        </w:rPr>
        <w:t>и</w:t>
      </w:r>
      <w:r>
        <w:rPr>
          <w:lang w:val="ru-RU"/>
        </w:rPr>
        <w:t xml:space="preserve"> направленный на поддержку государств-членов в осуществлении Конвенции. Особое внимание в проекте уделяется обмену информацией, повышению осведомленности и образованию, исследованиям, разработкам и мониторингу. В период с мая </w:t>
      </w:r>
      <w:r>
        <w:rPr>
          <w:lang w:val="ru-RU"/>
        </w:rPr>
        <w:lastRenderedPageBreak/>
        <w:t>по август 2025 года для представителей министерств охраны окружающей среды, министерств здравоохранения и таможенных органов были организованы очные и онлайновые учебные занятия по укреплению мониторинга торговли ртутью и ртутными соединениями. В число стран-участников вошли Вьетнам, Индия, Индонезия, Малайзия, Мальдив</w:t>
      </w:r>
      <w:r w:rsidR="002B083D">
        <w:rPr>
          <w:lang w:val="ru-RU"/>
        </w:rPr>
        <w:t>ские Острова</w:t>
      </w:r>
      <w:r>
        <w:rPr>
          <w:lang w:val="ru-RU"/>
        </w:rPr>
        <w:t>, Монголия, Непал, Палау, Таиланд, Филиппины, Шри-Ланка и Япония.</w:t>
      </w:r>
    </w:p>
    <w:p w14:paraId="170C9341" w14:textId="695C1EFB" w:rsidR="001D5F21" w:rsidRPr="00153AFF" w:rsidRDefault="009F3CA7" w:rsidP="00F80746">
      <w:pPr>
        <w:pStyle w:val="CH2"/>
        <w:keepNext w:val="0"/>
        <w:keepLines w:val="0"/>
        <w:tabs>
          <w:tab w:val="clear" w:pos="1247"/>
          <w:tab w:val="clear" w:pos="1871"/>
          <w:tab w:val="clear" w:pos="2495"/>
          <w:tab w:val="clear" w:pos="3119"/>
          <w:tab w:val="clear" w:pos="3742"/>
          <w:tab w:val="clear" w:pos="4366"/>
          <w:tab w:val="clear" w:pos="4990"/>
        </w:tabs>
        <w:spacing w:before="0"/>
        <w:ind w:right="284"/>
      </w:pPr>
      <w:r w:rsidRPr="00C64FE5">
        <w:rPr>
          <w:bCs/>
          <w:lang w:val="ru-RU"/>
        </w:rPr>
        <w:tab/>
      </w:r>
      <w:r w:rsidR="001D5F21">
        <w:rPr>
          <w:bCs/>
          <w:lang w:val="ru-RU"/>
        </w:rPr>
        <w:t>D.</w:t>
      </w:r>
      <w:r w:rsidR="001D5F21">
        <w:rPr>
          <w:lang w:val="ru-RU"/>
        </w:rPr>
        <w:tab/>
      </w:r>
      <w:r w:rsidR="001D5F21">
        <w:rPr>
          <w:bCs/>
          <w:lang w:val="ru-RU"/>
        </w:rPr>
        <w:t>Опыт и трудности, возникшие при осуществлении статьи 3, а также информац</w:t>
      </w:r>
      <w:r w:rsidR="00A77366">
        <w:rPr>
          <w:bCs/>
          <w:lang w:val="ru-RU"/>
        </w:rPr>
        <w:t>ия</w:t>
      </w:r>
      <w:r w:rsidR="001D5F21">
        <w:rPr>
          <w:bCs/>
          <w:lang w:val="ru-RU"/>
        </w:rPr>
        <w:t xml:space="preserve"> о деятельности, </w:t>
      </w:r>
      <w:r w:rsidR="00E65A4A">
        <w:rPr>
          <w:bCs/>
          <w:lang w:val="ru-RU"/>
        </w:rPr>
        <w:t xml:space="preserve">ведущейся </w:t>
      </w:r>
      <w:r w:rsidR="001D5F21">
        <w:rPr>
          <w:bCs/>
          <w:lang w:val="ru-RU"/>
        </w:rPr>
        <w:t>в связи с Балийской декларацией о борьбе с незаконной торговлей ртутью (пункт 4 решения</w:t>
      </w:r>
      <w:r>
        <w:rPr>
          <w:bCs/>
          <w:lang w:val="en-US"/>
        </w:rPr>
        <w:t> </w:t>
      </w:r>
      <w:r w:rsidR="001D5F21">
        <w:rPr>
          <w:bCs/>
          <w:lang w:val="ru-RU"/>
        </w:rPr>
        <w:t>MК-5/2)</w:t>
      </w:r>
    </w:p>
    <w:p w14:paraId="5879F217" w14:textId="0E1D6CC3"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4 решения МК-5/2 Конференция Сторон предложила Сторонам представить в секретариат информацию об опыте и трудностях, возникших при осуществлении статьи 3, а также информацию о деятельности, </w:t>
      </w:r>
      <w:r w:rsidR="00E65A4A">
        <w:rPr>
          <w:lang w:val="ru-RU"/>
        </w:rPr>
        <w:t xml:space="preserve">ведущейся </w:t>
      </w:r>
      <w:r>
        <w:rPr>
          <w:lang w:val="ru-RU"/>
        </w:rPr>
        <w:t>в связи с Балийской декларацией о борьбе с незаконной торговлей ртутью, не позднее марта 2025 года и поручила секретариату представить свод полученной информации для рассмотрения Конференцией Сторон на ее шестом совещании</w:t>
      </w:r>
      <w:r w:rsidR="002852D3">
        <w:rPr>
          <w:lang w:val="ru-RU"/>
        </w:rPr>
        <w:t>.</w:t>
      </w:r>
      <w:r>
        <w:rPr>
          <w:lang w:val="ru-RU"/>
        </w:rPr>
        <w:t xml:space="preserve"> </w:t>
      </w:r>
    </w:p>
    <w:p w14:paraId="59492F26" w14:textId="71C1582C"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Следующие восемь Сторон представили информацию в ответ на пункт 4 решения</w:t>
      </w:r>
      <w:r w:rsidR="002852D3">
        <w:rPr>
          <w:lang w:val="ru-RU"/>
        </w:rPr>
        <w:t> </w:t>
      </w:r>
      <w:r>
        <w:rPr>
          <w:lang w:val="ru-RU"/>
        </w:rPr>
        <w:t>MК</w:t>
      </w:r>
      <w:r w:rsidR="009F3CA7" w:rsidRPr="009F3CA7">
        <w:rPr>
          <w:lang w:val="ru-RU"/>
        </w:rPr>
        <w:noBreakHyphen/>
      </w:r>
      <w:r>
        <w:rPr>
          <w:lang w:val="ru-RU"/>
        </w:rPr>
        <w:t>5/2: Буркина-Фасо, Индонезия, Канада, Перу, Сенегал, Того, Филиппины и Япония.</w:t>
      </w:r>
      <w:r w:rsidR="006F0162">
        <w:rPr>
          <w:lang w:val="ru-RU"/>
        </w:rPr>
        <w:t xml:space="preserve"> </w:t>
      </w:r>
    </w:p>
    <w:p w14:paraId="67A2B9FE" w14:textId="3A35B8E4" w:rsidR="001D5F21" w:rsidRPr="001070DF"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Секретариат подготовил краткое изложение разнообразной информации, направленной Сторонами (UNEP/MC/COP.6/INF/6), и опубликовал представленные материалы на </w:t>
      </w:r>
      <w:hyperlink r:id="rId13" w:history="1">
        <w:r w:rsidRPr="00626887">
          <w:rPr>
            <w:rStyle w:val="Hyperlink"/>
            <w:lang w:val="ru-RU"/>
          </w:rPr>
          <w:t>веб-сайте</w:t>
        </w:r>
      </w:hyperlink>
      <w:r>
        <w:rPr>
          <w:lang w:val="ru-RU"/>
        </w:rPr>
        <w:t xml:space="preserve"> Конвенции. </w:t>
      </w:r>
      <w:r w:rsidR="00F16DBB">
        <w:rPr>
          <w:lang w:val="ru-RU"/>
        </w:rPr>
        <w:t>Указанные т</w:t>
      </w:r>
      <w:r>
        <w:rPr>
          <w:lang w:val="ru-RU"/>
        </w:rPr>
        <w:t>рудности в основном связаны с выполнением обязательств в области торговли</w:t>
      </w:r>
      <w:r w:rsidR="00F16DBB">
        <w:rPr>
          <w:lang w:val="ru-RU"/>
        </w:rPr>
        <w:t xml:space="preserve"> в соответствии со </w:t>
      </w:r>
      <w:r>
        <w:rPr>
          <w:lang w:val="ru-RU"/>
        </w:rPr>
        <w:t>стать</w:t>
      </w:r>
      <w:r w:rsidR="00F16DBB">
        <w:rPr>
          <w:lang w:val="ru-RU"/>
        </w:rPr>
        <w:t>ей</w:t>
      </w:r>
      <w:r>
        <w:rPr>
          <w:lang w:val="ru-RU"/>
        </w:rPr>
        <w:t xml:space="preserve"> 3, включая:</w:t>
      </w:r>
      <w:hyperlink r:id="rId14" w:history="1"/>
    </w:p>
    <w:p w14:paraId="68C62268" w14:textId="36BD24AF" w:rsidR="001D5F21" w:rsidRPr="00465F26"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незаконную, неофициальную и н</w:t>
      </w:r>
      <w:r w:rsidR="00F16DBB">
        <w:rPr>
          <w:lang w:val="ru-RU"/>
        </w:rPr>
        <w:t>езарегистрированную</w:t>
      </w:r>
      <w:r>
        <w:rPr>
          <w:lang w:val="ru-RU"/>
        </w:rPr>
        <w:t xml:space="preserve"> торговлю через государственные границы; </w:t>
      </w:r>
    </w:p>
    <w:p w14:paraId="1422E785" w14:textId="54F2082C" w:rsidR="001D5F21" w:rsidRPr="001070DF"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незаконный транзит и реэкспорт ртути; </w:t>
      </w:r>
    </w:p>
    <w:p w14:paraId="1A1896D6" w14:textId="6A3FBAD7" w:rsidR="001D5F21" w:rsidRPr="001070DF"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незаконную торговлю ртутью для использования в кустарной и мелкомасштабной золотодобыче (КМЗ); </w:t>
      </w:r>
    </w:p>
    <w:p w14:paraId="3C5F4817" w14:textId="29EFB255" w:rsidR="001D5F21" w:rsidRPr="00465F26"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расхождения в данных о торговле; </w:t>
      </w:r>
    </w:p>
    <w:p w14:paraId="2E5D649C" w14:textId="6B9933C1" w:rsidR="001D5F21" w:rsidRPr="001070DF"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rFonts w:eastAsia="SimSun"/>
          <w:lang w:val="ru-RU"/>
        </w:rPr>
      </w:pPr>
      <w:r>
        <w:rPr>
          <w:lang w:val="ru-RU"/>
        </w:rPr>
        <w:t xml:space="preserve">нехватку ресурсов для контроля на границе и инфраструктуры для изъятой ртути; </w:t>
      </w:r>
    </w:p>
    <w:p w14:paraId="4FE98EBC" w14:textId="3CEEF7F7" w:rsidR="001D5F21" w:rsidRPr="001070DF" w:rsidRDefault="00F16DBB" w:rsidP="00F80746">
      <w:pPr>
        <w:pStyle w:val="Normalnumber"/>
        <w:numPr>
          <w:ilvl w:val="1"/>
          <w:numId w:val="1"/>
        </w:numPr>
        <w:tabs>
          <w:tab w:val="clear" w:pos="1247"/>
          <w:tab w:val="clear" w:pos="1814"/>
          <w:tab w:val="clear" w:pos="2381"/>
          <w:tab w:val="clear" w:pos="2495"/>
          <w:tab w:val="clear" w:pos="2948"/>
          <w:tab w:val="clear" w:pos="3515"/>
        </w:tabs>
        <w:ind w:left="1247" w:firstLine="624"/>
        <w:rPr>
          <w:rFonts w:eastAsia="SimSun"/>
          <w:lang w:val="ru-RU"/>
        </w:rPr>
      </w:pPr>
      <w:r>
        <w:rPr>
          <w:lang w:val="ru-RU"/>
        </w:rPr>
        <w:t>отсутствие данных о</w:t>
      </w:r>
      <w:r w:rsidR="001D5F21">
        <w:rPr>
          <w:lang w:val="ru-RU"/>
        </w:rPr>
        <w:t xml:space="preserve"> происхождени</w:t>
      </w:r>
      <w:r>
        <w:rPr>
          <w:lang w:val="ru-RU"/>
        </w:rPr>
        <w:t>и</w:t>
      </w:r>
      <w:r w:rsidR="001D5F21">
        <w:rPr>
          <w:lang w:val="ru-RU"/>
        </w:rPr>
        <w:t xml:space="preserve"> и импортер</w:t>
      </w:r>
      <w:r>
        <w:rPr>
          <w:lang w:val="ru-RU"/>
        </w:rPr>
        <w:t>е</w:t>
      </w:r>
      <w:r w:rsidR="001D5F21">
        <w:rPr>
          <w:lang w:val="ru-RU"/>
        </w:rPr>
        <w:t xml:space="preserve"> ртути; </w:t>
      </w:r>
    </w:p>
    <w:p w14:paraId="4E15A8E0" w14:textId="67D3EC0F" w:rsidR="001D5F21" w:rsidRPr="00153AFF" w:rsidRDefault="001D5F21" w:rsidP="00F80746">
      <w:pPr>
        <w:pStyle w:val="Normalnumber"/>
        <w:numPr>
          <w:ilvl w:val="1"/>
          <w:numId w:val="1"/>
        </w:numPr>
        <w:tabs>
          <w:tab w:val="clear" w:pos="1247"/>
          <w:tab w:val="clear" w:pos="1814"/>
          <w:tab w:val="clear" w:pos="2381"/>
          <w:tab w:val="clear" w:pos="2495"/>
          <w:tab w:val="clear" w:pos="2948"/>
          <w:tab w:val="clear" w:pos="3515"/>
        </w:tabs>
        <w:ind w:left="1247" w:firstLine="624"/>
        <w:rPr>
          <w:rFonts w:eastAsia="SimSun"/>
        </w:rPr>
      </w:pPr>
      <w:r>
        <w:rPr>
          <w:lang w:val="ru-RU"/>
        </w:rPr>
        <w:t xml:space="preserve">незаконную онлайновую торговлю. </w:t>
      </w:r>
    </w:p>
    <w:p w14:paraId="2FFC6667" w14:textId="75A7FD4B" w:rsidR="001D5F21" w:rsidRPr="00465F26" w:rsidRDefault="00AF60CA"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Одна Сторона (Индонезия) указала, что, согласно официальной торговой статистике, в последние годы не было зарегистрировано случаев импорта элементарной ртути в Индонезию. Однако первоначальная оценка в рамках </w:t>
      </w:r>
      <w:proofErr w:type="spellStart"/>
      <w:r>
        <w:rPr>
          <w:lang w:val="ru-RU"/>
        </w:rPr>
        <w:t>Минаматской</w:t>
      </w:r>
      <w:proofErr w:type="spellEnd"/>
      <w:r>
        <w:rPr>
          <w:lang w:val="ru-RU"/>
        </w:rPr>
        <w:t xml:space="preserve"> конвенции показала значительное использование ртути в КМЗ, что свидетельствует о разрыве между заявленным импортом и фактическим использованием. Та же Сторона далее отметила, что это расхождение свидетельствует о распространенности не</w:t>
      </w:r>
      <w:r w:rsidR="00F16DBB">
        <w:rPr>
          <w:lang w:val="ru-RU"/>
        </w:rPr>
        <w:t>зарегистрированной</w:t>
      </w:r>
      <w:r>
        <w:rPr>
          <w:lang w:val="ru-RU"/>
        </w:rPr>
        <w:t xml:space="preserve"> и незаконной торговли ртутью. Другая сторона (Буркина-Фасо) представила информацию о существовании незаконной и незарегистрированной торговли от другой Стороны, а также о незаконном реэкспорте ртути другим Сторонам в регионе для использования в КМЗ. </w:t>
      </w:r>
    </w:p>
    <w:p w14:paraId="00F14CC5" w14:textId="22D3B434" w:rsidR="001D5F21" w:rsidRPr="00465F26" w:rsidRDefault="001D5F21" w:rsidP="00F80746">
      <w:pPr>
        <w:pStyle w:val="Normalnumber"/>
        <w:tabs>
          <w:tab w:val="clear" w:pos="624"/>
          <w:tab w:val="clear" w:pos="1247"/>
          <w:tab w:val="clear" w:pos="1814"/>
          <w:tab w:val="clear" w:pos="2381"/>
          <w:tab w:val="clear" w:pos="2948"/>
          <w:tab w:val="clear" w:pos="3515"/>
        </w:tabs>
        <w:ind w:left="1247"/>
        <w:rPr>
          <w:lang w:val="ru-RU"/>
        </w:rPr>
      </w:pPr>
      <w:r>
        <w:rPr>
          <w:lang w:val="ru-RU"/>
        </w:rPr>
        <w:t>Одна Сторона (Индонезия) представила информацию о незаконной деятельности по первичной добыче полезных ископаемых, обнаруженной на ее территории, как о потенциальном источнике ртути и препятствии для осуществления статьи 3. Сторона сообщила об усилиях полиции и правительства по борьбе с незаконной добычей киновари с целью ее ликвидации.</w:t>
      </w:r>
    </w:p>
    <w:p w14:paraId="559FE763" w14:textId="4AA77917"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Стороны также </w:t>
      </w:r>
      <w:r w:rsidR="00F16DBB">
        <w:rPr>
          <w:lang w:val="ru-RU"/>
        </w:rPr>
        <w:t>сообщили о средствах</w:t>
      </w:r>
      <w:r w:rsidR="00F16DBB" w:rsidRPr="00F16DBB">
        <w:rPr>
          <w:lang w:val="ru-RU"/>
        </w:rPr>
        <w:t>,</w:t>
      </w:r>
      <w:r w:rsidR="00F16DBB">
        <w:rPr>
          <w:lang w:val="ru-RU"/>
        </w:rPr>
        <w:t xml:space="preserve"> которые они используют для поддержки в </w:t>
      </w:r>
      <w:r w:rsidR="00E65A4A">
        <w:rPr>
          <w:lang w:val="ru-RU"/>
        </w:rPr>
        <w:t xml:space="preserve">осуществлении </w:t>
      </w:r>
      <w:r>
        <w:rPr>
          <w:lang w:val="ru-RU"/>
        </w:rPr>
        <w:t>статьи 3, включая:</w:t>
      </w:r>
    </w:p>
    <w:p w14:paraId="727CAC69" w14:textId="68BB9BEE" w:rsidR="00465F26" w:rsidRPr="00A3471E" w:rsidRDefault="00465F26" w:rsidP="00F80746">
      <w:pPr>
        <w:pStyle w:val="Normalnumber"/>
        <w:numPr>
          <w:ilvl w:val="1"/>
          <w:numId w:val="1"/>
        </w:numPr>
        <w:tabs>
          <w:tab w:val="clear" w:pos="1247"/>
          <w:tab w:val="clear" w:pos="1814"/>
          <w:tab w:val="clear" w:pos="2381"/>
          <w:tab w:val="clear" w:pos="2495"/>
          <w:tab w:val="clear" w:pos="2948"/>
          <w:tab w:val="clear" w:pos="3515"/>
        </w:tabs>
        <w:rPr>
          <w:lang w:val="ru-RU"/>
        </w:rPr>
      </w:pPr>
      <w:r>
        <w:rPr>
          <w:lang w:val="ru-RU"/>
        </w:rPr>
        <w:t xml:space="preserve">существующие национальные законы и регламенты </w:t>
      </w:r>
      <w:r w:rsidR="00F16DBB">
        <w:rPr>
          <w:lang w:val="ru-RU"/>
        </w:rPr>
        <w:t>для</w:t>
      </w:r>
      <w:r>
        <w:rPr>
          <w:lang w:val="ru-RU"/>
        </w:rPr>
        <w:t xml:space="preserve"> регулировани</w:t>
      </w:r>
      <w:r w:rsidR="00F16DBB">
        <w:rPr>
          <w:lang w:val="ru-RU"/>
        </w:rPr>
        <w:t>я</w:t>
      </w:r>
      <w:r>
        <w:rPr>
          <w:lang w:val="ru-RU"/>
        </w:rPr>
        <w:t xml:space="preserve"> торговли, принятые в соответствии со статьей 3;</w:t>
      </w:r>
    </w:p>
    <w:p w14:paraId="33EF241E" w14:textId="66A25E8C" w:rsidR="00465F26" w:rsidRPr="00A3471E" w:rsidRDefault="00F16DBB" w:rsidP="00F80746">
      <w:pPr>
        <w:pStyle w:val="Normalnumber"/>
        <w:numPr>
          <w:ilvl w:val="1"/>
          <w:numId w:val="1"/>
        </w:numPr>
        <w:tabs>
          <w:tab w:val="clear" w:pos="1247"/>
          <w:tab w:val="clear" w:pos="1814"/>
          <w:tab w:val="clear" w:pos="2381"/>
          <w:tab w:val="clear" w:pos="2495"/>
          <w:tab w:val="clear" w:pos="2948"/>
          <w:tab w:val="clear" w:pos="3515"/>
        </w:tabs>
        <w:rPr>
          <w:lang w:val="ru-RU"/>
        </w:rPr>
      </w:pPr>
      <w:r>
        <w:rPr>
          <w:lang w:val="ru-RU"/>
        </w:rPr>
        <w:t>н</w:t>
      </w:r>
      <w:r w:rsidR="00465F26">
        <w:rPr>
          <w:lang w:val="ru-RU"/>
        </w:rPr>
        <w:t xml:space="preserve">ациональные инициативы по решению проблемы незаконной торговли ртутью, включая онлайновую торговлю; </w:t>
      </w:r>
    </w:p>
    <w:p w14:paraId="784962FE" w14:textId="77777777" w:rsidR="00465F26" w:rsidRPr="00A3471E" w:rsidRDefault="00465F26" w:rsidP="00F80746">
      <w:pPr>
        <w:pStyle w:val="Normalnumber"/>
        <w:numPr>
          <w:ilvl w:val="1"/>
          <w:numId w:val="1"/>
        </w:numPr>
        <w:tabs>
          <w:tab w:val="clear" w:pos="1247"/>
          <w:tab w:val="clear" w:pos="1814"/>
          <w:tab w:val="clear" w:pos="2381"/>
          <w:tab w:val="clear" w:pos="2495"/>
          <w:tab w:val="clear" w:pos="2948"/>
          <w:tab w:val="clear" w:pos="3515"/>
        </w:tabs>
        <w:rPr>
          <w:lang w:val="ru-RU"/>
        </w:rPr>
      </w:pPr>
      <w:r>
        <w:rPr>
          <w:lang w:val="ru-RU"/>
        </w:rPr>
        <w:lastRenderedPageBreak/>
        <w:t>существующие проекты, финансируемые ГЭФ, такие как «</w:t>
      </w:r>
      <w:proofErr w:type="spellStart"/>
      <w:r>
        <w:rPr>
          <w:lang w:val="ru-RU"/>
        </w:rPr>
        <w:t>ПлэнэтГОЛД</w:t>
      </w:r>
      <w:proofErr w:type="spellEnd"/>
      <w:r>
        <w:rPr>
          <w:lang w:val="ru-RU"/>
        </w:rPr>
        <w:t xml:space="preserve">» и Целевая международная программа для поддержки процессов создания потенциала и оказания технической помощи; </w:t>
      </w:r>
    </w:p>
    <w:p w14:paraId="3267B125" w14:textId="77777777" w:rsidR="00465F26" w:rsidRPr="00A3471E" w:rsidRDefault="00465F26" w:rsidP="00F80746">
      <w:pPr>
        <w:pStyle w:val="Normalnumber"/>
        <w:numPr>
          <w:ilvl w:val="1"/>
          <w:numId w:val="1"/>
        </w:numPr>
        <w:tabs>
          <w:tab w:val="clear" w:pos="1247"/>
          <w:tab w:val="clear" w:pos="1814"/>
          <w:tab w:val="clear" w:pos="2381"/>
          <w:tab w:val="clear" w:pos="2495"/>
          <w:tab w:val="clear" w:pos="2948"/>
          <w:tab w:val="clear" w:pos="3515"/>
        </w:tabs>
        <w:rPr>
          <w:lang w:val="ru-RU"/>
        </w:rPr>
      </w:pPr>
      <w:r>
        <w:rPr>
          <w:lang w:val="ru-RU"/>
        </w:rPr>
        <w:t>соответствующие проекты, финансируемые Советом по кустарной золотодобыче и другими организациями;</w:t>
      </w:r>
    </w:p>
    <w:p w14:paraId="4F03B07B" w14:textId="77777777" w:rsidR="00465F26" w:rsidRPr="00465F26" w:rsidRDefault="00465F26" w:rsidP="00F80746">
      <w:pPr>
        <w:pStyle w:val="Normalnumber"/>
        <w:numPr>
          <w:ilvl w:val="1"/>
          <w:numId w:val="1"/>
        </w:numPr>
        <w:tabs>
          <w:tab w:val="clear" w:pos="1247"/>
          <w:tab w:val="clear" w:pos="1814"/>
          <w:tab w:val="clear" w:pos="2381"/>
          <w:tab w:val="clear" w:pos="2495"/>
          <w:tab w:val="clear" w:pos="2948"/>
          <w:tab w:val="clear" w:pos="3515"/>
        </w:tabs>
        <w:rPr>
          <w:lang w:val="ru-RU"/>
        </w:rPr>
      </w:pPr>
      <w:r>
        <w:rPr>
          <w:lang w:val="ru-RU"/>
        </w:rPr>
        <w:t>примеры правоприменительных мер, связанных со случаями незаконной или незарегистрированной торговли ртутью.</w:t>
      </w:r>
    </w:p>
    <w:p w14:paraId="5B9648EE" w14:textId="575B67B2"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Кроме того, Стороны представили информацию о мероприятиях, проведенных в связи с Балийской декларацией. Министерства охраны окружающей среды Индонезии и Японии совместно организовали два обсуждения в фокус-группах, посвященные проблемам и передовым методам борьбы с незаконной торговлей ртутью в Индонезии. Участники, включая представителей соответствующих министерств, правоохранительных и таможенных органов, а также наблюдателей, договорились о дальнейших шагах, необходимых для борьбы с незаконной торговлей ртутью, с учетом Балийской декларации</w:t>
      </w:r>
      <w:r w:rsidRPr="00153AFF">
        <w:rPr>
          <w:rStyle w:val="FootnoteReference"/>
          <w:lang w:val="ru-RU"/>
        </w:rPr>
        <w:footnoteReference w:id="7"/>
      </w:r>
      <w:r>
        <w:rPr>
          <w:lang w:val="ru-RU"/>
        </w:rPr>
        <w:t>. В рамках своего представления в ответ на пункт 4 решения MК-5/2</w:t>
      </w:r>
      <w:r w:rsidRPr="00153AFF">
        <w:rPr>
          <w:rStyle w:val="FootnoteReference"/>
          <w:lang w:val="ru-RU"/>
        </w:rPr>
        <w:footnoteReference w:id="8"/>
      </w:r>
      <w:r>
        <w:rPr>
          <w:lang w:val="ru-RU"/>
        </w:rPr>
        <w:t xml:space="preserve"> Индонезия изложила набор рекомендаций, сформулированных участниками обсуждений в фокус-группах, которые будут полезны соответствующим Сторонам при практическом осуществлении Балийской декларации. Рекомендации включают национальные, региональные и глобальные действия </w:t>
      </w:r>
      <w:r w:rsidR="00A77366">
        <w:rPr>
          <w:lang w:val="ru-RU"/>
        </w:rPr>
        <w:t>для</w:t>
      </w:r>
      <w:r>
        <w:rPr>
          <w:lang w:val="ru-RU"/>
        </w:rPr>
        <w:t xml:space="preserve"> укреплени</w:t>
      </w:r>
      <w:r w:rsidR="00A77366">
        <w:rPr>
          <w:lang w:val="ru-RU"/>
        </w:rPr>
        <w:t>я</w:t>
      </w:r>
      <w:r>
        <w:rPr>
          <w:lang w:val="ru-RU"/>
        </w:rPr>
        <w:t xml:space="preserve"> усилий по борьбе с незаконной торговлей ртутью. </w:t>
      </w:r>
    </w:p>
    <w:p w14:paraId="2F78C208" w14:textId="279F8250"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Десять Сторон также затронули вопросы незаконного оборота</w:t>
      </w:r>
      <w:r w:rsidR="00A77366">
        <w:rPr>
          <w:lang w:val="ru-RU"/>
        </w:rPr>
        <w:t xml:space="preserve"> или</w:t>
      </w:r>
      <w:r>
        <w:rPr>
          <w:lang w:val="ru-RU"/>
        </w:rPr>
        <w:t xml:space="preserve"> контрабанды ртути </w:t>
      </w:r>
      <w:r w:rsidR="00A77366">
        <w:rPr>
          <w:lang w:val="ru-RU"/>
        </w:rPr>
        <w:t xml:space="preserve">и незаконной торговли ею </w:t>
      </w:r>
      <w:r>
        <w:rPr>
          <w:lang w:val="ru-RU"/>
        </w:rPr>
        <w:t xml:space="preserve">в своих вторых кратких национальных докладах, а также в ходе предыдущих отчетных периодов, включая незаконную торговлю ртутью для использования в КМЗ. Например, Буркина-Фасо сообщила о незаконной внутренней торговле ртутью </w:t>
      </w:r>
      <w:r w:rsidR="00A77366">
        <w:rPr>
          <w:lang w:val="ru-RU"/>
        </w:rPr>
        <w:t>во</w:t>
      </w:r>
      <w:r>
        <w:rPr>
          <w:lang w:val="ru-RU"/>
        </w:rPr>
        <w:t xml:space="preserve"> втором коротком национальном </w:t>
      </w:r>
      <w:r w:rsidR="00A77366">
        <w:rPr>
          <w:lang w:val="ru-RU"/>
        </w:rPr>
        <w:t>докладе несмотря на то, что</w:t>
      </w:r>
      <w:r>
        <w:rPr>
          <w:lang w:val="ru-RU"/>
        </w:rPr>
        <w:t xml:space="preserve"> после завершения первого отчетного периода она сообщила об отсутствии запасов ртути, первичной добычи или согласия на импорт ртути. Это расхождение согласуется с признанием Стороной случаев незаконного и незарегистрированного импорта ртути. Другая сторона (Филиппины) сообщила о продолжающейся незаконной торговле ртутью для использования в КМЗ и указала, что стоматологические клиники продают ее старателям. Еще одна Сторона (Уганда) сообщила о контрабанде из другой страны ртути, которая попала в ее сектор КМЗ. При обзоре ответов, касающихся торговли, не соответствующей статье 3, или незаконной торговли в ходе прошедших отчетных периодов</w:t>
      </w:r>
      <w:r w:rsidR="00A77366" w:rsidRPr="00A77366">
        <w:rPr>
          <w:lang w:val="ru-RU"/>
        </w:rPr>
        <w:t>,</w:t>
      </w:r>
      <w:r>
        <w:rPr>
          <w:lang w:val="ru-RU"/>
        </w:rPr>
        <w:t xml:space="preserve"> секретариат установил, что в общей сложности девять Сторон либо сообщили о незаконной торговле или торговле, не соответствующей Конвенции, либо упомянули ее в качестве трудности</w:t>
      </w:r>
      <w:r w:rsidR="00A77366" w:rsidRPr="00A77366">
        <w:rPr>
          <w:lang w:val="ru-RU"/>
        </w:rPr>
        <w:t>,</w:t>
      </w:r>
      <w:r w:rsidR="00A77366">
        <w:rPr>
          <w:lang w:val="ru-RU"/>
        </w:rPr>
        <w:t xml:space="preserve"> возникшей</w:t>
      </w:r>
      <w:r>
        <w:rPr>
          <w:lang w:val="ru-RU"/>
        </w:rPr>
        <w:t xml:space="preserve"> при осуществлении Конвенции. Более подробная информация по этому вопросу содержится в пункте </w:t>
      </w:r>
      <w:r w:rsidR="003B74BB" w:rsidRPr="003B74BB">
        <w:rPr>
          <w:lang w:val="ru-RU"/>
        </w:rPr>
        <w:t>22</w:t>
      </w:r>
      <w:r>
        <w:rPr>
          <w:lang w:val="ru-RU"/>
        </w:rPr>
        <w:t xml:space="preserve"> с) документа UNEP/MC/COP.6/INF/20.</w:t>
      </w:r>
    </w:p>
    <w:p w14:paraId="46B87224" w14:textId="30BCD05E"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5 a) обзора вопросов соблюдения и осуществления, изложенного в приложении к докладу о работе Комитета по осуществлению и соблюдению (UNEP/MC/COP.6/14), Комитет выразил обеспокоенность по поводу вопроса о незаконном обороте, нелегальной торговле или контрабанде ртути, поднятого некоторыми Сторонами в их национальных докладах и подчеркнул важность осуществления и соблюдения положений о торговле, содержащихся в статье 3 Конвенции. Комитет далее постановил вновь изучить этот вопрос на своем следующем совещании в свете информации, собранной секретариатом в соответствии с пунктом 4 решения МК-5/2. </w:t>
      </w:r>
    </w:p>
    <w:p w14:paraId="2CFFA2A0" w14:textId="74301F8F" w:rsidR="00465F26" w:rsidRPr="00465F26" w:rsidRDefault="009F3CA7" w:rsidP="00F80746">
      <w:pPr>
        <w:pStyle w:val="CH2"/>
        <w:tabs>
          <w:tab w:val="clear" w:pos="1247"/>
          <w:tab w:val="clear" w:pos="1871"/>
          <w:tab w:val="clear" w:pos="2495"/>
          <w:tab w:val="clear" w:pos="3119"/>
          <w:tab w:val="clear" w:pos="3742"/>
          <w:tab w:val="clear" w:pos="4366"/>
          <w:tab w:val="clear" w:pos="4990"/>
        </w:tabs>
        <w:spacing w:before="0"/>
        <w:ind w:right="284"/>
        <w:rPr>
          <w:lang w:val="ru-RU"/>
        </w:rPr>
      </w:pPr>
      <w:r w:rsidRPr="00C64FE5">
        <w:rPr>
          <w:bCs/>
          <w:lang w:val="ru-RU"/>
        </w:rPr>
        <w:lastRenderedPageBreak/>
        <w:tab/>
      </w:r>
      <w:r w:rsidR="00465F26">
        <w:rPr>
          <w:bCs/>
          <w:lang w:val="ru-RU"/>
        </w:rPr>
        <w:t>E.</w:t>
      </w:r>
      <w:r w:rsidR="00465F26">
        <w:rPr>
          <w:lang w:val="ru-RU"/>
        </w:rPr>
        <w:tab/>
      </w:r>
      <w:r w:rsidR="00465F26">
        <w:rPr>
          <w:bCs/>
          <w:lang w:val="ru-RU"/>
        </w:rPr>
        <w:t>Обновление действующ</w:t>
      </w:r>
      <w:r w:rsidR="008A2E9A">
        <w:rPr>
          <w:bCs/>
          <w:lang w:val="ru-RU"/>
        </w:rPr>
        <w:t>его</w:t>
      </w:r>
      <w:r w:rsidR="00465F26">
        <w:rPr>
          <w:bCs/>
          <w:lang w:val="ru-RU"/>
        </w:rPr>
        <w:t xml:space="preserve"> </w:t>
      </w:r>
      <w:r w:rsidR="008A2E9A">
        <w:rPr>
          <w:bCs/>
          <w:lang w:val="ru-RU"/>
        </w:rPr>
        <w:t>руководства</w:t>
      </w:r>
      <w:r w:rsidR="00465F26">
        <w:rPr>
          <w:bCs/>
          <w:lang w:val="ru-RU"/>
        </w:rPr>
        <w:t xml:space="preserve"> в отношении запасов, принятых в решении МК-1/2, и руководства для оказания помощи Сторонам в выявлении, регулировании и сокращении торговли ртутью, полученной в результате первичной добычи ртути (пункты 5 a), 5 e) и 6 решения</w:t>
      </w:r>
      <w:r>
        <w:rPr>
          <w:bCs/>
          <w:lang w:val="en-US"/>
        </w:rPr>
        <w:t> </w:t>
      </w:r>
      <w:r w:rsidR="00465F26">
        <w:rPr>
          <w:bCs/>
          <w:lang w:val="ru-RU"/>
        </w:rPr>
        <w:t>MК-5/2)</w:t>
      </w:r>
    </w:p>
    <w:p w14:paraId="660E9BE8" w14:textId="2464BC81"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В пункте 5 а) решения MК-5/2 Конференция Сторон поручила секретариату, при условии наличия ресурсов, подготовить проект обновлени</w:t>
      </w:r>
      <w:r w:rsidR="00543A5B">
        <w:rPr>
          <w:lang w:val="ru-RU"/>
        </w:rPr>
        <w:t>й</w:t>
      </w:r>
      <w:r>
        <w:rPr>
          <w:lang w:val="ru-RU"/>
        </w:rPr>
        <w:t xml:space="preserve"> для </w:t>
      </w:r>
      <w:r w:rsidR="008A2E9A">
        <w:rPr>
          <w:lang w:val="ru-RU"/>
        </w:rPr>
        <w:t>действующего руководства</w:t>
      </w:r>
      <w:r>
        <w:rPr>
          <w:lang w:val="ru-RU"/>
        </w:rPr>
        <w:t xml:space="preserve"> в отношении запасов</w:t>
      </w:r>
      <w:r w:rsidR="00484F36" w:rsidRPr="00153AFF">
        <w:rPr>
          <w:rStyle w:val="FootnoteReference"/>
          <w:lang w:val="ru-RU" w:eastAsia="en-GB"/>
        </w:rPr>
        <w:footnoteReference w:id="9"/>
      </w:r>
      <w:r>
        <w:rPr>
          <w:lang w:val="ru-RU"/>
        </w:rPr>
        <w:t>, принят</w:t>
      </w:r>
      <w:r w:rsidR="008A2E9A">
        <w:rPr>
          <w:lang w:val="ru-RU"/>
        </w:rPr>
        <w:t>ого</w:t>
      </w:r>
      <w:r>
        <w:rPr>
          <w:lang w:val="ru-RU"/>
        </w:rPr>
        <w:t xml:space="preserve"> в решении МК-1/2, </w:t>
      </w:r>
      <w:r w:rsidR="00543A5B">
        <w:rPr>
          <w:lang w:val="ru-RU"/>
        </w:rPr>
        <w:t>с целью</w:t>
      </w:r>
      <w:r>
        <w:rPr>
          <w:lang w:val="ru-RU"/>
        </w:rPr>
        <w:t xml:space="preserve"> включения видов деятельности, которые могут </w:t>
      </w:r>
      <w:r w:rsidR="008A2E9A">
        <w:rPr>
          <w:lang w:val="ru-RU"/>
        </w:rPr>
        <w:t>осуществляться</w:t>
      </w:r>
      <w:r>
        <w:rPr>
          <w:lang w:val="ru-RU"/>
        </w:rPr>
        <w:t xml:space="preserve"> для выполнения постоянного обязательства предпринимать шаги для выявления запасов и источников в соответствии с пунктом 5 a) статьи 3 Конвенции, определенны</w:t>
      </w:r>
      <w:r w:rsidR="008A2E9A">
        <w:rPr>
          <w:lang w:val="ru-RU"/>
        </w:rPr>
        <w:t>е</w:t>
      </w:r>
      <w:r>
        <w:rPr>
          <w:lang w:val="ru-RU"/>
        </w:rPr>
        <w:t xml:space="preserve"> в пункте 3 решения МК-4/8 в качестве постоянных усилий, для рассмотрения Конференцией Сторон на ее шестом совещании. </w:t>
      </w:r>
    </w:p>
    <w:p w14:paraId="597FED92" w14:textId="3F622311" w:rsidR="00465F26" w:rsidRPr="00A3471E"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Для разработки проекта обновленного варианта </w:t>
      </w:r>
      <w:r w:rsidR="00A77366">
        <w:rPr>
          <w:lang w:val="ru-RU"/>
        </w:rPr>
        <w:t>существующ</w:t>
      </w:r>
      <w:r w:rsidR="008A2E9A">
        <w:rPr>
          <w:lang w:val="ru-RU"/>
        </w:rPr>
        <w:t>его руководства</w:t>
      </w:r>
      <w:r>
        <w:rPr>
          <w:lang w:val="ru-RU"/>
        </w:rPr>
        <w:t xml:space="preserve"> секретариат, при финансовой поддержке Канады и Испании, изучил первоначальные оценки в рамках </w:t>
      </w:r>
      <w:proofErr w:type="spellStart"/>
      <w:r>
        <w:rPr>
          <w:lang w:val="ru-RU"/>
        </w:rPr>
        <w:t>Минаматской</w:t>
      </w:r>
      <w:proofErr w:type="spellEnd"/>
      <w:r>
        <w:rPr>
          <w:lang w:val="ru-RU"/>
        </w:rPr>
        <w:t xml:space="preserve"> конвенции, национальные планы действий в отношении КМЗ, национальные доклады и другие источники и провел с 11 февраля по 28 марта 2025 года опрос с целью сбора информации от соответствующих Сторон и экспертов из Глобального партнерства по ртути, занятых в тематической области партнерства </w:t>
      </w:r>
      <w:r w:rsidR="00A77366">
        <w:rPr>
          <w:lang w:val="ru-RU"/>
        </w:rPr>
        <w:t>«</w:t>
      </w:r>
      <w:r>
        <w:rPr>
          <w:lang w:val="ru-RU"/>
        </w:rPr>
        <w:t>поставки и хранение ртути</w:t>
      </w:r>
      <w:r w:rsidR="00A77366">
        <w:rPr>
          <w:lang w:val="ru-RU"/>
        </w:rPr>
        <w:t>»</w:t>
      </w:r>
      <w:r>
        <w:rPr>
          <w:lang w:val="ru-RU"/>
        </w:rPr>
        <w:t xml:space="preserve">, о видах </w:t>
      </w:r>
      <w:r w:rsidR="00926473">
        <w:rPr>
          <w:lang w:val="ru-RU"/>
        </w:rPr>
        <w:t>деятельности,</w:t>
      </w:r>
      <w:r>
        <w:rPr>
          <w:lang w:val="ru-RU"/>
        </w:rPr>
        <w:t xml:space="preserve"> которые могут быть осуществлены для выполнения постоянного обязательства предпринимать шаги для выявления запасов и источников ртути. На основе </w:t>
      </w:r>
      <w:r w:rsidR="00A77366">
        <w:rPr>
          <w:lang w:val="ru-RU"/>
        </w:rPr>
        <w:t>выполненной</w:t>
      </w:r>
      <w:r>
        <w:rPr>
          <w:lang w:val="ru-RU"/>
        </w:rPr>
        <w:t xml:space="preserve"> работы секретариат подготовил проект обновлений </w:t>
      </w:r>
      <w:r w:rsidR="00A77366">
        <w:rPr>
          <w:lang w:val="ru-RU"/>
        </w:rPr>
        <w:t xml:space="preserve">для </w:t>
      </w:r>
      <w:r w:rsidR="008A2E9A">
        <w:rPr>
          <w:lang w:val="ru-RU"/>
        </w:rPr>
        <w:t>руководства</w:t>
      </w:r>
      <w:r>
        <w:rPr>
          <w:lang w:val="ru-RU"/>
        </w:rPr>
        <w:t xml:space="preserve">, а также дополнительный документ, содержащий </w:t>
      </w:r>
      <w:r w:rsidR="00167394">
        <w:rPr>
          <w:lang w:val="ru-RU"/>
        </w:rPr>
        <w:t>вспомогательную</w:t>
      </w:r>
      <w:r>
        <w:rPr>
          <w:lang w:val="ru-RU"/>
        </w:rPr>
        <w:t xml:space="preserve"> информацию, включая методы расчета для кадастров, в соответствии с поручением Комитета по осуществлению и соблюдению, данным на его пятом совещании в марте 2023 года. Проект обновлений был размещен на веб-сайте Конвенции для представления замечаний с 24 июня по 24 июля 2025</w:t>
      </w:r>
      <w:r w:rsidR="004B77DA">
        <w:rPr>
          <w:lang w:val="en-US"/>
        </w:rPr>
        <w:t> </w:t>
      </w:r>
      <w:r w:rsidR="004B77DA">
        <w:rPr>
          <w:lang w:val="ru-RU"/>
        </w:rPr>
        <w:t>г</w:t>
      </w:r>
      <w:r>
        <w:rPr>
          <w:lang w:val="ru-RU"/>
        </w:rPr>
        <w:t xml:space="preserve">ода. Две Стороны и одна неправительственная организация представили свои замечания в отношении проекта обновлений, и их мнение было учтено при подготовке проекта обновлений, содержащегося в приложении II к настоящей записке. </w:t>
      </w:r>
      <w:r w:rsidR="00D20D81">
        <w:rPr>
          <w:lang w:val="ru-RU"/>
        </w:rPr>
        <w:t>Дополнительная информация</w:t>
      </w:r>
      <w:r>
        <w:rPr>
          <w:lang w:val="ru-RU"/>
        </w:rPr>
        <w:t xml:space="preserve"> о видах </w:t>
      </w:r>
      <w:r w:rsidR="00926473">
        <w:rPr>
          <w:lang w:val="ru-RU"/>
        </w:rPr>
        <w:t>деятельности</w:t>
      </w:r>
      <w:r>
        <w:rPr>
          <w:lang w:val="ru-RU"/>
        </w:rPr>
        <w:t xml:space="preserve">, которые могут </w:t>
      </w:r>
      <w:r w:rsidR="00D20D81">
        <w:rPr>
          <w:lang w:val="ru-RU"/>
        </w:rPr>
        <w:t>осуществляться</w:t>
      </w:r>
      <w:r>
        <w:rPr>
          <w:lang w:val="ru-RU"/>
        </w:rPr>
        <w:t xml:space="preserve"> для выполнения действующих обязательств Сторон по выявлению отдельных запасов и источников ртути и ртутных соединений, имеется </w:t>
      </w:r>
      <w:r w:rsidR="00D20D81">
        <w:rPr>
          <w:lang w:val="ru-RU"/>
        </w:rPr>
        <w:t>в документе</w:t>
      </w:r>
      <w:r>
        <w:rPr>
          <w:lang w:val="ru-RU"/>
        </w:rPr>
        <w:t xml:space="preserve"> </w:t>
      </w:r>
      <w:r w:rsidR="00155A50">
        <w:rPr>
          <w:lang w:val="en-US"/>
        </w:rPr>
        <w:t>UNEP</w:t>
      </w:r>
      <w:r w:rsidR="00155A50" w:rsidRPr="00392267">
        <w:rPr>
          <w:lang w:val="ru-RU"/>
        </w:rPr>
        <w:t>/</w:t>
      </w:r>
      <w:r>
        <w:rPr>
          <w:lang w:val="ru-RU"/>
        </w:rPr>
        <w:t>MC/COP.6/INF/7.</w:t>
      </w:r>
    </w:p>
    <w:p w14:paraId="1BC9CF29" w14:textId="3E7FDC21"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На своем седьмом совещании в феврале 2025 года Комитет по осуществлению и соблюдению отметил в пункте 3 а) приложения к докладу о своей работе (UNEP/MC/COP.6/14), что </w:t>
      </w:r>
      <w:r w:rsidR="00D20D81">
        <w:rPr>
          <w:lang w:val="ru-RU"/>
        </w:rPr>
        <w:t>Стороны</w:t>
      </w:r>
      <w:r>
        <w:rPr>
          <w:lang w:val="ru-RU"/>
        </w:rPr>
        <w:t xml:space="preserve">, которые полагаются исключительно на результаты их первоначальных оценок в рамках </w:t>
      </w:r>
      <w:proofErr w:type="spellStart"/>
      <w:r w:rsidR="00A77366">
        <w:rPr>
          <w:lang w:val="ru-RU"/>
        </w:rPr>
        <w:t>Минаматск</w:t>
      </w:r>
      <w:r w:rsidR="00167394">
        <w:rPr>
          <w:lang w:val="ru-RU"/>
        </w:rPr>
        <w:t>ой</w:t>
      </w:r>
      <w:proofErr w:type="spellEnd"/>
      <w:r>
        <w:rPr>
          <w:lang w:val="ru-RU"/>
        </w:rPr>
        <w:t xml:space="preserve"> конвенции, </w:t>
      </w:r>
      <w:r w:rsidR="00D20D81">
        <w:rPr>
          <w:lang w:val="ru-RU"/>
        </w:rPr>
        <w:t>могут</w:t>
      </w:r>
      <w:r>
        <w:rPr>
          <w:lang w:val="ru-RU"/>
        </w:rPr>
        <w:t xml:space="preserve"> рассмотреть </w:t>
      </w:r>
      <w:r w:rsidR="00167394">
        <w:rPr>
          <w:lang w:val="ru-RU"/>
        </w:rPr>
        <w:t>возможность использования более актуальных</w:t>
      </w:r>
      <w:r>
        <w:rPr>
          <w:lang w:val="ru-RU"/>
        </w:rPr>
        <w:t xml:space="preserve"> источник</w:t>
      </w:r>
      <w:r w:rsidR="00167394">
        <w:rPr>
          <w:lang w:val="ru-RU"/>
        </w:rPr>
        <w:t>ов</w:t>
      </w:r>
      <w:r>
        <w:rPr>
          <w:lang w:val="ru-RU"/>
        </w:rPr>
        <w:t xml:space="preserve"> информации, и постановил пересмотреть этот вопрос после шестого совещания Конференции Сторон в свете обновленных указаний в отношении запасов, испрошенных в пункте </w:t>
      </w:r>
      <w:r w:rsidRPr="00167394">
        <w:rPr>
          <w:lang w:val="ru-RU"/>
        </w:rPr>
        <w:t>5 a) решения МК-5/2.</w:t>
      </w:r>
    </w:p>
    <w:p w14:paraId="281D188F" w14:textId="2D509753" w:rsidR="00465F26" w:rsidRPr="00DF27A7"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пункте 5 е) решения MК-5/2 Конференция Сторон поручила секретариату, при условии наличия ресурсов, разработать </w:t>
      </w:r>
      <w:r w:rsidR="00D20D81">
        <w:rPr>
          <w:lang w:val="ru-RU"/>
        </w:rPr>
        <w:t xml:space="preserve">руководство </w:t>
      </w:r>
      <w:r>
        <w:rPr>
          <w:lang w:val="ru-RU"/>
        </w:rPr>
        <w:t xml:space="preserve">для оказания помощи Сторонам в выявлении, регулировании и сокращении торговли ртутью, полученной в результате первичной добычи ртути. Благодаря финансовым ресурсам, предоставленным Европейским союзом, секретариат провел обзорное исследование контроля за торговлей ртутью в результате первичной добычи. Отметив, что существующие формы и </w:t>
      </w:r>
      <w:r w:rsidR="008A2E9A">
        <w:rPr>
          <w:lang w:val="ru-RU"/>
        </w:rPr>
        <w:t>руководство</w:t>
      </w:r>
      <w:r w:rsidRPr="00153AFF">
        <w:rPr>
          <w:vertAlign w:val="superscript"/>
          <w:lang w:val="ru-RU"/>
        </w:rPr>
        <w:footnoteReference w:id="10"/>
      </w:r>
      <w:r w:rsidR="008A2E9A" w:rsidRPr="008A2E9A">
        <w:rPr>
          <w:lang w:val="ru-RU"/>
        </w:rPr>
        <w:t>,</w:t>
      </w:r>
      <w:r w:rsidR="008A2E9A">
        <w:rPr>
          <w:lang w:val="ru-RU"/>
        </w:rPr>
        <w:t xml:space="preserve"> касающиеся</w:t>
      </w:r>
      <w:r>
        <w:rPr>
          <w:lang w:val="ru-RU"/>
        </w:rPr>
        <w:t xml:space="preserve"> торговл</w:t>
      </w:r>
      <w:r w:rsidR="008A2E9A">
        <w:rPr>
          <w:lang w:val="ru-RU"/>
        </w:rPr>
        <w:t>и</w:t>
      </w:r>
      <w:r>
        <w:rPr>
          <w:lang w:val="ru-RU"/>
        </w:rPr>
        <w:t xml:space="preserve"> ртутью, принятые в решении MК-1/2, уже требуют от экспортирующих Сторон указывать в форме согласия на торговлю, была ли ртуть получена в результате первичной добычи ртути, а также требуют от импортирующих Сторон указывать в форме согласия на торговлю, является ли целью импорта вид использования, разрешенный Стороне в рамках Конвенции, секретариат подготовил проект </w:t>
      </w:r>
      <w:r w:rsidR="008A2E9A">
        <w:rPr>
          <w:lang w:val="ru-RU"/>
        </w:rPr>
        <w:t>обновлений для руководства</w:t>
      </w:r>
      <w:r>
        <w:rPr>
          <w:lang w:val="ru-RU"/>
        </w:rPr>
        <w:t xml:space="preserve"> по использованию формы согласия на торговлю и разместил его на веб-сайте Конвенции, где он был доступен с 24 июня по 24 июля 2025 года. Одна Сторона представила замечания для уточнения. Одна неправительственная организация представила замечания к проекту обновлений, призвав к более подробному изложению положений о проверке импортирующими Сторонами источников ртути, включая </w:t>
      </w:r>
      <w:r w:rsidR="008A2E9A">
        <w:rPr>
          <w:lang w:val="ru-RU"/>
        </w:rPr>
        <w:t>неофициальную</w:t>
      </w:r>
      <w:r>
        <w:rPr>
          <w:lang w:val="ru-RU"/>
        </w:rPr>
        <w:t xml:space="preserve"> или незаконную добычу. Проект обновлений приводится в приложении III к </w:t>
      </w:r>
      <w:r w:rsidRPr="008A2E9A">
        <w:rPr>
          <w:lang w:val="ru-RU"/>
        </w:rPr>
        <w:t>настоящей записке.</w:t>
      </w:r>
      <w:r>
        <w:rPr>
          <w:lang w:val="ru-RU"/>
        </w:rPr>
        <w:t xml:space="preserve"> </w:t>
      </w:r>
    </w:p>
    <w:p w14:paraId="7F43F66B" w14:textId="715B2843" w:rsidR="00465F26" w:rsidRPr="00CB4058" w:rsidRDefault="00957318" w:rsidP="00F80746">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64FE5">
        <w:rPr>
          <w:bCs/>
          <w:lang w:val="ru-RU"/>
        </w:rPr>
        <w:lastRenderedPageBreak/>
        <w:tab/>
      </w:r>
      <w:r w:rsidR="00465F26">
        <w:rPr>
          <w:bCs/>
          <w:lang w:val="ru-RU"/>
        </w:rPr>
        <w:t>F.</w:t>
      </w:r>
      <w:r w:rsidR="00465F26">
        <w:rPr>
          <w:lang w:val="ru-RU"/>
        </w:rPr>
        <w:tab/>
      </w:r>
      <w:r w:rsidR="00465F26" w:rsidRPr="00AB656A">
        <w:rPr>
          <w:bCs/>
          <w:lang w:val="ru-RU"/>
        </w:rPr>
        <w:t>Поручения секретариату оказывать</w:t>
      </w:r>
      <w:r w:rsidR="00465F26">
        <w:rPr>
          <w:bCs/>
          <w:lang w:val="ru-RU"/>
        </w:rPr>
        <w:t xml:space="preserve"> Сторонам поддержку в углублении понимания торговых положений;</w:t>
      </w:r>
      <w:r w:rsidR="00465F26">
        <w:rPr>
          <w:lang w:val="ru-RU"/>
        </w:rPr>
        <w:t xml:space="preserve"> </w:t>
      </w:r>
      <w:r w:rsidR="00465F26">
        <w:rPr>
          <w:bCs/>
          <w:lang w:val="ru-RU"/>
        </w:rPr>
        <w:t>работать над повышением осведомленности о положениях Конвенции;</w:t>
      </w:r>
      <w:r w:rsidR="00465F26">
        <w:rPr>
          <w:lang w:val="ru-RU"/>
        </w:rPr>
        <w:t xml:space="preserve"> </w:t>
      </w:r>
      <w:r w:rsidR="00465F26">
        <w:rPr>
          <w:bCs/>
          <w:lang w:val="ru-RU"/>
        </w:rPr>
        <w:t>расширять сотрудничество с секретариатами других многосторонних природоохранных соглашений;</w:t>
      </w:r>
      <w:r w:rsidR="00465F26">
        <w:rPr>
          <w:lang w:val="ru-RU"/>
        </w:rPr>
        <w:t xml:space="preserve"> </w:t>
      </w:r>
      <w:r w:rsidR="00465F26">
        <w:rPr>
          <w:bCs/>
          <w:lang w:val="ru-RU"/>
        </w:rPr>
        <w:t>и содействовать обмену связанной с торговлей информацией (пункты 5 b), 5 c), 5 d) и 5 f) решения MК-5/2)</w:t>
      </w:r>
    </w:p>
    <w:p w14:paraId="6D516A38" w14:textId="77777777"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пунктах 5 b), 5 c), 5 d) и 5 f) решения МК-5/2 Конференция Сторон поручила секретариату, при условии наличия ресурсов, соответственно, оказать поддержку Сторонам в более глубоком понимании положений о торговле, их взаимосвязи с другими статьями Конвенции и использовании форм согласия на торговлю, принятых Конференцией Сторон, в частности, в отношении импорта из государств, не являющихся Сторонами Конвенции; проводить работу по повышению осведомленности о положениях Конвенции, касающихся разрешенных видов использования и источников ртути, с целью оказания Сторонам помощи в выполнении требований статьи 3; расширять сотрудничество с секретариатами других многосторонних природоохранных соглашений; и содействовать обмену любой связанной с торговлей информацией, полученной секретариатом от Сторон в соответствии с пунктом 6 статьи 3, при условии, что причастные Стороны не возражают против обмена ею с другими Сторонами. </w:t>
      </w:r>
    </w:p>
    <w:p w14:paraId="6764D037" w14:textId="3E54A73B" w:rsidR="00465F26" w:rsidRPr="00A3471E"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ответ на эти запросы секретариат разработал учебные материалы c целью оказать поддержку Сторонам в углублении понимания торговых положений, их взаимосвязи с другими статьями Конвенции, а также в использовании форм согласия на торговлю, принятых Конференцией </w:t>
      </w:r>
      <w:proofErr w:type="spellStart"/>
      <w:r>
        <w:rPr>
          <w:lang w:val="ru-RU"/>
        </w:rPr>
        <w:t>Cторон</w:t>
      </w:r>
      <w:proofErr w:type="spellEnd"/>
      <w:r>
        <w:rPr>
          <w:lang w:val="ru-RU"/>
        </w:rPr>
        <w:t xml:space="preserve">. Секретариат также провел две сессии «Минамата-онлайн»: одну, </w:t>
      </w:r>
      <w:hyperlink r:id="rId15" w:history="1">
        <w:r w:rsidRPr="00626887">
          <w:rPr>
            <w:rStyle w:val="Hyperlink"/>
            <w:color w:val="auto"/>
            <w:lang w:val="ru-RU"/>
          </w:rPr>
          <w:t xml:space="preserve">посвященную </w:t>
        </w:r>
        <w:r w:rsidRPr="00626887">
          <w:rPr>
            <w:rStyle w:val="Hyperlink"/>
            <w:lang w:val="ru-RU"/>
          </w:rPr>
          <w:t>осуществлению положений</w:t>
        </w:r>
      </w:hyperlink>
      <w:r>
        <w:rPr>
          <w:lang w:val="ru-RU"/>
        </w:rPr>
        <w:t>,</w:t>
      </w:r>
      <w:r w:rsidR="00CD7BA5">
        <w:rPr>
          <w:lang w:val="ru-RU"/>
        </w:rPr>
        <w:t xml:space="preserve"> касающихся торговли</w:t>
      </w:r>
      <w:r w:rsidR="00CD7BA5" w:rsidRPr="00C642EE">
        <w:rPr>
          <w:lang w:val="ru-RU"/>
        </w:rPr>
        <w:t>,</w:t>
      </w:r>
      <w:r>
        <w:rPr>
          <w:lang w:val="ru-RU"/>
        </w:rPr>
        <w:t xml:space="preserve"> 26 июня 2024 года; и вторую, посвященную </w:t>
      </w:r>
      <w:hyperlink r:id="rId16" w:history="1">
        <w:r w:rsidRPr="00626887">
          <w:rPr>
            <w:rStyle w:val="Hyperlink"/>
            <w:lang w:val="ru-RU"/>
          </w:rPr>
          <w:t>источникам поставок ртути и торговле ею</w:t>
        </w:r>
      </w:hyperlink>
      <w:r>
        <w:rPr>
          <w:lang w:val="ru-RU"/>
        </w:rPr>
        <w:t xml:space="preserve">, 11 марта 2025 года. Благодаря финансовому вкладу Европейского союза, в сотрудничестве с Колледжем персонала системы Организации Объединенных Наций были разработаны учебные модули, посвященные источникам поставок и торговле, в рамках </w:t>
      </w:r>
      <w:hyperlink r:id="rId17" w:history="1">
        <w:r w:rsidRPr="00626887">
          <w:rPr>
            <w:rStyle w:val="Hyperlink"/>
            <w:lang w:val="ru-RU"/>
          </w:rPr>
          <w:t>онлайновой учебной платформы «Инструменты Минаматы»</w:t>
        </w:r>
      </w:hyperlink>
      <w:r>
        <w:rPr>
          <w:lang w:val="ru-RU"/>
        </w:rPr>
        <w:t xml:space="preserve">. </w:t>
      </w:r>
      <w:hyperlink r:id="rId18" w:history="1"/>
      <w:hyperlink r:id="rId19" w:history="1"/>
      <w:hyperlink r:id="rId20" w:history="1"/>
    </w:p>
    <w:p w14:paraId="2194C126" w14:textId="215BBD7E"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сотрудничестве со Всемирной таможенной организацией разрабатывается учебный курс по </w:t>
      </w:r>
      <w:proofErr w:type="spellStart"/>
      <w:r>
        <w:rPr>
          <w:lang w:val="ru-RU"/>
        </w:rPr>
        <w:t>Минаматской</w:t>
      </w:r>
      <w:proofErr w:type="spellEnd"/>
      <w:r>
        <w:rPr>
          <w:lang w:val="ru-RU"/>
        </w:rPr>
        <w:t xml:space="preserve"> конвенции о ртути, который будет размещен на платформе Сообщества по обучению и знаниям в области таможенного дела</w:t>
      </w:r>
      <w:r w:rsidR="00CD7BA5" w:rsidRPr="00C642EE">
        <w:rPr>
          <w:lang w:val="ru-RU"/>
        </w:rPr>
        <w:t xml:space="preserve"> (</w:t>
      </w:r>
      <w:proofErr w:type="spellStart"/>
      <w:r w:rsidR="00CD7BA5" w:rsidRPr="00CD7BA5">
        <w:rPr>
          <w:lang w:val="en-US"/>
        </w:rPr>
        <w:t>CLiKC</w:t>
      </w:r>
      <w:proofErr w:type="spellEnd"/>
      <w:r w:rsidR="00CD7BA5" w:rsidRPr="00C642EE">
        <w:rPr>
          <w:lang w:val="ru-RU"/>
        </w:rPr>
        <w:t>!)</w:t>
      </w:r>
      <w:r>
        <w:rPr>
          <w:lang w:val="ru-RU"/>
        </w:rPr>
        <w:t>, предназначенной для сотрудников таможенных органов. Секретариат также взаимодействовал с инициативой «Зеленая таможня», координируемой ЮНЕП и направленной на укрепление потенциала сотрудников таможенных и пограничных служб для обеспечени</w:t>
      </w:r>
      <w:r w:rsidR="00AB656A">
        <w:rPr>
          <w:lang w:val="ru-RU"/>
        </w:rPr>
        <w:t>я</w:t>
      </w:r>
      <w:r>
        <w:rPr>
          <w:lang w:val="ru-RU"/>
        </w:rPr>
        <w:t xml:space="preserve"> соблюдения торговых конвенций, многосторонних природоохранных соглашений и соответствующего национального законодательства. Секретариат подготовил обновленную главу о </w:t>
      </w:r>
      <w:proofErr w:type="spellStart"/>
      <w:r>
        <w:rPr>
          <w:lang w:val="ru-RU"/>
        </w:rPr>
        <w:t>Минаматской</w:t>
      </w:r>
      <w:proofErr w:type="spellEnd"/>
      <w:r>
        <w:rPr>
          <w:lang w:val="ru-RU"/>
        </w:rPr>
        <w:t xml:space="preserve"> конвенции о ртути для включения в последнюю редакцию «Справочника для таможенных органов по вопросам многосторонних природоохранных соглашений».</w:t>
      </w:r>
    </w:p>
    <w:p w14:paraId="62C2893F" w14:textId="5372BB38"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Секретариат также проводил работу по повышению осведомленности о положениях Конвенции, касающихся разрешенных видов использования и источников ртути, с целью оказания Сторонам помощи в выполнении требований статьи 3</w:t>
      </w:r>
      <w:r w:rsidR="00AB656A" w:rsidRPr="00AB656A">
        <w:rPr>
          <w:lang w:val="ru-RU"/>
        </w:rPr>
        <w:t>.</w:t>
      </w:r>
      <w:r>
        <w:rPr>
          <w:lang w:val="ru-RU"/>
        </w:rPr>
        <w:t xml:space="preserve"> Благодаря финансовому вкладу Европейского союза секретариат подготовил информационный бюллетень о торговле ртутью</w:t>
      </w:r>
      <w:r w:rsidRPr="00153AFF">
        <w:rPr>
          <w:rStyle w:val="FootnoteReference"/>
          <w:lang w:val="ru-RU"/>
        </w:rPr>
        <w:footnoteReference w:id="11"/>
      </w:r>
      <w:r>
        <w:rPr>
          <w:lang w:val="ru-RU"/>
        </w:rPr>
        <w:t xml:space="preserve">. </w:t>
      </w:r>
      <w:r w:rsidR="00AB656A">
        <w:rPr>
          <w:lang w:val="ru-RU"/>
        </w:rPr>
        <w:t>Кроме того</w:t>
      </w:r>
      <w:r w:rsidR="00AB656A" w:rsidRPr="00AB656A">
        <w:rPr>
          <w:lang w:val="ru-RU"/>
        </w:rPr>
        <w:t>,</w:t>
      </w:r>
      <w:r w:rsidR="00AB656A">
        <w:rPr>
          <w:lang w:val="ru-RU"/>
        </w:rPr>
        <w:t xml:space="preserve"> с</w:t>
      </w:r>
      <w:r>
        <w:rPr>
          <w:lang w:val="ru-RU"/>
        </w:rPr>
        <w:t>екретариат провел семинар-практикум по вопросам торговли ртутью 6 июня 2024</w:t>
      </w:r>
      <w:r w:rsidR="00626887">
        <w:rPr>
          <w:lang w:val="en-US"/>
        </w:rPr>
        <w:t> </w:t>
      </w:r>
      <w:r>
        <w:rPr>
          <w:lang w:val="ru-RU"/>
        </w:rPr>
        <w:t>года в рамках Глобального форума по КМЗ «</w:t>
      </w:r>
      <w:proofErr w:type="spellStart"/>
      <w:r>
        <w:rPr>
          <w:lang w:val="ru-RU"/>
        </w:rPr>
        <w:t>ПлэнэтГОЛД</w:t>
      </w:r>
      <w:proofErr w:type="spellEnd"/>
      <w:r>
        <w:rPr>
          <w:lang w:val="ru-RU"/>
        </w:rPr>
        <w:t xml:space="preserve">», прошедшего на Филиппинах. </w:t>
      </w:r>
    </w:p>
    <w:p w14:paraId="5C1829CD" w14:textId="4A59EE97" w:rsidR="00465F26" w:rsidRPr="00465F26"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Латинской Америке стартовал проект ГЭФ, направленный на ускорение соблюдения </w:t>
      </w:r>
      <w:proofErr w:type="spellStart"/>
      <w:r>
        <w:rPr>
          <w:lang w:val="ru-RU"/>
        </w:rPr>
        <w:t>Минаматской</w:t>
      </w:r>
      <w:proofErr w:type="spellEnd"/>
      <w:r>
        <w:rPr>
          <w:lang w:val="ru-RU"/>
        </w:rPr>
        <w:t xml:space="preserve"> конвенции о ртути путем улучшения понимания и контроля торговли ртутью</w:t>
      </w:r>
      <w:r w:rsidRPr="00153AFF">
        <w:rPr>
          <w:rStyle w:val="FootnoteReference"/>
          <w:lang w:val="ru-RU"/>
        </w:rPr>
        <w:footnoteReference w:id="12"/>
      </w:r>
      <w:r>
        <w:rPr>
          <w:lang w:val="ru-RU"/>
        </w:rPr>
        <w:t xml:space="preserve">. Секретариат </w:t>
      </w:r>
      <w:r w:rsidR="00146DA0">
        <w:rPr>
          <w:lang w:val="ru-RU"/>
        </w:rPr>
        <w:t>принял участие в</w:t>
      </w:r>
      <w:r>
        <w:rPr>
          <w:lang w:val="ru-RU"/>
        </w:rPr>
        <w:t xml:space="preserve"> </w:t>
      </w:r>
      <w:r w:rsidR="00146DA0">
        <w:rPr>
          <w:lang w:val="ru-RU"/>
        </w:rPr>
        <w:t xml:space="preserve">организации </w:t>
      </w:r>
      <w:r>
        <w:rPr>
          <w:lang w:val="ru-RU"/>
        </w:rPr>
        <w:t xml:space="preserve">установочного семинара-практикума проекта 11 и 12 марта 2025 года в Боготе. На семинаре собрались представители Боливии, Гондураса, Колумбии, Мексики, Перу и Эквадора, а также учреждений-исполнителей, чтобы утвердить план работы на первый год осуществления проекта и совместно разработать руководство по подготовке национальных исследований, посвященных источникам поставок ртути, </w:t>
      </w:r>
      <w:r w:rsidR="00146DA0">
        <w:rPr>
          <w:lang w:val="ru-RU"/>
        </w:rPr>
        <w:t xml:space="preserve">законным </w:t>
      </w:r>
      <w:r>
        <w:rPr>
          <w:lang w:val="ru-RU"/>
        </w:rPr>
        <w:t>и</w:t>
      </w:r>
      <w:r w:rsidR="00146DA0">
        <w:rPr>
          <w:lang w:val="ru-RU"/>
        </w:rPr>
        <w:t xml:space="preserve"> незаконным</w:t>
      </w:r>
      <w:r>
        <w:rPr>
          <w:lang w:val="ru-RU"/>
        </w:rPr>
        <w:t xml:space="preserve"> потокам ртути и соответствующим потребностям в создании потенциала. Осуществление проекта ГЭФ может обеспечить Конференцию Сторон соответствующей информацией о выполнении статьи 3 Конвенции в регионе</w:t>
      </w:r>
      <w:r w:rsidR="00CD7BA5" w:rsidRPr="00C642EE">
        <w:rPr>
          <w:lang w:val="ru-RU"/>
        </w:rPr>
        <w:t xml:space="preserve"> </w:t>
      </w:r>
      <w:r w:rsidR="00CD7BA5">
        <w:rPr>
          <w:lang w:val="ru-RU"/>
        </w:rPr>
        <w:t>Латинской Америки</w:t>
      </w:r>
      <w:r>
        <w:rPr>
          <w:lang w:val="ru-RU"/>
        </w:rPr>
        <w:t xml:space="preserve">. </w:t>
      </w:r>
    </w:p>
    <w:p w14:paraId="2608773D" w14:textId="77777777" w:rsidR="00465F26" w:rsidRPr="00153AFF" w:rsidRDefault="00465F26" w:rsidP="00F80746">
      <w:pPr>
        <w:pStyle w:val="Normalnumber"/>
        <w:tabs>
          <w:tab w:val="clear" w:pos="624"/>
          <w:tab w:val="clear" w:pos="1247"/>
          <w:tab w:val="clear" w:pos="1814"/>
          <w:tab w:val="clear" w:pos="2381"/>
          <w:tab w:val="clear" w:pos="2948"/>
          <w:tab w:val="clear" w:pos="3515"/>
        </w:tabs>
        <w:ind w:left="1247"/>
      </w:pPr>
      <w:r>
        <w:rPr>
          <w:lang w:val="ru-RU"/>
        </w:rPr>
        <w:lastRenderedPageBreak/>
        <w:t xml:space="preserve">В совместном докладе о сотрудничестве и координации между секретариатами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Стокгольмской конвенции о стойких органических загрязнителях и </w:t>
      </w:r>
      <w:proofErr w:type="spellStart"/>
      <w:r>
        <w:rPr>
          <w:lang w:val="ru-RU"/>
        </w:rPr>
        <w:t>Минаматской</w:t>
      </w:r>
      <w:proofErr w:type="spellEnd"/>
      <w:r>
        <w:rPr>
          <w:lang w:val="ru-RU"/>
        </w:rPr>
        <w:t xml:space="preserve"> конвенции о ртути содержится дополнительная информация о сотрудничестве и координации между двумя секретариатами в области контроля за торговлей элементарной ртутью (UNEP/MC/COP.5/INF/28, пункты 23 и 24).</w:t>
      </w:r>
    </w:p>
    <w:p w14:paraId="2DD329DD" w14:textId="47491C7B" w:rsidR="00465F26" w:rsidRPr="00A3471E" w:rsidRDefault="00465F26" w:rsidP="00F80746">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Наконец, в соответствии с пунктом 5 f) решения MК-5/2</w:t>
      </w:r>
      <w:r w:rsidR="00146DA0" w:rsidRPr="00146DA0">
        <w:rPr>
          <w:lang w:val="ru-RU"/>
        </w:rPr>
        <w:t>,</w:t>
      </w:r>
      <w:r>
        <w:rPr>
          <w:lang w:val="ru-RU"/>
        </w:rPr>
        <w:t xml:space="preserve"> секретариат собрал </w:t>
      </w:r>
      <w:r w:rsidR="00146DA0">
        <w:rPr>
          <w:lang w:val="ru-RU"/>
        </w:rPr>
        <w:t>относящиеся к торговле</w:t>
      </w:r>
      <w:r>
        <w:rPr>
          <w:lang w:val="ru-RU"/>
        </w:rPr>
        <w:t xml:space="preserve"> формы, полученные от Сторон в соответствии с пунктом 6 статьи 3, в базе данных, которая имеется на </w:t>
      </w:r>
      <w:hyperlink r:id="rId21" w:history="1">
        <w:r w:rsidRPr="00626887">
          <w:rPr>
            <w:rStyle w:val="Hyperlink"/>
            <w:lang w:val="ru-RU"/>
          </w:rPr>
          <w:t>веб-сайте</w:t>
        </w:r>
      </w:hyperlink>
      <w:r>
        <w:rPr>
          <w:lang w:val="ru-RU"/>
        </w:rPr>
        <w:t xml:space="preserve"> Конвенции. </w:t>
      </w:r>
      <w:hyperlink r:id="rId22" w:history="1"/>
    </w:p>
    <w:p w14:paraId="18F9E0CC" w14:textId="037640B5" w:rsidR="00465F26" w:rsidRPr="00153AFF" w:rsidRDefault="00626887" w:rsidP="00F80746">
      <w:pPr>
        <w:pStyle w:val="CH1"/>
        <w:keepNext w:val="0"/>
        <w:keepLines w:val="0"/>
        <w:tabs>
          <w:tab w:val="clear" w:pos="1247"/>
          <w:tab w:val="clear" w:pos="1871"/>
          <w:tab w:val="clear" w:pos="2495"/>
          <w:tab w:val="clear" w:pos="3119"/>
          <w:tab w:val="clear" w:pos="3742"/>
          <w:tab w:val="clear" w:pos="4366"/>
          <w:tab w:val="clear" w:pos="4990"/>
        </w:tabs>
        <w:spacing w:before="0"/>
      </w:pPr>
      <w:r w:rsidRPr="00C64FE5">
        <w:rPr>
          <w:bCs/>
          <w:lang w:val="ru-RU"/>
        </w:rPr>
        <w:tab/>
      </w:r>
      <w:r w:rsidR="00465F26">
        <w:rPr>
          <w:bCs/>
          <w:lang w:val="ru-RU"/>
        </w:rPr>
        <w:t>III.</w:t>
      </w:r>
      <w:r w:rsidR="00465F26">
        <w:rPr>
          <w:lang w:val="ru-RU"/>
        </w:rPr>
        <w:tab/>
      </w:r>
      <w:r w:rsidR="00465F26">
        <w:rPr>
          <w:bCs/>
          <w:lang w:val="ru-RU"/>
        </w:rPr>
        <w:t>Предлагаемые меры</w:t>
      </w:r>
    </w:p>
    <w:p w14:paraId="06ACCAA5" w14:textId="77777777" w:rsidR="00465F26" w:rsidRPr="00626887" w:rsidRDefault="00465F26" w:rsidP="00F80746">
      <w:pPr>
        <w:pStyle w:val="Normalnumber"/>
        <w:tabs>
          <w:tab w:val="clear" w:pos="624"/>
          <w:tab w:val="clear" w:pos="1247"/>
          <w:tab w:val="clear" w:pos="1814"/>
          <w:tab w:val="clear" w:pos="2381"/>
          <w:tab w:val="clear" w:pos="2948"/>
          <w:tab w:val="clear" w:pos="3515"/>
        </w:tabs>
        <w:ind w:left="1247"/>
        <w:rPr>
          <w:lang w:val="ru-RU"/>
        </w:rPr>
      </w:pPr>
      <w:r>
        <w:rPr>
          <w:lang w:val="ru-RU"/>
        </w:rPr>
        <w:t>В свете информации, представленной в настоящей записке, Конференция Сторон, возможно, пожелает рассмотреть и принять решение в соответствии с проектом решения, содержащимся в приложении I к настоящей записке. Соответствующая рекомендация Комитета по осуществлению и соблюдению указана в сноске к проекту решения.</w:t>
      </w:r>
    </w:p>
    <w:p w14:paraId="4531BFF6" w14:textId="77777777" w:rsidR="00626887" w:rsidRPr="00465F26" w:rsidRDefault="00626887" w:rsidP="00F80746">
      <w:pPr>
        <w:pStyle w:val="Normalnumber"/>
        <w:numPr>
          <w:ilvl w:val="0"/>
          <w:numId w:val="0"/>
        </w:numPr>
        <w:tabs>
          <w:tab w:val="clear" w:pos="1247"/>
          <w:tab w:val="clear" w:pos="1814"/>
          <w:tab w:val="clear" w:pos="2381"/>
          <w:tab w:val="clear" w:pos="2948"/>
          <w:tab w:val="clear" w:pos="3515"/>
        </w:tabs>
        <w:ind w:left="1248"/>
        <w:rPr>
          <w:lang w:val="ru-RU"/>
        </w:rPr>
        <w:sectPr w:rsidR="00626887" w:rsidRPr="00465F26" w:rsidSect="00465F26">
          <w:headerReference w:type="even" r:id="rId23"/>
          <w:headerReference w:type="default" r:id="rId24"/>
          <w:footerReference w:type="even" r:id="rId25"/>
          <w:footerReference w:type="default" r:id="rId26"/>
          <w:footerReference w:type="first" r:id="rId27"/>
          <w:footnotePr>
            <w:numRestart w:val="eachSect"/>
          </w:footnotePr>
          <w:pgSz w:w="11907" w:h="16839" w:code="9"/>
          <w:pgMar w:top="907" w:right="992" w:bottom="1418" w:left="1418" w:header="539" w:footer="975" w:gutter="0"/>
          <w:cols w:space="539"/>
          <w:titlePg/>
          <w:docGrid w:linePitch="360"/>
        </w:sectPr>
      </w:pPr>
    </w:p>
    <w:p w14:paraId="53E2998A" w14:textId="77777777" w:rsidR="00F2274D" w:rsidRPr="00F2274D" w:rsidRDefault="00F2274D" w:rsidP="00F80746">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w:t>
      </w:r>
    </w:p>
    <w:p w14:paraId="37291DB9" w14:textId="77777777" w:rsidR="00F2274D" w:rsidRPr="00017F8F" w:rsidRDefault="00F2274D" w:rsidP="00F80746">
      <w:pPr>
        <w:pStyle w:val="ZZAnxtitle"/>
        <w:tabs>
          <w:tab w:val="clear" w:pos="624"/>
          <w:tab w:val="clear" w:pos="1247"/>
          <w:tab w:val="clear" w:pos="1871"/>
          <w:tab w:val="clear" w:pos="2495"/>
          <w:tab w:val="clear" w:pos="3119"/>
          <w:tab w:val="clear" w:pos="3742"/>
          <w:tab w:val="clear" w:pos="4366"/>
          <w:tab w:val="clear" w:pos="4990"/>
        </w:tabs>
        <w:spacing w:before="0"/>
        <w:ind w:right="284"/>
        <w:rPr>
          <w:lang w:val="ru-RU"/>
        </w:rPr>
      </w:pPr>
      <w:r>
        <w:rPr>
          <w:lang w:val="ru-RU"/>
        </w:rPr>
        <w:t>Проект решения МК-6</w:t>
      </w:r>
      <w:proofErr w:type="gramStart"/>
      <w:r>
        <w:rPr>
          <w:lang w:val="ru-RU"/>
        </w:rPr>
        <w:t>/[</w:t>
      </w:r>
      <w:proofErr w:type="gramEnd"/>
      <w:r>
        <w:rPr>
          <w:lang w:val="ru-RU"/>
        </w:rPr>
        <w:t>--]: Источники поставок и торговля</w:t>
      </w:r>
    </w:p>
    <w:p w14:paraId="3F660CD6"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i/>
          <w:iCs/>
          <w:lang w:val="ru-RU"/>
        </w:rPr>
      </w:pPr>
      <w:r>
        <w:rPr>
          <w:i/>
          <w:iCs/>
          <w:lang w:val="ru-RU"/>
        </w:rPr>
        <w:t>Конференция Сторон,</w:t>
      </w:r>
    </w:p>
    <w:p w14:paraId="49074449" w14:textId="7DB9D78E"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выражая признательность</w:t>
      </w:r>
      <w:r>
        <w:rPr>
          <w:lang w:val="ru-RU"/>
        </w:rPr>
        <w:t xml:space="preserve"> Сторонам за обмен информацией об опыте и трудностях, возникающих при осуществлении статьи 3 </w:t>
      </w:r>
      <w:proofErr w:type="spellStart"/>
      <w:r>
        <w:rPr>
          <w:lang w:val="ru-RU"/>
        </w:rPr>
        <w:t>Минаматской</w:t>
      </w:r>
      <w:proofErr w:type="spellEnd"/>
      <w:r>
        <w:rPr>
          <w:lang w:val="ru-RU"/>
        </w:rPr>
        <w:t xml:space="preserve"> конвенции о ртути, а также информацией о мероприятиях, проведенных в связи с Балийской декларацией о борьбе с незаконной торговлей ртутью, в ответ на пункт 4 решения MК-5/2,</w:t>
      </w:r>
    </w:p>
    <w:p w14:paraId="36D3767E" w14:textId="5FDC0A41"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отмечая</w:t>
      </w:r>
      <w:r>
        <w:rPr>
          <w:lang w:val="ru-RU"/>
        </w:rPr>
        <w:t>, что в национальных докладах, представленных в соответствии со статьей 21, и в информации, представленной в ответ на пункт 4 решения MК-5/2, Стороны указали на наличие неофициальной или незаконной первичной добычи на своих территориях и случаев торговли ртутью, не согласующихся с Конвенцией, а также на нелегальный оборот или контрабанду ртути и незаконную торговлю ею, в частности для использования в кустарной и мелкомасштабной золотодобыче,</w:t>
      </w:r>
    </w:p>
    <w:p w14:paraId="69758EAC" w14:textId="10D3CEE5"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признавая</w:t>
      </w:r>
      <w:r>
        <w:rPr>
          <w:lang w:val="ru-RU"/>
        </w:rPr>
        <w:t xml:space="preserve">, что первичная добыча и торговля такого рода </w:t>
      </w:r>
      <w:r w:rsidR="00CD7BA5">
        <w:rPr>
          <w:lang w:val="ru-RU"/>
        </w:rPr>
        <w:t xml:space="preserve">создают </w:t>
      </w:r>
      <w:r>
        <w:rPr>
          <w:lang w:val="ru-RU"/>
        </w:rPr>
        <w:t>трудност</w:t>
      </w:r>
      <w:r w:rsidR="00146DA0">
        <w:rPr>
          <w:lang w:val="ru-RU"/>
        </w:rPr>
        <w:t>и</w:t>
      </w:r>
      <w:r>
        <w:rPr>
          <w:lang w:val="ru-RU"/>
        </w:rPr>
        <w:t xml:space="preserve"> для осуществления пункта 3 статьи 3 Конвенции, </w:t>
      </w:r>
    </w:p>
    <w:p w14:paraId="5DEF4096"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учитывая</w:t>
      </w:r>
      <w:r>
        <w:rPr>
          <w:lang w:val="ru-RU"/>
        </w:rPr>
        <w:t xml:space="preserve"> рекомендацию Комитета по осуществлению и соблюдению Конвенции, представленную Конференции Сторон на ее шестом совещании</w:t>
      </w:r>
      <w:r w:rsidRPr="00153AFF">
        <w:rPr>
          <w:rStyle w:val="FootnoteReference"/>
          <w:lang w:val="ru-RU"/>
        </w:rPr>
        <w:footnoteReference w:id="13"/>
      </w:r>
      <w:r>
        <w:rPr>
          <w:lang w:val="ru-RU"/>
        </w:rPr>
        <w:t>,</w:t>
      </w:r>
    </w:p>
    <w:p w14:paraId="3E8DAE1B" w14:textId="25D13015"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отмечая,</w:t>
      </w:r>
      <w:r>
        <w:rPr>
          <w:lang w:val="ru-RU"/>
        </w:rPr>
        <w:t xml:space="preserve"> что, несмотря на достигнутый к настоящему времени прогресс, Стороны заявили о необходимости укрепления сотрудничества и получения дополнительной поддержки и помощи для более эффективного осуществления статьи 3 и признавая роль Глобального экологического фонда в оказании такой поддержки</w:t>
      </w:r>
      <w:r w:rsidRPr="00153AFF">
        <w:rPr>
          <w:rStyle w:val="FootnoteReference"/>
          <w:lang w:val="ru-RU"/>
        </w:rPr>
        <w:footnoteReference w:id="14"/>
      </w:r>
      <w:r>
        <w:rPr>
          <w:lang w:val="ru-RU"/>
        </w:rPr>
        <w:t>,</w:t>
      </w:r>
    </w:p>
    <w:p w14:paraId="5C5D2610" w14:textId="77777777"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принимает</w:t>
      </w:r>
      <w:r>
        <w:rPr>
          <w:lang w:val="ru-RU"/>
        </w:rPr>
        <w:t xml:space="preserve"> обновления к руководству по выявлению отдельных запасов ртути или ртутных соединений в объеме свыше 50 тонн и источников поставок ртути, обеспечивающих создание запасов ртути в объеме свыше 10 тонн в год</w:t>
      </w:r>
      <w:r w:rsidRPr="00153AFF">
        <w:rPr>
          <w:rStyle w:val="FootnoteReference"/>
          <w:lang w:val="ru-RU"/>
        </w:rPr>
        <w:footnoteReference w:id="15"/>
      </w:r>
      <w:r>
        <w:rPr>
          <w:lang w:val="ru-RU"/>
        </w:rPr>
        <w:t>, изложенные в приложении II к документу UNEP/MC/COP.6/5;</w:t>
      </w:r>
    </w:p>
    <w:p w14:paraId="7C8A0EFF" w14:textId="5C9C7363"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принимает также</w:t>
      </w:r>
      <w:r>
        <w:rPr>
          <w:lang w:val="ru-RU"/>
        </w:rPr>
        <w:t xml:space="preserve"> обновления к </w:t>
      </w:r>
      <w:r w:rsidR="00DF27A7">
        <w:rPr>
          <w:lang w:val="ru-RU"/>
        </w:rPr>
        <w:t>руководству</w:t>
      </w:r>
      <w:r>
        <w:rPr>
          <w:lang w:val="ru-RU"/>
        </w:rPr>
        <w:t xml:space="preserve"> по использованию форм</w:t>
      </w:r>
      <w:r w:rsidR="00DF27A7">
        <w:rPr>
          <w:lang w:val="ru-RU"/>
        </w:rPr>
        <w:t xml:space="preserve"> для</w:t>
      </w:r>
      <w:r>
        <w:rPr>
          <w:lang w:val="ru-RU"/>
        </w:rPr>
        <w:t xml:space="preserve"> данных об импорте и экспорте ртути</w:t>
      </w:r>
      <w:r w:rsidRPr="00153AFF">
        <w:rPr>
          <w:rStyle w:val="FootnoteReference"/>
          <w:lang w:val="ru-RU"/>
        </w:rPr>
        <w:footnoteReference w:id="16"/>
      </w:r>
      <w:r>
        <w:rPr>
          <w:lang w:val="ru-RU"/>
        </w:rPr>
        <w:t>, изложенные в приложении III к документу UNEP/MC/COP.6/5, для оказания помощи Сторонам в выявлении, регулировании и сокращении торговли ртутью, полученной в результате первичной добычи ртути;</w:t>
      </w:r>
    </w:p>
    <w:p w14:paraId="576E4F03" w14:textId="2988EF94"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предлагает </w:t>
      </w:r>
      <w:r>
        <w:rPr>
          <w:lang w:val="ru-RU"/>
        </w:rPr>
        <w:t>Сторонам, которые в своих национальных докладах, представленных в соответствии со статьей 21, сообщили об опыте и трудностях, связанных с осуществлением пункта 3 статьи 3 о первичной добыче ртути, направить дополнительную информацию в секретариат, с тем чтобы она была передана Комитету по осуществлению и соблюдению для дальнейшего рассмотрения</w:t>
      </w:r>
      <w:r w:rsidRPr="00153AFF">
        <w:rPr>
          <w:vertAlign w:val="superscript"/>
          <w:lang w:val="ru-RU"/>
        </w:rPr>
        <w:footnoteReference w:id="17"/>
      </w:r>
      <w:r>
        <w:rPr>
          <w:lang w:val="ru-RU"/>
        </w:rPr>
        <w:t>;</w:t>
      </w:r>
      <w:r w:rsidR="006F0162">
        <w:rPr>
          <w:lang w:val="ru-RU"/>
        </w:rPr>
        <w:t xml:space="preserve"> </w:t>
      </w:r>
    </w:p>
    <w:p w14:paraId="3DDA0207" w14:textId="77777777"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призывает</w:t>
      </w:r>
      <w:r>
        <w:rPr>
          <w:lang w:val="ru-RU"/>
        </w:rPr>
        <w:t xml:space="preserve"> Стороны, в том числе получающие поддержку в рамках текущих проектов Глобального экологического фонда, продолжать обмениваться с секретариатом информацией об опыте предупреждения и пресечения незаконной торговли ртутью, в том числе касающейся использования форм, относящихся к статье 3 о торговле ртутью;</w:t>
      </w:r>
    </w:p>
    <w:p w14:paraId="6F8C9B82" w14:textId="4A875901"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поручает </w:t>
      </w:r>
      <w:r>
        <w:rPr>
          <w:lang w:val="ru-RU"/>
        </w:rPr>
        <w:t>секретариату разработать, в сотрудничестве со Сторонами и при услови</w:t>
      </w:r>
      <w:r w:rsidR="00146DA0">
        <w:rPr>
          <w:lang w:val="ru-RU"/>
        </w:rPr>
        <w:t>и</w:t>
      </w:r>
      <w:r>
        <w:rPr>
          <w:lang w:val="ru-RU"/>
        </w:rPr>
        <w:t xml:space="preserve"> наличия ресурсов, тематические исследования передовых методов в области предупреждения и пресечения нелегального оборота или контрабанды ртути и незаконной торговли ею с тем, чтобы:</w:t>
      </w:r>
    </w:p>
    <w:p w14:paraId="0036C9AF" w14:textId="77777777" w:rsidR="00F2274D" w:rsidRPr="00017F8F" w:rsidRDefault="00F2274D" w:rsidP="00F80746">
      <w:pPr>
        <w:pStyle w:val="ANormal"/>
        <w:numPr>
          <w:ilvl w:val="1"/>
          <w:numId w:val="16"/>
        </w:numPr>
        <w:tabs>
          <w:tab w:val="clear" w:pos="624"/>
          <w:tab w:val="clear" w:pos="1247"/>
          <w:tab w:val="clear" w:pos="1871"/>
          <w:tab w:val="clear" w:pos="2495"/>
          <w:tab w:val="clear" w:pos="3119"/>
          <w:tab w:val="clear" w:pos="3742"/>
          <w:tab w:val="clear" w:pos="4366"/>
          <w:tab w:val="clear" w:pos="4990"/>
        </w:tabs>
        <w:spacing w:after="120"/>
        <w:ind w:left="1247" w:firstLine="624"/>
        <w:rPr>
          <w:color w:val="000000" w:themeColor="text1"/>
          <w:lang w:val="ru-RU"/>
        </w:rPr>
      </w:pPr>
      <w:r>
        <w:rPr>
          <w:lang w:val="ru-RU"/>
        </w:rPr>
        <w:t>использовать информацию, полученную от Сторон;</w:t>
      </w:r>
    </w:p>
    <w:p w14:paraId="50E3F100" w14:textId="77777777" w:rsidR="00F2274D" w:rsidRPr="00017F8F" w:rsidRDefault="00F2274D" w:rsidP="00F80746">
      <w:pPr>
        <w:pStyle w:val="ANormal"/>
        <w:numPr>
          <w:ilvl w:val="1"/>
          <w:numId w:val="16"/>
        </w:numPr>
        <w:tabs>
          <w:tab w:val="clear" w:pos="624"/>
          <w:tab w:val="clear" w:pos="1247"/>
          <w:tab w:val="clear" w:pos="1871"/>
          <w:tab w:val="clear" w:pos="2495"/>
          <w:tab w:val="clear" w:pos="3119"/>
          <w:tab w:val="clear" w:pos="3742"/>
          <w:tab w:val="clear" w:pos="4366"/>
          <w:tab w:val="clear" w:pos="4990"/>
        </w:tabs>
        <w:spacing w:after="120"/>
        <w:ind w:left="1247" w:firstLine="624"/>
        <w:rPr>
          <w:color w:val="000000" w:themeColor="text1"/>
          <w:lang w:val="ru-RU"/>
        </w:rPr>
      </w:pPr>
      <w:r>
        <w:rPr>
          <w:lang w:val="ru-RU"/>
        </w:rPr>
        <w:t xml:space="preserve">принять во внимание информацию о стратегиях предотвращения перенаправления ртути из иностранных и внутренних источников для использования в кустарной и мелкомасштабной добыче и обработке золота, содержащуюся в национальных </w:t>
      </w:r>
      <w:r>
        <w:rPr>
          <w:lang w:val="ru-RU"/>
        </w:rPr>
        <w:lastRenderedPageBreak/>
        <w:t>планах действий в отношении кустарной и мелкомасштабной золотодобычи, представленных Сторонами в соответствии с пунктом 3 b) статьи 7;</w:t>
      </w:r>
    </w:p>
    <w:p w14:paraId="53A17035" w14:textId="1E0E45D9" w:rsidR="00F2274D" w:rsidRPr="00017F8F" w:rsidRDefault="00F2274D" w:rsidP="00F80746">
      <w:pPr>
        <w:pStyle w:val="ANormal"/>
        <w:numPr>
          <w:ilvl w:val="1"/>
          <w:numId w:val="16"/>
        </w:numPr>
        <w:tabs>
          <w:tab w:val="clear" w:pos="624"/>
          <w:tab w:val="clear" w:pos="1247"/>
          <w:tab w:val="clear" w:pos="1871"/>
          <w:tab w:val="clear" w:pos="2495"/>
          <w:tab w:val="clear" w:pos="3119"/>
          <w:tab w:val="clear" w:pos="3742"/>
          <w:tab w:val="clear" w:pos="4366"/>
          <w:tab w:val="clear" w:pos="4990"/>
        </w:tabs>
        <w:spacing w:after="120"/>
        <w:ind w:left="1247" w:firstLine="624"/>
        <w:rPr>
          <w:color w:val="000000" w:themeColor="text1"/>
          <w:lang w:val="ru-RU"/>
        </w:rPr>
      </w:pPr>
      <w:r>
        <w:rPr>
          <w:lang w:val="ru-RU"/>
        </w:rPr>
        <w:t>при необходимости привлекать Управление Организации Объединенных Наций по наркотикам и преступности, Всемирную таможенную организацию и соответствующие глобальные и региональные сети по обеспечению соблюдения;</w:t>
      </w:r>
    </w:p>
    <w:p w14:paraId="735A75FF" w14:textId="77777777" w:rsidR="00F2274D" w:rsidRPr="00017F8F" w:rsidDel="001D6D3D"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также поручает</w:t>
      </w:r>
      <w:r>
        <w:rPr>
          <w:lang w:val="ru-RU"/>
        </w:rPr>
        <w:t xml:space="preserve"> секретариату представить тематические исследования для рассмотрения Конференцией Сторон на ее седьмом совещании;</w:t>
      </w:r>
    </w:p>
    <w:p w14:paraId="706DA22F" w14:textId="52287D43"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поручает </w:t>
      </w:r>
      <w:r>
        <w:rPr>
          <w:lang w:val="ru-RU"/>
        </w:rPr>
        <w:t>Комитет</w:t>
      </w:r>
      <w:r w:rsidR="00146DA0">
        <w:rPr>
          <w:lang w:val="ru-RU"/>
        </w:rPr>
        <w:t>у</w:t>
      </w:r>
      <w:r>
        <w:rPr>
          <w:lang w:val="ru-RU"/>
        </w:rPr>
        <w:t xml:space="preserve"> по осуществлению и соблюдению:</w:t>
      </w:r>
    </w:p>
    <w:p w14:paraId="38F3CA27" w14:textId="25531057" w:rsidR="00F2274D" w:rsidRPr="00017F8F" w:rsidRDefault="00F2274D" w:rsidP="00F80746">
      <w:pPr>
        <w:pStyle w:val="Normal-pool"/>
        <w:numPr>
          <w:ilvl w:val="1"/>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 xml:space="preserve">определить причины, по которым </w:t>
      </w:r>
      <w:r w:rsidR="00146DA0">
        <w:rPr>
          <w:lang w:val="ru-RU"/>
        </w:rPr>
        <w:t>С</w:t>
      </w:r>
      <w:r>
        <w:rPr>
          <w:lang w:val="ru-RU"/>
        </w:rPr>
        <w:t xml:space="preserve">тороны сталкиваются с трудностями при выполнении относящихся к торговле положений в соответствии со статьей 3, и рекомендации, которые можно дать Конференции </w:t>
      </w:r>
      <w:r w:rsidR="00146DA0">
        <w:rPr>
          <w:lang w:val="ru-RU"/>
        </w:rPr>
        <w:t>С</w:t>
      </w:r>
      <w:r>
        <w:rPr>
          <w:lang w:val="ru-RU"/>
        </w:rPr>
        <w:t>торон для улучшения осуществления, а также национальных докладов, представляемых в соответствии со статьей 21;</w:t>
      </w:r>
    </w:p>
    <w:p w14:paraId="7B9F155A" w14:textId="77777777" w:rsidR="00F2274D" w:rsidRPr="00017F8F" w:rsidRDefault="00F2274D" w:rsidP="00F80746">
      <w:pPr>
        <w:pStyle w:val="Normal-pool"/>
        <w:numPr>
          <w:ilvl w:val="1"/>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 xml:space="preserve">инициировать диалог с соответствующими международными организациями и сотрудничество с органами по соблюдению других многосторонних природоохранных соглашений по вопросам их деятельности с целью оказания поддержки Сторонам в предотвращении и пресечении незаконной торговли; </w:t>
      </w:r>
    </w:p>
    <w:p w14:paraId="21032013" w14:textId="16D7A565"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 xml:space="preserve">призывает </w:t>
      </w:r>
      <w:r>
        <w:rPr>
          <w:lang w:val="ru-RU"/>
        </w:rPr>
        <w:t>Управление Организации Объединенных Наций по наркотикам и преступности, Всемирную таможенную организацию, Международную организацию уголовной полиции, организации</w:t>
      </w:r>
      <w:r w:rsidR="00D32806">
        <w:rPr>
          <w:lang w:val="ru-RU"/>
        </w:rPr>
        <w:t xml:space="preserve"> – </w:t>
      </w:r>
      <w:r>
        <w:rPr>
          <w:lang w:val="ru-RU"/>
        </w:rPr>
        <w:t xml:space="preserve">члены </w:t>
      </w:r>
      <w:proofErr w:type="spellStart"/>
      <w:r>
        <w:rPr>
          <w:lang w:val="ru-RU"/>
        </w:rPr>
        <w:t>Межорганизационной</w:t>
      </w:r>
      <w:proofErr w:type="spellEnd"/>
      <w:r>
        <w:rPr>
          <w:lang w:val="ru-RU"/>
        </w:rPr>
        <w:t xml:space="preserve"> программы по безопасному обращению с химическими веществами, секретариат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а также соответствующие глобальные и региональные сети </w:t>
      </w:r>
      <w:r w:rsidR="00146DA0">
        <w:rPr>
          <w:lang w:val="ru-RU"/>
        </w:rPr>
        <w:t>по обеспечению соблюдения</w:t>
      </w:r>
      <w:r>
        <w:rPr>
          <w:lang w:val="ru-RU"/>
        </w:rPr>
        <w:t xml:space="preserve">, оказывать Сторонам помощь в деле предупреждения и пресечения незаконной торговли ртутью; </w:t>
      </w:r>
    </w:p>
    <w:p w14:paraId="0FF22E7B" w14:textId="02D4308B"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поручает</w:t>
      </w:r>
      <w:r>
        <w:rPr>
          <w:lang w:val="ru-RU"/>
        </w:rPr>
        <w:t xml:space="preserve"> секретариату, при условии наличия ресурсов, продолжать предоставлять консультации и проводить мероприятия по повышению осведомленности и оказанию технической помощи </w:t>
      </w:r>
      <w:r w:rsidR="00CD7BA5">
        <w:rPr>
          <w:lang w:val="ru-RU"/>
        </w:rPr>
        <w:t xml:space="preserve">с целью </w:t>
      </w:r>
      <w:r>
        <w:rPr>
          <w:lang w:val="ru-RU"/>
        </w:rPr>
        <w:t xml:space="preserve">укрепления потенциала </w:t>
      </w:r>
      <w:r w:rsidR="00237093">
        <w:rPr>
          <w:lang w:val="ru-RU"/>
        </w:rPr>
        <w:t>Сторон</w:t>
      </w:r>
      <w:r>
        <w:rPr>
          <w:lang w:val="ru-RU"/>
        </w:rPr>
        <w:t xml:space="preserve"> для выполнения их обязательств в рамках статьи 3</w:t>
      </w:r>
      <w:r w:rsidR="00CD7BA5" w:rsidRPr="00C642EE">
        <w:rPr>
          <w:lang w:val="ru-RU"/>
        </w:rPr>
        <w:t>,</w:t>
      </w:r>
      <w:r w:rsidR="00CD7BA5">
        <w:rPr>
          <w:lang w:val="ru-RU"/>
        </w:rPr>
        <w:t xml:space="preserve"> касающихся торговли</w:t>
      </w:r>
      <w:r>
        <w:rPr>
          <w:lang w:val="ru-RU"/>
        </w:rPr>
        <w:t>;</w:t>
      </w:r>
    </w:p>
    <w:p w14:paraId="58EDD34A" w14:textId="77777777" w:rsidR="00F2274D" w:rsidRPr="00017F8F" w:rsidRDefault="00F2274D" w:rsidP="00F80746">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color w:val="000000" w:themeColor="text1"/>
          <w:lang w:val="ru-RU"/>
        </w:rPr>
        <w:sectPr w:rsidR="00F2274D" w:rsidRPr="00017F8F" w:rsidSect="00F2274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39" w:code="9"/>
          <w:pgMar w:top="907" w:right="992" w:bottom="1418" w:left="1418" w:header="539" w:footer="975" w:gutter="0"/>
          <w:cols w:space="539"/>
          <w:docGrid w:linePitch="360"/>
        </w:sectPr>
      </w:pPr>
      <w:r>
        <w:rPr>
          <w:i/>
          <w:iCs/>
          <w:lang w:val="ru-RU"/>
        </w:rPr>
        <w:t xml:space="preserve">также поручает </w:t>
      </w:r>
      <w:r>
        <w:rPr>
          <w:lang w:val="ru-RU"/>
        </w:rPr>
        <w:t>секретариату представить Конференции Сторон на ее следующем совещании доклад о выполнении настоящего решения.</w:t>
      </w:r>
    </w:p>
    <w:p w14:paraId="36CF96F9"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rPr>
          <w:lang w:val="ru-RU"/>
        </w:rPr>
      </w:pPr>
      <w:r w:rsidRPr="00017F8F">
        <w:rPr>
          <w:lang w:val="ru-RU"/>
        </w:rPr>
        <w:br w:type="page"/>
      </w:r>
    </w:p>
    <w:p w14:paraId="54DFA72C" w14:textId="77777777" w:rsidR="00F2274D" w:rsidRPr="00017F8F" w:rsidRDefault="00F2274D" w:rsidP="00F80746">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sidRPr="00543A5B">
        <w:rPr>
          <w:lang w:val="ru-RU"/>
        </w:rPr>
        <w:lastRenderedPageBreak/>
        <w:t>Приложение II</w:t>
      </w:r>
    </w:p>
    <w:p w14:paraId="231D1F39" w14:textId="628995E7" w:rsidR="00F2274D" w:rsidRPr="00017F8F" w:rsidRDefault="00F2274D" w:rsidP="00F80746">
      <w:pPr>
        <w:pStyle w:val="ZZAnxtitle"/>
        <w:tabs>
          <w:tab w:val="clear" w:pos="624"/>
          <w:tab w:val="clear" w:pos="1247"/>
          <w:tab w:val="clear" w:pos="1871"/>
          <w:tab w:val="clear" w:pos="2495"/>
          <w:tab w:val="clear" w:pos="3119"/>
          <w:tab w:val="clear" w:pos="3742"/>
          <w:tab w:val="clear" w:pos="4366"/>
          <w:tab w:val="clear" w:pos="4990"/>
        </w:tabs>
        <w:spacing w:before="0"/>
        <w:ind w:right="284"/>
        <w:rPr>
          <w:lang w:val="ru-RU"/>
        </w:rPr>
      </w:pPr>
      <w:r>
        <w:rPr>
          <w:lang w:val="ru-RU"/>
        </w:rPr>
        <w:t xml:space="preserve">Проект обновлений </w:t>
      </w:r>
      <w:r w:rsidR="00543A5B">
        <w:rPr>
          <w:lang w:val="ru-RU"/>
        </w:rPr>
        <w:t xml:space="preserve">для </w:t>
      </w:r>
      <w:r w:rsidR="008A2E9A" w:rsidRPr="008A2E9A">
        <w:rPr>
          <w:lang w:val="ru-RU"/>
        </w:rPr>
        <w:t>руководства по выявлению отдельных запасов ртути или ртутных соединений в объеме свыше 50 тонн, а также источников поставок ртути, обеспечивающих создание запасов ртути в объеме свыше 10</w:t>
      </w:r>
      <w:r w:rsidR="00114FF3">
        <w:rPr>
          <w:lang w:val="en-US"/>
        </w:rPr>
        <w:t> </w:t>
      </w:r>
      <w:r w:rsidR="008A2E9A" w:rsidRPr="008A2E9A">
        <w:rPr>
          <w:lang w:val="ru-RU"/>
        </w:rPr>
        <w:t>тонн в год</w:t>
      </w:r>
      <w:r w:rsidRPr="00153AFF">
        <w:rPr>
          <w:vertAlign w:val="superscript"/>
          <w:lang w:val="ru-RU"/>
        </w:rPr>
        <w:footnoteReference w:id="18"/>
      </w:r>
      <w:bookmarkStart w:id="1" w:name="_Hlk204697316"/>
    </w:p>
    <w:bookmarkEnd w:id="1"/>
    <w:p w14:paraId="2F439830" w14:textId="05725438" w:rsidR="00F2274D" w:rsidRPr="00017F8F" w:rsidRDefault="00F2274D" w:rsidP="00761F1B">
      <w:pPr>
        <w:pStyle w:val="NormalNonumber"/>
        <w:tabs>
          <w:tab w:val="clear" w:pos="624"/>
          <w:tab w:val="clear" w:pos="1247"/>
          <w:tab w:val="clear" w:pos="1871"/>
          <w:tab w:val="clear" w:pos="2495"/>
          <w:tab w:val="clear" w:pos="3119"/>
          <w:tab w:val="clear" w:pos="3742"/>
          <w:tab w:val="clear" w:pos="4366"/>
          <w:tab w:val="clear" w:pos="4990"/>
        </w:tabs>
        <w:spacing w:line="276" w:lineRule="auto"/>
        <w:rPr>
          <w:lang w:val="ru-RU"/>
        </w:rPr>
      </w:pPr>
      <w:r>
        <w:rPr>
          <w:lang w:val="ru-RU"/>
        </w:rPr>
        <w:t>Следующие пункты предлагается добавить в раздел</w:t>
      </w:r>
      <w:r w:rsidR="00602A4D">
        <w:rPr>
          <w:lang w:val="ru-RU"/>
        </w:rPr>
        <w:t xml:space="preserve"> «</w:t>
      </w:r>
      <w:r>
        <w:rPr>
          <w:lang w:val="ru-RU"/>
        </w:rPr>
        <w:t>Справочная информация</w:t>
      </w:r>
      <w:r w:rsidR="00602A4D">
        <w:rPr>
          <w:lang w:val="ru-RU"/>
        </w:rPr>
        <w:t>»</w:t>
      </w:r>
      <w:r>
        <w:rPr>
          <w:lang w:val="ru-RU"/>
        </w:rPr>
        <w:t>:</w:t>
      </w:r>
    </w:p>
    <w:p w14:paraId="4F32320B" w14:textId="6D74C8A3" w:rsidR="00F2274D" w:rsidRPr="00FE355B" w:rsidRDefault="00FE355B" w:rsidP="00761F1B">
      <w:pPr>
        <w:pStyle w:val="paragraph"/>
        <w:numPr>
          <w:ilvl w:val="0"/>
          <w:numId w:val="17"/>
        </w:numPr>
        <w:spacing w:before="0" w:beforeAutospacing="0" w:after="120" w:afterAutospacing="0" w:line="276" w:lineRule="auto"/>
        <w:ind w:left="1247" w:firstLine="0"/>
        <w:rPr>
          <w:rStyle w:val="normaltextrun"/>
          <w:rFonts w:eastAsiaTheme="majorEastAsia"/>
          <w:lang w:val="ru-RU"/>
        </w:rPr>
      </w:pPr>
      <w:r w:rsidRPr="00602A4D">
        <w:rPr>
          <w:rStyle w:val="normaltextrun"/>
          <w:rFonts w:eastAsiaTheme="majorEastAsia"/>
          <w:sz w:val="20"/>
          <w:szCs w:val="20"/>
          <w:u w:val="single"/>
          <w:lang w:val="ru-RU"/>
        </w:rPr>
        <w:t>В п</w:t>
      </w:r>
      <w:r w:rsidR="00F2274D" w:rsidRPr="00602A4D">
        <w:rPr>
          <w:rStyle w:val="normaltextrun"/>
          <w:rFonts w:eastAsiaTheme="majorEastAsia"/>
          <w:sz w:val="20"/>
          <w:szCs w:val="20"/>
          <w:u w:val="single"/>
          <w:lang w:val="ru-RU"/>
        </w:rPr>
        <w:t>ункте</w:t>
      </w:r>
      <w:r w:rsidR="00F2274D" w:rsidRPr="00FE355B">
        <w:rPr>
          <w:rStyle w:val="normaltextrun"/>
          <w:rFonts w:eastAsiaTheme="majorEastAsia"/>
          <w:sz w:val="20"/>
          <w:szCs w:val="20"/>
          <w:u w:val="single"/>
          <w:lang w:val="ru-RU"/>
        </w:rPr>
        <w:t xml:space="preserve"> 3 решения МК-4/8 Конференция Сторон просила Стороны продолжать предпринимаемые ими шаги для выявления отдельных запасов и источников ртути в соответствии с пунктом 5 статьи 3 Конвенции. </w:t>
      </w:r>
    </w:p>
    <w:p w14:paraId="53B6AA35" w14:textId="6A18EA23" w:rsidR="00F2274D" w:rsidRPr="00017F8F" w:rsidRDefault="00543A5B" w:rsidP="00761F1B">
      <w:pPr>
        <w:pStyle w:val="paragraph"/>
        <w:numPr>
          <w:ilvl w:val="0"/>
          <w:numId w:val="17"/>
        </w:numPr>
        <w:spacing w:before="0" w:beforeAutospacing="0" w:after="120" w:afterAutospacing="0" w:line="276" w:lineRule="auto"/>
        <w:ind w:left="1247" w:firstLine="0"/>
        <w:rPr>
          <w:sz w:val="20"/>
          <w:szCs w:val="20"/>
          <w:u w:val="single"/>
          <w:lang w:val="ru-RU"/>
        </w:rPr>
      </w:pPr>
      <w:r w:rsidRPr="00FE355B">
        <w:rPr>
          <w:rStyle w:val="normaltextrun"/>
          <w:rFonts w:eastAsiaTheme="majorEastAsia"/>
          <w:sz w:val="20"/>
          <w:szCs w:val="20"/>
          <w:u w:val="single"/>
          <w:lang w:val="ru-RU"/>
        </w:rPr>
        <w:t>В п</w:t>
      </w:r>
      <w:r w:rsidR="00F2274D" w:rsidRPr="00FE355B">
        <w:rPr>
          <w:rStyle w:val="normaltextrun"/>
          <w:rFonts w:eastAsiaTheme="majorEastAsia"/>
          <w:sz w:val="20"/>
          <w:szCs w:val="20"/>
          <w:u w:val="single"/>
          <w:lang w:val="ru-RU"/>
        </w:rPr>
        <w:t xml:space="preserve">ункте 5 </w:t>
      </w:r>
      <w:r w:rsidR="00F2274D" w:rsidRPr="00FE355B">
        <w:rPr>
          <w:rStyle w:val="normaltextrun"/>
          <w:rFonts w:eastAsiaTheme="majorEastAsia"/>
          <w:sz w:val="20"/>
          <w:szCs w:val="20"/>
          <w:u w:val="single"/>
        </w:rPr>
        <w:t>a</w:t>
      </w:r>
      <w:r w:rsidR="00F2274D" w:rsidRPr="00FE355B">
        <w:rPr>
          <w:rStyle w:val="normaltextrun"/>
          <w:rFonts w:eastAsiaTheme="majorEastAsia"/>
          <w:sz w:val="20"/>
          <w:szCs w:val="20"/>
          <w:u w:val="single"/>
          <w:lang w:val="ru-RU"/>
        </w:rPr>
        <w:t xml:space="preserve">) решения </w:t>
      </w:r>
      <w:r w:rsidR="00F2274D" w:rsidRPr="00FE355B">
        <w:rPr>
          <w:rStyle w:val="normaltextrun"/>
          <w:rFonts w:eastAsiaTheme="majorEastAsia"/>
          <w:sz w:val="20"/>
          <w:szCs w:val="20"/>
          <w:u w:val="single"/>
        </w:rPr>
        <w:t>M</w:t>
      </w:r>
      <w:r w:rsidR="00602A4D">
        <w:rPr>
          <w:rStyle w:val="normaltextrun"/>
          <w:rFonts w:eastAsiaTheme="majorEastAsia"/>
          <w:sz w:val="20"/>
          <w:szCs w:val="20"/>
          <w:u w:val="single"/>
          <w:lang w:val="ru-RU"/>
        </w:rPr>
        <w:t>К</w:t>
      </w:r>
      <w:r w:rsidR="00F2274D" w:rsidRPr="00FE355B">
        <w:rPr>
          <w:rStyle w:val="normaltextrun"/>
          <w:rFonts w:eastAsiaTheme="majorEastAsia"/>
          <w:sz w:val="20"/>
          <w:szCs w:val="20"/>
          <w:u w:val="single"/>
          <w:lang w:val="ru-RU"/>
        </w:rPr>
        <w:t xml:space="preserve">-5/2 Конференция Сторон поручила секретариату подготовить проект обновления для </w:t>
      </w:r>
      <w:r w:rsidR="008A2E9A">
        <w:rPr>
          <w:rStyle w:val="normaltextrun"/>
          <w:rFonts w:eastAsiaTheme="majorEastAsia"/>
          <w:sz w:val="20"/>
          <w:szCs w:val="20"/>
          <w:u w:val="single"/>
          <w:lang w:val="ru-RU"/>
        </w:rPr>
        <w:t>действующего руководства</w:t>
      </w:r>
      <w:r w:rsidR="00F2274D" w:rsidRPr="00FE355B">
        <w:rPr>
          <w:rStyle w:val="normaltextrun"/>
          <w:rFonts w:eastAsiaTheme="majorEastAsia"/>
          <w:sz w:val="20"/>
          <w:szCs w:val="20"/>
          <w:u w:val="single"/>
          <w:lang w:val="ru-RU"/>
        </w:rPr>
        <w:t xml:space="preserve"> в отношении запасов, принят</w:t>
      </w:r>
      <w:r w:rsidR="008A2E9A">
        <w:rPr>
          <w:rStyle w:val="normaltextrun"/>
          <w:rFonts w:eastAsiaTheme="majorEastAsia"/>
          <w:sz w:val="20"/>
          <w:szCs w:val="20"/>
          <w:u w:val="single"/>
          <w:lang w:val="ru-RU"/>
        </w:rPr>
        <w:t>ого</w:t>
      </w:r>
      <w:r w:rsidR="00F2274D" w:rsidRPr="00FE355B">
        <w:rPr>
          <w:rStyle w:val="normaltextrun"/>
          <w:rFonts w:eastAsiaTheme="majorEastAsia"/>
          <w:sz w:val="20"/>
          <w:szCs w:val="20"/>
          <w:u w:val="single"/>
          <w:lang w:val="ru-RU"/>
        </w:rPr>
        <w:t xml:space="preserve"> в решении</w:t>
      </w:r>
      <w:r w:rsidR="00F80746">
        <w:rPr>
          <w:rStyle w:val="normaltextrun"/>
          <w:rFonts w:eastAsiaTheme="majorEastAsia"/>
          <w:sz w:val="20"/>
          <w:szCs w:val="20"/>
          <w:u w:val="single"/>
          <w:lang w:val="en-US"/>
        </w:rPr>
        <w:t> </w:t>
      </w:r>
      <w:r w:rsidR="00F2274D" w:rsidRPr="00FE355B">
        <w:rPr>
          <w:rStyle w:val="normaltextrun"/>
          <w:rFonts w:eastAsiaTheme="majorEastAsia"/>
          <w:sz w:val="20"/>
          <w:szCs w:val="20"/>
          <w:u w:val="single"/>
          <w:lang w:val="ru-RU"/>
        </w:rPr>
        <w:t xml:space="preserve">МК-1/2, для включения видов деятельности, которые могут быть осуществлены для выполнения постоянного обязательства предпринимать шаги для выявления запасов и источников, как указано в пункте 5 </w:t>
      </w:r>
      <w:r w:rsidR="00F2274D" w:rsidRPr="00FE355B">
        <w:rPr>
          <w:rStyle w:val="normaltextrun"/>
          <w:rFonts w:eastAsiaTheme="majorEastAsia"/>
          <w:sz w:val="20"/>
          <w:szCs w:val="20"/>
          <w:u w:val="single"/>
        </w:rPr>
        <w:t>a</w:t>
      </w:r>
      <w:r w:rsidR="00F2274D" w:rsidRPr="00FE355B">
        <w:rPr>
          <w:rStyle w:val="normaltextrun"/>
          <w:rFonts w:eastAsiaTheme="majorEastAsia"/>
          <w:sz w:val="20"/>
          <w:szCs w:val="20"/>
          <w:u w:val="single"/>
          <w:lang w:val="ru-RU"/>
        </w:rPr>
        <w:t>) статьи 3 Конвенции</w:t>
      </w:r>
      <w:r w:rsidR="00F2274D" w:rsidRPr="00543A5B">
        <w:rPr>
          <w:rStyle w:val="normaltextrun"/>
          <w:rFonts w:eastAsiaTheme="majorEastAsia"/>
          <w:sz w:val="20"/>
          <w:szCs w:val="20"/>
          <w:lang w:val="ru-RU"/>
        </w:rPr>
        <w:t>.</w:t>
      </w:r>
    </w:p>
    <w:p w14:paraId="21ACA7C5" w14:textId="77777777" w:rsidR="00F2274D" w:rsidRPr="00543A5B" w:rsidRDefault="00F2274D" w:rsidP="00761F1B">
      <w:pPr>
        <w:pStyle w:val="NormalNonumber"/>
        <w:tabs>
          <w:tab w:val="clear" w:pos="624"/>
          <w:tab w:val="clear" w:pos="1247"/>
          <w:tab w:val="clear" w:pos="1871"/>
          <w:tab w:val="clear" w:pos="2495"/>
          <w:tab w:val="clear" w:pos="3119"/>
          <w:tab w:val="clear" w:pos="3742"/>
          <w:tab w:val="clear" w:pos="4366"/>
          <w:tab w:val="clear" w:pos="4990"/>
        </w:tabs>
        <w:spacing w:line="276" w:lineRule="auto"/>
        <w:rPr>
          <w:rStyle w:val="normaltextrun"/>
          <w:rFonts w:eastAsiaTheme="majorEastAsia"/>
          <w:u w:val="single"/>
          <w:lang w:val="ru-RU"/>
        </w:rPr>
      </w:pPr>
      <w:r w:rsidRPr="00543A5B">
        <w:rPr>
          <w:lang w:val="ru-RU"/>
        </w:rPr>
        <w:t>Следующий раздел предлагается добавить после пункта 16:</w:t>
      </w:r>
    </w:p>
    <w:p w14:paraId="77ACF559" w14:textId="6DC415A0" w:rsidR="00F2274D" w:rsidRPr="00017F8F" w:rsidRDefault="00F2274D" w:rsidP="00761F1B">
      <w:pPr>
        <w:pStyle w:val="NormalNonumber"/>
        <w:tabs>
          <w:tab w:val="clear" w:pos="624"/>
          <w:tab w:val="clear" w:pos="1247"/>
          <w:tab w:val="clear" w:pos="1871"/>
          <w:tab w:val="clear" w:pos="2495"/>
          <w:tab w:val="clear" w:pos="3119"/>
          <w:tab w:val="clear" w:pos="3742"/>
          <w:tab w:val="clear" w:pos="4366"/>
          <w:tab w:val="clear" w:pos="4990"/>
        </w:tabs>
        <w:spacing w:line="276" w:lineRule="auto"/>
        <w:rPr>
          <w:b/>
          <w:bCs/>
          <w:u w:val="single"/>
          <w:lang w:val="ru-RU"/>
        </w:rPr>
      </w:pPr>
      <w:r>
        <w:rPr>
          <w:b/>
          <w:bCs/>
          <w:u w:val="single"/>
          <w:lang w:val="ru-RU"/>
        </w:rPr>
        <w:t xml:space="preserve">Меры по выполнению </w:t>
      </w:r>
      <w:r w:rsidR="00602A4D">
        <w:rPr>
          <w:b/>
          <w:bCs/>
          <w:u w:val="single"/>
          <w:lang w:val="ru-RU"/>
        </w:rPr>
        <w:t>постоянного</w:t>
      </w:r>
      <w:r>
        <w:rPr>
          <w:b/>
          <w:bCs/>
          <w:u w:val="single"/>
          <w:lang w:val="ru-RU"/>
        </w:rPr>
        <w:t xml:space="preserve"> обязательства по выявлению отдельных запасов ртути или ртутных соединений в объеме свыше 50 тонн и источников поставок ртути, обеспечивающих создание запасов ртути в объеме свыше 10 тонн в год</w:t>
      </w:r>
    </w:p>
    <w:p w14:paraId="414D4DCB" w14:textId="3A88EACE" w:rsidR="00F2274D" w:rsidRPr="00FE355B" w:rsidRDefault="00FE355B" w:rsidP="00761F1B">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sz w:val="20"/>
          <w:szCs w:val="20"/>
          <w:u w:val="single"/>
          <w:lang w:val="ru-RU"/>
        </w:rPr>
      </w:pPr>
      <w:r w:rsidRPr="00FE355B">
        <w:rPr>
          <w:rStyle w:val="normaltextrun"/>
          <w:rFonts w:eastAsiaTheme="majorEastAsia"/>
          <w:sz w:val="20"/>
          <w:szCs w:val="20"/>
          <w:u w:val="single"/>
          <w:lang w:val="ru-RU"/>
        </w:rPr>
        <w:t>В</w:t>
      </w:r>
      <w:r w:rsidR="00F2274D" w:rsidRPr="00FE355B">
        <w:rPr>
          <w:rStyle w:val="normaltextrun"/>
          <w:rFonts w:eastAsiaTheme="majorEastAsia"/>
          <w:sz w:val="20"/>
          <w:szCs w:val="20"/>
          <w:u w:val="single"/>
          <w:lang w:val="ru-RU"/>
        </w:rPr>
        <w:t xml:space="preserve">иды </w:t>
      </w:r>
      <w:r w:rsidR="00245765">
        <w:rPr>
          <w:rStyle w:val="normaltextrun"/>
          <w:rFonts w:eastAsiaTheme="majorEastAsia"/>
          <w:sz w:val="20"/>
          <w:szCs w:val="20"/>
          <w:u w:val="single"/>
          <w:lang w:val="ru-RU"/>
        </w:rPr>
        <w:t>деятельности</w:t>
      </w:r>
      <w:r w:rsidR="00F2274D" w:rsidRPr="00FE355B">
        <w:rPr>
          <w:rStyle w:val="normaltextrun"/>
          <w:rFonts w:eastAsiaTheme="majorEastAsia"/>
          <w:sz w:val="20"/>
          <w:szCs w:val="20"/>
          <w:u w:val="single"/>
          <w:lang w:val="ru-RU"/>
        </w:rPr>
        <w:t xml:space="preserve">, которые могут быть </w:t>
      </w:r>
      <w:r w:rsidR="00245765">
        <w:rPr>
          <w:rStyle w:val="normaltextrun"/>
          <w:rFonts w:eastAsiaTheme="majorEastAsia"/>
          <w:sz w:val="20"/>
          <w:szCs w:val="20"/>
          <w:u w:val="single"/>
          <w:lang w:val="ru-RU"/>
        </w:rPr>
        <w:t>осуществлены</w:t>
      </w:r>
      <w:r w:rsidR="00F2274D" w:rsidRPr="00FE355B">
        <w:rPr>
          <w:rStyle w:val="normaltextrun"/>
          <w:rFonts w:eastAsiaTheme="majorEastAsia"/>
          <w:sz w:val="20"/>
          <w:szCs w:val="20"/>
          <w:u w:val="single"/>
          <w:lang w:val="ru-RU"/>
        </w:rPr>
        <w:t xml:space="preserve"> для выполнения </w:t>
      </w:r>
      <w:r w:rsidRPr="00FE355B">
        <w:rPr>
          <w:rStyle w:val="normaltextrun"/>
          <w:rFonts w:eastAsiaTheme="majorEastAsia"/>
          <w:sz w:val="20"/>
          <w:szCs w:val="20"/>
          <w:u w:val="single"/>
          <w:lang w:val="ru-RU"/>
        </w:rPr>
        <w:t>действующего</w:t>
      </w:r>
      <w:r w:rsidR="00F2274D" w:rsidRPr="00FE355B">
        <w:rPr>
          <w:rStyle w:val="normaltextrun"/>
          <w:rFonts w:eastAsiaTheme="majorEastAsia"/>
          <w:sz w:val="20"/>
          <w:szCs w:val="20"/>
          <w:u w:val="single"/>
          <w:lang w:val="ru-RU"/>
        </w:rPr>
        <w:t xml:space="preserve"> обязательства по выявлению запасов и источников ртути после первоначальных </w:t>
      </w:r>
      <w:r w:rsidR="00602A4D">
        <w:rPr>
          <w:rStyle w:val="normaltextrun"/>
          <w:rFonts w:eastAsiaTheme="majorEastAsia"/>
          <w:sz w:val="20"/>
          <w:szCs w:val="20"/>
          <w:u w:val="single"/>
          <w:lang w:val="ru-RU"/>
        </w:rPr>
        <w:t>мероприятий</w:t>
      </w:r>
      <w:r w:rsidR="00F2274D" w:rsidRPr="00FE355B">
        <w:rPr>
          <w:rStyle w:val="normaltextrun"/>
          <w:rFonts w:eastAsiaTheme="majorEastAsia"/>
          <w:sz w:val="20"/>
          <w:szCs w:val="20"/>
          <w:u w:val="single"/>
          <w:lang w:val="ru-RU"/>
        </w:rPr>
        <w:t>, могут включать:</w:t>
      </w:r>
    </w:p>
    <w:p w14:paraId="4DAE4554" w14:textId="14457D39" w:rsidR="00F2274D" w:rsidRPr="00FE355B" w:rsidRDefault="00FE355B" w:rsidP="00761F1B">
      <w:pPr>
        <w:pStyle w:val="Normalnumber"/>
        <w:numPr>
          <w:ilvl w:val="0"/>
          <w:numId w:val="19"/>
        </w:numPr>
        <w:tabs>
          <w:tab w:val="clear" w:pos="1247"/>
          <w:tab w:val="clear" w:pos="1814"/>
          <w:tab w:val="clear" w:pos="2381"/>
          <w:tab w:val="clear" w:pos="2948"/>
          <w:tab w:val="clear" w:pos="3515"/>
        </w:tabs>
        <w:spacing w:line="276" w:lineRule="auto"/>
        <w:ind w:left="1247" w:firstLine="624"/>
        <w:rPr>
          <w:u w:val="single"/>
          <w:lang w:val="ru-RU"/>
        </w:rPr>
      </w:pPr>
      <w:r>
        <w:rPr>
          <w:u w:val="single"/>
          <w:lang w:val="ru-RU"/>
        </w:rPr>
        <w:t>выявление</w:t>
      </w:r>
      <w:r w:rsidRPr="00FE355B">
        <w:rPr>
          <w:u w:val="single"/>
          <w:lang w:val="ru-RU"/>
        </w:rPr>
        <w:t xml:space="preserve"> и количественн</w:t>
      </w:r>
      <w:r>
        <w:rPr>
          <w:u w:val="single"/>
          <w:lang w:val="ru-RU"/>
        </w:rPr>
        <w:t>ую</w:t>
      </w:r>
      <w:r w:rsidRPr="00FE355B">
        <w:rPr>
          <w:u w:val="single"/>
          <w:lang w:val="ru-RU"/>
        </w:rPr>
        <w:t xml:space="preserve"> оценк</w:t>
      </w:r>
      <w:r>
        <w:rPr>
          <w:u w:val="single"/>
          <w:lang w:val="ru-RU"/>
        </w:rPr>
        <w:t>у</w:t>
      </w:r>
      <w:r w:rsidRPr="00FE355B">
        <w:rPr>
          <w:u w:val="single"/>
          <w:lang w:val="ru-RU"/>
        </w:rPr>
        <w:t xml:space="preserve"> источников в национальных </w:t>
      </w:r>
      <w:r>
        <w:rPr>
          <w:u w:val="single"/>
          <w:lang w:val="ru-RU"/>
        </w:rPr>
        <w:t>регламентах</w:t>
      </w:r>
      <w:r w:rsidRPr="00FE355B">
        <w:rPr>
          <w:u w:val="single"/>
          <w:lang w:val="ru-RU"/>
        </w:rPr>
        <w:t xml:space="preserve"> </w:t>
      </w:r>
      <w:r>
        <w:rPr>
          <w:u w:val="single"/>
          <w:lang w:val="ru-RU"/>
        </w:rPr>
        <w:t>в</w:t>
      </w:r>
      <w:r w:rsidRPr="00FE355B">
        <w:rPr>
          <w:u w:val="single"/>
          <w:lang w:val="ru-RU"/>
        </w:rPr>
        <w:t xml:space="preserve"> </w:t>
      </w:r>
      <w:r>
        <w:rPr>
          <w:u w:val="single"/>
          <w:lang w:val="ru-RU"/>
        </w:rPr>
        <w:t>отношении</w:t>
      </w:r>
      <w:r w:rsidRPr="00FE355B">
        <w:rPr>
          <w:u w:val="single"/>
          <w:lang w:val="ru-RU"/>
        </w:rPr>
        <w:t xml:space="preserve"> опасны</w:t>
      </w:r>
      <w:r>
        <w:rPr>
          <w:u w:val="single"/>
          <w:lang w:val="ru-RU"/>
        </w:rPr>
        <w:t>х</w:t>
      </w:r>
      <w:r w:rsidRPr="00FE355B">
        <w:rPr>
          <w:u w:val="single"/>
          <w:lang w:val="ru-RU"/>
        </w:rPr>
        <w:t xml:space="preserve"> веществ или планах </w:t>
      </w:r>
      <w:r>
        <w:rPr>
          <w:u w:val="single"/>
          <w:lang w:val="ru-RU"/>
        </w:rPr>
        <w:t>осуществления</w:t>
      </w:r>
      <w:r w:rsidRPr="00FE355B">
        <w:rPr>
          <w:u w:val="single"/>
          <w:lang w:val="ru-RU"/>
        </w:rPr>
        <w:t xml:space="preserve"> </w:t>
      </w:r>
      <w:r>
        <w:rPr>
          <w:u w:val="single"/>
          <w:lang w:val="ru-RU"/>
        </w:rPr>
        <w:t>в</w:t>
      </w:r>
      <w:r w:rsidRPr="00FE355B">
        <w:rPr>
          <w:u w:val="single"/>
          <w:lang w:val="ru-RU"/>
        </w:rPr>
        <w:t xml:space="preserve"> </w:t>
      </w:r>
      <w:r>
        <w:rPr>
          <w:u w:val="single"/>
          <w:lang w:val="ru-RU"/>
        </w:rPr>
        <w:t>соответствии</w:t>
      </w:r>
      <w:r w:rsidRPr="00FE355B">
        <w:rPr>
          <w:u w:val="single"/>
          <w:lang w:val="ru-RU"/>
        </w:rPr>
        <w:t xml:space="preserve"> </w:t>
      </w:r>
      <w:r>
        <w:rPr>
          <w:u w:val="single"/>
          <w:lang w:val="ru-RU"/>
        </w:rPr>
        <w:t>со</w:t>
      </w:r>
      <w:r w:rsidRPr="00FE355B">
        <w:rPr>
          <w:u w:val="single"/>
          <w:lang w:val="ru-RU"/>
        </w:rPr>
        <w:t xml:space="preserve"> </w:t>
      </w:r>
      <w:r>
        <w:rPr>
          <w:u w:val="single"/>
          <w:lang w:val="ru-RU"/>
        </w:rPr>
        <w:t>статьей</w:t>
      </w:r>
      <w:r w:rsidRPr="00FE355B">
        <w:rPr>
          <w:u w:val="single"/>
          <w:lang w:val="ru-RU"/>
        </w:rPr>
        <w:t xml:space="preserve"> 20 </w:t>
      </w:r>
      <w:r w:rsidRPr="00666EC2">
        <w:rPr>
          <w:u w:val="single"/>
          <w:lang w:val="ru-RU"/>
        </w:rPr>
        <w:t>Конвенции</w:t>
      </w:r>
      <w:r w:rsidRPr="00FE355B">
        <w:rPr>
          <w:u w:val="single"/>
          <w:lang w:val="ru-RU"/>
        </w:rPr>
        <w:t>;</w:t>
      </w:r>
    </w:p>
    <w:p w14:paraId="31A68687" w14:textId="77B40094" w:rsidR="00F2274D" w:rsidRPr="00602A4D" w:rsidRDefault="00602A4D" w:rsidP="00761F1B">
      <w:pPr>
        <w:pStyle w:val="Normalnumber"/>
        <w:numPr>
          <w:ilvl w:val="0"/>
          <w:numId w:val="19"/>
        </w:numPr>
        <w:tabs>
          <w:tab w:val="clear" w:pos="1247"/>
          <w:tab w:val="clear" w:pos="1814"/>
          <w:tab w:val="clear" w:pos="2381"/>
          <w:tab w:val="clear" w:pos="2948"/>
          <w:tab w:val="clear" w:pos="3515"/>
        </w:tabs>
        <w:spacing w:line="276" w:lineRule="auto"/>
        <w:ind w:left="1247" w:firstLine="624"/>
        <w:rPr>
          <w:u w:val="single"/>
          <w:lang w:val="ru-RU"/>
        </w:rPr>
      </w:pPr>
      <w:r>
        <w:rPr>
          <w:u w:val="single"/>
          <w:lang w:val="ru-RU"/>
        </w:rPr>
        <w:t>обновление или поддержание кадастров,</w:t>
      </w:r>
      <w:r w:rsidRPr="00602A4D">
        <w:rPr>
          <w:u w:val="single"/>
          <w:lang w:val="ru-RU"/>
        </w:rPr>
        <w:t xml:space="preserve"> </w:t>
      </w:r>
      <w:r>
        <w:rPr>
          <w:u w:val="single"/>
          <w:lang w:val="ru-RU"/>
        </w:rPr>
        <w:t xml:space="preserve">составленных в ходе </w:t>
      </w:r>
      <w:r w:rsidRPr="00602A4D">
        <w:rPr>
          <w:u w:val="single"/>
          <w:lang w:val="ru-RU"/>
        </w:rPr>
        <w:t>первоначальн</w:t>
      </w:r>
      <w:r>
        <w:rPr>
          <w:u w:val="single"/>
          <w:lang w:val="ru-RU"/>
        </w:rPr>
        <w:t>ой</w:t>
      </w:r>
      <w:r w:rsidRPr="00602A4D">
        <w:rPr>
          <w:u w:val="single"/>
          <w:lang w:val="ru-RU"/>
        </w:rPr>
        <w:t xml:space="preserve"> </w:t>
      </w:r>
      <w:r w:rsidRPr="00666EC2">
        <w:rPr>
          <w:u w:val="single"/>
          <w:lang w:val="ru-RU"/>
        </w:rPr>
        <w:t>оценки</w:t>
      </w:r>
      <w:r w:rsidRPr="00602A4D">
        <w:rPr>
          <w:u w:val="single"/>
          <w:lang w:val="ru-RU"/>
        </w:rPr>
        <w:t xml:space="preserve"> в рамках </w:t>
      </w:r>
      <w:proofErr w:type="spellStart"/>
      <w:r w:rsidRPr="00602A4D">
        <w:rPr>
          <w:u w:val="single"/>
          <w:lang w:val="ru-RU"/>
        </w:rPr>
        <w:t>Минаматской</w:t>
      </w:r>
      <w:proofErr w:type="spellEnd"/>
      <w:r w:rsidRPr="00602A4D">
        <w:rPr>
          <w:u w:val="single"/>
          <w:lang w:val="ru-RU"/>
        </w:rPr>
        <w:t xml:space="preserve"> конвенции;</w:t>
      </w:r>
    </w:p>
    <w:p w14:paraId="5C83A8CE" w14:textId="1930E491" w:rsidR="00F2274D" w:rsidRPr="00926473" w:rsidRDefault="00926473" w:rsidP="00761F1B">
      <w:pPr>
        <w:pStyle w:val="Normalnumber"/>
        <w:numPr>
          <w:ilvl w:val="0"/>
          <w:numId w:val="19"/>
        </w:numPr>
        <w:tabs>
          <w:tab w:val="clear" w:pos="1247"/>
          <w:tab w:val="clear" w:pos="1814"/>
          <w:tab w:val="clear" w:pos="2381"/>
          <w:tab w:val="clear" w:pos="2948"/>
          <w:tab w:val="clear" w:pos="3515"/>
        </w:tabs>
        <w:spacing w:line="276" w:lineRule="auto"/>
        <w:ind w:left="1247" w:firstLine="624"/>
        <w:rPr>
          <w:lang w:val="ru-RU"/>
        </w:rPr>
      </w:pPr>
      <w:r>
        <w:rPr>
          <w:u w:val="single"/>
          <w:lang w:val="ru-RU"/>
        </w:rPr>
        <w:t>проведение специальных опросов для составлени</w:t>
      </w:r>
      <w:r w:rsidR="00E05C64">
        <w:rPr>
          <w:u w:val="single"/>
          <w:lang w:val="ru-RU"/>
        </w:rPr>
        <w:t>я</w:t>
      </w:r>
      <w:r>
        <w:rPr>
          <w:u w:val="single"/>
          <w:lang w:val="ru-RU"/>
        </w:rPr>
        <w:t xml:space="preserve"> </w:t>
      </w:r>
      <w:r w:rsidRPr="00666EC2">
        <w:rPr>
          <w:u w:val="single"/>
          <w:lang w:val="ru-RU"/>
        </w:rPr>
        <w:t>кадастров</w:t>
      </w:r>
      <w:r>
        <w:rPr>
          <w:u w:val="single"/>
          <w:lang w:val="ru-RU"/>
        </w:rPr>
        <w:t xml:space="preserve"> ртути</w:t>
      </w:r>
      <w:r w:rsidR="00F2274D" w:rsidRPr="00926473">
        <w:rPr>
          <w:u w:val="single"/>
          <w:lang w:val="ru-RU"/>
        </w:rPr>
        <w:t>;</w:t>
      </w:r>
      <w:r w:rsidR="00F2274D" w:rsidRPr="00926473">
        <w:rPr>
          <w:lang w:val="ru-RU"/>
        </w:rPr>
        <w:t xml:space="preserve"> </w:t>
      </w:r>
    </w:p>
    <w:p w14:paraId="41EFD6C7" w14:textId="61463401" w:rsidR="00F2274D" w:rsidRPr="00926473" w:rsidRDefault="00926473" w:rsidP="00761F1B">
      <w:pPr>
        <w:pStyle w:val="Normalnumber"/>
        <w:numPr>
          <w:ilvl w:val="0"/>
          <w:numId w:val="19"/>
        </w:numPr>
        <w:tabs>
          <w:tab w:val="clear" w:pos="1247"/>
          <w:tab w:val="clear" w:pos="1814"/>
          <w:tab w:val="clear" w:pos="2381"/>
          <w:tab w:val="clear" w:pos="2948"/>
          <w:tab w:val="clear" w:pos="3515"/>
        </w:tabs>
        <w:spacing w:line="276" w:lineRule="auto"/>
        <w:ind w:left="1247" w:firstLine="624"/>
        <w:rPr>
          <w:lang w:val="ru-RU"/>
        </w:rPr>
      </w:pPr>
      <w:r>
        <w:rPr>
          <w:u w:val="single"/>
          <w:lang w:val="ru-RU"/>
        </w:rPr>
        <w:t>проведение</w:t>
      </w:r>
      <w:r w:rsidRPr="00926473">
        <w:rPr>
          <w:u w:val="single"/>
          <w:lang w:val="ru-RU"/>
        </w:rPr>
        <w:t xml:space="preserve"> </w:t>
      </w:r>
      <w:r>
        <w:rPr>
          <w:u w:val="single"/>
          <w:lang w:val="ru-RU"/>
        </w:rPr>
        <w:t>дополнительной</w:t>
      </w:r>
      <w:r w:rsidRPr="00926473">
        <w:rPr>
          <w:u w:val="single"/>
          <w:lang w:val="ru-RU"/>
        </w:rPr>
        <w:t xml:space="preserve"> </w:t>
      </w:r>
      <w:r>
        <w:rPr>
          <w:u w:val="single"/>
          <w:lang w:val="ru-RU"/>
        </w:rPr>
        <w:t>проверки</w:t>
      </w:r>
      <w:r w:rsidRPr="00926473">
        <w:rPr>
          <w:u w:val="single"/>
          <w:lang w:val="ru-RU"/>
        </w:rPr>
        <w:t xml:space="preserve"> </w:t>
      </w:r>
      <w:r>
        <w:rPr>
          <w:u w:val="single"/>
          <w:lang w:val="ru-RU"/>
        </w:rPr>
        <w:t>информации</w:t>
      </w:r>
      <w:r w:rsidRPr="00926473">
        <w:rPr>
          <w:u w:val="single"/>
          <w:lang w:val="ru-RU"/>
        </w:rPr>
        <w:t xml:space="preserve">, </w:t>
      </w:r>
      <w:r>
        <w:rPr>
          <w:u w:val="single"/>
          <w:lang w:val="ru-RU"/>
        </w:rPr>
        <w:t>связанной</w:t>
      </w:r>
      <w:r w:rsidRPr="00926473">
        <w:rPr>
          <w:u w:val="single"/>
          <w:lang w:val="ru-RU"/>
        </w:rPr>
        <w:t xml:space="preserve"> </w:t>
      </w:r>
      <w:r>
        <w:rPr>
          <w:u w:val="single"/>
          <w:lang w:val="ru-RU"/>
        </w:rPr>
        <w:t>с</w:t>
      </w:r>
      <w:r w:rsidRPr="00926473">
        <w:rPr>
          <w:u w:val="single"/>
          <w:lang w:val="ru-RU"/>
        </w:rPr>
        <w:t xml:space="preserve"> </w:t>
      </w:r>
      <w:r>
        <w:rPr>
          <w:u w:val="single"/>
          <w:lang w:val="ru-RU"/>
        </w:rPr>
        <w:t>кадастрами</w:t>
      </w:r>
      <w:r w:rsidRPr="00926473">
        <w:rPr>
          <w:u w:val="single"/>
          <w:lang w:val="ru-RU"/>
        </w:rPr>
        <w:t xml:space="preserve"> </w:t>
      </w:r>
      <w:r>
        <w:rPr>
          <w:u w:val="single"/>
          <w:lang w:val="ru-RU"/>
        </w:rPr>
        <w:t>запасов</w:t>
      </w:r>
      <w:r w:rsidRPr="00926473">
        <w:rPr>
          <w:u w:val="single"/>
          <w:lang w:val="ru-RU"/>
        </w:rPr>
        <w:t xml:space="preserve"> </w:t>
      </w:r>
      <w:r>
        <w:rPr>
          <w:u w:val="single"/>
          <w:lang w:val="ru-RU"/>
        </w:rPr>
        <w:t>и</w:t>
      </w:r>
      <w:r w:rsidRPr="00926473">
        <w:rPr>
          <w:u w:val="single"/>
          <w:lang w:val="ru-RU"/>
        </w:rPr>
        <w:t xml:space="preserve"> </w:t>
      </w:r>
      <w:r>
        <w:rPr>
          <w:u w:val="single"/>
          <w:lang w:val="ru-RU"/>
        </w:rPr>
        <w:t>источников</w:t>
      </w:r>
      <w:r w:rsidRPr="00926473">
        <w:rPr>
          <w:u w:val="single"/>
          <w:lang w:val="ru-RU"/>
        </w:rPr>
        <w:t xml:space="preserve"> </w:t>
      </w:r>
      <w:r>
        <w:rPr>
          <w:u w:val="single"/>
          <w:lang w:val="ru-RU"/>
        </w:rPr>
        <w:t>ртути</w:t>
      </w:r>
      <w:r w:rsidR="00F2274D" w:rsidRPr="00926473">
        <w:rPr>
          <w:u w:val="single"/>
          <w:lang w:val="ru-RU"/>
        </w:rPr>
        <w:t>.</w:t>
      </w:r>
      <w:r w:rsidR="00F2274D" w:rsidRPr="00926473">
        <w:rPr>
          <w:lang w:val="ru-RU"/>
        </w:rPr>
        <w:t xml:space="preserve"> </w:t>
      </w:r>
    </w:p>
    <w:p w14:paraId="290F785F" w14:textId="4CC7A3E8" w:rsidR="00F2274D" w:rsidRPr="00FE355B" w:rsidRDefault="00F2274D" w:rsidP="00761F1B">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sz w:val="20"/>
          <w:szCs w:val="20"/>
          <w:u w:val="single"/>
          <w:lang w:val="ru-RU"/>
        </w:rPr>
      </w:pPr>
      <w:r w:rsidRPr="00FE355B">
        <w:rPr>
          <w:rStyle w:val="normaltextrun"/>
          <w:rFonts w:eastAsiaTheme="majorEastAsia"/>
          <w:sz w:val="20"/>
          <w:szCs w:val="20"/>
          <w:u w:val="single"/>
          <w:lang w:val="ru-RU"/>
        </w:rPr>
        <w:t xml:space="preserve">Национальные регламенты в отношении опасных веществ могут содержать положения, требующие </w:t>
      </w:r>
      <w:r w:rsidR="00926473">
        <w:rPr>
          <w:rStyle w:val="normaltextrun"/>
          <w:rFonts w:eastAsiaTheme="majorEastAsia"/>
          <w:sz w:val="20"/>
          <w:szCs w:val="20"/>
          <w:u w:val="single"/>
          <w:lang w:val="ru-RU"/>
        </w:rPr>
        <w:t>постоянног</w:t>
      </w:r>
      <w:r w:rsidRPr="00FE355B">
        <w:rPr>
          <w:rStyle w:val="normaltextrun"/>
          <w:rFonts w:eastAsiaTheme="majorEastAsia"/>
          <w:sz w:val="20"/>
          <w:szCs w:val="20"/>
          <w:u w:val="single"/>
          <w:lang w:val="ru-RU"/>
        </w:rPr>
        <w:t xml:space="preserve">о выполнения задачи по выявлению запасов или источников или </w:t>
      </w:r>
      <w:r w:rsidR="00926473">
        <w:rPr>
          <w:rStyle w:val="normaltextrun"/>
          <w:rFonts w:eastAsiaTheme="majorEastAsia"/>
          <w:sz w:val="20"/>
          <w:szCs w:val="20"/>
          <w:u w:val="single"/>
          <w:lang w:val="ru-RU"/>
        </w:rPr>
        <w:t xml:space="preserve">же </w:t>
      </w:r>
      <w:r w:rsidRPr="00FE355B">
        <w:rPr>
          <w:rStyle w:val="normaltextrun"/>
          <w:rFonts w:eastAsiaTheme="majorEastAsia"/>
          <w:sz w:val="20"/>
          <w:szCs w:val="20"/>
          <w:u w:val="single"/>
          <w:lang w:val="ru-RU"/>
        </w:rPr>
        <w:t xml:space="preserve">связанные с </w:t>
      </w:r>
      <w:r w:rsidR="00FE355B">
        <w:rPr>
          <w:rStyle w:val="normaltextrun"/>
          <w:rFonts w:eastAsiaTheme="majorEastAsia"/>
          <w:sz w:val="20"/>
          <w:szCs w:val="20"/>
          <w:u w:val="single"/>
          <w:lang w:val="ru-RU"/>
        </w:rPr>
        <w:t>такой задачей</w:t>
      </w:r>
      <w:r w:rsidRPr="00FE355B">
        <w:rPr>
          <w:rStyle w:val="normaltextrun"/>
          <w:rFonts w:eastAsiaTheme="majorEastAsia"/>
          <w:sz w:val="20"/>
          <w:szCs w:val="20"/>
          <w:u w:val="single"/>
          <w:lang w:val="ru-RU"/>
        </w:rPr>
        <w:t xml:space="preserve">. </w:t>
      </w:r>
      <w:r w:rsidR="00706457">
        <w:rPr>
          <w:rStyle w:val="normaltextrun"/>
          <w:rFonts w:eastAsiaTheme="majorEastAsia"/>
          <w:sz w:val="20"/>
          <w:szCs w:val="20"/>
          <w:u w:val="single"/>
          <w:lang w:val="ru-RU"/>
        </w:rPr>
        <w:t>Ниже приведены некоторые</w:t>
      </w:r>
      <w:r w:rsidR="00926473">
        <w:rPr>
          <w:rStyle w:val="normaltextrun"/>
          <w:rFonts w:eastAsiaTheme="majorEastAsia"/>
          <w:sz w:val="20"/>
          <w:szCs w:val="20"/>
          <w:u w:val="single"/>
          <w:lang w:val="ru-RU"/>
        </w:rPr>
        <w:t xml:space="preserve"> примеры</w:t>
      </w:r>
      <w:r w:rsidRPr="00FE355B">
        <w:rPr>
          <w:rStyle w:val="normaltextrun"/>
          <w:rFonts w:eastAsiaTheme="majorEastAsia"/>
          <w:sz w:val="20"/>
          <w:szCs w:val="20"/>
          <w:u w:val="single"/>
          <w:lang w:val="ru-RU"/>
        </w:rPr>
        <w:t xml:space="preserve">: </w:t>
      </w:r>
    </w:p>
    <w:p w14:paraId="51899373" w14:textId="2721EF45" w:rsidR="00F2274D" w:rsidRPr="00926473" w:rsidRDefault="00FE355B" w:rsidP="00761F1B">
      <w:pPr>
        <w:pStyle w:val="paragraph"/>
        <w:numPr>
          <w:ilvl w:val="1"/>
          <w:numId w:val="18"/>
        </w:numPr>
        <w:spacing w:before="0" w:beforeAutospacing="0" w:after="120" w:afterAutospacing="0" w:line="276" w:lineRule="auto"/>
        <w:ind w:left="1247" w:firstLine="624"/>
        <w:textAlignment w:val="baseline"/>
        <w:rPr>
          <w:lang w:val="ru-RU"/>
        </w:rPr>
      </w:pPr>
      <w:r>
        <w:rPr>
          <w:sz w:val="20"/>
          <w:szCs w:val="20"/>
          <w:u w:val="single"/>
          <w:lang w:val="ru-RU"/>
        </w:rPr>
        <w:t>э</w:t>
      </w:r>
      <w:r w:rsidR="00F2274D" w:rsidRPr="00FE355B">
        <w:rPr>
          <w:sz w:val="20"/>
          <w:szCs w:val="20"/>
          <w:u w:val="single"/>
          <w:lang w:val="ru-RU"/>
        </w:rPr>
        <w:t xml:space="preserve">кологические лицензии и разрешения, выдаваемые в соответствии с национальными правилами обращения с опасными веществами, или меры контроля, применяемые правительствами государств и территорий, могут включать положения, непосредственно касающиеся </w:t>
      </w:r>
      <w:r w:rsidR="00706457">
        <w:rPr>
          <w:sz w:val="20"/>
          <w:szCs w:val="20"/>
          <w:u w:val="single"/>
          <w:lang w:val="ru-RU"/>
        </w:rPr>
        <w:t xml:space="preserve">составления кадастров </w:t>
      </w:r>
      <w:r w:rsidR="00F2274D" w:rsidRPr="00FE355B">
        <w:rPr>
          <w:sz w:val="20"/>
          <w:szCs w:val="20"/>
          <w:u w:val="single"/>
          <w:lang w:val="ru-RU"/>
        </w:rPr>
        <w:t>ртути и выявления</w:t>
      </w:r>
      <w:r w:rsidR="00706457">
        <w:rPr>
          <w:sz w:val="20"/>
          <w:szCs w:val="20"/>
          <w:u w:val="single"/>
          <w:lang w:val="ru-RU"/>
        </w:rPr>
        <w:t xml:space="preserve"> ее</w:t>
      </w:r>
      <w:r w:rsidR="00F2274D" w:rsidRPr="00FE355B">
        <w:rPr>
          <w:sz w:val="20"/>
          <w:szCs w:val="20"/>
          <w:u w:val="single"/>
          <w:lang w:val="ru-RU"/>
        </w:rPr>
        <w:t xml:space="preserve"> запасов и источников. </w:t>
      </w:r>
      <w:r w:rsidR="00926473" w:rsidRPr="00BE3AE0">
        <w:rPr>
          <w:sz w:val="20"/>
          <w:szCs w:val="20"/>
          <w:u w:val="single"/>
          <w:lang w:val="ru-RU"/>
        </w:rPr>
        <w:t xml:space="preserve">Такие положения, как обязательства </w:t>
      </w:r>
      <w:r w:rsidR="00BE3AE0" w:rsidRPr="00BE3AE0">
        <w:rPr>
          <w:sz w:val="20"/>
          <w:szCs w:val="20"/>
          <w:u w:val="single"/>
          <w:lang w:val="ru-RU"/>
        </w:rPr>
        <w:t>о</w:t>
      </w:r>
      <w:r w:rsidR="00926473" w:rsidRPr="00BE3AE0">
        <w:rPr>
          <w:sz w:val="20"/>
          <w:szCs w:val="20"/>
          <w:u w:val="single"/>
          <w:lang w:val="ru-RU"/>
        </w:rPr>
        <w:t xml:space="preserve"> </w:t>
      </w:r>
      <w:r w:rsidR="00CD7BA5">
        <w:rPr>
          <w:sz w:val="20"/>
          <w:szCs w:val="20"/>
          <w:u w:val="single"/>
          <w:lang w:val="ru-RU"/>
        </w:rPr>
        <w:t>представлении</w:t>
      </w:r>
      <w:r w:rsidR="00CD7BA5" w:rsidRPr="00BE3AE0">
        <w:rPr>
          <w:sz w:val="20"/>
          <w:szCs w:val="20"/>
          <w:u w:val="single"/>
          <w:lang w:val="ru-RU"/>
        </w:rPr>
        <w:t xml:space="preserve"> </w:t>
      </w:r>
      <w:r w:rsidR="00BE3AE0" w:rsidRPr="00BE3AE0">
        <w:rPr>
          <w:sz w:val="20"/>
          <w:szCs w:val="20"/>
          <w:u w:val="single"/>
          <w:lang w:val="ru-RU"/>
        </w:rPr>
        <w:t>данных</w:t>
      </w:r>
      <w:r w:rsidR="00926473" w:rsidRPr="00BE3AE0">
        <w:rPr>
          <w:sz w:val="20"/>
          <w:szCs w:val="20"/>
          <w:u w:val="single"/>
          <w:lang w:val="ru-RU"/>
        </w:rPr>
        <w:t xml:space="preserve"> и требования к мониторингу, могут помочь в создании всеобъемлющего кадастра и способствовать выявлению запасов ртути и источников поставок. Например, </w:t>
      </w:r>
      <w:r w:rsidR="00BE3AE0">
        <w:rPr>
          <w:sz w:val="20"/>
          <w:szCs w:val="20"/>
          <w:u w:val="single"/>
          <w:lang w:val="ru-RU"/>
        </w:rPr>
        <w:t>в соответствии с законодательством</w:t>
      </w:r>
      <w:r w:rsidR="00926473" w:rsidRPr="00BE3AE0">
        <w:rPr>
          <w:sz w:val="20"/>
          <w:szCs w:val="20"/>
          <w:u w:val="single"/>
          <w:lang w:val="ru-RU"/>
        </w:rPr>
        <w:t xml:space="preserve"> Стороны, к производ</w:t>
      </w:r>
      <w:r w:rsidR="00BE3AE0">
        <w:rPr>
          <w:sz w:val="20"/>
          <w:szCs w:val="20"/>
          <w:u w:val="single"/>
          <w:lang w:val="ru-RU"/>
        </w:rPr>
        <w:t>ителям</w:t>
      </w:r>
      <w:r w:rsidR="00706457" w:rsidRPr="00706457">
        <w:rPr>
          <w:sz w:val="20"/>
          <w:szCs w:val="20"/>
          <w:u w:val="single"/>
          <w:lang w:val="ru-RU"/>
        </w:rPr>
        <w:t xml:space="preserve">, </w:t>
      </w:r>
      <w:r w:rsidR="00706457" w:rsidRPr="00BE3AE0">
        <w:rPr>
          <w:sz w:val="20"/>
          <w:szCs w:val="20"/>
          <w:u w:val="single"/>
          <w:lang w:val="ru-RU"/>
        </w:rPr>
        <w:t>хранящим ртуть</w:t>
      </w:r>
      <w:r w:rsidR="00706457" w:rsidRPr="00706457">
        <w:rPr>
          <w:sz w:val="20"/>
          <w:szCs w:val="20"/>
          <w:u w:val="single"/>
          <w:lang w:val="ru-RU"/>
        </w:rPr>
        <w:t>,</w:t>
      </w:r>
      <w:r w:rsidR="00926473" w:rsidRPr="00BE3AE0">
        <w:rPr>
          <w:sz w:val="20"/>
          <w:szCs w:val="20"/>
          <w:u w:val="single"/>
          <w:lang w:val="ru-RU"/>
        </w:rPr>
        <w:t xml:space="preserve"> может предъявляться требование отчитываться о </w:t>
      </w:r>
      <w:r w:rsidR="00706457">
        <w:rPr>
          <w:sz w:val="20"/>
          <w:szCs w:val="20"/>
          <w:u w:val="single"/>
          <w:lang w:val="ru-RU"/>
        </w:rPr>
        <w:t xml:space="preserve">ее </w:t>
      </w:r>
      <w:r w:rsidR="00926473" w:rsidRPr="00BE3AE0">
        <w:rPr>
          <w:sz w:val="20"/>
          <w:szCs w:val="20"/>
          <w:u w:val="single"/>
          <w:lang w:val="ru-RU"/>
        </w:rPr>
        <w:t xml:space="preserve">регулировании. В случаях, когда национальные правила представления информации или системы выдачи разрешений </w:t>
      </w:r>
      <w:r w:rsidR="00BE3AE0">
        <w:rPr>
          <w:sz w:val="20"/>
          <w:szCs w:val="20"/>
          <w:u w:val="single"/>
          <w:lang w:val="ru-RU"/>
        </w:rPr>
        <w:t>недостаточны</w:t>
      </w:r>
      <w:r w:rsidR="00926473" w:rsidRPr="00BE3AE0">
        <w:rPr>
          <w:sz w:val="20"/>
          <w:szCs w:val="20"/>
          <w:u w:val="single"/>
          <w:lang w:val="ru-RU"/>
        </w:rPr>
        <w:t xml:space="preserve"> или отсутствуют, Стороны могут рассмотреть возможность в</w:t>
      </w:r>
      <w:r w:rsidR="00BE3AE0">
        <w:rPr>
          <w:sz w:val="20"/>
          <w:szCs w:val="20"/>
          <w:u w:val="single"/>
          <w:lang w:val="ru-RU"/>
        </w:rPr>
        <w:t>ключить</w:t>
      </w:r>
      <w:r w:rsidR="00926473" w:rsidRPr="00BE3AE0">
        <w:rPr>
          <w:sz w:val="20"/>
          <w:szCs w:val="20"/>
          <w:u w:val="single"/>
          <w:lang w:val="ru-RU"/>
        </w:rPr>
        <w:t xml:space="preserve"> промежуточны</w:t>
      </w:r>
      <w:r w:rsidR="00BE3AE0">
        <w:rPr>
          <w:sz w:val="20"/>
          <w:szCs w:val="20"/>
          <w:u w:val="single"/>
          <w:lang w:val="ru-RU"/>
        </w:rPr>
        <w:t>е</w:t>
      </w:r>
      <w:r w:rsidR="00926473" w:rsidRPr="00BE3AE0">
        <w:rPr>
          <w:sz w:val="20"/>
          <w:szCs w:val="20"/>
          <w:u w:val="single"/>
          <w:lang w:val="ru-RU"/>
        </w:rPr>
        <w:t xml:space="preserve"> данны</w:t>
      </w:r>
      <w:r w:rsidR="00BE3AE0">
        <w:rPr>
          <w:sz w:val="20"/>
          <w:szCs w:val="20"/>
          <w:u w:val="single"/>
          <w:lang w:val="ru-RU"/>
        </w:rPr>
        <w:t>е</w:t>
      </w:r>
      <w:r w:rsidR="00926473" w:rsidRPr="00BE3AE0">
        <w:rPr>
          <w:sz w:val="20"/>
          <w:szCs w:val="20"/>
          <w:u w:val="single"/>
          <w:lang w:val="ru-RU"/>
        </w:rPr>
        <w:t xml:space="preserve"> о ртути в существующие системы экологического лицензирования. Информация такого рода может </w:t>
      </w:r>
      <w:r w:rsidR="00BE3AE0">
        <w:rPr>
          <w:sz w:val="20"/>
          <w:szCs w:val="20"/>
          <w:u w:val="single"/>
          <w:lang w:val="ru-RU"/>
        </w:rPr>
        <w:t>способствовать определению</w:t>
      </w:r>
      <w:r w:rsidR="00926473" w:rsidRPr="00BE3AE0">
        <w:rPr>
          <w:sz w:val="20"/>
          <w:szCs w:val="20"/>
          <w:u w:val="single"/>
          <w:lang w:val="ru-RU"/>
        </w:rPr>
        <w:t xml:space="preserve"> </w:t>
      </w:r>
      <w:r w:rsidR="00926473" w:rsidRPr="00BE3AE0">
        <w:rPr>
          <w:sz w:val="20"/>
          <w:szCs w:val="20"/>
          <w:u w:val="single"/>
          <w:lang w:val="ru-RU"/>
        </w:rPr>
        <w:lastRenderedPageBreak/>
        <w:t>тенденци</w:t>
      </w:r>
      <w:r w:rsidR="00BE3AE0">
        <w:rPr>
          <w:sz w:val="20"/>
          <w:szCs w:val="20"/>
          <w:u w:val="single"/>
          <w:lang w:val="ru-RU"/>
        </w:rPr>
        <w:t>й</w:t>
      </w:r>
      <w:r w:rsidR="00926473" w:rsidRPr="00BE3AE0">
        <w:rPr>
          <w:sz w:val="20"/>
          <w:szCs w:val="20"/>
          <w:u w:val="single"/>
          <w:lang w:val="ru-RU"/>
        </w:rPr>
        <w:t xml:space="preserve"> </w:t>
      </w:r>
      <w:r w:rsidR="00BE3AE0" w:rsidRPr="00BE3AE0">
        <w:rPr>
          <w:sz w:val="20"/>
          <w:szCs w:val="20"/>
          <w:u w:val="single"/>
          <w:lang w:val="ru-RU"/>
        </w:rPr>
        <w:t xml:space="preserve">в </w:t>
      </w:r>
      <w:r w:rsidR="00926473" w:rsidRPr="00BE3AE0">
        <w:rPr>
          <w:sz w:val="20"/>
          <w:szCs w:val="20"/>
          <w:u w:val="single"/>
          <w:lang w:val="ru-RU"/>
        </w:rPr>
        <w:t>изменени</w:t>
      </w:r>
      <w:r w:rsidR="00BE3AE0" w:rsidRPr="00BE3AE0">
        <w:rPr>
          <w:sz w:val="20"/>
          <w:szCs w:val="20"/>
          <w:u w:val="single"/>
          <w:lang w:val="ru-RU"/>
        </w:rPr>
        <w:t>и</w:t>
      </w:r>
      <w:r w:rsidR="00926473" w:rsidRPr="00BE3AE0">
        <w:rPr>
          <w:sz w:val="20"/>
          <w:szCs w:val="20"/>
          <w:u w:val="single"/>
          <w:lang w:val="ru-RU"/>
        </w:rPr>
        <w:t xml:space="preserve"> запасов и служить ценным источник</w:t>
      </w:r>
      <w:r w:rsidR="00BE3AE0">
        <w:rPr>
          <w:sz w:val="20"/>
          <w:szCs w:val="20"/>
          <w:u w:val="single"/>
          <w:lang w:val="ru-RU"/>
        </w:rPr>
        <w:t>ом</w:t>
      </w:r>
      <w:r w:rsidR="00926473" w:rsidRPr="00BE3AE0">
        <w:rPr>
          <w:sz w:val="20"/>
          <w:szCs w:val="20"/>
          <w:u w:val="single"/>
          <w:lang w:val="ru-RU"/>
        </w:rPr>
        <w:t xml:space="preserve"> данных для выявления и отслеживания запасов и </w:t>
      </w:r>
      <w:r w:rsidR="00926473" w:rsidRPr="00761F1B">
        <w:rPr>
          <w:sz w:val="20"/>
          <w:szCs w:val="20"/>
          <w:u w:val="single"/>
          <w:lang w:val="ru-RU"/>
        </w:rPr>
        <w:t>источников</w:t>
      </w:r>
      <w:r w:rsidR="00926473" w:rsidRPr="00BE3AE0">
        <w:rPr>
          <w:sz w:val="20"/>
          <w:szCs w:val="20"/>
          <w:u w:val="single"/>
          <w:lang w:val="ru-RU"/>
        </w:rPr>
        <w:t xml:space="preserve"> ртути</w:t>
      </w:r>
      <w:r w:rsidR="00BE3AE0" w:rsidRPr="00BE3AE0">
        <w:rPr>
          <w:sz w:val="20"/>
          <w:szCs w:val="20"/>
          <w:u w:val="single"/>
          <w:lang w:val="ru-RU"/>
        </w:rPr>
        <w:t>;</w:t>
      </w:r>
    </w:p>
    <w:p w14:paraId="25EA92CC" w14:textId="04F37673" w:rsidR="00F2274D" w:rsidRPr="00E05C64" w:rsidRDefault="00CD7BA5" w:rsidP="00761F1B">
      <w:pPr>
        <w:pStyle w:val="paragraph"/>
        <w:numPr>
          <w:ilvl w:val="1"/>
          <w:numId w:val="18"/>
        </w:numPr>
        <w:spacing w:before="0" w:beforeAutospacing="0" w:after="120" w:afterAutospacing="0" w:line="276" w:lineRule="auto"/>
        <w:ind w:left="1247" w:firstLine="624"/>
        <w:textAlignment w:val="baseline"/>
        <w:rPr>
          <w:sz w:val="20"/>
          <w:szCs w:val="20"/>
          <w:u w:val="single"/>
          <w:lang w:val="ru-RU"/>
        </w:rPr>
      </w:pPr>
      <w:r>
        <w:rPr>
          <w:sz w:val="20"/>
          <w:szCs w:val="20"/>
          <w:u w:val="single"/>
          <w:lang w:val="ru-RU"/>
        </w:rPr>
        <w:t xml:space="preserve">правило для составления </w:t>
      </w:r>
      <w:r w:rsidR="00E05C64" w:rsidRPr="00E05C64">
        <w:rPr>
          <w:sz w:val="20"/>
          <w:szCs w:val="20"/>
          <w:u w:val="single"/>
          <w:lang w:val="ru-RU"/>
        </w:rPr>
        <w:t>кадастр</w:t>
      </w:r>
      <w:r w:rsidR="00706457">
        <w:rPr>
          <w:sz w:val="20"/>
          <w:szCs w:val="20"/>
          <w:u w:val="single"/>
          <w:lang w:val="ru-RU"/>
        </w:rPr>
        <w:t>ов</w:t>
      </w:r>
      <w:r w:rsidR="00E05C64" w:rsidRPr="00E05C64">
        <w:rPr>
          <w:sz w:val="20"/>
          <w:szCs w:val="20"/>
          <w:u w:val="single"/>
          <w:lang w:val="ru-RU"/>
        </w:rPr>
        <w:t xml:space="preserve"> ртути может установить </w:t>
      </w:r>
      <w:r w:rsidR="006B64ED">
        <w:rPr>
          <w:sz w:val="20"/>
          <w:szCs w:val="20"/>
          <w:u w:val="single"/>
          <w:lang w:val="ru-RU"/>
        </w:rPr>
        <w:t xml:space="preserve">требования </w:t>
      </w:r>
      <w:r w:rsidR="00706457">
        <w:rPr>
          <w:sz w:val="20"/>
          <w:szCs w:val="20"/>
          <w:u w:val="single"/>
          <w:lang w:val="ru-RU"/>
        </w:rPr>
        <w:t>о</w:t>
      </w:r>
      <w:r w:rsidR="00E05C64" w:rsidRPr="00E05C64">
        <w:rPr>
          <w:sz w:val="20"/>
          <w:szCs w:val="20"/>
          <w:u w:val="single"/>
          <w:lang w:val="ru-RU"/>
        </w:rPr>
        <w:t xml:space="preserve"> предоставлени</w:t>
      </w:r>
      <w:r w:rsidR="00706457">
        <w:rPr>
          <w:sz w:val="20"/>
          <w:szCs w:val="20"/>
          <w:u w:val="single"/>
          <w:lang w:val="ru-RU"/>
        </w:rPr>
        <w:t>и исходных</w:t>
      </w:r>
      <w:r w:rsidR="00E05C64" w:rsidRPr="00E05C64">
        <w:rPr>
          <w:sz w:val="20"/>
          <w:szCs w:val="20"/>
          <w:u w:val="single"/>
          <w:lang w:val="ru-RU"/>
        </w:rPr>
        <w:t xml:space="preserve">, промежуточных или регулярно обновляемых кадастров. В целом оно подразумевает представление информации о произведенных, импортированных, складированных, использованных, проданных или экспортированных ртути и ртутных соединениях, а также о производственных процессах и продукции, для которых </w:t>
      </w:r>
      <w:r w:rsidR="00730084">
        <w:rPr>
          <w:sz w:val="20"/>
          <w:szCs w:val="20"/>
          <w:u w:val="single"/>
          <w:lang w:val="ru-RU"/>
        </w:rPr>
        <w:t>требуется использование или преднамеренное добавление ртути</w:t>
      </w:r>
      <w:r w:rsidR="00E05C64" w:rsidRPr="00E05C64">
        <w:rPr>
          <w:sz w:val="20"/>
          <w:szCs w:val="20"/>
          <w:u w:val="single"/>
          <w:lang w:val="ru-RU"/>
        </w:rPr>
        <w:t>;</w:t>
      </w:r>
    </w:p>
    <w:p w14:paraId="330E64CA" w14:textId="0B13BD12" w:rsidR="00F2274D" w:rsidRPr="009029EB" w:rsidRDefault="009029EB" w:rsidP="00761F1B">
      <w:pPr>
        <w:pStyle w:val="paragraph"/>
        <w:numPr>
          <w:ilvl w:val="1"/>
          <w:numId w:val="18"/>
        </w:numPr>
        <w:spacing w:before="0" w:beforeAutospacing="0" w:after="120" w:afterAutospacing="0" w:line="276" w:lineRule="auto"/>
        <w:ind w:left="1247" w:firstLine="624"/>
        <w:textAlignment w:val="baseline"/>
        <w:rPr>
          <w:sz w:val="20"/>
          <w:szCs w:val="20"/>
          <w:lang w:val="ru-RU"/>
        </w:rPr>
      </w:pPr>
      <w:r>
        <w:rPr>
          <w:sz w:val="20"/>
          <w:szCs w:val="20"/>
          <w:u w:val="single"/>
          <w:lang w:val="ru-RU"/>
        </w:rPr>
        <w:t>и</w:t>
      </w:r>
      <w:r w:rsidRPr="009029EB">
        <w:rPr>
          <w:sz w:val="20"/>
          <w:szCs w:val="20"/>
          <w:u w:val="single"/>
          <w:lang w:val="ru-RU"/>
        </w:rPr>
        <w:t xml:space="preserve">нформация, собранная в ходе консультаций при разработке или осуществлении </w:t>
      </w:r>
      <w:r>
        <w:rPr>
          <w:sz w:val="20"/>
          <w:szCs w:val="20"/>
          <w:u w:val="single"/>
          <w:lang w:val="ru-RU"/>
        </w:rPr>
        <w:t>регламентов</w:t>
      </w:r>
      <w:r w:rsidRPr="009029EB">
        <w:rPr>
          <w:sz w:val="20"/>
          <w:szCs w:val="20"/>
          <w:u w:val="single"/>
          <w:lang w:val="ru-RU"/>
        </w:rPr>
        <w:t xml:space="preserve"> в соответствии с Конвенцией, может </w:t>
      </w:r>
      <w:r>
        <w:rPr>
          <w:sz w:val="20"/>
          <w:szCs w:val="20"/>
          <w:u w:val="single"/>
          <w:lang w:val="ru-RU"/>
        </w:rPr>
        <w:t>обеспечить</w:t>
      </w:r>
      <w:r w:rsidRPr="009029EB">
        <w:rPr>
          <w:sz w:val="20"/>
          <w:szCs w:val="20"/>
          <w:u w:val="single"/>
          <w:lang w:val="ru-RU"/>
        </w:rPr>
        <w:t xml:space="preserve"> сведения о запасах и источниках ртути. Такие консультации могут принимать различные формы, </w:t>
      </w:r>
      <w:r w:rsidR="007C76D6">
        <w:rPr>
          <w:sz w:val="20"/>
          <w:szCs w:val="20"/>
          <w:u w:val="single"/>
          <w:lang w:val="ru-RU"/>
        </w:rPr>
        <w:t>включая</w:t>
      </w:r>
      <w:r w:rsidR="007C76D6" w:rsidRPr="00C642EE">
        <w:rPr>
          <w:sz w:val="20"/>
          <w:szCs w:val="20"/>
          <w:u w:val="single"/>
          <w:lang w:val="ru-RU"/>
        </w:rPr>
        <w:t xml:space="preserve">, </w:t>
      </w:r>
      <w:r w:rsidR="00730084" w:rsidRPr="009029EB">
        <w:rPr>
          <w:sz w:val="20"/>
          <w:szCs w:val="20"/>
          <w:u w:val="single"/>
          <w:lang w:val="ru-RU"/>
        </w:rPr>
        <w:t>например</w:t>
      </w:r>
      <w:r w:rsidR="007C76D6" w:rsidRPr="00C642EE">
        <w:rPr>
          <w:sz w:val="20"/>
          <w:szCs w:val="20"/>
          <w:u w:val="single"/>
          <w:lang w:val="ru-RU"/>
        </w:rPr>
        <w:t>,</w:t>
      </w:r>
      <w:r w:rsidR="00730084">
        <w:rPr>
          <w:sz w:val="20"/>
          <w:szCs w:val="20"/>
          <w:u w:val="single"/>
          <w:lang w:val="ru-RU"/>
        </w:rPr>
        <w:t xml:space="preserve"> взаимодействие с </w:t>
      </w:r>
      <w:r w:rsidRPr="009029EB">
        <w:rPr>
          <w:sz w:val="20"/>
          <w:szCs w:val="20"/>
          <w:u w:val="single"/>
          <w:lang w:val="ru-RU"/>
        </w:rPr>
        <w:t>ключевы</w:t>
      </w:r>
      <w:r w:rsidR="00730084">
        <w:rPr>
          <w:sz w:val="20"/>
          <w:szCs w:val="20"/>
          <w:u w:val="single"/>
          <w:lang w:val="ru-RU"/>
        </w:rPr>
        <w:t>ми</w:t>
      </w:r>
      <w:r w:rsidRPr="009029EB">
        <w:rPr>
          <w:sz w:val="20"/>
          <w:szCs w:val="20"/>
          <w:u w:val="single"/>
          <w:lang w:val="ru-RU"/>
        </w:rPr>
        <w:t xml:space="preserve"> заинтересованных </w:t>
      </w:r>
      <w:r w:rsidR="007C76D6">
        <w:rPr>
          <w:sz w:val="20"/>
          <w:szCs w:val="20"/>
          <w:u w:val="single"/>
          <w:lang w:val="ru-RU"/>
        </w:rPr>
        <w:t>субъектами</w:t>
      </w:r>
      <w:r w:rsidR="006B64ED" w:rsidRPr="009029EB">
        <w:rPr>
          <w:sz w:val="20"/>
          <w:szCs w:val="20"/>
          <w:u w:val="single"/>
          <w:lang w:val="ru-RU"/>
        </w:rPr>
        <w:t xml:space="preserve"> </w:t>
      </w:r>
      <w:r w:rsidRPr="009029EB">
        <w:rPr>
          <w:sz w:val="20"/>
          <w:szCs w:val="20"/>
          <w:u w:val="single"/>
          <w:lang w:val="ru-RU"/>
        </w:rPr>
        <w:t>или</w:t>
      </w:r>
      <w:r w:rsidR="00730084">
        <w:rPr>
          <w:sz w:val="20"/>
          <w:szCs w:val="20"/>
          <w:u w:val="single"/>
          <w:lang w:val="ru-RU"/>
        </w:rPr>
        <w:t xml:space="preserve"> использование</w:t>
      </w:r>
      <w:r w:rsidRPr="009029EB">
        <w:rPr>
          <w:sz w:val="20"/>
          <w:szCs w:val="20"/>
          <w:u w:val="single"/>
          <w:lang w:val="ru-RU"/>
        </w:rPr>
        <w:t xml:space="preserve"> </w:t>
      </w:r>
      <w:r w:rsidRPr="00761F1B">
        <w:rPr>
          <w:sz w:val="20"/>
          <w:szCs w:val="20"/>
          <w:u w:val="single"/>
          <w:lang w:val="ru-RU"/>
        </w:rPr>
        <w:t>вопросник</w:t>
      </w:r>
      <w:r w:rsidR="00730084" w:rsidRPr="00761F1B">
        <w:rPr>
          <w:sz w:val="20"/>
          <w:szCs w:val="20"/>
          <w:u w:val="single"/>
          <w:lang w:val="ru-RU"/>
        </w:rPr>
        <w:t>ов</w:t>
      </w:r>
      <w:r>
        <w:rPr>
          <w:sz w:val="20"/>
          <w:szCs w:val="20"/>
          <w:u w:val="single"/>
          <w:lang w:val="ru-RU"/>
        </w:rPr>
        <w:t xml:space="preserve"> для консультаций с общественностью</w:t>
      </w:r>
      <w:r w:rsidRPr="009029EB">
        <w:rPr>
          <w:sz w:val="20"/>
          <w:szCs w:val="20"/>
          <w:u w:val="single"/>
          <w:lang w:val="ru-RU"/>
        </w:rPr>
        <w:t>;</w:t>
      </w:r>
    </w:p>
    <w:p w14:paraId="4A3D7A91" w14:textId="6BFE500F" w:rsidR="00F2274D" w:rsidRPr="009029EB" w:rsidRDefault="009029EB" w:rsidP="00761F1B">
      <w:pPr>
        <w:pStyle w:val="paragraph"/>
        <w:numPr>
          <w:ilvl w:val="1"/>
          <w:numId w:val="18"/>
        </w:numPr>
        <w:spacing w:before="0" w:beforeAutospacing="0" w:after="120" w:afterAutospacing="0" w:line="276" w:lineRule="auto"/>
        <w:ind w:left="1247" w:firstLine="624"/>
        <w:textAlignment w:val="baseline"/>
        <w:rPr>
          <w:sz w:val="20"/>
          <w:szCs w:val="20"/>
          <w:u w:val="single"/>
          <w:lang w:val="ru-RU"/>
        </w:rPr>
      </w:pPr>
      <w:r>
        <w:rPr>
          <w:sz w:val="20"/>
          <w:szCs w:val="20"/>
          <w:u w:val="single"/>
          <w:lang w:val="ru-RU"/>
        </w:rPr>
        <w:t xml:space="preserve">в </w:t>
      </w:r>
      <w:r w:rsidRPr="009029EB">
        <w:rPr>
          <w:sz w:val="20"/>
          <w:szCs w:val="20"/>
          <w:u w:val="single"/>
          <w:lang w:val="ru-RU"/>
        </w:rPr>
        <w:t xml:space="preserve">рамках плана осуществления в соответствии со статьей 20 Конвенции может быть составлен кадастр ртути, включающий, например, анализ торговых потоков ртути, обзоры реестров точек продаж и </w:t>
      </w:r>
      <w:r w:rsidR="00D0049D">
        <w:rPr>
          <w:sz w:val="20"/>
          <w:szCs w:val="20"/>
          <w:u w:val="single"/>
          <w:lang w:val="ru-RU"/>
        </w:rPr>
        <w:t>механизмы</w:t>
      </w:r>
      <w:r w:rsidR="00D0049D" w:rsidRPr="009029EB">
        <w:rPr>
          <w:sz w:val="20"/>
          <w:szCs w:val="20"/>
          <w:u w:val="single"/>
          <w:lang w:val="ru-RU"/>
        </w:rPr>
        <w:t xml:space="preserve"> </w:t>
      </w:r>
      <w:r w:rsidRPr="009029EB">
        <w:rPr>
          <w:sz w:val="20"/>
          <w:szCs w:val="20"/>
          <w:u w:val="single"/>
          <w:lang w:val="ru-RU"/>
        </w:rPr>
        <w:t>обмена информацией.</w:t>
      </w:r>
      <w:r>
        <w:rPr>
          <w:sz w:val="20"/>
          <w:szCs w:val="20"/>
          <w:u w:val="single"/>
          <w:lang w:val="ru-RU"/>
        </w:rPr>
        <w:t xml:space="preserve"> </w:t>
      </w:r>
      <w:r w:rsidR="00D0049D">
        <w:rPr>
          <w:sz w:val="20"/>
          <w:szCs w:val="20"/>
          <w:u w:val="single"/>
          <w:lang w:val="ru-RU"/>
        </w:rPr>
        <w:t>Они также</w:t>
      </w:r>
      <w:r w:rsidRPr="009029EB">
        <w:rPr>
          <w:sz w:val="20"/>
          <w:szCs w:val="20"/>
          <w:u w:val="single"/>
          <w:lang w:val="ru-RU"/>
        </w:rPr>
        <w:t xml:space="preserve"> могут включать обмен данными с государственным сектором, требования к </w:t>
      </w:r>
      <w:r>
        <w:rPr>
          <w:sz w:val="20"/>
          <w:szCs w:val="20"/>
          <w:u w:val="single"/>
          <w:lang w:val="ru-RU"/>
        </w:rPr>
        <w:t xml:space="preserve">представлению данных </w:t>
      </w:r>
      <w:r w:rsidRPr="009029EB">
        <w:rPr>
          <w:sz w:val="20"/>
          <w:szCs w:val="20"/>
          <w:u w:val="single"/>
          <w:lang w:val="ru-RU"/>
        </w:rPr>
        <w:t>и меры, связанные с исследованиями, разработками и мониторингом.</w:t>
      </w:r>
    </w:p>
    <w:p w14:paraId="11767CC6" w14:textId="16524278" w:rsidR="00706457" w:rsidRPr="00706457" w:rsidRDefault="00706457" w:rsidP="00761F1B">
      <w:pPr>
        <w:pStyle w:val="paragraph"/>
        <w:numPr>
          <w:ilvl w:val="0"/>
          <w:numId w:val="18"/>
        </w:numPr>
        <w:spacing w:before="0" w:beforeAutospacing="0" w:after="120" w:afterAutospacing="0" w:line="276" w:lineRule="auto"/>
        <w:ind w:left="1247" w:firstLine="0"/>
        <w:textAlignment w:val="baseline"/>
        <w:rPr>
          <w:rFonts w:eastAsiaTheme="majorEastAsia"/>
          <w:sz w:val="20"/>
          <w:szCs w:val="20"/>
          <w:u w:val="single"/>
          <w:lang w:val="ru-RU" w:eastAsia="en-US"/>
        </w:rPr>
      </w:pPr>
      <w:r>
        <w:rPr>
          <w:rFonts w:eastAsiaTheme="majorEastAsia"/>
          <w:sz w:val="20"/>
          <w:szCs w:val="20"/>
          <w:u w:val="single"/>
          <w:lang w:val="ru-RU"/>
        </w:rPr>
        <w:t>П</w:t>
      </w:r>
      <w:r w:rsidRPr="00706457">
        <w:rPr>
          <w:rFonts w:eastAsiaTheme="majorEastAsia"/>
          <w:sz w:val="20"/>
          <w:szCs w:val="20"/>
          <w:u w:val="single"/>
          <w:lang w:val="ru-RU"/>
        </w:rPr>
        <w:t xml:space="preserve">ервоначальная оценка в рамках </w:t>
      </w:r>
      <w:proofErr w:type="spellStart"/>
      <w:r w:rsidRPr="00706457">
        <w:rPr>
          <w:rFonts w:eastAsiaTheme="majorEastAsia"/>
          <w:sz w:val="20"/>
          <w:szCs w:val="20"/>
          <w:u w:val="single"/>
          <w:lang w:val="ru-RU"/>
        </w:rPr>
        <w:t>Минаматской</w:t>
      </w:r>
      <w:proofErr w:type="spellEnd"/>
      <w:r w:rsidRPr="00706457">
        <w:rPr>
          <w:rFonts w:eastAsiaTheme="majorEastAsia"/>
          <w:sz w:val="20"/>
          <w:szCs w:val="20"/>
          <w:u w:val="single"/>
          <w:lang w:val="ru-RU"/>
        </w:rPr>
        <w:t xml:space="preserve"> конвенции</w:t>
      </w:r>
      <w:r>
        <w:rPr>
          <w:rFonts w:eastAsiaTheme="majorEastAsia"/>
          <w:sz w:val="20"/>
          <w:szCs w:val="20"/>
          <w:u w:val="single"/>
          <w:lang w:val="ru-RU"/>
        </w:rPr>
        <w:t xml:space="preserve"> помогла</w:t>
      </w:r>
      <w:r w:rsidRPr="00706457">
        <w:rPr>
          <w:rFonts w:eastAsiaTheme="majorEastAsia"/>
          <w:sz w:val="20"/>
          <w:szCs w:val="20"/>
          <w:u w:val="single"/>
          <w:lang w:val="ru-RU"/>
        </w:rPr>
        <w:t xml:space="preserve"> </w:t>
      </w:r>
      <w:r>
        <w:rPr>
          <w:rFonts w:eastAsiaTheme="majorEastAsia"/>
          <w:sz w:val="20"/>
          <w:szCs w:val="20"/>
          <w:u w:val="single"/>
          <w:lang w:val="ru-RU"/>
        </w:rPr>
        <w:t>Сторонам внедрить кадастры ртути и базовые показатели</w:t>
      </w:r>
      <w:r w:rsidRPr="00706457">
        <w:rPr>
          <w:rFonts w:eastAsiaTheme="majorEastAsia"/>
          <w:sz w:val="20"/>
          <w:szCs w:val="20"/>
          <w:u w:val="single"/>
          <w:lang w:val="ru-RU"/>
        </w:rPr>
        <w:t>.</w:t>
      </w:r>
      <w:r w:rsidRPr="00706457">
        <w:rPr>
          <w:lang w:val="ru-RU"/>
        </w:rPr>
        <w:t xml:space="preserve"> </w:t>
      </w:r>
      <w:r w:rsidRPr="00706457">
        <w:rPr>
          <w:rFonts w:eastAsiaTheme="majorEastAsia"/>
          <w:sz w:val="20"/>
          <w:szCs w:val="20"/>
          <w:u w:val="single"/>
          <w:lang w:val="ru-RU"/>
        </w:rPr>
        <w:t xml:space="preserve">Некоторые </w:t>
      </w:r>
      <w:r w:rsidR="00B47172">
        <w:rPr>
          <w:rFonts w:eastAsiaTheme="majorEastAsia"/>
          <w:sz w:val="20"/>
          <w:szCs w:val="20"/>
          <w:u w:val="single"/>
          <w:lang w:val="ru-RU"/>
        </w:rPr>
        <w:t>С</w:t>
      </w:r>
      <w:r w:rsidRPr="00706457">
        <w:rPr>
          <w:rFonts w:eastAsiaTheme="majorEastAsia"/>
          <w:sz w:val="20"/>
          <w:szCs w:val="20"/>
          <w:u w:val="single"/>
          <w:lang w:val="ru-RU"/>
        </w:rPr>
        <w:t xml:space="preserve">тороны обновили кадастры и представили результаты </w:t>
      </w:r>
      <w:r w:rsidR="00B47172">
        <w:rPr>
          <w:rFonts w:eastAsiaTheme="majorEastAsia"/>
          <w:sz w:val="20"/>
          <w:szCs w:val="20"/>
          <w:u w:val="single"/>
          <w:lang w:val="ru-RU"/>
        </w:rPr>
        <w:t xml:space="preserve">в </w:t>
      </w:r>
      <w:r w:rsidRPr="00706457">
        <w:rPr>
          <w:rFonts w:eastAsiaTheme="majorEastAsia"/>
          <w:sz w:val="20"/>
          <w:szCs w:val="20"/>
          <w:u w:val="single"/>
          <w:lang w:val="ru-RU"/>
        </w:rPr>
        <w:t xml:space="preserve">национальных </w:t>
      </w:r>
      <w:r>
        <w:rPr>
          <w:rFonts w:eastAsiaTheme="majorEastAsia"/>
          <w:sz w:val="20"/>
          <w:szCs w:val="20"/>
          <w:u w:val="single"/>
          <w:lang w:val="ru-RU"/>
        </w:rPr>
        <w:t>докладах</w:t>
      </w:r>
      <w:r w:rsidRPr="00706457">
        <w:rPr>
          <w:rFonts w:eastAsiaTheme="majorEastAsia"/>
          <w:sz w:val="20"/>
          <w:szCs w:val="20"/>
          <w:u w:val="single"/>
          <w:lang w:val="ru-RU"/>
        </w:rPr>
        <w:t xml:space="preserve">. Новые данные для </w:t>
      </w:r>
      <w:r>
        <w:rPr>
          <w:rFonts w:eastAsiaTheme="majorEastAsia"/>
          <w:sz w:val="20"/>
          <w:szCs w:val="20"/>
          <w:u w:val="single"/>
          <w:lang w:val="ru-RU"/>
        </w:rPr>
        <w:t>кадастров</w:t>
      </w:r>
      <w:r w:rsidRPr="00706457">
        <w:rPr>
          <w:rFonts w:eastAsiaTheme="majorEastAsia"/>
          <w:sz w:val="20"/>
          <w:szCs w:val="20"/>
          <w:u w:val="single"/>
          <w:lang w:val="ru-RU"/>
        </w:rPr>
        <w:t xml:space="preserve"> могут быть получены из отчетов предприятий, организаций, территориальных органов </w:t>
      </w:r>
      <w:r>
        <w:rPr>
          <w:rFonts w:eastAsiaTheme="majorEastAsia"/>
          <w:sz w:val="20"/>
          <w:szCs w:val="20"/>
          <w:u w:val="single"/>
          <w:lang w:val="ru-RU"/>
        </w:rPr>
        <w:t>управления</w:t>
      </w:r>
      <w:r w:rsidRPr="00706457">
        <w:rPr>
          <w:rFonts w:eastAsiaTheme="majorEastAsia"/>
          <w:sz w:val="20"/>
          <w:szCs w:val="20"/>
          <w:u w:val="single"/>
          <w:lang w:val="ru-RU"/>
        </w:rPr>
        <w:t xml:space="preserve"> или в ходе консультаций с заинтересованными </w:t>
      </w:r>
      <w:r>
        <w:rPr>
          <w:rFonts w:eastAsiaTheme="majorEastAsia"/>
          <w:sz w:val="20"/>
          <w:szCs w:val="20"/>
          <w:u w:val="single"/>
          <w:lang w:val="ru-RU"/>
        </w:rPr>
        <w:t>субъектами</w:t>
      </w:r>
      <w:r w:rsidRPr="00706457">
        <w:rPr>
          <w:rFonts w:eastAsiaTheme="majorEastAsia"/>
          <w:sz w:val="20"/>
          <w:szCs w:val="20"/>
          <w:u w:val="single"/>
          <w:lang w:val="ru-RU"/>
        </w:rPr>
        <w:t>.</w:t>
      </w:r>
    </w:p>
    <w:p w14:paraId="49A0A2EA" w14:textId="191CEA3C" w:rsidR="00F2274D" w:rsidRPr="00D91291" w:rsidRDefault="00C53EFF" w:rsidP="00761F1B">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color w:val="000000" w:themeColor="text1"/>
          <w:sz w:val="20"/>
          <w:szCs w:val="20"/>
          <w:u w:val="single"/>
          <w:lang w:val="ru-RU" w:eastAsia="en-US"/>
        </w:rPr>
      </w:pPr>
      <w:r w:rsidRPr="00D91291">
        <w:rPr>
          <w:rFonts w:eastAsiaTheme="majorEastAsia"/>
          <w:color w:val="000000" w:themeColor="text1"/>
          <w:sz w:val="20"/>
          <w:szCs w:val="20"/>
          <w:u w:val="single"/>
          <w:lang w:val="ru-RU"/>
        </w:rPr>
        <w:t>Периодически обновляемые национальные кадастры и опросы могут обеспечить количественную оценку использования ртути, а также объ</w:t>
      </w:r>
      <w:r w:rsidR="00D91291" w:rsidRPr="00D91291">
        <w:rPr>
          <w:rFonts w:eastAsiaTheme="majorEastAsia"/>
          <w:color w:val="000000" w:themeColor="text1"/>
          <w:sz w:val="20"/>
          <w:szCs w:val="20"/>
          <w:u w:val="single"/>
          <w:lang w:val="ru-RU"/>
        </w:rPr>
        <w:t>емов</w:t>
      </w:r>
      <w:r w:rsidRPr="00D91291">
        <w:rPr>
          <w:rFonts w:eastAsiaTheme="majorEastAsia"/>
          <w:color w:val="000000" w:themeColor="text1"/>
          <w:sz w:val="20"/>
          <w:szCs w:val="20"/>
          <w:u w:val="single"/>
          <w:lang w:val="ru-RU"/>
        </w:rPr>
        <w:t xml:space="preserve"> запасов, поставок и потоков для информационного обеспечения постоянных усилий по выявлению отдельных запасов и источников. Мероприятия могут включать статистические исследования, исследования выбросов и высвобождений (идентификацию и количественную оценку выбросов и высвобождений ртути), отслеживание с помощью цифровых систем, анализ производственно</w:t>
      </w:r>
      <w:r w:rsidR="00705522">
        <w:rPr>
          <w:rFonts w:eastAsiaTheme="majorEastAsia"/>
          <w:color w:val="000000" w:themeColor="text1"/>
          <w:sz w:val="20"/>
          <w:szCs w:val="20"/>
          <w:u w:val="single"/>
          <w:lang w:val="ru-RU"/>
        </w:rPr>
        <w:noBreakHyphen/>
      </w:r>
      <w:r w:rsidRPr="00D91291">
        <w:rPr>
          <w:rFonts w:eastAsiaTheme="majorEastAsia"/>
          <w:color w:val="000000" w:themeColor="text1"/>
          <w:sz w:val="20"/>
          <w:szCs w:val="20"/>
          <w:u w:val="single"/>
          <w:lang w:val="ru-RU"/>
        </w:rPr>
        <w:t>сбытовых цепочек, а также картирование</w:t>
      </w:r>
      <w:r w:rsidR="00DF2908">
        <w:rPr>
          <w:rFonts w:eastAsiaTheme="majorEastAsia"/>
          <w:color w:val="000000" w:themeColor="text1"/>
          <w:sz w:val="20"/>
          <w:szCs w:val="20"/>
          <w:u w:val="single"/>
          <w:lang w:val="ru-RU"/>
        </w:rPr>
        <w:t xml:space="preserve"> местоположений</w:t>
      </w:r>
      <w:r w:rsidRPr="00D91291">
        <w:rPr>
          <w:rFonts w:eastAsiaTheme="majorEastAsia"/>
          <w:color w:val="000000" w:themeColor="text1"/>
          <w:sz w:val="20"/>
          <w:szCs w:val="20"/>
          <w:u w:val="single"/>
          <w:lang w:val="ru-RU"/>
        </w:rPr>
        <w:t xml:space="preserve"> учреждений и объектов, </w:t>
      </w:r>
      <w:r w:rsidR="00D91291" w:rsidRPr="00D91291">
        <w:rPr>
          <w:rFonts w:eastAsiaTheme="majorEastAsia"/>
          <w:color w:val="000000" w:themeColor="text1"/>
          <w:sz w:val="20"/>
          <w:szCs w:val="20"/>
          <w:u w:val="single"/>
          <w:lang w:val="ru-RU"/>
        </w:rPr>
        <w:t>у которых имеются</w:t>
      </w:r>
      <w:r w:rsidRPr="00D91291">
        <w:rPr>
          <w:rFonts w:eastAsiaTheme="majorEastAsia"/>
          <w:color w:val="000000" w:themeColor="text1"/>
          <w:sz w:val="20"/>
          <w:szCs w:val="20"/>
          <w:u w:val="single"/>
          <w:lang w:val="ru-RU"/>
        </w:rPr>
        <w:t xml:space="preserve"> запасы и (или) источники (например, с помощью массивов данных географических информационных систем, отчетов из баз данных и других географических ресурсов). Межведомственные доклады и цифровые платформы могут способствовать обмену информацией и сотрудничеству.</w:t>
      </w:r>
      <w:r w:rsidR="00D91291" w:rsidRPr="00D91291">
        <w:rPr>
          <w:rFonts w:eastAsiaTheme="majorEastAsia"/>
          <w:color w:val="000000" w:themeColor="text1"/>
          <w:sz w:val="20"/>
          <w:szCs w:val="20"/>
          <w:u w:val="single"/>
          <w:lang w:val="ru-RU"/>
        </w:rPr>
        <w:t xml:space="preserve"> В ситуациях с ограниченными ресурсами на начальном этапе можно использовать и поддерживать упрощенные методы сбора данных, ориентируясь на постепенную интеграцию цифровых технологий.</w:t>
      </w:r>
    </w:p>
    <w:p w14:paraId="3296B796" w14:textId="6990FB32" w:rsidR="00F2274D" w:rsidRPr="00602A4D" w:rsidRDefault="00F2274D" w:rsidP="00761F1B">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sz w:val="20"/>
          <w:szCs w:val="20"/>
          <w:u w:val="single"/>
          <w:lang w:val="ru-RU"/>
        </w:rPr>
      </w:pPr>
      <w:r w:rsidRPr="0028250D">
        <w:rPr>
          <w:rStyle w:val="normaltextrun"/>
          <w:rFonts w:eastAsiaTheme="majorEastAsia"/>
          <w:sz w:val="20"/>
          <w:szCs w:val="20"/>
          <w:u w:val="single"/>
          <w:lang w:val="ru-RU"/>
        </w:rPr>
        <w:t>Может быть проведена дополнительная проверка информации</w:t>
      </w:r>
      <w:r w:rsidR="0028250D" w:rsidRPr="0028250D">
        <w:rPr>
          <w:rStyle w:val="normaltextrun"/>
          <w:rFonts w:eastAsiaTheme="majorEastAsia"/>
          <w:sz w:val="20"/>
          <w:szCs w:val="20"/>
          <w:u w:val="single"/>
          <w:lang w:val="ru-RU"/>
        </w:rPr>
        <w:t xml:space="preserve"> для содействия проводимым мероприятиям </w:t>
      </w:r>
      <w:r w:rsidRPr="0028250D">
        <w:rPr>
          <w:rStyle w:val="normaltextrun"/>
          <w:rFonts w:eastAsiaTheme="majorEastAsia"/>
          <w:sz w:val="20"/>
          <w:szCs w:val="20"/>
          <w:u w:val="single"/>
          <w:lang w:val="ru-RU"/>
        </w:rPr>
        <w:t>по определению запасов и источников ртути, включая выявление потенциальных не</w:t>
      </w:r>
      <w:r w:rsidR="0028250D" w:rsidRPr="0028250D">
        <w:rPr>
          <w:rStyle w:val="normaltextrun"/>
          <w:rFonts w:eastAsiaTheme="majorEastAsia"/>
          <w:sz w:val="20"/>
          <w:szCs w:val="20"/>
          <w:u w:val="single"/>
          <w:lang w:val="ru-RU"/>
        </w:rPr>
        <w:t>формальных</w:t>
      </w:r>
      <w:r w:rsidRPr="0028250D">
        <w:rPr>
          <w:rStyle w:val="normaltextrun"/>
          <w:rFonts w:eastAsiaTheme="majorEastAsia"/>
          <w:sz w:val="20"/>
          <w:szCs w:val="20"/>
          <w:u w:val="single"/>
          <w:lang w:val="ru-RU"/>
        </w:rPr>
        <w:t xml:space="preserve"> или нерегулируемых источников. </w:t>
      </w:r>
      <w:r w:rsidR="00025EA0" w:rsidRPr="0028250D">
        <w:rPr>
          <w:rFonts w:eastAsiaTheme="majorEastAsia"/>
          <w:sz w:val="20"/>
          <w:szCs w:val="20"/>
          <w:u w:val="single"/>
          <w:lang w:val="ru-RU"/>
        </w:rPr>
        <w:t xml:space="preserve">Такие мероприятия по проверке могут включать консультации с заинтересованными субъектами, взаимодействие на уровне общин, обзор данных об импорте и экспорте ртути, плановые инспекции, изучение документации местных органов самоуправления, оценку последствий для окружающей среды (например, отбор проб из окружающей среды), </w:t>
      </w:r>
      <w:r w:rsidR="0028250D" w:rsidRPr="0028250D">
        <w:rPr>
          <w:rFonts w:eastAsiaTheme="majorEastAsia"/>
          <w:sz w:val="20"/>
          <w:szCs w:val="20"/>
          <w:u w:val="single"/>
          <w:lang w:val="ru-RU"/>
        </w:rPr>
        <w:t>подтверждение</w:t>
      </w:r>
      <w:r w:rsidR="00025EA0" w:rsidRPr="0028250D">
        <w:rPr>
          <w:rFonts w:eastAsiaTheme="majorEastAsia"/>
          <w:sz w:val="20"/>
          <w:szCs w:val="20"/>
          <w:u w:val="single"/>
          <w:lang w:val="ru-RU"/>
        </w:rPr>
        <w:t xml:space="preserve"> точности и соответствия установленным административным правилам или форматам, перекрёстную </w:t>
      </w:r>
      <w:r w:rsidR="0028250D" w:rsidRPr="0028250D">
        <w:rPr>
          <w:rFonts w:eastAsiaTheme="majorEastAsia"/>
          <w:sz w:val="20"/>
          <w:szCs w:val="20"/>
          <w:u w:val="single"/>
          <w:lang w:val="ru-RU"/>
        </w:rPr>
        <w:t>проверку</w:t>
      </w:r>
      <w:r w:rsidR="00025EA0" w:rsidRPr="0028250D">
        <w:rPr>
          <w:rFonts w:eastAsiaTheme="majorEastAsia"/>
          <w:sz w:val="20"/>
          <w:szCs w:val="20"/>
          <w:u w:val="single"/>
          <w:lang w:val="ru-RU"/>
        </w:rPr>
        <w:t xml:space="preserve">, обработку ошибок, отслеживание данных (например, </w:t>
      </w:r>
      <w:r w:rsidR="0028250D" w:rsidRPr="0028250D">
        <w:rPr>
          <w:rFonts w:eastAsiaTheme="majorEastAsia"/>
          <w:sz w:val="20"/>
          <w:szCs w:val="20"/>
          <w:u w:val="single"/>
          <w:lang w:val="ru-RU"/>
        </w:rPr>
        <w:t>использование отметок времени</w:t>
      </w:r>
      <w:r w:rsidR="00025EA0" w:rsidRPr="0028250D">
        <w:rPr>
          <w:rFonts w:eastAsiaTheme="majorEastAsia"/>
          <w:sz w:val="20"/>
          <w:szCs w:val="20"/>
          <w:u w:val="single"/>
          <w:lang w:val="ru-RU"/>
        </w:rPr>
        <w:t xml:space="preserve"> и </w:t>
      </w:r>
      <w:r w:rsidR="0028250D" w:rsidRPr="0028250D">
        <w:rPr>
          <w:rFonts w:eastAsiaTheme="majorEastAsia"/>
          <w:sz w:val="20"/>
          <w:szCs w:val="20"/>
          <w:u w:val="single"/>
          <w:lang w:val="ru-RU"/>
        </w:rPr>
        <w:t>контрольных журналов</w:t>
      </w:r>
      <w:r w:rsidR="00025EA0" w:rsidRPr="0028250D">
        <w:rPr>
          <w:rFonts w:eastAsiaTheme="majorEastAsia"/>
          <w:sz w:val="20"/>
          <w:szCs w:val="20"/>
          <w:u w:val="single"/>
          <w:lang w:val="ru-RU"/>
        </w:rPr>
        <w:t xml:space="preserve">) и </w:t>
      </w:r>
      <w:r w:rsidR="0028250D" w:rsidRPr="0028250D">
        <w:rPr>
          <w:rFonts w:eastAsiaTheme="majorEastAsia"/>
          <w:sz w:val="20"/>
          <w:szCs w:val="20"/>
          <w:u w:val="single"/>
          <w:lang w:val="ru-RU"/>
        </w:rPr>
        <w:t>фактическую</w:t>
      </w:r>
      <w:r w:rsidR="00025EA0" w:rsidRPr="0028250D">
        <w:rPr>
          <w:rFonts w:eastAsiaTheme="majorEastAsia"/>
          <w:sz w:val="20"/>
          <w:szCs w:val="20"/>
          <w:u w:val="single"/>
          <w:lang w:val="ru-RU"/>
        </w:rPr>
        <w:t xml:space="preserve"> проверку</w:t>
      </w:r>
      <w:r w:rsidR="0028250D" w:rsidRPr="0028250D">
        <w:rPr>
          <w:rFonts w:eastAsiaTheme="majorEastAsia"/>
          <w:sz w:val="20"/>
          <w:szCs w:val="20"/>
          <w:u w:val="single"/>
          <w:lang w:val="ru-RU"/>
        </w:rPr>
        <w:t xml:space="preserve"> на местах</w:t>
      </w:r>
      <w:r w:rsidR="00025EA0" w:rsidRPr="0028250D">
        <w:rPr>
          <w:rFonts w:eastAsiaTheme="majorEastAsia"/>
          <w:sz w:val="20"/>
          <w:szCs w:val="20"/>
          <w:u w:val="single"/>
          <w:lang w:val="ru-RU"/>
        </w:rPr>
        <w:t>. Стороны</w:t>
      </w:r>
      <w:r w:rsidR="0028250D" w:rsidRPr="0028250D">
        <w:rPr>
          <w:rFonts w:eastAsiaTheme="majorEastAsia"/>
          <w:sz w:val="20"/>
          <w:szCs w:val="20"/>
          <w:u w:val="single"/>
          <w:lang w:val="ru-RU"/>
        </w:rPr>
        <w:t xml:space="preserve">, не располагающие полной </w:t>
      </w:r>
      <w:r w:rsidR="00025EA0" w:rsidRPr="0028250D">
        <w:rPr>
          <w:rFonts w:eastAsiaTheme="majorEastAsia"/>
          <w:sz w:val="20"/>
          <w:szCs w:val="20"/>
          <w:u w:val="single"/>
          <w:lang w:val="ru-RU"/>
        </w:rPr>
        <w:t xml:space="preserve">инфраструктурой </w:t>
      </w:r>
      <w:r w:rsidR="0028250D" w:rsidRPr="0028250D">
        <w:rPr>
          <w:rFonts w:eastAsiaTheme="majorEastAsia"/>
          <w:sz w:val="20"/>
          <w:szCs w:val="20"/>
          <w:u w:val="single"/>
          <w:lang w:val="ru-RU"/>
        </w:rPr>
        <w:t>для</w:t>
      </w:r>
      <w:r w:rsidR="0028250D">
        <w:rPr>
          <w:rFonts w:eastAsiaTheme="majorEastAsia"/>
          <w:sz w:val="20"/>
          <w:szCs w:val="20"/>
          <w:u w:val="single"/>
          <w:lang w:val="ru-RU"/>
        </w:rPr>
        <w:t xml:space="preserve"> </w:t>
      </w:r>
      <w:r w:rsidR="0028250D" w:rsidRPr="0028250D">
        <w:rPr>
          <w:rFonts w:eastAsiaTheme="majorEastAsia"/>
          <w:sz w:val="20"/>
          <w:szCs w:val="20"/>
          <w:u w:val="single"/>
          <w:lang w:val="ru-RU"/>
        </w:rPr>
        <w:t xml:space="preserve">проверки, </w:t>
      </w:r>
      <w:r w:rsidR="0028250D">
        <w:rPr>
          <w:rFonts w:eastAsiaTheme="majorEastAsia"/>
          <w:sz w:val="20"/>
          <w:szCs w:val="20"/>
          <w:u w:val="single"/>
          <w:lang w:val="ru-RU"/>
        </w:rPr>
        <w:t>могут отдать предпочтение</w:t>
      </w:r>
      <w:r w:rsidR="00025EA0" w:rsidRPr="0028250D">
        <w:rPr>
          <w:rFonts w:eastAsiaTheme="majorEastAsia"/>
          <w:sz w:val="20"/>
          <w:szCs w:val="20"/>
          <w:u w:val="single"/>
          <w:lang w:val="ru-RU"/>
        </w:rPr>
        <w:t xml:space="preserve"> </w:t>
      </w:r>
      <w:r w:rsidR="0028250D" w:rsidRPr="0028250D">
        <w:rPr>
          <w:rFonts w:eastAsiaTheme="majorEastAsia"/>
          <w:sz w:val="20"/>
          <w:szCs w:val="20"/>
          <w:u w:val="single"/>
          <w:lang w:val="ru-RU"/>
        </w:rPr>
        <w:t xml:space="preserve">аналитическим </w:t>
      </w:r>
      <w:r w:rsidR="0028250D" w:rsidRPr="00602A4D">
        <w:rPr>
          <w:rFonts w:eastAsiaTheme="majorEastAsia"/>
          <w:sz w:val="20"/>
          <w:szCs w:val="20"/>
          <w:u w:val="single"/>
          <w:lang w:val="ru-RU"/>
        </w:rPr>
        <w:t>исследованиям</w:t>
      </w:r>
      <w:r w:rsidR="00025EA0" w:rsidRPr="00602A4D">
        <w:rPr>
          <w:rFonts w:eastAsiaTheme="majorEastAsia"/>
          <w:sz w:val="20"/>
          <w:szCs w:val="20"/>
          <w:u w:val="single"/>
          <w:lang w:val="ru-RU"/>
        </w:rPr>
        <w:t xml:space="preserve"> и интервью с заинтересованными </w:t>
      </w:r>
      <w:r w:rsidR="0028250D" w:rsidRPr="00602A4D">
        <w:rPr>
          <w:rFonts w:eastAsiaTheme="majorEastAsia"/>
          <w:sz w:val="20"/>
          <w:szCs w:val="20"/>
          <w:u w:val="single"/>
          <w:lang w:val="ru-RU"/>
        </w:rPr>
        <w:t xml:space="preserve">субъектами, </w:t>
      </w:r>
      <w:r w:rsidR="00DF2908">
        <w:rPr>
          <w:rFonts w:eastAsiaTheme="majorEastAsia"/>
          <w:sz w:val="20"/>
          <w:szCs w:val="20"/>
          <w:u w:val="single"/>
          <w:lang w:val="ru-RU"/>
        </w:rPr>
        <w:t>пользуясь при этом</w:t>
      </w:r>
      <w:r w:rsidR="0028250D" w:rsidRPr="00602A4D">
        <w:rPr>
          <w:rFonts w:eastAsiaTheme="majorEastAsia"/>
          <w:sz w:val="20"/>
          <w:szCs w:val="20"/>
          <w:u w:val="single"/>
          <w:lang w:val="ru-RU"/>
        </w:rPr>
        <w:t xml:space="preserve"> техническ</w:t>
      </w:r>
      <w:r w:rsidR="00DF2908">
        <w:rPr>
          <w:rFonts w:eastAsiaTheme="majorEastAsia"/>
          <w:sz w:val="20"/>
          <w:szCs w:val="20"/>
          <w:u w:val="single"/>
          <w:lang w:val="ru-RU"/>
        </w:rPr>
        <w:t>ой</w:t>
      </w:r>
      <w:r w:rsidR="0028250D" w:rsidRPr="00602A4D">
        <w:rPr>
          <w:rFonts w:eastAsiaTheme="majorEastAsia"/>
          <w:sz w:val="20"/>
          <w:szCs w:val="20"/>
          <w:u w:val="single"/>
          <w:lang w:val="ru-RU"/>
        </w:rPr>
        <w:t xml:space="preserve"> поддержк</w:t>
      </w:r>
      <w:r w:rsidR="00DF2908">
        <w:rPr>
          <w:rFonts w:eastAsiaTheme="majorEastAsia"/>
          <w:sz w:val="20"/>
          <w:szCs w:val="20"/>
          <w:u w:val="single"/>
          <w:lang w:val="ru-RU"/>
        </w:rPr>
        <w:t>ой</w:t>
      </w:r>
      <w:r w:rsidR="00025EA0" w:rsidRPr="00602A4D">
        <w:rPr>
          <w:rFonts w:eastAsiaTheme="majorEastAsia"/>
          <w:sz w:val="20"/>
          <w:szCs w:val="20"/>
          <w:u w:val="single"/>
          <w:lang w:val="ru-RU"/>
        </w:rPr>
        <w:t xml:space="preserve"> и </w:t>
      </w:r>
      <w:r w:rsidR="00DF2908">
        <w:rPr>
          <w:rFonts w:eastAsiaTheme="majorEastAsia"/>
          <w:sz w:val="20"/>
          <w:szCs w:val="20"/>
          <w:u w:val="single"/>
          <w:lang w:val="ru-RU"/>
        </w:rPr>
        <w:t>возможностями для обучения</w:t>
      </w:r>
      <w:r w:rsidR="0028250D" w:rsidRPr="00602A4D">
        <w:rPr>
          <w:rFonts w:eastAsiaTheme="majorEastAsia"/>
          <w:sz w:val="20"/>
          <w:szCs w:val="20"/>
          <w:u w:val="single"/>
          <w:lang w:val="ru-RU"/>
        </w:rPr>
        <w:t xml:space="preserve"> проведению</w:t>
      </w:r>
      <w:r w:rsidR="00025EA0" w:rsidRPr="00602A4D">
        <w:rPr>
          <w:rFonts w:eastAsiaTheme="majorEastAsia"/>
          <w:sz w:val="20"/>
          <w:szCs w:val="20"/>
          <w:u w:val="single"/>
          <w:lang w:val="ru-RU"/>
        </w:rPr>
        <w:t xml:space="preserve"> </w:t>
      </w:r>
      <w:r w:rsidR="0028250D" w:rsidRPr="00602A4D">
        <w:rPr>
          <w:rFonts w:eastAsiaTheme="majorEastAsia"/>
          <w:sz w:val="20"/>
          <w:szCs w:val="20"/>
          <w:u w:val="single"/>
          <w:lang w:val="ru-RU"/>
        </w:rPr>
        <w:t>проверки на местах</w:t>
      </w:r>
      <w:r w:rsidR="00025EA0" w:rsidRPr="00602A4D">
        <w:rPr>
          <w:rFonts w:eastAsiaTheme="majorEastAsia"/>
          <w:sz w:val="20"/>
          <w:szCs w:val="20"/>
          <w:u w:val="single"/>
          <w:lang w:val="ru-RU"/>
        </w:rPr>
        <w:t>.</w:t>
      </w:r>
    </w:p>
    <w:p w14:paraId="5B0DC165" w14:textId="282BE3E8" w:rsidR="00F2274D" w:rsidRPr="00602A4D" w:rsidRDefault="0028250D" w:rsidP="00761F1B">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color w:val="000000" w:themeColor="text1"/>
          <w:sz w:val="20"/>
          <w:szCs w:val="20"/>
          <w:u w:val="single"/>
          <w:lang w:val="ru-RU"/>
        </w:rPr>
        <w:sectPr w:rsidR="00F2274D" w:rsidRPr="00602A4D" w:rsidSect="00F2274D">
          <w:footnotePr>
            <w:numRestart w:val="eachSect"/>
          </w:footnotePr>
          <w:type w:val="continuous"/>
          <w:pgSz w:w="11907" w:h="16839" w:code="9"/>
          <w:pgMar w:top="907" w:right="992" w:bottom="1418" w:left="1418" w:header="539" w:footer="975" w:gutter="0"/>
          <w:cols w:space="539"/>
          <w:docGrid w:linePitch="360"/>
        </w:sectPr>
      </w:pPr>
      <w:r w:rsidRPr="00602A4D">
        <w:rPr>
          <w:rFonts w:eastAsiaTheme="majorEastAsia"/>
          <w:color w:val="000000" w:themeColor="text1"/>
          <w:sz w:val="20"/>
          <w:szCs w:val="20"/>
          <w:u w:val="single"/>
          <w:lang w:val="ru-RU"/>
        </w:rPr>
        <w:t>Нестабильный характер запасов</w:t>
      </w:r>
      <w:r w:rsidR="00602A4D" w:rsidRPr="00602A4D">
        <w:rPr>
          <w:rFonts w:eastAsiaTheme="majorEastAsia"/>
          <w:color w:val="000000" w:themeColor="text1"/>
          <w:sz w:val="20"/>
          <w:szCs w:val="20"/>
          <w:u w:val="single"/>
          <w:lang w:val="ru-RU"/>
        </w:rPr>
        <w:t xml:space="preserve"> ртути</w:t>
      </w:r>
      <w:r w:rsidRPr="00602A4D">
        <w:rPr>
          <w:rFonts w:eastAsiaTheme="majorEastAsia"/>
          <w:color w:val="000000" w:themeColor="text1"/>
          <w:sz w:val="20"/>
          <w:szCs w:val="20"/>
          <w:u w:val="single"/>
          <w:lang w:val="ru-RU"/>
        </w:rPr>
        <w:t xml:space="preserve"> </w:t>
      </w:r>
      <w:r w:rsidR="00602A4D" w:rsidRPr="00602A4D">
        <w:rPr>
          <w:rFonts w:eastAsiaTheme="majorEastAsia"/>
          <w:color w:val="000000" w:themeColor="text1"/>
          <w:sz w:val="20"/>
          <w:szCs w:val="20"/>
          <w:u w:val="single"/>
          <w:lang w:val="ru-RU"/>
        </w:rPr>
        <w:t>вызывает необходимость</w:t>
      </w:r>
      <w:r w:rsidRPr="00602A4D">
        <w:rPr>
          <w:rFonts w:eastAsiaTheme="majorEastAsia"/>
          <w:color w:val="000000" w:themeColor="text1"/>
          <w:sz w:val="20"/>
          <w:szCs w:val="20"/>
          <w:u w:val="single"/>
          <w:lang w:val="ru-RU"/>
        </w:rPr>
        <w:t xml:space="preserve"> </w:t>
      </w:r>
      <w:r w:rsidR="00602A4D" w:rsidRPr="00602A4D">
        <w:rPr>
          <w:rFonts w:eastAsiaTheme="majorEastAsia"/>
          <w:color w:val="000000" w:themeColor="text1"/>
          <w:sz w:val="20"/>
          <w:szCs w:val="20"/>
          <w:u w:val="single"/>
          <w:lang w:val="ru-RU"/>
        </w:rPr>
        <w:t xml:space="preserve">устанавливать сроки и периодичность </w:t>
      </w:r>
      <w:r w:rsidRPr="00602A4D">
        <w:rPr>
          <w:rFonts w:eastAsiaTheme="majorEastAsia"/>
          <w:color w:val="000000" w:themeColor="text1"/>
          <w:sz w:val="20"/>
          <w:szCs w:val="20"/>
          <w:u w:val="single"/>
          <w:lang w:val="ru-RU"/>
        </w:rPr>
        <w:t>мероприятий, связанных с выявлением и количественной оценкой</w:t>
      </w:r>
      <w:r w:rsidR="00602A4D" w:rsidRPr="00602A4D">
        <w:rPr>
          <w:rFonts w:eastAsiaTheme="majorEastAsia"/>
          <w:color w:val="000000" w:themeColor="text1"/>
          <w:sz w:val="20"/>
          <w:szCs w:val="20"/>
          <w:u w:val="single"/>
          <w:lang w:val="ru-RU"/>
        </w:rPr>
        <w:t xml:space="preserve"> ее</w:t>
      </w:r>
      <w:r w:rsidRPr="00602A4D">
        <w:rPr>
          <w:rFonts w:eastAsiaTheme="majorEastAsia"/>
          <w:color w:val="000000" w:themeColor="text1"/>
          <w:sz w:val="20"/>
          <w:szCs w:val="20"/>
          <w:u w:val="single"/>
          <w:lang w:val="ru-RU"/>
        </w:rPr>
        <w:t xml:space="preserve"> запасов. </w:t>
      </w:r>
      <w:r w:rsidR="00602A4D" w:rsidRPr="00602A4D">
        <w:rPr>
          <w:rFonts w:eastAsiaTheme="majorEastAsia"/>
          <w:color w:val="000000" w:themeColor="text1"/>
          <w:sz w:val="20"/>
          <w:szCs w:val="20"/>
          <w:u w:val="single"/>
          <w:lang w:val="ru-RU"/>
        </w:rPr>
        <w:lastRenderedPageBreak/>
        <w:t xml:space="preserve">При </w:t>
      </w:r>
      <w:r w:rsidRPr="00602A4D">
        <w:rPr>
          <w:rFonts w:eastAsiaTheme="majorEastAsia"/>
          <w:color w:val="000000" w:themeColor="text1"/>
          <w:sz w:val="20"/>
          <w:szCs w:val="20"/>
          <w:u w:val="single"/>
          <w:lang w:val="ru-RU"/>
        </w:rPr>
        <w:t xml:space="preserve">определении </w:t>
      </w:r>
      <w:r w:rsidR="00602A4D" w:rsidRPr="00602A4D">
        <w:rPr>
          <w:rFonts w:eastAsiaTheme="majorEastAsia"/>
          <w:color w:val="000000" w:themeColor="text1"/>
          <w:sz w:val="20"/>
          <w:szCs w:val="20"/>
          <w:u w:val="single"/>
          <w:lang w:val="ru-RU"/>
        </w:rPr>
        <w:t>периодичности</w:t>
      </w:r>
      <w:r w:rsidRPr="00602A4D">
        <w:rPr>
          <w:rFonts w:eastAsiaTheme="majorEastAsia"/>
          <w:color w:val="000000" w:themeColor="text1"/>
          <w:sz w:val="20"/>
          <w:szCs w:val="20"/>
          <w:u w:val="single"/>
          <w:lang w:val="ru-RU"/>
        </w:rPr>
        <w:t xml:space="preserve"> инвентаризации </w:t>
      </w:r>
      <w:r w:rsidR="00C53EFF">
        <w:rPr>
          <w:rFonts w:eastAsiaTheme="majorEastAsia"/>
          <w:color w:val="000000" w:themeColor="text1"/>
          <w:sz w:val="20"/>
          <w:szCs w:val="20"/>
          <w:u w:val="single"/>
          <w:lang w:val="ru-RU"/>
        </w:rPr>
        <w:t>могут учитываться такие факторы как частот</w:t>
      </w:r>
      <w:r w:rsidR="008A2E9A">
        <w:rPr>
          <w:rFonts w:eastAsiaTheme="majorEastAsia"/>
          <w:color w:val="000000" w:themeColor="text1"/>
          <w:sz w:val="20"/>
          <w:szCs w:val="20"/>
          <w:u w:val="single"/>
          <w:lang w:val="ru-RU"/>
        </w:rPr>
        <w:t>а</w:t>
      </w:r>
      <w:r w:rsidRPr="00602A4D">
        <w:rPr>
          <w:rFonts w:eastAsiaTheme="majorEastAsia"/>
          <w:color w:val="000000" w:themeColor="text1"/>
          <w:sz w:val="20"/>
          <w:szCs w:val="20"/>
          <w:u w:val="single"/>
          <w:lang w:val="ru-RU"/>
        </w:rPr>
        <w:t xml:space="preserve"> сбора данных, </w:t>
      </w:r>
      <w:r w:rsidR="00602A4D" w:rsidRPr="00602A4D">
        <w:rPr>
          <w:rFonts w:eastAsiaTheme="majorEastAsia"/>
          <w:color w:val="000000" w:themeColor="text1"/>
          <w:sz w:val="20"/>
          <w:szCs w:val="20"/>
          <w:u w:val="single"/>
          <w:lang w:val="ru-RU"/>
        </w:rPr>
        <w:t xml:space="preserve">внедрение </w:t>
      </w:r>
      <w:r w:rsidRPr="00602A4D">
        <w:rPr>
          <w:rFonts w:eastAsiaTheme="majorEastAsia"/>
          <w:color w:val="000000" w:themeColor="text1"/>
          <w:sz w:val="20"/>
          <w:szCs w:val="20"/>
          <w:u w:val="single"/>
          <w:lang w:val="ru-RU"/>
        </w:rPr>
        <w:t>методов</w:t>
      </w:r>
      <w:r w:rsidR="00602A4D" w:rsidRPr="00602A4D">
        <w:rPr>
          <w:rFonts w:eastAsiaTheme="majorEastAsia"/>
          <w:color w:val="000000" w:themeColor="text1"/>
          <w:sz w:val="20"/>
          <w:szCs w:val="20"/>
          <w:u w:val="single"/>
          <w:lang w:val="ru-RU"/>
        </w:rPr>
        <w:t xml:space="preserve"> для</w:t>
      </w:r>
      <w:r w:rsidRPr="00602A4D">
        <w:rPr>
          <w:rFonts w:eastAsiaTheme="majorEastAsia"/>
          <w:color w:val="000000" w:themeColor="text1"/>
          <w:sz w:val="20"/>
          <w:szCs w:val="20"/>
          <w:u w:val="single"/>
          <w:lang w:val="ru-RU"/>
        </w:rPr>
        <w:t xml:space="preserve"> отслеживания изменений в запасах и поставках с течением времени, представление таких данных в </w:t>
      </w:r>
      <w:r w:rsidR="00602A4D" w:rsidRPr="00602A4D">
        <w:rPr>
          <w:rFonts w:eastAsiaTheme="majorEastAsia"/>
          <w:color w:val="000000" w:themeColor="text1"/>
          <w:sz w:val="20"/>
          <w:szCs w:val="20"/>
          <w:u w:val="single"/>
          <w:lang w:val="ru-RU"/>
        </w:rPr>
        <w:t>докладах</w:t>
      </w:r>
      <w:r w:rsidRPr="00602A4D">
        <w:rPr>
          <w:rFonts w:eastAsiaTheme="majorEastAsia"/>
          <w:color w:val="000000" w:themeColor="text1"/>
          <w:sz w:val="20"/>
          <w:szCs w:val="20"/>
          <w:u w:val="single"/>
          <w:lang w:val="ru-RU"/>
        </w:rPr>
        <w:t xml:space="preserve"> и обновление национальных </w:t>
      </w:r>
      <w:r w:rsidR="00602A4D" w:rsidRPr="00602A4D">
        <w:rPr>
          <w:rFonts w:eastAsiaTheme="majorEastAsia"/>
          <w:color w:val="000000" w:themeColor="text1"/>
          <w:sz w:val="20"/>
          <w:szCs w:val="20"/>
          <w:u w:val="single"/>
          <w:lang w:val="ru-RU"/>
        </w:rPr>
        <w:t>кадастро</w:t>
      </w:r>
      <w:r w:rsidRPr="00602A4D">
        <w:rPr>
          <w:rFonts w:eastAsiaTheme="majorEastAsia"/>
          <w:color w:val="000000" w:themeColor="text1"/>
          <w:sz w:val="20"/>
          <w:szCs w:val="20"/>
          <w:u w:val="single"/>
          <w:lang w:val="ru-RU"/>
        </w:rPr>
        <w:t xml:space="preserve">в. </w:t>
      </w:r>
      <w:r w:rsidR="00602A4D" w:rsidRPr="00602A4D">
        <w:rPr>
          <w:rFonts w:eastAsiaTheme="majorEastAsia"/>
          <w:color w:val="000000" w:themeColor="text1"/>
          <w:sz w:val="20"/>
          <w:szCs w:val="20"/>
          <w:u w:val="single"/>
          <w:lang w:val="ru-RU"/>
        </w:rPr>
        <w:t>Периодичность и интенсивность</w:t>
      </w:r>
      <w:r w:rsidRPr="00602A4D">
        <w:rPr>
          <w:rFonts w:eastAsiaTheme="majorEastAsia"/>
          <w:color w:val="000000" w:themeColor="text1"/>
          <w:sz w:val="20"/>
          <w:szCs w:val="20"/>
          <w:u w:val="single"/>
          <w:lang w:val="ru-RU"/>
        </w:rPr>
        <w:t xml:space="preserve"> </w:t>
      </w:r>
      <w:r w:rsidR="00602A4D" w:rsidRPr="00602A4D">
        <w:rPr>
          <w:rFonts w:eastAsiaTheme="majorEastAsia"/>
          <w:color w:val="000000" w:themeColor="text1"/>
          <w:sz w:val="20"/>
          <w:szCs w:val="20"/>
          <w:u w:val="single"/>
          <w:lang w:val="ru-RU"/>
        </w:rPr>
        <w:t xml:space="preserve">мероприятий </w:t>
      </w:r>
      <w:r w:rsidRPr="00602A4D">
        <w:rPr>
          <w:rFonts w:eastAsiaTheme="majorEastAsia"/>
          <w:color w:val="000000" w:themeColor="text1"/>
          <w:sz w:val="20"/>
          <w:szCs w:val="20"/>
          <w:u w:val="single"/>
          <w:lang w:val="ru-RU"/>
        </w:rPr>
        <w:t xml:space="preserve">по </w:t>
      </w:r>
      <w:r w:rsidR="00602A4D" w:rsidRPr="00602A4D">
        <w:rPr>
          <w:rFonts w:eastAsiaTheme="majorEastAsia"/>
          <w:color w:val="000000" w:themeColor="text1"/>
          <w:sz w:val="20"/>
          <w:szCs w:val="20"/>
          <w:u w:val="single"/>
          <w:lang w:val="ru-RU"/>
        </w:rPr>
        <w:t>выявлению</w:t>
      </w:r>
      <w:r w:rsidRPr="00602A4D">
        <w:rPr>
          <w:rFonts w:eastAsiaTheme="majorEastAsia"/>
          <w:color w:val="000000" w:themeColor="text1"/>
          <w:sz w:val="20"/>
          <w:szCs w:val="20"/>
          <w:u w:val="single"/>
          <w:lang w:val="ru-RU"/>
        </w:rPr>
        <w:t xml:space="preserve"> </w:t>
      </w:r>
      <w:r w:rsidR="00602A4D" w:rsidRPr="00602A4D">
        <w:rPr>
          <w:rFonts w:eastAsiaTheme="majorEastAsia"/>
          <w:color w:val="000000" w:themeColor="text1"/>
          <w:sz w:val="20"/>
          <w:szCs w:val="20"/>
          <w:u w:val="single"/>
          <w:lang w:val="ru-RU"/>
        </w:rPr>
        <w:t>можно адаптировать в соответствии с национальным потенциалом.</w:t>
      </w:r>
    </w:p>
    <w:p w14:paraId="39C1199B" w14:textId="77777777" w:rsidR="00F2274D" w:rsidRPr="00017F8F" w:rsidRDefault="00F2274D" w:rsidP="00F80746">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III</w:t>
      </w:r>
    </w:p>
    <w:p w14:paraId="400027F3" w14:textId="37F9DB6A" w:rsidR="00F2274D" w:rsidRPr="00017F8F" w:rsidRDefault="00F2274D" w:rsidP="00F80746">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 xml:space="preserve">Проект обновлений для </w:t>
      </w:r>
      <w:r w:rsidR="000F0EC8">
        <w:rPr>
          <w:lang w:val="ru-RU"/>
        </w:rPr>
        <w:t>дополнений</w:t>
      </w:r>
      <w:r w:rsidR="00543A5B">
        <w:rPr>
          <w:lang w:val="ru-RU"/>
        </w:rPr>
        <w:t xml:space="preserve"> </w:t>
      </w:r>
      <w:r>
        <w:rPr>
          <w:lang w:val="ru-RU"/>
        </w:rPr>
        <w:t xml:space="preserve">к </w:t>
      </w:r>
      <w:r w:rsidR="00AB656A">
        <w:rPr>
          <w:lang w:val="ru-RU"/>
        </w:rPr>
        <w:t>руководству</w:t>
      </w:r>
      <w:r w:rsidR="00167394" w:rsidRPr="00167394">
        <w:rPr>
          <w:lang w:val="ru-RU"/>
        </w:rPr>
        <w:t xml:space="preserve"> по заполнению форм, требуемых в соответствии со статьей 3, в связи с торговлей ртутью</w:t>
      </w:r>
      <w:r w:rsidRPr="00153AFF">
        <w:rPr>
          <w:rStyle w:val="FootnoteReference"/>
          <w:sz w:val="28"/>
          <w:szCs w:val="26"/>
          <w:lang w:val="ru-RU"/>
        </w:rPr>
        <w:footnoteReference w:id="19"/>
      </w:r>
    </w:p>
    <w:p w14:paraId="61096A8B"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rPr>
          <w:b/>
          <w:bCs/>
          <w:color w:val="000000" w:themeColor="text1"/>
          <w:lang w:val="ru-RU"/>
        </w:rPr>
      </w:pPr>
      <w:r>
        <w:rPr>
          <w:b/>
          <w:bCs/>
          <w:lang w:val="ru-RU"/>
        </w:rPr>
        <w:t>Дополнение А</w:t>
      </w:r>
    </w:p>
    <w:p w14:paraId="41494B76" w14:textId="1F866E1D" w:rsidR="00F2274D" w:rsidRPr="00017F8F" w:rsidRDefault="00F2274D" w:rsidP="004202C9">
      <w:pPr>
        <w:pStyle w:val="Normal-pool"/>
        <w:tabs>
          <w:tab w:val="clear" w:pos="624"/>
          <w:tab w:val="clear" w:pos="1247"/>
          <w:tab w:val="clear" w:pos="1871"/>
          <w:tab w:val="clear" w:pos="2495"/>
          <w:tab w:val="clear" w:pos="3119"/>
          <w:tab w:val="clear" w:pos="3742"/>
          <w:tab w:val="clear" w:pos="4366"/>
          <w:tab w:val="clear" w:pos="4990"/>
        </w:tabs>
        <w:spacing w:after="120"/>
        <w:ind w:left="1247"/>
        <w:rPr>
          <w:color w:val="000000" w:themeColor="text1"/>
          <w:lang w:val="ru-RU"/>
        </w:rPr>
      </w:pPr>
      <w:r>
        <w:rPr>
          <w:lang w:val="ru-RU"/>
        </w:rPr>
        <w:t>В графу раздела C, предназначенн</w:t>
      </w:r>
      <w:r w:rsidR="00F41107">
        <w:rPr>
          <w:lang w:val="ru-RU"/>
        </w:rPr>
        <w:t>ую</w:t>
      </w:r>
      <w:r>
        <w:rPr>
          <w:lang w:val="ru-RU"/>
        </w:rPr>
        <w:t xml:space="preserve"> для информации </w:t>
      </w:r>
      <w:r w:rsidR="00F41107">
        <w:rPr>
          <w:lang w:val="ru-RU"/>
        </w:rPr>
        <w:t>о поставке</w:t>
      </w:r>
      <w:r>
        <w:rPr>
          <w:lang w:val="ru-RU"/>
        </w:rPr>
        <w:t xml:space="preserve">, </w:t>
      </w:r>
      <w:r w:rsidR="00F41107">
        <w:rPr>
          <w:lang w:val="ru-RU"/>
        </w:rPr>
        <w:t>пред</w:t>
      </w:r>
      <w:r w:rsidR="00DB109B">
        <w:rPr>
          <w:lang w:val="ru-RU"/>
        </w:rPr>
        <w:t>о</w:t>
      </w:r>
      <w:r w:rsidR="00F41107">
        <w:rPr>
          <w:lang w:val="ru-RU"/>
        </w:rPr>
        <w:t>ставляемой экспортирующей Стороной</w:t>
      </w:r>
      <w:r>
        <w:rPr>
          <w:lang w:val="ru-RU"/>
        </w:rPr>
        <w:t>, после первого пункта предлагается добавить следующий пункт:</w:t>
      </w:r>
    </w:p>
    <w:tbl>
      <w:tblPr>
        <w:tblStyle w:val="TableGrid"/>
        <w:tblW w:w="8307" w:type="dxa"/>
        <w:jc w:val="right"/>
        <w:tblLayout w:type="fixed"/>
        <w:tblLook w:val="04A0" w:firstRow="1" w:lastRow="0" w:firstColumn="1" w:lastColumn="0" w:noHBand="0" w:noVBand="1"/>
      </w:tblPr>
      <w:tblGrid>
        <w:gridCol w:w="8307"/>
      </w:tblGrid>
      <w:tr w:rsidR="00F2274D" w:rsidRPr="00DE0CF6" w14:paraId="4EB6BAD1" w14:textId="77777777" w:rsidTr="00697D10">
        <w:trPr>
          <w:jc w:val="right"/>
        </w:trPr>
        <w:tc>
          <w:tcPr>
            <w:tcW w:w="8216" w:type="dxa"/>
          </w:tcPr>
          <w:p w14:paraId="33E0B619"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80" w:after="80"/>
              <w:rPr>
                <w:color w:val="000000" w:themeColor="text1"/>
                <w:lang w:val="ru-RU"/>
              </w:rPr>
            </w:pPr>
            <w:r>
              <w:rPr>
                <w:color w:val="000000"/>
                <w:lang w:val="ru-RU"/>
              </w:rPr>
              <w:t>Раздел C включает информацию об источнике экспортируемой ртути. Источниками ртути могут быть: добыча первичной ртути, вывод из эксплуатации объектов, на которых использовались ртуть или ртутные соединения, хранение ртути до использования, рециркуляция или рекуперация ртути, а также производственные объекты, на которых ртуть может быть получена в качестве побочного продукта, например, при добыче цветных металлов, нефти или газа.</w:t>
            </w:r>
          </w:p>
        </w:tc>
      </w:tr>
    </w:tbl>
    <w:p w14:paraId="5329C6AE"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240" w:after="120"/>
        <w:ind w:left="1247"/>
        <w:rPr>
          <w:color w:val="000000" w:themeColor="text1"/>
          <w:lang w:val="ru-RU"/>
        </w:rPr>
      </w:pPr>
      <w:r>
        <w:rPr>
          <w:lang w:val="ru-RU"/>
        </w:rPr>
        <w:t>В начале следующего пункта предлагается добавить следующий текст:</w:t>
      </w:r>
    </w:p>
    <w:tbl>
      <w:tblPr>
        <w:tblStyle w:val="TableGrid"/>
        <w:tblW w:w="8307" w:type="dxa"/>
        <w:jc w:val="right"/>
        <w:tblLayout w:type="fixed"/>
        <w:tblLook w:val="04A0" w:firstRow="1" w:lastRow="0" w:firstColumn="1" w:lastColumn="0" w:noHBand="0" w:noVBand="1"/>
      </w:tblPr>
      <w:tblGrid>
        <w:gridCol w:w="8307"/>
      </w:tblGrid>
      <w:tr w:rsidR="00F2274D" w:rsidRPr="00153AFF" w14:paraId="1EAB78C1" w14:textId="77777777" w:rsidTr="00697D10">
        <w:trPr>
          <w:jc w:val="right"/>
        </w:trPr>
        <w:tc>
          <w:tcPr>
            <w:tcW w:w="8216" w:type="dxa"/>
          </w:tcPr>
          <w:p w14:paraId="04B7EA7D" w14:textId="59494BDF" w:rsidR="00F2274D" w:rsidRPr="00153AF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80" w:after="80"/>
              <w:rPr>
                <w:color w:val="000000" w:themeColor="text1"/>
              </w:rPr>
            </w:pPr>
            <w:r>
              <w:rPr>
                <w:color w:val="000000"/>
                <w:lang w:val="ru-RU"/>
              </w:rPr>
              <w:t>Экспортирующие Стороны должны определ</w:t>
            </w:r>
            <w:r w:rsidR="00F41107">
              <w:rPr>
                <w:color w:val="000000"/>
                <w:lang w:val="ru-RU"/>
              </w:rPr>
              <w:t>и</w:t>
            </w:r>
            <w:r>
              <w:rPr>
                <w:color w:val="000000"/>
                <w:lang w:val="ru-RU"/>
              </w:rPr>
              <w:t xml:space="preserve">ть, </w:t>
            </w:r>
            <w:r w:rsidR="00DB109B">
              <w:rPr>
                <w:color w:val="000000"/>
                <w:lang w:val="ru-RU"/>
              </w:rPr>
              <w:t>была ли ртуть</w:t>
            </w:r>
            <w:r>
              <w:rPr>
                <w:color w:val="000000"/>
                <w:lang w:val="ru-RU"/>
              </w:rPr>
              <w:t xml:space="preserve"> получена в результате первичной добычи. </w:t>
            </w:r>
            <w:r w:rsidR="00DB109B">
              <w:rPr>
                <w:color w:val="000000"/>
                <w:lang w:val="ru-RU"/>
              </w:rPr>
              <w:t>С</w:t>
            </w:r>
            <w:r>
              <w:rPr>
                <w:color w:val="000000"/>
                <w:lang w:val="ru-RU"/>
              </w:rPr>
              <w:t xml:space="preserve">ледует отметить, что первичная добыча ртути может осуществляться в рамках деятельности, которую Стороны считают </w:t>
            </w:r>
            <w:r w:rsidR="00F41107">
              <w:rPr>
                <w:color w:val="000000"/>
                <w:lang w:val="ru-RU"/>
              </w:rPr>
              <w:t>неофициальной</w:t>
            </w:r>
            <w:r>
              <w:rPr>
                <w:color w:val="000000"/>
                <w:lang w:val="ru-RU"/>
              </w:rPr>
              <w:t xml:space="preserve"> или незаконной.</w:t>
            </w:r>
          </w:p>
        </w:tc>
      </w:tr>
    </w:tbl>
    <w:p w14:paraId="3344588F" w14:textId="02D9CA96"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240" w:after="120"/>
        <w:ind w:left="1247"/>
        <w:rPr>
          <w:color w:val="000000" w:themeColor="text1"/>
          <w:lang w:val="ru-RU"/>
        </w:rPr>
      </w:pPr>
      <w:r>
        <w:rPr>
          <w:lang w:val="ru-RU"/>
        </w:rPr>
        <w:t xml:space="preserve">В графу раздела D, предназначенную для информации, </w:t>
      </w:r>
      <w:r w:rsidR="00DB109B">
        <w:rPr>
          <w:lang w:val="ru-RU"/>
        </w:rPr>
        <w:t xml:space="preserve">предоставляемой </w:t>
      </w:r>
      <w:r>
        <w:rPr>
          <w:lang w:val="ru-RU"/>
        </w:rPr>
        <w:t>импортирующ</w:t>
      </w:r>
      <w:r w:rsidR="00DB109B">
        <w:rPr>
          <w:lang w:val="ru-RU"/>
        </w:rPr>
        <w:t>ей</w:t>
      </w:r>
      <w:r>
        <w:rPr>
          <w:lang w:val="ru-RU"/>
        </w:rPr>
        <w:t xml:space="preserve"> Сторон</w:t>
      </w:r>
      <w:r w:rsidR="00DB109B">
        <w:rPr>
          <w:lang w:val="ru-RU"/>
        </w:rPr>
        <w:t>ой</w:t>
      </w:r>
      <w:r>
        <w:rPr>
          <w:lang w:val="ru-RU"/>
        </w:rPr>
        <w:t xml:space="preserve">, предлагается добавить следующий пункт после имеющегося последнего </w:t>
      </w:r>
      <w:r w:rsidR="00DB109B">
        <w:rPr>
          <w:lang w:val="ru-RU"/>
        </w:rPr>
        <w:t>пункта</w:t>
      </w:r>
      <w:r>
        <w:rPr>
          <w:lang w:val="ru-RU"/>
        </w:rPr>
        <w:t>:</w:t>
      </w:r>
    </w:p>
    <w:tbl>
      <w:tblPr>
        <w:tblStyle w:val="TableGrid"/>
        <w:tblW w:w="8307" w:type="dxa"/>
        <w:jc w:val="right"/>
        <w:tblLayout w:type="fixed"/>
        <w:tblLook w:val="04A0" w:firstRow="1" w:lastRow="0" w:firstColumn="1" w:lastColumn="0" w:noHBand="0" w:noVBand="1"/>
      </w:tblPr>
      <w:tblGrid>
        <w:gridCol w:w="8307"/>
      </w:tblGrid>
      <w:tr w:rsidR="00F2274D" w:rsidRPr="00DE0CF6" w14:paraId="691DAD52" w14:textId="77777777" w:rsidTr="00697D10">
        <w:trPr>
          <w:jc w:val="right"/>
        </w:trPr>
        <w:tc>
          <w:tcPr>
            <w:tcW w:w="8216" w:type="dxa"/>
          </w:tcPr>
          <w:p w14:paraId="6006349F"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80" w:after="80"/>
              <w:rPr>
                <w:color w:val="000000" w:themeColor="text1"/>
                <w:lang w:val="ru-RU"/>
              </w:rPr>
            </w:pPr>
            <w:r>
              <w:rPr>
                <w:color w:val="000000"/>
                <w:lang w:val="ru-RU"/>
              </w:rPr>
              <w:t>Экспортирующие Стороны не разрешают экспорт ртути, за исключением случаев, когда экспорт ртути осуществляется для целей экологически безопасного временного хранения или для использования, разрешенного в соответствии с Конвенцией.</w:t>
            </w:r>
          </w:p>
        </w:tc>
      </w:tr>
    </w:tbl>
    <w:p w14:paraId="328F22C5"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240" w:after="120"/>
        <w:ind w:left="1247"/>
        <w:rPr>
          <w:b/>
          <w:bCs/>
          <w:color w:val="000000" w:themeColor="text1"/>
          <w:lang w:val="ru-RU"/>
        </w:rPr>
      </w:pPr>
      <w:r>
        <w:rPr>
          <w:b/>
          <w:bCs/>
          <w:lang w:val="ru-RU"/>
        </w:rPr>
        <w:t>Дополнение B</w:t>
      </w:r>
    </w:p>
    <w:p w14:paraId="38359C56" w14:textId="3248DB0E"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after="120"/>
        <w:ind w:left="1247"/>
        <w:rPr>
          <w:color w:val="000000" w:themeColor="text1"/>
          <w:lang w:val="ru-RU"/>
        </w:rPr>
      </w:pPr>
      <w:r>
        <w:rPr>
          <w:lang w:val="ru-RU"/>
        </w:rPr>
        <w:t>В граф</w:t>
      </w:r>
      <w:r w:rsidR="00DB109B">
        <w:rPr>
          <w:lang w:val="ru-RU"/>
        </w:rPr>
        <w:t>у</w:t>
      </w:r>
      <w:r>
        <w:rPr>
          <w:lang w:val="ru-RU"/>
        </w:rPr>
        <w:t xml:space="preserve"> раздела С,</w:t>
      </w:r>
      <w:r w:rsidR="00DB109B">
        <w:rPr>
          <w:lang w:val="ru-RU"/>
        </w:rPr>
        <w:t xml:space="preserve"> предназначенную для информации о поставке, предоставляемой экспортирующей Стороной</w:t>
      </w:r>
      <w:r>
        <w:rPr>
          <w:lang w:val="ru-RU"/>
        </w:rPr>
        <w:t xml:space="preserve">, в начале второго </w:t>
      </w:r>
      <w:r w:rsidR="00DB109B">
        <w:rPr>
          <w:lang w:val="ru-RU"/>
        </w:rPr>
        <w:t>пункта</w:t>
      </w:r>
      <w:r>
        <w:rPr>
          <w:lang w:val="ru-RU"/>
        </w:rPr>
        <w:t xml:space="preserve"> предлагается добавить следующий текст:</w:t>
      </w:r>
    </w:p>
    <w:tbl>
      <w:tblPr>
        <w:tblStyle w:val="TableGrid"/>
        <w:tblW w:w="8307" w:type="dxa"/>
        <w:jc w:val="right"/>
        <w:tblLayout w:type="fixed"/>
        <w:tblLook w:val="04A0" w:firstRow="1" w:lastRow="0" w:firstColumn="1" w:lastColumn="0" w:noHBand="0" w:noVBand="1"/>
      </w:tblPr>
      <w:tblGrid>
        <w:gridCol w:w="8307"/>
      </w:tblGrid>
      <w:tr w:rsidR="00F2274D" w:rsidRPr="00DE0CF6" w14:paraId="5BC469F4" w14:textId="77777777" w:rsidTr="00697D10">
        <w:trPr>
          <w:jc w:val="right"/>
        </w:trPr>
        <w:tc>
          <w:tcPr>
            <w:tcW w:w="8216" w:type="dxa"/>
          </w:tcPr>
          <w:p w14:paraId="7BBB4EA1" w14:textId="094EE236"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80" w:after="80"/>
              <w:rPr>
                <w:color w:val="000000" w:themeColor="text1"/>
                <w:lang w:val="ru-RU"/>
              </w:rPr>
            </w:pPr>
            <w:r>
              <w:rPr>
                <w:color w:val="000000"/>
                <w:lang w:val="ru-RU"/>
              </w:rPr>
              <w:t>Экспортирующие Стороны должны определять, была ли ртуть получена в результате первичной добычи. Следует отметить, что это может ка</w:t>
            </w:r>
            <w:r w:rsidR="00DB109B">
              <w:rPr>
                <w:color w:val="000000"/>
                <w:lang w:val="ru-RU"/>
              </w:rPr>
              <w:t>с</w:t>
            </w:r>
            <w:r>
              <w:rPr>
                <w:color w:val="000000"/>
                <w:lang w:val="ru-RU"/>
              </w:rPr>
              <w:t>аться добычи первичной ртути, которую Стороны считают неофициальной или незаконной.</w:t>
            </w:r>
          </w:p>
        </w:tc>
      </w:tr>
    </w:tbl>
    <w:p w14:paraId="19218C09" w14:textId="414463CD"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240" w:after="120"/>
        <w:ind w:left="1247"/>
        <w:rPr>
          <w:color w:val="000000" w:themeColor="text1"/>
          <w:lang w:val="ru-RU"/>
        </w:rPr>
      </w:pPr>
      <w:r>
        <w:rPr>
          <w:lang w:val="ru-RU"/>
        </w:rPr>
        <w:t xml:space="preserve">В графу раздела D, </w:t>
      </w:r>
      <w:r w:rsidR="00DB109B">
        <w:rPr>
          <w:lang w:val="ru-RU"/>
        </w:rPr>
        <w:t xml:space="preserve">предназначенную для подтверждения </w:t>
      </w:r>
      <w:r>
        <w:rPr>
          <w:lang w:val="ru-RU"/>
        </w:rPr>
        <w:t xml:space="preserve">и информации, </w:t>
      </w:r>
      <w:r w:rsidR="00DB109B">
        <w:rPr>
          <w:lang w:val="ru-RU"/>
        </w:rPr>
        <w:t>предоставляемых импортирующим государством</w:t>
      </w:r>
      <w:r>
        <w:rPr>
          <w:lang w:val="ru-RU"/>
        </w:rPr>
        <w:t>, не являющ</w:t>
      </w:r>
      <w:r w:rsidR="00DB109B">
        <w:rPr>
          <w:lang w:val="ru-RU"/>
        </w:rPr>
        <w:t>имся</w:t>
      </w:r>
      <w:r>
        <w:rPr>
          <w:lang w:val="ru-RU"/>
        </w:rPr>
        <w:t xml:space="preserve"> Стороной, предлагается добавить следующий пункт после имеющегося последнего пункта:</w:t>
      </w:r>
    </w:p>
    <w:tbl>
      <w:tblPr>
        <w:tblStyle w:val="TableGrid"/>
        <w:tblW w:w="8307" w:type="dxa"/>
        <w:jc w:val="right"/>
        <w:tblLayout w:type="fixed"/>
        <w:tblLook w:val="04A0" w:firstRow="1" w:lastRow="0" w:firstColumn="1" w:lastColumn="0" w:noHBand="0" w:noVBand="1"/>
      </w:tblPr>
      <w:tblGrid>
        <w:gridCol w:w="8307"/>
      </w:tblGrid>
      <w:tr w:rsidR="00F2274D" w:rsidRPr="00DE0CF6" w14:paraId="7B39FC79" w14:textId="77777777" w:rsidTr="00697D10">
        <w:trPr>
          <w:jc w:val="right"/>
        </w:trPr>
        <w:tc>
          <w:tcPr>
            <w:tcW w:w="8216" w:type="dxa"/>
          </w:tcPr>
          <w:p w14:paraId="3705F94E"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80" w:after="80"/>
              <w:rPr>
                <w:color w:val="000000" w:themeColor="text1"/>
                <w:lang w:val="ru-RU"/>
              </w:rPr>
            </w:pPr>
            <w:r>
              <w:rPr>
                <w:color w:val="000000"/>
                <w:lang w:val="ru-RU"/>
              </w:rPr>
              <w:t>Экспортирующие Стороны не разрешают экспорт ртути в государство, не являющееся Стороной, за исключением случаев, когда государство, не являющееся Стороной, приняло меры для обеспечения охраны здоровья человека и окружающей среды и для обеспечения соблюдения им статей 10 и 11, а также когда экспорт ртути осуществляется для целей экологически безопасного временного хранения или для вида использования, разрешенного в соответствии с Конвенцией.</w:t>
            </w:r>
          </w:p>
        </w:tc>
      </w:tr>
    </w:tbl>
    <w:p w14:paraId="7A97B7AC"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F2274D" w:rsidRPr="00DE0CF6" w14:paraId="1F5D853D" w14:textId="77777777" w:rsidTr="00697D10">
        <w:tc>
          <w:tcPr>
            <w:tcW w:w="1897" w:type="dxa"/>
          </w:tcPr>
          <w:p w14:paraId="296E3C25"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05061842"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Borders>
              <w:bottom w:val="single" w:sz="4" w:space="0" w:color="auto"/>
            </w:tcBorders>
          </w:tcPr>
          <w:p w14:paraId="55DD5406"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26ED3EED"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7693CE48"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r>
    </w:tbl>
    <w:p w14:paraId="61CD29FC" w14:textId="77777777" w:rsidR="00F2274D" w:rsidRPr="00017F8F" w:rsidRDefault="00F2274D" w:rsidP="00F80746">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sectPr w:rsidR="00F2274D" w:rsidRPr="00017F8F" w:rsidSect="00B74DB1">
      <w:footerReference w:type="first" r:id="rId34"/>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A36E" w14:textId="77777777" w:rsidR="0017257E" w:rsidRPr="001D5F21" w:rsidRDefault="0017257E">
      <w:r w:rsidRPr="001D5F21">
        <w:separator/>
      </w:r>
    </w:p>
  </w:endnote>
  <w:endnote w:type="continuationSeparator" w:id="0">
    <w:p w14:paraId="0C626E50" w14:textId="77777777" w:rsidR="0017257E" w:rsidRPr="001D5F21" w:rsidRDefault="0017257E">
      <w:r w:rsidRPr="001D5F21">
        <w:continuationSeparator/>
      </w:r>
    </w:p>
  </w:endnote>
  <w:endnote w:type="continuationNotice" w:id="1">
    <w:p w14:paraId="13505277" w14:textId="77777777" w:rsidR="0017257E" w:rsidRDefault="0017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1226" w14:textId="77777777" w:rsidR="00465F26" w:rsidRPr="00153AFF" w:rsidRDefault="00465F26" w:rsidP="006F0162">
    <w:pPr>
      <w:pStyle w:val="Footer-pool"/>
      <w:tabs>
        <w:tab w:val="clear" w:pos="624"/>
        <w:tab w:val="clear" w:pos="1247"/>
        <w:tab w:val="clear" w:pos="1871"/>
        <w:tab w:val="clear" w:pos="2495"/>
        <w:tab w:val="clear" w:pos="3119"/>
        <w:tab w:val="clear" w:pos="3742"/>
        <w:tab w:val="clear" w:pos="4366"/>
        <w:tab w:val="clear" w:pos="4990"/>
        <w:tab w:val="clear" w:pos="8641"/>
      </w:tabs>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4A9D" w14:textId="77777777" w:rsidR="00465F26" w:rsidRPr="00153AFF" w:rsidRDefault="00465F26" w:rsidP="006F0162">
    <w:pPr>
      <w:pStyle w:val="Footer-pool"/>
      <w:tabs>
        <w:tab w:val="clear" w:pos="624"/>
        <w:tab w:val="clear" w:pos="1247"/>
        <w:tab w:val="clear" w:pos="1871"/>
        <w:tab w:val="clear" w:pos="2495"/>
        <w:tab w:val="clear" w:pos="3119"/>
        <w:tab w:val="clear" w:pos="3742"/>
        <w:tab w:val="clear" w:pos="4366"/>
        <w:tab w:val="clear" w:pos="4990"/>
        <w:tab w:val="clear" w:pos="8641"/>
      </w:tabs>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F25B" w14:textId="1984463A" w:rsidR="00465F26" w:rsidRDefault="00465F26" w:rsidP="00153AFF">
    <w:pPr>
      <w:pStyle w:val="Footer-jobnumber"/>
    </w:pPr>
    <w:bookmarkStart w:id="0" w:name="FooterJobDate"/>
    <w:r>
      <w:rPr>
        <w:lang w:val="ru-RU"/>
      </w:rPr>
      <w:t>K2512476[</w:t>
    </w:r>
    <w:r w:rsidR="006F0162">
      <w:rPr>
        <w:lang w:val="en-US"/>
      </w:rPr>
      <w:t>R</w:t>
    </w:r>
    <w:r>
      <w:rPr>
        <w:lang w:val="ru-RU"/>
      </w:rPr>
      <w:t>]</w:t>
    </w:r>
    <w:r>
      <w:rPr>
        <w:lang w:val="ru-RU"/>
      </w:rPr>
      <w:tab/>
    </w:r>
    <w:r w:rsidR="00DE0CF6">
      <w:rPr>
        <w:lang w:val="en-US"/>
      </w:rPr>
      <w:t>18</w:t>
    </w:r>
    <w:r w:rsidR="006F0162">
      <w:rPr>
        <w:lang w:val="en-US"/>
      </w:rPr>
      <w:t>09</w:t>
    </w:r>
    <w:r>
      <w:rPr>
        <w:lang w:val="ru-RU"/>
      </w:rPr>
      <w:t>25</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BA6D" w14:textId="77777777" w:rsidR="00F2274D" w:rsidRPr="00153AFF" w:rsidRDefault="00F2274D" w:rsidP="00153AFF">
    <w:pPr>
      <w:pStyle w:val="Footer-pool"/>
    </w:pPr>
    <w:r>
      <w:fldChar w:fldCharType="begin"/>
    </w:r>
    <w:r>
      <w:instrText xml:space="preserve"> PAGE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7853" w14:textId="77777777" w:rsidR="00F2274D" w:rsidRPr="00153AFF" w:rsidRDefault="00F2274D" w:rsidP="00153AFF">
    <w:pPr>
      <w:pStyle w:val="Footer-pool"/>
      <w:jc w:val="right"/>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AB68" w14:textId="77777777" w:rsidR="00F2274D" w:rsidRDefault="00F2274D" w:rsidP="00153AFF">
    <w:pPr>
      <w:pStyle w:val="Footer-jobnumber"/>
    </w:pPr>
    <w:r>
      <w:rPr>
        <w:lang w:val="ru-RU"/>
      </w:rPr>
      <w:t>K2512476[E]</w:t>
    </w:r>
    <w:r>
      <w:rPr>
        <w:lang w:val="ru-RU"/>
      </w:rPr>
      <w:tab/>
      <w:t>180825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605167"/>
      <w:docPartObj>
        <w:docPartGallery w:val="Page Numbers (Bottom of Page)"/>
        <w:docPartUnique/>
      </w:docPartObj>
    </w:sdtPr>
    <w:sdtEndPr>
      <w:rPr>
        <w:b/>
        <w:bCs/>
        <w:noProof/>
        <w:sz w:val="18"/>
        <w:szCs w:val="18"/>
      </w:rPr>
    </w:sdtEndPr>
    <w:sdtContent>
      <w:p w14:paraId="7285AE05" w14:textId="1208AF84" w:rsidR="001D5F21" w:rsidRPr="00197E48" w:rsidRDefault="00197E48" w:rsidP="00197E48">
        <w:pPr>
          <w:pStyle w:val="Footer"/>
          <w:tabs>
            <w:tab w:val="clear" w:pos="4513"/>
            <w:tab w:val="clear" w:pos="9026"/>
          </w:tabs>
          <w:rPr>
            <w:b/>
            <w:bCs/>
            <w:sz w:val="18"/>
            <w:szCs w:val="18"/>
          </w:rPr>
        </w:pPr>
        <w:r w:rsidRPr="00197E48">
          <w:rPr>
            <w:b/>
            <w:bCs/>
            <w:sz w:val="18"/>
            <w:szCs w:val="18"/>
          </w:rPr>
          <w:fldChar w:fldCharType="begin"/>
        </w:r>
        <w:r w:rsidRPr="00197E48">
          <w:rPr>
            <w:b/>
            <w:bCs/>
            <w:sz w:val="18"/>
            <w:szCs w:val="18"/>
          </w:rPr>
          <w:instrText xml:space="preserve"> PAGE   \* MERGEFORMAT </w:instrText>
        </w:r>
        <w:r w:rsidRPr="00197E48">
          <w:rPr>
            <w:b/>
            <w:bCs/>
            <w:sz w:val="18"/>
            <w:szCs w:val="18"/>
          </w:rPr>
          <w:fldChar w:fldCharType="separate"/>
        </w:r>
        <w:r w:rsidRPr="00197E48">
          <w:rPr>
            <w:b/>
            <w:bCs/>
            <w:noProof/>
            <w:sz w:val="18"/>
            <w:szCs w:val="18"/>
          </w:rPr>
          <w:t>2</w:t>
        </w:r>
        <w:r w:rsidRPr="00197E48">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6B37" w14:textId="77777777" w:rsidR="0017257E" w:rsidRPr="001D5F21" w:rsidRDefault="0017257E" w:rsidP="00C70B49">
      <w:pPr>
        <w:pStyle w:val="Footnote-Separator"/>
        <w:rPr>
          <w:szCs w:val="18"/>
        </w:rPr>
      </w:pPr>
      <w:r w:rsidRPr="001D5F21">
        <w:separator/>
      </w:r>
    </w:p>
  </w:footnote>
  <w:footnote w:type="continuationSeparator" w:id="0">
    <w:p w14:paraId="24CD7825" w14:textId="77777777" w:rsidR="0017257E" w:rsidRPr="001D5F21" w:rsidRDefault="0017257E" w:rsidP="00C70B49">
      <w:pPr>
        <w:pStyle w:val="Footnote-Separator"/>
      </w:pPr>
      <w:r w:rsidRPr="001D5F21">
        <w:continuationSeparator/>
      </w:r>
    </w:p>
  </w:footnote>
  <w:footnote w:type="continuationNotice" w:id="1">
    <w:p w14:paraId="4853DFFD" w14:textId="77777777" w:rsidR="0017257E" w:rsidRPr="001D5F21" w:rsidRDefault="0017257E" w:rsidP="00C70B49">
      <w:pPr>
        <w:pStyle w:val="ASpacer"/>
      </w:pPr>
    </w:p>
  </w:footnote>
  <w:footnote w:id="2">
    <w:p w14:paraId="69D4C217" w14:textId="334438C6" w:rsidR="006F0162" w:rsidRPr="00C64FE5" w:rsidRDefault="006F0162" w:rsidP="006F0162">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C64FE5">
        <w:rPr>
          <w:lang w:val="ru-RU"/>
        </w:rPr>
        <w:t xml:space="preserve">* </w:t>
      </w:r>
      <w:r w:rsidRPr="00C64FE5">
        <w:rPr>
          <w:lang w:val="ru-RU"/>
        </w:rPr>
        <w:tab/>
      </w:r>
      <w:r w:rsidRPr="006F0162">
        <w:t>UNEP</w:t>
      </w:r>
      <w:r w:rsidRPr="00C64FE5">
        <w:rPr>
          <w:lang w:val="ru-RU"/>
        </w:rPr>
        <w:t>/</w:t>
      </w:r>
      <w:r w:rsidRPr="006F0162">
        <w:t>MC</w:t>
      </w:r>
      <w:r w:rsidRPr="00C64FE5">
        <w:rPr>
          <w:lang w:val="ru-RU"/>
        </w:rPr>
        <w:t>/</w:t>
      </w:r>
      <w:r w:rsidRPr="006F0162">
        <w:t>COP</w:t>
      </w:r>
      <w:r w:rsidRPr="00C64FE5">
        <w:rPr>
          <w:lang w:val="ru-RU"/>
        </w:rPr>
        <w:t>.6/1</w:t>
      </w:r>
      <w:r w:rsidR="00ED662A">
        <w:rPr>
          <w:lang w:val="fr-CH"/>
        </w:rPr>
        <w:t>/Rev.1</w:t>
      </w:r>
      <w:r w:rsidRPr="00C64FE5">
        <w:rPr>
          <w:lang w:val="ru-RU"/>
        </w:rPr>
        <w:t>.</w:t>
      </w:r>
    </w:p>
  </w:footnote>
  <w:footnote w:id="3">
    <w:p w14:paraId="48AB0FB4" w14:textId="25AA074E" w:rsidR="001D5F21" w:rsidRPr="00B900DD" w:rsidRDefault="001D5F21" w:rsidP="00B900DD">
      <w:pPr>
        <w:tabs>
          <w:tab w:val="clear" w:pos="1247"/>
          <w:tab w:val="clear" w:pos="1814"/>
          <w:tab w:val="clear" w:pos="2381"/>
          <w:tab w:val="clear" w:pos="2948"/>
          <w:tab w:val="clear" w:pos="3515"/>
        </w:tabs>
        <w:spacing w:before="20" w:after="40"/>
        <w:ind w:left="1247"/>
        <w:rPr>
          <w:sz w:val="18"/>
          <w:szCs w:val="18"/>
          <w:lang w:val="ru-RU"/>
        </w:rPr>
      </w:pPr>
      <w:r w:rsidRPr="00B900DD">
        <w:rPr>
          <w:sz w:val="18"/>
          <w:szCs w:val="18"/>
          <w:vertAlign w:val="superscript"/>
          <w:lang w:val="ru-RU"/>
        </w:rPr>
        <w:footnoteRef/>
      </w:r>
      <w:r w:rsidRPr="00B900DD">
        <w:rPr>
          <w:sz w:val="18"/>
          <w:szCs w:val="18"/>
          <w:lang w:val="ru-RU"/>
        </w:rPr>
        <w:t xml:space="preserve"> </w:t>
      </w:r>
      <w:r w:rsidR="00B900DD" w:rsidRPr="00C64FE5">
        <w:rPr>
          <w:sz w:val="18"/>
          <w:szCs w:val="18"/>
          <w:lang w:val="ru-RU"/>
        </w:rPr>
        <w:tab/>
      </w:r>
      <w:r w:rsidRPr="00B900DD">
        <w:rPr>
          <w:sz w:val="18"/>
          <w:szCs w:val="18"/>
          <w:lang w:val="ru-RU"/>
        </w:rPr>
        <w:t xml:space="preserve">Полный текст вопроса 3.1 приводится </w:t>
      </w:r>
      <w:r w:rsidR="00D016EC">
        <w:rPr>
          <w:sz w:val="18"/>
          <w:szCs w:val="18"/>
          <w:lang w:val="ru-RU"/>
        </w:rPr>
        <w:t>на стр</w:t>
      </w:r>
      <w:r w:rsidR="00D016EC" w:rsidRPr="00F05C62">
        <w:rPr>
          <w:sz w:val="18"/>
          <w:szCs w:val="18"/>
          <w:lang w:val="ru-RU"/>
        </w:rPr>
        <w:t xml:space="preserve">. </w:t>
      </w:r>
      <w:r w:rsidR="00392267">
        <w:rPr>
          <w:sz w:val="18"/>
          <w:szCs w:val="18"/>
          <w:lang w:val="en-US"/>
        </w:rPr>
        <w:t>5</w:t>
      </w:r>
      <w:r w:rsidR="00D016EC" w:rsidRPr="00F05C62">
        <w:rPr>
          <w:sz w:val="18"/>
          <w:szCs w:val="18"/>
          <w:lang w:val="ru-RU"/>
        </w:rPr>
        <w:t xml:space="preserve"> </w:t>
      </w:r>
      <w:r w:rsidR="00D016EC">
        <w:rPr>
          <w:sz w:val="18"/>
          <w:szCs w:val="18"/>
          <w:lang w:val="ru-RU"/>
        </w:rPr>
        <w:t>документа</w:t>
      </w:r>
      <w:r w:rsidRPr="00B900DD">
        <w:rPr>
          <w:sz w:val="18"/>
          <w:szCs w:val="18"/>
          <w:lang w:val="ru-RU"/>
        </w:rPr>
        <w:t xml:space="preserve"> UNEP/MC/COP.6/INF/20</w:t>
      </w:r>
      <w:r w:rsidR="00D016EC">
        <w:rPr>
          <w:sz w:val="18"/>
          <w:szCs w:val="18"/>
          <w:lang w:val="ru-RU"/>
        </w:rPr>
        <w:t xml:space="preserve"> на английском языке</w:t>
      </w:r>
      <w:r w:rsidRPr="00B900DD">
        <w:rPr>
          <w:sz w:val="18"/>
          <w:szCs w:val="18"/>
          <w:lang w:val="ru-RU"/>
        </w:rPr>
        <w:t>.</w:t>
      </w:r>
    </w:p>
  </w:footnote>
  <w:footnote w:id="4">
    <w:p w14:paraId="65864B3F" w14:textId="21C8EA08" w:rsidR="001D5F21" w:rsidRPr="00B900DD" w:rsidRDefault="001D5F21" w:rsidP="00B900DD">
      <w:pPr>
        <w:tabs>
          <w:tab w:val="clear" w:pos="1247"/>
          <w:tab w:val="clear" w:pos="1814"/>
          <w:tab w:val="clear" w:pos="2381"/>
          <w:tab w:val="clear" w:pos="2948"/>
          <w:tab w:val="clear" w:pos="3515"/>
        </w:tabs>
        <w:spacing w:before="20" w:after="40"/>
        <w:ind w:left="1247"/>
        <w:rPr>
          <w:sz w:val="18"/>
          <w:szCs w:val="18"/>
          <w:lang w:val="ru-RU"/>
        </w:rPr>
      </w:pPr>
      <w:r w:rsidRPr="00B900DD">
        <w:rPr>
          <w:sz w:val="18"/>
          <w:szCs w:val="18"/>
          <w:vertAlign w:val="superscript"/>
          <w:lang w:val="ru-RU"/>
        </w:rPr>
        <w:footnoteRef/>
      </w:r>
      <w:r w:rsidRPr="00B900DD">
        <w:rPr>
          <w:sz w:val="18"/>
          <w:szCs w:val="18"/>
          <w:lang w:val="ru-RU"/>
        </w:rPr>
        <w:t xml:space="preserve"> </w:t>
      </w:r>
      <w:r w:rsidR="00B900DD" w:rsidRPr="00C64FE5">
        <w:rPr>
          <w:sz w:val="18"/>
          <w:szCs w:val="18"/>
          <w:lang w:val="ru-RU"/>
        </w:rPr>
        <w:tab/>
      </w:r>
      <w:r w:rsidRPr="00B900DD">
        <w:rPr>
          <w:sz w:val="18"/>
          <w:szCs w:val="18"/>
          <w:lang w:val="ru-RU"/>
        </w:rPr>
        <w:t>Часть C. Замечания в отношении возможных трудностей в достижении целей Конвенции</w:t>
      </w:r>
      <w:r w:rsidR="008C5915">
        <w:rPr>
          <w:sz w:val="18"/>
          <w:szCs w:val="18"/>
          <w:lang w:val="ru-RU"/>
        </w:rPr>
        <w:t>.</w:t>
      </w:r>
      <w:r w:rsidRPr="00B900DD">
        <w:rPr>
          <w:sz w:val="18"/>
          <w:szCs w:val="18"/>
          <w:lang w:val="ru-RU"/>
        </w:rPr>
        <w:t xml:space="preserve"> </w:t>
      </w:r>
    </w:p>
  </w:footnote>
  <w:footnote w:id="5">
    <w:p w14:paraId="752A0F2E" w14:textId="68808192" w:rsidR="00006621" w:rsidRPr="00465F26" w:rsidRDefault="00006621" w:rsidP="00B900D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B900DD">
        <w:rPr>
          <w:rStyle w:val="FootnoteReference"/>
          <w:sz w:val="18"/>
          <w:lang w:val="ru-RU"/>
        </w:rPr>
        <w:footnoteRef/>
      </w:r>
      <w:r w:rsidRPr="00B900DD">
        <w:rPr>
          <w:szCs w:val="18"/>
          <w:lang w:val="ru-RU"/>
        </w:rPr>
        <w:t xml:space="preserve"> </w:t>
      </w:r>
      <w:r w:rsidR="00B900DD" w:rsidRPr="00C64FE5">
        <w:rPr>
          <w:szCs w:val="18"/>
          <w:lang w:val="ru-RU"/>
        </w:rPr>
        <w:tab/>
      </w:r>
      <w:r w:rsidRPr="00B900DD">
        <w:rPr>
          <w:szCs w:val="18"/>
          <w:lang w:val="ru-RU"/>
        </w:rPr>
        <w:t>Проект ГЭФ 10086.</w:t>
      </w:r>
      <w:r>
        <w:rPr>
          <w:lang w:val="ru-RU"/>
        </w:rPr>
        <w:t xml:space="preserve"> </w:t>
      </w:r>
    </w:p>
  </w:footnote>
  <w:footnote w:id="6">
    <w:p w14:paraId="6C01AE70" w14:textId="4F22F46F" w:rsidR="001D5F21" w:rsidRPr="00465F26" w:rsidRDefault="001D5F21" w:rsidP="009F3CA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9F3CA7" w:rsidRPr="009F3CA7">
        <w:rPr>
          <w:lang w:val="ru-RU"/>
        </w:rPr>
        <w:tab/>
      </w:r>
      <w:r>
        <w:rPr>
          <w:lang w:val="ru-RU"/>
        </w:rPr>
        <w:t>По состоянию на</w:t>
      </w:r>
      <w:r w:rsidR="00E05C64">
        <w:rPr>
          <w:lang w:val="ru-RU"/>
        </w:rPr>
        <w:t xml:space="preserve"> </w:t>
      </w:r>
      <w:r>
        <w:rPr>
          <w:lang w:val="ru-RU"/>
        </w:rPr>
        <w:t>31 июля 2025 года это относится к следующим Сторонам: Бурунди, Вьетнам, Гвинея-Бисау, Государство Палестина, Замбия, Коста-Рика, Мадагаскар, Мали, Мальта, Маршалловы Острова, Объединенные Арабские Эмираты, Португалия, Республика Молдова, Руанда, Шри-Ланка, Эсватини. Указанное число включает полученные секретариатом ответы Сторон с внесенными поправками. Более подробную информацию по этому вопросу см. в документе UNEP/MC/COP.6/INF/20.</w:t>
      </w:r>
    </w:p>
  </w:footnote>
  <w:footnote w:id="7">
    <w:p w14:paraId="6ACAE729" w14:textId="4C1AED41" w:rsidR="00465F26" w:rsidRPr="00465F26" w:rsidRDefault="00465F26" w:rsidP="009F3CA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9F3CA7" w:rsidRPr="00C64FE5">
        <w:rPr>
          <w:lang w:val="ru-RU"/>
        </w:rPr>
        <w:tab/>
      </w:r>
      <w:r>
        <w:rPr>
          <w:lang w:val="ru-RU"/>
        </w:rPr>
        <w:t xml:space="preserve">Балийская декларация о борьбе с незаконной торговлей ртутью была представлена на четвертом совещании Конференции Сторон под председательством Индонезии в качестве политической декларации, не имеющей обязательной силы. Декларация получила поддержку от региональных групп и делегаций и представлена в приложении III к докладу Конференции Сторон </w:t>
      </w:r>
      <w:proofErr w:type="spellStart"/>
      <w:r>
        <w:rPr>
          <w:lang w:val="ru-RU"/>
        </w:rPr>
        <w:t>Минаматской</w:t>
      </w:r>
      <w:proofErr w:type="spellEnd"/>
      <w:r>
        <w:rPr>
          <w:lang w:val="ru-RU"/>
        </w:rPr>
        <w:t xml:space="preserve"> конвенции о ртути о работе ее четвертого совещания (UNEP/MC/COP.4/28/Add.1).</w:t>
      </w:r>
    </w:p>
  </w:footnote>
  <w:footnote w:id="8">
    <w:p w14:paraId="0512EEE8" w14:textId="27F5B7A2" w:rsidR="00465F26" w:rsidRPr="00A3471E" w:rsidRDefault="00465F26" w:rsidP="009F3CA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9F3CA7" w:rsidRPr="00626887">
        <w:rPr>
          <w:lang w:val="ru-RU"/>
        </w:rPr>
        <w:tab/>
      </w:r>
      <w:r>
        <w:rPr>
          <w:lang w:val="ru-RU"/>
        </w:rPr>
        <w:t xml:space="preserve">Представление Индонезии кратко изложено в документе UNEP/MC/COP.6/INF/6 и размещено на </w:t>
      </w:r>
      <w:hyperlink r:id="rId1" w:history="1">
        <w:r w:rsidRPr="00626887">
          <w:rPr>
            <w:rStyle w:val="Hyperlink"/>
            <w:lang w:val="ru-RU"/>
          </w:rPr>
          <w:t>веб-сайте</w:t>
        </w:r>
      </w:hyperlink>
      <w:r>
        <w:rPr>
          <w:lang w:val="ru-RU"/>
        </w:rPr>
        <w:t xml:space="preserve"> Конвенции.</w:t>
      </w:r>
      <w:hyperlink r:id="rId2" w:history="1"/>
    </w:p>
  </w:footnote>
  <w:footnote w:id="9">
    <w:p w14:paraId="47A06A5E" w14:textId="77777777" w:rsidR="00484F36" w:rsidRPr="00465F26" w:rsidRDefault="00484F36" w:rsidP="00484F36">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Pr="00C64FE5">
        <w:rPr>
          <w:lang w:val="ru-RU"/>
        </w:rPr>
        <w:tab/>
      </w:r>
      <w:r>
        <w:rPr>
          <w:lang w:val="ru-RU"/>
        </w:rPr>
        <w:t>UNEP/MC/COP.1/5, приложение IV.</w:t>
      </w:r>
    </w:p>
  </w:footnote>
  <w:footnote w:id="10">
    <w:p w14:paraId="107C67F1" w14:textId="0D472402" w:rsidR="00465F26" w:rsidRPr="00465F26" w:rsidRDefault="00465F26" w:rsidP="00957318">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957318" w:rsidRPr="00C64FE5">
        <w:rPr>
          <w:lang w:val="ru-RU"/>
        </w:rPr>
        <w:tab/>
      </w:r>
      <w:r>
        <w:rPr>
          <w:lang w:val="ru-RU"/>
        </w:rPr>
        <w:t>UNEP/MC/COP.1/5, приложение III.</w:t>
      </w:r>
    </w:p>
  </w:footnote>
  <w:footnote w:id="11">
    <w:p w14:paraId="0FAC4A44" w14:textId="7AF3BD69" w:rsidR="00465F26" w:rsidRPr="00465F26" w:rsidRDefault="00465F26" w:rsidP="00626887">
      <w:pPr>
        <w:pStyle w:val="FootnoteText"/>
        <w:tabs>
          <w:tab w:val="clear" w:pos="1247"/>
          <w:tab w:val="clear" w:pos="1814"/>
          <w:tab w:val="clear" w:pos="2381"/>
          <w:tab w:val="clear" w:pos="2948"/>
          <w:tab w:val="clear" w:pos="3515"/>
        </w:tabs>
        <w:spacing w:before="20" w:after="40"/>
        <w:ind w:left="1247"/>
        <w:rPr>
          <w:sz w:val="18"/>
          <w:szCs w:val="18"/>
          <w:lang w:val="ru-RU"/>
        </w:rPr>
      </w:pPr>
      <w:r w:rsidRPr="00A553D3">
        <w:rPr>
          <w:rStyle w:val="FootnoteReference"/>
          <w:sz w:val="18"/>
          <w:lang w:val="ru-RU"/>
        </w:rPr>
        <w:footnoteRef/>
      </w:r>
      <w:r>
        <w:rPr>
          <w:lang w:val="ru-RU"/>
        </w:rPr>
        <w:t xml:space="preserve"> </w:t>
      </w:r>
      <w:r w:rsidR="00626887" w:rsidRPr="00C64FE5">
        <w:rPr>
          <w:lang w:val="ru-RU"/>
        </w:rPr>
        <w:tab/>
      </w:r>
      <w:r>
        <w:rPr>
          <w:lang w:val="ru-RU"/>
        </w:rPr>
        <w:t>https://minamataconvention.org/en/resources/2024-fact-sheet-mercury-trade.</w:t>
      </w:r>
    </w:p>
  </w:footnote>
  <w:footnote w:id="12">
    <w:p w14:paraId="5FA9D1A4" w14:textId="0555E014" w:rsidR="00465F26" w:rsidRPr="006F0162" w:rsidRDefault="00465F26" w:rsidP="0062688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626887" w:rsidRPr="00C64FE5">
        <w:rPr>
          <w:lang w:val="ru-RU"/>
        </w:rPr>
        <w:tab/>
      </w:r>
      <w:r>
        <w:rPr>
          <w:lang w:val="ru-RU"/>
        </w:rPr>
        <w:t>Проект ГЭФ 1047.</w:t>
      </w:r>
    </w:p>
  </w:footnote>
  <w:footnote w:id="13">
    <w:p w14:paraId="587A3DE3" w14:textId="7B6B8C97" w:rsidR="00F2274D" w:rsidRPr="00017F8F" w:rsidRDefault="00F2274D" w:rsidP="00627A3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627A3C" w:rsidRPr="00C64FE5">
        <w:rPr>
          <w:lang w:val="ru-RU"/>
        </w:rPr>
        <w:tab/>
      </w:r>
      <w:r>
        <w:rPr>
          <w:lang w:val="ru-RU"/>
        </w:rPr>
        <w:t>UNEP/MC/COP.6/14, приложение, пункт 3 b).</w:t>
      </w:r>
    </w:p>
  </w:footnote>
  <w:footnote w:id="14">
    <w:p w14:paraId="64A5026E" w14:textId="0779E01F" w:rsidR="00F2274D" w:rsidRPr="00017F8F" w:rsidRDefault="00F2274D" w:rsidP="00627A3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627A3C" w:rsidRPr="00C64FE5">
        <w:rPr>
          <w:lang w:val="ru-RU"/>
        </w:rPr>
        <w:tab/>
      </w:r>
      <w:r>
        <w:rPr>
          <w:lang w:val="ru-RU"/>
        </w:rPr>
        <w:t xml:space="preserve">Например, недавно запущенный проект под названием </w:t>
      </w:r>
      <w:r w:rsidR="00146DA0">
        <w:rPr>
          <w:lang w:val="ru-RU"/>
        </w:rPr>
        <w:t>«</w:t>
      </w:r>
      <w:r>
        <w:rPr>
          <w:lang w:val="ru-RU"/>
        </w:rPr>
        <w:t xml:space="preserve">Ускорение соблюдения </w:t>
      </w:r>
      <w:proofErr w:type="spellStart"/>
      <w:r>
        <w:rPr>
          <w:lang w:val="ru-RU"/>
        </w:rPr>
        <w:t>Минаматской</w:t>
      </w:r>
      <w:proofErr w:type="spellEnd"/>
      <w:r>
        <w:rPr>
          <w:lang w:val="ru-RU"/>
        </w:rPr>
        <w:t xml:space="preserve"> конвенции путем улучшения понимания и контроля торговли ртутью в Латинской Америке</w:t>
      </w:r>
      <w:r w:rsidR="00146DA0">
        <w:rPr>
          <w:lang w:val="ru-RU"/>
        </w:rPr>
        <w:t>»</w:t>
      </w:r>
      <w:r>
        <w:rPr>
          <w:lang w:val="ru-RU"/>
        </w:rPr>
        <w:t>.</w:t>
      </w:r>
    </w:p>
  </w:footnote>
  <w:footnote w:id="15">
    <w:p w14:paraId="295B356A" w14:textId="036199C8" w:rsidR="00F2274D" w:rsidRPr="00017F8F" w:rsidRDefault="00F2274D" w:rsidP="00627A3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627A3C" w:rsidRPr="00C64FE5">
        <w:rPr>
          <w:lang w:val="ru-RU"/>
        </w:rPr>
        <w:tab/>
      </w:r>
      <w:r>
        <w:rPr>
          <w:lang w:val="ru-RU"/>
        </w:rPr>
        <w:t>Руководство было принято в решении MК-1/2.</w:t>
      </w:r>
    </w:p>
  </w:footnote>
  <w:footnote w:id="16">
    <w:p w14:paraId="2B1CFC39" w14:textId="2E9D9936" w:rsidR="00F2274D" w:rsidRPr="00017F8F" w:rsidRDefault="00F2274D" w:rsidP="00627A3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627A3C" w:rsidRPr="00C64FE5">
        <w:rPr>
          <w:lang w:val="ru-RU"/>
        </w:rPr>
        <w:tab/>
      </w:r>
      <w:r w:rsidR="00AB656A">
        <w:rPr>
          <w:lang w:val="ru-RU"/>
        </w:rPr>
        <w:t>Руководство</w:t>
      </w:r>
      <w:r w:rsidR="008A2E9A">
        <w:rPr>
          <w:lang w:val="ru-RU"/>
        </w:rPr>
        <w:t xml:space="preserve"> был</w:t>
      </w:r>
      <w:r w:rsidR="00AB656A">
        <w:rPr>
          <w:lang w:val="ru-RU"/>
        </w:rPr>
        <w:t>о</w:t>
      </w:r>
      <w:r w:rsidR="008A2E9A">
        <w:rPr>
          <w:lang w:val="ru-RU"/>
        </w:rPr>
        <w:t xml:space="preserve"> принят</w:t>
      </w:r>
      <w:r w:rsidR="00F36B57">
        <w:rPr>
          <w:lang w:val="ru-RU"/>
        </w:rPr>
        <w:t>о</w:t>
      </w:r>
      <w:r>
        <w:rPr>
          <w:lang w:val="ru-RU"/>
        </w:rPr>
        <w:t xml:space="preserve"> в решении MК-1/2.</w:t>
      </w:r>
    </w:p>
  </w:footnote>
  <w:footnote w:id="17">
    <w:p w14:paraId="1204F2F2" w14:textId="4F189A5C" w:rsidR="00F2274D" w:rsidRPr="00017F8F" w:rsidRDefault="00F2274D" w:rsidP="00627A3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szCs w:val="18"/>
          <w:vertAlign w:val="superscript"/>
          <w:lang w:val="ru-RU"/>
        </w:rPr>
        <w:footnoteRef/>
      </w:r>
      <w:r>
        <w:rPr>
          <w:lang w:val="ru-RU"/>
        </w:rPr>
        <w:t xml:space="preserve"> </w:t>
      </w:r>
      <w:r w:rsidR="00627A3C" w:rsidRPr="00C64FE5">
        <w:rPr>
          <w:lang w:val="ru-RU"/>
        </w:rPr>
        <w:tab/>
      </w:r>
      <w:r>
        <w:rPr>
          <w:lang w:val="ru-RU"/>
        </w:rPr>
        <w:t>Этот пункт был подготовлен секретариатом на основе рекомендации Комитета по осуществлению и соблюдению (UNEP/MC/COP.6/14, приложение, пункт 3 b)).</w:t>
      </w:r>
    </w:p>
  </w:footnote>
  <w:footnote w:id="18">
    <w:p w14:paraId="62E8F864" w14:textId="789D2C4D" w:rsidR="00F2274D" w:rsidRPr="00017F8F" w:rsidRDefault="00F2274D" w:rsidP="00F80746">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F80746" w:rsidRPr="00C64FE5">
        <w:rPr>
          <w:lang w:val="ru-RU"/>
        </w:rPr>
        <w:tab/>
      </w:r>
      <w:r>
        <w:rPr>
          <w:lang w:val="ru-RU"/>
        </w:rPr>
        <w:t>UNEP/MC/COP.1/5, приложение IV.</w:t>
      </w:r>
    </w:p>
  </w:footnote>
  <w:footnote w:id="19">
    <w:p w14:paraId="1E8E034D" w14:textId="4FB6CC16" w:rsidR="00F2274D" w:rsidRPr="00017F8F" w:rsidRDefault="00F2274D" w:rsidP="00F80746">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553D3">
        <w:rPr>
          <w:rStyle w:val="FootnoteReference"/>
          <w:sz w:val="18"/>
          <w:lang w:val="ru-RU"/>
        </w:rPr>
        <w:footnoteRef/>
      </w:r>
      <w:r>
        <w:rPr>
          <w:lang w:val="ru-RU"/>
        </w:rPr>
        <w:t xml:space="preserve"> </w:t>
      </w:r>
      <w:r w:rsidR="00F80746" w:rsidRPr="00C64FE5">
        <w:rPr>
          <w:lang w:val="ru-RU"/>
        </w:rPr>
        <w:tab/>
      </w:r>
      <w:r>
        <w:rPr>
          <w:lang w:val="ru-RU"/>
        </w:rPr>
        <w:t>UNEP/MC/COP.1/5, приложение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E400" w14:textId="50C60779" w:rsidR="006F0162" w:rsidRPr="00153AFF" w:rsidRDefault="006F0162" w:rsidP="006F0162">
    <w:pPr>
      <w:pStyle w:val="Header-pool"/>
      <w:tabs>
        <w:tab w:val="clear" w:pos="1247"/>
        <w:tab w:val="clear" w:pos="1814"/>
        <w:tab w:val="clear" w:pos="2381"/>
        <w:tab w:val="clear" w:pos="2948"/>
        <w:tab w:val="clear" w:pos="3515"/>
        <w:tab w:val="clear" w:pos="9072"/>
      </w:tabs>
      <w:spacing w:after="120"/>
    </w:pPr>
    <w:r>
      <w:fldChar w:fldCharType="begin"/>
    </w:r>
    <w:r>
      <w:instrText xml:space="preserve"> StyleRef A_Symbol </w:instrText>
    </w:r>
    <w:r>
      <w:fldChar w:fldCharType="separate"/>
    </w:r>
    <w:r w:rsidR="00ED662A">
      <w:rPr>
        <w:noProof/>
      </w:rPr>
      <w:t>UNEP/MC/COP.6/5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B87D" w14:textId="42B115A5" w:rsidR="006F0162" w:rsidRPr="00153AFF" w:rsidRDefault="006F0162" w:rsidP="006F0162">
    <w:pPr>
      <w:pStyle w:val="Header-pool"/>
      <w:tabs>
        <w:tab w:val="clear" w:pos="1247"/>
        <w:tab w:val="clear" w:pos="1814"/>
        <w:tab w:val="clear" w:pos="2381"/>
        <w:tab w:val="clear" w:pos="2948"/>
        <w:tab w:val="clear" w:pos="3515"/>
        <w:tab w:val="clear" w:pos="9072"/>
      </w:tabs>
      <w:spacing w:after="120"/>
      <w:jc w:val="right"/>
    </w:pPr>
    <w:r>
      <w:fldChar w:fldCharType="begin"/>
    </w:r>
    <w:r>
      <w:instrText xml:space="preserve"> StyleRef A_Symbol </w:instrText>
    </w:r>
    <w:r>
      <w:fldChar w:fldCharType="separate"/>
    </w:r>
    <w:r w:rsidR="00ED662A">
      <w:rPr>
        <w:noProof/>
      </w:rPr>
      <w:t>UNEP/MC/COP.6/5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2CE6" w14:textId="502C7FBB" w:rsidR="00626887" w:rsidRPr="00153AFF" w:rsidRDefault="00626887" w:rsidP="00626887">
    <w:pPr>
      <w:pStyle w:val="Header-pool"/>
      <w:tabs>
        <w:tab w:val="clear" w:pos="1247"/>
        <w:tab w:val="clear" w:pos="1814"/>
        <w:tab w:val="clear" w:pos="2381"/>
        <w:tab w:val="clear" w:pos="2948"/>
        <w:tab w:val="clear" w:pos="3515"/>
        <w:tab w:val="clear" w:pos="9072"/>
      </w:tabs>
      <w:spacing w:after="120"/>
    </w:pPr>
    <w:r>
      <w:fldChar w:fldCharType="begin"/>
    </w:r>
    <w:r>
      <w:instrText xml:space="preserve"> StyleRef A_Symbol </w:instrText>
    </w:r>
    <w:r>
      <w:fldChar w:fldCharType="separate"/>
    </w:r>
    <w:r w:rsidR="00ED662A">
      <w:rPr>
        <w:noProof/>
      </w:rPr>
      <w:t>UNEP/MC/COP.6/5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1D6" w14:textId="196E24FB" w:rsidR="00626887" w:rsidRPr="00153AFF" w:rsidRDefault="00626887" w:rsidP="00626887">
    <w:pPr>
      <w:pStyle w:val="Header-pool"/>
      <w:tabs>
        <w:tab w:val="clear" w:pos="1247"/>
        <w:tab w:val="clear" w:pos="1814"/>
        <w:tab w:val="clear" w:pos="2381"/>
        <w:tab w:val="clear" w:pos="2948"/>
        <w:tab w:val="clear" w:pos="3515"/>
        <w:tab w:val="clear" w:pos="9072"/>
      </w:tabs>
      <w:spacing w:after="120"/>
      <w:jc w:val="right"/>
    </w:pPr>
    <w:r>
      <w:fldChar w:fldCharType="begin"/>
    </w:r>
    <w:r>
      <w:instrText xml:space="preserve"> StyleRef A_Symbol </w:instrText>
    </w:r>
    <w:r>
      <w:fldChar w:fldCharType="separate"/>
    </w:r>
    <w:r w:rsidR="00ED662A">
      <w:rPr>
        <w:noProof/>
      </w:rPr>
      <w:t>UNEP/MC/COP.6/5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863C" w14:textId="1B5816AB" w:rsidR="00F80746" w:rsidRPr="00153AFF" w:rsidRDefault="00F80746" w:rsidP="00197E48">
    <w:pPr>
      <w:pStyle w:val="Header-pool"/>
      <w:tabs>
        <w:tab w:val="clear" w:pos="1247"/>
        <w:tab w:val="clear" w:pos="1814"/>
        <w:tab w:val="clear" w:pos="2381"/>
        <w:tab w:val="clear" w:pos="2948"/>
        <w:tab w:val="clear" w:pos="3515"/>
        <w:tab w:val="clear" w:pos="9072"/>
      </w:tabs>
      <w:spacing w:after="120"/>
    </w:pPr>
    <w:r>
      <w:fldChar w:fldCharType="begin"/>
    </w:r>
    <w:r>
      <w:instrText xml:space="preserve"> StyleRef A_Symbol </w:instrText>
    </w:r>
    <w:r>
      <w:fldChar w:fldCharType="separate"/>
    </w:r>
    <w:r w:rsidR="00ED662A">
      <w:rPr>
        <w:noProof/>
      </w:rPr>
      <w:t>UNEP/MC/COP.6/5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989E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E1F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0A3F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51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E61B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8AE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A6AB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EB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50E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679965264">
    <w:abstractNumId w:val="9"/>
  </w:num>
  <w:num w:numId="7" w16cid:durableId="660428053">
    <w:abstractNumId w:val="7"/>
  </w:num>
  <w:num w:numId="8" w16cid:durableId="1437599777">
    <w:abstractNumId w:val="6"/>
  </w:num>
  <w:num w:numId="9" w16cid:durableId="749086602">
    <w:abstractNumId w:val="5"/>
  </w:num>
  <w:num w:numId="10" w16cid:durableId="513419187">
    <w:abstractNumId w:val="4"/>
  </w:num>
  <w:num w:numId="11" w16cid:durableId="1003972054">
    <w:abstractNumId w:val="8"/>
  </w:num>
  <w:num w:numId="12" w16cid:durableId="760761981">
    <w:abstractNumId w:val="3"/>
  </w:num>
  <w:num w:numId="13" w16cid:durableId="1658609440">
    <w:abstractNumId w:val="2"/>
  </w:num>
  <w:num w:numId="14" w16cid:durableId="1453472873">
    <w:abstractNumId w:val="1"/>
  </w:num>
  <w:num w:numId="15" w16cid:durableId="2139833679">
    <w:abstractNumId w:val="0"/>
  </w:num>
  <w:num w:numId="16" w16cid:durableId="1454905938">
    <w:abstractNumId w:val="13"/>
  </w:num>
  <w:num w:numId="17" w16cid:durableId="1008680776">
    <w:abstractNumId w:val="18"/>
  </w:num>
  <w:num w:numId="18" w16cid:durableId="613025342">
    <w:abstractNumId w:val="12"/>
  </w:num>
  <w:num w:numId="19" w16cid:durableId="724642070">
    <w:abstractNumId w:val="16"/>
  </w:num>
  <w:num w:numId="20" w16cid:durableId="1791243902">
    <w:abstractNumId w:val="15"/>
  </w:num>
  <w:num w:numId="21" w16cid:durableId="17511366">
    <w:abstractNumId w:val="15"/>
  </w:num>
  <w:num w:numId="22" w16cid:durableId="596595912">
    <w:abstractNumId w:val="15"/>
  </w:num>
  <w:num w:numId="23" w16cid:durableId="1490321238">
    <w:abstractNumId w:val="15"/>
  </w:num>
  <w:num w:numId="24" w16cid:durableId="1489007707">
    <w:abstractNumId w:val="15"/>
  </w:num>
  <w:num w:numId="25" w16cid:durableId="177890439">
    <w:abstractNumId w:val="15"/>
  </w:num>
  <w:num w:numId="26" w16cid:durableId="1873155322">
    <w:abstractNumId w:val="15"/>
  </w:num>
  <w:num w:numId="27" w16cid:durableId="343673033">
    <w:abstractNumId w:val="15"/>
  </w:num>
  <w:num w:numId="28" w16cid:durableId="159202860">
    <w:abstractNumId w:val="15"/>
  </w:num>
  <w:num w:numId="29" w16cid:durableId="640309452">
    <w:abstractNumId w:val="15"/>
  </w:num>
  <w:num w:numId="30" w16cid:durableId="1671519933">
    <w:abstractNumId w:val="15"/>
  </w:num>
  <w:num w:numId="31" w16cid:durableId="1802115043">
    <w:abstractNumId w:val="15"/>
  </w:num>
  <w:num w:numId="32" w16cid:durableId="358972491">
    <w:abstractNumId w:val="15"/>
  </w:num>
  <w:num w:numId="33" w16cid:durableId="1654679956">
    <w:abstractNumId w:val="15"/>
  </w:num>
  <w:num w:numId="34" w16cid:durableId="1953510390">
    <w:abstractNumId w:val="15"/>
  </w:num>
  <w:num w:numId="35" w16cid:durableId="320088966">
    <w:abstractNumId w:val="15"/>
  </w:num>
  <w:num w:numId="36" w16cid:durableId="92481897">
    <w:abstractNumId w:val="15"/>
  </w:num>
  <w:num w:numId="37" w16cid:durableId="1182164045">
    <w:abstractNumId w:val="15"/>
  </w:num>
  <w:num w:numId="38" w16cid:durableId="280652549">
    <w:abstractNumId w:val="15"/>
  </w:num>
  <w:num w:numId="39" w16cid:durableId="1307934019">
    <w:abstractNumId w:val="15"/>
  </w:num>
  <w:num w:numId="40" w16cid:durableId="1434588865">
    <w:abstractNumId w:val="15"/>
  </w:num>
  <w:num w:numId="41" w16cid:durableId="1517887131">
    <w:abstractNumId w:val="15"/>
  </w:num>
  <w:num w:numId="42" w16cid:durableId="57548060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21"/>
    <w:rsid w:val="00001BDA"/>
    <w:rsid w:val="000031F3"/>
    <w:rsid w:val="00006621"/>
    <w:rsid w:val="00010AAF"/>
    <w:rsid w:val="00011018"/>
    <w:rsid w:val="000149E6"/>
    <w:rsid w:val="00016AF3"/>
    <w:rsid w:val="000208C8"/>
    <w:rsid w:val="000213BE"/>
    <w:rsid w:val="000247B0"/>
    <w:rsid w:val="00025EA0"/>
    <w:rsid w:val="0002606C"/>
    <w:rsid w:val="00026997"/>
    <w:rsid w:val="000330D1"/>
    <w:rsid w:val="00033E0B"/>
    <w:rsid w:val="00035EDE"/>
    <w:rsid w:val="000408B9"/>
    <w:rsid w:val="000441D2"/>
    <w:rsid w:val="000509B4"/>
    <w:rsid w:val="00056B2C"/>
    <w:rsid w:val="0006035B"/>
    <w:rsid w:val="00061EDB"/>
    <w:rsid w:val="00062E7B"/>
    <w:rsid w:val="00064B0A"/>
    <w:rsid w:val="00064BD5"/>
    <w:rsid w:val="000670A2"/>
    <w:rsid w:val="000704FC"/>
    <w:rsid w:val="0007139E"/>
    <w:rsid w:val="0007166E"/>
    <w:rsid w:val="00071886"/>
    <w:rsid w:val="000742BC"/>
    <w:rsid w:val="0008041D"/>
    <w:rsid w:val="00082A0C"/>
    <w:rsid w:val="00082DCD"/>
    <w:rsid w:val="00083425"/>
    <w:rsid w:val="00083504"/>
    <w:rsid w:val="00083ED6"/>
    <w:rsid w:val="000868A2"/>
    <w:rsid w:val="00086C68"/>
    <w:rsid w:val="0008710B"/>
    <w:rsid w:val="0009640C"/>
    <w:rsid w:val="000A1B76"/>
    <w:rsid w:val="000A2ADF"/>
    <w:rsid w:val="000A3721"/>
    <w:rsid w:val="000A498B"/>
    <w:rsid w:val="000A6BCA"/>
    <w:rsid w:val="000A78E9"/>
    <w:rsid w:val="000B0FC0"/>
    <w:rsid w:val="000B21D5"/>
    <w:rsid w:val="000B22A2"/>
    <w:rsid w:val="000B2315"/>
    <w:rsid w:val="000C0A19"/>
    <w:rsid w:val="000C1933"/>
    <w:rsid w:val="000C2A52"/>
    <w:rsid w:val="000C46A9"/>
    <w:rsid w:val="000D33C0"/>
    <w:rsid w:val="000D3626"/>
    <w:rsid w:val="000D482A"/>
    <w:rsid w:val="000D5884"/>
    <w:rsid w:val="000D6941"/>
    <w:rsid w:val="000D71B6"/>
    <w:rsid w:val="000E0405"/>
    <w:rsid w:val="000E0A62"/>
    <w:rsid w:val="000E28FB"/>
    <w:rsid w:val="000E39B4"/>
    <w:rsid w:val="000F0EC8"/>
    <w:rsid w:val="000F5E5C"/>
    <w:rsid w:val="000F6CFF"/>
    <w:rsid w:val="000F7C89"/>
    <w:rsid w:val="00104FFF"/>
    <w:rsid w:val="001070DF"/>
    <w:rsid w:val="00114FF3"/>
    <w:rsid w:val="00115F73"/>
    <w:rsid w:val="001163AF"/>
    <w:rsid w:val="001202E3"/>
    <w:rsid w:val="00123699"/>
    <w:rsid w:val="00127C39"/>
    <w:rsid w:val="0013059D"/>
    <w:rsid w:val="00132383"/>
    <w:rsid w:val="0014083A"/>
    <w:rsid w:val="00141A55"/>
    <w:rsid w:val="00141F2F"/>
    <w:rsid w:val="001446A3"/>
    <w:rsid w:val="00146DA0"/>
    <w:rsid w:val="00153AFF"/>
    <w:rsid w:val="001541F0"/>
    <w:rsid w:val="00154B23"/>
    <w:rsid w:val="00155395"/>
    <w:rsid w:val="00155A50"/>
    <w:rsid w:val="0016402D"/>
    <w:rsid w:val="00167394"/>
    <w:rsid w:val="00171112"/>
    <w:rsid w:val="0017257E"/>
    <w:rsid w:val="00172E6C"/>
    <w:rsid w:val="00173D27"/>
    <w:rsid w:val="00174739"/>
    <w:rsid w:val="0018127C"/>
    <w:rsid w:val="00181EC8"/>
    <w:rsid w:val="00181FC0"/>
    <w:rsid w:val="00184349"/>
    <w:rsid w:val="00187396"/>
    <w:rsid w:val="0019161E"/>
    <w:rsid w:val="00195F33"/>
    <w:rsid w:val="00197C63"/>
    <w:rsid w:val="00197E48"/>
    <w:rsid w:val="00197FEB"/>
    <w:rsid w:val="001A0404"/>
    <w:rsid w:val="001A5EE1"/>
    <w:rsid w:val="001A7FF9"/>
    <w:rsid w:val="001B1617"/>
    <w:rsid w:val="001B2892"/>
    <w:rsid w:val="001B504B"/>
    <w:rsid w:val="001C009F"/>
    <w:rsid w:val="001C29FC"/>
    <w:rsid w:val="001C6C3F"/>
    <w:rsid w:val="001D0A2F"/>
    <w:rsid w:val="001D21AA"/>
    <w:rsid w:val="001D3874"/>
    <w:rsid w:val="001D5235"/>
    <w:rsid w:val="001D5344"/>
    <w:rsid w:val="001D5F21"/>
    <w:rsid w:val="001D7E75"/>
    <w:rsid w:val="001E22D1"/>
    <w:rsid w:val="001E56D2"/>
    <w:rsid w:val="001E7D56"/>
    <w:rsid w:val="001F75DE"/>
    <w:rsid w:val="002004CF"/>
    <w:rsid w:val="00200D58"/>
    <w:rsid w:val="002013BE"/>
    <w:rsid w:val="002023B8"/>
    <w:rsid w:val="00203BA9"/>
    <w:rsid w:val="002063A4"/>
    <w:rsid w:val="00206F97"/>
    <w:rsid w:val="0021145B"/>
    <w:rsid w:val="00213C20"/>
    <w:rsid w:val="00214277"/>
    <w:rsid w:val="002163F7"/>
    <w:rsid w:val="00217E95"/>
    <w:rsid w:val="00217FD8"/>
    <w:rsid w:val="0022021C"/>
    <w:rsid w:val="00223E8A"/>
    <w:rsid w:val="0022762D"/>
    <w:rsid w:val="00232303"/>
    <w:rsid w:val="0023443A"/>
    <w:rsid w:val="00234806"/>
    <w:rsid w:val="0023552B"/>
    <w:rsid w:val="00237093"/>
    <w:rsid w:val="002378D6"/>
    <w:rsid w:val="00241006"/>
    <w:rsid w:val="00243D36"/>
    <w:rsid w:val="00245765"/>
    <w:rsid w:val="00246D9E"/>
    <w:rsid w:val="00247707"/>
    <w:rsid w:val="00247952"/>
    <w:rsid w:val="002514B0"/>
    <w:rsid w:val="00256D79"/>
    <w:rsid w:val="0025739E"/>
    <w:rsid w:val="0026246E"/>
    <w:rsid w:val="00263171"/>
    <w:rsid w:val="002724D3"/>
    <w:rsid w:val="00277919"/>
    <w:rsid w:val="002817F2"/>
    <w:rsid w:val="0028250D"/>
    <w:rsid w:val="002844B9"/>
    <w:rsid w:val="002852D3"/>
    <w:rsid w:val="00285429"/>
    <w:rsid w:val="00286740"/>
    <w:rsid w:val="00287A10"/>
    <w:rsid w:val="00287B42"/>
    <w:rsid w:val="002929D8"/>
    <w:rsid w:val="002935C2"/>
    <w:rsid w:val="00293607"/>
    <w:rsid w:val="00295B2D"/>
    <w:rsid w:val="002A237D"/>
    <w:rsid w:val="002A4C53"/>
    <w:rsid w:val="002B0672"/>
    <w:rsid w:val="002B083D"/>
    <w:rsid w:val="002B1B4C"/>
    <w:rsid w:val="002B247F"/>
    <w:rsid w:val="002C145D"/>
    <w:rsid w:val="002C2C3E"/>
    <w:rsid w:val="002C533E"/>
    <w:rsid w:val="002C5525"/>
    <w:rsid w:val="002D027F"/>
    <w:rsid w:val="002D04AF"/>
    <w:rsid w:val="002D40C5"/>
    <w:rsid w:val="002D52C1"/>
    <w:rsid w:val="002D7A85"/>
    <w:rsid w:val="002D7B60"/>
    <w:rsid w:val="002E19D4"/>
    <w:rsid w:val="002E5B50"/>
    <w:rsid w:val="002F0146"/>
    <w:rsid w:val="002F0362"/>
    <w:rsid w:val="002F4761"/>
    <w:rsid w:val="002F4E2B"/>
    <w:rsid w:val="002F5C79"/>
    <w:rsid w:val="002F651D"/>
    <w:rsid w:val="002F6F84"/>
    <w:rsid w:val="002F71AF"/>
    <w:rsid w:val="003019E2"/>
    <w:rsid w:val="003026B7"/>
    <w:rsid w:val="00303D10"/>
    <w:rsid w:val="0031413F"/>
    <w:rsid w:val="0031422D"/>
    <w:rsid w:val="003148BB"/>
    <w:rsid w:val="0031677B"/>
    <w:rsid w:val="00317976"/>
    <w:rsid w:val="00323885"/>
    <w:rsid w:val="0032403B"/>
    <w:rsid w:val="00331475"/>
    <w:rsid w:val="0033149A"/>
    <w:rsid w:val="00331C22"/>
    <w:rsid w:val="00336CFC"/>
    <w:rsid w:val="00337FD7"/>
    <w:rsid w:val="003405AB"/>
    <w:rsid w:val="003412A8"/>
    <w:rsid w:val="00342719"/>
    <w:rsid w:val="0034432B"/>
    <w:rsid w:val="003449C4"/>
    <w:rsid w:val="003463BB"/>
    <w:rsid w:val="00351A93"/>
    <w:rsid w:val="00355CFF"/>
    <w:rsid w:val="00355EA9"/>
    <w:rsid w:val="003578DE"/>
    <w:rsid w:val="00364288"/>
    <w:rsid w:val="00365F6B"/>
    <w:rsid w:val="0037085A"/>
    <w:rsid w:val="00370BF9"/>
    <w:rsid w:val="00371340"/>
    <w:rsid w:val="003759E2"/>
    <w:rsid w:val="00375D39"/>
    <w:rsid w:val="00380546"/>
    <w:rsid w:val="0038187B"/>
    <w:rsid w:val="003834BA"/>
    <w:rsid w:val="00386999"/>
    <w:rsid w:val="00390145"/>
    <w:rsid w:val="00390BA1"/>
    <w:rsid w:val="00391092"/>
    <w:rsid w:val="00392267"/>
    <w:rsid w:val="003938E3"/>
    <w:rsid w:val="00394379"/>
    <w:rsid w:val="00396257"/>
    <w:rsid w:val="00397758"/>
    <w:rsid w:val="00397C83"/>
    <w:rsid w:val="00397EB8"/>
    <w:rsid w:val="003A07AB"/>
    <w:rsid w:val="003A086E"/>
    <w:rsid w:val="003A0C4A"/>
    <w:rsid w:val="003A37B8"/>
    <w:rsid w:val="003A4FD0"/>
    <w:rsid w:val="003A69D1"/>
    <w:rsid w:val="003A7705"/>
    <w:rsid w:val="003B0C90"/>
    <w:rsid w:val="003B1545"/>
    <w:rsid w:val="003B32DA"/>
    <w:rsid w:val="003B74BB"/>
    <w:rsid w:val="003C035E"/>
    <w:rsid w:val="003C25D3"/>
    <w:rsid w:val="003C3267"/>
    <w:rsid w:val="003C409D"/>
    <w:rsid w:val="003C5BA6"/>
    <w:rsid w:val="003C62A8"/>
    <w:rsid w:val="003D200D"/>
    <w:rsid w:val="003D23C3"/>
    <w:rsid w:val="003D5C51"/>
    <w:rsid w:val="003E0A7C"/>
    <w:rsid w:val="003E3A20"/>
    <w:rsid w:val="003E54AF"/>
    <w:rsid w:val="003E7BA3"/>
    <w:rsid w:val="003F0E85"/>
    <w:rsid w:val="003F2AC7"/>
    <w:rsid w:val="003F5D44"/>
    <w:rsid w:val="004003C1"/>
    <w:rsid w:val="00403AB8"/>
    <w:rsid w:val="004043F3"/>
    <w:rsid w:val="00404CB5"/>
    <w:rsid w:val="00405251"/>
    <w:rsid w:val="00410C55"/>
    <w:rsid w:val="0041604D"/>
    <w:rsid w:val="00416854"/>
    <w:rsid w:val="00417725"/>
    <w:rsid w:val="0041779A"/>
    <w:rsid w:val="00417B99"/>
    <w:rsid w:val="004202C9"/>
    <w:rsid w:val="004227D8"/>
    <w:rsid w:val="004243EA"/>
    <w:rsid w:val="00426F40"/>
    <w:rsid w:val="004300F9"/>
    <w:rsid w:val="00437F26"/>
    <w:rsid w:val="00441532"/>
    <w:rsid w:val="00442645"/>
    <w:rsid w:val="00442D01"/>
    <w:rsid w:val="00444097"/>
    <w:rsid w:val="00444E13"/>
    <w:rsid w:val="00445487"/>
    <w:rsid w:val="00447CDE"/>
    <w:rsid w:val="00447DDA"/>
    <w:rsid w:val="00450BF1"/>
    <w:rsid w:val="0045348A"/>
    <w:rsid w:val="00454769"/>
    <w:rsid w:val="0045596E"/>
    <w:rsid w:val="00456272"/>
    <w:rsid w:val="00456D58"/>
    <w:rsid w:val="00465F26"/>
    <w:rsid w:val="00466991"/>
    <w:rsid w:val="004669ED"/>
    <w:rsid w:val="00466B02"/>
    <w:rsid w:val="0047064C"/>
    <w:rsid w:val="0047111B"/>
    <w:rsid w:val="00474D90"/>
    <w:rsid w:val="00476CC1"/>
    <w:rsid w:val="00477AFF"/>
    <w:rsid w:val="004812BE"/>
    <w:rsid w:val="00481F0B"/>
    <w:rsid w:val="00484DF2"/>
    <w:rsid w:val="00484F36"/>
    <w:rsid w:val="00485FCE"/>
    <w:rsid w:val="00487DFD"/>
    <w:rsid w:val="00492B2B"/>
    <w:rsid w:val="00493155"/>
    <w:rsid w:val="004949D8"/>
    <w:rsid w:val="00495260"/>
    <w:rsid w:val="00495BFE"/>
    <w:rsid w:val="00496DE2"/>
    <w:rsid w:val="004A0D4C"/>
    <w:rsid w:val="004A2BB3"/>
    <w:rsid w:val="004A42E1"/>
    <w:rsid w:val="004B162C"/>
    <w:rsid w:val="004B299F"/>
    <w:rsid w:val="004B52D6"/>
    <w:rsid w:val="004B77DA"/>
    <w:rsid w:val="004C2598"/>
    <w:rsid w:val="004C3DBE"/>
    <w:rsid w:val="004C5C96"/>
    <w:rsid w:val="004C63B2"/>
    <w:rsid w:val="004C7D77"/>
    <w:rsid w:val="004D06A4"/>
    <w:rsid w:val="004D1D63"/>
    <w:rsid w:val="004D2A7E"/>
    <w:rsid w:val="004D5942"/>
    <w:rsid w:val="004D60EA"/>
    <w:rsid w:val="004E0E1C"/>
    <w:rsid w:val="004E1594"/>
    <w:rsid w:val="004E59D4"/>
    <w:rsid w:val="004E604F"/>
    <w:rsid w:val="004E67CE"/>
    <w:rsid w:val="004E79AC"/>
    <w:rsid w:val="004F10E9"/>
    <w:rsid w:val="004F1A81"/>
    <w:rsid w:val="005002C9"/>
    <w:rsid w:val="00503D1A"/>
    <w:rsid w:val="005058BB"/>
    <w:rsid w:val="00505E53"/>
    <w:rsid w:val="00517EE4"/>
    <w:rsid w:val="00520016"/>
    <w:rsid w:val="00520E42"/>
    <w:rsid w:val="005218D9"/>
    <w:rsid w:val="00521B3C"/>
    <w:rsid w:val="005257E0"/>
    <w:rsid w:val="005272B0"/>
    <w:rsid w:val="00530824"/>
    <w:rsid w:val="00532E47"/>
    <w:rsid w:val="00536186"/>
    <w:rsid w:val="00536826"/>
    <w:rsid w:val="0054337C"/>
    <w:rsid w:val="00543A5B"/>
    <w:rsid w:val="00544CBB"/>
    <w:rsid w:val="005469B5"/>
    <w:rsid w:val="00550518"/>
    <w:rsid w:val="00552CD6"/>
    <w:rsid w:val="00561E8A"/>
    <w:rsid w:val="00570095"/>
    <w:rsid w:val="00572FAA"/>
    <w:rsid w:val="0057315F"/>
    <w:rsid w:val="00575DF1"/>
    <w:rsid w:val="00576104"/>
    <w:rsid w:val="005810B6"/>
    <w:rsid w:val="00585BE4"/>
    <w:rsid w:val="0059121F"/>
    <w:rsid w:val="00592B39"/>
    <w:rsid w:val="005940BC"/>
    <w:rsid w:val="00594BA0"/>
    <w:rsid w:val="005951D9"/>
    <w:rsid w:val="005A3517"/>
    <w:rsid w:val="005B05D2"/>
    <w:rsid w:val="005B25B7"/>
    <w:rsid w:val="005B47DD"/>
    <w:rsid w:val="005B559B"/>
    <w:rsid w:val="005C67C8"/>
    <w:rsid w:val="005C7B91"/>
    <w:rsid w:val="005D0249"/>
    <w:rsid w:val="005D52ED"/>
    <w:rsid w:val="005D6E8C"/>
    <w:rsid w:val="005E2728"/>
    <w:rsid w:val="005E63E6"/>
    <w:rsid w:val="005E7263"/>
    <w:rsid w:val="005F100C"/>
    <w:rsid w:val="005F64D5"/>
    <w:rsid w:val="005F68DA"/>
    <w:rsid w:val="005F6D63"/>
    <w:rsid w:val="005F75E6"/>
    <w:rsid w:val="005F7FFC"/>
    <w:rsid w:val="006014DD"/>
    <w:rsid w:val="00601E1C"/>
    <w:rsid w:val="00602A4D"/>
    <w:rsid w:val="00603D64"/>
    <w:rsid w:val="0060773B"/>
    <w:rsid w:val="00607D94"/>
    <w:rsid w:val="0061134F"/>
    <w:rsid w:val="006157B5"/>
    <w:rsid w:val="006248A7"/>
    <w:rsid w:val="006263A7"/>
    <w:rsid w:val="00626887"/>
    <w:rsid w:val="006268F1"/>
    <w:rsid w:val="00626FC6"/>
    <w:rsid w:val="00627A3C"/>
    <w:rsid w:val="006303B4"/>
    <w:rsid w:val="006324CF"/>
    <w:rsid w:val="00633CEB"/>
    <w:rsid w:val="00633D3D"/>
    <w:rsid w:val="00633F3A"/>
    <w:rsid w:val="00634915"/>
    <w:rsid w:val="00634E3F"/>
    <w:rsid w:val="00634F89"/>
    <w:rsid w:val="006400F6"/>
    <w:rsid w:val="00641703"/>
    <w:rsid w:val="00641D58"/>
    <w:rsid w:val="00642F5F"/>
    <w:rsid w:val="006431A6"/>
    <w:rsid w:val="006450BE"/>
    <w:rsid w:val="006459F6"/>
    <w:rsid w:val="00646E86"/>
    <w:rsid w:val="0064718D"/>
    <w:rsid w:val="006501AD"/>
    <w:rsid w:val="006504AB"/>
    <w:rsid w:val="00651BFA"/>
    <w:rsid w:val="006533B3"/>
    <w:rsid w:val="00654988"/>
    <w:rsid w:val="00655797"/>
    <w:rsid w:val="00661221"/>
    <w:rsid w:val="00663153"/>
    <w:rsid w:val="00663A80"/>
    <w:rsid w:val="00663F46"/>
    <w:rsid w:val="0066581F"/>
    <w:rsid w:val="00665A4B"/>
    <w:rsid w:val="00666081"/>
    <w:rsid w:val="00666EC2"/>
    <w:rsid w:val="00670ECE"/>
    <w:rsid w:val="006715E6"/>
    <w:rsid w:val="00671916"/>
    <w:rsid w:val="006731FE"/>
    <w:rsid w:val="006747FA"/>
    <w:rsid w:val="00682C88"/>
    <w:rsid w:val="006875F4"/>
    <w:rsid w:val="00692E2A"/>
    <w:rsid w:val="00694697"/>
    <w:rsid w:val="006A4B74"/>
    <w:rsid w:val="006A76F2"/>
    <w:rsid w:val="006B04A5"/>
    <w:rsid w:val="006B288B"/>
    <w:rsid w:val="006B5E0F"/>
    <w:rsid w:val="006B64ED"/>
    <w:rsid w:val="006C0A9E"/>
    <w:rsid w:val="006C1328"/>
    <w:rsid w:val="006C1D42"/>
    <w:rsid w:val="006C3DDA"/>
    <w:rsid w:val="006C5CA2"/>
    <w:rsid w:val="006C5FC0"/>
    <w:rsid w:val="006D1AED"/>
    <w:rsid w:val="006D3277"/>
    <w:rsid w:val="006D5D72"/>
    <w:rsid w:val="006D7520"/>
    <w:rsid w:val="006D7EFB"/>
    <w:rsid w:val="006E3FE9"/>
    <w:rsid w:val="006E6672"/>
    <w:rsid w:val="006E6722"/>
    <w:rsid w:val="006E7A39"/>
    <w:rsid w:val="006F0162"/>
    <w:rsid w:val="006F10F1"/>
    <w:rsid w:val="006F11C7"/>
    <w:rsid w:val="006F2C7D"/>
    <w:rsid w:val="006F6B03"/>
    <w:rsid w:val="0070184B"/>
    <w:rsid w:val="007027B9"/>
    <w:rsid w:val="00705522"/>
    <w:rsid w:val="00706457"/>
    <w:rsid w:val="007064FB"/>
    <w:rsid w:val="00713D8F"/>
    <w:rsid w:val="0071487C"/>
    <w:rsid w:val="00715E88"/>
    <w:rsid w:val="0072508B"/>
    <w:rsid w:val="007260F7"/>
    <w:rsid w:val="00730084"/>
    <w:rsid w:val="007312E2"/>
    <w:rsid w:val="00732257"/>
    <w:rsid w:val="00734CAA"/>
    <w:rsid w:val="00735007"/>
    <w:rsid w:val="00736583"/>
    <w:rsid w:val="00751000"/>
    <w:rsid w:val="00751CB7"/>
    <w:rsid w:val="0075473A"/>
    <w:rsid w:val="00754EC7"/>
    <w:rsid w:val="00755106"/>
    <w:rsid w:val="0075533C"/>
    <w:rsid w:val="00757581"/>
    <w:rsid w:val="007611A0"/>
    <w:rsid w:val="00761F1B"/>
    <w:rsid w:val="007658A0"/>
    <w:rsid w:val="00771992"/>
    <w:rsid w:val="00776F8A"/>
    <w:rsid w:val="00780AD8"/>
    <w:rsid w:val="00781538"/>
    <w:rsid w:val="0078194C"/>
    <w:rsid w:val="00782370"/>
    <w:rsid w:val="007834E8"/>
    <w:rsid w:val="00783907"/>
    <w:rsid w:val="0079262B"/>
    <w:rsid w:val="00795FE6"/>
    <w:rsid w:val="00796D3F"/>
    <w:rsid w:val="007A006F"/>
    <w:rsid w:val="007A1452"/>
    <w:rsid w:val="007A1683"/>
    <w:rsid w:val="007A1B2E"/>
    <w:rsid w:val="007A36F8"/>
    <w:rsid w:val="007A3ECF"/>
    <w:rsid w:val="007A455D"/>
    <w:rsid w:val="007A5C12"/>
    <w:rsid w:val="007A6F0A"/>
    <w:rsid w:val="007A7CB0"/>
    <w:rsid w:val="007B3D6F"/>
    <w:rsid w:val="007B68A3"/>
    <w:rsid w:val="007B69A9"/>
    <w:rsid w:val="007C2541"/>
    <w:rsid w:val="007C3B24"/>
    <w:rsid w:val="007C45A4"/>
    <w:rsid w:val="007C566B"/>
    <w:rsid w:val="007C6D79"/>
    <w:rsid w:val="007C725D"/>
    <w:rsid w:val="007C76D6"/>
    <w:rsid w:val="007D0B06"/>
    <w:rsid w:val="007D0E1B"/>
    <w:rsid w:val="007D66A8"/>
    <w:rsid w:val="007D6821"/>
    <w:rsid w:val="007D773D"/>
    <w:rsid w:val="007E003F"/>
    <w:rsid w:val="007E0C8C"/>
    <w:rsid w:val="007F1270"/>
    <w:rsid w:val="007F3BA6"/>
    <w:rsid w:val="00802E72"/>
    <w:rsid w:val="00805F1D"/>
    <w:rsid w:val="008152AE"/>
    <w:rsid w:val="008164F2"/>
    <w:rsid w:val="00816B20"/>
    <w:rsid w:val="00816C70"/>
    <w:rsid w:val="00817785"/>
    <w:rsid w:val="00820DEE"/>
    <w:rsid w:val="00821395"/>
    <w:rsid w:val="008220F2"/>
    <w:rsid w:val="00830BCD"/>
    <w:rsid w:val="00830E26"/>
    <w:rsid w:val="0083441B"/>
    <w:rsid w:val="00836B09"/>
    <w:rsid w:val="00836DB8"/>
    <w:rsid w:val="00843142"/>
    <w:rsid w:val="00843576"/>
    <w:rsid w:val="00843B64"/>
    <w:rsid w:val="008470BD"/>
    <w:rsid w:val="008478FC"/>
    <w:rsid w:val="00860EDE"/>
    <w:rsid w:val="00864680"/>
    <w:rsid w:val="00867BFF"/>
    <w:rsid w:val="008722FB"/>
    <w:rsid w:val="008737B4"/>
    <w:rsid w:val="00883E73"/>
    <w:rsid w:val="0088480A"/>
    <w:rsid w:val="0088757A"/>
    <w:rsid w:val="008902E4"/>
    <w:rsid w:val="00890851"/>
    <w:rsid w:val="00894D87"/>
    <w:rsid w:val="008957DD"/>
    <w:rsid w:val="00896073"/>
    <w:rsid w:val="00897D98"/>
    <w:rsid w:val="008A1976"/>
    <w:rsid w:val="008A26B4"/>
    <w:rsid w:val="008A2E9A"/>
    <w:rsid w:val="008A6413"/>
    <w:rsid w:val="008A665D"/>
    <w:rsid w:val="008A6DF2"/>
    <w:rsid w:val="008A7807"/>
    <w:rsid w:val="008B0D6B"/>
    <w:rsid w:val="008B3832"/>
    <w:rsid w:val="008B4CC9"/>
    <w:rsid w:val="008B6B2C"/>
    <w:rsid w:val="008C13F0"/>
    <w:rsid w:val="008C1B8B"/>
    <w:rsid w:val="008C5915"/>
    <w:rsid w:val="008C7FBB"/>
    <w:rsid w:val="008D0DB4"/>
    <w:rsid w:val="008D15E5"/>
    <w:rsid w:val="008D3AE0"/>
    <w:rsid w:val="008D426B"/>
    <w:rsid w:val="008D7C99"/>
    <w:rsid w:val="008E0FCB"/>
    <w:rsid w:val="008F10FF"/>
    <w:rsid w:val="008F2DEE"/>
    <w:rsid w:val="009029EB"/>
    <w:rsid w:val="0090505D"/>
    <w:rsid w:val="00905F66"/>
    <w:rsid w:val="00906D3C"/>
    <w:rsid w:val="00907CBC"/>
    <w:rsid w:val="00907D78"/>
    <w:rsid w:val="00920D78"/>
    <w:rsid w:val="0092178C"/>
    <w:rsid w:val="00922373"/>
    <w:rsid w:val="0092493F"/>
    <w:rsid w:val="00926473"/>
    <w:rsid w:val="00930288"/>
    <w:rsid w:val="00930B88"/>
    <w:rsid w:val="0093199F"/>
    <w:rsid w:val="00932F6D"/>
    <w:rsid w:val="009338C3"/>
    <w:rsid w:val="009356B5"/>
    <w:rsid w:val="009378DC"/>
    <w:rsid w:val="00940DCC"/>
    <w:rsid w:val="0094179A"/>
    <w:rsid w:val="0094459E"/>
    <w:rsid w:val="00944DBC"/>
    <w:rsid w:val="009461C5"/>
    <w:rsid w:val="00946488"/>
    <w:rsid w:val="00950977"/>
    <w:rsid w:val="00951A7B"/>
    <w:rsid w:val="00952A53"/>
    <w:rsid w:val="00955A63"/>
    <w:rsid w:val="009564A6"/>
    <w:rsid w:val="00957318"/>
    <w:rsid w:val="00961A33"/>
    <w:rsid w:val="009628B9"/>
    <w:rsid w:val="00962EA9"/>
    <w:rsid w:val="00967621"/>
    <w:rsid w:val="00967E6A"/>
    <w:rsid w:val="00974617"/>
    <w:rsid w:val="00974B69"/>
    <w:rsid w:val="00980797"/>
    <w:rsid w:val="00980C38"/>
    <w:rsid w:val="009816D2"/>
    <w:rsid w:val="009935AC"/>
    <w:rsid w:val="009A09FD"/>
    <w:rsid w:val="009A12F1"/>
    <w:rsid w:val="009A49FD"/>
    <w:rsid w:val="009A5C05"/>
    <w:rsid w:val="009A6054"/>
    <w:rsid w:val="009A665A"/>
    <w:rsid w:val="009B3487"/>
    <w:rsid w:val="009B4A0F"/>
    <w:rsid w:val="009B7B49"/>
    <w:rsid w:val="009C0FEC"/>
    <w:rsid w:val="009C11D2"/>
    <w:rsid w:val="009C52B1"/>
    <w:rsid w:val="009C59E4"/>
    <w:rsid w:val="009C6C3E"/>
    <w:rsid w:val="009C6C70"/>
    <w:rsid w:val="009D0922"/>
    <w:rsid w:val="009D0B63"/>
    <w:rsid w:val="009E044D"/>
    <w:rsid w:val="009E1A50"/>
    <w:rsid w:val="009E1EC2"/>
    <w:rsid w:val="009E2EE5"/>
    <w:rsid w:val="009E307E"/>
    <w:rsid w:val="009E47E3"/>
    <w:rsid w:val="009E4CA2"/>
    <w:rsid w:val="009F3CA7"/>
    <w:rsid w:val="00A02839"/>
    <w:rsid w:val="00A03A4A"/>
    <w:rsid w:val="00A07870"/>
    <w:rsid w:val="00A07F19"/>
    <w:rsid w:val="00A11E70"/>
    <w:rsid w:val="00A1348D"/>
    <w:rsid w:val="00A142D1"/>
    <w:rsid w:val="00A1489E"/>
    <w:rsid w:val="00A1517E"/>
    <w:rsid w:val="00A168D3"/>
    <w:rsid w:val="00A17D4F"/>
    <w:rsid w:val="00A210A2"/>
    <w:rsid w:val="00A22DB9"/>
    <w:rsid w:val="00A22EBB"/>
    <w:rsid w:val="00A232EE"/>
    <w:rsid w:val="00A23846"/>
    <w:rsid w:val="00A260B1"/>
    <w:rsid w:val="00A33A5F"/>
    <w:rsid w:val="00A340A2"/>
    <w:rsid w:val="00A4175F"/>
    <w:rsid w:val="00A44411"/>
    <w:rsid w:val="00A44D4B"/>
    <w:rsid w:val="00A469FA"/>
    <w:rsid w:val="00A50E94"/>
    <w:rsid w:val="00A553D3"/>
    <w:rsid w:val="00A555E1"/>
    <w:rsid w:val="00A55B01"/>
    <w:rsid w:val="00A5662A"/>
    <w:rsid w:val="00A56B5B"/>
    <w:rsid w:val="00A603FF"/>
    <w:rsid w:val="00A61917"/>
    <w:rsid w:val="00A63122"/>
    <w:rsid w:val="00A65080"/>
    <w:rsid w:val="00A657DD"/>
    <w:rsid w:val="00A666A6"/>
    <w:rsid w:val="00A66B61"/>
    <w:rsid w:val="00A675FD"/>
    <w:rsid w:val="00A72437"/>
    <w:rsid w:val="00A74D2C"/>
    <w:rsid w:val="00A77366"/>
    <w:rsid w:val="00A80262"/>
    <w:rsid w:val="00A80611"/>
    <w:rsid w:val="00A80897"/>
    <w:rsid w:val="00A81AF5"/>
    <w:rsid w:val="00A84B15"/>
    <w:rsid w:val="00A87016"/>
    <w:rsid w:val="00A87E7C"/>
    <w:rsid w:val="00AA7909"/>
    <w:rsid w:val="00AB1F69"/>
    <w:rsid w:val="00AB2DCA"/>
    <w:rsid w:val="00AB4F92"/>
    <w:rsid w:val="00AB5292"/>
    <w:rsid w:val="00AB5340"/>
    <w:rsid w:val="00AB656A"/>
    <w:rsid w:val="00AC010E"/>
    <w:rsid w:val="00AC01CC"/>
    <w:rsid w:val="00AC16B8"/>
    <w:rsid w:val="00AC1A9C"/>
    <w:rsid w:val="00AC5A8C"/>
    <w:rsid w:val="00AC7C96"/>
    <w:rsid w:val="00AD08A6"/>
    <w:rsid w:val="00AD52B2"/>
    <w:rsid w:val="00AD6FD2"/>
    <w:rsid w:val="00AE2184"/>
    <w:rsid w:val="00AE237D"/>
    <w:rsid w:val="00AE2A3D"/>
    <w:rsid w:val="00AE2EFC"/>
    <w:rsid w:val="00AE502A"/>
    <w:rsid w:val="00AE563A"/>
    <w:rsid w:val="00AE5D74"/>
    <w:rsid w:val="00AF0DF7"/>
    <w:rsid w:val="00AF203B"/>
    <w:rsid w:val="00AF2735"/>
    <w:rsid w:val="00AF2A31"/>
    <w:rsid w:val="00AF47FF"/>
    <w:rsid w:val="00AF60CA"/>
    <w:rsid w:val="00AF7C07"/>
    <w:rsid w:val="00B04A62"/>
    <w:rsid w:val="00B15126"/>
    <w:rsid w:val="00B15D92"/>
    <w:rsid w:val="00B2086B"/>
    <w:rsid w:val="00B22C93"/>
    <w:rsid w:val="00B27589"/>
    <w:rsid w:val="00B27D8F"/>
    <w:rsid w:val="00B30F6F"/>
    <w:rsid w:val="00B335CC"/>
    <w:rsid w:val="00B34C47"/>
    <w:rsid w:val="00B36CF6"/>
    <w:rsid w:val="00B37EF9"/>
    <w:rsid w:val="00B401A5"/>
    <w:rsid w:val="00B405B7"/>
    <w:rsid w:val="00B411F3"/>
    <w:rsid w:val="00B41EA4"/>
    <w:rsid w:val="00B45E6D"/>
    <w:rsid w:val="00B47172"/>
    <w:rsid w:val="00B52222"/>
    <w:rsid w:val="00B523A2"/>
    <w:rsid w:val="00B54FE7"/>
    <w:rsid w:val="00B5507C"/>
    <w:rsid w:val="00B57404"/>
    <w:rsid w:val="00B57C47"/>
    <w:rsid w:val="00B61677"/>
    <w:rsid w:val="00B62758"/>
    <w:rsid w:val="00B66901"/>
    <w:rsid w:val="00B6727B"/>
    <w:rsid w:val="00B71E6D"/>
    <w:rsid w:val="00B71F16"/>
    <w:rsid w:val="00B72070"/>
    <w:rsid w:val="00B74DB1"/>
    <w:rsid w:val="00B779E1"/>
    <w:rsid w:val="00B80408"/>
    <w:rsid w:val="00B811F0"/>
    <w:rsid w:val="00B814B7"/>
    <w:rsid w:val="00B81AD6"/>
    <w:rsid w:val="00B83F0B"/>
    <w:rsid w:val="00B859A3"/>
    <w:rsid w:val="00B900DD"/>
    <w:rsid w:val="00B91EE1"/>
    <w:rsid w:val="00B9419A"/>
    <w:rsid w:val="00B94220"/>
    <w:rsid w:val="00B945DE"/>
    <w:rsid w:val="00BA0090"/>
    <w:rsid w:val="00BA1A67"/>
    <w:rsid w:val="00BA3C6C"/>
    <w:rsid w:val="00BB49DE"/>
    <w:rsid w:val="00BC07FE"/>
    <w:rsid w:val="00BD0163"/>
    <w:rsid w:val="00BD159E"/>
    <w:rsid w:val="00BD3885"/>
    <w:rsid w:val="00BD7477"/>
    <w:rsid w:val="00BE3AE0"/>
    <w:rsid w:val="00BE5B5F"/>
    <w:rsid w:val="00BE78D2"/>
    <w:rsid w:val="00BF19FE"/>
    <w:rsid w:val="00BF3662"/>
    <w:rsid w:val="00BF4307"/>
    <w:rsid w:val="00C04BC1"/>
    <w:rsid w:val="00C05C67"/>
    <w:rsid w:val="00C11879"/>
    <w:rsid w:val="00C21BBA"/>
    <w:rsid w:val="00C2342C"/>
    <w:rsid w:val="00C26F55"/>
    <w:rsid w:val="00C30C63"/>
    <w:rsid w:val="00C32B37"/>
    <w:rsid w:val="00C32C03"/>
    <w:rsid w:val="00C33261"/>
    <w:rsid w:val="00C33B62"/>
    <w:rsid w:val="00C36B8B"/>
    <w:rsid w:val="00C374F5"/>
    <w:rsid w:val="00C43EBB"/>
    <w:rsid w:val="00C449A0"/>
    <w:rsid w:val="00C47911"/>
    <w:rsid w:val="00C47DBF"/>
    <w:rsid w:val="00C53666"/>
    <w:rsid w:val="00C53EFF"/>
    <w:rsid w:val="00C543A5"/>
    <w:rsid w:val="00C54C5A"/>
    <w:rsid w:val="00C552FF"/>
    <w:rsid w:val="00C558DA"/>
    <w:rsid w:val="00C55AF3"/>
    <w:rsid w:val="00C60713"/>
    <w:rsid w:val="00C60FEC"/>
    <w:rsid w:val="00C642EE"/>
    <w:rsid w:val="00C64FE5"/>
    <w:rsid w:val="00C6578B"/>
    <w:rsid w:val="00C70986"/>
    <w:rsid w:val="00C70B49"/>
    <w:rsid w:val="00C720E3"/>
    <w:rsid w:val="00C756B6"/>
    <w:rsid w:val="00C75C7C"/>
    <w:rsid w:val="00C81951"/>
    <w:rsid w:val="00C83A8F"/>
    <w:rsid w:val="00C84759"/>
    <w:rsid w:val="00C85AB9"/>
    <w:rsid w:val="00C87C87"/>
    <w:rsid w:val="00C9014B"/>
    <w:rsid w:val="00C952AC"/>
    <w:rsid w:val="00C95DE0"/>
    <w:rsid w:val="00C97578"/>
    <w:rsid w:val="00CA38D6"/>
    <w:rsid w:val="00CA6C7F"/>
    <w:rsid w:val="00CA76AC"/>
    <w:rsid w:val="00CA78AF"/>
    <w:rsid w:val="00CB2C2E"/>
    <w:rsid w:val="00CB4058"/>
    <w:rsid w:val="00CB4545"/>
    <w:rsid w:val="00CB6F8C"/>
    <w:rsid w:val="00CC0260"/>
    <w:rsid w:val="00CC0A31"/>
    <w:rsid w:val="00CC10A6"/>
    <w:rsid w:val="00CC6CCC"/>
    <w:rsid w:val="00CD3204"/>
    <w:rsid w:val="00CD5D22"/>
    <w:rsid w:val="00CD5EB8"/>
    <w:rsid w:val="00CD6AC7"/>
    <w:rsid w:val="00CD7044"/>
    <w:rsid w:val="00CD7BA5"/>
    <w:rsid w:val="00CE08B9"/>
    <w:rsid w:val="00CE2CCF"/>
    <w:rsid w:val="00CE3B3D"/>
    <w:rsid w:val="00CE524C"/>
    <w:rsid w:val="00CF141F"/>
    <w:rsid w:val="00CF3477"/>
    <w:rsid w:val="00CF4777"/>
    <w:rsid w:val="00CF57DA"/>
    <w:rsid w:val="00CF591E"/>
    <w:rsid w:val="00CF5AF8"/>
    <w:rsid w:val="00D0049D"/>
    <w:rsid w:val="00D016EC"/>
    <w:rsid w:val="00D03488"/>
    <w:rsid w:val="00D067BB"/>
    <w:rsid w:val="00D070CC"/>
    <w:rsid w:val="00D132C1"/>
    <w:rsid w:val="00D1352A"/>
    <w:rsid w:val="00D13E86"/>
    <w:rsid w:val="00D13EDE"/>
    <w:rsid w:val="00D169AF"/>
    <w:rsid w:val="00D1745E"/>
    <w:rsid w:val="00D201FC"/>
    <w:rsid w:val="00D20D81"/>
    <w:rsid w:val="00D22917"/>
    <w:rsid w:val="00D25249"/>
    <w:rsid w:val="00D255A7"/>
    <w:rsid w:val="00D2719B"/>
    <w:rsid w:val="00D306E6"/>
    <w:rsid w:val="00D32574"/>
    <w:rsid w:val="00D32806"/>
    <w:rsid w:val="00D35724"/>
    <w:rsid w:val="00D42554"/>
    <w:rsid w:val="00D425CE"/>
    <w:rsid w:val="00D44172"/>
    <w:rsid w:val="00D45D14"/>
    <w:rsid w:val="00D526D8"/>
    <w:rsid w:val="00D52C3E"/>
    <w:rsid w:val="00D5488B"/>
    <w:rsid w:val="00D57983"/>
    <w:rsid w:val="00D614A3"/>
    <w:rsid w:val="00D63B8C"/>
    <w:rsid w:val="00D63E2E"/>
    <w:rsid w:val="00D712FD"/>
    <w:rsid w:val="00D72CB6"/>
    <w:rsid w:val="00D739CC"/>
    <w:rsid w:val="00D73D62"/>
    <w:rsid w:val="00D73FAD"/>
    <w:rsid w:val="00D8093D"/>
    <w:rsid w:val="00D8108C"/>
    <w:rsid w:val="00D842AE"/>
    <w:rsid w:val="00D844F0"/>
    <w:rsid w:val="00D86112"/>
    <w:rsid w:val="00D91291"/>
    <w:rsid w:val="00D9211C"/>
    <w:rsid w:val="00D92DE0"/>
    <w:rsid w:val="00D92FEF"/>
    <w:rsid w:val="00D93A0F"/>
    <w:rsid w:val="00DA1BCA"/>
    <w:rsid w:val="00DA33C1"/>
    <w:rsid w:val="00DA37D4"/>
    <w:rsid w:val="00DA3FFA"/>
    <w:rsid w:val="00DA5E8B"/>
    <w:rsid w:val="00DA7299"/>
    <w:rsid w:val="00DB109B"/>
    <w:rsid w:val="00DB36B7"/>
    <w:rsid w:val="00DB3E23"/>
    <w:rsid w:val="00DC0844"/>
    <w:rsid w:val="00DC117B"/>
    <w:rsid w:val="00DC1F6A"/>
    <w:rsid w:val="00DC2B8E"/>
    <w:rsid w:val="00DC46FF"/>
    <w:rsid w:val="00DC5254"/>
    <w:rsid w:val="00DC6FFB"/>
    <w:rsid w:val="00DC7940"/>
    <w:rsid w:val="00DC7948"/>
    <w:rsid w:val="00DD1A4F"/>
    <w:rsid w:val="00DD3107"/>
    <w:rsid w:val="00DD5EFF"/>
    <w:rsid w:val="00DD7C2C"/>
    <w:rsid w:val="00DE0CF6"/>
    <w:rsid w:val="00DE5ADB"/>
    <w:rsid w:val="00DE6E55"/>
    <w:rsid w:val="00DF27A7"/>
    <w:rsid w:val="00DF2908"/>
    <w:rsid w:val="00DF5660"/>
    <w:rsid w:val="00E02ABC"/>
    <w:rsid w:val="00E0574F"/>
    <w:rsid w:val="00E05C64"/>
    <w:rsid w:val="00E06797"/>
    <w:rsid w:val="00E07D3A"/>
    <w:rsid w:val="00E10F96"/>
    <w:rsid w:val="00E1195E"/>
    <w:rsid w:val="00E122BC"/>
    <w:rsid w:val="00E1265B"/>
    <w:rsid w:val="00E13096"/>
    <w:rsid w:val="00E13B48"/>
    <w:rsid w:val="00E1404F"/>
    <w:rsid w:val="00E1415E"/>
    <w:rsid w:val="00E212EF"/>
    <w:rsid w:val="00E21A93"/>
    <w:rsid w:val="00E21C83"/>
    <w:rsid w:val="00E230DC"/>
    <w:rsid w:val="00E24ADA"/>
    <w:rsid w:val="00E24AEA"/>
    <w:rsid w:val="00E256F6"/>
    <w:rsid w:val="00E25ABF"/>
    <w:rsid w:val="00E26435"/>
    <w:rsid w:val="00E3283A"/>
    <w:rsid w:val="00E32F59"/>
    <w:rsid w:val="00E3347E"/>
    <w:rsid w:val="00E37F15"/>
    <w:rsid w:val="00E40083"/>
    <w:rsid w:val="00E440CD"/>
    <w:rsid w:val="00E441FA"/>
    <w:rsid w:val="00E4694F"/>
    <w:rsid w:val="00E46D9A"/>
    <w:rsid w:val="00E47B43"/>
    <w:rsid w:val="00E509D1"/>
    <w:rsid w:val="00E51470"/>
    <w:rsid w:val="00E5375E"/>
    <w:rsid w:val="00E565FF"/>
    <w:rsid w:val="00E5767A"/>
    <w:rsid w:val="00E600D6"/>
    <w:rsid w:val="00E62815"/>
    <w:rsid w:val="00E63C75"/>
    <w:rsid w:val="00E643E6"/>
    <w:rsid w:val="00E65388"/>
    <w:rsid w:val="00E659BD"/>
    <w:rsid w:val="00E65A4A"/>
    <w:rsid w:val="00E67833"/>
    <w:rsid w:val="00E71C32"/>
    <w:rsid w:val="00E721CD"/>
    <w:rsid w:val="00E722C2"/>
    <w:rsid w:val="00E746B2"/>
    <w:rsid w:val="00E74ACB"/>
    <w:rsid w:val="00E74E6E"/>
    <w:rsid w:val="00E75D65"/>
    <w:rsid w:val="00E813F7"/>
    <w:rsid w:val="00E816CC"/>
    <w:rsid w:val="00E82FF8"/>
    <w:rsid w:val="00E851D7"/>
    <w:rsid w:val="00E851EE"/>
    <w:rsid w:val="00E85B7D"/>
    <w:rsid w:val="00E9121B"/>
    <w:rsid w:val="00E94B48"/>
    <w:rsid w:val="00E96614"/>
    <w:rsid w:val="00EA0AE2"/>
    <w:rsid w:val="00EA163A"/>
    <w:rsid w:val="00EA292F"/>
    <w:rsid w:val="00EA2E64"/>
    <w:rsid w:val="00EA39E5"/>
    <w:rsid w:val="00EA5B55"/>
    <w:rsid w:val="00EA62FF"/>
    <w:rsid w:val="00EB3106"/>
    <w:rsid w:val="00EB78CD"/>
    <w:rsid w:val="00EC27E1"/>
    <w:rsid w:val="00EC2819"/>
    <w:rsid w:val="00EC558C"/>
    <w:rsid w:val="00EC5A46"/>
    <w:rsid w:val="00EC63E2"/>
    <w:rsid w:val="00ED0087"/>
    <w:rsid w:val="00ED1F3E"/>
    <w:rsid w:val="00ED5133"/>
    <w:rsid w:val="00ED6246"/>
    <w:rsid w:val="00ED6317"/>
    <w:rsid w:val="00ED634C"/>
    <w:rsid w:val="00ED662A"/>
    <w:rsid w:val="00EE1BA8"/>
    <w:rsid w:val="00EE1E98"/>
    <w:rsid w:val="00EE397B"/>
    <w:rsid w:val="00EE3E3E"/>
    <w:rsid w:val="00EE4353"/>
    <w:rsid w:val="00EE4483"/>
    <w:rsid w:val="00EE5261"/>
    <w:rsid w:val="00EE5659"/>
    <w:rsid w:val="00EF1337"/>
    <w:rsid w:val="00EF166A"/>
    <w:rsid w:val="00EF22B3"/>
    <w:rsid w:val="00EF469A"/>
    <w:rsid w:val="00EF6C40"/>
    <w:rsid w:val="00F03B69"/>
    <w:rsid w:val="00F0439C"/>
    <w:rsid w:val="00F05C62"/>
    <w:rsid w:val="00F07A50"/>
    <w:rsid w:val="00F113DA"/>
    <w:rsid w:val="00F129A9"/>
    <w:rsid w:val="00F16DBB"/>
    <w:rsid w:val="00F2274D"/>
    <w:rsid w:val="00F23184"/>
    <w:rsid w:val="00F25F15"/>
    <w:rsid w:val="00F319FC"/>
    <w:rsid w:val="00F35759"/>
    <w:rsid w:val="00F36B57"/>
    <w:rsid w:val="00F37DC8"/>
    <w:rsid w:val="00F41107"/>
    <w:rsid w:val="00F439B3"/>
    <w:rsid w:val="00F45AA8"/>
    <w:rsid w:val="00F45CD0"/>
    <w:rsid w:val="00F502DD"/>
    <w:rsid w:val="00F50A43"/>
    <w:rsid w:val="00F511D5"/>
    <w:rsid w:val="00F52A1B"/>
    <w:rsid w:val="00F57728"/>
    <w:rsid w:val="00F60D03"/>
    <w:rsid w:val="00F638FC"/>
    <w:rsid w:val="00F64DE4"/>
    <w:rsid w:val="00F650C3"/>
    <w:rsid w:val="00F65D85"/>
    <w:rsid w:val="00F718FC"/>
    <w:rsid w:val="00F71ABC"/>
    <w:rsid w:val="00F7203C"/>
    <w:rsid w:val="00F721B2"/>
    <w:rsid w:val="00F75389"/>
    <w:rsid w:val="00F75453"/>
    <w:rsid w:val="00F76FA2"/>
    <w:rsid w:val="00F80746"/>
    <w:rsid w:val="00F8091E"/>
    <w:rsid w:val="00F820BE"/>
    <w:rsid w:val="00F82348"/>
    <w:rsid w:val="00F8615C"/>
    <w:rsid w:val="00F92CD1"/>
    <w:rsid w:val="00F93495"/>
    <w:rsid w:val="00F969E5"/>
    <w:rsid w:val="00F97AEE"/>
    <w:rsid w:val="00F97E54"/>
    <w:rsid w:val="00FA1C95"/>
    <w:rsid w:val="00FA58D5"/>
    <w:rsid w:val="00FA590C"/>
    <w:rsid w:val="00FA6BB0"/>
    <w:rsid w:val="00FB1DFB"/>
    <w:rsid w:val="00FC2BFD"/>
    <w:rsid w:val="00FC675E"/>
    <w:rsid w:val="00FD17AB"/>
    <w:rsid w:val="00FD18C0"/>
    <w:rsid w:val="00FD2D77"/>
    <w:rsid w:val="00FD3E97"/>
    <w:rsid w:val="00FD579D"/>
    <w:rsid w:val="00FD5860"/>
    <w:rsid w:val="00FE352D"/>
    <w:rsid w:val="00FE355B"/>
    <w:rsid w:val="00FE40EB"/>
    <w:rsid w:val="00FE4D02"/>
    <w:rsid w:val="00FE51C9"/>
    <w:rsid w:val="00FE6E9D"/>
    <w:rsid w:val="00FE6EC6"/>
    <w:rsid w:val="00FE7B2F"/>
    <w:rsid w:val="00FE7D62"/>
    <w:rsid w:val="00FF1930"/>
    <w:rsid w:val="00FF3819"/>
    <w:rsid w:val="00FF5632"/>
    <w:rsid w:val="03008DD9"/>
    <w:rsid w:val="06BA12E7"/>
    <w:rsid w:val="0902B34F"/>
    <w:rsid w:val="09456B08"/>
    <w:rsid w:val="09CA74FF"/>
    <w:rsid w:val="0A53D320"/>
    <w:rsid w:val="0AEE75FE"/>
    <w:rsid w:val="0C651197"/>
    <w:rsid w:val="0F0EF0B2"/>
    <w:rsid w:val="12715EF0"/>
    <w:rsid w:val="13FC041B"/>
    <w:rsid w:val="1A4CBF94"/>
    <w:rsid w:val="1C4581E1"/>
    <w:rsid w:val="1DA81EBF"/>
    <w:rsid w:val="1F44BED4"/>
    <w:rsid w:val="200B0CBC"/>
    <w:rsid w:val="21DE1C53"/>
    <w:rsid w:val="22155EE0"/>
    <w:rsid w:val="227FD987"/>
    <w:rsid w:val="24269783"/>
    <w:rsid w:val="2B67017C"/>
    <w:rsid w:val="2C58A2D9"/>
    <w:rsid w:val="2E1ED5E4"/>
    <w:rsid w:val="308A1943"/>
    <w:rsid w:val="31C65E42"/>
    <w:rsid w:val="414CE844"/>
    <w:rsid w:val="44B2A7A0"/>
    <w:rsid w:val="4648FB8A"/>
    <w:rsid w:val="473FCDA3"/>
    <w:rsid w:val="47A2ED6C"/>
    <w:rsid w:val="495C9611"/>
    <w:rsid w:val="4BF6C338"/>
    <w:rsid w:val="52C38EEE"/>
    <w:rsid w:val="53BB8857"/>
    <w:rsid w:val="596AD5AD"/>
    <w:rsid w:val="5A6D5B7E"/>
    <w:rsid w:val="5F06124C"/>
    <w:rsid w:val="6485F559"/>
    <w:rsid w:val="65A8DCB2"/>
    <w:rsid w:val="67253E6F"/>
    <w:rsid w:val="68AD7D98"/>
    <w:rsid w:val="6CBFA5C6"/>
    <w:rsid w:val="6E82C83F"/>
    <w:rsid w:val="775E7320"/>
    <w:rsid w:val="79330354"/>
    <w:rsid w:val="795A7E6A"/>
    <w:rsid w:val="79EB5872"/>
    <w:rsid w:val="7E389062"/>
    <w:rsid w:val="7F473AA0"/>
    <w:rsid w:val="7FD8B9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841B"/>
  <w15:chartTrackingRefBased/>
  <w15:docId w15:val="{47C2F956-686E-41EB-848B-4FF1319F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476CC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1D5F2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D5F2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D5F2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D5F2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D5F2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D5F2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D5F2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D5F2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D5F2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D5F21"/>
    <w:rPr>
      <w:rFonts w:ascii="Times New Roman" w:hAnsi="Times New Roman"/>
      <w:b/>
      <w:sz w:val="18"/>
      <w:lang w:val="en-GB"/>
    </w:rPr>
  </w:style>
  <w:style w:type="table" w:customStyle="1" w:styleId="Tabledocright">
    <w:name w:val="Table_doc_right"/>
    <w:basedOn w:val="TableNormal"/>
    <w:rsid w:val="001D5F2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D5F21"/>
    <w:pPr>
      <w:ind w:left="1000"/>
    </w:pPr>
    <w:rPr>
      <w:sz w:val="18"/>
      <w:szCs w:val="18"/>
    </w:rPr>
  </w:style>
  <w:style w:type="paragraph" w:styleId="TOC7">
    <w:name w:val="toc 7"/>
    <w:basedOn w:val="Normal"/>
    <w:next w:val="Normal"/>
    <w:autoRedefine/>
    <w:semiHidden/>
    <w:rsid w:val="001D5F21"/>
    <w:pPr>
      <w:ind w:left="1200"/>
    </w:pPr>
    <w:rPr>
      <w:sz w:val="18"/>
      <w:szCs w:val="18"/>
    </w:rPr>
  </w:style>
  <w:style w:type="paragraph" w:styleId="TOC8">
    <w:name w:val="toc 8"/>
    <w:basedOn w:val="Normal"/>
    <w:next w:val="Normal"/>
    <w:autoRedefine/>
    <w:semiHidden/>
    <w:rsid w:val="001D5F21"/>
    <w:pPr>
      <w:ind w:left="1400"/>
    </w:pPr>
    <w:rPr>
      <w:sz w:val="18"/>
      <w:szCs w:val="18"/>
    </w:rPr>
  </w:style>
  <w:style w:type="paragraph" w:styleId="TOC9">
    <w:name w:val="toc 9"/>
    <w:basedOn w:val="Normal"/>
    <w:next w:val="Normal"/>
    <w:autoRedefine/>
    <w:semiHidden/>
    <w:rsid w:val="001D5F21"/>
    <w:pPr>
      <w:ind w:left="1600"/>
    </w:pPr>
    <w:rPr>
      <w:sz w:val="18"/>
      <w:szCs w:val="18"/>
    </w:rPr>
  </w:style>
  <w:style w:type="paragraph" w:customStyle="1" w:styleId="Titlefigure">
    <w:name w:val="Title_figure"/>
    <w:basedOn w:val="Titletable"/>
    <w:next w:val="NormalNonumber"/>
    <w:rsid w:val="001D5F21"/>
    <w:pPr>
      <w:tabs>
        <w:tab w:val="clear" w:pos="4990"/>
      </w:tabs>
    </w:pPr>
    <w:rPr>
      <w:bCs w:val="0"/>
    </w:rPr>
  </w:style>
  <w:style w:type="paragraph" w:styleId="TableofFigures">
    <w:name w:val="table of figures"/>
    <w:basedOn w:val="Normal"/>
    <w:next w:val="Normal"/>
    <w:autoRedefine/>
    <w:semiHidden/>
    <w:rsid w:val="001D5F21"/>
    <w:pPr>
      <w:ind w:left="1814" w:hanging="567"/>
    </w:pPr>
  </w:style>
  <w:style w:type="paragraph" w:customStyle="1" w:styleId="CH1">
    <w:name w:val="CH1"/>
    <w:basedOn w:val="Normal-pool"/>
    <w:next w:val="CH2"/>
    <w:qFormat/>
    <w:rsid w:val="001D5F2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D5F2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D5F2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D5F2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D5F2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D5F21"/>
    <w:pPr>
      <w:tabs>
        <w:tab w:val="left" w:pos="4321"/>
        <w:tab w:val="right" w:pos="8641"/>
      </w:tabs>
      <w:spacing w:before="60"/>
    </w:pPr>
    <w:rPr>
      <w:b/>
      <w:sz w:val="18"/>
    </w:rPr>
  </w:style>
  <w:style w:type="paragraph" w:customStyle="1" w:styleId="Footer-pool">
    <w:name w:val="Footer-pool"/>
    <w:basedOn w:val="Normal-pool"/>
    <w:next w:val="Normal-pool"/>
    <w:rsid w:val="001D5F21"/>
    <w:pPr>
      <w:tabs>
        <w:tab w:val="right" w:pos="8641"/>
      </w:tabs>
      <w:spacing w:after="120"/>
    </w:pPr>
    <w:rPr>
      <w:b/>
      <w:sz w:val="18"/>
    </w:rPr>
  </w:style>
  <w:style w:type="paragraph" w:customStyle="1" w:styleId="Header-pool">
    <w:name w:val="Header-pool"/>
    <w:basedOn w:val="Normal"/>
    <w:next w:val="Normal"/>
    <w:rsid w:val="001D5F2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1D5F21"/>
    <w:rPr>
      <w:rFonts w:ascii="Times New Roman" w:hAnsi="Times New Roman"/>
      <w:color w:val="auto"/>
      <w:sz w:val="20"/>
      <w:szCs w:val="18"/>
      <w:vertAlign w:val="superscript"/>
      <w:lang w:val="en-GB"/>
    </w:rPr>
  </w:style>
  <w:style w:type="table" w:customStyle="1" w:styleId="AATable">
    <w:name w:val="AA_Table"/>
    <w:basedOn w:val="TableNormal"/>
    <w:semiHidden/>
    <w:rsid w:val="001D5F2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D5F21"/>
    <w:pPr>
      <w:keepNext/>
      <w:keepLines/>
      <w:suppressAutoHyphens/>
    </w:pPr>
    <w:rPr>
      <w:b/>
    </w:rPr>
  </w:style>
  <w:style w:type="paragraph" w:customStyle="1" w:styleId="AATitle2">
    <w:name w:val="AA_Title2"/>
    <w:basedOn w:val="AATitle"/>
    <w:qFormat/>
    <w:rsid w:val="001D5F21"/>
    <w:pPr>
      <w:keepNext w:val="0"/>
      <w:keepLines w:val="0"/>
      <w:tabs>
        <w:tab w:val="clear" w:pos="4990"/>
      </w:tabs>
      <w:spacing w:before="120" w:after="120"/>
    </w:pPr>
  </w:style>
  <w:style w:type="paragraph" w:customStyle="1" w:styleId="BBTitle">
    <w:name w:val="BB_Title"/>
    <w:basedOn w:val="Normal-pool"/>
    <w:qFormat/>
    <w:rsid w:val="001D5F21"/>
    <w:pPr>
      <w:keepNext/>
      <w:keepLines/>
      <w:suppressAutoHyphens/>
      <w:spacing w:before="320" w:after="240"/>
      <w:ind w:left="1247" w:right="567"/>
    </w:pPr>
    <w:rPr>
      <w:b/>
      <w:sz w:val="28"/>
      <w:szCs w:val="28"/>
    </w:rPr>
  </w:style>
  <w:style w:type="paragraph" w:customStyle="1" w:styleId="CH4">
    <w:name w:val="CH4"/>
    <w:basedOn w:val="Normal-pool"/>
    <w:next w:val="Normalnumber"/>
    <w:rsid w:val="001D5F2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1D5F2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D5F21"/>
    <w:rPr>
      <w:color w:val="0000FF"/>
      <w:u w:val="none"/>
      <w:lang w:val="en-GB"/>
    </w:rPr>
  </w:style>
  <w:style w:type="numbering" w:customStyle="1" w:styleId="Normallist">
    <w:name w:val="Normal_list"/>
    <w:basedOn w:val="NoList"/>
    <w:rsid w:val="001D5F21"/>
    <w:pPr>
      <w:numPr>
        <w:numId w:val="1"/>
      </w:numPr>
    </w:pPr>
  </w:style>
  <w:style w:type="paragraph" w:customStyle="1" w:styleId="NormalNonumber">
    <w:name w:val="Normal_No_number"/>
    <w:basedOn w:val="Normal-pool"/>
    <w:qFormat/>
    <w:rsid w:val="001D5F21"/>
    <w:pPr>
      <w:spacing w:after="120"/>
      <w:ind w:left="1247"/>
    </w:pPr>
  </w:style>
  <w:style w:type="paragraph" w:customStyle="1" w:styleId="Normalnumber">
    <w:name w:val="Normal_number"/>
    <w:basedOn w:val="Normal"/>
    <w:link w:val="NormalnumberChar"/>
    <w:qFormat/>
    <w:rsid w:val="001D5F21"/>
    <w:pPr>
      <w:numPr>
        <w:numId w:val="1"/>
      </w:numPr>
      <w:spacing w:after="120"/>
    </w:pPr>
  </w:style>
  <w:style w:type="paragraph" w:customStyle="1" w:styleId="Titletable">
    <w:name w:val="Title_table"/>
    <w:basedOn w:val="Normal-pool"/>
    <w:next w:val="NormalNonumber"/>
    <w:rsid w:val="001D5F21"/>
    <w:pPr>
      <w:keepNext/>
      <w:keepLines/>
      <w:suppressAutoHyphens/>
      <w:spacing w:after="60"/>
      <w:ind w:left="1247"/>
    </w:pPr>
    <w:rPr>
      <w:b/>
      <w:bCs/>
    </w:rPr>
  </w:style>
  <w:style w:type="paragraph" w:styleId="TOC1">
    <w:name w:val="toc 1"/>
    <w:basedOn w:val="Normal"/>
    <w:next w:val="Normal"/>
    <w:autoRedefine/>
    <w:uiPriority w:val="39"/>
    <w:semiHidden/>
    <w:rsid w:val="001D5F21"/>
    <w:pPr>
      <w:tabs>
        <w:tab w:val="right" w:leader="dot" w:pos="9486"/>
      </w:tabs>
      <w:spacing w:before="240"/>
      <w:ind w:left="1984" w:hanging="737"/>
    </w:pPr>
    <w:rPr>
      <w:bCs/>
    </w:rPr>
  </w:style>
  <w:style w:type="paragraph" w:styleId="TOC2">
    <w:name w:val="toc 2"/>
    <w:basedOn w:val="Normal"/>
    <w:next w:val="Normal"/>
    <w:uiPriority w:val="39"/>
    <w:semiHidden/>
    <w:rsid w:val="001D5F21"/>
    <w:pPr>
      <w:tabs>
        <w:tab w:val="right" w:leader="dot" w:pos="9486"/>
      </w:tabs>
      <w:spacing w:before="60"/>
      <w:ind w:left="2608" w:hanging="737"/>
    </w:pPr>
  </w:style>
  <w:style w:type="paragraph" w:styleId="TOC3">
    <w:name w:val="toc 3"/>
    <w:basedOn w:val="Normal"/>
    <w:next w:val="Normal"/>
    <w:semiHidden/>
    <w:rsid w:val="001D5F21"/>
    <w:pPr>
      <w:tabs>
        <w:tab w:val="right" w:leader="dot" w:pos="9486"/>
      </w:tabs>
      <w:ind w:left="3232" w:hanging="737"/>
    </w:pPr>
    <w:rPr>
      <w:iCs/>
    </w:rPr>
  </w:style>
  <w:style w:type="paragraph" w:styleId="TOC4">
    <w:name w:val="toc 4"/>
    <w:basedOn w:val="Normal"/>
    <w:next w:val="Normal"/>
    <w:semiHidden/>
    <w:rsid w:val="001D5F21"/>
    <w:pPr>
      <w:tabs>
        <w:tab w:val="left" w:pos="1000"/>
        <w:tab w:val="right" w:leader="dot" w:pos="9486"/>
      </w:tabs>
      <w:ind w:left="3856" w:hanging="737"/>
    </w:pPr>
    <w:rPr>
      <w:szCs w:val="18"/>
    </w:rPr>
  </w:style>
  <w:style w:type="paragraph" w:styleId="TOC5">
    <w:name w:val="toc 5"/>
    <w:basedOn w:val="Normal"/>
    <w:next w:val="Normal"/>
    <w:semiHidden/>
    <w:rsid w:val="001D5F21"/>
    <w:pPr>
      <w:tabs>
        <w:tab w:val="right" w:leader="dot" w:pos="9486"/>
      </w:tabs>
      <w:ind w:left="4479" w:hanging="737"/>
    </w:pPr>
    <w:rPr>
      <w:sz w:val="18"/>
      <w:szCs w:val="18"/>
    </w:rPr>
  </w:style>
  <w:style w:type="paragraph" w:customStyle="1" w:styleId="ZZAnxheader">
    <w:name w:val="ZZ_Anx_header"/>
    <w:basedOn w:val="Normal-pool"/>
    <w:rsid w:val="001D5F21"/>
    <w:rPr>
      <w:b/>
      <w:bCs/>
      <w:sz w:val="28"/>
      <w:szCs w:val="22"/>
    </w:rPr>
  </w:style>
  <w:style w:type="paragraph" w:customStyle="1" w:styleId="ZZAnxtitle">
    <w:name w:val="ZZ_Anx_title"/>
    <w:basedOn w:val="Normal-pool"/>
    <w:rsid w:val="001D5F21"/>
    <w:pPr>
      <w:spacing w:before="360" w:after="120"/>
      <w:ind w:left="1247"/>
    </w:pPr>
    <w:rPr>
      <w:b/>
      <w:bCs/>
      <w:sz w:val="28"/>
      <w:szCs w:val="26"/>
    </w:rPr>
  </w:style>
  <w:style w:type="paragraph" w:styleId="NormalWeb">
    <w:name w:val="Normal (Web)"/>
    <w:basedOn w:val="Normal"/>
    <w:uiPriority w:val="99"/>
    <w:unhideWhenUsed/>
    <w:rsid w:val="001D5F2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D5F21"/>
    <w:pPr>
      <w:spacing w:before="40" w:after="40"/>
    </w:pPr>
    <w:rPr>
      <w:sz w:val="18"/>
    </w:rPr>
  </w:style>
  <w:style w:type="paragraph" w:customStyle="1" w:styleId="Footnote-Text">
    <w:name w:val="Footnote-Text"/>
    <w:basedOn w:val="Normal-pool"/>
    <w:rsid w:val="001D5F21"/>
    <w:pPr>
      <w:spacing w:before="20" w:after="40"/>
      <w:ind w:left="1247"/>
    </w:pPr>
    <w:rPr>
      <w:sz w:val="18"/>
    </w:rPr>
  </w:style>
  <w:style w:type="paragraph" w:customStyle="1" w:styleId="AConvName">
    <w:name w:val="A_ConvName"/>
    <w:basedOn w:val="Normal-pool"/>
    <w:next w:val="Normal-pool"/>
    <w:rsid w:val="001D5F21"/>
    <w:pPr>
      <w:spacing w:before="120" w:after="240"/>
    </w:pPr>
    <w:rPr>
      <w:rFonts w:ascii="Arial" w:hAnsi="Arial"/>
      <w:b/>
      <w:sz w:val="28"/>
    </w:rPr>
  </w:style>
  <w:style w:type="paragraph" w:customStyle="1" w:styleId="ASymbol">
    <w:name w:val="A_Symbol"/>
    <w:basedOn w:val="Normal-pool"/>
    <w:rsid w:val="001D5F21"/>
    <w:pPr>
      <w:tabs>
        <w:tab w:val="clear" w:pos="624"/>
        <w:tab w:val="clear" w:pos="1247"/>
        <w:tab w:val="right" w:pos="2920"/>
      </w:tabs>
    </w:pPr>
    <w:rPr>
      <w:rFonts w:eastAsia="SimSun"/>
    </w:rPr>
  </w:style>
  <w:style w:type="paragraph" w:customStyle="1" w:styleId="AText">
    <w:name w:val="A_Text"/>
    <w:basedOn w:val="Normal-pool"/>
    <w:rsid w:val="001D5F21"/>
    <w:pPr>
      <w:spacing w:before="120"/>
    </w:pPr>
  </w:style>
  <w:style w:type="paragraph" w:customStyle="1" w:styleId="ATwoLetters">
    <w:name w:val="A_TwoLetters"/>
    <w:basedOn w:val="Normal-pool"/>
    <w:next w:val="Normal-pool"/>
    <w:rsid w:val="001D5F2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D5F2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D5F21"/>
    <w:rPr>
      <w:rFonts w:ascii="Tahoma" w:hAnsi="Tahoma" w:cs="Tahoma"/>
      <w:sz w:val="16"/>
      <w:szCs w:val="16"/>
    </w:rPr>
  </w:style>
  <w:style w:type="character" w:customStyle="1" w:styleId="BalloonTextChar">
    <w:name w:val="Balloon Text Char"/>
    <w:basedOn w:val="DefaultParagraphFont"/>
    <w:link w:val="BalloonText"/>
    <w:rsid w:val="001D5F2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D5F21"/>
    <w:rPr>
      <w:sz w:val="16"/>
      <w:szCs w:val="16"/>
      <w:lang w:val="en-GB"/>
    </w:rPr>
  </w:style>
  <w:style w:type="paragraph" w:styleId="CommentText">
    <w:name w:val="annotation text"/>
    <w:basedOn w:val="Normal"/>
    <w:link w:val="CommentTextChar"/>
    <w:semiHidden/>
    <w:rsid w:val="001D5F21"/>
  </w:style>
  <w:style w:type="character" w:customStyle="1" w:styleId="CommentTextChar">
    <w:name w:val="Comment Text Char"/>
    <w:basedOn w:val="DefaultParagraphFont"/>
    <w:link w:val="CommentText"/>
    <w:semiHidden/>
    <w:rsid w:val="00476CC1"/>
    <w:rPr>
      <w:rFonts w:eastAsia="Times New Roman"/>
      <w:lang w:val="en-GB" w:eastAsia="en-US"/>
    </w:rPr>
  </w:style>
  <w:style w:type="paragraph" w:styleId="CommentSubject">
    <w:name w:val="annotation subject"/>
    <w:basedOn w:val="CommentText"/>
    <w:next w:val="CommentText"/>
    <w:link w:val="CommentSubjectChar"/>
    <w:semiHidden/>
    <w:unhideWhenUsed/>
    <w:rsid w:val="001D5F21"/>
    <w:rPr>
      <w:b/>
      <w:bCs/>
    </w:rPr>
  </w:style>
  <w:style w:type="character" w:customStyle="1" w:styleId="CommentSubjectChar">
    <w:name w:val="Comment Subject Char"/>
    <w:basedOn w:val="CommentTextChar"/>
    <w:link w:val="CommentSubject"/>
    <w:semiHidden/>
    <w:rsid w:val="001D5F21"/>
    <w:rPr>
      <w:rFonts w:eastAsia="Times New Roman"/>
      <w:b/>
      <w:bCs/>
      <w:lang w:val="en-GB" w:eastAsia="en-US"/>
    </w:rPr>
  </w:style>
  <w:style w:type="character" w:styleId="FollowedHyperlink">
    <w:name w:val="FollowedHyperlink"/>
    <w:uiPriority w:val="99"/>
    <w:semiHidden/>
    <w:rsid w:val="001D5F21"/>
    <w:rPr>
      <w:color w:val="0000FF"/>
      <w:u w:val="none"/>
      <w:lang w:val="en-GB"/>
    </w:rPr>
  </w:style>
  <w:style w:type="character" w:customStyle="1" w:styleId="FooterChar">
    <w:name w:val="Footer Char"/>
    <w:basedOn w:val="DefaultParagraphFont"/>
    <w:link w:val="Footer"/>
    <w:uiPriority w:val="99"/>
    <w:rsid w:val="001D5F21"/>
    <w:rPr>
      <w:rFonts w:eastAsia="Times New Roman"/>
      <w:lang w:val="en-GB" w:eastAsia="en-US"/>
    </w:rPr>
  </w:style>
  <w:style w:type="character" w:customStyle="1" w:styleId="HeaderChar">
    <w:name w:val="Header Char"/>
    <w:basedOn w:val="DefaultParagraphFont"/>
    <w:link w:val="Header"/>
    <w:semiHidden/>
    <w:rsid w:val="00476CC1"/>
    <w:rPr>
      <w:rFonts w:eastAsia="Times New Roman"/>
      <w:lang w:val="en-GB" w:eastAsia="en-US"/>
    </w:rPr>
  </w:style>
  <w:style w:type="character" w:customStyle="1" w:styleId="Heading1Char">
    <w:name w:val="Heading 1 Char"/>
    <w:basedOn w:val="DefaultParagraphFont"/>
    <w:link w:val="Heading1"/>
    <w:semiHidden/>
    <w:rsid w:val="00476CC1"/>
    <w:rPr>
      <w:rFonts w:eastAsia="Times New Roman"/>
      <w:b/>
      <w:sz w:val="28"/>
      <w:szCs w:val="28"/>
      <w:lang w:val="en-GB" w:eastAsia="en-US"/>
    </w:rPr>
  </w:style>
  <w:style w:type="character" w:customStyle="1" w:styleId="Heading2Char">
    <w:name w:val="Heading 2 Char"/>
    <w:basedOn w:val="DefaultParagraphFont"/>
    <w:link w:val="Heading2"/>
    <w:semiHidden/>
    <w:rsid w:val="00476CC1"/>
    <w:rPr>
      <w:rFonts w:eastAsia="Times New Roman"/>
      <w:b/>
      <w:sz w:val="24"/>
      <w:szCs w:val="24"/>
      <w:lang w:val="en-GB" w:eastAsia="en-US"/>
    </w:rPr>
  </w:style>
  <w:style w:type="character" w:customStyle="1" w:styleId="Heading3Char">
    <w:name w:val="Heading 3 Char"/>
    <w:basedOn w:val="DefaultParagraphFont"/>
    <w:link w:val="Heading3"/>
    <w:semiHidden/>
    <w:rsid w:val="00476CC1"/>
    <w:rPr>
      <w:rFonts w:eastAsia="Times New Roman"/>
      <w:b/>
      <w:lang w:val="en-GB" w:eastAsia="en-US"/>
    </w:rPr>
  </w:style>
  <w:style w:type="character" w:customStyle="1" w:styleId="Heading4Char">
    <w:name w:val="Heading 4 Char"/>
    <w:basedOn w:val="DefaultParagraphFont"/>
    <w:link w:val="Heading4"/>
    <w:semiHidden/>
    <w:rsid w:val="00476CC1"/>
    <w:rPr>
      <w:rFonts w:eastAsia="Times New Roman"/>
      <w:b/>
      <w:lang w:val="en-GB" w:eastAsia="en-US"/>
    </w:rPr>
  </w:style>
  <w:style w:type="character" w:customStyle="1" w:styleId="Heading5Char">
    <w:name w:val="Heading 5 Char"/>
    <w:basedOn w:val="DefaultParagraphFont"/>
    <w:link w:val="Heading5"/>
    <w:semiHidden/>
    <w:rsid w:val="00476CC1"/>
    <w:rPr>
      <w:rFonts w:eastAsia="Times New Roman"/>
      <w:b/>
      <w:lang w:val="en-GB" w:eastAsia="en-US"/>
    </w:rPr>
  </w:style>
  <w:style w:type="character" w:customStyle="1" w:styleId="Heading6Char">
    <w:name w:val="Heading 6 Char"/>
    <w:basedOn w:val="DefaultParagraphFont"/>
    <w:link w:val="Heading6"/>
    <w:semiHidden/>
    <w:rsid w:val="001D5F21"/>
    <w:rPr>
      <w:rFonts w:eastAsia="Times New Roman"/>
      <w:bCs/>
      <w:sz w:val="24"/>
      <w:lang w:val="en-GB" w:eastAsia="en-US"/>
    </w:rPr>
  </w:style>
  <w:style w:type="character" w:customStyle="1" w:styleId="Heading7Char">
    <w:name w:val="Heading 7 Char"/>
    <w:basedOn w:val="DefaultParagraphFont"/>
    <w:link w:val="Heading7"/>
    <w:semiHidden/>
    <w:rsid w:val="001D5F21"/>
    <w:rPr>
      <w:rFonts w:eastAsia="Times New Roman"/>
      <w:b/>
      <w:snapToGrid w:val="0"/>
      <w:u w:val="single"/>
      <w:lang w:val="en-GB" w:eastAsia="en-US"/>
    </w:rPr>
  </w:style>
  <w:style w:type="character" w:customStyle="1" w:styleId="Heading8Char">
    <w:name w:val="Heading 8 Char"/>
    <w:basedOn w:val="DefaultParagraphFont"/>
    <w:link w:val="Heading8"/>
    <w:semiHidden/>
    <w:rsid w:val="001D5F21"/>
    <w:rPr>
      <w:rFonts w:eastAsia="Times New Roman"/>
      <w:b/>
      <w:snapToGrid w:val="0"/>
      <w:u w:val="single"/>
      <w:lang w:val="en-GB" w:eastAsia="en-US"/>
    </w:rPr>
  </w:style>
  <w:style w:type="character" w:customStyle="1" w:styleId="Heading9Char">
    <w:name w:val="Heading 9 Char"/>
    <w:basedOn w:val="DefaultParagraphFont"/>
    <w:link w:val="Heading9"/>
    <w:semiHidden/>
    <w:rsid w:val="001D5F21"/>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semiHidden/>
    <w:qFormat/>
    <w:rsid w:val="001D5F21"/>
    <w:pPr>
      <w:ind w:left="720"/>
      <w:contextualSpacing/>
    </w:pPr>
  </w:style>
  <w:style w:type="paragraph" w:styleId="NoSpacing">
    <w:name w:val="No Spacing"/>
    <w:uiPriority w:val="1"/>
    <w:semiHidden/>
    <w:qFormat/>
    <w:rsid w:val="001D5F2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1D5F21"/>
    <w:rPr>
      <w:rFonts w:eastAsia="Times New Roman"/>
      <w:lang w:val="en-GB" w:eastAsia="en-US"/>
    </w:rPr>
  </w:style>
  <w:style w:type="character" w:styleId="PlaceholderText">
    <w:name w:val="Placeholder Text"/>
    <w:basedOn w:val="DefaultParagraphFont"/>
    <w:uiPriority w:val="99"/>
    <w:semiHidden/>
    <w:rsid w:val="001D5F21"/>
    <w:rPr>
      <w:color w:val="808080"/>
      <w:lang w:val="en-GB"/>
    </w:rPr>
  </w:style>
  <w:style w:type="table" w:styleId="TableGrid">
    <w:name w:val="Table Grid"/>
    <w:basedOn w:val="TableNormal"/>
    <w:rsid w:val="001D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D5F21"/>
    <w:pPr>
      <w:spacing w:before="120" w:after="240"/>
    </w:pPr>
  </w:style>
  <w:style w:type="character" w:customStyle="1" w:styleId="ALogoChar">
    <w:name w:val="A_Logo Char"/>
    <w:basedOn w:val="DefaultParagraphFont"/>
    <w:link w:val="ALogo"/>
    <w:rsid w:val="001D5F21"/>
    <w:rPr>
      <w:rFonts w:eastAsia="Times New Roman"/>
      <w:lang w:val="en-GB" w:eastAsia="en-US"/>
    </w:rPr>
  </w:style>
  <w:style w:type="paragraph" w:customStyle="1" w:styleId="ASpacer">
    <w:name w:val="A_Spacer"/>
    <w:basedOn w:val="Normal-pool"/>
    <w:link w:val="ASpacerChar"/>
    <w:qFormat/>
    <w:rsid w:val="001D5F21"/>
    <w:rPr>
      <w:sz w:val="2"/>
    </w:rPr>
  </w:style>
  <w:style w:type="character" w:customStyle="1" w:styleId="ASpacerChar">
    <w:name w:val="A_Spacer Char"/>
    <w:basedOn w:val="DefaultParagraphFont"/>
    <w:link w:val="ASpacer"/>
    <w:rsid w:val="001D5F21"/>
    <w:rPr>
      <w:rFonts w:eastAsia="Times New Roman"/>
      <w:sz w:val="2"/>
      <w:lang w:val="en-GB" w:eastAsia="en-US"/>
    </w:rPr>
  </w:style>
  <w:style w:type="paragraph" w:customStyle="1" w:styleId="AATitle1">
    <w:name w:val="AA_Title1"/>
    <w:basedOn w:val="Normal-pool"/>
    <w:qFormat/>
    <w:rsid w:val="001D5F21"/>
  </w:style>
  <w:style w:type="character" w:styleId="UnresolvedMention">
    <w:name w:val="Unresolved Mention"/>
    <w:basedOn w:val="DefaultParagraphFont"/>
    <w:uiPriority w:val="99"/>
    <w:semiHidden/>
    <w:rsid w:val="001D5F21"/>
    <w:rPr>
      <w:color w:val="605E5C"/>
      <w:shd w:val="clear" w:color="auto" w:fill="E1DFDD"/>
      <w:lang w:val="en-GB"/>
    </w:rPr>
  </w:style>
  <w:style w:type="paragraph" w:customStyle="1" w:styleId="ANormal">
    <w:name w:val="A_Normal"/>
    <w:basedOn w:val="Normal-pool"/>
    <w:qFormat/>
    <w:rsid w:val="001D5F21"/>
  </w:style>
  <w:style w:type="paragraph" w:customStyle="1" w:styleId="AText0">
    <w:name w:val="A_Text0"/>
    <w:basedOn w:val="AText"/>
    <w:next w:val="AText"/>
    <w:qFormat/>
    <w:rsid w:val="001D5F21"/>
    <w:pPr>
      <w:tabs>
        <w:tab w:val="clear" w:pos="4990"/>
      </w:tabs>
      <w:spacing w:before="0" w:after="120"/>
    </w:pPr>
  </w:style>
  <w:style w:type="paragraph" w:styleId="Footer">
    <w:name w:val="footer"/>
    <w:basedOn w:val="Normal"/>
    <w:link w:val="FooterChar"/>
    <w:uiPriority w:val="99"/>
    <w:rsid w:val="001D5F21"/>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1D5F21"/>
    <w:rPr>
      <w:rFonts w:eastAsia="Times New Roman"/>
      <w:b/>
      <w:sz w:val="18"/>
      <w:lang w:val="en-GB" w:eastAsia="en-US"/>
    </w:rPr>
  </w:style>
  <w:style w:type="paragraph" w:customStyle="1" w:styleId="Normal-pool">
    <w:name w:val="Normal-pool"/>
    <w:link w:val="Normal-poolChar"/>
    <w:qFormat/>
    <w:rsid w:val="001D5F2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D5F2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D5F21"/>
    <w:pPr>
      <w:spacing w:before="60"/>
      <w:ind w:left="624"/>
    </w:pPr>
    <w:rPr>
      <w:rFonts w:eastAsiaTheme="minorEastAsia"/>
      <w:sz w:val="18"/>
    </w:rPr>
  </w:style>
  <w:style w:type="paragraph" w:styleId="Bibliography">
    <w:name w:val="Bibliography"/>
    <w:basedOn w:val="Normal"/>
    <w:next w:val="Normal"/>
    <w:uiPriority w:val="37"/>
    <w:semiHidden/>
    <w:rsid w:val="001D5F21"/>
  </w:style>
  <w:style w:type="paragraph" w:styleId="BlockText">
    <w:name w:val="Block Text"/>
    <w:basedOn w:val="Normal"/>
    <w:semiHidden/>
    <w:unhideWhenUsed/>
    <w:rsid w:val="001D5F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5F21"/>
    <w:pPr>
      <w:spacing w:after="120"/>
    </w:pPr>
  </w:style>
  <w:style w:type="character" w:customStyle="1" w:styleId="BodyTextChar">
    <w:name w:val="Body Text Char"/>
    <w:basedOn w:val="DefaultParagraphFont"/>
    <w:link w:val="BodyText"/>
    <w:semiHidden/>
    <w:rsid w:val="001D5F21"/>
    <w:rPr>
      <w:rFonts w:eastAsia="Times New Roman"/>
      <w:lang w:val="en-GB" w:eastAsia="en-US"/>
    </w:rPr>
  </w:style>
  <w:style w:type="paragraph" w:styleId="BodyText2">
    <w:name w:val="Body Text 2"/>
    <w:basedOn w:val="Normal"/>
    <w:link w:val="BodyText2Char"/>
    <w:semiHidden/>
    <w:unhideWhenUsed/>
    <w:rsid w:val="001D5F21"/>
    <w:pPr>
      <w:spacing w:after="120" w:line="480" w:lineRule="auto"/>
    </w:pPr>
  </w:style>
  <w:style w:type="character" w:customStyle="1" w:styleId="BodyText2Char">
    <w:name w:val="Body Text 2 Char"/>
    <w:basedOn w:val="DefaultParagraphFont"/>
    <w:link w:val="BodyText2"/>
    <w:semiHidden/>
    <w:rsid w:val="001D5F21"/>
    <w:rPr>
      <w:rFonts w:eastAsia="Times New Roman"/>
      <w:lang w:val="en-GB" w:eastAsia="en-US"/>
    </w:rPr>
  </w:style>
  <w:style w:type="paragraph" w:styleId="BodyText3">
    <w:name w:val="Body Text 3"/>
    <w:basedOn w:val="Normal"/>
    <w:link w:val="BodyText3Char"/>
    <w:semiHidden/>
    <w:unhideWhenUsed/>
    <w:rsid w:val="001D5F21"/>
    <w:pPr>
      <w:spacing w:after="120"/>
    </w:pPr>
    <w:rPr>
      <w:sz w:val="16"/>
      <w:szCs w:val="16"/>
    </w:rPr>
  </w:style>
  <w:style w:type="character" w:customStyle="1" w:styleId="BodyText3Char">
    <w:name w:val="Body Text 3 Char"/>
    <w:basedOn w:val="DefaultParagraphFont"/>
    <w:link w:val="BodyText3"/>
    <w:semiHidden/>
    <w:rsid w:val="001D5F2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D5F21"/>
    <w:pPr>
      <w:spacing w:after="0"/>
      <w:ind w:firstLine="360"/>
    </w:pPr>
  </w:style>
  <w:style w:type="character" w:customStyle="1" w:styleId="BodyTextFirstIndentChar">
    <w:name w:val="Body Text First Indent Char"/>
    <w:basedOn w:val="BodyTextChar"/>
    <w:link w:val="BodyTextFirstIndent"/>
    <w:semiHidden/>
    <w:rsid w:val="001D5F21"/>
    <w:rPr>
      <w:rFonts w:eastAsia="Times New Roman"/>
      <w:lang w:val="en-GB" w:eastAsia="en-US"/>
    </w:rPr>
  </w:style>
  <w:style w:type="paragraph" w:styleId="BodyTextIndent">
    <w:name w:val="Body Text Indent"/>
    <w:basedOn w:val="Normal"/>
    <w:link w:val="BodyTextIndentChar"/>
    <w:semiHidden/>
    <w:unhideWhenUsed/>
    <w:rsid w:val="001D5F21"/>
    <w:pPr>
      <w:spacing w:after="120"/>
      <w:ind w:left="283"/>
    </w:pPr>
  </w:style>
  <w:style w:type="character" w:customStyle="1" w:styleId="BodyTextIndentChar">
    <w:name w:val="Body Text Indent Char"/>
    <w:basedOn w:val="DefaultParagraphFont"/>
    <w:link w:val="BodyTextIndent"/>
    <w:semiHidden/>
    <w:rsid w:val="001D5F21"/>
    <w:rPr>
      <w:rFonts w:eastAsia="Times New Roman"/>
      <w:lang w:val="en-GB" w:eastAsia="en-US"/>
    </w:rPr>
  </w:style>
  <w:style w:type="paragraph" w:styleId="BodyTextFirstIndent2">
    <w:name w:val="Body Text First Indent 2"/>
    <w:basedOn w:val="BodyTextIndent"/>
    <w:link w:val="BodyTextFirstIndent2Char"/>
    <w:semiHidden/>
    <w:unhideWhenUsed/>
    <w:rsid w:val="001D5F21"/>
    <w:pPr>
      <w:spacing w:after="0"/>
      <w:ind w:left="360" w:firstLine="360"/>
    </w:pPr>
  </w:style>
  <w:style w:type="character" w:customStyle="1" w:styleId="BodyTextFirstIndent2Char">
    <w:name w:val="Body Text First Indent 2 Char"/>
    <w:basedOn w:val="BodyTextIndentChar"/>
    <w:link w:val="BodyTextFirstIndent2"/>
    <w:semiHidden/>
    <w:rsid w:val="001D5F21"/>
    <w:rPr>
      <w:rFonts w:eastAsia="Times New Roman"/>
      <w:lang w:val="en-GB" w:eastAsia="en-US"/>
    </w:rPr>
  </w:style>
  <w:style w:type="paragraph" w:styleId="BodyTextIndent2">
    <w:name w:val="Body Text Indent 2"/>
    <w:basedOn w:val="Normal"/>
    <w:link w:val="BodyTextIndent2Char"/>
    <w:semiHidden/>
    <w:unhideWhenUsed/>
    <w:rsid w:val="001D5F21"/>
    <w:pPr>
      <w:spacing w:after="120" w:line="480" w:lineRule="auto"/>
      <w:ind w:left="283"/>
    </w:pPr>
  </w:style>
  <w:style w:type="character" w:customStyle="1" w:styleId="BodyTextIndent2Char">
    <w:name w:val="Body Text Indent 2 Char"/>
    <w:basedOn w:val="DefaultParagraphFont"/>
    <w:link w:val="BodyTextIndent2"/>
    <w:semiHidden/>
    <w:rsid w:val="001D5F21"/>
    <w:rPr>
      <w:rFonts w:eastAsia="Times New Roman"/>
      <w:lang w:val="en-GB" w:eastAsia="en-US"/>
    </w:rPr>
  </w:style>
  <w:style w:type="paragraph" w:styleId="BodyTextIndent3">
    <w:name w:val="Body Text Indent 3"/>
    <w:basedOn w:val="Normal"/>
    <w:link w:val="BodyTextIndent3Char"/>
    <w:semiHidden/>
    <w:unhideWhenUsed/>
    <w:rsid w:val="001D5F21"/>
    <w:pPr>
      <w:spacing w:after="120"/>
      <w:ind w:left="283"/>
    </w:pPr>
    <w:rPr>
      <w:sz w:val="16"/>
      <w:szCs w:val="16"/>
    </w:rPr>
  </w:style>
  <w:style w:type="character" w:customStyle="1" w:styleId="BodyTextIndent3Char">
    <w:name w:val="Body Text Indent 3 Char"/>
    <w:basedOn w:val="DefaultParagraphFont"/>
    <w:link w:val="BodyTextIndent3"/>
    <w:semiHidden/>
    <w:rsid w:val="001D5F21"/>
    <w:rPr>
      <w:rFonts w:eastAsia="Times New Roman"/>
      <w:sz w:val="16"/>
      <w:szCs w:val="16"/>
      <w:lang w:val="en-GB" w:eastAsia="en-US"/>
    </w:rPr>
  </w:style>
  <w:style w:type="character" w:styleId="BookTitle">
    <w:name w:val="Book Title"/>
    <w:basedOn w:val="DefaultParagraphFont"/>
    <w:uiPriority w:val="33"/>
    <w:semiHidden/>
    <w:qFormat/>
    <w:rsid w:val="001D5F21"/>
    <w:rPr>
      <w:b/>
      <w:bCs/>
      <w:i/>
      <w:iCs/>
      <w:spacing w:val="5"/>
      <w:lang w:val="en-GB"/>
    </w:rPr>
  </w:style>
  <w:style w:type="paragraph" w:styleId="Caption">
    <w:name w:val="caption"/>
    <w:basedOn w:val="Normal"/>
    <w:next w:val="Normal"/>
    <w:semiHidden/>
    <w:unhideWhenUsed/>
    <w:qFormat/>
    <w:rsid w:val="001D5F21"/>
    <w:pPr>
      <w:spacing w:after="200"/>
    </w:pPr>
    <w:rPr>
      <w:i/>
      <w:iCs/>
      <w:color w:val="1F497D" w:themeColor="text2"/>
      <w:sz w:val="18"/>
      <w:szCs w:val="18"/>
    </w:rPr>
  </w:style>
  <w:style w:type="paragraph" w:styleId="Closing">
    <w:name w:val="Closing"/>
    <w:basedOn w:val="Normal"/>
    <w:link w:val="ClosingChar"/>
    <w:semiHidden/>
    <w:unhideWhenUsed/>
    <w:rsid w:val="001D5F21"/>
    <w:pPr>
      <w:ind w:left="4252"/>
    </w:pPr>
  </w:style>
  <w:style w:type="character" w:customStyle="1" w:styleId="ClosingChar">
    <w:name w:val="Closing Char"/>
    <w:basedOn w:val="DefaultParagraphFont"/>
    <w:link w:val="Closing"/>
    <w:semiHidden/>
    <w:rsid w:val="001D5F21"/>
    <w:rPr>
      <w:rFonts w:eastAsia="Times New Roman"/>
      <w:lang w:val="en-GB" w:eastAsia="en-US"/>
    </w:rPr>
  </w:style>
  <w:style w:type="table" w:styleId="ColorfulGrid">
    <w:name w:val="Colorful Grid"/>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5F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5F2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5F2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5F2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5F2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5F2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5F2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5F2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5F2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5F2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5F2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D5F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5F2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5F2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5F2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5F2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5F2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5F2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D5F21"/>
  </w:style>
  <w:style w:type="character" w:customStyle="1" w:styleId="DateChar">
    <w:name w:val="Date Char"/>
    <w:basedOn w:val="DefaultParagraphFont"/>
    <w:link w:val="Date"/>
    <w:semiHidden/>
    <w:rsid w:val="001D5F21"/>
    <w:rPr>
      <w:rFonts w:eastAsia="Times New Roman"/>
      <w:lang w:val="en-GB" w:eastAsia="en-US"/>
    </w:rPr>
  </w:style>
  <w:style w:type="paragraph" w:styleId="DocumentMap">
    <w:name w:val="Document Map"/>
    <w:basedOn w:val="Normal"/>
    <w:link w:val="DocumentMapChar"/>
    <w:semiHidden/>
    <w:unhideWhenUsed/>
    <w:rsid w:val="001D5F21"/>
    <w:rPr>
      <w:rFonts w:ascii="Segoe UI" w:hAnsi="Segoe UI" w:cs="Segoe UI"/>
      <w:sz w:val="16"/>
      <w:szCs w:val="16"/>
    </w:rPr>
  </w:style>
  <w:style w:type="character" w:customStyle="1" w:styleId="DocumentMapChar">
    <w:name w:val="Document Map Char"/>
    <w:basedOn w:val="DefaultParagraphFont"/>
    <w:link w:val="DocumentMap"/>
    <w:semiHidden/>
    <w:rsid w:val="001D5F2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D5F21"/>
  </w:style>
  <w:style w:type="character" w:customStyle="1" w:styleId="E-mailSignatureChar">
    <w:name w:val="E-mail Signature Char"/>
    <w:basedOn w:val="DefaultParagraphFont"/>
    <w:link w:val="E-mailSignature"/>
    <w:semiHidden/>
    <w:rsid w:val="001D5F21"/>
    <w:rPr>
      <w:rFonts w:eastAsia="Times New Roman"/>
      <w:lang w:val="en-GB" w:eastAsia="en-US"/>
    </w:rPr>
  </w:style>
  <w:style w:type="character" w:styleId="Emphasis">
    <w:name w:val="Emphasis"/>
    <w:basedOn w:val="DefaultParagraphFont"/>
    <w:semiHidden/>
    <w:qFormat/>
    <w:rsid w:val="001D5F21"/>
    <w:rPr>
      <w:i/>
      <w:iCs/>
      <w:lang w:val="en-GB"/>
    </w:rPr>
  </w:style>
  <w:style w:type="character" w:styleId="EndnoteReference">
    <w:name w:val="endnote reference"/>
    <w:basedOn w:val="DefaultParagraphFont"/>
    <w:semiHidden/>
    <w:unhideWhenUsed/>
    <w:rsid w:val="001D5F21"/>
    <w:rPr>
      <w:vertAlign w:val="superscript"/>
      <w:lang w:val="en-GB"/>
    </w:rPr>
  </w:style>
  <w:style w:type="paragraph" w:styleId="EndnoteText">
    <w:name w:val="endnote text"/>
    <w:basedOn w:val="Normal"/>
    <w:link w:val="EndnoteTextChar"/>
    <w:semiHidden/>
    <w:unhideWhenUsed/>
    <w:rsid w:val="001D5F21"/>
  </w:style>
  <w:style w:type="character" w:customStyle="1" w:styleId="EndnoteTextChar">
    <w:name w:val="Endnote Text Char"/>
    <w:basedOn w:val="DefaultParagraphFont"/>
    <w:link w:val="EndnoteText"/>
    <w:semiHidden/>
    <w:rsid w:val="001D5F21"/>
    <w:rPr>
      <w:rFonts w:eastAsia="Times New Roman"/>
      <w:lang w:val="en-GB" w:eastAsia="en-US"/>
    </w:rPr>
  </w:style>
  <w:style w:type="paragraph" w:styleId="EnvelopeAddress">
    <w:name w:val="envelope address"/>
    <w:basedOn w:val="Normal"/>
    <w:semiHidden/>
    <w:unhideWhenUsed/>
    <w:rsid w:val="001D5F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5F2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semiHidden/>
    <w:qFormat/>
    <w:rsid w:val="001D5F21"/>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476CC1"/>
    <w:rPr>
      <w:rFonts w:eastAsia="Times New Roman"/>
      <w:lang w:val="en-GB" w:eastAsia="en-US"/>
    </w:rPr>
  </w:style>
  <w:style w:type="table" w:styleId="GridTable1Light">
    <w:name w:val="Grid Table 1 Light"/>
    <w:basedOn w:val="TableNormal"/>
    <w:uiPriority w:val="46"/>
    <w:rsid w:val="001D5F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F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F2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F2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F2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F2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F2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F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F2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5F2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5F2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5F2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5F2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5F2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D5F21"/>
    <w:rPr>
      <w:color w:val="2B579A"/>
      <w:shd w:val="clear" w:color="auto" w:fill="E1DFDD"/>
      <w:lang w:val="en-GB"/>
    </w:rPr>
  </w:style>
  <w:style w:type="character" w:styleId="HTMLAcronym">
    <w:name w:val="HTML Acronym"/>
    <w:basedOn w:val="DefaultParagraphFont"/>
    <w:semiHidden/>
    <w:unhideWhenUsed/>
    <w:rsid w:val="001D5F21"/>
    <w:rPr>
      <w:lang w:val="en-GB"/>
    </w:rPr>
  </w:style>
  <w:style w:type="paragraph" w:styleId="HTMLAddress">
    <w:name w:val="HTML Address"/>
    <w:basedOn w:val="Normal"/>
    <w:link w:val="HTMLAddressChar"/>
    <w:semiHidden/>
    <w:unhideWhenUsed/>
    <w:rsid w:val="001D5F21"/>
    <w:rPr>
      <w:i/>
      <w:iCs/>
    </w:rPr>
  </w:style>
  <w:style w:type="character" w:customStyle="1" w:styleId="HTMLAddressChar">
    <w:name w:val="HTML Address Char"/>
    <w:basedOn w:val="DefaultParagraphFont"/>
    <w:link w:val="HTMLAddress"/>
    <w:semiHidden/>
    <w:rsid w:val="001D5F21"/>
    <w:rPr>
      <w:rFonts w:eastAsia="Times New Roman"/>
      <w:i/>
      <w:iCs/>
      <w:lang w:val="en-GB" w:eastAsia="en-US"/>
    </w:rPr>
  </w:style>
  <w:style w:type="character" w:styleId="HTMLCite">
    <w:name w:val="HTML Cite"/>
    <w:basedOn w:val="DefaultParagraphFont"/>
    <w:semiHidden/>
    <w:unhideWhenUsed/>
    <w:rsid w:val="001D5F21"/>
    <w:rPr>
      <w:i/>
      <w:iCs/>
      <w:lang w:val="en-GB"/>
    </w:rPr>
  </w:style>
  <w:style w:type="character" w:styleId="HTMLCode">
    <w:name w:val="HTML Code"/>
    <w:basedOn w:val="DefaultParagraphFont"/>
    <w:semiHidden/>
    <w:unhideWhenUsed/>
    <w:rsid w:val="001D5F21"/>
    <w:rPr>
      <w:rFonts w:ascii="Consolas" w:hAnsi="Consolas"/>
      <w:sz w:val="20"/>
      <w:szCs w:val="20"/>
      <w:lang w:val="en-GB"/>
    </w:rPr>
  </w:style>
  <w:style w:type="character" w:styleId="HTMLDefinition">
    <w:name w:val="HTML Definition"/>
    <w:basedOn w:val="DefaultParagraphFont"/>
    <w:semiHidden/>
    <w:unhideWhenUsed/>
    <w:rsid w:val="001D5F21"/>
    <w:rPr>
      <w:i/>
      <w:iCs/>
      <w:lang w:val="en-GB"/>
    </w:rPr>
  </w:style>
  <w:style w:type="character" w:styleId="HTMLKeyboard">
    <w:name w:val="HTML Keyboard"/>
    <w:basedOn w:val="DefaultParagraphFont"/>
    <w:semiHidden/>
    <w:unhideWhenUsed/>
    <w:rsid w:val="001D5F21"/>
    <w:rPr>
      <w:rFonts w:ascii="Consolas" w:hAnsi="Consolas"/>
      <w:sz w:val="20"/>
      <w:szCs w:val="20"/>
      <w:lang w:val="en-GB"/>
    </w:rPr>
  </w:style>
  <w:style w:type="paragraph" w:styleId="HTMLPreformatted">
    <w:name w:val="HTML Preformatted"/>
    <w:basedOn w:val="Normal"/>
    <w:link w:val="HTMLPreformattedChar"/>
    <w:semiHidden/>
    <w:unhideWhenUsed/>
    <w:rsid w:val="001D5F21"/>
    <w:rPr>
      <w:rFonts w:ascii="Consolas" w:hAnsi="Consolas"/>
    </w:rPr>
  </w:style>
  <w:style w:type="character" w:customStyle="1" w:styleId="HTMLPreformattedChar">
    <w:name w:val="HTML Preformatted Char"/>
    <w:basedOn w:val="DefaultParagraphFont"/>
    <w:link w:val="HTMLPreformatted"/>
    <w:semiHidden/>
    <w:rsid w:val="001D5F21"/>
    <w:rPr>
      <w:rFonts w:ascii="Consolas" w:eastAsia="Times New Roman" w:hAnsi="Consolas"/>
      <w:lang w:val="en-GB" w:eastAsia="en-US"/>
    </w:rPr>
  </w:style>
  <w:style w:type="character" w:styleId="HTMLSample">
    <w:name w:val="HTML Sample"/>
    <w:basedOn w:val="DefaultParagraphFont"/>
    <w:semiHidden/>
    <w:unhideWhenUsed/>
    <w:rsid w:val="001D5F21"/>
    <w:rPr>
      <w:rFonts w:ascii="Consolas" w:hAnsi="Consolas"/>
      <w:sz w:val="24"/>
      <w:szCs w:val="24"/>
      <w:lang w:val="en-GB"/>
    </w:rPr>
  </w:style>
  <w:style w:type="character" w:styleId="HTMLTypewriter">
    <w:name w:val="HTML Typewriter"/>
    <w:basedOn w:val="DefaultParagraphFont"/>
    <w:semiHidden/>
    <w:unhideWhenUsed/>
    <w:rsid w:val="001D5F21"/>
    <w:rPr>
      <w:rFonts w:ascii="Consolas" w:hAnsi="Consolas"/>
      <w:sz w:val="20"/>
      <w:szCs w:val="20"/>
      <w:lang w:val="en-GB"/>
    </w:rPr>
  </w:style>
  <w:style w:type="character" w:styleId="HTMLVariable">
    <w:name w:val="HTML Variable"/>
    <w:basedOn w:val="DefaultParagraphFont"/>
    <w:semiHidden/>
    <w:unhideWhenUsed/>
    <w:rsid w:val="001D5F21"/>
    <w:rPr>
      <w:i/>
      <w:iCs/>
      <w:lang w:val="en-GB"/>
    </w:rPr>
  </w:style>
  <w:style w:type="paragraph" w:styleId="Index1">
    <w:name w:val="index 1"/>
    <w:basedOn w:val="Normal"/>
    <w:next w:val="Normal"/>
    <w:autoRedefine/>
    <w:semiHidden/>
    <w:unhideWhenUsed/>
    <w:rsid w:val="001D5F21"/>
    <w:pPr>
      <w:tabs>
        <w:tab w:val="clear" w:pos="1247"/>
      </w:tabs>
      <w:ind w:left="200" w:hanging="200"/>
    </w:pPr>
  </w:style>
  <w:style w:type="paragraph" w:styleId="Index2">
    <w:name w:val="index 2"/>
    <w:basedOn w:val="Normal"/>
    <w:next w:val="Normal"/>
    <w:autoRedefine/>
    <w:semiHidden/>
    <w:unhideWhenUsed/>
    <w:rsid w:val="001D5F21"/>
    <w:pPr>
      <w:tabs>
        <w:tab w:val="clear" w:pos="1247"/>
      </w:tabs>
      <w:ind w:left="400" w:hanging="200"/>
    </w:pPr>
  </w:style>
  <w:style w:type="paragraph" w:styleId="Index3">
    <w:name w:val="index 3"/>
    <w:basedOn w:val="Normal"/>
    <w:next w:val="Normal"/>
    <w:autoRedefine/>
    <w:semiHidden/>
    <w:unhideWhenUsed/>
    <w:rsid w:val="001D5F21"/>
    <w:pPr>
      <w:tabs>
        <w:tab w:val="clear" w:pos="1247"/>
      </w:tabs>
      <w:ind w:left="600" w:hanging="200"/>
    </w:pPr>
  </w:style>
  <w:style w:type="paragraph" w:styleId="Index4">
    <w:name w:val="index 4"/>
    <w:basedOn w:val="Normal"/>
    <w:next w:val="Normal"/>
    <w:autoRedefine/>
    <w:semiHidden/>
    <w:unhideWhenUsed/>
    <w:rsid w:val="001D5F21"/>
    <w:pPr>
      <w:tabs>
        <w:tab w:val="clear" w:pos="1247"/>
      </w:tabs>
      <w:ind w:left="800" w:hanging="200"/>
    </w:pPr>
  </w:style>
  <w:style w:type="paragraph" w:styleId="Index5">
    <w:name w:val="index 5"/>
    <w:basedOn w:val="Normal"/>
    <w:next w:val="Normal"/>
    <w:autoRedefine/>
    <w:semiHidden/>
    <w:unhideWhenUsed/>
    <w:rsid w:val="001D5F21"/>
    <w:pPr>
      <w:tabs>
        <w:tab w:val="clear" w:pos="1247"/>
      </w:tabs>
      <w:ind w:left="1000" w:hanging="200"/>
    </w:pPr>
  </w:style>
  <w:style w:type="paragraph" w:styleId="Index6">
    <w:name w:val="index 6"/>
    <w:basedOn w:val="Normal"/>
    <w:next w:val="Normal"/>
    <w:autoRedefine/>
    <w:semiHidden/>
    <w:unhideWhenUsed/>
    <w:rsid w:val="001D5F21"/>
    <w:pPr>
      <w:tabs>
        <w:tab w:val="clear" w:pos="1247"/>
      </w:tabs>
      <w:ind w:left="1200" w:hanging="200"/>
    </w:pPr>
  </w:style>
  <w:style w:type="paragraph" w:styleId="Index7">
    <w:name w:val="index 7"/>
    <w:basedOn w:val="Normal"/>
    <w:next w:val="Normal"/>
    <w:autoRedefine/>
    <w:semiHidden/>
    <w:unhideWhenUsed/>
    <w:rsid w:val="001D5F21"/>
    <w:pPr>
      <w:tabs>
        <w:tab w:val="clear" w:pos="1247"/>
      </w:tabs>
      <w:ind w:left="1400" w:hanging="200"/>
    </w:pPr>
  </w:style>
  <w:style w:type="paragraph" w:styleId="Index8">
    <w:name w:val="index 8"/>
    <w:basedOn w:val="Normal"/>
    <w:next w:val="Normal"/>
    <w:autoRedefine/>
    <w:semiHidden/>
    <w:unhideWhenUsed/>
    <w:rsid w:val="001D5F21"/>
    <w:pPr>
      <w:tabs>
        <w:tab w:val="clear" w:pos="1247"/>
      </w:tabs>
      <w:ind w:left="1600" w:hanging="200"/>
    </w:pPr>
  </w:style>
  <w:style w:type="paragraph" w:styleId="Index9">
    <w:name w:val="index 9"/>
    <w:basedOn w:val="Normal"/>
    <w:next w:val="Normal"/>
    <w:autoRedefine/>
    <w:semiHidden/>
    <w:unhideWhenUsed/>
    <w:rsid w:val="001D5F21"/>
    <w:pPr>
      <w:tabs>
        <w:tab w:val="clear" w:pos="1247"/>
      </w:tabs>
      <w:ind w:left="1800" w:hanging="200"/>
    </w:pPr>
  </w:style>
  <w:style w:type="paragraph" w:styleId="IndexHeading">
    <w:name w:val="index heading"/>
    <w:basedOn w:val="Normal"/>
    <w:next w:val="Index1"/>
    <w:semiHidden/>
    <w:unhideWhenUsed/>
    <w:rsid w:val="001D5F2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D5F21"/>
    <w:rPr>
      <w:i/>
      <w:iCs/>
      <w:color w:val="4F81BD" w:themeColor="accent1"/>
      <w:lang w:val="en-GB"/>
    </w:rPr>
  </w:style>
  <w:style w:type="paragraph" w:styleId="IntenseQuote">
    <w:name w:val="Intense Quote"/>
    <w:basedOn w:val="Normal"/>
    <w:next w:val="Normal"/>
    <w:link w:val="IntenseQuoteChar"/>
    <w:uiPriority w:val="30"/>
    <w:semiHidden/>
    <w:qFormat/>
    <w:rsid w:val="001D5F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76CC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D5F21"/>
    <w:rPr>
      <w:b/>
      <w:bCs/>
      <w:smallCaps/>
      <w:color w:val="4F81BD" w:themeColor="accent1"/>
      <w:spacing w:val="5"/>
      <w:lang w:val="en-GB"/>
    </w:rPr>
  </w:style>
  <w:style w:type="table" w:styleId="LightGrid">
    <w:name w:val="Light Grid"/>
    <w:basedOn w:val="TableNormal"/>
    <w:uiPriority w:val="62"/>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5F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5F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5F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5F2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5F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5F2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5F2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D5F21"/>
    <w:rPr>
      <w:lang w:val="en-GB"/>
    </w:rPr>
  </w:style>
  <w:style w:type="paragraph" w:styleId="List">
    <w:name w:val="List"/>
    <w:basedOn w:val="Normal"/>
    <w:semiHidden/>
    <w:unhideWhenUsed/>
    <w:rsid w:val="001D5F21"/>
    <w:pPr>
      <w:ind w:left="283" w:hanging="283"/>
      <w:contextualSpacing/>
    </w:pPr>
  </w:style>
  <w:style w:type="paragraph" w:styleId="List2">
    <w:name w:val="List 2"/>
    <w:basedOn w:val="Normal"/>
    <w:semiHidden/>
    <w:unhideWhenUsed/>
    <w:rsid w:val="001D5F21"/>
    <w:pPr>
      <w:ind w:left="566" w:hanging="283"/>
      <w:contextualSpacing/>
    </w:pPr>
  </w:style>
  <w:style w:type="paragraph" w:styleId="List3">
    <w:name w:val="List 3"/>
    <w:basedOn w:val="Normal"/>
    <w:semiHidden/>
    <w:unhideWhenUsed/>
    <w:rsid w:val="001D5F21"/>
    <w:pPr>
      <w:ind w:left="849" w:hanging="283"/>
      <w:contextualSpacing/>
    </w:pPr>
  </w:style>
  <w:style w:type="paragraph" w:styleId="List4">
    <w:name w:val="List 4"/>
    <w:basedOn w:val="Normal"/>
    <w:semiHidden/>
    <w:unhideWhenUsed/>
    <w:rsid w:val="001D5F21"/>
    <w:pPr>
      <w:ind w:left="1132" w:hanging="283"/>
      <w:contextualSpacing/>
    </w:pPr>
  </w:style>
  <w:style w:type="paragraph" w:styleId="List5">
    <w:name w:val="List 5"/>
    <w:basedOn w:val="Normal"/>
    <w:semiHidden/>
    <w:unhideWhenUsed/>
    <w:rsid w:val="001D5F21"/>
    <w:pPr>
      <w:ind w:left="1415" w:hanging="283"/>
      <w:contextualSpacing/>
    </w:pPr>
  </w:style>
  <w:style w:type="paragraph" w:styleId="ListBullet">
    <w:name w:val="List Bullet"/>
    <w:basedOn w:val="Normal"/>
    <w:semiHidden/>
    <w:rsid w:val="001D5F21"/>
    <w:pPr>
      <w:numPr>
        <w:numId w:val="6"/>
      </w:numPr>
      <w:contextualSpacing/>
    </w:pPr>
  </w:style>
  <w:style w:type="paragraph" w:styleId="ListBullet2">
    <w:name w:val="List Bullet 2"/>
    <w:basedOn w:val="Normal"/>
    <w:semiHidden/>
    <w:unhideWhenUsed/>
    <w:rsid w:val="001D5F21"/>
    <w:pPr>
      <w:numPr>
        <w:numId w:val="7"/>
      </w:numPr>
      <w:contextualSpacing/>
    </w:pPr>
  </w:style>
  <w:style w:type="paragraph" w:styleId="ListBullet3">
    <w:name w:val="List Bullet 3"/>
    <w:basedOn w:val="Normal"/>
    <w:semiHidden/>
    <w:unhideWhenUsed/>
    <w:rsid w:val="001D5F21"/>
    <w:pPr>
      <w:numPr>
        <w:numId w:val="8"/>
      </w:numPr>
      <w:contextualSpacing/>
    </w:pPr>
  </w:style>
  <w:style w:type="paragraph" w:styleId="ListBullet4">
    <w:name w:val="List Bullet 4"/>
    <w:basedOn w:val="Normal"/>
    <w:semiHidden/>
    <w:unhideWhenUsed/>
    <w:rsid w:val="001D5F21"/>
    <w:pPr>
      <w:numPr>
        <w:numId w:val="9"/>
      </w:numPr>
      <w:contextualSpacing/>
    </w:pPr>
  </w:style>
  <w:style w:type="paragraph" w:styleId="ListBullet5">
    <w:name w:val="List Bullet 5"/>
    <w:basedOn w:val="Normal"/>
    <w:semiHidden/>
    <w:unhideWhenUsed/>
    <w:rsid w:val="001D5F21"/>
    <w:pPr>
      <w:numPr>
        <w:numId w:val="10"/>
      </w:numPr>
      <w:contextualSpacing/>
    </w:pPr>
  </w:style>
  <w:style w:type="paragraph" w:styleId="ListContinue">
    <w:name w:val="List Continue"/>
    <w:basedOn w:val="Normal"/>
    <w:semiHidden/>
    <w:unhideWhenUsed/>
    <w:rsid w:val="001D5F21"/>
    <w:pPr>
      <w:spacing w:after="120"/>
      <w:ind w:left="283"/>
      <w:contextualSpacing/>
    </w:pPr>
  </w:style>
  <w:style w:type="paragraph" w:styleId="ListContinue2">
    <w:name w:val="List Continue 2"/>
    <w:basedOn w:val="Normal"/>
    <w:semiHidden/>
    <w:unhideWhenUsed/>
    <w:rsid w:val="001D5F21"/>
    <w:pPr>
      <w:spacing w:after="120"/>
      <w:ind w:left="566"/>
      <w:contextualSpacing/>
    </w:pPr>
  </w:style>
  <w:style w:type="paragraph" w:styleId="ListContinue3">
    <w:name w:val="List Continue 3"/>
    <w:basedOn w:val="Normal"/>
    <w:semiHidden/>
    <w:rsid w:val="001D5F21"/>
    <w:pPr>
      <w:spacing w:after="120"/>
      <w:ind w:left="849"/>
      <w:contextualSpacing/>
    </w:pPr>
  </w:style>
  <w:style w:type="paragraph" w:styleId="ListContinue4">
    <w:name w:val="List Continue 4"/>
    <w:basedOn w:val="Normal"/>
    <w:semiHidden/>
    <w:rsid w:val="001D5F21"/>
    <w:pPr>
      <w:spacing w:after="120"/>
      <w:ind w:left="1132"/>
      <w:contextualSpacing/>
    </w:pPr>
  </w:style>
  <w:style w:type="paragraph" w:styleId="ListContinue5">
    <w:name w:val="List Continue 5"/>
    <w:basedOn w:val="Normal"/>
    <w:semiHidden/>
    <w:rsid w:val="001D5F21"/>
    <w:pPr>
      <w:spacing w:after="120"/>
      <w:ind w:left="1415"/>
      <w:contextualSpacing/>
    </w:pPr>
  </w:style>
  <w:style w:type="paragraph" w:styleId="ListNumber">
    <w:name w:val="List Number"/>
    <w:basedOn w:val="Normal"/>
    <w:semiHidden/>
    <w:rsid w:val="001D5F21"/>
    <w:pPr>
      <w:numPr>
        <w:numId w:val="11"/>
      </w:numPr>
      <w:contextualSpacing/>
    </w:pPr>
  </w:style>
  <w:style w:type="paragraph" w:styleId="ListNumber2">
    <w:name w:val="List Number 2"/>
    <w:basedOn w:val="Normal"/>
    <w:semiHidden/>
    <w:unhideWhenUsed/>
    <w:rsid w:val="001D5F21"/>
    <w:pPr>
      <w:numPr>
        <w:numId w:val="12"/>
      </w:numPr>
      <w:contextualSpacing/>
    </w:pPr>
  </w:style>
  <w:style w:type="paragraph" w:styleId="ListNumber3">
    <w:name w:val="List Number 3"/>
    <w:basedOn w:val="Normal"/>
    <w:semiHidden/>
    <w:unhideWhenUsed/>
    <w:rsid w:val="001D5F21"/>
    <w:pPr>
      <w:numPr>
        <w:numId w:val="13"/>
      </w:numPr>
      <w:contextualSpacing/>
    </w:pPr>
  </w:style>
  <w:style w:type="paragraph" w:styleId="ListNumber4">
    <w:name w:val="List Number 4"/>
    <w:basedOn w:val="Normal"/>
    <w:semiHidden/>
    <w:unhideWhenUsed/>
    <w:rsid w:val="001D5F21"/>
    <w:pPr>
      <w:numPr>
        <w:numId w:val="14"/>
      </w:numPr>
      <w:contextualSpacing/>
    </w:pPr>
  </w:style>
  <w:style w:type="paragraph" w:styleId="ListNumber5">
    <w:name w:val="List Number 5"/>
    <w:basedOn w:val="Normal"/>
    <w:semiHidden/>
    <w:unhideWhenUsed/>
    <w:rsid w:val="001D5F21"/>
    <w:pPr>
      <w:numPr>
        <w:numId w:val="15"/>
      </w:numPr>
      <w:contextualSpacing/>
    </w:pPr>
  </w:style>
  <w:style w:type="table" w:styleId="ListTable1Light">
    <w:name w:val="List Table 1 Light"/>
    <w:basedOn w:val="TableNormal"/>
    <w:uiPriority w:val="46"/>
    <w:rsid w:val="001D5F2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F2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5F2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5F2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5F2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5F2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5F2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5F2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F2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5F2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5F2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5F2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5F2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5F2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5F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F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5F2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5F2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5F2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5F2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5F2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5F2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F2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F2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F2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F2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F2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F2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F2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F2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5F2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5F2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5F2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5F2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5F2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5F2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F2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F2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F2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F2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F2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F2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D5F2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D5F21"/>
    <w:rPr>
      <w:rFonts w:ascii="Consolas" w:eastAsia="Times New Roman" w:hAnsi="Consolas"/>
      <w:lang w:val="en-GB" w:eastAsia="en-US"/>
    </w:rPr>
  </w:style>
  <w:style w:type="table" w:styleId="MediumGrid1">
    <w:name w:val="Medium Grid 1"/>
    <w:basedOn w:val="TableNormal"/>
    <w:uiPriority w:val="67"/>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5F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5F2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5F2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5F2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5F2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5F2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5F2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D5F21"/>
    <w:rPr>
      <w:color w:val="2B579A"/>
      <w:shd w:val="clear" w:color="auto" w:fill="E1DFDD"/>
      <w:lang w:val="en-GB"/>
    </w:rPr>
  </w:style>
  <w:style w:type="paragraph" w:styleId="MessageHeader">
    <w:name w:val="Message Header"/>
    <w:basedOn w:val="Normal"/>
    <w:link w:val="MessageHeaderChar"/>
    <w:semiHidden/>
    <w:rsid w:val="001D5F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5F2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D5F21"/>
    <w:pPr>
      <w:ind w:left="720"/>
    </w:pPr>
  </w:style>
  <w:style w:type="paragraph" w:styleId="NoteHeading">
    <w:name w:val="Note Heading"/>
    <w:basedOn w:val="Normal"/>
    <w:next w:val="Normal"/>
    <w:link w:val="NoteHeadingChar"/>
    <w:semiHidden/>
    <w:unhideWhenUsed/>
    <w:rsid w:val="001D5F21"/>
  </w:style>
  <w:style w:type="character" w:customStyle="1" w:styleId="NoteHeadingChar">
    <w:name w:val="Note Heading Char"/>
    <w:basedOn w:val="DefaultParagraphFont"/>
    <w:link w:val="NoteHeading"/>
    <w:semiHidden/>
    <w:rsid w:val="001D5F21"/>
    <w:rPr>
      <w:rFonts w:eastAsia="Times New Roman"/>
      <w:lang w:val="en-GB" w:eastAsia="en-US"/>
    </w:rPr>
  </w:style>
  <w:style w:type="table" w:styleId="PlainTable1">
    <w:name w:val="Plain Table 1"/>
    <w:basedOn w:val="TableNormal"/>
    <w:uiPriority w:val="41"/>
    <w:rsid w:val="001D5F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F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F2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F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F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D5F21"/>
    <w:rPr>
      <w:rFonts w:ascii="Consolas" w:hAnsi="Consolas"/>
      <w:sz w:val="21"/>
      <w:szCs w:val="21"/>
    </w:rPr>
  </w:style>
  <w:style w:type="character" w:customStyle="1" w:styleId="PlainTextChar">
    <w:name w:val="Plain Text Char"/>
    <w:basedOn w:val="DefaultParagraphFont"/>
    <w:link w:val="PlainText"/>
    <w:semiHidden/>
    <w:rsid w:val="001D5F2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D5F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76CC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D5F21"/>
  </w:style>
  <w:style w:type="character" w:customStyle="1" w:styleId="SalutationChar">
    <w:name w:val="Salutation Char"/>
    <w:basedOn w:val="DefaultParagraphFont"/>
    <w:link w:val="Salutation"/>
    <w:semiHidden/>
    <w:rsid w:val="001D5F21"/>
    <w:rPr>
      <w:rFonts w:eastAsia="Times New Roman"/>
      <w:lang w:val="en-GB" w:eastAsia="en-US"/>
    </w:rPr>
  </w:style>
  <w:style w:type="paragraph" w:styleId="Signature">
    <w:name w:val="Signature"/>
    <w:basedOn w:val="Normal"/>
    <w:link w:val="SignatureChar"/>
    <w:semiHidden/>
    <w:unhideWhenUsed/>
    <w:rsid w:val="001D5F21"/>
    <w:pPr>
      <w:ind w:left="4252"/>
    </w:pPr>
  </w:style>
  <w:style w:type="character" w:customStyle="1" w:styleId="SignatureChar">
    <w:name w:val="Signature Char"/>
    <w:basedOn w:val="DefaultParagraphFont"/>
    <w:link w:val="Signature"/>
    <w:semiHidden/>
    <w:rsid w:val="001D5F21"/>
    <w:rPr>
      <w:rFonts w:eastAsia="Times New Roman"/>
      <w:lang w:val="en-GB" w:eastAsia="en-US"/>
    </w:rPr>
  </w:style>
  <w:style w:type="character" w:styleId="SmartHyperlink">
    <w:name w:val="Smart Hyperlink"/>
    <w:basedOn w:val="DefaultParagraphFont"/>
    <w:uiPriority w:val="99"/>
    <w:semiHidden/>
    <w:rsid w:val="001D5F21"/>
    <w:rPr>
      <w:u w:val="dotted"/>
      <w:lang w:val="en-GB"/>
    </w:rPr>
  </w:style>
  <w:style w:type="character" w:styleId="SmartLink">
    <w:name w:val="Smart Link"/>
    <w:basedOn w:val="DefaultParagraphFont"/>
    <w:uiPriority w:val="99"/>
    <w:semiHidden/>
    <w:unhideWhenUsed/>
    <w:rsid w:val="001D5F21"/>
    <w:rPr>
      <w:color w:val="0000FF"/>
      <w:u w:val="single"/>
      <w:shd w:val="clear" w:color="auto" w:fill="F3F2F1"/>
      <w:lang w:val="en-GB"/>
    </w:rPr>
  </w:style>
  <w:style w:type="character" w:styleId="Strong">
    <w:name w:val="Strong"/>
    <w:basedOn w:val="DefaultParagraphFont"/>
    <w:semiHidden/>
    <w:qFormat/>
    <w:rsid w:val="001D5F21"/>
    <w:rPr>
      <w:b/>
      <w:bCs/>
      <w:lang w:val="en-GB"/>
    </w:rPr>
  </w:style>
  <w:style w:type="paragraph" w:styleId="Subtitle">
    <w:name w:val="Subtitle"/>
    <w:basedOn w:val="Normal"/>
    <w:next w:val="Normal"/>
    <w:link w:val="SubtitleChar"/>
    <w:semiHidden/>
    <w:qFormat/>
    <w:rsid w:val="001D5F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76CC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D5F21"/>
    <w:rPr>
      <w:i/>
      <w:iCs/>
      <w:color w:val="404040" w:themeColor="text1" w:themeTint="BF"/>
      <w:lang w:val="en-GB"/>
    </w:rPr>
  </w:style>
  <w:style w:type="character" w:styleId="SubtleReference">
    <w:name w:val="Subtle Reference"/>
    <w:basedOn w:val="DefaultParagraphFont"/>
    <w:uiPriority w:val="31"/>
    <w:semiHidden/>
    <w:qFormat/>
    <w:rsid w:val="001D5F21"/>
    <w:rPr>
      <w:smallCaps/>
      <w:color w:val="5A5A5A" w:themeColor="text1" w:themeTint="A5"/>
      <w:lang w:val="en-GB"/>
    </w:rPr>
  </w:style>
  <w:style w:type="table" w:styleId="Table3Deffects1">
    <w:name w:val="Table 3D effect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5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D5F21"/>
    <w:pPr>
      <w:tabs>
        <w:tab w:val="clear" w:pos="1247"/>
      </w:tabs>
      <w:ind w:left="200" w:hanging="200"/>
    </w:pPr>
  </w:style>
  <w:style w:type="table" w:styleId="TableProfessional">
    <w:name w:val="Table Professional"/>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D5F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76CC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D5F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5F2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D5F21"/>
    <w:rPr>
      <w:rFonts w:eastAsia="Times New Roman"/>
      <w:lang w:val="en-GB" w:eastAsia="en-US"/>
    </w:rPr>
  </w:style>
  <w:style w:type="character" w:customStyle="1" w:styleId="eop">
    <w:name w:val="eop"/>
    <w:basedOn w:val="DefaultParagraphFont"/>
    <w:semiHidden/>
    <w:rsid w:val="001D5F21"/>
    <w:rPr>
      <w:lang w:val="en-US"/>
    </w:rPr>
  </w:style>
  <w:style w:type="paragraph" w:styleId="Revision">
    <w:name w:val="Revision"/>
    <w:hidden/>
    <w:uiPriority w:val="99"/>
    <w:semiHidden/>
    <w:rsid w:val="001D5F21"/>
    <w:rPr>
      <w:rFonts w:eastAsia="Times New Roman"/>
      <w:lang w:val="en-US" w:eastAsia="en-US"/>
    </w:rPr>
  </w:style>
  <w:style w:type="character" w:customStyle="1" w:styleId="preferred">
    <w:name w:val="preferred"/>
    <w:basedOn w:val="DefaultParagraphFont"/>
    <w:rsid w:val="001D5F21"/>
    <w:rPr>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1D5F21"/>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semiHidden/>
    <w:rsid w:val="00476CC1"/>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semiHidden/>
    <w:rsid w:val="001D5F21"/>
    <w:pPr>
      <w:tabs>
        <w:tab w:val="clear" w:pos="1247"/>
        <w:tab w:val="clear" w:pos="1814"/>
        <w:tab w:val="clear" w:pos="2381"/>
        <w:tab w:val="clear" w:pos="2948"/>
        <w:tab w:val="clear" w:pos="3515"/>
      </w:tabs>
      <w:spacing w:before="120" w:after="160" w:line="240" w:lineRule="exact"/>
    </w:pPr>
    <w:rPr>
      <w:rFonts w:eastAsiaTheme="minorHAnsi" w:cstheme="minorBidi"/>
      <w:szCs w:val="18"/>
      <w:vertAlign w:val="superscript"/>
      <w:lang w:val="fr-FR"/>
    </w:rPr>
  </w:style>
  <w:style w:type="paragraph" w:customStyle="1" w:styleId="Normalpool">
    <w:name w:val="Normal_pool"/>
    <w:link w:val="NormalpoolChar"/>
    <w:semiHidden/>
    <w:rsid w:val="001D5F21"/>
    <w:pPr>
      <w:tabs>
        <w:tab w:val="left" w:pos="1247"/>
        <w:tab w:val="left" w:pos="1814"/>
        <w:tab w:val="left" w:pos="2381"/>
        <w:tab w:val="left" w:pos="2948"/>
        <w:tab w:val="left" w:pos="3515"/>
        <w:tab w:val="left" w:pos="4082"/>
      </w:tabs>
    </w:pPr>
    <w:rPr>
      <w:rFonts w:eastAsia="Times New Roman"/>
      <w:lang w:val="en-GB" w:eastAsia="en-US"/>
    </w:rPr>
  </w:style>
  <w:style w:type="character" w:customStyle="1" w:styleId="NormalpoolChar">
    <w:name w:val="Normal_pool Char"/>
    <w:link w:val="Normalpool"/>
    <w:semiHidden/>
    <w:locked/>
    <w:rsid w:val="001D5F21"/>
    <w:rPr>
      <w:rFonts w:eastAsia="Times New Roman"/>
      <w:lang w:val="en-GB" w:eastAsia="en-US"/>
    </w:rPr>
  </w:style>
  <w:style w:type="paragraph" w:customStyle="1" w:styleId="paragraph">
    <w:name w:val="paragraph"/>
    <w:basedOn w:val="Normal"/>
    <w:semiHidden/>
    <w:rsid w:val="001D5F21"/>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semiHidden/>
    <w:rsid w:val="001D5F21"/>
    <w:rPr>
      <w:lang w:val="en-GB"/>
    </w:rPr>
  </w:style>
  <w:style w:type="character" w:customStyle="1" w:styleId="scxw192172823">
    <w:name w:val="scxw192172823"/>
    <w:basedOn w:val="DefaultParagraphFont"/>
    <w:semiHidden/>
    <w:rsid w:val="001D5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94598336">
      <w:bodyDiv w:val="1"/>
      <w:marLeft w:val="0"/>
      <w:marRight w:val="0"/>
      <w:marTop w:val="0"/>
      <w:marBottom w:val="0"/>
      <w:divBdr>
        <w:top w:val="none" w:sz="0" w:space="0" w:color="auto"/>
        <w:left w:val="none" w:sz="0" w:space="0" w:color="auto"/>
        <w:bottom w:val="none" w:sz="0" w:space="0" w:color="auto"/>
        <w:right w:val="none" w:sz="0" w:space="0" w:color="auto"/>
      </w:divBdr>
    </w:div>
    <w:div w:id="19000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topics/mercury-supply-sources-and-trade/intersessional-work" TargetMode="External"/><Relationship Id="rId18" Type="http://schemas.openxmlformats.org/officeDocument/2006/relationships/hyperlink" Target="https://minamataconvention.org/en/events/implementing-trade-related-provisions-minamata-conven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inamataconvention.org/en/parties/reporting"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n/news/minamata-convention-and-unssc-launch-minamata-tools-online-learning-platform" TargetMode="External"/><Relationship Id="rId25" Type="http://schemas.openxmlformats.org/officeDocument/2006/relationships/footer" Target="footer1.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minamataconvention.org/en/events/minamata-online-mercury-supply-sources-and-trade" TargetMode="External"/><Relationship Id="rId20" Type="http://schemas.openxmlformats.org/officeDocument/2006/relationships/hyperlink" Target="https://minamataconvention.org/en/news/minamata-convention-and-unssc-launch-minamata-tools-online-learning-platfor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minamataconvention.org/en/events/implementing-trade-related-provisions-minamata-convention" TargetMode="Externa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namataconvention.org/en/events/minamata-online-mercury-supply-sources-and-trad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topics/mercury-supply-sources-and-trade/intersessional-work" TargetMode="External"/><Relationship Id="rId22" Type="http://schemas.openxmlformats.org/officeDocument/2006/relationships/hyperlink" Target="https://minamataconvention.org/en/parties/reporting"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topics/mercury-supply-sources-and-trade/intersessional-work" TargetMode="External"/><Relationship Id="rId1" Type="http://schemas.openxmlformats.org/officeDocument/2006/relationships/hyperlink" Target="https://minamataconvention.org/en/topics/mercury-supply-sources-and-trade/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55413CC0-81B0-4C40-BC2D-0B0CA95E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23</TotalTime>
  <Pages>14</Pages>
  <Words>6420</Words>
  <Characters>36598</Characters>
  <Application>Microsoft Office Word</Application>
  <DocSecurity>0</DocSecurity>
  <PresentationFormat/>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7</cp:revision>
  <cp:lastPrinted>2025-08-18T08:29:00Z</cp:lastPrinted>
  <dcterms:created xsi:type="dcterms:W3CDTF">2025-09-18T08:22:00Z</dcterms:created>
  <dcterms:modified xsi:type="dcterms:W3CDTF">2025-09-18T08:55:00Z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taira.mamedova@un.org</vt:lpwstr>
  </property>
  <property fmtid="{D5CDD505-2E9C-101B-9397-08002B2CF9AE}" pid="14" name="GeneratedDate">
    <vt:lpwstr>09/01/2025 09:48:10</vt:lpwstr>
  </property>
  <property fmtid="{D5CDD505-2E9C-101B-9397-08002B2CF9AE}" pid="15" name="OriginalDocID">
    <vt:lpwstr>0fa14783-5161-4d8b-acc4-403fc50977b0</vt:lpwstr>
  </property>
</Properties>
</file>