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86106E" w:rsidRPr="0086106E" w14:paraId="02962E17" w14:textId="77777777" w:rsidTr="0086106E">
        <w:trPr>
          <w:trHeight w:val="850"/>
        </w:trPr>
        <w:tc>
          <w:tcPr>
            <w:tcW w:w="2693" w:type="dxa"/>
          </w:tcPr>
          <w:p w14:paraId="3F058F4A" w14:textId="65AE4C7F" w:rsidR="0086106E" w:rsidRPr="0086106E" w:rsidRDefault="0086106E" w:rsidP="0086106E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 xml:space="preserve">ОРГАНИЗАЦИЯ </w:t>
            </w:r>
            <w:r w:rsidRPr="0086106E">
              <w:br/>
              <w:t xml:space="preserve">ОБЪЕДИНЕННЫХ </w:t>
            </w:r>
            <w:r w:rsidRPr="0086106E">
              <w:br/>
              <w:t>НАЦИЙ</w:t>
            </w:r>
          </w:p>
        </w:tc>
        <w:tc>
          <w:tcPr>
            <w:tcW w:w="6520" w:type="dxa"/>
          </w:tcPr>
          <w:p w14:paraId="5356F016" w14:textId="6611FB22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ADC3066" wp14:editId="6CC2164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-4445</wp:posOffset>
                  </wp:positionV>
                  <wp:extent cx="1269153" cy="573559"/>
                  <wp:effectExtent l="0" t="0" r="7620" b="0"/>
                  <wp:wrapNone/>
                  <wp:docPr id="1739202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2021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49454C8A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60EC347B" w14:textId="16A1048E" w:rsidR="0076134B" w:rsidRPr="0086106E" w:rsidRDefault="0076134B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86106E" w:rsidRPr="0086106E" w14:paraId="4B016EBB" w14:textId="77777777" w:rsidTr="0086106E">
        <w:trPr>
          <w:trHeight w:val="340"/>
        </w:trPr>
        <w:tc>
          <w:tcPr>
            <w:tcW w:w="3358" w:type="pct"/>
            <w:vAlign w:val="bottom"/>
          </w:tcPr>
          <w:p w14:paraId="1D62635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62895EA9" w14:textId="7BCF1485" w:rsidR="0086106E" w:rsidRPr="0086106E" w:rsidRDefault="0086106E" w:rsidP="0086106E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b/>
                <w:sz w:val="28"/>
              </w:rPr>
              <w:t>UNEP</w:t>
            </w:r>
            <w:r w:rsidRPr="0086106E">
              <w:t>/MC/COP.</w:t>
            </w:r>
            <w:bookmarkStart w:id="0" w:name="Symbol1A"/>
            <w:r w:rsidRPr="0086106E">
              <w:t>6</w:t>
            </w:r>
            <w:bookmarkStart w:id="1" w:name="Symbol1B"/>
            <w:bookmarkEnd w:id="0"/>
            <w:r w:rsidR="00756B15">
              <w:t>/5</w:t>
            </w:r>
            <w:bookmarkStart w:id="2" w:name="Symbol1C"/>
            <w:bookmarkEnd w:id="1"/>
            <w:r w:rsidR="00756B15">
              <w:t>/Add.1</w:t>
            </w:r>
            <w:bookmarkEnd w:id="2"/>
          </w:p>
        </w:tc>
      </w:tr>
    </w:tbl>
    <w:p w14:paraId="25D36868" w14:textId="77777777" w:rsidR="0086106E" w:rsidRPr="0086106E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86106E" w:rsidRPr="000B5721" w14:paraId="691F6A2F" w14:textId="77777777" w:rsidTr="0086106E">
        <w:trPr>
          <w:trHeight w:val="2098"/>
        </w:trPr>
        <w:tc>
          <w:tcPr>
            <w:tcW w:w="3685" w:type="dxa"/>
          </w:tcPr>
          <w:p w14:paraId="30E5F033" w14:textId="32702407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inline distT="0" distB="0" distL="0" distR="0" wp14:anchorId="1322FFEE" wp14:editId="02877397">
                  <wp:extent cx="2202815" cy="1028700"/>
                  <wp:effectExtent l="0" t="0" r="6985" b="0"/>
                  <wp:docPr id="208628775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28775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106E">
              <w:t xml:space="preserve"> </w:t>
            </w:r>
          </w:p>
          <w:p w14:paraId="13862189" w14:textId="2CEA3AFE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</w:tcPr>
          <w:p w14:paraId="1BC13FE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324EEB9C" w14:textId="5C614E83" w:rsidR="0086106E" w:rsidRPr="00756B15" w:rsidRDefault="0086106E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756B15">
              <w:rPr>
                <w:lang w:val="en-GB"/>
              </w:rPr>
              <w:t xml:space="preserve">Distr.: </w:t>
            </w:r>
            <w:bookmarkStart w:id="3" w:name="Distribution"/>
            <w:r w:rsidR="00756B15" w:rsidRPr="00756B15">
              <w:rPr>
                <w:lang w:val="en-GB"/>
              </w:rPr>
              <w:t>General</w:t>
            </w:r>
            <w:bookmarkEnd w:id="3"/>
            <w:r w:rsidRPr="00756B15">
              <w:rPr>
                <w:lang w:val="en-GB"/>
              </w:rPr>
              <w:t xml:space="preserve"> </w:t>
            </w:r>
          </w:p>
          <w:p w14:paraId="543BDE68" w14:textId="5D752919" w:rsidR="0086106E" w:rsidRPr="00756B15" w:rsidRDefault="00756B15" w:rsidP="0086106E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4" w:name="DistributionDate"/>
            <w:r w:rsidRPr="00756B15">
              <w:rPr>
                <w:lang w:val="en-GB"/>
              </w:rPr>
              <w:t>23 July 2025</w:t>
            </w:r>
            <w:bookmarkEnd w:id="4"/>
            <w:r w:rsidR="0086106E" w:rsidRPr="00756B15">
              <w:rPr>
                <w:lang w:val="en-GB"/>
              </w:rPr>
              <w:t xml:space="preserve"> </w:t>
            </w:r>
          </w:p>
          <w:p w14:paraId="5FBCCD5E" w14:textId="62E64068" w:rsidR="0086106E" w:rsidRPr="00756B15" w:rsidRDefault="00756B15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5" w:name="DistributionLang"/>
            <w:r w:rsidRPr="00756B15">
              <w:rPr>
                <w:lang w:val="en-GB"/>
              </w:rPr>
              <w:t xml:space="preserve">Russian </w:t>
            </w:r>
            <w:r w:rsidRPr="00756B15">
              <w:rPr>
                <w:lang w:val="en-GB"/>
              </w:rPr>
              <w:br/>
              <w:t>Original: English</w:t>
            </w:r>
            <w:bookmarkEnd w:id="5"/>
          </w:p>
        </w:tc>
      </w:tr>
    </w:tbl>
    <w:p w14:paraId="700C0C6E" w14:textId="77777777" w:rsidR="0086106E" w:rsidRPr="00756B15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86106E" w:rsidRPr="0086106E" w14:paraId="6605834C" w14:textId="77777777" w:rsidTr="0086106E">
        <w:trPr>
          <w:trHeight w:val="57"/>
        </w:trPr>
        <w:tc>
          <w:tcPr>
            <w:tcW w:w="5301" w:type="dxa"/>
          </w:tcPr>
          <w:p w14:paraId="53E82053" w14:textId="77777777" w:rsidR="0086106E" w:rsidRPr="0086106E" w:rsidRDefault="0086106E" w:rsidP="0086106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Text"/>
            <w:r w:rsidRPr="0086106E">
              <w:t xml:space="preserve">Конференция Сторон Минаматской </w:t>
            </w:r>
            <w:r w:rsidRPr="0086106E">
              <w:br/>
              <w:t>конвенции о ртути</w:t>
            </w:r>
          </w:p>
          <w:p w14:paraId="14096546" w14:textId="6A76AD60" w:rsidR="0086106E" w:rsidRPr="0086106E" w:rsidRDefault="0086106E" w:rsidP="0086106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>Шестое совещание</w:t>
            </w:r>
            <w:bookmarkEnd w:id="6"/>
            <w:r w:rsidRPr="0086106E">
              <w:t xml:space="preserve"> </w:t>
            </w:r>
          </w:p>
          <w:p w14:paraId="42091996" w14:textId="564AEE8A" w:rsidR="0086106E" w:rsidRPr="006D1EFF" w:rsidRDefault="0086106E" w:rsidP="0086106E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7" w:name="CorNot1VenueDate"/>
            <w:r w:rsidRPr="0086106E">
              <w:t>Женева, 3–7 ноября 2025 года</w:t>
            </w:r>
            <w:bookmarkEnd w:id="7"/>
          </w:p>
          <w:p w14:paraId="370837C8" w14:textId="77777777" w:rsidR="00DD7172" w:rsidRPr="00DD7172" w:rsidRDefault="00DD7172" w:rsidP="006B4A68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8" w:name="CorNot1AgItem"/>
            <w:r w:rsidRPr="00DD7172">
              <w:t>Пункт 4 a) предварительной повестки дня</w:t>
            </w:r>
            <w:r w:rsidRPr="00DD7172">
              <w:rPr>
                <w:bCs/>
              </w:rPr>
              <w:footnoteReference w:customMarkFollows="1" w:id="1"/>
              <w:t>*</w:t>
            </w:r>
            <w:r w:rsidRPr="00DD7172">
              <w:t xml:space="preserve"> </w:t>
            </w:r>
            <w:bookmarkEnd w:id="8"/>
          </w:p>
          <w:p w14:paraId="4E2A8B9F" w14:textId="49B83B0E" w:rsidR="0086106E" w:rsidRPr="0086106E" w:rsidRDefault="006B4A68" w:rsidP="006B4A68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9" w:name="CorNot1AgTitle"/>
            <w:r>
              <w:rPr>
                <w:bCs/>
                <w:color w:val="000000"/>
              </w:rPr>
              <w:t>Вопросы для рассмотрения или принятия мер Конференцией Сторон: источники поставок ртути и торговля ею</w:t>
            </w:r>
            <w:bookmarkEnd w:id="9"/>
          </w:p>
        </w:tc>
        <w:tc>
          <w:tcPr>
            <w:tcW w:w="4195" w:type="dxa"/>
          </w:tcPr>
          <w:p w14:paraId="513B2BA0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7D6D0B6B" w14:textId="77777777" w:rsidR="00574C59" w:rsidRPr="005F0058" w:rsidRDefault="00574C59" w:rsidP="0056377A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Исследование глобальных поставок, производства, использования ртутных соединений и торговли ими</w:t>
      </w:r>
    </w:p>
    <w:p w14:paraId="5B5BFD5B" w14:textId="3A8F7926" w:rsidR="00574C59" w:rsidRPr="00B97D7E" w:rsidRDefault="00574C59" w:rsidP="0056377A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tab/>
      </w:r>
      <w:r>
        <w:rPr>
          <w:bCs/>
        </w:rPr>
        <w:t>Записка секретариата</w:t>
      </w:r>
    </w:p>
    <w:p w14:paraId="73138511" w14:textId="1755C850" w:rsidR="00574C59" w:rsidRPr="00B97D7E" w:rsidRDefault="0056377A" w:rsidP="0056377A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  <w:lang w:val="en-US"/>
        </w:rPr>
        <w:tab/>
      </w:r>
      <w:r w:rsidR="00574C59">
        <w:rPr>
          <w:bCs/>
        </w:rPr>
        <w:t>I.</w:t>
      </w:r>
      <w:r w:rsidR="00574C59">
        <w:tab/>
      </w:r>
      <w:r w:rsidR="00574C59">
        <w:rPr>
          <w:bCs/>
        </w:rPr>
        <w:t>Введение</w:t>
      </w:r>
    </w:p>
    <w:p w14:paraId="4EE4C46D" w14:textId="77777777" w:rsidR="00574C59" w:rsidRPr="0056377A" w:rsidRDefault="00574C59" w:rsidP="0056377A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56377A">
        <w:t xml:space="preserve">Пункт 13 статьи 3 Минаматской конвенции требует от Конференции Сторон проводить оценку того, не противоречит ли цели настоящей Конвенции торговля конкретными ртутными соединениями, и рассмотреть вопрос о том, не следует ли распространить действие пунктов 6 и 8 статьи 3 на конкретные ртутные соединения путем их включения в дополнительное приложение, принятое в соответствии со статьей 27. </w:t>
      </w:r>
    </w:p>
    <w:p w14:paraId="39506F20" w14:textId="77777777" w:rsidR="00574C59" w:rsidRPr="0056377A" w:rsidRDefault="00574C59" w:rsidP="0056377A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56377A">
        <w:t xml:space="preserve">Ссылаясь на этот пункт, Конференция Сторон в решении MК-5/3 поручила секретариату, при условии наличия ресурсов, начать исследование глобальных поставок, производства, использования ртутных соединений и торговли ими и представить доклад на рассмотрение Конференции Сторон на ее шестом совещании. </w:t>
      </w:r>
    </w:p>
    <w:p w14:paraId="5DC3FD2F" w14:textId="06881B30" w:rsidR="00574C59" w:rsidRPr="005F0058" w:rsidRDefault="0056377A" w:rsidP="0056377A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6D1EFF">
        <w:rPr>
          <w:bCs/>
        </w:rPr>
        <w:tab/>
      </w:r>
      <w:r w:rsidR="00574C59">
        <w:rPr>
          <w:bCs/>
        </w:rPr>
        <w:t>II.</w:t>
      </w:r>
      <w:r w:rsidR="00574C59">
        <w:t xml:space="preserve"> </w:t>
      </w:r>
      <w:r w:rsidR="00574C59">
        <w:tab/>
      </w:r>
      <w:r w:rsidR="00574C59">
        <w:rPr>
          <w:bCs/>
        </w:rPr>
        <w:t>Исследование глобальных поставок, производства, использования ртутных соединений и торговли ими</w:t>
      </w:r>
      <w:r w:rsidR="00574C59">
        <w:t xml:space="preserve"> </w:t>
      </w:r>
    </w:p>
    <w:p w14:paraId="42D4D6C1" w14:textId="7B1B793B" w:rsidR="00574C59" w:rsidRPr="0056377A" w:rsidRDefault="00574C59" w:rsidP="0056377A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56377A">
        <w:t>Секретариат разработал проект исследования при поддержке консультанта, нанятого благодаря добровольным взносам Канады и Испании. Проект исследования был размещен на веб-сайте Конвенции</w:t>
      </w:r>
      <w:r w:rsidR="00D51229" w:rsidRPr="0056377A">
        <w:rPr>
          <w:vertAlign w:val="superscript"/>
        </w:rPr>
        <w:footnoteReference w:id="2"/>
      </w:r>
      <w:r w:rsidRPr="0056377A">
        <w:t xml:space="preserve"> 12 февраля 2025 года, при этом Сторонам и заинтересованным субъектам было предложено представить замечания и материалы до 5 марта 2025 года. Замечания были получены от </w:t>
      </w:r>
      <w:r w:rsidR="006D1EFF">
        <w:t>11</w:t>
      </w:r>
      <w:r w:rsidR="006D1EFF" w:rsidRPr="0056377A">
        <w:t xml:space="preserve"> </w:t>
      </w:r>
      <w:r w:rsidRPr="0056377A">
        <w:t xml:space="preserve">Сторон и </w:t>
      </w:r>
      <w:r w:rsidR="006D1EFF">
        <w:t>трех</w:t>
      </w:r>
      <w:r w:rsidRPr="0056377A">
        <w:t xml:space="preserve"> организаций</w:t>
      </w:r>
      <w:r w:rsidRPr="0056377A">
        <w:rPr>
          <w:vertAlign w:val="superscript"/>
        </w:rPr>
        <w:footnoteReference w:id="3"/>
      </w:r>
      <w:r w:rsidRPr="0056377A">
        <w:t>.</w:t>
      </w:r>
    </w:p>
    <w:p w14:paraId="7A3F8C6A" w14:textId="77777777" w:rsidR="00574C59" w:rsidRPr="0056377A" w:rsidRDefault="00574C59" w:rsidP="0056377A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56377A">
        <w:lastRenderedPageBreak/>
        <w:t xml:space="preserve">Секретариат включил полученные замечания в окончательный вариант исследования, представленный в документе UNEP/MC/COP.6/INF/5. </w:t>
      </w:r>
    </w:p>
    <w:p w14:paraId="72FACAB2" w14:textId="77777777" w:rsidR="00574C59" w:rsidRPr="0056377A" w:rsidRDefault="00574C59" w:rsidP="0056377A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56377A">
        <w:t xml:space="preserve">В исследовании рассматривалась возможность торговли ртутными соединениями в обход ограничений на торговлю ртутью с учетом имеющейся информации о производстве этих соединений, трансграничной торговле, возможности легкого восстановления ртути из этих соединений и их использовании в средствах для осветления кожи. </w:t>
      </w:r>
    </w:p>
    <w:p w14:paraId="1A3F092D" w14:textId="0CF0E2C8" w:rsidR="00574C59" w:rsidRPr="0056377A" w:rsidRDefault="00574C59" w:rsidP="0056377A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56377A">
        <w:t>В ходе исследования был сделан вывод о том, что шесть ртутных соединений, перечисленных в пункте 1</w:t>
      </w:r>
      <w:r w:rsidR="003B33A2">
        <w:t xml:space="preserve"> </w:t>
      </w:r>
      <w:r w:rsidRPr="0056377A">
        <w:t xml:space="preserve">b) статьи 3 (хлорид ртути (I), сульфид ртути (II), киноварь, оксид ртути (II), сульфат ртути (II) и нитрат ртути(II)), а также прочие соединения (особенно ацетат ртути (II), хлорид ртути (II) и йодид ртути (II)), могут производиться и продаваться в целях обхода ограничений на торговлю элементарной ртутью. Производство этих соединений, а также восстановление элементарной ртути из любого из них, относительно просты. В исследовании приводятся актуальные подтверждения того, что торговля киноварью при определенных обстоятельствах используется для обхода ограничений на торговлю ртутью. Убедительных подтверждений обхода ограничений с использованием других ртутных соединений выявлено не было. </w:t>
      </w:r>
    </w:p>
    <w:p w14:paraId="7F4FB638" w14:textId="77777777" w:rsidR="00574C59" w:rsidRPr="0056377A" w:rsidRDefault="00574C59" w:rsidP="0056377A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56377A">
        <w:t xml:space="preserve">Кроме того, в исследовании было представлено подтверждение случаев торговли </w:t>
      </w:r>
      <w:proofErr w:type="spellStart"/>
      <w:r w:rsidRPr="0056377A">
        <w:t>амидохлоридом</w:t>
      </w:r>
      <w:proofErr w:type="spellEnd"/>
      <w:r w:rsidRPr="0056377A">
        <w:t xml:space="preserve"> ртути (II) в недавнее время с целью производства средств для осветления кожи с добавлением ртути. Исследование также показало, что йодид ртути (II), хлорид ртути (I) и оксид ртути (II) преднамеренно добавляются в такую продукцию.</w:t>
      </w:r>
    </w:p>
    <w:p w14:paraId="300E8F5C" w14:textId="5621BC65" w:rsidR="00574C59" w:rsidRPr="003A0F07" w:rsidRDefault="0056377A" w:rsidP="0056377A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6D1EFF">
        <w:rPr>
          <w:bCs/>
        </w:rPr>
        <w:tab/>
      </w:r>
      <w:r w:rsidR="00574C59">
        <w:rPr>
          <w:bCs/>
        </w:rPr>
        <w:t>III.</w:t>
      </w:r>
      <w:r w:rsidR="00574C59">
        <w:tab/>
      </w:r>
      <w:r w:rsidR="00574C59">
        <w:rPr>
          <w:bCs/>
        </w:rPr>
        <w:t>Предлагаемые меры</w:t>
      </w:r>
    </w:p>
    <w:p w14:paraId="399E9091" w14:textId="77777777" w:rsidR="00574C59" w:rsidRPr="0056377A" w:rsidRDefault="00574C59" w:rsidP="0056377A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56377A">
        <w:t xml:space="preserve">Конференция Сторон может пожелать провести обзор исследования и рассмотреть вопрос о принятии решения, касающегося торговли ртутными соединениями, в случае необходимости. </w:t>
      </w:r>
    </w:p>
    <w:p w14:paraId="131CE3D8" w14:textId="77777777" w:rsidR="00574C59" w:rsidRPr="005F0058" w:rsidRDefault="00574C59" w:rsidP="00574C59">
      <w:pPr>
        <w:pStyle w:val="Normal-pool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574C59" w:rsidRPr="005F0058" w14:paraId="1829D7C0" w14:textId="77777777" w:rsidTr="00AA7C55">
        <w:tc>
          <w:tcPr>
            <w:tcW w:w="1897" w:type="dxa"/>
          </w:tcPr>
          <w:p w14:paraId="565D8ECA" w14:textId="77777777" w:rsidR="00574C59" w:rsidRPr="005F0058" w:rsidRDefault="00574C59" w:rsidP="00AA7C55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5E3BB37F" w14:textId="77777777" w:rsidR="00574C59" w:rsidRPr="005F0058" w:rsidRDefault="00574C59" w:rsidP="00AA7C55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362005B" w14:textId="77777777" w:rsidR="00574C59" w:rsidRPr="005F0058" w:rsidRDefault="00574C59" w:rsidP="00AA7C55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51B46824" w14:textId="77777777" w:rsidR="00574C59" w:rsidRPr="005F0058" w:rsidRDefault="00574C59" w:rsidP="00AA7C55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110C190E" w14:textId="77777777" w:rsidR="00574C59" w:rsidRPr="005F0058" w:rsidRDefault="00574C59" w:rsidP="00AA7C55">
            <w:pPr>
              <w:pStyle w:val="Normal-pool"/>
              <w:spacing w:before="520"/>
            </w:pPr>
          </w:p>
        </w:tc>
      </w:tr>
    </w:tbl>
    <w:p w14:paraId="57F47CCD" w14:textId="75398183" w:rsidR="0086106E" w:rsidRPr="006D1EFF" w:rsidRDefault="0086106E" w:rsidP="0056377A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86106E" w:rsidRPr="006D1EFF" w:rsidSect="0086106E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EB98" w14:textId="77777777" w:rsidR="00E9368F" w:rsidRPr="0086106E" w:rsidRDefault="00E9368F" w:rsidP="00660A66">
      <w:r w:rsidRPr="0086106E">
        <w:separator/>
      </w:r>
    </w:p>
  </w:endnote>
  <w:endnote w:type="continuationSeparator" w:id="0">
    <w:p w14:paraId="417592AC" w14:textId="77777777" w:rsidR="00E9368F" w:rsidRPr="0086106E" w:rsidRDefault="00E9368F" w:rsidP="00660A66">
      <w:r w:rsidRPr="008610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43" w14:textId="106ED729" w:rsidR="0076134B" w:rsidRPr="0086106E" w:rsidRDefault="0086106E" w:rsidP="0056377A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86106E">
      <w:fldChar w:fldCharType="begin"/>
    </w:r>
    <w:r w:rsidRPr="0086106E">
      <w:instrText xml:space="preserve"> PAGE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41BB" w14:textId="1915FD86" w:rsidR="0076134B" w:rsidRPr="0086106E" w:rsidRDefault="0086106E" w:rsidP="0086106E">
    <w:pPr>
      <w:pStyle w:val="Footer-pool"/>
      <w:jc w:val="right"/>
    </w:pPr>
    <w:r w:rsidRPr="0086106E">
      <w:fldChar w:fldCharType="begin"/>
    </w:r>
    <w:r w:rsidRPr="0086106E">
      <w:instrText xml:space="preserve"> PAGE \* MERGEFORMAT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068E" w14:textId="13B898E2" w:rsidR="0076134B" w:rsidRPr="0086106E" w:rsidRDefault="00756B15" w:rsidP="0086106E">
    <w:pPr>
      <w:pStyle w:val="Footer-jobnumber"/>
    </w:pPr>
    <w:bookmarkStart w:id="10" w:name="FooterJobDate"/>
    <w:r>
      <w:t>K2512052[R]</w:t>
    </w:r>
    <w:r>
      <w:tab/>
      <w:t>190925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1BC4" w14:textId="77777777" w:rsidR="00E9368F" w:rsidRPr="0086106E" w:rsidRDefault="00E9368F" w:rsidP="0056377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86106E">
        <w:separator/>
      </w:r>
    </w:p>
  </w:footnote>
  <w:footnote w:type="continuationSeparator" w:id="0">
    <w:p w14:paraId="3AF06A04" w14:textId="77777777" w:rsidR="00E9368F" w:rsidRPr="0086106E" w:rsidRDefault="00E9368F" w:rsidP="00660A66">
      <w:r w:rsidRPr="0086106E">
        <w:continuationSeparator/>
      </w:r>
    </w:p>
  </w:footnote>
  <w:footnote w:id="1">
    <w:p w14:paraId="5150D6B6" w14:textId="4643FDAA" w:rsidR="00DD7172" w:rsidRPr="0056377A" w:rsidRDefault="00DD7172" w:rsidP="0056377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0" w:after="40"/>
        <w:ind w:left="1247"/>
        <w:rPr>
          <w:sz w:val="18"/>
          <w:szCs w:val="18"/>
          <w:lang w:val="en-GB"/>
        </w:rPr>
      </w:pPr>
      <w:r w:rsidRPr="006D1EFF">
        <w:rPr>
          <w:sz w:val="18"/>
          <w:szCs w:val="18"/>
          <w:lang w:val="en-US"/>
        </w:rPr>
        <w:t xml:space="preserve">* </w:t>
      </w:r>
      <w:r w:rsidR="0056377A">
        <w:rPr>
          <w:sz w:val="18"/>
          <w:szCs w:val="18"/>
          <w:lang w:val="en-US"/>
        </w:rPr>
        <w:tab/>
      </w:r>
      <w:r w:rsidRPr="006D1EFF">
        <w:rPr>
          <w:sz w:val="18"/>
          <w:szCs w:val="18"/>
          <w:lang w:val="en-US"/>
        </w:rPr>
        <w:t>UNEP/MC/COP.6/1/Rev.1.</w:t>
      </w:r>
    </w:p>
  </w:footnote>
  <w:footnote w:id="2">
    <w:p w14:paraId="10C8847D" w14:textId="4B90B9E3" w:rsidR="00D51229" w:rsidRPr="001B22F6" w:rsidRDefault="00D51229" w:rsidP="00D51229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  <w:lang w:val="en-GB"/>
        </w:rPr>
      </w:pPr>
      <w:r w:rsidRPr="0056377A">
        <w:rPr>
          <w:rStyle w:val="FootnoteReference"/>
          <w:sz w:val="18"/>
        </w:rPr>
        <w:footnoteRef/>
      </w:r>
      <w:r w:rsidRPr="006D1EFF">
        <w:rPr>
          <w:szCs w:val="18"/>
          <w:lang w:val="en-US"/>
        </w:rPr>
        <w:t xml:space="preserve"> </w:t>
      </w:r>
      <w:r w:rsidRPr="006D1EFF">
        <w:rPr>
          <w:szCs w:val="18"/>
          <w:lang w:val="en-US"/>
        </w:rPr>
        <w:tab/>
      </w:r>
      <w:r w:rsidRPr="0056377A">
        <w:rPr>
          <w:szCs w:val="18"/>
        </w:rPr>
        <w:t>См</w:t>
      </w:r>
      <w:r w:rsidRPr="006D1EFF">
        <w:rPr>
          <w:szCs w:val="18"/>
          <w:lang w:val="en-US"/>
        </w:rPr>
        <w:t xml:space="preserve">. </w:t>
      </w:r>
      <w:hyperlink r:id="rId1" w:history="1">
        <w:r w:rsidRPr="001B22F6">
          <w:rPr>
            <w:rStyle w:val="Hyperlink"/>
            <w:color w:val="0000FF"/>
            <w:szCs w:val="18"/>
            <w:lang w:val="en-GB"/>
          </w:rPr>
          <w:t>https://minamataconvention.org/en/intersessional-work-and-submissions-cop-6#sec2412</w:t>
        </w:r>
      </w:hyperlink>
      <w:r w:rsidRPr="001B22F6">
        <w:rPr>
          <w:szCs w:val="18"/>
          <w:lang w:val="en-GB"/>
        </w:rPr>
        <w:t>.</w:t>
      </w:r>
      <w:hyperlink r:id="rId2" w:anchor="sec2412" w:history="1"/>
    </w:p>
  </w:footnote>
  <w:footnote w:id="3">
    <w:p w14:paraId="00DA18DB" w14:textId="4AABD2D0" w:rsidR="00574C59" w:rsidRPr="005F0058" w:rsidRDefault="00574C59" w:rsidP="0056377A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56377A">
        <w:rPr>
          <w:rStyle w:val="FootnoteReference"/>
          <w:sz w:val="18"/>
        </w:rPr>
        <w:footnoteRef/>
      </w:r>
      <w:r w:rsidRPr="0056377A">
        <w:rPr>
          <w:szCs w:val="18"/>
        </w:rPr>
        <w:t xml:space="preserve"> </w:t>
      </w:r>
      <w:r w:rsidR="0056377A" w:rsidRPr="00D51229">
        <w:rPr>
          <w:szCs w:val="18"/>
        </w:rPr>
        <w:tab/>
      </w:r>
      <w:r w:rsidRPr="0056377A">
        <w:rPr>
          <w:szCs w:val="18"/>
        </w:rPr>
        <w:t>Австрия, Аргентина, Бразилия, Буркина-Фасо, Европейский союз и его государства-члены, Канада, Китай, Маврикий, Перу, Соединенные Штаты Америки и Япония, а также Совет по охране природных ресурсов, городское управление здравоохранения и психогигиены Нью-Йорка и Рабочая группа «Ноль ртути».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9D5" w14:textId="0BBCCA90" w:rsidR="0076134B" w:rsidRPr="0086106E" w:rsidRDefault="0086106E" w:rsidP="0056377A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="000B5721">
      <w:rPr>
        <w:noProof/>
      </w:rPr>
      <w:t>UNEP/MC/COP.6/5/Add.1</w:t>
    </w:r>
    <w:r w:rsidRPr="0086106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820" w14:textId="18A160A7" w:rsidR="0076134B" w:rsidRPr="0086106E" w:rsidRDefault="0086106E" w:rsidP="0086106E">
    <w:pPr>
      <w:pStyle w:val="Header-pool"/>
      <w:jc w:val="right"/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Pr="0086106E">
      <w:rPr>
        <w:noProof/>
      </w:rPr>
      <w:t>UNEP/MC/COP.6/xx/xx</w:t>
    </w:r>
    <w:r w:rsidRPr="0086106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C7854F9"/>
    <w:multiLevelType w:val="hybridMultilevel"/>
    <w:tmpl w:val="23C6A418"/>
    <w:lvl w:ilvl="0" w:tplc="96085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0"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7" w15:restartNumberingAfterBreak="0">
    <w:nsid w:val="62291BF8"/>
    <w:multiLevelType w:val="multilevel"/>
    <w:tmpl w:val="AD6EEF8E"/>
    <w:numStyleLink w:val="Normallist"/>
  </w:abstractNum>
  <w:abstractNum w:abstractNumId="18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2"/>
  </w:num>
  <w:num w:numId="2" w16cid:durableId="1446729671">
    <w:abstractNumId w:val="14"/>
  </w:num>
  <w:num w:numId="3" w16cid:durableId="1950089787">
    <w:abstractNumId w:val="16"/>
  </w:num>
  <w:num w:numId="4" w16cid:durableId="1378815003">
    <w:abstractNumId w:val="17"/>
  </w:num>
  <w:num w:numId="5" w16cid:durableId="1336691477">
    <w:abstractNumId w:val="18"/>
  </w:num>
  <w:num w:numId="6" w16cid:durableId="367265008">
    <w:abstractNumId w:val="19"/>
  </w:num>
  <w:num w:numId="7" w16cid:durableId="916942792">
    <w:abstractNumId w:val="13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20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1906261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0B5721"/>
    <w:rsid w:val="0016089E"/>
    <w:rsid w:val="001B22F6"/>
    <w:rsid w:val="001D415C"/>
    <w:rsid w:val="002E09B9"/>
    <w:rsid w:val="00320AF3"/>
    <w:rsid w:val="00380369"/>
    <w:rsid w:val="003B33A2"/>
    <w:rsid w:val="004746FA"/>
    <w:rsid w:val="0056377A"/>
    <w:rsid w:val="00574C59"/>
    <w:rsid w:val="005F08DB"/>
    <w:rsid w:val="00660A66"/>
    <w:rsid w:val="0067023B"/>
    <w:rsid w:val="006B4A68"/>
    <w:rsid w:val="006D1EFF"/>
    <w:rsid w:val="00756B15"/>
    <w:rsid w:val="0076134B"/>
    <w:rsid w:val="00780D20"/>
    <w:rsid w:val="0086106E"/>
    <w:rsid w:val="009143CB"/>
    <w:rsid w:val="009443D7"/>
    <w:rsid w:val="00966F62"/>
    <w:rsid w:val="00991490"/>
    <w:rsid w:val="00BF477A"/>
    <w:rsid w:val="00C80E8E"/>
    <w:rsid w:val="00CD38C0"/>
    <w:rsid w:val="00D04628"/>
    <w:rsid w:val="00D51229"/>
    <w:rsid w:val="00D75442"/>
    <w:rsid w:val="00DD1DCD"/>
    <w:rsid w:val="00DD7172"/>
    <w:rsid w:val="00DF09FC"/>
    <w:rsid w:val="00E9368F"/>
    <w:rsid w:val="00F06A83"/>
    <w:rsid w:val="00F7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6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5F08DB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5F08DB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5F08DB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5F08DB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5F08DB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5F08DB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5F08DB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5F08DB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5F08D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Hyperlink">
    <w:name w:val="Hyperlink"/>
    <w:basedOn w:val="DefaultParagraphFont"/>
    <w:uiPriority w:val="99"/>
    <w:rsid w:val="005F08D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5F08D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5F08D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F08D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5F08D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5F08D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5F08D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5F08D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5F08D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F08D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F08D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5F08D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5F08D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5F08D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5F08D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5F08D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5F08D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5F08D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5F08D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5F08D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qFormat/>
    <w:rsid w:val="005F08D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5F08D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5F08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5F08D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5F08D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5F08D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rsid w:val="005F08D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5F08DB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5F08D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5F08D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5F08D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5F08D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5F08D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5F08DB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5F08D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5F08D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5F08D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5F08D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5F08D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5F08DB"/>
    <w:rPr>
      <w:sz w:val="2"/>
    </w:rPr>
  </w:style>
  <w:style w:type="character" w:customStyle="1" w:styleId="ASpacerChar">
    <w:name w:val="A_Spacer Char"/>
    <w:basedOn w:val="DefaultParagraphFont"/>
    <w:link w:val="ASpacer"/>
    <w:rsid w:val="005F08D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5F08DB"/>
  </w:style>
  <w:style w:type="paragraph" w:customStyle="1" w:styleId="ANormal">
    <w:name w:val="A_Normal"/>
    <w:basedOn w:val="Normal-pool"/>
    <w:qFormat/>
    <w:rsid w:val="005F08DB"/>
  </w:style>
  <w:style w:type="paragraph" w:customStyle="1" w:styleId="AText0">
    <w:name w:val="A_Text0"/>
    <w:basedOn w:val="AText"/>
    <w:next w:val="Normal-pool"/>
    <w:qFormat/>
    <w:rsid w:val="005F08DB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5F08D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nhideWhenUsed/>
    <w:rsid w:val="005F08D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8D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5F08D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5F08D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character" w:customStyle="1" w:styleId="NormalnumberChar">
    <w:name w:val="Normal_number Char"/>
    <w:link w:val="Normalnumber"/>
    <w:qFormat/>
    <w:rsid w:val="00574C59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Normal-poolChar">
    <w:name w:val="Normal-pool Char"/>
    <w:link w:val="Normal-pool"/>
    <w:locked/>
    <w:rsid w:val="00574C59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574C59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Theme="minorEastAsia" w:cstheme="minorBidi"/>
      <w:kern w:val="2"/>
      <w:szCs w:val="18"/>
      <w:vertAlign w:val="superscript"/>
      <w:lang w:eastAsia="zh-CN"/>
      <w14:ligatures w14:val="standardContextual"/>
    </w:rPr>
  </w:style>
  <w:style w:type="paragraph" w:styleId="Revision">
    <w:name w:val="Revision"/>
    <w:hidden/>
    <w:uiPriority w:val="99"/>
    <w:semiHidden/>
    <w:rsid w:val="006D1E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amataconvention.org/en/intersessional-work-and-submissions-cop-6" TargetMode="External"/><Relationship Id="rId1" Type="http://schemas.openxmlformats.org/officeDocument/2006/relationships/hyperlink" Target="https://minamataconvention.org/en/intersessional-work-and-submissions-cop-6%23sec2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5CCB6-7D97-4A10-9FF1-11183D47EB93}"/>
</file>

<file path=customXml/itemProps3.xml><?xml version="1.0" encoding="utf-8"?>
<ds:datastoreItem xmlns:ds="http://schemas.openxmlformats.org/officeDocument/2006/customXml" ds:itemID="{056B154C-A75E-436C-8673-1F1E43C7A0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PresentationFormat/>
  <Lines>24</Lines>
  <Paragraphs>6</Paragraphs>
  <ScaleCrop>false</ScaleCrop>
  <Manager/>
  <Company/>
  <LinksUpToDate>false</LinksUpToDate>
  <CharactersWithSpaces>3431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Tcomaia</dc:creator>
  <cp:keywords/>
  <dc:description/>
  <cp:lastModifiedBy>Natalia Tcomaia</cp:lastModifiedBy>
  <cp:revision>2</cp:revision>
  <dcterms:created xsi:type="dcterms:W3CDTF">2025-09-19T10:48:00Z</dcterms:created>
  <dcterms:modified xsi:type="dcterms:W3CDTF">2025-09-19T10:48:00Z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</Properties>
</file>