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shd w:val="clear" w:color="auto" w:fill="auto"/>
          </w:tcPr>
          <w:p w14:paraId="514141D1" w14:textId="048A7940" w:rsidR="00061BBD" w:rsidRPr="00C22F66" w:rsidRDefault="00061BBD" w:rsidP="00061BBD">
            <w:pPr>
              <w:pStyle w:val="AUnitedNations"/>
              <w:bidi/>
              <w:rPr>
                <w:color w:val="auto"/>
              </w:rPr>
            </w:pPr>
            <w:r w:rsidRPr="00C22F66">
              <w:rPr>
                <w:color w:val="auto"/>
                <w:rtl/>
              </w:rPr>
              <w:t>الأ</w:t>
            </w:r>
            <w:r w:rsidR="0074446E">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shd w:val="clear" w:color="auto" w:fill="auto"/>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shd w:val="clear" w:color="auto" w:fill="auto"/>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589F94E8" w:rsidR="00061BBD" w:rsidRPr="00C22F66" w:rsidRDefault="00606735" w:rsidP="00061BBD">
            <w:pPr>
              <w:pStyle w:val="ASymbol"/>
              <w:rPr>
                <w:lang w:val="en-US"/>
              </w:rPr>
            </w:pPr>
            <w:r w:rsidRPr="00606735">
              <w:rPr>
                <w:b/>
                <w:bCs/>
                <w:sz w:val="28"/>
                <w:szCs w:val="28"/>
              </w:rPr>
              <w:t>UNEP</w:t>
            </w:r>
            <w:r w:rsidRPr="00606735">
              <w:t>/MC/COP.6/5/Add.1</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shd w:val="clear" w:color="auto" w:fill="auto"/>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shd w:val="clear" w:color="auto" w:fill="auto"/>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shd w:val="clear" w:color="auto" w:fill="auto"/>
          </w:tcPr>
          <w:p w14:paraId="126C65C8" w14:textId="30F31ECF" w:rsidR="00061BBD" w:rsidRPr="00C22F66" w:rsidRDefault="00061BBD" w:rsidP="004355E2">
            <w:pPr>
              <w:pStyle w:val="AText"/>
            </w:pPr>
            <w:r w:rsidRPr="00C22F66">
              <w:t xml:space="preserve">Distr.: </w:t>
            </w:r>
            <w:r w:rsidR="000B13FD" w:rsidRPr="00C22F66">
              <w:t>General</w:t>
            </w:r>
            <w:r w:rsidRPr="00C22F66">
              <w:br/>
            </w:r>
            <w:r w:rsidR="003B5BA5" w:rsidRPr="003B5BA5">
              <w:t>23 July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shd w:val="clear" w:color="auto" w:fill="auto"/>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66DFAD76" w:rsidR="00D97632" w:rsidRPr="00C22F66"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3B5BA5">
              <w:rPr>
                <w:rFonts w:hint="cs"/>
                <w:rtl/>
              </w:rPr>
              <w:t>أ</w:t>
            </w:r>
            <w:r w:rsidR="005C2DF5" w:rsidRPr="00C22F66">
              <w:rPr>
                <w:rFonts w:hint="cs"/>
                <w:rtl/>
              </w:rPr>
              <w:t>)</w:t>
            </w:r>
            <w:r w:rsidR="003B5BA5">
              <w:rPr>
                <w:rFonts w:hint="cs"/>
                <w:rtl/>
              </w:rPr>
              <w:t xml:space="preserve"> </w:t>
            </w:r>
            <w:r w:rsidRPr="00C22F66">
              <w:rPr>
                <w:rFonts w:hint="cs"/>
                <w:rtl/>
              </w:rPr>
              <w:t>من جدول الأعمال المؤقت</w:t>
            </w:r>
            <w:r w:rsidRPr="00C22F66">
              <w:rPr>
                <w:rStyle w:val="FootnoteReference"/>
                <w:sz w:val="28"/>
                <w:szCs w:val="28"/>
              </w:rPr>
              <w:footnoteReference w:customMarkFollows="1" w:id="1"/>
              <w:t>*</w:t>
            </w:r>
          </w:p>
          <w:p w14:paraId="35024D45" w14:textId="28B30E03" w:rsidR="00D97632" w:rsidRPr="00E177C0" w:rsidRDefault="00CA7C7D" w:rsidP="005139D2">
            <w:pPr>
              <w:pStyle w:val="ARAATitle1"/>
              <w:tabs>
                <w:tab w:val="clear" w:pos="1247"/>
                <w:tab w:val="clear" w:pos="1871"/>
                <w:tab w:val="clear" w:pos="2495"/>
                <w:tab w:val="clear" w:pos="3119"/>
                <w:tab w:val="clear" w:pos="3742"/>
                <w:tab w:val="clear" w:pos="4366"/>
              </w:tabs>
              <w:spacing w:before="80" w:after="240" w:line="320" w:lineRule="exact"/>
              <w:ind w:left="11" w:right="556"/>
              <w:jc w:val="lowKashida"/>
              <w:rPr>
                <w:b w:val="0"/>
                <w:bCs/>
                <w:lang w:val="en-US"/>
              </w:rPr>
            </w:pPr>
            <w:r w:rsidRPr="00C22F66">
              <w:rPr>
                <w:b w:val="0"/>
                <w:bCs/>
                <w:rtl/>
              </w:rPr>
              <w:t xml:space="preserve">مسائل تُعرَض على مؤتمر الأطراف لكي ينظر فيها أو يتخذ إجراءً بشأنها: </w:t>
            </w:r>
            <w:r w:rsidR="0013221B" w:rsidRPr="0013221B">
              <w:rPr>
                <w:b w:val="0"/>
                <w:bCs/>
                <w:rtl/>
              </w:rPr>
              <w:t>مصادر الإمداد بالزئبق والتجارة فيه</w:t>
            </w:r>
          </w:p>
        </w:tc>
        <w:tc>
          <w:tcPr>
            <w:tcW w:w="4401" w:type="dxa"/>
            <w:shd w:val="clear" w:color="auto" w:fill="auto"/>
          </w:tcPr>
          <w:p w14:paraId="345B0FC2" w14:textId="77777777" w:rsidR="00061BBD" w:rsidRPr="00C22F66" w:rsidRDefault="00061BBD" w:rsidP="00061BBD">
            <w:pPr>
              <w:pStyle w:val="Normal-pool"/>
            </w:pPr>
          </w:p>
        </w:tc>
      </w:tr>
    </w:tbl>
    <w:p w14:paraId="1C9FBA65" w14:textId="77777777" w:rsidR="00736918" w:rsidRPr="002107D5" w:rsidRDefault="00736918" w:rsidP="002107D5">
      <w:pPr>
        <w:tabs>
          <w:tab w:val="clear" w:pos="1247"/>
          <w:tab w:val="clear" w:pos="1814"/>
          <w:tab w:val="clear" w:pos="2381"/>
          <w:tab w:val="clear" w:pos="2948"/>
          <w:tab w:val="clear" w:pos="3515"/>
        </w:tabs>
        <w:bidi/>
        <w:spacing w:after="240" w:line="440" w:lineRule="exact"/>
        <w:ind w:left="1134"/>
        <w:jc w:val="both"/>
        <w:textDirection w:val="tbRlV"/>
        <w:rPr>
          <w:rFonts w:ascii="Simplified Arabic" w:hAnsi="Simplified Arabic" w:cs="Simplified Arabic"/>
          <w:b/>
          <w:sz w:val="30"/>
          <w:szCs w:val="30"/>
          <w:lang w:val="ar-SA" w:eastAsia="zh-TW" w:bidi="en-GB"/>
        </w:rPr>
      </w:pPr>
      <w:r w:rsidRPr="002107D5">
        <w:rPr>
          <w:rFonts w:ascii="Simplified Arabic" w:hAnsi="Simplified Arabic" w:cs="Simplified Arabic"/>
          <w:b/>
          <w:bCs/>
          <w:sz w:val="30"/>
          <w:szCs w:val="30"/>
          <w:rtl/>
          <w:lang w:eastAsia="zh-CN"/>
        </w:rPr>
        <w:t>دراسة عن عرض مركبات الزئبق وإنتاجها والتجارة فيها واستخدامها على الصعيد العالمي</w:t>
      </w:r>
    </w:p>
    <w:p w14:paraId="36BE76DB" w14:textId="71AEC30F" w:rsidR="00736918" w:rsidRPr="002107D5" w:rsidRDefault="00736918" w:rsidP="002107D5">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cs="Simplified Arabic"/>
          <w:b/>
          <w:sz w:val="28"/>
          <w:szCs w:val="28"/>
          <w:lang w:val="ar-SA" w:eastAsia="zh-TW" w:bidi="en-GB"/>
        </w:rPr>
      </w:pPr>
      <w:r w:rsidRPr="002107D5">
        <w:rPr>
          <w:rFonts w:ascii="Simplified Arabic" w:hAnsi="Simplified Arabic" w:cs="Simplified Arabic"/>
          <w:b/>
          <w:bCs/>
          <w:sz w:val="28"/>
          <w:szCs w:val="28"/>
          <w:rtl/>
          <w:lang w:eastAsia="zh-CN"/>
        </w:rPr>
        <w:t>مذكرة من الأمانة</w:t>
      </w:r>
    </w:p>
    <w:p w14:paraId="43E271F2" w14:textId="06C06237" w:rsidR="00736918" w:rsidRPr="002107D5" w:rsidRDefault="00736918" w:rsidP="002107D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sz w:val="26"/>
          <w:szCs w:val="26"/>
          <w:lang w:val="ar-SA" w:eastAsia="zh-TW" w:bidi="en-GB"/>
        </w:rPr>
      </w:pPr>
      <w:r w:rsidRPr="002107D5">
        <w:rPr>
          <w:rFonts w:ascii="Simplified Arabic" w:hAnsi="Simplified Arabic" w:cs="Simplified Arabic"/>
          <w:b/>
          <w:bCs/>
          <w:sz w:val="26"/>
          <w:szCs w:val="26"/>
          <w:rtl/>
          <w:lang w:eastAsia="zh-CN"/>
        </w:rPr>
        <w:t>أولا-</w:t>
      </w:r>
      <w:r w:rsidRPr="002107D5">
        <w:rPr>
          <w:rFonts w:ascii="Simplified Arabic" w:hAnsi="Simplified Arabic" w:cs="Simplified Arabic"/>
          <w:b/>
          <w:sz w:val="26"/>
          <w:szCs w:val="26"/>
          <w:rtl/>
          <w:lang w:eastAsia="zh-CN"/>
        </w:rPr>
        <w:tab/>
      </w:r>
      <w:r w:rsidRPr="002107D5">
        <w:rPr>
          <w:rFonts w:ascii="Simplified Arabic" w:hAnsi="Simplified Arabic" w:cs="Simplified Arabic"/>
          <w:b/>
          <w:bCs/>
          <w:sz w:val="26"/>
          <w:szCs w:val="26"/>
          <w:rtl/>
          <w:lang w:eastAsia="zh-CN"/>
        </w:rPr>
        <w:t>مقدمة</w:t>
      </w:r>
    </w:p>
    <w:p w14:paraId="613A2834"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val="ar-SA" w:eastAsia="zh-TW" w:bidi="en-GB"/>
        </w:rPr>
      </w:pPr>
      <w:r w:rsidRPr="002107D5">
        <w:rPr>
          <w:rFonts w:ascii="Simplified Arabic" w:eastAsia="DengXian" w:hAnsi="Simplified Arabic" w:cs="Simplified Arabic"/>
          <w:sz w:val="24"/>
          <w:szCs w:val="24"/>
          <w:rtl/>
          <w:lang w:eastAsia="zh-CN"/>
        </w:rPr>
        <w:t xml:space="preserve">تقتضي الفقرة 13 من المادة 3 من اتفاقية ميناماتا بشأن الزئبق أن يقيِّم مؤتمر الأطراف ما إذا كانت التجارة في مركّبات زئبق محدّدة تخلّ بهدف الاتفاقية وأن ينظر فيما إذا كان ينبغي إخضاع مركّبات زئبق محدَّدة للفقرتين 6 و8 من المادة 3، من خلال إدراجها في مرفق إضافي يُعتَمد وفقاً للمادة 27. </w:t>
      </w:r>
    </w:p>
    <w:p w14:paraId="0F25442F"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val="ar-SA" w:eastAsia="zh-TW" w:bidi="en-GB"/>
        </w:rPr>
      </w:pPr>
      <w:r w:rsidRPr="002107D5">
        <w:rPr>
          <w:rFonts w:ascii="Simplified Arabic" w:eastAsia="DengXian" w:hAnsi="Simplified Arabic" w:cs="Simplified Arabic"/>
          <w:sz w:val="24"/>
          <w:szCs w:val="24"/>
          <w:rtl/>
          <w:lang w:eastAsia="zh-CN"/>
        </w:rPr>
        <w:t xml:space="preserve">وبالإشارة إلى تلك الفقرة، طلب مؤتمر الأطراف، في المقرر ا م-5/3، إلى الأمانة، رهناً بتوافر الموارد، أن تشرع في إجراء دراسة عن الإمداد بمركبات الزئبق وإنتاجها والتجارة فيها واستخدامها على الصعيد العالمي، وأن تقدم التقرير إلى مؤتمر الأطراف في اجتماعه السادس للنظر فيه. </w:t>
      </w:r>
    </w:p>
    <w:p w14:paraId="23B58B21" w14:textId="34079606" w:rsidR="00736918" w:rsidRPr="002107D5" w:rsidRDefault="00736918" w:rsidP="002107D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eastAsia="zh-CN"/>
        </w:rPr>
      </w:pPr>
      <w:r w:rsidRPr="002107D5">
        <w:rPr>
          <w:rFonts w:ascii="Simplified Arabic" w:hAnsi="Simplified Arabic" w:cs="Simplified Arabic"/>
          <w:b/>
          <w:bCs/>
          <w:sz w:val="26"/>
          <w:szCs w:val="26"/>
          <w:rtl/>
          <w:lang w:eastAsia="zh-CN"/>
        </w:rPr>
        <w:t>ثانيا-</w:t>
      </w:r>
      <w:r w:rsidRPr="002107D5">
        <w:rPr>
          <w:rFonts w:ascii="Simplified Arabic" w:hAnsi="Simplified Arabic" w:cs="Simplified Arabic"/>
          <w:b/>
          <w:bCs/>
          <w:sz w:val="26"/>
          <w:szCs w:val="26"/>
          <w:rtl/>
          <w:lang w:eastAsia="zh-CN"/>
        </w:rPr>
        <w:tab/>
        <w:t xml:space="preserve">دراسة عن عرض مركبات الزئبق وإنتاجها والتجارة فيها واستخدامها على الصعيد العالمي </w:t>
      </w:r>
    </w:p>
    <w:p w14:paraId="06A7327B"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DengXian" w:hAnsi="Simplified Arabic" w:cs="Simplified Arabic"/>
          <w:w w:val="104"/>
          <w:sz w:val="24"/>
          <w:szCs w:val="24"/>
          <w:lang w:eastAsia="zh-CN"/>
        </w:rPr>
      </w:pPr>
      <w:r w:rsidRPr="002107D5">
        <w:rPr>
          <w:rFonts w:ascii="Simplified Arabic" w:eastAsia="DengXian" w:hAnsi="Simplified Arabic" w:cs="Simplified Arabic"/>
          <w:w w:val="104"/>
          <w:sz w:val="24"/>
          <w:szCs w:val="24"/>
          <w:rtl/>
          <w:lang w:eastAsia="zh-CN"/>
        </w:rPr>
        <w:t>أعدت الأمانة مشروع دراسة بدعم من خبير استشاري تم تعيينه بفضل تبرعين قدمتهما إسبانيا وكندا. وقد نُشر مشروع الدراسة على الموقع الشبكي للاتفاقية</w:t>
      </w:r>
      <w:r w:rsidRPr="002107D5">
        <w:rPr>
          <w:rFonts w:ascii="Simplified Arabic" w:eastAsia="DengXian" w:hAnsi="Simplified Arabic" w:cs="Simplified Arabic"/>
          <w:w w:val="104"/>
          <w:sz w:val="24"/>
          <w:szCs w:val="24"/>
          <w:vertAlign w:val="superscript"/>
          <w:rtl/>
          <w:lang w:eastAsia="zh-CN"/>
        </w:rPr>
        <w:t>(</w:t>
      </w:r>
      <w:r w:rsidRPr="002107D5">
        <w:rPr>
          <w:rFonts w:ascii="Simplified Arabic" w:eastAsia="DengXian" w:hAnsi="Simplified Arabic" w:cs="Simplified Arabic"/>
          <w:w w:val="104"/>
          <w:sz w:val="24"/>
          <w:szCs w:val="24"/>
          <w:vertAlign w:val="superscript"/>
          <w:rtl/>
          <w:lang w:eastAsia="zh-CN"/>
        </w:rPr>
        <w:footnoteReference w:id="2"/>
      </w:r>
      <w:r w:rsidRPr="002107D5">
        <w:rPr>
          <w:rFonts w:ascii="Simplified Arabic" w:eastAsia="DengXian" w:hAnsi="Simplified Arabic" w:cs="Simplified Arabic"/>
          <w:w w:val="104"/>
          <w:sz w:val="24"/>
          <w:szCs w:val="24"/>
          <w:vertAlign w:val="superscript"/>
          <w:rtl/>
          <w:lang w:eastAsia="zh-CN"/>
        </w:rPr>
        <w:t>)</w:t>
      </w:r>
      <w:r w:rsidRPr="002107D5">
        <w:rPr>
          <w:rFonts w:ascii="Simplified Arabic" w:eastAsia="DengXian" w:hAnsi="Simplified Arabic" w:cs="Simplified Arabic"/>
          <w:w w:val="104"/>
          <w:sz w:val="24"/>
          <w:szCs w:val="24"/>
          <w:rtl/>
          <w:lang w:eastAsia="zh-CN"/>
        </w:rPr>
        <w:t xml:space="preserve"> في 12 شباط/ فبراير 2025، مع توجيه دعوة إلى الأطراف وأصحاب المصلحة لتقديم تعليقاتهم ومساهماتهم بحلول 5 آذار/مارس 2025. ووردت تعليقات من 11 طرفاً وثلاث منظمات</w:t>
      </w:r>
      <w:r w:rsidRPr="002107D5">
        <w:rPr>
          <w:rFonts w:ascii="Simplified Arabic" w:eastAsia="DengXian" w:hAnsi="Simplified Arabic" w:cs="Simplified Arabic"/>
          <w:w w:val="104"/>
          <w:sz w:val="24"/>
          <w:szCs w:val="24"/>
          <w:vertAlign w:val="superscript"/>
          <w:rtl/>
          <w:lang w:eastAsia="zh-CN"/>
        </w:rPr>
        <w:t>(</w:t>
      </w:r>
      <w:r w:rsidRPr="002107D5">
        <w:rPr>
          <w:rFonts w:ascii="Simplified Arabic" w:eastAsia="DengXian" w:hAnsi="Simplified Arabic" w:cs="Simplified Arabic"/>
          <w:w w:val="104"/>
          <w:sz w:val="24"/>
          <w:szCs w:val="24"/>
          <w:vertAlign w:val="superscript"/>
          <w:rtl/>
          <w:lang w:eastAsia="zh-CN"/>
        </w:rPr>
        <w:footnoteReference w:id="3"/>
      </w:r>
      <w:r w:rsidRPr="002107D5">
        <w:rPr>
          <w:rFonts w:ascii="Simplified Arabic" w:eastAsia="DengXian" w:hAnsi="Simplified Arabic" w:cs="Simplified Arabic"/>
          <w:w w:val="104"/>
          <w:sz w:val="24"/>
          <w:szCs w:val="24"/>
          <w:vertAlign w:val="superscript"/>
          <w:rtl/>
          <w:lang w:eastAsia="zh-CN"/>
        </w:rPr>
        <w:t>)</w:t>
      </w:r>
      <w:r w:rsidRPr="002107D5">
        <w:rPr>
          <w:rFonts w:ascii="Simplified Arabic" w:eastAsia="DengXian" w:hAnsi="Simplified Arabic" w:cs="Simplified Arabic"/>
          <w:w w:val="104"/>
          <w:sz w:val="24"/>
          <w:szCs w:val="24"/>
          <w:rtl/>
          <w:lang w:eastAsia="zh-CN"/>
        </w:rPr>
        <w:t>.</w:t>
      </w:r>
    </w:p>
    <w:p w14:paraId="574842B8"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DengXian" w:hAnsi="Simplified Arabic" w:cs="Simplified Arabic"/>
          <w:sz w:val="24"/>
          <w:szCs w:val="24"/>
          <w:lang w:eastAsia="zh-CN"/>
        </w:rPr>
      </w:pPr>
      <w:r w:rsidRPr="002107D5">
        <w:rPr>
          <w:rFonts w:ascii="Simplified Arabic" w:eastAsia="DengXian" w:hAnsi="Simplified Arabic" w:cs="Simplified Arabic"/>
          <w:sz w:val="24"/>
          <w:szCs w:val="24"/>
          <w:rtl/>
          <w:lang w:eastAsia="zh-CN"/>
        </w:rPr>
        <w:lastRenderedPageBreak/>
        <w:t xml:space="preserve">وأدرجت الأمانة التعليقات الواردة في الصيغة النهائية للدراسة، التي ترد في الوثيقة </w:t>
      </w:r>
      <w:r w:rsidRPr="002107D5">
        <w:rPr>
          <w:rFonts w:asciiTheme="majorBidi" w:eastAsia="DengXian" w:hAnsiTheme="majorBidi" w:cstheme="majorBidi"/>
          <w:sz w:val="22"/>
          <w:szCs w:val="22"/>
          <w:rtl/>
          <w:lang w:eastAsia="zh-CN"/>
        </w:rPr>
        <w:t>UNEP/MC/COP.6/INF/5</w:t>
      </w:r>
      <w:r w:rsidRPr="002107D5">
        <w:rPr>
          <w:rFonts w:ascii="Simplified Arabic" w:eastAsia="DengXian" w:hAnsi="Simplified Arabic" w:cs="Simplified Arabic"/>
          <w:sz w:val="24"/>
          <w:szCs w:val="24"/>
          <w:rtl/>
          <w:lang w:eastAsia="zh-CN"/>
        </w:rPr>
        <w:t xml:space="preserve">. </w:t>
      </w:r>
    </w:p>
    <w:p w14:paraId="0A3462DD"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eastAsia="zh-CN"/>
        </w:rPr>
      </w:pPr>
      <w:r w:rsidRPr="002107D5">
        <w:rPr>
          <w:rFonts w:ascii="Simplified Arabic" w:eastAsia="DengXian" w:hAnsi="Simplified Arabic" w:cs="Simplified Arabic"/>
          <w:sz w:val="24"/>
          <w:szCs w:val="24"/>
          <w:rtl/>
          <w:lang w:eastAsia="zh-CN"/>
        </w:rPr>
        <w:t xml:space="preserve">وقد نظرت الدراسة في إمكانية تداول مركبات الزئبق للتحايل على القيود المفروضة على تجارة الزئبق على أساس المعلومات المتاحة عن إنتاج تلك المركبات، والتجارة عبر الحدود، وسهولة استرداد الزئبق من تلك المركبات، واستخدامها في منتجات تفتيح البشرة. </w:t>
      </w:r>
    </w:p>
    <w:p w14:paraId="16C17FD8"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eastAsia="zh-CN"/>
        </w:rPr>
      </w:pPr>
      <w:r w:rsidRPr="002107D5">
        <w:rPr>
          <w:rFonts w:ascii="Simplified Arabic" w:eastAsia="DengXian" w:hAnsi="Simplified Arabic" w:cs="Simplified Arabic"/>
          <w:sz w:val="24"/>
          <w:szCs w:val="24"/>
          <w:rtl/>
          <w:lang w:eastAsia="zh-CN"/>
        </w:rPr>
        <w:t xml:space="preserve">وخلصت الدراسة إلى أن مركبات الزئبق الستة المدرجة في الفقرة 1 (ب) من المادة 3 ((أول) كلوريد الزئبق، و(ثاني) سلفيد الزئبق، وفلز الزُنجُفر، و(ثاني) أكسيد الزئبقيك، و(ثاني) كبريتات الزئبقيك، وثاني نترات الزئبقيك)، وكذلك مركبات أخرى (خاصة (ثاني) أسيتات الزئبق، و(ثاني) كلوريد الزئبق، و(ثاني) يوديد الزئبق)، يمكن إنتاجها والاتجار بها بغرض التحايل على القيود المفروضة على الاتجار في الزئبق النقي. ويعد إنتاج هذه المركبات، وكذلك استخلاص الزئبق النقي من أي منها، أمرا بسيطا نسبيا. وتذكر الدراسة أدلة حديثة على استخدام تجارة الزنجفر، في ظل ظروف معينة، للتحايل على القيود المفروضة على تجارة الزئبق. وبالنسبة لمركبات الزئبق الأخرى، لم تُحدّد أدلة دامغة على تحايل من هذا القبيل. </w:t>
      </w:r>
    </w:p>
    <w:p w14:paraId="185246DB"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eastAsia="zh-CN"/>
        </w:rPr>
      </w:pPr>
      <w:r w:rsidRPr="002107D5">
        <w:rPr>
          <w:rFonts w:ascii="Simplified Arabic" w:eastAsia="DengXian" w:hAnsi="Simplified Arabic" w:cs="Simplified Arabic"/>
          <w:sz w:val="24"/>
          <w:szCs w:val="24"/>
          <w:rtl/>
          <w:lang w:eastAsia="zh-CN"/>
        </w:rPr>
        <w:t>وفضلا عن ذلك، قدمت الدراسة دليلاً على وجود تجارة حديثة العهد في (ثاني) أميدوكلوريد الزئبق لغرض إنتاج منتجات تفتيح البشرة المضاف إليها الزئبق. وقدمت الدراسة أيضاً دليلاً على أن (ثاني) يوديد الزئبق و(أول) كلوريد الزئبق؛ و(أول) أكسيد الزئبق قد أضيفت عمداً إلى تلك المنتجات.</w:t>
      </w:r>
    </w:p>
    <w:p w14:paraId="2774FAAE" w14:textId="77777777" w:rsidR="00736918" w:rsidRPr="002107D5" w:rsidRDefault="00736918" w:rsidP="002107D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eastAsia="zh-CN"/>
        </w:rPr>
      </w:pPr>
      <w:r w:rsidRPr="002107D5">
        <w:rPr>
          <w:rFonts w:ascii="Simplified Arabic" w:hAnsi="Simplified Arabic" w:cs="Simplified Arabic"/>
          <w:b/>
          <w:bCs/>
          <w:sz w:val="26"/>
          <w:szCs w:val="26"/>
          <w:rtl/>
          <w:lang w:eastAsia="zh-CN"/>
        </w:rPr>
        <w:t>ثالثا-</w:t>
      </w:r>
      <w:r w:rsidRPr="002107D5">
        <w:rPr>
          <w:rFonts w:ascii="Simplified Arabic" w:hAnsi="Simplified Arabic" w:cs="Simplified Arabic"/>
          <w:b/>
          <w:bCs/>
          <w:sz w:val="26"/>
          <w:szCs w:val="26"/>
          <w:rtl/>
          <w:lang w:eastAsia="zh-CN"/>
        </w:rPr>
        <w:tab/>
        <w:t>الإجراء المقترح</w:t>
      </w:r>
    </w:p>
    <w:p w14:paraId="4DC1A4C0" w14:textId="77777777" w:rsidR="00736918" w:rsidRPr="002107D5" w:rsidRDefault="00736918" w:rsidP="002107D5">
      <w:pPr>
        <w:pStyle w:val="ListParagraph"/>
        <w:numPr>
          <w:ilvl w:val="0"/>
          <w:numId w:val="6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lang w:eastAsia="zh-CN"/>
        </w:rPr>
      </w:pPr>
      <w:r w:rsidRPr="002107D5">
        <w:rPr>
          <w:rFonts w:ascii="Simplified Arabic" w:eastAsia="DengXian" w:hAnsi="Simplified Arabic" w:cs="Simplified Arabic"/>
          <w:sz w:val="24"/>
          <w:szCs w:val="24"/>
          <w:rtl/>
          <w:lang w:eastAsia="zh-CN"/>
        </w:rPr>
        <w:t xml:space="preserve">قد يرغب مؤتمر الأطراف في استعراض الدراسة والنظر في اعتماد مقرر يتعلق بالتجارة في مركبات الزئبق، حسب الاقتضاء. </w:t>
      </w:r>
    </w:p>
    <w:p w14:paraId="3218A21B" w14:textId="17F3682A" w:rsidR="00E226D0" w:rsidRPr="002107D5" w:rsidRDefault="00761D88" w:rsidP="002107D5">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1134" w:right="0"/>
        <w:jc w:val="center"/>
        <w:rPr>
          <w:b w:val="0"/>
          <w:bCs w:val="0"/>
          <w:sz w:val="24"/>
          <w:szCs w:val="24"/>
          <w:rtl/>
          <w:lang w:val="en-US"/>
        </w:rPr>
      </w:pPr>
      <w:r w:rsidRPr="002107D5">
        <w:rPr>
          <w:b w:val="0"/>
          <w:bCs w:val="0"/>
          <w:sz w:val="24"/>
          <w:szCs w:val="24"/>
          <w:rtl/>
          <w:lang w:val="en-US"/>
        </w:rPr>
        <w:t>____________</w:t>
      </w:r>
    </w:p>
    <w:sectPr w:rsidR="00E226D0" w:rsidRPr="002107D5" w:rsidSect="00D8643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B9F0" w14:textId="77777777" w:rsidR="008A48B2" w:rsidRDefault="008A48B2" w:rsidP="00061BBD">
      <w:r>
        <w:separator/>
      </w:r>
    </w:p>
  </w:endnote>
  <w:endnote w:type="continuationSeparator" w:id="0">
    <w:p w14:paraId="025BC4A9" w14:textId="77777777" w:rsidR="008A48B2" w:rsidRDefault="008A48B2"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4A563FC"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3" w:name="FooterJobDate"/>
    <w:r>
      <w:t>K</w:t>
    </w:r>
    <w:r w:rsidR="007B381C" w:rsidRPr="007B381C">
      <w:t>2512052</w:t>
    </w:r>
    <w:r>
      <w:t>[A]</w:t>
    </w:r>
    <w:r>
      <w:tab/>
    </w:r>
    <w:bookmarkEnd w:id="3"/>
    <w:r w:rsidR="007B381C">
      <w:t>080925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CD0B" w14:textId="77777777" w:rsidR="008A48B2" w:rsidRDefault="008A48B2" w:rsidP="00630AC1">
      <w:pPr>
        <w:bidi/>
        <w:ind w:left="567"/>
      </w:pPr>
      <w:r>
        <w:separator/>
      </w:r>
    </w:p>
  </w:footnote>
  <w:footnote w:type="continuationSeparator" w:id="0">
    <w:p w14:paraId="064842DD" w14:textId="77777777" w:rsidR="008A48B2" w:rsidRDefault="008A48B2" w:rsidP="00061BBD">
      <w:r>
        <w:continuationSeparator/>
      </w:r>
    </w:p>
  </w:footnote>
  <w:footnote w:id="1">
    <w:p w14:paraId="286836B2" w14:textId="792DEF19" w:rsidR="00D97632" w:rsidRPr="002107D5" w:rsidRDefault="00D97632" w:rsidP="002107D5">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2107D5">
        <w:rPr>
          <w:rStyle w:val="FootnoteReference"/>
          <w:rFonts w:ascii="Simplified Arabic" w:hAnsi="Simplified Arabic" w:cs="Simplified Arabic"/>
          <w:vertAlign w:val="baseline"/>
        </w:rPr>
        <w:t>*</w:t>
      </w:r>
      <w:r w:rsidRPr="002107D5">
        <w:rPr>
          <w:rFonts w:ascii="Simplified Arabic" w:hAnsi="Simplified Arabic" w:cs="Simplified Arabic"/>
          <w:rtl/>
        </w:rPr>
        <w:t xml:space="preserve"> </w:t>
      </w:r>
      <w:r w:rsidRPr="00F55BC8">
        <w:rPr>
          <w:rFonts w:asciiTheme="majorBidi" w:eastAsia="SimSun" w:hAnsiTheme="majorBidi" w:cstheme="majorBidi"/>
          <w:sz w:val="18"/>
          <w:szCs w:val="18"/>
          <w:lang w:val="fr-FR" w:eastAsia="zh-CN"/>
        </w:rPr>
        <w:t>UNEP/MC/COP.6/1</w:t>
      </w:r>
      <w:r w:rsidR="00E750C4" w:rsidRPr="00F55BC8">
        <w:rPr>
          <w:rFonts w:asciiTheme="majorBidi" w:eastAsia="SimSun" w:hAnsiTheme="majorBidi" w:cstheme="majorBidi"/>
          <w:sz w:val="18"/>
          <w:szCs w:val="18"/>
          <w:lang w:val="fr-FR" w:eastAsia="zh-CN"/>
        </w:rPr>
        <w:t>/Rev.1</w:t>
      </w:r>
      <w:r w:rsidRPr="002107D5">
        <w:rPr>
          <w:rFonts w:ascii="Simplified Arabic" w:hAnsi="Simplified Arabic" w:cs="Simplified Arabic"/>
          <w:rtl/>
        </w:rPr>
        <w:t>.</w:t>
      </w:r>
    </w:p>
  </w:footnote>
  <w:footnote w:id="2">
    <w:p w14:paraId="6919FB27" w14:textId="11C4B8D1" w:rsidR="00736918" w:rsidRPr="002107D5" w:rsidRDefault="00F55BC8" w:rsidP="002107D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736918" w:rsidRPr="002107D5">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736918" w:rsidRPr="002107D5">
        <w:rPr>
          <w:rFonts w:ascii="Simplified Arabic" w:hAnsi="Simplified Arabic" w:cs="Simplified Arabic"/>
          <w:sz w:val="20"/>
          <w:rtl/>
        </w:rPr>
        <w:t xml:space="preserve"> انظر </w:t>
      </w:r>
      <w:hyperlink r:id="rId1" w:anchor="sec2412" w:history="1">
        <w:r w:rsidR="00736918" w:rsidRPr="00F55BC8">
          <w:rPr>
            <w:rStyle w:val="Hyperlink"/>
            <w:rFonts w:asciiTheme="majorBidi" w:hAnsiTheme="majorBidi" w:cstheme="majorBidi"/>
            <w:szCs w:val="18"/>
            <w:rtl/>
          </w:rPr>
          <w:t>https://minamataconvention.org/en/intersessional-work-and-submissions-cop-6#sec2412</w:t>
        </w:r>
      </w:hyperlink>
      <w:r w:rsidR="00736918" w:rsidRPr="002107D5">
        <w:rPr>
          <w:rFonts w:ascii="Simplified Arabic" w:hAnsi="Simplified Arabic" w:cs="Simplified Arabic"/>
          <w:sz w:val="20"/>
          <w:rtl/>
        </w:rPr>
        <w:t>.</w:t>
      </w:r>
      <w:hyperlink r:id="rId2" w:anchor="sec2412" w:history="1"/>
    </w:p>
  </w:footnote>
  <w:footnote w:id="3">
    <w:p w14:paraId="24C4F504" w14:textId="27512EA6" w:rsidR="00736918" w:rsidRPr="002107D5" w:rsidRDefault="00F55BC8" w:rsidP="002107D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736918" w:rsidRPr="002107D5">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736918" w:rsidRPr="002107D5">
        <w:rPr>
          <w:rFonts w:ascii="Simplified Arabic" w:hAnsi="Simplified Arabic" w:cs="Simplified Arabic"/>
          <w:sz w:val="20"/>
          <w:rtl/>
        </w:rPr>
        <w:t xml:space="preserve"> الاتحاد الأوروبي ودوله الأعضاء، والأرجنتين، والبرازيل، وبوركينا فاسو، وبيرو، والصين، وكندا، وموريشيوس، والنمسا، والولايات المتحدة الأمريكية، واليابان، إضافة إلى مجلس الدفاع عن الموارد الطبيعية، وإدارة الصحة والسلامة العقلية في مدينة نيويورك، والفريق العامل المعني بالقضاء على الزئبق.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02AD4F89" w:rsidR="00061BBD" w:rsidRPr="00E226D0" w:rsidRDefault="00606735"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606735">
      <w:rPr>
        <w:sz w:val="17"/>
        <w:szCs w:val="17"/>
      </w:rPr>
      <w:t>UNEP/MC/COP.6/5/Add.1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53800B5" w:rsidR="00061BBD" w:rsidRPr="00E226D0" w:rsidRDefault="003D65E2"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3D65E2">
      <w:rPr>
        <w:sz w:val="17"/>
        <w:szCs w:val="17"/>
      </w:rPr>
      <w:t>UNEP/MC/COP.6/5/Add.1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A50DB"/>
    <w:multiLevelType w:val="hybridMultilevel"/>
    <w:tmpl w:val="66C65576"/>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37E0E98"/>
    <w:multiLevelType w:val="hybridMultilevel"/>
    <w:tmpl w:val="B3124F64"/>
    <w:lvl w:ilvl="0" w:tplc="071C0134">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6" w15:restartNumberingAfterBreak="0">
    <w:nsid w:val="1E0F5825"/>
    <w:multiLevelType w:val="hybridMultilevel"/>
    <w:tmpl w:val="587056BA"/>
    <w:lvl w:ilvl="0" w:tplc="624EA6AA">
      <w:start w:val="1"/>
      <w:numFmt w:val="arabicAbjad"/>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A6210"/>
    <w:multiLevelType w:val="hybridMultilevel"/>
    <w:tmpl w:val="AEA2076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2FD3ED8"/>
    <w:multiLevelType w:val="hybridMultilevel"/>
    <w:tmpl w:val="2976D930"/>
    <w:lvl w:ilvl="0" w:tplc="EE3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05F3C09"/>
    <w:multiLevelType w:val="hybridMultilevel"/>
    <w:tmpl w:val="B5D66C68"/>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6" w15:restartNumberingAfterBreak="0">
    <w:nsid w:val="42765E40"/>
    <w:multiLevelType w:val="hybridMultilevel"/>
    <w:tmpl w:val="2BFE0DD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9" w15:restartNumberingAfterBreak="0">
    <w:nsid w:val="474561C7"/>
    <w:multiLevelType w:val="hybridMultilevel"/>
    <w:tmpl w:val="8CBA4464"/>
    <w:lvl w:ilvl="0" w:tplc="D242EB76">
      <w:start w:val="27"/>
      <w:numFmt w:val="arabicAlpha"/>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7" w15:restartNumberingAfterBreak="0">
    <w:nsid w:val="55EC17A9"/>
    <w:multiLevelType w:val="multilevel"/>
    <w:tmpl w:val="14D23EA4"/>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8"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39" w15:restartNumberingAfterBreak="0">
    <w:nsid w:val="587E11B0"/>
    <w:multiLevelType w:val="hybridMultilevel"/>
    <w:tmpl w:val="39C0081A"/>
    <w:lvl w:ilvl="0" w:tplc="4C7CC5C8">
      <w:start w:val="11"/>
      <w:numFmt w:val="arabicAlpha"/>
      <w:lvlText w:val="(%1)"/>
      <w:lvlJc w:val="left"/>
      <w:pPr>
        <w:ind w:left="2231" w:hanging="360"/>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40"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1"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2"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45"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6"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7" w15:restartNumberingAfterBreak="0">
    <w:nsid w:val="6A300A5C"/>
    <w:multiLevelType w:val="hybridMultilevel"/>
    <w:tmpl w:val="4874FF10"/>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6B915A67"/>
    <w:multiLevelType w:val="hybridMultilevel"/>
    <w:tmpl w:val="0E0E6BF8"/>
    <w:lvl w:ilvl="0" w:tplc="D9644AC6">
      <w:start w:val="1"/>
      <w:numFmt w:val="decimal"/>
      <w:lvlText w:val="%1-"/>
      <w:lvlJc w:val="left"/>
      <w:pPr>
        <w:ind w:left="2591" w:hanging="360"/>
      </w:pPr>
      <w:rPr>
        <w:rFonts w:hint="default"/>
        <w:i w:val="0"/>
        <w:iCs w:val="0"/>
      </w:r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9"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5667AB"/>
    <w:multiLevelType w:val="hybridMultilevel"/>
    <w:tmpl w:val="B1103BD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7B0F5028"/>
    <w:multiLevelType w:val="multilevel"/>
    <w:tmpl w:val="0FA44DC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5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690862"/>
    <w:multiLevelType w:val="hybridMultilevel"/>
    <w:tmpl w:val="70FCCCB2"/>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num w:numId="1" w16cid:durableId="1061631639">
    <w:abstractNumId w:val="36"/>
  </w:num>
  <w:num w:numId="2" w16cid:durableId="1135835458">
    <w:abstractNumId w:val="24"/>
  </w:num>
  <w:num w:numId="3" w16cid:durableId="676426535">
    <w:abstractNumId w:val="8"/>
  </w:num>
  <w:num w:numId="4" w16cid:durableId="2137947824">
    <w:abstractNumId w:val="41"/>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8"/>
    <w:lvlOverride w:ilvl="0">
      <w:lvl w:ilvl="0" w:tplc="0809000F">
        <w:start w:val="1"/>
        <w:numFmt w:val="decimal"/>
        <w:lvlText w:val="%1."/>
        <w:lvlJc w:val="left"/>
        <w:pPr>
          <w:ind w:left="1967" w:hanging="360"/>
        </w:pPr>
      </w:lvl>
    </w:lvlOverride>
  </w:num>
  <w:num w:numId="16" w16cid:durableId="952176627">
    <w:abstractNumId w:val="42"/>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20"/>
    <w:lvlOverride w:ilvl="0">
      <w:lvl w:ilvl="0" w:tplc="B95EBFE6">
        <w:start w:val="1"/>
        <w:numFmt w:val="lowerRoman"/>
        <w:lvlText w:val="(%1)"/>
        <w:lvlJc w:val="left"/>
        <w:pPr>
          <w:ind w:left="720" w:hanging="360"/>
        </w:pPr>
        <w:rPr>
          <w:rFonts w:hint="default"/>
        </w:rPr>
      </w:lvl>
    </w:lvlOverride>
  </w:num>
  <w:num w:numId="18" w16cid:durableId="1918830074">
    <w:abstractNumId w:val="51"/>
    <w:lvlOverride w:ilvl="0">
      <w:lvl w:ilvl="0" w:tplc="142E8CEC">
        <w:start w:val="1"/>
        <w:numFmt w:val="lowerRoman"/>
        <w:lvlText w:val="(%1)"/>
        <w:lvlJc w:val="left"/>
        <w:pPr>
          <w:ind w:left="720" w:hanging="360"/>
        </w:pPr>
        <w:rPr>
          <w:rFonts w:hint="default"/>
        </w:rPr>
      </w:lvl>
    </w:lvlOverride>
  </w:num>
  <w:num w:numId="19" w16cid:durableId="1808471233">
    <w:abstractNumId w:val="51"/>
  </w:num>
  <w:num w:numId="20" w16cid:durableId="1386178108">
    <w:abstractNumId w:val="44"/>
  </w:num>
  <w:num w:numId="21" w16cid:durableId="300893234">
    <w:abstractNumId w:val="43"/>
  </w:num>
  <w:num w:numId="22" w16cid:durableId="571697771">
    <w:abstractNumId w:val="33"/>
  </w:num>
  <w:num w:numId="23" w16cid:durableId="227082503">
    <w:abstractNumId w:val="12"/>
  </w:num>
  <w:num w:numId="24" w16cid:durableId="1670324932">
    <w:abstractNumId w:val="50"/>
  </w:num>
  <w:num w:numId="25" w16cid:durableId="564143671">
    <w:abstractNumId w:val="35"/>
  </w:num>
  <w:num w:numId="26" w16cid:durableId="418060446">
    <w:abstractNumId w:val="19"/>
  </w:num>
  <w:num w:numId="27" w16cid:durableId="1270115184">
    <w:abstractNumId w:val="20"/>
  </w:num>
  <w:num w:numId="28" w16cid:durableId="1992052538">
    <w:abstractNumId w:val="17"/>
  </w:num>
  <w:num w:numId="29" w16cid:durableId="1775787974">
    <w:abstractNumId w:val="49"/>
  </w:num>
  <w:num w:numId="30" w16cid:durableId="1841650813">
    <w:abstractNumId w:val="45"/>
  </w:num>
  <w:num w:numId="31" w16cid:durableId="2107463138">
    <w:abstractNumId w:val="54"/>
  </w:num>
  <w:num w:numId="32" w16cid:durableId="1035346227">
    <w:abstractNumId w:val="34"/>
  </w:num>
  <w:num w:numId="33" w16cid:durableId="261691894">
    <w:abstractNumId w:val="18"/>
  </w:num>
  <w:num w:numId="34" w16cid:durableId="1361970773">
    <w:abstractNumId w:val="14"/>
  </w:num>
  <w:num w:numId="35" w16cid:durableId="1786541329">
    <w:abstractNumId w:val="31"/>
  </w:num>
  <w:num w:numId="36" w16cid:durableId="1566842421">
    <w:abstractNumId w:val="46"/>
  </w:num>
  <w:num w:numId="37" w16cid:durableId="345711730">
    <w:abstractNumId w:val="15"/>
  </w:num>
  <w:num w:numId="38" w16cid:durableId="1732266301">
    <w:abstractNumId w:val="27"/>
  </w:num>
  <w:num w:numId="39" w16cid:durableId="2130663875">
    <w:abstractNumId w:val="53"/>
  </w:num>
  <w:num w:numId="40" w16cid:durableId="560672902">
    <w:abstractNumId w:val="36"/>
    <w:lvlOverride w:ilvl="0">
      <w:lvl w:ilvl="0">
        <w:start w:val="1"/>
        <w:numFmt w:val="decimal"/>
        <w:lvlText w:val="%1."/>
        <w:lvlJc w:val="left"/>
        <w:pPr>
          <w:tabs>
            <w:tab w:val="num" w:pos="624"/>
          </w:tabs>
          <w:ind w:left="1248" w:firstLine="0"/>
        </w:pPr>
        <w:rPr>
          <w:rFonts w:hint="default"/>
        </w:rPr>
      </w:lvl>
    </w:lvlOverride>
  </w:num>
  <w:num w:numId="41" w16cid:durableId="1653754453">
    <w:abstractNumId w:val="36"/>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948853283">
    <w:abstractNumId w:val="11"/>
    <w:lvlOverride w:ilvl="0">
      <w:lvl w:ilvl="0" w:tplc="0809000F">
        <w:start w:val="1"/>
        <w:numFmt w:val="decimal"/>
        <w:lvlText w:val="%1."/>
        <w:lvlJc w:val="left"/>
        <w:pPr>
          <w:ind w:left="2591" w:hanging="360"/>
        </w:pPr>
      </w:lvl>
    </w:lvlOverride>
  </w:num>
  <w:num w:numId="43" w16cid:durableId="724059575">
    <w:abstractNumId w:val="11"/>
  </w:num>
  <w:num w:numId="44" w16cid:durableId="1768378995">
    <w:abstractNumId w:val="26"/>
  </w:num>
  <w:num w:numId="45" w16cid:durableId="765728740">
    <w:abstractNumId w:val="30"/>
  </w:num>
  <w:num w:numId="46" w16cid:durableId="299850011">
    <w:abstractNumId w:val="22"/>
  </w:num>
  <w:num w:numId="47" w16cid:durableId="679163777">
    <w:abstractNumId w:val="55"/>
  </w:num>
  <w:num w:numId="48" w16cid:durableId="833187735">
    <w:abstractNumId w:val="25"/>
  </w:num>
  <w:num w:numId="49" w16cid:durableId="1342974285">
    <w:abstractNumId w:val="23"/>
  </w:num>
  <w:num w:numId="50" w16cid:durableId="688527293">
    <w:abstractNumId w:val="38"/>
  </w:num>
  <w:num w:numId="51" w16cid:durableId="1351831610">
    <w:abstractNumId w:val="37"/>
  </w:num>
  <w:num w:numId="52" w16cid:durableId="1838037566">
    <w:abstractNumId w:val="13"/>
    <w:lvlOverride w:ilvl="0">
      <w:lvl w:ilvl="0" w:tplc="071C0134">
        <w:start w:val="1"/>
        <w:numFmt w:val="decimal"/>
        <w:lvlText w:val="%1."/>
        <w:lvlJc w:val="left"/>
        <w:pPr>
          <w:ind w:left="2591" w:hanging="360"/>
        </w:pPr>
        <w:rPr>
          <w:i w:val="0"/>
          <w:iCs w:val="0"/>
        </w:rPr>
      </w:lvl>
    </w:lvlOverride>
    <w:lvlOverride w:ilvl="1">
      <w:lvl w:ilvl="1" w:tplc="B776CA36">
        <w:start w:val="1"/>
        <w:numFmt w:val="lowerLetter"/>
        <w:lvlText w:val="(%2)"/>
        <w:lvlJc w:val="left"/>
        <w:pPr>
          <w:ind w:left="3311" w:hanging="360"/>
        </w:pPr>
        <w:rPr>
          <w:rFonts w:hint="default"/>
        </w:rPr>
      </w:lvl>
    </w:lvlOverride>
  </w:num>
  <w:num w:numId="53" w16cid:durableId="1746414410">
    <w:abstractNumId w:val="13"/>
  </w:num>
  <w:num w:numId="54" w16cid:durableId="1780449044">
    <w:abstractNumId w:val="48"/>
  </w:num>
  <w:num w:numId="55" w16cid:durableId="1387728596">
    <w:abstractNumId w:val="10"/>
  </w:num>
  <w:num w:numId="56" w16cid:durableId="684401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5916781">
    <w:abstractNumId w:val="52"/>
    <w:lvlOverride w:ilvl="6">
      <w:lvl w:ilvl="6" w:tplc="0809000F">
        <w:start w:val="1"/>
        <w:numFmt w:val="decimal"/>
        <w:lvlText w:val="%7."/>
        <w:lvlJc w:val="left"/>
        <w:pPr>
          <w:ind w:left="6911" w:hanging="360"/>
        </w:pPr>
      </w:lvl>
    </w:lvlOverride>
  </w:num>
  <w:num w:numId="58" w16cid:durableId="818532">
    <w:abstractNumId w:val="39"/>
  </w:num>
  <w:num w:numId="59" w16cid:durableId="1317025842">
    <w:abstractNumId w:val="36"/>
    <w:lvlOverride w:ilvl="0">
      <w:startOverride w:val="1"/>
    </w:lvlOverride>
    <w:lvlOverride w:ilvl="1">
      <w:startOverride w:val="5"/>
    </w:lvlOverride>
  </w:num>
  <w:num w:numId="60" w16cid:durableId="1175924369">
    <w:abstractNumId w:val="21"/>
  </w:num>
  <w:num w:numId="61" w16cid:durableId="495657564">
    <w:abstractNumId w:val="29"/>
  </w:num>
  <w:num w:numId="62" w16cid:durableId="1552301360">
    <w:abstractNumId w:val="16"/>
  </w:num>
  <w:num w:numId="63" w16cid:durableId="602539245">
    <w:abstractNumId w:val="40"/>
  </w:num>
  <w:num w:numId="64" w16cid:durableId="777337722">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26F1"/>
    <w:rsid w:val="00023751"/>
    <w:rsid w:val="000300C7"/>
    <w:rsid w:val="000361E1"/>
    <w:rsid w:val="00036711"/>
    <w:rsid w:val="000417D9"/>
    <w:rsid w:val="000534DE"/>
    <w:rsid w:val="00061BBD"/>
    <w:rsid w:val="0006216A"/>
    <w:rsid w:val="00063CA1"/>
    <w:rsid w:val="00064D0D"/>
    <w:rsid w:val="00066AF3"/>
    <w:rsid w:val="0006719A"/>
    <w:rsid w:val="00074E68"/>
    <w:rsid w:val="00075BA9"/>
    <w:rsid w:val="00076715"/>
    <w:rsid w:val="0009509A"/>
    <w:rsid w:val="000B08FA"/>
    <w:rsid w:val="000B13FD"/>
    <w:rsid w:val="000B3682"/>
    <w:rsid w:val="000C3309"/>
    <w:rsid w:val="000C3CE4"/>
    <w:rsid w:val="000C67C4"/>
    <w:rsid w:val="000D0119"/>
    <w:rsid w:val="000D242C"/>
    <w:rsid w:val="000D4D35"/>
    <w:rsid w:val="000E4EA0"/>
    <w:rsid w:val="000E6962"/>
    <w:rsid w:val="000E7284"/>
    <w:rsid w:val="000F1F71"/>
    <w:rsid w:val="000F5D70"/>
    <w:rsid w:val="000F5EFE"/>
    <w:rsid w:val="00100A98"/>
    <w:rsid w:val="00101B4C"/>
    <w:rsid w:val="00106CA0"/>
    <w:rsid w:val="00107C97"/>
    <w:rsid w:val="001142C0"/>
    <w:rsid w:val="00115D29"/>
    <w:rsid w:val="00121494"/>
    <w:rsid w:val="00125209"/>
    <w:rsid w:val="0013221B"/>
    <w:rsid w:val="001329BF"/>
    <w:rsid w:val="001359C1"/>
    <w:rsid w:val="001454E1"/>
    <w:rsid w:val="00147834"/>
    <w:rsid w:val="00152B43"/>
    <w:rsid w:val="00153892"/>
    <w:rsid w:val="0015610C"/>
    <w:rsid w:val="00160533"/>
    <w:rsid w:val="001623EB"/>
    <w:rsid w:val="00166B99"/>
    <w:rsid w:val="0016799E"/>
    <w:rsid w:val="00172FFB"/>
    <w:rsid w:val="001740BC"/>
    <w:rsid w:val="00176617"/>
    <w:rsid w:val="00183013"/>
    <w:rsid w:val="00186DBC"/>
    <w:rsid w:val="001A4241"/>
    <w:rsid w:val="001B36F3"/>
    <w:rsid w:val="001B6F5B"/>
    <w:rsid w:val="001C68F3"/>
    <w:rsid w:val="001D25C8"/>
    <w:rsid w:val="001D7E87"/>
    <w:rsid w:val="001E08F2"/>
    <w:rsid w:val="001E4739"/>
    <w:rsid w:val="001F6558"/>
    <w:rsid w:val="001F6D6E"/>
    <w:rsid w:val="00207165"/>
    <w:rsid w:val="002107D5"/>
    <w:rsid w:val="00215092"/>
    <w:rsid w:val="00222030"/>
    <w:rsid w:val="00230E38"/>
    <w:rsid w:val="0023154F"/>
    <w:rsid w:val="00232571"/>
    <w:rsid w:val="00235241"/>
    <w:rsid w:val="00236154"/>
    <w:rsid w:val="00244EAE"/>
    <w:rsid w:val="002466ED"/>
    <w:rsid w:val="00253E26"/>
    <w:rsid w:val="00254A6F"/>
    <w:rsid w:val="00261BA4"/>
    <w:rsid w:val="00270CC9"/>
    <w:rsid w:val="002712F7"/>
    <w:rsid w:val="002748AE"/>
    <w:rsid w:val="00275E43"/>
    <w:rsid w:val="00283711"/>
    <w:rsid w:val="0028484D"/>
    <w:rsid w:val="00285B0A"/>
    <w:rsid w:val="00285E0E"/>
    <w:rsid w:val="002A47EA"/>
    <w:rsid w:val="002B0E6F"/>
    <w:rsid w:val="002B2424"/>
    <w:rsid w:val="002B41DE"/>
    <w:rsid w:val="002B6E53"/>
    <w:rsid w:val="002C0358"/>
    <w:rsid w:val="002D1BC5"/>
    <w:rsid w:val="002D213D"/>
    <w:rsid w:val="002D4DDF"/>
    <w:rsid w:val="002E3112"/>
    <w:rsid w:val="002E6225"/>
    <w:rsid w:val="002F56E4"/>
    <w:rsid w:val="002F6AFF"/>
    <w:rsid w:val="00301DDD"/>
    <w:rsid w:val="00313CB3"/>
    <w:rsid w:val="00315981"/>
    <w:rsid w:val="0032228E"/>
    <w:rsid w:val="003259C7"/>
    <w:rsid w:val="00336939"/>
    <w:rsid w:val="00337004"/>
    <w:rsid w:val="00351547"/>
    <w:rsid w:val="00355A24"/>
    <w:rsid w:val="00366C4C"/>
    <w:rsid w:val="00371CA2"/>
    <w:rsid w:val="00373026"/>
    <w:rsid w:val="00377723"/>
    <w:rsid w:val="00392E37"/>
    <w:rsid w:val="003950BF"/>
    <w:rsid w:val="003A5CC9"/>
    <w:rsid w:val="003B0118"/>
    <w:rsid w:val="003B20D1"/>
    <w:rsid w:val="003B2D9D"/>
    <w:rsid w:val="003B5BA5"/>
    <w:rsid w:val="003B6ED5"/>
    <w:rsid w:val="003D5F14"/>
    <w:rsid w:val="003D65E2"/>
    <w:rsid w:val="003D748D"/>
    <w:rsid w:val="003E0323"/>
    <w:rsid w:val="003E1265"/>
    <w:rsid w:val="003F004E"/>
    <w:rsid w:val="003F0A98"/>
    <w:rsid w:val="003F371D"/>
    <w:rsid w:val="003F4E0B"/>
    <w:rsid w:val="003F7A0C"/>
    <w:rsid w:val="0040109B"/>
    <w:rsid w:val="004129CC"/>
    <w:rsid w:val="00413B0F"/>
    <w:rsid w:val="00421D9E"/>
    <w:rsid w:val="004259A9"/>
    <w:rsid w:val="004273E7"/>
    <w:rsid w:val="00434547"/>
    <w:rsid w:val="004355E2"/>
    <w:rsid w:val="00441829"/>
    <w:rsid w:val="004501DD"/>
    <w:rsid w:val="004623DA"/>
    <w:rsid w:val="0046257C"/>
    <w:rsid w:val="004649F8"/>
    <w:rsid w:val="00466B66"/>
    <w:rsid w:val="004701DA"/>
    <w:rsid w:val="00485026"/>
    <w:rsid w:val="004872A9"/>
    <w:rsid w:val="00494402"/>
    <w:rsid w:val="004949FF"/>
    <w:rsid w:val="00495600"/>
    <w:rsid w:val="004A0D2E"/>
    <w:rsid w:val="004A2E91"/>
    <w:rsid w:val="004B1129"/>
    <w:rsid w:val="004B1402"/>
    <w:rsid w:val="004C66B7"/>
    <w:rsid w:val="004C746C"/>
    <w:rsid w:val="004C7D5A"/>
    <w:rsid w:val="004D75C4"/>
    <w:rsid w:val="004E4269"/>
    <w:rsid w:val="004F1968"/>
    <w:rsid w:val="00503F1C"/>
    <w:rsid w:val="005049BC"/>
    <w:rsid w:val="005055DF"/>
    <w:rsid w:val="005139D2"/>
    <w:rsid w:val="005225DB"/>
    <w:rsid w:val="005308EF"/>
    <w:rsid w:val="0054056E"/>
    <w:rsid w:val="0055062A"/>
    <w:rsid w:val="005516E5"/>
    <w:rsid w:val="0055202E"/>
    <w:rsid w:val="0055230B"/>
    <w:rsid w:val="0055505B"/>
    <w:rsid w:val="005666EF"/>
    <w:rsid w:val="00567663"/>
    <w:rsid w:val="00567700"/>
    <w:rsid w:val="00570034"/>
    <w:rsid w:val="0057066C"/>
    <w:rsid w:val="005708B2"/>
    <w:rsid w:val="00575A3F"/>
    <w:rsid w:val="005934B2"/>
    <w:rsid w:val="00595B2C"/>
    <w:rsid w:val="005963DB"/>
    <w:rsid w:val="00596E22"/>
    <w:rsid w:val="005A193B"/>
    <w:rsid w:val="005B1AFD"/>
    <w:rsid w:val="005B4DF8"/>
    <w:rsid w:val="005C2DF5"/>
    <w:rsid w:val="005C613B"/>
    <w:rsid w:val="005C7888"/>
    <w:rsid w:val="005D3599"/>
    <w:rsid w:val="005E03AA"/>
    <w:rsid w:val="005E03C7"/>
    <w:rsid w:val="005E1034"/>
    <w:rsid w:val="005F3CD5"/>
    <w:rsid w:val="005F4827"/>
    <w:rsid w:val="005F4C4E"/>
    <w:rsid w:val="006062BF"/>
    <w:rsid w:val="00606735"/>
    <w:rsid w:val="00611F4B"/>
    <w:rsid w:val="00615244"/>
    <w:rsid w:val="00617123"/>
    <w:rsid w:val="00623665"/>
    <w:rsid w:val="0062591A"/>
    <w:rsid w:val="00630AC1"/>
    <w:rsid w:val="00643BAB"/>
    <w:rsid w:val="00654F2F"/>
    <w:rsid w:val="0065664E"/>
    <w:rsid w:val="006602A9"/>
    <w:rsid w:val="006638A1"/>
    <w:rsid w:val="006648EF"/>
    <w:rsid w:val="00671CFF"/>
    <w:rsid w:val="00683D35"/>
    <w:rsid w:val="00691250"/>
    <w:rsid w:val="00693268"/>
    <w:rsid w:val="006946D3"/>
    <w:rsid w:val="006A46D3"/>
    <w:rsid w:val="006B6D3C"/>
    <w:rsid w:val="006C0EEA"/>
    <w:rsid w:val="006D54E7"/>
    <w:rsid w:val="006D72BB"/>
    <w:rsid w:val="006E2EEF"/>
    <w:rsid w:val="006F7CA6"/>
    <w:rsid w:val="007008BE"/>
    <w:rsid w:val="0071353D"/>
    <w:rsid w:val="0071605C"/>
    <w:rsid w:val="0071712C"/>
    <w:rsid w:val="00721691"/>
    <w:rsid w:val="00724259"/>
    <w:rsid w:val="00736918"/>
    <w:rsid w:val="007378B1"/>
    <w:rsid w:val="00741121"/>
    <w:rsid w:val="0074446E"/>
    <w:rsid w:val="00761D88"/>
    <w:rsid w:val="00773C83"/>
    <w:rsid w:val="00775086"/>
    <w:rsid w:val="00780C0C"/>
    <w:rsid w:val="007836D9"/>
    <w:rsid w:val="007957D4"/>
    <w:rsid w:val="007969EA"/>
    <w:rsid w:val="007A6CE3"/>
    <w:rsid w:val="007B018F"/>
    <w:rsid w:val="007B381C"/>
    <w:rsid w:val="007B3991"/>
    <w:rsid w:val="007B3BBF"/>
    <w:rsid w:val="007B56C5"/>
    <w:rsid w:val="007C5F55"/>
    <w:rsid w:val="007D16D5"/>
    <w:rsid w:val="007F3337"/>
    <w:rsid w:val="007F788F"/>
    <w:rsid w:val="00802A7E"/>
    <w:rsid w:val="00804624"/>
    <w:rsid w:val="00811E49"/>
    <w:rsid w:val="008300D2"/>
    <w:rsid w:val="00830EAB"/>
    <w:rsid w:val="00835DAE"/>
    <w:rsid w:val="00843EA2"/>
    <w:rsid w:val="00855FE8"/>
    <w:rsid w:val="00867682"/>
    <w:rsid w:val="0087078B"/>
    <w:rsid w:val="008750E6"/>
    <w:rsid w:val="00880CD0"/>
    <w:rsid w:val="008824D5"/>
    <w:rsid w:val="00883CBE"/>
    <w:rsid w:val="00896656"/>
    <w:rsid w:val="008A4793"/>
    <w:rsid w:val="008A48B2"/>
    <w:rsid w:val="008A51F4"/>
    <w:rsid w:val="008B214F"/>
    <w:rsid w:val="008B42FC"/>
    <w:rsid w:val="008C3E35"/>
    <w:rsid w:val="008D4678"/>
    <w:rsid w:val="008E0EE8"/>
    <w:rsid w:val="008E10A0"/>
    <w:rsid w:val="008E1A19"/>
    <w:rsid w:val="008E3C95"/>
    <w:rsid w:val="008F4861"/>
    <w:rsid w:val="00904951"/>
    <w:rsid w:val="009205C2"/>
    <w:rsid w:val="009244DE"/>
    <w:rsid w:val="009245D7"/>
    <w:rsid w:val="009354EC"/>
    <w:rsid w:val="0093623B"/>
    <w:rsid w:val="00943391"/>
    <w:rsid w:val="00944A9E"/>
    <w:rsid w:val="00955633"/>
    <w:rsid w:val="00967E80"/>
    <w:rsid w:val="00970E15"/>
    <w:rsid w:val="00971A6B"/>
    <w:rsid w:val="0097284A"/>
    <w:rsid w:val="00974343"/>
    <w:rsid w:val="00977588"/>
    <w:rsid w:val="0098305F"/>
    <w:rsid w:val="00992854"/>
    <w:rsid w:val="00994CFA"/>
    <w:rsid w:val="009A7355"/>
    <w:rsid w:val="009A7D49"/>
    <w:rsid w:val="009C4F40"/>
    <w:rsid w:val="009C4FF4"/>
    <w:rsid w:val="009E555E"/>
    <w:rsid w:val="009E5987"/>
    <w:rsid w:val="009E6974"/>
    <w:rsid w:val="009F1B3E"/>
    <w:rsid w:val="009F64D9"/>
    <w:rsid w:val="00A13CDF"/>
    <w:rsid w:val="00A17652"/>
    <w:rsid w:val="00A40553"/>
    <w:rsid w:val="00A42216"/>
    <w:rsid w:val="00A5084E"/>
    <w:rsid w:val="00A6079D"/>
    <w:rsid w:val="00A62976"/>
    <w:rsid w:val="00A72397"/>
    <w:rsid w:val="00A73296"/>
    <w:rsid w:val="00A77E0A"/>
    <w:rsid w:val="00A81608"/>
    <w:rsid w:val="00A81876"/>
    <w:rsid w:val="00A911CC"/>
    <w:rsid w:val="00A94001"/>
    <w:rsid w:val="00A94342"/>
    <w:rsid w:val="00A94DF1"/>
    <w:rsid w:val="00AA29BB"/>
    <w:rsid w:val="00AB0DAB"/>
    <w:rsid w:val="00AC177B"/>
    <w:rsid w:val="00AE4FF2"/>
    <w:rsid w:val="00AE6364"/>
    <w:rsid w:val="00AE6BF6"/>
    <w:rsid w:val="00AF0889"/>
    <w:rsid w:val="00AF1EED"/>
    <w:rsid w:val="00AF23D1"/>
    <w:rsid w:val="00B017CC"/>
    <w:rsid w:val="00B05999"/>
    <w:rsid w:val="00B06818"/>
    <w:rsid w:val="00B06E8E"/>
    <w:rsid w:val="00B07864"/>
    <w:rsid w:val="00B2474D"/>
    <w:rsid w:val="00B30716"/>
    <w:rsid w:val="00B36DD2"/>
    <w:rsid w:val="00B4449E"/>
    <w:rsid w:val="00B46BB9"/>
    <w:rsid w:val="00B63B30"/>
    <w:rsid w:val="00B71603"/>
    <w:rsid w:val="00B77196"/>
    <w:rsid w:val="00B77BD8"/>
    <w:rsid w:val="00B872EB"/>
    <w:rsid w:val="00B92456"/>
    <w:rsid w:val="00BA16BB"/>
    <w:rsid w:val="00BA36DE"/>
    <w:rsid w:val="00BB32D9"/>
    <w:rsid w:val="00BC00F8"/>
    <w:rsid w:val="00BC0662"/>
    <w:rsid w:val="00BD1F49"/>
    <w:rsid w:val="00BE17B9"/>
    <w:rsid w:val="00BE7C11"/>
    <w:rsid w:val="00C052B1"/>
    <w:rsid w:val="00C22F66"/>
    <w:rsid w:val="00C255CC"/>
    <w:rsid w:val="00C25F1C"/>
    <w:rsid w:val="00C2629D"/>
    <w:rsid w:val="00C27F65"/>
    <w:rsid w:val="00C36370"/>
    <w:rsid w:val="00C42770"/>
    <w:rsid w:val="00C52ADB"/>
    <w:rsid w:val="00C56378"/>
    <w:rsid w:val="00C56962"/>
    <w:rsid w:val="00C61773"/>
    <w:rsid w:val="00C620FE"/>
    <w:rsid w:val="00C65853"/>
    <w:rsid w:val="00C702BA"/>
    <w:rsid w:val="00C722A8"/>
    <w:rsid w:val="00C72806"/>
    <w:rsid w:val="00C739FA"/>
    <w:rsid w:val="00C7421A"/>
    <w:rsid w:val="00C842AD"/>
    <w:rsid w:val="00C84A47"/>
    <w:rsid w:val="00C87AFC"/>
    <w:rsid w:val="00C90C40"/>
    <w:rsid w:val="00CA0147"/>
    <w:rsid w:val="00CA19B3"/>
    <w:rsid w:val="00CA28D4"/>
    <w:rsid w:val="00CA6C83"/>
    <w:rsid w:val="00CA7C7D"/>
    <w:rsid w:val="00CB250B"/>
    <w:rsid w:val="00CD77F6"/>
    <w:rsid w:val="00CE0AA5"/>
    <w:rsid w:val="00CE1AFB"/>
    <w:rsid w:val="00CE52D8"/>
    <w:rsid w:val="00CE5707"/>
    <w:rsid w:val="00CF1739"/>
    <w:rsid w:val="00CF2A4E"/>
    <w:rsid w:val="00CF3FDD"/>
    <w:rsid w:val="00CF6393"/>
    <w:rsid w:val="00D016A7"/>
    <w:rsid w:val="00D26F2D"/>
    <w:rsid w:val="00D370C9"/>
    <w:rsid w:val="00D42171"/>
    <w:rsid w:val="00D52782"/>
    <w:rsid w:val="00D605F9"/>
    <w:rsid w:val="00D75648"/>
    <w:rsid w:val="00D8643D"/>
    <w:rsid w:val="00D97632"/>
    <w:rsid w:val="00DA148C"/>
    <w:rsid w:val="00DB0480"/>
    <w:rsid w:val="00DB083F"/>
    <w:rsid w:val="00DB3FD4"/>
    <w:rsid w:val="00DC202E"/>
    <w:rsid w:val="00DC2126"/>
    <w:rsid w:val="00DC4891"/>
    <w:rsid w:val="00DC6E6B"/>
    <w:rsid w:val="00DD44FB"/>
    <w:rsid w:val="00DD6B50"/>
    <w:rsid w:val="00DE2794"/>
    <w:rsid w:val="00DE31D6"/>
    <w:rsid w:val="00DE4CF9"/>
    <w:rsid w:val="00DE6806"/>
    <w:rsid w:val="00DE683C"/>
    <w:rsid w:val="00DF0084"/>
    <w:rsid w:val="00DF3639"/>
    <w:rsid w:val="00E02E9F"/>
    <w:rsid w:val="00E03F93"/>
    <w:rsid w:val="00E04DC8"/>
    <w:rsid w:val="00E05571"/>
    <w:rsid w:val="00E130AB"/>
    <w:rsid w:val="00E177C0"/>
    <w:rsid w:val="00E214C5"/>
    <w:rsid w:val="00E226D0"/>
    <w:rsid w:val="00E3724D"/>
    <w:rsid w:val="00E40695"/>
    <w:rsid w:val="00E4534A"/>
    <w:rsid w:val="00E45D01"/>
    <w:rsid w:val="00E47E2D"/>
    <w:rsid w:val="00E50287"/>
    <w:rsid w:val="00E50836"/>
    <w:rsid w:val="00E54BA5"/>
    <w:rsid w:val="00E62DAA"/>
    <w:rsid w:val="00E64462"/>
    <w:rsid w:val="00E67E95"/>
    <w:rsid w:val="00E735A6"/>
    <w:rsid w:val="00E750C4"/>
    <w:rsid w:val="00E76646"/>
    <w:rsid w:val="00E856A1"/>
    <w:rsid w:val="00E9691B"/>
    <w:rsid w:val="00EA5873"/>
    <w:rsid w:val="00EA637E"/>
    <w:rsid w:val="00EB04C6"/>
    <w:rsid w:val="00EB2DF2"/>
    <w:rsid w:val="00EB35B4"/>
    <w:rsid w:val="00EB653F"/>
    <w:rsid w:val="00EC3D1A"/>
    <w:rsid w:val="00ED4DD2"/>
    <w:rsid w:val="00EE12A0"/>
    <w:rsid w:val="00EF35C2"/>
    <w:rsid w:val="00EF3749"/>
    <w:rsid w:val="00EF6569"/>
    <w:rsid w:val="00F006CC"/>
    <w:rsid w:val="00F02FED"/>
    <w:rsid w:val="00F0306E"/>
    <w:rsid w:val="00F079D9"/>
    <w:rsid w:val="00F10E16"/>
    <w:rsid w:val="00F11004"/>
    <w:rsid w:val="00F153E9"/>
    <w:rsid w:val="00F178DA"/>
    <w:rsid w:val="00F368C9"/>
    <w:rsid w:val="00F36B17"/>
    <w:rsid w:val="00F4425D"/>
    <w:rsid w:val="00F507BF"/>
    <w:rsid w:val="00F531B4"/>
    <w:rsid w:val="00F54F47"/>
    <w:rsid w:val="00F5504A"/>
    <w:rsid w:val="00F55BC8"/>
    <w:rsid w:val="00F7077E"/>
    <w:rsid w:val="00F70969"/>
    <w:rsid w:val="00F77890"/>
    <w:rsid w:val="00F9240C"/>
    <w:rsid w:val="00F9511D"/>
    <w:rsid w:val="00F965F7"/>
    <w:rsid w:val="00FA60C5"/>
    <w:rsid w:val="00FA7590"/>
    <w:rsid w:val="00FB1795"/>
    <w:rsid w:val="00FB3BB7"/>
    <w:rsid w:val="00FB6243"/>
    <w:rsid w:val="00FC1D2A"/>
    <w:rsid w:val="00FC251F"/>
    <w:rsid w:val="00FD1BF3"/>
    <w:rsid w:val="00FD580C"/>
    <w:rsid w:val="00FD6DD7"/>
    <w:rsid w:val="00FE5601"/>
    <w:rsid w:val="00FE615A"/>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 w:type="numbering" w:customStyle="1" w:styleId="Normallist5">
    <w:name w:val="Normal_list5"/>
    <w:basedOn w:val="NoList"/>
    <w:rsid w:val="00D6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4.xml><?xml version="1.0" encoding="utf-8"?>
<ds:datastoreItem xmlns:ds="http://schemas.openxmlformats.org/officeDocument/2006/customXml" ds:itemID="{1C51CA3B-5683-45BB-B18B-5EEB92ED6C77}"/>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795</TotalTime>
  <Pages>2</Pages>
  <Words>421</Words>
  <Characters>2403</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K2512927-a-MC-COP-6-17</vt:lpstr>
    </vt:vector>
  </TitlesOfParts>
  <Manager/>
  <Company/>
  <LinksUpToDate>false</LinksUpToDate>
  <CharactersWithSpaces>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K2512052-a-MC-COP-6-5-Add-1</dc:title>
  <dc:subject/>
  <dc:creator>Ramy Eljazzar</dc:creator>
  <cp:keywords/>
  <dc:description/>
  <cp:lastModifiedBy>Ramy Eljazzar</cp:lastModifiedBy>
  <cp:revision>82</cp:revision>
  <cp:lastPrinted>2025-09-08T10:14:00Z</cp:lastPrinted>
  <dcterms:created xsi:type="dcterms:W3CDTF">2025-04-16T08:17:00Z</dcterms:created>
  <dcterms:modified xsi:type="dcterms:W3CDTF">2025-09-08T10:14:00Z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