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1521"/>
        <w:gridCol w:w="1174"/>
        <w:gridCol w:w="3509"/>
        <w:gridCol w:w="3292"/>
      </w:tblGrid>
      <w:tr w:rsidR="00032E4E" w:rsidRPr="00C6062B" w14:paraId="2623362B" w14:textId="77777777" w:rsidTr="008D1818">
        <w:trPr>
          <w:cantSplit/>
          <w:trHeight w:val="850"/>
          <w:jc w:val="right"/>
        </w:trPr>
        <w:tc>
          <w:tcPr>
            <w:tcW w:w="2755" w:type="dxa"/>
            <w:gridSpan w:val="2"/>
          </w:tcPr>
          <w:p w14:paraId="1537DD56" w14:textId="77777777" w:rsidR="00032E4E" w:rsidRPr="00C6062B" w:rsidRDefault="00032E4E" w:rsidP="00093477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rFonts w:ascii="Univers" w:hAnsi="Univers"/>
                <w:b/>
                <w:noProof/>
                <w:sz w:val="27"/>
                <w:szCs w:val="27"/>
              </w:rPr>
            </w:pPr>
            <w:r>
              <w:rPr>
                <w:rFonts w:ascii="Arial" w:hAnsi="Arial"/>
                <w:b/>
                <w:sz w:val="27"/>
                <w:szCs w:val="27"/>
              </w:rPr>
              <w:t>ОРГАНИЗАЦИЯ</w:t>
            </w:r>
            <w:r>
              <w:rPr>
                <w:rFonts w:ascii="Arial" w:hAnsi="Arial"/>
                <w:b/>
                <w:sz w:val="27"/>
                <w:szCs w:val="27"/>
              </w:rPr>
              <w:br/>
              <w:t>ОБЪЕДИНЕННЫХ</w:t>
            </w:r>
            <w:r>
              <w:rPr>
                <w:rFonts w:ascii="Arial" w:hAnsi="Arial"/>
                <w:b/>
                <w:sz w:val="27"/>
                <w:szCs w:val="27"/>
              </w:rPr>
              <w:br/>
              <w:t>НАЦИЙ</w:t>
            </w:r>
          </w:p>
        </w:tc>
        <w:tc>
          <w:tcPr>
            <w:tcW w:w="3590" w:type="dxa"/>
          </w:tcPr>
          <w:p w14:paraId="1B32F467" w14:textId="77777777" w:rsidR="00032E4E" w:rsidRPr="00C6062B" w:rsidRDefault="00032E4E" w:rsidP="00093477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rFonts w:ascii="Univers" w:hAnsi="Univers"/>
                <w:b/>
                <w:sz w:val="27"/>
                <w:szCs w:val="27"/>
              </w:rPr>
            </w:pPr>
          </w:p>
        </w:tc>
        <w:tc>
          <w:tcPr>
            <w:tcW w:w="3367" w:type="dxa"/>
          </w:tcPr>
          <w:p w14:paraId="0CD6C3D3" w14:textId="77777777" w:rsidR="00032E4E" w:rsidRPr="00C6062B" w:rsidRDefault="00787688" w:rsidP="00023DA9">
            <w:pPr>
              <w:jc w:val="right"/>
              <w:rPr>
                <w:rFonts w:ascii="Arial" w:hAnsi="Arial" w:cs="Arial"/>
                <w:b/>
                <w:sz w:val="64"/>
                <w:szCs w:val="64"/>
              </w:rPr>
            </w:pPr>
            <w:r>
              <w:rPr>
                <w:rFonts w:ascii="Arial" w:hAnsi="Arial"/>
                <w:b/>
                <w:sz w:val="64"/>
                <w:szCs w:val="64"/>
              </w:rPr>
              <w:t>MC</w:t>
            </w:r>
          </w:p>
        </w:tc>
      </w:tr>
      <w:tr w:rsidR="00032E4E" w:rsidRPr="00684351" w14:paraId="36878BD8" w14:textId="77777777" w:rsidTr="008D1818">
        <w:trPr>
          <w:cantSplit/>
          <w:trHeight w:val="281"/>
          <w:jc w:val="right"/>
        </w:trPr>
        <w:tc>
          <w:tcPr>
            <w:tcW w:w="1552" w:type="dxa"/>
            <w:tcBorders>
              <w:bottom w:val="single" w:sz="4" w:space="0" w:color="auto"/>
            </w:tcBorders>
          </w:tcPr>
          <w:p w14:paraId="2FE1D229" w14:textId="77777777" w:rsidR="00032E4E" w:rsidRPr="00C6062B" w:rsidRDefault="00032E4E" w:rsidP="00093477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noProof/>
                <w:sz w:val="18"/>
                <w:szCs w:val="18"/>
              </w:rPr>
            </w:pPr>
          </w:p>
        </w:tc>
        <w:tc>
          <w:tcPr>
            <w:tcW w:w="4793" w:type="dxa"/>
            <w:gridSpan w:val="2"/>
            <w:tcBorders>
              <w:bottom w:val="single" w:sz="4" w:space="0" w:color="auto"/>
            </w:tcBorders>
          </w:tcPr>
          <w:p w14:paraId="05482DC3" w14:textId="77777777" w:rsidR="00032E4E" w:rsidRPr="00C6062B" w:rsidRDefault="00032E4E" w:rsidP="00093477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rFonts w:ascii="Univers" w:hAnsi="Univers"/>
                <w:b/>
                <w:sz w:val="18"/>
                <w:szCs w:val="1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3D105487" w14:textId="4EB5BC69" w:rsidR="00032E4E" w:rsidRPr="00620245" w:rsidRDefault="00032E4E" w:rsidP="00620245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noProof/>
                <w:sz w:val="18"/>
                <w:szCs w:val="18"/>
                <w:lang w:val="en-GB"/>
              </w:rPr>
            </w:pPr>
            <w:r w:rsidRPr="008D1818">
              <w:rPr>
                <w:b/>
                <w:bCs/>
                <w:sz w:val="28"/>
                <w:lang w:val="en-US"/>
              </w:rPr>
              <w:t>UNE</w:t>
            </w:r>
            <w:r w:rsidR="00616741">
              <w:rPr>
                <w:b/>
                <w:bCs/>
                <w:sz w:val="28"/>
                <w:lang w:val="en-US"/>
              </w:rPr>
              <w:t>P</w:t>
            </w:r>
            <w:r w:rsidR="00616741" w:rsidRPr="00620245">
              <w:t>/</w:t>
            </w:r>
            <w:r w:rsidR="00616741">
              <w:rPr>
                <w:lang w:val="en-US"/>
              </w:rPr>
              <w:t>MC</w:t>
            </w:r>
            <w:r w:rsidR="00616741" w:rsidRPr="00620245">
              <w:t>/</w:t>
            </w:r>
            <w:r w:rsidR="00616741">
              <w:rPr>
                <w:lang w:val="en-US"/>
              </w:rPr>
              <w:t>CO</w:t>
            </w:r>
            <w:r w:rsidR="00620245">
              <w:rPr>
                <w:lang w:val="en-US"/>
              </w:rPr>
              <w:t>P</w:t>
            </w:r>
            <w:r w:rsidR="00620245" w:rsidRPr="00620245">
              <w:t>.</w:t>
            </w:r>
            <w:r w:rsidR="006C310F">
              <w:rPr>
                <w:lang w:val="en-GB"/>
              </w:rPr>
              <w:t>3/</w:t>
            </w:r>
            <w:r w:rsidR="00374C63">
              <w:rPr>
                <w:lang w:val="en-GB"/>
              </w:rPr>
              <w:t>5</w:t>
            </w:r>
          </w:p>
        </w:tc>
      </w:tr>
      <w:tr w:rsidR="00032E4E" w:rsidRPr="00145E28" w14:paraId="0344FC84" w14:textId="77777777" w:rsidTr="008D1818">
        <w:trPr>
          <w:cantSplit/>
          <w:trHeight w:val="2549"/>
          <w:jc w:val="right"/>
        </w:trPr>
        <w:tc>
          <w:tcPr>
            <w:tcW w:w="1552" w:type="dxa"/>
            <w:tcBorders>
              <w:top w:val="single" w:sz="4" w:space="0" w:color="auto"/>
              <w:bottom w:val="single" w:sz="24" w:space="0" w:color="auto"/>
            </w:tcBorders>
          </w:tcPr>
          <w:p w14:paraId="090CBE48" w14:textId="2C7D94C1" w:rsidR="00032E4E" w:rsidRPr="00C6062B" w:rsidRDefault="006534F9" w:rsidP="00093477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noProof/>
              </w:rPr>
            </w:pPr>
            <w:bookmarkStart w:id="0" w:name="_MON_1021710510"/>
            <w:bookmarkStart w:id="1" w:name="_MON_1021710482"/>
            <w:bookmarkEnd w:id="0"/>
            <w:bookmarkEnd w:id="1"/>
            <w:r>
              <w:rPr>
                <w:noProof/>
                <w:lang w:val="en-GB" w:eastAsia="en-GB"/>
              </w:rPr>
              <w:drawing>
                <wp:inline distT="0" distB="0" distL="0" distR="0" wp14:anchorId="6E5AC7B0" wp14:editId="027344ED">
                  <wp:extent cx="826770" cy="7829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32C7" w:rsidRPr="00C6062B">
              <w:rPr>
                <w:noProof/>
                <w:lang w:val="en-GB" w:eastAsia="en-GB"/>
              </w:rPr>
              <w:drawing>
                <wp:inline distT="0" distB="0" distL="0" distR="0" wp14:anchorId="2BAB8A53" wp14:editId="6EE64E78">
                  <wp:extent cx="723900" cy="768350"/>
                  <wp:effectExtent l="0" t="0" r="0" b="0"/>
                  <wp:docPr id="2" name="Picture 2" descr="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48EC7758" w14:textId="77777777" w:rsidR="00032E4E" w:rsidRPr="00AD1D99" w:rsidRDefault="00032E4E" w:rsidP="00E71382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1440"/>
              <w:rPr>
                <w:rFonts w:ascii="Arial" w:hAnsi="Arial" w:cs="Arial"/>
                <w:b/>
                <w:sz w:val="27"/>
                <w:szCs w:val="27"/>
              </w:rPr>
            </w:pPr>
            <w:r w:rsidRPr="00AD1D99">
              <w:rPr>
                <w:rFonts w:ascii="Arial" w:hAnsi="Arial"/>
                <w:b/>
                <w:sz w:val="27"/>
                <w:szCs w:val="27"/>
              </w:rPr>
              <w:t>Программа Организации Объединенных Наций по окружающей среде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24" w:space="0" w:color="auto"/>
            </w:tcBorders>
          </w:tcPr>
          <w:p w14:paraId="6F57742E" w14:textId="605C9DC1" w:rsidR="00093477" w:rsidRPr="00826AF3" w:rsidRDefault="00032E4E" w:rsidP="00093477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120"/>
              <w:rPr>
                <w:lang w:val="en-GB"/>
              </w:rPr>
            </w:pPr>
            <w:r w:rsidRPr="00200ABD">
              <w:rPr>
                <w:lang w:val="en-GB"/>
              </w:rPr>
              <w:t>Distr</w:t>
            </w:r>
            <w:r w:rsidRPr="00826AF3">
              <w:rPr>
                <w:lang w:val="en-GB"/>
              </w:rPr>
              <w:t xml:space="preserve">.: </w:t>
            </w:r>
            <w:r w:rsidR="00684351">
              <w:rPr>
                <w:lang w:val="en-GB"/>
              </w:rPr>
              <w:t>General</w:t>
            </w:r>
          </w:p>
          <w:p w14:paraId="32AB44BC" w14:textId="4A73A2FA" w:rsidR="00032E4E" w:rsidRPr="00620245" w:rsidRDefault="00374C63" w:rsidP="00093477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lang w:val="en-GB"/>
              </w:rPr>
            </w:pPr>
            <w:r w:rsidRPr="00100613">
              <w:t xml:space="preserve">13 </w:t>
            </w:r>
            <w:proofErr w:type="spellStart"/>
            <w:r w:rsidRPr="00100613">
              <w:t>August</w:t>
            </w:r>
            <w:proofErr w:type="spellEnd"/>
            <w:r w:rsidR="00032E4E" w:rsidRPr="00826AF3">
              <w:rPr>
                <w:lang w:val="en-GB"/>
              </w:rPr>
              <w:t xml:space="preserve"> 201</w:t>
            </w:r>
            <w:r w:rsidR="006C310F">
              <w:rPr>
                <w:lang w:val="en-GB"/>
              </w:rPr>
              <w:t>9</w:t>
            </w:r>
          </w:p>
          <w:p w14:paraId="6F78AAFF" w14:textId="77777777" w:rsidR="00032E4E" w:rsidRPr="00826AF3" w:rsidRDefault="00032E4E" w:rsidP="00093477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120"/>
              <w:rPr>
                <w:lang w:val="en-GB"/>
              </w:rPr>
            </w:pPr>
            <w:r w:rsidRPr="00200ABD">
              <w:rPr>
                <w:lang w:val="en-GB"/>
              </w:rPr>
              <w:t>Russian</w:t>
            </w:r>
            <w:r w:rsidRPr="00826AF3">
              <w:rPr>
                <w:lang w:val="en-GB"/>
              </w:rPr>
              <w:t xml:space="preserve"> </w:t>
            </w:r>
            <w:r w:rsidRPr="00826AF3">
              <w:rPr>
                <w:lang w:val="en-GB"/>
              </w:rPr>
              <w:br/>
            </w:r>
            <w:r w:rsidRPr="00200ABD">
              <w:rPr>
                <w:lang w:val="en-GB"/>
              </w:rPr>
              <w:t>Original</w:t>
            </w:r>
            <w:r w:rsidRPr="00826AF3">
              <w:rPr>
                <w:lang w:val="en-GB"/>
              </w:rPr>
              <w:t xml:space="preserve">: </w:t>
            </w:r>
            <w:r w:rsidRPr="00200ABD">
              <w:rPr>
                <w:lang w:val="en-GB"/>
              </w:rPr>
              <w:t>English</w:t>
            </w:r>
          </w:p>
        </w:tc>
      </w:tr>
    </w:tbl>
    <w:p w14:paraId="0C61A782" w14:textId="151C12A2" w:rsidR="002F42D1" w:rsidRPr="00A54CB9" w:rsidRDefault="008B6ECC" w:rsidP="00A54CB9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b/>
        </w:rPr>
      </w:pPr>
      <w:r w:rsidRPr="00A54CB9">
        <w:rPr>
          <w:b/>
        </w:rPr>
        <w:t xml:space="preserve">Конференция Сторон </w:t>
      </w:r>
      <w:r w:rsidR="002F42D1" w:rsidRPr="00A54CB9">
        <w:rPr>
          <w:b/>
        </w:rPr>
        <w:t>Минаматск</w:t>
      </w:r>
      <w:r>
        <w:rPr>
          <w:b/>
        </w:rPr>
        <w:t>ой</w:t>
      </w:r>
      <w:r w:rsidR="002F42D1" w:rsidRPr="00A54CB9">
        <w:rPr>
          <w:b/>
        </w:rPr>
        <w:t xml:space="preserve"> конвенц</w:t>
      </w:r>
      <w:r w:rsidR="00A54CB9" w:rsidRPr="00A54CB9">
        <w:rPr>
          <w:b/>
        </w:rPr>
        <w:t>и</w:t>
      </w:r>
      <w:r>
        <w:rPr>
          <w:b/>
        </w:rPr>
        <w:t>и</w:t>
      </w:r>
      <w:r w:rsidR="002F42D1" w:rsidRPr="00A54CB9">
        <w:rPr>
          <w:b/>
        </w:rPr>
        <w:t xml:space="preserve"> о ртути</w:t>
      </w:r>
    </w:p>
    <w:p w14:paraId="17BE80BB" w14:textId="1860F272" w:rsidR="00E976AB" w:rsidRPr="00A54CB9" w:rsidRDefault="00145E28" w:rsidP="00A54CB9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b/>
        </w:rPr>
      </w:pPr>
      <w:r>
        <w:rPr>
          <w:b/>
        </w:rPr>
        <w:t>Третье</w:t>
      </w:r>
      <w:r w:rsidR="00787688" w:rsidRPr="00A54CB9">
        <w:rPr>
          <w:b/>
        </w:rPr>
        <w:t xml:space="preserve"> совещание</w:t>
      </w:r>
    </w:p>
    <w:p w14:paraId="025D4C98" w14:textId="02ED7C06" w:rsidR="00E976AB" w:rsidRDefault="00787688" w:rsidP="00A54CB9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A54CB9">
        <w:t>Женева, 2</w:t>
      </w:r>
      <w:r w:rsidR="006C310F" w:rsidRPr="00573F60">
        <w:t>5-29</w:t>
      </w:r>
      <w:r w:rsidRPr="00A54CB9">
        <w:t xml:space="preserve"> </w:t>
      </w:r>
      <w:r w:rsidR="00826AF3">
        <w:t>ноября</w:t>
      </w:r>
      <w:r w:rsidRPr="00A54CB9">
        <w:t xml:space="preserve"> 201</w:t>
      </w:r>
      <w:r w:rsidR="006C310F" w:rsidRPr="00573F60">
        <w:t>9</w:t>
      </w:r>
      <w:r w:rsidRPr="00A54CB9">
        <w:t xml:space="preserve"> года</w:t>
      </w:r>
    </w:p>
    <w:p w14:paraId="43B7CF6E" w14:textId="77777777" w:rsidR="002E0F0A" w:rsidRPr="00100613" w:rsidRDefault="002E0F0A" w:rsidP="00476B65">
      <w:pPr>
        <w:pStyle w:val="AATitle"/>
        <w:keepNext w:val="0"/>
        <w:keepLines w:val="0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spacing w:after="60"/>
        <w:rPr>
          <w:b w:val="0"/>
        </w:rPr>
      </w:pPr>
      <w:r w:rsidRPr="00100613">
        <w:rPr>
          <w:b w:val="0"/>
        </w:rPr>
        <w:t>Пункт 5 a) iii) предварительной повестки дня</w:t>
      </w:r>
      <w:r w:rsidRPr="00100613">
        <w:rPr>
          <w:b w:val="0"/>
        </w:rPr>
        <w:footnoteReference w:customMarkFollows="1" w:id="1"/>
        <w:t>*</w:t>
      </w:r>
    </w:p>
    <w:p w14:paraId="3D457545" w14:textId="3A786E43" w:rsidR="00476B65" w:rsidRPr="00476B65" w:rsidRDefault="00476B65" w:rsidP="00476B6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right="1701"/>
        <w:rPr>
          <w:b/>
          <w:bCs/>
        </w:rPr>
      </w:pPr>
      <w:r w:rsidRPr="00476B65">
        <w:rPr>
          <w:b/>
          <w:bCs/>
        </w:rPr>
        <w:t>Вопросы для рассмотрения или принятия мер Конференцией Сторон: продукты с добавлением ртути и производственные процессы, в которых применяются ртуть или ртутные соединения:</w:t>
      </w:r>
      <w:r w:rsidRPr="00476B65">
        <w:rPr>
          <w:b/>
          <w:bCs/>
          <w:lang w:val="en-GB"/>
        </w:rPr>
        <w:t xml:space="preserve"> </w:t>
      </w:r>
      <w:r w:rsidRPr="00476B65">
        <w:rPr>
          <w:b/>
          <w:bCs/>
        </w:rPr>
        <w:t>коды Гармонизированной системы</w:t>
      </w:r>
    </w:p>
    <w:p w14:paraId="5A6A028D" w14:textId="443D59F5" w:rsidR="00B26C17" w:rsidRPr="00F121CA" w:rsidRDefault="00B26C17" w:rsidP="00F121C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320" w:after="240"/>
        <w:ind w:left="1247" w:right="567"/>
        <w:rPr>
          <w:b/>
          <w:bCs/>
          <w:sz w:val="28"/>
          <w:szCs w:val="28"/>
        </w:rPr>
      </w:pPr>
      <w:r w:rsidRPr="00F121CA">
        <w:rPr>
          <w:b/>
          <w:bCs/>
          <w:sz w:val="28"/>
          <w:szCs w:val="28"/>
        </w:rPr>
        <w:t xml:space="preserve">Подходы к определению и разграничению продуктов без добавления ртути и продуктов с добавлением ртути, перечисленных в приложении А, на основе рамок </w:t>
      </w:r>
      <w:r w:rsidR="004D49E6">
        <w:rPr>
          <w:b/>
          <w:bCs/>
          <w:sz w:val="28"/>
          <w:szCs w:val="28"/>
        </w:rPr>
        <w:t>Гармонизированн</w:t>
      </w:r>
      <w:r w:rsidRPr="00F121CA">
        <w:rPr>
          <w:b/>
          <w:bCs/>
          <w:sz w:val="28"/>
          <w:szCs w:val="28"/>
        </w:rPr>
        <w:t>ой системы</w:t>
      </w:r>
    </w:p>
    <w:p w14:paraId="2FF0B955" w14:textId="5F0C7855" w:rsidR="00B26C17" w:rsidRPr="00F121CA" w:rsidRDefault="00B26C17" w:rsidP="00B26C17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rPr>
          <w:b/>
          <w:bCs/>
          <w:sz w:val="24"/>
          <w:szCs w:val="24"/>
        </w:rPr>
      </w:pPr>
      <w:r w:rsidRPr="00AC6E78">
        <w:tab/>
      </w:r>
      <w:r w:rsidRPr="00F121CA">
        <w:rPr>
          <w:b/>
          <w:bCs/>
          <w:sz w:val="24"/>
          <w:szCs w:val="24"/>
        </w:rPr>
        <w:t>Записка секретариата</w:t>
      </w:r>
    </w:p>
    <w:p w14:paraId="4102D11D" w14:textId="26CCBEDD" w:rsidR="00B26C17" w:rsidRPr="00AC6E78" w:rsidRDefault="00F121CA" w:rsidP="00B26C17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1.</w:t>
      </w:r>
      <w:r>
        <w:rPr>
          <w:lang w:val="en-GB"/>
        </w:rPr>
        <w:tab/>
      </w:r>
      <w:r w:rsidR="00B26C17" w:rsidRPr="00AC6E78">
        <w:t xml:space="preserve">На своем втором совещании Конференция Сторон Минаматской конвенции о ртути в своем решении МК-2/9 </w:t>
      </w:r>
      <w:r w:rsidR="000932D1" w:rsidRPr="000932D1">
        <w:t xml:space="preserve">о </w:t>
      </w:r>
      <w:r w:rsidR="000932D1" w:rsidRPr="007D3AA2">
        <w:t>код</w:t>
      </w:r>
      <w:r w:rsidR="000932D1" w:rsidRPr="007D3AA2">
        <w:t>ах</w:t>
      </w:r>
      <w:r w:rsidR="000932D1" w:rsidRPr="007D3AA2">
        <w:t xml:space="preserve"> Гармонизированной системы</w:t>
      </w:r>
      <w:r w:rsidR="000932D1" w:rsidRPr="007D3AA2">
        <w:t xml:space="preserve"> </w:t>
      </w:r>
      <w:r w:rsidR="00B26C17" w:rsidRPr="00AC6E78">
        <w:t xml:space="preserve">просила секретариат в сотрудничестве с Партнерством по продуктам и в консультации с соответствующими организациями, предложить подходы в отношении таможенных кодов для определения и разграничения продуктов без добавления ртути и продуктов с добавлением ртути, перечисленных в приложении А к Конвенции, включая подходы к их возможному согласованию, принимая во внимание обследование по вопросу инициативы в рамках </w:t>
      </w:r>
      <w:r w:rsidR="004D49E6">
        <w:t>Гармонизированн</w:t>
      </w:r>
      <w:r w:rsidR="00B26C17" w:rsidRPr="00AC6E78">
        <w:t xml:space="preserve">ой системы, подготовленное Глобальным партнерством по ртути </w:t>
      </w:r>
      <w:r w:rsidR="001F585C">
        <w:t>Программы Организации Объединенных Наций по окружающей среде</w:t>
      </w:r>
      <w:r w:rsidR="00B26C17" w:rsidRPr="00AC6E78">
        <w:t>– Область деятельности партнерства по продуктам, содержащим ртуть. В этом решении к секретариату была обращена просьба распространить среди Сторон и других заинтересованных сторон проект доклада для представления замечани</w:t>
      </w:r>
      <w:r w:rsidR="007D3AA2">
        <w:t>й</w:t>
      </w:r>
      <w:r w:rsidR="00B26C17" w:rsidRPr="00AC6E78">
        <w:t>, пересмотреть проект доклада с учетом полученных замечаний и представить его на рассмотрение Конференции Сторон на ее третьем совещании.</w:t>
      </w:r>
    </w:p>
    <w:p w14:paraId="241D1A35" w14:textId="1AD05EC5" w:rsidR="00B26C17" w:rsidRPr="00AC6E78" w:rsidRDefault="00F121CA" w:rsidP="00B26C17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2.</w:t>
      </w:r>
      <w:r>
        <w:rPr>
          <w:lang w:val="en-GB"/>
        </w:rPr>
        <w:tab/>
      </w:r>
      <w:r w:rsidR="00B26C17" w:rsidRPr="00AC6E78">
        <w:t>В ответ на эти просьбы секретариат разработал проект доклада в сотрудничестве с Партнерством по продуктам, поддержанный рекомендациями экспертов-консультантов. Были высказаны замечания по проекту доклада Партнерством по продуктам за неделю с мая по июнь. Затем он был размещен на веб-сайте Конвенции для получения замечаний до 1 августа 2019</w:t>
      </w:r>
      <w:r w:rsidR="00721103">
        <w:rPr>
          <w:lang w:val="en-GB"/>
        </w:rPr>
        <w:t> </w:t>
      </w:r>
      <w:r w:rsidR="00B26C17" w:rsidRPr="00AC6E78">
        <w:t>года и впоследствии пересмотрен секретариатом в консультации с Партнерством по продуктам с учетом полученных замечаний. Краткое изложение доклада воспроизводится в приложении к настоящей записке.</w:t>
      </w:r>
      <w:bookmarkStart w:id="2" w:name="_GoBack"/>
      <w:bookmarkEnd w:id="2"/>
      <w:r w:rsidR="00B26C17" w:rsidRPr="00AC6E78">
        <w:t xml:space="preserve"> Полный текст доклада приводится в документе UNEP/MC/COP.3/INF/12.</w:t>
      </w:r>
    </w:p>
    <w:p w14:paraId="0B832079" w14:textId="55AAB833" w:rsidR="00B26C17" w:rsidRPr="00F121CA" w:rsidRDefault="00B26C17" w:rsidP="00B26C17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rPr>
          <w:b/>
          <w:bCs/>
          <w:sz w:val="24"/>
          <w:szCs w:val="24"/>
        </w:rPr>
      </w:pPr>
      <w:r w:rsidRPr="00F121CA">
        <w:rPr>
          <w:b/>
          <w:bCs/>
          <w:sz w:val="24"/>
          <w:szCs w:val="24"/>
        </w:rPr>
        <w:tab/>
        <w:t>Предлагаемые меры для принятия Конференцией Сторон</w:t>
      </w:r>
    </w:p>
    <w:p w14:paraId="408184CB" w14:textId="69773E31" w:rsidR="00B26C17" w:rsidRPr="00AC6E78" w:rsidRDefault="00F121CA" w:rsidP="00B26C17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3.</w:t>
      </w:r>
      <w:r>
        <w:rPr>
          <w:lang w:val="en-GB"/>
        </w:rPr>
        <w:tab/>
      </w:r>
      <w:r w:rsidR="00B26C17" w:rsidRPr="00AC6E78">
        <w:t>Конференция Сторон, возможно, пожелает рассмотреть представленную информацию.</w:t>
      </w:r>
    </w:p>
    <w:p w14:paraId="09284249" w14:textId="77777777" w:rsidR="00374C63" w:rsidRDefault="00374C63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BF3866" w14:textId="77777777" w:rsidR="00F31A74" w:rsidRPr="001D1B07" w:rsidRDefault="00F31A74" w:rsidP="001D1B07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rPr>
          <w:b/>
          <w:bCs/>
          <w:sz w:val="28"/>
          <w:szCs w:val="28"/>
        </w:rPr>
      </w:pPr>
      <w:r w:rsidRPr="001D1B07">
        <w:rPr>
          <w:b/>
          <w:bCs/>
          <w:sz w:val="28"/>
          <w:szCs w:val="28"/>
        </w:rPr>
        <w:lastRenderedPageBreak/>
        <w:t>Приложение</w:t>
      </w:r>
    </w:p>
    <w:p w14:paraId="52E39053" w14:textId="0F5D47D3" w:rsidR="00F31A74" w:rsidRPr="001D1B07" w:rsidRDefault="00F31A74" w:rsidP="001D1B07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right="567"/>
        <w:rPr>
          <w:b/>
          <w:bCs/>
          <w:sz w:val="28"/>
          <w:szCs w:val="28"/>
        </w:rPr>
      </w:pPr>
      <w:r w:rsidRPr="001D1B07">
        <w:rPr>
          <w:b/>
          <w:bCs/>
          <w:sz w:val="28"/>
          <w:szCs w:val="28"/>
        </w:rPr>
        <w:t xml:space="preserve">Резюме доклада о подходах к определению и разграничению продуктов без добавления ртути и продуктов с добавлением ртути, перечисленных в приложении А, на основе рамок </w:t>
      </w:r>
      <w:r w:rsidR="004D49E6">
        <w:rPr>
          <w:b/>
          <w:bCs/>
          <w:sz w:val="28"/>
          <w:szCs w:val="28"/>
        </w:rPr>
        <w:t>Гармонизированн</w:t>
      </w:r>
      <w:r w:rsidRPr="001D1B07">
        <w:rPr>
          <w:b/>
          <w:bCs/>
          <w:sz w:val="28"/>
          <w:szCs w:val="28"/>
        </w:rPr>
        <w:t>ой системы</w:t>
      </w:r>
    </w:p>
    <w:p w14:paraId="7F248FDF" w14:textId="0F5490BB" w:rsidR="00F31A74" w:rsidRPr="001D1B07" w:rsidRDefault="00F31A74" w:rsidP="00F31A74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rPr>
          <w:b/>
          <w:bCs/>
          <w:sz w:val="24"/>
          <w:szCs w:val="24"/>
        </w:rPr>
      </w:pPr>
      <w:r w:rsidRPr="001D1B07">
        <w:rPr>
          <w:b/>
          <w:bCs/>
          <w:sz w:val="24"/>
          <w:szCs w:val="24"/>
        </w:rPr>
        <w:tab/>
        <w:t>Общий обзор</w:t>
      </w:r>
    </w:p>
    <w:p w14:paraId="38B06868" w14:textId="2BD88907" w:rsidR="00F31A74" w:rsidRPr="00197AC4" w:rsidRDefault="001D1B07" w:rsidP="001D1B07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/>
      </w:pPr>
      <w:r>
        <w:rPr>
          <w:lang w:val="en-GB"/>
        </w:rPr>
        <w:t>1.</w:t>
      </w:r>
      <w:r>
        <w:rPr>
          <w:lang w:val="en-GB"/>
        </w:rPr>
        <w:tab/>
      </w:r>
      <w:r w:rsidR="00F31A74" w:rsidRPr="00197AC4">
        <w:t xml:space="preserve">На своем втором совещании Конференция Сторон, в своем решении MК-2/9, просила секретариат предложить, в сотрудничестве с Глобальным партнерством по ртути </w:t>
      </w:r>
      <w:r w:rsidR="00A82717">
        <w:t>Программы Организации Объединенных Наций по окружающей среде</w:t>
      </w:r>
      <w:r w:rsidR="00F31A74" w:rsidRPr="00197AC4">
        <w:t xml:space="preserve"> – Область деятельности партнерства по продуктам, содержащим ртуть (Партнерство по продуктам) и с учетом результатов обследования по инициативе </w:t>
      </w:r>
      <w:r w:rsidR="004D49E6">
        <w:t>Гармонизированн</w:t>
      </w:r>
      <w:r w:rsidR="00F31A74" w:rsidRPr="00197AC4">
        <w:t xml:space="preserve">ой системы, разработанной Партнерством по продуктам, возможные подходы к таможенным кодам для определения и разграничения продуктов без добавления ртути и продуктов с добавлением ртути, перечисленных в приложении А к Конвенции, включая подходы к их возможному согласованию. Поэтому в докладе приводится справочная информация по этому вопросу и излагаются подходы, которые </w:t>
      </w:r>
      <w:r w:rsidR="0080225B" w:rsidRPr="00197AC4">
        <w:t>Сторонам</w:t>
      </w:r>
      <w:r w:rsidR="00F31A74" w:rsidRPr="00197AC4">
        <w:t xml:space="preserve">, а также государствам, не являющимся </w:t>
      </w:r>
      <w:r w:rsidR="0080225B" w:rsidRPr="00197AC4">
        <w:t>Сторонами</w:t>
      </w:r>
      <w:r w:rsidR="00F31A74" w:rsidRPr="00197AC4">
        <w:t xml:space="preserve">, следует рассмотреть в соответствии с рамками </w:t>
      </w:r>
      <w:r w:rsidR="004D49E6">
        <w:t>Гармонизированн</w:t>
      </w:r>
      <w:r w:rsidR="00F31A74" w:rsidRPr="00197AC4">
        <w:t>ой системы.</w:t>
      </w:r>
      <w:bookmarkStart w:id="3" w:name="_Hlk15919054"/>
      <w:bookmarkEnd w:id="3"/>
    </w:p>
    <w:p w14:paraId="62A22423" w14:textId="77777777" w:rsidR="00F31A74" w:rsidRPr="001D1B07" w:rsidRDefault="00F31A74" w:rsidP="001D1B07">
      <w:pPr>
        <w:tabs>
          <w:tab w:val="clear" w:pos="1247"/>
          <w:tab w:val="clear" w:pos="1814"/>
          <w:tab w:val="clear" w:pos="2381"/>
          <w:tab w:val="clear" w:pos="2948"/>
          <w:tab w:val="clear" w:pos="3515"/>
          <w:tab w:val="right" w:pos="851"/>
        </w:tabs>
        <w:spacing w:after="120"/>
        <w:ind w:left="1247" w:right="284" w:hanging="1247"/>
        <w:rPr>
          <w:b/>
          <w:bCs/>
          <w:sz w:val="28"/>
          <w:szCs w:val="28"/>
        </w:rPr>
      </w:pPr>
      <w:r w:rsidRPr="001D1B07">
        <w:rPr>
          <w:b/>
          <w:bCs/>
          <w:sz w:val="28"/>
          <w:szCs w:val="28"/>
        </w:rPr>
        <w:tab/>
        <w:t>I.</w:t>
      </w:r>
      <w:r w:rsidRPr="001D1B07">
        <w:rPr>
          <w:b/>
          <w:bCs/>
          <w:sz w:val="28"/>
          <w:szCs w:val="28"/>
        </w:rPr>
        <w:tab/>
        <w:t>Таможенные коды</w:t>
      </w:r>
    </w:p>
    <w:p w14:paraId="01514210" w14:textId="56140DE8" w:rsidR="00F31A74" w:rsidRPr="00197AC4" w:rsidRDefault="00734B25" w:rsidP="00F31A74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2.</w:t>
      </w:r>
      <w:r>
        <w:rPr>
          <w:lang w:val="en-GB"/>
        </w:rPr>
        <w:tab/>
      </w:r>
      <w:r w:rsidR="004D49E6">
        <w:t>Гармонизированн</w:t>
      </w:r>
      <w:r w:rsidR="00F31A74" w:rsidRPr="00197AC4">
        <w:t xml:space="preserve">ая система описания и кодирования товаров, также известная как </w:t>
      </w:r>
      <w:r w:rsidR="004D49E6">
        <w:t>Гармонизированн</w:t>
      </w:r>
      <w:r w:rsidR="00F31A74" w:rsidRPr="00197AC4">
        <w:t>ая система (</w:t>
      </w:r>
      <w:r w:rsidR="004D49E6">
        <w:t>ГС</w:t>
      </w:r>
      <w:r w:rsidR="00F31A74" w:rsidRPr="00197AC4">
        <w:t xml:space="preserve">), включает стандартизированную на международном уровне номенклатуру, используемую для классификации товаров, являющихся предметом торговли. </w:t>
      </w:r>
      <w:r w:rsidR="004D49E6">
        <w:t>Гармонизированн</w:t>
      </w:r>
      <w:r w:rsidR="00F31A74" w:rsidRPr="00197AC4">
        <w:t>ая система вступила в силу в 1988 году и с тех пор разрабатывается и поддерживается Всемирной таможенной организацией (</w:t>
      </w:r>
      <w:proofErr w:type="spellStart"/>
      <w:r w:rsidR="00F31A74" w:rsidRPr="00197AC4">
        <w:t>ВТамО</w:t>
      </w:r>
      <w:proofErr w:type="spellEnd"/>
      <w:r w:rsidR="00F31A74" w:rsidRPr="00197AC4">
        <w:t>), независимой межправительственной организацией, базирующейся в Брюсселе</w:t>
      </w:r>
      <w:r w:rsidRPr="00734B25">
        <w:rPr>
          <w:vertAlign w:val="superscript"/>
        </w:rPr>
        <w:footnoteReference w:id="2"/>
      </w:r>
      <w:r w:rsidR="00F31A74" w:rsidRPr="00197AC4">
        <w:t>. По состоянию на май 2019</w:t>
      </w:r>
      <w:r>
        <w:rPr>
          <w:lang w:val="en-GB"/>
        </w:rPr>
        <w:t> </w:t>
      </w:r>
      <w:r w:rsidR="00F31A74" w:rsidRPr="00197AC4">
        <w:t xml:space="preserve">года </w:t>
      </w:r>
      <w:r w:rsidR="004D49E6">
        <w:t>Гармонизированн</w:t>
      </w:r>
      <w:r w:rsidR="00F31A74" w:rsidRPr="00197AC4">
        <w:t xml:space="preserve">ую систему применяли 211 стран, территорий и таможенных и экономических союзов, что сделало ее всемирно признанной и эффективной системой. </w:t>
      </w:r>
      <w:r w:rsidR="004D49E6">
        <w:t>Гармонизированн</w:t>
      </w:r>
      <w:r w:rsidR="00F31A74" w:rsidRPr="00197AC4">
        <w:t>ая система состоит из 21 раздела, которые подразделяются на 96 глав. Эти 96</w:t>
      </w:r>
      <w:r w:rsidR="00187D50">
        <w:rPr>
          <w:lang w:val="en-GB"/>
        </w:rPr>
        <w:t> </w:t>
      </w:r>
      <w:r w:rsidR="00F31A74" w:rsidRPr="00197AC4">
        <w:t xml:space="preserve">глав подразделяются далее примерно на 1200 рубрик и 5400 подрубрик, в которых более подробно описываются продукты. Однако в настоящее время </w:t>
      </w:r>
      <w:r w:rsidR="004D49E6">
        <w:t>Гармонизированн</w:t>
      </w:r>
      <w:r w:rsidR="00F31A74" w:rsidRPr="00197AC4">
        <w:t>ая система, как правило, недостаточно детализирована, чтобы разграничивать продукты без добавления ртути и продукты с добавлением ртути.</w:t>
      </w:r>
    </w:p>
    <w:p w14:paraId="25601025" w14:textId="1B95BAB5" w:rsidR="00F31A74" w:rsidRPr="00197AC4" w:rsidRDefault="00734B25" w:rsidP="00F31A74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3.</w:t>
      </w:r>
      <w:r>
        <w:rPr>
          <w:lang w:val="en-GB"/>
        </w:rPr>
        <w:tab/>
      </w:r>
      <w:r w:rsidR="00F31A74" w:rsidRPr="00197AC4">
        <w:t xml:space="preserve">Основной код </w:t>
      </w:r>
      <w:r w:rsidR="004D49E6">
        <w:t>ГС</w:t>
      </w:r>
      <w:r w:rsidR="00F31A74" w:rsidRPr="00197AC4">
        <w:t xml:space="preserve"> может содержать до шести цифр. Вплоть до шестизначного уровня </w:t>
      </w:r>
      <w:r w:rsidR="00187D50" w:rsidRPr="00197AC4">
        <w:t xml:space="preserve">Договаривающиеся Стороны </w:t>
      </w:r>
      <w:r w:rsidR="006A07B8">
        <w:t xml:space="preserve">Международной </w:t>
      </w:r>
      <w:r w:rsidR="006A07B8" w:rsidRPr="00197AC4">
        <w:t xml:space="preserve">конвенции </w:t>
      </w:r>
      <w:r w:rsidR="00F31A74" w:rsidRPr="00197AC4">
        <w:t xml:space="preserve">о </w:t>
      </w:r>
      <w:r w:rsidR="004D49E6">
        <w:t>Гармонизированн</w:t>
      </w:r>
      <w:r w:rsidR="00F31A74" w:rsidRPr="00197AC4">
        <w:t xml:space="preserve">ой системе описания и кодирования товаров договорились использовать номенклатуру </w:t>
      </w:r>
      <w:r w:rsidR="004D49E6">
        <w:t>ГС</w:t>
      </w:r>
      <w:r w:rsidR="00F31A74" w:rsidRPr="00197AC4">
        <w:t xml:space="preserve"> для главы, рубрики и подрубрики, включая соответствующие юридические примечания. Ответственность за управление кодами </w:t>
      </w:r>
      <w:r w:rsidR="004D49E6">
        <w:t>ГС</w:t>
      </w:r>
      <w:r w:rsidR="00F31A74" w:rsidRPr="00197AC4">
        <w:t xml:space="preserve"> на этом уровне лежит на </w:t>
      </w:r>
      <w:proofErr w:type="spellStart"/>
      <w:r w:rsidR="00F31A74" w:rsidRPr="00197AC4">
        <w:t>ВТамО</w:t>
      </w:r>
      <w:proofErr w:type="spellEnd"/>
      <w:r w:rsidR="00F31A74" w:rsidRPr="00197AC4">
        <w:t>, и изменения вносятся каждые пять</w:t>
      </w:r>
      <w:r w:rsidR="00187D50">
        <w:noBreakHyphen/>
      </w:r>
      <w:r w:rsidR="00F31A74" w:rsidRPr="00197AC4">
        <w:t xml:space="preserve">шесть лет в соответствии с процедурой представления и утверждения </w:t>
      </w:r>
      <w:proofErr w:type="spellStart"/>
      <w:r w:rsidR="00F31A74" w:rsidRPr="00197AC4">
        <w:t>ВТамО</w:t>
      </w:r>
      <w:proofErr w:type="spellEnd"/>
      <w:r w:rsidR="00F31A74" w:rsidRPr="00197AC4">
        <w:t>. Поэтому, за очень немногими исключениями, все страны используют одну и ту же шестизначную номенклатуру</w:t>
      </w:r>
      <w:r w:rsidR="00F31A74" w:rsidRPr="00734B25">
        <w:rPr>
          <w:vertAlign w:val="superscript"/>
        </w:rPr>
        <w:footnoteReference w:id="3"/>
      </w:r>
      <w:r w:rsidR="00F31A74" w:rsidRPr="00197AC4">
        <w:t xml:space="preserve">. Таможенные коды, состоящие из более чем шести цифр, обычно используемые в тарифных и статистических целях, могут пересматриваться или создаваться в одностороннем порядке каждой страной в соответствии с ее собственными процедурами. Большинство стран, применяющих </w:t>
      </w:r>
      <w:r w:rsidR="004D49E6">
        <w:t>Гармонизированн</w:t>
      </w:r>
      <w:r w:rsidR="00F31A74" w:rsidRPr="00197AC4">
        <w:t>ую систему, установили процедуры для применения таможенных кодов, состоящих более чем из шести цифр.</w:t>
      </w:r>
    </w:p>
    <w:p w14:paraId="715814FC" w14:textId="6168E6F5" w:rsidR="00F31A74" w:rsidRPr="00197AC4" w:rsidRDefault="00734B25" w:rsidP="00734B2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/>
      </w:pPr>
      <w:r>
        <w:rPr>
          <w:lang w:val="en-GB"/>
        </w:rPr>
        <w:t>4.</w:t>
      </w:r>
      <w:r>
        <w:rPr>
          <w:lang w:val="en-GB"/>
        </w:rPr>
        <w:tab/>
      </w:r>
      <w:r w:rsidR="00F31A74" w:rsidRPr="00197AC4">
        <w:t xml:space="preserve">Проведенные исследования показывают, что страны чаще всего выходят за рамки шестизначных кодов </w:t>
      </w:r>
      <w:r w:rsidR="004D49E6">
        <w:t>ГС</w:t>
      </w:r>
      <w:r w:rsidR="00F31A74" w:rsidRPr="00197AC4">
        <w:t xml:space="preserve"> на региональном и национальном уровнях с целью введения таможенных пошлин, главным образом, путем создания восьмизначных «тарифных» кодов. Аналогичным образом, таможенные коды из десяти и более цифр могут быть созданы для статистических и других целей, иногда по рекомендации </w:t>
      </w:r>
      <w:proofErr w:type="spellStart"/>
      <w:r w:rsidR="00F31A74" w:rsidRPr="00197AC4">
        <w:t>ВТамО</w:t>
      </w:r>
      <w:proofErr w:type="spellEnd"/>
      <w:r w:rsidR="00F31A74" w:rsidRPr="00197AC4">
        <w:t xml:space="preserve">. Именно на восьмизначном и десятизначном уровнях Партнерство по продуктам предусматривало потенциальное сотрудничество между </w:t>
      </w:r>
      <w:r w:rsidR="00187D50" w:rsidRPr="00197AC4">
        <w:t xml:space="preserve">Сторонами </w:t>
      </w:r>
      <w:r w:rsidR="00F31A74" w:rsidRPr="00197AC4">
        <w:t xml:space="preserve">в целях получения более качественных данных о торговле, </w:t>
      </w:r>
      <w:r w:rsidR="00F31A74" w:rsidRPr="00197AC4">
        <w:lastRenderedPageBreak/>
        <w:t>позволяющих разграничивать продукты без добавления ртути и продукты с добавлением ртути, перечисленные в приложении А к Минаматской конвенции.</w:t>
      </w:r>
    </w:p>
    <w:p w14:paraId="5B2A0011" w14:textId="77777777" w:rsidR="00F31A74" w:rsidRPr="00BA0EE8" w:rsidRDefault="00F31A74" w:rsidP="001D1B07">
      <w:pPr>
        <w:tabs>
          <w:tab w:val="clear" w:pos="1247"/>
          <w:tab w:val="clear" w:pos="1814"/>
          <w:tab w:val="clear" w:pos="2381"/>
          <w:tab w:val="clear" w:pos="2948"/>
          <w:tab w:val="clear" w:pos="3515"/>
          <w:tab w:val="right" w:pos="851"/>
        </w:tabs>
        <w:spacing w:after="120"/>
        <w:ind w:left="1247" w:right="284" w:hanging="1247"/>
        <w:rPr>
          <w:b/>
          <w:bCs/>
          <w:sz w:val="28"/>
          <w:szCs w:val="28"/>
        </w:rPr>
      </w:pPr>
      <w:r w:rsidRPr="00BA0EE8">
        <w:rPr>
          <w:b/>
          <w:bCs/>
          <w:sz w:val="28"/>
          <w:szCs w:val="28"/>
        </w:rPr>
        <w:tab/>
        <w:t>II.</w:t>
      </w:r>
      <w:r w:rsidRPr="00BA0EE8">
        <w:rPr>
          <w:b/>
          <w:bCs/>
          <w:sz w:val="28"/>
          <w:szCs w:val="28"/>
        </w:rPr>
        <w:tab/>
        <w:t>Обследование в отношении таможенных кодов</w:t>
      </w:r>
    </w:p>
    <w:p w14:paraId="75517FCA" w14:textId="33BFC060" w:rsidR="00F31A74" w:rsidRPr="00197AC4" w:rsidRDefault="00734B25" w:rsidP="00F31A74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5.</w:t>
      </w:r>
      <w:r>
        <w:rPr>
          <w:lang w:val="en-GB"/>
        </w:rPr>
        <w:tab/>
      </w:r>
      <w:r w:rsidR="00F31A74" w:rsidRPr="00197AC4">
        <w:t xml:space="preserve">После проведения соответствующих справочных исследований Партнерство по продуктам стремилось определить степень заинтересованности </w:t>
      </w:r>
      <w:r w:rsidR="0041356C" w:rsidRPr="00197AC4">
        <w:t xml:space="preserve">Сторон </w:t>
      </w:r>
      <w:r w:rsidR="00F31A74" w:rsidRPr="00197AC4">
        <w:t>Минаматской конвенции в совершенствовании таможенных кодов в качестве потенциального источника улучшенных данных о продуктах, перечисленных в приложении А, в поддержку Конвенции и решения МК-2/9.</w:t>
      </w:r>
    </w:p>
    <w:p w14:paraId="52A04CA3" w14:textId="5BBCB9B3" w:rsidR="00F31A74" w:rsidRPr="00197AC4" w:rsidRDefault="00BA0EE8" w:rsidP="00F31A74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6.</w:t>
      </w:r>
      <w:r>
        <w:rPr>
          <w:lang w:val="en-GB"/>
        </w:rPr>
        <w:tab/>
      </w:r>
      <w:r w:rsidR="00F31A74" w:rsidRPr="00197AC4">
        <w:t xml:space="preserve">В июле 2018 года в контексте инициативы в рамках </w:t>
      </w:r>
      <w:r w:rsidR="004D49E6">
        <w:t>Гармонизированн</w:t>
      </w:r>
      <w:r w:rsidR="00F31A74" w:rsidRPr="00197AC4">
        <w:t xml:space="preserve">ой системы представителям всех правительств, принявших участие в первом совещании Конференции </w:t>
      </w:r>
      <w:r w:rsidR="0041356C" w:rsidRPr="00197AC4">
        <w:t>Сторон</w:t>
      </w:r>
      <w:r w:rsidR="00F31A74" w:rsidRPr="00197AC4">
        <w:t xml:space="preserve">, было направлено краткое онлайновое обследование. (С онлайновым обследованием можно ознакомиться в добавлении F к полному докладу, содержащемуся в документе </w:t>
      </w:r>
      <w:proofErr w:type="spellStart"/>
      <w:r w:rsidR="00F31A74" w:rsidRPr="00197AC4">
        <w:t>UNEP</w:t>
      </w:r>
      <w:proofErr w:type="spellEnd"/>
      <w:r w:rsidR="00F31A74" w:rsidRPr="00197AC4">
        <w:t>/</w:t>
      </w:r>
      <w:proofErr w:type="spellStart"/>
      <w:r w:rsidR="00F31A74" w:rsidRPr="00197AC4">
        <w:t>MC</w:t>
      </w:r>
      <w:proofErr w:type="spellEnd"/>
      <w:r w:rsidR="00F31A74" w:rsidRPr="00197AC4">
        <w:t>/</w:t>
      </w:r>
      <w:proofErr w:type="spellStart"/>
      <w:r w:rsidR="00F31A74" w:rsidRPr="00197AC4">
        <w:t>COP.3</w:t>
      </w:r>
      <w:proofErr w:type="spellEnd"/>
      <w:r w:rsidR="00F31A74" w:rsidRPr="00197AC4">
        <w:t>/</w:t>
      </w:r>
      <w:proofErr w:type="spellStart"/>
      <w:r w:rsidR="00F31A74" w:rsidRPr="00197AC4">
        <w:t>INF</w:t>
      </w:r>
      <w:proofErr w:type="spellEnd"/>
      <w:r w:rsidR="00F31A74" w:rsidRPr="00197AC4">
        <w:t xml:space="preserve">/12) Из 40 стран, ответивших на обследование, 39 поддержали инициативу по созданию </w:t>
      </w:r>
      <w:r w:rsidR="004D49E6">
        <w:t>Гармонизированн</w:t>
      </w:r>
      <w:r w:rsidR="00F31A74" w:rsidRPr="00197AC4">
        <w:t>ой системы. Что касается одной страны, которая не выразила поддержки, то неясно, были ли даны полные ответы на вопросы обследования.</w:t>
      </w:r>
      <w:bookmarkStart w:id="4" w:name="_Hlk15744179"/>
      <w:bookmarkEnd w:id="4"/>
    </w:p>
    <w:p w14:paraId="6AA8E48D" w14:textId="4EA520C1" w:rsidR="00F31A74" w:rsidRPr="00197AC4" w:rsidRDefault="00BA0EE8" w:rsidP="00BA0EE8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/>
      </w:pPr>
      <w:r>
        <w:rPr>
          <w:lang w:val="en-GB"/>
        </w:rPr>
        <w:t>7.</w:t>
      </w:r>
      <w:r>
        <w:rPr>
          <w:lang w:val="en-GB"/>
        </w:rPr>
        <w:tab/>
      </w:r>
      <w:r w:rsidR="00F31A74" w:rsidRPr="00197AC4">
        <w:t xml:space="preserve">Семь респондентов, участвовавших в обследовании, указали, что они уже приняли меры для более точного определения продуктов, перечисленных в </w:t>
      </w:r>
      <w:r w:rsidR="0041356C" w:rsidRPr="00197AC4">
        <w:t xml:space="preserve">приложении </w:t>
      </w:r>
      <w:r w:rsidR="00F31A74" w:rsidRPr="00197AC4">
        <w:t xml:space="preserve">А, посредством таможенных кодов. Группы продуктов, перечисленных в </w:t>
      </w:r>
      <w:r w:rsidR="0041356C" w:rsidRPr="00197AC4">
        <w:t xml:space="preserve">приложении </w:t>
      </w:r>
      <w:r w:rsidR="00F31A74" w:rsidRPr="00197AC4">
        <w:t>А, которые чаще всего определялись этими семью респондентами, включали продукты, которые легче определить визуально, или продукты с более высоким объемом добавленной ртути (т.е. аккумуляторные батареи, переключатели/реле, лампы и измерительные устройства).</w:t>
      </w:r>
    </w:p>
    <w:p w14:paraId="6C54DF2B" w14:textId="77777777" w:rsidR="00F31A74" w:rsidRPr="00BA0EE8" w:rsidRDefault="00F31A74" w:rsidP="001D1B07">
      <w:pPr>
        <w:tabs>
          <w:tab w:val="clear" w:pos="1247"/>
          <w:tab w:val="clear" w:pos="1814"/>
          <w:tab w:val="clear" w:pos="2381"/>
          <w:tab w:val="clear" w:pos="2948"/>
          <w:tab w:val="clear" w:pos="3515"/>
          <w:tab w:val="right" w:pos="851"/>
        </w:tabs>
        <w:spacing w:after="120"/>
        <w:ind w:left="1247" w:right="284" w:hanging="1247"/>
        <w:rPr>
          <w:b/>
          <w:bCs/>
          <w:sz w:val="28"/>
          <w:szCs w:val="28"/>
        </w:rPr>
      </w:pPr>
      <w:r w:rsidRPr="00BA0EE8">
        <w:rPr>
          <w:b/>
          <w:bCs/>
          <w:sz w:val="28"/>
          <w:szCs w:val="28"/>
        </w:rPr>
        <w:tab/>
        <w:t>III.</w:t>
      </w:r>
      <w:r w:rsidRPr="00BA0EE8">
        <w:rPr>
          <w:b/>
          <w:bCs/>
          <w:sz w:val="28"/>
          <w:szCs w:val="28"/>
        </w:rPr>
        <w:tab/>
        <w:t>Последующие исследования и консультации</w:t>
      </w:r>
    </w:p>
    <w:p w14:paraId="0F026EAF" w14:textId="1CCB786E" w:rsidR="00F31A74" w:rsidRDefault="00BA0EE8" w:rsidP="00F31A74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8.</w:t>
      </w:r>
      <w:r>
        <w:rPr>
          <w:lang w:val="en-GB"/>
        </w:rPr>
        <w:tab/>
      </w:r>
      <w:r w:rsidR="00F31A74" w:rsidRPr="00197AC4">
        <w:t xml:space="preserve">В соответствии с мандатом, данным Конференцией Сторон, последующие исследования включали консультации с целым рядом заинтересованных сторон, обладающих специальными знаниями в области </w:t>
      </w:r>
      <w:r w:rsidR="004D49E6">
        <w:t>ГС</w:t>
      </w:r>
      <w:r w:rsidR="00F31A74" w:rsidRPr="00197AC4">
        <w:t xml:space="preserve"> и/или участвовавших ранее в разработке целевых таможенных кодов. Были рассмотрены перечисленные ниже вопросы, а также подходы, используемые в Роттердамской конвенции</w:t>
      </w:r>
      <w:r w:rsidR="006A07B8">
        <w:t xml:space="preserve"> </w:t>
      </w:r>
      <w:r w:rsidR="009C7B04" w:rsidRPr="0095017D">
        <w:rPr>
          <w:szCs w:val="22"/>
        </w:rPr>
        <w:t>о процедуре предварительного обоснованного согласия в отношении отдельных опасных химических веществ и пестицидов в международной торговле</w:t>
      </w:r>
      <w:r w:rsidR="00F31A74" w:rsidRPr="00197AC4">
        <w:t xml:space="preserve"> и Монреальском протоколе по веществам, разрушающим озоновый слой, и усилия отдельных стран по удовлетворению потребностей Базельской конвенции</w:t>
      </w:r>
      <w:r w:rsidR="00EF04CB" w:rsidRPr="00EF04CB">
        <w:rPr>
          <w:szCs w:val="22"/>
        </w:rPr>
        <w:t xml:space="preserve"> </w:t>
      </w:r>
      <w:r w:rsidR="00EF04CB" w:rsidRPr="0095017D">
        <w:rPr>
          <w:szCs w:val="22"/>
        </w:rPr>
        <w:t>о контроле за трансграничной перевозкой опасных отходов и их удалением</w:t>
      </w:r>
      <w:r w:rsidR="00F31A74" w:rsidRPr="00197AC4">
        <w:t xml:space="preserve"> (Таиланд) и Стокгольмской конвенции </w:t>
      </w:r>
      <w:r w:rsidR="00EF04CB" w:rsidRPr="0095017D">
        <w:rPr>
          <w:szCs w:val="22"/>
        </w:rPr>
        <w:t>о стойких органических загрязнителях</w:t>
      </w:r>
      <w:r w:rsidR="00EF04CB" w:rsidRPr="00197AC4">
        <w:t xml:space="preserve"> </w:t>
      </w:r>
      <w:r w:rsidR="00F31A74" w:rsidRPr="00197AC4">
        <w:t>(Уругвай), о которых говорится в главе 4 полного доклада и связанных с ним добавлениях.</w:t>
      </w:r>
    </w:p>
    <w:tbl>
      <w:tblPr>
        <w:tblStyle w:val="TableGrid"/>
        <w:tblW w:w="830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5"/>
        <w:gridCol w:w="2785"/>
        <w:gridCol w:w="2797"/>
      </w:tblGrid>
      <w:tr w:rsidR="00F31A74" w:rsidRPr="00100613" w14:paraId="46CF39A2" w14:textId="77777777" w:rsidTr="00424822">
        <w:trPr>
          <w:trHeight w:val="57"/>
          <w:jc w:val="right"/>
        </w:trPr>
        <w:tc>
          <w:tcPr>
            <w:tcW w:w="2725" w:type="dxa"/>
            <w:tcBorders>
              <w:top w:val="single" w:sz="4" w:space="0" w:color="auto"/>
              <w:bottom w:val="single" w:sz="12" w:space="0" w:color="auto"/>
            </w:tcBorders>
          </w:tcPr>
          <w:p w14:paraId="08C55718" w14:textId="77777777" w:rsidR="00F31A74" w:rsidRPr="00100613" w:rsidRDefault="00F31A74" w:rsidP="005B3640">
            <w:pPr>
              <w:pStyle w:val="Normalnumber"/>
              <w:numPr>
                <w:ilvl w:val="0"/>
                <w:numId w:val="0"/>
              </w:numPr>
              <w:spacing w:before="40" w:after="40"/>
              <w:ind w:left="57" w:right="57"/>
              <w:rPr>
                <w:i/>
                <w:sz w:val="18"/>
                <w:szCs w:val="18"/>
              </w:rPr>
            </w:pPr>
            <w:r w:rsidRPr="00100613">
              <w:rPr>
                <w:i/>
                <w:iCs/>
                <w:sz w:val="18"/>
                <w:szCs w:val="18"/>
              </w:rPr>
              <w:t>Существующие таможенные коды для продуктов с добавлением ртути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12" w:space="0" w:color="auto"/>
            </w:tcBorders>
          </w:tcPr>
          <w:p w14:paraId="15AAE998" w14:textId="77777777" w:rsidR="00F31A74" w:rsidRPr="00100613" w:rsidRDefault="00F31A74" w:rsidP="005B3640">
            <w:pPr>
              <w:pStyle w:val="Normalnumber"/>
              <w:numPr>
                <w:ilvl w:val="0"/>
                <w:numId w:val="0"/>
              </w:numPr>
              <w:spacing w:before="40" w:after="40"/>
              <w:ind w:left="57" w:right="57"/>
              <w:rPr>
                <w:i/>
                <w:sz w:val="18"/>
                <w:szCs w:val="18"/>
              </w:rPr>
            </w:pPr>
            <w:r w:rsidRPr="00100613">
              <w:rPr>
                <w:i/>
                <w:iCs/>
                <w:sz w:val="18"/>
                <w:szCs w:val="18"/>
              </w:rPr>
              <w:t>Процессы разработки и утверждения новых таможенных кодов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12" w:space="0" w:color="auto"/>
            </w:tcBorders>
          </w:tcPr>
          <w:p w14:paraId="58D036B2" w14:textId="77777777" w:rsidR="00F31A74" w:rsidRPr="00100613" w:rsidRDefault="00F31A74" w:rsidP="005B3640">
            <w:pPr>
              <w:pStyle w:val="Normalnumber"/>
              <w:numPr>
                <w:ilvl w:val="0"/>
                <w:numId w:val="0"/>
              </w:numPr>
              <w:spacing w:before="40" w:after="40"/>
              <w:ind w:left="57" w:right="57"/>
              <w:rPr>
                <w:i/>
                <w:sz w:val="18"/>
                <w:szCs w:val="18"/>
              </w:rPr>
            </w:pPr>
            <w:r w:rsidRPr="00100613">
              <w:rPr>
                <w:i/>
                <w:iCs/>
                <w:sz w:val="18"/>
                <w:szCs w:val="18"/>
              </w:rPr>
              <w:t>Согласование таможенных кодов для продуктов с добавлением ртути</w:t>
            </w:r>
          </w:p>
        </w:tc>
      </w:tr>
      <w:tr w:rsidR="00F31A74" w:rsidRPr="00100613" w14:paraId="6A59FDBA" w14:textId="77777777" w:rsidTr="00424822">
        <w:trPr>
          <w:trHeight w:val="57"/>
          <w:jc w:val="right"/>
        </w:trPr>
        <w:tc>
          <w:tcPr>
            <w:tcW w:w="2725" w:type="dxa"/>
            <w:tcBorders>
              <w:top w:val="single" w:sz="12" w:space="0" w:color="auto"/>
              <w:bottom w:val="single" w:sz="12" w:space="0" w:color="auto"/>
            </w:tcBorders>
          </w:tcPr>
          <w:p w14:paraId="16E2D611" w14:textId="77777777" w:rsidR="00F31A74" w:rsidRPr="00100613" w:rsidRDefault="00F31A74" w:rsidP="00F31A74">
            <w:pPr>
              <w:pStyle w:val="Normalnumber"/>
              <w:numPr>
                <w:ilvl w:val="3"/>
                <w:numId w:val="20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</w:t>
            </w:r>
            <w:r w:rsidRPr="00100613">
              <w:rPr>
                <w:sz w:val="18"/>
                <w:szCs w:val="18"/>
              </w:rPr>
              <w:t xml:space="preserve"> онлайновых источников таможенных кодов различных стран</w:t>
            </w:r>
          </w:p>
          <w:p w14:paraId="173B1854" w14:textId="77777777" w:rsidR="00F31A74" w:rsidRPr="00100613" w:rsidRDefault="00F31A74" w:rsidP="00721103">
            <w:pPr>
              <w:pStyle w:val="Normalnumber"/>
              <w:numPr>
                <w:ilvl w:val="3"/>
                <w:numId w:val="20"/>
              </w:numPr>
              <w:tabs>
                <w:tab w:val="clear" w:pos="624"/>
              </w:tabs>
              <w:spacing w:before="40" w:after="40"/>
              <w:ind w:left="312" w:right="57" w:hanging="255"/>
              <w:rPr>
                <w:sz w:val="18"/>
                <w:szCs w:val="18"/>
              </w:rPr>
            </w:pPr>
            <w:r w:rsidRPr="00100613">
              <w:rPr>
                <w:sz w:val="18"/>
                <w:szCs w:val="18"/>
              </w:rPr>
              <w:t>Определение таможенных кодов различных стран (более шести цифр), которые конкретно определяют продукты с добавлением ртути</w:t>
            </w:r>
          </w:p>
          <w:p w14:paraId="5121134D" w14:textId="77777777" w:rsidR="00F31A74" w:rsidRPr="00100613" w:rsidRDefault="00F31A74" w:rsidP="00F31A74">
            <w:pPr>
              <w:pStyle w:val="Normalnumber"/>
              <w:numPr>
                <w:ilvl w:val="3"/>
                <w:numId w:val="20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</w:rPr>
            </w:pPr>
            <w:r w:rsidRPr="00100613">
              <w:rPr>
                <w:sz w:val="18"/>
                <w:szCs w:val="18"/>
              </w:rPr>
              <w:t>Принятие во внимание случаев, когда страны, возможно, уже используют различные таможенные коды для одного и того же продукта с добавлением ртути</w:t>
            </w:r>
          </w:p>
        </w:tc>
        <w:tc>
          <w:tcPr>
            <w:tcW w:w="2785" w:type="dxa"/>
            <w:tcBorders>
              <w:top w:val="single" w:sz="12" w:space="0" w:color="auto"/>
              <w:bottom w:val="single" w:sz="12" w:space="0" w:color="auto"/>
            </w:tcBorders>
          </w:tcPr>
          <w:p w14:paraId="7CEE4111" w14:textId="77777777" w:rsidR="00F31A74" w:rsidRPr="00100613" w:rsidRDefault="00F31A74" w:rsidP="00F31A74">
            <w:pPr>
              <w:pStyle w:val="Normalnumber"/>
              <w:numPr>
                <w:ilvl w:val="3"/>
                <w:numId w:val="20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</w:rPr>
            </w:pPr>
            <w:r w:rsidRPr="00100613">
              <w:rPr>
                <w:sz w:val="18"/>
                <w:szCs w:val="18"/>
              </w:rPr>
              <w:t>Понимание любых внутренних ограничений в отношении пересмотра или добавления таможенных кодов для этой цели</w:t>
            </w:r>
          </w:p>
          <w:p w14:paraId="5B43300C" w14:textId="77777777" w:rsidR="00F31A74" w:rsidRPr="00100613" w:rsidRDefault="00F31A74" w:rsidP="00F31A74">
            <w:pPr>
              <w:pStyle w:val="Normalnumber"/>
              <w:numPr>
                <w:ilvl w:val="3"/>
                <w:numId w:val="20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</w:rPr>
            </w:pPr>
            <w:r w:rsidRPr="00100613">
              <w:rPr>
                <w:sz w:val="18"/>
                <w:szCs w:val="18"/>
              </w:rPr>
              <w:t>Понимание процесса разработки и утверждения новых шестизначных кодов, и того, как они используются в различных многосторонних природоохранных соглашениях</w:t>
            </w:r>
          </w:p>
          <w:p w14:paraId="3B971467" w14:textId="77777777" w:rsidR="00F31A74" w:rsidRPr="00100613" w:rsidRDefault="00F31A74" w:rsidP="00F31A74">
            <w:pPr>
              <w:pStyle w:val="Normalnumber"/>
              <w:numPr>
                <w:ilvl w:val="3"/>
                <w:numId w:val="20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</w:rPr>
            </w:pPr>
            <w:r w:rsidRPr="00100613">
              <w:rPr>
                <w:sz w:val="18"/>
                <w:szCs w:val="18"/>
              </w:rPr>
              <w:t>Описание процесса разработки и утверждения новых кодов из более чем шести цифр</w:t>
            </w:r>
          </w:p>
          <w:p w14:paraId="2DF6774E" w14:textId="77777777" w:rsidR="00F31A74" w:rsidRPr="00100613" w:rsidRDefault="00F31A74" w:rsidP="00F31A74">
            <w:pPr>
              <w:pStyle w:val="Normalnumber"/>
              <w:numPr>
                <w:ilvl w:val="3"/>
                <w:numId w:val="20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</w:rPr>
            </w:pPr>
            <w:r w:rsidRPr="00100613">
              <w:rPr>
                <w:sz w:val="18"/>
                <w:szCs w:val="18"/>
              </w:rPr>
              <w:t>Обеспечение того, чтобы новые таможенные коды были надлежащим образом определены и сформулированы</w:t>
            </w:r>
          </w:p>
        </w:tc>
        <w:tc>
          <w:tcPr>
            <w:tcW w:w="2797" w:type="dxa"/>
            <w:tcBorders>
              <w:top w:val="single" w:sz="12" w:space="0" w:color="auto"/>
              <w:bottom w:val="single" w:sz="12" w:space="0" w:color="auto"/>
            </w:tcBorders>
          </w:tcPr>
          <w:p w14:paraId="634BB48A" w14:textId="320EE07F" w:rsidR="00F31A74" w:rsidRPr="00100613" w:rsidRDefault="00F31A74" w:rsidP="00F31A74">
            <w:pPr>
              <w:pStyle w:val="Normalnumber"/>
              <w:numPr>
                <w:ilvl w:val="3"/>
                <w:numId w:val="20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</w:rPr>
            </w:pPr>
            <w:r w:rsidRPr="00100613">
              <w:rPr>
                <w:sz w:val="18"/>
                <w:szCs w:val="18"/>
              </w:rPr>
              <w:t>Рассмотрение подходов, которые включают, в соответствии с просьбой, содержащейся в решении</w:t>
            </w:r>
            <w:r w:rsidR="00721103">
              <w:rPr>
                <w:sz w:val="18"/>
                <w:szCs w:val="18"/>
                <w:lang w:val="en-GB"/>
              </w:rPr>
              <w:t> </w:t>
            </w:r>
            <w:r w:rsidRPr="00100613">
              <w:rPr>
                <w:sz w:val="18"/>
                <w:szCs w:val="18"/>
              </w:rPr>
              <w:t>МК-2/9, возможное согласование кодов для продуктов с добавлением ртути, перечисленных в приложении А к Конвенции, в том числе через региональные организации или национальные органы власти</w:t>
            </w:r>
          </w:p>
        </w:tc>
      </w:tr>
    </w:tbl>
    <w:p w14:paraId="3FD5A45D" w14:textId="5133747D" w:rsidR="00F121CA" w:rsidRPr="00BA0EE8" w:rsidRDefault="00F121CA" w:rsidP="00BA0EE8">
      <w:pPr>
        <w:keepNext/>
        <w:keepLines/>
        <w:tabs>
          <w:tab w:val="clear" w:pos="1247"/>
          <w:tab w:val="clear" w:pos="1814"/>
          <w:tab w:val="clear" w:pos="2381"/>
          <w:tab w:val="clear" w:pos="2948"/>
          <w:tab w:val="clear" w:pos="3515"/>
          <w:tab w:val="right" w:pos="851"/>
        </w:tabs>
        <w:spacing w:after="120"/>
        <w:ind w:left="1247" w:right="284" w:hanging="1247"/>
        <w:rPr>
          <w:b/>
          <w:bCs/>
          <w:sz w:val="28"/>
          <w:szCs w:val="28"/>
        </w:rPr>
      </w:pPr>
      <w:r w:rsidRPr="00BA0EE8">
        <w:rPr>
          <w:b/>
          <w:bCs/>
          <w:sz w:val="28"/>
          <w:szCs w:val="28"/>
        </w:rPr>
        <w:lastRenderedPageBreak/>
        <w:tab/>
        <w:t>IV.</w:t>
      </w:r>
      <w:r w:rsidRPr="00BA0EE8">
        <w:rPr>
          <w:b/>
          <w:bCs/>
          <w:sz w:val="28"/>
          <w:szCs w:val="28"/>
        </w:rPr>
        <w:tab/>
        <w:t xml:space="preserve">Продукты, перечисленные в </w:t>
      </w:r>
      <w:r w:rsidR="00C74C8C" w:rsidRPr="00BA0EE8">
        <w:rPr>
          <w:b/>
          <w:bCs/>
          <w:sz w:val="28"/>
          <w:szCs w:val="28"/>
        </w:rPr>
        <w:t xml:space="preserve">приложении </w:t>
      </w:r>
      <w:r w:rsidRPr="00BA0EE8">
        <w:rPr>
          <w:b/>
          <w:bCs/>
          <w:sz w:val="28"/>
          <w:szCs w:val="28"/>
        </w:rPr>
        <w:t>А</w:t>
      </w:r>
    </w:p>
    <w:p w14:paraId="020F6AF7" w14:textId="1134615C" w:rsidR="00F121CA" w:rsidRPr="00FB5B47" w:rsidRDefault="00BA0EE8" w:rsidP="00BA0EE8">
      <w:pPr>
        <w:keepNext/>
        <w:keepLines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9.</w:t>
      </w:r>
      <w:r>
        <w:rPr>
          <w:lang w:val="en-GB"/>
        </w:rPr>
        <w:tab/>
      </w:r>
      <w:r w:rsidR="00F121CA" w:rsidRPr="00FB5B47">
        <w:t xml:space="preserve">В соответствии со статьей 4 Конвенция, как правило, запрещает производство, импорт и экспорт продуктов с добавлением ртути, перечисленных в части I приложения А, если только какое-либо исключение не было специально зарегистрировано какой-либо </w:t>
      </w:r>
      <w:r w:rsidR="00C74C8C" w:rsidRPr="00FB5B47">
        <w:t xml:space="preserve">Стороной </w:t>
      </w:r>
      <w:r w:rsidR="00F121CA" w:rsidRPr="00FB5B47">
        <w:t xml:space="preserve">в соответствии со статьей 6. В настоящее время в части I приложения А перечислены девять категорий продуктов, связанных с аккумуляторными батареями, переключателями и реле, освещением, косметикой, пестицидами, </w:t>
      </w:r>
      <w:proofErr w:type="spellStart"/>
      <w:r w:rsidR="00F121CA" w:rsidRPr="00FB5B47">
        <w:t>биоцидами</w:t>
      </w:r>
      <w:proofErr w:type="spellEnd"/>
      <w:r w:rsidR="00F121CA" w:rsidRPr="00FB5B47">
        <w:t xml:space="preserve"> и антисептиками, а также измерительными устройствами. Конвенция также требует от </w:t>
      </w:r>
      <w:r w:rsidR="00C74C8C" w:rsidRPr="00FB5B47">
        <w:t xml:space="preserve">Сторон </w:t>
      </w:r>
      <w:r w:rsidR="00F121CA" w:rsidRPr="00FB5B47">
        <w:t>принимать внутренние меры для сокращения использования амальгамы для зубных пломб, как это указано в части II приложения A.</w:t>
      </w:r>
    </w:p>
    <w:p w14:paraId="24873DC7" w14:textId="1ACB3667" w:rsidR="00F121CA" w:rsidRPr="00FB5B47" w:rsidRDefault="00BA0EE8" w:rsidP="00BA0EE8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/>
      </w:pPr>
      <w:r>
        <w:rPr>
          <w:lang w:val="en-GB"/>
        </w:rPr>
        <w:t>10.</w:t>
      </w:r>
      <w:r>
        <w:rPr>
          <w:lang w:val="en-GB"/>
        </w:rPr>
        <w:tab/>
      </w:r>
      <w:r w:rsidR="00F121CA" w:rsidRPr="00FB5B47">
        <w:t xml:space="preserve">Общие категории продуктов, перечисленных в приложении А, в основном уже включены в шестизначные коды </w:t>
      </w:r>
      <w:r w:rsidR="004D49E6">
        <w:t>ГС</w:t>
      </w:r>
      <w:r w:rsidR="00F121CA" w:rsidRPr="00FB5B47">
        <w:t xml:space="preserve"> в номенклатуре </w:t>
      </w:r>
      <w:proofErr w:type="spellStart"/>
      <w:r w:rsidR="00F121CA" w:rsidRPr="00FB5B47">
        <w:t>ВТамО</w:t>
      </w:r>
      <w:proofErr w:type="spellEnd"/>
      <w:r w:rsidR="00F121CA" w:rsidRPr="00FB5B47">
        <w:t xml:space="preserve">, хотя </w:t>
      </w:r>
      <w:r w:rsidR="004D49E6">
        <w:t>ГС</w:t>
      </w:r>
      <w:r w:rsidR="00F121CA" w:rsidRPr="00FB5B47">
        <w:t xml:space="preserve">, как правило, недостаточно подробна для проведения различия между продуктами с добавлением ртути и продуктами без добавления ртути. В главе 5 полного доклада содержится обзор многих применимых шестизначных кодов </w:t>
      </w:r>
      <w:r w:rsidR="004D49E6">
        <w:t>ГС</w:t>
      </w:r>
      <w:r w:rsidR="00F121CA" w:rsidRPr="00FB5B47">
        <w:t>, которые более подробно представлены в добавлениях Н и I к полному докладу.</w:t>
      </w:r>
    </w:p>
    <w:p w14:paraId="7359D009" w14:textId="77777777" w:rsidR="00F121CA" w:rsidRPr="00BA0EE8" w:rsidRDefault="00F121CA" w:rsidP="001D1B07">
      <w:pPr>
        <w:tabs>
          <w:tab w:val="clear" w:pos="1247"/>
          <w:tab w:val="clear" w:pos="1814"/>
          <w:tab w:val="clear" w:pos="2381"/>
          <w:tab w:val="clear" w:pos="2948"/>
          <w:tab w:val="clear" w:pos="3515"/>
          <w:tab w:val="right" w:pos="851"/>
        </w:tabs>
        <w:spacing w:after="120"/>
        <w:ind w:left="1247" w:right="284" w:hanging="1247"/>
        <w:rPr>
          <w:b/>
          <w:bCs/>
          <w:sz w:val="28"/>
          <w:szCs w:val="28"/>
        </w:rPr>
      </w:pPr>
      <w:r w:rsidRPr="00BA0EE8">
        <w:rPr>
          <w:b/>
          <w:bCs/>
          <w:sz w:val="28"/>
          <w:szCs w:val="28"/>
        </w:rPr>
        <w:tab/>
        <w:t>V.</w:t>
      </w:r>
      <w:r w:rsidRPr="00BA0EE8">
        <w:rPr>
          <w:b/>
          <w:bCs/>
          <w:sz w:val="28"/>
          <w:szCs w:val="28"/>
        </w:rPr>
        <w:tab/>
        <w:t>Предлагаемые подходы в ответ на решение МК-2/9</w:t>
      </w:r>
    </w:p>
    <w:p w14:paraId="578EEAD2" w14:textId="00F2DA4C" w:rsidR="00F121CA" w:rsidRPr="00FB5B47" w:rsidRDefault="00BA0EE8" w:rsidP="00F121C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11.</w:t>
      </w:r>
      <w:r>
        <w:rPr>
          <w:lang w:val="en-GB"/>
        </w:rPr>
        <w:tab/>
      </w:r>
      <w:r w:rsidR="00F121CA" w:rsidRPr="00FB5B47">
        <w:t>Решение MК-2/9 требует от секретариата предложить подходы к таможенным кодам для определения и разграничения продуктов без добавления ртути и продуктов с добавлением ртути, перечисленных в приложении А к Конвенции, включая подходы к их возможному согласованию. В ответ на это были определены четыре основных подхода к определению и разграничению продуктов без добавления ртути и продуктов с добавлением ртути</w:t>
      </w:r>
      <w:r w:rsidR="00C74C8C">
        <w:rPr>
          <w:lang w:val="en-GB"/>
        </w:rPr>
        <w:t>.</w:t>
      </w:r>
    </w:p>
    <w:p w14:paraId="20D35661" w14:textId="7FAD5705" w:rsidR="00F121CA" w:rsidRPr="001D1B07" w:rsidRDefault="00F121CA" w:rsidP="001D1B07">
      <w:pPr>
        <w:tabs>
          <w:tab w:val="clear" w:pos="1247"/>
          <w:tab w:val="clear" w:pos="1814"/>
          <w:tab w:val="clear" w:pos="2381"/>
          <w:tab w:val="clear" w:pos="2948"/>
          <w:tab w:val="clear" w:pos="3515"/>
          <w:tab w:val="right" w:pos="851"/>
        </w:tabs>
        <w:spacing w:after="120"/>
        <w:ind w:left="1247" w:right="284" w:hanging="1247"/>
        <w:rPr>
          <w:b/>
          <w:bCs/>
          <w:sz w:val="24"/>
          <w:szCs w:val="24"/>
        </w:rPr>
      </w:pPr>
      <w:r w:rsidRPr="001D1B07">
        <w:rPr>
          <w:b/>
          <w:bCs/>
          <w:sz w:val="24"/>
          <w:szCs w:val="24"/>
        </w:rPr>
        <w:tab/>
        <w:t>A.</w:t>
      </w:r>
      <w:r w:rsidRPr="001D1B07">
        <w:rPr>
          <w:b/>
          <w:bCs/>
          <w:sz w:val="24"/>
          <w:szCs w:val="24"/>
        </w:rPr>
        <w:tab/>
        <w:t xml:space="preserve">Разработать согласованные на международном уровне шестизначные коды </w:t>
      </w:r>
      <w:r w:rsidR="004D49E6">
        <w:rPr>
          <w:b/>
          <w:bCs/>
          <w:sz w:val="24"/>
          <w:szCs w:val="24"/>
        </w:rPr>
        <w:t>ГС</w:t>
      </w:r>
      <w:r w:rsidRPr="001D1B07">
        <w:rPr>
          <w:b/>
          <w:bCs/>
          <w:sz w:val="24"/>
          <w:szCs w:val="24"/>
        </w:rPr>
        <w:t xml:space="preserve"> в соответствии с установленной процедурой </w:t>
      </w:r>
      <w:proofErr w:type="spellStart"/>
      <w:r w:rsidRPr="001D1B07">
        <w:rPr>
          <w:b/>
          <w:bCs/>
          <w:sz w:val="24"/>
          <w:szCs w:val="24"/>
        </w:rPr>
        <w:t>ВТамО</w:t>
      </w:r>
      <w:proofErr w:type="spellEnd"/>
    </w:p>
    <w:p w14:paraId="66A583C7" w14:textId="7A2D0173" w:rsidR="00F121CA" w:rsidRPr="00FB5B47" w:rsidRDefault="00424822" w:rsidP="00F121C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12.</w:t>
      </w:r>
      <w:r>
        <w:rPr>
          <w:lang w:val="en-GB"/>
        </w:rPr>
        <w:tab/>
      </w:r>
      <w:r w:rsidR="00F121CA" w:rsidRPr="00FB5B47">
        <w:t xml:space="preserve">Использование шестизначных кодов </w:t>
      </w:r>
      <w:r w:rsidR="004D49E6">
        <w:t>ГС</w:t>
      </w:r>
      <w:r w:rsidR="00F121CA" w:rsidRPr="00FB5B47">
        <w:t xml:space="preserve"> для проведения различия между продуктами с добавлением ртути и продуктами без добавления ртути, как это обсуждается в разделе 2.2 полного доклада, будет основываться на существующей структуре и официальных процедурах </w:t>
      </w:r>
      <w:proofErr w:type="spellStart"/>
      <w:r w:rsidR="00F121CA" w:rsidRPr="00FB5B47">
        <w:t>ВТамО</w:t>
      </w:r>
      <w:proofErr w:type="spellEnd"/>
      <w:r w:rsidR="00F121CA" w:rsidRPr="00FB5B47">
        <w:t xml:space="preserve"> (например, правилах происхождения и мониторинга контролируемых товаров). В соответствии с согласованной практикой </w:t>
      </w:r>
      <w:r w:rsidR="004D49E6">
        <w:t>ГС</w:t>
      </w:r>
      <w:r w:rsidR="00F121CA" w:rsidRPr="00FB5B47">
        <w:t xml:space="preserve"> этот подход будет предполагать «автоматическое» международное согласование, поскольку все страны, использующие </w:t>
      </w:r>
      <w:r w:rsidR="004D49E6">
        <w:t>Гармонизированн</w:t>
      </w:r>
      <w:r w:rsidR="00F121CA" w:rsidRPr="00FB5B47">
        <w:t xml:space="preserve">ую систему, в рамках процесса </w:t>
      </w:r>
      <w:proofErr w:type="spellStart"/>
      <w:r w:rsidR="00F121CA" w:rsidRPr="00FB5B47">
        <w:t>ВТамО</w:t>
      </w:r>
      <w:proofErr w:type="spellEnd"/>
      <w:r w:rsidR="00F121CA" w:rsidRPr="00FB5B47">
        <w:t xml:space="preserve"> будут обязаны принимать одни и те же коды </w:t>
      </w:r>
      <w:r w:rsidR="004D49E6">
        <w:t>Г</w:t>
      </w:r>
      <w:r w:rsidR="00F121CA" w:rsidRPr="00FB5B47">
        <w:t>С.</w:t>
      </w:r>
    </w:p>
    <w:p w14:paraId="76BD6080" w14:textId="77777777" w:rsidR="00F121CA" w:rsidRPr="001D1B07" w:rsidRDefault="00F121CA" w:rsidP="001D1B07">
      <w:pPr>
        <w:tabs>
          <w:tab w:val="clear" w:pos="1247"/>
          <w:tab w:val="clear" w:pos="1814"/>
          <w:tab w:val="clear" w:pos="2381"/>
          <w:tab w:val="clear" w:pos="2948"/>
          <w:tab w:val="clear" w:pos="3515"/>
          <w:tab w:val="right" w:pos="851"/>
        </w:tabs>
        <w:spacing w:after="120"/>
        <w:ind w:left="1247" w:right="284" w:hanging="1247"/>
        <w:rPr>
          <w:b/>
          <w:bCs/>
          <w:sz w:val="24"/>
          <w:szCs w:val="24"/>
        </w:rPr>
      </w:pPr>
      <w:r w:rsidRPr="001D1B07">
        <w:rPr>
          <w:b/>
          <w:bCs/>
          <w:sz w:val="24"/>
          <w:szCs w:val="24"/>
        </w:rPr>
        <w:tab/>
        <w:t>B.</w:t>
      </w:r>
      <w:r w:rsidRPr="001D1B07">
        <w:rPr>
          <w:b/>
          <w:bCs/>
          <w:sz w:val="24"/>
          <w:szCs w:val="24"/>
        </w:rPr>
        <w:tab/>
        <w:t>Разработать статистические коды из более чем шести цифр</w:t>
      </w:r>
    </w:p>
    <w:p w14:paraId="5A2C0E54" w14:textId="2B9DA233" w:rsidR="00F121CA" w:rsidRPr="00FB5B47" w:rsidRDefault="00424822" w:rsidP="00F121C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13.</w:t>
      </w:r>
      <w:r>
        <w:rPr>
          <w:lang w:val="en-GB"/>
        </w:rPr>
        <w:tab/>
      </w:r>
      <w:r w:rsidR="00F121CA" w:rsidRPr="00FB5B47">
        <w:t xml:space="preserve">Разработка статистических кодов из более чем шести цифр для определения продуктов с добавлением ртути и продуктов без добавления ртути и проведения различия между ними, как описано в разделе 2.5 полного доклада, позволяет национальным правительствам и региональным организациям по собственной инициативе добавлять две или более цифр к существующему шестизначному коду </w:t>
      </w:r>
      <w:r w:rsidR="004D49E6">
        <w:t>ГС</w:t>
      </w:r>
      <w:r w:rsidR="00F121CA" w:rsidRPr="00FB5B47">
        <w:t xml:space="preserve"> (обычно в общей сложности от восьми до десяти цифр). Эти статистические коды могут разрабатываться различными способами в зависимости от желаемого уровня согласования.</w:t>
      </w:r>
    </w:p>
    <w:p w14:paraId="672E81DB" w14:textId="77777777" w:rsidR="00F121CA" w:rsidRPr="001D1B07" w:rsidRDefault="00F121CA" w:rsidP="001D1B07">
      <w:pPr>
        <w:tabs>
          <w:tab w:val="clear" w:pos="1247"/>
          <w:tab w:val="clear" w:pos="1814"/>
          <w:tab w:val="clear" w:pos="2381"/>
          <w:tab w:val="clear" w:pos="2948"/>
          <w:tab w:val="clear" w:pos="3515"/>
          <w:tab w:val="right" w:pos="851"/>
        </w:tabs>
        <w:spacing w:after="120"/>
        <w:ind w:left="1247" w:right="284" w:hanging="1247"/>
        <w:rPr>
          <w:b/>
          <w:bCs/>
          <w:sz w:val="24"/>
          <w:szCs w:val="24"/>
        </w:rPr>
      </w:pPr>
      <w:r w:rsidRPr="001D1B07">
        <w:rPr>
          <w:b/>
          <w:bCs/>
          <w:sz w:val="24"/>
          <w:szCs w:val="24"/>
        </w:rPr>
        <w:tab/>
        <w:t>C.</w:t>
      </w:r>
      <w:r w:rsidRPr="001D1B07">
        <w:rPr>
          <w:b/>
          <w:bCs/>
          <w:sz w:val="24"/>
          <w:szCs w:val="24"/>
        </w:rPr>
        <w:tab/>
        <w:t>Обеспечить некоторую комбинацию двух вышеупомянутых подходов</w:t>
      </w:r>
    </w:p>
    <w:p w14:paraId="7E38AA7D" w14:textId="59643719" w:rsidR="00F121CA" w:rsidRPr="00FB5B47" w:rsidRDefault="00424822" w:rsidP="00F121C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14.</w:t>
      </w:r>
      <w:r>
        <w:rPr>
          <w:lang w:val="en-GB"/>
        </w:rPr>
        <w:tab/>
      </w:r>
      <w:r w:rsidR="00F121CA" w:rsidRPr="00FB5B47">
        <w:t xml:space="preserve">Еще одним способом продвижения вперед является сочетание более формального подхода с использованием шестизначных кодов (как в разделе А выше) и более динамичного подхода с использованием кодов, состоящих из более чем шести цифр (описанного в разделе В выше). На практике это будет означать разработку в ближайшем будущем промежуточных статистических кодов из более чем шести цифр, некоторые или все из которых в конечном итоге могут быть заменены шестизначными кодами </w:t>
      </w:r>
      <w:r w:rsidR="004D49E6">
        <w:t>ГС</w:t>
      </w:r>
      <w:r w:rsidR="00F121CA" w:rsidRPr="00FB5B47">
        <w:t xml:space="preserve">, созданными в соответствии с официальной процедурой </w:t>
      </w:r>
      <w:proofErr w:type="spellStart"/>
      <w:r w:rsidR="00F121CA" w:rsidRPr="00FB5B47">
        <w:t>ВТамО</w:t>
      </w:r>
      <w:proofErr w:type="spellEnd"/>
      <w:r w:rsidR="00F121CA" w:rsidRPr="00FB5B47">
        <w:t>.</w:t>
      </w:r>
    </w:p>
    <w:p w14:paraId="5EF167E2" w14:textId="77777777" w:rsidR="00F121CA" w:rsidRPr="001D1B07" w:rsidRDefault="00F121CA" w:rsidP="001D1B07">
      <w:pPr>
        <w:tabs>
          <w:tab w:val="clear" w:pos="1247"/>
          <w:tab w:val="clear" w:pos="1814"/>
          <w:tab w:val="clear" w:pos="2381"/>
          <w:tab w:val="clear" w:pos="2948"/>
          <w:tab w:val="clear" w:pos="3515"/>
          <w:tab w:val="right" w:pos="851"/>
        </w:tabs>
        <w:spacing w:after="120"/>
        <w:ind w:left="1247" w:right="284" w:hanging="1247"/>
        <w:rPr>
          <w:b/>
          <w:bCs/>
          <w:sz w:val="24"/>
          <w:szCs w:val="24"/>
        </w:rPr>
      </w:pPr>
      <w:r w:rsidRPr="001D1B07">
        <w:rPr>
          <w:b/>
          <w:bCs/>
          <w:sz w:val="24"/>
          <w:szCs w:val="24"/>
        </w:rPr>
        <w:tab/>
        <w:t>D.</w:t>
      </w:r>
      <w:r w:rsidRPr="001D1B07">
        <w:rPr>
          <w:b/>
          <w:bCs/>
          <w:sz w:val="24"/>
          <w:szCs w:val="24"/>
        </w:rPr>
        <w:tab/>
        <w:t>Не изучать новые таможенные коды в рамках Конвенции</w:t>
      </w:r>
    </w:p>
    <w:p w14:paraId="6E2B2749" w14:textId="60928A36" w:rsidR="00F121CA" w:rsidRPr="00FB5B47" w:rsidRDefault="00424822" w:rsidP="00F121C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15.</w:t>
      </w:r>
      <w:r>
        <w:rPr>
          <w:lang w:val="en-GB"/>
        </w:rPr>
        <w:tab/>
      </w:r>
      <w:r w:rsidR="00F121CA" w:rsidRPr="00FB5B47">
        <w:t xml:space="preserve">В основе этого подхода лежит поощрение Сторон к наиболее эффективному использованию имеющихся инструментов и ресурсов для осуществления положений Минаматской конвенции, касающихся продуктов с добавлением ртути, содержащихся в приложении А. В соответствии с этим вариантом Сторонам рекомендуется работать индивидуально или сотрудничать, если они считают это оптимальным, в отношении разработки и использования таможенных кодов наряду с любыми другими инструментами, такими как </w:t>
      </w:r>
      <w:r w:rsidR="00F121CA" w:rsidRPr="00FB5B47">
        <w:lastRenderedPageBreak/>
        <w:t>правила, процедуры мониторинга, требования к маркировке или добавление информации в таможенные коды для обеспечения того, чтобы таможенные органы и органы по наблюдению за рынком были в полной мере осведомлены об ограничениях на импорт и экспорт продуктов с добавлением ртути.</w:t>
      </w:r>
    </w:p>
    <w:p w14:paraId="088F01BA" w14:textId="6714992C" w:rsidR="00F121CA" w:rsidRPr="00FB5B47" w:rsidRDefault="00424822" w:rsidP="00F121C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16.</w:t>
      </w:r>
      <w:r>
        <w:rPr>
          <w:lang w:val="en-GB"/>
        </w:rPr>
        <w:tab/>
      </w:r>
      <w:r w:rsidR="00F121CA" w:rsidRPr="00FB5B47">
        <w:t>Более подробную информацию о каждом из этих четырех подходов можно найти в главе</w:t>
      </w:r>
      <w:r w:rsidR="00B40B78">
        <w:rPr>
          <w:lang w:val="en-GB"/>
        </w:rPr>
        <w:t> </w:t>
      </w:r>
      <w:r w:rsidR="00F121CA" w:rsidRPr="00FB5B47">
        <w:t>6 полного доклада, в которой каждый подход рассматривается с точки зрения нескольких факторов, которые не являются взаимоисключающими, включая осуществимость, сложность и сроки осуществления.</w:t>
      </w:r>
    </w:p>
    <w:p w14:paraId="7141E6C1" w14:textId="1C54BE9A" w:rsidR="00F121CA" w:rsidRDefault="00424822" w:rsidP="00F121C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</w:pPr>
      <w:r>
        <w:rPr>
          <w:lang w:val="en-GB"/>
        </w:rPr>
        <w:t>17.</w:t>
      </w:r>
      <w:r>
        <w:rPr>
          <w:lang w:val="en-GB"/>
        </w:rPr>
        <w:tab/>
      </w:r>
      <w:r w:rsidR="00F121CA" w:rsidRPr="00FB5B47">
        <w:t>В решении МК-2/9 второ</w:t>
      </w:r>
      <w:r w:rsidR="004D49E6">
        <w:t>го совещания</w:t>
      </w:r>
      <w:r w:rsidR="00F121CA" w:rsidRPr="00FB5B47">
        <w:t xml:space="preserve"> Конференции Сторон также содержится просьба о том, чтобы в доклад были включены возможные подходы к согласованию таможенных кодов для продуктов, перечисленных в приложении А, где «согласование» подразумевает, что все </w:t>
      </w:r>
      <w:r w:rsidR="00B40B78" w:rsidRPr="00FB5B47">
        <w:t xml:space="preserve">Стороны </w:t>
      </w:r>
      <w:r w:rsidR="00F121CA" w:rsidRPr="00FB5B47">
        <w:t xml:space="preserve">будут использовать одни и те же коды для одних и тех же продуктов с добавлением ртути. Однако согласование в рамках любого из первых трех вышеупомянутых подходов создает как возможности, так и проблемы и неразрывно связано с вопросом о том, рассматриваются ли таможенные коды, состоящие из шести или более цифр. Если </w:t>
      </w:r>
      <w:proofErr w:type="spellStart"/>
      <w:r w:rsidR="00F121CA" w:rsidRPr="00FB5B47">
        <w:t>ВТамО</w:t>
      </w:r>
      <w:proofErr w:type="spellEnd"/>
      <w:r w:rsidR="00F121CA" w:rsidRPr="00FB5B47">
        <w:t xml:space="preserve"> будет предложено разработать коды </w:t>
      </w:r>
      <w:r w:rsidR="004D49E6">
        <w:t>ГС</w:t>
      </w:r>
      <w:r w:rsidR="00F121CA" w:rsidRPr="00FB5B47">
        <w:t xml:space="preserve"> (т.е. шестизначные коды), все </w:t>
      </w:r>
      <w:r w:rsidR="008B181A" w:rsidRPr="00FB5B47">
        <w:t xml:space="preserve">Стороны </w:t>
      </w:r>
      <w:r w:rsidR="00F121CA" w:rsidRPr="00FB5B47">
        <w:t xml:space="preserve">обязаны принять эти коды в рамках </w:t>
      </w:r>
      <w:r w:rsidR="004D49E6">
        <w:t>ГС</w:t>
      </w:r>
      <w:r w:rsidR="00F121CA" w:rsidRPr="00FB5B47">
        <w:t>. С другой стороны, добровольные статистические коды, состоящие из более чем шести цифр, допускают различную степень согласования в зависимости от применяемого подхода.</w:t>
      </w:r>
    </w:p>
    <w:p w14:paraId="6CE29E85" w14:textId="218CD9F2" w:rsidR="00F121CA" w:rsidRPr="00F121CA" w:rsidDel="0001792A" w:rsidRDefault="00F121CA" w:rsidP="00F121C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360" w:after="120"/>
        <w:jc w:val="center"/>
        <w:rPr>
          <w:lang w:val="en-GB"/>
        </w:rPr>
      </w:pPr>
      <w:r>
        <w:rPr>
          <w:lang w:val="en-GB"/>
        </w:rPr>
        <w:t>_______________________</w:t>
      </w:r>
    </w:p>
    <w:sectPr w:rsidR="00F121CA" w:rsidRPr="00F121CA" w:rsidDel="0001792A" w:rsidSect="00C606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D882B" w14:textId="77777777" w:rsidR="004655F0" w:rsidRDefault="004655F0">
      <w:r>
        <w:separator/>
      </w:r>
    </w:p>
  </w:endnote>
  <w:endnote w:type="continuationSeparator" w:id="0">
    <w:p w14:paraId="34B9188E" w14:textId="77777777" w:rsidR="004655F0" w:rsidRDefault="004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9DB75" w14:textId="24DEF760" w:rsidR="00C870D8" w:rsidRPr="001C208E" w:rsidRDefault="00C870D8" w:rsidP="000A2D09">
    <w:pPr>
      <w:pStyle w:val="Footer"/>
      <w:tabs>
        <w:tab w:val="clear" w:pos="1247"/>
        <w:tab w:val="clear" w:pos="1814"/>
        <w:tab w:val="clear" w:pos="2381"/>
        <w:tab w:val="clear" w:pos="2948"/>
        <w:tab w:val="clear" w:pos="3515"/>
        <w:tab w:val="clear" w:pos="4320"/>
        <w:tab w:val="clear" w:pos="8640"/>
      </w:tabs>
      <w:rPr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5EA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D921" w14:textId="54AE1831" w:rsidR="00C870D8" w:rsidRDefault="00C870D8" w:rsidP="00F1712F">
    <w:pPr>
      <w:pStyle w:val="Footer"/>
      <w:tabs>
        <w:tab w:val="clear" w:pos="1247"/>
        <w:tab w:val="clear" w:pos="1814"/>
        <w:tab w:val="clear" w:pos="2381"/>
        <w:tab w:val="clear" w:pos="2948"/>
        <w:tab w:val="clear" w:pos="3515"/>
        <w:tab w:val="clear" w:pos="4320"/>
        <w:tab w:val="clear" w:pos="8640"/>
      </w:tabs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5EA0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BE341" w14:textId="630DFA06" w:rsidR="00C870D8" w:rsidRPr="00620245" w:rsidRDefault="00CD11DF" w:rsidP="000A2D09">
    <w:pPr>
      <w:pStyle w:val="Footer"/>
      <w:tabs>
        <w:tab w:val="clear" w:pos="1247"/>
        <w:tab w:val="clear" w:pos="1814"/>
        <w:tab w:val="clear" w:pos="2381"/>
        <w:tab w:val="clear" w:pos="2948"/>
        <w:tab w:val="clear" w:pos="3515"/>
        <w:tab w:val="clear" w:pos="4320"/>
        <w:tab w:val="clear" w:pos="8640"/>
      </w:tabs>
      <w:rPr>
        <w:sz w:val="20"/>
        <w:lang w:val="en-GB"/>
      </w:rPr>
    </w:pPr>
    <w:proofErr w:type="spellStart"/>
    <w:r>
      <w:rPr>
        <w:sz w:val="20"/>
        <w:lang w:val="en-GB"/>
      </w:rPr>
      <w:t>K1</w:t>
    </w:r>
    <w:r w:rsidR="003C3795">
      <w:rPr>
        <w:sz w:val="20"/>
        <w:lang w:val="en-GB"/>
      </w:rPr>
      <w:t>9</w:t>
    </w:r>
    <w:r>
      <w:rPr>
        <w:sz w:val="20"/>
        <w:lang w:val="en-GB"/>
      </w:rPr>
      <w:t>0</w:t>
    </w:r>
    <w:r w:rsidR="002A69D1">
      <w:rPr>
        <w:sz w:val="20"/>
        <w:lang w:val="en-GB"/>
      </w:rPr>
      <w:t>3761</w:t>
    </w:r>
    <w:proofErr w:type="spellEnd"/>
    <w:r w:rsidR="00FA3168">
      <w:rPr>
        <w:sz w:val="20"/>
        <w:lang w:val="en-US"/>
      </w:rPr>
      <w:t xml:space="preserve">     </w:t>
    </w:r>
    <w:r w:rsidR="002A69D1">
      <w:rPr>
        <w:sz w:val="20"/>
        <w:lang w:val="en-US"/>
      </w:rPr>
      <w:t>1</w:t>
    </w:r>
    <w:r w:rsidR="00E5559D">
      <w:rPr>
        <w:sz w:val="20"/>
      </w:rPr>
      <w:t>8</w:t>
    </w:r>
    <w:r w:rsidR="002A69D1">
      <w:rPr>
        <w:sz w:val="20"/>
        <w:lang w:val="en-US"/>
      </w:rPr>
      <w:t>09</w:t>
    </w:r>
    <w:r w:rsidR="00C870D8" w:rsidRPr="00C4766A">
      <w:rPr>
        <w:sz w:val="20"/>
      </w:rPr>
      <w:t>1</w:t>
    </w:r>
    <w:r w:rsidR="003C3795">
      <w:rPr>
        <w:sz w:val="20"/>
        <w:lang w:val="en-GB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A9552" w14:textId="77777777" w:rsidR="004655F0" w:rsidRDefault="004655F0" w:rsidP="00851756">
      <w:pPr>
        <w:spacing w:before="60"/>
        <w:ind w:left="624"/>
      </w:pPr>
      <w:r>
        <w:separator/>
      </w:r>
    </w:p>
  </w:footnote>
  <w:footnote w:type="continuationSeparator" w:id="0">
    <w:p w14:paraId="70A0320E" w14:textId="77777777" w:rsidR="004655F0" w:rsidRDefault="004655F0">
      <w:r>
        <w:continuationSeparator/>
      </w:r>
    </w:p>
  </w:footnote>
  <w:footnote w:id="1">
    <w:p w14:paraId="7D9D77CA" w14:textId="70E1A616" w:rsidR="002E0F0A" w:rsidRPr="002A69D1" w:rsidRDefault="002E0F0A" w:rsidP="002A69D1">
      <w:pPr>
        <w:pStyle w:val="NormalNo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spacing w:before="20" w:after="40"/>
        <w:rPr>
          <w:sz w:val="18"/>
          <w:szCs w:val="18"/>
        </w:rPr>
      </w:pPr>
      <w:r w:rsidRPr="002A69D1">
        <w:rPr>
          <w:sz w:val="18"/>
          <w:szCs w:val="18"/>
        </w:rPr>
        <w:t xml:space="preserve">* </w:t>
      </w:r>
      <w:r w:rsidR="002A69D1" w:rsidRPr="002A69D1">
        <w:rPr>
          <w:sz w:val="18"/>
          <w:szCs w:val="18"/>
        </w:rPr>
        <w:tab/>
      </w:r>
      <w:r w:rsidRPr="002A69D1">
        <w:rPr>
          <w:sz w:val="18"/>
          <w:szCs w:val="18"/>
        </w:rPr>
        <w:t>UNEP/MC/COP.3/1.</w:t>
      </w:r>
    </w:p>
  </w:footnote>
  <w:footnote w:id="2">
    <w:p w14:paraId="42AE0FAE" w14:textId="1534BFB7" w:rsidR="00734B25" w:rsidRPr="004C5680" w:rsidRDefault="00734B25" w:rsidP="00734B25">
      <w:pPr>
        <w:pStyle w:val="NormalNo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spacing w:before="20" w:after="40"/>
        <w:rPr>
          <w:sz w:val="18"/>
          <w:szCs w:val="18"/>
        </w:rPr>
      </w:pPr>
      <w:r w:rsidRPr="004C5680">
        <w:rPr>
          <w:rStyle w:val="FootnoteReference"/>
          <w:sz w:val="18"/>
        </w:rPr>
        <w:footnoteRef/>
      </w:r>
      <w:r w:rsidRPr="004C5680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proofErr w:type="spellStart"/>
      <w:r w:rsidRPr="004C5680">
        <w:rPr>
          <w:sz w:val="18"/>
          <w:szCs w:val="18"/>
        </w:rPr>
        <w:t>www.wcoomd.org</w:t>
      </w:r>
      <w:proofErr w:type="spellEnd"/>
      <w:r w:rsidRPr="004C5680">
        <w:rPr>
          <w:sz w:val="18"/>
          <w:szCs w:val="18"/>
        </w:rPr>
        <w:t>/</w:t>
      </w:r>
      <w:proofErr w:type="spellStart"/>
      <w:r w:rsidRPr="004C5680">
        <w:rPr>
          <w:sz w:val="18"/>
          <w:szCs w:val="18"/>
        </w:rPr>
        <w:t>en</w:t>
      </w:r>
      <w:proofErr w:type="spellEnd"/>
      <w:r w:rsidRPr="004C5680">
        <w:rPr>
          <w:sz w:val="18"/>
          <w:szCs w:val="18"/>
        </w:rPr>
        <w:t>/</w:t>
      </w:r>
      <w:proofErr w:type="spellStart"/>
      <w:r w:rsidRPr="004C5680">
        <w:rPr>
          <w:sz w:val="18"/>
          <w:szCs w:val="18"/>
        </w:rPr>
        <w:t>topics</w:t>
      </w:r>
      <w:proofErr w:type="spellEnd"/>
      <w:r w:rsidRPr="004C5680">
        <w:rPr>
          <w:sz w:val="18"/>
          <w:szCs w:val="18"/>
        </w:rPr>
        <w:t>/</w:t>
      </w:r>
      <w:proofErr w:type="spellStart"/>
      <w:r w:rsidRPr="004C5680">
        <w:rPr>
          <w:sz w:val="18"/>
          <w:szCs w:val="18"/>
        </w:rPr>
        <w:t>nomenclature</w:t>
      </w:r>
      <w:proofErr w:type="spellEnd"/>
      <w:r w:rsidRPr="004C5680">
        <w:rPr>
          <w:sz w:val="18"/>
          <w:szCs w:val="18"/>
        </w:rPr>
        <w:t>/</w:t>
      </w:r>
      <w:proofErr w:type="spellStart"/>
      <w:r w:rsidRPr="004C5680">
        <w:rPr>
          <w:sz w:val="18"/>
          <w:szCs w:val="18"/>
        </w:rPr>
        <w:t>overview.aspx</w:t>
      </w:r>
      <w:proofErr w:type="spellEnd"/>
      <w:r w:rsidRPr="004C5680">
        <w:rPr>
          <w:sz w:val="18"/>
          <w:szCs w:val="18"/>
        </w:rPr>
        <w:t>.</w:t>
      </w:r>
    </w:p>
  </w:footnote>
  <w:footnote w:id="3">
    <w:p w14:paraId="64E40260" w14:textId="23AB959E" w:rsidR="00F31A74" w:rsidRPr="004C5680" w:rsidRDefault="00F31A74" w:rsidP="00734B25">
      <w:pPr>
        <w:pStyle w:val="NormalNo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spacing w:before="20" w:after="40"/>
        <w:rPr>
          <w:sz w:val="18"/>
          <w:szCs w:val="18"/>
        </w:rPr>
      </w:pPr>
      <w:r w:rsidRPr="004C5680">
        <w:rPr>
          <w:rStyle w:val="FootnoteReference"/>
          <w:sz w:val="18"/>
        </w:rPr>
        <w:footnoteRef/>
      </w:r>
      <w:r w:rsidRPr="004C5680">
        <w:rPr>
          <w:sz w:val="18"/>
          <w:szCs w:val="18"/>
        </w:rPr>
        <w:t xml:space="preserve"> </w:t>
      </w:r>
      <w:r w:rsidR="00734B25">
        <w:rPr>
          <w:sz w:val="18"/>
          <w:szCs w:val="18"/>
        </w:rPr>
        <w:tab/>
      </w:r>
      <w:r w:rsidRPr="004C5680">
        <w:rPr>
          <w:sz w:val="18"/>
          <w:szCs w:val="18"/>
        </w:rPr>
        <w:t>unstats.un.org/unsd/tradekb/Knowledgebase/50018/Harmonized-Commodity-Description-and-Coding-Systems-HS.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2C64" w14:textId="45CA05CB" w:rsidR="00C870D8" w:rsidRPr="00942112" w:rsidRDefault="00620245" w:rsidP="000A2D09">
    <w:pPr>
      <w:pStyle w:val="Header"/>
      <w:tabs>
        <w:tab w:val="clear" w:pos="1247"/>
        <w:tab w:val="clear" w:pos="4536"/>
        <w:tab w:val="clear" w:pos="9072"/>
      </w:tabs>
      <w:rPr>
        <w:szCs w:val="18"/>
        <w:lang w:val="en-US"/>
      </w:rPr>
    </w:pPr>
    <w:r>
      <w:rPr>
        <w:lang w:val="en-US"/>
      </w:rPr>
      <w:t>UNEP/MC/COP.</w:t>
    </w:r>
    <w:r w:rsidR="003C3795">
      <w:rPr>
        <w:lang w:val="en-US"/>
      </w:rPr>
      <w:t>3/</w:t>
    </w:r>
    <w:r w:rsidR="002A69D1">
      <w:rPr>
        <w:lang w:val="en-US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C210" w14:textId="14BB4F66" w:rsidR="00C870D8" w:rsidRPr="00942112" w:rsidRDefault="00620245" w:rsidP="00F1712F">
    <w:pPr>
      <w:pStyle w:val="Header"/>
      <w:tabs>
        <w:tab w:val="clear" w:pos="1247"/>
        <w:tab w:val="clear" w:pos="4536"/>
        <w:tab w:val="clear" w:pos="9072"/>
      </w:tabs>
      <w:jc w:val="right"/>
      <w:rPr>
        <w:szCs w:val="18"/>
        <w:lang w:val="en-US"/>
      </w:rPr>
    </w:pPr>
    <w:r>
      <w:rPr>
        <w:lang w:val="en-US"/>
      </w:rPr>
      <w:t>UNEP/MC/COP.</w:t>
    </w:r>
    <w:r w:rsidR="003C3795">
      <w:rPr>
        <w:lang w:val="en-US"/>
      </w:rPr>
      <w:t>3/</w:t>
    </w:r>
    <w:r w:rsidR="002A69D1">
      <w:rPr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3D9A" w14:textId="422262CC" w:rsidR="00C870D8" w:rsidRDefault="00C870D8" w:rsidP="00032E4E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5C6D"/>
    <w:multiLevelType w:val="hybridMultilevel"/>
    <w:tmpl w:val="0E28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13A7"/>
    <w:multiLevelType w:val="multilevel"/>
    <w:tmpl w:val="48241D10"/>
    <w:lvl w:ilvl="0">
      <w:start w:val="1"/>
      <w:numFmt w:val="decimal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48"/>
        </w:tabs>
        <w:ind w:left="6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68"/>
        </w:tabs>
        <w:ind w:left="7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88"/>
        </w:tabs>
        <w:ind w:left="7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708"/>
        </w:tabs>
        <w:ind w:left="8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428"/>
        </w:tabs>
        <w:ind w:left="9428" w:hanging="180"/>
      </w:pPr>
      <w:rPr>
        <w:rFonts w:hint="default"/>
      </w:rPr>
    </w:lvl>
  </w:abstractNum>
  <w:abstractNum w:abstractNumId="2" w15:restartNumberingAfterBreak="0">
    <w:nsid w:val="1B571867"/>
    <w:multiLevelType w:val="singleLevel"/>
    <w:tmpl w:val="A2E252AA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8C127C6"/>
    <w:multiLevelType w:val="multilevel"/>
    <w:tmpl w:val="4D36A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494" w:hanging="36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5571603"/>
    <w:multiLevelType w:val="singleLevel"/>
    <w:tmpl w:val="2868AC2A"/>
    <w:lvl w:ilvl="0">
      <w:start w:val="6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FF53DE2"/>
    <w:multiLevelType w:val="hybridMultilevel"/>
    <w:tmpl w:val="86DAFF5E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6" w15:restartNumberingAfterBreak="0">
    <w:nsid w:val="52A66A9D"/>
    <w:multiLevelType w:val="multilevel"/>
    <w:tmpl w:val="BBB80F2E"/>
    <w:styleLink w:val="Normallist"/>
    <w:lvl w:ilvl="0">
      <w:start w:val="1"/>
      <w:numFmt w:val="decimal"/>
      <w:pStyle w:val="Normalnumber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247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34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7" w15:restartNumberingAfterBreak="0">
    <w:nsid w:val="62291BF8"/>
    <w:multiLevelType w:val="multilevel"/>
    <w:tmpl w:val="F4ACF36E"/>
    <w:lvl w:ilvl="0">
      <w:start w:val="1"/>
      <w:numFmt w:val="decimal"/>
      <w:pStyle w:val="Articleheading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408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8" w15:restartNumberingAfterBreak="0">
    <w:nsid w:val="68C652F8"/>
    <w:multiLevelType w:val="hybridMultilevel"/>
    <w:tmpl w:val="59AA36CC"/>
    <w:lvl w:ilvl="0" w:tplc="0409001B">
      <w:start w:val="1"/>
      <w:numFmt w:val="lowerRoman"/>
      <w:lvlText w:val="%1.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7D2E1FDA"/>
    <w:multiLevelType w:val="hybridMultilevel"/>
    <w:tmpl w:val="D8EC986A"/>
    <w:lvl w:ilvl="0" w:tplc="3CA059FE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6"/>
  </w:num>
  <w:num w:numId="5">
    <w:abstractNumId w:val="6"/>
    <w:lvlOverride w:ilvl="0">
      <w:lvl w:ilvl="0">
        <w:start w:val="1"/>
        <w:numFmt w:val="decimal"/>
        <w:pStyle w:val="Normalnumber"/>
        <w:lvlText w:val="%1."/>
        <w:lvlJc w:val="left"/>
        <w:pPr>
          <w:ind w:left="1607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134"/>
          </w:tabs>
          <w:ind w:left="1247" w:firstLine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134"/>
          </w:tabs>
          <w:ind w:left="2948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3515" w:hanging="567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4082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7835"/>
          </w:tabs>
          <w:ind w:left="783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8555"/>
          </w:tabs>
          <w:ind w:left="855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275"/>
          </w:tabs>
          <w:ind w:left="927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9995"/>
          </w:tabs>
          <w:ind w:left="9995" w:hanging="180"/>
        </w:pPr>
        <w:rPr>
          <w:rFonts w:hint="default"/>
        </w:rPr>
      </w:lvl>
    </w:lvlOverride>
  </w:num>
  <w:num w:numId="6">
    <w:abstractNumId w:val="3"/>
  </w:num>
  <w:num w:numId="7">
    <w:abstractNumId w:val="1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6"/>
  </w:num>
  <w:num w:numId="14">
    <w:abstractNumId w:val="6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  <w:lvl w:ilvl="0">
        <w:start w:val="1"/>
        <w:numFmt w:val="decimal"/>
        <w:pStyle w:val="Normalnumber"/>
        <w:lvlText w:val="%1."/>
        <w:lvlJc w:val="left"/>
        <w:pPr>
          <w:ind w:left="1607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(%2)"/>
        <w:lvlJc w:val="left"/>
        <w:pPr>
          <w:tabs>
            <w:tab w:val="num" w:pos="1134"/>
          </w:tabs>
          <w:ind w:left="1247" w:firstLine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tabs>
            <w:tab w:val="num" w:pos="1134"/>
          </w:tabs>
          <w:ind w:left="294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3515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408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7835"/>
          </w:tabs>
          <w:ind w:left="783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8555"/>
          </w:tabs>
          <w:ind w:left="855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9275"/>
          </w:tabs>
          <w:ind w:left="927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9995"/>
          </w:tabs>
          <w:ind w:left="9995" w:hanging="180"/>
        </w:pPr>
        <w:rPr>
          <w:rFonts w:hint="default"/>
        </w:rPr>
      </w:lvl>
    </w:lvlOverride>
  </w:num>
  <w:num w:numId="18">
    <w:abstractNumId w:val="5"/>
  </w:num>
  <w:num w:numId="19">
    <w:abstractNumId w:val="6"/>
    <w:lvlOverride w:ilvl="1">
      <w:lvl w:ilvl="1">
        <w:start w:val="1"/>
        <w:numFmt w:val="lowerLetter"/>
        <w:lvlText w:val="(%2)"/>
        <w:lvlJc w:val="left"/>
        <w:pPr>
          <w:tabs>
            <w:tab w:val="num" w:pos="1134"/>
          </w:tabs>
          <w:ind w:left="1247" w:firstLine="567"/>
        </w:pPr>
        <w:rPr>
          <w:rFonts w:hint="default"/>
        </w:rPr>
      </w:lvl>
    </w:lvlOverride>
  </w:num>
  <w:num w:numId="2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0" w:nlCheck="1" w:checkStyle="1"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es-ES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7F"/>
    <w:rsid w:val="00000E4A"/>
    <w:rsid w:val="000016E8"/>
    <w:rsid w:val="000024A3"/>
    <w:rsid w:val="000149E6"/>
    <w:rsid w:val="00023DA9"/>
    <w:rsid w:val="000247B0"/>
    <w:rsid w:val="0002502C"/>
    <w:rsid w:val="00026997"/>
    <w:rsid w:val="00026A08"/>
    <w:rsid w:val="00032E4E"/>
    <w:rsid w:val="00033E0B"/>
    <w:rsid w:val="00035EDE"/>
    <w:rsid w:val="000509B4"/>
    <w:rsid w:val="000553F1"/>
    <w:rsid w:val="0006035B"/>
    <w:rsid w:val="0006096F"/>
    <w:rsid w:val="000649C5"/>
    <w:rsid w:val="00066CAB"/>
    <w:rsid w:val="00071886"/>
    <w:rsid w:val="000742BC"/>
    <w:rsid w:val="00075D5E"/>
    <w:rsid w:val="00076CC6"/>
    <w:rsid w:val="00082A0C"/>
    <w:rsid w:val="00082BFB"/>
    <w:rsid w:val="000832C7"/>
    <w:rsid w:val="00083504"/>
    <w:rsid w:val="000849CA"/>
    <w:rsid w:val="000932D1"/>
    <w:rsid w:val="00093477"/>
    <w:rsid w:val="0009640C"/>
    <w:rsid w:val="000A035D"/>
    <w:rsid w:val="000A2D09"/>
    <w:rsid w:val="000A33DF"/>
    <w:rsid w:val="000A48BD"/>
    <w:rsid w:val="000A5627"/>
    <w:rsid w:val="000B22A2"/>
    <w:rsid w:val="000B3A56"/>
    <w:rsid w:val="000B5621"/>
    <w:rsid w:val="000B6C42"/>
    <w:rsid w:val="000B73F9"/>
    <w:rsid w:val="000C2A52"/>
    <w:rsid w:val="000D24D3"/>
    <w:rsid w:val="000D33C0"/>
    <w:rsid w:val="000D4CF6"/>
    <w:rsid w:val="000D6941"/>
    <w:rsid w:val="000E04CD"/>
    <w:rsid w:val="000F1B80"/>
    <w:rsid w:val="000F4829"/>
    <w:rsid w:val="000F6535"/>
    <w:rsid w:val="001056F1"/>
    <w:rsid w:val="001143B8"/>
    <w:rsid w:val="001202E3"/>
    <w:rsid w:val="00123699"/>
    <w:rsid w:val="001241FB"/>
    <w:rsid w:val="00126CBE"/>
    <w:rsid w:val="00126E66"/>
    <w:rsid w:val="0013059D"/>
    <w:rsid w:val="00136187"/>
    <w:rsid w:val="00141A55"/>
    <w:rsid w:val="0014293F"/>
    <w:rsid w:val="0014397D"/>
    <w:rsid w:val="001446A3"/>
    <w:rsid w:val="00145890"/>
    <w:rsid w:val="00145E28"/>
    <w:rsid w:val="0014726D"/>
    <w:rsid w:val="00152B6B"/>
    <w:rsid w:val="00155395"/>
    <w:rsid w:val="00156B6B"/>
    <w:rsid w:val="00160D74"/>
    <w:rsid w:val="0016251F"/>
    <w:rsid w:val="001646EA"/>
    <w:rsid w:val="00167D02"/>
    <w:rsid w:val="001759D8"/>
    <w:rsid w:val="00177D7F"/>
    <w:rsid w:val="00180C3F"/>
    <w:rsid w:val="00181EC8"/>
    <w:rsid w:val="00184349"/>
    <w:rsid w:val="00187D50"/>
    <w:rsid w:val="00195F33"/>
    <w:rsid w:val="001A04AA"/>
    <w:rsid w:val="001A3865"/>
    <w:rsid w:val="001B1617"/>
    <w:rsid w:val="001B504B"/>
    <w:rsid w:val="001B6F89"/>
    <w:rsid w:val="001B6F98"/>
    <w:rsid w:val="001C0FF0"/>
    <w:rsid w:val="001C191A"/>
    <w:rsid w:val="001C208E"/>
    <w:rsid w:val="001D1B07"/>
    <w:rsid w:val="001D3874"/>
    <w:rsid w:val="001D7E75"/>
    <w:rsid w:val="001E0D73"/>
    <w:rsid w:val="001E4028"/>
    <w:rsid w:val="001E45BD"/>
    <w:rsid w:val="001E56D2"/>
    <w:rsid w:val="001E7D56"/>
    <w:rsid w:val="001F0FBB"/>
    <w:rsid w:val="001F4EF3"/>
    <w:rsid w:val="001F585C"/>
    <w:rsid w:val="001F75DE"/>
    <w:rsid w:val="00200ABD"/>
    <w:rsid w:val="00200D58"/>
    <w:rsid w:val="002011C1"/>
    <w:rsid w:val="002013BE"/>
    <w:rsid w:val="00201EDC"/>
    <w:rsid w:val="002063A4"/>
    <w:rsid w:val="0021145B"/>
    <w:rsid w:val="00220C23"/>
    <w:rsid w:val="002247F6"/>
    <w:rsid w:val="00225E21"/>
    <w:rsid w:val="002274D8"/>
    <w:rsid w:val="00234E78"/>
    <w:rsid w:val="00243D36"/>
    <w:rsid w:val="002445B0"/>
    <w:rsid w:val="00246151"/>
    <w:rsid w:val="0024616E"/>
    <w:rsid w:val="00247707"/>
    <w:rsid w:val="00255632"/>
    <w:rsid w:val="0026018E"/>
    <w:rsid w:val="002623CD"/>
    <w:rsid w:val="00272100"/>
    <w:rsid w:val="00277CE2"/>
    <w:rsid w:val="0028635C"/>
    <w:rsid w:val="00286740"/>
    <w:rsid w:val="00291EAE"/>
    <w:rsid w:val="002929D8"/>
    <w:rsid w:val="0029570E"/>
    <w:rsid w:val="002A237D"/>
    <w:rsid w:val="002A4C53"/>
    <w:rsid w:val="002A69D1"/>
    <w:rsid w:val="002B0672"/>
    <w:rsid w:val="002B247F"/>
    <w:rsid w:val="002B50D4"/>
    <w:rsid w:val="002C145D"/>
    <w:rsid w:val="002C2C3E"/>
    <w:rsid w:val="002C3FC3"/>
    <w:rsid w:val="002C477F"/>
    <w:rsid w:val="002C533E"/>
    <w:rsid w:val="002C5EA0"/>
    <w:rsid w:val="002D027F"/>
    <w:rsid w:val="002D3E15"/>
    <w:rsid w:val="002D7A85"/>
    <w:rsid w:val="002D7B60"/>
    <w:rsid w:val="002E0F0A"/>
    <w:rsid w:val="002E6C80"/>
    <w:rsid w:val="002E7B80"/>
    <w:rsid w:val="002F42D1"/>
    <w:rsid w:val="002F4761"/>
    <w:rsid w:val="002F5C79"/>
    <w:rsid w:val="002F68EE"/>
    <w:rsid w:val="003019E2"/>
    <w:rsid w:val="00304499"/>
    <w:rsid w:val="00310B4B"/>
    <w:rsid w:val="00310BEB"/>
    <w:rsid w:val="00312543"/>
    <w:rsid w:val="0031413F"/>
    <w:rsid w:val="00314854"/>
    <w:rsid w:val="003148BB"/>
    <w:rsid w:val="00317976"/>
    <w:rsid w:val="00320F2F"/>
    <w:rsid w:val="00326E66"/>
    <w:rsid w:val="00332216"/>
    <w:rsid w:val="003338F7"/>
    <w:rsid w:val="00337D72"/>
    <w:rsid w:val="00355EA9"/>
    <w:rsid w:val="003578DE"/>
    <w:rsid w:val="00361688"/>
    <w:rsid w:val="003616AB"/>
    <w:rsid w:val="00361855"/>
    <w:rsid w:val="00372443"/>
    <w:rsid w:val="00374C63"/>
    <w:rsid w:val="00377FD5"/>
    <w:rsid w:val="003877D5"/>
    <w:rsid w:val="003929B8"/>
    <w:rsid w:val="00396257"/>
    <w:rsid w:val="00397EB8"/>
    <w:rsid w:val="003A4FD0"/>
    <w:rsid w:val="003A69D1"/>
    <w:rsid w:val="003A7705"/>
    <w:rsid w:val="003A77F1"/>
    <w:rsid w:val="003B1545"/>
    <w:rsid w:val="003B34AA"/>
    <w:rsid w:val="003C2885"/>
    <w:rsid w:val="003C3219"/>
    <w:rsid w:val="003C32F5"/>
    <w:rsid w:val="003C34B1"/>
    <w:rsid w:val="003C3795"/>
    <w:rsid w:val="003C409D"/>
    <w:rsid w:val="003C5583"/>
    <w:rsid w:val="003C5BA6"/>
    <w:rsid w:val="003C74CF"/>
    <w:rsid w:val="003D2FCB"/>
    <w:rsid w:val="003D3752"/>
    <w:rsid w:val="003E35DA"/>
    <w:rsid w:val="003E455D"/>
    <w:rsid w:val="003F0E85"/>
    <w:rsid w:val="003F10BE"/>
    <w:rsid w:val="003F5F95"/>
    <w:rsid w:val="00401D8B"/>
    <w:rsid w:val="00410C55"/>
    <w:rsid w:val="0041356C"/>
    <w:rsid w:val="00415FE6"/>
    <w:rsid w:val="00416854"/>
    <w:rsid w:val="00417725"/>
    <w:rsid w:val="00420709"/>
    <w:rsid w:val="00424822"/>
    <w:rsid w:val="004375DD"/>
    <w:rsid w:val="00437F26"/>
    <w:rsid w:val="00444097"/>
    <w:rsid w:val="00445487"/>
    <w:rsid w:val="0044713F"/>
    <w:rsid w:val="00447E0D"/>
    <w:rsid w:val="00453A68"/>
    <w:rsid w:val="00454769"/>
    <w:rsid w:val="0046222F"/>
    <w:rsid w:val="004655F0"/>
    <w:rsid w:val="00465D27"/>
    <w:rsid w:val="00466991"/>
    <w:rsid w:val="0047064C"/>
    <w:rsid w:val="00476B65"/>
    <w:rsid w:val="004822B7"/>
    <w:rsid w:val="00483E03"/>
    <w:rsid w:val="004844FA"/>
    <w:rsid w:val="0049469E"/>
    <w:rsid w:val="004A2217"/>
    <w:rsid w:val="004A24F9"/>
    <w:rsid w:val="004A42E1"/>
    <w:rsid w:val="004A7DDC"/>
    <w:rsid w:val="004B162C"/>
    <w:rsid w:val="004B2ABE"/>
    <w:rsid w:val="004B50B2"/>
    <w:rsid w:val="004C3DBE"/>
    <w:rsid w:val="004C5C96"/>
    <w:rsid w:val="004D06A4"/>
    <w:rsid w:val="004D49E6"/>
    <w:rsid w:val="004F14FF"/>
    <w:rsid w:val="004F1A81"/>
    <w:rsid w:val="004F2185"/>
    <w:rsid w:val="004F3976"/>
    <w:rsid w:val="005050D2"/>
    <w:rsid w:val="00511D7B"/>
    <w:rsid w:val="0051272E"/>
    <w:rsid w:val="00514C13"/>
    <w:rsid w:val="00516D71"/>
    <w:rsid w:val="005218D9"/>
    <w:rsid w:val="00521EED"/>
    <w:rsid w:val="0052216E"/>
    <w:rsid w:val="005254C3"/>
    <w:rsid w:val="005360CF"/>
    <w:rsid w:val="00536186"/>
    <w:rsid w:val="00544CBB"/>
    <w:rsid w:val="00545499"/>
    <w:rsid w:val="00562374"/>
    <w:rsid w:val="005656D7"/>
    <w:rsid w:val="0056690C"/>
    <w:rsid w:val="00567280"/>
    <w:rsid w:val="00571C42"/>
    <w:rsid w:val="0057315F"/>
    <w:rsid w:val="005738A4"/>
    <w:rsid w:val="00573F60"/>
    <w:rsid w:val="00576104"/>
    <w:rsid w:val="00580923"/>
    <w:rsid w:val="00584860"/>
    <w:rsid w:val="00592B21"/>
    <w:rsid w:val="005A110C"/>
    <w:rsid w:val="005B44BF"/>
    <w:rsid w:val="005B66F5"/>
    <w:rsid w:val="005C4DFD"/>
    <w:rsid w:val="005C67C8"/>
    <w:rsid w:val="005C782C"/>
    <w:rsid w:val="005D0249"/>
    <w:rsid w:val="005D18FA"/>
    <w:rsid w:val="005D2120"/>
    <w:rsid w:val="005D25CF"/>
    <w:rsid w:val="005D4FD4"/>
    <w:rsid w:val="005D6E8C"/>
    <w:rsid w:val="005E3004"/>
    <w:rsid w:val="005E3C86"/>
    <w:rsid w:val="005F100C"/>
    <w:rsid w:val="005F68DA"/>
    <w:rsid w:val="00601BC9"/>
    <w:rsid w:val="0060773B"/>
    <w:rsid w:val="00613FD6"/>
    <w:rsid w:val="00614E24"/>
    <w:rsid w:val="006157B5"/>
    <w:rsid w:val="00616741"/>
    <w:rsid w:val="00617224"/>
    <w:rsid w:val="00620222"/>
    <w:rsid w:val="00620245"/>
    <w:rsid w:val="006233C8"/>
    <w:rsid w:val="00624B58"/>
    <w:rsid w:val="00624C92"/>
    <w:rsid w:val="00626FC6"/>
    <w:rsid w:val="006303B4"/>
    <w:rsid w:val="00630ADC"/>
    <w:rsid w:val="00633D3D"/>
    <w:rsid w:val="006343C4"/>
    <w:rsid w:val="006368F1"/>
    <w:rsid w:val="00641703"/>
    <w:rsid w:val="006431A6"/>
    <w:rsid w:val="00643B4C"/>
    <w:rsid w:val="00643E3A"/>
    <w:rsid w:val="006459F6"/>
    <w:rsid w:val="006501AD"/>
    <w:rsid w:val="00651BFA"/>
    <w:rsid w:val="006534F9"/>
    <w:rsid w:val="00654475"/>
    <w:rsid w:val="00655560"/>
    <w:rsid w:val="00656DF0"/>
    <w:rsid w:val="00661446"/>
    <w:rsid w:val="00665A4B"/>
    <w:rsid w:val="00665D0D"/>
    <w:rsid w:val="00684351"/>
    <w:rsid w:val="00684BE1"/>
    <w:rsid w:val="00692E2A"/>
    <w:rsid w:val="006A07B8"/>
    <w:rsid w:val="006A76F2"/>
    <w:rsid w:val="006A7DE0"/>
    <w:rsid w:val="006B6333"/>
    <w:rsid w:val="006C310F"/>
    <w:rsid w:val="006C7581"/>
    <w:rsid w:val="006D19D4"/>
    <w:rsid w:val="006D2247"/>
    <w:rsid w:val="006D7EFB"/>
    <w:rsid w:val="006E6672"/>
    <w:rsid w:val="006E6722"/>
    <w:rsid w:val="006F0D46"/>
    <w:rsid w:val="006F27D0"/>
    <w:rsid w:val="006F7AFF"/>
    <w:rsid w:val="007027B9"/>
    <w:rsid w:val="007066B5"/>
    <w:rsid w:val="00711F4E"/>
    <w:rsid w:val="007145DA"/>
    <w:rsid w:val="00715E88"/>
    <w:rsid w:val="00720092"/>
    <w:rsid w:val="00721103"/>
    <w:rsid w:val="00721A6D"/>
    <w:rsid w:val="007334E8"/>
    <w:rsid w:val="00734B25"/>
    <w:rsid w:val="00734CAA"/>
    <w:rsid w:val="00741552"/>
    <w:rsid w:val="00742680"/>
    <w:rsid w:val="00744004"/>
    <w:rsid w:val="007551E2"/>
    <w:rsid w:val="0075533C"/>
    <w:rsid w:val="00755A53"/>
    <w:rsid w:val="00757581"/>
    <w:rsid w:val="007602F5"/>
    <w:rsid w:val="00760D36"/>
    <w:rsid w:val="007611A0"/>
    <w:rsid w:val="00773E54"/>
    <w:rsid w:val="00774E34"/>
    <w:rsid w:val="00775D8D"/>
    <w:rsid w:val="0078489D"/>
    <w:rsid w:val="00787240"/>
    <w:rsid w:val="00787688"/>
    <w:rsid w:val="007935E6"/>
    <w:rsid w:val="00796D3F"/>
    <w:rsid w:val="007A1683"/>
    <w:rsid w:val="007A3DC0"/>
    <w:rsid w:val="007A5C12"/>
    <w:rsid w:val="007A7CB0"/>
    <w:rsid w:val="007B68A3"/>
    <w:rsid w:val="007C2541"/>
    <w:rsid w:val="007D3AA2"/>
    <w:rsid w:val="007D66A8"/>
    <w:rsid w:val="007E003F"/>
    <w:rsid w:val="007E5F07"/>
    <w:rsid w:val="007F0CF8"/>
    <w:rsid w:val="007F62CB"/>
    <w:rsid w:val="0080225B"/>
    <w:rsid w:val="00805335"/>
    <w:rsid w:val="008142EC"/>
    <w:rsid w:val="008164F2"/>
    <w:rsid w:val="00821395"/>
    <w:rsid w:val="00826AF3"/>
    <w:rsid w:val="00830E26"/>
    <w:rsid w:val="00833D15"/>
    <w:rsid w:val="00842874"/>
    <w:rsid w:val="00843576"/>
    <w:rsid w:val="00843B64"/>
    <w:rsid w:val="008473F4"/>
    <w:rsid w:val="008478FC"/>
    <w:rsid w:val="00851756"/>
    <w:rsid w:val="00851C51"/>
    <w:rsid w:val="00856CDB"/>
    <w:rsid w:val="00867A15"/>
    <w:rsid w:val="00867BFF"/>
    <w:rsid w:val="00871542"/>
    <w:rsid w:val="00871E08"/>
    <w:rsid w:val="00872BF6"/>
    <w:rsid w:val="0088480A"/>
    <w:rsid w:val="0088757A"/>
    <w:rsid w:val="0089431B"/>
    <w:rsid w:val="00894479"/>
    <w:rsid w:val="00894DA2"/>
    <w:rsid w:val="00894FB7"/>
    <w:rsid w:val="00895668"/>
    <w:rsid w:val="008957DD"/>
    <w:rsid w:val="00897D98"/>
    <w:rsid w:val="008A2570"/>
    <w:rsid w:val="008A2F23"/>
    <w:rsid w:val="008A6DF2"/>
    <w:rsid w:val="008A7807"/>
    <w:rsid w:val="008B0CED"/>
    <w:rsid w:val="008B181A"/>
    <w:rsid w:val="008B4CC9"/>
    <w:rsid w:val="008B6ECC"/>
    <w:rsid w:val="008C34A4"/>
    <w:rsid w:val="008C5EE0"/>
    <w:rsid w:val="008C5FFF"/>
    <w:rsid w:val="008D1818"/>
    <w:rsid w:val="008D4EF1"/>
    <w:rsid w:val="008D75E4"/>
    <w:rsid w:val="008D7C99"/>
    <w:rsid w:val="008E0FCB"/>
    <w:rsid w:val="008E1147"/>
    <w:rsid w:val="008F6DFE"/>
    <w:rsid w:val="009008EA"/>
    <w:rsid w:val="0090529F"/>
    <w:rsid w:val="00905742"/>
    <w:rsid w:val="00917EEE"/>
    <w:rsid w:val="0092178C"/>
    <w:rsid w:val="00922BA1"/>
    <w:rsid w:val="009231B8"/>
    <w:rsid w:val="00923437"/>
    <w:rsid w:val="00930B88"/>
    <w:rsid w:val="00934554"/>
    <w:rsid w:val="00940DCC"/>
    <w:rsid w:val="0094179A"/>
    <w:rsid w:val="00942112"/>
    <w:rsid w:val="00942F46"/>
    <w:rsid w:val="0094459E"/>
    <w:rsid w:val="00944DBC"/>
    <w:rsid w:val="00950977"/>
    <w:rsid w:val="00951A7B"/>
    <w:rsid w:val="009541FC"/>
    <w:rsid w:val="009564A6"/>
    <w:rsid w:val="00960425"/>
    <w:rsid w:val="00966A53"/>
    <w:rsid w:val="00967621"/>
    <w:rsid w:val="00967E6A"/>
    <w:rsid w:val="009907B9"/>
    <w:rsid w:val="00990918"/>
    <w:rsid w:val="009A3A83"/>
    <w:rsid w:val="009B0D04"/>
    <w:rsid w:val="009B1C44"/>
    <w:rsid w:val="009B30FD"/>
    <w:rsid w:val="009B4A0F"/>
    <w:rsid w:val="009C11D2"/>
    <w:rsid w:val="009C3362"/>
    <w:rsid w:val="009C6C70"/>
    <w:rsid w:val="009C7B04"/>
    <w:rsid w:val="009C7B0A"/>
    <w:rsid w:val="009D0B63"/>
    <w:rsid w:val="009D197D"/>
    <w:rsid w:val="009D32CE"/>
    <w:rsid w:val="009D5CB8"/>
    <w:rsid w:val="009E307E"/>
    <w:rsid w:val="009F0A2A"/>
    <w:rsid w:val="009F7611"/>
    <w:rsid w:val="00A0132D"/>
    <w:rsid w:val="00A018C0"/>
    <w:rsid w:val="00A056B5"/>
    <w:rsid w:val="00A07870"/>
    <w:rsid w:val="00A07C54"/>
    <w:rsid w:val="00A07F19"/>
    <w:rsid w:val="00A1348D"/>
    <w:rsid w:val="00A13C99"/>
    <w:rsid w:val="00A232EE"/>
    <w:rsid w:val="00A243E5"/>
    <w:rsid w:val="00A2589A"/>
    <w:rsid w:val="00A345E1"/>
    <w:rsid w:val="00A414F6"/>
    <w:rsid w:val="00A4175F"/>
    <w:rsid w:val="00A43A67"/>
    <w:rsid w:val="00A44411"/>
    <w:rsid w:val="00A469FA"/>
    <w:rsid w:val="00A53662"/>
    <w:rsid w:val="00A54CB9"/>
    <w:rsid w:val="00A55B01"/>
    <w:rsid w:val="00A55DA3"/>
    <w:rsid w:val="00A56158"/>
    <w:rsid w:val="00A56B5B"/>
    <w:rsid w:val="00A603FF"/>
    <w:rsid w:val="00A619B6"/>
    <w:rsid w:val="00A648CA"/>
    <w:rsid w:val="00A657DD"/>
    <w:rsid w:val="00A65D0C"/>
    <w:rsid w:val="00A666A6"/>
    <w:rsid w:val="00A675FD"/>
    <w:rsid w:val="00A72437"/>
    <w:rsid w:val="00A752FE"/>
    <w:rsid w:val="00A8048B"/>
    <w:rsid w:val="00A80611"/>
    <w:rsid w:val="00A82717"/>
    <w:rsid w:val="00A84544"/>
    <w:rsid w:val="00A91D38"/>
    <w:rsid w:val="00A92050"/>
    <w:rsid w:val="00AA2EC0"/>
    <w:rsid w:val="00AA5BF4"/>
    <w:rsid w:val="00AB5340"/>
    <w:rsid w:val="00AC0A89"/>
    <w:rsid w:val="00AC62F0"/>
    <w:rsid w:val="00AC7252"/>
    <w:rsid w:val="00AC7C96"/>
    <w:rsid w:val="00AD1D99"/>
    <w:rsid w:val="00AD4326"/>
    <w:rsid w:val="00AE237D"/>
    <w:rsid w:val="00AE38EB"/>
    <w:rsid w:val="00AE502A"/>
    <w:rsid w:val="00AE7A6B"/>
    <w:rsid w:val="00AF0010"/>
    <w:rsid w:val="00AF2C1F"/>
    <w:rsid w:val="00AF5E0F"/>
    <w:rsid w:val="00AF7A9F"/>
    <w:rsid w:val="00AF7C07"/>
    <w:rsid w:val="00B03E98"/>
    <w:rsid w:val="00B06C64"/>
    <w:rsid w:val="00B111FC"/>
    <w:rsid w:val="00B11CAC"/>
    <w:rsid w:val="00B15A29"/>
    <w:rsid w:val="00B17A26"/>
    <w:rsid w:val="00B22C93"/>
    <w:rsid w:val="00B26C17"/>
    <w:rsid w:val="00B27589"/>
    <w:rsid w:val="00B405B7"/>
    <w:rsid w:val="00B40B78"/>
    <w:rsid w:val="00B45A38"/>
    <w:rsid w:val="00B52222"/>
    <w:rsid w:val="00B52581"/>
    <w:rsid w:val="00B531DA"/>
    <w:rsid w:val="00B54895"/>
    <w:rsid w:val="00B54FE7"/>
    <w:rsid w:val="00B62CB6"/>
    <w:rsid w:val="00B647C6"/>
    <w:rsid w:val="00B655F9"/>
    <w:rsid w:val="00B66901"/>
    <w:rsid w:val="00B70F47"/>
    <w:rsid w:val="00B71151"/>
    <w:rsid w:val="00B71E6D"/>
    <w:rsid w:val="00B72070"/>
    <w:rsid w:val="00B779E1"/>
    <w:rsid w:val="00B81E3A"/>
    <w:rsid w:val="00B85CFB"/>
    <w:rsid w:val="00B91EE1"/>
    <w:rsid w:val="00B94602"/>
    <w:rsid w:val="00BA0090"/>
    <w:rsid w:val="00BA0EE8"/>
    <w:rsid w:val="00BA1A67"/>
    <w:rsid w:val="00BA6A80"/>
    <w:rsid w:val="00BB3A5D"/>
    <w:rsid w:val="00BB4ABB"/>
    <w:rsid w:val="00BC041F"/>
    <w:rsid w:val="00BC5810"/>
    <w:rsid w:val="00BD506D"/>
    <w:rsid w:val="00BE5B5F"/>
    <w:rsid w:val="00BE7993"/>
    <w:rsid w:val="00BF5992"/>
    <w:rsid w:val="00C027FF"/>
    <w:rsid w:val="00C116AA"/>
    <w:rsid w:val="00C12FD1"/>
    <w:rsid w:val="00C168A7"/>
    <w:rsid w:val="00C172E3"/>
    <w:rsid w:val="00C20A2D"/>
    <w:rsid w:val="00C26F55"/>
    <w:rsid w:val="00C27A18"/>
    <w:rsid w:val="00C27DCA"/>
    <w:rsid w:val="00C30C63"/>
    <w:rsid w:val="00C30FF3"/>
    <w:rsid w:val="00C36B8B"/>
    <w:rsid w:val="00C415C1"/>
    <w:rsid w:val="00C4766A"/>
    <w:rsid w:val="00C47DBF"/>
    <w:rsid w:val="00C543FE"/>
    <w:rsid w:val="00C552FF"/>
    <w:rsid w:val="00C558DA"/>
    <w:rsid w:val="00C55AF3"/>
    <w:rsid w:val="00C57E56"/>
    <w:rsid w:val="00C6062B"/>
    <w:rsid w:val="00C724EE"/>
    <w:rsid w:val="00C74C8C"/>
    <w:rsid w:val="00C75781"/>
    <w:rsid w:val="00C771A9"/>
    <w:rsid w:val="00C84759"/>
    <w:rsid w:val="00C854BD"/>
    <w:rsid w:val="00C870D8"/>
    <w:rsid w:val="00C87AAA"/>
    <w:rsid w:val="00C87EEF"/>
    <w:rsid w:val="00C93753"/>
    <w:rsid w:val="00CA2EA3"/>
    <w:rsid w:val="00CA5CA9"/>
    <w:rsid w:val="00CA6C7F"/>
    <w:rsid w:val="00CA7CF9"/>
    <w:rsid w:val="00CB6B35"/>
    <w:rsid w:val="00CB71A3"/>
    <w:rsid w:val="00CC0FC7"/>
    <w:rsid w:val="00CC10A6"/>
    <w:rsid w:val="00CC7142"/>
    <w:rsid w:val="00CD11DF"/>
    <w:rsid w:val="00CD2011"/>
    <w:rsid w:val="00CD46C5"/>
    <w:rsid w:val="00CD5EB8"/>
    <w:rsid w:val="00CD7044"/>
    <w:rsid w:val="00CE08B9"/>
    <w:rsid w:val="00CE524C"/>
    <w:rsid w:val="00CF141F"/>
    <w:rsid w:val="00CF4777"/>
    <w:rsid w:val="00CF65C8"/>
    <w:rsid w:val="00D013F5"/>
    <w:rsid w:val="00D05E3F"/>
    <w:rsid w:val="00D067BB"/>
    <w:rsid w:val="00D1226D"/>
    <w:rsid w:val="00D1352A"/>
    <w:rsid w:val="00D15EC4"/>
    <w:rsid w:val="00D169AF"/>
    <w:rsid w:val="00D25249"/>
    <w:rsid w:val="00D37EBA"/>
    <w:rsid w:val="00D411B5"/>
    <w:rsid w:val="00D4234C"/>
    <w:rsid w:val="00D44172"/>
    <w:rsid w:val="00D47BE3"/>
    <w:rsid w:val="00D63B8C"/>
    <w:rsid w:val="00D651E4"/>
    <w:rsid w:val="00D739CC"/>
    <w:rsid w:val="00D8093D"/>
    <w:rsid w:val="00D8108C"/>
    <w:rsid w:val="00D842AE"/>
    <w:rsid w:val="00D9211C"/>
    <w:rsid w:val="00D92DE0"/>
    <w:rsid w:val="00D92FEF"/>
    <w:rsid w:val="00D93A0F"/>
    <w:rsid w:val="00D94C06"/>
    <w:rsid w:val="00D9579D"/>
    <w:rsid w:val="00DA1BCA"/>
    <w:rsid w:val="00DA4A45"/>
    <w:rsid w:val="00DB34E0"/>
    <w:rsid w:val="00DB5925"/>
    <w:rsid w:val="00DC46FF"/>
    <w:rsid w:val="00DC5254"/>
    <w:rsid w:val="00DC569D"/>
    <w:rsid w:val="00DC5AB5"/>
    <w:rsid w:val="00DD0B5A"/>
    <w:rsid w:val="00DD1A4F"/>
    <w:rsid w:val="00DD3107"/>
    <w:rsid w:val="00DD7C2C"/>
    <w:rsid w:val="00DE5BDA"/>
    <w:rsid w:val="00DF433C"/>
    <w:rsid w:val="00E0035A"/>
    <w:rsid w:val="00E06797"/>
    <w:rsid w:val="00E1265B"/>
    <w:rsid w:val="00E13B48"/>
    <w:rsid w:val="00E1404F"/>
    <w:rsid w:val="00E2042D"/>
    <w:rsid w:val="00E21C83"/>
    <w:rsid w:val="00E24ADA"/>
    <w:rsid w:val="00E32F59"/>
    <w:rsid w:val="00E41908"/>
    <w:rsid w:val="00E46D9A"/>
    <w:rsid w:val="00E5559D"/>
    <w:rsid w:val="00E565FF"/>
    <w:rsid w:val="00E65388"/>
    <w:rsid w:val="00E71382"/>
    <w:rsid w:val="00E74C25"/>
    <w:rsid w:val="00E76752"/>
    <w:rsid w:val="00E7741D"/>
    <w:rsid w:val="00E808CD"/>
    <w:rsid w:val="00E82928"/>
    <w:rsid w:val="00E8348F"/>
    <w:rsid w:val="00E85B7D"/>
    <w:rsid w:val="00E9121B"/>
    <w:rsid w:val="00E9302E"/>
    <w:rsid w:val="00E94F86"/>
    <w:rsid w:val="00E9582E"/>
    <w:rsid w:val="00E96942"/>
    <w:rsid w:val="00E976AB"/>
    <w:rsid w:val="00EA0AE2"/>
    <w:rsid w:val="00EA1159"/>
    <w:rsid w:val="00EA39E5"/>
    <w:rsid w:val="00EA57A3"/>
    <w:rsid w:val="00EC2813"/>
    <w:rsid w:val="00EC4197"/>
    <w:rsid w:val="00EC5A46"/>
    <w:rsid w:val="00EC6114"/>
    <w:rsid w:val="00EC63E2"/>
    <w:rsid w:val="00EC7AAA"/>
    <w:rsid w:val="00ED366A"/>
    <w:rsid w:val="00ED6BB7"/>
    <w:rsid w:val="00EE1723"/>
    <w:rsid w:val="00EF04CB"/>
    <w:rsid w:val="00EF19FD"/>
    <w:rsid w:val="00EF22B3"/>
    <w:rsid w:val="00EF5D53"/>
    <w:rsid w:val="00F03B69"/>
    <w:rsid w:val="00F07A50"/>
    <w:rsid w:val="00F113DA"/>
    <w:rsid w:val="00F121CA"/>
    <w:rsid w:val="00F12DA4"/>
    <w:rsid w:val="00F1495C"/>
    <w:rsid w:val="00F1562D"/>
    <w:rsid w:val="00F1712F"/>
    <w:rsid w:val="00F22A8E"/>
    <w:rsid w:val="00F266FC"/>
    <w:rsid w:val="00F3037A"/>
    <w:rsid w:val="00F31A74"/>
    <w:rsid w:val="00F3465A"/>
    <w:rsid w:val="00F37DC8"/>
    <w:rsid w:val="00F439B3"/>
    <w:rsid w:val="00F650C3"/>
    <w:rsid w:val="00F65D85"/>
    <w:rsid w:val="00F6700B"/>
    <w:rsid w:val="00F8091E"/>
    <w:rsid w:val="00F83855"/>
    <w:rsid w:val="00F8615C"/>
    <w:rsid w:val="00F8673E"/>
    <w:rsid w:val="00F969E5"/>
    <w:rsid w:val="00FA1D9B"/>
    <w:rsid w:val="00FA3168"/>
    <w:rsid w:val="00FA4972"/>
    <w:rsid w:val="00FA6617"/>
    <w:rsid w:val="00FA6BB0"/>
    <w:rsid w:val="00FB2DBD"/>
    <w:rsid w:val="00FB53D9"/>
    <w:rsid w:val="00FC6DA0"/>
    <w:rsid w:val="00FD48DF"/>
    <w:rsid w:val="00FD5860"/>
    <w:rsid w:val="00FE352D"/>
    <w:rsid w:val="00FE40EB"/>
    <w:rsid w:val="00FE4D02"/>
    <w:rsid w:val="00FE7D62"/>
    <w:rsid w:val="00FF08D3"/>
    <w:rsid w:val="00FF3559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75BAC1F"/>
  <w15:docId w15:val="{3C1988F0-C120-4409-9216-32FB027C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76B65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lang w:eastAsia="en-US"/>
    </w:rPr>
  </w:style>
  <w:style w:type="paragraph" w:styleId="Heading1">
    <w:name w:val="heading 1"/>
    <w:basedOn w:val="Normal"/>
    <w:next w:val="Normalnumber"/>
    <w:qFormat/>
    <w:rsid w:val="000D6941"/>
    <w:pPr>
      <w:keepNext/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qFormat/>
    <w:rsid w:val="000D6941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qFormat/>
    <w:rsid w:val="000D6941"/>
    <w:pPr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qFormat/>
    <w:rsid w:val="000D6941"/>
    <w:pPr>
      <w:keepNext/>
      <w:outlineLvl w:val="3"/>
    </w:pPr>
  </w:style>
  <w:style w:type="paragraph" w:styleId="Heading5">
    <w:name w:val="heading 5"/>
    <w:basedOn w:val="Normal"/>
    <w:next w:val="Normal"/>
    <w:qFormat/>
    <w:rsid w:val="000D6941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qFormat/>
    <w:rsid w:val="000D6941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0D6941"/>
    <w:pPr>
      <w:keepNext/>
      <w:widowControl w:val="0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qFormat/>
    <w:rsid w:val="000D6941"/>
    <w:pPr>
      <w:keepNext/>
      <w:widowControl w:val="0"/>
      <w:numPr>
        <w:numId w:val="2"/>
      </w:numPr>
      <w:tabs>
        <w:tab w:val="left" w:pos="-1440"/>
        <w:tab w:val="left" w:pos="-720"/>
      </w:tabs>
      <w:suppressAutoHyphens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qFormat/>
    <w:rsid w:val="000D6941"/>
    <w:pPr>
      <w:keepNext/>
      <w:widowControl w:val="0"/>
      <w:numPr>
        <w:numId w:val="3"/>
      </w:numPr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0D6941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3A77F1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3A77F1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814" w:hanging="567"/>
    </w:pPr>
  </w:style>
  <w:style w:type="paragraph" w:customStyle="1" w:styleId="CH1">
    <w:name w:val="CH1"/>
    <w:basedOn w:val="Normalpool"/>
    <w:next w:val="CH2"/>
    <w:rsid w:val="00160D74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pool"/>
    <w:next w:val="Normalnumber"/>
    <w:link w:val="CH2Char"/>
    <w:rsid w:val="00160D74"/>
    <w:pPr>
      <w:keepNext/>
      <w:keepLines/>
      <w:tabs>
        <w:tab w:val="right" w:pos="851"/>
      </w:tabs>
      <w:suppressAutoHyphens/>
      <w:spacing w:before="8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pool"/>
    <w:next w:val="Normalnumber"/>
    <w:link w:val="CH3Char"/>
    <w:rsid w:val="00160D74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3A77F1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3A77F1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pool">
    <w:name w:val="Header_pool"/>
    <w:basedOn w:val="Normal"/>
    <w:next w:val="Normal"/>
    <w:semiHidden/>
    <w:rsid w:val="003A77F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pool">
    <w:name w:val="Normal_pool"/>
    <w:semiHidden/>
    <w:rsid w:val="003A77F1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lang w:eastAsia="en-US"/>
    </w:rPr>
  </w:style>
  <w:style w:type="paragraph" w:customStyle="1" w:styleId="Footer-pool">
    <w:name w:val="Footer-pool"/>
    <w:basedOn w:val="Normal-pool"/>
    <w:next w:val="Normal-pool"/>
    <w:rsid w:val="003A77F1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3A77F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rsid w:val="00160D74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lang w:eastAsia="en-US"/>
    </w:rPr>
  </w:style>
  <w:style w:type="character" w:styleId="FootnoteReference">
    <w:name w:val="footnote reference"/>
    <w:aliases w:val="16 Point,Superscript 6 Point,ftref,(Ref. de nota al pie),number,SUPERS,Footnote Reference Superscript,Ref,de nota al pie,註腳內容,de nota al pie + (Asian) MS Mincho,11 pt,Ref. de nota de rodapé1,CEC Footnote Reference"/>
    <w:uiPriority w:val="99"/>
    <w:qFormat/>
    <w:rsid w:val="000D6941"/>
    <w:rPr>
      <w:rFonts w:ascii="Times New Roman" w:hAnsi="Times New Roman"/>
      <w:color w:val="auto"/>
      <w:sz w:val="20"/>
      <w:szCs w:val="18"/>
      <w:vertAlign w:val="superscript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footnote text"/>
    <w:basedOn w:val="Normalpool"/>
    <w:link w:val="FootnoteTextChar"/>
    <w:qFormat/>
    <w:rsid w:val="000D6941"/>
    <w:pPr>
      <w:spacing w:before="20" w:after="40"/>
      <w:ind w:left="1247"/>
    </w:pPr>
    <w:rPr>
      <w:sz w:val="18"/>
    </w:rPr>
  </w:style>
  <w:style w:type="character" w:styleId="CommentReference">
    <w:name w:val="annotation reference"/>
    <w:rsid w:val="003929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29B8"/>
  </w:style>
  <w:style w:type="character" w:customStyle="1" w:styleId="CommentTextChar">
    <w:name w:val="Comment Text Char"/>
    <w:link w:val="CommentText"/>
    <w:rsid w:val="003929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29B8"/>
    <w:rPr>
      <w:b/>
      <w:bCs/>
    </w:rPr>
  </w:style>
  <w:style w:type="character" w:customStyle="1" w:styleId="CommentSubjectChar">
    <w:name w:val="Comment Subject Char"/>
    <w:link w:val="CommentSubject"/>
    <w:rsid w:val="003929B8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392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29B8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link w:val="FootnoteText"/>
    <w:locked/>
    <w:rsid w:val="0014293F"/>
    <w:rPr>
      <w:sz w:val="18"/>
      <w:lang w:val="ru-RU" w:eastAsia="en-US"/>
    </w:rPr>
  </w:style>
  <w:style w:type="table" w:styleId="TableGrid">
    <w:name w:val="Table Grid"/>
    <w:basedOn w:val="TableNormal"/>
    <w:rsid w:val="00E9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24F9"/>
    <w:pPr>
      <w:ind w:left="720"/>
    </w:pPr>
  </w:style>
  <w:style w:type="character" w:customStyle="1" w:styleId="BBTitleChar">
    <w:name w:val="BB_Title Char"/>
    <w:link w:val="BBTitle"/>
    <w:rsid w:val="00312543"/>
    <w:rPr>
      <w:b/>
      <w:sz w:val="28"/>
      <w:szCs w:val="28"/>
      <w:lang w:eastAsia="en-US"/>
    </w:rPr>
  </w:style>
  <w:style w:type="character" w:customStyle="1" w:styleId="CH2Char">
    <w:name w:val="CH2 Char"/>
    <w:link w:val="CH2"/>
    <w:rsid w:val="00312543"/>
    <w:rPr>
      <w:b/>
      <w:sz w:val="24"/>
      <w:szCs w:val="24"/>
      <w:lang w:eastAsia="en-US"/>
    </w:rPr>
  </w:style>
  <w:style w:type="character" w:customStyle="1" w:styleId="CH3Char">
    <w:name w:val="CH3 Char"/>
    <w:link w:val="CH3"/>
    <w:rsid w:val="00312543"/>
    <w:rPr>
      <w:b/>
      <w:lang w:eastAsia="en-US"/>
    </w:rPr>
  </w:style>
  <w:style w:type="character" w:customStyle="1" w:styleId="ZZAnxtitleChar">
    <w:name w:val="ZZ_Anx_title Char"/>
    <w:link w:val="ZZAnxtitle"/>
    <w:rsid w:val="00312543"/>
    <w:rPr>
      <w:b/>
      <w:bCs/>
      <w:sz w:val="28"/>
      <w:szCs w:val="26"/>
      <w:lang w:eastAsia="en-US"/>
    </w:rPr>
  </w:style>
  <w:style w:type="paragraph" w:customStyle="1" w:styleId="Articleheading">
    <w:name w:val="Article heading"/>
    <w:basedOn w:val="Normal"/>
    <w:next w:val="Subtitle"/>
    <w:rsid w:val="00312543"/>
    <w:pPr>
      <w:numPr>
        <w:numId w:val="8"/>
      </w:numPr>
      <w:tabs>
        <w:tab w:val="clear" w:pos="567"/>
        <w:tab w:val="clear" w:pos="1247"/>
        <w:tab w:val="clear" w:pos="1814"/>
        <w:tab w:val="clear" w:pos="2381"/>
        <w:tab w:val="clear" w:pos="2948"/>
        <w:tab w:val="clear" w:pos="3515"/>
      </w:tabs>
      <w:spacing w:after="240"/>
      <w:ind w:left="720" w:firstLine="3600"/>
    </w:pPr>
    <w:rPr>
      <w:sz w:val="28"/>
      <w:szCs w:val="28"/>
    </w:rPr>
  </w:style>
  <w:style w:type="character" w:customStyle="1" w:styleId="ZZAnxheaderChar">
    <w:name w:val="ZZ_Anx_header Char"/>
    <w:link w:val="ZZAnxheader"/>
    <w:rsid w:val="00312543"/>
    <w:rPr>
      <w:b/>
      <w:bCs/>
      <w:sz w:val="28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12543"/>
    <w:pPr>
      <w:spacing w:after="60"/>
      <w:jc w:val="center"/>
      <w:outlineLvl w:val="1"/>
    </w:pPr>
    <w:rPr>
      <w:rFonts w:ascii="Cambria" w:eastAsia="SimSun" w:hAnsi="Cambria"/>
      <w:sz w:val="24"/>
      <w:szCs w:val="24"/>
    </w:rPr>
  </w:style>
  <w:style w:type="character" w:customStyle="1" w:styleId="SubtitleChar">
    <w:name w:val="Subtitle Char"/>
    <w:link w:val="Subtitle"/>
    <w:rsid w:val="00312543"/>
    <w:rPr>
      <w:rFonts w:ascii="Cambria" w:eastAsia="SimSun" w:hAnsi="Cambria" w:cs="Times New Roman"/>
      <w:sz w:val="24"/>
      <w:szCs w:val="24"/>
      <w:lang w:eastAsia="en-US"/>
    </w:rPr>
  </w:style>
  <w:style w:type="table" w:customStyle="1" w:styleId="AATable">
    <w:name w:val="AA_Table"/>
    <w:basedOn w:val="TableNormal"/>
    <w:semiHidden/>
    <w:rsid w:val="003A77F1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pool"/>
    <w:rsid w:val="00160D74"/>
    <w:pPr>
      <w:keepNext/>
      <w:keepLines/>
      <w:suppressAutoHyphens/>
      <w:ind w:right="5103"/>
    </w:pPr>
    <w:rPr>
      <w:b/>
    </w:rPr>
  </w:style>
  <w:style w:type="paragraph" w:customStyle="1" w:styleId="AATitle2">
    <w:name w:val="AA_Title2"/>
    <w:basedOn w:val="AATitle"/>
    <w:rsid w:val="00160D74"/>
    <w:pPr>
      <w:tabs>
        <w:tab w:val="clear" w:pos="4082"/>
      </w:tabs>
      <w:spacing w:before="120" w:after="120"/>
      <w:ind w:right="4536"/>
    </w:pPr>
  </w:style>
  <w:style w:type="paragraph" w:customStyle="1" w:styleId="BBTitle">
    <w:name w:val="BB_Title"/>
    <w:basedOn w:val="Normalpool"/>
    <w:link w:val="BBTitleChar"/>
    <w:rsid w:val="00160D74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"/>
    <w:semiHidden/>
    <w:rsid w:val="00821395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semiHidden/>
    <w:rsid w:val="000D694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semiHidden/>
    <w:rsid w:val="000D6941"/>
    <w:rPr>
      <w:rFonts w:ascii="Times New Roman" w:hAnsi="Times New Roman"/>
      <w:color w:val="auto"/>
      <w:sz w:val="20"/>
      <w:szCs w:val="20"/>
      <w:u w:val="none"/>
      <w:lang w:val="ru-RU"/>
    </w:rPr>
  </w:style>
  <w:style w:type="numbering" w:customStyle="1" w:styleId="Normallist">
    <w:name w:val="Normal_list"/>
    <w:basedOn w:val="NoList"/>
    <w:rsid w:val="003A77F1"/>
    <w:pPr>
      <w:numPr>
        <w:numId w:val="1"/>
      </w:numPr>
    </w:pPr>
  </w:style>
  <w:style w:type="paragraph" w:customStyle="1" w:styleId="NormalNonumber">
    <w:name w:val="Normal_No_number"/>
    <w:basedOn w:val="Normalpool"/>
    <w:rsid w:val="00160D74"/>
    <w:pPr>
      <w:spacing w:after="120"/>
      <w:ind w:left="1247"/>
    </w:pPr>
  </w:style>
  <w:style w:type="paragraph" w:customStyle="1" w:styleId="Normalnumber">
    <w:name w:val="Normal_number"/>
    <w:basedOn w:val="Normalpool"/>
    <w:link w:val="NormalnumberChar"/>
    <w:rsid w:val="000832C7"/>
    <w:pPr>
      <w:numPr>
        <w:numId w:val="5"/>
      </w:numPr>
      <w:tabs>
        <w:tab w:val="clear" w:pos="1247"/>
        <w:tab w:val="clear" w:pos="1814"/>
        <w:tab w:val="clear" w:pos="2381"/>
        <w:tab w:val="clear" w:pos="2948"/>
        <w:tab w:val="clear" w:pos="3515"/>
        <w:tab w:val="clear" w:pos="4082"/>
        <w:tab w:val="left" w:pos="624"/>
      </w:tabs>
      <w:spacing w:after="120"/>
    </w:pPr>
  </w:style>
  <w:style w:type="paragraph" w:customStyle="1" w:styleId="Titletable">
    <w:name w:val="Title_table"/>
    <w:basedOn w:val="Normalpool"/>
    <w:rsid w:val="00160D74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pool"/>
    <w:next w:val="Normalpool"/>
    <w:rsid w:val="000D6941"/>
    <w:pPr>
      <w:tabs>
        <w:tab w:val="clear" w:pos="2381"/>
        <w:tab w:val="clear" w:pos="2948"/>
        <w:tab w:val="clear" w:pos="3515"/>
        <w:tab w:val="clear" w:pos="4082"/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pool"/>
    <w:next w:val="Normalpool"/>
    <w:rsid w:val="000D6941"/>
    <w:pPr>
      <w:tabs>
        <w:tab w:val="clear" w:pos="1814"/>
        <w:tab w:val="clear" w:pos="2948"/>
        <w:tab w:val="clear" w:pos="3515"/>
        <w:tab w:val="clear" w:pos="4082"/>
        <w:tab w:val="right" w:leader="dot" w:pos="9486"/>
      </w:tabs>
      <w:ind w:left="2381" w:hanging="567"/>
    </w:pPr>
  </w:style>
  <w:style w:type="paragraph" w:styleId="TOC3">
    <w:name w:val="toc 3"/>
    <w:basedOn w:val="Normalpool"/>
    <w:next w:val="Normalpool"/>
    <w:rsid w:val="000D6941"/>
    <w:pPr>
      <w:tabs>
        <w:tab w:val="clear" w:pos="1814"/>
        <w:tab w:val="clear" w:pos="2381"/>
        <w:tab w:val="clear" w:pos="2948"/>
        <w:tab w:val="clear" w:pos="3515"/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pool"/>
    <w:next w:val="Normalpool"/>
    <w:rsid w:val="000D6941"/>
    <w:pPr>
      <w:tabs>
        <w:tab w:val="clear" w:pos="1814"/>
        <w:tab w:val="clear" w:pos="2381"/>
        <w:tab w:val="clear" w:pos="2948"/>
        <w:tab w:val="clear" w:pos="3515"/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800"/>
    </w:pPr>
    <w:rPr>
      <w:sz w:val="18"/>
      <w:szCs w:val="18"/>
    </w:rPr>
  </w:style>
  <w:style w:type="paragraph" w:customStyle="1" w:styleId="ZZAnxheader">
    <w:name w:val="ZZ_Anx_header"/>
    <w:basedOn w:val="Normalpool"/>
    <w:link w:val="ZZAnxheaderChar"/>
    <w:rsid w:val="00160D74"/>
    <w:rPr>
      <w:b/>
      <w:bCs/>
      <w:sz w:val="28"/>
      <w:szCs w:val="22"/>
    </w:rPr>
  </w:style>
  <w:style w:type="paragraph" w:customStyle="1" w:styleId="ZZAnxtitle">
    <w:name w:val="ZZ_Anx_title"/>
    <w:basedOn w:val="Normalpool"/>
    <w:link w:val="ZZAnxtitleChar"/>
    <w:rsid w:val="00160D74"/>
    <w:pPr>
      <w:spacing w:before="360" w:after="120"/>
      <w:ind w:left="1247"/>
    </w:pPr>
    <w:rPr>
      <w:b/>
      <w:bCs/>
      <w:sz w:val="28"/>
      <w:szCs w:val="26"/>
    </w:rPr>
  </w:style>
  <w:style w:type="paragraph" w:styleId="Revision">
    <w:name w:val="Revision"/>
    <w:hidden/>
    <w:uiPriority w:val="99"/>
    <w:semiHidden/>
    <w:rsid w:val="00255632"/>
    <w:rPr>
      <w:lang w:eastAsia="en-US"/>
    </w:rPr>
  </w:style>
  <w:style w:type="character" w:customStyle="1" w:styleId="NormalnumberChar">
    <w:name w:val="Normal_number Char"/>
    <w:link w:val="Normalnumber"/>
    <w:locked/>
    <w:rsid w:val="00F31A7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BBCD-1762-4B85-A668-E2E7B3E8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1996</Words>
  <Characters>13465</Characters>
  <Application>Microsoft Office Word</Application>
  <DocSecurity>0</DocSecurity>
  <Lines>112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NATIONS UNIES</vt:lpstr>
      <vt:lpstr>NATIONS UNIES</vt:lpstr>
    </vt:vector>
  </TitlesOfParts>
  <Company>unon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NATIONS UNIES</dc:title>
  <dc:creator>Cynthia Mwanza</dc:creator>
  <cp:lastModifiedBy>Tamara Olago</cp:lastModifiedBy>
  <cp:revision>3</cp:revision>
  <cp:lastPrinted>2019-09-11T10:54:00Z</cp:lastPrinted>
  <dcterms:created xsi:type="dcterms:W3CDTF">2019-09-16T12:53:00Z</dcterms:created>
  <dcterms:modified xsi:type="dcterms:W3CDTF">2019-09-18T09:59:00Z</dcterms:modified>
</cp:coreProperties>
</file>