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Layout w:type="fixed"/>
        <w:tblLook w:val="0000" w:firstRow="0" w:lastRow="0" w:firstColumn="0" w:lastColumn="0" w:noHBand="0" w:noVBand="0"/>
      </w:tblPr>
      <w:tblGrid>
        <w:gridCol w:w="1518"/>
        <w:gridCol w:w="4643"/>
        <w:gridCol w:w="3335"/>
      </w:tblGrid>
      <w:tr w:rsidR="00032E4E" w:rsidRPr="000855ED" w14:paraId="62560B0E" w14:textId="77777777" w:rsidTr="00CB6D30">
        <w:trPr>
          <w:cantSplit/>
          <w:trHeight w:val="57"/>
          <w:jc w:val="right"/>
        </w:trPr>
        <w:tc>
          <w:tcPr>
            <w:tcW w:w="1550" w:type="dxa"/>
          </w:tcPr>
          <w:p w14:paraId="47D5A83D" w14:textId="77777777" w:rsidR="00032E4E" w:rsidRPr="006B47CE" w:rsidRDefault="00032E4E" w:rsidP="006B47CE">
            <w:pPr>
              <w:pStyle w:val="Normal-pool"/>
              <w:rPr>
                <w:rFonts w:ascii="Arial" w:hAnsi="Arial" w:cs="Arial"/>
                <w:b/>
                <w:noProof/>
                <w:sz w:val="27"/>
                <w:szCs w:val="27"/>
              </w:rPr>
            </w:pPr>
            <w:r w:rsidRPr="006B47CE">
              <w:rPr>
                <w:rFonts w:ascii="Arial" w:hAnsi="Arial" w:cs="Arial"/>
                <w:b/>
                <w:noProof/>
                <w:sz w:val="27"/>
                <w:szCs w:val="27"/>
              </w:rPr>
              <w:t>UNITED</w:t>
            </w:r>
            <w:r w:rsidR="003E2E57" w:rsidRPr="006B47CE">
              <w:rPr>
                <w:rFonts w:ascii="Arial" w:hAnsi="Arial" w:cs="Arial"/>
                <w:b/>
                <w:noProof/>
                <w:sz w:val="27"/>
                <w:szCs w:val="27"/>
              </w:rPr>
              <w:t xml:space="preserve"> </w:t>
            </w:r>
            <w:r w:rsidRPr="006B47CE">
              <w:rPr>
                <w:rFonts w:ascii="Arial" w:hAnsi="Arial" w:cs="Arial"/>
                <w:b/>
                <w:noProof/>
                <w:sz w:val="27"/>
                <w:szCs w:val="27"/>
              </w:rPr>
              <w:br/>
              <w:t>NATIONS</w:t>
            </w:r>
          </w:p>
        </w:tc>
        <w:tc>
          <w:tcPr>
            <w:tcW w:w="4751" w:type="dxa"/>
          </w:tcPr>
          <w:p w14:paraId="6AA3FAE8" w14:textId="77777777" w:rsidR="00032E4E" w:rsidRPr="000855ED" w:rsidRDefault="00032E4E" w:rsidP="006B47CE">
            <w:pPr>
              <w:pStyle w:val="Normal-pool"/>
              <w:rPr>
                <w:rFonts w:ascii="Univers" w:hAnsi="Univers"/>
              </w:rPr>
            </w:pPr>
          </w:p>
        </w:tc>
        <w:tc>
          <w:tcPr>
            <w:tcW w:w="3411" w:type="dxa"/>
          </w:tcPr>
          <w:p w14:paraId="2FDD92D0" w14:textId="77777777" w:rsidR="00032E4E" w:rsidRPr="006B47CE" w:rsidRDefault="00787688" w:rsidP="006B47CE">
            <w:pPr>
              <w:pStyle w:val="Normal-pool"/>
              <w:jc w:val="right"/>
              <w:rPr>
                <w:rFonts w:ascii="Arial" w:hAnsi="Arial" w:cs="Arial"/>
                <w:b/>
                <w:sz w:val="64"/>
                <w:szCs w:val="64"/>
              </w:rPr>
            </w:pPr>
            <w:r w:rsidRPr="006B47CE">
              <w:rPr>
                <w:rFonts w:ascii="Arial" w:hAnsi="Arial" w:cs="Arial"/>
                <w:b/>
                <w:sz w:val="64"/>
                <w:szCs w:val="64"/>
              </w:rPr>
              <w:t>MC</w:t>
            </w:r>
          </w:p>
        </w:tc>
      </w:tr>
      <w:tr w:rsidR="00032E4E" w:rsidRPr="000855ED" w14:paraId="50B88763" w14:textId="77777777" w:rsidTr="00CB6D30">
        <w:trPr>
          <w:cantSplit/>
          <w:trHeight w:val="57"/>
          <w:jc w:val="right"/>
        </w:trPr>
        <w:tc>
          <w:tcPr>
            <w:tcW w:w="1550" w:type="dxa"/>
            <w:tcBorders>
              <w:bottom w:val="single" w:sz="4" w:space="0" w:color="auto"/>
            </w:tcBorders>
          </w:tcPr>
          <w:p w14:paraId="19F2FB98" w14:textId="77777777" w:rsidR="00032E4E" w:rsidRPr="000855ED" w:rsidRDefault="00032E4E" w:rsidP="006B47CE">
            <w:pPr>
              <w:pStyle w:val="Normal-pool"/>
              <w:rPr>
                <w:noProof/>
                <w:sz w:val="18"/>
                <w:szCs w:val="18"/>
              </w:rPr>
            </w:pPr>
          </w:p>
        </w:tc>
        <w:tc>
          <w:tcPr>
            <w:tcW w:w="4751" w:type="dxa"/>
            <w:tcBorders>
              <w:bottom w:val="single" w:sz="4" w:space="0" w:color="auto"/>
            </w:tcBorders>
          </w:tcPr>
          <w:p w14:paraId="19AAB217" w14:textId="77777777" w:rsidR="00032E4E" w:rsidRPr="000855ED" w:rsidRDefault="00032E4E" w:rsidP="006B47CE">
            <w:pPr>
              <w:pStyle w:val="Normal-pool"/>
              <w:rPr>
                <w:rFonts w:ascii="Univers" w:hAnsi="Univers"/>
                <w:sz w:val="18"/>
                <w:szCs w:val="18"/>
              </w:rPr>
            </w:pPr>
          </w:p>
        </w:tc>
        <w:tc>
          <w:tcPr>
            <w:tcW w:w="3411" w:type="dxa"/>
            <w:tcBorders>
              <w:bottom w:val="single" w:sz="4" w:space="0" w:color="auto"/>
            </w:tcBorders>
          </w:tcPr>
          <w:p w14:paraId="447ED4DA" w14:textId="5BC1210F" w:rsidR="00032E4E" w:rsidRPr="000855ED" w:rsidRDefault="00032E4E" w:rsidP="006B47CE">
            <w:pPr>
              <w:pStyle w:val="Normal-pool"/>
              <w:rPr>
                <w:noProof/>
                <w:sz w:val="18"/>
                <w:szCs w:val="18"/>
              </w:rPr>
            </w:pPr>
            <w:r w:rsidRPr="006B47CE">
              <w:rPr>
                <w:b/>
                <w:bCs/>
                <w:sz w:val="28"/>
              </w:rPr>
              <w:t>UNEP</w:t>
            </w:r>
            <w:bookmarkStart w:id="0" w:name="OLE_LINK1"/>
            <w:bookmarkStart w:id="1" w:name="OLE_LINK2"/>
            <w:r w:rsidR="00787688" w:rsidRPr="006B47CE">
              <w:rPr>
                <w:bCs/>
              </w:rPr>
              <w:t>/</w:t>
            </w:r>
            <w:r w:rsidR="00787688" w:rsidRPr="000855ED">
              <w:t>MC</w:t>
            </w:r>
            <w:r w:rsidRPr="000855ED">
              <w:t>/</w:t>
            </w:r>
            <w:bookmarkEnd w:id="0"/>
            <w:bookmarkEnd w:id="1"/>
            <w:r w:rsidR="00787688" w:rsidRPr="000855ED">
              <w:t>COP.</w:t>
            </w:r>
            <w:r w:rsidR="00BB4998">
              <w:t>3</w:t>
            </w:r>
            <w:r w:rsidRPr="000855ED">
              <w:t>/</w:t>
            </w:r>
            <w:r w:rsidR="00C27FF6">
              <w:t>5</w:t>
            </w:r>
          </w:p>
        </w:tc>
      </w:tr>
      <w:bookmarkStart w:id="2" w:name="_MON_1021710482"/>
      <w:bookmarkEnd w:id="2"/>
      <w:bookmarkStart w:id="3" w:name="_MON_1021710510"/>
      <w:bookmarkEnd w:id="3"/>
      <w:tr w:rsidR="00032E4E" w:rsidRPr="000855ED" w14:paraId="5129AE65" w14:textId="77777777" w:rsidTr="00CB6D30">
        <w:trPr>
          <w:cantSplit/>
          <w:trHeight w:val="57"/>
          <w:jc w:val="right"/>
        </w:trPr>
        <w:tc>
          <w:tcPr>
            <w:tcW w:w="1550" w:type="dxa"/>
            <w:tcBorders>
              <w:top w:val="single" w:sz="4" w:space="0" w:color="auto"/>
              <w:bottom w:val="single" w:sz="24" w:space="0" w:color="auto"/>
            </w:tcBorders>
          </w:tcPr>
          <w:p w14:paraId="522EB2C9" w14:textId="77777777" w:rsidR="00032E4E" w:rsidRPr="000855ED" w:rsidRDefault="00A279A1" w:rsidP="006B47CE">
            <w:pPr>
              <w:pStyle w:val="Normal-pool"/>
              <w:rPr>
                <w:noProof/>
              </w:rPr>
            </w:pPr>
            <w:r w:rsidRPr="000855ED">
              <w:rPr>
                <w:noProof/>
              </w:rPr>
              <w:object w:dxaOrig="1831" w:dyaOrig="1726" w14:anchorId="7F3D7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57.75pt" o:ole="" fillcolor="window">
                  <v:imagedata r:id="rId11" o:title=""/>
                </v:shape>
                <o:OLEObject Type="Embed" ProgID="Word.Picture.8" ShapeID="_x0000_i1025" DrawAspect="Content" ObjectID="_1630312013" r:id="rId12"/>
              </w:object>
            </w:r>
            <w:r w:rsidR="00011A16" w:rsidRPr="000855ED">
              <w:rPr>
                <w:noProof/>
                <w:lang w:eastAsia="en-GB"/>
              </w:rPr>
              <w:drawing>
                <wp:inline distT="0" distB="0" distL="0" distR="0" wp14:anchorId="731DCC7A" wp14:editId="593A5A55">
                  <wp:extent cx="723900" cy="769620"/>
                  <wp:effectExtent l="0" t="0" r="0" b="0"/>
                  <wp:docPr id="2" name="Picture 2" desc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69620"/>
                          </a:xfrm>
                          <a:prstGeom prst="rect">
                            <a:avLst/>
                          </a:prstGeom>
                          <a:noFill/>
                          <a:ln>
                            <a:noFill/>
                          </a:ln>
                        </pic:spPr>
                      </pic:pic>
                    </a:graphicData>
                  </a:graphic>
                </wp:inline>
              </w:drawing>
            </w:r>
          </w:p>
        </w:tc>
        <w:tc>
          <w:tcPr>
            <w:tcW w:w="4751" w:type="dxa"/>
            <w:tcBorders>
              <w:top w:val="single" w:sz="4" w:space="0" w:color="auto"/>
              <w:bottom w:val="single" w:sz="24" w:space="0" w:color="auto"/>
            </w:tcBorders>
          </w:tcPr>
          <w:p w14:paraId="648DB058" w14:textId="77777777" w:rsidR="00032E4E" w:rsidRPr="006B47CE" w:rsidRDefault="00032E4E" w:rsidP="006B47CE">
            <w:pPr>
              <w:pStyle w:val="Normal-pool"/>
              <w:spacing w:before="1200"/>
              <w:rPr>
                <w:rFonts w:ascii="Arial" w:hAnsi="Arial" w:cs="Arial"/>
                <w:b/>
                <w:sz w:val="28"/>
              </w:rPr>
            </w:pPr>
            <w:r w:rsidRPr="006B47CE">
              <w:rPr>
                <w:rFonts w:ascii="Arial" w:hAnsi="Arial" w:cs="Arial"/>
                <w:b/>
                <w:sz w:val="32"/>
                <w:szCs w:val="32"/>
              </w:rPr>
              <w:t>United Nations</w:t>
            </w:r>
            <w:r w:rsidR="005B2DF4" w:rsidRPr="006B47CE">
              <w:rPr>
                <w:rFonts w:ascii="Arial" w:hAnsi="Arial" w:cs="Arial"/>
                <w:b/>
                <w:sz w:val="32"/>
                <w:szCs w:val="32"/>
              </w:rPr>
              <w:t xml:space="preserve"> </w:t>
            </w:r>
            <w:r w:rsidRPr="006B47CE">
              <w:rPr>
                <w:rFonts w:ascii="Arial" w:hAnsi="Arial" w:cs="Arial"/>
                <w:b/>
                <w:sz w:val="32"/>
                <w:szCs w:val="32"/>
              </w:rPr>
              <w:br w:type="textWrapping" w:clear="all"/>
              <w:t>Environment</w:t>
            </w:r>
            <w:r w:rsidR="005B2DF4" w:rsidRPr="006B47CE">
              <w:rPr>
                <w:rFonts w:ascii="Arial" w:hAnsi="Arial" w:cs="Arial"/>
                <w:b/>
                <w:sz w:val="32"/>
                <w:szCs w:val="32"/>
              </w:rPr>
              <w:t xml:space="preserve"> </w:t>
            </w:r>
            <w:r w:rsidRPr="006B47CE">
              <w:rPr>
                <w:rFonts w:ascii="Arial" w:hAnsi="Arial" w:cs="Arial"/>
                <w:b/>
                <w:sz w:val="32"/>
                <w:szCs w:val="32"/>
              </w:rPr>
              <w:br w:type="textWrapping" w:clear="all"/>
              <w:t>Programme</w:t>
            </w:r>
          </w:p>
        </w:tc>
        <w:tc>
          <w:tcPr>
            <w:tcW w:w="3411" w:type="dxa"/>
            <w:tcBorders>
              <w:top w:val="single" w:sz="4" w:space="0" w:color="auto"/>
              <w:bottom w:val="single" w:sz="24" w:space="0" w:color="auto"/>
            </w:tcBorders>
            <w:shd w:val="clear" w:color="auto" w:fill="auto"/>
          </w:tcPr>
          <w:p w14:paraId="2AB30C51" w14:textId="15CCC470" w:rsidR="00032E4E" w:rsidRPr="000855ED" w:rsidRDefault="00032E4E" w:rsidP="006B47CE">
            <w:pPr>
              <w:pStyle w:val="Normal-pool"/>
              <w:spacing w:before="120"/>
            </w:pPr>
            <w:r w:rsidRPr="000855ED">
              <w:t>Distr.: General</w:t>
            </w:r>
            <w:r w:rsidRPr="000855ED">
              <w:br w:type="textWrapping" w:clear="all"/>
            </w:r>
            <w:r w:rsidR="006B47CE">
              <w:t>13 August</w:t>
            </w:r>
            <w:r w:rsidR="00BB4998">
              <w:t xml:space="preserve"> 2019</w:t>
            </w:r>
          </w:p>
          <w:p w14:paraId="31EC4BEE" w14:textId="77777777" w:rsidR="00032E4E" w:rsidRPr="000855ED" w:rsidRDefault="00032E4E" w:rsidP="006B47CE">
            <w:pPr>
              <w:pStyle w:val="Normal-pool"/>
              <w:spacing w:before="120"/>
            </w:pPr>
            <w:r w:rsidRPr="000855ED">
              <w:t>Original: English</w:t>
            </w:r>
          </w:p>
        </w:tc>
      </w:tr>
    </w:tbl>
    <w:p w14:paraId="471436BA" w14:textId="77777777" w:rsidR="00E976AB" w:rsidRPr="000855ED" w:rsidRDefault="00CB007D" w:rsidP="00E976AB">
      <w:pPr>
        <w:pStyle w:val="AATitle"/>
        <w:keepNext w:val="0"/>
        <w:keepLines w:val="0"/>
      </w:pPr>
      <w:r w:rsidRPr="000855ED">
        <w:t>Conference of the Parties to the</w:t>
      </w:r>
      <w:r w:rsidR="005B2DF4" w:rsidRPr="000855ED">
        <w:t xml:space="preserve"> </w:t>
      </w:r>
      <w:r w:rsidR="005B2DF4" w:rsidRPr="000855ED">
        <w:br/>
      </w:r>
      <w:r w:rsidR="00787688" w:rsidRPr="000855ED">
        <w:t>Minamata Convention on Mercury</w:t>
      </w:r>
    </w:p>
    <w:p w14:paraId="6D8455D5" w14:textId="2644D697" w:rsidR="00E976AB" w:rsidRPr="000855ED" w:rsidRDefault="00BB4998" w:rsidP="00E976AB">
      <w:pPr>
        <w:pStyle w:val="AATitle"/>
        <w:keepNext w:val="0"/>
        <w:keepLines w:val="0"/>
      </w:pPr>
      <w:r>
        <w:t>Third</w:t>
      </w:r>
      <w:r w:rsidR="00787688" w:rsidRPr="000855ED">
        <w:t xml:space="preserve"> meeting</w:t>
      </w:r>
    </w:p>
    <w:p w14:paraId="08DDCB89" w14:textId="434D1CCB" w:rsidR="00787688" w:rsidRPr="000855ED" w:rsidRDefault="00787688" w:rsidP="00434321">
      <w:pPr>
        <w:pStyle w:val="AATitle"/>
      </w:pPr>
      <w:r w:rsidRPr="000855ED">
        <w:rPr>
          <w:b w:val="0"/>
        </w:rPr>
        <w:t>Geneva</w:t>
      </w:r>
      <w:r w:rsidR="00E976AB" w:rsidRPr="000855ED">
        <w:rPr>
          <w:b w:val="0"/>
        </w:rPr>
        <w:t xml:space="preserve">, </w:t>
      </w:r>
      <w:r w:rsidR="00BB4998">
        <w:rPr>
          <w:b w:val="0"/>
        </w:rPr>
        <w:t>25</w:t>
      </w:r>
      <w:r w:rsidR="003C473A">
        <w:rPr>
          <w:b w:val="0"/>
        </w:rPr>
        <w:t>–</w:t>
      </w:r>
      <w:r w:rsidR="00BB4998">
        <w:rPr>
          <w:b w:val="0"/>
        </w:rPr>
        <w:t>29</w:t>
      </w:r>
      <w:r w:rsidR="00325D38" w:rsidRPr="000855ED">
        <w:rPr>
          <w:b w:val="0"/>
        </w:rPr>
        <w:t xml:space="preserve"> </w:t>
      </w:r>
      <w:r w:rsidR="00434321" w:rsidRPr="000855ED">
        <w:rPr>
          <w:b w:val="0"/>
        </w:rPr>
        <w:t>November 201</w:t>
      </w:r>
      <w:r w:rsidR="00BB4998">
        <w:rPr>
          <w:b w:val="0"/>
        </w:rPr>
        <w:t>9</w:t>
      </w:r>
    </w:p>
    <w:p w14:paraId="3FD603B0" w14:textId="0A1AA4CA" w:rsidR="000C65B1" w:rsidRPr="000855ED" w:rsidRDefault="000C65B1" w:rsidP="000C65B1">
      <w:pPr>
        <w:pStyle w:val="AATitle"/>
        <w:keepNext w:val="0"/>
        <w:keepLines w:val="0"/>
        <w:rPr>
          <w:b w:val="0"/>
        </w:rPr>
      </w:pPr>
      <w:r w:rsidRPr="000855ED">
        <w:rPr>
          <w:b w:val="0"/>
        </w:rPr>
        <w:t>Item 5</w:t>
      </w:r>
      <w:r w:rsidR="009D5EC9" w:rsidRPr="000855ED">
        <w:rPr>
          <w:b w:val="0"/>
        </w:rPr>
        <w:t xml:space="preserve"> </w:t>
      </w:r>
      <w:r w:rsidRPr="000855ED">
        <w:rPr>
          <w:b w:val="0"/>
        </w:rPr>
        <w:t>(</w:t>
      </w:r>
      <w:r w:rsidR="00BB4998">
        <w:rPr>
          <w:b w:val="0"/>
        </w:rPr>
        <w:t>a</w:t>
      </w:r>
      <w:r w:rsidRPr="000855ED">
        <w:rPr>
          <w:b w:val="0"/>
        </w:rPr>
        <w:t xml:space="preserve">) </w:t>
      </w:r>
      <w:r w:rsidR="00BB4998">
        <w:rPr>
          <w:b w:val="0"/>
        </w:rPr>
        <w:t>(i</w:t>
      </w:r>
      <w:r w:rsidR="00C27FF6">
        <w:rPr>
          <w:b w:val="0"/>
        </w:rPr>
        <w:t>ii</w:t>
      </w:r>
      <w:r w:rsidR="00BB4998">
        <w:rPr>
          <w:b w:val="0"/>
        </w:rPr>
        <w:t xml:space="preserve">) </w:t>
      </w:r>
      <w:r w:rsidRPr="000855ED">
        <w:rPr>
          <w:b w:val="0"/>
        </w:rPr>
        <w:t>of the provisional agenda</w:t>
      </w:r>
      <w:r w:rsidRPr="000855ED">
        <w:rPr>
          <w:b w:val="0"/>
        </w:rPr>
        <w:footnoteReference w:customMarkFollows="1" w:id="1"/>
        <w:t>*</w:t>
      </w:r>
    </w:p>
    <w:p w14:paraId="10584444" w14:textId="296A1004" w:rsidR="000C65B1" w:rsidRPr="000855ED" w:rsidRDefault="000C65B1" w:rsidP="00E8302A">
      <w:pPr>
        <w:pStyle w:val="AATitle2"/>
      </w:pPr>
      <w:r w:rsidRPr="000855ED">
        <w:t xml:space="preserve">Matters for consideration or action by the Conference of the Parties: </w:t>
      </w:r>
      <w:r w:rsidR="0013574F">
        <w:t>mercury</w:t>
      </w:r>
      <w:r w:rsidR="0013574F">
        <w:noBreakHyphen/>
        <w:t>added</w:t>
      </w:r>
      <w:r w:rsidR="00BE2E9A" w:rsidRPr="00BE2E9A">
        <w:t xml:space="preserve"> products and manufacturing processes in which mercury or mercury compounds are used</w:t>
      </w:r>
      <w:r w:rsidR="00BE2E9A">
        <w:t>:</w:t>
      </w:r>
      <w:r w:rsidR="00BE2E9A" w:rsidRPr="00BE2E9A">
        <w:t xml:space="preserve"> </w:t>
      </w:r>
      <w:r w:rsidR="00C27FF6">
        <w:t>Harmonized System codes</w:t>
      </w:r>
    </w:p>
    <w:p w14:paraId="1658D062" w14:textId="54227033" w:rsidR="000C65B1" w:rsidRPr="00C27FF6" w:rsidRDefault="00C27FF6" w:rsidP="000855ED">
      <w:pPr>
        <w:pStyle w:val="BBTitle"/>
        <w:rPr>
          <w:lang w:eastAsia="ja-JP"/>
        </w:rPr>
      </w:pPr>
      <w:r>
        <w:t>Approaches to identify</w:t>
      </w:r>
      <w:r w:rsidR="001A5E57">
        <w:t>ing</w:t>
      </w:r>
      <w:r>
        <w:t xml:space="preserve"> and distinguish</w:t>
      </w:r>
      <w:r w:rsidR="001A5E57">
        <w:t>ing</w:t>
      </w:r>
      <w:r w:rsidR="00C31724">
        <w:t xml:space="preserve"> </w:t>
      </w:r>
      <w:r w:rsidR="0013574F">
        <w:t>non</w:t>
      </w:r>
      <w:r w:rsidR="0013574F">
        <w:noBreakHyphen/>
        <w:t>mercury</w:t>
      </w:r>
      <w:r w:rsidR="0013574F">
        <w:noBreakHyphen/>
        <w:t>added</w:t>
      </w:r>
      <w:r>
        <w:t xml:space="preserve"> </w:t>
      </w:r>
      <w:r w:rsidR="001A5E57">
        <w:t xml:space="preserve">products </w:t>
      </w:r>
      <w:r>
        <w:t xml:space="preserve">and </w:t>
      </w:r>
      <w:r w:rsidR="0013574F">
        <w:t>mercury</w:t>
      </w:r>
      <w:r w:rsidR="0013574F">
        <w:noBreakHyphen/>
        <w:t>added</w:t>
      </w:r>
      <w:r>
        <w:t xml:space="preserve"> products listed in </w:t>
      </w:r>
      <w:r w:rsidR="00DB78B4">
        <w:t>Annex</w:t>
      </w:r>
      <w:r>
        <w:t xml:space="preserve"> A</w:t>
      </w:r>
      <w:r w:rsidR="001A5E57">
        <w:t xml:space="preserve"> on the</w:t>
      </w:r>
      <w:r>
        <w:t xml:space="preserve"> </w:t>
      </w:r>
      <w:r w:rsidR="00346E47">
        <w:t>bas</w:t>
      </w:r>
      <w:r w:rsidR="001A5E57">
        <w:t>is of</w:t>
      </w:r>
      <w:r w:rsidR="00346E47">
        <w:t xml:space="preserve"> the Harmonized System </w:t>
      </w:r>
      <w:r w:rsidR="00095510">
        <w:t>framework</w:t>
      </w:r>
    </w:p>
    <w:p w14:paraId="683EF59F" w14:textId="77777777" w:rsidR="000C65B1" w:rsidRPr="00D82014" w:rsidRDefault="0004341B" w:rsidP="000855ED">
      <w:pPr>
        <w:pStyle w:val="CH2"/>
      </w:pPr>
      <w:r w:rsidRPr="000855ED">
        <w:tab/>
      </w:r>
      <w:r w:rsidRPr="000855ED">
        <w:tab/>
      </w:r>
      <w:r w:rsidR="000C65B1" w:rsidRPr="000855ED">
        <w:t xml:space="preserve">Note by </w:t>
      </w:r>
      <w:r w:rsidR="000C65B1" w:rsidRPr="00D82014">
        <w:t>the secretariat</w:t>
      </w:r>
    </w:p>
    <w:p w14:paraId="0E99DB51" w14:textId="233A06AC" w:rsidR="00BE2E9A" w:rsidRPr="00D82014" w:rsidRDefault="00295765" w:rsidP="006B47CE">
      <w:pPr>
        <w:pStyle w:val="Normalnumber"/>
        <w:numPr>
          <w:ilvl w:val="0"/>
          <w:numId w:val="5"/>
        </w:numPr>
        <w:suppressAutoHyphens/>
        <w:autoSpaceDN w:val="0"/>
        <w:ind w:left="1247" w:firstLine="0"/>
        <w:textAlignment w:val="baseline"/>
        <w:rPr>
          <w:bCs/>
        </w:rPr>
      </w:pPr>
      <w:r w:rsidRPr="00D82014">
        <w:t>At its second meeting, the Conference of the Parties</w:t>
      </w:r>
      <w:r w:rsidR="0012202F">
        <w:t xml:space="preserve"> to the Minamata Convention on Mercury,</w:t>
      </w:r>
      <w:r w:rsidRPr="00D82014">
        <w:t xml:space="preserve"> in its decision </w:t>
      </w:r>
      <w:r w:rsidR="002D6C8A">
        <w:t>MC</w:t>
      </w:r>
      <w:r w:rsidR="002D6C8A">
        <w:noBreakHyphen/>
        <w:t>2/9</w:t>
      </w:r>
      <w:r w:rsidR="0012202F">
        <w:t>,</w:t>
      </w:r>
      <w:r w:rsidRPr="00D82014">
        <w:t xml:space="preserve"> </w:t>
      </w:r>
      <w:r w:rsidR="00785517">
        <w:t xml:space="preserve">on Harmonized System codes, </w:t>
      </w:r>
      <w:r w:rsidRPr="00D82014">
        <w:t>requested the secretariat</w:t>
      </w:r>
      <w:r w:rsidR="007230AE">
        <w:t xml:space="preserve">, in collaboration with the Products Partnership and </w:t>
      </w:r>
      <w:r w:rsidR="005D5EB4">
        <w:t>in consultation with relevant organi</w:t>
      </w:r>
      <w:r w:rsidR="0012202F">
        <w:t>z</w:t>
      </w:r>
      <w:r w:rsidR="005D5EB4">
        <w:t>ations</w:t>
      </w:r>
      <w:r w:rsidR="007230AE">
        <w:t>,</w:t>
      </w:r>
      <w:r w:rsidRPr="00D82014">
        <w:t xml:space="preserve"> to suggest approaches for customs codes to identify and distinguish </w:t>
      </w:r>
      <w:r w:rsidR="0013574F">
        <w:t>non</w:t>
      </w:r>
      <w:r w:rsidR="0013574F">
        <w:noBreakHyphen/>
        <w:t>mercury</w:t>
      </w:r>
      <w:r w:rsidR="0013574F">
        <w:noBreakHyphen/>
        <w:t>added</w:t>
      </w:r>
      <w:r w:rsidRPr="00D82014">
        <w:t xml:space="preserve"> </w:t>
      </w:r>
      <w:r w:rsidR="00C0509E">
        <w:t xml:space="preserve">products </w:t>
      </w:r>
      <w:r w:rsidRPr="00D82014">
        <w:t xml:space="preserve">and </w:t>
      </w:r>
      <w:r w:rsidR="0013574F">
        <w:t>mercury</w:t>
      </w:r>
      <w:r w:rsidR="0013574F">
        <w:noBreakHyphen/>
        <w:t>added</w:t>
      </w:r>
      <w:r w:rsidRPr="00D82014">
        <w:t xml:space="preserve"> products listed in </w:t>
      </w:r>
      <w:r w:rsidR="00DB78B4">
        <w:t>Annex</w:t>
      </w:r>
      <w:r w:rsidRPr="00D82014">
        <w:t xml:space="preserve"> A to the Convention, including approaches for their possible harmonization</w:t>
      </w:r>
      <w:r w:rsidR="0012202F">
        <w:t xml:space="preserve">, </w:t>
      </w:r>
      <w:r w:rsidR="0012202F" w:rsidRPr="00D82014">
        <w:t xml:space="preserve">taking into account the results of the survey on the Harmonized System initiative developed by the </w:t>
      </w:r>
      <w:r w:rsidR="00785517">
        <w:t>United</w:t>
      </w:r>
      <w:r w:rsidR="00CB6D30">
        <w:t> </w:t>
      </w:r>
      <w:r w:rsidR="00785517">
        <w:t xml:space="preserve">Nations Environment Programme </w:t>
      </w:r>
      <w:r w:rsidR="0012202F" w:rsidRPr="00D82014">
        <w:t xml:space="preserve">Global Mercury Partnership – </w:t>
      </w:r>
      <w:r w:rsidR="0002538D">
        <w:t>Mercury in Products p</w:t>
      </w:r>
      <w:r w:rsidR="0012202F" w:rsidRPr="00D82014">
        <w:t>artnership</w:t>
      </w:r>
      <w:r w:rsidR="0002538D">
        <w:t xml:space="preserve"> area</w:t>
      </w:r>
      <w:r w:rsidRPr="00D82014">
        <w:t xml:space="preserve">. </w:t>
      </w:r>
      <w:r w:rsidR="0012202F">
        <w:t>By that</w:t>
      </w:r>
      <w:r w:rsidR="007230AE">
        <w:t xml:space="preserve"> decision</w:t>
      </w:r>
      <w:r w:rsidR="0012202F">
        <w:t>,</w:t>
      </w:r>
      <w:r w:rsidR="007230AE">
        <w:t xml:space="preserve"> </w:t>
      </w:r>
      <w:r w:rsidRPr="00D82014">
        <w:t>the secretariat</w:t>
      </w:r>
      <w:r w:rsidR="0012202F">
        <w:t xml:space="preserve"> was</w:t>
      </w:r>
      <w:r w:rsidRPr="00D82014">
        <w:t xml:space="preserve"> </w:t>
      </w:r>
      <w:r w:rsidR="0012202F" w:rsidRPr="00D82014">
        <w:t xml:space="preserve">requested </w:t>
      </w:r>
      <w:r w:rsidRPr="00D82014">
        <w:t>to circulate to parties and other stakeholders a draft report for comment, to revise the draft report taking into account the comments received, and to present the report to the Conference of the Parties at its third meeting for its consideration.</w:t>
      </w:r>
    </w:p>
    <w:p w14:paraId="3F7F7CC1" w14:textId="2B4B9F65" w:rsidR="00BE2E9A" w:rsidRPr="00D82014" w:rsidRDefault="004A7E4F" w:rsidP="006B47CE">
      <w:pPr>
        <w:pStyle w:val="Normalnumber"/>
        <w:numPr>
          <w:ilvl w:val="0"/>
          <w:numId w:val="5"/>
        </w:numPr>
        <w:suppressAutoHyphens/>
        <w:autoSpaceDN w:val="0"/>
        <w:ind w:left="1247" w:firstLine="0"/>
        <w:textAlignment w:val="baseline"/>
        <w:rPr>
          <w:bCs/>
        </w:rPr>
      </w:pPr>
      <w:r w:rsidRPr="00D82014">
        <w:t>In response to th</w:t>
      </w:r>
      <w:r w:rsidR="004A1B68">
        <w:t>ose</w:t>
      </w:r>
      <w:r w:rsidRPr="00D82014">
        <w:t xml:space="preserve"> request</w:t>
      </w:r>
      <w:r w:rsidR="004A1B68">
        <w:t>s</w:t>
      </w:r>
      <w:r w:rsidRPr="00D82014">
        <w:t xml:space="preserve">, a draft report was </w:t>
      </w:r>
      <w:r w:rsidR="004E517C">
        <w:t>developed</w:t>
      </w:r>
      <w:r w:rsidR="004E517C" w:rsidRPr="00D82014">
        <w:t xml:space="preserve"> </w:t>
      </w:r>
      <w:r w:rsidRPr="00D82014">
        <w:t xml:space="preserve">by the secretariat in </w:t>
      </w:r>
      <w:r w:rsidR="007230AE">
        <w:t xml:space="preserve">collaboration </w:t>
      </w:r>
      <w:r w:rsidRPr="00D82014">
        <w:t>with the Products Partnership</w:t>
      </w:r>
      <w:r w:rsidR="004E517C">
        <w:t xml:space="preserve"> and supported by </w:t>
      </w:r>
      <w:r w:rsidR="005D5EB4">
        <w:t xml:space="preserve">expert </w:t>
      </w:r>
      <w:r w:rsidR="0002538D">
        <w:t xml:space="preserve">consultant </w:t>
      </w:r>
      <w:r w:rsidR="005D5EB4">
        <w:t>advice</w:t>
      </w:r>
      <w:r w:rsidR="00DD2287">
        <w:t>.</w:t>
      </w:r>
      <w:r w:rsidRPr="00D82014">
        <w:t xml:space="preserve"> </w:t>
      </w:r>
      <w:r w:rsidR="0002538D">
        <w:t>Comments were made on t</w:t>
      </w:r>
      <w:r w:rsidR="00EF74FB">
        <w:t>he draft report by the Products Partnership for a week between May and June. It was then</w:t>
      </w:r>
      <w:r w:rsidR="00DD2287">
        <w:t xml:space="preserve"> </w:t>
      </w:r>
      <w:r w:rsidRPr="00D82014">
        <w:t xml:space="preserve">uploaded </w:t>
      </w:r>
      <w:r w:rsidR="0002538D">
        <w:t>to</w:t>
      </w:r>
      <w:r w:rsidRPr="00D82014">
        <w:t xml:space="preserve"> the Convention website </w:t>
      </w:r>
      <w:r w:rsidR="004E517C">
        <w:t>for</w:t>
      </w:r>
      <w:r w:rsidR="00E60DF9" w:rsidRPr="00D82014">
        <w:t xml:space="preserve"> comment</w:t>
      </w:r>
      <w:r w:rsidR="00AA139A">
        <w:t xml:space="preserve"> until </w:t>
      </w:r>
      <w:r w:rsidR="00EF74FB">
        <w:t xml:space="preserve">1 </w:t>
      </w:r>
      <w:r w:rsidR="00AA139A">
        <w:t>August</w:t>
      </w:r>
      <w:r w:rsidR="00C54908">
        <w:t xml:space="preserve"> 2019</w:t>
      </w:r>
      <w:r w:rsidR="0002538D">
        <w:t xml:space="preserve"> and</w:t>
      </w:r>
      <w:r w:rsidR="00DD2287">
        <w:t xml:space="preserve"> </w:t>
      </w:r>
      <w:r w:rsidR="0002538D">
        <w:t xml:space="preserve">subsequently </w:t>
      </w:r>
      <w:r w:rsidR="004E517C">
        <w:t xml:space="preserve">revised </w:t>
      </w:r>
      <w:r w:rsidR="003B001D">
        <w:t xml:space="preserve">by the secretariat </w:t>
      </w:r>
      <w:r w:rsidR="00EF58E4">
        <w:t>in consultation with the Products Partnership</w:t>
      </w:r>
      <w:r w:rsidR="00DD2287">
        <w:t>,</w:t>
      </w:r>
      <w:r w:rsidR="00EF58E4">
        <w:t xml:space="preserve"> taking into account the comments received. The</w:t>
      </w:r>
      <w:r w:rsidR="00DD2287">
        <w:t xml:space="preserve"> </w:t>
      </w:r>
      <w:r w:rsidR="0002538D">
        <w:t>e</w:t>
      </w:r>
      <w:r w:rsidR="00AC3D2A">
        <w:t xml:space="preserve">xecutive </w:t>
      </w:r>
      <w:r w:rsidR="0002538D">
        <w:t>s</w:t>
      </w:r>
      <w:r w:rsidR="00EF58E4">
        <w:t xml:space="preserve">ummary of the report is presented as </w:t>
      </w:r>
      <w:r w:rsidR="00DD2287">
        <w:t xml:space="preserve">the </w:t>
      </w:r>
      <w:r w:rsidR="00EF58E4">
        <w:t xml:space="preserve">annex to the present note. The full report </w:t>
      </w:r>
      <w:r w:rsidR="00D8536F" w:rsidRPr="00D82014">
        <w:rPr>
          <w:bCs/>
        </w:rPr>
        <w:t>is set out in document UNEP/MC/COP.3/INF/12.</w:t>
      </w:r>
    </w:p>
    <w:p w14:paraId="43FF7602" w14:textId="77777777" w:rsidR="000C65B1" w:rsidRPr="00D82014" w:rsidRDefault="007E65A8" w:rsidP="00073122">
      <w:pPr>
        <w:pStyle w:val="CH2"/>
      </w:pPr>
      <w:r w:rsidRPr="00D82014">
        <w:tab/>
      </w:r>
      <w:r w:rsidRPr="00D82014">
        <w:tab/>
      </w:r>
      <w:r w:rsidR="000C65B1" w:rsidRPr="00D82014">
        <w:t>Suggested action by the Conference of the Parties</w:t>
      </w:r>
    </w:p>
    <w:p w14:paraId="4D317B72" w14:textId="77777777" w:rsidR="003E40A0" w:rsidRPr="003E40A0" w:rsidRDefault="000C65B1" w:rsidP="003110BE">
      <w:pPr>
        <w:pStyle w:val="Normalnumber"/>
        <w:numPr>
          <w:ilvl w:val="0"/>
          <w:numId w:val="5"/>
        </w:numPr>
        <w:suppressAutoHyphens/>
        <w:autoSpaceDN w:val="0"/>
        <w:ind w:left="1247" w:firstLine="0"/>
        <w:textAlignment w:val="baseline"/>
      </w:pPr>
      <w:r w:rsidRPr="00DD2287">
        <w:rPr>
          <w:bCs/>
        </w:rPr>
        <w:t xml:space="preserve">The Conference of the Parties may wish to </w:t>
      </w:r>
      <w:r w:rsidR="00224608" w:rsidRPr="00DD2287">
        <w:rPr>
          <w:bCs/>
        </w:rPr>
        <w:t xml:space="preserve">consider </w:t>
      </w:r>
      <w:r w:rsidR="00C54468" w:rsidRPr="00DD2287">
        <w:rPr>
          <w:bCs/>
        </w:rPr>
        <w:t xml:space="preserve">the </w:t>
      </w:r>
      <w:r w:rsidR="00A37C54" w:rsidRPr="00DD2287">
        <w:rPr>
          <w:bCs/>
        </w:rPr>
        <w:t>information presented</w:t>
      </w:r>
      <w:r w:rsidR="00DD2287" w:rsidRPr="00DD2287">
        <w:rPr>
          <w:bCs/>
        </w:rPr>
        <w:t>.</w:t>
      </w:r>
    </w:p>
    <w:p w14:paraId="427E933A" w14:textId="77777777" w:rsidR="006B47CE" w:rsidRDefault="000C65B1" w:rsidP="006B47CE">
      <w:pPr>
        <w:pStyle w:val="Normal-pool"/>
        <w:sectPr w:rsidR="006B47CE" w:rsidSect="009E40F6">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907" w:right="992" w:bottom="1418" w:left="1418" w:header="539" w:footer="975" w:gutter="0"/>
          <w:cols w:space="539"/>
          <w:titlePg/>
          <w:docGrid w:linePitch="360"/>
        </w:sectPr>
      </w:pPr>
      <w:r w:rsidRPr="000855ED">
        <w:br w:type="page"/>
      </w:r>
    </w:p>
    <w:p w14:paraId="7B780EE1" w14:textId="1D3750AC" w:rsidR="009E40F6" w:rsidRDefault="000C65B1" w:rsidP="009E40F6">
      <w:pPr>
        <w:pStyle w:val="ZZAnxheader"/>
      </w:pPr>
      <w:r w:rsidRPr="000855ED">
        <w:lastRenderedPageBreak/>
        <w:t>Annex</w:t>
      </w:r>
    </w:p>
    <w:p w14:paraId="0CA9E910" w14:textId="6F248AC8" w:rsidR="009E40F6" w:rsidRPr="00946C67" w:rsidRDefault="00EF58E4" w:rsidP="009E40F6">
      <w:pPr>
        <w:pStyle w:val="ZZAnxtitle"/>
        <w:rPr>
          <w:szCs w:val="28"/>
          <w:lang w:eastAsia="ja-JP"/>
        </w:rPr>
      </w:pPr>
      <w:r w:rsidRPr="00946C67">
        <w:rPr>
          <w:szCs w:val="28"/>
        </w:rPr>
        <w:t>Summary of th</w:t>
      </w:r>
      <w:bookmarkStart w:id="4" w:name="_GoBack"/>
      <w:bookmarkEnd w:id="4"/>
      <w:r w:rsidRPr="00946C67">
        <w:rPr>
          <w:szCs w:val="28"/>
        </w:rPr>
        <w:t xml:space="preserve">e report on </w:t>
      </w:r>
      <w:r w:rsidR="00346E47">
        <w:rPr>
          <w:szCs w:val="28"/>
        </w:rPr>
        <w:t>approaches</w:t>
      </w:r>
      <w:r w:rsidR="00A20821" w:rsidRPr="00946C67">
        <w:rPr>
          <w:szCs w:val="28"/>
        </w:rPr>
        <w:t xml:space="preserve"> to identify</w:t>
      </w:r>
      <w:r w:rsidR="00C0509E">
        <w:rPr>
          <w:szCs w:val="28"/>
        </w:rPr>
        <w:t>ing</w:t>
      </w:r>
      <w:r w:rsidR="00A20821" w:rsidRPr="00946C67">
        <w:rPr>
          <w:szCs w:val="28"/>
        </w:rPr>
        <w:t xml:space="preserve"> and distinguish</w:t>
      </w:r>
      <w:r w:rsidR="00C0509E">
        <w:rPr>
          <w:szCs w:val="28"/>
        </w:rPr>
        <w:t xml:space="preserve">ing </w:t>
      </w:r>
      <w:r w:rsidR="0013574F">
        <w:rPr>
          <w:szCs w:val="28"/>
        </w:rPr>
        <w:t>non</w:t>
      </w:r>
      <w:r w:rsidR="0013574F">
        <w:rPr>
          <w:szCs w:val="28"/>
        </w:rPr>
        <w:noBreakHyphen/>
        <w:t>mercury</w:t>
      </w:r>
      <w:r w:rsidR="0013574F">
        <w:rPr>
          <w:szCs w:val="28"/>
        </w:rPr>
        <w:noBreakHyphen/>
        <w:t>added</w:t>
      </w:r>
      <w:r w:rsidR="00A20821" w:rsidRPr="00946C67">
        <w:rPr>
          <w:szCs w:val="28"/>
        </w:rPr>
        <w:t xml:space="preserve"> </w:t>
      </w:r>
      <w:r w:rsidR="00C0509E">
        <w:rPr>
          <w:szCs w:val="28"/>
        </w:rPr>
        <w:t xml:space="preserve">products </w:t>
      </w:r>
      <w:r w:rsidR="00A20821" w:rsidRPr="00946C67">
        <w:rPr>
          <w:szCs w:val="28"/>
        </w:rPr>
        <w:t xml:space="preserve">and </w:t>
      </w:r>
      <w:r w:rsidR="0013574F">
        <w:rPr>
          <w:szCs w:val="28"/>
        </w:rPr>
        <w:t>mercury</w:t>
      </w:r>
      <w:r w:rsidR="0013574F">
        <w:rPr>
          <w:szCs w:val="28"/>
        </w:rPr>
        <w:noBreakHyphen/>
        <w:t>added</w:t>
      </w:r>
      <w:r w:rsidR="00A20821" w:rsidRPr="00946C67">
        <w:rPr>
          <w:szCs w:val="28"/>
        </w:rPr>
        <w:t xml:space="preserve"> products listed in </w:t>
      </w:r>
      <w:r w:rsidR="00DB78B4">
        <w:rPr>
          <w:szCs w:val="28"/>
        </w:rPr>
        <w:t>Annex</w:t>
      </w:r>
      <w:r w:rsidR="00A20821" w:rsidRPr="00946C67">
        <w:rPr>
          <w:szCs w:val="28"/>
        </w:rPr>
        <w:t xml:space="preserve"> A</w:t>
      </w:r>
      <w:r w:rsidR="00C0509E">
        <w:rPr>
          <w:szCs w:val="28"/>
        </w:rPr>
        <w:t xml:space="preserve"> on the</w:t>
      </w:r>
      <w:r w:rsidR="00346E47">
        <w:rPr>
          <w:szCs w:val="28"/>
        </w:rPr>
        <w:t xml:space="preserve"> </w:t>
      </w:r>
      <w:r w:rsidR="00346E47">
        <w:t>bas</w:t>
      </w:r>
      <w:r w:rsidR="00C0509E">
        <w:t>is of</w:t>
      </w:r>
      <w:r w:rsidR="00346E47">
        <w:t xml:space="preserve"> the Harmonized System </w:t>
      </w:r>
      <w:r w:rsidR="00095510">
        <w:t>framework</w:t>
      </w:r>
    </w:p>
    <w:p w14:paraId="36FC1596" w14:textId="67ECFACA" w:rsidR="00EF5108" w:rsidRPr="00946C67" w:rsidRDefault="008F728D" w:rsidP="0013574F">
      <w:pPr>
        <w:pStyle w:val="CH1"/>
      </w:pPr>
      <w:r>
        <w:tab/>
      </w:r>
      <w:r w:rsidRPr="00AA1691">
        <w:tab/>
      </w:r>
      <w:r w:rsidR="00EF5108" w:rsidRPr="00AA1691">
        <w:t>Overview</w:t>
      </w:r>
    </w:p>
    <w:p w14:paraId="03D15D66" w14:textId="0F2EB1E6" w:rsidR="00EF5108" w:rsidRDefault="00EF5108" w:rsidP="002D0F77">
      <w:pPr>
        <w:pStyle w:val="Normalnumber"/>
        <w:rPr>
          <w:bCs/>
        </w:rPr>
      </w:pPr>
      <w:r w:rsidRPr="00D82014">
        <w:t xml:space="preserve">At </w:t>
      </w:r>
      <w:r w:rsidRPr="002D0F77">
        <w:t>its</w:t>
      </w:r>
      <w:r w:rsidRPr="00D82014">
        <w:t xml:space="preserve"> second meeting, the Conference of the Parties in its decision </w:t>
      </w:r>
      <w:r w:rsidR="002D6C8A">
        <w:t>MC</w:t>
      </w:r>
      <w:r w:rsidR="002D6C8A">
        <w:noBreakHyphen/>
        <w:t>2/9</w:t>
      </w:r>
      <w:r w:rsidRPr="00D82014">
        <w:t xml:space="preserve"> requested the secretariat to suggest, </w:t>
      </w:r>
      <w:r w:rsidR="00DD2287">
        <w:t>in collaboration with the</w:t>
      </w:r>
      <w:r w:rsidR="00DD2287" w:rsidRPr="00DD2287">
        <w:t xml:space="preserve"> </w:t>
      </w:r>
      <w:r w:rsidR="0001207C">
        <w:t>United Nations Environment Programme</w:t>
      </w:r>
      <w:r w:rsidR="0001207C" w:rsidRPr="00D82014">
        <w:t xml:space="preserve"> </w:t>
      </w:r>
      <w:r w:rsidR="00DD2287" w:rsidRPr="00D82014">
        <w:t xml:space="preserve">Global Mercury Partnership Products </w:t>
      </w:r>
      <w:r w:rsidR="00DD2287">
        <w:t>Area</w:t>
      </w:r>
      <w:r w:rsidR="00AC3D2A">
        <w:t xml:space="preserve"> (Products Partnership) and</w:t>
      </w:r>
      <w:r w:rsidR="00DD2287">
        <w:t xml:space="preserve"> </w:t>
      </w:r>
      <w:r w:rsidRPr="00D82014">
        <w:t xml:space="preserve">taking into account the results of the survey on the Harmonized System initiative developed by the </w:t>
      </w:r>
      <w:bookmarkStart w:id="5" w:name="_Hlk15919054"/>
      <w:r w:rsidRPr="00D82014">
        <w:t xml:space="preserve">Products Partnership, </w:t>
      </w:r>
      <w:bookmarkEnd w:id="5"/>
      <w:r w:rsidR="00AC3D2A">
        <w:t xml:space="preserve">possible </w:t>
      </w:r>
      <w:r w:rsidRPr="00D82014">
        <w:t xml:space="preserve">approaches for customs codes to identify and distinguish </w:t>
      </w:r>
      <w:r w:rsidR="0013574F">
        <w:t>non</w:t>
      </w:r>
      <w:r w:rsidR="0013574F">
        <w:noBreakHyphen/>
        <w:t>mercury</w:t>
      </w:r>
      <w:r w:rsidR="0013574F">
        <w:noBreakHyphen/>
        <w:t>added</w:t>
      </w:r>
      <w:r w:rsidRPr="00D82014">
        <w:t xml:space="preserve"> </w:t>
      </w:r>
      <w:r w:rsidR="00C0509E">
        <w:t xml:space="preserve">products </w:t>
      </w:r>
      <w:r w:rsidRPr="00D82014">
        <w:t xml:space="preserve">and </w:t>
      </w:r>
      <w:r w:rsidR="0013574F">
        <w:t>mercury</w:t>
      </w:r>
      <w:r w:rsidR="0013574F">
        <w:noBreakHyphen/>
        <w:t>added</w:t>
      </w:r>
      <w:r w:rsidRPr="00D82014">
        <w:t xml:space="preserve"> products listed in </w:t>
      </w:r>
      <w:r w:rsidR="00DB78B4">
        <w:t>Annex</w:t>
      </w:r>
      <w:r w:rsidRPr="00D82014">
        <w:t xml:space="preserve"> A to the Convention, including approaches for their possible harmonization. </w:t>
      </w:r>
      <w:r w:rsidR="00946C67">
        <w:rPr>
          <w:bCs/>
        </w:rPr>
        <w:t>The report</w:t>
      </w:r>
      <w:r w:rsidR="004E5126">
        <w:rPr>
          <w:bCs/>
        </w:rPr>
        <w:t xml:space="preserve"> </w:t>
      </w:r>
      <w:r w:rsidR="00AC3D2A">
        <w:rPr>
          <w:bCs/>
        </w:rPr>
        <w:t xml:space="preserve">therefore </w:t>
      </w:r>
      <w:r w:rsidR="004E5126">
        <w:rPr>
          <w:bCs/>
        </w:rPr>
        <w:t xml:space="preserve">provides background information on the matter and presents approaches for </w:t>
      </w:r>
      <w:r w:rsidR="00946C67">
        <w:rPr>
          <w:bCs/>
        </w:rPr>
        <w:t>p</w:t>
      </w:r>
      <w:r w:rsidR="004E5126">
        <w:rPr>
          <w:bCs/>
        </w:rPr>
        <w:t xml:space="preserve">arties, as well as </w:t>
      </w:r>
      <w:r w:rsidR="0013574F">
        <w:rPr>
          <w:bCs/>
        </w:rPr>
        <w:t>non</w:t>
      </w:r>
      <w:r w:rsidR="0013574F">
        <w:rPr>
          <w:bCs/>
        </w:rPr>
        <w:noBreakHyphen/>
        <w:t>parties</w:t>
      </w:r>
      <w:r w:rsidR="004E5126">
        <w:rPr>
          <w:bCs/>
        </w:rPr>
        <w:t xml:space="preserve">, to </w:t>
      </w:r>
      <w:r w:rsidR="00AC3D2A">
        <w:rPr>
          <w:bCs/>
        </w:rPr>
        <w:t xml:space="preserve">consider, </w:t>
      </w:r>
      <w:r w:rsidR="004E5126">
        <w:rPr>
          <w:bCs/>
        </w:rPr>
        <w:t>consistent with the Harmonized System framework.</w:t>
      </w:r>
    </w:p>
    <w:p w14:paraId="1E99CA58" w14:textId="3BE98722" w:rsidR="00A20821" w:rsidRPr="00946C67" w:rsidRDefault="008F728D" w:rsidP="008F728D">
      <w:pPr>
        <w:pStyle w:val="CH1"/>
      </w:pPr>
      <w:r>
        <w:tab/>
        <w:t>I.</w:t>
      </w:r>
      <w:r>
        <w:tab/>
      </w:r>
      <w:r w:rsidR="004E5126" w:rsidRPr="00946C67">
        <w:t>Customs codes</w:t>
      </w:r>
    </w:p>
    <w:p w14:paraId="344E077E" w14:textId="6D590E8D" w:rsidR="004E5126" w:rsidRDefault="004E5126" w:rsidP="002D0F77">
      <w:pPr>
        <w:pStyle w:val="Normalnumber"/>
      </w:pPr>
      <w:r>
        <w:t>The Harmonized Commodity Description and Coding System, also known as the Harmonized System (HS), comprises internationally standardized nomenclature used to classify traded commodities. The Harmonized System came into effect in 1988 and has since been developed and maintained by the World Customs Organization (WCO), an independent intergovernmental organization based in Brussels</w:t>
      </w:r>
      <w:r w:rsidR="006F1412">
        <w:t>.</w:t>
      </w:r>
      <w:r>
        <w:rPr>
          <w:rStyle w:val="FootnoteReference"/>
        </w:rPr>
        <w:footnoteReference w:id="2"/>
      </w:r>
      <w:r>
        <w:t xml:space="preserve"> </w:t>
      </w:r>
      <w:r w:rsidRPr="00A23090">
        <w:t xml:space="preserve">As </w:t>
      </w:r>
      <w:r w:rsidR="005F0BD6">
        <w:t xml:space="preserve">at </w:t>
      </w:r>
      <w:r>
        <w:t>May 2019, there were 211 countries, territories</w:t>
      </w:r>
      <w:r w:rsidR="003C52D4">
        <w:t>,</w:t>
      </w:r>
      <w:r>
        <w:t xml:space="preserve"> and customs and economic unions applying the Harmonized System, making it a globally recognized and effective system. The Harmonized System is organized into 21 sections </w:t>
      </w:r>
      <w:r w:rsidR="00BB2FBC">
        <w:t xml:space="preserve">that </w:t>
      </w:r>
      <w:r>
        <w:t xml:space="preserve">are subdivided into </w:t>
      </w:r>
      <w:r w:rsidR="002242D8">
        <w:t>96</w:t>
      </w:r>
      <w:r>
        <w:t xml:space="preserve"> chapters. The </w:t>
      </w:r>
      <w:r w:rsidR="002242D8">
        <w:t>96</w:t>
      </w:r>
      <w:r>
        <w:t xml:space="preserve"> chapters are further subdivided into approximately </w:t>
      </w:r>
      <w:r w:rsidR="002242D8">
        <w:t>1,200</w:t>
      </w:r>
      <w:r>
        <w:t xml:space="preserve"> headings and </w:t>
      </w:r>
      <w:r w:rsidR="002242D8">
        <w:t xml:space="preserve">5,400 </w:t>
      </w:r>
      <w:r>
        <w:t>subheadings describing products in more detail. However, at present</w:t>
      </w:r>
      <w:r w:rsidR="00BB2FBC">
        <w:t>, the Harmonized System</w:t>
      </w:r>
      <w:r>
        <w:t xml:space="preserve"> is generally not detailed </w:t>
      </w:r>
      <w:r w:rsidR="00C0509E">
        <w:t xml:space="preserve">enough </w:t>
      </w:r>
      <w:r>
        <w:t>to differentiate between</w:t>
      </w:r>
      <w:r w:rsidR="00C0509E">
        <w:t xml:space="preserve"> non-</w:t>
      </w:r>
      <w:r w:rsidR="0013574F">
        <w:t>mercury</w:t>
      </w:r>
      <w:r w:rsidR="0013574F">
        <w:noBreakHyphen/>
        <w:t>added</w:t>
      </w:r>
      <w:r w:rsidR="00C0509E">
        <w:t xml:space="preserve"> products</w:t>
      </w:r>
      <w:r>
        <w:t xml:space="preserve"> and </w:t>
      </w:r>
      <w:r w:rsidR="0013574F">
        <w:t>mercury</w:t>
      </w:r>
      <w:r w:rsidR="0013574F">
        <w:noBreakHyphen/>
        <w:t>added</w:t>
      </w:r>
      <w:r>
        <w:t xml:space="preserve"> products.</w:t>
      </w:r>
    </w:p>
    <w:p w14:paraId="1A21687A" w14:textId="33800932" w:rsidR="004E5126" w:rsidRDefault="004E5126" w:rsidP="002D0F77">
      <w:pPr>
        <w:pStyle w:val="Normalnumber"/>
      </w:pPr>
      <w:r>
        <w:t xml:space="preserve">A basic HS code consists of up to six digits. Up to the </w:t>
      </w:r>
      <w:r w:rsidR="00043DDB">
        <w:t>six</w:t>
      </w:r>
      <w:r>
        <w:t xml:space="preserve">-digit level, contracting parties to the </w:t>
      </w:r>
      <w:r w:rsidR="0001207C">
        <w:t xml:space="preserve">International </w:t>
      </w:r>
      <w:r>
        <w:t xml:space="preserve">Convention on the Harmonized Commodity Description and Coding System have agreed to use the HS nomenclature for </w:t>
      </w:r>
      <w:r w:rsidR="00BB2FBC">
        <w:t>c</w:t>
      </w:r>
      <w:r>
        <w:t xml:space="preserve">hapter, </w:t>
      </w:r>
      <w:r w:rsidR="00BB2FBC">
        <w:t>h</w:t>
      </w:r>
      <w:r>
        <w:t xml:space="preserve">eading and </w:t>
      </w:r>
      <w:r w:rsidR="00BB2FBC">
        <w:t>s</w:t>
      </w:r>
      <w:r>
        <w:t xml:space="preserve">ubheading, including relevant </w:t>
      </w:r>
      <w:r w:rsidR="00BB2FBC">
        <w:t>l</w:t>
      </w:r>
      <w:r>
        <w:t xml:space="preserve">egal </w:t>
      </w:r>
      <w:r w:rsidR="00BB2FBC">
        <w:t>n</w:t>
      </w:r>
      <w:r>
        <w:t>otes. Management of HS codes at this level is the responsibility of WCO</w:t>
      </w:r>
      <w:r w:rsidR="007F41D2">
        <w:t>,</w:t>
      </w:r>
      <w:r w:rsidR="00AC3D2A">
        <w:t xml:space="preserve"> and</w:t>
      </w:r>
      <w:r w:rsidR="00123D07">
        <w:t xml:space="preserve"> </w:t>
      </w:r>
      <w:r w:rsidR="00F261D2">
        <w:t>changes are</w:t>
      </w:r>
      <w:r w:rsidR="00123D07">
        <w:t xml:space="preserve"> implemented every five or six years in accordance with the WCO submission and approval process. With very few exceptions, </w:t>
      </w:r>
      <w:r w:rsidR="007E5FA0">
        <w:t xml:space="preserve">therefore, </w:t>
      </w:r>
      <w:r w:rsidR="00123D07">
        <w:t xml:space="preserve">all countries use the same </w:t>
      </w:r>
      <w:r w:rsidR="00043DDB">
        <w:t>six</w:t>
      </w:r>
      <w:r w:rsidR="007F41D2">
        <w:t xml:space="preserve">-digit </w:t>
      </w:r>
      <w:r w:rsidR="00123D07">
        <w:t>nomenclature</w:t>
      </w:r>
      <w:r w:rsidR="006F1412">
        <w:t>.</w:t>
      </w:r>
      <w:r w:rsidR="00123D07">
        <w:rPr>
          <w:rStyle w:val="FootnoteReference"/>
        </w:rPr>
        <w:footnoteReference w:id="3"/>
      </w:r>
      <w:r w:rsidR="00123D07">
        <w:t xml:space="preserve"> Customs c</w:t>
      </w:r>
      <w:r w:rsidR="00123D07" w:rsidRPr="00383843">
        <w:t>odes with more than 6 digits</w:t>
      </w:r>
      <w:r w:rsidR="003C52D4" w:rsidRPr="00D82014">
        <w:t xml:space="preserve"> – </w:t>
      </w:r>
      <w:r w:rsidR="00123D07" w:rsidRPr="00383843">
        <w:t>typically used for tariff and statistical purposes</w:t>
      </w:r>
      <w:r w:rsidR="003C52D4" w:rsidRPr="00D82014">
        <w:t xml:space="preserve"> – </w:t>
      </w:r>
      <w:r w:rsidR="00123D07" w:rsidRPr="00383843">
        <w:t xml:space="preserve">may be revised or created unilaterally by each country according to its own procedures. </w:t>
      </w:r>
      <w:r w:rsidR="00123D07">
        <w:t xml:space="preserve">Most countries </w:t>
      </w:r>
      <w:r w:rsidR="007E5FA0">
        <w:t xml:space="preserve">applying </w:t>
      </w:r>
      <w:r w:rsidR="00123D07">
        <w:t>the Harmonized System have established procedures for implementing customs codes of more than six digits.</w:t>
      </w:r>
    </w:p>
    <w:p w14:paraId="3F265D02" w14:textId="156343DD" w:rsidR="00123D07" w:rsidRDefault="003E6BAB" w:rsidP="002D0F77">
      <w:pPr>
        <w:pStyle w:val="Normalnumber"/>
        <w:rPr>
          <w:shd w:val="clear" w:color="auto" w:fill="FFFFFF"/>
        </w:rPr>
      </w:pPr>
      <w:r>
        <w:t>R</w:t>
      </w:r>
      <w:r w:rsidR="00123D07">
        <w:t>esearch conducted</w:t>
      </w:r>
      <w:r>
        <w:t xml:space="preserve"> indicates that</w:t>
      </w:r>
      <w:r w:rsidR="00123D07">
        <w:t xml:space="preserve"> </w:t>
      </w:r>
      <w:r w:rsidR="00F261D2">
        <w:t xml:space="preserve">countries most </w:t>
      </w:r>
      <w:r w:rsidR="00123D07">
        <w:t>commonly go beyond</w:t>
      </w:r>
      <w:r w:rsidR="00123D07" w:rsidRPr="00383843">
        <w:t xml:space="preserve"> </w:t>
      </w:r>
      <w:r w:rsidR="00123D07">
        <w:t xml:space="preserve">the </w:t>
      </w:r>
      <w:r w:rsidR="00043DDB">
        <w:t>six</w:t>
      </w:r>
      <w:r w:rsidR="00123D07">
        <w:t>-</w:t>
      </w:r>
      <w:r w:rsidR="00123D07" w:rsidRPr="00383843">
        <w:t>digit</w:t>
      </w:r>
      <w:r w:rsidR="00123D07" w:rsidRPr="00DC400F">
        <w:t xml:space="preserve"> </w:t>
      </w:r>
      <w:r w:rsidR="00123D07">
        <w:t xml:space="preserve">HS </w:t>
      </w:r>
      <w:r w:rsidR="00123D07" w:rsidRPr="00383843">
        <w:t xml:space="preserve">codes </w:t>
      </w:r>
      <w:r w:rsidR="00F261D2">
        <w:t>a</w:t>
      </w:r>
      <w:r w:rsidR="00123D07">
        <w:t>t the regional and national levels f</w:t>
      </w:r>
      <w:r w:rsidR="00123D07" w:rsidRPr="00383843">
        <w:t>or the purpose of imposing customs duties</w:t>
      </w:r>
      <w:r w:rsidR="00123D07">
        <w:t xml:space="preserve">, </w:t>
      </w:r>
      <w:r w:rsidR="00F261D2">
        <w:t xml:space="preserve">primarily by </w:t>
      </w:r>
      <w:r w:rsidR="00123D07" w:rsidRPr="00A31A2A">
        <w:t>creat</w:t>
      </w:r>
      <w:r w:rsidR="00F261D2">
        <w:t>ing</w:t>
      </w:r>
      <w:r w:rsidR="00123D07" w:rsidRPr="00A31A2A">
        <w:t xml:space="preserve"> </w:t>
      </w:r>
      <w:r>
        <w:t>eight</w:t>
      </w:r>
      <w:r w:rsidR="00123D07" w:rsidRPr="00A31A2A">
        <w:t>-digit “tariff” codes</w:t>
      </w:r>
      <w:r w:rsidR="00F261D2">
        <w:t>.</w:t>
      </w:r>
      <w:r w:rsidR="00123D07" w:rsidRPr="00383843">
        <w:t xml:space="preserve"> </w:t>
      </w:r>
      <w:r w:rsidR="00123D07">
        <w:t>Similarly, customs codes</w:t>
      </w:r>
      <w:r w:rsidR="00123D07" w:rsidRPr="00383843">
        <w:t xml:space="preserve"> of 10 digits or more may be created for statistical</w:t>
      </w:r>
      <w:r w:rsidR="00123D07">
        <w:t xml:space="preserve"> and other </w:t>
      </w:r>
      <w:r w:rsidR="00123D07" w:rsidRPr="00383843">
        <w:t>purposes</w:t>
      </w:r>
      <w:r w:rsidR="00123D07">
        <w:t xml:space="preserve">, sometimes at the recommendation of WCO. </w:t>
      </w:r>
      <w:r w:rsidR="00123D07" w:rsidRPr="00383843">
        <w:t xml:space="preserve">It </w:t>
      </w:r>
      <w:r w:rsidR="00123D07">
        <w:t>was</w:t>
      </w:r>
      <w:r w:rsidR="00123D07" w:rsidRPr="00383843">
        <w:t xml:space="preserve"> at the </w:t>
      </w:r>
      <w:r w:rsidR="00043DDB">
        <w:t>eight</w:t>
      </w:r>
      <w:r w:rsidR="00123D07" w:rsidRPr="00383843">
        <w:t xml:space="preserve">- and </w:t>
      </w:r>
      <w:r w:rsidR="00043DDB">
        <w:t>10</w:t>
      </w:r>
      <w:r w:rsidR="00123D07" w:rsidRPr="00383843">
        <w:t xml:space="preserve">-digit levels that the Products Partnership envisioned potential collaboration among the </w:t>
      </w:r>
      <w:r w:rsidR="00C32A29">
        <w:t>p</w:t>
      </w:r>
      <w:r w:rsidR="00123D07" w:rsidRPr="00383843">
        <w:t>arties</w:t>
      </w:r>
      <w:r w:rsidR="00123D07">
        <w:t>, with the objective of obtaining better</w:t>
      </w:r>
      <w:r w:rsidR="00123D07" w:rsidRPr="00383843">
        <w:rPr>
          <w:shd w:val="clear" w:color="auto" w:fill="FFFFFF"/>
        </w:rPr>
        <w:t xml:space="preserve"> </w:t>
      </w:r>
      <w:r w:rsidR="00123D07">
        <w:rPr>
          <w:shd w:val="clear" w:color="auto" w:fill="FFFFFF"/>
        </w:rPr>
        <w:t xml:space="preserve">trade data </w:t>
      </w:r>
      <w:r w:rsidR="00123D07" w:rsidRPr="00383843">
        <w:rPr>
          <w:shd w:val="clear" w:color="auto" w:fill="FFFFFF"/>
        </w:rPr>
        <w:t>distinguish</w:t>
      </w:r>
      <w:r w:rsidR="00123D07">
        <w:rPr>
          <w:shd w:val="clear" w:color="auto" w:fill="FFFFFF"/>
        </w:rPr>
        <w:t>ing</w:t>
      </w:r>
      <w:r w:rsidR="00123D07" w:rsidRPr="00383843">
        <w:rPr>
          <w:shd w:val="clear" w:color="auto" w:fill="FFFFFF"/>
        </w:rPr>
        <w:t xml:space="preserve"> </w:t>
      </w:r>
      <w:r w:rsidR="001A5E57">
        <w:rPr>
          <w:shd w:val="clear" w:color="auto" w:fill="FFFFFF"/>
        </w:rPr>
        <w:t xml:space="preserve">between </w:t>
      </w:r>
      <w:r w:rsidR="0013574F">
        <w:rPr>
          <w:shd w:val="clear" w:color="auto" w:fill="FFFFFF"/>
        </w:rPr>
        <w:t>non</w:t>
      </w:r>
      <w:r w:rsidR="0013574F">
        <w:rPr>
          <w:shd w:val="clear" w:color="auto" w:fill="FFFFFF"/>
        </w:rPr>
        <w:noBreakHyphen/>
        <w:t>mercury</w:t>
      </w:r>
      <w:r w:rsidR="0013574F">
        <w:rPr>
          <w:shd w:val="clear" w:color="auto" w:fill="FFFFFF"/>
        </w:rPr>
        <w:noBreakHyphen/>
        <w:t>added</w:t>
      </w:r>
      <w:r w:rsidR="00123D07" w:rsidRPr="00383843">
        <w:rPr>
          <w:shd w:val="clear" w:color="auto" w:fill="FFFFFF"/>
        </w:rPr>
        <w:t xml:space="preserve"> </w:t>
      </w:r>
      <w:r w:rsidR="001A5E57">
        <w:rPr>
          <w:shd w:val="clear" w:color="auto" w:fill="FFFFFF"/>
        </w:rPr>
        <w:t xml:space="preserve">products </w:t>
      </w:r>
      <w:r w:rsidR="00123D07" w:rsidRPr="00383843">
        <w:rPr>
          <w:shd w:val="clear" w:color="auto" w:fill="FFFFFF"/>
        </w:rPr>
        <w:t xml:space="preserve">and </w:t>
      </w:r>
      <w:r w:rsidR="0013574F">
        <w:rPr>
          <w:shd w:val="clear" w:color="auto" w:fill="FFFFFF"/>
        </w:rPr>
        <w:t>mercury</w:t>
      </w:r>
      <w:r w:rsidR="0013574F">
        <w:rPr>
          <w:shd w:val="clear" w:color="auto" w:fill="FFFFFF"/>
        </w:rPr>
        <w:noBreakHyphen/>
        <w:t>added</w:t>
      </w:r>
      <w:r w:rsidR="00123D07" w:rsidRPr="00383843">
        <w:rPr>
          <w:shd w:val="clear" w:color="auto" w:fill="FFFFFF"/>
        </w:rPr>
        <w:t xml:space="preserve"> products listed in </w:t>
      </w:r>
      <w:r w:rsidR="00DB78B4">
        <w:rPr>
          <w:shd w:val="clear" w:color="auto" w:fill="FFFFFF"/>
        </w:rPr>
        <w:t>Annex</w:t>
      </w:r>
      <w:r w:rsidR="00123D07">
        <w:rPr>
          <w:shd w:val="clear" w:color="auto" w:fill="FFFFFF"/>
        </w:rPr>
        <w:t xml:space="preserve"> A to </w:t>
      </w:r>
      <w:r w:rsidR="00123D07" w:rsidRPr="00383843">
        <w:rPr>
          <w:shd w:val="clear" w:color="auto" w:fill="FFFFFF"/>
        </w:rPr>
        <w:t xml:space="preserve">the </w:t>
      </w:r>
      <w:r w:rsidR="00123D07">
        <w:rPr>
          <w:shd w:val="clear" w:color="auto" w:fill="FFFFFF"/>
        </w:rPr>
        <w:t xml:space="preserve">Minamata </w:t>
      </w:r>
      <w:r w:rsidR="00123D07" w:rsidRPr="00383843">
        <w:rPr>
          <w:shd w:val="clear" w:color="auto" w:fill="FFFFFF"/>
        </w:rPr>
        <w:t>Conventio</w:t>
      </w:r>
      <w:r w:rsidR="00123D07">
        <w:rPr>
          <w:shd w:val="clear" w:color="auto" w:fill="FFFFFF"/>
        </w:rPr>
        <w:t>n.</w:t>
      </w:r>
    </w:p>
    <w:p w14:paraId="2D7ABDAB" w14:textId="12492B44" w:rsidR="00123D07" w:rsidRPr="00946C67" w:rsidRDefault="008F728D" w:rsidP="008F728D">
      <w:pPr>
        <w:pStyle w:val="CH1"/>
        <w:rPr>
          <w:shd w:val="clear" w:color="auto" w:fill="FFFFFF"/>
        </w:rPr>
      </w:pPr>
      <w:r>
        <w:rPr>
          <w:shd w:val="clear" w:color="auto" w:fill="FFFFFF"/>
        </w:rPr>
        <w:tab/>
        <w:t>II.</w:t>
      </w:r>
      <w:r>
        <w:rPr>
          <w:shd w:val="clear" w:color="auto" w:fill="FFFFFF"/>
        </w:rPr>
        <w:tab/>
      </w:r>
      <w:r w:rsidR="00123D07" w:rsidRPr="00946C67">
        <w:rPr>
          <w:shd w:val="clear" w:color="auto" w:fill="FFFFFF"/>
        </w:rPr>
        <w:t>Customs codes survey</w:t>
      </w:r>
    </w:p>
    <w:p w14:paraId="01B04412" w14:textId="127A9577" w:rsidR="00123D07" w:rsidRDefault="00DA53AE" w:rsidP="002D0F77">
      <w:pPr>
        <w:pStyle w:val="Normalnumber"/>
        <w:rPr>
          <w:shd w:val="clear" w:color="auto" w:fill="FFFFFF"/>
        </w:rPr>
      </w:pPr>
      <w:r w:rsidRPr="00383843">
        <w:t xml:space="preserve">After </w:t>
      </w:r>
      <w:r>
        <w:t xml:space="preserve">carrying out relevant </w:t>
      </w:r>
      <w:r w:rsidRPr="00383843">
        <w:t xml:space="preserve">background research, the </w:t>
      </w:r>
      <w:r>
        <w:t>Products Partnership</w:t>
      </w:r>
      <w:r w:rsidRPr="00383843">
        <w:t xml:space="preserve"> sought to determine </w:t>
      </w:r>
      <w:r>
        <w:t xml:space="preserve">the level of </w:t>
      </w:r>
      <w:r w:rsidRPr="00383843">
        <w:t xml:space="preserve">interest </w:t>
      </w:r>
      <w:r>
        <w:t xml:space="preserve">among parties to the </w:t>
      </w:r>
      <w:r w:rsidRPr="00383843">
        <w:t xml:space="preserve">Minamata Convention in </w:t>
      </w:r>
      <w:r>
        <w:t xml:space="preserve">enhancing </w:t>
      </w:r>
      <w:r w:rsidRPr="00383843">
        <w:t xml:space="preserve">customs codes </w:t>
      </w:r>
      <w:r>
        <w:t>as</w:t>
      </w:r>
      <w:r w:rsidRPr="00383843">
        <w:t xml:space="preserve"> a potential source of improved </w:t>
      </w:r>
      <w:r w:rsidR="00DB78B4">
        <w:t>Annex</w:t>
      </w:r>
      <w:r>
        <w:t xml:space="preserve"> A</w:t>
      </w:r>
      <w:r w:rsidRPr="00383843">
        <w:t xml:space="preserve"> product data in support of the Convention</w:t>
      </w:r>
      <w:r w:rsidR="00F261D2">
        <w:t xml:space="preserve"> and</w:t>
      </w:r>
      <w:r w:rsidR="00C32A29">
        <w:t xml:space="preserve"> of</w:t>
      </w:r>
      <w:r w:rsidR="00F261D2">
        <w:t xml:space="preserve"> </w:t>
      </w:r>
      <w:r w:rsidR="00C32A29">
        <w:t>d</w:t>
      </w:r>
      <w:r w:rsidR="00F261D2">
        <w:t xml:space="preserve">ecision </w:t>
      </w:r>
      <w:r w:rsidR="002D6C8A">
        <w:rPr>
          <w:rFonts w:eastAsia="Times New Roman"/>
          <w:lang w:val="en-US"/>
        </w:rPr>
        <w:t>MC</w:t>
      </w:r>
      <w:r w:rsidR="002D6C8A">
        <w:rPr>
          <w:rFonts w:eastAsia="Times New Roman"/>
          <w:lang w:val="en-US"/>
        </w:rPr>
        <w:noBreakHyphen/>
        <w:t>2/9</w:t>
      </w:r>
      <w:r>
        <w:t>.</w:t>
      </w:r>
    </w:p>
    <w:p w14:paraId="572FE737" w14:textId="7D0BC99E" w:rsidR="00DA53AE" w:rsidRDefault="00DA53AE" w:rsidP="002D0F77">
      <w:pPr>
        <w:pStyle w:val="Normalnumber"/>
      </w:pPr>
      <w:r w:rsidRPr="00383843">
        <w:lastRenderedPageBreak/>
        <w:t xml:space="preserve">In July 2018, </w:t>
      </w:r>
      <w:r w:rsidR="003B001D">
        <w:t xml:space="preserve">under the Harmonized System initiative, </w:t>
      </w:r>
      <w:r w:rsidRPr="00383843">
        <w:t xml:space="preserve">a brief online survey </w:t>
      </w:r>
      <w:r w:rsidR="009511DE">
        <w:t xml:space="preserve">was sent </w:t>
      </w:r>
      <w:r w:rsidRPr="00383843">
        <w:t xml:space="preserve">to representatives of all </w:t>
      </w:r>
      <w:r w:rsidR="00043DDB">
        <w:t>G</w:t>
      </w:r>
      <w:r w:rsidRPr="00383843">
        <w:t xml:space="preserve">overnments that had attended </w:t>
      </w:r>
      <w:r>
        <w:t>the first meeting of the Conference of the Parties</w:t>
      </w:r>
      <w:r w:rsidR="00043DDB">
        <w:t>.</w:t>
      </w:r>
      <w:r w:rsidRPr="00383843">
        <w:t xml:space="preserve"> </w:t>
      </w:r>
      <w:r w:rsidR="00A32AA8">
        <w:t>(</w:t>
      </w:r>
      <w:r w:rsidR="00043DDB">
        <w:t>T</w:t>
      </w:r>
      <w:r w:rsidRPr="00383843">
        <w:t xml:space="preserve">he online survey </w:t>
      </w:r>
      <w:r>
        <w:t>is available</w:t>
      </w:r>
      <w:r w:rsidRPr="00383843">
        <w:t xml:space="preserve"> in </w:t>
      </w:r>
      <w:r w:rsidR="00C32A29">
        <w:t>a</w:t>
      </w:r>
      <w:r w:rsidRPr="00383843">
        <w:t xml:space="preserve">ppendix </w:t>
      </w:r>
      <w:r w:rsidR="00D30601">
        <w:t>F</w:t>
      </w:r>
      <w:r>
        <w:t xml:space="preserve"> of </w:t>
      </w:r>
      <w:r w:rsidR="00CB366E">
        <w:t xml:space="preserve">the full report </w:t>
      </w:r>
      <w:r w:rsidR="00CB366E" w:rsidRPr="00D82014">
        <w:rPr>
          <w:bCs/>
        </w:rPr>
        <w:t xml:space="preserve">set out </w:t>
      </w:r>
      <w:bookmarkStart w:id="6" w:name="_Hlk15744179"/>
      <w:r w:rsidR="00CB366E" w:rsidRPr="00D82014">
        <w:rPr>
          <w:bCs/>
        </w:rPr>
        <w:t>in document UNEP/MC/COP.3/INF/12</w:t>
      </w:r>
      <w:bookmarkEnd w:id="6"/>
      <w:r w:rsidR="00043DDB">
        <w:rPr>
          <w:bCs/>
        </w:rPr>
        <w:t>.</w:t>
      </w:r>
      <w:r w:rsidR="00A32AA8">
        <w:t>)</w:t>
      </w:r>
      <w:r w:rsidRPr="00383843">
        <w:t xml:space="preserve"> O</w:t>
      </w:r>
      <w:r w:rsidR="00043DDB">
        <w:t>f the</w:t>
      </w:r>
      <w:r w:rsidRPr="00383843">
        <w:t xml:space="preserve"> 40 countries </w:t>
      </w:r>
      <w:r w:rsidR="00043DDB">
        <w:t xml:space="preserve">that </w:t>
      </w:r>
      <w:r w:rsidRPr="00383843">
        <w:t>responded to the survey, 39 support</w:t>
      </w:r>
      <w:r w:rsidR="00043DDB">
        <w:t>ed</w:t>
      </w:r>
      <w:r>
        <w:t xml:space="preserve"> a</w:t>
      </w:r>
      <w:r w:rsidRPr="00D053BE">
        <w:t xml:space="preserve"> Harmonized</w:t>
      </w:r>
      <w:r>
        <w:t xml:space="preserve"> System initiative</w:t>
      </w:r>
      <w:r w:rsidRPr="00383843">
        <w:t xml:space="preserve">. </w:t>
      </w:r>
      <w:r w:rsidR="00043DDB">
        <w:t>In the case of</w:t>
      </w:r>
      <w:r w:rsidRPr="00383843">
        <w:t xml:space="preserve"> the one country that did not express support, it was not clear </w:t>
      </w:r>
      <w:r w:rsidR="00043DDB">
        <w:t>whether</w:t>
      </w:r>
      <w:r w:rsidRPr="00383843">
        <w:t xml:space="preserve"> the survey questions </w:t>
      </w:r>
      <w:r w:rsidR="00C32A29">
        <w:t>had been</w:t>
      </w:r>
      <w:r w:rsidRPr="00383843">
        <w:t xml:space="preserve"> complete</w:t>
      </w:r>
      <w:r w:rsidR="00043DDB">
        <w:t>ly answered</w:t>
      </w:r>
      <w:r w:rsidR="00CA2BBE">
        <w:t>.</w:t>
      </w:r>
    </w:p>
    <w:p w14:paraId="09FA6F2F" w14:textId="123C2BCF" w:rsidR="00CA2BBE" w:rsidRDefault="00CA2BBE" w:rsidP="002D0F77">
      <w:pPr>
        <w:pStyle w:val="Normalnumber"/>
      </w:pPr>
      <w:r>
        <w:t xml:space="preserve">Seven survey respondents </w:t>
      </w:r>
      <w:r w:rsidR="00FF211F">
        <w:t xml:space="preserve">indicated that they </w:t>
      </w:r>
      <w:r>
        <w:t>ha</w:t>
      </w:r>
      <w:r w:rsidR="00C32A29">
        <w:t>d</w:t>
      </w:r>
      <w:r>
        <w:t xml:space="preserve"> already taken action </w:t>
      </w:r>
      <w:r w:rsidR="00DB264B">
        <w:t xml:space="preserve">to better identify </w:t>
      </w:r>
      <w:r w:rsidR="00DB78B4">
        <w:t>A</w:t>
      </w:r>
      <w:r>
        <w:t>nnex A products</w:t>
      </w:r>
      <w:r w:rsidR="00DB264B">
        <w:t xml:space="preserve"> via customs codes</w:t>
      </w:r>
      <w:r>
        <w:t>. T</w:t>
      </w:r>
      <w:r w:rsidRPr="00383843">
        <w:t xml:space="preserve">he </w:t>
      </w:r>
      <w:r>
        <w:t xml:space="preserve">Annex A </w:t>
      </w:r>
      <w:r w:rsidRPr="00383843">
        <w:t xml:space="preserve">product </w:t>
      </w:r>
      <w:r>
        <w:t>groups</w:t>
      </w:r>
      <w:r w:rsidRPr="00383843">
        <w:t xml:space="preserve"> most often identified by these seven respondents were </w:t>
      </w:r>
      <w:r>
        <w:t>groups includ</w:t>
      </w:r>
      <w:r w:rsidR="00043DDB">
        <w:t>ing</w:t>
      </w:r>
      <w:r>
        <w:t xml:space="preserve"> </w:t>
      </w:r>
      <w:r w:rsidR="00690268">
        <w:t>products that were easier to identify visually</w:t>
      </w:r>
      <w:r w:rsidR="000D0832">
        <w:t xml:space="preserve"> </w:t>
      </w:r>
      <w:r>
        <w:t xml:space="preserve">or </w:t>
      </w:r>
      <w:r w:rsidR="000D0832">
        <w:t>products with a higher volume of mercury added</w:t>
      </w:r>
      <w:r>
        <w:t xml:space="preserve"> (i.e., </w:t>
      </w:r>
      <w:r w:rsidRPr="00383843">
        <w:t>batteries, switches</w:t>
      </w:r>
      <w:r>
        <w:t>/</w:t>
      </w:r>
      <w:r w:rsidRPr="00383843">
        <w:t>relays, lamps and measuring devices</w:t>
      </w:r>
      <w:r>
        <w:t>)</w:t>
      </w:r>
      <w:r w:rsidRPr="00383843">
        <w:t xml:space="preserve">. </w:t>
      </w:r>
    </w:p>
    <w:p w14:paraId="19A2BCD6" w14:textId="5D3EA65E" w:rsidR="00A32AA8" w:rsidRPr="00946C67" w:rsidRDefault="008F728D" w:rsidP="008F728D">
      <w:pPr>
        <w:pStyle w:val="CH1"/>
      </w:pPr>
      <w:r>
        <w:tab/>
        <w:t>I</w:t>
      </w:r>
      <w:r w:rsidR="00B97A2E">
        <w:t>II</w:t>
      </w:r>
      <w:r>
        <w:t>.</w:t>
      </w:r>
      <w:r>
        <w:tab/>
      </w:r>
      <w:r w:rsidR="00A32AA8" w:rsidRPr="00946C67">
        <w:t>Follow-up research and consultation</w:t>
      </w:r>
    </w:p>
    <w:p w14:paraId="160425A3" w14:textId="2F5C6AA2" w:rsidR="00950C3F" w:rsidRDefault="00A32AA8" w:rsidP="00C442F7">
      <w:pPr>
        <w:pStyle w:val="Normalnumber"/>
      </w:pPr>
      <w:r w:rsidRPr="00383843">
        <w:t xml:space="preserve">In </w:t>
      </w:r>
      <w:r w:rsidR="00B15AD6" w:rsidRPr="00C442F7">
        <w:t>response</w:t>
      </w:r>
      <w:r w:rsidRPr="00383843">
        <w:t xml:space="preserve"> to </w:t>
      </w:r>
      <w:r>
        <w:t xml:space="preserve">the </w:t>
      </w:r>
      <w:r w:rsidRPr="00383843">
        <w:t xml:space="preserve">mandate from </w:t>
      </w:r>
      <w:r>
        <w:t>the Conference of the Parties</w:t>
      </w:r>
      <w:r w:rsidRPr="00383843">
        <w:t xml:space="preserve">, </w:t>
      </w:r>
      <w:r w:rsidR="00B15AD6">
        <w:t xml:space="preserve">subsequent research included consultation with a </w:t>
      </w:r>
      <w:r w:rsidR="00641295">
        <w:t>range</w:t>
      </w:r>
      <w:r w:rsidR="00B15AD6">
        <w:t xml:space="preserve"> of</w:t>
      </w:r>
      <w:r>
        <w:t xml:space="preserve"> stakeholders </w:t>
      </w:r>
      <w:r w:rsidR="00B15AD6">
        <w:t xml:space="preserve">with </w:t>
      </w:r>
      <w:r w:rsidR="00B15AD6" w:rsidRPr="00383843">
        <w:t>special expertise</w:t>
      </w:r>
      <w:r w:rsidR="00B15AD6">
        <w:t xml:space="preserve"> in the HS framework and/or</w:t>
      </w:r>
      <w:r w:rsidRPr="00383843">
        <w:t xml:space="preserve"> previous involvement </w:t>
      </w:r>
      <w:r w:rsidR="00B15AD6">
        <w:t>in the development of targeted customs codes</w:t>
      </w:r>
      <w:r>
        <w:t xml:space="preserve">. </w:t>
      </w:r>
      <w:r w:rsidR="005C0770">
        <w:t xml:space="preserve">The </w:t>
      </w:r>
      <w:r w:rsidR="00043DDB">
        <w:t xml:space="preserve">issues </w:t>
      </w:r>
      <w:r w:rsidR="00D80EEF">
        <w:t>listed below</w:t>
      </w:r>
      <w:r w:rsidR="005C0770">
        <w:t xml:space="preserve"> were examined, along with the approaches</w:t>
      </w:r>
      <w:r>
        <w:t xml:space="preserve"> used by the Rotterdam Convention </w:t>
      </w:r>
      <w:r w:rsidR="0074672A">
        <w:t xml:space="preserve">on the Prior Informed Consent Procedure for Certain Hazardous Chemicals and Pesticides </w:t>
      </w:r>
      <w:r>
        <w:t>and the Montreal Protocol</w:t>
      </w:r>
      <w:r w:rsidR="00043DDB">
        <w:t xml:space="preserve"> on Substances that Deplete the Ozone Layer</w:t>
      </w:r>
      <w:r>
        <w:t xml:space="preserve">, as well as efforts by individual countries to respond to </w:t>
      </w:r>
      <w:r w:rsidR="009B0382">
        <w:t xml:space="preserve">the </w:t>
      </w:r>
      <w:r>
        <w:t>needs of the Basel Convention</w:t>
      </w:r>
      <w:r w:rsidR="0074672A">
        <w:t xml:space="preserve"> on the Control of Transboundary Movements of Hazardous Wastes and Their Disposal</w:t>
      </w:r>
      <w:r>
        <w:t xml:space="preserve"> (Thailand) and the Stockholm Convention</w:t>
      </w:r>
      <w:r w:rsidR="0074672A">
        <w:t xml:space="preserve"> on Persistent Organic Pollutants</w:t>
      </w:r>
      <w:r>
        <w:t xml:space="preserve"> (Uruguay)</w:t>
      </w:r>
      <w:r w:rsidR="005C0770">
        <w:t>,</w:t>
      </w:r>
      <w:r>
        <w:t xml:space="preserve"> </w:t>
      </w:r>
      <w:r w:rsidR="005C0770">
        <w:t xml:space="preserve">as </w:t>
      </w:r>
      <w:r w:rsidR="005C0770" w:rsidRPr="004F2CA3">
        <w:t>discussed in</w:t>
      </w:r>
      <w:r w:rsidRPr="004F2CA3">
        <w:t xml:space="preserve"> </w:t>
      </w:r>
      <w:r w:rsidR="00CB366E" w:rsidRPr="004F2CA3">
        <w:t>c</w:t>
      </w:r>
      <w:r w:rsidRPr="004F2CA3">
        <w:t>hapter 4</w:t>
      </w:r>
      <w:r w:rsidR="003F4C81">
        <w:t xml:space="preserve"> </w:t>
      </w:r>
      <w:r w:rsidR="00043DDB">
        <w:t xml:space="preserve">of the full report </w:t>
      </w:r>
      <w:r w:rsidR="003F4C81">
        <w:t xml:space="preserve">and </w:t>
      </w:r>
      <w:r w:rsidR="00043DDB">
        <w:t>the</w:t>
      </w:r>
      <w:r w:rsidR="003F4C81">
        <w:t xml:space="preserve"> appendices</w:t>
      </w:r>
      <w:r w:rsidR="00043DDB">
        <w:t xml:space="preserve"> related to it</w:t>
      </w:r>
      <w:r>
        <w:t>.</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gridCol w:w="2785"/>
        <w:gridCol w:w="2797"/>
      </w:tblGrid>
      <w:tr w:rsidR="00950C3F" w:rsidRPr="00C442F7" w14:paraId="666583F2" w14:textId="77777777" w:rsidTr="0053705A">
        <w:trPr>
          <w:trHeight w:val="57"/>
          <w:jc w:val="right"/>
        </w:trPr>
        <w:tc>
          <w:tcPr>
            <w:tcW w:w="2703" w:type="dxa"/>
            <w:tcBorders>
              <w:top w:val="single" w:sz="4" w:space="0" w:color="auto"/>
              <w:bottom w:val="single" w:sz="12" w:space="0" w:color="auto"/>
            </w:tcBorders>
          </w:tcPr>
          <w:p w14:paraId="64B5B7B0" w14:textId="7792FE30" w:rsidR="00950C3F" w:rsidRPr="00C442F7" w:rsidRDefault="00950C3F" w:rsidP="00087A9F">
            <w:pPr>
              <w:pStyle w:val="Normalnumber"/>
              <w:numPr>
                <w:ilvl w:val="0"/>
                <w:numId w:val="0"/>
              </w:numPr>
              <w:spacing w:before="40" w:after="40"/>
              <w:ind w:left="57" w:right="57"/>
              <w:rPr>
                <w:i/>
                <w:sz w:val="18"/>
                <w:szCs w:val="18"/>
              </w:rPr>
            </w:pPr>
            <w:r w:rsidRPr="00C442F7">
              <w:rPr>
                <w:i/>
                <w:sz w:val="18"/>
                <w:szCs w:val="18"/>
              </w:rPr>
              <w:t xml:space="preserve">Existing customs codes for </w:t>
            </w:r>
            <w:r w:rsidR="0013574F">
              <w:rPr>
                <w:i/>
                <w:sz w:val="18"/>
                <w:szCs w:val="18"/>
              </w:rPr>
              <w:t>mercury</w:t>
            </w:r>
            <w:r w:rsidR="0013574F">
              <w:rPr>
                <w:i/>
                <w:sz w:val="18"/>
                <w:szCs w:val="18"/>
              </w:rPr>
              <w:noBreakHyphen/>
              <w:t>added</w:t>
            </w:r>
            <w:r w:rsidRPr="00C442F7">
              <w:rPr>
                <w:i/>
                <w:sz w:val="18"/>
                <w:szCs w:val="18"/>
              </w:rPr>
              <w:t xml:space="preserve"> products</w:t>
            </w:r>
          </w:p>
        </w:tc>
        <w:tc>
          <w:tcPr>
            <w:tcW w:w="2762" w:type="dxa"/>
            <w:tcBorders>
              <w:top w:val="single" w:sz="4" w:space="0" w:color="auto"/>
              <w:bottom w:val="single" w:sz="12" w:space="0" w:color="auto"/>
            </w:tcBorders>
          </w:tcPr>
          <w:p w14:paraId="2A54D30D" w14:textId="3C7F669A" w:rsidR="00950C3F" w:rsidRPr="00C442F7" w:rsidRDefault="00950C3F" w:rsidP="00087A9F">
            <w:pPr>
              <w:pStyle w:val="Normalnumber"/>
              <w:numPr>
                <w:ilvl w:val="0"/>
                <w:numId w:val="0"/>
              </w:numPr>
              <w:spacing w:before="40" w:after="40"/>
              <w:ind w:left="57" w:right="57"/>
              <w:rPr>
                <w:i/>
                <w:sz w:val="18"/>
                <w:szCs w:val="18"/>
              </w:rPr>
            </w:pPr>
            <w:r w:rsidRPr="00C442F7">
              <w:rPr>
                <w:i/>
                <w:sz w:val="18"/>
                <w:szCs w:val="18"/>
              </w:rPr>
              <w:t>Processes for generating and approving new customs codes</w:t>
            </w:r>
          </w:p>
        </w:tc>
        <w:tc>
          <w:tcPr>
            <w:tcW w:w="2774" w:type="dxa"/>
            <w:tcBorders>
              <w:top w:val="single" w:sz="4" w:space="0" w:color="auto"/>
              <w:bottom w:val="single" w:sz="12" w:space="0" w:color="auto"/>
            </w:tcBorders>
          </w:tcPr>
          <w:p w14:paraId="133153B8" w14:textId="2C788FE1" w:rsidR="00950C3F" w:rsidRPr="00C442F7" w:rsidRDefault="00950C3F" w:rsidP="00087A9F">
            <w:pPr>
              <w:pStyle w:val="Normalnumber"/>
              <w:numPr>
                <w:ilvl w:val="0"/>
                <w:numId w:val="0"/>
              </w:numPr>
              <w:spacing w:before="40" w:after="40"/>
              <w:ind w:left="57" w:right="57"/>
              <w:rPr>
                <w:i/>
                <w:sz w:val="18"/>
                <w:szCs w:val="18"/>
              </w:rPr>
            </w:pPr>
            <w:r w:rsidRPr="00C442F7">
              <w:rPr>
                <w:i/>
                <w:sz w:val="18"/>
                <w:szCs w:val="18"/>
              </w:rPr>
              <w:t xml:space="preserve">Harmonization of customs codes for </w:t>
            </w:r>
            <w:r w:rsidR="0013574F">
              <w:rPr>
                <w:i/>
                <w:sz w:val="18"/>
                <w:szCs w:val="18"/>
              </w:rPr>
              <w:t>mercury</w:t>
            </w:r>
            <w:r w:rsidR="0013574F">
              <w:rPr>
                <w:i/>
                <w:sz w:val="18"/>
                <w:szCs w:val="18"/>
              </w:rPr>
              <w:noBreakHyphen/>
              <w:t>added</w:t>
            </w:r>
            <w:r w:rsidRPr="00C442F7">
              <w:rPr>
                <w:i/>
                <w:sz w:val="18"/>
                <w:szCs w:val="18"/>
              </w:rPr>
              <w:t xml:space="preserve"> products</w:t>
            </w:r>
          </w:p>
        </w:tc>
      </w:tr>
      <w:tr w:rsidR="00950C3F" w:rsidRPr="00C442F7" w14:paraId="5D1C9E14" w14:textId="77777777" w:rsidTr="0053705A">
        <w:trPr>
          <w:trHeight w:val="57"/>
          <w:jc w:val="right"/>
        </w:trPr>
        <w:tc>
          <w:tcPr>
            <w:tcW w:w="2703" w:type="dxa"/>
            <w:tcBorders>
              <w:top w:val="single" w:sz="12" w:space="0" w:color="auto"/>
              <w:bottom w:val="single" w:sz="12" w:space="0" w:color="auto"/>
            </w:tcBorders>
          </w:tcPr>
          <w:p w14:paraId="7A877DAE" w14:textId="77777777" w:rsidR="00950C3F" w:rsidRPr="00C442F7" w:rsidRDefault="00950C3F" w:rsidP="00087A9F">
            <w:pPr>
              <w:pStyle w:val="Normalnumber"/>
              <w:numPr>
                <w:ilvl w:val="3"/>
                <w:numId w:val="19"/>
              </w:numPr>
              <w:tabs>
                <w:tab w:val="clear" w:pos="624"/>
              </w:tabs>
              <w:spacing w:before="40" w:after="40"/>
              <w:ind w:left="314" w:right="57" w:hanging="257"/>
              <w:rPr>
                <w:sz w:val="18"/>
                <w:szCs w:val="18"/>
              </w:rPr>
            </w:pPr>
            <w:r w:rsidRPr="00C442F7">
              <w:rPr>
                <w:sz w:val="18"/>
                <w:szCs w:val="18"/>
              </w:rPr>
              <w:t>Identifying online sources of various countries’ customs codes</w:t>
            </w:r>
          </w:p>
          <w:p w14:paraId="3AED7B84" w14:textId="5A99D921" w:rsidR="00950C3F" w:rsidRPr="00C442F7" w:rsidRDefault="00950C3F" w:rsidP="006255D5">
            <w:pPr>
              <w:pStyle w:val="Normalnumber"/>
              <w:numPr>
                <w:ilvl w:val="3"/>
                <w:numId w:val="19"/>
              </w:numPr>
              <w:tabs>
                <w:tab w:val="clear" w:pos="624"/>
              </w:tabs>
              <w:spacing w:before="40" w:after="40"/>
              <w:ind w:left="314" w:right="57" w:hanging="257"/>
              <w:rPr>
                <w:sz w:val="18"/>
                <w:szCs w:val="18"/>
              </w:rPr>
            </w:pPr>
            <w:r w:rsidRPr="00C442F7">
              <w:rPr>
                <w:sz w:val="18"/>
                <w:szCs w:val="18"/>
              </w:rPr>
              <w:t xml:space="preserve">Identifying various countries’ customs codes (more than six digits) that specifically identify </w:t>
            </w:r>
            <w:r w:rsidR="0013574F">
              <w:rPr>
                <w:sz w:val="18"/>
                <w:szCs w:val="18"/>
              </w:rPr>
              <w:t>mercury</w:t>
            </w:r>
            <w:r w:rsidR="0013574F">
              <w:rPr>
                <w:sz w:val="18"/>
                <w:szCs w:val="18"/>
              </w:rPr>
              <w:noBreakHyphen/>
              <w:t>added</w:t>
            </w:r>
            <w:r w:rsidRPr="00C442F7">
              <w:rPr>
                <w:sz w:val="18"/>
                <w:szCs w:val="18"/>
              </w:rPr>
              <w:t xml:space="preserve"> products</w:t>
            </w:r>
          </w:p>
          <w:p w14:paraId="5F83CD67" w14:textId="71270E91" w:rsidR="00950C3F" w:rsidRPr="00C442F7" w:rsidRDefault="00950C3F" w:rsidP="006255D5">
            <w:pPr>
              <w:pStyle w:val="Normalnumber"/>
              <w:numPr>
                <w:ilvl w:val="3"/>
                <w:numId w:val="19"/>
              </w:numPr>
              <w:tabs>
                <w:tab w:val="clear" w:pos="624"/>
              </w:tabs>
              <w:spacing w:before="40" w:after="40"/>
              <w:ind w:left="314" w:right="57" w:hanging="257"/>
              <w:rPr>
                <w:sz w:val="18"/>
                <w:szCs w:val="18"/>
              </w:rPr>
            </w:pPr>
            <w:r w:rsidRPr="00C442F7">
              <w:rPr>
                <w:sz w:val="18"/>
                <w:szCs w:val="18"/>
              </w:rPr>
              <w:t xml:space="preserve">Noting cases where countries may already be using different customs codes for the same </w:t>
            </w:r>
            <w:r w:rsidR="0013574F">
              <w:rPr>
                <w:sz w:val="18"/>
                <w:szCs w:val="18"/>
              </w:rPr>
              <w:t>mercury</w:t>
            </w:r>
            <w:r w:rsidR="0013574F">
              <w:rPr>
                <w:sz w:val="18"/>
                <w:szCs w:val="18"/>
              </w:rPr>
              <w:noBreakHyphen/>
              <w:t>added</w:t>
            </w:r>
            <w:r w:rsidRPr="00C442F7">
              <w:rPr>
                <w:sz w:val="18"/>
                <w:szCs w:val="18"/>
              </w:rPr>
              <w:t xml:space="preserve"> product</w:t>
            </w:r>
          </w:p>
        </w:tc>
        <w:tc>
          <w:tcPr>
            <w:tcW w:w="2762" w:type="dxa"/>
            <w:tcBorders>
              <w:top w:val="single" w:sz="12" w:space="0" w:color="auto"/>
              <w:bottom w:val="single" w:sz="12" w:space="0" w:color="auto"/>
            </w:tcBorders>
          </w:tcPr>
          <w:p w14:paraId="2D756EA3" w14:textId="77777777" w:rsidR="00950C3F" w:rsidRPr="00C442F7" w:rsidRDefault="00950C3F" w:rsidP="006255D5">
            <w:pPr>
              <w:pStyle w:val="Normalnumber"/>
              <w:numPr>
                <w:ilvl w:val="3"/>
                <w:numId w:val="19"/>
              </w:numPr>
              <w:tabs>
                <w:tab w:val="clear" w:pos="624"/>
              </w:tabs>
              <w:spacing w:before="40" w:after="40"/>
              <w:ind w:left="314" w:right="57" w:hanging="257"/>
              <w:rPr>
                <w:sz w:val="18"/>
                <w:szCs w:val="18"/>
              </w:rPr>
            </w:pPr>
            <w:r w:rsidRPr="00C442F7">
              <w:rPr>
                <w:sz w:val="18"/>
                <w:szCs w:val="18"/>
              </w:rPr>
              <w:t>Understanding any domestic constraints on revising or adding customs codes for this purpose</w:t>
            </w:r>
          </w:p>
          <w:p w14:paraId="0D222B74" w14:textId="77777777" w:rsidR="00950C3F" w:rsidRPr="00C442F7" w:rsidRDefault="00950C3F" w:rsidP="006255D5">
            <w:pPr>
              <w:pStyle w:val="Normalnumber"/>
              <w:numPr>
                <w:ilvl w:val="3"/>
                <w:numId w:val="19"/>
              </w:numPr>
              <w:tabs>
                <w:tab w:val="clear" w:pos="624"/>
              </w:tabs>
              <w:spacing w:before="40" w:after="40"/>
              <w:ind w:left="314" w:right="57" w:hanging="257"/>
              <w:rPr>
                <w:sz w:val="18"/>
                <w:szCs w:val="18"/>
              </w:rPr>
            </w:pPr>
            <w:r w:rsidRPr="00C442F7">
              <w:rPr>
                <w:sz w:val="18"/>
                <w:szCs w:val="18"/>
              </w:rPr>
              <w:t>Understanding the process for generating and approving new six-digit codes, and how it has been used in various multilateral environmental agreements</w:t>
            </w:r>
          </w:p>
          <w:p w14:paraId="72E9A926" w14:textId="77777777" w:rsidR="00950C3F" w:rsidRPr="00C442F7" w:rsidRDefault="00950C3F" w:rsidP="006255D5">
            <w:pPr>
              <w:pStyle w:val="Normalnumber"/>
              <w:numPr>
                <w:ilvl w:val="3"/>
                <w:numId w:val="19"/>
              </w:numPr>
              <w:tabs>
                <w:tab w:val="clear" w:pos="624"/>
              </w:tabs>
              <w:spacing w:before="40" w:after="40"/>
              <w:ind w:left="314" w:right="57" w:hanging="257"/>
              <w:rPr>
                <w:sz w:val="18"/>
                <w:szCs w:val="18"/>
              </w:rPr>
            </w:pPr>
            <w:r w:rsidRPr="00C442F7">
              <w:rPr>
                <w:sz w:val="18"/>
                <w:szCs w:val="18"/>
              </w:rPr>
              <w:t>Describing the process for generating and approving new codes of more than six digits</w:t>
            </w:r>
          </w:p>
          <w:p w14:paraId="5E6BD73C" w14:textId="28C2064F" w:rsidR="00950C3F" w:rsidRPr="00C442F7" w:rsidRDefault="00950C3F" w:rsidP="006255D5">
            <w:pPr>
              <w:pStyle w:val="Normalnumber"/>
              <w:numPr>
                <w:ilvl w:val="3"/>
                <w:numId w:val="19"/>
              </w:numPr>
              <w:tabs>
                <w:tab w:val="clear" w:pos="624"/>
              </w:tabs>
              <w:spacing w:before="40" w:after="40"/>
              <w:ind w:left="314" w:right="57" w:hanging="257"/>
              <w:rPr>
                <w:sz w:val="18"/>
                <w:szCs w:val="18"/>
              </w:rPr>
            </w:pPr>
            <w:r w:rsidRPr="00C442F7">
              <w:rPr>
                <w:sz w:val="18"/>
                <w:szCs w:val="18"/>
              </w:rPr>
              <w:t>Ensuring that new customs codes are properly defined and worded</w:t>
            </w:r>
          </w:p>
        </w:tc>
        <w:tc>
          <w:tcPr>
            <w:tcW w:w="2774" w:type="dxa"/>
            <w:tcBorders>
              <w:top w:val="single" w:sz="12" w:space="0" w:color="auto"/>
              <w:bottom w:val="single" w:sz="12" w:space="0" w:color="auto"/>
            </w:tcBorders>
          </w:tcPr>
          <w:p w14:paraId="6A2D0B6F" w14:textId="2EE63D34" w:rsidR="00950C3F" w:rsidRPr="00C442F7" w:rsidRDefault="00950C3F" w:rsidP="006255D5">
            <w:pPr>
              <w:pStyle w:val="Normalnumber"/>
              <w:numPr>
                <w:ilvl w:val="3"/>
                <w:numId w:val="19"/>
              </w:numPr>
              <w:tabs>
                <w:tab w:val="clear" w:pos="624"/>
              </w:tabs>
              <w:spacing w:before="40" w:after="40"/>
              <w:ind w:left="314" w:right="57" w:hanging="257"/>
              <w:rPr>
                <w:sz w:val="18"/>
                <w:szCs w:val="18"/>
              </w:rPr>
            </w:pPr>
            <w:r w:rsidRPr="00C442F7">
              <w:rPr>
                <w:sz w:val="18"/>
                <w:szCs w:val="18"/>
              </w:rPr>
              <w:t xml:space="preserve">Considering approaches that include, as requested by decision </w:t>
            </w:r>
            <w:r w:rsidR="002D6C8A">
              <w:rPr>
                <w:sz w:val="18"/>
                <w:szCs w:val="18"/>
              </w:rPr>
              <w:t>MC</w:t>
            </w:r>
            <w:r w:rsidR="002D6C8A">
              <w:rPr>
                <w:sz w:val="18"/>
                <w:szCs w:val="18"/>
              </w:rPr>
              <w:noBreakHyphen/>
              <w:t>2/9</w:t>
            </w:r>
            <w:r w:rsidRPr="00C442F7">
              <w:rPr>
                <w:sz w:val="18"/>
                <w:szCs w:val="18"/>
              </w:rPr>
              <w:t xml:space="preserve">, the possible harmonization of codes for </w:t>
            </w:r>
            <w:r w:rsidR="0013574F">
              <w:rPr>
                <w:sz w:val="18"/>
                <w:szCs w:val="18"/>
              </w:rPr>
              <w:t>mercury</w:t>
            </w:r>
            <w:r w:rsidR="0013574F">
              <w:rPr>
                <w:sz w:val="18"/>
                <w:szCs w:val="18"/>
              </w:rPr>
              <w:noBreakHyphen/>
              <w:t>added</w:t>
            </w:r>
            <w:r w:rsidRPr="00C442F7">
              <w:rPr>
                <w:sz w:val="18"/>
                <w:szCs w:val="18"/>
              </w:rPr>
              <w:t xml:space="preserve"> products listed in Annex A to the Convention, including through regional organizations or national authorities</w:t>
            </w:r>
          </w:p>
        </w:tc>
      </w:tr>
    </w:tbl>
    <w:p w14:paraId="53282E6A" w14:textId="3AF44C8C" w:rsidR="00A32AA8" w:rsidRPr="00D52C39" w:rsidRDefault="008F728D" w:rsidP="008F728D">
      <w:pPr>
        <w:pStyle w:val="CH1"/>
      </w:pPr>
      <w:r>
        <w:tab/>
      </w:r>
      <w:r w:rsidR="00B97A2E">
        <w:t>I</w:t>
      </w:r>
      <w:r>
        <w:t>V.</w:t>
      </w:r>
      <w:r>
        <w:tab/>
      </w:r>
      <w:r w:rsidR="006078B8">
        <w:t>Annex A products</w:t>
      </w:r>
    </w:p>
    <w:p w14:paraId="5F9C3B4E" w14:textId="2E3418F6" w:rsidR="00D52C39" w:rsidRDefault="00D52C39" w:rsidP="002D0F77">
      <w:pPr>
        <w:pStyle w:val="Normalnumber"/>
      </w:pPr>
      <w:r>
        <w:t xml:space="preserve">Under </w:t>
      </w:r>
      <w:r w:rsidR="009B0382">
        <w:t>a</w:t>
      </w:r>
      <w:r w:rsidR="00DB78B4">
        <w:t>rticle</w:t>
      </w:r>
      <w:r>
        <w:t xml:space="preserve"> 4, the Convention generally prohibits the manufacture, import and export of </w:t>
      </w:r>
      <w:r w:rsidR="0013574F">
        <w:t>mercury</w:t>
      </w:r>
      <w:r w:rsidR="0013574F">
        <w:noBreakHyphen/>
        <w:t>added</w:t>
      </w:r>
      <w:r>
        <w:t xml:space="preserve"> products listed in Part I of </w:t>
      </w:r>
      <w:r w:rsidR="00DB78B4">
        <w:t>Annex</w:t>
      </w:r>
      <w:r>
        <w:t xml:space="preserve"> A, unless an exemption has been specifically registered by a party pursuant to </w:t>
      </w:r>
      <w:r w:rsidR="00026F55">
        <w:t>a</w:t>
      </w:r>
      <w:r w:rsidR="00DB78B4">
        <w:t>rticle</w:t>
      </w:r>
      <w:r>
        <w:t xml:space="preserve"> 6. There are currently nine product categories listed in </w:t>
      </w:r>
      <w:r w:rsidR="00026F55">
        <w:t>p</w:t>
      </w:r>
      <w:r>
        <w:t xml:space="preserve">art I of </w:t>
      </w:r>
      <w:r w:rsidR="00DB78B4">
        <w:t>Annex</w:t>
      </w:r>
      <w:r>
        <w:t xml:space="preserve"> A related to batteries</w:t>
      </w:r>
      <w:r w:rsidR="00026F55">
        <w:t>,</w:t>
      </w:r>
      <w:r>
        <w:t xml:space="preserve"> switches and relays</w:t>
      </w:r>
      <w:r w:rsidR="00026F55">
        <w:t>,</w:t>
      </w:r>
      <w:r>
        <w:t xml:space="preserve"> lighting</w:t>
      </w:r>
      <w:r w:rsidR="00026F55">
        <w:t>,</w:t>
      </w:r>
      <w:r>
        <w:t xml:space="preserve"> cosmetics</w:t>
      </w:r>
      <w:r w:rsidR="00026F55">
        <w:t>,</w:t>
      </w:r>
      <w:r>
        <w:t xml:space="preserve"> pesticides</w:t>
      </w:r>
      <w:r w:rsidR="00026F55">
        <w:t>,</w:t>
      </w:r>
      <w:r>
        <w:t xml:space="preserve"> biocides and antiseptics</w:t>
      </w:r>
      <w:r w:rsidR="00026F55">
        <w:t>,</w:t>
      </w:r>
      <w:r>
        <w:t xml:space="preserve"> and measuring devices. </w:t>
      </w:r>
      <w:r w:rsidR="007508FB">
        <w:t xml:space="preserve">The Convention also requires parties to take </w:t>
      </w:r>
      <w:r w:rsidR="004C45C0">
        <w:t xml:space="preserve">domestic </w:t>
      </w:r>
      <w:r w:rsidR="007508FB">
        <w:t xml:space="preserve">measures </w:t>
      </w:r>
      <w:r w:rsidR="00493726">
        <w:t xml:space="preserve">to phase down the use of </w:t>
      </w:r>
      <w:r w:rsidR="007508FB">
        <w:t>dental amalgam</w:t>
      </w:r>
      <w:r w:rsidR="004C45C0">
        <w:t>,</w:t>
      </w:r>
      <w:r w:rsidR="007508FB">
        <w:t xml:space="preserve"> as listed in </w:t>
      </w:r>
      <w:r w:rsidR="00026F55">
        <w:t>p</w:t>
      </w:r>
      <w:r w:rsidR="00DB78B4">
        <w:t>art</w:t>
      </w:r>
      <w:r w:rsidR="007508FB">
        <w:t xml:space="preserve"> II of </w:t>
      </w:r>
      <w:r w:rsidR="00DB78B4">
        <w:t>Annex</w:t>
      </w:r>
      <w:r w:rsidR="007508FB">
        <w:t xml:space="preserve"> A.</w:t>
      </w:r>
    </w:p>
    <w:p w14:paraId="09257D52" w14:textId="37815E63" w:rsidR="00D52C39" w:rsidRDefault="00D52C39" w:rsidP="002D0F77">
      <w:pPr>
        <w:pStyle w:val="Normalnumber"/>
      </w:pPr>
      <w:r>
        <w:t xml:space="preserve">The </w:t>
      </w:r>
      <w:r w:rsidR="001A3788">
        <w:t xml:space="preserve">general </w:t>
      </w:r>
      <w:r>
        <w:t xml:space="preserve">product categories listed in </w:t>
      </w:r>
      <w:r w:rsidR="00DB78B4">
        <w:t>Annex</w:t>
      </w:r>
      <w:r>
        <w:t xml:space="preserve"> A are already mostly included in </w:t>
      </w:r>
      <w:r w:rsidR="00043DDB">
        <w:t>six</w:t>
      </w:r>
      <w:r>
        <w:t>-digit HS</w:t>
      </w:r>
      <w:r w:rsidR="00CB6D30">
        <w:t> </w:t>
      </w:r>
      <w:r>
        <w:t>codes in the WCO nomenclature</w:t>
      </w:r>
      <w:r w:rsidR="00697749">
        <w:t>,</w:t>
      </w:r>
      <w:r w:rsidR="006A1B57">
        <w:t xml:space="preserve"> although</w:t>
      </w:r>
      <w:r w:rsidR="00026F55">
        <w:t xml:space="preserve"> </w:t>
      </w:r>
      <w:r w:rsidR="006A1B57">
        <w:t xml:space="preserve">the </w:t>
      </w:r>
      <w:r w:rsidR="0072200B">
        <w:t>HS</w:t>
      </w:r>
      <w:r w:rsidR="006A1B57" w:rsidRPr="006A1B57">
        <w:t xml:space="preserve"> is generally not detailed </w:t>
      </w:r>
      <w:r w:rsidR="003E6BAB">
        <w:t xml:space="preserve">enough </w:t>
      </w:r>
      <w:r w:rsidR="006A1B57" w:rsidRPr="006A1B57">
        <w:t xml:space="preserve">to differentiate between </w:t>
      </w:r>
      <w:r w:rsidR="0013574F">
        <w:t>mercury</w:t>
      </w:r>
      <w:r w:rsidR="0013574F">
        <w:noBreakHyphen/>
        <w:t>added</w:t>
      </w:r>
      <w:r w:rsidR="006A1B57" w:rsidRPr="006A1B57">
        <w:t xml:space="preserve"> and </w:t>
      </w:r>
      <w:r w:rsidR="0013574F">
        <w:t>non</w:t>
      </w:r>
      <w:r w:rsidR="0013574F">
        <w:noBreakHyphen/>
        <w:t>mercury</w:t>
      </w:r>
      <w:r w:rsidR="0013574F">
        <w:noBreakHyphen/>
        <w:t>added</w:t>
      </w:r>
      <w:r w:rsidR="006A1B57" w:rsidRPr="006A1B57">
        <w:t xml:space="preserve"> products</w:t>
      </w:r>
      <w:r>
        <w:t xml:space="preserve">. Chapter 5 of the </w:t>
      </w:r>
      <w:r w:rsidRPr="00CB366E">
        <w:t>full report</w:t>
      </w:r>
      <w:r>
        <w:t xml:space="preserve"> provides a</w:t>
      </w:r>
      <w:r w:rsidR="002A4790">
        <w:t>n</w:t>
      </w:r>
      <w:r>
        <w:t xml:space="preserve"> overview of many of the applicable </w:t>
      </w:r>
      <w:r w:rsidR="00043DDB">
        <w:t>six</w:t>
      </w:r>
      <w:r>
        <w:t xml:space="preserve">-digit HS codes, which are presented in greater detail in </w:t>
      </w:r>
      <w:r w:rsidR="00026F55">
        <w:t>a</w:t>
      </w:r>
      <w:r w:rsidR="006078B8">
        <w:t xml:space="preserve">ppendices </w:t>
      </w:r>
      <w:r>
        <w:t xml:space="preserve">H and I of </w:t>
      </w:r>
      <w:r w:rsidR="00A63B11">
        <w:t>the full repor</w:t>
      </w:r>
      <w:r w:rsidR="008E547D">
        <w:t>t</w:t>
      </w:r>
      <w:r w:rsidRPr="00CB366E">
        <w:t>.</w:t>
      </w:r>
    </w:p>
    <w:p w14:paraId="60555922" w14:textId="376E1C43" w:rsidR="00D52C39" w:rsidRPr="00D52C39" w:rsidRDefault="008F728D" w:rsidP="008F728D">
      <w:pPr>
        <w:pStyle w:val="CH1"/>
      </w:pPr>
      <w:r>
        <w:tab/>
        <w:t>V.</w:t>
      </w:r>
      <w:r>
        <w:tab/>
      </w:r>
      <w:r w:rsidR="00D52C39" w:rsidRPr="00D52C39">
        <w:t>Suggested approaches</w:t>
      </w:r>
      <w:r w:rsidR="006078B8" w:rsidRPr="006078B8">
        <w:t xml:space="preserve"> </w:t>
      </w:r>
      <w:r w:rsidR="006078B8">
        <w:t xml:space="preserve">in response </w:t>
      </w:r>
      <w:r w:rsidR="006078B8" w:rsidRPr="00D52C39">
        <w:t xml:space="preserve">to decision </w:t>
      </w:r>
      <w:r w:rsidR="002D6C8A">
        <w:t>MC</w:t>
      </w:r>
      <w:r w:rsidR="002D6C8A">
        <w:noBreakHyphen/>
        <w:t>2/9</w:t>
      </w:r>
    </w:p>
    <w:p w14:paraId="33616DDD" w14:textId="35917932" w:rsidR="00A9773E" w:rsidRDefault="00A9773E" w:rsidP="00C442F7">
      <w:pPr>
        <w:pStyle w:val="Normalnumber"/>
      </w:pPr>
      <w:r w:rsidRPr="00C442F7">
        <w:t xml:space="preserve">Decision </w:t>
      </w:r>
      <w:r w:rsidR="002D6C8A">
        <w:t>MC</w:t>
      </w:r>
      <w:r w:rsidR="002D6C8A">
        <w:noBreakHyphen/>
        <w:t>2/9</w:t>
      </w:r>
      <w:r w:rsidRPr="00C442F7">
        <w:t xml:space="preserve"> requires the secretariat to suggest approaches for customs codes to identify and distinguish </w:t>
      </w:r>
      <w:r w:rsidR="00A30645">
        <w:t xml:space="preserve">between </w:t>
      </w:r>
      <w:r w:rsidR="0013574F">
        <w:t>non</w:t>
      </w:r>
      <w:r w:rsidR="0013574F">
        <w:noBreakHyphen/>
        <w:t>mercury</w:t>
      </w:r>
      <w:r w:rsidR="0013574F">
        <w:noBreakHyphen/>
        <w:t>added</w:t>
      </w:r>
      <w:r w:rsidRPr="00C442F7">
        <w:t xml:space="preserve"> </w:t>
      </w:r>
      <w:r w:rsidR="00A30645">
        <w:t xml:space="preserve">products </w:t>
      </w:r>
      <w:r w:rsidRPr="00C442F7">
        <w:t xml:space="preserve">and </w:t>
      </w:r>
      <w:r w:rsidR="0013574F">
        <w:t>mercury</w:t>
      </w:r>
      <w:r w:rsidR="0013574F">
        <w:noBreakHyphen/>
        <w:t>added</w:t>
      </w:r>
      <w:r w:rsidRPr="00C442F7">
        <w:t xml:space="preserve"> products listed</w:t>
      </w:r>
      <w:r>
        <w:t xml:space="preserve"> in </w:t>
      </w:r>
      <w:r w:rsidR="00DB78B4">
        <w:t>Annex</w:t>
      </w:r>
      <w:r>
        <w:t xml:space="preserve"> A to the Convention, including approaches for their possible harmonization.</w:t>
      </w:r>
      <w:r w:rsidR="004C45C0">
        <w:t xml:space="preserve"> </w:t>
      </w:r>
      <w:r w:rsidR="006B5D31">
        <w:t xml:space="preserve">In response, four basic </w:t>
      </w:r>
      <w:r w:rsidR="006B5D31">
        <w:lastRenderedPageBreak/>
        <w:t xml:space="preserve">approaches </w:t>
      </w:r>
      <w:r w:rsidR="00C56263">
        <w:t>to identify</w:t>
      </w:r>
      <w:r w:rsidR="008708B3">
        <w:t>ing</w:t>
      </w:r>
      <w:r w:rsidR="00C56263">
        <w:t xml:space="preserve"> and distinguish</w:t>
      </w:r>
      <w:r w:rsidR="008708B3">
        <w:t>ing</w:t>
      </w:r>
      <w:r w:rsidR="00C56263">
        <w:t xml:space="preserve"> </w:t>
      </w:r>
      <w:r w:rsidR="008708B3">
        <w:t xml:space="preserve">between </w:t>
      </w:r>
      <w:r w:rsidR="0013574F">
        <w:t>non</w:t>
      </w:r>
      <w:r w:rsidR="0013574F">
        <w:noBreakHyphen/>
        <w:t>mercury</w:t>
      </w:r>
      <w:r w:rsidR="0013574F">
        <w:noBreakHyphen/>
        <w:t>added</w:t>
      </w:r>
      <w:r w:rsidR="00C56263">
        <w:t xml:space="preserve"> </w:t>
      </w:r>
      <w:r w:rsidR="008708B3">
        <w:t xml:space="preserve">products </w:t>
      </w:r>
      <w:r w:rsidR="00C56263">
        <w:t xml:space="preserve">and </w:t>
      </w:r>
      <w:r w:rsidR="0013574F">
        <w:t>mercury</w:t>
      </w:r>
      <w:r w:rsidR="0013574F">
        <w:noBreakHyphen/>
        <w:t>added</w:t>
      </w:r>
      <w:r w:rsidR="00C56263">
        <w:t xml:space="preserve"> products </w:t>
      </w:r>
      <w:r w:rsidR="006B5D31">
        <w:t>have been identified:</w:t>
      </w:r>
    </w:p>
    <w:p w14:paraId="28B7306E" w14:textId="37ED6C53" w:rsidR="00A9773E" w:rsidRPr="00BC45DC" w:rsidRDefault="008F728D" w:rsidP="00CB6D30">
      <w:pPr>
        <w:pStyle w:val="CH2"/>
        <w:spacing w:before="240"/>
      </w:pPr>
      <w:r>
        <w:tab/>
        <w:t>A.</w:t>
      </w:r>
      <w:r>
        <w:tab/>
      </w:r>
      <w:r w:rsidR="00A9773E" w:rsidRPr="00BC45DC">
        <w:t xml:space="preserve">Develop internationally harmonized </w:t>
      </w:r>
      <w:r w:rsidR="00043DDB">
        <w:t xml:space="preserve">six-digit </w:t>
      </w:r>
      <w:r w:rsidR="00A9773E" w:rsidRPr="00BC45DC">
        <w:t>HS codes pursuant to the established WCO process</w:t>
      </w:r>
    </w:p>
    <w:p w14:paraId="6CECF986" w14:textId="025FD09A" w:rsidR="00CB366E" w:rsidRDefault="00CB366E" w:rsidP="002D0F77">
      <w:pPr>
        <w:pStyle w:val="Normalnumber"/>
      </w:pPr>
      <w:r>
        <w:t xml:space="preserve">Using </w:t>
      </w:r>
      <w:r w:rsidR="00043DDB">
        <w:t>six</w:t>
      </w:r>
      <w:r>
        <w:t xml:space="preserve">-digit HS codes for differentiating </w:t>
      </w:r>
      <w:r w:rsidR="0013574F">
        <w:t>mercury</w:t>
      </w:r>
      <w:r w:rsidR="0013574F">
        <w:noBreakHyphen/>
        <w:t>added</w:t>
      </w:r>
      <w:r>
        <w:t xml:space="preserve"> </w:t>
      </w:r>
      <w:r w:rsidR="001A5E57">
        <w:t xml:space="preserve">products </w:t>
      </w:r>
      <w:r>
        <w:t xml:space="preserve">from </w:t>
      </w:r>
      <w:r w:rsidR="0013574F">
        <w:t>non</w:t>
      </w:r>
      <w:r w:rsidR="0013574F">
        <w:noBreakHyphen/>
        <w:t>mercury</w:t>
      </w:r>
      <w:r w:rsidR="0013574F">
        <w:noBreakHyphen/>
        <w:t>added</w:t>
      </w:r>
      <w:r>
        <w:t xml:space="preserve"> products</w:t>
      </w:r>
      <w:r w:rsidR="00F94980">
        <w:t>,</w:t>
      </w:r>
      <w:r>
        <w:t xml:space="preserve"> as discussed in section 2.2</w:t>
      </w:r>
      <w:r w:rsidR="00F94980">
        <w:t xml:space="preserve"> of the full report, </w:t>
      </w:r>
      <w:r>
        <w:t xml:space="preserve">would build on the established WCO structure and formal procedures (e.g., </w:t>
      </w:r>
      <w:r w:rsidR="001A5E57">
        <w:t xml:space="preserve">those governing </w:t>
      </w:r>
      <w:r>
        <w:t>rules of origin</w:t>
      </w:r>
      <w:r w:rsidR="001A5E57">
        <w:t xml:space="preserve"> and</w:t>
      </w:r>
      <w:r>
        <w:t xml:space="preserve"> monitoring of controlled goods). In line with </w:t>
      </w:r>
      <w:r w:rsidR="00BC45DC">
        <w:t xml:space="preserve">the </w:t>
      </w:r>
      <w:r>
        <w:t>HS practice, this approach would imply “automatic” international harmonization, since all countries using the HS system would</w:t>
      </w:r>
      <w:r w:rsidR="001A5E57">
        <w:t>,</w:t>
      </w:r>
      <w:r>
        <w:t xml:space="preserve"> under the WCO process</w:t>
      </w:r>
      <w:r w:rsidR="001A5E57">
        <w:t>,</w:t>
      </w:r>
      <w:r>
        <w:t xml:space="preserve"> </w:t>
      </w:r>
      <w:r w:rsidR="001A5E57">
        <w:t xml:space="preserve">be obliged </w:t>
      </w:r>
      <w:r>
        <w:t>to adopt the same HS</w:t>
      </w:r>
      <w:r w:rsidR="00CB6D30">
        <w:t> </w:t>
      </w:r>
      <w:r>
        <w:t>codes.</w:t>
      </w:r>
    </w:p>
    <w:p w14:paraId="05EFC186" w14:textId="701D0650" w:rsidR="00A9773E" w:rsidRPr="00BC45DC" w:rsidRDefault="008F728D" w:rsidP="00CB6D30">
      <w:pPr>
        <w:pStyle w:val="CH2"/>
        <w:spacing w:before="240"/>
      </w:pPr>
      <w:r>
        <w:tab/>
        <w:t>B.</w:t>
      </w:r>
      <w:r>
        <w:tab/>
      </w:r>
      <w:r w:rsidR="00A9773E" w:rsidRPr="00BC45DC">
        <w:t xml:space="preserve">Develop statistical codes of more than </w:t>
      </w:r>
      <w:r w:rsidR="00945646">
        <w:t xml:space="preserve">six </w:t>
      </w:r>
      <w:r w:rsidR="00A9773E" w:rsidRPr="00BC45DC">
        <w:t>digits</w:t>
      </w:r>
    </w:p>
    <w:p w14:paraId="368FADED" w14:textId="133547BA" w:rsidR="00BC45DC" w:rsidRDefault="00BC45DC" w:rsidP="002D0F77">
      <w:pPr>
        <w:pStyle w:val="Normalnumber"/>
      </w:pPr>
      <w:r>
        <w:t xml:space="preserve">Developing statistical codes of more than six digits for identifying and differentiating </w:t>
      </w:r>
      <w:r w:rsidR="0013574F">
        <w:t>mercury</w:t>
      </w:r>
      <w:r w:rsidR="0013574F">
        <w:noBreakHyphen/>
        <w:t>added</w:t>
      </w:r>
      <w:r>
        <w:t xml:space="preserve"> </w:t>
      </w:r>
      <w:r w:rsidR="00043DDB">
        <w:t xml:space="preserve">products </w:t>
      </w:r>
      <w:r>
        <w:t xml:space="preserve">from </w:t>
      </w:r>
      <w:r w:rsidR="0013574F">
        <w:t>non</w:t>
      </w:r>
      <w:r w:rsidR="0013574F">
        <w:noBreakHyphen/>
        <w:t>mercury</w:t>
      </w:r>
      <w:r w:rsidR="0013574F">
        <w:noBreakHyphen/>
        <w:t>added</w:t>
      </w:r>
      <w:r>
        <w:t xml:space="preserve"> products</w:t>
      </w:r>
      <w:r w:rsidR="00945646">
        <w:t>,</w:t>
      </w:r>
      <w:r>
        <w:t xml:space="preserve"> as described in section 2.5</w:t>
      </w:r>
      <w:r w:rsidR="00F94980" w:rsidRPr="00F94980">
        <w:t xml:space="preserve"> </w:t>
      </w:r>
      <w:r w:rsidR="00F94980">
        <w:t>of the full report</w:t>
      </w:r>
      <w:r w:rsidR="00945646">
        <w:t xml:space="preserve">, </w:t>
      </w:r>
      <w:r>
        <w:t xml:space="preserve">allows national governments and regional entities to add two or more digits </w:t>
      </w:r>
      <w:r w:rsidR="00665885">
        <w:t xml:space="preserve">to an existing </w:t>
      </w:r>
      <w:r w:rsidR="0053705A">
        <w:t>six</w:t>
      </w:r>
      <w:r w:rsidR="0053705A">
        <w:noBreakHyphen/>
        <w:t>digit</w:t>
      </w:r>
      <w:r w:rsidR="00665885">
        <w:t xml:space="preserve"> HS code </w:t>
      </w:r>
      <w:r w:rsidR="00026F55">
        <w:t xml:space="preserve">on their own initiative </w:t>
      </w:r>
      <w:r>
        <w:t xml:space="preserve">(typically for a total of eight to </w:t>
      </w:r>
      <w:r w:rsidR="00186C04">
        <w:t xml:space="preserve">ten </w:t>
      </w:r>
      <w:r>
        <w:t>digits). These statistical codes could be developed in various ways depending on the desired level of harmonization.</w:t>
      </w:r>
    </w:p>
    <w:p w14:paraId="671A8243" w14:textId="44F14CD2" w:rsidR="00A9773E" w:rsidRPr="00E83408" w:rsidRDefault="008F728D" w:rsidP="00CB6D30">
      <w:pPr>
        <w:pStyle w:val="CH2"/>
        <w:spacing w:before="240"/>
      </w:pPr>
      <w:r>
        <w:tab/>
        <w:t>C.</w:t>
      </w:r>
      <w:r>
        <w:tab/>
      </w:r>
      <w:r w:rsidR="00372059" w:rsidRPr="00E83408">
        <w:t xml:space="preserve">Deliver some combination of the two </w:t>
      </w:r>
      <w:r w:rsidR="008708B3">
        <w:t>above</w:t>
      </w:r>
      <w:r w:rsidR="00186C04">
        <w:t>-</w:t>
      </w:r>
      <w:r w:rsidR="008708B3">
        <w:t xml:space="preserve">mentioned </w:t>
      </w:r>
      <w:r w:rsidR="00372059" w:rsidRPr="00E83408">
        <w:t>approaches</w:t>
      </w:r>
    </w:p>
    <w:p w14:paraId="546C22E5" w14:textId="586B31FF" w:rsidR="00BC45DC" w:rsidRDefault="00BC45DC" w:rsidP="002D0F77">
      <w:pPr>
        <w:pStyle w:val="Normalnumber"/>
      </w:pPr>
      <w:r>
        <w:t xml:space="preserve">Combining the more formal </w:t>
      </w:r>
      <w:r w:rsidR="00043DDB">
        <w:t>six</w:t>
      </w:r>
      <w:r>
        <w:t xml:space="preserve">-digit </w:t>
      </w:r>
      <w:r w:rsidR="00364638">
        <w:t xml:space="preserve">approach </w:t>
      </w:r>
      <w:r>
        <w:t xml:space="preserve">(as in A above) and </w:t>
      </w:r>
      <w:r w:rsidR="00364638">
        <w:t xml:space="preserve">the </w:t>
      </w:r>
      <w:r>
        <w:t>more dynamic</w:t>
      </w:r>
      <w:r w:rsidR="00697749">
        <w:t>,</w:t>
      </w:r>
      <w:r>
        <w:t xml:space="preserve"> </w:t>
      </w:r>
      <w:r w:rsidR="0053705A">
        <w:t>greater</w:t>
      </w:r>
      <w:r w:rsidR="0053705A">
        <w:noBreakHyphen/>
        <w:t>than</w:t>
      </w:r>
      <w:r w:rsidR="0053705A">
        <w:noBreakHyphen/>
        <w:t>six</w:t>
      </w:r>
      <w:r w:rsidR="0053705A">
        <w:noBreakHyphen/>
        <w:t>digit</w:t>
      </w:r>
      <w:r>
        <w:t xml:space="preserve"> </w:t>
      </w:r>
      <w:r w:rsidR="00364638">
        <w:t xml:space="preserve">approach </w:t>
      </w:r>
      <w:r>
        <w:t>(</w:t>
      </w:r>
      <w:r w:rsidR="00043DDB">
        <w:t>outlined</w:t>
      </w:r>
      <w:r>
        <w:t xml:space="preserve"> in </w:t>
      </w:r>
      <w:r w:rsidR="001A5E57">
        <w:t xml:space="preserve">section </w:t>
      </w:r>
      <w:r>
        <w:t xml:space="preserve">B above) </w:t>
      </w:r>
      <w:r w:rsidR="001D743F">
        <w:t>is another way forward</w:t>
      </w:r>
      <w:r>
        <w:t xml:space="preserve">. </w:t>
      </w:r>
      <w:r w:rsidR="007618FF">
        <w:t>In practice, this would imply the</w:t>
      </w:r>
      <w:r>
        <w:t xml:space="preserve"> develop</w:t>
      </w:r>
      <w:r w:rsidR="007618FF">
        <w:t>ment of</w:t>
      </w:r>
      <w:r>
        <w:t xml:space="preserve"> interim statistical codes of more than </w:t>
      </w:r>
      <w:r w:rsidR="00FF629F">
        <w:t xml:space="preserve">six </w:t>
      </w:r>
      <w:r>
        <w:t>digits</w:t>
      </w:r>
      <w:r w:rsidR="007618FF">
        <w:t xml:space="preserve"> in the near term</w:t>
      </w:r>
      <w:r>
        <w:t xml:space="preserve">, some or all of which </w:t>
      </w:r>
      <w:r w:rsidR="001D743F">
        <w:t xml:space="preserve">could </w:t>
      </w:r>
      <w:r w:rsidR="00665885">
        <w:t xml:space="preserve">ultimately </w:t>
      </w:r>
      <w:r>
        <w:t xml:space="preserve">be superseded by </w:t>
      </w:r>
      <w:r w:rsidR="00043DDB">
        <w:t>six</w:t>
      </w:r>
      <w:r>
        <w:t>-digit HS codes created according to the formal WCO procedure.</w:t>
      </w:r>
    </w:p>
    <w:p w14:paraId="2CA5E507" w14:textId="0183AF78" w:rsidR="00A9773E" w:rsidRPr="00A63B11" w:rsidRDefault="008F728D" w:rsidP="00CB6D30">
      <w:pPr>
        <w:pStyle w:val="CH2"/>
        <w:spacing w:before="240"/>
      </w:pPr>
      <w:r>
        <w:tab/>
        <w:t>D.</w:t>
      </w:r>
      <w:r>
        <w:tab/>
      </w:r>
      <w:r w:rsidR="00A9773E" w:rsidRPr="00A63B11">
        <w:t xml:space="preserve">Do not </w:t>
      </w:r>
      <w:r w:rsidR="00945646">
        <w:t xml:space="preserve">explore </w:t>
      </w:r>
      <w:r w:rsidR="00A9773E" w:rsidRPr="00A63B11">
        <w:t>new customs codes</w:t>
      </w:r>
      <w:r w:rsidR="00F47787">
        <w:t xml:space="preserve"> under the Convention</w:t>
      </w:r>
    </w:p>
    <w:p w14:paraId="20A9C431" w14:textId="147F36F0" w:rsidR="00BC45DC" w:rsidRDefault="00BC45DC" w:rsidP="002D0F77">
      <w:pPr>
        <w:pStyle w:val="Normalnumber"/>
      </w:pPr>
      <w:r>
        <w:t xml:space="preserve">The </w:t>
      </w:r>
      <w:r w:rsidR="00982887">
        <w:t>basis</w:t>
      </w:r>
      <w:r w:rsidR="003D759B">
        <w:t xml:space="preserve"> of this </w:t>
      </w:r>
      <w:r w:rsidR="00F07CD9">
        <w:t>approach</w:t>
      </w:r>
      <w:r w:rsidR="003D759B">
        <w:t xml:space="preserve"> </w:t>
      </w:r>
      <w:r w:rsidR="00026F55">
        <w:t>is</w:t>
      </w:r>
      <w:r w:rsidR="007E4526">
        <w:t xml:space="preserve"> to </w:t>
      </w:r>
      <w:r w:rsidR="00F47787">
        <w:t>encourage</w:t>
      </w:r>
      <w:r w:rsidR="00D70C63">
        <w:t xml:space="preserve"> Parties</w:t>
      </w:r>
      <w:r w:rsidR="00692980">
        <w:t xml:space="preserve"> </w:t>
      </w:r>
      <w:r>
        <w:t xml:space="preserve">to use available tools and resources </w:t>
      </w:r>
      <w:r w:rsidR="00692980">
        <w:t xml:space="preserve">in the most </w:t>
      </w:r>
      <w:r>
        <w:t>effective</w:t>
      </w:r>
      <w:r w:rsidR="00692980">
        <w:t xml:space="preserve"> manner</w:t>
      </w:r>
      <w:r>
        <w:t xml:space="preserve"> to implement Minamata Convention </w:t>
      </w:r>
      <w:r w:rsidR="00915613">
        <w:t>provisions for</w:t>
      </w:r>
      <w:r>
        <w:t xml:space="preserve"> </w:t>
      </w:r>
      <w:r w:rsidR="0013574F">
        <w:t>mercury</w:t>
      </w:r>
      <w:r w:rsidR="0013574F">
        <w:noBreakHyphen/>
        <w:t>added</w:t>
      </w:r>
      <w:r>
        <w:t xml:space="preserve"> products in </w:t>
      </w:r>
      <w:r w:rsidR="00DB78B4">
        <w:t>Annex</w:t>
      </w:r>
      <w:r>
        <w:t xml:space="preserve"> A. Under this option, parties </w:t>
      </w:r>
      <w:r w:rsidR="00CA781C">
        <w:t>are encouraged</w:t>
      </w:r>
      <w:r w:rsidR="00982887">
        <w:t xml:space="preserve"> to work individually or to collaborate as they consider best with regard to </w:t>
      </w:r>
      <w:r w:rsidR="00B64DAD">
        <w:t xml:space="preserve">the development and use of </w:t>
      </w:r>
      <w:r w:rsidR="00982887">
        <w:t>customs codes</w:t>
      </w:r>
      <w:r w:rsidR="00B64DAD">
        <w:t xml:space="preserve">, along with any other </w:t>
      </w:r>
      <w:r>
        <w:t xml:space="preserve">tools </w:t>
      </w:r>
      <w:r w:rsidR="00B64DAD">
        <w:t xml:space="preserve">such </w:t>
      </w:r>
      <w:r>
        <w:t>as regulations, monitoring procedures</w:t>
      </w:r>
      <w:r w:rsidR="00CD286F">
        <w:t>,</w:t>
      </w:r>
      <w:r w:rsidR="005A5964">
        <w:t xml:space="preserve"> </w:t>
      </w:r>
      <w:r>
        <w:t>labelling requirements</w:t>
      </w:r>
      <w:r w:rsidR="00CD286F">
        <w:t xml:space="preserve">, </w:t>
      </w:r>
      <w:r w:rsidR="00A30645">
        <w:t>or adding information to customs codes to ensure that customs and market surveillance authorities are fully aware of the import and export restrictions on mercury-added products.</w:t>
      </w:r>
    </w:p>
    <w:p w14:paraId="59EB7D81" w14:textId="7B47DD7C" w:rsidR="00A9773E" w:rsidRDefault="006B5D31" w:rsidP="002D0F77">
      <w:pPr>
        <w:pStyle w:val="Normalnumber"/>
      </w:pPr>
      <w:r>
        <w:t xml:space="preserve">Further information on each of these four approaches </w:t>
      </w:r>
      <w:r>
        <w:rPr>
          <w:rFonts w:cs="Arial"/>
          <w:color w:val="222222"/>
        </w:rPr>
        <w:t xml:space="preserve">may be found in </w:t>
      </w:r>
      <w:r>
        <w:t xml:space="preserve">chapter 6 of </w:t>
      </w:r>
      <w:r>
        <w:rPr>
          <w:rFonts w:cs="Arial"/>
          <w:color w:val="222222"/>
        </w:rPr>
        <w:t>the full report, which discusses each approach in terms of</w:t>
      </w:r>
      <w:r w:rsidRPr="002A3C39">
        <w:rPr>
          <w:rFonts w:cs="Arial"/>
          <w:color w:val="222222"/>
        </w:rPr>
        <w:t xml:space="preserve"> several</w:t>
      </w:r>
      <w:r>
        <w:t xml:space="preserve"> </w:t>
      </w:r>
      <w:r w:rsidR="00043DDB">
        <w:t xml:space="preserve">factors that are not </w:t>
      </w:r>
      <w:r>
        <w:t>mutually</w:t>
      </w:r>
      <w:r w:rsidR="00043DDB">
        <w:t xml:space="preserve"> </w:t>
      </w:r>
      <w:r>
        <w:t xml:space="preserve">exclusive, </w:t>
      </w:r>
      <w:r w:rsidR="005A5964">
        <w:t>including</w:t>
      </w:r>
      <w:r>
        <w:t xml:space="preserve"> feasibility, complexity</w:t>
      </w:r>
      <w:r w:rsidR="005A5964">
        <w:t xml:space="preserve"> and</w:t>
      </w:r>
      <w:r>
        <w:t xml:space="preserve"> implementation time.</w:t>
      </w:r>
    </w:p>
    <w:p w14:paraId="08A879CD" w14:textId="22346D30" w:rsidR="002C48F3" w:rsidDel="0001792A" w:rsidRDefault="0001792A" w:rsidP="002D0F77">
      <w:pPr>
        <w:pStyle w:val="Normalnumber"/>
      </w:pPr>
      <w:r w:rsidRPr="00101BEF">
        <w:t xml:space="preserve">Decision </w:t>
      </w:r>
      <w:r w:rsidR="002D6C8A">
        <w:t>MC</w:t>
      </w:r>
      <w:r w:rsidR="002D6C8A">
        <w:noBreakHyphen/>
        <w:t>2/9</w:t>
      </w:r>
      <w:r w:rsidR="005A5964">
        <w:t xml:space="preserve"> of the second Conference of the Parties</w:t>
      </w:r>
      <w:r w:rsidRPr="00101BEF">
        <w:t xml:space="preserve"> also requested </w:t>
      </w:r>
      <w:r w:rsidR="00101BEF" w:rsidRPr="00101BEF">
        <w:t xml:space="preserve">that </w:t>
      </w:r>
      <w:r w:rsidRPr="00101BEF">
        <w:t xml:space="preserve">the report include possible approaches for </w:t>
      </w:r>
      <w:r w:rsidR="005A5964">
        <w:t>the</w:t>
      </w:r>
      <w:r w:rsidR="005A5964" w:rsidRPr="00101BEF">
        <w:t xml:space="preserve"> </w:t>
      </w:r>
      <w:r w:rsidRPr="00101BEF">
        <w:t xml:space="preserve">harmonization of customs codes for the products listed in </w:t>
      </w:r>
      <w:r w:rsidR="00DB78B4" w:rsidRPr="00101BEF">
        <w:t>Annex</w:t>
      </w:r>
      <w:r w:rsidRPr="00101BEF">
        <w:t xml:space="preserve"> A, where </w:t>
      </w:r>
      <w:r w:rsidR="00C56263">
        <w:t>“</w:t>
      </w:r>
      <w:r w:rsidR="00C56263" w:rsidRPr="00101BEF">
        <w:t>harmonization</w:t>
      </w:r>
      <w:r w:rsidR="00C56263">
        <w:t>” implies that</w:t>
      </w:r>
      <w:r w:rsidR="00C56263" w:rsidRPr="00101BEF">
        <w:t xml:space="preserve"> </w:t>
      </w:r>
      <w:r w:rsidR="00C0509E">
        <w:t xml:space="preserve">all parties would use </w:t>
      </w:r>
      <w:r w:rsidRPr="00101BEF">
        <w:t xml:space="preserve">the same codes for the same </w:t>
      </w:r>
      <w:r w:rsidR="0013574F">
        <w:t>mercury</w:t>
      </w:r>
      <w:r w:rsidR="0013574F">
        <w:noBreakHyphen/>
        <w:t>added</w:t>
      </w:r>
      <w:r w:rsidRPr="00101BEF">
        <w:t xml:space="preserve"> products.</w:t>
      </w:r>
      <w:r w:rsidR="00D80EEF">
        <w:t xml:space="preserve"> </w:t>
      </w:r>
      <w:r w:rsidRPr="00101BEF">
        <w:t>H</w:t>
      </w:r>
      <w:r w:rsidR="00747459" w:rsidRPr="00101BEF">
        <w:t>owever</w:t>
      </w:r>
      <w:r w:rsidRPr="00101BEF">
        <w:t>, h</w:t>
      </w:r>
      <w:r w:rsidR="00747459" w:rsidRPr="00101BEF">
        <w:t>armonization</w:t>
      </w:r>
      <w:r w:rsidRPr="00101BEF">
        <w:t xml:space="preserve"> under any </w:t>
      </w:r>
      <w:r w:rsidR="00C56263">
        <w:t xml:space="preserve">of the first three </w:t>
      </w:r>
      <w:r w:rsidR="00C0509E">
        <w:t>of the above</w:t>
      </w:r>
      <w:r w:rsidR="00186C04">
        <w:t>-</w:t>
      </w:r>
      <w:r w:rsidR="00C0509E">
        <w:t xml:space="preserve">mentioned </w:t>
      </w:r>
      <w:r w:rsidRPr="00101BEF">
        <w:t>approach</w:t>
      </w:r>
      <w:r w:rsidR="00C56263">
        <w:t>es</w:t>
      </w:r>
      <w:r w:rsidRPr="00101BEF">
        <w:t xml:space="preserve"> poses both opportunities and challenges and is inextricably linked to the issue of whether customs codes of six digits or more than six digits</w:t>
      </w:r>
      <w:r w:rsidR="00D778B5">
        <w:t xml:space="preserve"> are being considered</w:t>
      </w:r>
      <w:r w:rsidRPr="00101BEF">
        <w:t>. If WCO is requested to develop HS</w:t>
      </w:r>
      <w:r w:rsidR="00CB6D30">
        <w:t> </w:t>
      </w:r>
      <w:r w:rsidRPr="00101BEF">
        <w:t xml:space="preserve">codes (i.e., </w:t>
      </w:r>
      <w:r w:rsidR="00043DDB">
        <w:t>six</w:t>
      </w:r>
      <w:r w:rsidRPr="00101BEF">
        <w:t xml:space="preserve">-digit codes), all </w:t>
      </w:r>
      <w:r w:rsidR="00D778B5">
        <w:t>p</w:t>
      </w:r>
      <w:r w:rsidRPr="00101BEF">
        <w:t>arties are obliged to adopt these codes under the HS system. On the other hand, with voluntary statistical codes of more than six digits, different degrees of harmonization</w:t>
      </w:r>
      <w:r w:rsidR="00B333BA" w:rsidRPr="00101BEF">
        <w:t xml:space="preserve"> are possible</w:t>
      </w:r>
      <w:r w:rsidRPr="00101BEF">
        <w:t>, depending on the approach taken.</w:t>
      </w:r>
    </w:p>
    <w:p w14:paraId="44278072" w14:textId="77777777" w:rsidR="00A9773E" w:rsidRPr="002D0F77" w:rsidRDefault="00A9773E" w:rsidP="002D0F77">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2D0F77" w14:paraId="020727DF" w14:textId="77777777" w:rsidTr="002D0F77">
        <w:tc>
          <w:tcPr>
            <w:tcW w:w="1897" w:type="dxa"/>
          </w:tcPr>
          <w:p w14:paraId="17AA012D" w14:textId="77777777" w:rsidR="002D0F77" w:rsidRDefault="002D0F77" w:rsidP="002D0F77">
            <w:pPr>
              <w:pStyle w:val="Normal-pool"/>
              <w:spacing w:before="520"/>
            </w:pPr>
          </w:p>
        </w:tc>
        <w:tc>
          <w:tcPr>
            <w:tcW w:w="1897" w:type="dxa"/>
          </w:tcPr>
          <w:p w14:paraId="6FFBEC0B" w14:textId="77777777" w:rsidR="002D0F77" w:rsidRDefault="002D0F77" w:rsidP="002D0F77">
            <w:pPr>
              <w:pStyle w:val="Normal-pool"/>
              <w:spacing w:before="520"/>
            </w:pPr>
          </w:p>
        </w:tc>
        <w:tc>
          <w:tcPr>
            <w:tcW w:w="1897" w:type="dxa"/>
            <w:tcBorders>
              <w:bottom w:val="single" w:sz="4" w:space="0" w:color="auto"/>
            </w:tcBorders>
          </w:tcPr>
          <w:p w14:paraId="2E9B53E3" w14:textId="77777777" w:rsidR="002D0F77" w:rsidRDefault="002D0F77" w:rsidP="002D0F77">
            <w:pPr>
              <w:pStyle w:val="Normal-pool"/>
              <w:spacing w:before="520"/>
            </w:pPr>
          </w:p>
        </w:tc>
        <w:tc>
          <w:tcPr>
            <w:tcW w:w="1897" w:type="dxa"/>
          </w:tcPr>
          <w:p w14:paraId="17EE08E7" w14:textId="77777777" w:rsidR="002D0F77" w:rsidRDefault="002D0F77" w:rsidP="002D0F77">
            <w:pPr>
              <w:pStyle w:val="Normal-pool"/>
              <w:spacing w:before="520"/>
            </w:pPr>
          </w:p>
        </w:tc>
        <w:tc>
          <w:tcPr>
            <w:tcW w:w="1898" w:type="dxa"/>
          </w:tcPr>
          <w:p w14:paraId="21D84CCD" w14:textId="77777777" w:rsidR="002D0F77" w:rsidRDefault="002D0F77" w:rsidP="002D0F77">
            <w:pPr>
              <w:pStyle w:val="Normal-pool"/>
              <w:spacing w:before="520"/>
            </w:pPr>
          </w:p>
        </w:tc>
      </w:tr>
    </w:tbl>
    <w:p w14:paraId="3E9C81A1" w14:textId="77777777" w:rsidR="00A20821" w:rsidRPr="002D0F77" w:rsidRDefault="00A20821" w:rsidP="002D0F77">
      <w:pPr>
        <w:pStyle w:val="Normal-pool"/>
      </w:pPr>
    </w:p>
    <w:sectPr w:rsidR="00A20821" w:rsidRPr="002D0F77" w:rsidSect="006B47CE">
      <w:headerReference w:type="even" r:id="rId20"/>
      <w:headerReference w:type="default" r:id="rId21"/>
      <w:headerReference w:type="first" r:id="rId22"/>
      <w:footerReference w:type="first" r:id="rId23"/>
      <w:pgSz w:w="11906" w:h="16838" w:code="9"/>
      <w:pgMar w:top="907" w:right="992" w:bottom="1418" w:left="1418" w:header="539" w:footer="975" w:gutter="0"/>
      <w:cols w:space="539"/>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F447C5" w16cid:durableId="212C77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C7A66" w14:textId="77777777" w:rsidR="000F3C3D" w:rsidRDefault="000F3C3D">
      <w:r>
        <w:separator/>
      </w:r>
    </w:p>
  </w:endnote>
  <w:endnote w:type="continuationSeparator" w:id="0">
    <w:p w14:paraId="0ED81A52" w14:textId="77777777" w:rsidR="000F3C3D" w:rsidRDefault="000F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FA249" w14:textId="4E2034D0" w:rsidR="00BE2E9A" w:rsidRDefault="00BE2E9A" w:rsidP="000855ED">
    <w:pPr>
      <w:pStyle w:val="Normal-pool"/>
    </w:pPr>
    <w:r>
      <w:rPr>
        <w:rStyle w:val="PageNumber"/>
      </w:rPr>
      <w:fldChar w:fldCharType="begin"/>
    </w:r>
    <w:r>
      <w:rPr>
        <w:rStyle w:val="PageNumber"/>
      </w:rPr>
      <w:instrText xml:space="preserve"> PAGE </w:instrText>
    </w:r>
    <w:r>
      <w:rPr>
        <w:rStyle w:val="PageNumber"/>
      </w:rPr>
      <w:fldChar w:fldCharType="separate"/>
    </w:r>
    <w:r w:rsidR="00CB6D30">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823B8" w14:textId="6E7ECF53" w:rsidR="00BE2E9A" w:rsidRDefault="00BE2E9A" w:rsidP="000855ED">
    <w:pPr>
      <w:pStyle w:val="Normal-pool"/>
      <w:jc w:val="right"/>
    </w:pPr>
    <w:r>
      <w:rPr>
        <w:rStyle w:val="PageNumber"/>
      </w:rPr>
      <w:fldChar w:fldCharType="begin"/>
    </w:r>
    <w:r>
      <w:rPr>
        <w:rStyle w:val="PageNumber"/>
      </w:rPr>
      <w:instrText xml:space="preserve"> PAGE </w:instrText>
    </w:r>
    <w:r>
      <w:rPr>
        <w:rStyle w:val="PageNumber"/>
      </w:rPr>
      <w:fldChar w:fldCharType="separate"/>
    </w:r>
    <w:r w:rsidR="00CB6D30">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808214"/>
      <w:docPartObj>
        <w:docPartGallery w:val="Page Numbers (Bottom of Page)"/>
        <w:docPartUnique/>
      </w:docPartObj>
    </w:sdtPr>
    <w:sdtEndPr>
      <w:rPr>
        <w:noProof/>
      </w:rPr>
    </w:sdtEndPr>
    <w:sdtContent>
      <w:p w14:paraId="1593ADF2" w14:textId="3B825467" w:rsidR="00BE2E9A" w:rsidRPr="000855ED" w:rsidRDefault="006B47CE" w:rsidP="006B47CE">
        <w:pPr>
          <w:pStyle w:val="Normal-pool"/>
        </w:pPr>
        <w:r>
          <w:t>K1903759</w:t>
        </w:r>
        <w:r>
          <w:tab/>
        </w:r>
        <w:r w:rsidR="00CB6D30">
          <w:t>18</w:t>
        </w:r>
        <w:r w:rsidR="006255D5">
          <w:t>09</w:t>
        </w:r>
        <w:r>
          <w:t>19</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3374"/>
      <w:docPartObj>
        <w:docPartGallery w:val="Page Numbers (Bottom of Page)"/>
        <w:docPartUnique/>
      </w:docPartObj>
    </w:sdtPr>
    <w:sdtEndPr>
      <w:rPr>
        <w:noProof/>
      </w:rPr>
    </w:sdtEndPr>
    <w:sdtContent>
      <w:p w14:paraId="2CC39694" w14:textId="0BD46661" w:rsidR="006B47CE" w:rsidRPr="000855ED" w:rsidRDefault="006B47CE" w:rsidP="006B47CE">
        <w:pPr>
          <w:pStyle w:val="Footer-pool"/>
        </w:pPr>
        <w:r>
          <w:fldChar w:fldCharType="begin"/>
        </w:r>
        <w:r>
          <w:instrText xml:space="preserve"> PAGE   \* MERGEFORMAT </w:instrText>
        </w:r>
        <w:r>
          <w:fldChar w:fldCharType="separate"/>
        </w:r>
        <w:r w:rsidR="00CB6D3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DB318" w14:textId="77777777" w:rsidR="000F3C3D" w:rsidRPr="000855ED" w:rsidRDefault="000F3C3D" w:rsidP="000855ED">
      <w:pPr>
        <w:pStyle w:val="NormalNonumber"/>
        <w:tabs>
          <w:tab w:val="clear" w:pos="1247"/>
          <w:tab w:val="clear" w:pos="1814"/>
          <w:tab w:val="clear" w:pos="2381"/>
          <w:tab w:val="clear" w:pos="2948"/>
          <w:tab w:val="clear" w:pos="3515"/>
          <w:tab w:val="clear" w:pos="4082"/>
          <w:tab w:val="left" w:pos="624"/>
        </w:tabs>
        <w:spacing w:before="60" w:after="0"/>
        <w:ind w:left="624"/>
        <w:rPr>
          <w:sz w:val="18"/>
          <w:szCs w:val="18"/>
        </w:rPr>
      </w:pPr>
      <w:r w:rsidRPr="000855ED">
        <w:rPr>
          <w:sz w:val="18"/>
          <w:szCs w:val="18"/>
        </w:rPr>
        <w:separator/>
      </w:r>
    </w:p>
  </w:footnote>
  <w:footnote w:type="continuationSeparator" w:id="0">
    <w:p w14:paraId="77481BCA" w14:textId="77777777" w:rsidR="000F3C3D" w:rsidRDefault="000F3C3D">
      <w:r>
        <w:continuationSeparator/>
      </w:r>
    </w:p>
  </w:footnote>
  <w:footnote w:id="1">
    <w:p w14:paraId="373BC07E" w14:textId="53B7C1A4" w:rsidR="00BE2E9A" w:rsidRPr="00073122" w:rsidRDefault="00BE2E9A" w:rsidP="00073122">
      <w:pPr>
        <w:pStyle w:val="NormalNonumber"/>
        <w:tabs>
          <w:tab w:val="clear" w:pos="1247"/>
          <w:tab w:val="clear" w:pos="1814"/>
          <w:tab w:val="clear" w:pos="2381"/>
          <w:tab w:val="clear" w:pos="2948"/>
          <w:tab w:val="clear" w:pos="3515"/>
          <w:tab w:val="clear" w:pos="4082"/>
          <w:tab w:val="left" w:pos="624"/>
        </w:tabs>
        <w:spacing w:before="20" w:after="40"/>
        <w:rPr>
          <w:sz w:val="18"/>
          <w:szCs w:val="18"/>
        </w:rPr>
      </w:pPr>
      <w:r w:rsidRPr="00073122">
        <w:rPr>
          <w:sz w:val="18"/>
          <w:szCs w:val="18"/>
        </w:rPr>
        <w:t>* UNEP/MC/COP.</w:t>
      </w:r>
      <w:r w:rsidR="00C27FF6" w:rsidRPr="00073122">
        <w:rPr>
          <w:sz w:val="18"/>
          <w:szCs w:val="18"/>
        </w:rPr>
        <w:t>3</w:t>
      </w:r>
      <w:r w:rsidRPr="00073122">
        <w:rPr>
          <w:sz w:val="18"/>
          <w:szCs w:val="18"/>
        </w:rPr>
        <w:t>/1.</w:t>
      </w:r>
    </w:p>
  </w:footnote>
  <w:footnote w:id="2">
    <w:p w14:paraId="13C309C3" w14:textId="320EC457" w:rsidR="004E5126" w:rsidRPr="00073122" w:rsidRDefault="004E5126" w:rsidP="00073122">
      <w:pPr>
        <w:pStyle w:val="NormalNonumber"/>
        <w:tabs>
          <w:tab w:val="clear" w:pos="1247"/>
          <w:tab w:val="clear" w:pos="1814"/>
          <w:tab w:val="clear" w:pos="2381"/>
          <w:tab w:val="clear" w:pos="2948"/>
          <w:tab w:val="clear" w:pos="3515"/>
          <w:tab w:val="clear" w:pos="4082"/>
          <w:tab w:val="left" w:pos="624"/>
        </w:tabs>
        <w:spacing w:before="20" w:after="40"/>
        <w:rPr>
          <w:sz w:val="18"/>
          <w:szCs w:val="18"/>
          <w:lang w:val="en-US"/>
        </w:rPr>
      </w:pPr>
      <w:r w:rsidRPr="00073122">
        <w:rPr>
          <w:rStyle w:val="FootnoteReference"/>
          <w:sz w:val="18"/>
          <w:lang w:val="en-US"/>
        </w:rPr>
        <w:footnoteRef/>
      </w:r>
      <w:r w:rsidRPr="00073122">
        <w:rPr>
          <w:sz w:val="18"/>
          <w:szCs w:val="18"/>
          <w:lang w:val="en-US"/>
        </w:rPr>
        <w:t xml:space="preserve"> www.wcoomd.org/en/topics/nomenclature/overview.aspx</w:t>
      </w:r>
      <w:r w:rsidR="00073122" w:rsidRPr="00073122">
        <w:rPr>
          <w:sz w:val="18"/>
          <w:szCs w:val="18"/>
          <w:lang w:val="en-US"/>
        </w:rPr>
        <w:t>.</w:t>
      </w:r>
    </w:p>
  </w:footnote>
  <w:footnote w:id="3">
    <w:p w14:paraId="2A6A7F39" w14:textId="3A2D317A" w:rsidR="00123D07" w:rsidRPr="00123D07" w:rsidRDefault="00123D07" w:rsidP="00073122">
      <w:pPr>
        <w:pStyle w:val="NormalNonumber"/>
        <w:tabs>
          <w:tab w:val="clear" w:pos="1247"/>
          <w:tab w:val="clear" w:pos="1814"/>
          <w:tab w:val="clear" w:pos="2381"/>
          <w:tab w:val="clear" w:pos="2948"/>
          <w:tab w:val="clear" w:pos="3515"/>
          <w:tab w:val="clear" w:pos="4082"/>
          <w:tab w:val="left" w:pos="624"/>
        </w:tabs>
        <w:spacing w:before="20" w:after="40"/>
        <w:rPr>
          <w:lang w:val="en-US"/>
        </w:rPr>
      </w:pPr>
      <w:r w:rsidRPr="00073122">
        <w:rPr>
          <w:rStyle w:val="FootnoteReference"/>
          <w:sz w:val="18"/>
        </w:rPr>
        <w:footnoteRef/>
      </w:r>
      <w:r w:rsidRPr="00073122">
        <w:rPr>
          <w:sz w:val="18"/>
          <w:szCs w:val="18"/>
          <w:lang w:val="en-US"/>
        </w:rPr>
        <w:t xml:space="preserve"> unstats.un.org/unsd/tradekb/Knowledgebase/50018/Harmonized-Commodity-Description-and-Coding-Systems-HS</w:t>
      </w:r>
      <w:r w:rsidR="00073122" w:rsidRPr="00073122">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2D0A" w14:textId="7D79461A" w:rsidR="00BE2E9A" w:rsidRPr="00CA5CA9" w:rsidRDefault="00BE2E9A" w:rsidP="00434321">
    <w:pPr>
      <w:pStyle w:val="Header"/>
      <w:rPr>
        <w:szCs w:val="18"/>
      </w:rPr>
    </w:pPr>
    <w:r w:rsidRPr="00CA5CA9">
      <w:rPr>
        <w:bCs/>
        <w:szCs w:val="18"/>
      </w:rPr>
      <w:t>UNEP</w:t>
    </w:r>
    <w:r w:rsidRPr="00CA5CA9">
      <w:rPr>
        <w:szCs w:val="18"/>
      </w:rPr>
      <w:t>/</w:t>
    </w:r>
    <w:r>
      <w:rPr>
        <w:szCs w:val="18"/>
      </w:rPr>
      <w:t>MC</w:t>
    </w:r>
    <w:r w:rsidRPr="00CA5CA9">
      <w:rPr>
        <w:szCs w:val="18"/>
      </w:rPr>
      <w:t>/</w:t>
    </w:r>
    <w:r>
      <w:rPr>
        <w:szCs w:val="18"/>
      </w:rPr>
      <w:t>COP.</w:t>
    </w:r>
    <w:r w:rsidR="00224608">
      <w:rPr>
        <w:szCs w:val="18"/>
      </w:rPr>
      <w:t>3/</w:t>
    </w:r>
    <w:r w:rsidR="00C27FF6">
      <w:rPr>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331DC" w14:textId="30835932" w:rsidR="00BE2E9A" w:rsidRPr="00CA5CA9" w:rsidRDefault="00BE2E9A" w:rsidP="00F7137B">
    <w:pPr>
      <w:pStyle w:val="Header"/>
      <w:jc w:val="right"/>
      <w:rPr>
        <w:szCs w:val="18"/>
      </w:rPr>
    </w:pPr>
    <w:r w:rsidRPr="00CA5CA9">
      <w:rPr>
        <w:bCs/>
        <w:szCs w:val="18"/>
      </w:rPr>
      <w:t>UNEP</w:t>
    </w:r>
    <w:r w:rsidRPr="00CA5CA9">
      <w:rPr>
        <w:szCs w:val="18"/>
      </w:rPr>
      <w:t>/</w:t>
    </w:r>
    <w:r>
      <w:rPr>
        <w:szCs w:val="18"/>
      </w:rPr>
      <w:t>MC</w:t>
    </w:r>
    <w:r w:rsidRPr="00CA5CA9">
      <w:rPr>
        <w:szCs w:val="18"/>
      </w:rPr>
      <w:t>/</w:t>
    </w:r>
    <w:r>
      <w:rPr>
        <w:szCs w:val="18"/>
      </w:rPr>
      <w:t>COP.</w:t>
    </w:r>
    <w:r w:rsidR="00224608">
      <w:rPr>
        <w:szCs w:val="18"/>
      </w:rPr>
      <w:t>3/</w:t>
    </w:r>
    <w:r w:rsidR="00C27FF6">
      <w:rPr>
        <w:szCs w:val="1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E33E" w14:textId="6D3AA282" w:rsidR="00BE2E9A" w:rsidRPr="006B47CE" w:rsidRDefault="00BE2E9A" w:rsidP="006B47CE">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AA55D" w14:textId="578AB0F5" w:rsidR="0053705A" w:rsidRDefault="00CB6D30">
    <w:pPr>
      <w:pStyle w:val="Header"/>
    </w:pPr>
    <w:r w:rsidRPr="00CA5CA9">
      <w:rPr>
        <w:bCs/>
      </w:rPr>
      <w:t>UNEP</w:t>
    </w:r>
    <w:r w:rsidRPr="00CA5CA9">
      <w:t>/</w:t>
    </w:r>
    <w:r>
      <w:t>MC</w:t>
    </w:r>
    <w:r w:rsidRPr="00CA5CA9">
      <w:t>/</w:t>
    </w:r>
    <w:r>
      <w:t>COP.3/5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8653" w14:textId="6EB3E80F" w:rsidR="0053705A" w:rsidRDefault="00CB6D30" w:rsidP="00CB6D30">
    <w:pPr>
      <w:pStyle w:val="Header"/>
      <w:jc w:val="right"/>
    </w:pPr>
    <w:r w:rsidRPr="00CA5CA9">
      <w:rPr>
        <w:bCs/>
      </w:rPr>
      <w:t>UNEP</w:t>
    </w:r>
    <w:r w:rsidRPr="00CA5CA9">
      <w:t>/</w:t>
    </w:r>
    <w:r>
      <w:t>MC</w:t>
    </w:r>
    <w:r w:rsidRPr="00CA5CA9">
      <w:t>/</w:t>
    </w:r>
    <w:r>
      <w:t>COP.3/5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F9336" w14:textId="3A018F7B" w:rsidR="006B47CE" w:rsidRDefault="006B47CE" w:rsidP="000855ED">
    <w:pPr>
      <w:pStyle w:val="Header-pool"/>
    </w:pPr>
    <w:r w:rsidRPr="00CA5CA9">
      <w:rPr>
        <w:bCs/>
      </w:rPr>
      <w:t>UNEP</w:t>
    </w:r>
    <w:r w:rsidRPr="00CA5CA9">
      <w:t>/</w:t>
    </w:r>
    <w:r>
      <w:t>MC</w:t>
    </w:r>
    <w:r w:rsidRPr="00CA5CA9">
      <w:t>/</w:t>
    </w:r>
    <w:r>
      <w:t>COP.3/5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608D"/>
    <w:multiLevelType w:val="hybridMultilevel"/>
    <w:tmpl w:val="E5E89B6C"/>
    <w:lvl w:ilvl="0" w:tplc="854C29B2">
      <w:numFmt w:val="bullet"/>
      <w:lvlText w:val="-"/>
      <w:lvlJc w:val="left"/>
      <w:pPr>
        <w:ind w:left="1608" w:hanging="360"/>
      </w:pPr>
      <w:rPr>
        <w:rFonts w:ascii="Times New Roman" w:eastAsia="Times New Roman" w:hAnsi="Times New Roman" w:cs="Times New Roman"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1" w15:restartNumberingAfterBreak="0">
    <w:nsid w:val="08E85C6D"/>
    <w:multiLevelType w:val="hybridMultilevel"/>
    <w:tmpl w:val="0E2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9E3"/>
    <w:multiLevelType w:val="hybridMultilevel"/>
    <w:tmpl w:val="1B1C5F4E"/>
    <w:lvl w:ilvl="0" w:tplc="A072B35A">
      <w:start w:val="1"/>
      <w:numFmt w:val="lowerLetter"/>
      <w:lvlText w:val="(%1)"/>
      <w:lvlJc w:val="left"/>
      <w:pPr>
        <w:ind w:left="3716" w:hanging="1845"/>
      </w:pPr>
      <w:rPr>
        <w:rFonts w:hint="default"/>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4" w15:restartNumberingAfterBreak="0">
    <w:nsid w:val="201C7F90"/>
    <w:multiLevelType w:val="hybridMultilevel"/>
    <w:tmpl w:val="08FE62DE"/>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 w15:restartNumberingAfterBreak="0">
    <w:nsid w:val="25B97142"/>
    <w:multiLevelType w:val="hybridMultilevel"/>
    <w:tmpl w:val="7DB8725A"/>
    <w:lvl w:ilvl="0" w:tplc="04090017">
      <w:start w:val="1"/>
      <w:numFmt w:val="lowerLetter"/>
      <w:lvlText w:val="%1)"/>
      <w:lvlJc w:val="left"/>
      <w:pPr>
        <w:ind w:left="1608" w:hanging="360"/>
      </w:p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6" w15:restartNumberingAfterBreak="0">
    <w:nsid w:val="328B390E"/>
    <w:multiLevelType w:val="hybridMultilevel"/>
    <w:tmpl w:val="163451F4"/>
    <w:lvl w:ilvl="0" w:tplc="1972A4D8">
      <w:start w:val="1"/>
      <w:numFmt w:val="lowerLetter"/>
      <w:lvlText w:val="(%1)"/>
      <w:lvlJc w:val="left"/>
      <w:pPr>
        <w:ind w:left="3716" w:hanging="18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8" w15:restartNumberingAfterBreak="0">
    <w:nsid w:val="40E3742E"/>
    <w:multiLevelType w:val="hybridMultilevel"/>
    <w:tmpl w:val="A8BE00E0"/>
    <w:lvl w:ilvl="0" w:tplc="5BB45EB4">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9" w15:restartNumberingAfterBreak="0">
    <w:nsid w:val="432233DC"/>
    <w:multiLevelType w:val="hybridMultilevel"/>
    <w:tmpl w:val="9AE26106"/>
    <w:lvl w:ilvl="0" w:tplc="EAFE9C00">
      <w:start w:val="1"/>
      <w:numFmt w:val="lowerLetter"/>
      <w:lvlText w:val="(%1)"/>
      <w:lvlJc w:val="left"/>
      <w:pPr>
        <w:ind w:left="1967" w:hanging="360"/>
      </w:pPr>
      <w:rPr>
        <w:rFonts w:hint="default"/>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0" w15:restartNumberingAfterBreak="0">
    <w:nsid w:val="52A66A9D"/>
    <w:multiLevelType w:val="multilevel"/>
    <w:tmpl w:val="D07A6E4C"/>
    <w:styleLink w:val="Normallist"/>
    <w:lvl w:ilvl="0">
      <w:start w:val="1"/>
      <w:numFmt w:val="decimal"/>
      <w:pStyle w:val="Normalnumber"/>
      <w:lvlText w:val="%1."/>
      <w:lvlJc w:val="left"/>
      <w:pPr>
        <w:tabs>
          <w:tab w:val="num" w:pos="1701"/>
        </w:tabs>
        <w:ind w:left="1814" w:firstLine="0"/>
      </w:pPr>
      <w:rPr>
        <w:rFonts w:hint="default"/>
      </w:rPr>
    </w:lvl>
    <w:lvl w:ilvl="1">
      <w:start w:val="1"/>
      <w:numFmt w:val="lowerLetter"/>
      <w:lvlText w:val="(%2)"/>
      <w:lvlJc w:val="left"/>
      <w:pPr>
        <w:tabs>
          <w:tab w:val="num" w:pos="1701"/>
        </w:tabs>
        <w:ind w:left="1814" w:firstLine="567"/>
      </w:pPr>
      <w:rPr>
        <w:rFonts w:hint="default"/>
      </w:rPr>
    </w:lvl>
    <w:lvl w:ilvl="2">
      <w:start w:val="1"/>
      <w:numFmt w:val="lowerRoman"/>
      <w:lvlText w:val="(%3)"/>
      <w:lvlJc w:val="left"/>
      <w:pPr>
        <w:tabs>
          <w:tab w:val="num" w:pos="1701"/>
        </w:tabs>
        <w:ind w:left="3515" w:hanging="567"/>
      </w:pPr>
      <w:rPr>
        <w:rFonts w:hint="default"/>
      </w:rPr>
    </w:lvl>
    <w:lvl w:ilvl="3">
      <w:start w:val="1"/>
      <w:numFmt w:val="lowerLetter"/>
      <w:lvlText w:val="%4."/>
      <w:lvlJc w:val="left"/>
      <w:pPr>
        <w:tabs>
          <w:tab w:val="num" w:pos="1701"/>
        </w:tabs>
        <w:ind w:left="4082" w:hanging="567"/>
      </w:pPr>
      <w:rPr>
        <w:rFonts w:hint="default"/>
      </w:rPr>
    </w:lvl>
    <w:lvl w:ilvl="4">
      <w:start w:val="1"/>
      <w:numFmt w:val="lowerRoman"/>
      <w:lvlText w:val="%5."/>
      <w:lvlJc w:val="left"/>
      <w:pPr>
        <w:tabs>
          <w:tab w:val="num" w:pos="1701"/>
        </w:tabs>
        <w:ind w:left="4649" w:hanging="567"/>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1" w15:restartNumberingAfterBreak="0">
    <w:nsid w:val="540A44D6"/>
    <w:multiLevelType w:val="hybridMultilevel"/>
    <w:tmpl w:val="F9F2490E"/>
    <w:lvl w:ilvl="0" w:tplc="04090011">
      <w:start w:val="1"/>
      <w:numFmt w:val="decimal"/>
      <w:lvlText w:val="%1)"/>
      <w:lvlJc w:val="left"/>
      <w:pPr>
        <w:ind w:left="1608" w:hanging="360"/>
      </w:p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12" w15:restartNumberingAfterBreak="0">
    <w:nsid w:val="64683995"/>
    <w:multiLevelType w:val="hybridMultilevel"/>
    <w:tmpl w:val="7CDEE404"/>
    <w:lvl w:ilvl="0" w:tplc="04090001">
      <w:start w:val="1"/>
      <w:numFmt w:val="bullet"/>
      <w:lvlText w:val=""/>
      <w:lvlJc w:val="left"/>
      <w:pPr>
        <w:ind w:left="1608" w:hanging="360"/>
      </w:pPr>
      <w:rPr>
        <w:rFonts w:ascii="Symbol" w:hAnsi="Symbol"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13" w15:restartNumberingAfterBreak="0">
    <w:nsid w:val="68E200E0"/>
    <w:multiLevelType w:val="hybridMultilevel"/>
    <w:tmpl w:val="727428A0"/>
    <w:lvl w:ilvl="0" w:tplc="EAFE9C00">
      <w:start w:val="1"/>
      <w:numFmt w:val="lowerLetter"/>
      <w:lvlText w:val="(%1)"/>
      <w:lvlJc w:val="left"/>
      <w:pPr>
        <w:ind w:left="1967" w:hanging="360"/>
      </w:pPr>
      <w:rPr>
        <w:rFonts w:hint="default"/>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4" w15:restartNumberingAfterBreak="0">
    <w:nsid w:val="6FFE22A9"/>
    <w:multiLevelType w:val="hybridMultilevel"/>
    <w:tmpl w:val="4F942F02"/>
    <w:lvl w:ilvl="0" w:tplc="3DC0444A">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15" w15:restartNumberingAfterBreak="0">
    <w:nsid w:val="798367F0"/>
    <w:multiLevelType w:val="hybridMultilevel"/>
    <w:tmpl w:val="83E6B2E0"/>
    <w:lvl w:ilvl="0" w:tplc="A072B35A">
      <w:start w:val="1"/>
      <w:numFmt w:val="lowerLetter"/>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6" w15:restartNumberingAfterBreak="0">
    <w:nsid w:val="7A253920"/>
    <w:multiLevelType w:val="hybridMultilevel"/>
    <w:tmpl w:val="CAB86F5A"/>
    <w:lvl w:ilvl="0" w:tplc="62B89938">
      <w:start w:val="1"/>
      <w:numFmt w:val="upperLetter"/>
      <w:lvlText w:val="%1."/>
      <w:lvlJc w:val="left"/>
      <w:pPr>
        <w:ind w:left="1608" w:hanging="360"/>
      </w:pPr>
      <w:rPr>
        <w:b/>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num w:numId="1">
    <w:abstractNumId w:val="10"/>
  </w:num>
  <w:num w:numId="2">
    <w:abstractNumId w:val="3"/>
  </w:num>
  <w:num w:numId="3">
    <w:abstractNumId w:val="7"/>
  </w:num>
  <w:num w:numId="4">
    <w:abstractNumId w:val="10"/>
  </w:num>
  <w:num w:numId="5">
    <w:abstractNumId w:val="4"/>
  </w:num>
  <w:num w:numId="6">
    <w:abstractNumId w:val="2"/>
  </w:num>
  <w:num w:numId="7">
    <w:abstractNumId w:val="6"/>
  </w:num>
  <w:num w:numId="8">
    <w:abstractNumId w:val="15"/>
  </w:num>
  <w:num w:numId="9">
    <w:abstractNumId w:val="13"/>
  </w:num>
  <w:num w:numId="10">
    <w:abstractNumId w:val="9"/>
  </w:num>
  <w:num w:numId="11">
    <w:abstractNumId w:val="0"/>
  </w:num>
  <w:num w:numId="12">
    <w:abstractNumId w:val="11"/>
  </w:num>
  <w:num w:numId="13">
    <w:abstractNumId w:val="5"/>
  </w:num>
  <w:num w:numId="14">
    <w:abstractNumId w:val="16"/>
  </w:num>
  <w:num w:numId="15">
    <w:abstractNumId w:val="14"/>
  </w:num>
  <w:num w:numId="16">
    <w:abstractNumId w:val="12"/>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fr-FR" w:vendorID="64" w:dllVersion="0"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noPunctuationKerning/>
  <w:characterSpacingControl w:val="doNotCompress"/>
  <w:hdrShapeDefaults>
    <o:shapedefaults v:ext="edit" spidmax="819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7F"/>
    <w:rsid w:val="00000E4A"/>
    <w:rsid w:val="0000133B"/>
    <w:rsid w:val="00001367"/>
    <w:rsid w:val="000017CC"/>
    <w:rsid w:val="000024A3"/>
    <w:rsid w:val="000057BB"/>
    <w:rsid w:val="00007100"/>
    <w:rsid w:val="000077AD"/>
    <w:rsid w:val="00011A16"/>
    <w:rsid w:val="0001207C"/>
    <w:rsid w:val="000149E6"/>
    <w:rsid w:val="0001792A"/>
    <w:rsid w:val="00020884"/>
    <w:rsid w:val="00023DA9"/>
    <w:rsid w:val="000247B0"/>
    <w:rsid w:val="0002538D"/>
    <w:rsid w:val="00026997"/>
    <w:rsid w:val="00026A08"/>
    <w:rsid w:val="00026F55"/>
    <w:rsid w:val="00032E4E"/>
    <w:rsid w:val="00033733"/>
    <w:rsid w:val="00033E0B"/>
    <w:rsid w:val="000340A3"/>
    <w:rsid w:val="00035EDE"/>
    <w:rsid w:val="0004341B"/>
    <w:rsid w:val="000436D3"/>
    <w:rsid w:val="00043DDB"/>
    <w:rsid w:val="000468F2"/>
    <w:rsid w:val="000509B4"/>
    <w:rsid w:val="00051622"/>
    <w:rsid w:val="0006035B"/>
    <w:rsid w:val="0006096F"/>
    <w:rsid w:val="00060BBB"/>
    <w:rsid w:val="000649C5"/>
    <w:rsid w:val="00064D52"/>
    <w:rsid w:val="00071669"/>
    <w:rsid w:val="00071886"/>
    <w:rsid w:val="00073122"/>
    <w:rsid w:val="000742BC"/>
    <w:rsid w:val="00074A93"/>
    <w:rsid w:val="00075F0C"/>
    <w:rsid w:val="00076CC6"/>
    <w:rsid w:val="00080C5C"/>
    <w:rsid w:val="00081FC8"/>
    <w:rsid w:val="00082A0C"/>
    <w:rsid w:val="00082B4A"/>
    <w:rsid w:val="00083504"/>
    <w:rsid w:val="000855ED"/>
    <w:rsid w:val="000878AF"/>
    <w:rsid w:val="00087A9F"/>
    <w:rsid w:val="00087B56"/>
    <w:rsid w:val="00093425"/>
    <w:rsid w:val="00095510"/>
    <w:rsid w:val="0009640C"/>
    <w:rsid w:val="0009780A"/>
    <w:rsid w:val="000A2B9C"/>
    <w:rsid w:val="000A3B42"/>
    <w:rsid w:val="000A581D"/>
    <w:rsid w:val="000B22A2"/>
    <w:rsid w:val="000B541B"/>
    <w:rsid w:val="000B73F9"/>
    <w:rsid w:val="000C2A52"/>
    <w:rsid w:val="000C2A88"/>
    <w:rsid w:val="000C65B1"/>
    <w:rsid w:val="000C7F47"/>
    <w:rsid w:val="000D05FA"/>
    <w:rsid w:val="000D0832"/>
    <w:rsid w:val="000D1969"/>
    <w:rsid w:val="000D21F8"/>
    <w:rsid w:val="000D33C0"/>
    <w:rsid w:val="000D4CF6"/>
    <w:rsid w:val="000D6941"/>
    <w:rsid w:val="000D76B1"/>
    <w:rsid w:val="000E3644"/>
    <w:rsid w:val="000F3C3D"/>
    <w:rsid w:val="000F4829"/>
    <w:rsid w:val="000F6B21"/>
    <w:rsid w:val="000F6B39"/>
    <w:rsid w:val="00100821"/>
    <w:rsid w:val="00100843"/>
    <w:rsid w:val="00101BEF"/>
    <w:rsid w:val="00102D6D"/>
    <w:rsid w:val="00102EFB"/>
    <w:rsid w:val="00107CC0"/>
    <w:rsid w:val="00111081"/>
    <w:rsid w:val="001202E3"/>
    <w:rsid w:val="0012202F"/>
    <w:rsid w:val="00123699"/>
    <w:rsid w:val="00123D07"/>
    <w:rsid w:val="001241FB"/>
    <w:rsid w:val="0013059D"/>
    <w:rsid w:val="0013072C"/>
    <w:rsid w:val="0013246E"/>
    <w:rsid w:val="0013574F"/>
    <w:rsid w:val="00136187"/>
    <w:rsid w:val="00141A55"/>
    <w:rsid w:val="0014293F"/>
    <w:rsid w:val="0014397D"/>
    <w:rsid w:val="001446A3"/>
    <w:rsid w:val="0014662D"/>
    <w:rsid w:val="00146CD9"/>
    <w:rsid w:val="00151DA5"/>
    <w:rsid w:val="00152B6B"/>
    <w:rsid w:val="00155395"/>
    <w:rsid w:val="00155A2F"/>
    <w:rsid w:val="00156B6B"/>
    <w:rsid w:val="001577EC"/>
    <w:rsid w:val="00160AA5"/>
    <w:rsid w:val="00160D74"/>
    <w:rsid w:val="001646EA"/>
    <w:rsid w:val="00167D02"/>
    <w:rsid w:val="00173390"/>
    <w:rsid w:val="001759D8"/>
    <w:rsid w:val="00177D7F"/>
    <w:rsid w:val="00180C3F"/>
    <w:rsid w:val="00181A93"/>
    <w:rsid w:val="00181EC8"/>
    <w:rsid w:val="00184349"/>
    <w:rsid w:val="00184612"/>
    <w:rsid w:val="00186C04"/>
    <w:rsid w:val="00190B60"/>
    <w:rsid w:val="00195F33"/>
    <w:rsid w:val="00197FB6"/>
    <w:rsid w:val="001A3788"/>
    <w:rsid w:val="001A47E5"/>
    <w:rsid w:val="001A5E57"/>
    <w:rsid w:val="001B005F"/>
    <w:rsid w:val="001B1617"/>
    <w:rsid w:val="001B4718"/>
    <w:rsid w:val="001B504B"/>
    <w:rsid w:val="001B5652"/>
    <w:rsid w:val="001B6F98"/>
    <w:rsid w:val="001C00DE"/>
    <w:rsid w:val="001C191A"/>
    <w:rsid w:val="001D3087"/>
    <w:rsid w:val="001D3874"/>
    <w:rsid w:val="001D47B1"/>
    <w:rsid w:val="001D743F"/>
    <w:rsid w:val="001D7935"/>
    <w:rsid w:val="001D7E75"/>
    <w:rsid w:val="001E0D73"/>
    <w:rsid w:val="001E45BD"/>
    <w:rsid w:val="001E56D2"/>
    <w:rsid w:val="001E6F70"/>
    <w:rsid w:val="001E7A1D"/>
    <w:rsid w:val="001E7D56"/>
    <w:rsid w:val="001E7F10"/>
    <w:rsid w:val="001F0625"/>
    <w:rsid w:val="001F5186"/>
    <w:rsid w:val="001F75DE"/>
    <w:rsid w:val="00200C4D"/>
    <w:rsid w:val="00200D58"/>
    <w:rsid w:val="002011C1"/>
    <w:rsid w:val="002013BE"/>
    <w:rsid w:val="00201D03"/>
    <w:rsid w:val="00201EDC"/>
    <w:rsid w:val="00204E6B"/>
    <w:rsid w:val="002063A4"/>
    <w:rsid w:val="00207A9B"/>
    <w:rsid w:val="00207B14"/>
    <w:rsid w:val="0021145B"/>
    <w:rsid w:val="00215127"/>
    <w:rsid w:val="002162B3"/>
    <w:rsid w:val="0021702C"/>
    <w:rsid w:val="00220C23"/>
    <w:rsid w:val="002242D8"/>
    <w:rsid w:val="00224608"/>
    <w:rsid w:val="002247F6"/>
    <w:rsid w:val="0022584B"/>
    <w:rsid w:val="00225E21"/>
    <w:rsid w:val="00225E44"/>
    <w:rsid w:val="00230525"/>
    <w:rsid w:val="002322CD"/>
    <w:rsid w:val="00234E78"/>
    <w:rsid w:val="0023535D"/>
    <w:rsid w:val="0023797F"/>
    <w:rsid w:val="00243D36"/>
    <w:rsid w:val="00245A91"/>
    <w:rsid w:val="00246151"/>
    <w:rsid w:val="00247707"/>
    <w:rsid w:val="00252456"/>
    <w:rsid w:val="00257AD7"/>
    <w:rsid w:val="0026018E"/>
    <w:rsid w:val="002633BE"/>
    <w:rsid w:val="00271321"/>
    <w:rsid w:val="002729E6"/>
    <w:rsid w:val="00274F0E"/>
    <w:rsid w:val="002816A3"/>
    <w:rsid w:val="00286740"/>
    <w:rsid w:val="00291EAE"/>
    <w:rsid w:val="002929D8"/>
    <w:rsid w:val="00295765"/>
    <w:rsid w:val="00297AE6"/>
    <w:rsid w:val="002A237D"/>
    <w:rsid w:val="002A4790"/>
    <w:rsid w:val="002A47EE"/>
    <w:rsid w:val="002A4C53"/>
    <w:rsid w:val="002A5B0B"/>
    <w:rsid w:val="002B0672"/>
    <w:rsid w:val="002B247F"/>
    <w:rsid w:val="002B50D4"/>
    <w:rsid w:val="002B58BF"/>
    <w:rsid w:val="002C145D"/>
    <w:rsid w:val="002C2C3E"/>
    <w:rsid w:val="002C48F3"/>
    <w:rsid w:val="002C533E"/>
    <w:rsid w:val="002D027F"/>
    <w:rsid w:val="002D0F77"/>
    <w:rsid w:val="002D10C6"/>
    <w:rsid w:val="002D3E15"/>
    <w:rsid w:val="002D6C8A"/>
    <w:rsid w:val="002D7A85"/>
    <w:rsid w:val="002D7B60"/>
    <w:rsid w:val="002E2861"/>
    <w:rsid w:val="002F4761"/>
    <w:rsid w:val="002F5554"/>
    <w:rsid w:val="002F5C79"/>
    <w:rsid w:val="002F68EE"/>
    <w:rsid w:val="003019E2"/>
    <w:rsid w:val="00303E0A"/>
    <w:rsid w:val="00310BEB"/>
    <w:rsid w:val="003110BE"/>
    <w:rsid w:val="0031413F"/>
    <w:rsid w:val="00314854"/>
    <w:rsid w:val="003148BB"/>
    <w:rsid w:val="00316F2F"/>
    <w:rsid w:val="00317976"/>
    <w:rsid w:val="00320F2F"/>
    <w:rsid w:val="0032457E"/>
    <w:rsid w:val="00325D38"/>
    <w:rsid w:val="00332550"/>
    <w:rsid w:val="00346E47"/>
    <w:rsid w:val="0035277E"/>
    <w:rsid w:val="00353F18"/>
    <w:rsid w:val="00355EA9"/>
    <w:rsid w:val="003578DE"/>
    <w:rsid w:val="00361688"/>
    <w:rsid w:val="00361B6B"/>
    <w:rsid w:val="00361C3B"/>
    <w:rsid w:val="003624F1"/>
    <w:rsid w:val="003640BC"/>
    <w:rsid w:val="00364638"/>
    <w:rsid w:val="00366C54"/>
    <w:rsid w:val="00372059"/>
    <w:rsid w:val="00372EC0"/>
    <w:rsid w:val="00380921"/>
    <w:rsid w:val="00381B28"/>
    <w:rsid w:val="003877D5"/>
    <w:rsid w:val="003929B8"/>
    <w:rsid w:val="00393432"/>
    <w:rsid w:val="00396257"/>
    <w:rsid w:val="00397EB8"/>
    <w:rsid w:val="003A11B3"/>
    <w:rsid w:val="003A4FD0"/>
    <w:rsid w:val="003A5DBA"/>
    <w:rsid w:val="003A69D1"/>
    <w:rsid w:val="003A7705"/>
    <w:rsid w:val="003A77F1"/>
    <w:rsid w:val="003B001D"/>
    <w:rsid w:val="003B1545"/>
    <w:rsid w:val="003C3219"/>
    <w:rsid w:val="003C409D"/>
    <w:rsid w:val="003C4544"/>
    <w:rsid w:val="003C473A"/>
    <w:rsid w:val="003C52D4"/>
    <w:rsid w:val="003C5583"/>
    <w:rsid w:val="003C5BA6"/>
    <w:rsid w:val="003C74CF"/>
    <w:rsid w:val="003C7773"/>
    <w:rsid w:val="003D3752"/>
    <w:rsid w:val="003D759B"/>
    <w:rsid w:val="003E2E57"/>
    <w:rsid w:val="003E35DA"/>
    <w:rsid w:val="003E40A0"/>
    <w:rsid w:val="003E455D"/>
    <w:rsid w:val="003E6BAB"/>
    <w:rsid w:val="003F0E85"/>
    <w:rsid w:val="003F4C81"/>
    <w:rsid w:val="00405B97"/>
    <w:rsid w:val="00410C55"/>
    <w:rsid w:val="00416854"/>
    <w:rsid w:val="00417725"/>
    <w:rsid w:val="0042266F"/>
    <w:rsid w:val="004250FA"/>
    <w:rsid w:val="00434321"/>
    <w:rsid w:val="004349B9"/>
    <w:rsid w:val="00437F26"/>
    <w:rsid w:val="00441018"/>
    <w:rsid w:val="00444097"/>
    <w:rsid w:val="00445487"/>
    <w:rsid w:val="00447E0D"/>
    <w:rsid w:val="00453EA8"/>
    <w:rsid w:val="00454769"/>
    <w:rsid w:val="00455209"/>
    <w:rsid w:val="00462568"/>
    <w:rsid w:val="00466991"/>
    <w:rsid w:val="0047064C"/>
    <w:rsid w:val="004822B7"/>
    <w:rsid w:val="00484933"/>
    <w:rsid w:val="0048787B"/>
    <w:rsid w:val="00487925"/>
    <w:rsid w:val="004929D9"/>
    <w:rsid w:val="00493726"/>
    <w:rsid w:val="0049469E"/>
    <w:rsid w:val="004952BA"/>
    <w:rsid w:val="004A1B68"/>
    <w:rsid w:val="004A2217"/>
    <w:rsid w:val="004A24F9"/>
    <w:rsid w:val="004A42E1"/>
    <w:rsid w:val="004A7A97"/>
    <w:rsid w:val="004A7E4F"/>
    <w:rsid w:val="004B0E3E"/>
    <w:rsid w:val="004B162C"/>
    <w:rsid w:val="004B2ABE"/>
    <w:rsid w:val="004C10C8"/>
    <w:rsid w:val="004C3DBE"/>
    <w:rsid w:val="004C45C0"/>
    <w:rsid w:val="004C5C96"/>
    <w:rsid w:val="004D06A4"/>
    <w:rsid w:val="004D4345"/>
    <w:rsid w:val="004E5126"/>
    <w:rsid w:val="004E517C"/>
    <w:rsid w:val="004E574D"/>
    <w:rsid w:val="004E6722"/>
    <w:rsid w:val="004F1A81"/>
    <w:rsid w:val="004F2CA3"/>
    <w:rsid w:val="004F5D88"/>
    <w:rsid w:val="0050084A"/>
    <w:rsid w:val="00501354"/>
    <w:rsid w:val="005050D2"/>
    <w:rsid w:val="005146C2"/>
    <w:rsid w:val="005218D9"/>
    <w:rsid w:val="005228DC"/>
    <w:rsid w:val="005245EB"/>
    <w:rsid w:val="00525448"/>
    <w:rsid w:val="00536186"/>
    <w:rsid w:val="00536462"/>
    <w:rsid w:val="0053705A"/>
    <w:rsid w:val="00543460"/>
    <w:rsid w:val="00544067"/>
    <w:rsid w:val="00544CBB"/>
    <w:rsid w:val="00551915"/>
    <w:rsid w:val="00551B65"/>
    <w:rsid w:val="00552A05"/>
    <w:rsid w:val="00553BED"/>
    <w:rsid w:val="00556704"/>
    <w:rsid w:val="005568B6"/>
    <w:rsid w:val="00564C5E"/>
    <w:rsid w:val="005651DF"/>
    <w:rsid w:val="005656D7"/>
    <w:rsid w:val="0057315F"/>
    <w:rsid w:val="00574578"/>
    <w:rsid w:val="00576104"/>
    <w:rsid w:val="00580015"/>
    <w:rsid w:val="005840CD"/>
    <w:rsid w:val="00584F08"/>
    <w:rsid w:val="00586418"/>
    <w:rsid w:val="0059140A"/>
    <w:rsid w:val="00592B21"/>
    <w:rsid w:val="00594027"/>
    <w:rsid w:val="005A5964"/>
    <w:rsid w:val="005B2DF4"/>
    <w:rsid w:val="005B44BF"/>
    <w:rsid w:val="005C0770"/>
    <w:rsid w:val="005C4911"/>
    <w:rsid w:val="005C67C8"/>
    <w:rsid w:val="005D0249"/>
    <w:rsid w:val="005D18FA"/>
    <w:rsid w:val="005D4FD4"/>
    <w:rsid w:val="005D5EB4"/>
    <w:rsid w:val="005D638F"/>
    <w:rsid w:val="005D6E8C"/>
    <w:rsid w:val="005E1625"/>
    <w:rsid w:val="005E252F"/>
    <w:rsid w:val="005E3004"/>
    <w:rsid w:val="005E4780"/>
    <w:rsid w:val="005F0BD6"/>
    <w:rsid w:val="005F100C"/>
    <w:rsid w:val="005F68DA"/>
    <w:rsid w:val="005F7419"/>
    <w:rsid w:val="006018AE"/>
    <w:rsid w:val="00601BC9"/>
    <w:rsid w:val="0060773B"/>
    <w:rsid w:val="006078B8"/>
    <w:rsid w:val="00613FD6"/>
    <w:rsid w:val="006157B5"/>
    <w:rsid w:val="00617224"/>
    <w:rsid w:val="006255D5"/>
    <w:rsid w:val="00626FC6"/>
    <w:rsid w:val="00627CBC"/>
    <w:rsid w:val="006303B4"/>
    <w:rsid w:val="006304C5"/>
    <w:rsid w:val="00630ADC"/>
    <w:rsid w:val="00630C64"/>
    <w:rsid w:val="00633D3D"/>
    <w:rsid w:val="006358EB"/>
    <w:rsid w:val="00637133"/>
    <w:rsid w:val="00641295"/>
    <w:rsid w:val="00641703"/>
    <w:rsid w:val="006431A6"/>
    <w:rsid w:val="00643372"/>
    <w:rsid w:val="00643E3A"/>
    <w:rsid w:val="006459F6"/>
    <w:rsid w:val="006501AD"/>
    <w:rsid w:val="00651BFA"/>
    <w:rsid w:val="00653D2C"/>
    <w:rsid w:val="00654475"/>
    <w:rsid w:val="00656DF0"/>
    <w:rsid w:val="00665885"/>
    <w:rsid w:val="00665A4B"/>
    <w:rsid w:val="00670FAE"/>
    <w:rsid w:val="00676314"/>
    <w:rsid w:val="0067786B"/>
    <w:rsid w:val="006801A4"/>
    <w:rsid w:val="00690268"/>
    <w:rsid w:val="00692980"/>
    <w:rsid w:val="00692C30"/>
    <w:rsid w:val="00692E2A"/>
    <w:rsid w:val="006937BE"/>
    <w:rsid w:val="0069496A"/>
    <w:rsid w:val="00696087"/>
    <w:rsid w:val="00696A93"/>
    <w:rsid w:val="00696C1C"/>
    <w:rsid w:val="00697749"/>
    <w:rsid w:val="006A1B57"/>
    <w:rsid w:val="006A76F2"/>
    <w:rsid w:val="006B1049"/>
    <w:rsid w:val="006B1C39"/>
    <w:rsid w:val="006B47CE"/>
    <w:rsid w:val="006B5D31"/>
    <w:rsid w:val="006B7D29"/>
    <w:rsid w:val="006C1555"/>
    <w:rsid w:val="006C3F5D"/>
    <w:rsid w:val="006C55BA"/>
    <w:rsid w:val="006C7106"/>
    <w:rsid w:val="006D19D4"/>
    <w:rsid w:val="006D3BF9"/>
    <w:rsid w:val="006D41BA"/>
    <w:rsid w:val="006D5644"/>
    <w:rsid w:val="006D7EFB"/>
    <w:rsid w:val="006E0455"/>
    <w:rsid w:val="006E6672"/>
    <w:rsid w:val="006E6722"/>
    <w:rsid w:val="006E7C37"/>
    <w:rsid w:val="006F1412"/>
    <w:rsid w:val="006F46BD"/>
    <w:rsid w:val="006F4DE1"/>
    <w:rsid w:val="006F5265"/>
    <w:rsid w:val="006F718B"/>
    <w:rsid w:val="006F7AFF"/>
    <w:rsid w:val="007027B9"/>
    <w:rsid w:val="00704D01"/>
    <w:rsid w:val="007066B5"/>
    <w:rsid w:val="007145DA"/>
    <w:rsid w:val="00715E88"/>
    <w:rsid w:val="00716D8B"/>
    <w:rsid w:val="0072200B"/>
    <w:rsid w:val="007230AE"/>
    <w:rsid w:val="00731576"/>
    <w:rsid w:val="00734CAA"/>
    <w:rsid w:val="00740ADB"/>
    <w:rsid w:val="00740EE2"/>
    <w:rsid w:val="00742680"/>
    <w:rsid w:val="0074672A"/>
    <w:rsid w:val="00747459"/>
    <w:rsid w:val="007508FB"/>
    <w:rsid w:val="0075533C"/>
    <w:rsid w:val="00755A18"/>
    <w:rsid w:val="00757581"/>
    <w:rsid w:val="007602F5"/>
    <w:rsid w:val="00760D36"/>
    <w:rsid w:val="007611A0"/>
    <w:rsid w:val="007618FF"/>
    <w:rsid w:val="007645F7"/>
    <w:rsid w:val="00772574"/>
    <w:rsid w:val="00772F55"/>
    <w:rsid w:val="00773E54"/>
    <w:rsid w:val="0077642E"/>
    <w:rsid w:val="00784A03"/>
    <w:rsid w:val="00785517"/>
    <w:rsid w:val="00787688"/>
    <w:rsid w:val="007913CE"/>
    <w:rsid w:val="007935E6"/>
    <w:rsid w:val="00796D3F"/>
    <w:rsid w:val="007A1683"/>
    <w:rsid w:val="007A5C12"/>
    <w:rsid w:val="007A7CB0"/>
    <w:rsid w:val="007B68A3"/>
    <w:rsid w:val="007C2541"/>
    <w:rsid w:val="007C6842"/>
    <w:rsid w:val="007D66A8"/>
    <w:rsid w:val="007E003F"/>
    <w:rsid w:val="007E2691"/>
    <w:rsid w:val="007E3003"/>
    <w:rsid w:val="007E3151"/>
    <w:rsid w:val="007E4526"/>
    <w:rsid w:val="007E5A15"/>
    <w:rsid w:val="007E5FA0"/>
    <w:rsid w:val="007E65A8"/>
    <w:rsid w:val="007E68C0"/>
    <w:rsid w:val="007F0CF8"/>
    <w:rsid w:val="007F41D2"/>
    <w:rsid w:val="007F5E1B"/>
    <w:rsid w:val="007F5E7D"/>
    <w:rsid w:val="007F62CB"/>
    <w:rsid w:val="007F74EA"/>
    <w:rsid w:val="008142EC"/>
    <w:rsid w:val="008164F2"/>
    <w:rsid w:val="008176B3"/>
    <w:rsid w:val="00821395"/>
    <w:rsid w:val="00825C5B"/>
    <w:rsid w:val="00830E26"/>
    <w:rsid w:val="00834368"/>
    <w:rsid w:val="0083441A"/>
    <w:rsid w:val="00834CEA"/>
    <w:rsid w:val="00843576"/>
    <w:rsid w:val="00843B64"/>
    <w:rsid w:val="00844D0D"/>
    <w:rsid w:val="00845261"/>
    <w:rsid w:val="008478FC"/>
    <w:rsid w:val="00851C51"/>
    <w:rsid w:val="008538F7"/>
    <w:rsid w:val="0085469D"/>
    <w:rsid w:val="00867BFF"/>
    <w:rsid w:val="00870345"/>
    <w:rsid w:val="008708B3"/>
    <w:rsid w:val="00871542"/>
    <w:rsid w:val="00872BF6"/>
    <w:rsid w:val="00872F8E"/>
    <w:rsid w:val="0088480A"/>
    <w:rsid w:val="00886660"/>
    <w:rsid w:val="0088757A"/>
    <w:rsid w:val="00891A8C"/>
    <w:rsid w:val="00891DF4"/>
    <w:rsid w:val="0089431B"/>
    <w:rsid w:val="00894FEB"/>
    <w:rsid w:val="00895668"/>
    <w:rsid w:val="008957DD"/>
    <w:rsid w:val="00897D98"/>
    <w:rsid w:val="008A4FE9"/>
    <w:rsid w:val="008A59AD"/>
    <w:rsid w:val="008A6DF2"/>
    <w:rsid w:val="008A7807"/>
    <w:rsid w:val="008B4CC9"/>
    <w:rsid w:val="008C0B15"/>
    <w:rsid w:val="008C3940"/>
    <w:rsid w:val="008C4869"/>
    <w:rsid w:val="008D75E4"/>
    <w:rsid w:val="008D7C99"/>
    <w:rsid w:val="008E0FCB"/>
    <w:rsid w:val="008E444D"/>
    <w:rsid w:val="008E547D"/>
    <w:rsid w:val="008E645B"/>
    <w:rsid w:val="008F26EF"/>
    <w:rsid w:val="008F6567"/>
    <w:rsid w:val="008F6DFE"/>
    <w:rsid w:val="008F728D"/>
    <w:rsid w:val="00900D8D"/>
    <w:rsid w:val="00904151"/>
    <w:rsid w:val="0090529F"/>
    <w:rsid w:val="00907E2F"/>
    <w:rsid w:val="00915613"/>
    <w:rsid w:val="00915D85"/>
    <w:rsid w:val="009176E4"/>
    <w:rsid w:val="0092178C"/>
    <w:rsid w:val="00930B88"/>
    <w:rsid w:val="009319C5"/>
    <w:rsid w:val="00935376"/>
    <w:rsid w:val="00940DCC"/>
    <w:rsid w:val="0094179A"/>
    <w:rsid w:val="0094459E"/>
    <w:rsid w:val="00944DBC"/>
    <w:rsid w:val="00945646"/>
    <w:rsid w:val="00946C67"/>
    <w:rsid w:val="00950221"/>
    <w:rsid w:val="00950977"/>
    <w:rsid w:val="00950C3F"/>
    <w:rsid w:val="009511DE"/>
    <w:rsid w:val="00951A7B"/>
    <w:rsid w:val="00952F8A"/>
    <w:rsid w:val="00954DA1"/>
    <w:rsid w:val="00955512"/>
    <w:rsid w:val="009564A6"/>
    <w:rsid w:val="00957EF8"/>
    <w:rsid w:val="00966A53"/>
    <w:rsid w:val="00967621"/>
    <w:rsid w:val="00967E6A"/>
    <w:rsid w:val="0097109D"/>
    <w:rsid w:val="00974F45"/>
    <w:rsid w:val="009813AA"/>
    <w:rsid w:val="00982887"/>
    <w:rsid w:val="00985027"/>
    <w:rsid w:val="009907B9"/>
    <w:rsid w:val="00990918"/>
    <w:rsid w:val="00992522"/>
    <w:rsid w:val="009A399C"/>
    <w:rsid w:val="009A3A83"/>
    <w:rsid w:val="009A3EAF"/>
    <w:rsid w:val="009B0382"/>
    <w:rsid w:val="009B4A0F"/>
    <w:rsid w:val="009B4AD7"/>
    <w:rsid w:val="009C11D2"/>
    <w:rsid w:val="009C2157"/>
    <w:rsid w:val="009C6595"/>
    <w:rsid w:val="009C6C70"/>
    <w:rsid w:val="009C7B0A"/>
    <w:rsid w:val="009D0B63"/>
    <w:rsid w:val="009D5CB8"/>
    <w:rsid w:val="009D5EC9"/>
    <w:rsid w:val="009E1460"/>
    <w:rsid w:val="009E307E"/>
    <w:rsid w:val="009E40F6"/>
    <w:rsid w:val="009E6C64"/>
    <w:rsid w:val="009E7DE9"/>
    <w:rsid w:val="009F206A"/>
    <w:rsid w:val="009F5964"/>
    <w:rsid w:val="00A07870"/>
    <w:rsid w:val="00A07C54"/>
    <w:rsid w:val="00A07F19"/>
    <w:rsid w:val="00A109BC"/>
    <w:rsid w:val="00A10ABB"/>
    <w:rsid w:val="00A1348D"/>
    <w:rsid w:val="00A13C99"/>
    <w:rsid w:val="00A20821"/>
    <w:rsid w:val="00A219F7"/>
    <w:rsid w:val="00A220E7"/>
    <w:rsid w:val="00A23090"/>
    <w:rsid w:val="00A232EE"/>
    <w:rsid w:val="00A279A1"/>
    <w:rsid w:val="00A30645"/>
    <w:rsid w:val="00A32AA8"/>
    <w:rsid w:val="00A37C54"/>
    <w:rsid w:val="00A40A33"/>
    <w:rsid w:val="00A4175F"/>
    <w:rsid w:val="00A44411"/>
    <w:rsid w:val="00A464F0"/>
    <w:rsid w:val="00A46724"/>
    <w:rsid w:val="00A469FA"/>
    <w:rsid w:val="00A50C65"/>
    <w:rsid w:val="00A51A7B"/>
    <w:rsid w:val="00A53662"/>
    <w:rsid w:val="00A55B01"/>
    <w:rsid w:val="00A56B5B"/>
    <w:rsid w:val="00A603FF"/>
    <w:rsid w:val="00A60DC8"/>
    <w:rsid w:val="00A619B6"/>
    <w:rsid w:val="00A62D25"/>
    <w:rsid w:val="00A63B11"/>
    <w:rsid w:val="00A648CA"/>
    <w:rsid w:val="00A657DD"/>
    <w:rsid w:val="00A666A6"/>
    <w:rsid w:val="00A675FD"/>
    <w:rsid w:val="00A72437"/>
    <w:rsid w:val="00A8048B"/>
    <w:rsid w:val="00A80611"/>
    <w:rsid w:val="00A81DD4"/>
    <w:rsid w:val="00A8341E"/>
    <w:rsid w:val="00A84118"/>
    <w:rsid w:val="00A845B6"/>
    <w:rsid w:val="00A85732"/>
    <w:rsid w:val="00A9773E"/>
    <w:rsid w:val="00AA139A"/>
    <w:rsid w:val="00AA1691"/>
    <w:rsid w:val="00AA5BF4"/>
    <w:rsid w:val="00AB0000"/>
    <w:rsid w:val="00AB1AFF"/>
    <w:rsid w:val="00AB5340"/>
    <w:rsid w:val="00AB729D"/>
    <w:rsid w:val="00AC0A89"/>
    <w:rsid w:val="00AC37CE"/>
    <w:rsid w:val="00AC3D2A"/>
    <w:rsid w:val="00AC7C96"/>
    <w:rsid w:val="00AD3593"/>
    <w:rsid w:val="00AD730C"/>
    <w:rsid w:val="00AE0812"/>
    <w:rsid w:val="00AE237D"/>
    <w:rsid w:val="00AE502A"/>
    <w:rsid w:val="00AE7849"/>
    <w:rsid w:val="00AF0010"/>
    <w:rsid w:val="00AF1AA8"/>
    <w:rsid w:val="00AF2C1F"/>
    <w:rsid w:val="00AF7C07"/>
    <w:rsid w:val="00B045B8"/>
    <w:rsid w:val="00B06C64"/>
    <w:rsid w:val="00B076F2"/>
    <w:rsid w:val="00B07D8E"/>
    <w:rsid w:val="00B11CAC"/>
    <w:rsid w:val="00B153C1"/>
    <w:rsid w:val="00B15A29"/>
    <w:rsid w:val="00B15AD6"/>
    <w:rsid w:val="00B22C93"/>
    <w:rsid w:val="00B24F2A"/>
    <w:rsid w:val="00B259B2"/>
    <w:rsid w:val="00B27589"/>
    <w:rsid w:val="00B333BA"/>
    <w:rsid w:val="00B405B7"/>
    <w:rsid w:val="00B468C0"/>
    <w:rsid w:val="00B52222"/>
    <w:rsid w:val="00B531DA"/>
    <w:rsid w:val="00B54895"/>
    <w:rsid w:val="00B54FE7"/>
    <w:rsid w:val="00B5526D"/>
    <w:rsid w:val="00B56125"/>
    <w:rsid w:val="00B647C6"/>
    <w:rsid w:val="00B64DAD"/>
    <w:rsid w:val="00B655F9"/>
    <w:rsid w:val="00B66266"/>
    <w:rsid w:val="00B66901"/>
    <w:rsid w:val="00B66F60"/>
    <w:rsid w:val="00B6796F"/>
    <w:rsid w:val="00B71E6D"/>
    <w:rsid w:val="00B72070"/>
    <w:rsid w:val="00B73405"/>
    <w:rsid w:val="00B779E1"/>
    <w:rsid w:val="00B80976"/>
    <w:rsid w:val="00B81E3A"/>
    <w:rsid w:val="00B826A8"/>
    <w:rsid w:val="00B84F2C"/>
    <w:rsid w:val="00B85CFB"/>
    <w:rsid w:val="00B914E9"/>
    <w:rsid w:val="00B91DCA"/>
    <w:rsid w:val="00B91EE1"/>
    <w:rsid w:val="00B94602"/>
    <w:rsid w:val="00B94787"/>
    <w:rsid w:val="00B97A2E"/>
    <w:rsid w:val="00BA0090"/>
    <w:rsid w:val="00BA1A67"/>
    <w:rsid w:val="00BA6A80"/>
    <w:rsid w:val="00BA7D3A"/>
    <w:rsid w:val="00BB2FBC"/>
    <w:rsid w:val="00BB3F90"/>
    <w:rsid w:val="00BB4998"/>
    <w:rsid w:val="00BB4ABB"/>
    <w:rsid w:val="00BC45DC"/>
    <w:rsid w:val="00BC62BA"/>
    <w:rsid w:val="00BD091C"/>
    <w:rsid w:val="00BD5573"/>
    <w:rsid w:val="00BD66B1"/>
    <w:rsid w:val="00BE2E9A"/>
    <w:rsid w:val="00BE2F41"/>
    <w:rsid w:val="00BE5B5F"/>
    <w:rsid w:val="00BE7993"/>
    <w:rsid w:val="00BF2760"/>
    <w:rsid w:val="00BF2DE6"/>
    <w:rsid w:val="00C0032B"/>
    <w:rsid w:val="00C0509E"/>
    <w:rsid w:val="00C055B1"/>
    <w:rsid w:val="00C11971"/>
    <w:rsid w:val="00C179DE"/>
    <w:rsid w:val="00C2189F"/>
    <w:rsid w:val="00C264CB"/>
    <w:rsid w:val="00C26F55"/>
    <w:rsid w:val="00C27140"/>
    <w:rsid w:val="00C27FF6"/>
    <w:rsid w:val="00C30C63"/>
    <w:rsid w:val="00C30FF3"/>
    <w:rsid w:val="00C312F9"/>
    <w:rsid w:val="00C31724"/>
    <w:rsid w:val="00C32A29"/>
    <w:rsid w:val="00C34D5C"/>
    <w:rsid w:val="00C36B8B"/>
    <w:rsid w:val="00C415C1"/>
    <w:rsid w:val="00C442F7"/>
    <w:rsid w:val="00C47DBF"/>
    <w:rsid w:val="00C50F7F"/>
    <w:rsid w:val="00C54468"/>
    <w:rsid w:val="00C54908"/>
    <w:rsid w:val="00C552FF"/>
    <w:rsid w:val="00C558DA"/>
    <w:rsid w:val="00C55AF3"/>
    <w:rsid w:val="00C55FA4"/>
    <w:rsid w:val="00C56263"/>
    <w:rsid w:val="00C606D5"/>
    <w:rsid w:val="00C61E46"/>
    <w:rsid w:val="00C70202"/>
    <w:rsid w:val="00C745B8"/>
    <w:rsid w:val="00C756E5"/>
    <w:rsid w:val="00C771A9"/>
    <w:rsid w:val="00C77439"/>
    <w:rsid w:val="00C82943"/>
    <w:rsid w:val="00C83A61"/>
    <w:rsid w:val="00C84329"/>
    <w:rsid w:val="00C84759"/>
    <w:rsid w:val="00C86F5A"/>
    <w:rsid w:val="00C9267D"/>
    <w:rsid w:val="00C93096"/>
    <w:rsid w:val="00C96761"/>
    <w:rsid w:val="00CA2BBE"/>
    <w:rsid w:val="00CA5CA9"/>
    <w:rsid w:val="00CA6C7F"/>
    <w:rsid w:val="00CA781C"/>
    <w:rsid w:val="00CB007D"/>
    <w:rsid w:val="00CB1A4C"/>
    <w:rsid w:val="00CB2D8F"/>
    <w:rsid w:val="00CB30C3"/>
    <w:rsid w:val="00CB366E"/>
    <w:rsid w:val="00CB44AC"/>
    <w:rsid w:val="00CB60CA"/>
    <w:rsid w:val="00CB6D30"/>
    <w:rsid w:val="00CC0FC7"/>
    <w:rsid w:val="00CC10A6"/>
    <w:rsid w:val="00CD286F"/>
    <w:rsid w:val="00CD48B7"/>
    <w:rsid w:val="00CD5EB8"/>
    <w:rsid w:val="00CD7044"/>
    <w:rsid w:val="00CE08B9"/>
    <w:rsid w:val="00CE1BBA"/>
    <w:rsid w:val="00CE1BED"/>
    <w:rsid w:val="00CE3515"/>
    <w:rsid w:val="00CE4D8E"/>
    <w:rsid w:val="00CE4E08"/>
    <w:rsid w:val="00CE524C"/>
    <w:rsid w:val="00CF141F"/>
    <w:rsid w:val="00CF1C83"/>
    <w:rsid w:val="00CF26AC"/>
    <w:rsid w:val="00CF4777"/>
    <w:rsid w:val="00CF65C8"/>
    <w:rsid w:val="00D013F5"/>
    <w:rsid w:val="00D05E3F"/>
    <w:rsid w:val="00D067BB"/>
    <w:rsid w:val="00D113E2"/>
    <w:rsid w:val="00D1352A"/>
    <w:rsid w:val="00D1638E"/>
    <w:rsid w:val="00D169AF"/>
    <w:rsid w:val="00D17A26"/>
    <w:rsid w:val="00D200EF"/>
    <w:rsid w:val="00D25175"/>
    <w:rsid w:val="00D25249"/>
    <w:rsid w:val="00D26854"/>
    <w:rsid w:val="00D26A6A"/>
    <w:rsid w:val="00D30601"/>
    <w:rsid w:val="00D319AD"/>
    <w:rsid w:val="00D324EE"/>
    <w:rsid w:val="00D32F37"/>
    <w:rsid w:val="00D37CDE"/>
    <w:rsid w:val="00D44172"/>
    <w:rsid w:val="00D47BE3"/>
    <w:rsid w:val="00D52C39"/>
    <w:rsid w:val="00D63B8C"/>
    <w:rsid w:val="00D70C63"/>
    <w:rsid w:val="00D739CC"/>
    <w:rsid w:val="00D7583F"/>
    <w:rsid w:val="00D75ED1"/>
    <w:rsid w:val="00D76205"/>
    <w:rsid w:val="00D778B5"/>
    <w:rsid w:val="00D77FE8"/>
    <w:rsid w:val="00D806F9"/>
    <w:rsid w:val="00D8093D"/>
    <w:rsid w:val="00D80EEF"/>
    <w:rsid w:val="00D8108C"/>
    <w:rsid w:val="00D82014"/>
    <w:rsid w:val="00D842AE"/>
    <w:rsid w:val="00D8536F"/>
    <w:rsid w:val="00D86FCB"/>
    <w:rsid w:val="00D87691"/>
    <w:rsid w:val="00D9211C"/>
    <w:rsid w:val="00D92DE0"/>
    <w:rsid w:val="00D92FEF"/>
    <w:rsid w:val="00D931F9"/>
    <w:rsid w:val="00D93A0F"/>
    <w:rsid w:val="00D9494F"/>
    <w:rsid w:val="00D954FE"/>
    <w:rsid w:val="00DA18AF"/>
    <w:rsid w:val="00DA1BCA"/>
    <w:rsid w:val="00DA3663"/>
    <w:rsid w:val="00DA53AE"/>
    <w:rsid w:val="00DA57B2"/>
    <w:rsid w:val="00DB24F4"/>
    <w:rsid w:val="00DB264B"/>
    <w:rsid w:val="00DB295A"/>
    <w:rsid w:val="00DB4691"/>
    <w:rsid w:val="00DB56BA"/>
    <w:rsid w:val="00DB78B4"/>
    <w:rsid w:val="00DC274A"/>
    <w:rsid w:val="00DC46FF"/>
    <w:rsid w:val="00DC5254"/>
    <w:rsid w:val="00DC569D"/>
    <w:rsid w:val="00DC5FD5"/>
    <w:rsid w:val="00DD1A4F"/>
    <w:rsid w:val="00DD1BBF"/>
    <w:rsid w:val="00DD1CF9"/>
    <w:rsid w:val="00DD21F8"/>
    <w:rsid w:val="00DD2287"/>
    <w:rsid w:val="00DD3107"/>
    <w:rsid w:val="00DD4C70"/>
    <w:rsid w:val="00DD7C2C"/>
    <w:rsid w:val="00DE1A2D"/>
    <w:rsid w:val="00DE5BDA"/>
    <w:rsid w:val="00DE5C2A"/>
    <w:rsid w:val="00DF433C"/>
    <w:rsid w:val="00DF519F"/>
    <w:rsid w:val="00E0035A"/>
    <w:rsid w:val="00E023A9"/>
    <w:rsid w:val="00E02C5C"/>
    <w:rsid w:val="00E06797"/>
    <w:rsid w:val="00E1265B"/>
    <w:rsid w:val="00E12E09"/>
    <w:rsid w:val="00E13B48"/>
    <w:rsid w:val="00E1404F"/>
    <w:rsid w:val="00E21C83"/>
    <w:rsid w:val="00E24ADA"/>
    <w:rsid w:val="00E32F59"/>
    <w:rsid w:val="00E33F86"/>
    <w:rsid w:val="00E406DE"/>
    <w:rsid w:val="00E41908"/>
    <w:rsid w:val="00E41E77"/>
    <w:rsid w:val="00E426E5"/>
    <w:rsid w:val="00E46D9A"/>
    <w:rsid w:val="00E54A8D"/>
    <w:rsid w:val="00E565FF"/>
    <w:rsid w:val="00E5693F"/>
    <w:rsid w:val="00E56D12"/>
    <w:rsid w:val="00E60DF9"/>
    <w:rsid w:val="00E65388"/>
    <w:rsid w:val="00E70089"/>
    <w:rsid w:val="00E770B8"/>
    <w:rsid w:val="00E7741D"/>
    <w:rsid w:val="00E808CD"/>
    <w:rsid w:val="00E8302A"/>
    <w:rsid w:val="00E83408"/>
    <w:rsid w:val="00E8348F"/>
    <w:rsid w:val="00E84700"/>
    <w:rsid w:val="00E85B7D"/>
    <w:rsid w:val="00E9121B"/>
    <w:rsid w:val="00E9302E"/>
    <w:rsid w:val="00E976AB"/>
    <w:rsid w:val="00EA0737"/>
    <w:rsid w:val="00EA0AE2"/>
    <w:rsid w:val="00EA1247"/>
    <w:rsid w:val="00EA39E5"/>
    <w:rsid w:val="00EA549D"/>
    <w:rsid w:val="00EA57A3"/>
    <w:rsid w:val="00EB4597"/>
    <w:rsid w:val="00EC2813"/>
    <w:rsid w:val="00EC5A46"/>
    <w:rsid w:val="00EC63E2"/>
    <w:rsid w:val="00EC693E"/>
    <w:rsid w:val="00EC6EB1"/>
    <w:rsid w:val="00ED0225"/>
    <w:rsid w:val="00ED0D3B"/>
    <w:rsid w:val="00ED325C"/>
    <w:rsid w:val="00ED366A"/>
    <w:rsid w:val="00ED6BB7"/>
    <w:rsid w:val="00EE0FBF"/>
    <w:rsid w:val="00EE2807"/>
    <w:rsid w:val="00EE3A9B"/>
    <w:rsid w:val="00EF22B3"/>
    <w:rsid w:val="00EF2806"/>
    <w:rsid w:val="00EF4140"/>
    <w:rsid w:val="00EF5108"/>
    <w:rsid w:val="00EF58E4"/>
    <w:rsid w:val="00EF74FB"/>
    <w:rsid w:val="00F03B69"/>
    <w:rsid w:val="00F04D08"/>
    <w:rsid w:val="00F058FB"/>
    <w:rsid w:val="00F07A50"/>
    <w:rsid w:val="00F07CD9"/>
    <w:rsid w:val="00F103CF"/>
    <w:rsid w:val="00F113DA"/>
    <w:rsid w:val="00F12C7E"/>
    <w:rsid w:val="00F24167"/>
    <w:rsid w:val="00F261D2"/>
    <w:rsid w:val="00F266FC"/>
    <w:rsid w:val="00F3037A"/>
    <w:rsid w:val="00F33009"/>
    <w:rsid w:val="00F3465A"/>
    <w:rsid w:val="00F35F13"/>
    <w:rsid w:val="00F37DC8"/>
    <w:rsid w:val="00F439B3"/>
    <w:rsid w:val="00F47787"/>
    <w:rsid w:val="00F5283D"/>
    <w:rsid w:val="00F5529A"/>
    <w:rsid w:val="00F57169"/>
    <w:rsid w:val="00F6061C"/>
    <w:rsid w:val="00F61AB4"/>
    <w:rsid w:val="00F623C9"/>
    <w:rsid w:val="00F650C3"/>
    <w:rsid w:val="00F65D85"/>
    <w:rsid w:val="00F6700B"/>
    <w:rsid w:val="00F6760B"/>
    <w:rsid w:val="00F707A6"/>
    <w:rsid w:val="00F7137B"/>
    <w:rsid w:val="00F73346"/>
    <w:rsid w:val="00F8091E"/>
    <w:rsid w:val="00F811D5"/>
    <w:rsid w:val="00F8431A"/>
    <w:rsid w:val="00F84AFE"/>
    <w:rsid w:val="00F8615C"/>
    <w:rsid w:val="00F87347"/>
    <w:rsid w:val="00F93C0E"/>
    <w:rsid w:val="00F94980"/>
    <w:rsid w:val="00F95196"/>
    <w:rsid w:val="00F969E5"/>
    <w:rsid w:val="00FA4972"/>
    <w:rsid w:val="00FA6BB0"/>
    <w:rsid w:val="00FB2DBD"/>
    <w:rsid w:val="00FC65A0"/>
    <w:rsid w:val="00FD1CDA"/>
    <w:rsid w:val="00FD3B90"/>
    <w:rsid w:val="00FD48DF"/>
    <w:rsid w:val="00FD5860"/>
    <w:rsid w:val="00FD6376"/>
    <w:rsid w:val="00FE20B2"/>
    <w:rsid w:val="00FE352D"/>
    <w:rsid w:val="00FE40EB"/>
    <w:rsid w:val="00FE4D02"/>
    <w:rsid w:val="00FE7D62"/>
    <w:rsid w:val="00FF0DA0"/>
    <w:rsid w:val="00FF211F"/>
    <w:rsid w:val="00FF3819"/>
    <w:rsid w:val="00FF62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9"/>
    <o:shapelayout v:ext="edit">
      <o:idmap v:ext="edit" data="1"/>
    </o:shapelayout>
  </w:shapeDefaults>
  <w:decimalSymbol w:val="."/>
  <w:listSeparator w:val=","/>
  <w14:docId w14:val="2C3BB233"/>
  <w15:docId w15:val="{45D215A7-4037-4E23-97C5-52B161EE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E4E"/>
    <w:pPr>
      <w:tabs>
        <w:tab w:val="left" w:pos="1247"/>
        <w:tab w:val="left" w:pos="1814"/>
        <w:tab w:val="left" w:pos="2381"/>
        <w:tab w:val="left" w:pos="2948"/>
        <w:tab w:val="left" w:pos="3515"/>
      </w:tabs>
    </w:pPr>
    <w:rPr>
      <w:lang w:eastAsia="en-US"/>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2"/>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3"/>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eastAsia="en-US"/>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eastAsia="en-US"/>
    </w:rPr>
  </w:style>
  <w:style w:type="character" w:styleId="FootnoteReference">
    <w:name w:val="footnote reference"/>
    <w:aliases w:val="16 Point,Superscript 6 Point,ftref,(Ref. de nota al pie),number,SUPERS,Footnote Reference Superscript,Ref,de nota al pie,註腳內容,de nota al pie + (Asian) MS Mincho,11 pt,Ref. de nota de rodapé1,CEC Footnote Reference"/>
    <w:uiPriority w:val="99"/>
    <w:qFormat/>
    <w:rsid w:val="000D6941"/>
    <w:rPr>
      <w:rFonts w:ascii="Times New Roman" w:hAnsi="Times New Roman"/>
      <w:color w:val="auto"/>
      <w:sz w:val="20"/>
      <w:szCs w:val="18"/>
      <w:vertAlign w:val="superscript"/>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pool"/>
    <w:link w:val="FootnoteTextChar"/>
    <w:uiPriority w:val="99"/>
    <w:rsid w:val="000D6941"/>
    <w:pPr>
      <w:spacing w:before="20" w:after="40"/>
      <w:ind w:left="1247"/>
    </w:pPr>
    <w:rPr>
      <w:sz w:val="18"/>
    </w:rPr>
  </w:style>
  <w:style w:type="character" w:styleId="CommentReference">
    <w:name w:val="annotation reference"/>
    <w:uiPriority w:val="99"/>
    <w:rsid w:val="003929B8"/>
    <w:rPr>
      <w:sz w:val="16"/>
      <w:szCs w:val="16"/>
    </w:rPr>
  </w:style>
  <w:style w:type="paragraph" w:styleId="CommentText">
    <w:name w:val="annotation text"/>
    <w:basedOn w:val="Normal"/>
    <w:link w:val="CommentTextChar"/>
    <w:uiPriority w:val="99"/>
    <w:rsid w:val="003929B8"/>
  </w:style>
  <w:style w:type="character" w:customStyle="1" w:styleId="CommentTextChar">
    <w:name w:val="Comment Text Char"/>
    <w:link w:val="CommentText"/>
    <w:uiPriority w:val="99"/>
    <w:rsid w:val="003929B8"/>
    <w:rPr>
      <w:lang w:eastAsia="en-US"/>
    </w:rPr>
  </w:style>
  <w:style w:type="paragraph" w:styleId="CommentSubject">
    <w:name w:val="annotation subject"/>
    <w:basedOn w:val="CommentText"/>
    <w:next w:val="CommentText"/>
    <w:link w:val="CommentSubjectChar"/>
    <w:rsid w:val="003929B8"/>
    <w:rPr>
      <w:b/>
      <w:bCs/>
    </w:rPr>
  </w:style>
  <w:style w:type="character" w:customStyle="1" w:styleId="CommentSubjectChar">
    <w:name w:val="Comment Subject Char"/>
    <w:link w:val="CommentSubject"/>
    <w:rsid w:val="003929B8"/>
    <w:rPr>
      <w:b/>
      <w:bCs/>
      <w:lang w:eastAsia="en-US"/>
    </w:rPr>
  </w:style>
  <w:style w:type="paragraph" w:styleId="BalloonText">
    <w:name w:val="Balloon Text"/>
    <w:basedOn w:val="Normal"/>
    <w:link w:val="BalloonTextChar"/>
    <w:rsid w:val="003929B8"/>
    <w:rPr>
      <w:rFonts w:ascii="Tahoma" w:hAnsi="Tahoma" w:cs="Tahoma"/>
      <w:sz w:val="16"/>
      <w:szCs w:val="16"/>
    </w:rPr>
  </w:style>
  <w:style w:type="character" w:customStyle="1" w:styleId="BalloonTextChar">
    <w:name w:val="Balloon Text Char"/>
    <w:link w:val="BalloonText"/>
    <w:rsid w:val="003929B8"/>
    <w:rPr>
      <w:rFonts w:ascii="Tahoma" w:hAnsi="Tahoma" w:cs="Tahoma"/>
      <w:sz w:val="16"/>
      <w:szCs w:val="16"/>
      <w:lang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uiPriority w:val="99"/>
    <w:locked/>
    <w:rsid w:val="0014293F"/>
    <w:rPr>
      <w:sz w:val="18"/>
      <w:lang w:val="fr-FR" w:eastAsia="en-US"/>
    </w:rPr>
  </w:style>
  <w:style w:type="table" w:styleId="TableGrid">
    <w:name w:val="Table Grid"/>
    <w:basedOn w:val="TableNormal"/>
    <w:rsid w:val="00E9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4F9"/>
    <w:pPr>
      <w:ind w:left="720"/>
    </w:p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6B47CE"/>
    <w:pPr>
      <w:tabs>
        <w:tab w:val="clear" w:pos="1247"/>
        <w:tab w:val="clear" w:pos="1814"/>
        <w:tab w:val="clear" w:pos="2381"/>
        <w:tab w:val="clear" w:pos="2948"/>
        <w:tab w:val="clear" w:pos="3515"/>
        <w:tab w:val="clear" w:pos="4082"/>
        <w:tab w:val="left" w:pos="624"/>
      </w:tabs>
      <w:spacing w:before="60"/>
      <w:ind w:right="4536"/>
    </w:pPr>
  </w:style>
  <w:style w:type="paragraph" w:customStyle="1" w:styleId="BBTitle">
    <w:name w:val="BB_Title"/>
    <w:basedOn w:val="Normalpool"/>
    <w:link w:val="BBTitleChar"/>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semiHidden/>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1"/>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53705A"/>
    <w:pPr>
      <w:numPr>
        <w:numId w:val="4"/>
      </w:numPr>
      <w:tabs>
        <w:tab w:val="clear" w:pos="1247"/>
        <w:tab w:val="clear" w:pos="1701"/>
        <w:tab w:val="clear" w:pos="1814"/>
        <w:tab w:val="clear" w:pos="2381"/>
        <w:tab w:val="clear" w:pos="2948"/>
        <w:tab w:val="clear" w:pos="3515"/>
        <w:tab w:val="clear" w:pos="4082"/>
        <w:tab w:val="left" w:pos="624"/>
      </w:tabs>
      <w:spacing w:after="120"/>
      <w:ind w:left="1247"/>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link w:val="ZZAnxtitleChar"/>
    <w:rsid w:val="00160D74"/>
    <w:pPr>
      <w:spacing w:before="360" w:after="120"/>
      <w:ind w:left="1247"/>
    </w:pPr>
    <w:rPr>
      <w:b/>
      <w:bCs/>
      <w:sz w:val="28"/>
      <w:szCs w:val="26"/>
      <w:lang w:val="en-GB"/>
    </w:rPr>
  </w:style>
  <w:style w:type="paragraph" w:styleId="Revision">
    <w:name w:val="Revision"/>
    <w:hidden/>
    <w:uiPriority w:val="99"/>
    <w:semiHidden/>
    <w:rsid w:val="00D806F9"/>
    <w:rPr>
      <w:lang w:eastAsia="en-US"/>
    </w:rPr>
  </w:style>
  <w:style w:type="character" w:styleId="Emphasis">
    <w:name w:val="Emphasis"/>
    <w:basedOn w:val="DefaultParagraphFont"/>
    <w:qFormat/>
    <w:rsid w:val="00155A2F"/>
    <w:rPr>
      <w:i/>
      <w:iCs/>
    </w:rPr>
  </w:style>
  <w:style w:type="character" w:customStyle="1" w:styleId="BBTitleChar">
    <w:name w:val="BB_Title Char"/>
    <w:link w:val="BBTitle"/>
    <w:rsid w:val="000C65B1"/>
    <w:rPr>
      <w:b/>
      <w:sz w:val="28"/>
      <w:szCs w:val="28"/>
      <w:lang w:eastAsia="en-US"/>
    </w:rPr>
  </w:style>
  <w:style w:type="character" w:customStyle="1" w:styleId="CH2Char">
    <w:name w:val="CH2 Char"/>
    <w:link w:val="CH2"/>
    <w:locked/>
    <w:rsid w:val="000C65B1"/>
    <w:rPr>
      <w:b/>
      <w:sz w:val="24"/>
      <w:szCs w:val="24"/>
      <w:lang w:eastAsia="en-US"/>
    </w:rPr>
  </w:style>
  <w:style w:type="character" w:customStyle="1" w:styleId="Normal-poolChar">
    <w:name w:val="Normal-pool Char"/>
    <w:link w:val="Normal-pool"/>
    <w:rsid w:val="000C65B1"/>
    <w:rPr>
      <w:lang w:eastAsia="en-US"/>
    </w:rPr>
  </w:style>
  <w:style w:type="character" w:customStyle="1" w:styleId="NormalnumberChar">
    <w:name w:val="Normal_number Char"/>
    <w:link w:val="Normalnumber"/>
    <w:locked/>
    <w:rsid w:val="0053705A"/>
    <w:rPr>
      <w:lang w:eastAsia="en-US"/>
    </w:rPr>
  </w:style>
  <w:style w:type="character" w:customStyle="1" w:styleId="FooterChar">
    <w:name w:val="Footer Char"/>
    <w:basedOn w:val="DefaultParagraphFont"/>
    <w:link w:val="Footer"/>
    <w:uiPriority w:val="99"/>
    <w:rsid w:val="000C65B1"/>
    <w:rPr>
      <w:sz w:val="18"/>
      <w:lang w:eastAsia="en-US"/>
    </w:rPr>
  </w:style>
  <w:style w:type="paragraph" w:styleId="Title">
    <w:name w:val="Title"/>
    <w:basedOn w:val="Normal"/>
    <w:link w:val="TitleChar"/>
    <w:autoRedefine/>
    <w:qFormat/>
    <w:rsid w:val="000C65B1"/>
    <w:pPr>
      <w:tabs>
        <w:tab w:val="clear" w:pos="1247"/>
        <w:tab w:val="clear" w:pos="1814"/>
        <w:tab w:val="clear" w:pos="2381"/>
        <w:tab w:val="clear" w:pos="2948"/>
        <w:tab w:val="clear" w:pos="3515"/>
      </w:tabs>
      <w:spacing w:before="360" w:after="240"/>
      <w:ind w:left="1247" w:right="567"/>
      <w:outlineLvl w:val="0"/>
    </w:pPr>
    <w:rPr>
      <w:rFonts w:eastAsia="Yu Mincho"/>
      <w:b/>
      <w:bCs/>
      <w:kern w:val="28"/>
      <w:sz w:val="28"/>
      <w:szCs w:val="28"/>
      <w:lang w:val="en-US"/>
    </w:rPr>
  </w:style>
  <w:style w:type="character" w:customStyle="1" w:styleId="TitleChar">
    <w:name w:val="Title Char"/>
    <w:basedOn w:val="DefaultParagraphFont"/>
    <w:link w:val="Title"/>
    <w:rsid w:val="000C65B1"/>
    <w:rPr>
      <w:rFonts w:eastAsia="Yu Mincho"/>
      <w:b/>
      <w:bCs/>
      <w:kern w:val="28"/>
      <w:sz w:val="28"/>
      <w:szCs w:val="28"/>
      <w:lang w:val="en-US" w:eastAsia="en-US"/>
    </w:rPr>
  </w:style>
  <w:style w:type="character" w:customStyle="1" w:styleId="HeaderChar">
    <w:name w:val="Header Char"/>
    <w:link w:val="Header"/>
    <w:semiHidden/>
    <w:rsid w:val="000C65B1"/>
    <w:rPr>
      <w:b/>
      <w:sz w:val="18"/>
      <w:lang w:eastAsia="en-US"/>
    </w:rPr>
  </w:style>
  <w:style w:type="character" w:customStyle="1" w:styleId="ZZAnxtitleChar">
    <w:name w:val="ZZ_Anx_title Char"/>
    <w:link w:val="ZZAnxtitle"/>
    <w:rsid w:val="009E40F6"/>
    <w:rPr>
      <w:b/>
      <w:bCs/>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00448097">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14721487">
      <w:bodyDiv w:val="1"/>
      <w:marLeft w:val="0"/>
      <w:marRight w:val="0"/>
      <w:marTop w:val="0"/>
      <w:marBottom w:val="0"/>
      <w:divBdr>
        <w:top w:val="none" w:sz="0" w:space="0" w:color="auto"/>
        <w:left w:val="none" w:sz="0" w:space="0" w:color="auto"/>
        <w:bottom w:val="none" w:sz="0" w:space="0" w:color="auto"/>
        <w:right w:val="none" w:sz="0" w:space="0" w:color="auto"/>
      </w:divBdr>
    </w:div>
    <w:div w:id="1805348543">
      <w:bodyDiv w:val="1"/>
      <w:marLeft w:val="0"/>
      <w:marRight w:val="0"/>
      <w:marTop w:val="0"/>
      <w:marBottom w:val="0"/>
      <w:divBdr>
        <w:top w:val="none" w:sz="0" w:space="0" w:color="auto"/>
        <w:left w:val="none" w:sz="0" w:space="0" w:color="auto"/>
        <w:bottom w:val="none" w:sz="0" w:space="0" w:color="auto"/>
        <w:right w:val="none" w:sz="0" w:space="0" w:color="auto"/>
      </w:divBdr>
    </w:div>
    <w:div w:id="184925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1454BBBC1CDE42AB175907F3F7B4C8" ma:contentTypeVersion="11" ma:contentTypeDescription="Create a new document." ma:contentTypeScope="" ma:versionID="0992cbdc4f5bbcb8e361be6395f03726">
  <xsd:schema xmlns:xsd="http://www.w3.org/2001/XMLSchema" xmlns:xs="http://www.w3.org/2001/XMLSchema" xmlns:p="http://schemas.microsoft.com/office/2006/metadata/properties" xmlns:ns3="d18b2cca-499f-4557-a4e9-65dcf311f482" xmlns:ns4="f500b1e4-de7e-4e77-a903-0925b28ae6a4" targetNamespace="http://schemas.microsoft.com/office/2006/metadata/properties" ma:root="true" ma:fieldsID="d6551fd0daded6097ec55b1000056b70" ns3:_="" ns4:_="">
    <xsd:import namespace="d18b2cca-499f-4557-a4e9-65dcf311f482"/>
    <xsd:import namespace="f500b1e4-de7e-4e77-a903-0925b28ae6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b2cca-499f-4557-a4e9-65dcf311f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00b1e4-de7e-4e77-a903-0925b28ae6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1DE0-A345-4C62-92CC-1FA24361D541}">
  <ds:schemaRefs>
    <ds:schemaRef ds:uri="http://purl.org/dc/elements/1.1/"/>
    <ds:schemaRef ds:uri="http://schemas.microsoft.com/office/2006/metadata/properties"/>
    <ds:schemaRef ds:uri="d18b2cca-499f-4557-a4e9-65dcf311f48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500b1e4-de7e-4e77-a903-0925b28ae6a4"/>
    <ds:schemaRef ds:uri="http://www.w3.org/XML/1998/namespace"/>
  </ds:schemaRefs>
</ds:datastoreItem>
</file>

<file path=customXml/itemProps2.xml><?xml version="1.0" encoding="utf-8"?>
<ds:datastoreItem xmlns:ds="http://schemas.openxmlformats.org/officeDocument/2006/customXml" ds:itemID="{BC5903A9-F43E-4D6F-9E1E-2F433C0A1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b2cca-499f-4557-a4e9-65dcf311f482"/>
    <ds:schemaRef ds:uri="f500b1e4-de7e-4e77-a903-0925b28ae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06B1F-C025-4DAE-B79E-B61610E81FCF}">
  <ds:schemaRefs>
    <ds:schemaRef ds:uri="http://schemas.microsoft.com/sharepoint/v3/contenttype/forms"/>
  </ds:schemaRefs>
</ds:datastoreItem>
</file>

<file path=customXml/itemProps4.xml><?xml version="1.0" encoding="utf-8"?>
<ds:datastoreItem xmlns:ds="http://schemas.openxmlformats.org/officeDocument/2006/customXml" ds:itemID="{F5AC559C-D566-42D2-BF46-657AD8BE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Cynthia Mwanza</dc:creator>
  <cp:keywords/>
  <dc:description/>
  <cp:lastModifiedBy>Jane Mbau</cp:lastModifiedBy>
  <cp:revision>2</cp:revision>
  <cp:lastPrinted>2018-10-09T13:09:00Z</cp:lastPrinted>
  <dcterms:created xsi:type="dcterms:W3CDTF">2019-09-18T08:40:00Z</dcterms:created>
  <dcterms:modified xsi:type="dcterms:W3CDTF">2019-09-18T08:40:00Z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0x0101009B1454BBBC1CDE42AB175907F3F7B4C8</vt:lpwstr>
  </property>
</Properties>
</file>