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right"/>
        <w:tblLayout w:type="fixed"/>
        <w:tblLook w:val="0000" w:firstRow="0" w:lastRow="0" w:firstColumn="0" w:lastColumn="0" w:noHBand="0" w:noVBand="0"/>
      </w:tblPr>
      <w:tblGrid>
        <w:gridCol w:w="1518"/>
        <w:gridCol w:w="4643"/>
        <w:gridCol w:w="3335"/>
      </w:tblGrid>
      <w:tr w:rsidR="004210B5" w:rsidRPr="000B4148" w14:paraId="0A5418A0" w14:textId="77777777" w:rsidTr="004D1770">
        <w:trPr>
          <w:cantSplit/>
          <w:trHeight w:val="57"/>
          <w:jc w:val="right"/>
        </w:trPr>
        <w:tc>
          <w:tcPr>
            <w:tcW w:w="1550" w:type="dxa"/>
          </w:tcPr>
          <w:p w14:paraId="0D1EB029" w14:textId="77777777" w:rsidR="004210B5" w:rsidRPr="000B4148" w:rsidRDefault="004210B5" w:rsidP="004D1770">
            <w:pPr>
              <w:spacing w:after="0" w:line="240" w:lineRule="auto"/>
              <w:jc w:val="left"/>
              <w:rPr>
                <w:rFonts w:ascii="Univers" w:eastAsia="PMingLiU" w:hAnsi="Univers"/>
                <w:b/>
                <w:sz w:val="27"/>
                <w:szCs w:val="27"/>
                <w:lang w:val="en-GB" w:eastAsia="en-US"/>
              </w:rPr>
            </w:pPr>
            <w:r w:rsidRPr="009F0F44">
              <w:rPr>
                <w:rFonts w:eastAsia="SimHei"/>
                <w:b/>
                <w:sz w:val="32"/>
                <w:szCs w:val="32"/>
                <w:lang w:val="fr-FR"/>
              </w:rPr>
              <w:t>联合国</w:t>
            </w:r>
          </w:p>
        </w:tc>
        <w:tc>
          <w:tcPr>
            <w:tcW w:w="4751" w:type="dxa"/>
          </w:tcPr>
          <w:p w14:paraId="6D58D089" w14:textId="77777777" w:rsidR="004210B5" w:rsidRPr="000B4148" w:rsidRDefault="004210B5" w:rsidP="004D1770">
            <w:pPr>
              <w:spacing w:after="0" w:line="240" w:lineRule="auto"/>
              <w:jc w:val="left"/>
              <w:rPr>
                <w:rFonts w:ascii="Univers" w:eastAsia="PMingLiU" w:hAnsi="Univers"/>
                <w:b/>
                <w:sz w:val="27"/>
                <w:szCs w:val="27"/>
                <w:lang w:val="en-GB" w:eastAsia="en-US"/>
              </w:rPr>
            </w:pPr>
          </w:p>
        </w:tc>
        <w:tc>
          <w:tcPr>
            <w:tcW w:w="3411" w:type="dxa"/>
          </w:tcPr>
          <w:p w14:paraId="03450817" w14:textId="77777777" w:rsidR="004210B5" w:rsidRPr="000B4148" w:rsidRDefault="004210B5" w:rsidP="004D1770">
            <w:pPr>
              <w:spacing w:after="0" w:line="240" w:lineRule="auto"/>
              <w:jc w:val="right"/>
              <w:rPr>
                <w:rFonts w:ascii="Arial" w:eastAsia="PMingLiU" w:hAnsi="Arial" w:cs="Arial"/>
                <w:b/>
                <w:sz w:val="64"/>
                <w:szCs w:val="64"/>
                <w:lang w:val="en-GB" w:eastAsia="en-US"/>
              </w:rPr>
            </w:pPr>
            <w:r w:rsidRPr="000B4148">
              <w:rPr>
                <w:rFonts w:ascii="Arial" w:eastAsia="PMingLiU" w:hAnsi="Arial" w:cs="Arial"/>
                <w:b/>
                <w:sz w:val="64"/>
                <w:szCs w:val="64"/>
                <w:lang w:val="en-GB" w:eastAsia="en-US"/>
              </w:rPr>
              <w:t>MC</w:t>
            </w:r>
          </w:p>
        </w:tc>
      </w:tr>
      <w:tr w:rsidR="004210B5" w:rsidRPr="000B4148" w14:paraId="68C48CF9" w14:textId="77777777" w:rsidTr="004D1770">
        <w:trPr>
          <w:cantSplit/>
          <w:trHeight w:val="57"/>
          <w:jc w:val="right"/>
        </w:trPr>
        <w:tc>
          <w:tcPr>
            <w:tcW w:w="1550" w:type="dxa"/>
            <w:tcBorders>
              <w:bottom w:val="single" w:sz="4" w:space="0" w:color="auto"/>
            </w:tcBorders>
          </w:tcPr>
          <w:p w14:paraId="5741636E" w14:textId="77777777" w:rsidR="004210B5" w:rsidRPr="000B4148" w:rsidRDefault="004210B5" w:rsidP="004D1770">
            <w:pPr>
              <w:spacing w:after="0" w:line="240" w:lineRule="auto"/>
              <w:jc w:val="left"/>
              <w:rPr>
                <w:rFonts w:eastAsia="PMingLiU"/>
                <w:sz w:val="18"/>
                <w:szCs w:val="18"/>
                <w:lang w:val="en-GB" w:eastAsia="en-US"/>
              </w:rPr>
            </w:pPr>
          </w:p>
        </w:tc>
        <w:tc>
          <w:tcPr>
            <w:tcW w:w="4751" w:type="dxa"/>
            <w:tcBorders>
              <w:bottom w:val="single" w:sz="4" w:space="0" w:color="auto"/>
            </w:tcBorders>
          </w:tcPr>
          <w:p w14:paraId="0290515E" w14:textId="77777777" w:rsidR="004210B5" w:rsidRPr="000B4148" w:rsidRDefault="004210B5" w:rsidP="004D1770">
            <w:pPr>
              <w:spacing w:after="0" w:line="240" w:lineRule="auto"/>
              <w:jc w:val="left"/>
              <w:rPr>
                <w:rFonts w:ascii="Univers" w:eastAsia="PMingLiU" w:hAnsi="Univers"/>
                <w:b/>
                <w:sz w:val="18"/>
                <w:szCs w:val="18"/>
                <w:lang w:val="en-GB" w:eastAsia="en-US"/>
              </w:rPr>
            </w:pPr>
          </w:p>
        </w:tc>
        <w:tc>
          <w:tcPr>
            <w:tcW w:w="3411" w:type="dxa"/>
            <w:tcBorders>
              <w:bottom w:val="single" w:sz="4" w:space="0" w:color="auto"/>
            </w:tcBorders>
          </w:tcPr>
          <w:p w14:paraId="758E223E" w14:textId="3DE2E0ED" w:rsidR="004210B5" w:rsidRPr="000B4148" w:rsidRDefault="004210B5" w:rsidP="004D1770">
            <w:pPr>
              <w:spacing w:after="0" w:line="240" w:lineRule="auto"/>
              <w:jc w:val="left"/>
              <w:rPr>
                <w:rFonts w:eastAsia="PMingLiU"/>
                <w:sz w:val="18"/>
                <w:szCs w:val="18"/>
                <w:lang w:val="en-GB" w:eastAsia="en-US"/>
              </w:rPr>
            </w:pPr>
            <w:r w:rsidRPr="000B4148">
              <w:rPr>
                <w:rFonts w:eastAsia="PMingLiU"/>
                <w:b/>
                <w:bCs/>
                <w:sz w:val="28"/>
                <w:szCs w:val="20"/>
                <w:lang w:val="en-GB" w:eastAsia="en-US"/>
              </w:rPr>
              <w:t>UNEP</w:t>
            </w:r>
            <w:bookmarkStart w:id="0" w:name="OLE_LINK1"/>
            <w:bookmarkStart w:id="1" w:name="OLE_LINK2"/>
            <w:r w:rsidRPr="002C7282">
              <w:rPr>
                <w:rFonts w:eastAsia="PMingLiU"/>
                <w:bCs/>
                <w:sz w:val="20"/>
                <w:szCs w:val="20"/>
                <w:lang w:val="en-GB" w:eastAsia="en-US"/>
              </w:rPr>
              <w:t>/</w:t>
            </w:r>
            <w:bookmarkEnd w:id="0"/>
            <w:bookmarkEnd w:id="1"/>
            <w:r w:rsidRPr="004210B5">
              <w:rPr>
                <w:rFonts w:eastAsia="PMingLiU"/>
                <w:sz w:val="20"/>
                <w:szCs w:val="20"/>
                <w:lang w:val="en-GB" w:eastAsia="en-US"/>
              </w:rPr>
              <w:t>MC/COP.3/5</w:t>
            </w:r>
            <w:r w:rsidRPr="000B4148">
              <w:rPr>
                <w:rFonts w:eastAsia="PMingLiU"/>
                <w:sz w:val="20"/>
                <w:szCs w:val="20"/>
                <w:lang w:val="en-GB" w:eastAsia="en-US"/>
              </w:rPr>
              <w:t xml:space="preserve"> </w:t>
            </w:r>
          </w:p>
        </w:tc>
      </w:tr>
      <w:tr w:rsidR="004210B5" w:rsidRPr="000B4148" w14:paraId="2BD6CCB5" w14:textId="77777777" w:rsidTr="004D1770">
        <w:trPr>
          <w:cantSplit/>
          <w:trHeight w:val="57"/>
          <w:jc w:val="right"/>
        </w:trPr>
        <w:tc>
          <w:tcPr>
            <w:tcW w:w="1550" w:type="dxa"/>
            <w:tcBorders>
              <w:top w:val="single" w:sz="4" w:space="0" w:color="auto"/>
              <w:bottom w:val="single" w:sz="24" w:space="0" w:color="auto"/>
            </w:tcBorders>
          </w:tcPr>
          <w:p w14:paraId="57612551" w14:textId="102EABA7" w:rsidR="004210B5" w:rsidRPr="000B4148" w:rsidRDefault="008F49B7" w:rsidP="004D1770">
            <w:pPr>
              <w:spacing w:after="0" w:line="240" w:lineRule="auto"/>
              <w:jc w:val="left"/>
              <w:rPr>
                <w:rFonts w:eastAsia="PMingLiU"/>
                <w:sz w:val="20"/>
                <w:szCs w:val="20"/>
                <w:lang w:val="en-GB" w:eastAsia="en-US"/>
              </w:rPr>
            </w:pPr>
            <w:bookmarkStart w:id="2" w:name="_MON_1021710510"/>
            <w:bookmarkStart w:id="3" w:name="_MON_1021710482"/>
            <w:bookmarkEnd w:id="2"/>
            <w:bookmarkEnd w:id="3"/>
            <w:r>
              <w:rPr>
                <w:rFonts w:eastAsia="PMingLiU"/>
                <w:noProof/>
                <w:sz w:val="20"/>
                <w:szCs w:val="20"/>
                <w:lang w:val="en-GB" w:eastAsia="en-US"/>
              </w:rPr>
              <w:pict w14:anchorId="19773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95pt;height:61.05pt;mso-width-percent:0;mso-height-percent:0;mso-width-percent:0;mso-height-percent:0" fillcolor="window">
                  <v:imagedata r:id="rId11" o:title=""/>
                </v:shape>
              </w:pict>
            </w:r>
            <w:r w:rsidR="004210B5" w:rsidRPr="000B4148">
              <w:rPr>
                <w:rFonts w:eastAsia="PMingLiU"/>
                <w:noProof/>
                <w:sz w:val="20"/>
                <w:szCs w:val="20"/>
              </w:rPr>
              <w:drawing>
                <wp:inline distT="0" distB="0" distL="0" distR="0" wp14:anchorId="62950BF9" wp14:editId="0AF93776">
                  <wp:extent cx="723900" cy="769620"/>
                  <wp:effectExtent l="0" t="0" r="0" b="0"/>
                  <wp:docPr id="2" name="Picture 2" desc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769620"/>
                          </a:xfrm>
                          <a:prstGeom prst="rect">
                            <a:avLst/>
                          </a:prstGeom>
                          <a:noFill/>
                          <a:ln>
                            <a:noFill/>
                          </a:ln>
                        </pic:spPr>
                      </pic:pic>
                    </a:graphicData>
                  </a:graphic>
                </wp:inline>
              </w:drawing>
            </w:r>
          </w:p>
        </w:tc>
        <w:tc>
          <w:tcPr>
            <w:tcW w:w="4751" w:type="dxa"/>
            <w:tcBorders>
              <w:top w:val="single" w:sz="4" w:space="0" w:color="auto"/>
              <w:bottom w:val="single" w:sz="24" w:space="0" w:color="auto"/>
            </w:tcBorders>
          </w:tcPr>
          <w:p w14:paraId="44E16DBE" w14:textId="77777777" w:rsidR="004210B5" w:rsidRPr="000B4148" w:rsidRDefault="004210B5" w:rsidP="002C7282">
            <w:pPr>
              <w:spacing w:before="1360" w:after="0" w:line="240" w:lineRule="auto"/>
              <w:jc w:val="left"/>
              <w:rPr>
                <w:rFonts w:ascii="Arial" w:eastAsia="PMingLiU" w:hAnsi="Arial" w:cs="Arial"/>
                <w:b/>
                <w:sz w:val="28"/>
                <w:szCs w:val="20"/>
                <w:lang w:val="en-GB" w:eastAsia="en-US"/>
              </w:rPr>
            </w:pPr>
            <w:r w:rsidRPr="009F0F44">
              <w:rPr>
                <w:rFonts w:eastAsia="SimHei"/>
                <w:b/>
                <w:sz w:val="32"/>
                <w:szCs w:val="32"/>
                <w:lang w:val="fr-FR"/>
              </w:rPr>
              <w:t>联合国</w:t>
            </w:r>
            <w:r w:rsidRPr="009F0F44">
              <w:rPr>
                <w:rFonts w:eastAsia="SimHei"/>
                <w:b/>
                <w:sz w:val="32"/>
                <w:szCs w:val="32"/>
                <w:lang w:val="fr-FR" w:eastAsia="en-US"/>
              </w:rPr>
              <w:br/>
            </w:r>
            <w:r w:rsidRPr="009F0F44">
              <w:rPr>
                <w:rFonts w:eastAsia="SimHei"/>
                <w:b/>
                <w:sz w:val="32"/>
                <w:szCs w:val="32"/>
                <w:lang w:val="fr-FR"/>
              </w:rPr>
              <w:t>环境规划署</w:t>
            </w:r>
          </w:p>
        </w:tc>
        <w:tc>
          <w:tcPr>
            <w:tcW w:w="3411" w:type="dxa"/>
            <w:tcBorders>
              <w:top w:val="single" w:sz="4" w:space="0" w:color="auto"/>
              <w:bottom w:val="single" w:sz="24" w:space="0" w:color="auto"/>
            </w:tcBorders>
          </w:tcPr>
          <w:p w14:paraId="173BD948" w14:textId="2BEDC0C7" w:rsidR="004210B5" w:rsidRPr="000B4148" w:rsidRDefault="004210B5" w:rsidP="004D1770">
            <w:pPr>
              <w:spacing w:before="120" w:after="0" w:line="240" w:lineRule="auto"/>
              <w:jc w:val="left"/>
              <w:rPr>
                <w:rFonts w:eastAsia="PMingLiU"/>
                <w:sz w:val="20"/>
                <w:szCs w:val="20"/>
                <w:lang w:val="en-GB" w:eastAsia="en-US"/>
              </w:rPr>
            </w:pPr>
            <w:r w:rsidRPr="000B4148">
              <w:rPr>
                <w:rFonts w:eastAsia="PMingLiU"/>
                <w:sz w:val="20"/>
                <w:szCs w:val="20"/>
                <w:lang w:val="en-GB" w:eastAsia="en-US"/>
              </w:rPr>
              <w:t xml:space="preserve">Distr.: General </w:t>
            </w:r>
            <w:r w:rsidRPr="000B4148">
              <w:rPr>
                <w:rFonts w:eastAsia="PMingLiU"/>
                <w:sz w:val="20"/>
                <w:szCs w:val="20"/>
                <w:lang w:val="en-GB" w:eastAsia="en-US"/>
              </w:rPr>
              <w:br w:type="textWrapping" w:clear="all"/>
            </w:r>
            <w:r w:rsidRPr="004210B5">
              <w:rPr>
                <w:rFonts w:eastAsia="PMingLiU"/>
                <w:sz w:val="20"/>
                <w:szCs w:val="20"/>
                <w:lang w:val="en-GB" w:eastAsia="en-US"/>
              </w:rPr>
              <w:t>13 August 2019</w:t>
            </w:r>
          </w:p>
          <w:p w14:paraId="6E0B6F07" w14:textId="77777777" w:rsidR="004210B5" w:rsidRPr="006E184D" w:rsidRDefault="004210B5" w:rsidP="004D1770">
            <w:pPr>
              <w:spacing w:before="120" w:after="0" w:line="240" w:lineRule="auto"/>
              <w:jc w:val="left"/>
              <w:rPr>
                <w:rFonts w:eastAsia="PMingLiU"/>
                <w:sz w:val="20"/>
                <w:szCs w:val="20"/>
                <w:lang w:val="en-GB" w:eastAsia="en-US"/>
              </w:rPr>
            </w:pPr>
            <w:r w:rsidRPr="006E184D">
              <w:rPr>
                <w:rFonts w:eastAsia="PMingLiU"/>
                <w:sz w:val="20"/>
                <w:szCs w:val="20"/>
                <w:lang w:val="en-GB" w:eastAsia="en-US"/>
              </w:rPr>
              <w:t>Chinese</w:t>
            </w:r>
          </w:p>
          <w:p w14:paraId="47AF5182" w14:textId="77777777" w:rsidR="004210B5" w:rsidRPr="000B4148" w:rsidRDefault="004210B5" w:rsidP="004D1770">
            <w:pPr>
              <w:spacing w:after="0" w:line="240" w:lineRule="auto"/>
              <w:jc w:val="left"/>
              <w:rPr>
                <w:rFonts w:eastAsia="PMingLiU"/>
                <w:sz w:val="20"/>
                <w:szCs w:val="20"/>
                <w:lang w:val="en-GB" w:eastAsia="en-US"/>
              </w:rPr>
            </w:pPr>
            <w:r w:rsidRPr="006E184D">
              <w:rPr>
                <w:rFonts w:eastAsia="PMingLiU"/>
                <w:sz w:val="20"/>
                <w:szCs w:val="20"/>
                <w:lang w:val="en-GB" w:eastAsia="en-US"/>
              </w:rPr>
              <w:t>Original: English</w:t>
            </w:r>
          </w:p>
        </w:tc>
      </w:tr>
    </w:tbl>
    <w:p w14:paraId="6A78057B" w14:textId="4742A896" w:rsidR="004210B5" w:rsidRPr="006E184D" w:rsidRDefault="008F49B7" w:rsidP="004210B5">
      <w:pPr>
        <w:pStyle w:val="AATitle"/>
        <w:keepNext w:val="0"/>
        <w:keepLines w:val="0"/>
        <w:rPr>
          <w:rFonts w:eastAsia="SimHei"/>
          <w:sz w:val="24"/>
          <w:szCs w:val="24"/>
          <w:lang w:val="fr-FR" w:eastAsia="zh-CN"/>
        </w:rPr>
      </w:pPr>
      <w:r>
        <w:rPr>
          <w:rFonts w:eastAsia="SimHei" w:hint="eastAsia"/>
          <w:sz w:val="24"/>
          <w:szCs w:val="24"/>
          <w:lang w:val="fr-FR" w:eastAsia="zh-CN"/>
        </w:rPr>
        <w:t>关于汞的</w:t>
      </w:r>
      <w:r w:rsidR="004210B5" w:rsidRPr="006E184D">
        <w:rPr>
          <w:rFonts w:eastAsia="SimHei" w:hint="eastAsia"/>
          <w:sz w:val="24"/>
          <w:szCs w:val="24"/>
          <w:lang w:val="fr-FR" w:eastAsia="zh-CN"/>
        </w:rPr>
        <w:t>水</w:t>
      </w:r>
      <w:proofErr w:type="gramStart"/>
      <w:r w:rsidR="004210B5" w:rsidRPr="006E184D">
        <w:rPr>
          <w:rFonts w:eastAsia="SimHei" w:hint="eastAsia"/>
          <w:sz w:val="24"/>
          <w:szCs w:val="24"/>
          <w:lang w:val="fr-FR" w:eastAsia="zh-CN"/>
        </w:rPr>
        <w:t>俣</w:t>
      </w:r>
      <w:proofErr w:type="gramEnd"/>
      <w:r w:rsidR="004210B5" w:rsidRPr="006E184D">
        <w:rPr>
          <w:rFonts w:eastAsia="SimHei" w:hint="eastAsia"/>
          <w:sz w:val="24"/>
          <w:szCs w:val="24"/>
          <w:lang w:val="fr-FR" w:eastAsia="zh-CN"/>
        </w:rPr>
        <w:t>公约缔约方大会</w:t>
      </w:r>
      <w:r w:rsidR="004210B5" w:rsidRPr="006E184D">
        <w:rPr>
          <w:rFonts w:eastAsia="SimHei"/>
          <w:sz w:val="24"/>
          <w:szCs w:val="24"/>
          <w:lang w:val="fr-FR" w:eastAsia="zh-CN"/>
        </w:rPr>
        <w:br/>
      </w:r>
      <w:r w:rsidR="004210B5" w:rsidRPr="006E184D">
        <w:rPr>
          <w:rFonts w:eastAsia="SimHei"/>
          <w:sz w:val="24"/>
          <w:szCs w:val="24"/>
          <w:lang w:val="fr-FR" w:eastAsia="zh-CN"/>
        </w:rPr>
        <w:t>第三次会议</w:t>
      </w:r>
    </w:p>
    <w:p w14:paraId="090A5EAE" w14:textId="77777777" w:rsidR="00787688" w:rsidRPr="004210B5" w:rsidRDefault="00787688" w:rsidP="00434321">
      <w:pPr>
        <w:pStyle w:val="AATitle"/>
        <w:rPr>
          <w:rFonts w:eastAsiaTheme="minorEastAsia"/>
          <w:b w:val="0"/>
          <w:bCs/>
          <w:sz w:val="24"/>
          <w:szCs w:val="24"/>
          <w:lang w:eastAsia="zh-CN"/>
        </w:rPr>
      </w:pPr>
      <w:r w:rsidRPr="004210B5">
        <w:rPr>
          <w:rFonts w:eastAsiaTheme="minorEastAsia"/>
          <w:b w:val="0"/>
          <w:bCs/>
          <w:sz w:val="24"/>
          <w:szCs w:val="24"/>
          <w:lang w:val="zh-CN" w:eastAsia="zh-CN"/>
        </w:rPr>
        <w:t>2019</w:t>
      </w:r>
      <w:r w:rsidRPr="004210B5">
        <w:rPr>
          <w:rFonts w:eastAsiaTheme="minorEastAsia"/>
          <w:b w:val="0"/>
          <w:bCs/>
          <w:sz w:val="24"/>
          <w:szCs w:val="24"/>
          <w:lang w:val="zh-CN" w:eastAsia="zh-CN"/>
        </w:rPr>
        <w:t>年</w:t>
      </w:r>
      <w:r w:rsidRPr="004210B5">
        <w:rPr>
          <w:rFonts w:eastAsiaTheme="minorEastAsia"/>
          <w:b w:val="0"/>
          <w:bCs/>
          <w:sz w:val="24"/>
          <w:szCs w:val="24"/>
          <w:lang w:val="zh-CN" w:eastAsia="zh-CN"/>
        </w:rPr>
        <w:t>11</w:t>
      </w:r>
      <w:r w:rsidRPr="004210B5">
        <w:rPr>
          <w:rFonts w:eastAsiaTheme="minorEastAsia"/>
          <w:b w:val="0"/>
          <w:bCs/>
          <w:sz w:val="24"/>
          <w:szCs w:val="24"/>
          <w:lang w:val="zh-CN" w:eastAsia="zh-CN"/>
        </w:rPr>
        <w:t>月</w:t>
      </w:r>
      <w:r w:rsidRPr="004210B5">
        <w:rPr>
          <w:rFonts w:eastAsiaTheme="minorEastAsia"/>
          <w:b w:val="0"/>
          <w:bCs/>
          <w:sz w:val="24"/>
          <w:szCs w:val="24"/>
          <w:lang w:val="zh-CN" w:eastAsia="zh-CN"/>
        </w:rPr>
        <w:t>25</w:t>
      </w:r>
      <w:r w:rsidRPr="004210B5">
        <w:rPr>
          <w:rFonts w:eastAsiaTheme="minorEastAsia"/>
          <w:b w:val="0"/>
          <w:bCs/>
          <w:sz w:val="24"/>
          <w:szCs w:val="24"/>
          <w:lang w:val="zh-CN" w:eastAsia="zh-CN"/>
        </w:rPr>
        <w:t>日至</w:t>
      </w:r>
      <w:r w:rsidRPr="004210B5">
        <w:rPr>
          <w:rFonts w:eastAsiaTheme="minorEastAsia"/>
          <w:b w:val="0"/>
          <w:bCs/>
          <w:sz w:val="24"/>
          <w:szCs w:val="24"/>
          <w:lang w:val="zh-CN" w:eastAsia="zh-CN"/>
        </w:rPr>
        <w:t>29</w:t>
      </w:r>
      <w:r w:rsidRPr="004210B5">
        <w:rPr>
          <w:rFonts w:eastAsiaTheme="minorEastAsia"/>
          <w:b w:val="0"/>
          <w:bCs/>
          <w:sz w:val="24"/>
          <w:szCs w:val="24"/>
          <w:lang w:val="zh-CN" w:eastAsia="zh-CN"/>
        </w:rPr>
        <w:t>日，日内瓦</w:t>
      </w:r>
    </w:p>
    <w:p w14:paraId="6DDEE99D" w14:textId="28287BB8" w:rsidR="000C65B1" w:rsidRPr="004210B5" w:rsidRDefault="000C65B1" w:rsidP="000C65B1">
      <w:pPr>
        <w:pStyle w:val="AATitle"/>
        <w:keepNext w:val="0"/>
        <w:keepLines w:val="0"/>
        <w:rPr>
          <w:rFonts w:eastAsiaTheme="minorEastAsia"/>
          <w:b w:val="0"/>
          <w:bCs/>
          <w:sz w:val="24"/>
          <w:szCs w:val="24"/>
          <w:lang w:eastAsia="zh-CN"/>
        </w:rPr>
      </w:pPr>
      <w:r w:rsidRPr="004210B5">
        <w:rPr>
          <w:rFonts w:eastAsiaTheme="minorEastAsia"/>
          <w:b w:val="0"/>
          <w:bCs/>
          <w:sz w:val="24"/>
          <w:szCs w:val="24"/>
          <w:lang w:val="zh-CN" w:eastAsia="zh-CN"/>
        </w:rPr>
        <w:t>临时议程</w:t>
      </w:r>
      <w:r w:rsidRPr="004210B5">
        <w:rPr>
          <w:rFonts w:eastAsiaTheme="minorEastAsia"/>
          <w:b w:val="0"/>
          <w:bCs/>
          <w:sz w:val="24"/>
          <w:szCs w:val="24"/>
          <w:lang w:val="zh-CN" w:eastAsia="zh-CN"/>
        </w:rPr>
        <w:footnoteReference w:customMarkFollows="1" w:id="2"/>
        <w:t>*</w:t>
      </w:r>
      <w:r w:rsidRPr="004210B5">
        <w:rPr>
          <w:rFonts w:eastAsiaTheme="minorEastAsia"/>
          <w:b w:val="0"/>
          <w:bCs/>
          <w:sz w:val="24"/>
          <w:szCs w:val="24"/>
          <w:lang w:val="zh-CN" w:eastAsia="zh-CN"/>
        </w:rPr>
        <w:t>项目</w:t>
      </w:r>
      <w:r w:rsidRPr="004210B5">
        <w:rPr>
          <w:rFonts w:eastAsiaTheme="minorEastAsia"/>
          <w:b w:val="0"/>
          <w:bCs/>
          <w:sz w:val="24"/>
          <w:szCs w:val="24"/>
          <w:lang w:val="zh-CN" w:eastAsia="zh-CN"/>
        </w:rPr>
        <w:t>5(a)</w:t>
      </w:r>
      <w:r w:rsidR="00103829">
        <w:rPr>
          <w:rFonts w:eastAsiaTheme="minorEastAsia"/>
          <w:b w:val="0"/>
          <w:bCs/>
          <w:sz w:val="24"/>
          <w:szCs w:val="24"/>
          <w:lang w:val="zh-CN" w:eastAsia="zh-CN"/>
        </w:rPr>
        <w:t xml:space="preserve"> </w:t>
      </w:r>
      <w:r w:rsidRPr="004210B5">
        <w:rPr>
          <w:rFonts w:eastAsiaTheme="minorEastAsia"/>
          <w:b w:val="0"/>
          <w:bCs/>
          <w:sz w:val="24"/>
          <w:szCs w:val="24"/>
          <w:lang w:val="zh-CN" w:eastAsia="zh-CN"/>
        </w:rPr>
        <w:t>(</w:t>
      </w:r>
      <w:r w:rsidRPr="004210B5">
        <w:rPr>
          <w:rFonts w:eastAsiaTheme="minorEastAsia"/>
          <w:b w:val="0"/>
          <w:bCs/>
          <w:sz w:val="24"/>
          <w:szCs w:val="24"/>
          <w:lang w:val="zh-CN" w:eastAsia="zh-CN"/>
        </w:rPr>
        <w:t>三</w:t>
      </w:r>
      <w:r w:rsidRPr="004210B5">
        <w:rPr>
          <w:rFonts w:eastAsiaTheme="minorEastAsia"/>
          <w:b w:val="0"/>
          <w:bCs/>
          <w:sz w:val="24"/>
          <w:szCs w:val="24"/>
          <w:lang w:val="zh-CN" w:eastAsia="zh-CN"/>
        </w:rPr>
        <w:t>)</w:t>
      </w:r>
    </w:p>
    <w:p w14:paraId="5708B1BC" w14:textId="77777777" w:rsidR="002C7282" w:rsidRDefault="000C65B1" w:rsidP="002C7282">
      <w:pPr>
        <w:pStyle w:val="AATitle2"/>
        <w:ind w:right="4637"/>
        <w:contextualSpacing/>
        <w:rPr>
          <w:rFonts w:eastAsia="SimHei"/>
          <w:sz w:val="24"/>
          <w:szCs w:val="24"/>
          <w:lang w:val="fr-FR" w:eastAsia="zh-CN"/>
        </w:rPr>
      </w:pPr>
      <w:r w:rsidRPr="004210B5">
        <w:rPr>
          <w:rFonts w:eastAsia="SimHei"/>
          <w:sz w:val="24"/>
          <w:szCs w:val="24"/>
          <w:lang w:val="fr-FR" w:eastAsia="zh-CN"/>
        </w:rPr>
        <w:t>供缔约方大会审议或采取行动的事项：</w:t>
      </w:r>
    </w:p>
    <w:p w14:paraId="1BB512EA" w14:textId="0CB00050" w:rsidR="000C65B1" w:rsidRPr="004210B5" w:rsidRDefault="000C65B1" w:rsidP="002C7282">
      <w:pPr>
        <w:pStyle w:val="AATitle2"/>
        <w:ind w:right="4637"/>
        <w:contextualSpacing/>
        <w:rPr>
          <w:rFonts w:eastAsia="SimHei"/>
          <w:sz w:val="24"/>
          <w:szCs w:val="24"/>
          <w:lang w:val="fr-FR" w:eastAsia="zh-CN"/>
        </w:rPr>
      </w:pPr>
      <w:r w:rsidRPr="004210B5">
        <w:rPr>
          <w:rFonts w:eastAsia="SimHei"/>
          <w:sz w:val="24"/>
          <w:szCs w:val="24"/>
          <w:lang w:val="fr-FR" w:eastAsia="zh-CN"/>
        </w:rPr>
        <w:t>添汞产品以及使用汞或汞化合物的制造工艺：协调制度编码</w:t>
      </w:r>
    </w:p>
    <w:p w14:paraId="0CA35D9F" w14:textId="7918DA1F" w:rsidR="000C65B1" w:rsidRPr="002C7282" w:rsidRDefault="00832554" w:rsidP="002C7282">
      <w:pPr>
        <w:pStyle w:val="BBTitle"/>
        <w:ind w:left="1253" w:right="406"/>
        <w:rPr>
          <w:rFonts w:eastAsia="SimHei"/>
          <w:sz w:val="32"/>
          <w:szCs w:val="32"/>
          <w:lang w:eastAsia="zh-CN"/>
        </w:rPr>
      </w:pPr>
      <w:r w:rsidRPr="002C7282">
        <w:rPr>
          <w:rFonts w:eastAsia="SimHei" w:hint="eastAsia"/>
          <w:bCs/>
          <w:sz w:val="32"/>
          <w:szCs w:val="32"/>
          <w:lang w:val="zh-CN" w:eastAsia="zh-CN"/>
        </w:rPr>
        <w:t>基于</w:t>
      </w:r>
      <w:r w:rsidR="00C27FF6" w:rsidRPr="002C7282">
        <w:rPr>
          <w:rFonts w:eastAsia="SimHei"/>
          <w:bCs/>
          <w:sz w:val="32"/>
          <w:szCs w:val="32"/>
          <w:lang w:val="zh-CN" w:eastAsia="zh-CN"/>
        </w:rPr>
        <w:t>协调制度框架识别和区分非添汞产品与附件</w:t>
      </w:r>
      <w:r w:rsidR="00C27FF6" w:rsidRPr="002C7282">
        <w:rPr>
          <w:rFonts w:eastAsia="SimHei"/>
          <w:bCs/>
          <w:sz w:val="32"/>
          <w:szCs w:val="32"/>
          <w:lang w:val="zh-CN" w:eastAsia="zh-CN"/>
        </w:rPr>
        <w:t>A</w:t>
      </w:r>
      <w:r w:rsidR="00C27FF6" w:rsidRPr="002C7282">
        <w:rPr>
          <w:rFonts w:eastAsia="SimHei"/>
          <w:bCs/>
          <w:sz w:val="32"/>
          <w:szCs w:val="32"/>
          <w:lang w:val="zh-CN" w:eastAsia="zh-CN"/>
        </w:rPr>
        <w:t>所列添汞产品的办法</w:t>
      </w:r>
    </w:p>
    <w:p w14:paraId="724B6298" w14:textId="77777777" w:rsidR="000C65B1" w:rsidRPr="004210B5" w:rsidRDefault="0004341B" w:rsidP="002C7282">
      <w:pPr>
        <w:pStyle w:val="CH2"/>
        <w:ind w:left="1253" w:right="288" w:hanging="1253"/>
        <w:rPr>
          <w:rFonts w:eastAsia="SimHei"/>
        </w:rPr>
      </w:pPr>
      <w:r w:rsidRPr="004210B5">
        <w:rPr>
          <w:rFonts w:eastAsia="SimHei"/>
          <w:lang w:val="zh-CN" w:eastAsia="zh-CN"/>
        </w:rPr>
        <w:tab/>
      </w:r>
      <w:r w:rsidRPr="004210B5">
        <w:rPr>
          <w:rFonts w:eastAsia="SimHei"/>
          <w:lang w:val="zh-CN" w:eastAsia="zh-CN"/>
        </w:rPr>
        <w:tab/>
      </w:r>
      <w:proofErr w:type="spellStart"/>
      <w:r w:rsidRPr="004210B5">
        <w:rPr>
          <w:rFonts w:eastAsia="SimHei"/>
          <w:bCs/>
          <w:lang w:val="zh-CN"/>
        </w:rPr>
        <w:t>秘书处的说明</w:t>
      </w:r>
      <w:proofErr w:type="spellEnd"/>
    </w:p>
    <w:p w14:paraId="51124625" w14:textId="23FCBE43" w:rsidR="00BE2E9A" w:rsidRPr="00EF3A01" w:rsidRDefault="00295765" w:rsidP="004210B5">
      <w:pPr>
        <w:pStyle w:val="Normalnumber"/>
        <w:numPr>
          <w:ilvl w:val="0"/>
          <w:numId w:val="5"/>
        </w:numPr>
        <w:suppressAutoHyphens/>
        <w:autoSpaceDN w:val="0"/>
        <w:ind w:left="1247" w:firstLine="0"/>
        <w:jc w:val="both"/>
        <w:textAlignment w:val="baseline"/>
        <w:rPr>
          <w:bCs/>
          <w:sz w:val="24"/>
          <w:szCs w:val="24"/>
          <w:lang w:eastAsia="zh-CN"/>
        </w:rPr>
      </w:pPr>
      <w:r w:rsidRPr="00EF3A01">
        <w:rPr>
          <w:sz w:val="24"/>
          <w:szCs w:val="24"/>
          <w:lang w:val="zh-CN" w:eastAsia="zh-CN"/>
        </w:rPr>
        <w:t>关于汞的水俣公约缔约方大会第二次会议</w:t>
      </w:r>
      <w:r w:rsidR="00C3686C">
        <w:rPr>
          <w:rFonts w:hint="eastAsia"/>
          <w:sz w:val="24"/>
          <w:szCs w:val="24"/>
          <w:lang w:val="zh-CN" w:eastAsia="zh-CN"/>
        </w:rPr>
        <w:t>在</w:t>
      </w:r>
      <w:r w:rsidR="009A040C">
        <w:rPr>
          <w:rFonts w:hint="eastAsia"/>
          <w:sz w:val="24"/>
          <w:szCs w:val="24"/>
          <w:lang w:val="zh-CN" w:eastAsia="zh-CN"/>
        </w:rPr>
        <w:t>关于协调制度编码</w:t>
      </w:r>
      <w:r w:rsidRPr="00EF3A01">
        <w:rPr>
          <w:sz w:val="24"/>
          <w:szCs w:val="24"/>
          <w:lang w:val="zh-CN" w:eastAsia="zh-CN"/>
        </w:rPr>
        <w:t>的</w:t>
      </w:r>
      <w:r w:rsidRPr="00EF3A01">
        <w:rPr>
          <w:sz w:val="24"/>
          <w:szCs w:val="24"/>
          <w:lang w:val="zh-CN" w:eastAsia="zh-CN"/>
        </w:rPr>
        <w:t>MC-2/9</w:t>
      </w:r>
      <w:r w:rsidRPr="00EF3A01">
        <w:rPr>
          <w:sz w:val="24"/>
          <w:szCs w:val="24"/>
          <w:lang w:val="zh-CN" w:eastAsia="zh-CN"/>
        </w:rPr>
        <w:t>号决定</w:t>
      </w:r>
      <w:r w:rsidR="00C3686C">
        <w:rPr>
          <w:rFonts w:hint="eastAsia"/>
          <w:sz w:val="24"/>
          <w:szCs w:val="24"/>
          <w:lang w:val="zh-CN" w:eastAsia="zh-CN"/>
        </w:rPr>
        <w:t>中，</w:t>
      </w:r>
      <w:r w:rsidRPr="00EF3A01">
        <w:rPr>
          <w:sz w:val="24"/>
          <w:szCs w:val="24"/>
          <w:lang w:val="zh-CN" w:eastAsia="zh-CN"/>
        </w:rPr>
        <w:t>请秘书处与产品伙伴关系合作并与相关组织磋商，结合</w:t>
      </w:r>
      <w:r w:rsidR="009A040C">
        <w:rPr>
          <w:rFonts w:hint="eastAsia"/>
          <w:sz w:val="24"/>
          <w:szCs w:val="24"/>
          <w:lang w:val="zh-CN" w:eastAsia="zh-CN"/>
        </w:rPr>
        <w:t>联合国</w:t>
      </w:r>
      <w:r w:rsidRPr="00EF3A01">
        <w:rPr>
          <w:sz w:val="24"/>
          <w:szCs w:val="24"/>
          <w:lang w:val="zh-CN" w:eastAsia="zh-CN"/>
        </w:rPr>
        <w:t>环境</w:t>
      </w:r>
      <w:r w:rsidR="009A040C">
        <w:rPr>
          <w:rFonts w:hint="eastAsia"/>
          <w:sz w:val="24"/>
          <w:szCs w:val="24"/>
          <w:lang w:val="zh-CN" w:eastAsia="zh-CN"/>
        </w:rPr>
        <w:t>规划</w:t>
      </w:r>
      <w:r w:rsidRPr="00EF3A01">
        <w:rPr>
          <w:sz w:val="24"/>
          <w:szCs w:val="24"/>
          <w:lang w:val="zh-CN" w:eastAsia="zh-CN"/>
        </w:rPr>
        <w:t>署全球汞伙伴关系</w:t>
      </w:r>
      <w:r w:rsidR="00080DEA" w:rsidRPr="00EF3A01">
        <w:rPr>
          <w:sz w:val="24"/>
          <w:szCs w:val="24"/>
          <w:lang w:val="zh-CN" w:eastAsia="zh-CN"/>
        </w:rPr>
        <w:t>（</w:t>
      </w:r>
      <w:r w:rsidRPr="00EF3A01">
        <w:rPr>
          <w:sz w:val="24"/>
          <w:szCs w:val="24"/>
          <w:lang w:val="zh-CN" w:eastAsia="zh-CN"/>
        </w:rPr>
        <w:t>产品中的汞伙伴关系领域</w:t>
      </w:r>
      <w:r w:rsidR="00080DEA" w:rsidRPr="00EF3A01">
        <w:rPr>
          <w:sz w:val="24"/>
          <w:szCs w:val="24"/>
          <w:lang w:val="zh-CN" w:eastAsia="zh-CN"/>
        </w:rPr>
        <w:t>）</w:t>
      </w:r>
      <w:r w:rsidRPr="00EF3A01">
        <w:rPr>
          <w:sz w:val="24"/>
          <w:szCs w:val="24"/>
          <w:lang w:val="zh-CN" w:eastAsia="zh-CN"/>
        </w:rPr>
        <w:t>制定的协调制度倡议的调查结果，提出用海关编码识别和区分非添汞产品</w:t>
      </w:r>
      <w:r w:rsidR="004210B5" w:rsidRPr="00EF3A01">
        <w:rPr>
          <w:sz w:val="24"/>
          <w:szCs w:val="24"/>
          <w:lang w:val="zh-CN" w:eastAsia="zh-CN"/>
        </w:rPr>
        <w:t>与</w:t>
      </w:r>
      <w:r w:rsidRPr="00EF3A01">
        <w:rPr>
          <w:sz w:val="24"/>
          <w:szCs w:val="24"/>
          <w:lang w:val="zh-CN" w:eastAsia="zh-CN"/>
        </w:rPr>
        <w:t>《公约》附件</w:t>
      </w:r>
      <w:r w:rsidRPr="00EF3A01">
        <w:rPr>
          <w:sz w:val="24"/>
          <w:szCs w:val="24"/>
          <w:lang w:val="zh-CN" w:eastAsia="zh-CN"/>
        </w:rPr>
        <w:t>A</w:t>
      </w:r>
      <w:r w:rsidRPr="00EF3A01">
        <w:rPr>
          <w:sz w:val="24"/>
          <w:szCs w:val="24"/>
          <w:lang w:val="zh-CN" w:eastAsia="zh-CN"/>
        </w:rPr>
        <w:t>所列添汞产品的办法，包括</w:t>
      </w:r>
      <w:r w:rsidR="004210B5" w:rsidRPr="00EF3A01">
        <w:rPr>
          <w:sz w:val="24"/>
          <w:szCs w:val="24"/>
          <w:lang w:val="zh-CN" w:eastAsia="zh-CN"/>
        </w:rPr>
        <w:t>可能</w:t>
      </w:r>
      <w:r w:rsidRPr="00EF3A01">
        <w:rPr>
          <w:sz w:val="24"/>
          <w:szCs w:val="24"/>
          <w:lang w:val="zh-CN" w:eastAsia="zh-CN"/>
        </w:rPr>
        <w:t>对其进行协调统一的办法。该决定请秘书处向缔约方和其他利益攸关方分发报告</w:t>
      </w:r>
      <w:r w:rsidR="004D1770" w:rsidRPr="00EF3A01">
        <w:rPr>
          <w:sz w:val="24"/>
          <w:szCs w:val="24"/>
          <w:lang w:val="zh-CN" w:eastAsia="zh-CN"/>
        </w:rPr>
        <w:t>草案</w:t>
      </w:r>
      <w:r w:rsidRPr="00EF3A01">
        <w:rPr>
          <w:sz w:val="24"/>
          <w:szCs w:val="24"/>
          <w:lang w:val="zh-CN" w:eastAsia="zh-CN"/>
        </w:rPr>
        <w:t>以征求意见，结合收到的评论意见修订报告</w:t>
      </w:r>
      <w:r w:rsidR="004D1770" w:rsidRPr="00EF3A01">
        <w:rPr>
          <w:sz w:val="24"/>
          <w:szCs w:val="24"/>
          <w:lang w:val="zh-CN" w:eastAsia="zh-CN"/>
        </w:rPr>
        <w:t>草案</w:t>
      </w:r>
      <w:r w:rsidRPr="00EF3A01">
        <w:rPr>
          <w:sz w:val="24"/>
          <w:szCs w:val="24"/>
          <w:lang w:val="zh-CN" w:eastAsia="zh-CN"/>
        </w:rPr>
        <w:t>，并将该报告提交缔约方大会第三次会议审议。</w:t>
      </w:r>
    </w:p>
    <w:p w14:paraId="4519ED0E" w14:textId="350D868E" w:rsidR="00BE2E9A" w:rsidRPr="00EF3A01" w:rsidRDefault="004A7E4F" w:rsidP="00EF3A01">
      <w:pPr>
        <w:pStyle w:val="Normalnumber"/>
        <w:numPr>
          <w:ilvl w:val="0"/>
          <w:numId w:val="5"/>
        </w:numPr>
        <w:suppressAutoHyphens/>
        <w:autoSpaceDN w:val="0"/>
        <w:ind w:left="1247" w:firstLine="0"/>
        <w:jc w:val="both"/>
        <w:textAlignment w:val="baseline"/>
        <w:rPr>
          <w:bCs/>
          <w:sz w:val="24"/>
          <w:szCs w:val="24"/>
          <w:lang w:eastAsia="zh-CN"/>
        </w:rPr>
      </w:pPr>
      <w:r w:rsidRPr="00EF3A01">
        <w:rPr>
          <w:spacing w:val="-2"/>
          <w:sz w:val="24"/>
          <w:szCs w:val="24"/>
          <w:lang w:val="zh-CN" w:eastAsia="zh-CN"/>
        </w:rPr>
        <w:t>针对上述要求，秘书处与产品伙伴关系合作并在专家顾问意见的支持下编写了一份报告</w:t>
      </w:r>
      <w:r w:rsidR="004D1770" w:rsidRPr="00EF3A01">
        <w:rPr>
          <w:spacing w:val="-2"/>
          <w:sz w:val="24"/>
          <w:szCs w:val="24"/>
          <w:lang w:val="zh-CN" w:eastAsia="zh-CN"/>
        </w:rPr>
        <w:t>草案</w:t>
      </w:r>
      <w:r w:rsidRPr="00EF3A01">
        <w:rPr>
          <w:spacing w:val="-2"/>
          <w:sz w:val="24"/>
          <w:szCs w:val="24"/>
          <w:lang w:val="zh-CN" w:eastAsia="zh-CN"/>
        </w:rPr>
        <w:t>。产品伙伴关系在</w:t>
      </w:r>
      <w:r w:rsidRPr="00EF3A01">
        <w:rPr>
          <w:spacing w:val="-2"/>
          <w:sz w:val="24"/>
          <w:szCs w:val="24"/>
          <w:lang w:val="zh-CN" w:eastAsia="zh-CN"/>
        </w:rPr>
        <w:t>5</w:t>
      </w:r>
      <w:r w:rsidRPr="00EF3A01">
        <w:rPr>
          <w:spacing w:val="-2"/>
          <w:sz w:val="24"/>
          <w:szCs w:val="24"/>
          <w:lang w:val="zh-CN" w:eastAsia="zh-CN"/>
        </w:rPr>
        <w:t>月底至</w:t>
      </w:r>
      <w:r w:rsidRPr="00EF3A01">
        <w:rPr>
          <w:spacing w:val="-2"/>
          <w:sz w:val="24"/>
          <w:szCs w:val="24"/>
          <w:lang w:val="zh-CN" w:eastAsia="zh-CN"/>
        </w:rPr>
        <w:t>6</w:t>
      </w:r>
      <w:r w:rsidRPr="00EF3A01">
        <w:rPr>
          <w:spacing w:val="-2"/>
          <w:sz w:val="24"/>
          <w:szCs w:val="24"/>
          <w:lang w:val="zh-CN" w:eastAsia="zh-CN"/>
        </w:rPr>
        <w:t>月初的一周时间里对报告</w:t>
      </w:r>
      <w:r w:rsidR="004D1770" w:rsidRPr="00EF3A01">
        <w:rPr>
          <w:spacing w:val="-2"/>
          <w:sz w:val="24"/>
          <w:szCs w:val="24"/>
          <w:lang w:val="zh-CN" w:eastAsia="zh-CN"/>
        </w:rPr>
        <w:t>草案</w:t>
      </w:r>
      <w:r w:rsidRPr="00EF3A01">
        <w:rPr>
          <w:spacing w:val="-2"/>
          <w:sz w:val="24"/>
          <w:szCs w:val="24"/>
          <w:lang w:val="zh-CN" w:eastAsia="zh-CN"/>
        </w:rPr>
        <w:t>提出评论意见。然后将报告草案上传到公约网站以征求意见，截止日期为</w:t>
      </w:r>
      <w:r w:rsidRPr="00EF3A01">
        <w:rPr>
          <w:spacing w:val="-2"/>
          <w:sz w:val="24"/>
          <w:szCs w:val="24"/>
          <w:lang w:val="zh-CN" w:eastAsia="zh-CN"/>
        </w:rPr>
        <w:t>2019</w:t>
      </w:r>
      <w:r w:rsidRPr="00EF3A01">
        <w:rPr>
          <w:spacing w:val="-2"/>
          <w:sz w:val="24"/>
          <w:szCs w:val="24"/>
          <w:lang w:val="zh-CN" w:eastAsia="zh-CN"/>
        </w:rPr>
        <w:t>年</w:t>
      </w:r>
      <w:r w:rsidRPr="00EF3A01">
        <w:rPr>
          <w:spacing w:val="-2"/>
          <w:sz w:val="24"/>
          <w:szCs w:val="24"/>
          <w:lang w:val="zh-CN" w:eastAsia="zh-CN"/>
        </w:rPr>
        <w:t>8</w:t>
      </w:r>
      <w:r w:rsidRPr="00EF3A01">
        <w:rPr>
          <w:spacing w:val="-2"/>
          <w:sz w:val="24"/>
          <w:szCs w:val="24"/>
          <w:lang w:val="zh-CN" w:eastAsia="zh-CN"/>
        </w:rPr>
        <w:t>月</w:t>
      </w:r>
      <w:r w:rsidRPr="00EF3A01">
        <w:rPr>
          <w:spacing w:val="-2"/>
          <w:sz w:val="24"/>
          <w:szCs w:val="24"/>
          <w:lang w:val="zh-CN" w:eastAsia="zh-CN"/>
        </w:rPr>
        <w:t>1</w:t>
      </w:r>
      <w:r w:rsidRPr="00EF3A01">
        <w:rPr>
          <w:spacing w:val="-2"/>
          <w:sz w:val="24"/>
          <w:szCs w:val="24"/>
          <w:lang w:val="zh-CN" w:eastAsia="zh-CN"/>
        </w:rPr>
        <w:t>日，随后再由秘书处与产品伙伴关系磋商，结合收到的评论意见进行修订。</w:t>
      </w:r>
      <w:r w:rsidRPr="00EF3A01">
        <w:rPr>
          <w:sz w:val="24"/>
          <w:szCs w:val="24"/>
          <w:lang w:val="zh-CN" w:eastAsia="zh-CN"/>
        </w:rPr>
        <w:t>报告的执行摘要载于本说明的附件。报告全文载于</w:t>
      </w:r>
      <w:r w:rsidRPr="00EF3A01">
        <w:rPr>
          <w:sz w:val="24"/>
          <w:szCs w:val="24"/>
          <w:lang w:val="zh-CN" w:eastAsia="zh-CN"/>
        </w:rPr>
        <w:t>UNEP/MC/COP.3/INF/</w:t>
      </w:r>
      <w:r w:rsidR="002C7282" w:rsidRPr="00EF3A01">
        <w:rPr>
          <w:sz w:val="24"/>
          <w:szCs w:val="24"/>
          <w:lang w:val="zh-CN" w:eastAsia="zh-CN"/>
        </w:rPr>
        <w:t>12</w:t>
      </w:r>
      <w:r w:rsidRPr="00EF3A01">
        <w:rPr>
          <w:sz w:val="24"/>
          <w:szCs w:val="24"/>
          <w:lang w:val="zh-CN" w:eastAsia="zh-CN"/>
        </w:rPr>
        <w:t>号文件。</w:t>
      </w:r>
    </w:p>
    <w:p w14:paraId="0EA81658" w14:textId="77777777" w:rsidR="000C65B1" w:rsidRPr="00EF3A01" w:rsidRDefault="007E65A8" w:rsidP="00EF3A01">
      <w:pPr>
        <w:pStyle w:val="CH2"/>
        <w:ind w:left="1253" w:right="288" w:hanging="1253"/>
        <w:rPr>
          <w:rFonts w:ascii="SimHei" w:eastAsia="SimHei" w:hAnsi="SimHei"/>
          <w:sz w:val="28"/>
          <w:szCs w:val="28"/>
          <w:lang w:eastAsia="zh-CN"/>
        </w:rPr>
      </w:pPr>
      <w:r w:rsidRPr="004210B5">
        <w:rPr>
          <w:rFonts w:eastAsiaTheme="minorEastAsia"/>
          <w:lang w:val="zh-CN" w:eastAsia="zh-CN"/>
        </w:rPr>
        <w:tab/>
      </w:r>
      <w:r w:rsidRPr="004210B5">
        <w:rPr>
          <w:rFonts w:eastAsiaTheme="minorEastAsia"/>
          <w:lang w:val="zh-CN" w:eastAsia="zh-CN"/>
        </w:rPr>
        <w:tab/>
      </w:r>
      <w:r w:rsidRPr="00EF3A01">
        <w:rPr>
          <w:rFonts w:ascii="SimHei" w:eastAsia="SimHei" w:hAnsi="SimHei"/>
          <w:bCs/>
          <w:sz w:val="28"/>
          <w:szCs w:val="28"/>
          <w:lang w:val="zh-CN" w:eastAsia="zh-CN"/>
        </w:rPr>
        <w:t>建议缔约方大会采取的行动</w:t>
      </w:r>
    </w:p>
    <w:p w14:paraId="616DE2CB" w14:textId="77777777" w:rsidR="003E40A0" w:rsidRPr="00EF3A01" w:rsidRDefault="000C65B1" w:rsidP="004210B5">
      <w:pPr>
        <w:pStyle w:val="Normalnumber"/>
        <w:numPr>
          <w:ilvl w:val="0"/>
          <w:numId w:val="5"/>
        </w:numPr>
        <w:suppressAutoHyphens/>
        <w:autoSpaceDN w:val="0"/>
        <w:ind w:left="1247" w:firstLine="0"/>
        <w:jc w:val="both"/>
        <w:textAlignment w:val="baseline"/>
        <w:rPr>
          <w:rFonts w:ascii="SimSun" w:hAnsi="SimSun"/>
          <w:sz w:val="24"/>
          <w:szCs w:val="24"/>
          <w:lang w:eastAsia="zh-CN"/>
        </w:rPr>
      </w:pPr>
      <w:r w:rsidRPr="00EF3A01">
        <w:rPr>
          <w:rFonts w:ascii="SimSun" w:hAnsi="SimSun"/>
          <w:sz w:val="24"/>
          <w:szCs w:val="24"/>
          <w:lang w:val="zh-CN" w:eastAsia="zh-CN"/>
        </w:rPr>
        <w:t>缔约方大会不妨审议所提交的资料。</w:t>
      </w:r>
    </w:p>
    <w:p w14:paraId="4FA261C2" w14:textId="1D4E9F57" w:rsidR="006B47CE" w:rsidRPr="004210B5" w:rsidRDefault="006B47CE" w:rsidP="004210B5">
      <w:pPr>
        <w:pStyle w:val="Normal-pool"/>
        <w:jc w:val="both"/>
        <w:rPr>
          <w:rFonts w:eastAsiaTheme="minorEastAsia"/>
          <w:lang w:eastAsia="zh-CN"/>
        </w:rPr>
        <w:sectPr w:rsidR="006B47CE" w:rsidRPr="004210B5" w:rsidSect="009E40F6">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907" w:right="992" w:bottom="1418" w:left="1418" w:header="539" w:footer="975" w:gutter="0"/>
          <w:cols w:space="539"/>
          <w:titlePg/>
          <w:docGrid w:linePitch="360"/>
        </w:sectPr>
      </w:pPr>
    </w:p>
    <w:p w14:paraId="238D2B6A" w14:textId="77777777" w:rsidR="009E40F6" w:rsidRPr="00EF3A01" w:rsidRDefault="000C65B1" w:rsidP="00EF3A01">
      <w:pPr>
        <w:pStyle w:val="ZZAnxheader"/>
        <w:rPr>
          <w:rFonts w:eastAsia="SimHei"/>
          <w:sz w:val="32"/>
          <w:szCs w:val="32"/>
          <w:lang w:eastAsia="zh-CN"/>
        </w:rPr>
      </w:pPr>
      <w:r w:rsidRPr="00EF3A01">
        <w:rPr>
          <w:rFonts w:eastAsia="SimHei"/>
          <w:sz w:val="32"/>
          <w:szCs w:val="32"/>
          <w:lang w:val="zh-CN" w:eastAsia="zh-CN"/>
        </w:rPr>
        <w:lastRenderedPageBreak/>
        <w:t>附件</w:t>
      </w:r>
    </w:p>
    <w:p w14:paraId="79C75679" w14:textId="4A1BDCBA" w:rsidR="009E40F6" w:rsidRPr="00EF3A01" w:rsidRDefault="008B0ACF" w:rsidP="00EF3A01">
      <w:pPr>
        <w:pStyle w:val="ZZAnxtitle"/>
        <w:spacing w:before="320" w:after="240"/>
        <w:ind w:left="1253" w:right="226"/>
        <w:rPr>
          <w:rFonts w:eastAsia="SimHei"/>
          <w:sz w:val="32"/>
          <w:szCs w:val="32"/>
          <w:lang w:eastAsia="zh-CN"/>
        </w:rPr>
      </w:pPr>
      <w:r w:rsidRPr="00EF3A01">
        <w:rPr>
          <w:rFonts w:eastAsia="SimHei" w:hint="eastAsia"/>
          <w:sz w:val="32"/>
          <w:szCs w:val="32"/>
          <w:lang w:val="zh-CN" w:eastAsia="zh-CN"/>
        </w:rPr>
        <w:t>基于</w:t>
      </w:r>
      <w:r w:rsidR="00EF58E4" w:rsidRPr="00EF3A01">
        <w:rPr>
          <w:rFonts w:eastAsia="SimHei"/>
          <w:sz w:val="32"/>
          <w:szCs w:val="32"/>
          <w:lang w:val="zh-CN" w:eastAsia="zh-CN"/>
        </w:rPr>
        <w:t>协调制度框架识别和区分非添汞产品与附件</w:t>
      </w:r>
      <w:r w:rsidR="00EF58E4" w:rsidRPr="00EF3A01">
        <w:rPr>
          <w:rFonts w:eastAsia="SimHei"/>
          <w:sz w:val="32"/>
          <w:szCs w:val="32"/>
          <w:lang w:val="zh-CN" w:eastAsia="zh-CN"/>
        </w:rPr>
        <w:t>A</w:t>
      </w:r>
      <w:r w:rsidR="00EF58E4" w:rsidRPr="00EF3A01">
        <w:rPr>
          <w:rFonts w:eastAsia="SimHei"/>
          <w:sz w:val="32"/>
          <w:szCs w:val="32"/>
          <w:lang w:val="zh-CN" w:eastAsia="zh-CN"/>
        </w:rPr>
        <w:t>所列添汞产品的办法的报告摘要</w:t>
      </w:r>
    </w:p>
    <w:p w14:paraId="6F4D5F68" w14:textId="77777777" w:rsidR="00EF5108" w:rsidRPr="00EF3A01" w:rsidRDefault="008F728D" w:rsidP="00EF3A01">
      <w:pPr>
        <w:pStyle w:val="CH1"/>
        <w:ind w:left="1253" w:right="288" w:hanging="1253"/>
        <w:rPr>
          <w:rFonts w:eastAsia="SimHei"/>
          <w:sz w:val="32"/>
          <w:szCs w:val="32"/>
        </w:rPr>
      </w:pPr>
      <w:r w:rsidRPr="004210B5">
        <w:rPr>
          <w:rFonts w:eastAsia="SimHei"/>
          <w:lang w:val="zh-CN" w:eastAsia="zh-CN"/>
        </w:rPr>
        <w:tab/>
      </w:r>
      <w:r w:rsidRPr="004210B5">
        <w:rPr>
          <w:rFonts w:eastAsia="SimHei"/>
          <w:lang w:val="zh-CN" w:eastAsia="zh-CN"/>
        </w:rPr>
        <w:tab/>
      </w:r>
      <w:proofErr w:type="spellStart"/>
      <w:r w:rsidRPr="00EF3A01">
        <w:rPr>
          <w:rFonts w:eastAsia="SimHei"/>
          <w:bCs/>
          <w:sz w:val="32"/>
          <w:szCs w:val="32"/>
          <w:lang w:val="zh-CN"/>
        </w:rPr>
        <w:t>概述</w:t>
      </w:r>
      <w:proofErr w:type="spellEnd"/>
    </w:p>
    <w:p w14:paraId="065217F0" w14:textId="0A03D8F7" w:rsidR="00EF5108" w:rsidRPr="00EF3A01" w:rsidRDefault="00EF5108" w:rsidP="004210B5">
      <w:pPr>
        <w:pStyle w:val="Normalnumber"/>
        <w:jc w:val="both"/>
        <w:rPr>
          <w:bCs/>
          <w:sz w:val="24"/>
          <w:szCs w:val="24"/>
          <w:lang w:eastAsia="zh-CN"/>
        </w:rPr>
      </w:pPr>
      <w:r w:rsidRPr="00EF3A01">
        <w:rPr>
          <w:sz w:val="24"/>
          <w:szCs w:val="24"/>
          <w:lang w:val="zh-CN" w:eastAsia="zh-CN"/>
        </w:rPr>
        <w:t>缔约方大会第二次会议的</w:t>
      </w:r>
      <w:r w:rsidRPr="00EF3A01">
        <w:rPr>
          <w:sz w:val="24"/>
          <w:szCs w:val="24"/>
          <w:lang w:val="zh-CN" w:eastAsia="zh-CN"/>
        </w:rPr>
        <w:t>MC-2/9</w:t>
      </w:r>
      <w:r w:rsidRPr="00EF3A01">
        <w:rPr>
          <w:sz w:val="24"/>
          <w:szCs w:val="24"/>
          <w:lang w:val="zh-CN" w:eastAsia="zh-CN"/>
        </w:rPr>
        <w:t>号决定请秘书处与</w:t>
      </w:r>
      <w:r w:rsidR="00A07B8A">
        <w:rPr>
          <w:rFonts w:hint="eastAsia"/>
          <w:sz w:val="24"/>
          <w:szCs w:val="24"/>
          <w:lang w:val="zh-CN" w:eastAsia="zh-CN"/>
        </w:rPr>
        <w:t>联合国</w:t>
      </w:r>
      <w:r w:rsidRPr="00EF3A01">
        <w:rPr>
          <w:sz w:val="24"/>
          <w:szCs w:val="24"/>
          <w:lang w:val="zh-CN" w:eastAsia="zh-CN"/>
        </w:rPr>
        <w:t>环境</w:t>
      </w:r>
      <w:r w:rsidR="00A07B8A">
        <w:rPr>
          <w:rFonts w:hint="eastAsia"/>
          <w:sz w:val="24"/>
          <w:szCs w:val="24"/>
          <w:lang w:val="zh-CN" w:eastAsia="zh-CN"/>
        </w:rPr>
        <w:t>规划</w:t>
      </w:r>
      <w:r w:rsidRPr="00EF3A01">
        <w:rPr>
          <w:sz w:val="24"/>
          <w:szCs w:val="24"/>
          <w:lang w:val="zh-CN" w:eastAsia="zh-CN"/>
        </w:rPr>
        <w:t>署全球汞伙伴关系产品领域（产品伙伴关系）合作，并结合产品伙伴关系制定的协调制度倡议的调查结果，提出用海关编码识别和区分非添汞产品与《公约》附件</w:t>
      </w:r>
      <w:r w:rsidRPr="00EF3A01">
        <w:rPr>
          <w:sz w:val="24"/>
          <w:szCs w:val="24"/>
          <w:lang w:val="zh-CN" w:eastAsia="zh-CN"/>
        </w:rPr>
        <w:t>A</w:t>
      </w:r>
      <w:r w:rsidRPr="00EF3A01">
        <w:rPr>
          <w:sz w:val="24"/>
          <w:szCs w:val="24"/>
          <w:lang w:val="zh-CN" w:eastAsia="zh-CN"/>
        </w:rPr>
        <w:t>所列添汞产品的可能办法，包括可能对其进行协调统一的办法。因此，本报告提供关于该事项的背景资料，并提出与协调制度框架相一致的各种办法，供缔约方以及非缔约方考虑。</w:t>
      </w:r>
      <w:bookmarkStart w:id="4" w:name="_Hlk15919054"/>
      <w:bookmarkEnd w:id="4"/>
    </w:p>
    <w:p w14:paraId="166D0F1B" w14:textId="7D06EEA9" w:rsidR="00A20821" w:rsidRPr="00EF3A01" w:rsidRDefault="004210B5" w:rsidP="00EF3A01">
      <w:pPr>
        <w:pStyle w:val="CH1"/>
        <w:ind w:left="1253" w:right="288" w:hanging="803"/>
        <w:rPr>
          <w:rFonts w:eastAsia="SimHei"/>
          <w:sz w:val="32"/>
          <w:szCs w:val="32"/>
        </w:rPr>
      </w:pPr>
      <w:r w:rsidRPr="00EF3A01">
        <w:rPr>
          <w:rFonts w:eastAsia="SimHei"/>
          <w:sz w:val="32"/>
          <w:szCs w:val="32"/>
          <w:lang w:val="zh-CN" w:eastAsia="zh-CN"/>
        </w:rPr>
        <w:tab/>
      </w:r>
      <w:r w:rsidRPr="00EF3A01">
        <w:rPr>
          <w:rFonts w:eastAsia="SimHei"/>
          <w:sz w:val="32"/>
          <w:szCs w:val="32"/>
          <w:lang w:val="zh-CN" w:eastAsia="zh-CN"/>
        </w:rPr>
        <w:t>一、</w:t>
      </w:r>
      <w:r w:rsidR="008F728D" w:rsidRPr="00EF3A01">
        <w:rPr>
          <w:rFonts w:eastAsia="SimHei"/>
          <w:sz w:val="32"/>
          <w:szCs w:val="32"/>
          <w:lang w:val="zh-CN"/>
        </w:rPr>
        <w:tab/>
      </w:r>
      <w:proofErr w:type="spellStart"/>
      <w:r w:rsidR="008F728D" w:rsidRPr="00EF3A01">
        <w:rPr>
          <w:rFonts w:eastAsia="SimHei"/>
          <w:sz w:val="32"/>
          <w:szCs w:val="32"/>
          <w:lang w:val="zh-CN"/>
        </w:rPr>
        <w:t>海关编码</w:t>
      </w:r>
      <w:proofErr w:type="spellEnd"/>
    </w:p>
    <w:p w14:paraId="70E94C22" w14:textId="29EF9DFF" w:rsidR="004E5126" w:rsidRPr="00EF3A01" w:rsidRDefault="004E5126" w:rsidP="004210B5">
      <w:pPr>
        <w:pStyle w:val="Normalnumber"/>
        <w:jc w:val="both"/>
        <w:rPr>
          <w:sz w:val="24"/>
          <w:szCs w:val="24"/>
          <w:lang w:eastAsia="zh-CN"/>
        </w:rPr>
      </w:pPr>
      <w:r w:rsidRPr="00EF3A01">
        <w:rPr>
          <w:sz w:val="24"/>
          <w:szCs w:val="24"/>
          <w:lang w:val="zh-CN" w:eastAsia="zh-CN"/>
        </w:rPr>
        <w:t>商品名称及编码协调制度</w:t>
      </w:r>
      <w:r w:rsidR="004D1770" w:rsidRPr="00EF3A01">
        <w:rPr>
          <w:sz w:val="24"/>
          <w:szCs w:val="24"/>
          <w:lang w:val="zh-CN" w:eastAsia="zh-CN"/>
        </w:rPr>
        <w:t>（</w:t>
      </w:r>
      <w:r w:rsidRPr="00EF3A01">
        <w:rPr>
          <w:sz w:val="24"/>
          <w:szCs w:val="24"/>
          <w:lang w:val="zh-CN" w:eastAsia="zh-CN"/>
        </w:rPr>
        <w:t>又称协调制度（</w:t>
      </w:r>
      <w:r w:rsidRPr="00EF3A01">
        <w:rPr>
          <w:sz w:val="24"/>
          <w:szCs w:val="24"/>
          <w:lang w:val="zh-CN" w:eastAsia="zh-CN"/>
        </w:rPr>
        <w:t>HS</w:t>
      </w:r>
      <w:r w:rsidRPr="00EF3A01">
        <w:rPr>
          <w:sz w:val="24"/>
          <w:szCs w:val="24"/>
          <w:lang w:val="zh-CN" w:eastAsia="zh-CN"/>
        </w:rPr>
        <w:t>）</w:t>
      </w:r>
      <w:r w:rsidR="00B94BDB" w:rsidRPr="00EF3A01">
        <w:rPr>
          <w:sz w:val="24"/>
          <w:szCs w:val="24"/>
          <w:lang w:val="zh-CN" w:eastAsia="zh-CN"/>
        </w:rPr>
        <w:t>）</w:t>
      </w:r>
      <w:r w:rsidRPr="00EF3A01">
        <w:rPr>
          <w:sz w:val="24"/>
          <w:szCs w:val="24"/>
          <w:lang w:val="zh-CN" w:eastAsia="zh-CN"/>
        </w:rPr>
        <w:t>是对贸易商品进行分类的国际标准命名法。协调制度于</w:t>
      </w:r>
      <w:r w:rsidRPr="00EF3A01">
        <w:rPr>
          <w:sz w:val="24"/>
          <w:szCs w:val="24"/>
          <w:lang w:val="zh-CN" w:eastAsia="zh-CN"/>
        </w:rPr>
        <w:t>1988</w:t>
      </w:r>
      <w:r w:rsidRPr="00EF3A01">
        <w:rPr>
          <w:sz w:val="24"/>
          <w:szCs w:val="24"/>
          <w:lang w:val="zh-CN" w:eastAsia="zh-CN"/>
        </w:rPr>
        <w:t>年生效，此后一直由总部设在布鲁塞尔的独立政府间组织世界海关组织（海关组织）负责制定和维护</w:t>
      </w:r>
      <w:r w:rsidRPr="00EF3A01">
        <w:rPr>
          <w:rStyle w:val="a5"/>
          <w:color w:val="auto"/>
          <w:spacing w:val="0"/>
          <w:w w:val="100"/>
          <w:position w:val="0"/>
          <w:sz w:val="24"/>
          <w:szCs w:val="24"/>
          <w:lang w:val="en-US"/>
        </w:rPr>
        <w:footnoteReference w:id="3"/>
      </w:r>
      <w:r w:rsidR="004D49AE" w:rsidRPr="00EF3A01">
        <w:rPr>
          <w:sz w:val="24"/>
          <w:szCs w:val="24"/>
          <w:lang w:val="zh-CN" w:eastAsia="zh-CN"/>
        </w:rPr>
        <w:t>。</w:t>
      </w:r>
      <w:r w:rsidRPr="00EF3A01">
        <w:rPr>
          <w:sz w:val="24"/>
          <w:szCs w:val="24"/>
          <w:lang w:val="zh-CN" w:eastAsia="zh-CN"/>
        </w:rPr>
        <w:t>截至</w:t>
      </w:r>
      <w:r w:rsidRPr="00EF3A01">
        <w:rPr>
          <w:sz w:val="24"/>
          <w:szCs w:val="24"/>
          <w:lang w:val="zh-CN" w:eastAsia="zh-CN"/>
        </w:rPr>
        <w:t>2019</w:t>
      </w:r>
      <w:r w:rsidRPr="00EF3A01">
        <w:rPr>
          <w:sz w:val="24"/>
          <w:szCs w:val="24"/>
          <w:lang w:val="zh-CN" w:eastAsia="zh-CN"/>
        </w:rPr>
        <w:t>年</w:t>
      </w:r>
      <w:r w:rsidRPr="00EF3A01">
        <w:rPr>
          <w:sz w:val="24"/>
          <w:szCs w:val="24"/>
          <w:lang w:val="zh-CN" w:eastAsia="zh-CN"/>
        </w:rPr>
        <w:t>5</w:t>
      </w:r>
      <w:r w:rsidRPr="00EF3A01">
        <w:rPr>
          <w:sz w:val="24"/>
          <w:szCs w:val="24"/>
          <w:lang w:val="zh-CN" w:eastAsia="zh-CN"/>
        </w:rPr>
        <w:t>月，已有</w:t>
      </w:r>
      <w:r w:rsidRPr="00EF3A01">
        <w:rPr>
          <w:sz w:val="24"/>
          <w:szCs w:val="24"/>
          <w:lang w:val="zh-CN" w:eastAsia="zh-CN"/>
        </w:rPr>
        <w:t>211</w:t>
      </w:r>
      <w:r w:rsidRPr="00EF3A01">
        <w:rPr>
          <w:sz w:val="24"/>
          <w:szCs w:val="24"/>
          <w:lang w:val="zh-CN" w:eastAsia="zh-CN"/>
        </w:rPr>
        <w:t>个国家、地区以及海关和经济联盟采用了协调制度，使其成为全球公认的有效制度。协调制度分为</w:t>
      </w:r>
      <w:r w:rsidRPr="00EF3A01">
        <w:rPr>
          <w:sz w:val="24"/>
          <w:szCs w:val="24"/>
          <w:lang w:val="zh-CN" w:eastAsia="zh-CN"/>
        </w:rPr>
        <w:t>21</w:t>
      </w:r>
      <w:r w:rsidRPr="00EF3A01">
        <w:rPr>
          <w:sz w:val="24"/>
          <w:szCs w:val="24"/>
          <w:lang w:val="zh-CN" w:eastAsia="zh-CN"/>
        </w:rPr>
        <w:t>类，再细分为</w:t>
      </w:r>
      <w:r w:rsidRPr="00EF3A01">
        <w:rPr>
          <w:sz w:val="24"/>
          <w:szCs w:val="24"/>
          <w:lang w:val="zh-CN" w:eastAsia="zh-CN"/>
        </w:rPr>
        <w:t>96</w:t>
      </w:r>
      <w:r w:rsidRPr="00EF3A01">
        <w:rPr>
          <w:sz w:val="24"/>
          <w:szCs w:val="24"/>
          <w:lang w:val="zh-CN" w:eastAsia="zh-CN"/>
        </w:rPr>
        <w:t>章。</w:t>
      </w:r>
      <w:r w:rsidRPr="00EF3A01">
        <w:rPr>
          <w:sz w:val="24"/>
          <w:szCs w:val="24"/>
          <w:lang w:val="zh-CN" w:eastAsia="zh-CN"/>
        </w:rPr>
        <w:t>96</w:t>
      </w:r>
      <w:r w:rsidRPr="00EF3A01">
        <w:rPr>
          <w:sz w:val="24"/>
          <w:szCs w:val="24"/>
          <w:lang w:val="zh-CN" w:eastAsia="zh-CN"/>
        </w:rPr>
        <w:t>章下再细分为大约</w:t>
      </w:r>
      <w:r w:rsidRPr="00EF3A01">
        <w:rPr>
          <w:sz w:val="24"/>
          <w:szCs w:val="24"/>
          <w:lang w:val="zh-CN" w:eastAsia="zh-CN"/>
        </w:rPr>
        <w:t>1 200</w:t>
      </w:r>
      <w:r w:rsidRPr="00EF3A01">
        <w:rPr>
          <w:sz w:val="24"/>
          <w:szCs w:val="24"/>
          <w:lang w:val="zh-CN" w:eastAsia="zh-CN"/>
        </w:rPr>
        <w:t>个目和</w:t>
      </w:r>
      <w:r w:rsidRPr="00EF3A01">
        <w:rPr>
          <w:sz w:val="24"/>
          <w:szCs w:val="24"/>
          <w:lang w:val="zh-CN" w:eastAsia="zh-CN"/>
        </w:rPr>
        <w:t>5 400</w:t>
      </w:r>
      <w:r w:rsidRPr="00EF3A01">
        <w:rPr>
          <w:sz w:val="24"/>
          <w:szCs w:val="24"/>
          <w:lang w:val="zh-CN" w:eastAsia="zh-CN"/>
        </w:rPr>
        <w:t>个子目，用于对产品进行更详细地描述。然而，协调制度的目前的详细程度通常不足以区分非添汞产品与添汞产品。</w:t>
      </w:r>
    </w:p>
    <w:p w14:paraId="411A9F93" w14:textId="5F84A682" w:rsidR="004E5126" w:rsidRPr="00EF3A01" w:rsidRDefault="004E5126" w:rsidP="004210B5">
      <w:pPr>
        <w:pStyle w:val="Normalnumber"/>
        <w:jc w:val="both"/>
        <w:rPr>
          <w:sz w:val="24"/>
          <w:szCs w:val="24"/>
          <w:lang w:eastAsia="zh-CN"/>
        </w:rPr>
      </w:pPr>
      <w:r w:rsidRPr="00EF3A01">
        <w:rPr>
          <w:sz w:val="24"/>
          <w:szCs w:val="24"/>
          <w:lang w:val="zh-CN" w:eastAsia="zh-CN"/>
        </w:rPr>
        <w:t>一个基本的协调制度编码由最多六位数组成。《商品名称及编码协调制度</w:t>
      </w:r>
      <w:r w:rsidR="00A07B8A">
        <w:rPr>
          <w:rFonts w:hint="eastAsia"/>
          <w:sz w:val="24"/>
          <w:szCs w:val="24"/>
          <w:lang w:val="zh-CN" w:eastAsia="zh-CN"/>
        </w:rPr>
        <w:t>国际</w:t>
      </w:r>
      <w:r w:rsidRPr="00EF3A01">
        <w:rPr>
          <w:sz w:val="24"/>
          <w:szCs w:val="24"/>
          <w:lang w:val="zh-CN" w:eastAsia="zh-CN"/>
        </w:rPr>
        <w:t>公约》缔约方商定将最多六位数级的协调制度命名法用于章、目和子目，包括相关的法律注释。这一级的协调制度编码由海关组织负责管理，并依据海关组织的提交和批准流程，每五年或六年进行一次修改。因此，除了极少数</w:t>
      </w:r>
      <w:r w:rsidR="004D1770" w:rsidRPr="00EF3A01">
        <w:rPr>
          <w:sz w:val="24"/>
          <w:szCs w:val="24"/>
          <w:lang w:val="zh-CN" w:eastAsia="zh-CN"/>
        </w:rPr>
        <w:t>的</w:t>
      </w:r>
      <w:r w:rsidRPr="00EF3A01">
        <w:rPr>
          <w:sz w:val="24"/>
          <w:szCs w:val="24"/>
          <w:lang w:val="zh-CN" w:eastAsia="zh-CN"/>
        </w:rPr>
        <w:t>例外</w:t>
      </w:r>
      <w:r w:rsidR="004210B5" w:rsidRPr="00EF3A01">
        <w:rPr>
          <w:sz w:val="24"/>
          <w:szCs w:val="24"/>
          <w:lang w:val="zh-CN" w:eastAsia="zh-CN"/>
        </w:rPr>
        <w:t>情况</w:t>
      </w:r>
      <w:r w:rsidRPr="00EF3A01">
        <w:rPr>
          <w:sz w:val="24"/>
          <w:szCs w:val="24"/>
          <w:lang w:val="zh-CN" w:eastAsia="zh-CN"/>
        </w:rPr>
        <w:t>，所有国家都使用相同的六位数命名法</w:t>
      </w:r>
      <w:r w:rsidR="00123D07" w:rsidRPr="00EF3A01">
        <w:rPr>
          <w:rStyle w:val="a5"/>
          <w:color w:val="auto"/>
          <w:spacing w:val="0"/>
          <w:w w:val="100"/>
          <w:position w:val="0"/>
          <w:sz w:val="24"/>
          <w:szCs w:val="24"/>
          <w:lang w:val="en-US"/>
        </w:rPr>
        <w:footnoteReference w:id="4"/>
      </w:r>
      <w:r w:rsidR="004D49AE" w:rsidRPr="00EF3A01">
        <w:rPr>
          <w:sz w:val="24"/>
          <w:szCs w:val="24"/>
          <w:lang w:val="zh-CN" w:eastAsia="zh-CN"/>
        </w:rPr>
        <w:t>。</w:t>
      </w:r>
      <w:r w:rsidRPr="00EF3A01">
        <w:rPr>
          <w:sz w:val="24"/>
          <w:szCs w:val="24"/>
          <w:lang w:val="zh-CN" w:eastAsia="zh-CN"/>
        </w:rPr>
        <w:t>各国可以根据自己的程序单方面修改或创建大于六位数的海关编码，通常</w:t>
      </w:r>
      <w:r w:rsidR="004D1770" w:rsidRPr="00EF3A01">
        <w:rPr>
          <w:sz w:val="24"/>
          <w:szCs w:val="24"/>
          <w:lang w:val="zh-CN" w:eastAsia="zh-CN"/>
        </w:rPr>
        <w:t>将其</w:t>
      </w:r>
      <w:r w:rsidRPr="00EF3A01">
        <w:rPr>
          <w:sz w:val="24"/>
          <w:szCs w:val="24"/>
          <w:lang w:val="zh-CN" w:eastAsia="zh-CN"/>
        </w:rPr>
        <w:t>用于关税和统计目的。大多数采用协调制度的国家都制定了实施大于六位数的海关编码的程序。</w:t>
      </w:r>
    </w:p>
    <w:p w14:paraId="3568A18B" w14:textId="7FF1D977" w:rsidR="00123D07" w:rsidRPr="00EF3A01" w:rsidRDefault="003E6BAB" w:rsidP="004210B5">
      <w:pPr>
        <w:pStyle w:val="Normalnumber"/>
        <w:jc w:val="both"/>
        <w:rPr>
          <w:sz w:val="24"/>
          <w:szCs w:val="24"/>
          <w:shd w:val="clear" w:color="auto" w:fill="FFFFFF"/>
          <w:lang w:eastAsia="zh-CN"/>
        </w:rPr>
      </w:pPr>
      <w:r w:rsidRPr="00EF3A01">
        <w:rPr>
          <w:sz w:val="24"/>
          <w:szCs w:val="24"/>
          <w:lang w:val="zh-CN" w:eastAsia="zh-CN"/>
        </w:rPr>
        <w:t>研究表明，</w:t>
      </w:r>
      <w:r w:rsidR="004210B5" w:rsidRPr="00EF3A01">
        <w:rPr>
          <w:sz w:val="24"/>
          <w:szCs w:val="24"/>
          <w:lang w:val="zh-CN" w:eastAsia="zh-CN"/>
        </w:rPr>
        <w:t>各国使用大于六位数的协调制度编码的</w:t>
      </w:r>
      <w:r w:rsidRPr="00EF3A01">
        <w:rPr>
          <w:sz w:val="24"/>
          <w:szCs w:val="24"/>
          <w:lang w:val="zh-CN" w:eastAsia="zh-CN"/>
        </w:rPr>
        <w:t>最常见情况是在区域和国家两级出于征收关税目的</w:t>
      </w:r>
      <w:r w:rsidR="004210B5" w:rsidRPr="00EF3A01">
        <w:rPr>
          <w:sz w:val="24"/>
          <w:szCs w:val="24"/>
          <w:lang w:val="zh-CN" w:eastAsia="zh-CN"/>
        </w:rPr>
        <w:t>而使用</w:t>
      </w:r>
      <w:r w:rsidRPr="00EF3A01">
        <w:rPr>
          <w:sz w:val="24"/>
          <w:szCs w:val="24"/>
          <w:lang w:val="zh-CN" w:eastAsia="zh-CN"/>
        </w:rPr>
        <w:t>，主要</w:t>
      </w:r>
      <w:r w:rsidR="004210B5" w:rsidRPr="00EF3A01">
        <w:rPr>
          <w:sz w:val="24"/>
          <w:szCs w:val="24"/>
          <w:lang w:val="zh-CN" w:eastAsia="zh-CN"/>
        </w:rPr>
        <w:t>做法是</w:t>
      </w:r>
      <w:r w:rsidRPr="00EF3A01">
        <w:rPr>
          <w:sz w:val="24"/>
          <w:szCs w:val="24"/>
          <w:lang w:val="zh-CN" w:eastAsia="zh-CN"/>
        </w:rPr>
        <w:t>创建八位数的</w:t>
      </w:r>
      <w:r w:rsidRPr="0089527F">
        <w:rPr>
          <w:rFonts w:ascii="SimSun" w:hAnsi="SimSun"/>
          <w:sz w:val="24"/>
          <w:szCs w:val="24"/>
          <w:lang w:val="zh-CN" w:eastAsia="zh-CN"/>
        </w:rPr>
        <w:t>“</w:t>
      </w:r>
      <w:r w:rsidRPr="00EF3A01">
        <w:rPr>
          <w:sz w:val="24"/>
          <w:szCs w:val="24"/>
          <w:lang w:val="zh-CN" w:eastAsia="zh-CN"/>
        </w:rPr>
        <w:t>关税</w:t>
      </w:r>
      <w:r w:rsidRPr="0089527F">
        <w:rPr>
          <w:rFonts w:ascii="SimSun" w:hAnsi="SimSun"/>
          <w:sz w:val="24"/>
          <w:szCs w:val="24"/>
          <w:lang w:val="zh-CN" w:eastAsia="zh-CN"/>
        </w:rPr>
        <w:t>”</w:t>
      </w:r>
      <w:r w:rsidRPr="00EF3A01">
        <w:rPr>
          <w:sz w:val="24"/>
          <w:szCs w:val="24"/>
          <w:lang w:val="zh-CN" w:eastAsia="zh-CN"/>
        </w:rPr>
        <w:t>编码。同样，可以出于统计和其他目的创建十位数或大于十位数的海关编码，有时是应海关组织的建议而创建。按产品伙伴关系的设想，缔约方之间有可能在八位和十位数级开展合作，目的是获得更好的贸易数据，</w:t>
      </w:r>
      <w:r w:rsidR="004D1770" w:rsidRPr="00EF3A01">
        <w:rPr>
          <w:sz w:val="24"/>
          <w:szCs w:val="24"/>
          <w:lang w:val="zh-CN" w:eastAsia="zh-CN"/>
        </w:rPr>
        <w:t>用</w:t>
      </w:r>
      <w:r w:rsidRPr="00EF3A01">
        <w:rPr>
          <w:sz w:val="24"/>
          <w:szCs w:val="24"/>
          <w:lang w:val="zh-CN" w:eastAsia="zh-CN"/>
        </w:rPr>
        <w:t>以</w:t>
      </w:r>
      <w:r w:rsidR="004D1770" w:rsidRPr="00EF3A01">
        <w:rPr>
          <w:sz w:val="24"/>
          <w:szCs w:val="24"/>
          <w:lang w:val="zh-CN" w:eastAsia="zh-CN"/>
        </w:rPr>
        <w:t>对</w:t>
      </w:r>
      <w:r w:rsidRPr="00EF3A01">
        <w:rPr>
          <w:sz w:val="24"/>
          <w:szCs w:val="24"/>
          <w:lang w:val="zh-CN" w:eastAsia="zh-CN"/>
        </w:rPr>
        <w:t>非添汞产品与《水俣公约》附件</w:t>
      </w:r>
      <w:r w:rsidRPr="00EF3A01">
        <w:rPr>
          <w:sz w:val="24"/>
          <w:szCs w:val="24"/>
          <w:lang w:val="zh-CN" w:eastAsia="zh-CN"/>
        </w:rPr>
        <w:t>A</w:t>
      </w:r>
      <w:r w:rsidRPr="00EF3A01">
        <w:rPr>
          <w:sz w:val="24"/>
          <w:szCs w:val="24"/>
          <w:lang w:val="zh-CN" w:eastAsia="zh-CN"/>
        </w:rPr>
        <w:t>所列添汞产品</w:t>
      </w:r>
      <w:r w:rsidR="004D1770" w:rsidRPr="00EF3A01">
        <w:rPr>
          <w:sz w:val="24"/>
          <w:szCs w:val="24"/>
          <w:lang w:val="zh-CN" w:eastAsia="zh-CN"/>
        </w:rPr>
        <w:t>进行区分</w:t>
      </w:r>
      <w:r w:rsidRPr="00EF3A01">
        <w:rPr>
          <w:sz w:val="24"/>
          <w:szCs w:val="24"/>
          <w:lang w:val="zh-CN" w:eastAsia="zh-CN"/>
        </w:rPr>
        <w:t>。</w:t>
      </w:r>
    </w:p>
    <w:p w14:paraId="0A0A34DB" w14:textId="5D82386F" w:rsidR="00123D07" w:rsidRPr="00EF3A01" w:rsidRDefault="004210B5" w:rsidP="00EF3A01">
      <w:pPr>
        <w:pStyle w:val="CH1"/>
        <w:ind w:left="1253" w:right="288" w:hanging="803"/>
        <w:rPr>
          <w:rFonts w:eastAsia="SimHei"/>
          <w:sz w:val="32"/>
          <w:szCs w:val="32"/>
          <w:lang w:val="zh-CN" w:eastAsia="zh-CN"/>
        </w:rPr>
      </w:pPr>
      <w:r w:rsidRPr="00EF3A01">
        <w:rPr>
          <w:rFonts w:eastAsia="SimHei"/>
          <w:sz w:val="32"/>
          <w:szCs w:val="32"/>
          <w:lang w:val="zh-CN" w:eastAsia="zh-CN"/>
        </w:rPr>
        <w:tab/>
      </w:r>
      <w:r w:rsidRPr="00EF3A01">
        <w:rPr>
          <w:rFonts w:eastAsia="SimHei" w:hint="eastAsia"/>
          <w:sz w:val="32"/>
          <w:szCs w:val="32"/>
          <w:lang w:val="zh-CN" w:eastAsia="zh-CN"/>
        </w:rPr>
        <w:t>二、</w:t>
      </w:r>
      <w:r w:rsidR="008F728D" w:rsidRPr="00EF3A01">
        <w:rPr>
          <w:rFonts w:eastAsia="SimHei"/>
          <w:sz w:val="32"/>
          <w:szCs w:val="32"/>
          <w:lang w:val="zh-CN" w:eastAsia="zh-CN"/>
        </w:rPr>
        <w:tab/>
      </w:r>
      <w:r w:rsidR="008F728D" w:rsidRPr="00EF3A01">
        <w:rPr>
          <w:rFonts w:eastAsia="SimHei"/>
          <w:sz w:val="32"/>
          <w:szCs w:val="32"/>
          <w:lang w:val="zh-CN" w:eastAsia="zh-CN"/>
        </w:rPr>
        <w:t>海关编码调查</w:t>
      </w:r>
    </w:p>
    <w:p w14:paraId="449A637D" w14:textId="77777777" w:rsidR="00123D07" w:rsidRPr="00EF3A01" w:rsidRDefault="00DA53AE" w:rsidP="004210B5">
      <w:pPr>
        <w:pStyle w:val="Normalnumber"/>
        <w:jc w:val="both"/>
        <w:rPr>
          <w:sz w:val="24"/>
          <w:szCs w:val="24"/>
          <w:shd w:val="clear" w:color="auto" w:fill="FFFFFF"/>
          <w:lang w:eastAsia="zh-CN"/>
        </w:rPr>
      </w:pPr>
      <w:r w:rsidRPr="00EF3A01">
        <w:rPr>
          <w:sz w:val="24"/>
          <w:szCs w:val="24"/>
          <w:lang w:val="zh-CN" w:eastAsia="zh-CN"/>
        </w:rPr>
        <w:t>在开展了相关的背景研究后，产品伙伴关系力求确定《水俣公约》缔约方对于提升海关编码，从而为完善附件</w:t>
      </w:r>
      <w:r w:rsidRPr="00EF3A01">
        <w:rPr>
          <w:sz w:val="24"/>
          <w:szCs w:val="24"/>
          <w:lang w:val="zh-CN" w:eastAsia="zh-CN"/>
        </w:rPr>
        <w:t>A</w:t>
      </w:r>
      <w:r w:rsidRPr="00EF3A01">
        <w:rPr>
          <w:sz w:val="24"/>
          <w:szCs w:val="24"/>
          <w:lang w:val="zh-CN" w:eastAsia="zh-CN"/>
        </w:rPr>
        <w:t>产品数据提供潜在资料来源，以支持执行《公约》及</w:t>
      </w:r>
      <w:r w:rsidRPr="00EF3A01">
        <w:rPr>
          <w:sz w:val="24"/>
          <w:szCs w:val="24"/>
          <w:lang w:val="zh-CN" w:eastAsia="zh-CN"/>
        </w:rPr>
        <w:t>MC-2/9</w:t>
      </w:r>
      <w:r w:rsidRPr="00EF3A01">
        <w:rPr>
          <w:sz w:val="24"/>
          <w:szCs w:val="24"/>
          <w:lang w:val="zh-CN" w:eastAsia="zh-CN"/>
        </w:rPr>
        <w:t>号决定的意向水平。</w:t>
      </w:r>
    </w:p>
    <w:p w14:paraId="71E79982" w14:textId="77777777" w:rsidR="00DA53AE" w:rsidRPr="00EF3A01" w:rsidRDefault="00DA53AE" w:rsidP="004210B5">
      <w:pPr>
        <w:pStyle w:val="Normalnumber"/>
        <w:jc w:val="both"/>
        <w:rPr>
          <w:sz w:val="24"/>
          <w:szCs w:val="24"/>
          <w:lang w:eastAsia="zh-CN"/>
        </w:rPr>
      </w:pPr>
      <w:r w:rsidRPr="0089527F">
        <w:rPr>
          <w:spacing w:val="4"/>
          <w:sz w:val="24"/>
          <w:szCs w:val="24"/>
          <w:lang w:val="zh-CN" w:eastAsia="zh-CN"/>
        </w:rPr>
        <w:lastRenderedPageBreak/>
        <w:t>2018</w:t>
      </w:r>
      <w:r w:rsidRPr="0089527F">
        <w:rPr>
          <w:spacing w:val="4"/>
          <w:sz w:val="24"/>
          <w:szCs w:val="24"/>
          <w:lang w:val="zh-CN" w:eastAsia="zh-CN"/>
        </w:rPr>
        <w:t>年</w:t>
      </w:r>
      <w:r w:rsidRPr="0089527F">
        <w:rPr>
          <w:spacing w:val="4"/>
          <w:sz w:val="24"/>
          <w:szCs w:val="24"/>
          <w:lang w:val="zh-CN" w:eastAsia="zh-CN"/>
        </w:rPr>
        <w:t>7</w:t>
      </w:r>
      <w:r w:rsidRPr="0089527F">
        <w:rPr>
          <w:spacing w:val="4"/>
          <w:sz w:val="24"/>
          <w:szCs w:val="24"/>
          <w:lang w:val="zh-CN" w:eastAsia="zh-CN"/>
        </w:rPr>
        <w:t>月，在协调制度倡议之下，向出席缔约方大会第一次会议的所有国家政府的代表发送了一份简短的在线调查。（在线调查可查阅</w:t>
      </w:r>
      <w:r w:rsidRPr="00EF3A01">
        <w:rPr>
          <w:sz w:val="24"/>
          <w:szCs w:val="24"/>
          <w:lang w:val="zh-CN" w:eastAsia="zh-CN"/>
        </w:rPr>
        <w:t>UNEP/MC/COP.3/INF/12</w:t>
      </w:r>
      <w:r w:rsidRPr="00EF3A01">
        <w:rPr>
          <w:sz w:val="24"/>
          <w:szCs w:val="24"/>
          <w:lang w:val="zh-CN" w:eastAsia="zh-CN"/>
        </w:rPr>
        <w:t>号文件所载报告全文的附录</w:t>
      </w:r>
      <w:r w:rsidRPr="00EF3A01">
        <w:rPr>
          <w:sz w:val="24"/>
          <w:szCs w:val="24"/>
          <w:lang w:val="zh-CN" w:eastAsia="zh-CN"/>
        </w:rPr>
        <w:t>F</w:t>
      </w:r>
      <w:r w:rsidRPr="00EF3A01">
        <w:rPr>
          <w:sz w:val="24"/>
          <w:szCs w:val="24"/>
          <w:lang w:val="zh-CN" w:eastAsia="zh-CN"/>
        </w:rPr>
        <w:t>。）在回应调查的</w:t>
      </w:r>
      <w:r w:rsidRPr="00EF3A01">
        <w:rPr>
          <w:sz w:val="24"/>
          <w:szCs w:val="24"/>
          <w:lang w:val="zh-CN" w:eastAsia="zh-CN"/>
        </w:rPr>
        <w:t>40</w:t>
      </w:r>
      <w:r w:rsidRPr="00EF3A01">
        <w:rPr>
          <w:sz w:val="24"/>
          <w:szCs w:val="24"/>
          <w:lang w:val="zh-CN" w:eastAsia="zh-CN"/>
        </w:rPr>
        <w:t>个国家中，有</w:t>
      </w:r>
      <w:r w:rsidRPr="00EF3A01">
        <w:rPr>
          <w:sz w:val="24"/>
          <w:szCs w:val="24"/>
          <w:lang w:val="zh-CN" w:eastAsia="zh-CN"/>
        </w:rPr>
        <w:t>39</w:t>
      </w:r>
      <w:r w:rsidRPr="00EF3A01">
        <w:rPr>
          <w:sz w:val="24"/>
          <w:szCs w:val="24"/>
          <w:lang w:val="zh-CN" w:eastAsia="zh-CN"/>
        </w:rPr>
        <w:t>个国家支持协调制度倡议。有一个国家没有表示支持，但不清楚其是否回答了调查问卷的所有问题。</w:t>
      </w:r>
      <w:bookmarkStart w:id="5" w:name="_Hlk15744179"/>
      <w:bookmarkEnd w:id="5"/>
    </w:p>
    <w:p w14:paraId="5CF90E08" w14:textId="1FE4A0EE" w:rsidR="00CA2BBE" w:rsidRPr="00EF3A01" w:rsidRDefault="00CA2BBE" w:rsidP="004210B5">
      <w:pPr>
        <w:pStyle w:val="Normalnumber"/>
        <w:jc w:val="both"/>
        <w:rPr>
          <w:sz w:val="24"/>
          <w:szCs w:val="24"/>
          <w:lang w:eastAsia="zh-CN"/>
        </w:rPr>
      </w:pPr>
      <w:r w:rsidRPr="00EF3A01">
        <w:rPr>
          <w:sz w:val="24"/>
          <w:szCs w:val="24"/>
          <w:lang w:val="zh-CN" w:eastAsia="zh-CN"/>
        </w:rPr>
        <w:t>七个回应调查的国家表示，它们已经采取行动，通过海关编码更好地识别附件</w:t>
      </w:r>
      <w:r w:rsidRPr="00EF3A01">
        <w:rPr>
          <w:sz w:val="24"/>
          <w:szCs w:val="24"/>
          <w:lang w:val="zh-CN" w:eastAsia="zh-CN"/>
        </w:rPr>
        <w:t>A</w:t>
      </w:r>
      <w:r w:rsidRPr="00EF3A01">
        <w:rPr>
          <w:sz w:val="24"/>
          <w:szCs w:val="24"/>
          <w:lang w:val="zh-CN" w:eastAsia="zh-CN"/>
        </w:rPr>
        <w:t>产品。这七个回应的国家识别出的</w:t>
      </w:r>
      <w:r w:rsidR="00103829" w:rsidRPr="00EF3A01">
        <w:rPr>
          <w:sz w:val="24"/>
          <w:szCs w:val="24"/>
          <w:lang w:val="zh-CN" w:eastAsia="zh-CN"/>
        </w:rPr>
        <w:t>最常见的</w:t>
      </w:r>
      <w:r w:rsidRPr="00EF3A01">
        <w:rPr>
          <w:sz w:val="24"/>
          <w:szCs w:val="24"/>
          <w:lang w:val="zh-CN" w:eastAsia="zh-CN"/>
        </w:rPr>
        <w:t>附件</w:t>
      </w:r>
      <w:r w:rsidRPr="00EF3A01">
        <w:rPr>
          <w:sz w:val="24"/>
          <w:szCs w:val="24"/>
          <w:lang w:val="zh-CN" w:eastAsia="zh-CN"/>
        </w:rPr>
        <w:t>A</w:t>
      </w:r>
      <w:r w:rsidRPr="00EF3A01">
        <w:rPr>
          <w:sz w:val="24"/>
          <w:szCs w:val="24"/>
          <w:lang w:val="zh-CN" w:eastAsia="zh-CN"/>
        </w:rPr>
        <w:t>产品</w:t>
      </w:r>
      <w:r w:rsidR="00103829" w:rsidRPr="00EF3A01">
        <w:rPr>
          <w:sz w:val="24"/>
          <w:szCs w:val="24"/>
          <w:lang w:val="zh-CN" w:eastAsia="zh-CN"/>
        </w:rPr>
        <w:t>类型</w:t>
      </w:r>
      <w:r w:rsidR="004D1770" w:rsidRPr="00EF3A01">
        <w:rPr>
          <w:sz w:val="24"/>
          <w:szCs w:val="24"/>
          <w:lang w:val="zh-CN" w:eastAsia="zh-CN"/>
        </w:rPr>
        <w:t>包括</w:t>
      </w:r>
      <w:r w:rsidRPr="00EF3A01">
        <w:rPr>
          <w:sz w:val="24"/>
          <w:szCs w:val="24"/>
          <w:lang w:val="zh-CN" w:eastAsia="zh-CN"/>
        </w:rPr>
        <w:t>较容易在视觉上识别的产品或添汞量较高的产品（即电池、开关</w:t>
      </w:r>
      <w:r w:rsidRPr="00EF3A01">
        <w:rPr>
          <w:sz w:val="24"/>
          <w:szCs w:val="24"/>
          <w:lang w:val="zh-CN" w:eastAsia="zh-CN"/>
        </w:rPr>
        <w:t>/</w:t>
      </w:r>
      <w:r w:rsidRPr="00EF3A01">
        <w:rPr>
          <w:sz w:val="24"/>
          <w:szCs w:val="24"/>
          <w:lang w:val="zh-CN" w:eastAsia="zh-CN"/>
        </w:rPr>
        <w:t>继电器、灯具和测量设备）。</w:t>
      </w:r>
    </w:p>
    <w:p w14:paraId="599C21D8" w14:textId="3D631F96" w:rsidR="00A32AA8" w:rsidRPr="00EF3A01" w:rsidRDefault="004210B5" w:rsidP="00EF3A01">
      <w:pPr>
        <w:pStyle w:val="CH1"/>
        <w:ind w:hanging="797"/>
        <w:rPr>
          <w:rFonts w:eastAsia="SimHei"/>
          <w:sz w:val="32"/>
          <w:szCs w:val="32"/>
          <w:lang w:val="zh-CN" w:eastAsia="zh-CN"/>
        </w:rPr>
      </w:pPr>
      <w:r w:rsidRPr="00103829">
        <w:rPr>
          <w:rFonts w:eastAsia="SimHei"/>
          <w:lang w:val="zh-CN" w:eastAsia="zh-CN"/>
        </w:rPr>
        <w:tab/>
      </w:r>
      <w:r w:rsidR="00103829" w:rsidRPr="00EF3A01">
        <w:rPr>
          <w:rFonts w:eastAsia="SimHei" w:hint="eastAsia"/>
          <w:sz w:val="32"/>
          <w:szCs w:val="32"/>
          <w:lang w:val="zh-CN" w:eastAsia="zh-CN"/>
        </w:rPr>
        <w:t>三、</w:t>
      </w:r>
      <w:r w:rsidR="008F728D" w:rsidRPr="00EF3A01">
        <w:rPr>
          <w:rFonts w:eastAsia="SimHei"/>
          <w:sz w:val="32"/>
          <w:szCs w:val="32"/>
          <w:lang w:val="zh-CN" w:eastAsia="zh-CN"/>
        </w:rPr>
        <w:tab/>
      </w:r>
      <w:r w:rsidR="008F728D" w:rsidRPr="00EF3A01">
        <w:rPr>
          <w:rFonts w:eastAsia="SimHei"/>
          <w:sz w:val="32"/>
          <w:szCs w:val="32"/>
          <w:lang w:val="zh-CN" w:eastAsia="zh-CN"/>
        </w:rPr>
        <w:t>后续研究和磋商</w:t>
      </w:r>
    </w:p>
    <w:p w14:paraId="55CB4C9C" w14:textId="47BF8E55" w:rsidR="00950C3F" w:rsidRPr="00A07B8A" w:rsidRDefault="00A32AA8" w:rsidP="008F49B7">
      <w:pPr>
        <w:pStyle w:val="Normalnumber"/>
        <w:tabs>
          <w:tab w:val="num" w:pos="1890"/>
        </w:tabs>
        <w:ind w:left="1260"/>
        <w:jc w:val="both"/>
        <w:rPr>
          <w:sz w:val="24"/>
          <w:szCs w:val="24"/>
          <w:lang w:eastAsia="zh-CN"/>
        </w:rPr>
      </w:pPr>
      <w:r w:rsidRPr="00A07B8A">
        <w:rPr>
          <w:sz w:val="24"/>
          <w:szCs w:val="24"/>
          <w:lang w:val="zh-CN" w:eastAsia="zh-CN"/>
        </w:rPr>
        <w:t>按照缔约方大会规定的任务，后续研究工作包括与具有协调制度框架领域的专门知识及（或）</w:t>
      </w:r>
      <w:r w:rsidR="004D1770" w:rsidRPr="00A07B8A">
        <w:rPr>
          <w:sz w:val="24"/>
          <w:szCs w:val="24"/>
          <w:lang w:val="zh-CN" w:eastAsia="zh-CN"/>
        </w:rPr>
        <w:t>曾经</w:t>
      </w:r>
      <w:r w:rsidRPr="00A07B8A">
        <w:rPr>
          <w:sz w:val="24"/>
          <w:szCs w:val="24"/>
          <w:lang w:val="zh-CN" w:eastAsia="zh-CN"/>
        </w:rPr>
        <w:t>参与制定有针对性的海关编码的各</w:t>
      </w:r>
      <w:proofErr w:type="gramStart"/>
      <w:r w:rsidRPr="00A07B8A">
        <w:rPr>
          <w:sz w:val="24"/>
          <w:szCs w:val="24"/>
          <w:lang w:val="zh-CN" w:eastAsia="zh-CN"/>
        </w:rPr>
        <w:t>类利益</w:t>
      </w:r>
      <w:proofErr w:type="gramEnd"/>
      <w:r w:rsidRPr="00A07B8A">
        <w:rPr>
          <w:sz w:val="24"/>
          <w:szCs w:val="24"/>
          <w:lang w:val="zh-CN" w:eastAsia="zh-CN"/>
        </w:rPr>
        <w:t>攸关方开展磋商。如报告全文第</w:t>
      </w:r>
      <w:r w:rsidRPr="00A07B8A">
        <w:rPr>
          <w:sz w:val="24"/>
          <w:szCs w:val="24"/>
          <w:lang w:val="zh-CN" w:eastAsia="zh-CN"/>
        </w:rPr>
        <w:t>4</w:t>
      </w:r>
      <w:r w:rsidRPr="00A07B8A">
        <w:rPr>
          <w:sz w:val="24"/>
          <w:szCs w:val="24"/>
          <w:lang w:val="zh-CN" w:eastAsia="zh-CN"/>
        </w:rPr>
        <w:t>章和与之有关的各附录所述，</w:t>
      </w:r>
      <w:r w:rsidR="004D1770" w:rsidRPr="00A07B8A">
        <w:rPr>
          <w:sz w:val="24"/>
          <w:szCs w:val="24"/>
          <w:lang w:val="zh-CN" w:eastAsia="zh-CN"/>
        </w:rPr>
        <w:t>对</w:t>
      </w:r>
      <w:r w:rsidRPr="00A07B8A">
        <w:rPr>
          <w:sz w:val="24"/>
          <w:szCs w:val="24"/>
          <w:lang w:val="zh-CN" w:eastAsia="zh-CN"/>
        </w:rPr>
        <w:t>下文列出的各种问题以及《</w:t>
      </w:r>
      <w:r w:rsidR="00A07B8A" w:rsidRPr="00A07B8A">
        <w:rPr>
          <w:rFonts w:hint="eastAsia"/>
          <w:sz w:val="24"/>
          <w:szCs w:val="24"/>
          <w:lang w:val="zh-CN" w:eastAsia="zh-CN"/>
        </w:rPr>
        <w:t>关于在国际贸易中对某些危险化学品和农药采用事先知情同意程序的</w:t>
      </w:r>
      <w:r w:rsidRPr="00A07B8A">
        <w:rPr>
          <w:sz w:val="24"/>
          <w:szCs w:val="24"/>
          <w:lang w:val="zh-CN" w:eastAsia="zh-CN"/>
        </w:rPr>
        <w:t>鹿特丹公约》和《关于消耗臭氧层物质的蒙特利尔议定书》所采用的</w:t>
      </w:r>
      <w:r w:rsidR="004D1770" w:rsidRPr="00A07B8A">
        <w:rPr>
          <w:sz w:val="24"/>
          <w:szCs w:val="24"/>
          <w:lang w:val="zh-CN" w:eastAsia="zh-CN"/>
        </w:rPr>
        <w:t>各种办法进行了审查</w:t>
      </w:r>
      <w:r w:rsidRPr="00A07B8A">
        <w:rPr>
          <w:sz w:val="24"/>
          <w:szCs w:val="24"/>
          <w:lang w:val="zh-CN" w:eastAsia="zh-CN"/>
        </w:rPr>
        <w:t>，</w:t>
      </w:r>
      <w:r w:rsidR="004D1770" w:rsidRPr="00A07B8A">
        <w:rPr>
          <w:sz w:val="24"/>
          <w:szCs w:val="24"/>
          <w:lang w:val="zh-CN" w:eastAsia="zh-CN"/>
        </w:rPr>
        <w:t>还对</w:t>
      </w:r>
      <w:r w:rsidRPr="00A07B8A">
        <w:rPr>
          <w:sz w:val="24"/>
          <w:szCs w:val="24"/>
          <w:lang w:val="zh-CN" w:eastAsia="zh-CN"/>
        </w:rPr>
        <w:t>个别国家为满足《</w:t>
      </w:r>
      <w:r w:rsidR="00A07B8A" w:rsidRPr="00A07B8A">
        <w:rPr>
          <w:rFonts w:hint="eastAsia"/>
          <w:sz w:val="24"/>
          <w:szCs w:val="24"/>
          <w:lang w:val="zh-CN" w:eastAsia="zh-CN"/>
        </w:rPr>
        <w:t>控制危险废物越境转移及其处置</w:t>
      </w:r>
      <w:r w:rsidRPr="00A07B8A">
        <w:rPr>
          <w:sz w:val="24"/>
          <w:szCs w:val="24"/>
          <w:lang w:val="zh-CN" w:eastAsia="zh-CN"/>
        </w:rPr>
        <w:t>巴塞尔公约》（泰国）和《</w:t>
      </w:r>
      <w:r w:rsidR="00A07B8A">
        <w:rPr>
          <w:rFonts w:hint="eastAsia"/>
          <w:sz w:val="24"/>
          <w:szCs w:val="24"/>
          <w:lang w:val="zh-CN" w:eastAsia="zh-CN"/>
        </w:rPr>
        <w:t>关于持久性有机污染物的</w:t>
      </w:r>
      <w:r w:rsidRPr="00A07B8A">
        <w:rPr>
          <w:sz w:val="24"/>
          <w:szCs w:val="24"/>
          <w:lang w:val="zh-CN" w:eastAsia="zh-CN"/>
        </w:rPr>
        <w:t>斯德哥尔摩公约》（乌拉圭）</w:t>
      </w:r>
      <w:r w:rsidR="005A67D9" w:rsidRPr="00A07B8A">
        <w:rPr>
          <w:sz w:val="24"/>
          <w:szCs w:val="24"/>
          <w:lang w:val="zh-CN" w:eastAsia="zh-CN"/>
        </w:rPr>
        <w:t>要求</w:t>
      </w:r>
      <w:r w:rsidRPr="00A07B8A">
        <w:rPr>
          <w:sz w:val="24"/>
          <w:szCs w:val="24"/>
          <w:lang w:val="zh-CN" w:eastAsia="zh-CN"/>
        </w:rPr>
        <w:t>而开展的工作</w:t>
      </w:r>
      <w:r w:rsidR="004D1770" w:rsidRPr="00A07B8A">
        <w:rPr>
          <w:sz w:val="24"/>
          <w:szCs w:val="24"/>
          <w:lang w:val="zh-CN" w:eastAsia="zh-CN"/>
        </w:rPr>
        <w:t>进行了审查</w:t>
      </w:r>
      <w:r w:rsidRPr="00A07B8A">
        <w:rPr>
          <w:sz w:val="24"/>
          <w:szCs w:val="24"/>
          <w:lang w:val="zh-CN" w:eastAsia="zh-CN"/>
        </w:rPr>
        <w:t>。</w:t>
      </w:r>
    </w:p>
    <w:tbl>
      <w:tblPr>
        <w:tblStyle w:val="af"/>
        <w:tblW w:w="82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3330"/>
        <w:gridCol w:w="2340"/>
      </w:tblGrid>
      <w:tr w:rsidR="00950C3F" w:rsidRPr="00103829" w14:paraId="347340F4" w14:textId="77777777" w:rsidTr="0089527F">
        <w:trPr>
          <w:trHeight w:val="57"/>
          <w:jc w:val="right"/>
        </w:trPr>
        <w:tc>
          <w:tcPr>
            <w:tcW w:w="2610" w:type="dxa"/>
            <w:tcBorders>
              <w:top w:val="single" w:sz="4" w:space="0" w:color="auto"/>
              <w:bottom w:val="single" w:sz="12" w:space="0" w:color="auto"/>
            </w:tcBorders>
          </w:tcPr>
          <w:p w14:paraId="7346E126" w14:textId="77777777" w:rsidR="00950C3F" w:rsidRPr="00103829" w:rsidRDefault="00950C3F" w:rsidP="0089527F">
            <w:pPr>
              <w:pStyle w:val="Normalnumber"/>
              <w:numPr>
                <w:ilvl w:val="0"/>
                <w:numId w:val="0"/>
              </w:numPr>
              <w:spacing w:before="60" w:after="60"/>
              <w:ind w:left="57" w:right="58"/>
              <w:jc w:val="both"/>
              <w:rPr>
                <w:rFonts w:ascii="KaiTi" w:eastAsia="KaiTi" w:hAnsi="KaiTi"/>
                <w:lang w:eastAsia="zh-CN"/>
              </w:rPr>
            </w:pPr>
            <w:r w:rsidRPr="00103829">
              <w:rPr>
                <w:rFonts w:ascii="KaiTi" w:eastAsia="KaiTi" w:hAnsi="KaiTi"/>
                <w:lang w:val="zh-CN" w:eastAsia="zh-CN"/>
              </w:rPr>
              <w:t>现有的添汞产品海关编码</w:t>
            </w:r>
          </w:p>
        </w:tc>
        <w:tc>
          <w:tcPr>
            <w:tcW w:w="3330" w:type="dxa"/>
            <w:tcBorders>
              <w:top w:val="single" w:sz="4" w:space="0" w:color="auto"/>
              <w:bottom w:val="single" w:sz="12" w:space="0" w:color="auto"/>
            </w:tcBorders>
          </w:tcPr>
          <w:p w14:paraId="01385EE7" w14:textId="77777777" w:rsidR="00950C3F" w:rsidRPr="00103829" w:rsidRDefault="00950C3F" w:rsidP="0089527F">
            <w:pPr>
              <w:pStyle w:val="Normalnumber"/>
              <w:numPr>
                <w:ilvl w:val="0"/>
                <w:numId w:val="0"/>
              </w:numPr>
              <w:spacing w:before="60" w:after="60"/>
              <w:ind w:left="57" w:right="58"/>
              <w:jc w:val="both"/>
              <w:rPr>
                <w:rFonts w:ascii="KaiTi" w:eastAsia="KaiTi" w:hAnsi="KaiTi"/>
                <w:lang w:eastAsia="zh-CN"/>
              </w:rPr>
            </w:pPr>
            <w:r w:rsidRPr="00103829">
              <w:rPr>
                <w:rFonts w:ascii="KaiTi" w:eastAsia="KaiTi" w:hAnsi="KaiTi"/>
                <w:lang w:val="zh-CN" w:eastAsia="zh-CN"/>
              </w:rPr>
              <w:t>创建和核准新海关编码的流程</w:t>
            </w:r>
          </w:p>
        </w:tc>
        <w:tc>
          <w:tcPr>
            <w:tcW w:w="2340" w:type="dxa"/>
            <w:tcBorders>
              <w:top w:val="single" w:sz="4" w:space="0" w:color="auto"/>
              <w:bottom w:val="single" w:sz="12" w:space="0" w:color="auto"/>
            </w:tcBorders>
          </w:tcPr>
          <w:p w14:paraId="4A16210C" w14:textId="77777777" w:rsidR="0089527F" w:rsidRDefault="00950C3F" w:rsidP="0089527F">
            <w:pPr>
              <w:pStyle w:val="Normalnumber"/>
              <w:numPr>
                <w:ilvl w:val="0"/>
                <w:numId w:val="0"/>
              </w:numPr>
              <w:spacing w:before="60" w:after="60"/>
              <w:ind w:left="58" w:right="58"/>
              <w:contextualSpacing/>
              <w:jc w:val="center"/>
              <w:rPr>
                <w:rFonts w:ascii="KaiTi" w:eastAsia="KaiTi" w:hAnsi="KaiTi"/>
                <w:lang w:val="zh-CN" w:eastAsia="zh-CN"/>
              </w:rPr>
            </w:pPr>
            <w:r w:rsidRPr="00103829">
              <w:rPr>
                <w:rFonts w:ascii="KaiTi" w:eastAsia="KaiTi" w:hAnsi="KaiTi"/>
                <w:lang w:val="zh-CN" w:eastAsia="zh-CN"/>
              </w:rPr>
              <w:t>添汞产品海关编码的</w:t>
            </w:r>
          </w:p>
          <w:p w14:paraId="6A9D6D34" w14:textId="739C3124" w:rsidR="00950C3F" w:rsidRPr="00103829" w:rsidRDefault="00950C3F" w:rsidP="0089527F">
            <w:pPr>
              <w:pStyle w:val="Normalnumber"/>
              <w:numPr>
                <w:ilvl w:val="0"/>
                <w:numId w:val="0"/>
              </w:numPr>
              <w:spacing w:before="60" w:after="60"/>
              <w:ind w:left="58" w:right="58"/>
              <w:contextualSpacing/>
              <w:jc w:val="center"/>
              <w:rPr>
                <w:rFonts w:ascii="KaiTi" w:eastAsia="KaiTi" w:hAnsi="KaiTi"/>
                <w:lang w:eastAsia="zh-CN"/>
              </w:rPr>
            </w:pPr>
            <w:r w:rsidRPr="00103829">
              <w:rPr>
                <w:rFonts w:ascii="KaiTi" w:eastAsia="KaiTi" w:hAnsi="KaiTi"/>
                <w:lang w:val="zh-CN" w:eastAsia="zh-CN"/>
              </w:rPr>
              <w:t>协调统一</w:t>
            </w:r>
          </w:p>
        </w:tc>
      </w:tr>
      <w:tr w:rsidR="00950C3F" w:rsidRPr="00103829" w14:paraId="27D6044D" w14:textId="77777777" w:rsidTr="0089527F">
        <w:trPr>
          <w:trHeight w:val="57"/>
          <w:jc w:val="right"/>
        </w:trPr>
        <w:tc>
          <w:tcPr>
            <w:tcW w:w="2610" w:type="dxa"/>
            <w:tcBorders>
              <w:top w:val="single" w:sz="12" w:space="0" w:color="auto"/>
              <w:bottom w:val="single" w:sz="12" w:space="0" w:color="auto"/>
            </w:tcBorders>
          </w:tcPr>
          <w:p w14:paraId="448FA682" w14:textId="77777777" w:rsidR="00950C3F" w:rsidRPr="00EF3A01" w:rsidRDefault="00950C3F" w:rsidP="0089527F">
            <w:pPr>
              <w:pStyle w:val="Normalnumber"/>
              <w:numPr>
                <w:ilvl w:val="3"/>
                <w:numId w:val="19"/>
              </w:numPr>
              <w:tabs>
                <w:tab w:val="clear" w:pos="624"/>
              </w:tabs>
              <w:spacing w:before="60" w:after="60"/>
              <w:ind w:left="314" w:right="58" w:hanging="257"/>
              <w:jc w:val="both"/>
              <w:rPr>
                <w:lang w:eastAsia="zh-CN"/>
              </w:rPr>
            </w:pPr>
            <w:r w:rsidRPr="00EF3A01">
              <w:rPr>
                <w:lang w:val="zh-CN" w:eastAsia="zh-CN"/>
              </w:rPr>
              <w:t>查明关于各国海关编码的在线资料来源</w:t>
            </w:r>
          </w:p>
          <w:p w14:paraId="55F3A935" w14:textId="77777777" w:rsidR="00950C3F" w:rsidRPr="00EF3A01" w:rsidRDefault="00950C3F" w:rsidP="0089527F">
            <w:pPr>
              <w:pStyle w:val="Normalnumber"/>
              <w:numPr>
                <w:ilvl w:val="3"/>
                <w:numId w:val="19"/>
              </w:numPr>
              <w:tabs>
                <w:tab w:val="clear" w:pos="624"/>
              </w:tabs>
              <w:spacing w:before="60" w:after="60"/>
              <w:ind w:left="314" w:right="58" w:hanging="257"/>
              <w:jc w:val="both"/>
              <w:rPr>
                <w:lang w:eastAsia="zh-CN"/>
              </w:rPr>
            </w:pPr>
            <w:r w:rsidRPr="00EF3A01">
              <w:rPr>
                <w:lang w:val="zh-CN" w:eastAsia="zh-CN"/>
              </w:rPr>
              <w:t>查明各国专门用于识别添汞产品的海关编码（大于六位数）</w:t>
            </w:r>
          </w:p>
          <w:p w14:paraId="7FAF4A3D" w14:textId="4B2E5ED1" w:rsidR="00950C3F" w:rsidRPr="00EF3A01" w:rsidRDefault="00950C3F" w:rsidP="0089527F">
            <w:pPr>
              <w:pStyle w:val="Normalnumber"/>
              <w:numPr>
                <w:ilvl w:val="3"/>
                <w:numId w:val="19"/>
              </w:numPr>
              <w:tabs>
                <w:tab w:val="clear" w:pos="624"/>
              </w:tabs>
              <w:spacing w:before="60" w:after="60"/>
              <w:ind w:left="314" w:right="58" w:hanging="257"/>
              <w:jc w:val="both"/>
              <w:rPr>
                <w:lang w:eastAsia="zh-CN"/>
              </w:rPr>
            </w:pPr>
            <w:r w:rsidRPr="00EF3A01">
              <w:rPr>
                <w:lang w:val="zh-CN" w:eastAsia="zh-CN"/>
              </w:rPr>
              <w:t>指出各国可能已经对同一种添汞产品使用不同海关编码的情况</w:t>
            </w:r>
          </w:p>
        </w:tc>
        <w:tc>
          <w:tcPr>
            <w:tcW w:w="3330" w:type="dxa"/>
            <w:tcBorders>
              <w:top w:val="single" w:sz="12" w:space="0" w:color="auto"/>
              <w:bottom w:val="single" w:sz="12" w:space="0" w:color="auto"/>
            </w:tcBorders>
          </w:tcPr>
          <w:p w14:paraId="02C00D43" w14:textId="77777777" w:rsidR="00950C3F" w:rsidRPr="00EF3A01" w:rsidRDefault="00950C3F" w:rsidP="0089527F">
            <w:pPr>
              <w:pStyle w:val="Normalnumber"/>
              <w:numPr>
                <w:ilvl w:val="3"/>
                <w:numId w:val="19"/>
              </w:numPr>
              <w:tabs>
                <w:tab w:val="clear" w:pos="624"/>
              </w:tabs>
              <w:spacing w:before="60" w:after="60"/>
              <w:ind w:left="314" w:right="58" w:hanging="257"/>
              <w:jc w:val="both"/>
              <w:rPr>
                <w:lang w:eastAsia="zh-CN"/>
              </w:rPr>
            </w:pPr>
            <w:r w:rsidRPr="00EF3A01">
              <w:rPr>
                <w:lang w:val="zh-CN" w:eastAsia="zh-CN"/>
              </w:rPr>
              <w:t>了解在为此目的修改或增加海关编码方面的国内制约因素</w:t>
            </w:r>
          </w:p>
          <w:p w14:paraId="1CC963A3" w14:textId="77777777" w:rsidR="00950C3F" w:rsidRPr="00EF3A01" w:rsidRDefault="00950C3F" w:rsidP="0089527F">
            <w:pPr>
              <w:pStyle w:val="Normalnumber"/>
              <w:numPr>
                <w:ilvl w:val="3"/>
                <w:numId w:val="19"/>
              </w:numPr>
              <w:tabs>
                <w:tab w:val="clear" w:pos="624"/>
              </w:tabs>
              <w:spacing w:before="60" w:after="60"/>
              <w:ind w:left="314" w:right="58" w:hanging="257"/>
              <w:jc w:val="both"/>
              <w:rPr>
                <w:lang w:eastAsia="zh-CN"/>
              </w:rPr>
            </w:pPr>
            <w:r w:rsidRPr="00EF3A01">
              <w:rPr>
                <w:lang w:val="zh-CN" w:eastAsia="zh-CN"/>
              </w:rPr>
              <w:t>了解创建和核准新六位数编码的流程，以及在各种多边环境协定中的使用方式</w:t>
            </w:r>
          </w:p>
          <w:p w14:paraId="750022B4" w14:textId="77777777" w:rsidR="00950C3F" w:rsidRPr="00EF3A01" w:rsidRDefault="00950C3F" w:rsidP="0089527F">
            <w:pPr>
              <w:pStyle w:val="Normalnumber"/>
              <w:numPr>
                <w:ilvl w:val="3"/>
                <w:numId w:val="19"/>
              </w:numPr>
              <w:tabs>
                <w:tab w:val="clear" w:pos="624"/>
              </w:tabs>
              <w:spacing w:before="60" w:after="60"/>
              <w:ind w:left="314" w:right="58" w:hanging="257"/>
              <w:jc w:val="both"/>
              <w:rPr>
                <w:lang w:eastAsia="zh-CN"/>
              </w:rPr>
            </w:pPr>
            <w:r w:rsidRPr="00EF3A01">
              <w:rPr>
                <w:lang w:val="zh-CN" w:eastAsia="zh-CN"/>
              </w:rPr>
              <w:t>说明创建和核准大于六位数的新编码的流程</w:t>
            </w:r>
          </w:p>
          <w:p w14:paraId="214056F8" w14:textId="77777777" w:rsidR="00950C3F" w:rsidRPr="00EF3A01" w:rsidRDefault="00950C3F" w:rsidP="0089527F">
            <w:pPr>
              <w:pStyle w:val="Normalnumber"/>
              <w:numPr>
                <w:ilvl w:val="3"/>
                <w:numId w:val="19"/>
              </w:numPr>
              <w:tabs>
                <w:tab w:val="clear" w:pos="624"/>
              </w:tabs>
              <w:spacing w:before="60" w:after="60"/>
              <w:ind w:left="314" w:right="58" w:hanging="257"/>
              <w:jc w:val="both"/>
              <w:rPr>
                <w:lang w:eastAsia="zh-CN"/>
              </w:rPr>
            </w:pPr>
            <w:r w:rsidRPr="00EF3A01">
              <w:rPr>
                <w:lang w:val="zh-CN" w:eastAsia="zh-CN"/>
              </w:rPr>
              <w:t>确保新海关编码具有适当定义和措辞</w:t>
            </w:r>
          </w:p>
        </w:tc>
        <w:tc>
          <w:tcPr>
            <w:tcW w:w="2340" w:type="dxa"/>
            <w:tcBorders>
              <w:top w:val="single" w:sz="12" w:space="0" w:color="auto"/>
              <w:bottom w:val="single" w:sz="12" w:space="0" w:color="auto"/>
            </w:tcBorders>
          </w:tcPr>
          <w:p w14:paraId="3C551A12" w14:textId="09CE520C" w:rsidR="00950C3F" w:rsidRPr="00EF3A01" w:rsidRDefault="00950C3F" w:rsidP="0089527F">
            <w:pPr>
              <w:pStyle w:val="Normalnumber"/>
              <w:numPr>
                <w:ilvl w:val="3"/>
                <w:numId w:val="19"/>
              </w:numPr>
              <w:tabs>
                <w:tab w:val="clear" w:pos="624"/>
              </w:tabs>
              <w:spacing w:before="60" w:after="60"/>
              <w:ind w:left="314" w:right="58" w:hanging="257"/>
              <w:jc w:val="both"/>
              <w:rPr>
                <w:lang w:eastAsia="zh-CN"/>
              </w:rPr>
            </w:pPr>
            <w:r w:rsidRPr="00EF3A01">
              <w:rPr>
                <w:lang w:val="zh-CN" w:eastAsia="zh-CN"/>
              </w:rPr>
              <w:t>按照</w:t>
            </w:r>
            <w:r w:rsidRPr="00EF3A01">
              <w:rPr>
                <w:lang w:val="zh-CN" w:eastAsia="zh-CN"/>
              </w:rPr>
              <w:t>MC-2/9</w:t>
            </w:r>
            <w:r w:rsidRPr="00EF3A01">
              <w:rPr>
                <w:lang w:val="zh-CN" w:eastAsia="zh-CN"/>
              </w:rPr>
              <w:t>号决定</w:t>
            </w:r>
            <w:bookmarkStart w:id="6" w:name="_GoBack"/>
            <w:bookmarkEnd w:id="6"/>
            <w:r w:rsidRPr="00EF3A01">
              <w:rPr>
                <w:lang w:val="zh-CN" w:eastAsia="zh-CN"/>
              </w:rPr>
              <w:t>的要求审议各种办法，包括</w:t>
            </w:r>
            <w:r w:rsidR="00103829" w:rsidRPr="00EF3A01">
              <w:rPr>
                <w:lang w:val="zh-CN" w:eastAsia="zh-CN"/>
              </w:rPr>
              <w:t>可能</w:t>
            </w:r>
            <w:r w:rsidRPr="00EF3A01">
              <w:rPr>
                <w:lang w:val="zh-CN" w:eastAsia="zh-CN"/>
              </w:rPr>
              <w:t>对《公约》附件</w:t>
            </w:r>
            <w:r w:rsidRPr="00EF3A01">
              <w:rPr>
                <w:lang w:val="zh-CN" w:eastAsia="zh-CN"/>
              </w:rPr>
              <w:t>A</w:t>
            </w:r>
            <w:r w:rsidRPr="00EF3A01">
              <w:rPr>
                <w:lang w:val="zh-CN" w:eastAsia="zh-CN"/>
              </w:rPr>
              <w:t>所列添汞产品的编码进行协调统一（包括通过区域组织或国家当局）</w:t>
            </w:r>
          </w:p>
        </w:tc>
      </w:tr>
    </w:tbl>
    <w:p w14:paraId="586FB6B1" w14:textId="02C16B9C" w:rsidR="00A32AA8" w:rsidRPr="00EF3A01" w:rsidRDefault="00103829" w:rsidP="00EF3A01">
      <w:pPr>
        <w:pStyle w:val="CH1"/>
        <w:ind w:left="1238" w:right="288" w:hanging="792"/>
        <w:rPr>
          <w:rFonts w:eastAsia="SimHei"/>
          <w:sz w:val="32"/>
          <w:szCs w:val="32"/>
          <w:lang w:val="zh-CN"/>
        </w:rPr>
      </w:pPr>
      <w:r>
        <w:rPr>
          <w:rFonts w:eastAsia="SimHei"/>
          <w:lang w:val="zh-CN" w:eastAsia="zh-CN"/>
        </w:rPr>
        <w:tab/>
      </w:r>
      <w:r w:rsidRPr="00EF3A01">
        <w:rPr>
          <w:rFonts w:eastAsia="SimHei" w:hint="eastAsia"/>
          <w:sz w:val="32"/>
          <w:szCs w:val="32"/>
          <w:lang w:val="zh-CN" w:eastAsia="zh-CN"/>
        </w:rPr>
        <w:t>四、</w:t>
      </w:r>
      <w:r w:rsidR="008F728D" w:rsidRPr="00EF3A01">
        <w:rPr>
          <w:rFonts w:eastAsia="SimHei"/>
          <w:sz w:val="32"/>
          <w:szCs w:val="32"/>
          <w:lang w:val="zh-CN"/>
        </w:rPr>
        <w:tab/>
      </w:r>
      <w:proofErr w:type="spellStart"/>
      <w:r w:rsidR="008F728D" w:rsidRPr="00EF3A01">
        <w:rPr>
          <w:rFonts w:eastAsia="SimHei"/>
          <w:sz w:val="32"/>
          <w:szCs w:val="32"/>
          <w:lang w:val="zh-CN"/>
        </w:rPr>
        <w:t>附件</w:t>
      </w:r>
      <w:proofErr w:type="spellEnd"/>
      <w:r w:rsidR="008F728D" w:rsidRPr="00EF3A01">
        <w:rPr>
          <w:rFonts w:eastAsia="SimHei"/>
          <w:sz w:val="32"/>
          <w:szCs w:val="32"/>
          <w:lang w:val="zh-CN"/>
        </w:rPr>
        <w:t>A</w:t>
      </w:r>
      <w:proofErr w:type="spellStart"/>
      <w:r w:rsidR="008F728D" w:rsidRPr="00EF3A01">
        <w:rPr>
          <w:rFonts w:eastAsia="SimHei"/>
          <w:sz w:val="32"/>
          <w:szCs w:val="32"/>
          <w:lang w:val="zh-CN"/>
        </w:rPr>
        <w:t>产品</w:t>
      </w:r>
      <w:proofErr w:type="spellEnd"/>
    </w:p>
    <w:p w14:paraId="50C09165" w14:textId="0CE33E63" w:rsidR="00D52C39" w:rsidRPr="00EF3A01" w:rsidRDefault="00D52C39" w:rsidP="004210B5">
      <w:pPr>
        <w:pStyle w:val="Normalnumber"/>
        <w:jc w:val="both"/>
        <w:rPr>
          <w:sz w:val="24"/>
          <w:szCs w:val="24"/>
          <w:lang w:eastAsia="zh-CN"/>
        </w:rPr>
      </w:pPr>
      <w:r w:rsidRPr="00EF3A01">
        <w:rPr>
          <w:sz w:val="24"/>
          <w:szCs w:val="24"/>
          <w:lang w:val="zh-CN" w:eastAsia="zh-CN"/>
        </w:rPr>
        <w:t>根据</w:t>
      </w:r>
      <w:r w:rsidR="00103829" w:rsidRPr="00EF3A01">
        <w:rPr>
          <w:sz w:val="24"/>
          <w:szCs w:val="24"/>
          <w:lang w:val="zh-CN" w:eastAsia="zh-CN"/>
        </w:rPr>
        <w:t>《公约》</w:t>
      </w:r>
      <w:r w:rsidRPr="00EF3A01">
        <w:rPr>
          <w:sz w:val="24"/>
          <w:szCs w:val="24"/>
          <w:lang w:val="zh-CN" w:eastAsia="zh-CN"/>
        </w:rPr>
        <w:t>第</w:t>
      </w:r>
      <w:r w:rsidRPr="00EF3A01">
        <w:rPr>
          <w:sz w:val="24"/>
          <w:szCs w:val="24"/>
          <w:lang w:val="zh-CN" w:eastAsia="zh-CN"/>
        </w:rPr>
        <w:t>4</w:t>
      </w:r>
      <w:r w:rsidRPr="00EF3A01">
        <w:rPr>
          <w:sz w:val="24"/>
          <w:szCs w:val="24"/>
          <w:lang w:val="zh-CN" w:eastAsia="zh-CN"/>
        </w:rPr>
        <w:t>条，</w:t>
      </w:r>
      <w:r w:rsidR="00103829" w:rsidRPr="00EF3A01">
        <w:rPr>
          <w:sz w:val="24"/>
          <w:szCs w:val="24"/>
          <w:lang w:val="zh-CN" w:eastAsia="zh-CN"/>
        </w:rPr>
        <w:t>附件</w:t>
      </w:r>
      <w:r w:rsidR="00103829" w:rsidRPr="00EF3A01">
        <w:rPr>
          <w:sz w:val="24"/>
          <w:szCs w:val="24"/>
          <w:lang w:val="zh-CN" w:eastAsia="zh-CN"/>
        </w:rPr>
        <w:t>A</w:t>
      </w:r>
      <w:r w:rsidR="00103829" w:rsidRPr="00EF3A01">
        <w:rPr>
          <w:sz w:val="24"/>
          <w:szCs w:val="24"/>
          <w:lang w:val="zh-CN" w:eastAsia="zh-CN"/>
        </w:rPr>
        <w:t>第一部分所列的添汞产品</w:t>
      </w:r>
      <w:r w:rsidRPr="00EF3A01">
        <w:rPr>
          <w:sz w:val="24"/>
          <w:szCs w:val="24"/>
          <w:lang w:val="zh-CN" w:eastAsia="zh-CN"/>
        </w:rPr>
        <w:t>一般</w:t>
      </w:r>
      <w:r w:rsidR="00103829" w:rsidRPr="00EF3A01">
        <w:rPr>
          <w:sz w:val="24"/>
          <w:szCs w:val="24"/>
          <w:lang w:val="zh-CN" w:eastAsia="zh-CN"/>
        </w:rPr>
        <w:t>被</w:t>
      </w:r>
      <w:r w:rsidRPr="00EF3A01">
        <w:rPr>
          <w:sz w:val="24"/>
          <w:szCs w:val="24"/>
          <w:lang w:val="zh-CN" w:eastAsia="zh-CN"/>
        </w:rPr>
        <w:t>禁止制造、进口和出口，除非缔约方根据第</w:t>
      </w:r>
      <w:r w:rsidRPr="00EF3A01">
        <w:rPr>
          <w:sz w:val="24"/>
          <w:szCs w:val="24"/>
          <w:lang w:val="zh-CN" w:eastAsia="zh-CN"/>
        </w:rPr>
        <w:t>6</w:t>
      </w:r>
      <w:r w:rsidRPr="00EF3A01">
        <w:rPr>
          <w:sz w:val="24"/>
          <w:szCs w:val="24"/>
          <w:lang w:val="zh-CN" w:eastAsia="zh-CN"/>
        </w:rPr>
        <w:t>条特别登记了豁免。目前附件</w:t>
      </w:r>
      <w:r w:rsidRPr="00EF3A01">
        <w:rPr>
          <w:sz w:val="24"/>
          <w:szCs w:val="24"/>
          <w:lang w:val="zh-CN" w:eastAsia="zh-CN"/>
        </w:rPr>
        <w:t>A</w:t>
      </w:r>
      <w:r w:rsidRPr="00EF3A01">
        <w:rPr>
          <w:sz w:val="24"/>
          <w:szCs w:val="24"/>
          <w:lang w:val="zh-CN" w:eastAsia="zh-CN"/>
        </w:rPr>
        <w:t>第一部分列出了九个产品类别，涉及电池、开关和继电器、灯具、化妆品、农药、杀菌剂和防腐剂，以及测量设备等。《公约》还要求缔约方在国内采取措施，逐步减少附件</w:t>
      </w:r>
      <w:r w:rsidRPr="00EF3A01">
        <w:rPr>
          <w:sz w:val="24"/>
          <w:szCs w:val="24"/>
          <w:lang w:val="zh-CN" w:eastAsia="zh-CN"/>
        </w:rPr>
        <w:t>A</w:t>
      </w:r>
      <w:r w:rsidRPr="00EF3A01">
        <w:rPr>
          <w:sz w:val="24"/>
          <w:szCs w:val="24"/>
          <w:lang w:val="zh-CN" w:eastAsia="zh-CN"/>
        </w:rPr>
        <w:t>第二部分所列的牙科汞合金的使用。</w:t>
      </w:r>
    </w:p>
    <w:p w14:paraId="0696BB84" w14:textId="5FF244E0" w:rsidR="00D52C39" w:rsidRPr="00EF3A01" w:rsidRDefault="00D52C39" w:rsidP="004210B5">
      <w:pPr>
        <w:pStyle w:val="Normalnumber"/>
        <w:jc w:val="both"/>
        <w:rPr>
          <w:sz w:val="24"/>
          <w:szCs w:val="24"/>
          <w:lang w:eastAsia="zh-CN"/>
        </w:rPr>
      </w:pPr>
      <w:r w:rsidRPr="00EF3A01">
        <w:rPr>
          <w:sz w:val="24"/>
          <w:szCs w:val="24"/>
          <w:lang w:val="zh-CN" w:eastAsia="zh-CN"/>
        </w:rPr>
        <w:t>附件</w:t>
      </w:r>
      <w:r w:rsidRPr="00EF3A01">
        <w:rPr>
          <w:sz w:val="24"/>
          <w:szCs w:val="24"/>
          <w:lang w:val="zh-CN" w:eastAsia="zh-CN"/>
        </w:rPr>
        <w:t>A</w:t>
      </w:r>
      <w:r w:rsidRPr="00EF3A01">
        <w:rPr>
          <w:sz w:val="24"/>
          <w:szCs w:val="24"/>
          <w:lang w:val="zh-CN" w:eastAsia="zh-CN"/>
        </w:rPr>
        <w:t>所列的一般产品类别大多已经</w:t>
      </w:r>
      <w:r w:rsidR="004D1770" w:rsidRPr="00EF3A01">
        <w:rPr>
          <w:sz w:val="24"/>
          <w:szCs w:val="24"/>
          <w:lang w:val="zh-CN" w:eastAsia="zh-CN"/>
        </w:rPr>
        <w:t>被</w:t>
      </w:r>
      <w:r w:rsidR="00103829" w:rsidRPr="00EF3A01">
        <w:rPr>
          <w:sz w:val="24"/>
          <w:szCs w:val="24"/>
          <w:lang w:val="zh-CN" w:eastAsia="zh-CN"/>
        </w:rPr>
        <w:t>纳入</w:t>
      </w:r>
      <w:r w:rsidRPr="00EF3A01">
        <w:rPr>
          <w:sz w:val="24"/>
          <w:szCs w:val="24"/>
          <w:lang w:val="zh-CN" w:eastAsia="zh-CN"/>
        </w:rPr>
        <w:t>海关组织命名法的六位数</w:t>
      </w:r>
      <w:r w:rsidRPr="00F774FE">
        <w:rPr>
          <w:spacing w:val="-6"/>
          <w:sz w:val="24"/>
          <w:szCs w:val="24"/>
          <w:lang w:val="zh-CN" w:eastAsia="zh-CN"/>
        </w:rPr>
        <w:t>协调制度编码，但协调制度通常不够详细，无法区分添汞与非添汞产品。报告全文的</w:t>
      </w:r>
      <w:r w:rsidRPr="00EF3A01">
        <w:rPr>
          <w:sz w:val="24"/>
          <w:szCs w:val="24"/>
          <w:lang w:val="zh-CN" w:eastAsia="zh-CN"/>
        </w:rPr>
        <w:t>第</w:t>
      </w:r>
      <w:r w:rsidRPr="00EF3A01">
        <w:rPr>
          <w:sz w:val="24"/>
          <w:szCs w:val="24"/>
          <w:lang w:val="zh-CN" w:eastAsia="zh-CN"/>
        </w:rPr>
        <w:t>5</w:t>
      </w:r>
      <w:r w:rsidRPr="00EF3A01">
        <w:rPr>
          <w:sz w:val="24"/>
          <w:szCs w:val="24"/>
          <w:lang w:val="zh-CN" w:eastAsia="zh-CN"/>
        </w:rPr>
        <w:t>章概述了许多适用的六位数协调制度编码，报告全文的附录</w:t>
      </w:r>
      <w:r w:rsidRPr="00EF3A01">
        <w:rPr>
          <w:sz w:val="24"/>
          <w:szCs w:val="24"/>
          <w:lang w:val="zh-CN" w:eastAsia="zh-CN"/>
        </w:rPr>
        <w:t>H</w:t>
      </w:r>
      <w:r w:rsidRPr="00EF3A01">
        <w:rPr>
          <w:sz w:val="24"/>
          <w:szCs w:val="24"/>
          <w:lang w:val="zh-CN" w:eastAsia="zh-CN"/>
        </w:rPr>
        <w:t>和附录</w:t>
      </w:r>
      <w:r w:rsidRPr="00EF3A01">
        <w:rPr>
          <w:sz w:val="24"/>
          <w:szCs w:val="24"/>
          <w:lang w:val="zh-CN" w:eastAsia="zh-CN"/>
        </w:rPr>
        <w:t>I</w:t>
      </w:r>
      <w:r w:rsidR="004D1770" w:rsidRPr="00EF3A01">
        <w:rPr>
          <w:sz w:val="24"/>
          <w:szCs w:val="24"/>
          <w:lang w:val="zh-CN" w:eastAsia="zh-CN"/>
        </w:rPr>
        <w:t>中有</w:t>
      </w:r>
      <w:r w:rsidRPr="00EF3A01">
        <w:rPr>
          <w:sz w:val="24"/>
          <w:szCs w:val="24"/>
          <w:lang w:val="zh-CN" w:eastAsia="zh-CN"/>
        </w:rPr>
        <w:t>更详细的介绍。</w:t>
      </w:r>
    </w:p>
    <w:p w14:paraId="5FA4790A" w14:textId="0209A064" w:rsidR="00D52C39" w:rsidRPr="00EF3A01" w:rsidRDefault="00103829" w:rsidP="00EF3A01">
      <w:pPr>
        <w:pStyle w:val="CH1"/>
        <w:ind w:hanging="797"/>
        <w:rPr>
          <w:rFonts w:eastAsia="SimHei"/>
          <w:sz w:val="32"/>
          <w:szCs w:val="32"/>
          <w:lang w:val="zh-CN" w:eastAsia="zh-CN"/>
        </w:rPr>
      </w:pPr>
      <w:r w:rsidRPr="00EF3A01">
        <w:rPr>
          <w:rFonts w:eastAsia="SimHei"/>
          <w:sz w:val="32"/>
          <w:szCs w:val="32"/>
          <w:lang w:val="zh-CN" w:eastAsia="zh-CN"/>
        </w:rPr>
        <w:lastRenderedPageBreak/>
        <w:tab/>
      </w:r>
      <w:r w:rsidRPr="00EF3A01">
        <w:rPr>
          <w:rFonts w:eastAsia="SimHei" w:hint="eastAsia"/>
          <w:sz w:val="32"/>
          <w:szCs w:val="32"/>
          <w:lang w:val="zh-CN" w:eastAsia="zh-CN"/>
        </w:rPr>
        <w:t>五、</w:t>
      </w:r>
      <w:r w:rsidR="008F728D" w:rsidRPr="00EF3A01">
        <w:rPr>
          <w:rFonts w:eastAsia="SimHei"/>
          <w:sz w:val="32"/>
          <w:szCs w:val="32"/>
          <w:lang w:val="zh-CN" w:eastAsia="zh-CN"/>
        </w:rPr>
        <w:tab/>
      </w:r>
      <w:r w:rsidR="003549D7" w:rsidRPr="00EF3A01">
        <w:rPr>
          <w:rFonts w:eastAsia="SimHei" w:hint="eastAsia"/>
          <w:sz w:val="32"/>
          <w:szCs w:val="32"/>
          <w:lang w:val="zh-CN" w:eastAsia="zh-CN"/>
        </w:rPr>
        <w:t>根据</w:t>
      </w:r>
      <w:r w:rsidR="008F728D" w:rsidRPr="00EF3A01">
        <w:rPr>
          <w:rFonts w:eastAsia="SimHei"/>
          <w:sz w:val="32"/>
          <w:szCs w:val="32"/>
          <w:lang w:val="zh-CN" w:eastAsia="zh-CN"/>
        </w:rPr>
        <w:t>MC-2/9</w:t>
      </w:r>
      <w:r w:rsidR="008F728D" w:rsidRPr="00EF3A01">
        <w:rPr>
          <w:rFonts w:eastAsia="SimHei"/>
          <w:sz w:val="32"/>
          <w:szCs w:val="32"/>
          <w:lang w:val="zh-CN" w:eastAsia="zh-CN"/>
        </w:rPr>
        <w:t>号决定</w:t>
      </w:r>
      <w:r w:rsidR="00E3667A" w:rsidRPr="00EF3A01">
        <w:rPr>
          <w:rFonts w:eastAsia="SimHei" w:hint="eastAsia"/>
          <w:sz w:val="32"/>
          <w:szCs w:val="32"/>
          <w:lang w:val="zh-CN" w:eastAsia="zh-CN"/>
        </w:rPr>
        <w:t>提</w:t>
      </w:r>
      <w:r w:rsidR="003549D7" w:rsidRPr="00EF3A01">
        <w:rPr>
          <w:rFonts w:eastAsia="SimHei" w:hint="eastAsia"/>
          <w:sz w:val="32"/>
          <w:szCs w:val="32"/>
          <w:lang w:val="zh-CN" w:eastAsia="zh-CN"/>
        </w:rPr>
        <w:t>出</w:t>
      </w:r>
      <w:r w:rsidR="008F728D" w:rsidRPr="00EF3A01">
        <w:rPr>
          <w:rFonts w:eastAsia="SimHei"/>
          <w:sz w:val="32"/>
          <w:szCs w:val="32"/>
          <w:lang w:val="zh-CN" w:eastAsia="zh-CN"/>
        </w:rPr>
        <w:t>的办法</w:t>
      </w:r>
    </w:p>
    <w:p w14:paraId="43C4566A" w14:textId="77777777" w:rsidR="00A9773E" w:rsidRPr="00EF3A01" w:rsidRDefault="00A9773E" w:rsidP="004210B5">
      <w:pPr>
        <w:pStyle w:val="Normalnumber"/>
        <w:jc w:val="both"/>
        <w:rPr>
          <w:sz w:val="24"/>
          <w:szCs w:val="24"/>
          <w:lang w:eastAsia="zh-CN"/>
        </w:rPr>
      </w:pPr>
      <w:r w:rsidRPr="00EF3A01">
        <w:rPr>
          <w:sz w:val="24"/>
          <w:szCs w:val="24"/>
          <w:lang w:val="zh-CN" w:eastAsia="zh-CN"/>
        </w:rPr>
        <w:t>MC-2/9</w:t>
      </w:r>
      <w:r w:rsidRPr="00EF3A01">
        <w:rPr>
          <w:sz w:val="24"/>
          <w:szCs w:val="24"/>
          <w:lang w:val="zh-CN" w:eastAsia="zh-CN"/>
        </w:rPr>
        <w:t>号决定请秘书处提出用海关编码识别和区分非添汞产品与《公约》附件</w:t>
      </w:r>
      <w:r w:rsidRPr="00EF3A01">
        <w:rPr>
          <w:sz w:val="24"/>
          <w:szCs w:val="24"/>
          <w:lang w:val="zh-CN" w:eastAsia="zh-CN"/>
        </w:rPr>
        <w:t>A</w:t>
      </w:r>
      <w:r w:rsidRPr="00EF3A01">
        <w:rPr>
          <w:sz w:val="24"/>
          <w:szCs w:val="24"/>
          <w:lang w:val="zh-CN" w:eastAsia="zh-CN"/>
        </w:rPr>
        <w:t>所列添汞产品的可能办法，包括可能对其进行协调统一的办法。为此，确定了识别和区分非添汞产品与添汞产品的四种基本办法：</w:t>
      </w:r>
    </w:p>
    <w:p w14:paraId="5E33FBEB" w14:textId="555BA0D6" w:rsidR="00A9773E" w:rsidRPr="00EF3A01" w:rsidRDefault="00103829" w:rsidP="00EF3A01">
      <w:pPr>
        <w:pStyle w:val="CH2"/>
        <w:ind w:left="1253" w:right="288" w:hanging="1253"/>
        <w:rPr>
          <w:rFonts w:eastAsia="SimHei"/>
          <w:sz w:val="28"/>
          <w:szCs w:val="28"/>
          <w:lang w:eastAsia="zh-CN"/>
        </w:rPr>
      </w:pPr>
      <w:r w:rsidRPr="00103829">
        <w:rPr>
          <w:rFonts w:eastAsia="SimHei"/>
          <w:lang w:val="zh-CN" w:eastAsia="zh-CN"/>
        </w:rPr>
        <w:tab/>
      </w:r>
      <w:r w:rsidR="008F728D" w:rsidRPr="00EF3A01">
        <w:rPr>
          <w:rFonts w:eastAsia="SimHei"/>
          <w:sz w:val="28"/>
          <w:szCs w:val="28"/>
          <w:lang w:val="zh-CN" w:eastAsia="zh-CN"/>
        </w:rPr>
        <w:t>A.</w:t>
      </w:r>
      <w:r w:rsidR="008F728D" w:rsidRPr="00EF3A01">
        <w:rPr>
          <w:rFonts w:eastAsia="SimHei"/>
          <w:sz w:val="28"/>
          <w:szCs w:val="28"/>
          <w:lang w:val="zh-CN" w:eastAsia="zh-CN"/>
        </w:rPr>
        <w:tab/>
      </w:r>
      <w:r w:rsidR="008F728D" w:rsidRPr="00EF3A01">
        <w:rPr>
          <w:rFonts w:eastAsia="SimHei"/>
          <w:bCs/>
          <w:sz w:val="28"/>
          <w:szCs w:val="28"/>
          <w:lang w:val="zh-CN" w:eastAsia="zh-CN"/>
        </w:rPr>
        <w:t>根据既定的海关组织流程制定国际统一的六位数协调制度编码</w:t>
      </w:r>
    </w:p>
    <w:p w14:paraId="0B54574B" w14:textId="4880DCAB" w:rsidR="00CB366E" w:rsidRPr="00EF3A01" w:rsidRDefault="00CB366E" w:rsidP="004210B5">
      <w:pPr>
        <w:pStyle w:val="Normalnumber"/>
        <w:jc w:val="both"/>
        <w:rPr>
          <w:sz w:val="24"/>
          <w:szCs w:val="24"/>
          <w:lang w:eastAsia="zh-CN"/>
        </w:rPr>
      </w:pPr>
      <w:r w:rsidRPr="00EF3A01">
        <w:rPr>
          <w:sz w:val="24"/>
          <w:szCs w:val="24"/>
          <w:lang w:val="zh-CN" w:eastAsia="zh-CN"/>
        </w:rPr>
        <w:t>如报告全文第</w:t>
      </w:r>
      <w:r w:rsidRPr="00EF3A01">
        <w:rPr>
          <w:sz w:val="24"/>
          <w:szCs w:val="24"/>
          <w:lang w:val="zh-CN" w:eastAsia="zh-CN"/>
        </w:rPr>
        <w:t>2.2</w:t>
      </w:r>
      <w:r w:rsidRPr="00EF3A01">
        <w:rPr>
          <w:sz w:val="24"/>
          <w:szCs w:val="24"/>
          <w:lang w:val="zh-CN" w:eastAsia="zh-CN"/>
        </w:rPr>
        <w:t>节所述，使用六位数协调制度编码来区分添汞产品与非添汞产品，可以依托海关组织的既定架构和正式程序（例如管理原产地规则和监测受管制货物的程序）。按照协调制度的惯例，这种办法意味着</w:t>
      </w:r>
      <w:r w:rsidRPr="00F774FE">
        <w:rPr>
          <w:rFonts w:ascii="SimSun" w:hAnsi="SimSun"/>
          <w:sz w:val="24"/>
          <w:szCs w:val="24"/>
          <w:lang w:val="zh-CN" w:eastAsia="zh-CN"/>
        </w:rPr>
        <w:t>“</w:t>
      </w:r>
      <w:r w:rsidRPr="00EF3A01">
        <w:rPr>
          <w:sz w:val="24"/>
          <w:szCs w:val="24"/>
          <w:lang w:val="zh-CN" w:eastAsia="zh-CN"/>
        </w:rPr>
        <w:t>自动</w:t>
      </w:r>
      <w:r w:rsidRPr="00F774FE">
        <w:rPr>
          <w:rFonts w:ascii="SimSun" w:hAnsi="SimSun"/>
          <w:sz w:val="24"/>
          <w:szCs w:val="24"/>
          <w:lang w:val="zh-CN" w:eastAsia="zh-CN"/>
        </w:rPr>
        <w:t>”</w:t>
      </w:r>
      <w:r w:rsidR="00103829" w:rsidRPr="00EF3A01">
        <w:rPr>
          <w:sz w:val="24"/>
          <w:szCs w:val="24"/>
          <w:lang w:val="zh-CN" w:eastAsia="zh-CN"/>
        </w:rPr>
        <w:t>实现</w:t>
      </w:r>
      <w:r w:rsidRPr="00EF3A01">
        <w:rPr>
          <w:sz w:val="24"/>
          <w:szCs w:val="24"/>
          <w:lang w:val="zh-CN" w:eastAsia="zh-CN"/>
        </w:rPr>
        <w:t>国际协调，因为根据海关组织的流程，所有使用协调制度的国家都有义务使用相同的协调制度编码。</w:t>
      </w:r>
    </w:p>
    <w:p w14:paraId="3DA58175" w14:textId="373605D0" w:rsidR="00A9773E" w:rsidRPr="00EF3A01" w:rsidRDefault="00103829" w:rsidP="00EF3A01">
      <w:pPr>
        <w:pStyle w:val="CH2"/>
        <w:ind w:left="1253" w:right="288" w:hanging="1253"/>
        <w:rPr>
          <w:rFonts w:eastAsia="SimHei"/>
          <w:sz w:val="28"/>
          <w:szCs w:val="28"/>
          <w:lang w:val="zh-CN" w:eastAsia="zh-CN"/>
        </w:rPr>
      </w:pPr>
      <w:r w:rsidRPr="00103829">
        <w:rPr>
          <w:rFonts w:eastAsia="SimHei"/>
          <w:lang w:val="zh-CN" w:eastAsia="zh-CN"/>
        </w:rPr>
        <w:tab/>
      </w:r>
      <w:r w:rsidR="008F728D" w:rsidRPr="00EF3A01">
        <w:rPr>
          <w:rFonts w:eastAsia="SimHei"/>
          <w:sz w:val="28"/>
          <w:szCs w:val="28"/>
          <w:lang w:val="zh-CN" w:eastAsia="zh-CN"/>
        </w:rPr>
        <w:t>B.</w:t>
      </w:r>
      <w:r w:rsidR="008F728D" w:rsidRPr="00EF3A01">
        <w:rPr>
          <w:rFonts w:eastAsia="SimHei"/>
          <w:sz w:val="28"/>
          <w:szCs w:val="28"/>
          <w:lang w:val="zh-CN" w:eastAsia="zh-CN"/>
        </w:rPr>
        <w:tab/>
      </w:r>
      <w:r w:rsidR="008F728D" w:rsidRPr="00EF3A01">
        <w:rPr>
          <w:rFonts w:eastAsia="SimHei"/>
          <w:sz w:val="28"/>
          <w:szCs w:val="28"/>
          <w:lang w:val="zh-CN" w:eastAsia="zh-CN"/>
        </w:rPr>
        <w:t>制定大于六位数的统计编码</w:t>
      </w:r>
    </w:p>
    <w:p w14:paraId="11643B9A" w14:textId="151806E8" w:rsidR="00BC45DC" w:rsidRPr="00EF3A01" w:rsidRDefault="00BC45DC" w:rsidP="004210B5">
      <w:pPr>
        <w:pStyle w:val="Normalnumber"/>
        <w:jc w:val="both"/>
        <w:rPr>
          <w:sz w:val="24"/>
          <w:szCs w:val="24"/>
          <w:lang w:eastAsia="zh-CN"/>
        </w:rPr>
      </w:pPr>
      <w:r w:rsidRPr="00EF3A01">
        <w:rPr>
          <w:sz w:val="24"/>
          <w:szCs w:val="24"/>
          <w:lang w:val="zh-CN" w:eastAsia="zh-CN"/>
        </w:rPr>
        <w:t>如报告全文第</w:t>
      </w:r>
      <w:r w:rsidRPr="00EF3A01">
        <w:rPr>
          <w:sz w:val="24"/>
          <w:szCs w:val="24"/>
          <w:lang w:val="zh-CN" w:eastAsia="zh-CN"/>
        </w:rPr>
        <w:t>2.5</w:t>
      </w:r>
      <w:r w:rsidRPr="00EF3A01">
        <w:rPr>
          <w:sz w:val="24"/>
          <w:szCs w:val="24"/>
          <w:lang w:val="zh-CN" w:eastAsia="zh-CN"/>
        </w:rPr>
        <w:t>节所述，制定大于六位数的统计编码用于识别和区分添汞产品与非添汞产品，可以使各国政府和各区域实体能够</w:t>
      </w:r>
      <w:r w:rsidR="004D1770" w:rsidRPr="00EF3A01">
        <w:rPr>
          <w:sz w:val="24"/>
          <w:szCs w:val="24"/>
          <w:lang w:val="zh-CN" w:eastAsia="zh-CN"/>
        </w:rPr>
        <w:t>自发</w:t>
      </w:r>
      <w:r w:rsidRPr="00EF3A01">
        <w:rPr>
          <w:sz w:val="24"/>
          <w:szCs w:val="24"/>
          <w:lang w:val="zh-CN" w:eastAsia="zh-CN"/>
        </w:rPr>
        <w:t>地在现有的六位数协调制度编码上添加两位或更多位数（通常总共为八位至十位数）。可以</w:t>
      </w:r>
      <w:r w:rsidR="00103829" w:rsidRPr="00EF3A01">
        <w:rPr>
          <w:sz w:val="24"/>
          <w:szCs w:val="24"/>
          <w:lang w:val="zh-CN" w:eastAsia="zh-CN"/>
        </w:rPr>
        <w:t>通过</w:t>
      </w:r>
      <w:r w:rsidRPr="00EF3A01">
        <w:rPr>
          <w:sz w:val="24"/>
          <w:szCs w:val="24"/>
          <w:lang w:val="zh-CN" w:eastAsia="zh-CN"/>
        </w:rPr>
        <w:t>各种方式制定这些统计编码，具体取决于所需的协调统一程度。</w:t>
      </w:r>
    </w:p>
    <w:p w14:paraId="4D4F2B1B" w14:textId="2E89CEC3" w:rsidR="00A9773E" w:rsidRPr="00EF3A01" w:rsidRDefault="00103829" w:rsidP="00EF3A01">
      <w:pPr>
        <w:pStyle w:val="CH2"/>
        <w:ind w:left="1253" w:right="288" w:hanging="1253"/>
        <w:rPr>
          <w:rFonts w:eastAsia="SimHei"/>
          <w:sz w:val="28"/>
          <w:szCs w:val="28"/>
          <w:lang w:val="zh-CN" w:eastAsia="zh-CN"/>
        </w:rPr>
      </w:pPr>
      <w:r w:rsidRPr="00EF3A01">
        <w:rPr>
          <w:rFonts w:eastAsiaTheme="minorEastAsia"/>
          <w:sz w:val="28"/>
          <w:szCs w:val="28"/>
          <w:lang w:val="zh-CN" w:eastAsia="zh-CN"/>
        </w:rPr>
        <w:tab/>
      </w:r>
      <w:r w:rsidR="008F728D" w:rsidRPr="00EF3A01">
        <w:rPr>
          <w:rFonts w:eastAsia="SimHei"/>
          <w:sz w:val="28"/>
          <w:szCs w:val="28"/>
          <w:lang w:val="zh-CN" w:eastAsia="zh-CN"/>
        </w:rPr>
        <w:t>C.</w:t>
      </w:r>
      <w:r w:rsidR="008F728D" w:rsidRPr="00EF3A01">
        <w:rPr>
          <w:rFonts w:eastAsia="SimHei"/>
          <w:sz w:val="28"/>
          <w:szCs w:val="28"/>
          <w:lang w:val="zh-CN" w:eastAsia="zh-CN"/>
        </w:rPr>
        <w:tab/>
      </w:r>
      <w:r w:rsidR="008F728D" w:rsidRPr="00EF3A01">
        <w:rPr>
          <w:rFonts w:eastAsia="SimHei"/>
          <w:sz w:val="28"/>
          <w:szCs w:val="28"/>
          <w:lang w:val="zh-CN" w:eastAsia="zh-CN"/>
        </w:rPr>
        <w:t>将上述两种办法在一定程度上结合起来</w:t>
      </w:r>
    </w:p>
    <w:p w14:paraId="7135926F" w14:textId="77777777" w:rsidR="00BC45DC" w:rsidRPr="00EF3A01" w:rsidRDefault="00BC45DC" w:rsidP="004210B5">
      <w:pPr>
        <w:pStyle w:val="Normalnumber"/>
        <w:jc w:val="both"/>
        <w:rPr>
          <w:sz w:val="24"/>
          <w:szCs w:val="24"/>
          <w:lang w:eastAsia="zh-CN"/>
        </w:rPr>
      </w:pPr>
      <w:r w:rsidRPr="00EF3A01">
        <w:rPr>
          <w:sz w:val="24"/>
          <w:szCs w:val="24"/>
          <w:lang w:val="zh-CN" w:eastAsia="zh-CN"/>
        </w:rPr>
        <w:t>将较正式的六位数办法（如上文</w:t>
      </w:r>
      <w:r w:rsidRPr="00EF3A01">
        <w:rPr>
          <w:sz w:val="24"/>
          <w:szCs w:val="24"/>
          <w:lang w:val="zh-CN" w:eastAsia="zh-CN"/>
        </w:rPr>
        <w:t>A</w:t>
      </w:r>
      <w:r w:rsidRPr="00EF3A01">
        <w:rPr>
          <w:sz w:val="24"/>
          <w:szCs w:val="24"/>
          <w:lang w:val="zh-CN" w:eastAsia="zh-CN"/>
        </w:rPr>
        <w:t>节所述）与较动态的大于六位数的办法（如上文</w:t>
      </w:r>
      <w:r w:rsidRPr="00EF3A01">
        <w:rPr>
          <w:sz w:val="24"/>
          <w:szCs w:val="24"/>
          <w:lang w:val="zh-CN" w:eastAsia="zh-CN"/>
        </w:rPr>
        <w:t>B</w:t>
      </w:r>
      <w:r w:rsidRPr="00EF3A01">
        <w:rPr>
          <w:sz w:val="24"/>
          <w:szCs w:val="24"/>
          <w:lang w:val="zh-CN" w:eastAsia="zh-CN"/>
        </w:rPr>
        <w:t>节所述）结合起来，是另一种前进方向。在实践中，这意味着在短期内开发大于六位数的临时统计编码，然后根据海关组织的正式程序创建六位数协调制度编码，最终取代部分或全部临时编码。</w:t>
      </w:r>
    </w:p>
    <w:p w14:paraId="2F3F8E2F" w14:textId="5CB182CB" w:rsidR="00A9773E" w:rsidRPr="00EF3A01" w:rsidRDefault="00103829" w:rsidP="00EF3A01">
      <w:pPr>
        <w:pStyle w:val="CH2"/>
        <w:ind w:left="1253" w:right="288" w:hanging="1253"/>
        <w:rPr>
          <w:rFonts w:eastAsiaTheme="minorEastAsia"/>
          <w:sz w:val="28"/>
          <w:szCs w:val="28"/>
          <w:lang w:eastAsia="zh-CN"/>
        </w:rPr>
      </w:pPr>
      <w:r w:rsidRPr="00EF3A01">
        <w:rPr>
          <w:rFonts w:eastAsiaTheme="minorEastAsia"/>
          <w:sz w:val="28"/>
          <w:szCs w:val="28"/>
          <w:lang w:val="zh-CN" w:eastAsia="zh-CN"/>
        </w:rPr>
        <w:tab/>
      </w:r>
      <w:r w:rsidR="008F728D" w:rsidRPr="00EF3A01">
        <w:rPr>
          <w:rFonts w:eastAsia="SimHei"/>
          <w:sz w:val="28"/>
          <w:szCs w:val="28"/>
          <w:lang w:val="zh-CN" w:eastAsia="zh-CN"/>
        </w:rPr>
        <w:t>D.</w:t>
      </w:r>
      <w:r w:rsidR="008F728D" w:rsidRPr="00EF3A01">
        <w:rPr>
          <w:rFonts w:eastAsia="SimHei"/>
          <w:sz w:val="28"/>
          <w:szCs w:val="28"/>
          <w:lang w:val="zh-CN" w:eastAsia="zh-CN"/>
        </w:rPr>
        <w:tab/>
      </w:r>
      <w:r w:rsidR="008539A3" w:rsidRPr="00EF3A01">
        <w:rPr>
          <w:rFonts w:eastAsia="SimHei" w:hint="eastAsia"/>
          <w:sz w:val="28"/>
          <w:szCs w:val="28"/>
          <w:lang w:val="zh-CN" w:eastAsia="zh-CN"/>
        </w:rPr>
        <w:t>不</w:t>
      </w:r>
      <w:r w:rsidR="008F728D" w:rsidRPr="00EF3A01">
        <w:rPr>
          <w:rFonts w:eastAsia="SimHei"/>
          <w:sz w:val="28"/>
          <w:szCs w:val="28"/>
          <w:lang w:val="zh-CN" w:eastAsia="zh-CN"/>
        </w:rPr>
        <w:t>在《公约》下探讨新海关编码</w:t>
      </w:r>
    </w:p>
    <w:p w14:paraId="343E5D3E" w14:textId="4432B14C" w:rsidR="00BC45DC" w:rsidRPr="00EF3A01" w:rsidRDefault="00BC45DC" w:rsidP="004210B5">
      <w:pPr>
        <w:pStyle w:val="Normalnumber"/>
        <w:jc w:val="both"/>
        <w:rPr>
          <w:sz w:val="24"/>
          <w:szCs w:val="24"/>
          <w:lang w:eastAsia="zh-CN"/>
        </w:rPr>
      </w:pPr>
      <w:r w:rsidRPr="00EF3A01">
        <w:rPr>
          <w:sz w:val="24"/>
          <w:szCs w:val="24"/>
          <w:lang w:val="zh-CN" w:eastAsia="zh-CN"/>
        </w:rPr>
        <w:t>这种办法</w:t>
      </w:r>
      <w:r w:rsidR="004D1770" w:rsidRPr="00EF3A01">
        <w:rPr>
          <w:sz w:val="24"/>
          <w:szCs w:val="24"/>
          <w:lang w:val="zh-CN" w:eastAsia="zh-CN"/>
        </w:rPr>
        <w:t>旨在</w:t>
      </w:r>
      <w:r w:rsidRPr="00EF3A01">
        <w:rPr>
          <w:sz w:val="24"/>
          <w:szCs w:val="24"/>
          <w:lang w:val="zh-CN" w:eastAsia="zh-CN"/>
        </w:rPr>
        <w:t>鼓励缔约方以最有效的方式利用现有工具和资源，以执行《水俣公约》针对附件</w:t>
      </w:r>
      <w:r w:rsidRPr="00EF3A01">
        <w:rPr>
          <w:sz w:val="24"/>
          <w:szCs w:val="24"/>
          <w:lang w:val="zh-CN" w:eastAsia="zh-CN"/>
        </w:rPr>
        <w:t>A</w:t>
      </w:r>
      <w:r w:rsidRPr="00EF3A01">
        <w:rPr>
          <w:sz w:val="24"/>
          <w:szCs w:val="24"/>
          <w:lang w:val="zh-CN" w:eastAsia="zh-CN"/>
        </w:rPr>
        <w:t>所列添汞产品的各项规定。</w:t>
      </w:r>
      <w:r w:rsidR="005A4049" w:rsidRPr="00EF3A01">
        <w:rPr>
          <w:sz w:val="24"/>
          <w:szCs w:val="24"/>
          <w:lang w:val="zh-CN" w:eastAsia="zh-CN"/>
        </w:rPr>
        <w:t>若选用这种办法</w:t>
      </w:r>
      <w:r w:rsidRPr="00EF3A01">
        <w:rPr>
          <w:sz w:val="24"/>
          <w:szCs w:val="24"/>
          <w:lang w:val="zh-CN" w:eastAsia="zh-CN"/>
        </w:rPr>
        <w:t>，</w:t>
      </w:r>
      <w:r w:rsidR="005A4049" w:rsidRPr="00EF3A01">
        <w:rPr>
          <w:sz w:val="24"/>
          <w:szCs w:val="24"/>
          <w:lang w:val="zh-CN" w:eastAsia="zh-CN"/>
        </w:rPr>
        <w:t>可以</w:t>
      </w:r>
      <w:r w:rsidRPr="00EF3A01">
        <w:rPr>
          <w:sz w:val="24"/>
          <w:szCs w:val="24"/>
          <w:lang w:val="zh-CN" w:eastAsia="zh-CN"/>
        </w:rPr>
        <w:t>鼓励缔约方以其认为最佳的方式单独或协作开展工作，制定和使用海关编码以及任何其他工具，如监管条例、监测程序、标签要求，或增加海关编码的信息，以确保海关和市场监督部门充分了解针对添汞产品的进出口限制。</w:t>
      </w:r>
    </w:p>
    <w:p w14:paraId="578BE7E4" w14:textId="1E9482E7" w:rsidR="00A9773E" w:rsidRPr="00EF3A01" w:rsidRDefault="006B5D31" w:rsidP="004210B5">
      <w:pPr>
        <w:pStyle w:val="Normalnumber"/>
        <w:jc w:val="both"/>
        <w:rPr>
          <w:sz w:val="24"/>
          <w:szCs w:val="24"/>
          <w:lang w:eastAsia="zh-CN"/>
        </w:rPr>
      </w:pPr>
      <w:r w:rsidRPr="00EF3A01">
        <w:rPr>
          <w:sz w:val="24"/>
          <w:szCs w:val="24"/>
          <w:lang w:val="zh-CN" w:eastAsia="zh-CN"/>
        </w:rPr>
        <w:t>关于这四种办法的进一步信息可参阅报告全文的第</w:t>
      </w:r>
      <w:r w:rsidRPr="00EF3A01">
        <w:rPr>
          <w:sz w:val="24"/>
          <w:szCs w:val="24"/>
          <w:lang w:val="zh-CN" w:eastAsia="zh-CN"/>
        </w:rPr>
        <w:t>6</w:t>
      </w:r>
      <w:r w:rsidRPr="00EF3A01">
        <w:rPr>
          <w:sz w:val="24"/>
          <w:szCs w:val="24"/>
          <w:lang w:val="zh-CN" w:eastAsia="zh-CN"/>
        </w:rPr>
        <w:t>章，</w:t>
      </w:r>
      <w:r w:rsidR="00103829" w:rsidRPr="00EF3A01">
        <w:rPr>
          <w:sz w:val="24"/>
          <w:szCs w:val="24"/>
          <w:lang w:val="zh-CN" w:eastAsia="zh-CN"/>
        </w:rPr>
        <w:t>该章针对</w:t>
      </w:r>
      <w:r w:rsidRPr="00EF3A01">
        <w:rPr>
          <w:sz w:val="24"/>
          <w:szCs w:val="24"/>
          <w:lang w:val="zh-CN" w:eastAsia="zh-CN"/>
        </w:rPr>
        <w:t>几个并</w:t>
      </w:r>
      <w:r w:rsidR="00103829" w:rsidRPr="00EF3A01">
        <w:rPr>
          <w:sz w:val="24"/>
          <w:szCs w:val="24"/>
          <w:lang w:val="zh-CN" w:eastAsia="zh-CN"/>
        </w:rPr>
        <w:t>非</w:t>
      </w:r>
      <w:r w:rsidRPr="00EF3A01">
        <w:rPr>
          <w:sz w:val="24"/>
          <w:szCs w:val="24"/>
          <w:lang w:val="zh-CN" w:eastAsia="zh-CN"/>
        </w:rPr>
        <w:t>相互排斥的因素（包括可行性、复杂性和实施时间）</w:t>
      </w:r>
      <w:r w:rsidR="00103829" w:rsidRPr="00EF3A01">
        <w:rPr>
          <w:sz w:val="24"/>
          <w:szCs w:val="24"/>
          <w:lang w:val="zh-CN" w:eastAsia="zh-CN"/>
        </w:rPr>
        <w:t>对</w:t>
      </w:r>
      <w:r w:rsidRPr="00EF3A01">
        <w:rPr>
          <w:sz w:val="24"/>
          <w:szCs w:val="24"/>
          <w:lang w:val="zh-CN" w:eastAsia="zh-CN"/>
        </w:rPr>
        <w:t>每种办法</w:t>
      </w:r>
      <w:r w:rsidR="00103829" w:rsidRPr="00EF3A01">
        <w:rPr>
          <w:sz w:val="24"/>
          <w:szCs w:val="24"/>
          <w:lang w:val="zh-CN" w:eastAsia="zh-CN"/>
        </w:rPr>
        <w:t>加以说明</w:t>
      </w:r>
      <w:r w:rsidRPr="00EF3A01">
        <w:rPr>
          <w:sz w:val="24"/>
          <w:szCs w:val="24"/>
          <w:lang w:val="zh-CN" w:eastAsia="zh-CN"/>
        </w:rPr>
        <w:t>。</w:t>
      </w:r>
    </w:p>
    <w:p w14:paraId="2D4C03E6" w14:textId="33132D31" w:rsidR="002C48F3" w:rsidRPr="00EF3A01" w:rsidDel="0001792A" w:rsidRDefault="0001792A" w:rsidP="004210B5">
      <w:pPr>
        <w:pStyle w:val="Normalnumber"/>
        <w:jc w:val="both"/>
        <w:rPr>
          <w:sz w:val="24"/>
          <w:szCs w:val="24"/>
          <w:lang w:eastAsia="zh-CN"/>
        </w:rPr>
      </w:pPr>
      <w:r w:rsidRPr="00EF3A01">
        <w:rPr>
          <w:sz w:val="24"/>
          <w:szCs w:val="24"/>
          <w:lang w:val="zh-CN" w:eastAsia="zh-CN"/>
        </w:rPr>
        <w:t>缔约方大会第二次会议的</w:t>
      </w:r>
      <w:r w:rsidRPr="00EF3A01">
        <w:rPr>
          <w:sz w:val="24"/>
          <w:szCs w:val="24"/>
          <w:lang w:val="zh-CN" w:eastAsia="zh-CN"/>
        </w:rPr>
        <w:t>MC-2/9</w:t>
      </w:r>
      <w:r w:rsidRPr="00EF3A01">
        <w:rPr>
          <w:sz w:val="24"/>
          <w:szCs w:val="24"/>
          <w:lang w:val="zh-CN" w:eastAsia="zh-CN"/>
        </w:rPr>
        <w:t>号决定还要求在报告中提出对附件</w:t>
      </w:r>
      <w:r w:rsidRPr="00EF3A01">
        <w:rPr>
          <w:sz w:val="24"/>
          <w:szCs w:val="24"/>
          <w:lang w:val="zh-CN" w:eastAsia="zh-CN"/>
        </w:rPr>
        <w:t>A</w:t>
      </w:r>
      <w:r w:rsidRPr="00EF3A01">
        <w:rPr>
          <w:sz w:val="24"/>
          <w:szCs w:val="24"/>
          <w:lang w:val="zh-CN" w:eastAsia="zh-CN"/>
        </w:rPr>
        <w:t>所列产品的海关编码进行协调统一的可能办法，其中</w:t>
      </w:r>
      <w:r w:rsidRPr="00F774FE">
        <w:rPr>
          <w:rFonts w:ascii="SimSun" w:hAnsi="SimSun"/>
          <w:sz w:val="24"/>
          <w:szCs w:val="24"/>
          <w:lang w:val="zh-CN" w:eastAsia="zh-CN"/>
        </w:rPr>
        <w:t>“协调统一”</w:t>
      </w:r>
      <w:r w:rsidRPr="00EF3A01">
        <w:rPr>
          <w:sz w:val="24"/>
          <w:szCs w:val="24"/>
          <w:lang w:val="zh-CN" w:eastAsia="zh-CN"/>
        </w:rPr>
        <w:t>意味着所有缔约方对相同的添汞产品使用相同的编码。然而，就上述的前三种办法而言，协调统一既是机遇也是挑战，并且与正在考虑的问题（即制定六位数或是大于六位数的海关编码）密不可分。如果请海关组织制定协调编码（即六位数编码），则所有缔约方都有义务在协调制度下采用这些编码。另一方面，</w:t>
      </w:r>
      <w:r w:rsidR="003D7D21" w:rsidRPr="00EF3A01">
        <w:rPr>
          <w:sz w:val="24"/>
          <w:szCs w:val="24"/>
          <w:lang w:val="zh-CN" w:eastAsia="zh-CN"/>
        </w:rPr>
        <w:t>对于</w:t>
      </w:r>
      <w:r w:rsidRPr="00EF3A01">
        <w:rPr>
          <w:sz w:val="24"/>
          <w:szCs w:val="24"/>
          <w:lang w:val="zh-CN" w:eastAsia="zh-CN"/>
        </w:rPr>
        <w:t>大于六位数的自愿性统计编码</w:t>
      </w:r>
      <w:r w:rsidR="003D7D21" w:rsidRPr="00EF3A01">
        <w:rPr>
          <w:sz w:val="24"/>
          <w:szCs w:val="24"/>
          <w:lang w:val="zh-CN" w:eastAsia="zh-CN"/>
        </w:rPr>
        <w:t>，</w:t>
      </w:r>
      <w:r w:rsidRPr="00EF3A01">
        <w:rPr>
          <w:sz w:val="24"/>
          <w:szCs w:val="24"/>
          <w:lang w:val="zh-CN" w:eastAsia="zh-CN"/>
        </w:rPr>
        <w:t>有可能实现不同程度的协调统一，具体取决于所采用的办法。</w:t>
      </w:r>
    </w:p>
    <w:p w14:paraId="583E61E0" w14:textId="77777777" w:rsidR="00A9773E" w:rsidRPr="002D0F77" w:rsidRDefault="00A9773E" w:rsidP="002D0F77">
      <w:pPr>
        <w:pStyle w:val="Normal-pool"/>
        <w:rPr>
          <w:lang w:eastAsia="zh-CN"/>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2D0F77" w:rsidRPr="00EF3A01" w14:paraId="69C75CD1" w14:textId="77777777" w:rsidTr="00EF3A01">
        <w:trPr>
          <w:jc w:val="center"/>
        </w:trPr>
        <w:tc>
          <w:tcPr>
            <w:tcW w:w="1897" w:type="dxa"/>
          </w:tcPr>
          <w:p w14:paraId="6C3DA79D" w14:textId="77777777" w:rsidR="002D0F77" w:rsidRPr="00EF3A01" w:rsidRDefault="002D0F77" w:rsidP="002D0F77">
            <w:pPr>
              <w:pStyle w:val="Normal-pool"/>
              <w:spacing w:before="520"/>
              <w:rPr>
                <w:sz w:val="24"/>
                <w:szCs w:val="24"/>
                <w:lang w:eastAsia="zh-CN"/>
              </w:rPr>
            </w:pPr>
          </w:p>
        </w:tc>
        <w:tc>
          <w:tcPr>
            <w:tcW w:w="1897" w:type="dxa"/>
          </w:tcPr>
          <w:p w14:paraId="145418B1" w14:textId="77777777" w:rsidR="002D0F77" w:rsidRPr="00EF3A01" w:rsidRDefault="002D0F77" w:rsidP="002D0F77">
            <w:pPr>
              <w:pStyle w:val="Normal-pool"/>
              <w:spacing w:before="520"/>
              <w:rPr>
                <w:sz w:val="24"/>
                <w:szCs w:val="24"/>
                <w:lang w:eastAsia="zh-CN"/>
              </w:rPr>
            </w:pPr>
          </w:p>
        </w:tc>
        <w:tc>
          <w:tcPr>
            <w:tcW w:w="1897" w:type="dxa"/>
            <w:tcBorders>
              <w:bottom w:val="single" w:sz="4" w:space="0" w:color="auto"/>
            </w:tcBorders>
          </w:tcPr>
          <w:p w14:paraId="7943EC14" w14:textId="77777777" w:rsidR="002D0F77" w:rsidRPr="00EF3A01" w:rsidRDefault="002D0F77" w:rsidP="002D0F77">
            <w:pPr>
              <w:pStyle w:val="Normal-pool"/>
              <w:spacing w:before="520"/>
              <w:rPr>
                <w:sz w:val="24"/>
                <w:szCs w:val="24"/>
                <w:lang w:eastAsia="zh-CN"/>
              </w:rPr>
            </w:pPr>
          </w:p>
        </w:tc>
        <w:tc>
          <w:tcPr>
            <w:tcW w:w="1897" w:type="dxa"/>
          </w:tcPr>
          <w:p w14:paraId="3DC4BACB" w14:textId="77777777" w:rsidR="002D0F77" w:rsidRPr="00EF3A01" w:rsidRDefault="002D0F77" w:rsidP="002D0F77">
            <w:pPr>
              <w:pStyle w:val="Normal-pool"/>
              <w:spacing w:before="520"/>
              <w:rPr>
                <w:sz w:val="24"/>
                <w:szCs w:val="24"/>
                <w:lang w:eastAsia="zh-CN"/>
              </w:rPr>
            </w:pPr>
          </w:p>
        </w:tc>
        <w:tc>
          <w:tcPr>
            <w:tcW w:w="1898" w:type="dxa"/>
          </w:tcPr>
          <w:p w14:paraId="3F3EDD94" w14:textId="77777777" w:rsidR="002D0F77" w:rsidRPr="00EF3A01" w:rsidRDefault="002D0F77" w:rsidP="002D0F77">
            <w:pPr>
              <w:pStyle w:val="Normal-pool"/>
              <w:spacing w:before="520"/>
              <w:rPr>
                <w:sz w:val="24"/>
                <w:szCs w:val="24"/>
                <w:lang w:eastAsia="zh-CN"/>
              </w:rPr>
            </w:pPr>
          </w:p>
        </w:tc>
      </w:tr>
    </w:tbl>
    <w:p w14:paraId="2040A6E7" w14:textId="77777777" w:rsidR="00A20821" w:rsidRPr="002D0F77" w:rsidRDefault="00A20821" w:rsidP="002D0F77">
      <w:pPr>
        <w:pStyle w:val="Normal-pool"/>
        <w:rPr>
          <w:lang w:eastAsia="zh-CN"/>
        </w:rPr>
      </w:pPr>
    </w:p>
    <w:sectPr w:rsidR="00A20821" w:rsidRPr="002D0F77" w:rsidSect="006B47CE">
      <w:headerReference w:type="even" r:id="rId19"/>
      <w:headerReference w:type="default" r:id="rId20"/>
      <w:headerReference w:type="first" r:id="rId21"/>
      <w:footerReference w:type="first" r:id="rId22"/>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F0A42" w14:textId="77777777" w:rsidR="007B3CAF" w:rsidRDefault="007B3CAF">
      <w:r>
        <w:separator/>
      </w:r>
    </w:p>
  </w:endnote>
  <w:endnote w:type="continuationSeparator" w:id="0">
    <w:p w14:paraId="5688678F" w14:textId="77777777" w:rsidR="007B3CAF" w:rsidRDefault="007B3CAF">
      <w:r>
        <w:continuationSeparator/>
      </w:r>
    </w:p>
  </w:endnote>
  <w:endnote w:type="continuationNotice" w:id="1">
    <w:p w14:paraId="0F99AF87" w14:textId="77777777" w:rsidR="007B3CAF" w:rsidRDefault="007B3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DA2C" w14:textId="3EEC933C" w:rsidR="004D1770" w:rsidRPr="002C7282" w:rsidRDefault="004D1770" w:rsidP="000855ED">
    <w:pPr>
      <w:pStyle w:val="Normal-pool"/>
    </w:pPr>
    <w:r w:rsidRPr="002C7282">
      <w:rPr>
        <w:rStyle w:val="a3"/>
        <w:sz w:val="20"/>
      </w:rPr>
      <w:fldChar w:fldCharType="begin"/>
    </w:r>
    <w:r w:rsidRPr="002C7282">
      <w:rPr>
        <w:rStyle w:val="a3"/>
        <w:sz w:val="20"/>
      </w:rPr>
      <w:instrText xml:space="preserve"> PAGE </w:instrText>
    </w:r>
    <w:r w:rsidRPr="002C7282">
      <w:rPr>
        <w:rStyle w:val="a3"/>
        <w:sz w:val="20"/>
      </w:rPr>
      <w:fldChar w:fldCharType="separate"/>
    </w:r>
    <w:r w:rsidR="00C3686C">
      <w:rPr>
        <w:rStyle w:val="a3"/>
        <w:noProof/>
        <w:sz w:val="20"/>
      </w:rPr>
      <w:t>4</w:t>
    </w:r>
    <w:r w:rsidRPr="002C7282">
      <w:rPr>
        <w:rStyle w:val="a3"/>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FF70C" w14:textId="4D7E36B7" w:rsidR="004D1770" w:rsidRPr="002C7282" w:rsidRDefault="004D1770" w:rsidP="000855ED">
    <w:pPr>
      <w:pStyle w:val="Normal-pool"/>
      <w:jc w:val="right"/>
    </w:pPr>
    <w:r w:rsidRPr="002C7282">
      <w:rPr>
        <w:rStyle w:val="a3"/>
        <w:sz w:val="20"/>
      </w:rPr>
      <w:fldChar w:fldCharType="begin"/>
    </w:r>
    <w:r w:rsidRPr="002C7282">
      <w:rPr>
        <w:rStyle w:val="a3"/>
        <w:sz w:val="20"/>
      </w:rPr>
      <w:instrText xml:space="preserve"> PAGE </w:instrText>
    </w:r>
    <w:r w:rsidRPr="002C7282">
      <w:rPr>
        <w:rStyle w:val="a3"/>
        <w:sz w:val="20"/>
      </w:rPr>
      <w:fldChar w:fldCharType="separate"/>
    </w:r>
    <w:r w:rsidR="00A07B8A">
      <w:rPr>
        <w:rStyle w:val="a3"/>
        <w:noProof/>
        <w:sz w:val="20"/>
      </w:rPr>
      <w:t>3</w:t>
    </w:r>
    <w:r w:rsidRPr="002C7282">
      <w:rPr>
        <w:rStyle w:val="a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808214"/>
      <w:docPartObj>
        <w:docPartGallery w:val="Page Numbers (Bottom of Page)"/>
        <w:docPartUnique/>
      </w:docPartObj>
    </w:sdtPr>
    <w:sdtEndPr>
      <w:rPr>
        <w:b/>
        <w:bCs/>
        <w:noProof/>
      </w:rPr>
    </w:sdtEndPr>
    <w:sdtContent>
      <w:p w14:paraId="5F5D7312" w14:textId="4C24BCC5" w:rsidR="004D1770" w:rsidRPr="004210B5" w:rsidRDefault="004D1770" w:rsidP="006B47CE">
        <w:pPr>
          <w:pStyle w:val="Normal-pool"/>
          <w:rPr>
            <w:b/>
            <w:bCs/>
          </w:rPr>
        </w:pPr>
        <w:r w:rsidRPr="004210B5">
          <w:rPr>
            <w:b/>
            <w:bCs/>
          </w:rPr>
          <w:t>K1903758</w:t>
        </w:r>
        <w:r w:rsidRPr="004210B5">
          <w:rPr>
            <w:b/>
            <w:bCs/>
          </w:rPr>
          <w:tab/>
          <w:t>1</w:t>
        </w:r>
        <w:r w:rsidR="00A64E95">
          <w:rPr>
            <w:b/>
            <w:bCs/>
          </w:rPr>
          <w:t>8</w:t>
        </w:r>
        <w:r w:rsidRPr="004210B5">
          <w:rPr>
            <w:b/>
            <w:bCs/>
          </w:rPr>
          <w:t>0919</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643374"/>
      <w:docPartObj>
        <w:docPartGallery w:val="Page Numbers (Bottom of Page)"/>
        <w:docPartUnique/>
      </w:docPartObj>
    </w:sdtPr>
    <w:sdtEndPr>
      <w:rPr>
        <w:noProof/>
        <w:sz w:val="20"/>
      </w:rPr>
    </w:sdtEndPr>
    <w:sdtContent>
      <w:p w14:paraId="204EB808" w14:textId="7544043D" w:rsidR="004D1770" w:rsidRPr="008F49B7" w:rsidRDefault="004D1770" w:rsidP="006B47CE">
        <w:pPr>
          <w:pStyle w:val="Footer-pool"/>
          <w:rPr>
            <w:sz w:val="20"/>
          </w:rPr>
        </w:pPr>
        <w:r w:rsidRPr="008F49B7">
          <w:rPr>
            <w:sz w:val="20"/>
          </w:rPr>
          <w:fldChar w:fldCharType="begin"/>
        </w:r>
        <w:r w:rsidRPr="008F49B7">
          <w:rPr>
            <w:sz w:val="20"/>
          </w:rPr>
          <w:instrText xml:space="preserve"> PAGE   \* MERGEFORMAT </w:instrText>
        </w:r>
        <w:r w:rsidRPr="008F49B7">
          <w:rPr>
            <w:sz w:val="20"/>
          </w:rPr>
          <w:fldChar w:fldCharType="separate"/>
        </w:r>
        <w:r w:rsidR="00A64E95" w:rsidRPr="008F49B7">
          <w:rPr>
            <w:noProof/>
            <w:sz w:val="20"/>
          </w:rPr>
          <w:t>2</w:t>
        </w:r>
        <w:r w:rsidRPr="008F49B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88B3C" w14:textId="77777777" w:rsidR="007B3CAF" w:rsidRPr="000855ED" w:rsidRDefault="007B3CAF" w:rsidP="000855ED">
      <w:pPr>
        <w:pStyle w:val="NormalNonumber"/>
        <w:tabs>
          <w:tab w:val="clear" w:pos="1247"/>
          <w:tab w:val="clear" w:pos="1814"/>
          <w:tab w:val="clear" w:pos="2381"/>
          <w:tab w:val="clear" w:pos="2948"/>
          <w:tab w:val="clear" w:pos="3515"/>
          <w:tab w:val="clear" w:pos="4082"/>
          <w:tab w:val="left" w:pos="624"/>
        </w:tabs>
        <w:spacing w:before="60" w:after="0"/>
        <w:ind w:left="624"/>
        <w:rPr>
          <w:sz w:val="18"/>
          <w:szCs w:val="18"/>
        </w:rPr>
      </w:pPr>
      <w:r w:rsidRPr="000855ED">
        <w:rPr>
          <w:sz w:val="18"/>
          <w:szCs w:val="18"/>
        </w:rPr>
        <w:separator/>
      </w:r>
    </w:p>
  </w:footnote>
  <w:footnote w:type="continuationSeparator" w:id="0">
    <w:p w14:paraId="3C777FEF" w14:textId="77777777" w:rsidR="007B3CAF" w:rsidRDefault="007B3CAF">
      <w:r>
        <w:continuationSeparator/>
      </w:r>
    </w:p>
  </w:footnote>
  <w:footnote w:type="continuationNotice" w:id="1">
    <w:p w14:paraId="29385DD6" w14:textId="77777777" w:rsidR="007B3CAF" w:rsidRDefault="007B3CAF">
      <w:pPr>
        <w:spacing w:after="0" w:line="240" w:lineRule="auto"/>
      </w:pPr>
    </w:p>
  </w:footnote>
  <w:footnote w:id="2">
    <w:p w14:paraId="6B64154E" w14:textId="066250B5" w:rsidR="004D1770" w:rsidRPr="00073122" w:rsidRDefault="004D1770" w:rsidP="00073122">
      <w:pPr>
        <w:pStyle w:val="NormalNonumber"/>
        <w:tabs>
          <w:tab w:val="clear" w:pos="1247"/>
          <w:tab w:val="clear" w:pos="1814"/>
          <w:tab w:val="clear" w:pos="2381"/>
          <w:tab w:val="clear" w:pos="2948"/>
          <w:tab w:val="clear" w:pos="3515"/>
          <w:tab w:val="clear" w:pos="4082"/>
          <w:tab w:val="left" w:pos="624"/>
        </w:tabs>
        <w:spacing w:before="20" w:after="40"/>
        <w:rPr>
          <w:sz w:val="18"/>
          <w:szCs w:val="18"/>
          <w:lang w:eastAsia="zh-CN"/>
        </w:rPr>
      </w:pPr>
      <w:r w:rsidRPr="002A0812">
        <w:rPr>
          <w:lang w:val="en-US"/>
        </w:rPr>
        <w:t>* UNEP/MC/COP.3/1</w:t>
      </w:r>
      <w:r>
        <w:rPr>
          <w:rFonts w:hint="eastAsia"/>
          <w:lang w:val="en-US" w:eastAsia="zh-CN"/>
        </w:rPr>
        <w:t>。</w:t>
      </w:r>
    </w:p>
  </w:footnote>
  <w:footnote w:id="3">
    <w:p w14:paraId="799237FC" w14:textId="75A4ABF1" w:rsidR="004D1770" w:rsidRPr="00103829" w:rsidRDefault="004D1770" w:rsidP="0089527F">
      <w:pPr>
        <w:pStyle w:val="NormalNonumber"/>
        <w:tabs>
          <w:tab w:val="clear" w:pos="1247"/>
          <w:tab w:val="clear" w:pos="1814"/>
          <w:tab w:val="clear" w:pos="2381"/>
          <w:tab w:val="clear" w:pos="2948"/>
          <w:tab w:val="clear" w:pos="3515"/>
          <w:tab w:val="clear" w:pos="4082"/>
          <w:tab w:val="left" w:pos="624"/>
        </w:tabs>
        <w:spacing w:before="20" w:after="40"/>
        <w:ind w:left="1253"/>
        <w:rPr>
          <w:lang w:eastAsia="zh-CN"/>
        </w:rPr>
      </w:pPr>
      <w:r w:rsidRPr="00103829">
        <w:rPr>
          <w:rStyle w:val="a5"/>
          <w:rFonts w:eastAsia="MS Mincho"/>
          <w:color w:val="auto"/>
          <w:spacing w:val="0"/>
          <w:w w:val="100"/>
          <w:position w:val="0"/>
          <w:szCs w:val="20"/>
          <w:lang w:val="en-US"/>
        </w:rPr>
        <w:footnoteRef/>
      </w:r>
      <w:r w:rsidRPr="00103829">
        <w:rPr>
          <w:lang w:val="en-US"/>
        </w:rPr>
        <w:t xml:space="preserve"> </w:t>
      </w:r>
      <w:hyperlink r:id="rId1" w:history="1">
        <w:r w:rsidRPr="00103829">
          <w:rPr>
            <w:rStyle w:val="af5"/>
            <w:lang w:val="en-US"/>
          </w:rPr>
          <w:t>www.wcoomd.org/en/topics/nomenclature/overview.aspx</w:t>
        </w:r>
      </w:hyperlink>
      <w:r w:rsidRPr="00103829">
        <w:rPr>
          <w:lang w:val="en-US" w:eastAsia="zh-CN"/>
        </w:rPr>
        <w:t>。</w:t>
      </w:r>
    </w:p>
  </w:footnote>
  <w:footnote w:id="4">
    <w:p w14:paraId="797AC74A" w14:textId="4C1D86C1" w:rsidR="004D1770" w:rsidRPr="00123D07" w:rsidRDefault="004D1770" w:rsidP="0089527F">
      <w:pPr>
        <w:pStyle w:val="NormalNonumber"/>
        <w:tabs>
          <w:tab w:val="clear" w:pos="1247"/>
          <w:tab w:val="clear" w:pos="1814"/>
          <w:tab w:val="clear" w:pos="2381"/>
          <w:tab w:val="clear" w:pos="2948"/>
          <w:tab w:val="clear" w:pos="3515"/>
          <w:tab w:val="clear" w:pos="4082"/>
          <w:tab w:val="left" w:pos="624"/>
        </w:tabs>
        <w:spacing w:before="20" w:after="40"/>
        <w:ind w:left="1253"/>
        <w:rPr>
          <w:lang w:eastAsia="zh-CN"/>
        </w:rPr>
      </w:pPr>
      <w:r w:rsidRPr="00103829">
        <w:rPr>
          <w:rStyle w:val="a5"/>
          <w:rFonts w:eastAsia="MS Mincho"/>
          <w:color w:val="auto"/>
          <w:spacing w:val="0"/>
          <w:w w:val="100"/>
          <w:position w:val="0"/>
          <w:szCs w:val="20"/>
          <w:lang w:val="en-US"/>
        </w:rPr>
        <w:footnoteRef/>
      </w:r>
      <w:r w:rsidRPr="00103829">
        <w:rPr>
          <w:lang w:val="en-US"/>
        </w:rPr>
        <w:t xml:space="preserve"> unstats.un.org/unsd/tradekb/Knowledgebase/50018/Harmonized-Commodity-Description-and-Coding-Systems-HS</w:t>
      </w:r>
      <w:r w:rsidRPr="00103829">
        <w:rPr>
          <w:lang w:val="en-US"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C9FB" w14:textId="352DCD74" w:rsidR="004D1770" w:rsidRPr="00CA5CA9" w:rsidRDefault="008F49B7" w:rsidP="00434321">
    <w:pPr>
      <w:pStyle w:val="af3"/>
      <w:rPr>
        <w:szCs w:val="18"/>
      </w:rPr>
    </w:pPr>
    <w:r>
      <w:pict w14:anchorId="6CFE2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alt="" style="position:absolute;left:0;text-align:left;margin-left:0;margin-top:0;width:520.65pt;height:148.7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ADVANCE"/>
          <w10:wrap anchorx="margin" anchory="margin"/>
        </v:shape>
      </w:pict>
    </w:r>
    <w:r w:rsidR="004D1770" w:rsidRPr="00CA5CA9">
      <w:rPr>
        <w:bCs/>
        <w:szCs w:val="18"/>
      </w:rPr>
      <w:t>UNEP</w:t>
    </w:r>
    <w:r w:rsidR="004D1770" w:rsidRPr="00CA5CA9">
      <w:rPr>
        <w:szCs w:val="18"/>
      </w:rPr>
      <w:t>/</w:t>
    </w:r>
    <w:r w:rsidR="004D1770">
      <w:rPr>
        <w:szCs w:val="18"/>
      </w:rPr>
      <w:t>MC</w:t>
    </w:r>
    <w:r w:rsidR="004D1770" w:rsidRPr="00CA5CA9">
      <w:rPr>
        <w:szCs w:val="18"/>
      </w:rPr>
      <w:t>/</w:t>
    </w:r>
    <w:r w:rsidR="004D1770">
      <w:rPr>
        <w:szCs w:val="18"/>
      </w:rPr>
      <w:t>COP.3/5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5814" w14:textId="392FBA60" w:rsidR="004D1770" w:rsidRPr="00CA5CA9" w:rsidRDefault="008F49B7" w:rsidP="00F7137B">
    <w:pPr>
      <w:pStyle w:val="af3"/>
      <w:jc w:val="right"/>
      <w:rPr>
        <w:szCs w:val="18"/>
      </w:rPr>
    </w:pPr>
    <w:r>
      <w:pict w14:anchorId="214C8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alt="" style="position:absolute;left:0;text-align:left;margin-left:0;margin-top:0;width:520.65pt;height:148.7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ADVANCE"/>
          <w10:wrap anchorx="margin" anchory="margin"/>
        </v:shape>
      </w:pict>
    </w:r>
    <w:r w:rsidR="004D1770" w:rsidRPr="00CA5CA9">
      <w:rPr>
        <w:bCs/>
        <w:szCs w:val="18"/>
      </w:rPr>
      <w:t>UNEP</w:t>
    </w:r>
    <w:r w:rsidR="004D1770" w:rsidRPr="00CA5CA9">
      <w:rPr>
        <w:szCs w:val="18"/>
      </w:rPr>
      <w:t>/</w:t>
    </w:r>
    <w:r w:rsidR="004D1770">
      <w:rPr>
        <w:szCs w:val="18"/>
      </w:rPr>
      <w:t>MC</w:t>
    </w:r>
    <w:r w:rsidR="004D1770" w:rsidRPr="00CA5CA9">
      <w:rPr>
        <w:szCs w:val="18"/>
      </w:rPr>
      <w:t>/</w:t>
    </w:r>
    <w:r w:rsidR="004D1770">
      <w:rPr>
        <w:szCs w:val="18"/>
      </w:rPr>
      <w:t>COP.3/5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8BC5" w14:textId="61B3FDBA" w:rsidR="004D1770" w:rsidRPr="006B47CE" w:rsidRDefault="004D1770" w:rsidP="006B47CE">
    <w:pPr>
      <w:pStyle w:val="af3"/>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7CBC" w14:textId="5348AFA2" w:rsidR="004D1770" w:rsidRPr="002C7282" w:rsidRDefault="002C7282" w:rsidP="002C7282">
    <w:pPr>
      <w:pStyle w:val="Header-pool"/>
      <w:rPr>
        <w:sz w:val="20"/>
      </w:rPr>
    </w:pPr>
    <w:r w:rsidRPr="002C7282">
      <w:rPr>
        <w:bCs/>
        <w:sz w:val="20"/>
      </w:rPr>
      <w:t>UNEP</w:t>
    </w:r>
    <w:r w:rsidRPr="002C7282">
      <w:rPr>
        <w:sz w:val="20"/>
      </w:rPr>
      <w:t>/MC/COP.3/5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2C9C" w14:textId="29270CE2" w:rsidR="004D1770" w:rsidRPr="002C7282" w:rsidRDefault="002C7282" w:rsidP="002C7282">
    <w:pPr>
      <w:pStyle w:val="Header-pool"/>
      <w:jc w:val="right"/>
      <w:rPr>
        <w:sz w:val="20"/>
      </w:rPr>
    </w:pPr>
    <w:r w:rsidRPr="002C7282">
      <w:rPr>
        <w:bCs/>
        <w:sz w:val="20"/>
      </w:rPr>
      <w:t>UNEP</w:t>
    </w:r>
    <w:r w:rsidRPr="002C7282">
      <w:rPr>
        <w:sz w:val="20"/>
      </w:rPr>
      <w:t>/MC/COP.3/5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0D611" w14:textId="60771908" w:rsidR="004D1770" w:rsidRPr="002C7282" w:rsidRDefault="004D1770" w:rsidP="000855ED">
    <w:pPr>
      <w:pStyle w:val="Header-pool"/>
      <w:rPr>
        <w:sz w:val="20"/>
      </w:rPr>
    </w:pPr>
    <w:r w:rsidRPr="002C7282">
      <w:rPr>
        <w:bCs/>
        <w:sz w:val="20"/>
      </w:rPr>
      <w:t>UNEP</w:t>
    </w:r>
    <w:r w:rsidRPr="002C7282">
      <w:rPr>
        <w:sz w:val="20"/>
      </w:rPr>
      <w:t>/MC/COP.3/5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608D"/>
    <w:multiLevelType w:val="hybridMultilevel"/>
    <w:tmpl w:val="E5E89B6C"/>
    <w:lvl w:ilvl="0" w:tplc="854C29B2">
      <w:numFmt w:val="bullet"/>
      <w:lvlText w:val="-"/>
      <w:lvlJc w:val="left"/>
      <w:pPr>
        <w:ind w:left="1608" w:hanging="360"/>
      </w:pPr>
      <w:rPr>
        <w:rFonts w:ascii="Times New Roman" w:eastAsia="Times New Roman" w:hAnsi="Times New Roman" w:cs="Times New Roman"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1" w15:restartNumberingAfterBreak="0">
    <w:nsid w:val="08E85C6D"/>
    <w:multiLevelType w:val="hybridMultilevel"/>
    <w:tmpl w:val="0E2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9E3"/>
    <w:multiLevelType w:val="hybridMultilevel"/>
    <w:tmpl w:val="1B1C5F4E"/>
    <w:lvl w:ilvl="0" w:tplc="A072B35A">
      <w:start w:val="1"/>
      <w:numFmt w:val="lowerLetter"/>
      <w:lvlText w:val="(%1)"/>
      <w:lvlJc w:val="left"/>
      <w:pPr>
        <w:ind w:left="3716" w:hanging="1845"/>
      </w:pPr>
      <w:rPr>
        <w:rFonts w:hint="default"/>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 w15:restartNumberingAfterBreak="0">
    <w:nsid w:val="1B571867"/>
    <w:multiLevelType w:val="singleLevel"/>
    <w:tmpl w:val="A2E252AA"/>
    <w:lvl w:ilvl="0">
      <w:start w:val="1"/>
      <w:numFmt w:val="upperRoman"/>
      <w:pStyle w:val="8"/>
      <w:lvlText w:val="%1."/>
      <w:lvlJc w:val="left"/>
      <w:pPr>
        <w:tabs>
          <w:tab w:val="num" w:pos="720"/>
        </w:tabs>
        <w:ind w:left="720" w:hanging="720"/>
      </w:pPr>
      <w:rPr>
        <w:rFonts w:hint="default"/>
      </w:rPr>
    </w:lvl>
  </w:abstractNum>
  <w:abstractNum w:abstractNumId="4" w15:restartNumberingAfterBreak="0">
    <w:nsid w:val="201C7F90"/>
    <w:multiLevelType w:val="hybridMultilevel"/>
    <w:tmpl w:val="89480A14"/>
    <w:lvl w:ilvl="0" w:tplc="E788DF0E">
      <w:start w:val="1"/>
      <w:numFmt w:val="decimal"/>
      <w:lvlText w:val="%1."/>
      <w:lvlJc w:val="left"/>
      <w:pPr>
        <w:ind w:left="2591" w:hanging="360"/>
      </w:pPr>
      <w:rPr>
        <w:rFonts w:ascii="Times New Roman" w:hAnsi="Times New Roman" w:cs="Times New Roman"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 w15:restartNumberingAfterBreak="0">
    <w:nsid w:val="25B97142"/>
    <w:multiLevelType w:val="hybridMultilevel"/>
    <w:tmpl w:val="7DB8725A"/>
    <w:lvl w:ilvl="0" w:tplc="04090017">
      <w:start w:val="1"/>
      <w:numFmt w:val="lowerLetter"/>
      <w:lvlText w:val="%1)"/>
      <w:lvlJc w:val="left"/>
      <w:pPr>
        <w:ind w:left="1608" w:hanging="360"/>
      </w:p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6" w15:restartNumberingAfterBreak="0">
    <w:nsid w:val="328B390E"/>
    <w:multiLevelType w:val="hybridMultilevel"/>
    <w:tmpl w:val="163451F4"/>
    <w:lvl w:ilvl="0" w:tplc="1972A4D8">
      <w:start w:val="1"/>
      <w:numFmt w:val="lowerLetter"/>
      <w:lvlText w:val="(%1)"/>
      <w:lvlJc w:val="left"/>
      <w:pPr>
        <w:ind w:left="3716" w:hanging="18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71603"/>
    <w:multiLevelType w:val="singleLevel"/>
    <w:tmpl w:val="2868AC2A"/>
    <w:lvl w:ilvl="0">
      <w:start w:val="6"/>
      <w:numFmt w:val="upperLetter"/>
      <w:pStyle w:val="9"/>
      <w:lvlText w:val="%1."/>
      <w:lvlJc w:val="left"/>
      <w:pPr>
        <w:tabs>
          <w:tab w:val="num" w:pos="360"/>
        </w:tabs>
        <w:ind w:left="360" w:hanging="360"/>
      </w:pPr>
      <w:rPr>
        <w:rFonts w:hint="default"/>
      </w:rPr>
    </w:lvl>
  </w:abstractNum>
  <w:abstractNum w:abstractNumId="8" w15:restartNumberingAfterBreak="0">
    <w:nsid w:val="40E3742E"/>
    <w:multiLevelType w:val="hybridMultilevel"/>
    <w:tmpl w:val="A8BE00E0"/>
    <w:lvl w:ilvl="0" w:tplc="5BB45EB4">
      <w:start w:val="1"/>
      <w:numFmt w:val="decimal"/>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9" w15:restartNumberingAfterBreak="0">
    <w:nsid w:val="432233DC"/>
    <w:multiLevelType w:val="hybridMultilevel"/>
    <w:tmpl w:val="9AE26106"/>
    <w:lvl w:ilvl="0" w:tplc="EAFE9C00">
      <w:start w:val="1"/>
      <w:numFmt w:val="lowerLetter"/>
      <w:lvlText w:val="(%1)"/>
      <w:lvlJc w:val="left"/>
      <w:pPr>
        <w:ind w:left="1967" w:hanging="360"/>
      </w:pPr>
      <w:rPr>
        <w:rFonts w:hint="default"/>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0" w15:restartNumberingAfterBreak="0">
    <w:nsid w:val="52A66A9D"/>
    <w:multiLevelType w:val="multilevel"/>
    <w:tmpl w:val="D07A6E4C"/>
    <w:styleLink w:val="Normallist"/>
    <w:lvl w:ilvl="0">
      <w:start w:val="1"/>
      <w:numFmt w:val="decimal"/>
      <w:pStyle w:val="Normalnumber"/>
      <w:lvlText w:val="%1."/>
      <w:lvlJc w:val="left"/>
      <w:pPr>
        <w:tabs>
          <w:tab w:val="num" w:pos="1701"/>
        </w:tabs>
        <w:ind w:left="1814" w:firstLine="0"/>
      </w:pPr>
      <w:rPr>
        <w:rFonts w:hint="default"/>
      </w:rPr>
    </w:lvl>
    <w:lvl w:ilvl="1">
      <w:start w:val="1"/>
      <w:numFmt w:val="lowerLetter"/>
      <w:lvlText w:val="(%2)"/>
      <w:lvlJc w:val="left"/>
      <w:pPr>
        <w:tabs>
          <w:tab w:val="num" w:pos="1701"/>
        </w:tabs>
        <w:ind w:left="1814" w:firstLine="567"/>
      </w:pPr>
      <w:rPr>
        <w:rFonts w:hint="default"/>
      </w:rPr>
    </w:lvl>
    <w:lvl w:ilvl="2">
      <w:start w:val="1"/>
      <w:numFmt w:val="lowerRoman"/>
      <w:lvlText w:val="(%3)"/>
      <w:lvlJc w:val="left"/>
      <w:pPr>
        <w:tabs>
          <w:tab w:val="num" w:pos="1701"/>
        </w:tabs>
        <w:ind w:left="3515" w:hanging="567"/>
      </w:pPr>
      <w:rPr>
        <w:rFonts w:hint="default"/>
      </w:rPr>
    </w:lvl>
    <w:lvl w:ilvl="3">
      <w:start w:val="1"/>
      <w:numFmt w:val="lowerLetter"/>
      <w:lvlText w:val="%4."/>
      <w:lvlJc w:val="left"/>
      <w:pPr>
        <w:tabs>
          <w:tab w:val="num" w:pos="1701"/>
        </w:tabs>
        <w:ind w:left="4082" w:hanging="567"/>
      </w:pPr>
      <w:rPr>
        <w:rFonts w:hint="default"/>
      </w:rPr>
    </w:lvl>
    <w:lvl w:ilvl="4">
      <w:start w:val="1"/>
      <w:numFmt w:val="lowerRoman"/>
      <w:lvlText w:val="%5."/>
      <w:lvlJc w:val="left"/>
      <w:pPr>
        <w:tabs>
          <w:tab w:val="num" w:pos="1701"/>
        </w:tabs>
        <w:ind w:left="4649" w:hanging="567"/>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1" w15:restartNumberingAfterBreak="0">
    <w:nsid w:val="540A44D6"/>
    <w:multiLevelType w:val="hybridMultilevel"/>
    <w:tmpl w:val="F9F2490E"/>
    <w:lvl w:ilvl="0" w:tplc="04090011">
      <w:start w:val="1"/>
      <w:numFmt w:val="decimal"/>
      <w:lvlText w:val="%1)"/>
      <w:lvlJc w:val="left"/>
      <w:pPr>
        <w:ind w:left="1608" w:hanging="360"/>
      </w:p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12" w15:restartNumberingAfterBreak="0">
    <w:nsid w:val="64683995"/>
    <w:multiLevelType w:val="hybridMultilevel"/>
    <w:tmpl w:val="7CDEE404"/>
    <w:lvl w:ilvl="0" w:tplc="04090001">
      <w:start w:val="1"/>
      <w:numFmt w:val="bullet"/>
      <w:lvlText w:val=""/>
      <w:lvlJc w:val="left"/>
      <w:pPr>
        <w:ind w:left="1608" w:hanging="360"/>
      </w:pPr>
      <w:rPr>
        <w:rFonts w:ascii="Symbol" w:hAnsi="Symbol"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13" w15:restartNumberingAfterBreak="0">
    <w:nsid w:val="68E200E0"/>
    <w:multiLevelType w:val="hybridMultilevel"/>
    <w:tmpl w:val="727428A0"/>
    <w:lvl w:ilvl="0" w:tplc="EAFE9C00">
      <w:start w:val="1"/>
      <w:numFmt w:val="lowerLetter"/>
      <w:lvlText w:val="(%1)"/>
      <w:lvlJc w:val="left"/>
      <w:pPr>
        <w:ind w:left="1967" w:hanging="360"/>
      </w:pPr>
      <w:rPr>
        <w:rFonts w:hint="default"/>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4" w15:restartNumberingAfterBreak="0">
    <w:nsid w:val="6FFE22A9"/>
    <w:multiLevelType w:val="hybridMultilevel"/>
    <w:tmpl w:val="4F942F02"/>
    <w:lvl w:ilvl="0" w:tplc="3DC0444A">
      <w:start w:val="1"/>
      <w:numFmt w:val="decimal"/>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15" w15:restartNumberingAfterBreak="0">
    <w:nsid w:val="798367F0"/>
    <w:multiLevelType w:val="hybridMultilevel"/>
    <w:tmpl w:val="83E6B2E0"/>
    <w:lvl w:ilvl="0" w:tplc="A072B35A">
      <w:start w:val="1"/>
      <w:numFmt w:val="lowerLetter"/>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6" w15:restartNumberingAfterBreak="0">
    <w:nsid w:val="7A253920"/>
    <w:multiLevelType w:val="hybridMultilevel"/>
    <w:tmpl w:val="CAB86F5A"/>
    <w:lvl w:ilvl="0" w:tplc="62B89938">
      <w:start w:val="1"/>
      <w:numFmt w:val="upperLetter"/>
      <w:lvlText w:val="%1."/>
      <w:lvlJc w:val="left"/>
      <w:pPr>
        <w:ind w:left="1608" w:hanging="360"/>
      </w:pPr>
      <w:rPr>
        <w:b/>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num w:numId="1">
    <w:abstractNumId w:val="10"/>
  </w:num>
  <w:num w:numId="2">
    <w:abstractNumId w:val="3"/>
  </w:num>
  <w:num w:numId="3">
    <w:abstractNumId w:val="7"/>
  </w:num>
  <w:num w:numId="4">
    <w:abstractNumId w:val="10"/>
    <w:lvlOverride w:ilvl="0">
      <w:lvl w:ilvl="0">
        <w:start w:val="1"/>
        <w:numFmt w:val="decimal"/>
        <w:pStyle w:val="Normalnumber"/>
        <w:lvlText w:val="%1."/>
        <w:lvlJc w:val="left"/>
        <w:pPr>
          <w:tabs>
            <w:tab w:val="num" w:pos="1701"/>
          </w:tabs>
          <w:ind w:left="1814" w:firstLine="0"/>
        </w:pPr>
        <w:rPr>
          <w:rFonts w:hint="default"/>
        </w:rPr>
      </w:lvl>
    </w:lvlOverride>
  </w:num>
  <w:num w:numId="5">
    <w:abstractNumId w:val="4"/>
  </w:num>
  <w:num w:numId="6">
    <w:abstractNumId w:val="2"/>
  </w:num>
  <w:num w:numId="7">
    <w:abstractNumId w:val="6"/>
  </w:num>
  <w:num w:numId="8">
    <w:abstractNumId w:val="15"/>
  </w:num>
  <w:num w:numId="9">
    <w:abstractNumId w:val="13"/>
  </w:num>
  <w:num w:numId="10">
    <w:abstractNumId w:val="9"/>
  </w:num>
  <w:num w:numId="11">
    <w:abstractNumId w:val="0"/>
  </w:num>
  <w:num w:numId="12">
    <w:abstractNumId w:val="11"/>
  </w:num>
  <w:num w:numId="13">
    <w:abstractNumId w:val="5"/>
  </w:num>
  <w:num w:numId="14">
    <w:abstractNumId w:val="16"/>
  </w:num>
  <w:num w:numId="15">
    <w:abstractNumId w:val="14"/>
  </w:num>
  <w:num w:numId="16">
    <w:abstractNumId w:val="12"/>
  </w:num>
  <w:num w:numId="17">
    <w:abstractNumId w:va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0"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1"/>
  <w:activeWritingStyle w:appName="MSWord" w:lang="zh-CN" w:vendorID="64" w:dllVersion="0" w:nlCheck="1" w:checkStyle="1"/>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Formatting/>
  <w:defaultTabStop w:val="624"/>
  <w:hyphenationZone w:val="425"/>
  <w:evenAndOddHeaders/>
  <w:noPunctuationKerning/>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12"/>
    <w:rsid w:val="00000E4A"/>
    <w:rsid w:val="0000133B"/>
    <w:rsid w:val="00001367"/>
    <w:rsid w:val="000017CC"/>
    <w:rsid w:val="000024A3"/>
    <w:rsid w:val="000057BB"/>
    <w:rsid w:val="00007100"/>
    <w:rsid w:val="000077AD"/>
    <w:rsid w:val="00011A16"/>
    <w:rsid w:val="000149E6"/>
    <w:rsid w:val="0001792A"/>
    <w:rsid w:val="00020884"/>
    <w:rsid w:val="00023DA9"/>
    <w:rsid w:val="000247B0"/>
    <w:rsid w:val="0002538D"/>
    <w:rsid w:val="00026997"/>
    <w:rsid w:val="00026A08"/>
    <w:rsid w:val="00026F55"/>
    <w:rsid w:val="00032E4E"/>
    <w:rsid w:val="00033733"/>
    <w:rsid w:val="00033E0B"/>
    <w:rsid w:val="000340A3"/>
    <w:rsid w:val="00035EDE"/>
    <w:rsid w:val="0004341B"/>
    <w:rsid w:val="000436D3"/>
    <w:rsid w:val="00043DDB"/>
    <w:rsid w:val="000468F2"/>
    <w:rsid w:val="000509B4"/>
    <w:rsid w:val="00051622"/>
    <w:rsid w:val="0006035B"/>
    <w:rsid w:val="0006096F"/>
    <w:rsid w:val="00060BBB"/>
    <w:rsid w:val="000649C5"/>
    <w:rsid w:val="00064D52"/>
    <w:rsid w:val="00071669"/>
    <w:rsid w:val="00071886"/>
    <w:rsid w:val="00073122"/>
    <w:rsid w:val="000742BC"/>
    <w:rsid w:val="00074A93"/>
    <w:rsid w:val="00074EEC"/>
    <w:rsid w:val="00075F0C"/>
    <w:rsid w:val="00076CC6"/>
    <w:rsid w:val="00080C5C"/>
    <w:rsid w:val="00080DEA"/>
    <w:rsid w:val="00081FC8"/>
    <w:rsid w:val="00082A0C"/>
    <w:rsid w:val="00082B4A"/>
    <w:rsid w:val="00083504"/>
    <w:rsid w:val="00083EE1"/>
    <w:rsid w:val="000855ED"/>
    <w:rsid w:val="000878AF"/>
    <w:rsid w:val="00087A9F"/>
    <w:rsid w:val="00087B56"/>
    <w:rsid w:val="00093425"/>
    <w:rsid w:val="00095510"/>
    <w:rsid w:val="0009640C"/>
    <w:rsid w:val="0009780A"/>
    <w:rsid w:val="000A2B9C"/>
    <w:rsid w:val="000A3B42"/>
    <w:rsid w:val="000A581D"/>
    <w:rsid w:val="000B22A2"/>
    <w:rsid w:val="000B541B"/>
    <w:rsid w:val="000B73F9"/>
    <w:rsid w:val="000C2A52"/>
    <w:rsid w:val="000C2A88"/>
    <w:rsid w:val="000C65B1"/>
    <w:rsid w:val="000C7F47"/>
    <w:rsid w:val="000D05FA"/>
    <w:rsid w:val="000D0832"/>
    <w:rsid w:val="000D1969"/>
    <w:rsid w:val="000D21F8"/>
    <w:rsid w:val="000D33C0"/>
    <w:rsid w:val="000D4CF6"/>
    <w:rsid w:val="000D6941"/>
    <w:rsid w:val="000D76B1"/>
    <w:rsid w:val="000E3644"/>
    <w:rsid w:val="000F3C3D"/>
    <w:rsid w:val="000F4829"/>
    <w:rsid w:val="000F4C20"/>
    <w:rsid w:val="000F6B21"/>
    <w:rsid w:val="000F6B39"/>
    <w:rsid w:val="00100821"/>
    <w:rsid w:val="00100843"/>
    <w:rsid w:val="00101BEF"/>
    <w:rsid w:val="00102D6D"/>
    <w:rsid w:val="00102EFB"/>
    <w:rsid w:val="00103829"/>
    <w:rsid w:val="00107CC0"/>
    <w:rsid w:val="00111081"/>
    <w:rsid w:val="001202E3"/>
    <w:rsid w:val="0012202F"/>
    <w:rsid w:val="00123699"/>
    <w:rsid w:val="00123D07"/>
    <w:rsid w:val="001241FB"/>
    <w:rsid w:val="00125D9C"/>
    <w:rsid w:val="0013059D"/>
    <w:rsid w:val="0013072C"/>
    <w:rsid w:val="0013246E"/>
    <w:rsid w:val="0013574F"/>
    <w:rsid w:val="00136187"/>
    <w:rsid w:val="00141A55"/>
    <w:rsid w:val="0014293F"/>
    <w:rsid w:val="0014397D"/>
    <w:rsid w:val="001446A3"/>
    <w:rsid w:val="0014662D"/>
    <w:rsid w:val="00146CD9"/>
    <w:rsid w:val="00151DA5"/>
    <w:rsid w:val="00152B6B"/>
    <w:rsid w:val="00155395"/>
    <w:rsid w:val="00155A2F"/>
    <w:rsid w:val="00156B6B"/>
    <w:rsid w:val="001577EC"/>
    <w:rsid w:val="00160AA5"/>
    <w:rsid w:val="00160D74"/>
    <w:rsid w:val="00163C21"/>
    <w:rsid w:val="001646EA"/>
    <w:rsid w:val="00167D02"/>
    <w:rsid w:val="00173390"/>
    <w:rsid w:val="001759D8"/>
    <w:rsid w:val="00177D7F"/>
    <w:rsid w:val="00180C3F"/>
    <w:rsid w:val="00181A93"/>
    <w:rsid w:val="00181EC8"/>
    <w:rsid w:val="00184349"/>
    <w:rsid w:val="00184612"/>
    <w:rsid w:val="00190B60"/>
    <w:rsid w:val="00195F33"/>
    <w:rsid w:val="00197FB6"/>
    <w:rsid w:val="001A3788"/>
    <w:rsid w:val="001A47E5"/>
    <w:rsid w:val="001A5E57"/>
    <w:rsid w:val="001B005F"/>
    <w:rsid w:val="001B1617"/>
    <w:rsid w:val="001B4718"/>
    <w:rsid w:val="001B504B"/>
    <w:rsid w:val="001B5652"/>
    <w:rsid w:val="001B6F98"/>
    <w:rsid w:val="001C00DE"/>
    <w:rsid w:val="001C191A"/>
    <w:rsid w:val="001D3087"/>
    <w:rsid w:val="001D3874"/>
    <w:rsid w:val="001D47B1"/>
    <w:rsid w:val="001D743F"/>
    <w:rsid w:val="001D7935"/>
    <w:rsid w:val="001D7E75"/>
    <w:rsid w:val="001E0D73"/>
    <w:rsid w:val="001E45BD"/>
    <w:rsid w:val="001E56D2"/>
    <w:rsid w:val="001E6F70"/>
    <w:rsid w:val="001E7A1D"/>
    <w:rsid w:val="001E7A52"/>
    <w:rsid w:val="001E7D56"/>
    <w:rsid w:val="001E7F10"/>
    <w:rsid w:val="001F0625"/>
    <w:rsid w:val="001F5186"/>
    <w:rsid w:val="001F75DE"/>
    <w:rsid w:val="00200C4D"/>
    <w:rsid w:val="00200D58"/>
    <w:rsid w:val="002011C1"/>
    <w:rsid w:val="002013BE"/>
    <w:rsid w:val="00201D03"/>
    <w:rsid w:val="00201EDC"/>
    <w:rsid w:val="00204E6B"/>
    <w:rsid w:val="002063A4"/>
    <w:rsid w:val="00207A9B"/>
    <w:rsid w:val="00207B14"/>
    <w:rsid w:val="0021145B"/>
    <w:rsid w:val="00215127"/>
    <w:rsid w:val="002162B3"/>
    <w:rsid w:val="0021702C"/>
    <w:rsid w:val="00220C23"/>
    <w:rsid w:val="002242D8"/>
    <w:rsid w:val="00224608"/>
    <w:rsid w:val="002247F6"/>
    <w:rsid w:val="0022584B"/>
    <w:rsid w:val="00225E21"/>
    <w:rsid w:val="00225E44"/>
    <w:rsid w:val="00230525"/>
    <w:rsid w:val="002322CD"/>
    <w:rsid w:val="00234E78"/>
    <w:rsid w:val="0023535D"/>
    <w:rsid w:val="0023797F"/>
    <w:rsid w:val="00243D36"/>
    <w:rsid w:val="00245A91"/>
    <w:rsid w:val="00246151"/>
    <w:rsid w:val="00247707"/>
    <w:rsid w:val="00252456"/>
    <w:rsid w:val="0026018E"/>
    <w:rsid w:val="002633BE"/>
    <w:rsid w:val="00264472"/>
    <w:rsid w:val="00271321"/>
    <w:rsid w:val="002729E6"/>
    <w:rsid w:val="00274F0E"/>
    <w:rsid w:val="002816A3"/>
    <w:rsid w:val="00286740"/>
    <w:rsid w:val="00291EAE"/>
    <w:rsid w:val="002929D8"/>
    <w:rsid w:val="00295765"/>
    <w:rsid w:val="00297AE6"/>
    <w:rsid w:val="002A0812"/>
    <w:rsid w:val="002A237D"/>
    <w:rsid w:val="002A4790"/>
    <w:rsid w:val="002A47EE"/>
    <w:rsid w:val="002A4C53"/>
    <w:rsid w:val="002A5B0B"/>
    <w:rsid w:val="002B0672"/>
    <w:rsid w:val="002B247F"/>
    <w:rsid w:val="002B340F"/>
    <w:rsid w:val="002B50D4"/>
    <w:rsid w:val="002B58BF"/>
    <w:rsid w:val="002C145D"/>
    <w:rsid w:val="002C2C3E"/>
    <w:rsid w:val="002C48F3"/>
    <w:rsid w:val="002C533E"/>
    <w:rsid w:val="002C7282"/>
    <w:rsid w:val="002D027F"/>
    <w:rsid w:val="002D0F77"/>
    <w:rsid w:val="002D10C6"/>
    <w:rsid w:val="002D3E15"/>
    <w:rsid w:val="002D6C8A"/>
    <w:rsid w:val="002D7A85"/>
    <w:rsid w:val="002D7B60"/>
    <w:rsid w:val="002E2861"/>
    <w:rsid w:val="002F4761"/>
    <w:rsid w:val="002F5554"/>
    <w:rsid w:val="002F5C79"/>
    <w:rsid w:val="002F68EE"/>
    <w:rsid w:val="003019E2"/>
    <w:rsid w:val="00303E0A"/>
    <w:rsid w:val="00310BEB"/>
    <w:rsid w:val="003110BE"/>
    <w:rsid w:val="0031413F"/>
    <w:rsid w:val="00314854"/>
    <w:rsid w:val="003148BB"/>
    <w:rsid w:val="00316F2F"/>
    <w:rsid w:val="00317976"/>
    <w:rsid w:val="00320F2F"/>
    <w:rsid w:val="003227E7"/>
    <w:rsid w:val="0032457E"/>
    <w:rsid w:val="00325D38"/>
    <w:rsid w:val="00332550"/>
    <w:rsid w:val="00346E47"/>
    <w:rsid w:val="0035277E"/>
    <w:rsid w:val="00353F18"/>
    <w:rsid w:val="003549D7"/>
    <w:rsid w:val="00355EA9"/>
    <w:rsid w:val="003578DE"/>
    <w:rsid w:val="00361688"/>
    <w:rsid w:val="00361B6B"/>
    <w:rsid w:val="00361C3B"/>
    <w:rsid w:val="003624F1"/>
    <w:rsid w:val="003640BC"/>
    <w:rsid w:val="00364638"/>
    <w:rsid w:val="00366C54"/>
    <w:rsid w:val="00372059"/>
    <w:rsid w:val="00372EC0"/>
    <w:rsid w:val="00380921"/>
    <w:rsid w:val="00381B28"/>
    <w:rsid w:val="003877D5"/>
    <w:rsid w:val="003929B8"/>
    <w:rsid w:val="00393432"/>
    <w:rsid w:val="00396257"/>
    <w:rsid w:val="00397EB8"/>
    <w:rsid w:val="003A11B3"/>
    <w:rsid w:val="003A4FD0"/>
    <w:rsid w:val="003A5DBA"/>
    <w:rsid w:val="003A69D1"/>
    <w:rsid w:val="003A7705"/>
    <w:rsid w:val="003A77F1"/>
    <w:rsid w:val="003B001D"/>
    <w:rsid w:val="003B1545"/>
    <w:rsid w:val="003C3219"/>
    <w:rsid w:val="003C409D"/>
    <w:rsid w:val="003C4544"/>
    <w:rsid w:val="003C52D4"/>
    <w:rsid w:val="003C5583"/>
    <w:rsid w:val="003C5BA6"/>
    <w:rsid w:val="003C74CF"/>
    <w:rsid w:val="003C7773"/>
    <w:rsid w:val="003D3752"/>
    <w:rsid w:val="003D759B"/>
    <w:rsid w:val="003D7D21"/>
    <w:rsid w:val="003E2E57"/>
    <w:rsid w:val="003E35DA"/>
    <w:rsid w:val="003E40A0"/>
    <w:rsid w:val="003E455D"/>
    <w:rsid w:val="003E6BAB"/>
    <w:rsid w:val="003F09D3"/>
    <w:rsid w:val="003F0E85"/>
    <w:rsid w:val="003F4C81"/>
    <w:rsid w:val="00405B97"/>
    <w:rsid w:val="00410C55"/>
    <w:rsid w:val="00416854"/>
    <w:rsid w:val="00417725"/>
    <w:rsid w:val="004210B5"/>
    <w:rsid w:val="0042266F"/>
    <w:rsid w:val="004250FA"/>
    <w:rsid w:val="00434321"/>
    <w:rsid w:val="004349B9"/>
    <w:rsid w:val="00437F26"/>
    <w:rsid w:val="00441018"/>
    <w:rsid w:val="00444097"/>
    <w:rsid w:val="00445487"/>
    <w:rsid w:val="00447E0D"/>
    <w:rsid w:val="00453EA8"/>
    <w:rsid w:val="00454769"/>
    <w:rsid w:val="00455209"/>
    <w:rsid w:val="00462568"/>
    <w:rsid w:val="00466991"/>
    <w:rsid w:val="0047064C"/>
    <w:rsid w:val="004822B7"/>
    <w:rsid w:val="00484933"/>
    <w:rsid w:val="0048787B"/>
    <w:rsid w:val="00487925"/>
    <w:rsid w:val="004929D9"/>
    <w:rsid w:val="00493726"/>
    <w:rsid w:val="0049469E"/>
    <w:rsid w:val="004952BA"/>
    <w:rsid w:val="004A1B68"/>
    <w:rsid w:val="004A2217"/>
    <w:rsid w:val="004A24F9"/>
    <w:rsid w:val="004A42E1"/>
    <w:rsid w:val="004A7A97"/>
    <w:rsid w:val="004A7E4F"/>
    <w:rsid w:val="004B0E3E"/>
    <w:rsid w:val="004B162C"/>
    <w:rsid w:val="004B2ABE"/>
    <w:rsid w:val="004C10C8"/>
    <w:rsid w:val="004C3DBE"/>
    <w:rsid w:val="004C45C0"/>
    <w:rsid w:val="004C5C96"/>
    <w:rsid w:val="004D06A4"/>
    <w:rsid w:val="004D1770"/>
    <w:rsid w:val="004D4345"/>
    <w:rsid w:val="004D49AE"/>
    <w:rsid w:val="004E5126"/>
    <w:rsid w:val="004E517C"/>
    <w:rsid w:val="004E574D"/>
    <w:rsid w:val="004E6722"/>
    <w:rsid w:val="004F1A81"/>
    <w:rsid w:val="004F5D88"/>
    <w:rsid w:val="0050084A"/>
    <w:rsid w:val="00501354"/>
    <w:rsid w:val="005050D2"/>
    <w:rsid w:val="005146C2"/>
    <w:rsid w:val="005218D9"/>
    <w:rsid w:val="005228DC"/>
    <w:rsid w:val="005245EB"/>
    <w:rsid w:val="00525448"/>
    <w:rsid w:val="00536186"/>
    <w:rsid w:val="00536462"/>
    <w:rsid w:val="0053705A"/>
    <w:rsid w:val="0054001C"/>
    <w:rsid w:val="00543460"/>
    <w:rsid w:val="00544067"/>
    <w:rsid w:val="00544CBB"/>
    <w:rsid w:val="00550756"/>
    <w:rsid w:val="00551915"/>
    <w:rsid w:val="00551B65"/>
    <w:rsid w:val="00552A05"/>
    <w:rsid w:val="00553BED"/>
    <w:rsid w:val="00556704"/>
    <w:rsid w:val="005568B6"/>
    <w:rsid w:val="00564C5E"/>
    <w:rsid w:val="005651DF"/>
    <w:rsid w:val="005656D7"/>
    <w:rsid w:val="0057315F"/>
    <w:rsid w:val="00574578"/>
    <w:rsid w:val="00576104"/>
    <w:rsid w:val="00580015"/>
    <w:rsid w:val="005840CD"/>
    <w:rsid w:val="00584F08"/>
    <w:rsid w:val="00586418"/>
    <w:rsid w:val="0059140A"/>
    <w:rsid w:val="00592B21"/>
    <w:rsid w:val="00594027"/>
    <w:rsid w:val="00594EF1"/>
    <w:rsid w:val="00596AE2"/>
    <w:rsid w:val="005A4049"/>
    <w:rsid w:val="005A5964"/>
    <w:rsid w:val="005A67D9"/>
    <w:rsid w:val="005B2DF4"/>
    <w:rsid w:val="005B44BF"/>
    <w:rsid w:val="005C0770"/>
    <w:rsid w:val="005C4911"/>
    <w:rsid w:val="005C67C8"/>
    <w:rsid w:val="005D0249"/>
    <w:rsid w:val="005D18FA"/>
    <w:rsid w:val="005D4FD4"/>
    <w:rsid w:val="005D5EB4"/>
    <w:rsid w:val="005D638F"/>
    <w:rsid w:val="005D6E8C"/>
    <w:rsid w:val="005E1625"/>
    <w:rsid w:val="005E252F"/>
    <w:rsid w:val="005E3004"/>
    <w:rsid w:val="005E4780"/>
    <w:rsid w:val="005F100C"/>
    <w:rsid w:val="005F68DA"/>
    <w:rsid w:val="005F7419"/>
    <w:rsid w:val="006018AE"/>
    <w:rsid w:val="00601BC9"/>
    <w:rsid w:val="0060773B"/>
    <w:rsid w:val="006078B8"/>
    <w:rsid w:val="00613FD6"/>
    <w:rsid w:val="006157B5"/>
    <w:rsid w:val="00617224"/>
    <w:rsid w:val="006255D5"/>
    <w:rsid w:val="00626FC6"/>
    <w:rsid w:val="00627CBC"/>
    <w:rsid w:val="006303B4"/>
    <w:rsid w:val="006304C5"/>
    <w:rsid w:val="00630ADC"/>
    <w:rsid w:val="00630C64"/>
    <w:rsid w:val="00633D3D"/>
    <w:rsid w:val="006358EB"/>
    <w:rsid w:val="00637133"/>
    <w:rsid w:val="00641295"/>
    <w:rsid w:val="00641703"/>
    <w:rsid w:val="006431A6"/>
    <w:rsid w:val="00643372"/>
    <w:rsid w:val="00643E3A"/>
    <w:rsid w:val="006459F6"/>
    <w:rsid w:val="006501AD"/>
    <w:rsid w:val="00651BFA"/>
    <w:rsid w:val="00653D2C"/>
    <w:rsid w:val="00654475"/>
    <w:rsid w:val="00656DF0"/>
    <w:rsid w:val="00665885"/>
    <w:rsid w:val="00665A4B"/>
    <w:rsid w:val="00670FAE"/>
    <w:rsid w:val="00676314"/>
    <w:rsid w:val="0067786B"/>
    <w:rsid w:val="006801A4"/>
    <w:rsid w:val="00690268"/>
    <w:rsid w:val="00692980"/>
    <w:rsid w:val="00692C30"/>
    <w:rsid w:val="00692E2A"/>
    <w:rsid w:val="006937BE"/>
    <w:rsid w:val="0069496A"/>
    <w:rsid w:val="00696087"/>
    <w:rsid w:val="00696A93"/>
    <w:rsid w:val="00696C1C"/>
    <w:rsid w:val="00697749"/>
    <w:rsid w:val="006A1B57"/>
    <w:rsid w:val="006A76F2"/>
    <w:rsid w:val="006B1049"/>
    <w:rsid w:val="006B1C39"/>
    <w:rsid w:val="006B47CE"/>
    <w:rsid w:val="006B5D31"/>
    <w:rsid w:val="006B70DD"/>
    <w:rsid w:val="006B7D29"/>
    <w:rsid w:val="006C1555"/>
    <w:rsid w:val="006C3F5D"/>
    <w:rsid w:val="006C55BA"/>
    <w:rsid w:val="006C58AF"/>
    <w:rsid w:val="006C7106"/>
    <w:rsid w:val="006D19D4"/>
    <w:rsid w:val="006D3BF9"/>
    <w:rsid w:val="006D41BA"/>
    <w:rsid w:val="006D5644"/>
    <w:rsid w:val="006D7EFB"/>
    <w:rsid w:val="006E0455"/>
    <w:rsid w:val="006E6672"/>
    <w:rsid w:val="006E6722"/>
    <w:rsid w:val="006E7C37"/>
    <w:rsid w:val="006F1412"/>
    <w:rsid w:val="006F46BD"/>
    <w:rsid w:val="006F4DE1"/>
    <w:rsid w:val="006F5265"/>
    <w:rsid w:val="006F718B"/>
    <w:rsid w:val="006F7AFF"/>
    <w:rsid w:val="007027B9"/>
    <w:rsid w:val="00704D01"/>
    <w:rsid w:val="007066B5"/>
    <w:rsid w:val="007145DA"/>
    <w:rsid w:val="00715E88"/>
    <w:rsid w:val="00716D8B"/>
    <w:rsid w:val="0072200B"/>
    <w:rsid w:val="007230AE"/>
    <w:rsid w:val="00731576"/>
    <w:rsid w:val="00734CAA"/>
    <w:rsid w:val="00740ADB"/>
    <w:rsid w:val="00740EE2"/>
    <w:rsid w:val="00742680"/>
    <w:rsid w:val="00747459"/>
    <w:rsid w:val="007508FB"/>
    <w:rsid w:val="0075533C"/>
    <w:rsid w:val="00755A18"/>
    <w:rsid w:val="00757581"/>
    <w:rsid w:val="007602F5"/>
    <w:rsid w:val="00760D36"/>
    <w:rsid w:val="007611A0"/>
    <w:rsid w:val="007618FF"/>
    <w:rsid w:val="007645F7"/>
    <w:rsid w:val="00772574"/>
    <w:rsid w:val="00772F55"/>
    <w:rsid w:val="00773E54"/>
    <w:rsid w:val="0077642E"/>
    <w:rsid w:val="0078003E"/>
    <w:rsid w:val="00784A03"/>
    <w:rsid w:val="00787688"/>
    <w:rsid w:val="007913CE"/>
    <w:rsid w:val="007935E6"/>
    <w:rsid w:val="00796D3F"/>
    <w:rsid w:val="007A1683"/>
    <w:rsid w:val="007A5C12"/>
    <w:rsid w:val="007A7CB0"/>
    <w:rsid w:val="007B3CAF"/>
    <w:rsid w:val="007B68A3"/>
    <w:rsid w:val="007C2133"/>
    <w:rsid w:val="007C2541"/>
    <w:rsid w:val="007C6842"/>
    <w:rsid w:val="007D66A8"/>
    <w:rsid w:val="007E003F"/>
    <w:rsid w:val="007E2691"/>
    <w:rsid w:val="007E3003"/>
    <w:rsid w:val="007E3151"/>
    <w:rsid w:val="007E4526"/>
    <w:rsid w:val="007E5A15"/>
    <w:rsid w:val="007E5FA0"/>
    <w:rsid w:val="007E65A8"/>
    <w:rsid w:val="007E68C0"/>
    <w:rsid w:val="007F0CF8"/>
    <w:rsid w:val="007F41D2"/>
    <w:rsid w:val="007F5E1B"/>
    <w:rsid w:val="007F5E7D"/>
    <w:rsid w:val="007F62CB"/>
    <w:rsid w:val="007F74EA"/>
    <w:rsid w:val="008142EC"/>
    <w:rsid w:val="008164F2"/>
    <w:rsid w:val="008176B3"/>
    <w:rsid w:val="00821395"/>
    <w:rsid w:val="00825C5B"/>
    <w:rsid w:val="00830E26"/>
    <w:rsid w:val="00832554"/>
    <w:rsid w:val="00834368"/>
    <w:rsid w:val="0083441A"/>
    <w:rsid w:val="00834CEA"/>
    <w:rsid w:val="00843576"/>
    <w:rsid w:val="00843B64"/>
    <w:rsid w:val="00844D0D"/>
    <w:rsid w:val="00845261"/>
    <w:rsid w:val="008478FC"/>
    <w:rsid w:val="00851C51"/>
    <w:rsid w:val="008538F7"/>
    <w:rsid w:val="008539A3"/>
    <w:rsid w:val="0085469D"/>
    <w:rsid w:val="0085678B"/>
    <w:rsid w:val="00867BFF"/>
    <w:rsid w:val="00870345"/>
    <w:rsid w:val="008708B3"/>
    <w:rsid w:val="00871542"/>
    <w:rsid w:val="00872BF6"/>
    <w:rsid w:val="00872F8E"/>
    <w:rsid w:val="0088480A"/>
    <w:rsid w:val="00886660"/>
    <w:rsid w:val="0088757A"/>
    <w:rsid w:val="00891A8C"/>
    <w:rsid w:val="00891DF4"/>
    <w:rsid w:val="0089431B"/>
    <w:rsid w:val="00894FEB"/>
    <w:rsid w:val="0089527F"/>
    <w:rsid w:val="00895668"/>
    <w:rsid w:val="008957DD"/>
    <w:rsid w:val="00897D98"/>
    <w:rsid w:val="008A46C0"/>
    <w:rsid w:val="008A4FE9"/>
    <w:rsid w:val="008A59AD"/>
    <w:rsid w:val="008A6DF2"/>
    <w:rsid w:val="008A7807"/>
    <w:rsid w:val="008B0ACF"/>
    <w:rsid w:val="008B4CC9"/>
    <w:rsid w:val="008C0B15"/>
    <w:rsid w:val="008C3940"/>
    <w:rsid w:val="008C4869"/>
    <w:rsid w:val="008D75E4"/>
    <w:rsid w:val="008D7C99"/>
    <w:rsid w:val="008E0FCB"/>
    <w:rsid w:val="008E444D"/>
    <w:rsid w:val="008E547D"/>
    <w:rsid w:val="008E645B"/>
    <w:rsid w:val="008F26EF"/>
    <w:rsid w:val="008F49B7"/>
    <w:rsid w:val="008F6567"/>
    <w:rsid w:val="008F6DFE"/>
    <w:rsid w:val="008F728D"/>
    <w:rsid w:val="00900D8D"/>
    <w:rsid w:val="00904151"/>
    <w:rsid w:val="0090529F"/>
    <w:rsid w:val="00907E2F"/>
    <w:rsid w:val="00915613"/>
    <w:rsid w:val="00915D85"/>
    <w:rsid w:val="009176E4"/>
    <w:rsid w:val="0092178C"/>
    <w:rsid w:val="00930B88"/>
    <w:rsid w:val="009319C5"/>
    <w:rsid w:val="00932140"/>
    <w:rsid w:val="00935376"/>
    <w:rsid w:val="00940DCC"/>
    <w:rsid w:val="0094179A"/>
    <w:rsid w:val="0094459E"/>
    <w:rsid w:val="00944DBC"/>
    <w:rsid w:val="00945646"/>
    <w:rsid w:val="00946C67"/>
    <w:rsid w:val="00950221"/>
    <w:rsid w:val="00950977"/>
    <w:rsid w:val="00950C3F"/>
    <w:rsid w:val="009511DE"/>
    <w:rsid w:val="00951A7B"/>
    <w:rsid w:val="00954DA1"/>
    <w:rsid w:val="00955512"/>
    <w:rsid w:val="009564A6"/>
    <w:rsid w:val="00957EF8"/>
    <w:rsid w:val="00966A53"/>
    <w:rsid w:val="00967621"/>
    <w:rsid w:val="00967E6A"/>
    <w:rsid w:val="0097109D"/>
    <w:rsid w:val="00971B84"/>
    <w:rsid w:val="00974F45"/>
    <w:rsid w:val="009813AA"/>
    <w:rsid w:val="00982887"/>
    <w:rsid w:val="00985027"/>
    <w:rsid w:val="009907B9"/>
    <w:rsid w:val="00990918"/>
    <w:rsid w:val="00992522"/>
    <w:rsid w:val="009A040C"/>
    <w:rsid w:val="009A399C"/>
    <w:rsid w:val="009A3A83"/>
    <w:rsid w:val="009A3EAF"/>
    <w:rsid w:val="009B0382"/>
    <w:rsid w:val="009B4A0F"/>
    <w:rsid w:val="009B4AD7"/>
    <w:rsid w:val="009C11D2"/>
    <w:rsid w:val="009C2157"/>
    <w:rsid w:val="009C6595"/>
    <w:rsid w:val="009C6C70"/>
    <w:rsid w:val="009C7B0A"/>
    <w:rsid w:val="009D0B63"/>
    <w:rsid w:val="009D5CB8"/>
    <w:rsid w:val="009D5EC9"/>
    <w:rsid w:val="009E1460"/>
    <w:rsid w:val="009E307E"/>
    <w:rsid w:val="009E40F6"/>
    <w:rsid w:val="009E6C64"/>
    <w:rsid w:val="009E7DE9"/>
    <w:rsid w:val="009F206A"/>
    <w:rsid w:val="009F5964"/>
    <w:rsid w:val="00A07870"/>
    <w:rsid w:val="00A07B8A"/>
    <w:rsid w:val="00A07C54"/>
    <w:rsid w:val="00A07F19"/>
    <w:rsid w:val="00A109BC"/>
    <w:rsid w:val="00A10ABB"/>
    <w:rsid w:val="00A1348D"/>
    <w:rsid w:val="00A13C99"/>
    <w:rsid w:val="00A20821"/>
    <w:rsid w:val="00A219F7"/>
    <w:rsid w:val="00A220E7"/>
    <w:rsid w:val="00A232EE"/>
    <w:rsid w:val="00A279A1"/>
    <w:rsid w:val="00A30645"/>
    <w:rsid w:val="00A32AA8"/>
    <w:rsid w:val="00A37C54"/>
    <w:rsid w:val="00A40A33"/>
    <w:rsid w:val="00A4175F"/>
    <w:rsid w:val="00A44411"/>
    <w:rsid w:val="00A464F0"/>
    <w:rsid w:val="00A46724"/>
    <w:rsid w:val="00A469FA"/>
    <w:rsid w:val="00A50C65"/>
    <w:rsid w:val="00A51A7B"/>
    <w:rsid w:val="00A53662"/>
    <w:rsid w:val="00A55B01"/>
    <w:rsid w:val="00A56B5B"/>
    <w:rsid w:val="00A603FF"/>
    <w:rsid w:val="00A60DC8"/>
    <w:rsid w:val="00A619B6"/>
    <w:rsid w:val="00A62D25"/>
    <w:rsid w:val="00A63B11"/>
    <w:rsid w:val="00A648CA"/>
    <w:rsid w:val="00A64E95"/>
    <w:rsid w:val="00A657DD"/>
    <w:rsid w:val="00A666A6"/>
    <w:rsid w:val="00A675FD"/>
    <w:rsid w:val="00A72437"/>
    <w:rsid w:val="00A8048B"/>
    <w:rsid w:val="00A80611"/>
    <w:rsid w:val="00A81A8E"/>
    <w:rsid w:val="00A81DD4"/>
    <w:rsid w:val="00A8341E"/>
    <w:rsid w:val="00A84118"/>
    <w:rsid w:val="00A845B6"/>
    <w:rsid w:val="00A85732"/>
    <w:rsid w:val="00A9773E"/>
    <w:rsid w:val="00AA139A"/>
    <w:rsid w:val="00AA1691"/>
    <w:rsid w:val="00AA5BF4"/>
    <w:rsid w:val="00AB1AFF"/>
    <w:rsid w:val="00AB3759"/>
    <w:rsid w:val="00AB5340"/>
    <w:rsid w:val="00AB729D"/>
    <w:rsid w:val="00AC0A89"/>
    <w:rsid w:val="00AC37CE"/>
    <w:rsid w:val="00AC3D2A"/>
    <w:rsid w:val="00AC7C96"/>
    <w:rsid w:val="00AD3593"/>
    <w:rsid w:val="00AD730C"/>
    <w:rsid w:val="00AE0812"/>
    <w:rsid w:val="00AE237D"/>
    <w:rsid w:val="00AE502A"/>
    <w:rsid w:val="00AE7849"/>
    <w:rsid w:val="00AF0010"/>
    <w:rsid w:val="00AF1738"/>
    <w:rsid w:val="00AF1AA8"/>
    <w:rsid w:val="00AF2C1F"/>
    <w:rsid w:val="00AF7C07"/>
    <w:rsid w:val="00B045B8"/>
    <w:rsid w:val="00B06C64"/>
    <w:rsid w:val="00B076F2"/>
    <w:rsid w:val="00B07D8E"/>
    <w:rsid w:val="00B11CAC"/>
    <w:rsid w:val="00B153C1"/>
    <w:rsid w:val="00B15A29"/>
    <w:rsid w:val="00B15AD6"/>
    <w:rsid w:val="00B22C93"/>
    <w:rsid w:val="00B24F2A"/>
    <w:rsid w:val="00B259B2"/>
    <w:rsid w:val="00B27589"/>
    <w:rsid w:val="00B333BA"/>
    <w:rsid w:val="00B405B7"/>
    <w:rsid w:val="00B468C0"/>
    <w:rsid w:val="00B52222"/>
    <w:rsid w:val="00B531DA"/>
    <w:rsid w:val="00B54895"/>
    <w:rsid w:val="00B54FE7"/>
    <w:rsid w:val="00B5526D"/>
    <w:rsid w:val="00B56125"/>
    <w:rsid w:val="00B647C6"/>
    <w:rsid w:val="00B64DAD"/>
    <w:rsid w:val="00B655F9"/>
    <w:rsid w:val="00B66266"/>
    <w:rsid w:val="00B66901"/>
    <w:rsid w:val="00B66F60"/>
    <w:rsid w:val="00B6796F"/>
    <w:rsid w:val="00B71E6D"/>
    <w:rsid w:val="00B72070"/>
    <w:rsid w:val="00B73405"/>
    <w:rsid w:val="00B779E1"/>
    <w:rsid w:val="00B80976"/>
    <w:rsid w:val="00B81E3A"/>
    <w:rsid w:val="00B826A8"/>
    <w:rsid w:val="00B84F2C"/>
    <w:rsid w:val="00B85CFB"/>
    <w:rsid w:val="00B914E9"/>
    <w:rsid w:val="00B91DCA"/>
    <w:rsid w:val="00B91EE1"/>
    <w:rsid w:val="00B94602"/>
    <w:rsid w:val="00B94787"/>
    <w:rsid w:val="00B94BDB"/>
    <w:rsid w:val="00B97A2E"/>
    <w:rsid w:val="00BA0090"/>
    <w:rsid w:val="00BA1A67"/>
    <w:rsid w:val="00BA6A80"/>
    <w:rsid w:val="00BA7D3A"/>
    <w:rsid w:val="00BB2FBC"/>
    <w:rsid w:val="00BB3F90"/>
    <w:rsid w:val="00BB4998"/>
    <w:rsid w:val="00BB4ABB"/>
    <w:rsid w:val="00BC45DC"/>
    <w:rsid w:val="00BC62BA"/>
    <w:rsid w:val="00BD091C"/>
    <w:rsid w:val="00BD5573"/>
    <w:rsid w:val="00BE2E9A"/>
    <w:rsid w:val="00BE2F41"/>
    <w:rsid w:val="00BE5B5F"/>
    <w:rsid w:val="00BE7993"/>
    <w:rsid w:val="00BF2760"/>
    <w:rsid w:val="00BF2DE6"/>
    <w:rsid w:val="00C0032B"/>
    <w:rsid w:val="00C0509E"/>
    <w:rsid w:val="00C055B1"/>
    <w:rsid w:val="00C11971"/>
    <w:rsid w:val="00C179DE"/>
    <w:rsid w:val="00C2189F"/>
    <w:rsid w:val="00C264CB"/>
    <w:rsid w:val="00C26F55"/>
    <w:rsid w:val="00C27140"/>
    <w:rsid w:val="00C27FF6"/>
    <w:rsid w:val="00C30C63"/>
    <w:rsid w:val="00C30FF3"/>
    <w:rsid w:val="00C312F9"/>
    <w:rsid w:val="00C31724"/>
    <w:rsid w:val="00C32A29"/>
    <w:rsid w:val="00C34D5C"/>
    <w:rsid w:val="00C3686C"/>
    <w:rsid w:val="00C36B8B"/>
    <w:rsid w:val="00C415C1"/>
    <w:rsid w:val="00C442F7"/>
    <w:rsid w:val="00C47DBF"/>
    <w:rsid w:val="00C50F7F"/>
    <w:rsid w:val="00C54468"/>
    <w:rsid w:val="00C54908"/>
    <w:rsid w:val="00C552FF"/>
    <w:rsid w:val="00C558DA"/>
    <w:rsid w:val="00C55AF3"/>
    <w:rsid w:val="00C55FA4"/>
    <w:rsid w:val="00C56263"/>
    <w:rsid w:val="00C606D5"/>
    <w:rsid w:val="00C61E46"/>
    <w:rsid w:val="00C70202"/>
    <w:rsid w:val="00C745B8"/>
    <w:rsid w:val="00C756E5"/>
    <w:rsid w:val="00C771A9"/>
    <w:rsid w:val="00C77439"/>
    <w:rsid w:val="00C82943"/>
    <w:rsid w:val="00C83A61"/>
    <w:rsid w:val="00C84329"/>
    <w:rsid w:val="00C84759"/>
    <w:rsid w:val="00C86F5A"/>
    <w:rsid w:val="00C9267D"/>
    <w:rsid w:val="00C93096"/>
    <w:rsid w:val="00C96761"/>
    <w:rsid w:val="00CA2BBE"/>
    <w:rsid w:val="00CA5CA9"/>
    <w:rsid w:val="00CA6C7F"/>
    <w:rsid w:val="00CA781C"/>
    <w:rsid w:val="00CB007D"/>
    <w:rsid w:val="00CB1A4C"/>
    <w:rsid w:val="00CB1E10"/>
    <w:rsid w:val="00CB2D8F"/>
    <w:rsid w:val="00CB30C3"/>
    <w:rsid w:val="00CB366E"/>
    <w:rsid w:val="00CB44AC"/>
    <w:rsid w:val="00CB60CA"/>
    <w:rsid w:val="00CC0FC7"/>
    <w:rsid w:val="00CC10A6"/>
    <w:rsid w:val="00CD286F"/>
    <w:rsid w:val="00CD48B7"/>
    <w:rsid w:val="00CD5EB8"/>
    <w:rsid w:val="00CD7044"/>
    <w:rsid w:val="00CE08B9"/>
    <w:rsid w:val="00CE1BBA"/>
    <w:rsid w:val="00CE1BED"/>
    <w:rsid w:val="00CE3515"/>
    <w:rsid w:val="00CE4D8E"/>
    <w:rsid w:val="00CE4E08"/>
    <w:rsid w:val="00CE524C"/>
    <w:rsid w:val="00CF141F"/>
    <w:rsid w:val="00CF1C83"/>
    <w:rsid w:val="00CF26AC"/>
    <w:rsid w:val="00CF4777"/>
    <w:rsid w:val="00CF65C8"/>
    <w:rsid w:val="00D013F5"/>
    <w:rsid w:val="00D05E3F"/>
    <w:rsid w:val="00D067BB"/>
    <w:rsid w:val="00D113E2"/>
    <w:rsid w:val="00D1352A"/>
    <w:rsid w:val="00D1638E"/>
    <w:rsid w:val="00D169AF"/>
    <w:rsid w:val="00D17A26"/>
    <w:rsid w:val="00D200EF"/>
    <w:rsid w:val="00D25175"/>
    <w:rsid w:val="00D25249"/>
    <w:rsid w:val="00D26854"/>
    <w:rsid w:val="00D26A6A"/>
    <w:rsid w:val="00D30601"/>
    <w:rsid w:val="00D319AD"/>
    <w:rsid w:val="00D324EE"/>
    <w:rsid w:val="00D32F37"/>
    <w:rsid w:val="00D35273"/>
    <w:rsid w:val="00D37CDE"/>
    <w:rsid w:val="00D44172"/>
    <w:rsid w:val="00D47BE3"/>
    <w:rsid w:val="00D52C39"/>
    <w:rsid w:val="00D63B8C"/>
    <w:rsid w:val="00D66F85"/>
    <w:rsid w:val="00D70C63"/>
    <w:rsid w:val="00D739CC"/>
    <w:rsid w:val="00D7583F"/>
    <w:rsid w:val="00D75ED1"/>
    <w:rsid w:val="00D76205"/>
    <w:rsid w:val="00D7748D"/>
    <w:rsid w:val="00D778B5"/>
    <w:rsid w:val="00D77FE8"/>
    <w:rsid w:val="00D806F9"/>
    <w:rsid w:val="00D8093D"/>
    <w:rsid w:val="00D80EEF"/>
    <w:rsid w:val="00D8108C"/>
    <w:rsid w:val="00D82014"/>
    <w:rsid w:val="00D842AE"/>
    <w:rsid w:val="00D8536F"/>
    <w:rsid w:val="00D86FCB"/>
    <w:rsid w:val="00D87691"/>
    <w:rsid w:val="00D9211C"/>
    <w:rsid w:val="00D92DE0"/>
    <w:rsid w:val="00D92FEF"/>
    <w:rsid w:val="00D931F9"/>
    <w:rsid w:val="00D93A0F"/>
    <w:rsid w:val="00D9494F"/>
    <w:rsid w:val="00D954FE"/>
    <w:rsid w:val="00DA18AF"/>
    <w:rsid w:val="00DA1BCA"/>
    <w:rsid w:val="00DA3663"/>
    <w:rsid w:val="00DA53AE"/>
    <w:rsid w:val="00DA57B2"/>
    <w:rsid w:val="00DB24F4"/>
    <w:rsid w:val="00DB264B"/>
    <w:rsid w:val="00DB295A"/>
    <w:rsid w:val="00DB56BA"/>
    <w:rsid w:val="00DB78B4"/>
    <w:rsid w:val="00DC274A"/>
    <w:rsid w:val="00DC27EF"/>
    <w:rsid w:val="00DC46FF"/>
    <w:rsid w:val="00DC5254"/>
    <w:rsid w:val="00DC569D"/>
    <w:rsid w:val="00DC5FD5"/>
    <w:rsid w:val="00DD1A4F"/>
    <w:rsid w:val="00DD1BBF"/>
    <w:rsid w:val="00DD1CF9"/>
    <w:rsid w:val="00DD21F8"/>
    <w:rsid w:val="00DD2287"/>
    <w:rsid w:val="00DD3107"/>
    <w:rsid w:val="00DD4C70"/>
    <w:rsid w:val="00DD6E45"/>
    <w:rsid w:val="00DD7C2C"/>
    <w:rsid w:val="00DE1A2D"/>
    <w:rsid w:val="00DE5BDA"/>
    <w:rsid w:val="00DE5C2A"/>
    <w:rsid w:val="00DF433C"/>
    <w:rsid w:val="00DF519F"/>
    <w:rsid w:val="00E0035A"/>
    <w:rsid w:val="00E023A9"/>
    <w:rsid w:val="00E02C5C"/>
    <w:rsid w:val="00E06797"/>
    <w:rsid w:val="00E1265B"/>
    <w:rsid w:val="00E12E09"/>
    <w:rsid w:val="00E13B48"/>
    <w:rsid w:val="00E1404F"/>
    <w:rsid w:val="00E21C83"/>
    <w:rsid w:val="00E24ADA"/>
    <w:rsid w:val="00E32F59"/>
    <w:rsid w:val="00E33F86"/>
    <w:rsid w:val="00E3667A"/>
    <w:rsid w:val="00E406DE"/>
    <w:rsid w:val="00E41908"/>
    <w:rsid w:val="00E41E77"/>
    <w:rsid w:val="00E426E5"/>
    <w:rsid w:val="00E46D9A"/>
    <w:rsid w:val="00E54A8D"/>
    <w:rsid w:val="00E565FF"/>
    <w:rsid w:val="00E5693F"/>
    <w:rsid w:val="00E56D12"/>
    <w:rsid w:val="00E60DF9"/>
    <w:rsid w:val="00E65388"/>
    <w:rsid w:val="00E70089"/>
    <w:rsid w:val="00E770B8"/>
    <w:rsid w:val="00E7741D"/>
    <w:rsid w:val="00E808CD"/>
    <w:rsid w:val="00E8302A"/>
    <w:rsid w:val="00E83408"/>
    <w:rsid w:val="00E8348F"/>
    <w:rsid w:val="00E84700"/>
    <w:rsid w:val="00E85B7D"/>
    <w:rsid w:val="00E86F4B"/>
    <w:rsid w:val="00E9121B"/>
    <w:rsid w:val="00E9302E"/>
    <w:rsid w:val="00E976AB"/>
    <w:rsid w:val="00EA0737"/>
    <w:rsid w:val="00EA0AE2"/>
    <w:rsid w:val="00EA1247"/>
    <w:rsid w:val="00EA39E5"/>
    <w:rsid w:val="00EA549D"/>
    <w:rsid w:val="00EA57A3"/>
    <w:rsid w:val="00EB4597"/>
    <w:rsid w:val="00EC2813"/>
    <w:rsid w:val="00EC5A46"/>
    <w:rsid w:val="00EC63E2"/>
    <w:rsid w:val="00EC693E"/>
    <w:rsid w:val="00EC6EB1"/>
    <w:rsid w:val="00ED0225"/>
    <w:rsid w:val="00ED0D3B"/>
    <w:rsid w:val="00ED325C"/>
    <w:rsid w:val="00ED366A"/>
    <w:rsid w:val="00ED6BB7"/>
    <w:rsid w:val="00EE0FBF"/>
    <w:rsid w:val="00EE2807"/>
    <w:rsid w:val="00EE3A9B"/>
    <w:rsid w:val="00EF22B3"/>
    <w:rsid w:val="00EF2806"/>
    <w:rsid w:val="00EF3A01"/>
    <w:rsid w:val="00EF4140"/>
    <w:rsid w:val="00EF5108"/>
    <w:rsid w:val="00EF58E4"/>
    <w:rsid w:val="00EF74FB"/>
    <w:rsid w:val="00F03B69"/>
    <w:rsid w:val="00F04D08"/>
    <w:rsid w:val="00F058FB"/>
    <w:rsid w:val="00F07A50"/>
    <w:rsid w:val="00F07CD9"/>
    <w:rsid w:val="00F103CF"/>
    <w:rsid w:val="00F113DA"/>
    <w:rsid w:val="00F12C7E"/>
    <w:rsid w:val="00F24167"/>
    <w:rsid w:val="00F261D2"/>
    <w:rsid w:val="00F266FC"/>
    <w:rsid w:val="00F3037A"/>
    <w:rsid w:val="00F33009"/>
    <w:rsid w:val="00F3465A"/>
    <w:rsid w:val="00F35F13"/>
    <w:rsid w:val="00F37DC8"/>
    <w:rsid w:val="00F439B3"/>
    <w:rsid w:val="00F47787"/>
    <w:rsid w:val="00F5283D"/>
    <w:rsid w:val="00F5529A"/>
    <w:rsid w:val="00F57169"/>
    <w:rsid w:val="00F6061C"/>
    <w:rsid w:val="00F61AB4"/>
    <w:rsid w:val="00F623C9"/>
    <w:rsid w:val="00F650C3"/>
    <w:rsid w:val="00F65D85"/>
    <w:rsid w:val="00F6700B"/>
    <w:rsid w:val="00F6760B"/>
    <w:rsid w:val="00F707A6"/>
    <w:rsid w:val="00F7137B"/>
    <w:rsid w:val="00F73346"/>
    <w:rsid w:val="00F774FE"/>
    <w:rsid w:val="00F8091E"/>
    <w:rsid w:val="00F811D5"/>
    <w:rsid w:val="00F8431A"/>
    <w:rsid w:val="00F84AFE"/>
    <w:rsid w:val="00F8615C"/>
    <w:rsid w:val="00F87347"/>
    <w:rsid w:val="00F92AEA"/>
    <w:rsid w:val="00F93C0E"/>
    <w:rsid w:val="00F94980"/>
    <w:rsid w:val="00F95196"/>
    <w:rsid w:val="00F969E5"/>
    <w:rsid w:val="00FA0E29"/>
    <w:rsid w:val="00FA4972"/>
    <w:rsid w:val="00FA6BB0"/>
    <w:rsid w:val="00FB2DBD"/>
    <w:rsid w:val="00FC65A0"/>
    <w:rsid w:val="00FD1CDA"/>
    <w:rsid w:val="00FD3B90"/>
    <w:rsid w:val="00FD48DF"/>
    <w:rsid w:val="00FD5860"/>
    <w:rsid w:val="00FD6376"/>
    <w:rsid w:val="00FE20B2"/>
    <w:rsid w:val="00FE352D"/>
    <w:rsid w:val="00FE40EB"/>
    <w:rsid w:val="00FE4D02"/>
    <w:rsid w:val="00FE7D62"/>
    <w:rsid w:val="00FF0DA0"/>
    <w:rsid w:val="00FF211F"/>
    <w:rsid w:val="00FF3819"/>
    <w:rsid w:val="00FF4FB5"/>
    <w:rsid w:val="00FF62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7087A7F"/>
  <w15:docId w15:val="{FBB591D9-5005-9A4B-8ADC-BB8CCB10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210B5"/>
    <w:pPr>
      <w:tabs>
        <w:tab w:val="left" w:pos="1247"/>
        <w:tab w:val="left" w:pos="1814"/>
        <w:tab w:val="left" w:pos="2381"/>
        <w:tab w:val="left" w:pos="2948"/>
        <w:tab w:val="left" w:pos="3515"/>
      </w:tabs>
      <w:spacing w:after="120" w:line="280" w:lineRule="exact"/>
      <w:jc w:val="both"/>
    </w:pPr>
    <w:rPr>
      <w:sz w:val="21"/>
      <w:szCs w:val="10"/>
      <w:lang w:val="en-US" w:eastAsia="zh-CN"/>
    </w:rPr>
  </w:style>
  <w:style w:type="paragraph" w:styleId="1">
    <w:name w:val="heading 1"/>
    <w:basedOn w:val="a"/>
    <w:next w:val="Normalnumber"/>
    <w:qFormat/>
    <w:rsid w:val="000D6941"/>
    <w:pPr>
      <w:keepNext/>
      <w:spacing w:before="240"/>
      <w:ind w:left="1247" w:hanging="680"/>
      <w:outlineLvl w:val="0"/>
    </w:pPr>
    <w:rPr>
      <w:b/>
      <w:sz w:val="28"/>
    </w:rPr>
  </w:style>
  <w:style w:type="paragraph" w:styleId="2">
    <w:name w:val="heading 2"/>
    <w:basedOn w:val="a"/>
    <w:next w:val="Normalnumber"/>
    <w:qFormat/>
    <w:rsid w:val="000D6941"/>
    <w:pPr>
      <w:keepNext/>
      <w:spacing w:before="240"/>
      <w:ind w:left="1247" w:hanging="680"/>
      <w:outlineLvl w:val="1"/>
    </w:pPr>
    <w:rPr>
      <w:b/>
      <w:sz w:val="24"/>
      <w:szCs w:val="24"/>
    </w:rPr>
  </w:style>
  <w:style w:type="paragraph" w:styleId="3">
    <w:name w:val="heading 3"/>
    <w:basedOn w:val="a"/>
    <w:next w:val="Normalnumber"/>
    <w:qFormat/>
    <w:rsid w:val="000D6941"/>
    <w:pPr>
      <w:ind w:left="1247" w:hanging="680"/>
      <w:outlineLvl w:val="2"/>
    </w:pPr>
    <w:rPr>
      <w:b/>
    </w:rPr>
  </w:style>
  <w:style w:type="paragraph" w:styleId="4">
    <w:name w:val="heading 4"/>
    <w:basedOn w:val="3"/>
    <w:next w:val="Normalnumber"/>
    <w:qFormat/>
    <w:rsid w:val="000D6941"/>
    <w:pPr>
      <w:keepNext/>
      <w:outlineLvl w:val="3"/>
    </w:pPr>
  </w:style>
  <w:style w:type="paragraph" w:styleId="5">
    <w:name w:val="heading 5"/>
    <w:basedOn w:val="a"/>
    <w:next w:val="a"/>
    <w:qFormat/>
    <w:rsid w:val="000D6941"/>
    <w:pPr>
      <w:keepNext/>
      <w:outlineLvl w:val="4"/>
    </w:pPr>
    <w:rPr>
      <w:rFonts w:ascii="Univers" w:hAnsi="Univers"/>
      <w:b/>
      <w:sz w:val="24"/>
    </w:rPr>
  </w:style>
  <w:style w:type="paragraph" w:styleId="6">
    <w:name w:val="heading 6"/>
    <w:basedOn w:val="a"/>
    <w:next w:val="a"/>
    <w:qFormat/>
    <w:rsid w:val="000D6941"/>
    <w:pPr>
      <w:keepNext/>
      <w:ind w:left="578"/>
      <w:outlineLvl w:val="5"/>
    </w:pPr>
    <w:rPr>
      <w:b/>
      <w:bCs/>
      <w:sz w:val="24"/>
    </w:rPr>
  </w:style>
  <w:style w:type="paragraph" w:styleId="7">
    <w:name w:val="heading 7"/>
    <w:basedOn w:val="a"/>
    <w:next w:val="a"/>
    <w:qFormat/>
    <w:rsid w:val="000D6941"/>
    <w:pPr>
      <w:keepNext/>
      <w:widowControl w:val="0"/>
      <w:jc w:val="center"/>
      <w:outlineLvl w:val="6"/>
    </w:pPr>
    <w:rPr>
      <w:snapToGrid w:val="0"/>
      <w:u w:val="single"/>
    </w:rPr>
  </w:style>
  <w:style w:type="paragraph" w:styleId="8">
    <w:name w:val="heading 8"/>
    <w:basedOn w:val="a"/>
    <w:next w:val="a"/>
    <w:qFormat/>
    <w:rsid w:val="000D6941"/>
    <w:pPr>
      <w:keepNext/>
      <w:widowControl w:val="0"/>
      <w:numPr>
        <w:numId w:val="2"/>
      </w:numPr>
      <w:tabs>
        <w:tab w:val="left" w:pos="-1440"/>
        <w:tab w:val="left" w:pos="-720"/>
      </w:tabs>
      <w:suppressAutoHyphens/>
      <w:jc w:val="center"/>
      <w:outlineLvl w:val="7"/>
    </w:pPr>
    <w:rPr>
      <w:snapToGrid w:val="0"/>
      <w:u w:val="single"/>
    </w:rPr>
  </w:style>
  <w:style w:type="paragraph" w:styleId="9">
    <w:name w:val="heading 9"/>
    <w:basedOn w:val="a"/>
    <w:next w:val="a"/>
    <w:qFormat/>
    <w:rsid w:val="000D6941"/>
    <w:pPr>
      <w:keepNext/>
      <w:widowControl w:val="0"/>
      <w:numPr>
        <w:numId w:val="3"/>
      </w:numPr>
      <w:suppressAutoHyphens/>
      <w:jc w:val="center"/>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emiHidden/>
    <w:rsid w:val="000D6941"/>
    <w:rPr>
      <w:rFonts w:ascii="Times New Roman" w:hAnsi="Times New Roman"/>
      <w:b/>
      <w:sz w:val="18"/>
    </w:rPr>
  </w:style>
  <w:style w:type="table" w:customStyle="1" w:styleId="Tabledocright">
    <w:name w:val="Table_doc_right"/>
    <w:basedOn w:val="a1"/>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
    <w:next w:val="a"/>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a"/>
    <w:next w:val="a"/>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a"/>
    <w:next w:val="a"/>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a"/>
    <w:next w:val="a"/>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a4">
    <w:name w:val="table of figures"/>
    <w:basedOn w:val="a"/>
    <w:next w:val="a"/>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a1"/>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a"/>
    <w:next w:val="a"/>
    <w:semiHidden/>
    <w:rsid w:val="003A77F1"/>
    <w:pPr>
      <w:tabs>
        <w:tab w:val="left" w:pos="4321"/>
        <w:tab w:val="right" w:pos="8641"/>
      </w:tabs>
      <w:spacing w:before="60"/>
    </w:pPr>
    <w:rPr>
      <w:b/>
      <w:sz w:val="18"/>
    </w:rPr>
  </w:style>
  <w:style w:type="paragraph" w:customStyle="1" w:styleId="Headerpool">
    <w:name w:val="Header_pool"/>
    <w:basedOn w:val="a"/>
    <w:next w:val="a"/>
    <w:semiHidden/>
    <w:rsid w:val="003A77F1"/>
    <w:pPr>
      <w:pBdr>
        <w:bottom w:val="single" w:sz="4" w:space="1" w:color="auto"/>
      </w:pBdr>
      <w:tabs>
        <w:tab w:val="clear" w:pos="1814"/>
        <w:tab w:val="clear" w:pos="2381"/>
        <w:tab w:val="clear" w:pos="2948"/>
        <w:tab w:val="clear" w:pos="3515"/>
        <w:tab w:val="center" w:pos="4536"/>
        <w:tab w:val="right" w:pos="9072"/>
      </w:tabs>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eastAsia="en-US"/>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rsid w:val="00160D74"/>
    <w:pPr>
      <w:tabs>
        <w:tab w:val="left" w:pos="1247"/>
        <w:tab w:val="left" w:pos="1814"/>
        <w:tab w:val="left" w:pos="2381"/>
        <w:tab w:val="left" w:pos="2948"/>
        <w:tab w:val="left" w:pos="3515"/>
        <w:tab w:val="left" w:pos="4082"/>
      </w:tabs>
    </w:pPr>
    <w:rPr>
      <w:lang w:eastAsia="en-US"/>
    </w:rPr>
  </w:style>
  <w:style w:type="character" w:styleId="a5">
    <w:name w:val="footnote reference"/>
    <w:aliases w:val="16 Point,Superscript 6 Point,ftref,(Ref. de nota al pie),number,SUPERS,Footnote Reference Superscript,Ref,de nota al pie,註腳內容,de nota al pie + (Asian) MS Mincho,11 pt,Ref. de nota de rodapé1,CEC Footnote Reference"/>
    <w:uiPriority w:val="99"/>
    <w:qFormat/>
    <w:rsid w:val="000D6941"/>
    <w:rPr>
      <w:rFonts w:ascii="Times New Roman" w:eastAsia="SimSun" w:hAnsi="Times New Roman"/>
      <w:color w:val="000000"/>
      <w:spacing w:val="-5"/>
      <w:w w:val="130"/>
      <w:position w:val="-4"/>
      <w:sz w:val="20"/>
      <w:szCs w:val="18"/>
      <w:vertAlign w:val="superscript"/>
    </w:rPr>
  </w:style>
  <w:style w:type="paragraph" w:styleId="a6">
    <w:name w:val="footnote text"/>
    <w:aliases w:val="DNV-FT,Geneva 9,Font: Geneva 9,Boston 10,f,footnote3,text,Geneva,92,Font:,Boston,10,FOOTNOTES,fn,single space,Footnote Text Rail EIS,ft,Footnotes,Footnote ak,fn cafc,Footnotes Char Char,Footnote Text Char Char,fn Char Char,footnote text,93"/>
    <w:basedOn w:val="a"/>
    <w:link w:val="a7"/>
    <w:uiPriority w:val="99"/>
    <w:rsid w:val="000D6941"/>
    <w:pPr>
      <w:spacing w:before="20" w:after="0" w:line="210" w:lineRule="exact"/>
      <w:ind w:left="475" w:hanging="475"/>
      <w:jc w:val="left"/>
    </w:pPr>
    <w:rPr>
      <w:noProof/>
      <w:spacing w:val="5"/>
      <w:w w:val="104"/>
      <w:kern w:val="14"/>
      <w:sz w:val="18"/>
      <w:szCs w:val="20"/>
    </w:rPr>
  </w:style>
  <w:style w:type="character" w:styleId="a8">
    <w:name w:val="annotation reference"/>
    <w:uiPriority w:val="99"/>
    <w:rsid w:val="003929B8"/>
    <w:rPr>
      <w:rFonts w:ascii="Times New Roman" w:eastAsia="SimSun" w:hAnsi="Times New Roman"/>
      <w:sz w:val="6"/>
      <w:szCs w:val="16"/>
    </w:rPr>
  </w:style>
  <w:style w:type="paragraph" w:styleId="a9">
    <w:name w:val="annotation text"/>
    <w:basedOn w:val="a"/>
    <w:link w:val="aa"/>
    <w:uiPriority w:val="99"/>
    <w:rsid w:val="003929B8"/>
  </w:style>
  <w:style w:type="character" w:customStyle="1" w:styleId="aa">
    <w:name w:val="批注文字 字符"/>
    <w:link w:val="a9"/>
    <w:uiPriority w:val="99"/>
    <w:rsid w:val="003929B8"/>
    <w:rPr>
      <w:lang w:eastAsia="en-US"/>
    </w:rPr>
  </w:style>
  <w:style w:type="paragraph" w:styleId="ab">
    <w:name w:val="annotation subject"/>
    <w:basedOn w:val="a9"/>
    <w:next w:val="a9"/>
    <w:link w:val="ac"/>
    <w:rsid w:val="003929B8"/>
    <w:rPr>
      <w:b/>
      <w:bCs/>
    </w:rPr>
  </w:style>
  <w:style w:type="character" w:customStyle="1" w:styleId="ac">
    <w:name w:val="批注主题 字符"/>
    <w:link w:val="ab"/>
    <w:rsid w:val="003929B8"/>
    <w:rPr>
      <w:b/>
      <w:bCs/>
      <w:lang w:eastAsia="en-US"/>
    </w:rPr>
  </w:style>
  <w:style w:type="paragraph" w:styleId="ad">
    <w:name w:val="Balloon Text"/>
    <w:basedOn w:val="a"/>
    <w:link w:val="ae"/>
    <w:rsid w:val="003929B8"/>
    <w:rPr>
      <w:rFonts w:ascii="Tahoma" w:hAnsi="Tahoma" w:cs="Tahoma"/>
      <w:sz w:val="16"/>
      <w:szCs w:val="16"/>
    </w:rPr>
  </w:style>
  <w:style w:type="character" w:customStyle="1" w:styleId="ae">
    <w:name w:val="批注框文本 字符"/>
    <w:link w:val="ad"/>
    <w:rsid w:val="003929B8"/>
    <w:rPr>
      <w:rFonts w:ascii="Tahoma" w:hAnsi="Tahoma" w:cs="Tahoma"/>
      <w:sz w:val="16"/>
      <w:szCs w:val="16"/>
      <w:lang w:eastAsia="en-US"/>
    </w:rPr>
  </w:style>
  <w:style w:type="character" w:customStyle="1" w:styleId="a7">
    <w:name w:val="脚注文本 字符"/>
    <w:aliases w:val="DNV-FT 字符,Geneva 9 字符,Font: Geneva 9 字符,Boston 10 字符,f 字符,footnote3 字符,text 字符,Geneva 字符,92 字符,Font: 字符,Boston 字符,10 字符,FOOTNOTES 字符,fn 字符,single space 字符,Footnote Text Rail EIS 字符,ft 字符,Footnotes 字符,Footnote ak 字符,fn cafc 字符,fn Char Char 字符"/>
    <w:link w:val="a6"/>
    <w:uiPriority w:val="99"/>
    <w:locked/>
    <w:rsid w:val="0014293F"/>
    <w:rPr>
      <w:sz w:val="18"/>
      <w:lang w:val="fr-FR" w:eastAsia="en-US"/>
    </w:rPr>
  </w:style>
  <w:style w:type="table" w:styleId="af">
    <w:name w:val="Table Grid"/>
    <w:basedOn w:val="a1"/>
    <w:rsid w:val="00E9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A24F9"/>
    <w:pPr>
      <w:ind w:left="720"/>
    </w:pPr>
  </w:style>
  <w:style w:type="table" w:customStyle="1" w:styleId="AATable">
    <w:name w:val="AA_Table"/>
    <w:basedOn w:val="a1"/>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6B47CE"/>
    <w:pPr>
      <w:tabs>
        <w:tab w:val="clear" w:pos="1247"/>
        <w:tab w:val="clear" w:pos="1814"/>
        <w:tab w:val="clear" w:pos="2381"/>
        <w:tab w:val="clear" w:pos="2948"/>
        <w:tab w:val="clear" w:pos="3515"/>
        <w:tab w:val="clear" w:pos="4082"/>
        <w:tab w:val="left" w:pos="624"/>
      </w:tabs>
      <w:spacing w:before="60"/>
      <w:ind w:right="4536"/>
    </w:pPr>
  </w:style>
  <w:style w:type="paragraph" w:customStyle="1" w:styleId="BBTitle">
    <w:name w:val="BB_Title"/>
    <w:basedOn w:val="Normalpool"/>
    <w:link w:val="BBTitleChar"/>
    <w:rsid w:val="00160D74"/>
    <w:pPr>
      <w:keepNext/>
      <w:keepLines/>
      <w:suppressAutoHyphens/>
      <w:spacing w:before="320" w:after="240"/>
      <w:ind w:left="1247" w:right="567"/>
    </w:pPr>
    <w:rPr>
      <w:b/>
      <w:sz w:val="28"/>
      <w:szCs w:val="28"/>
      <w:lang w:val="en-GB"/>
    </w:rPr>
  </w:style>
  <w:style w:type="paragraph" w:styleId="af1">
    <w:name w:val="footer"/>
    <w:basedOn w:val="a"/>
    <w:link w:val="af2"/>
    <w:uiPriority w:val="99"/>
    <w:rsid w:val="00821395"/>
    <w:pPr>
      <w:tabs>
        <w:tab w:val="center" w:pos="4320"/>
        <w:tab w:val="right" w:pos="8640"/>
      </w:tabs>
      <w:spacing w:before="60"/>
    </w:pPr>
    <w:rPr>
      <w:rFonts w:eastAsia="PMingLiU"/>
      <w:b/>
      <w:noProof/>
      <w:sz w:val="17"/>
    </w:rPr>
  </w:style>
  <w:style w:type="paragraph" w:styleId="af3">
    <w:name w:val="header"/>
    <w:basedOn w:val="a"/>
    <w:link w:val="af4"/>
    <w:semiHidden/>
    <w:rsid w:val="000D6941"/>
    <w:pPr>
      <w:pBdr>
        <w:bottom w:val="single" w:sz="4" w:space="1" w:color="auto"/>
      </w:pBdr>
      <w:tabs>
        <w:tab w:val="clear" w:pos="1814"/>
        <w:tab w:val="clear" w:pos="2381"/>
        <w:tab w:val="clear" w:pos="2948"/>
        <w:tab w:val="clear" w:pos="3515"/>
        <w:tab w:val="center" w:pos="4536"/>
        <w:tab w:val="right" w:pos="9072"/>
      </w:tabs>
    </w:pPr>
    <w:rPr>
      <w:rFonts w:eastAsia="PMingLiU"/>
      <w:b/>
      <w:noProof/>
      <w:sz w:val="18"/>
    </w:rPr>
  </w:style>
  <w:style w:type="character" w:styleId="af5">
    <w:name w:val="Hyperlink"/>
    <w:semiHidden/>
    <w:rsid w:val="000D6941"/>
    <w:rPr>
      <w:rFonts w:ascii="Times New Roman" w:hAnsi="Times New Roman"/>
      <w:color w:val="auto"/>
      <w:sz w:val="20"/>
      <w:szCs w:val="20"/>
      <w:u w:val="none"/>
      <w:lang w:val="fr-FR"/>
    </w:rPr>
  </w:style>
  <w:style w:type="numbering" w:customStyle="1" w:styleId="Normallist">
    <w:name w:val="Normal_list"/>
    <w:basedOn w:val="a2"/>
    <w:rsid w:val="003A77F1"/>
    <w:pPr>
      <w:numPr>
        <w:numId w:val="1"/>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rsid w:val="0053705A"/>
    <w:pPr>
      <w:numPr>
        <w:numId w:val="4"/>
      </w:numPr>
      <w:tabs>
        <w:tab w:val="clear" w:pos="1247"/>
        <w:tab w:val="clear" w:pos="1701"/>
        <w:tab w:val="clear" w:pos="1814"/>
        <w:tab w:val="clear" w:pos="2381"/>
        <w:tab w:val="clear" w:pos="2948"/>
        <w:tab w:val="clear" w:pos="3515"/>
        <w:tab w:val="clear" w:pos="4082"/>
        <w:tab w:val="left" w:pos="624"/>
      </w:tabs>
      <w:spacing w:after="120"/>
      <w:ind w:left="1247"/>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a"/>
    <w:next w:val="a"/>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link w:val="ZZAnxtitleChar"/>
    <w:rsid w:val="00160D74"/>
    <w:pPr>
      <w:spacing w:before="360" w:after="120"/>
      <w:ind w:left="1247"/>
    </w:pPr>
    <w:rPr>
      <w:b/>
      <w:bCs/>
      <w:sz w:val="28"/>
      <w:szCs w:val="26"/>
      <w:lang w:val="en-GB"/>
    </w:rPr>
  </w:style>
  <w:style w:type="paragraph" w:styleId="af6">
    <w:name w:val="Revision"/>
    <w:hidden/>
    <w:uiPriority w:val="99"/>
    <w:semiHidden/>
    <w:rsid w:val="00D806F9"/>
    <w:rPr>
      <w:lang w:eastAsia="en-US"/>
    </w:rPr>
  </w:style>
  <w:style w:type="character" w:styleId="af7">
    <w:name w:val="Emphasis"/>
    <w:basedOn w:val="a0"/>
    <w:qFormat/>
    <w:rsid w:val="00155A2F"/>
    <w:rPr>
      <w:i/>
      <w:iCs/>
    </w:rPr>
  </w:style>
  <w:style w:type="character" w:customStyle="1" w:styleId="BBTitleChar">
    <w:name w:val="BB_Title Char"/>
    <w:link w:val="BBTitle"/>
    <w:rsid w:val="000C65B1"/>
    <w:rPr>
      <w:b/>
      <w:sz w:val="28"/>
      <w:szCs w:val="28"/>
      <w:lang w:eastAsia="en-US"/>
    </w:rPr>
  </w:style>
  <w:style w:type="character" w:customStyle="1" w:styleId="CH2Char">
    <w:name w:val="CH2 Char"/>
    <w:link w:val="CH2"/>
    <w:locked/>
    <w:rsid w:val="000C65B1"/>
    <w:rPr>
      <w:b/>
      <w:sz w:val="24"/>
      <w:szCs w:val="24"/>
      <w:lang w:eastAsia="en-US"/>
    </w:rPr>
  </w:style>
  <w:style w:type="character" w:customStyle="1" w:styleId="Normal-poolChar">
    <w:name w:val="Normal-pool Char"/>
    <w:link w:val="Normal-pool"/>
    <w:rsid w:val="000C65B1"/>
    <w:rPr>
      <w:lang w:eastAsia="en-US"/>
    </w:rPr>
  </w:style>
  <w:style w:type="character" w:customStyle="1" w:styleId="NormalnumberChar">
    <w:name w:val="Normal_number Char"/>
    <w:link w:val="Normalnumber"/>
    <w:locked/>
    <w:rsid w:val="0053705A"/>
    <w:rPr>
      <w:lang w:eastAsia="en-US"/>
    </w:rPr>
  </w:style>
  <w:style w:type="character" w:customStyle="1" w:styleId="af2">
    <w:name w:val="页脚 字符"/>
    <w:basedOn w:val="a0"/>
    <w:link w:val="af1"/>
    <w:uiPriority w:val="99"/>
    <w:rsid w:val="000C65B1"/>
    <w:rPr>
      <w:sz w:val="18"/>
      <w:lang w:eastAsia="en-US"/>
    </w:rPr>
  </w:style>
  <w:style w:type="paragraph" w:styleId="af8">
    <w:name w:val="Title"/>
    <w:basedOn w:val="a"/>
    <w:link w:val="af9"/>
    <w:autoRedefine/>
    <w:qFormat/>
    <w:rsid w:val="000C65B1"/>
    <w:pPr>
      <w:tabs>
        <w:tab w:val="clear" w:pos="1247"/>
        <w:tab w:val="clear" w:pos="1814"/>
        <w:tab w:val="clear" w:pos="2381"/>
        <w:tab w:val="clear" w:pos="2948"/>
        <w:tab w:val="clear" w:pos="3515"/>
      </w:tabs>
      <w:spacing w:before="360" w:after="240"/>
      <w:ind w:left="1247" w:right="567"/>
      <w:outlineLvl w:val="0"/>
    </w:pPr>
    <w:rPr>
      <w:rFonts w:eastAsia="Yu Mincho"/>
      <w:b/>
      <w:bCs/>
      <w:kern w:val="28"/>
      <w:sz w:val="28"/>
      <w:szCs w:val="28"/>
    </w:rPr>
  </w:style>
  <w:style w:type="character" w:customStyle="1" w:styleId="af9">
    <w:name w:val="标题 字符"/>
    <w:basedOn w:val="a0"/>
    <w:link w:val="af8"/>
    <w:rsid w:val="000C65B1"/>
    <w:rPr>
      <w:rFonts w:eastAsia="Yu Mincho"/>
      <w:b/>
      <w:bCs/>
      <w:kern w:val="28"/>
      <w:sz w:val="28"/>
      <w:szCs w:val="28"/>
      <w:lang w:val="en-US" w:eastAsia="en-US"/>
    </w:rPr>
  </w:style>
  <w:style w:type="character" w:customStyle="1" w:styleId="af4">
    <w:name w:val="页眉 字符"/>
    <w:link w:val="af3"/>
    <w:semiHidden/>
    <w:rsid w:val="000C65B1"/>
    <w:rPr>
      <w:b/>
      <w:sz w:val="18"/>
      <w:lang w:eastAsia="en-US"/>
    </w:rPr>
  </w:style>
  <w:style w:type="character" w:customStyle="1" w:styleId="ZZAnxtitleChar">
    <w:name w:val="ZZ_Anx_title Char"/>
    <w:link w:val="ZZAnxtitle"/>
    <w:rsid w:val="009E40F6"/>
    <w:rPr>
      <w:b/>
      <w:bCs/>
      <w:sz w:val="28"/>
      <w:szCs w:val="26"/>
      <w:lang w:eastAsia="en-US"/>
    </w:rPr>
  </w:style>
  <w:style w:type="character" w:customStyle="1" w:styleId="UnresolvedMention1">
    <w:name w:val="Unresolved Mention1"/>
    <w:basedOn w:val="a0"/>
    <w:uiPriority w:val="99"/>
    <w:semiHidden/>
    <w:unhideWhenUsed/>
    <w:rsid w:val="004210B5"/>
    <w:rPr>
      <w:color w:val="605E5C"/>
      <w:shd w:val="clear" w:color="auto" w:fill="E1DFDD"/>
    </w:rPr>
  </w:style>
  <w:style w:type="paragraph" w:styleId="afa">
    <w:name w:val="Normal (Web)"/>
    <w:basedOn w:val="a"/>
    <w:uiPriority w:val="99"/>
    <w:semiHidden/>
    <w:unhideWhenUsed/>
    <w:rsid w:val="004D1770"/>
    <w:pPr>
      <w:tabs>
        <w:tab w:val="clear" w:pos="1247"/>
        <w:tab w:val="clear" w:pos="1814"/>
        <w:tab w:val="clear" w:pos="2381"/>
        <w:tab w:val="clear" w:pos="2948"/>
        <w:tab w:val="clear" w:pos="3515"/>
      </w:tabs>
      <w:spacing w:before="100" w:beforeAutospacing="1" w:after="100" w:afterAutospacing="1" w:line="240" w:lineRule="auto"/>
      <w:jc w:val="left"/>
    </w:pPr>
    <w:rPr>
      <w:rFonts w:eastAsiaTheme="minorEastAsia"/>
      <w:sz w:val="24"/>
      <w:szCs w:val="24"/>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00448097">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14721487">
      <w:bodyDiv w:val="1"/>
      <w:marLeft w:val="0"/>
      <w:marRight w:val="0"/>
      <w:marTop w:val="0"/>
      <w:marBottom w:val="0"/>
      <w:divBdr>
        <w:top w:val="none" w:sz="0" w:space="0" w:color="auto"/>
        <w:left w:val="none" w:sz="0" w:space="0" w:color="auto"/>
        <w:bottom w:val="none" w:sz="0" w:space="0" w:color="auto"/>
        <w:right w:val="none" w:sz="0" w:space="0" w:color="auto"/>
      </w:divBdr>
    </w:div>
    <w:div w:id="1805348543">
      <w:bodyDiv w:val="1"/>
      <w:marLeft w:val="0"/>
      <w:marRight w:val="0"/>
      <w:marTop w:val="0"/>
      <w:marBottom w:val="0"/>
      <w:divBdr>
        <w:top w:val="none" w:sz="0" w:space="0" w:color="auto"/>
        <w:left w:val="none" w:sz="0" w:space="0" w:color="auto"/>
        <w:bottom w:val="none" w:sz="0" w:space="0" w:color="auto"/>
        <w:right w:val="none" w:sz="0" w:space="0" w:color="auto"/>
      </w:divBdr>
    </w:div>
    <w:div w:id="184925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wcoomd.org/en/topics/nomenclature/overvi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454BBBC1CDE42AB175907F3F7B4C8" ma:contentTypeVersion="11" ma:contentTypeDescription="Create a new document." ma:contentTypeScope="" ma:versionID="0992cbdc4f5bbcb8e361be6395f03726">
  <xsd:schema xmlns:xsd="http://www.w3.org/2001/XMLSchema" xmlns:xs="http://www.w3.org/2001/XMLSchema" xmlns:p="http://schemas.microsoft.com/office/2006/metadata/properties" xmlns:ns3="d18b2cca-499f-4557-a4e9-65dcf311f482" xmlns:ns4="f500b1e4-de7e-4e77-a903-0925b28ae6a4" targetNamespace="http://schemas.microsoft.com/office/2006/metadata/properties" ma:root="true" ma:fieldsID="d6551fd0daded6097ec55b1000056b70" ns3:_="" ns4:_="">
    <xsd:import namespace="d18b2cca-499f-4557-a4e9-65dcf311f482"/>
    <xsd:import namespace="f500b1e4-de7e-4e77-a903-0925b28ae6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b2cca-499f-4557-a4e9-65dcf311f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00b1e4-de7e-4e77-a903-0925b28ae6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903A9-F43E-4D6F-9E1E-2F433C0A1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b2cca-499f-4557-a4e9-65dcf311f482"/>
    <ds:schemaRef ds:uri="f500b1e4-de7e-4e77-a903-0925b28ae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06B1F-C025-4DAE-B79E-B61610E81FCF}">
  <ds:schemaRefs>
    <ds:schemaRef ds:uri="http://schemas.microsoft.com/sharepoint/v3/contenttype/forms"/>
  </ds:schemaRefs>
</ds:datastoreItem>
</file>

<file path=customXml/itemProps3.xml><?xml version="1.0" encoding="utf-8"?>
<ds:datastoreItem xmlns:ds="http://schemas.openxmlformats.org/officeDocument/2006/customXml" ds:itemID="{56591DE0-A345-4C62-92CC-1FA24361D541}">
  <ds:schemaRefs>
    <ds:schemaRef ds:uri="http://purl.org/dc/dcmitype/"/>
    <ds:schemaRef ds:uri="http://purl.org/dc/terms/"/>
    <ds:schemaRef ds:uri="http://purl.org/dc/elements/1.1/"/>
    <ds:schemaRef ds:uri="http://schemas.microsoft.com/office/2006/metadata/properties"/>
    <ds:schemaRef ds:uri="d18b2cca-499f-4557-a4e9-65dcf311f482"/>
    <ds:schemaRef ds:uri="http://schemas.microsoft.com/office/infopath/2007/PartnerControls"/>
    <ds:schemaRef ds:uri="http://schemas.microsoft.com/office/2006/documentManagement/types"/>
    <ds:schemaRef ds:uri="http://schemas.openxmlformats.org/package/2006/metadata/core-properties"/>
    <ds:schemaRef ds:uri="f500b1e4-de7e-4e77-a903-0925b28ae6a4"/>
    <ds:schemaRef ds:uri="http://www.w3.org/XML/1998/namespace"/>
  </ds:schemaRefs>
</ds:datastoreItem>
</file>

<file path=customXml/itemProps4.xml><?xml version="1.0" encoding="utf-8"?>
<ds:datastoreItem xmlns:ds="http://schemas.openxmlformats.org/officeDocument/2006/customXml" ds:itemID="{5DF2B189-E811-42D0-A1EE-2721D439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subject/>
  <dc:creator>Jake Ji</dc:creator>
  <cp:keywords/>
  <dc:description/>
  <cp:lastModifiedBy>Binhong Li</cp:lastModifiedBy>
  <cp:revision>3</cp:revision>
  <cp:lastPrinted>2018-10-09T13:09:00Z</cp:lastPrinted>
  <dcterms:created xsi:type="dcterms:W3CDTF">2019-09-18T12:54:00Z</dcterms:created>
  <dcterms:modified xsi:type="dcterms:W3CDTF">2019-09-18T12:58:00Z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0x0101009B1454BBBC1CDE42AB175907F3F7B4C8</vt:lpwstr>
  </property>
  <property fmtid="{D5CDD505-2E9C-101B-9397-08002B2CF9AE}" pid="3" name="TranslatedWith">
    <vt:lpwstr>Mercury</vt:lpwstr>
  </property>
  <property fmtid="{D5CDD505-2E9C-101B-9397-08002B2CF9AE}" pid="4" name="GeneratedBy">
    <vt:lpwstr>dequn</vt:lpwstr>
  </property>
  <property fmtid="{D5CDD505-2E9C-101B-9397-08002B2CF9AE}" pid="5" name="GeneratedDate">
    <vt:lpwstr>9/10/2019 12:22:49 AM</vt:lpwstr>
  </property>
  <property fmtid="{D5CDD505-2E9C-101B-9397-08002B2CF9AE}" pid="6" name="OriginalDocID">
    <vt:lpwstr>4decba7d-6913-4f65-822c-268d5bd71735</vt:lpwstr>
  </property>
</Properties>
</file>