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right"/>
        <w:tblLayout w:type="fixed"/>
        <w:tblLook w:val="0000" w:firstRow="0" w:lastRow="0" w:firstColumn="0" w:lastColumn="0" w:noHBand="0" w:noVBand="0"/>
      </w:tblPr>
      <w:tblGrid>
        <w:gridCol w:w="1613"/>
        <w:gridCol w:w="1931"/>
        <w:gridCol w:w="2876"/>
        <w:gridCol w:w="1660"/>
        <w:gridCol w:w="1416"/>
      </w:tblGrid>
      <w:tr w:rsidR="008E63EE" w:rsidRPr="00396E33" w14:paraId="393B3660" w14:textId="77777777" w:rsidTr="00590511">
        <w:trPr>
          <w:trHeight w:val="57"/>
          <w:jc w:val="right"/>
        </w:trPr>
        <w:tc>
          <w:tcPr>
            <w:tcW w:w="1613" w:type="dxa"/>
          </w:tcPr>
          <w:p w14:paraId="35DDCAD0" w14:textId="77777777" w:rsidR="008E63EE" w:rsidRPr="00396E33" w:rsidRDefault="008E63EE" w:rsidP="00590511">
            <w:pPr>
              <w:spacing w:line="240" w:lineRule="auto"/>
              <w:rPr>
                <w:rFonts w:ascii="Arial" w:hAnsi="Arial" w:cs="Arial"/>
                <w:b/>
                <w:bCs/>
                <w:sz w:val="27"/>
                <w:szCs w:val="27"/>
              </w:rPr>
            </w:pPr>
            <w:bookmarkStart w:id="0" w:name="_Hlk75769523"/>
            <w:bookmarkStart w:id="1" w:name="_Hlk74571245"/>
            <w:r w:rsidRPr="00396E33">
              <w:rPr>
                <w:rFonts w:ascii="SimHei" w:eastAsia="SimHei" w:hAnsi="SimHei" w:cs="Arial" w:hint="eastAsia"/>
                <w:b/>
                <w:noProof/>
                <w:sz w:val="32"/>
                <w:szCs w:val="32"/>
                <w:lang w:val="en-GB"/>
              </w:rPr>
              <w:t>联合国</w:t>
            </w:r>
          </w:p>
        </w:tc>
        <w:tc>
          <w:tcPr>
            <w:tcW w:w="6467" w:type="dxa"/>
            <w:gridSpan w:val="3"/>
          </w:tcPr>
          <w:p w14:paraId="18BA4E4E" w14:textId="77777777" w:rsidR="008E63EE" w:rsidRPr="00396E33" w:rsidRDefault="008E63EE" w:rsidP="00590511">
            <w:pPr>
              <w:spacing w:before="20" w:line="240" w:lineRule="auto"/>
            </w:pPr>
            <w:r w:rsidRPr="00396E33">
              <w:rPr>
                <w:noProof/>
              </w:rPr>
              <w:drawing>
                <wp:inline distT="0" distB="0" distL="0" distR="0" wp14:anchorId="0708AECD" wp14:editId="7326B2CE">
                  <wp:extent cx="1267200" cy="566601"/>
                  <wp:effectExtent l="0" t="0" r="0" b="5080"/>
                  <wp:docPr id="12" name="Picture 10" descr="一張含有 文字, 美工圖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 descr="一張含有 文字, 美工圖案 的圖片&#10;&#10;自動產生的描述"/>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7200" cy="566601"/>
                          </a:xfrm>
                          <a:prstGeom prst="rect">
                            <a:avLst/>
                          </a:prstGeom>
                        </pic:spPr>
                      </pic:pic>
                    </a:graphicData>
                  </a:graphic>
                </wp:inline>
              </w:drawing>
            </w:r>
          </w:p>
        </w:tc>
        <w:tc>
          <w:tcPr>
            <w:tcW w:w="1416" w:type="dxa"/>
          </w:tcPr>
          <w:p w14:paraId="3E5AB76A" w14:textId="77777777" w:rsidR="008E63EE" w:rsidRPr="00396E33" w:rsidRDefault="008E63EE" w:rsidP="00590511">
            <w:pPr>
              <w:spacing w:line="240" w:lineRule="auto"/>
              <w:jc w:val="right"/>
              <w:rPr>
                <w:rFonts w:ascii="Arial" w:hAnsi="Arial" w:cs="Arial"/>
                <w:b/>
                <w:bCs/>
                <w:sz w:val="64"/>
                <w:szCs w:val="64"/>
              </w:rPr>
            </w:pPr>
            <w:r w:rsidRPr="00396E33">
              <w:rPr>
                <w:rFonts w:ascii="Arial" w:hAnsi="Arial" w:cs="Arial"/>
                <w:b/>
                <w:bCs/>
                <w:sz w:val="64"/>
                <w:szCs w:val="64"/>
              </w:rPr>
              <w:t>MC</w:t>
            </w:r>
          </w:p>
        </w:tc>
      </w:tr>
      <w:tr w:rsidR="008E63EE" w:rsidRPr="00396E33" w14:paraId="46665DA3" w14:textId="77777777" w:rsidTr="00590511">
        <w:trPr>
          <w:trHeight w:val="57"/>
          <w:jc w:val="right"/>
        </w:trPr>
        <w:tc>
          <w:tcPr>
            <w:tcW w:w="1613" w:type="dxa"/>
            <w:tcBorders>
              <w:bottom w:val="single" w:sz="4" w:space="0" w:color="auto"/>
            </w:tcBorders>
          </w:tcPr>
          <w:p w14:paraId="2FA1C4B0" w14:textId="77777777" w:rsidR="008E63EE" w:rsidRPr="00396E33" w:rsidRDefault="008E63EE" w:rsidP="00590511">
            <w:pPr>
              <w:spacing w:after="0" w:line="240" w:lineRule="auto"/>
            </w:pPr>
          </w:p>
        </w:tc>
        <w:tc>
          <w:tcPr>
            <w:tcW w:w="4807" w:type="dxa"/>
            <w:gridSpan w:val="2"/>
            <w:tcBorders>
              <w:bottom w:val="single" w:sz="4" w:space="0" w:color="auto"/>
            </w:tcBorders>
          </w:tcPr>
          <w:p w14:paraId="6C03562C" w14:textId="77777777" w:rsidR="008E63EE" w:rsidRPr="00396E33" w:rsidRDefault="008E63EE" w:rsidP="00590511">
            <w:pPr>
              <w:spacing w:after="0" w:line="240" w:lineRule="auto"/>
            </w:pPr>
          </w:p>
        </w:tc>
        <w:tc>
          <w:tcPr>
            <w:tcW w:w="3076" w:type="dxa"/>
            <w:gridSpan w:val="2"/>
            <w:tcBorders>
              <w:bottom w:val="single" w:sz="4" w:space="0" w:color="auto"/>
            </w:tcBorders>
          </w:tcPr>
          <w:p w14:paraId="570DC5B4" w14:textId="3DBF50DE" w:rsidR="008E63EE" w:rsidRPr="00396E33" w:rsidRDefault="008E63EE" w:rsidP="00590511">
            <w:pPr>
              <w:spacing w:after="0" w:line="240" w:lineRule="auto"/>
            </w:pPr>
            <w:r w:rsidRPr="00396E33">
              <w:rPr>
                <w:b/>
                <w:bCs/>
                <w:sz w:val="28"/>
                <w:szCs w:val="28"/>
              </w:rPr>
              <w:t>UNEP</w:t>
            </w:r>
            <w:r w:rsidRPr="00396E33">
              <w:rPr>
                <w:sz w:val="20"/>
                <w:szCs w:val="20"/>
              </w:rPr>
              <w:t>/MC/COP.4/2</w:t>
            </w:r>
            <w:r>
              <w:rPr>
                <w:sz w:val="20"/>
                <w:szCs w:val="20"/>
              </w:rPr>
              <w:t>7</w:t>
            </w:r>
          </w:p>
        </w:tc>
      </w:tr>
      <w:tr w:rsidR="008E63EE" w:rsidRPr="00396E33" w14:paraId="73B513EE" w14:textId="77777777" w:rsidTr="00590511">
        <w:trPr>
          <w:trHeight w:val="57"/>
          <w:jc w:val="right"/>
        </w:trPr>
        <w:tc>
          <w:tcPr>
            <w:tcW w:w="3544" w:type="dxa"/>
            <w:gridSpan w:val="2"/>
            <w:tcBorders>
              <w:top w:val="single" w:sz="4" w:space="0" w:color="auto"/>
              <w:bottom w:val="single" w:sz="18" w:space="0" w:color="auto"/>
            </w:tcBorders>
          </w:tcPr>
          <w:p w14:paraId="6023087C" w14:textId="77777777" w:rsidR="008E63EE" w:rsidRPr="00396E33" w:rsidRDefault="008E63EE" w:rsidP="00590511">
            <w:pPr>
              <w:spacing w:before="120" w:after="240" w:line="240" w:lineRule="auto"/>
              <w:ind w:left="-85"/>
              <w:rPr>
                <w:sz w:val="22"/>
              </w:rPr>
            </w:pPr>
            <w:r w:rsidRPr="00396E33">
              <w:rPr>
                <w:noProof/>
                <w:sz w:val="22"/>
              </w:rPr>
              <w:drawing>
                <wp:inline distT="0" distB="0" distL="0" distR="0" wp14:anchorId="2EA67BDA" wp14:editId="43EA2D24">
                  <wp:extent cx="2203200" cy="1028778"/>
                  <wp:effectExtent l="0" t="0" r="6985" b="0"/>
                  <wp:docPr id="11" name="Picture 9"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9" descr="一張含有 文字 的圖片&#10;&#10;自動產生的描述"/>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03200" cy="1028778"/>
                          </a:xfrm>
                          <a:prstGeom prst="rect">
                            <a:avLst/>
                          </a:prstGeom>
                        </pic:spPr>
                      </pic:pic>
                    </a:graphicData>
                  </a:graphic>
                </wp:inline>
              </w:drawing>
            </w:r>
          </w:p>
        </w:tc>
        <w:tc>
          <w:tcPr>
            <w:tcW w:w="2876" w:type="dxa"/>
            <w:tcBorders>
              <w:top w:val="single" w:sz="4" w:space="0" w:color="auto"/>
              <w:bottom w:val="single" w:sz="18" w:space="0" w:color="auto"/>
            </w:tcBorders>
          </w:tcPr>
          <w:p w14:paraId="3B0967D2" w14:textId="77777777" w:rsidR="008E63EE" w:rsidRPr="00396E33" w:rsidRDefault="008E63EE" w:rsidP="00590511">
            <w:pPr>
              <w:spacing w:before="240" w:after="480" w:line="240" w:lineRule="auto"/>
              <w:rPr>
                <w:rFonts w:ascii="Arial" w:hAnsi="Arial" w:cs="Arial"/>
                <w:b/>
                <w:bCs/>
                <w:sz w:val="28"/>
                <w:szCs w:val="28"/>
              </w:rPr>
            </w:pPr>
          </w:p>
        </w:tc>
        <w:tc>
          <w:tcPr>
            <w:tcW w:w="3076" w:type="dxa"/>
            <w:gridSpan w:val="2"/>
            <w:tcBorders>
              <w:top w:val="single" w:sz="4" w:space="0" w:color="auto"/>
              <w:bottom w:val="single" w:sz="18" w:space="0" w:color="auto"/>
            </w:tcBorders>
          </w:tcPr>
          <w:p w14:paraId="72E0B6E8" w14:textId="7DADAC36" w:rsidR="008E63EE" w:rsidRPr="00590511" w:rsidRDefault="008E63EE" w:rsidP="008E63EE">
            <w:pPr>
              <w:spacing w:before="120" w:after="0" w:line="240" w:lineRule="auto"/>
              <w:ind w:right="1452"/>
              <w:jc w:val="left"/>
              <w:rPr>
                <w:b/>
                <w:bCs/>
                <w:iCs/>
                <w:sz w:val="20"/>
                <w:szCs w:val="20"/>
              </w:rPr>
            </w:pPr>
            <w:r w:rsidRPr="00590511">
              <w:rPr>
                <w:sz w:val="20"/>
                <w:szCs w:val="20"/>
              </w:rPr>
              <w:t xml:space="preserve">Distr.: General </w:t>
            </w:r>
            <w:r w:rsidRPr="00590511">
              <w:rPr>
                <w:sz w:val="20"/>
                <w:szCs w:val="20"/>
              </w:rPr>
              <w:br/>
            </w:r>
            <w:r w:rsidRPr="00590511">
              <w:rPr>
                <w:sz w:val="20"/>
                <w:szCs w:val="20"/>
                <w:lang w:val="en-GB"/>
              </w:rPr>
              <w:t>9 August 2021</w:t>
            </w:r>
          </w:p>
          <w:p w14:paraId="31D5D765" w14:textId="77777777" w:rsidR="008E63EE" w:rsidRPr="00396E33" w:rsidRDefault="008E63EE" w:rsidP="00590511">
            <w:pPr>
              <w:spacing w:before="120" w:after="0" w:line="240" w:lineRule="auto"/>
              <w:rPr>
                <w:sz w:val="22"/>
              </w:rPr>
            </w:pPr>
            <w:r w:rsidRPr="00590511">
              <w:rPr>
                <w:sz w:val="20"/>
                <w:szCs w:val="20"/>
              </w:rPr>
              <w:t xml:space="preserve">Chinese </w:t>
            </w:r>
            <w:r w:rsidRPr="00590511">
              <w:rPr>
                <w:sz w:val="20"/>
                <w:szCs w:val="20"/>
              </w:rPr>
              <w:br/>
              <w:t>Original: English</w:t>
            </w:r>
          </w:p>
        </w:tc>
      </w:tr>
    </w:tbl>
    <w:bookmarkEnd w:id="0"/>
    <w:p w14:paraId="04CA944A" w14:textId="77777777" w:rsidR="008E63EE" w:rsidRPr="00396E33" w:rsidRDefault="008E63EE" w:rsidP="008E63EE">
      <w:pPr>
        <w:tabs>
          <w:tab w:val="left" w:pos="4082"/>
        </w:tabs>
        <w:suppressAutoHyphens/>
        <w:spacing w:after="0" w:line="240" w:lineRule="auto"/>
        <w:ind w:right="5103"/>
        <w:jc w:val="left"/>
        <w:rPr>
          <w:rFonts w:ascii="SimHei" w:eastAsia="SimHei" w:hAnsi="SimHei"/>
          <w:b/>
          <w:sz w:val="24"/>
          <w:szCs w:val="24"/>
          <w:lang w:val="zh-CN"/>
        </w:rPr>
      </w:pPr>
      <w:r w:rsidRPr="00396E33">
        <w:rPr>
          <w:rFonts w:ascii="SimHei" w:eastAsia="SimHei" w:hAnsi="SimHei" w:hint="eastAsia"/>
          <w:b/>
          <w:sz w:val="24"/>
          <w:szCs w:val="24"/>
          <w:lang w:val="zh-CN"/>
        </w:rPr>
        <w:t>关于汞的水俣公约缔约方大会</w:t>
      </w:r>
    </w:p>
    <w:bookmarkEnd w:id="1"/>
    <w:p w14:paraId="6AA7940D" w14:textId="77777777" w:rsidR="008E63EE" w:rsidRPr="00396E33" w:rsidRDefault="008E63EE" w:rsidP="008E63EE">
      <w:pPr>
        <w:tabs>
          <w:tab w:val="left" w:pos="4082"/>
        </w:tabs>
        <w:suppressAutoHyphens/>
        <w:spacing w:after="0" w:line="240" w:lineRule="auto"/>
        <w:ind w:right="5103"/>
        <w:jc w:val="left"/>
        <w:rPr>
          <w:rFonts w:ascii="SimHei" w:eastAsia="SimHei" w:hAnsi="SimHei"/>
          <w:b/>
          <w:sz w:val="24"/>
          <w:szCs w:val="24"/>
          <w:lang w:val="zh-CN"/>
        </w:rPr>
      </w:pPr>
      <w:r w:rsidRPr="00396E33">
        <w:rPr>
          <w:rFonts w:ascii="SimHei" w:eastAsia="SimHei" w:hAnsi="SimHei"/>
          <w:b/>
          <w:sz w:val="24"/>
          <w:szCs w:val="24"/>
          <w:lang w:val="zh-CN"/>
        </w:rPr>
        <w:t>第四次会议</w:t>
      </w:r>
    </w:p>
    <w:p w14:paraId="39E7A744" w14:textId="77777777" w:rsidR="008E63EE" w:rsidRPr="00396E33" w:rsidRDefault="008E63EE" w:rsidP="008E63EE">
      <w:pPr>
        <w:pStyle w:val="AATitle"/>
        <w:rPr>
          <w:b w:val="0"/>
          <w:bCs/>
          <w:sz w:val="24"/>
          <w:szCs w:val="24"/>
          <w:lang w:eastAsia="zh-CN"/>
        </w:rPr>
      </w:pPr>
      <w:r w:rsidRPr="00396E33">
        <w:rPr>
          <w:b w:val="0"/>
          <w:bCs/>
          <w:sz w:val="24"/>
          <w:szCs w:val="24"/>
          <w:lang w:val="zh-CN" w:eastAsia="zh-CN"/>
        </w:rPr>
        <w:t>2021</w:t>
      </w:r>
      <w:r w:rsidRPr="00396E33">
        <w:rPr>
          <w:b w:val="0"/>
          <w:bCs/>
          <w:sz w:val="24"/>
          <w:szCs w:val="24"/>
          <w:lang w:val="zh-CN" w:eastAsia="zh-CN"/>
        </w:rPr>
        <w:t>年</w:t>
      </w:r>
      <w:r w:rsidRPr="00396E33">
        <w:rPr>
          <w:b w:val="0"/>
          <w:bCs/>
          <w:sz w:val="24"/>
          <w:szCs w:val="24"/>
          <w:lang w:val="zh-CN" w:eastAsia="zh-CN"/>
        </w:rPr>
        <w:t>11</w:t>
      </w:r>
      <w:r w:rsidRPr="00396E33">
        <w:rPr>
          <w:b w:val="0"/>
          <w:bCs/>
          <w:sz w:val="24"/>
          <w:szCs w:val="24"/>
          <w:lang w:val="zh-CN" w:eastAsia="zh-CN"/>
        </w:rPr>
        <w:t>月</w:t>
      </w:r>
      <w:r w:rsidRPr="00396E33">
        <w:rPr>
          <w:b w:val="0"/>
          <w:bCs/>
          <w:sz w:val="24"/>
          <w:szCs w:val="24"/>
          <w:lang w:val="zh-CN" w:eastAsia="zh-CN"/>
        </w:rPr>
        <w:t>1</w:t>
      </w:r>
      <w:r w:rsidRPr="00396E33">
        <w:rPr>
          <w:b w:val="0"/>
          <w:bCs/>
          <w:sz w:val="24"/>
          <w:szCs w:val="24"/>
          <w:lang w:val="zh-CN" w:eastAsia="zh-CN"/>
        </w:rPr>
        <w:t>日至</w:t>
      </w:r>
      <w:r w:rsidRPr="00396E33">
        <w:rPr>
          <w:b w:val="0"/>
          <w:bCs/>
          <w:sz w:val="24"/>
          <w:szCs w:val="24"/>
          <w:lang w:val="zh-CN" w:eastAsia="zh-CN"/>
        </w:rPr>
        <w:t>5</w:t>
      </w:r>
      <w:r w:rsidRPr="00396E33">
        <w:rPr>
          <w:b w:val="0"/>
          <w:bCs/>
          <w:sz w:val="24"/>
          <w:szCs w:val="24"/>
          <w:lang w:val="zh-CN" w:eastAsia="zh-CN"/>
        </w:rPr>
        <w:t>日，在线</w:t>
      </w:r>
      <w:r w:rsidRPr="00396E33">
        <w:rPr>
          <w:b w:val="0"/>
          <w:bCs/>
          <w:sz w:val="24"/>
          <w:szCs w:val="24"/>
          <w:lang w:val="zh-CN" w:eastAsia="zh-CN"/>
        </w:rPr>
        <w:footnoteReference w:customMarkFollows="1" w:id="1"/>
        <w:t>*</w:t>
      </w:r>
    </w:p>
    <w:p w14:paraId="2E0F1BB1" w14:textId="4A84951B" w:rsidR="0070496D" w:rsidRPr="008E63EE" w:rsidRDefault="0070496D" w:rsidP="0070496D">
      <w:pPr>
        <w:pStyle w:val="AATitle"/>
        <w:rPr>
          <w:b w:val="0"/>
          <w:bCs/>
          <w:sz w:val="24"/>
          <w:szCs w:val="24"/>
          <w:lang w:val="zh-CN" w:eastAsia="zh-CN"/>
        </w:rPr>
      </w:pPr>
      <w:r w:rsidRPr="008E63EE">
        <w:rPr>
          <w:b w:val="0"/>
          <w:bCs/>
          <w:sz w:val="24"/>
          <w:szCs w:val="24"/>
          <w:lang w:val="zh-CN" w:eastAsia="zh-CN"/>
        </w:rPr>
        <w:t>临时议程</w:t>
      </w:r>
      <w:r w:rsidRPr="008E63EE">
        <w:rPr>
          <w:b w:val="0"/>
          <w:bCs/>
          <w:sz w:val="24"/>
          <w:szCs w:val="24"/>
          <w:lang w:val="zh-CN" w:eastAsia="zh-CN"/>
        </w:rPr>
        <w:footnoteReference w:customMarkFollows="1" w:id="2"/>
        <w:t>**</w:t>
      </w:r>
      <w:r w:rsidRPr="008E63EE">
        <w:rPr>
          <w:b w:val="0"/>
          <w:bCs/>
          <w:sz w:val="24"/>
          <w:szCs w:val="24"/>
          <w:lang w:val="zh-CN" w:eastAsia="zh-CN"/>
        </w:rPr>
        <w:t>项目</w:t>
      </w:r>
      <w:r w:rsidRPr="008E63EE">
        <w:rPr>
          <w:b w:val="0"/>
          <w:bCs/>
          <w:sz w:val="24"/>
          <w:szCs w:val="24"/>
          <w:lang w:val="zh-CN" w:eastAsia="zh-CN"/>
        </w:rPr>
        <w:t>4</w:t>
      </w:r>
      <w:r w:rsidR="009E02B7">
        <w:rPr>
          <w:b w:val="0"/>
          <w:bCs/>
          <w:sz w:val="24"/>
          <w:szCs w:val="24"/>
          <w:lang w:val="zh-CN" w:eastAsia="zh-CN"/>
        </w:rPr>
        <w:t xml:space="preserve"> </w:t>
      </w:r>
      <w:r w:rsidRPr="008E63EE">
        <w:rPr>
          <w:b w:val="0"/>
          <w:bCs/>
          <w:sz w:val="24"/>
          <w:szCs w:val="24"/>
          <w:lang w:val="zh-CN" w:eastAsia="zh-CN"/>
        </w:rPr>
        <w:t>(a) (</w:t>
      </w:r>
      <w:r w:rsidRPr="008E63EE">
        <w:rPr>
          <w:b w:val="0"/>
          <w:bCs/>
          <w:sz w:val="24"/>
          <w:szCs w:val="24"/>
          <w:lang w:val="zh-CN" w:eastAsia="zh-CN"/>
        </w:rPr>
        <w:t>三</w:t>
      </w:r>
      <w:r w:rsidRPr="008E63EE">
        <w:rPr>
          <w:b w:val="0"/>
          <w:bCs/>
          <w:sz w:val="24"/>
          <w:szCs w:val="24"/>
          <w:lang w:val="zh-CN" w:eastAsia="zh-CN"/>
        </w:rPr>
        <w:t>)</w:t>
      </w:r>
    </w:p>
    <w:p w14:paraId="14A62254" w14:textId="7BE36BFC" w:rsidR="0070496D" w:rsidRPr="008E63EE" w:rsidRDefault="0070496D" w:rsidP="00590511">
      <w:pPr>
        <w:tabs>
          <w:tab w:val="left" w:pos="4111"/>
        </w:tabs>
        <w:suppressAutoHyphens/>
        <w:spacing w:before="60" w:after="0" w:line="240" w:lineRule="auto"/>
        <w:ind w:right="4456"/>
        <w:jc w:val="left"/>
        <w:rPr>
          <w:rFonts w:ascii="SimHei" w:eastAsia="SimHei" w:hAnsi="SimHei"/>
          <w:b/>
          <w:sz w:val="24"/>
          <w:szCs w:val="24"/>
          <w:lang w:val="zh-CN"/>
        </w:rPr>
      </w:pPr>
      <w:r w:rsidRPr="008E63EE">
        <w:rPr>
          <w:rFonts w:ascii="SimHei" w:eastAsia="SimHei" w:hAnsi="SimHei"/>
          <w:b/>
          <w:sz w:val="24"/>
          <w:szCs w:val="24"/>
          <w:lang w:val="zh-CN"/>
        </w:rPr>
        <w:t>供缔约方大会审议或采取行动的事项：</w:t>
      </w:r>
      <w:r w:rsidR="00590511">
        <w:rPr>
          <w:rFonts w:ascii="SimHei" w:eastAsia="SimHei" w:hAnsi="SimHei" w:hint="eastAsia"/>
          <w:b/>
          <w:sz w:val="24"/>
          <w:szCs w:val="24"/>
          <w:lang w:val="zh-CN"/>
        </w:rPr>
        <w:t xml:space="preserve"> </w:t>
      </w:r>
      <w:r w:rsidR="00590511">
        <w:rPr>
          <w:rFonts w:ascii="SimHei" w:eastAsia="SimHei" w:hAnsi="SimHei"/>
          <w:b/>
          <w:sz w:val="24"/>
          <w:szCs w:val="24"/>
          <w:lang w:val="zh-CN"/>
        </w:rPr>
        <w:t xml:space="preserve">    </w:t>
      </w:r>
      <w:r w:rsidRPr="008E63EE">
        <w:rPr>
          <w:rFonts w:ascii="SimHei" w:eastAsia="SimHei" w:hAnsi="SimHei"/>
          <w:b/>
          <w:sz w:val="24"/>
          <w:szCs w:val="24"/>
          <w:lang w:val="zh-CN"/>
        </w:rPr>
        <w:t xml:space="preserve"> 添汞产品以及使用汞或汞化合物的制造工艺： 海关编码</w:t>
      </w:r>
    </w:p>
    <w:p w14:paraId="447FBFDD" w14:textId="32AEDA4E" w:rsidR="0070496D" w:rsidRPr="008E63EE" w:rsidRDefault="0070496D" w:rsidP="0070496D">
      <w:pPr>
        <w:pStyle w:val="BBTitle"/>
        <w:rPr>
          <w:rFonts w:eastAsia="SimHei"/>
          <w:sz w:val="32"/>
          <w:szCs w:val="32"/>
          <w:lang w:eastAsia="zh-CN"/>
        </w:rPr>
      </w:pPr>
      <w:r w:rsidRPr="008E63EE">
        <w:rPr>
          <w:rFonts w:eastAsia="SimHei"/>
          <w:bCs/>
          <w:sz w:val="32"/>
          <w:szCs w:val="32"/>
          <w:lang w:val="zh-CN" w:eastAsia="zh-CN"/>
        </w:rPr>
        <w:t>海关编码</w:t>
      </w:r>
    </w:p>
    <w:p w14:paraId="73F068D5" w14:textId="77777777" w:rsidR="0070496D" w:rsidRPr="00EA028F" w:rsidRDefault="0070496D" w:rsidP="0070496D">
      <w:pPr>
        <w:pStyle w:val="CH2"/>
        <w:rPr>
          <w:rFonts w:eastAsia="SimHei"/>
          <w:lang w:eastAsia="zh-CN"/>
        </w:rPr>
      </w:pPr>
      <w:r w:rsidRPr="008E63EE">
        <w:rPr>
          <w:rFonts w:eastAsia="SimHei"/>
          <w:sz w:val="28"/>
          <w:szCs w:val="28"/>
          <w:lang w:val="zh-CN" w:eastAsia="zh-CN"/>
        </w:rPr>
        <w:tab/>
      </w:r>
      <w:r w:rsidRPr="008E63EE">
        <w:rPr>
          <w:rFonts w:eastAsia="SimHei"/>
          <w:sz w:val="28"/>
          <w:szCs w:val="28"/>
          <w:lang w:val="zh-CN" w:eastAsia="zh-CN"/>
        </w:rPr>
        <w:tab/>
      </w:r>
      <w:r w:rsidRPr="00EA028F">
        <w:rPr>
          <w:rFonts w:eastAsia="SimHei"/>
          <w:bCs/>
          <w:lang w:val="zh-CN" w:eastAsia="zh-CN"/>
        </w:rPr>
        <w:t>秘书处的说明</w:t>
      </w:r>
    </w:p>
    <w:p w14:paraId="68F2B4A1" w14:textId="60F9AFCC" w:rsidR="0070496D" w:rsidRPr="008E63EE" w:rsidRDefault="0070496D" w:rsidP="00EA028F">
      <w:pPr>
        <w:pStyle w:val="CH1"/>
        <w:numPr>
          <w:ilvl w:val="0"/>
          <w:numId w:val="33"/>
        </w:numPr>
        <w:ind w:hanging="570"/>
        <w:rPr>
          <w:rFonts w:eastAsia="SimHei"/>
          <w:sz w:val="32"/>
          <w:szCs w:val="32"/>
          <w:lang w:eastAsia="zh-CN"/>
        </w:rPr>
      </w:pPr>
      <w:r w:rsidRPr="008E63EE">
        <w:rPr>
          <w:rFonts w:eastAsia="SimHei"/>
          <w:bCs/>
          <w:sz w:val="32"/>
          <w:szCs w:val="32"/>
          <w:lang w:val="zh-CN" w:eastAsia="zh-CN"/>
        </w:rPr>
        <w:t>导言</w:t>
      </w:r>
    </w:p>
    <w:p w14:paraId="42086B11" w14:textId="34CFB4F1" w:rsidR="0070496D" w:rsidRPr="008E63EE" w:rsidRDefault="0070496D" w:rsidP="008E63EE">
      <w:pPr>
        <w:pStyle w:val="Normalnumber"/>
        <w:jc w:val="both"/>
        <w:rPr>
          <w:sz w:val="24"/>
          <w:szCs w:val="24"/>
          <w:lang w:eastAsia="zh-CN"/>
        </w:rPr>
      </w:pPr>
      <w:r w:rsidRPr="008E63EE">
        <w:rPr>
          <w:sz w:val="24"/>
          <w:szCs w:val="24"/>
          <w:lang w:val="zh-CN" w:eastAsia="zh-CN"/>
        </w:rPr>
        <w:t>关于汞的水俣公约缔约方大会第二次会议审议了一些缔约方提出的依照《公约》第</w:t>
      </w:r>
      <w:r w:rsidRPr="008E63EE">
        <w:rPr>
          <w:sz w:val="24"/>
          <w:szCs w:val="24"/>
          <w:lang w:val="zh-CN" w:eastAsia="zh-CN"/>
        </w:rPr>
        <w:t>4</w:t>
      </w:r>
      <w:r w:rsidRPr="008E63EE">
        <w:rPr>
          <w:sz w:val="24"/>
          <w:szCs w:val="24"/>
          <w:lang w:val="zh-CN" w:eastAsia="zh-CN"/>
        </w:rPr>
        <w:t>条为附件</w:t>
      </w:r>
      <w:r w:rsidRPr="008E63EE">
        <w:rPr>
          <w:sz w:val="24"/>
          <w:szCs w:val="24"/>
          <w:lang w:val="zh-CN" w:eastAsia="zh-CN"/>
        </w:rPr>
        <w:t>A</w:t>
      </w:r>
      <w:r w:rsidRPr="008E63EE">
        <w:rPr>
          <w:sz w:val="24"/>
          <w:szCs w:val="24"/>
          <w:lang w:val="zh-CN" w:eastAsia="zh-CN"/>
        </w:rPr>
        <w:t>涵盖的添</w:t>
      </w:r>
      <w:r w:rsidR="009E02B7" w:rsidRPr="008E63EE">
        <w:rPr>
          <w:sz w:val="24"/>
          <w:szCs w:val="24"/>
          <w:lang w:val="zh-CN" w:eastAsia="zh-CN"/>
        </w:rPr>
        <w:t>汞</w:t>
      </w:r>
      <w:r w:rsidRPr="008E63EE">
        <w:rPr>
          <w:sz w:val="24"/>
          <w:szCs w:val="24"/>
          <w:lang w:val="zh-CN" w:eastAsia="zh-CN"/>
        </w:rPr>
        <w:t>产品制定海关编码草案的提案，以</w:t>
      </w:r>
      <w:r w:rsidR="00401B9E">
        <w:rPr>
          <w:rFonts w:hint="eastAsia"/>
          <w:sz w:val="24"/>
          <w:szCs w:val="24"/>
          <w:lang w:val="zh-CN" w:eastAsia="zh-CN"/>
        </w:rPr>
        <w:t>推动</w:t>
      </w:r>
      <w:r w:rsidRPr="008E63EE">
        <w:rPr>
          <w:sz w:val="24"/>
          <w:szCs w:val="24"/>
          <w:lang w:val="zh-CN" w:eastAsia="zh-CN"/>
        </w:rPr>
        <w:t>执行第</w:t>
      </w:r>
      <w:r w:rsidRPr="008E63EE">
        <w:rPr>
          <w:sz w:val="24"/>
          <w:szCs w:val="24"/>
          <w:lang w:val="zh-CN" w:eastAsia="zh-CN"/>
        </w:rPr>
        <w:t>4</w:t>
      </w:r>
      <w:r w:rsidRPr="008E63EE">
        <w:rPr>
          <w:sz w:val="24"/>
          <w:szCs w:val="24"/>
          <w:lang w:val="zh-CN" w:eastAsia="zh-CN"/>
        </w:rPr>
        <w:t>条</w:t>
      </w:r>
      <w:r w:rsidR="009E02B7">
        <w:rPr>
          <w:rFonts w:hint="eastAsia"/>
          <w:sz w:val="24"/>
          <w:szCs w:val="24"/>
          <w:lang w:val="zh-CN" w:eastAsia="zh-CN"/>
        </w:rPr>
        <w:t>，</w:t>
      </w:r>
      <w:r w:rsidRPr="008E63EE">
        <w:rPr>
          <w:sz w:val="24"/>
          <w:szCs w:val="24"/>
          <w:lang w:val="zh-CN" w:eastAsia="zh-CN"/>
        </w:rPr>
        <w:t>改进第</w:t>
      </w:r>
      <w:r w:rsidRPr="008E63EE">
        <w:rPr>
          <w:sz w:val="24"/>
          <w:szCs w:val="24"/>
          <w:lang w:val="zh-CN" w:eastAsia="zh-CN"/>
        </w:rPr>
        <w:t>21</w:t>
      </w:r>
      <w:r w:rsidRPr="008E63EE">
        <w:rPr>
          <w:sz w:val="24"/>
          <w:szCs w:val="24"/>
          <w:lang w:val="zh-CN" w:eastAsia="zh-CN"/>
        </w:rPr>
        <w:t>条</w:t>
      </w:r>
      <w:r w:rsidR="00C56B83">
        <w:rPr>
          <w:rFonts w:hint="eastAsia"/>
          <w:sz w:val="24"/>
          <w:szCs w:val="24"/>
          <w:lang w:val="zh-CN" w:eastAsia="zh-CN"/>
        </w:rPr>
        <w:t>规定</w:t>
      </w:r>
      <w:r w:rsidRPr="008E63EE">
        <w:rPr>
          <w:sz w:val="24"/>
          <w:szCs w:val="24"/>
          <w:lang w:val="zh-CN" w:eastAsia="zh-CN"/>
        </w:rPr>
        <w:t>的国家报告，并促进贸易伙伴之间更好的沟通。缔约方大会通过了</w:t>
      </w:r>
      <w:r w:rsidRPr="008E63EE">
        <w:rPr>
          <w:sz w:val="24"/>
          <w:szCs w:val="24"/>
          <w:lang w:val="zh-CN" w:eastAsia="zh-CN"/>
        </w:rPr>
        <w:t>MC-2/9</w:t>
      </w:r>
      <w:r w:rsidRPr="008E63EE">
        <w:rPr>
          <w:sz w:val="24"/>
          <w:szCs w:val="24"/>
          <w:lang w:val="zh-CN" w:eastAsia="zh-CN"/>
        </w:rPr>
        <w:t>号决定，其中请秘书处与全球汞伙伴关系合作并与相关组织磋商，</w:t>
      </w:r>
      <w:r w:rsidR="00C56B83">
        <w:rPr>
          <w:rFonts w:hint="eastAsia"/>
          <w:sz w:val="24"/>
          <w:szCs w:val="24"/>
          <w:lang w:val="zh-CN" w:eastAsia="zh-CN"/>
        </w:rPr>
        <w:t>提出</w:t>
      </w:r>
      <w:r w:rsidRPr="008E63EE">
        <w:rPr>
          <w:sz w:val="24"/>
          <w:szCs w:val="24"/>
          <w:lang w:val="zh-CN" w:eastAsia="zh-CN"/>
        </w:rPr>
        <w:t>用海关编码识别和区分非添汞产品与《公约》附件</w:t>
      </w:r>
      <w:r w:rsidRPr="008E63EE">
        <w:rPr>
          <w:sz w:val="24"/>
          <w:szCs w:val="24"/>
          <w:lang w:val="zh-CN" w:eastAsia="zh-CN"/>
        </w:rPr>
        <w:t>A</w:t>
      </w:r>
      <w:r w:rsidRPr="008E63EE">
        <w:rPr>
          <w:sz w:val="24"/>
          <w:szCs w:val="24"/>
          <w:lang w:val="zh-CN" w:eastAsia="zh-CN"/>
        </w:rPr>
        <w:t>所列添汞产品的办法，包括对其进行协调统一的可能办法。</w:t>
      </w:r>
    </w:p>
    <w:p w14:paraId="58003833" w14:textId="1915EA83" w:rsidR="0070496D" w:rsidRPr="008E63EE" w:rsidRDefault="0070496D" w:rsidP="008E63EE">
      <w:pPr>
        <w:pStyle w:val="Normalnumber"/>
        <w:tabs>
          <w:tab w:val="clear" w:pos="567"/>
        </w:tabs>
        <w:jc w:val="both"/>
        <w:rPr>
          <w:sz w:val="24"/>
          <w:szCs w:val="24"/>
          <w:lang w:eastAsia="zh-CN"/>
        </w:rPr>
      </w:pPr>
      <w:r w:rsidRPr="00EA028F">
        <w:rPr>
          <w:spacing w:val="12"/>
          <w:sz w:val="24"/>
          <w:szCs w:val="24"/>
          <w:lang w:val="zh-CN" w:eastAsia="zh-CN"/>
        </w:rPr>
        <w:t>缔约方大会第三次会议审议了秘书处关于这一事项的报告，</w:t>
      </w:r>
      <w:r w:rsidRPr="00EA028F">
        <w:rPr>
          <w:spacing w:val="12"/>
          <w:sz w:val="24"/>
          <w:szCs w:val="24"/>
          <w:vertAlign w:val="superscript"/>
          <w:lang w:val="zh-CN"/>
        </w:rPr>
        <w:footnoteReference w:id="3"/>
      </w:r>
      <w:r w:rsidR="00D45971" w:rsidRPr="00EA028F">
        <w:rPr>
          <w:rFonts w:hint="eastAsia"/>
          <w:spacing w:val="12"/>
          <w:sz w:val="24"/>
          <w:szCs w:val="24"/>
          <w:lang w:val="zh-CN" w:eastAsia="zh-CN"/>
        </w:rPr>
        <w:t xml:space="preserve"> </w:t>
      </w:r>
      <w:r w:rsidRPr="00EA028F">
        <w:rPr>
          <w:spacing w:val="12"/>
          <w:sz w:val="24"/>
          <w:szCs w:val="24"/>
          <w:lang w:val="zh-CN" w:eastAsia="zh-CN"/>
        </w:rPr>
        <w:t>并在</w:t>
      </w:r>
      <w:r w:rsidRPr="008E63EE">
        <w:rPr>
          <w:sz w:val="24"/>
          <w:szCs w:val="24"/>
          <w:lang w:val="zh-CN" w:eastAsia="zh-CN"/>
        </w:rPr>
        <w:t>MC-3/3</w:t>
      </w:r>
      <w:r w:rsidRPr="008E63EE">
        <w:rPr>
          <w:sz w:val="24"/>
          <w:szCs w:val="24"/>
          <w:lang w:val="zh-CN" w:eastAsia="zh-CN"/>
        </w:rPr>
        <w:t>号决定中请秘书处继续与全球汞伙伴关系合作并让相关专家参与开展以下工作：</w:t>
      </w:r>
    </w:p>
    <w:p w14:paraId="1B78F23E" w14:textId="2C33E24F" w:rsidR="0070496D" w:rsidRPr="008E63EE" w:rsidRDefault="0070496D" w:rsidP="008E63EE">
      <w:pPr>
        <w:pStyle w:val="Normalnumber"/>
        <w:numPr>
          <w:ilvl w:val="1"/>
          <w:numId w:val="2"/>
        </w:numPr>
        <w:tabs>
          <w:tab w:val="clear" w:pos="567"/>
        </w:tabs>
        <w:ind w:firstLine="624"/>
        <w:jc w:val="both"/>
        <w:rPr>
          <w:sz w:val="24"/>
          <w:szCs w:val="24"/>
          <w:lang w:eastAsia="zh-CN"/>
        </w:rPr>
      </w:pPr>
      <w:r w:rsidRPr="008E63EE">
        <w:rPr>
          <w:sz w:val="24"/>
          <w:szCs w:val="24"/>
          <w:lang w:val="zh-CN" w:eastAsia="zh-CN"/>
        </w:rPr>
        <w:t>起草一份指导文件，包括：</w:t>
      </w:r>
    </w:p>
    <w:p w14:paraId="09F1F5B7" w14:textId="390A38C5" w:rsidR="0070496D" w:rsidRPr="008E63EE" w:rsidRDefault="0070496D" w:rsidP="00EA028F">
      <w:pPr>
        <w:pStyle w:val="Normalnumber"/>
        <w:numPr>
          <w:ilvl w:val="0"/>
          <w:numId w:val="31"/>
        </w:numPr>
        <w:ind w:left="3261" w:hanging="741"/>
        <w:jc w:val="both"/>
        <w:rPr>
          <w:sz w:val="24"/>
          <w:szCs w:val="24"/>
          <w:lang w:eastAsia="zh-CN"/>
        </w:rPr>
      </w:pPr>
      <w:r w:rsidRPr="008E63EE">
        <w:rPr>
          <w:sz w:val="24"/>
          <w:szCs w:val="24"/>
          <w:lang w:val="zh-CN" w:eastAsia="zh-CN"/>
        </w:rPr>
        <w:t>对于《公约》附件</w:t>
      </w:r>
      <w:r w:rsidRPr="008E63EE">
        <w:rPr>
          <w:sz w:val="24"/>
          <w:szCs w:val="24"/>
          <w:lang w:val="zh-CN" w:eastAsia="zh-CN"/>
        </w:rPr>
        <w:t>A</w:t>
      </w:r>
      <w:r w:rsidRPr="008E63EE">
        <w:rPr>
          <w:sz w:val="24"/>
          <w:szCs w:val="24"/>
          <w:lang w:val="zh-CN" w:eastAsia="zh-CN"/>
        </w:rPr>
        <w:t>所列的添汞产品，一份缔约方有可能使用的大于六位数的海关命名编码列表；</w:t>
      </w:r>
    </w:p>
    <w:p w14:paraId="226C2202" w14:textId="15BEA38B" w:rsidR="0070496D" w:rsidRPr="008E63EE" w:rsidRDefault="0070496D" w:rsidP="00EA028F">
      <w:pPr>
        <w:pStyle w:val="Normalnumber"/>
        <w:numPr>
          <w:ilvl w:val="0"/>
          <w:numId w:val="31"/>
        </w:numPr>
        <w:ind w:left="3261" w:hanging="741"/>
        <w:jc w:val="both"/>
        <w:rPr>
          <w:sz w:val="24"/>
          <w:szCs w:val="24"/>
          <w:lang w:eastAsia="zh-CN"/>
        </w:rPr>
      </w:pPr>
      <w:r w:rsidRPr="008E63EE">
        <w:rPr>
          <w:sz w:val="24"/>
          <w:szCs w:val="24"/>
          <w:lang w:val="zh-CN" w:eastAsia="zh-CN"/>
        </w:rPr>
        <w:t>对于未列入《公约》附件</w:t>
      </w:r>
      <w:r w:rsidRPr="008E63EE">
        <w:rPr>
          <w:sz w:val="24"/>
          <w:szCs w:val="24"/>
          <w:lang w:val="zh-CN" w:eastAsia="zh-CN"/>
        </w:rPr>
        <w:t>A</w:t>
      </w:r>
      <w:r w:rsidRPr="008E63EE">
        <w:rPr>
          <w:sz w:val="24"/>
          <w:szCs w:val="24"/>
          <w:lang w:val="zh-CN" w:eastAsia="zh-CN"/>
        </w:rPr>
        <w:t>的添汞产品，一份由国家专家提供的缔约方目前使用的大于六位数的海关命名编码的实例汇编；</w:t>
      </w:r>
    </w:p>
    <w:p w14:paraId="296166DE" w14:textId="673CAAFF" w:rsidR="0070496D" w:rsidRPr="00B472B5" w:rsidRDefault="0070496D" w:rsidP="00EA028F">
      <w:pPr>
        <w:pStyle w:val="Normalnumber"/>
        <w:numPr>
          <w:ilvl w:val="0"/>
          <w:numId w:val="31"/>
        </w:numPr>
        <w:ind w:left="3261" w:hanging="741"/>
        <w:jc w:val="both"/>
        <w:rPr>
          <w:rFonts w:ascii="SimSun" w:hAnsi="SimSun"/>
          <w:sz w:val="24"/>
          <w:szCs w:val="24"/>
          <w:lang w:eastAsia="zh-CN"/>
        </w:rPr>
      </w:pPr>
      <w:r w:rsidRPr="008E63EE">
        <w:rPr>
          <w:sz w:val="24"/>
          <w:szCs w:val="24"/>
          <w:lang w:val="zh-CN" w:eastAsia="zh-CN"/>
        </w:rPr>
        <w:lastRenderedPageBreak/>
        <w:t>在国家一级使用海关命名编码，辅以使用其他管控工具来执行贸易规定（如《公约》第</w:t>
      </w:r>
      <w:r w:rsidRPr="008E63EE">
        <w:rPr>
          <w:sz w:val="24"/>
          <w:szCs w:val="24"/>
          <w:lang w:val="zh-CN" w:eastAsia="zh-CN"/>
        </w:rPr>
        <w:t>4</w:t>
      </w:r>
      <w:r w:rsidRPr="008E63EE">
        <w:rPr>
          <w:sz w:val="24"/>
          <w:szCs w:val="24"/>
          <w:lang w:val="zh-CN" w:eastAsia="zh-CN"/>
        </w:rPr>
        <w:t>条中的规定）的良好做法实例</w:t>
      </w:r>
      <w:r w:rsidR="00B472B5" w:rsidRPr="008E63EE">
        <w:rPr>
          <w:sz w:val="24"/>
          <w:szCs w:val="24"/>
          <w:lang w:val="zh-CN" w:eastAsia="zh-CN"/>
        </w:rPr>
        <w:t>；</w:t>
      </w:r>
    </w:p>
    <w:p w14:paraId="18B418B6" w14:textId="32145A1F" w:rsidR="0070496D" w:rsidRPr="008E63EE" w:rsidRDefault="0070496D" w:rsidP="008E63EE">
      <w:pPr>
        <w:pStyle w:val="Normalnumber"/>
        <w:numPr>
          <w:ilvl w:val="1"/>
          <w:numId w:val="2"/>
        </w:numPr>
        <w:tabs>
          <w:tab w:val="clear" w:pos="567"/>
        </w:tabs>
        <w:ind w:firstLine="624"/>
        <w:jc w:val="both"/>
        <w:rPr>
          <w:sz w:val="24"/>
          <w:szCs w:val="24"/>
          <w:lang w:eastAsia="zh-CN"/>
        </w:rPr>
      </w:pPr>
      <w:r w:rsidRPr="008E63EE">
        <w:rPr>
          <w:sz w:val="24"/>
          <w:szCs w:val="24"/>
          <w:lang w:val="zh-CN" w:eastAsia="zh-CN"/>
        </w:rPr>
        <w:t>评估后续开发六位数的协调编码是否能够对根据上文第</w:t>
      </w:r>
      <w:r w:rsidRPr="008E63EE">
        <w:rPr>
          <w:sz w:val="24"/>
          <w:szCs w:val="24"/>
          <w:lang w:val="zh-CN" w:eastAsia="zh-CN"/>
        </w:rPr>
        <w:t>(a</w:t>
      </w:r>
      <w:r w:rsidRPr="00731EDD">
        <w:rPr>
          <w:sz w:val="24"/>
          <w:szCs w:val="24"/>
          <w:lang w:val="zh-CN" w:eastAsia="zh-CN"/>
        </w:rPr>
        <w:t>)</w:t>
      </w:r>
      <w:r w:rsidR="00731EDD">
        <w:rPr>
          <w:sz w:val="24"/>
          <w:szCs w:val="24"/>
          <w:lang w:val="zh-CN" w:eastAsia="zh-CN"/>
        </w:rPr>
        <w:t xml:space="preserve"> </w:t>
      </w:r>
      <w:r w:rsidRPr="00731EDD">
        <w:rPr>
          <w:sz w:val="24"/>
          <w:szCs w:val="24"/>
          <w:lang w:val="zh-CN" w:eastAsia="zh-CN"/>
        </w:rPr>
        <w:t>(</w:t>
      </w:r>
      <w:proofErr w:type="gramStart"/>
      <w:r w:rsidRPr="00731EDD">
        <w:rPr>
          <w:sz w:val="24"/>
          <w:szCs w:val="24"/>
          <w:lang w:val="zh-CN" w:eastAsia="zh-CN"/>
        </w:rPr>
        <w:t>一</w:t>
      </w:r>
      <w:proofErr w:type="gramEnd"/>
      <w:r w:rsidRPr="00731EDD">
        <w:rPr>
          <w:sz w:val="24"/>
          <w:szCs w:val="24"/>
          <w:lang w:val="zh-CN" w:eastAsia="zh-CN"/>
        </w:rPr>
        <w:t>)</w:t>
      </w:r>
      <w:r w:rsidRPr="008E63EE">
        <w:rPr>
          <w:sz w:val="24"/>
          <w:szCs w:val="24"/>
          <w:lang w:val="zh-CN" w:eastAsia="zh-CN"/>
        </w:rPr>
        <w:t>分段（针对附件</w:t>
      </w:r>
      <w:r w:rsidRPr="008E63EE">
        <w:rPr>
          <w:sz w:val="24"/>
          <w:szCs w:val="24"/>
          <w:lang w:val="zh-CN" w:eastAsia="zh-CN"/>
        </w:rPr>
        <w:t>A</w:t>
      </w:r>
      <w:proofErr w:type="gramStart"/>
      <w:r w:rsidRPr="008E63EE">
        <w:rPr>
          <w:sz w:val="24"/>
          <w:szCs w:val="24"/>
          <w:lang w:val="zh-CN" w:eastAsia="zh-CN"/>
        </w:rPr>
        <w:t>所列添汞产品</w:t>
      </w:r>
      <w:proofErr w:type="gramEnd"/>
      <w:r w:rsidRPr="008E63EE">
        <w:rPr>
          <w:sz w:val="24"/>
          <w:szCs w:val="24"/>
          <w:lang w:val="zh-CN" w:eastAsia="zh-CN"/>
        </w:rPr>
        <w:t>）或上文第</w:t>
      </w:r>
      <w:r w:rsidRPr="00731EDD">
        <w:rPr>
          <w:sz w:val="24"/>
          <w:szCs w:val="24"/>
          <w:lang w:val="zh-CN" w:eastAsia="zh-CN"/>
        </w:rPr>
        <w:t>(a)</w:t>
      </w:r>
      <w:r w:rsidR="00731EDD">
        <w:rPr>
          <w:sz w:val="24"/>
          <w:szCs w:val="24"/>
          <w:lang w:val="zh-CN" w:eastAsia="zh-CN"/>
        </w:rPr>
        <w:t xml:space="preserve"> </w:t>
      </w:r>
      <w:r w:rsidRPr="00731EDD">
        <w:rPr>
          <w:sz w:val="24"/>
          <w:szCs w:val="24"/>
          <w:lang w:val="zh-CN" w:eastAsia="zh-CN"/>
        </w:rPr>
        <w:t>(</w:t>
      </w:r>
      <w:r w:rsidRPr="00731EDD">
        <w:rPr>
          <w:sz w:val="24"/>
          <w:szCs w:val="24"/>
          <w:lang w:val="zh-CN" w:eastAsia="zh-CN"/>
        </w:rPr>
        <w:t>二</w:t>
      </w:r>
      <w:r w:rsidRPr="00731EDD">
        <w:rPr>
          <w:sz w:val="24"/>
          <w:szCs w:val="24"/>
          <w:lang w:val="zh-CN" w:eastAsia="zh-CN"/>
        </w:rPr>
        <w:t>)</w:t>
      </w:r>
      <w:r w:rsidR="00790AC7">
        <w:rPr>
          <w:sz w:val="24"/>
          <w:szCs w:val="24"/>
          <w:lang w:val="zh-CN" w:eastAsia="zh-CN"/>
        </w:rPr>
        <w:t xml:space="preserve"> </w:t>
      </w:r>
      <w:r w:rsidRPr="008E63EE">
        <w:rPr>
          <w:sz w:val="24"/>
          <w:szCs w:val="24"/>
          <w:lang w:val="zh-CN" w:eastAsia="zh-CN"/>
        </w:rPr>
        <w:t>分段（针对未列入附件</w:t>
      </w:r>
      <w:r w:rsidRPr="008E63EE">
        <w:rPr>
          <w:sz w:val="24"/>
          <w:szCs w:val="24"/>
          <w:lang w:val="zh-CN" w:eastAsia="zh-CN"/>
        </w:rPr>
        <w:t>A</w:t>
      </w:r>
      <w:proofErr w:type="gramStart"/>
      <w:r w:rsidRPr="008E63EE">
        <w:rPr>
          <w:sz w:val="24"/>
          <w:szCs w:val="24"/>
          <w:lang w:val="zh-CN" w:eastAsia="zh-CN"/>
        </w:rPr>
        <w:t>的添汞产品</w:t>
      </w:r>
      <w:proofErr w:type="gramEnd"/>
      <w:r w:rsidRPr="008E63EE">
        <w:rPr>
          <w:sz w:val="24"/>
          <w:szCs w:val="24"/>
          <w:lang w:val="zh-CN" w:eastAsia="zh-CN"/>
        </w:rPr>
        <w:t>）开展工作的成果起到有益的补充作用。</w:t>
      </w:r>
    </w:p>
    <w:p w14:paraId="5024AB39" w14:textId="485865CE" w:rsidR="0070496D" w:rsidRPr="008E63EE" w:rsidRDefault="0070496D" w:rsidP="00EA028F">
      <w:pPr>
        <w:pStyle w:val="CH1"/>
        <w:numPr>
          <w:ilvl w:val="0"/>
          <w:numId w:val="33"/>
        </w:numPr>
        <w:ind w:hanging="570"/>
        <w:rPr>
          <w:rFonts w:eastAsia="SimHei"/>
          <w:sz w:val="32"/>
          <w:szCs w:val="32"/>
          <w:lang w:val="zh-CN" w:eastAsia="zh-CN"/>
        </w:rPr>
      </w:pPr>
      <w:r w:rsidRPr="008E63EE">
        <w:rPr>
          <w:rFonts w:eastAsia="SimHei"/>
          <w:sz w:val="32"/>
          <w:szCs w:val="32"/>
          <w:lang w:val="zh-CN" w:eastAsia="zh-CN"/>
        </w:rPr>
        <w:t>秘书处开展的工作</w:t>
      </w:r>
    </w:p>
    <w:p w14:paraId="29C990E3" w14:textId="225B659F" w:rsidR="0070496D" w:rsidRPr="008E63EE" w:rsidRDefault="0070496D" w:rsidP="008E63EE">
      <w:pPr>
        <w:pStyle w:val="Normalnumber"/>
        <w:tabs>
          <w:tab w:val="clear" w:pos="567"/>
        </w:tabs>
        <w:jc w:val="both"/>
        <w:rPr>
          <w:sz w:val="24"/>
          <w:szCs w:val="24"/>
          <w:lang w:eastAsia="zh-CN"/>
        </w:rPr>
      </w:pPr>
      <w:r w:rsidRPr="008E63EE">
        <w:rPr>
          <w:sz w:val="24"/>
          <w:szCs w:val="24"/>
          <w:lang w:val="zh-CN" w:eastAsia="zh-CN"/>
        </w:rPr>
        <w:t>按照缔约方大会</w:t>
      </w:r>
      <w:r w:rsidRPr="008E63EE">
        <w:rPr>
          <w:sz w:val="24"/>
          <w:szCs w:val="24"/>
          <w:lang w:val="zh-CN" w:eastAsia="zh-CN"/>
        </w:rPr>
        <w:t>MC-3/3</w:t>
      </w:r>
      <w:r w:rsidRPr="008E63EE">
        <w:rPr>
          <w:sz w:val="24"/>
          <w:szCs w:val="24"/>
          <w:lang w:val="zh-CN" w:eastAsia="zh-CN"/>
        </w:rPr>
        <w:t>号决定的要求，秘书处邀请所有缔约方、非缔约方和包括相关组织在内的其他利益攸关方，挑选熟悉国家海关编码使用情况的专家参加不限成员名额进程。一个缔约方确定了一名专家，</w:t>
      </w:r>
      <w:r w:rsidR="003639D1">
        <w:rPr>
          <w:rFonts w:hint="eastAsia"/>
          <w:sz w:val="24"/>
          <w:szCs w:val="24"/>
          <w:lang w:val="zh-CN" w:eastAsia="zh-CN"/>
        </w:rPr>
        <w:t>该专家</w:t>
      </w:r>
      <w:r w:rsidRPr="008E63EE">
        <w:rPr>
          <w:sz w:val="24"/>
          <w:szCs w:val="24"/>
          <w:lang w:val="zh-CN" w:eastAsia="zh-CN"/>
        </w:rPr>
        <w:t>提交了本说明第</w:t>
      </w:r>
      <w:r w:rsidRPr="008E63EE">
        <w:rPr>
          <w:sz w:val="24"/>
          <w:szCs w:val="24"/>
          <w:lang w:val="zh-CN" w:eastAsia="zh-CN"/>
        </w:rPr>
        <w:t xml:space="preserve">2 </w:t>
      </w:r>
      <w:r w:rsidRPr="00731EDD">
        <w:rPr>
          <w:sz w:val="24"/>
          <w:szCs w:val="24"/>
          <w:lang w:val="zh-CN" w:eastAsia="zh-CN"/>
        </w:rPr>
        <w:t>(a) (</w:t>
      </w:r>
      <w:r w:rsidRPr="00731EDD">
        <w:rPr>
          <w:sz w:val="24"/>
          <w:szCs w:val="24"/>
          <w:lang w:val="zh-CN" w:eastAsia="zh-CN"/>
        </w:rPr>
        <w:t>一</w:t>
      </w:r>
      <w:r w:rsidRPr="00731EDD">
        <w:rPr>
          <w:sz w:val="24"/>
          <w:szCs w:val="24"/>
          <w:lang w:val="zh-CN" w:eastAsia="zh-CN"/>
        </w:rPr>
        <w:t>)</w:t>
      </w:r>
      <w:r w:rsidRPr="00731EDD">
        <w:rPr>
          <w:rFonts w:ascii="SimSun" w:hAnsi="SimSun"/>
          <w:sz w:val="24"/>
          <w:szCs w:val="24"/>
          <w:lang w:val="zh-CN" w:eastAsia="zh-CN"/>
        </w:rPr>
        <w:t>至</w:t>
      </w:r>
      <w:r w:rsidRPr="00731EDD">
        <w:rPr>
          <w:sz w:val="24"/>
          <w:szCs w:val="24"/>
          <w:lang w:val="zh-CN" w:eastAsia="zh-CN"/>
        </w:rPr>
        <w:t>(</w:t>
      </w:r>
      <w:r w:rsidRPr="00731EDD">
        <w:rPr>
          <w:sz w:val="24"/>
          <w:szCs w:val="24"/>
          <w:lang w:val="zh-CN" w:eastAsia="zh-CN"/>
        </w:rPr>
        <w:t>三</w:t>
      </w:r>
      <w:r w:rsidRPr="00731EDD">
        <w:rPr>
          <w:sz w:val="24"/>
          <w:szCs w:val="24"/>
          <w:lang w:val="zh-CN" w:eastAsia="zh-CN"/>
        </w:rPr>
        <w:t>)</w:t>
      </w:r>
      <w:r w:rsidRPr="008E63EE">
        <w:rPr>
          <w:sz w:val="24"/>
          <w:szCs w:val="24"/>
          <w:lang w:val="zh-CN" w:eastAsia="zh-CN"/>
        </w:rPr>
        <w:t>段所述的信息。</w:t>
      </w:r>
    </w:p>
    <w:p w14:paraId="34C80C83" w14:textId="51C4BD00" w:rsidR="0070496D" w:rsidRPr="008E63EE" w:rsidRDefault="0070496D" w:rsidP="008E63EE">
      <w:pPr>
        <w:pStyle w:val="Normalnumber"/>
        <w:tabs>
          <w:tab w:val="clear" w:pos="567"/>
        </w:tabs>
        <w:jc w:val="both"/>
        <w:rPr>
          <w:sz w:val="24"/>
          <w:szCs w:val="24"/>
          <w:lang w:eastAsia="zh-CN"/>
        </w:rPr>
      </w:pPr>
      <w:r w:rsidRPr="008E63EE">
        <w:rPr>
          <w:sz w:val="24"/>
          <w:szCs w:val="24"/>
          <w:lang w:val="zh-CN" w:eastAsia="zh-CN"/>
        </w:rPr>
        <w:t>秘书处制定了一份指导文件草案，于</w:t>
      </w:r>
      <w:r w:rsidRPr="008E63EE">
        <w:rPr>
          <w:sz w:val="24"/>
          <w:szCs w:val="24"/>
          <w:lang w:val="zh-CN" w:eastAsia="zh-CN"/>
        </w:rPr>
        <w:t>2021</w:t>
      </w:r>
      <w:r w:rsidRPr="008E63EE">
        <w:rPr>
          <w:sz w:val="24"/>
          <w:szCs w:val="24"/>
          <w:lang w:val="zh-CN" w:eastAsia="zh-CN"/>
        </w:rPr>
        <w:t>年</w:t>
      </w:r>
      <w:r w:rsidRPr="008E63EE">
        <w:rPr>
          <w:sz w:val="24"/>
          <w:szCs w:val="24"/>
          <w:lang w:val="zh-CN" w:eastAsia="zh-CN"/>
        </w:rPr>
        <w:t>6</w:t>
      </w:r>
      <w:r w:rsidRPr="008E63EE">
        <w:rPr>
          <w:sz w:val="24"/>
          <w:szCs w:val="24"/>
          <w:lang w:val="zh-CN" w:eastAsia="zh-CN"/>
        </w:rPr>
        <w:t>月</w:t>
      </w:r>
      <w:r w:rsidRPr="008E63EE">
        <w:rPr>
          <w:sz w:val="24"/>
          <w:szCs w:val="24"/>
          <w:lang w:val="zh-CN" w:eastAsia="zh-CN"/>
        </w:rPr>
        <w:t>18</w:t>
      </w:r>
      <w:r w:rsidRPr="008E63EE">
        <w:rPr>
          <w:sz w:val="24"/>
          <w:szCs w:val="24"/>
          <w:lang w:val="zh-CN" w:eastAsia="zh-CN"/>
        </w:rPr>
        <w:t>日在公约网站上公布，供各方于</w:t>
      </w:r>
      <w:r w:rsidRPr="008E63EE">
        <w:rPr>
          <w:sz w:val="24"/>
          <w:szCs w:val="24"/>
          <w:lang w:val="zh-CN" w:eastAsia="zh-CN"/>
        </w:rPr>
        <w:t>2021</w:t>
      </w:r>
      <w:r w:rsidRPr="008E63EE">
        <w:rPr>
          <w:sz w:val="24"/>
          <w:szCs w:val="24"/>
          <w:lang w:val="zh-CN" w:eastAsia="zh-CN"/>
        </w:rPr>
        <w:t>年</w:t>
      </w:r>
      <w:r w:rsidRPr="008E63EE">
        <w:rPr>
          <w:sz w:val="24"/>
          <w:szCs w:val="24"/>
          <w:lang w:val="zh-CN" w:eastAsia="zh-CN"/>
        </w:rPr>
        <w:t>7</w:t>
      </w:r>
      <w:r w:rsidRPr="008E63EE">
        <w:rPr>
          <w:sz w:val="24"/>
          <w:szCs w:val="24"/>
          <w:lang w:val="zh-CN" w:eastAsia="zh-CN"/>
        </w:rPr>
        <w:t>月</w:t>
      </w:r>
      <w:r w:rsidRPr="008E63EE">
        <w:rPr>
          <w:sz w:val="24"/>
          <w:szCs w:val="24"/>
          <w:lang w:val="zh-CN" w:eastAsia="zh-CN"/>
        </w:rPr>
        <w:t>19</w:t>
      </w:r>
      <w:r w:rsidRPr="008E63EE">
        <w:rPr>
          <w:sz w:val="24"/>
          <w:szCs w:val="24"/>
          <w:lang w:val="zh-CN" w:eastAsia="zh-CN"/>
        </w:rPr>
        <w:t>日之前提出评论意见。收到了加拿大、欧洲联盟、日本、毛里求斯、黑山、新西兰和自然资源保护协会的评论意见。秘书处与全球汞伙伴关系合作，在评论意见的基础上进一步编写了该文件。一些缔约方还提交了关于汞、汞化合物或汞废物的海关编码的信息，这些信息没有纳入指导文件。</w:t>
      </w:r>
    </w:p>
    <w:p w14:paraId="7994D255" w14:textId="61C22314" w:rsidR="0070496D" w:rsidRPr="008E63EE" w:rsidRDefault="0070496D" w:rsidP="008E63EE">
      <w:pPr>
        <w:pStyle w:val="Normalnumber"/>
        <w:tabs>
          <w:tab w:val="clear" w:pos="567"/>
        </w:tabs>
        <w:jc w:val="both"/>
        <w:rPr>
          <w:sz w:val="24"/>
          <w:szCs w:val="24"/>
          <w:lang w:eastAsia="zh-CN"/>
        </w:rPr>
      </w:pPr>
      <w:r w:rsidRPr="008E63EE">
        <w:rPr>
          <w:sz w:val="24"/>
          <w:szCs w:val="24"/>
          <w:lang w:val="zh-CN" w:eastAsia="zh-CN"/>
        </w:rPr>
        <w:t>指导文件草案载于本说明的附件。该文件包括《公约》附件</w:t>
      </w:r>
      <w:r w:rsidRPr="008E63EE">
        <w:rPr>
          <w:sz w:val="24"/>
          <w:szCs w:val="24"/>
          <w:lang w:val="zh-CN" w:eastAsia="zh-CN"/>
        </w:rPr>
        <w:t>A</w:t>
      </w:r>
      <w:r w:rsidRPr="008E63EE">
        <w:rPr>
          <w:sz w:val="24"/>
          <w:szCs w:val="24"/>
          <w:lang w:val="zh-CN" w:eastAsia="zh-CN"/>
        </w:rPr>
        <w:t>所列</w:t>
      </w:r>
      <w:proofErr w:type="gramStart"/>
      <w:r w:rsidRPr="008E63EE">
        <w:rPr>
          <w:sz w:val="24"/>
          <w:szCs w:val="24"/>
          <w:lang w:val="zh-CN" w:eastAsia="zh-CN"/>
        </w:rPr>
        <w:t>添汞产品</w:t>
      </w:r>
      <w:proofErr w:type="gramEnd"/>
      <w:r w:rsidRPr="008E63EE">
        <w:rPr>
          <w:sz w:val="24"/>
          <w:szCs w:val="24"/>
          <w:lang w:val="zh-CN" w:eastAsia="zh-CN"/>
        </w:rPr>
        <w:t>的大于六位数的拟议统计编码、未列入《公约》附件</w:t>
      </w:r>
      <w:r w:rsidRPr="008E63EE">
        <w:rPr>
          <w:sz w:val="24"/>
          <w:szCs w:val="24"/>
          <w:lang w:val="zh-CN" w:eastAsia="zh-CN"/>
        </w:rPr>
        <w:t>A</w:t>
      </w:r>
      <w:r w:rsidRPr="008E63EE">
        <w:rPr>
          <w:sz w:val="24"/>
          <w:szCs w:val="24"/>
          <w:lang w:val="zh-CN" w:eastAsia="zh-CN"/>
        </w:rPr>
        <w:t>的</w:t>
      </w:r>
      <w:proofErr w:type="gramStart"/>
      <w:r w:rsidRPr="008E63EE">
        <w:rPr>
          <w:sz w:val="24"/>
          <w:szCs w:val="24"/>
          <w:lang w:val="zh-CN" w:eastAsia="zh-CN"/>
        </w:rPr>
        <w:t>添汞产品</w:t>
      </w:r>
      <w:proofErr w:type="gramEnd"/>
      <w:r w:rsidRPr="008E63EE">
        <w:rPr>
          <w:sz w:val="24"/>
          <w:szCs w:val="24"/>
          <w:lang w:val="zh-CN" w:eastAsia="zh-CN"/>
        </w:rPr>
        <w:t>的海关编码</w:t>
      </w:r>
      <w:r w:rsidR="00C56B83">
        <w:rPr>
          <w:rFonts w:hint="eastAsia"/>
          <w:sz w:val="24"/>
          <w:szCs w:val="24"/>
          <w:lang w:val="zh-CN" w:eastAsia="zh-CN"/>
        </w:rPr>
        <w:t>概述</w:t>
      </w:r>
      <w:r w:rsidRPr="008E63EE">
        <w:rPr>
          <w:sz w:val="24"/>
          <w:szCs w:val="24"/>
          <w:lang w:val="zh-CN" w:eastAsia="zh-CN"/>
        </w:rPr>
        <w:t>、支持《公约》贸易规定的其他措施概述，以及在提交给缔约方大会第三次会议的分析</w:t>
      </w:r>
      <w:r w:rsidRPr="00731EDD">
        <w:rPr>
          <w:sz w:val="24"/>
          <w:szCs w:val="24"/>
          <w:vertAlign w:val="superscript"/>
          <w:lang w:val="zh-CN"/>
        </w:rPr>
        <w:footnoteReference w:id="4"/>
      </w:r>
      <w:r w:rsidR="00731EDD">
        <w:rPr>
          <w:rFonts w:hint="eastAsia"/>
          <w:sz w:val="24"/>
          <w:szCs w:val="24"/>
          <w:lang w:val="zh-CN" w:eastAsia="zh-CN"/>
        </w:rPr>
        <w:t xml:space="preserve"> </w:t>
      </w:r>
      <w:r w:rsidRPr="008E63EE">
        <w:rPr>
          <w:sz w:val="24"/>
          <w:szCs w:val="24"/>
          <w:lang w:val="zh-CN" w:eastAsia="zh-CN"/>
        </w:rPr>
        <w:t>的基础上对六位数</w:t>
      </w:r>
      <w:r w:rsidR="00C56B83">
        <w:rPr>
          <w:rFonts w:hint="eastAsia"/>
          <w:sz w:val="24"/>
          <w:szCs w:val="24"/>
          <w:lang w:val="zh-CN" w:eastAsia="zh-CN"/>
        </w:rPr>
        <w:t>协调</w:t>
      </w:r>
      <w:r w:rsidRPr="008E63EE">
        <w:rPr>
          <w:sz w:val="24"/>
          <w:szCs w:val="24"/>
          <w:lang w:val="zh-CN" w:eastAsia="zh-CN"/>
        </w:rPr>
        <w:t>海关编码的后续评估。缔约方使用的海关编码示例载于</w:t>
      </w:r>
      <w:r w:rsidRPr="008E63EE">
        <w:rPr>
          <w:sz w:val="24"/>
          <w:szCs w:val="24"/>
          <w:lang w:val="zh-CN" w:eastAsia="zh-CN"/>
        </w:rPr>
        <w:t>UNEP/MC/COP.4/INF/5</w:t>
      </w:r>
      <w:r w:rsidRPr="008E63EE">
        <w:rPr>
          <w:sz w:val="24"/>
          <w:szCs w:val="24"/>
          <w:lang w:val="zh-CN" w:eastAsia="zh-CN"/>
        </w:rPr>
        <w:t>号文件。</w:t>
      </w:r>
    </w:p>
    <w:p w14:paraId="5D55F16D" w14:textId="51AEDC0D" w:rsidR="0070496D" w:rsidRPr="008E63EE" w:rsidRDefault="0070496D" w:rsidP="00EA028F">
      <w:pPr>
        <w:pStyle w:val="CH1"/>
        <w:numPr>
          <w:ilvl w:val="0"/>
          <w:numId w:val="33"/>
        </w:numPr>
        <w:ind w:hanging="570"/>
        <w:rPr>
          <w:rFonts w:eastAsia="SimHei"/>
          <w:sz w:val="32"/>
          <w:szCs w:val="32"/>
          <w:lang w:val="zh-CN" w:eastAsia="zh-CN"/>
        </w:rPr>
      </w:pPr>
      <w:r w:rsidRPr="00EA028F">
        <w:rPr>
          <w:rFonts w:eastAsia="SimHei"/>
          <w:bCs/>
          <w:sz w:val="32"/>
          <w:szCs w:val="32"/>
          <w:lang w:val="zh-CN" w:eastAsia="zh-CN"/>
        </w:rPr>
        <w:t>建议</w:t>
      </w:r>
      <w:r w:rsidRPr="008E63EE">
        <w:rPr>
          <w:rFonts w:eastAsia="SimHei"/>
          <w:sz w:val="32"/>
          <w:szCs w:val="32"/>
          <w:lang w:val="zh-CN" w:eastAsia="zh-CN"/>
        </w:rPr>
        <w:t>缔约方大会采取的行动</w:t>
      </w:r>
    </w:p>
    <w:p w14:paraId="6369D551" w14:textId="77777777" w:rsidR="007F7F2D" w:rsidRDefault="0070496D" w:rsidP="008E63EE">
      <w:pPr>
        <w:pStyle w:val="Normalnumber"/>
        <w:tabs>
          <w:tab w:val="clear" w:pos="567"/>
        </w:tabs>
        <w:jc w:val="both"/>
        <w:rPr>
          <w:bCs/>
          <w:lang w:eastAsia="zh-CN"/>
        </w:rPr>
        <w:sectPr w:rsidR="007F7F2D" w:rsidSect="00841159">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907" w:right="992" w:bottom="1418" w:left="1418" w:header="539" w:footer="975" w:gutter="0"/>
          <w:cols w:space="539"/>
          <w:titlePg/>
          <w:docGrid w:linePitch="360"/>
        </w:sectPr>
      </w:pPr>
      <w:r w:rsidRPr="008E63EE">
        <w:rPr>
          <w:sz w:val="24"/>
          <w:szCs w:val="24"/>
          <w:lang w:val="zh-CN" w:eastAsia="zh-CN"/>
        </w:rPr>
        <w:t>缔约方大会不妨注意到秘书处开展的工作，邀请缔约方在执行《公约》贸易条款时使用指导文件，并请秘书处与全球汞伙伴关系合作，不断审查指导文件，并为缔约方使用指导文件提供支持。</w:t>
      </w:r>
    </w:p>
    <w:p w14:paraId="6A4A1638" w14:textId="77777777" w:rsidR="0070496D" w:rsidRPr="008E63EE" w:rsidRDefault="0070496D" w:rsidP="0070496D">
      <w:pPr>
        <w:pStyle w:val="ZZAnxheader"/>
        <w:rPr>
          <w:rFonts w:eastAsia="SimHei"/>
          <w:sz w:val="32"/>
          <w:szCs w:val="24"/>
          <w:lang w:eastAsia="zh-CN"/>
        </w:rPr>
      </w:pPr>
      <w:r w:rsidRPr="008E63EE">
        <w:rPr>
          <w:rFonts w:eastAsia="SimHei"/>
          <w:sz w:val="32"/>
          <w:szCs w:val="24"/>
          <w:lang w:val="zh-CN" w:eastAsia="zh-CN"/>
        </w:rPr>
        <w:lastRenderedPageBreak/>
        <w:t>附件</w:t>
      </w:r>
    </w:p>
    <w:p w14:paraId="37436279" w14:textId="77777777" w:rsidR="0070496D" w:rsidRPr="008E63EE" w:rsidRDefault="0070496D" w:rsidP="0070496D">
      <w:pPr>
        <w:pStyle w:val="ZZAnxtitle"/>
        <w:rPr>
          <w:rFonts w:eastAsia="SimHei"/>
          <w:sz w:val="32"/>
          <w:szCs w:val="28"/>
          <w:lang w:eastAsia="zh-CN"/>
        </w:rPr>
      </w:pPr>
      <w:r w:rsidRPr="008E63EE">
        <w:rPr>
          <w:rFonts w:eastAsia="SimHei"/>
          <w:sz w:val="32"/>
          <w:szCs w:val="28"/>
          <w:lang w:val="zh-CN" w:eastAsia="zh-CN"/>
        </w:rPr>
        <w:t>关于在《水俣公约》下使用海关编码的指导文件草案</w:t>
      </w:r>
    </w:p>
    <w:p w14:paraId="2F2586A9" w14:textId="66C44385" w:rsidR="0070496D" w:rsidRPr="008E63EE" w:rsidRDefault="0070496D" w:rsidP="00EA028F">
      <w:pPr>
        <w:pStyle w:val="CH1"/>
        <w:numPr>
          <w:ilvl w:val="1"/>
          <w:numId w:val="39"/>
        </w:numPr>
        <w:ind w:hanging="1290"/>
        <w:rPr>
          <w:rFonts w:eastAsia="SimHei"/>
          <w:sz w:val="32"/>
          <w:szCs w:val="32"/>
        </w:rPr>
      </w:pPr>
      <w:proofErr w:type="spellStart"/>
      <w:r w:rsidRPr="008E63EE">
        <w:rPr>
          <w:rFonts w:eastAsia="SimHei"/>
          <w:bCs/>
          <w:sz w:val="32"/>
          <w:szCs w:val="32"/>
          <w:lang w:val="zh-CN"/>
        </w:rPr>
        <w:t>文件概述</w:t>
      </w:r>
      <w:bookmarkStart w:id="2" w:name="_Toc74820264"/>
      <w:bookmarkStart w:id="3" w:name="_Toc74755285"/>
      <w:bookmarkEnd w:id="2"/>
      <w:bookmarkEnd w:id="3"/>
      <w:proofErr w:type="spellEnd"/>
    </w:p>
    <w:p w14:paraId="4DABDEE8" w14:textId="7E5F3764" w:rsidR="0070496D" w:rsidRPr="008E63EE" w:rsidRDefault="0070496D" w:rsidP="008E63EE">
      <w:pPr>
        <w:pStyle w:val="Normalnumber"/>
        <w:numPr>
          <w:ilvl w:val="0"/>
          <w:numId w:val="6"/>
        </w:numPr>
        <w:tabs>
          <w:tab w:val="clear" w:pos="567"/>
          <w:tab w:val="num" w:pos="624"/>
        </w:tabs>
        <w:jc w:val="both"/>
        <w:rPr>
          <w:sz w:val="24"/>
          <w:szCs w:val="24"/>
          <w:lang w:eastAsia="zh-CN"/>
        </w:rPr>
      </w:pPr>
      <w:r w:rsidRPr="008E63EE">
        <w:rPr>
          <w:sz w:val="24"/>
          <w:szCs w:val="24"/>
          <w:lang w:val="zh-CN" w:eastAsia="zh-CN"/>
        </w:rPr>
        <w:t>本指导文件是应关于汞的水俣公约缔约方大会的要求，在先前提交给缔约方大会第三次会议的文件的基础上编写的。</w:t>
      </w:r>
      <w:bookmarkStart w:id="4" w:name="_GoBack"/>
      <w:bookmarkEnd w:id="4"/>
      <w:r w:rsidR="001D5A1F" w:rsidRPr="00D25ADE">
        <w:rPr>
          <w:rStyle w:val="af4"/>
          <w:color w:val="auto"/>
          <w:spacing w:val="0"/>
          <w:w w:val="100"/>
          <w:position w:val="0"/>
          <w:sz w:val="24"/>
          <w:szCs w:val="24"/>
          <w:lang w:val="en-US"/>
        </w:rPr>
        <w:footnoteReference w:id="5"/>
      </w:r>
      <w:r w:rsidR="00500458">
        <w:rPr>
          <w:rFonts w:hint="eastAsia"/>
          <w:sz w:val="24"/>
          <w:szCs w:val="24"/>
          <w:lang w:val="zh-CN" w:eastAsia="zh-CN"/>
        </w:rPr>
        <w:t xml:space="preserve"> </w:t>
      </w:r>
      <w:r w:rsidRPr="008E63EE">
        <w:rPr>
          <w:sz w:val="24"/>
          <w:szCs w:val="24"/>
          <w:lang w:val="zh-CN" w:eastAsia="zh-CN"/>
        </w:rPr>
        <w:t>其目的是向希望使用海关编码来依据《公约》第</w:t>
      </w:r>
      <w:r w:rsidRPr="008E63EE">
        <w:rPr>
          <w:sz w:val="24"/>
          <w:szCs w:val="24"/>
          <w:lang w:val="zh-CN" w:eastAsia="zh-CN"/>
        </w:rPr>
        <w:t>4</w:t>
      </w:r>
      <w:r w:rsidRPr="008E63EE">
        <w:rPr>
          <w:sz w:val="24"/>
          <w:szCs w:val="24"/>
          <w:lang w:val="zh-CN" w:eastAsia="zh-CN"/>
        </w:rPr>
        <w:t>条监测和控制添汞产品进出口的缔约方提供支持。该文件是根据具有海关编码相关知识的国家专家和利益攸关方提交的材料编写的。</w:t>
      </w:r>
    </w:p>
    <w:p w14:paraId="55933821" w14:textId="27564008" w:rsidR="0070496D" w:rsidRPr="008E63EE" w:rsidRDefault="0070496D" w:rsidP="008E63EE">
      <w:pPr>
        <w:pStyle w:val="Normalnumber"/>
        <w:numPr>
          <w:ilvl w:val="0"/>
          <w:numId w:val="6"/>
        </w:numPr>
        <w:tabs>
          <w:tab w:val="clear" w:pos="567"/>
          <w:tab w:val="num" w:pos="624"/>
        </w:tabs>
        <w:jc w:val="both"/>
        <w:rPr>
          <w:sz w:val="24"/>
          <w:szCs w:val="24"/>
          <w:lang w:eastAsia="zh-CN"/>
        </w:rPr>
      </w:pPr>
      <w:r w:rsidRPr="008E63EE">
        <w:rPr>
          <w:sz w:val="24"/>
          <w:szCs w:val="24"/>
          <w:lang w:val="zh-CN" w:eastAsia="zh-CN"/>
        </w:rPr>
        <w:t>《水俣公约》是一项具有法律约束力的全球性文书，旨在保护人类健康和环境免受汞和汞化合物人为排放和释放的危害。《公约》涉及汞的生命周期，包括供应、贸易、添汞产品、使用汞的工业工艺、手工和小规模采金业、向空气中排放、向土地和水中释放、临时储存、废物和污染场地。《公约》第</w:t>
      </w:r>
      <w:r w:rsidRPr="008E63EE">
        <w:rPr>
          <w:sz w:val="24"/>
          <w:szCs w:val="24"/>
          <w:lang w:val="zh-CN" w:eastAsia="zh-CN"/>
        </w:rPr>
        <w:t>4</w:t>
      </w:r>
      <w:r w:rsidRPr="008E63EE">
        <w:rPr>
          <w:sz w:val="24"/>
          <w:szCs w:val="24"/>
          <w:lang w:val="zh-CN" w:eastAsia="zh-CN"/>
        </w:rPr>
        <w:t>条通过管制《公约》附件</w:t>
      </w:r>
      <w:r w:rsidRPr="008E63EE">
        <w:rPr>
          <w:sz w:val="24"/>
          <w:szCs w:val="24"/>
          <w:lang w:val="zh-CN" w:eastAsia="zh-CN"/>
        </w:rPr>
        <w:t>A</w:t>
      </w:r>
      <w:r w:rsidRPr="008E63EE">
        <w:rPr>
          <w:sz w:val="24"/>
          <w:szCs w:val="24"/>
          <w:lang w:val="zh-CN" w:eastAsia="zh-CN"/>
        </w:rPr>
        <w:t>第一部分所列产品的生产、进出口，并具体规定对同一附件第二部分所列产品应采取的措施，来</w:t>
      </w:r>
      <w:r w:rsidR="00CF74EB">
        <w:rPr>
          <w:rFonts w:hint="eastAsia"/>
          <w:sz w:val="24"/>
          <w:szCs w:val="24"/>
          <w:lang w:val="zh-CN" w:eastAsia="zh-CN"/>
        </w:rPr>
        <w:t>处理</w:t>
      </w:r>
      <w:r w:rsidRPr="008E63EE">
        <w:rPr>
          <w:sz w:val="24"/>
          <w:szCs w:val="24"/>
          <w:lang w:val="zh-CN" w:eastAsia="zh-CN"/>
        </w:rPr>
        <w:t>添汞产品问题。</w:t>
      </w:r>
    </w:p>
    <w:p w14:paraId="0BDD3FA1" w14:textId="0BD3A505" w:rsidR="0070496D" w:rsidRPr="008E63EE" w:rsidRDefault="00571B3C" w:rsidP="008E63EE">
      <w:pPr>
        <w:pStyle w:val="Normalnumber"/>
        <w:numPr>
          <w:ilvl w:val="0"/>
          <w:numId w:val="6"/>
        </w:numPr>
        <w:tabs>
          <w:tab w:val="clear" w:pos="567"/>
          <w:tab w:val="num" w:pos="624"/>
        </w:tabs>
        <w:jc w:val="both"/>
        <w:rPr>
          <w:sz w:val="24"/>
          <w:szCs w:val="24"/>
          <w:lang w:eastAsia="zh-CN"/>
        </w:rPr>
      </w:pPr>
      <w:r w:rsidRPr="008E63EE">
        <w:rPr>
          <w:sz w:val="24"/>
          <w:szCs w:val="24"/>
          <w:lang w:val="zh-CN" w:eastAsia="zh-CN"/>
        </w:rPr>
        <w:t>缔约方大会第三次会议审议了使用海关编码来识别添汞产品的问题，提到了以下四种可能的办法：</w:t>
      </w:r>
    </w:p>
    <w:p w14:paraId="41DEBDB5" w14:textId="0C652497" w:rsidR="0070496D" w:rsidRPr="008E63EE" w:rsidRDefault="003E5DA8" w:rsidP="008E63EE">
      <w:pPr>
        <w:pStyle w:val="Normalnumber"/>
        <w:numPr>
          <w:ilvl w:val="1"/>
          <w:numId w:val="2"/>
        </w:numPr>
        <w:tabs>
          <w:tab w:val="clear" w:pos="567"/>
          <w:tab w:val="num" w:pos="624"/>
        </w:tabs>
        <w:ind w:firstLine="624"/>
        <w:jc w:val="both"/>
        <w:rPr>
          <w:sz w:val="24"/>
          <w:szCs w:val="24"/>
          <w:lang w:eastAsia="zh-CN"/>
        </w:rPr>
      </w:pPr>
      <w:r w:rsidRPr="008E63EE">
        <w:rPr>
          <w:sz w:val="24"/>
          <w:szCs w:val="24"/>
          <w:lang w:val="zh-CN" w:eastAsia="zh-CN"/>
        </w:rPr>
        <w:t>根据既定的世界海关组织（海关组织）流程制定国际统一的六位数编码；</w:t>
      </w:r>
    </w:p>
    <w:p w14:paraId="1920A7C4" w14:textId="1F3964A9" w:rsidR="0070496D" w:rsidRPr="008E63EE" w:rsidRDefault="003E5DA8" w:rsidP="008E63EE">
      <w:pPr>
        <w:pStyle w:val="Normalnumber"/>
        <w:numPr>
          <w:ilvl w:val="1"/>
          <w:numId w:val="2"/>
        </w:numPr>
        <w:tabs>
          <w:tab w:val="clear" w:pos="567"/>
          <w:tab w:val="num" w:pos="624"/>
        </w:tabs>
        <w:ind w:firstLine="624"/>
        <w:jc w:val="both"/>
        <w:rPr>
          <w:sz w:val="24"/>
          <w:szCs w:val="24"/>
          <w:lang w:eastAsia="zh-CN"/>
        </w:rPr>
      </w:pPr>
      <w:r w:rsidRPr="008E63EE">
        <w:rPr>
          <w:sz w:val="24"/>
          <w:szCs w:val="24"/>
          <w:lang w:val="zh-CN" w:eastAsia="zh-CN"/>
        </w:rPr>
        <w:t>制定大于六位数的统计编码；</w:t>
      </w:r>
    </w:p>
    <w:p w14:paraId="14D0C9F8" w14:textId="32E34062" w:rsidR="0070496D" w:rsidRPr="008E63EE" w:rsidRDefault="003E5DA8" w:rsidP="008E63EE">
      <w:pPr>
        <w:pStyle w:val="Normalnumber"/>
        <w:numPr>
          <w:ilvl w:val="1"/>
          <w:numId w:val="2"/>
        </w:numPr>
        <w:tabs>
          <w:tab w:val="clear" w:pos="567"/>
          <w:tab w:val="num" w:pos="624"/>
        </w:tabs>
        <w:ind w:firstLine="624"/>
        <w:jc w:val="both"/>
        <w:rPr>
          <w:sz w:val="24"/>
          <w:szCs w:val="24"/>
          <w:lang w:eastAsia="zh-CN"/>
        </w:rPr>
      </w:pPr>
      <w:r w:rsidRPr="008E63EE">
        <w:rPr>
          <w:sz w:val="24"/>
          <w:szCs w:val="24"/>
          <w:lang w:val="zh-CN" w:eastAsia="zh-CN"/>
        </w:rPr>
        <w:t>将上述两种办法结合起来，</w:t>
      </w:r>
      <w:r w:rsidR="002B7ABF">
        <w:rPr>
          <w:rFonts w:hint="eastAsia"/>
          <w:sz w:val="24"/>
          <w:szCs w:val="24"/>
          <w:lang w:val="zh-CN" w:eastAsia="zh-CN"/>
        </w:rPr>
        <w:t>实质上是</w:t>
      </w:r>
      <w:r w:rsidRPr="008E63EE">
        <w:rPr>
          <w:sz w:val="24"/>
          <w:szCs w:val="24"/>
          <w:lang w:val="zh-CN" w:eastAsia="zh-CN"/>
        </w:rPr>
        <w:t>在短期内</w:t>
      </w:r>
      <w:r w:rsidR="002B7ABF">
        <w:rPr>
          <w:rFonts w:hint="eastAsia"/>
          <w:sz w:val="24"/>
          <w:szCs w:val="24"/>
          <w:lang w:val="zh-CN" w:eastAsia="zh-CN"/>
        </w:rPr>
        <w:t>制定</w:t>
      </w:r>
      <w:r w:rsidRPr="008E63EE">
        <w:rPr>
          <w:sz w:val="24"/>
          <w:szCs w:val="24"/>
          <w:lang w:val="zh-CN" w:eastAsia="zh-CN"/>
        </w:rPr>
        <w:t>大于六位数的临时统计编码，然后</w:t>
      </w:r>
      <w:r w:rsidR="002B7ABF">
        <w:rPr>
          <w:rFonts w:hint="eastAsia"/>
          <w:sz w:val="24"/>
          <w:szCs w:val="24"/>
          <w:lang w:val="zh-CN" w:eastAsia="zh-CN"/>
        </w:rPr>
        <w:t>可</w:t>
      </w:r>
      <w:r w:rsidRPr="008E63EE">
        <w:rPr>
          <w:sz w:val="24"/>
          <w:szCs w:val="24"/>
          <w:lang w:val="zh-CN" w:eastAsia="zh-CN"/>
        </w:rPr>
        <w:t>用六位数商品名称及编码协调制度（协调制度）编码最终取代部分或全部临时编码；</w:t>
      </w:r>
    </w:p>
    <w:p w14:paraId="28E0F8AD" w14:textId="1F837604" w:rsidR="0070496D" w:rsidRPr="008E63EE" w:rsidRDefault="003E5DA8" w:rsidP="008E63EE">
      <w:pPr>
        <w:pStyle w:val="Normalnumber"/>
        <w:numPr>
          <w:ilvl w:val="1"/>
          <w:numId w:val="2"/>
        </w:numPr>
        <w:tabs>
          <w:tab w:val="clear" w:pos="567"/>
          <w:tab w:val="num" w:pos="624"/>
        </w:tabs>
        <w:ind w:firstLine="624"/>
        <w:jc w:val="both"/>
        <w:rPr>
          <w:sz w:val="24"/>
          <w:szCs w:val="24"/>
          <w:lang w:eastAsia="zh-CN"/>
        </w:rPr>
      </w:pPr>
      <w:r w:rsidRPr="008E63EE">
        <w:rPr>
          <w:sz w:val="24"/>
          <w:szCs w:val="24"/>
          <w:lang w:val="zh-CN" w:eastAsia="zh-CN"/>
        </w:rPr>
        <w:t>不在《公约》下探讨新海关编码。</w:t>
      </w:r>
    </w:p>
    <w:p w14:paraId="59B0C68F" w14:textId="67F21DC9" w:rsidR="0070496D" w:rsidRPr="008E63EE" w:rsidRDefault="0070496D" w:rsidP="008E63EE">
      <w:pPr>
        <w:pStyle w:val="Normalnumber"/>
        <w:numPr>
          <w:ilvl w:val="0"/>
          <w:numId w:val="6"/>
        </w:numPr>
        <w:tabs>
          <w:tab w:val="clear" w:pos="567"/>
          <w:tab w:val="num" w:pos="624"/>
        </w:tabs>
        <w:jc w:val="both"/>
        <w:rPr>
          <w:sz w:val="24"/>
          <w:szCs w:val="24"/>
          <w:lang w:eastAsia="zh-CN"/>
        </w:rPr>
      </w:pPr>
      <w:r w:rsidRPr="008E63EE">
        <w:rPr>
          <w:sz w:val="24"/>
          <w:szCs w:val="24"/>
          <w:lang w:val="zh-CN" w:eastAsia="zh-CN"/>
        </w:rPr>
        <w:t>在</w:t>
      </w:r>
      <w:r w:rsidRPr="008E63EE">
        <w:rPr>
          <w:sz w:val="24"/>
          <w:szCs w:val="24"/>
          <w:lang w:val="zh-CN" w:eastAsia="zh-CN"/>
        </w:rPr>
        <w:t>MC-3/3</w:t>
      </w:r>
      <w:r w:rsidRPr="008E63EE">
        <w:rPr>
          <w:sz w:val="24"/>
          <w:szCs w:val="24"/>
          <w:lang w:val="zh-CN" w:eastAsia="zh-CN"/>
        </w:rPr>
        <w:t>号决定中，缔约方大会请秘书处与全球汞伙伴关系合作，并由相关专家参与，起草一份关于使用海关编码来监测添汞产品进出口的指导文件，包括：</w:t>
      </w:r>
    </w:p>
    <w:p w14:paraId="6DBE4140" w14:textId="5DDBBB66" w:rsidR="0070496D" w:rsidRPr="008E63EE" w:rsidRDefault="0070496D" w:rsidP="008E63EE">
      <w:pPr>
        <w:pStyle w:val="Normalnumber"/>
        <w:numPr>
          <w:ilvl w:val="1"/>
          <w:numId w:val="2"/>
        </w:numPr>
        <w:tabs>
          <w:tab w:val="clear" w:pos="567"/>
          <w:tab w:val="num" w:pos="624"/>
        </w:tabs>
        <w:ind w:firstLine="624"/>
        <w:jc w:val="both"/>
        <w:rPr>
          <w:sz w:val="24"/>
          <w:szCs w:val="24"/>
          <w:lang w:eastAsia="zh-CN"/>
        </w:rPr>
      </w:pPr>
      <w:r w:rsidRPr="008E63EE">
        <w:rPr>
          <w:sz w:val="24"/>
          <w:szCs w:val="24"/>
          <w:lang w:val="zh-CN" w:eastAsia="zh-CN"/>
        </w:rPr>
        <w:t>对于《公约》附件</w:t>
      </w:r>
      <w:r w:rsidRPr="008E63EE">
        <w:rPr>
          <w:sz w:val="24"/>
          <w:szCs w:val="24"/>
          <w:lang w:val="zh-CN" w:eastAsia="zh-CN"/>
        </w:rPr>
        <w:t>A</w:t>
      </w:r>
      <w:r w:rsidRPr="008E63EE">
        <w:rPr>
          <w:sz w:val="24"/>
          <w:szCs w:val="24"/>
          <w:lang w:val="zh-CN" w:eastAsia="zh-CN"/>
        </w:rPr>
        <w:t>所列的添汞产品，缔约方有可能使用的大于六位数的海关命名编码；</w:t>
      </w:r>
    </w:p>
    <w:p w14:paraId="36DA2445" w14:textId="2653D48E" w:rsidR="0070496D" w:rsidRPr="008E63EE" w:rsidRDefault="0070496D" w:rsidP="008E63EE">
      <w:pPr>
        <w:pStyle w:val="Normalnumber"/>
        <w:numPr>
          <w:ilvl w:val="1"/>
          <w:numId w:val="2"/>
        </w:numPr>
        <w:tabs>
          <w:tab w:val="clear" w:pos="567"/>
          <w:tab w:val="num" w:pos="624"/>
        </w:tabs>
        <w:ind w:firstLine="624"/>
        <w:jc w:val="both"/>
        <w:rPr>
          <w:sz w:val="24"/>
          <w:szCs w:val="24"/>
          <w:lang w:eastAsia="zh-CN"/>
        </w:rPr>
      </w:pPr>
      <w:r w:rsidRPr="008E63EE">
        <w:rPr>
          <w:sz w:val="24"/>
          <w:szCs w:val="24"/>
          <w:lang w:val="zh-CN" w:eastAsia="zh-CN"/>
        </w:rPr>
        <w:t>对于未列入《公约》附件</w:t>
      </w:r>
      <w:r w:rsidRPr="008E63EE">
        <w:rPr>
          <w:sz w:val="24"/>
          <w:szCs w:val="24"/>
          <w:lang w:val="zh-CN" w:eastAsia="zh-CN"/>
        </w:rPr>
        <w:t>A</w:t>
      </w:r>
      <w:r w:rsidRPr="008E63EE">
        <w:rPr>
          <w:sz w:val="24"/>
          <w:szCs w:val="24"/>
          <w:lang w:val="zh-CN" w:eastAsia="zh-CN"/>
        </w:rPr>
        <w:t>的添汞产品，一份由国家专家提供的缔约方目前使用的大于六位数的海关命名编码的实例汇编；</w:t>
      </w:r>
    </w:p>
    <w:p w14:paraId="69AE33D2" w14:textId="2A662A52" w:rsidR="0070496D" w:rsidRPr="008E63EE" w:rsidRDefault="0070496D" w:rsidP="008E63EE">
      <w:pPr>
        <w:pStyle w:val="Normalnumber"/>
        <w:numPr>
          <w:ilvl w:val="1"/>
          <w:numId w:val="2"/>
        </w:numPr>
        <w:tabs>
          <w:tab w:val="clear" w:pos="567"/>
          <w:tab w:val="num" w:pos="624"/>
        </w:tabs>
        <w:ind w:firstLine="624"/>
        <w:jc w:val="both"/>
        <w:rPr>
          <w:sz w:val="24"/>
          <w:szCs w:val="24"/>
          <w:lang w:eastAsia="zh-CN"/>
        </w:rPr>
      </w:pPr>
      <w:r w:rsidRPr="008E63EE">
        <w:rPr>
          <w:sz w:val="24"/>
          <w:szCs w:val="24"/>
          <w:lang w:val="zh-CN" w:eastAsia="zh-CN"/>
        </w:rPr>
        <w:t>在国家一级使用海关命名编码，辅以使用其他管控工具来执行贸易规定（如《公约》第</w:t>
      </w:r>
      <w:r w:rsidRPr="008E63EE">
        <w:rPr>
          <w:sz w:val="24"/>
          <w:szCs w:val="24"/>
          <w:lang w:val="zh-CN" w:eastAsia="zh-CN"/>
        </w:rPr>
        <w:t>4</w:t>
      </w:r>
      <w:r w:rsidRPr="008E63EE">
        <w:rPr>
          <w:sz w:val="24"/>
          <w:szCs w:val="24"/>
          <w:lang w:val="zh-CN" w:eastAsia="zh-CN"/>
        </w:rPr>
        <w:t>条中的规定）的良好做法实例。</w:t>
      </w:r>
    </w:p>
    <w:p w14:paraId="5B06E770" w14:textId="5329C265" w:rsidR="0070496D" w:rsidRPr="008E63EE" w:rsidRDefault="0070496D" w:rsidP="008E63EE">
      <w:pPr>
        <w:pStyle w:val="Normalnumber"/>
        <w:numPr>
          <w:ilvl w:val="0"/>
          <w:numId w:val="6"/>
        </w:numPr>
        <w:tabs>
          <w:tab w:val="clear" w:pos="567"/>
          <w:tab w:val="num" w:pos="624"/>
        </w:tabs>
        <w:jc w:val="both"/>
        <w:rPr>
          <w:bCs/>
          <w:sz w:val="24"/>
          <w:szCs w:val="24"/>
          <w:lang w:eastAsia="zh-CN"/>
        </w:rPr>
      </w:pPr>
      <w:r w:rsidRPr="008E63EE">
        <w:rPr>
          <w:sz w:val="24"/>
          <w:szCs w:val="24"/>
          <w:lang w:val="zh-CN" w:eastAsia="zh-CN"/>
        </w:rPr>
        <w:t>还请秘书处评估后续</w:t>
      </w:r>
      <w:r w:rsidR="002B7ABF">
        <w:rPr>
          <w:rFonts w:hint="eastAsia"/>
          <w:sz w:val="24"/>
          <w:szCs w:val="24"/>
          <w:lang w:val="zh-CN" w:eastAsia="zh-CN"/>
        </w:rPr>
        <w:t>制定</w:t>
      </w:r>
      <w:r w:rsidRPr="008E63EE">
        <w:rPr>
          <w:sz w:val="24"/>
          <w:szCs w:val="24"/>
          <w:lang w:val="zh-CN" w:eastAsia="zh-CN"/>
        </w:rPr>
        <w:t>六位数协调编码是否能够对根据上文第</w:t>
      </w:r>
      <w:r w:rsidRPr="008E63EE">
        <w:rPr>
          <w:sz w:val="24"/>
          <w:szCs w:val="24"/>
          <w:lang w:val="zh-CN" w:eastAsia="zh-CN"/>
        </w:rPr>
        <w:t>4</w:t>
      </w:r>
      <w:r w:rsidR="00DC005A">
        <w:rPr>
          <w:sz w:val="24"/>
          <w:szCs w:val="24"/>
          <w:lang w:val="zh-CN" w:eastAsia="zh-CN"/>
        </w:rPr>
        <w:t xml:space="preserve"> </w:t>
      </w:r>
      <w:r w:rsidRPr="008E63EE">
        <w:rPr>
          <w:sz w:val="24"/>
          <w:szCs w:val="24"/>
          <w:lang w:val="zh-CN" w:eastAsia="zh-CN"/>
        </w:rPr>
        <w:t>(a)</w:t>
      </w:r>
      <w:r w:rsidRPr="008E63EE">
        <w:rPr>
          <w:sz w:val="24"/>
          <w:szCs w:val="24"/>
          <w:lang w:val="zh-CN" w:eastAsia="zh-CN"/>
        </w:rPr>
        <w:t>和</w:t>
      </w:r>
      <w:r w:rsidRPr="008E63EE">
        <w:rPr>
          <w:sz w:val="24"/>
          <w:szCs w:val="24"/>
          <w:lang w:val="zh-CN" w:eastAsia="zh-CN"/>
        </w:rPr>
        <w:t>(b)</w:t>
      </w:r>
      <w:r w:rsidRPr="008E63EE">
        <w:rPr>
          <w:sz w:val="24"/>
          <w:szCs w:val="24"/>
          <w:lang w:val="zh-CN" w:eastAsia="zh-CN"/>
        </w:rPr>
        <w:t>段开展工作的成果起到有益的补充作用。</w:t>
      </w:r>
    </w:p>
    <w:p w14:paraId="32E99FF6" w14:textId="7DD041DF" w:rsidR="0070496D" w:rsidRPr="008E63EE" w:rsidRDefault="0070496D" w:rsidP="008E63EE">
      <w:pPr>
        <w:pStyle w:val="Normalnumber"/>
        <w:numPr>
          <w:ilvl w:val="0"/>
          <w:numId w:val="6"/>
        </w:numPr>
        <w:tabs>
          <w:tab w:val="clear" w:pos="567"/>
          <w:tab w:val="num" w:pos="624"/>
        </w:tabs>
        <w:jc w:val="both"/>
        <w:rPr>
          <w:bCs/>
          <w:sz w:val="24"/>
          <w:szCs w:val="24"/>
          <w:lang w:eastAsia="zh-CN"/>
        </w:rPr>
      </w:pPr>
      <w:r w:rsidRPr="008E63EE">
        <w:rPr>
          <w:sz w:val="24"/>
          <w:szCs w:val="24"/>
          <w:lang w:val="zh-CN" w:eastAsia="zh-CN"/>
        </w:rPr>
        <w:t>本指导文件依据</w:t>
      </w:r>
      <w:r w:rsidR="00613FB5">
        <w:rPr>
          <w:rFonts w:hint="eastAsia"/>
          <w:sz w:val="24"/>
          <w:szCs w:val="24"/>
          <w:lang w:val="zh-CN" w:eastAsia="zh-CN"/>
        </w:rPr>
        <w:t>的是</w:t>
      </w:r>
      <w:r w:rsidRPr="008E63EE">
        <w:rPr>
          <w:sz w:val="24"/>
          <w:szCs w:val="24"/>
          <w:lang w:val="zh-CN" w:eastAsia="zh-CN"/>
        </w:rPr>
        <w:t>缔约方大会第三次会议上就</w:t>
      </w:r>
      <w:r w:rsidR="00DC005A">
        <w:rPr>
          <w:rFonts w:hint="eastAsia"/>
          <w:sz w:val="24"/>
          <w:szCs w:val="24"/>
          <w:lang w:val="zh-CN" w:eastAsia="zh-CN"/>
        </w:rPr>
        <w:t>审议</w:t>
      </w:r>
      <w:r w:rsidRPr="008E63EE">
        <w:rPr>
          <w:sz w:val="24"/>
          <w:szCs w:val="24"/>
          <w:lang w:val="zh-CN" w:eastAsia="zh-CN"/>
        </w:rPr>
        <w:t>使用海关编码来区分非添汞产品</w:t>
      </w:r>
      <w:r w:rsidR="00C56B83">
        <w:rPr>
          <w:rFonts w:hint="eastAsia"/>
          <w:sz w:val="24"/>
          <w:szCs w:val="24"/>
          <w:lang w:val="zh-CN" w:eastAsia="zh-CN"/>
        </w:rPr>
        <w:t>与</w:t>
      </w:r>
      <w:r w:rsidRPr="008E63EE">
        <w:rPr>
          <w:sz w:val="24"/>
          <w:szCs w:val="24"/>
          <w:lang w:val="zh-CN" w:eastAsia="zh-CN"/>
        </w:rPr>
        <w:t>附件</w:t>
      </w:r>
      <w:r w:rsidRPr="008E63EE">
        <w:rPr>
          <w:sz w:val="24"/>
          <w:szCs w:val="24"/>
          <w:lang w:val="zh-CN" w:eastAsia="zh-CN"/>
        </w:rPr>
        <w:t>A</w:t>
      </w:r>
      <w:r w:rsidRPr="008E63EE">
        <w:rPr>
          <w:sz w:val="24"/>
          <w:szCs w:val="24"/>
          <w:lang w:val="zh-CN" w:eastAsia="zh-CN"/>
        </w:rPr>
        <w:t>所列添汞产品的可能办法进行的讨论及审议的相关文件，并且是在与全球汞伙伴关系</w:t>
      </w:r>
      <w:r w:rsidR="00C56B83">
        <w:rPr>
          <w:rFonts w:hint="eastAsia"/>
          <w:sz w:val="24"/>
          <w:szCs w:val="24"/>
          <w:lang w:val="zh-CN" w:eastAsia="zh-CN"/>
        </w:rPr>
        <w:t>的</w:t>
      </w:r>
      <w:r w:rsidRPr="008E63EE">
        <w:rPr>
          <w:sz w:val="24"/>
          <w:szCs w:val="24"/>
          <w:lang w:val="zh-CN" w:eastAsia="zh-CN"/>
        </w:rPr>
        <w:t>含汞产品伙伴关系领域之间的协作进程</w:t>
      </w:r>
      <w:r w:rsidR="00613FB5">
        <w:rPr>
          <w:rFonts w:hint="eastAsia"/>
          <w:sz w:val="24"/>
          <w:szCs w:val="24"/>
          <w:lang w:val="zh-CN" w:eastAsia="zh-CN"/>
        </w:rPr>
        <w:t>基础上</w:t>
      </w:r>
      <w:r w:rsidRPr="008E63EE">
        <w:rPr>
          <w:sz w:val="24"/>
          <w:szCs w:val="24"/>
          <w:lang w:val="zh-CN" w:eastAsia="zh-CN"/>
        </w:rPr>
        <w:t>，与相关组织和其他利益攸关方</w:t>
      </w:r>
      <w:r w:rsidR="00613FB5">
        <w:rPr>
          <w:rFonts w:hint="eastAsia"/>
          <w:sz w:val="24"/>
          <w:szCs w:val="24"/>
          <w:lang w:val="zh-CN" w:eastAsia="zh-CN"/>
        </w:rPr>
        <w:t>协商</w:t>
      </w:r>
      <w:r w:rsidRPr="008E63EE">
        <w:rPr>
          <w:sz w:val="24"/>
          <w:szCs w:val="24"/>
          <w:lang w:val="zh-CN" w:eastAsia="zh-CN"/>
        </w:rPr>
        <w:t>起草的。秘书处整理了缔约方提交的意见，</w:t>
      </w:r>
      <w:r w:rsidRPr="008E63EE">
        <w:rPr>
          <w:sz w:val="24"/>
          <w:szCs w:val="24"/>
          <w:lang w:val="zh-CN" w:eastAsia="zh-CN"/>
        </w:rPr>
        <w:lastRenderedPageBreak/>
        <w:t>并且（在缔约方未提出的情况下）为一系列附件</w:t>
      </w:r>
      <w:r w:rsidRPr="008E63EE">
        <w:rPr>
          <w:sz w:val="24"/>
          <w:szCs w:val="24"/>
          <w:lang w:val="zh-CN" w:eastAsia="zh-CN"/>
        </w:rPr>
        <w:t>A</w:t>
      </w:r>
      <w:r w:rsidRPr="008E63EE">
        <w:rPr>
          <w:sz w:val="24"/>
          <w:szCs w:val="24"/>
          <w:lang w:val="zh-CN" w:eastAsia="zh-CN"/>
        </w:rPr>
        <w:t>产品拟定了统计编码。鉴于不同国家在处理海关编码和统计数据时的偏好和方法各异，因此邀请国家专家和利益攸关方审议本指导文件的初稿并提供实例，侧重于确定易于实施的商品编码及辅助措施（即现成编码和</w:t>
      </w:r>
      <w:r w:rsidR="00C56B83">
        <w:rPr>
          <w:rFonts w:hint="eastAsia"/>
          <w:sz w:val="24"/>
          <w:szCs w:val="24"/>
          <w:lang w:val="zh-CN" w:eastAsia="zh-CN"/>
        </w:rPr>
        <w:t>战</w:t>
      </w:r>
      <w:r w:rsidRPr="008E63EE">
        <w:rPr>
          <w:sz w:val="24"/>
          <w:szCs w:val="24"/>
          <w:lang w:val="zh-CN" w:eastAsia="zh-CN"/>
        </w:rPr>
        <w:t>略的实例、良好做法实例等）。收到的信息已纳入本修订草案。</w:t>
      </w:r>
    </w:p>
    <w:p w14:paraId="47AA65E7" w14:textId="37B481E1" w:rsidR="0070496D" w:rsidRPr="008E63EE" w:rsidRDefault="00B6576E" w:rsidP="00FB6A68">
      <w:pPr>
        <w:pStyle w:val="CH1"/>
        <w:numPr>
          <w:ilvl w:val="1"/>
          <w:numId w:val="39"/>
        </w:numPr>
        <w:ind w:hanging="1293"/>
        <w:rPr>
          <w:rFonts w:eastAsia="SimHei"/>
          <w:sz w:val="32"/>
          <w:szCs w:val="32"/>
          <w:lang w:val="zh-CN" w:eastAsia="zh-CN"/>
        </w:rPr>
      </w:pPr>
      <w:bookmarkStart w:id="5" w:name="_Toc74820266"/>
      <w:bookmarkStart w:id="6" w:name="_Toc74755288"/>
      <w:r w:rsidRPr="00EA028F">
        <w:rPr>
          <w:rFonts w:eastAsia="SimHei"/>
          <w:bCs/>
          <w:sz w:val="32"/>
          <w:szCs w:val="32"/>
          <w:lang w:val="zh-CN" w:eastAsia="zh-CN"/>
        </w:rPr>
        <w:t>附件</w:t>
      </w:r>
      <w:r w:rsidRPr="008E63EE">
        <w:rPr>
          <w:rFonts w:eastAsia="SimHei"/>
          <w:sz w:val="32"/>
          <w:szCs w:val="32"/>
          <w:lang w:val="zh-CN" w:eastAsia="zh-CN"/>
        </w:rPr>
        <w:t>A</w:t>
      </w:r>
      <w:r w:rsidRPr="008E63EE">
        <w:rPr>
          <w:rFonts w:eastAsia="SimHei"/>
          <w:sz w:val="32"/>
          <w:szCs w:val="32"/>
          <w:lang w:val="zh-CN" w:eastAsia="zh-CN"/>
        </w:rPr>
        <w:t>所列产品的大于六位数的编码</w:t>
      </w:r>
      <w:bookmarkEnd w:id="5"/>
      <w:bookmarkEnd w:id="6"/>
    </w:p>
    <w:p w14:paraId="6F1417F8" w14:textId="522489E8" w:rsidR="0070496D" w:rsidRPr="001F411C" w:rsidRDefault="0070496D" w:rsidP="008E63EE">
      <w:pPr>
        <w:pStyle w:val="Normalnumber"/>
        <w:numPr>
          <w:ilvl w:val="0"/>
          <w:numId w:val="6"/>
        </w:numPr>
        <w:tabs>
          <w:tab w:val="clear" w:pos="567"/>
          <w:tab w:val="num" w:pos="624"/>
        </w:tabs>
        <w:jc w:val="both"/>
        <w:rPr>
          <w:bCs/>
          <w:sz w:val="24"/>
          <w:szCs w:val="24"/>
          <w:lang w:eastAsia="zh-CN"/>
        </w:rPr>
      </w:pPr>
      <w:r w:rsidRPr="001F411C">
        <w:rPr>
          <w:sz w:val="24"/>
          <w:szCs w:val="24"/>
          <w:lang w:val="zh-CN" w:eastAsia="zh-CN"/>
        </w:rPr>
        <w:t>《商品名称及编码协调制度国际公约》缔约方商定将最多六位数级的协调制度命名法用于章、目和子目，包括相关的法律注释。这一级的协调制度编码由海关组织负责管理，并依据海关组织的提交和批准流程，每五年或六年进行一次修改。因此，除了极少数的例外情况，所有国家都使用相同的六位数命名法。</w:t>
      </w:r>
    </w:p>
    <w:p w14:paraId="70E8891D" w14:textId="3D867856" w:rsidR="0070496D" w:rsidRPr="008E63EE" w:rsidRDefault="0070496D" w:rsidP="008E63EE">
      <w:pPr>
        <w:pStyle w:val="Normalnumber"/>
        <w:numPr>
          <w:ilvl w:val="0"/>
          <w:numId w:val="6"/>
        </w:numPr>
        <w:tabs>
          <w:tab w:val="clear" w:pos="567"/>
          <w:tab w:val="num" w:pos="624"/>
        </w:tabs>
        <w:jc w:val="both"/>
        <w:rPr>
          <w:bCs/>
          <w:sz w:val="24"/>
          <w:szCs w:val="24"/>
          <w:lang w:eastAsia="zh-CN"/>
        </w:rPr>
      </w:pPr>
      <w:r w:rsidRPr="008E63EE">
        <w:rPr>
          <w:sz w:val="24"/>
          <w:szCs w:val="24"/>
          <w:lang w:val="zh-CN" w:eastAsia="zh-CN"/>
        </w:rPr>
        <w:t>任何国家都可以根据自己的程序单方面修改或创建大于六位数的海关编码（即无需咨询海关组织）。八位数编码通常用于关税目的，十位（及以上）通常用于统计目的。</w:t>
      </w:r>
    </w:p>
    <w:p w14:paraId="23E11FD6" w14:textId="650F266A" w:rsidR="0070496D" w:rsidRPr="008E63EE" w:rsidRDefault="00F11020" w:rsidP="008E63EE">
      <w:pPr>
        <w:pStyle w:val="Normalnumber"/>
        <w:numPr>
          <w:ilvl w:val="0"/>
          <w:numId w:val="6"/>
        </w:numPr>
        <w:tabs>
          <w:tab w:val="clear" w:pos="567"/>
          <w:tab w:val="num" w:pos="624"/>
        </w:tabs>
        <w:jc w:val="both"/>
        <w:rPr>
          <w:bCs/>
          <w:sz w:val="24"/>
          <w:szCs w:val="24"/>
          <w:lang w:eastAsia="zh-CN"/>
        </w:rPr>
      </w:pPr>
      <w:r>
        <w:rPr>
          <w:rFonts w:hint="eastAsia"/>
          <w:sz w:val="24"/>
          <w:szCs w:val="24"/>
          <w:lang w:val="zh-CN" w:eastAsia="zh-CN"/>
        </w:rPr>
        <w:t>为使</w:t>
      </w:r>
      <w:r w:rsidRPr="008E63EE">
        <w:rPr>
          <w:sz w:val="24"/>
          <w:szCs w:val="24"/>
          <w:lang w:val="zh-CN" w:eastAsia="zh-CN"/>
        </w:rPr>
        <w:t>编码</w:t>
      </w:r>
      <w:r>
        <w:rPr>
          <w:rFonts w:hint="eastAsia"/>
          <w:sz w:val="24"/>
          <w:szCs w:val="24"/>
          <w:lang w:val="zh-CN" w:eastAsia="zh-CN"/>
        </w:rPr>
        <w:t>数字达到</w:t>
      </w:r>
      <w:r w:rsidRPr="008E63EE">
        <w:rPr>
          <w:sz w:val="24"/>
          <w:szCs w:val="24"/>
          <w:lang w:val="zh-CN" w:eastAsia="zh-CN"/>
        </w:rPr>
        <w:t>八位或</w:t>
      </w:r>
      <w:r>
        <w:rPr>
          <w:rFonts w:hint="eastAsia"/>
          <w:sz w:val="24"/>
          <w:szCs w:val="24"/>
          <w:lang w:val="zh-CN" w:eastAsia="zh-CN"/>
        </w:rPr>
        <w:t>八位</w:t>
      </w:r>
      <w:r w:rsidRPr="008E63EE">
        <w:rPr>
          <w:sz w:val="24"/>
          <w:szCs w:val="24"/>
          <w:lang w:val="zh-CN" w:eastAsia="zh-CN"/>
        </w:rPr>
        <w:t>以上</w:t>
      </w:r>
      <w:r>
        <w:rPr>
          <w:rFonts w:hint="eastAsia"/>
          <w:sz w:val="24"/>
          <w:szCs w:val="24"/>
          <w:lang w:val="zh-CN" w:eastAsia="zh-CN"/>
        </w:rPr>
        <w:t>，</w:t>
      </w:r>
      <w:r w:rsidR="0070496D" w:rsidRPr="008E63EE">
        <w:rPr>
          <w:sz w:val="24"/>
          <w:szCs w:val="24"/>
          <w:lang w:val="zh-CN" w:eastAsia="zh-CN"/>
        </w:rPr>
        <w:t>各国政府通常在现有的六位数协调制度编码基础上制定</w:t>
      </w:r>
      <w:r>
        <w:rPr>
          <w:rFonts w:hint="eastAsia"/>
          <w:sz w:val="24"/>
          <w:szCs w:val="24"/>
          <w:lang w:val="zh-CN" w:eastAsia="zh-CN"/>
        </w:rPr>
        <w:t>编码</w:t>
      </w:r>
      <w:r w:rsidR="0070496D" w:rsidRPr="008E63EE">
        <w:rPr>
          <w:sz w:val="24"/>
          <w:szCs w:val="24"/>
          <w:lang w:val="zh-CN" w:eastAsia="zh-CN"/>
        </w:rPr>
        <w:t>。大多数采用协调制度的国家都制定了产生和实施大于六位数的海关编码的程序。</w:t>
      </w:r>
    </w:p>
    <w:p w14:paraId="0E8F29CA" w14:textId="3EE2FE69" w:rsidR="0070496D" w:rsidRPr="008E63EE" w:rsidRDefault="0070496D" w:rsidP="008E63EE">
      <w:pPr>
        <w:pStyle w:val="Normalnumber"/>
        <w:numPr>
          <w:ilvl w:val="0"/>
          <w:numId w:val="6"/>
        </w:numPr>
        <w:tabs>
          <w:tab w:val="clear" w:pos="567"/>
          <w:tab w:val="num" w:pos="624"/>
        </w:tabs>
        <w:jc w:val="both"/>
        <w:rPr>
          <w:sz w:val="24"/>
          <w:szCs w:val="24"/>
          <w:lang w:eastAsia="zh-CN"/>
        </w:rPr>
      </w:pPr>
      <w:r w:rsidRPr="008E63EE">
        <w:rPr>
          <w:sz w:val="24"/>
          <w:szCs w:val="24"/>
          <w:lang w:val="zh-CN" w:eastAsia="zh-CN"/>
        </w:rPr>
        <w:t>缔约方在缔约方大会第三次会议之前提交的所有海关编码载于附录</w:t>
      </w:r>
      <w:r w:rsidRPr="008E63EE">
        <w:rPr>
          <w:sz w:val="24"/>
          <w:szCs w:val="24"/>
          <w:lang w:val="zh-CN" w:eastAsia="zh-CN"/>
        </w:rPr>
        <w:t>1</w:t>
      </w:r>
      <w:r w:rsidRPr="008E63EE">
        <w:rPr>
          <w:sz w:val="24"/>
          <w:szCs w:val="24"/>
          <w:lang w:val="zh-CN" w:eastAsia="zh-CN"/>
        </w:rPr>
        <w:t>。</w:t>
      </w:r>
      <w:r w:rsidRPr="00D25ADE">
        <w:rPr>
          <w:rStyle w:val="af4"/>
          <w:color w:val="auto"/>
          <w:spacing w:val="0"/>
          <w:w w:val="100"/>
          <w:position w:val="0"/>
          <w:sz w:val="24"/>
          <w:szCs w:val="24"/>
          <w:lang w:val="en-US"/>
        </w:rPr>
        <w:footnoteReference w:id="6"/>
      </w:r>
      <w:r w:rsidRPr="008E63EE">
        <w:rPr>
          <w:sz w:val="24"/>
          <w:szCs w:val="24"/>
          <w:lang w:val="zh-CN" w:eastAsia="zh-CN"/>
        </w:rPr>
        <w:t>从附录</w:t>
      </w:r>
      <w:r w:rsidRPr="008E63EE">
        <w:rPr>
          <w:sz w:val="24"/>
          <w:szCs w:val="24"/>
          <w:lang w:val="zh-CN" w:eastAsia="zh-CN"/>
        </w:rPr>
        <w:t>1</w:t>
      </w:r>
      <w:r w:rsidRPr="008E63EE">
        <w:rPr>
          <w:sz w:val="24"/>
          <w:szCs w:val="24"/>
          <w:lang w:val="zh-CN" w:eastAsia="zh-CN"/>
        </w:rPr>
        <w:t>中的列表中摘录了识别附件</w:t>
      </w:r>
      <w:r w:rsidRPr="008E63EE">
        <w:rPr>
          <w:sz w:val="24"/>
          <w:szCs w:val="24"/>
          <w:lang w:val="zh-CN" w:eastAsia="zh-CN"/>
        </w:rPr>
        <w:t>A</w:t>
      </w:r>
      <w:r w:rsidRPr="008E63EE">
        <w:rPr>
          <w:sz w:val="24"/>
          <w:szCs w:val="24"/>
          <w:lang w:val="zh-CN" w:eastAsia="zh-CN"/>
        </w:rPr>
        <w:t>添汞产品的编码，并将其整理成第</w:t>
      </w:r>
      <w:r w:rsidRPr="008E63EE">
        <w:rPr>
          <w:sz w:val="24"/>
          <w:szCs w:val="24"/>
          <w:lang w:val="zh-CN" w:eastAsia="zh-CN"/>
        </w:rPr>
        <w:t>5</w:t>
      </w:r>
      <w:r w:rsidRPr="008E63EE">
        <w:rPr>
          <w:sz w:val="24"/>
          <w:szCs w:val="24"/>
          <w:lang w:val="zh-CN" w:eastAsia="zh-CN"/>
        </w:rPr>
        <w:t>页的表格，具体分类如下：</w:t>
      </w:r>
    </w:p>
    <w:p w14:paraId="2542E414" w14:textId="77777777" w:rsidR="0070496D" w:rsidRPr="008E63EE" w:rsidRDefault="0070496D" w:rsidP="008E63EE">
      <w:pPr>
        <w:pStyle w:val="Normalnumber"/>
        <w:numPr>
          <w:ilvl w:val="1"/>
          <w:numId w:val="6"/>
        </w:numPr>
        <w:tabs>
          <w:tab w:val="clear" w:pos="567"/>
          <w:tab w:val="num" w:pos="624"/>
        </w:tabs>
        <w:ind w:firstLine="624"/>
        <w:jc w:val="both"/>
        <w:rPr>
          <w:bCs/>
          <w:sz w:val="24"/>
          <w:szCs w:val="24"/>
        </w:rPr>
      </w:pPr>
      <w:proofErr w:type="spellStart"/>
      <w:r w:rsidRPr="008E63EE">
        <w:rPr>
          <w:sz w:val="24"/>
          <w:szCs w:val="24"/>
          <w:lang w:val="zh-CN"/>
        </w:rPr>
        <w:t>电池</w:t>
      </w:r>
      <w:proofErr w:type="spellEnd"/>
    </w:p>
    <w:p w14:paraId="1234A7DD" w14:textId="77777777" w:rsidR="0070496D" w:rsidRPr="008E63EE" w:rsidRDefault="0070496D" w:rsidP="008E63EE">
      <w:pPr>
        <w:pStyle w:val="Normalnumber"/>
        <w:numPr>
          <w:ilvl w:val="1"/>
          <w:numId w:val="6"/>
        </w:numPr>
        <w:tabs>
          <w:tab w:val="clear" w:pos="567"/>
          <w:tab w:val="num" w:pos="624"/>
        </w:tabs>
        <w:ind w:firstLine="624"/>
        <w:jc w:val="both"/>
        <w:rPr>
          <w:bCs/>
          <w:sz w:val="24"/>
          <w:szCs w:val="24"/>
        </w:rPr>
      </w:pPr>
      <w:proofErr w:type="spellStart"/>
      <w:r w:rsidRPr="008E63EE">
        <w:rPr>
          <w:sz w:val="24"/>
          <w:szCs w:val="24"/>
          <w:lang w:val="zh-CN"/>
        </w:rPr>
        <w:t>开关和继电器</w:t>
      </w:r>
      <w:proofErr w:type="spellEnd"/>
    </w:p>
    <w:p w14:paraId="09187F89" w14:textId="77777777" w:rsidR="0070496D" w:rsidRPr="008E63EE" w:rsidRDefault="0070496D" w:rsidP="008E63EE">
      <w:pPr>
        <w:pStyle w:val="Normalnumber"/>
        <w:numPr>
          <w:ilvl w:val="1"/>
          <w:numId w:val="6"/>
        </w:numPr>
        <w:tabs>
          <w:tab w:val="clear" w:pos="567"/>
          <w:tab w:val="num" w:pos="624"/>
        </w:tabs>
        <w:ind w:firstLine="624"/>
        <w:jc w:val="both"/>
        <w:rPr>
          <w:bCs/>
          <w:sz w:val="24"/>
          <w:szCs w:val="24"/>
        </w:rPr>
      </w:pPr>
      <w:proofErr w:type="spellStart"/>
      <w:r w:rsidRPr="008E63EE">
        <w:rPr>
          <w:sz w:val="24"/>
          <w:szCs w:val="24"/>
          <w:lang w:val="zh-CN"/>
        </w:rPr>
        <w:t>紧凑型荧光灯</w:t>
      </w:r>
      <w:proofErr w:type="spellEnd"/>
    </w:p>
    <w:p w14:paraId="0BE171BB" w14:textId="77777777" w:rsidR="0070496D" w:rsidRPr="008E63EE" w:rsidRDefault="0070496D" w:rsidP="008E63EE">
      <w:pPr>
        <w:pStyle w:val="Normalnumber"/>
        <w:numPr>
          <w:ilvl w:val="1"/>
          <w:numId w:val="6"/>
        </w:numPr>
        <w:tabs>
          <w:tab w:val="clear" w:pos="567"/>
          <w:tab w:val="num" w:pos="624"/>
        </w:tabs>
        <w:ind w:firstLine="624"/>
        <w:jc w:val="both"/>
        <w:rPr>
          <w:bCs/>
          <w:sz w:val="24"/>
          <w:szCs w:val="24"/>
        </w:rPr>
      </w:pPr>
      <w:proofErr w:type="spellStart"/>
      <w:r w:rsidRPr="008E63EE">
        <w:rPr>
          <w:sz w:val="24"/>
          <w:szCs w:val="24"/>
          <w:lang w:val="zh-CN"/>
        </w:rPr>
        <w:t>直管型荧光灯</w:t>
      </w:r>
      <w:proofErr w:type="spellEnd"/>
    </w:p>
    <w:p w14:paraId="62D4C6EF" w14:textId="55459978" w:rsidR="0070496D" w:rsidRPr="008E63EE" w:rsidRDefault="0070496D" w:rsidP="008E63EE">
      <w:pPr>
        <w:pStyle w:val="Normalnumber"/>
        <w:numPr>
          <w:ilvl w:val="1"/>
          <w:numId w:val="6"/>
        </w:numPr>
        <w:tabs>
          <w:tab w:val="clear" w:pos="567"/>
          <w:tab w:val="num" w:pos="624"/>
        </w:tabs>
        <w:ind w:firstLine="624"/>
        <w:jc w:val="both"/>
        <w:rPr>
          <w:bCs/>
          <w:sz w:val="24"/>
          <w:szCs w:val="24"/>
        </w:rPr>
      </w:pPr>
      <w:proofErr w:type="spellStart"/>
      <w:r w:rsidRPr="008E63EE">
        <w:rPr>
          <w:sz w:val="24"/>
          <w:szCs w:val="24"/>
          <w:lang w:val="zh-CN"/>
        </w:rPr>
        <w:t>高压汞</w:t>
      </w:r>
      <w:proofErr w:type="spellEnd"/>
      <w:r w:rsidR="00F11020">
        <w:rPr>
          <w:rFonts w:hint="eastAsia"/>
          <w:sz w:val="24"/>
          <w:szCs w:val="24"/>
          <w:lang w:val="zh-CN" w:eastAsia="zh-CN"/>
        </w:rPr>
        <w:t>蒸气</w:t>
      </w:r>
      <w:r w:rsidRPr="008E63EE">
        <w:rPr>
          <w:sz w:val="24"/>
          <w:szCs w:val="24"/>
          <w:lang w:val="zh-CN"/>
        </w:rPr>
        <w:t>灯</w:t>
      </w:r>
    </w:p>
    <w:p w14:paraId="17E09AEA" w14:textId="77777777" w:rsidR="0070496D" w:rsidRPr="008E63EE" w:rsidRDefault="0070496D" w:rsidP="008E63EE">
      <w:pPr>
        <w:pStyle w:val="Normalnumber"/>
        <w:numPr>
          <w:ilvl w:val="1"/>
          <w:numId w:val="6"/>
        </w:numPr>
        <w:tabs>
          <w:tab w:val="clear" w:pos="567"/>
          <w:tab w:val="num" w:pos="624"/>
        </w:tabs>
        <w:ind w:firstLine="624"/>
        <w:jc w:val="both"/>
        <w:rPr>
          <w:bCs/>
          <w:sz w:val="24"/>
          <w:szCs w:val="24"/>
        </w:rPr>
      </w:pPr>
      <w:proofErr w:type="spellStart"/>
      <w:r w:rsidRPr="008E63EE">
        <w:rPr>
          <w:sz w:val="24"/>
          <w:szCs w:val="24"/>
          <w:lang w:val="zh-CN"/>
        </w:rPr>
        <w:t>冷阴极荧光灯</w:t>
      </w:r>
      <w:proofErr w:type="spellEnd"/>
    </w:p>
    <w:p w14:paraId="1EA3BF8D" w14:textId="77777777" w:rsidR="0070496D" w:rsidRPr="008E63EE" w:rsidRDefault="0070496D" w:rsidP="008E63EE">
      <w:pPr>
        <w:pStyle w:val="Normalnumber"/>
        <w:numPr>
          <w:ilvl w:val="1"/>
          <w:numId w:val="6"/>
        </w:numPr>
        <w:tabs>
          <w:tab w:val="clear" w:pos="567"/>
          <w:tab w:val="num" w:pos="624"/>
        </w:tabs>
        <w:ind w:firstLine="624"/>
        <w:jc w:val="both"/>
        <w:rPr>
          <w:bCs/>
          <w:sz w:val="24"/>
          <w:szCs w:val="24"/>
        </w:rPr>
      </w:pPr>
      <w:proofErr w:type="spellStart"/>
      <w:r w:rsidRPr="008E63EE">
        <w:rPr>
          <w:sz w:val="24"/>
          <w:szCs w:val="24"/>
          <w:lang w:val="zh-CN"/>
        </w:rPr>
        <w:t>外置电极荧光灯</w:t>
      </w:r>
      <w:proofErr w:type="spellEnd"/>
    </w:p>
    <w:p w14:paraId="0AF85513" w14:textId="77777777" w:rsidR="0070496D" w:rsidRPr="008E63EE" w:rsidRDefault="0070496D" w:rsidP="008E63EE">
      <w:pPr>
        <w:pStyle w:val="Normalnumber"/>
        <w:numPr>
          <w:ilvl w:val="1"/>
          <w:numId w:val="6"/>
        </w:numPr>
        <w:tabs>
          <w:tab w:val="clear" w:pos="567"/>
          <w:tab w:val="num" w:pos="624"/>
        </w:tabs>
        <w:ind w:firstLine="624"/>
        <w:jc w:val="both"/>
        <w:rPr>
          <w:bCs/>
          <w:sz w:val="24"/>
          <w:szCs w:val="24"/>
        </w:rPr>
      </w:pPr>
      <w:proofErr w:type="spellStart"/>
      <w:r w:rsidRPr="008E63EE">
        <w:rPr>
          <w:sz w:val="24"/>
          <w:szCs w:val="24"/>
          <w:lang w:val="zh-CN"/>
        </w:rPr>
        <w:t>化妆品</w:t>
      </w:r>
      <w:proofErr w:type="spellEnd"/>
    </w:p>
    <w:p w14:paraId="73E46D00" w14:textId="77777777" w:rsidR="0070496D" w:rsidRPr="008E63EE" w:rsidRDefault="0070496D" w:rsidP="008E63EE">
      <w:pPr>
        <w:pStyle w:val="Normalnumber"/>
        <w:numPr>
          <w:ilvl w:val="1"/>
          <w:numId w:val="6"/>
        </w:numPr>
        <w:tabs>
          <w:tab w:val="clear" w:pos="567"/>
          <w:tab w:val="num" w:pos="624"/>
        </w:tabs>
        <w:ind w:firstLine="624"/>
        <w:jc w:val="both"/>
        <w:rPr>
          <w:bCs/>
          <w:sz w:val="24"/>
          <w:szCs w:val="24"/>
          <w:lang w:eastAsia="zh-CN"/>
        </w:rPr>
      </w:pPr>
      <w:r w:rsidRPr="008E63EE">
        <w:rPr>
          <w:sz w:val="24"/>
          <w:szCs w:val="24"/>
          <w:lang w:val="zh-CN" w:eastAsia="zh-CN"/>
        </w:rPr>
        <w:t>农药、生物杀虫剂和局部抗菌剂</w:t>
      </w:r>
    </w:p>
    <w:p w14:paraId="1D36948F" w14:textId="7A228025" w:rsidR="0070496D" w:rsidRPr="008E63EE" w:rsidRDefault="0070496D" w:rsidP="008E63EE">
      <w:pPr>
        <w:pStyle w:val="Normalnumber"/>
        <w:numPr>
          <w:ilvl w:val="1"/>
          <w:numId w:val="6"/>
        </w:numPr>
        <w:tabs>
          <w:tab w:val="clear" w:pos="567"/>
          <w:tab w:val="num" w:pos="624"/>
        </w:tabs>
        <w:ind w:firstLine="624"/>
        <w:jc w:val="both"/>
        <w:rPr>
          <w:bCs/>
          <w:sz w:val="24"/>
          <w:szCs w:val="24"/>
        </w:rPr>
      </w:pPr>
      <w:proofErr w:type="spellStart"/>
      <w:r w:rsidRPr="008E63EE">
        <w:rPr>
          <w:sz w:val="24"/>
          <w:szCs w:val="24"/>
          <w:lang w:val="zh-CN"/>
        </w:rPr>
        <w:t>测量</w:t>
      </w:r>
      <w:proofErr w:type="spellEnd"/>
      <w:r w:rsidR="00C56B83" w:rsidRPr="00C56B83">
        <w:rPr>
          <w:rFonts w:hint="eastAsia"/>
          <w:sz w:val="24"/>
          <w:szCs w:val="24"/>
          <w:lang w:val="zh-CN" w:eastAsia="zh-CN"/>
        </w:rPr>
        <w:t>装置</w:t>
      </w:r>
    </w:p>
    <w:p w14:paraId="51EDF9A8" w14:textId="77777777" w:rsidR="0070496D" w:rsidRPr="008E63EE" w:rsidRDefault="0070496D" w:rsidP="008E63EE">
      <w:pPr>
        <w:pStyle w:val="Normalnumber"/>
        <w:numPr>
          <w:ilvl w:val="1"/>
          <w:numId w:val="6"/>
        </w:numPr>
        <w:tabs>
          <w:tab w:val="clear" w:pos="567"/>
          <w:tab w:val="num" w:pos="624"/>
        </w:tabs>
        <w:ind w:firstLine="624"/>
        <w:jc w:val="both"/>
        <w:rPr>
          <w:sz w:val="24"/>
          <w:szCs w:val="24"/>
        </w:rPr>
      </w:pPr>
      <w:proofErr w:type="spellStart"/>
      <w:r w:rsidRPr="008E63EE">
        <w:rPr>
          <w:sz w:val="24"/>
          <w:szCs w:val="24"/>
          <w:lang w:val="zh-CN"/>
        </w:rPr>
        <w:t>牙科汞合金</w:t>
      </w:r>
      <w:proofErr w:type="spellEnd"/>
    </w:p>
    <w:p w14:paraId="318F755A" w14:textId="02F272AC" w:rsidR="0070496D" w:rsidRPr="008E63EE" w:rsidRDefault="0070496D" w:rsidP="008E63EE">
      <w:pPr>
        <w:pStyle w:val="Normalnumber"/>
        <w:numPr>
          <w:ilvl w:val="0"/>
          <w:numId w:val="6"/>
        </w:numPr>
        <w:tabs>
          <w:tab w:val="clear" w:pos="567"/>
          <w:tab w:val="num" w:pos="624"/>
        </w:tabs>
        <w:jc w:val="both"/>
        <w:rPr>
          <w:bCs/>
          <w:sz w:val="24"/>
          <w:szCs w:val="24"/>
          <w:lang w:eastAsia="zh-CN"/>
        </w:rPr>
      </w:pPr>
      <w:r w:rsidRPr="008E63EE">
        <w:rPr>
          <w:sz w:val="24"/>
          <w:szCs w:val="24"/>
          <w:lang w:val="zh-CN" w:eastAsia="zh-CN"/>
        </w:rPr>
        <w:t>虽然在一般情况下，附件</w:t>
      </w:r>
      <w:r w:rsidRPr="008E63EE">
        <w:rPr>
          <w:sz w:val="24"/>
          <w:szCs w:val="24"/>
          <w:lang w:val="zh-CN" w:eastAsia="zh-CN"/>
        </w:rPr>
        <w:t>A</w:t>
      </w:r>
      <w:r w:rsidRPr="008E63EE">
        <w:rPr>
          <w:sz w:val="24"/>
          <w:szCs w:val="24"/>
          <w:lang w:val="zh-CN" w:eastAsia="zh-CN"/>
        </w:rPr>
        <w:t>中的大多数产品的生产已经或正在被逐步淘汰，但为此类产品制定编码是有益的，可以协助可能已登记豁免的缔约方和正在履行</w:t>
      </w:r>
      <w:r w:rsidRPr="002F42A6">
        <w:rPr>
          <w:sz w:val="24"/>
          <w:szCs w:val="24"/>
          <w:lang w:val="zh-CN" w:eastAsia="zh-CN"/>
        </w:rPr>
        <w:t>第</w:t>
      </w:r>
      <w:r w:rsidR="002F42A6">
        <w:rPr>
          <w:sz w:val="24"/>
          <w:szCs w:val="24"/>
          <w:lang w:val="zh-CN" w:eastAsia="zh-CN"/>
        </w:rPr>
        <w:t>4</w:t>
      </w:r>
      <w:r w:rsidRPr="008E63EE">
        <w:rPr>
          <w:sz w:val="24"/>
          <w:szCs w:val="24"/>
          <w:lang w:val="zh-CN" w:eastAsia="zh-CN"/>
        </w:rPr>
        <w:t>条第</w:t>
      </w:r>
      <w:r w:rsidRPr="008E63EE">
        <w:rPr>
          <w:sz w:val="24"/>
          <w:szCs w:val="24"/>
          <w:lang w:val="zh-CN" w:eastAsia="zh-CN"/>
        </w:rPr>
        <w:t>2</w:t>
      </w:r>
      <w:r w:rsidRPr="008E63EE">
        <w:rPr>
          <w:sz w:val="24"/>
          <w:szCs w:val="24"/>
          <w:lang w:val="zh-CN" w:eastAsia="zh-CN"/>
        </w:rPr>
        <w:t>款规定的义务的缔约方，以及可能</w:t>
      </w:r>
      <w:r w:rsidR="00B259F1">
        <w:rPr>
          <w:rFonts w:hint="eastAsia"/>
          <w:sz w:val="24"/>
          <w:szCs w:val="24"/>
          <w:lang w:val="zh-CN" w:eastAsia="zh-CN"/>
        </w:rPr>
        <w:t>对此关心</w:t>
      </w:r>
      <w:r w:rsidRPr="008E63EE">
        <w:rPr>
          <w:sz w:val="24"/>
          <w:szCs w:val="24"/>
          <w:lang w:val="zh-CN" w:eastAsia="zh-CN"/>
        </w:rPr>
        <w:t>的非公约缔约方。</w:t>
      </w:r>
    </w:p>
    <w:p w14:paraId="6795D6EF" w14:textId="0D7730CD" w:rsidR="0070496D" w:rsidRPr="008E63EE" w:rsidRDefault="0070496D" w:rsidP="008E63EE">
      <w:pPr>
        <w:pStyle w:val="Normalnumber"/>
        <w:numPr>
          <w:ilvl w:val="0"/>
          <w:numId w:val="6"/>
        </w:numPr>
        <w:tabs>
          <w:tab w:val="clear" w:pos="567"/>
          <w:tab w:val="num" w:pos="624"/>
        </w:tabs>
        <w:jc w:val="both"/>
        <w:rPr>
          <w:bCs/>
          <w:sz w:val="24"/>
          <w:szCs w:val="24"/>
          <w:lang w:eastAsia="zh-CN"/>
        </w:rPr>
      </w:pPr>
      <w:r w:rsidRPr="008E63EE">
        <w:rPr>
          <w:sz w:val="24"/>
          <w:szCs w:val="24"/>
          <w:lang w:val="zh-CN" w:eastAsia="zh-CN"/>
        </w:rPr>
        <w:t>在各方提交的材料中，大多数情况下提供的是八位数的关税编码；对于这些产品，拟议或已在使用的十位数统计编码很少。在缔约方未指明的情况下，下表考虑到相关产品说明，为附件</w:t>
      </w:r>
      <w:r w:rsidRPr="008E63EE">
        <w:rPr>
          <w:sz w:val="24"/>
          <w:szCs w:val="24"/>
          <w:lang w:val="zh-CN" w:eastAsia="zh-CN"/>
        </w:rPr>
        <w:t>A</w:t>
      </w:r>
      <w:r w:rsidRPr="008E63EE">
        <w:rPr>
          <w:sz w:val="24"/>
          <w:szCs w:val="24"/>
          <w:lang w:val="zh-CN" w:eastAsia="zh-CN"/>
        </w:rPr>
        <w:t>产品拟订了十位数海关命名编码。拟订十</w:t>
      </w:r>
      <w:r w:rsidRPr="008E63EE">
        <w:rPr>
          <w:sz w:val="24"/>
          <w:szCs w:val="24"/>
          <w:lang w:val="zh-CN" w:eastAsia="zh-CN"/>
        </w:rPr>
        <w:lastRenderedPageBreak/>
        <w:t>位数编码既是为了保持一致性，也是为了尽可能使缔约方无需重新考虑其目前的八位数编码。在最后评论期间，一些缔约方对这份表格提出了评论意见。一些缔约方表示，其国家系统（六位数协调制度编码之外的八到十位数编码）为这些产品拟订的编码不同于本文件中的拟议编码。另一些缔约方指出，没有照顾到在国家一级使用九位数统计系统的缔约方。秘书处和全球汞伙伴关系的含汞产品伙伴关系领域需要进一步审议这些细节。该表目前基本保持不变，以待进一步审议这些问题。</w:t>
      </w:r>
    </w:p>
    <w:p w14:paraId="140A7008" w14:textId="1C7F80A0" w:rsidR="001611AC" w:rsidRPr="008E63EE" w:rsidRDefault="0070496D" w:rsidP="008E63EE">
      <w:pPr>
        <w:pStyle w:val="Normalnumber"/>
        <w:numPr>
          <w:ilvl w:val="0"/>
          <w:numId w:val="6"/>
        </w:numPr>
        <w:tabs>
          <w:tab w:val="clear" w:pos="567"/>
          <w:tab w:val="num" w:pos="624"/>
        </w:tabs>
        <w:jc w:val="both"/>
        <w:rPr>
          <w:sz w:val="24"/>
          <w:szCs w:val="24"/>
          <w:lang w:eastAsia="zh-CN"/>
        </w:rPr>
      </w:pPr>
      <w:r w:rsidRPr="008E63EE">
        <w:rPr>
          <w:sz w:val="24"/>
          <w:szCs w:val="24"/>
          <w:lang w:val="zh-CN" w:eastAsia="zh-CN"/>
        </w:rPr>
        <w:t>鉴于上述挑战，缔约方大会可以</w:t>
      </w:r>
      <w:r w:rsidR="00C56B83">
        <w:rPr>
          <w:rFonts w:hint="eastAsia"/>
          <w:sz w:val="24"/>
          <w:szCs w:val="24"/>
          <w:lang w:val="zh-CN" w:eastAsia="zh-CN"/>
        </w:rPr>
        <w:t>大致商定，此种</w:t>
      </w:r>
      <w:r w:rsidRPr="008E63EE">
        <w:rPr>
          <w:sz w:val="24"/>
          <w:szCs w:val="24"/>
          <w:lang w:val="zh-CN" w:eastAsia="zh-CN"/>
        </w:rPr>
        <w:t>命名编码可由希望使用它们的缔约方实施。</w:t>
      </w:r>
    </w:p>
    <w:p w14:paraId="6405F7BA" w14:textId="04334A46" w:rsidR="0070496D" w:rsidRPr="008E63EE" w:rsidRDefault="00D25ADE" w:rsidP="001F411C">
      <w:pPr>
        <w:pStyle w:val="CH2"/>
        <w:ind w:left="1253" w:right="288" w:firstLine="0"/>
        <w:rPr>
          <w:rFonts w:eastAsia="SimHei"/>
          <w:lang w:eastAsia="zh-CN"/>
        </w:rPr>
      </w:pPr>
      <w:r>
        <w:rPr>
          <w:rFonts w:eastAsia="SimHei" w:hint="eastAsia"/>
          <w:sz w:val="28"/>
          <w:szCs w:val="28"/>
          <w:lang w:val="zh-CN" w:eastAsia="zh-CN"/>
        </w:rPr>
        <w:t>为</w:t>
      </w:r>
      <w:r w:rsidR="003B2AD6" w:rsidRPr="008E63EE">
        <w:rPr>
          <w:rFonts w:eastAsia="SimHei"/>
          <w:bCs/>
          <w:sz w:val="28"/>
          <w:szCs w:val="28"/>
          <w:lang w:val="zh-CN" w:eastAsia="zh-CN"/>
        </w:rPr>
        <w:t>附件</w:t>
      </w:r>
      <w:r w:rsidR="003B2AD6" w:rsidRPr="008E63EE">
        <w:rPr>
          <w:rFonts w:eastAsia="SimHei"/>
          <w:bCs/>
          <w:sz w:val="28"/>
          <w:szCs w:val="28"/>
          <w:lang w:val="zh-CN" w:eastAsia="zh-CN"/>
        </w:rPr>
        <w:t>A</w:t>
      </w:r>
      <w:r w:rsidR="003B2AD6" w:rsidRPr="008E63EE">
        <w:rPr>
          <w:rFonts w:eastAsia="SimHei"/>
          <w:bCs/>
          <w:sz w:val="28"/>
          <w:szCs w:val="28"/>
          <w:lang w:val="zh-CN" w:eastAsia="zh-CN"/>
        </w:rPr>
        <w:t>添汞产品</w:t>
      </w:r>
      <w:r>
        <w:rPr>
          <w:rFonts w:eastAsia="SimHei" w:hint="eastAsia"/>
          <w:bCs/>
          <w:sz w:val="28"/>
          <w:szCs w:val="28"/>
          <w:lang w:val="zh-CN" w:eastAsia="zh-CN"/>
        </w:rPr>
        <w:t>拟订</w:t>
      </w:r>
      <w:r w:rsidR="003B2AD6" w:rsidRPr="008E63EE">
        <w:rPr>
          <w:rFonts w:eastAsia="SimHei"/>
          <w:bCs/>
          <w:sz w:val="28"/>
          <w:szCs w:val="28"/>
          <w:lang w:val="zh-CN" w:eastAsia="zh-CN"/>
        </w:rPr>
        <w:t>的大于六位数的统计编码（以协调制度为基础的编码）</w:t>
      </w:r>
    </w:p>
    <w:p w14:paraId="53FD8977" w14:textId="74292DBC" w:rsidR="0070496D" w:rsidRPr="008E63EE" w:rsidRDefault="0070496D" w:rsidP="00B6576E">
      <w:pPr>
        <w:pStyle w:val="Normal-pool"/>
        <w:tabs>
          <w:tab w:val="clear" w:pos="1247"/>
          <w:tab w:val="clear" w:pos="1814"/>
          <w:tab w:val="clear" w:pos="2381"/>
          <w:tab w:val="clear" w:pos="2948"/>
          <w:tab w:val="clear" w:pos="3515"/>
          <w:tab w:val="clear" w:pos="4082"/>
          <w:tab w:val="left" w:pos="624"/>
        </w:tabs>
        <w:spacing w:after="120"/>
        <w:ind w:left="1247"/>
        <w:rPr>
          <w:rFonts w:eastAsia="KaiTi"/>
          <w:sz w:val="24"/>
          <w:szCs w:val="24"/>
          <w:lang w:eastAsia="zh-CN"/>
        </w:rPr>
      </w:pPr>
      <w:r w:rsidRPr="008E63EE">
        <w:rPr>
          <w:rFonts w:eastAsia="KaiTi"/>
          <w:sz w:val="24"/>
          <w:szCs w:val="24"/>
          <w:lang w:val="zh-CN" w:eastAsia="zh-CN"/>
        </w:rPr>
        <w:t>在下表中，第一栏显示一些缔约方使用的现有编码，第二栏提供了区分添汞产品与其他产品的拟议编码。拟议编码和说明在阴影单元格中显示。</w:t>
      </w:r>
    </w:p>
    <w:p w14:paraId="408F6D7A" w14:textId="77777777" w:rsidR="0070496D" w:rsidRPr="008E63EE" w:rsidRDefault="0070496D" w:rsidP="001F411C">
      <w:pPr>
        <w:pStyle w:val="Titletable"/>
        <w:spacing w:before="240"/>
        <w:ind w:left="1253"/>
        <w:rPr>
          <w:rFonts w:ascii="SimHei" w:eastAsia="SimHei" w:hAnsi="SimHei"/>
          <w:sz w:val="24"/>
          <w:szCs w:val="24"/>
        </w:rPr>
      </w:pPr>
      <w:proofErr w:type="spellStart"/>
      <w:r w:rsidRPr="008E63EE">
        <w:rPr>
          <w:rFonts w:ascii="SimHei" w:eastAsia="SimHei" w:hAnsi="SimHei"/>
          <w:sz w:val="24"/>
          <w:szCs w:val="24"/>
          <w:lang w:val="zh-CN"/>
        </w:rPr>
        <w:t>电池</w:t>
      </w:r>
      <w:proofErr w:type="spellEnd"/>
    </w:p>
    <w:tbl>
      <w:tblPr>
        <w:tblW w:w="8307" w:type="dxa"/>
        <w:jc w:val="right"/>
        <w:tblLayout w:type="fixed"/>
        <w:tblLook w:val="04A0" w:firstRow="1" w:lastRow="0" w:firstColumn="1" w:lastColumn="0" w:noHBand="0" w:noVBand="1"/>
      </w:tblPr>
      <w:tblGrid>
        <w:gridCol w:w="1460"/>
        <w:gridCol w:w="2226"/>
        <w:gridCol w:w="4621"/>
      </w:tblGrid>
      <w:tr w:rsidR="0070496D" w:rsidRPr="0023197E" w14:paraId="011B46ED" w14:textId="77777777" w:rsidTr="002A72A8">
        <w:trPr>
          <w:cantSplit/>
          <w:trHeight w:val="57"/>
          <w:jc w:val="right"/>
        </w:trPr>
        <w:tc>
          <w:tcPr>
            <w:tcW w:w="1460" w:type="dxa"/>
            <w:tcBorders>
              <w:top w:val="single" w:sz="4" w:space="0" w:color="auto"/>
              <w:left w:val="nil"/>
              <w:bottom w:val="single" w:sz="12" w:space="0" w:color="auto"/>
              <w:right w:val="nil"/>
            </w:tcBorders>
            <w:shd w:val="clear" w:color="auto" w:fill="auto"/>
            <w:vAlign w:val="bottom"/>
            <w:hideMark/>
          </w:tcPr>
          <w:p w14:paraId="5967B397" w14:textId="6ACC82A6" w:rsidR="0070496D" w:rsidRPr="0023197E" w:rsidRDefault="0070496D" w:rsidP="00FB6A68">
            <w:pPr>
              <w:pStyle w:val="Normal-pool"/>
              <w:spacing w:before="20" w:after="20"/>
              <w:jc w:val="right"/>
              <w:rPr>
                <w:rFonts w:eastAsia="KaiTi"/>
              </w:rPr>
            </w:pPr>
            <w:proofErr w:type="spellStart"/>
            <w:r w:rsidRPr="0023197E">
              <w:rPr>
                <w:rFonts w:eastAsia="KaiTi"/>
                <w:lang w:val="zh-CN"/>
              </w:rPr>
              <w:t>现有编码</w:t>
            </w:r>
            <w:proofErr w:type="spellEnd"/>
          </w:p>
        </w:tc>
        <w:tc>
          <w:tcPr>
            <w:tcW w:w="2226" w:type="dxa"/>
            <w:tcBorders>
              <w:top w:val="single" w:sz="4" w:space="0" w:color="auto"/>
              <w:left w:val="nil"/>
              <w:bottom w:val="single" w:sz="12" w:space="0" w:color="auto"/>
              <w:right w:val="nil"/>
            </w:tcBorders>
            <w:shd w:val="clear" w:color="auto" w:fill="auto"/>
            <w:vAlign w:val="bottom"/>
            <w:hideMark/>
          </w:tcPr>
          <w:p w14:paraId="7A6192A0" w14:textId="77777777" w:rsidR="0070496D" w:rsidRPr="0023197E" w:rsidRDefault="0070496D" w:rsidP="00FB6A68">
            <w:pPr>
              <w:pStyle w:val="Normal-pool"/>
              <w:spacing w:before="20" w:after="20"/>
              <w:jc w:val="right"/>
              <w:rPr>
                <w:rFonts w:eastAsia="KaiTi"/>
              </w:rPr>
            </w:pPr>
            <w:proofErr w:type="spellStart"/>
            <w:r w:rsidRPr="0023197E">
              <w:rPr>
                <w:rFonts w:eastAsia="KaiTi"/>
                <w:lang w:val="zh-CN"/>
              </w:rPr>
              <w:t>拟议的统计编码</w:t>
            </w:r>
            <w:proofErr w:type="spellEnd"/>
          </w:p>
        </w:tc>
        <w:tc>
          <w:tcPr>
            <w:tcW w:w="4621" w:type="dxa"/>
            <w:tcBorders>
              <w:top w:val="single" w:sz="4" w:space="0" w:color="auto"/>
              <w:left w:val="nil"/>
              <w:bottom w:val="single" w:sz="12" w:space="0" w:color="auto"/>
              <w:right w:val="nil"/>
            </w:tcBorders>
            <w:shd w:val="clear" w:color="auto" w:fill="auto"/>
            <w:vAlign w:val="bottom"/>
            <w:hideMark/>
          </w:tcPr>
          <w:p w14:paraId="0C42FE1D" w14:textId="77777777" w:rsidR="0070496D" w:rsidRPr="0023197E" w:rsidRDefault="0070496D" w:rsidP="00FB6A68">
            <w:pPr>
              <w:pStyle w:val="Normal-pool"/>
              <w:spacing w:before="20" w:after="20"/>
              <w:rPr>
                <w:rFonts w:eastAsia="KaiTi"/>
              </w:rPr>
            </w:pPr>
            <w:proofErr w:type="spellStart"/>
            <w:r w:rsidRPr="0023197E">
              <w:rPr>
                <w:rFonts w:eastAsia="KaiTi"/>
                <w:lang w:val="zh-CN"/>
              </w:rPr>
              <w:t>说明</w:t>
            </w:r>
            <w:proofErr w:type="spellEnd"/>
          </w:p>
        </w:tc>
      </w:tr>
      <w:tr w:rsidR="0070496D" w:rsidRPr="0023197E" w14:paraId="3C3E31A6" w14:textId="77777777" w:rsidTr="002A72A8">
        <w:trPr>
          <w:cantSplit/>
          <w:trHeight w:val="57"/>
          <w:jc w:val="right"/>
        </w:trPr>
        <w:tc>
          <w:tcPr>
            <w:tcW w:w="1460" w:type="dxa"/>
            <w:tcBorders>
              <w:top w:val="single" w:sz="12" w:space="0" w:color="auto"/>
              <w:left w:val="nil"/>
              <w:bottom w:val="nil"/>
              <w:right w:val="nil"/>
            </w:tcBorders>
            <w:shd w:val="clear" w:color="auto" w:fill="auto"/>
            <w:noWrap/>
            <w:hideMark/>
          </w:tcPr>
          <w:p w14:paraId="0E7CA1E8" w14:textId="77777777" w:rsidR="0070496D" w:rsidRPr="0023197E" w:rsidRDefault="0070496D" w:rsidP="00FB6A68">
            <w:pPr>
              <w:pStyle w:val="Normal-pool"/>
              <w:spacing w:before="20" w:after="20"/>
              <w:jc w:val="right"/>
            </w:pPr>
            <w:r w:rsidRPr="0023197E">
              <w:rPr>
                <w:lang w:val="zh-CN"/>
              </w:rPr>
              <w:t>8506.10.10</w:t>
            </w:r>
          </w:p>
        </w:tc>
        <w:tc>
          <w:tcPr>
            <w:tcW w:w="2226" w:type="dxa"/>
            <w:tcBorders>
              <w:top w:val="single" w:sz="12" w:space="0" w:color="auto"/>
              <w:left w:val="nil"/>
              <w:bottom w:val="nil"/>
              <w:right w:val="nil"/>
            </w:tcBorders>
            <w:shd w:val="clear" w:color="auto" w:fill="auto"/>
            <w:noWrap/>
            <w:hideMark/>
          </w:tcPr>
          <w:p w14:paraId="5E5BF069" w14:textId="77777777" w:rsidR="0070496D" w:rsidRPr="0023197E" w:rsidRDefault="0070496D" w:rsidP="00FB6A68">
            <w:pPr>
              <w:pStyle w:val="Normal-pool"/>
              <w:spacing w:before="20" w:after="20"/>
              <w:jc w:val="right"/>
              <w:rPr>
                <w:lang w:val="en-GB"/>
              </w:rPr>
            </w:pPr>
          </w:p>
        </w:tc>
        <w:tc>
          <w:tcPr>
            <w:tcW w:w="4621" w:type="dxa"/>
            <w:tcBorders>
              <w:top w:val="single" w:sz="12" w:space="0" w:color="auto"/>
              <w:left w:val="nil"/>
              <w:bottom w:val="nil"/>
              <w:right w:val="nil"/>
            </w:tcBorders>
            <w:shd w:val="clear" w:color="auto" w:fill="auto"/>
            <w:hideMark/>
          </w:tcPr>
          <w:p w14:paraId="0822DB28" w14:textId="77777777" w:rsidR="0070496D" w:rsidRPr="0023197E" w:rsidRDefault="0070496D" w:rsidP="00FB6A68">
            <w:pPr>
              <w:pStyle w:val="Normal-pool"/>
              <w:spacing w:before="20" w:after="20"/>
            </w:pPr>
            <w:proofErr w:type="spellStart"/>
            <w:r w:rsidRPr="0023197E">
              <w:rPr>
                <w:lang w:val="zh-CN"/>
              </w:rPr>
              <w:t>碱性二氧化锰原电池</w:t>
            </w:r>
            <w:proofErr w:type="spellEnd"/>
          </w:p>
        </w:tc>
      </w:tr>
      <w:tr w:rsidR="0070496D" w:rsidRPr="0023197E" w14:paraId="5DC2B8AF" w14:textId="77777777" w:rsidTr="00A81F6C">
        <w:trPr>
          <w:cantSplit/>
          <w:trHeight w:val="57"/>
          <w:jc w:val="right"/>
        </w:trPr>
        <w:tc>
          <w:tcPr>
            <w:tcW w:w="1460" w:type="dxa"/>
            <w:tcBorders>
              <w:top w:val="nil"/>
              <w:left w:val="nil"/>
              <w:bottom w:val="nil"/>
              <w:right w:val="nil"/>
            </w:tcBorders>
            <w:shd w:val="clear" w:color="auto" w:fill="auto"/>
            <w:noWrap/>
            <w:hideMark/>
          </w:tcPr>
          <w:p w14:paraId="390375E9" w14:textId="77777777" w:rsidR="0070496D" w:rsidRPr="0023197E" w:rsidRDefault="0070496D" w:rsidP="00FB6A68">
            <w:pPr>
              <w:pStyle w:val="Normal-pool"/>
              <w:spacing w:before="20" w:after="20"/>
              <w:jc w:val="right"/>
              <w:rPr>
                <w:lang w:val="en-GB"/>
              </w:rPr>
            </w:pPr>
          </w:p>
        </w:tc>
        <w:tc>
          <w:tcPr>
            <w:tcW w:w="2226" w:type="dxa"/>
            <w:tcBorders>
              <w:top w:val="nil"/>
              <w:left w:val="nil"/>
              <w:bottom w:val="nil"/>
              <w:right w:val="nil"/>
            </w:tcBorders>
            <w:shd w:val="clear" w:color="auto" w:fill="E7E6E6" w:themeFill="background2"/>
            <w:noWrap/>
            <w:hideMark/>
          </w:tcPr>
          <w:p w14:paraId="54CF45DB" w14:textId="77777777" w:rsidR="0070496D" w:rsidRPr="0023197E" w:rsidRDefault="0070496D" w:rsidP="00FB6A68">
            <w:pPr>
              <w:pStyle w:val="Normal-pool"/>
              <w:spacing w:before="20" w:after="20"/>
              <w:jc w:val="right"/>
            </w:pPr>
            <w:r w:rsidRPr="0023197E">
              <w:rPr>
                <w:lang w:val="zh-CN"/>
              </w:rPr>
              <w:t>8506.10.10.10</w:t>
            </w:r>
          </w:p>
        </w:tc>
        <w:tc>
          <w:tcPr>
            <w:tcW w:w="4621" w:type="dxa"/>
            <w:tcBorders>
              <w:top w:val="nil"/>
              <w:left w:val="nil"/>
              <w:bottom w:val="nil"/>
              <w:right w:val="nil"/>
            </w:tcBorders>
            <w:shd w:val="clear" w:color="auto" w:fill="E7E6E6" w:themeFill="background2"/>
            <w:hideMark/>
          </w:tcPr>
          <w:p w14:paraId="2EB7D713" w14:textId="77777777" w:rsidR="0070496D" w:rsidRPr="0023197E" w:rsidRDefault="0070496D" w:rsidP="00FB6A68">
            <w:pPr>
              <w:pStyle w:val="Normal-pool"/>
              <w:spacing w:before="20" w:after="20"/>
            </w:pPr>
            <w:proofErr w:type="spellStart"/>
            <w:r w:rsidRPr="0023197E">
              <w:rPr>
                <w:lang w:val="zh-CN"/>
              </w:rPr>
              <w:t>添汞</w:t>
            </w:r>
            <w:proofErr w:type="spellEnd"/>
          </w:p>
        </w:tc>
      </w:tr>
      <w:tr w:rsidR="0070496D" w:rsidRPr="0023197E" w14:paraId="2D595234" w14:textId="77777777" w:rsidTr="00A81F6C">
        <w:trPr>
          <w:cantSplit/>
          <w:trHeight w:val="57"/>
          <w:jc w:val="right"/>
        </w:trPr>
        <w:tc>
          <w:tcPr>
            <w:tcW w:w="1460" w:type="dxa"/>
            <w:tcBorders>
              <w:top w:val="nil"/>
              <w:left w:val="nil"/>
              <w:bottom w:val="nil"/>
              <w:right w:val="nil"/>
            </w:tcBorders>
            <w:shd w:val="clear" w:color="auto" w:fill="auto"/>
            <w:noWrap/>
            <w:hideMark/>
          </w:tcPr>
          <w:p w14:paraId="1234080A" w14:textId="77777777" w:rsidR="0070496D" w:rsidRPr="0023197E" w:rsidRDefault="0070496D" w:rsidP="00FB6A68">
            <w:pPr>
              <w:pStyle w:val="Normal-pool"/>
              <w:spacing w:before="20" w:after="20"/>
              <w:jc w:val="right"/>
              <w:rPr>
                <w:lang w:val="en-GB"/>
              </w:rPr>
            </w:pPr>
          </w:p>
        </w:tc>
        <w:tc>
          <w:tcPr>
            <w:tcW w:w="2226" w:type="dxa"/>
            <w:tcBorders>
              <w:top w:val="nil"/>
              <w:left w:val="nil"/>
              <w:bottom w:val="nil"/>
              <w:right w:val="nil"/>
            </w:tcBorders>
            <w:shd w:val="clear" w:color="auto" w:fill="E7E6E6" w:themeFill="background2"/>
            <w:noWrap/>
            <w:hideMark/>
          </w:tcPr>
          <w:p w14:paraId="712521C6" w14:textId="77777777" w:rsidR="0070496D" w:rsidRPr="0023197E" w:rsidRDefault="0070496D" w:rsidP="00FB6A68">
            <w:pPr>
              <w:pStyle w:val="Normal-pool"/>
              <w:spacing w:before="20" w:after="20"/>
              <w:jc w:val="right"/>
            </w:pPr>
            <w:r w:rsidRPr="0023197E">
              <w:rPr>
                <w:lang w:val="zh-CN"/>
              </w:rPr>
              <w:t>8506.10.10.90</w:t>
            </w:r>
          </w:p>
        </w:tc>
        <w:tc>
          <w:tcPr>
            <w:tcW w:w="4621" w:type="dxa"/>
            <w:tcBorders>
              <w:top w:val="nil"/>
              <w:left w:val="nil"/>
              <w:bottom w:val="nil"/>
              <w:right w:val="nil"/>
            </w:tcBorders>
            <w:shd w:val="clear" w:color="auto" w:fill="E7E6E6" w:themeFill="background2"/>
            <w:hideMark/>
          </w:tcPr>
          <w:p w14:paraId="388DA756" w14:textId="77777777" w:rsidR="0070496D" w:rsidRPr="0023197E" w:rsidRDefault="0070496D" w:rsidP="00FB6A68">
            <w:pPr>
              <w:pStyle w:val="Normal-pool"/>
              <w:spacing w:before="20" w:after="20"/>
            </w:pPr>
            <w:proofErr w:type="spellStart"/>
            <w:r w:rsidRPr="0023197E">
              <w:rPr>
                <w:lang w:val="zh-CN"/>
              </w:rPr>
              <w:t>其他</w:t>
            </w:r>
            <w:proofErr w:type="spellEnd"/>
          </w:p>
        </w:tc>
      </w:tr>
      <w:tr w:rsidR="0070496D" w:rsidRPr="0023197E" w14:paraId="14DD1319" w14:textId="77777777" w:rsidTr="00A81F6C">
        <w:trPr>
          <w:cantSplit/>
          <w:trHeight w:val="57"/>
          <w:jc w:val="right"/>
        </w:trPr>
        <w:tc>
          <w:tcPr>
            <w:tcW w:w="1460" w:type="dxa"/>
            <w:tcBorders>
              <w:top w:val="nil"/>
              <w:left w:val="nil"/>
              <w:bottom w:val="nil"/>
              <w:right w:val="nil"/>
            </w:tcBorders>
            <w:shd w:val="clear" w:color="auto" w:fill="auto"/>
            <w:noWrap/>
            <w:hideMark/>
          </w:tcPr>
          <w:p w14:paraId="56B36510" w14:textId="77777777" w:rsidR="0070496D" w:rsidRPr="0023197E" w:rsidRDefault="0070496D" w:rsidP="00FB6A68">
            <w:pPr>
              <w:pStyle w:val="Normal-pool"/>
              <w:spacing w:before="20" w:after="20"/>
              <w:jc w:val="right"/>
            </w:pPr>
            <w:r w:rsidRPr="0023197E">
              <w:rPr>
                <w:lang w:val="zh-CN"/>
              </w:rPr>
              <w:t>8506.10.20</w:t>
            </w:r>
          </w:p>
        </w:tc>
        <w:tc>
          <w:tcPr>
            <w:tcW w:w="2226" w:type="dxa"/>
            <w:tcBorders>
              <w:top w:val="nil"/>
              <w:left w:val="nil"/>
              <w:bottom w:val="nil"/>
              <w:right w:val="nil"/>
            </w:tcBorders>
            <w:shd w:val="clear" w:color="auto" w:fill="auto"/>
            <w:noWrap/>
            <w:hideMark/>
          </w:tcPr>
          <w:p w14:paraId="3B38FE4A" w14:textId="77777777" w:rsidR="0070496D" w:rsidRPr="0023197E" w:rsidRDefault="0070496D" w:rsidP="00FB6A68">
            <w:pPr>
              <w:pStyle w:val="Normal-pool"/>
              <w:spacing w:before="20" w:after="20"/>
              <w:jc w:val="right"/>
              <w:rPr>
                <w:lang w:val="en-GB"/>
              </w:rPr>
            </w:pPr>
          </w:p>
        </w:tc>
        <w:tc>
          <w:tcPr>
            <w:tcW w:w="4621" w:type="dxa"/>
            <w:tcBorders>
              <w:top w:val="nil"/>
              <w:left w:val="nil"/>
              <w:bottom w:val="nil"/>
              <w:right w:val="nil"/>
            </w:tcBorders>
            <w:shd w:val="clear" w:color="auto" w:fill="auto"/>
            <w:hideMark/>
          </w:tcPr>
          <w:p w14:paraId="148030CE" w14:textId="77777777" w:rsidR="0070496D" w:rsidRPr="0023197E" w:rsidRDefault="0070496D" w:rsidP="00FB6A68">
            <w:pPr>
              <w:pStyle w:val="Normal-pool"/>
              <w:spacing w:before="20" w:after="20"/>
              <w:rPr>
                <w:lang w:eastAsia="zh-CN"/>
              </w:rPr>
            </w:pPr>
            <w:r w:rsidRPr="0023197E">
              <w:rPr>
                <w:lang w:val="zh-CN" w:eastAsia="zh-CN"/>
              </w:rPr>
              <w:t>（其他）二氧化锰原电池</w:t>
            </w:r>
          </w:p>
        </w:tc>
      </w:tr>
      <w:tr w:rsidR="0070496D" w:rsidRPr="0023197E" w14:paraId="536DE30D" w14:textId="77777777" w:rsidTr="00A81F6C">
        <w:trPr>
          <w:cantSplit/>
          <w:trHeight w:val="57"/>
          <w:jc w:val="right"/>
        </w:trPr>
        <w:tc>
          <w:tcPr>
            <w:tcW w:w="1460" w:type="dxa"/>
            <w:tcBorders>
              <w:top w:val="nil"/>
              <w:left w:val="nil"/>
              <w:bottom w:val="nil"/>
              <w:right w:val="nil"/>
            </w:tcBorders>
            <w:shd w:val="clear" w:color="auto" w:fill="auto"/>
            <w:noWrap/>
            <w:hideMark/>
          </w:tcPr>
          <w:p w14:paraId="00326BC5" w14:textId="77777777" w:rsidR="0070496D" w:rsidRPr="0023197E" w:rsidRDefault="0070496D" w:rsidP="00FB6A68">
            <w:pPr>
              <w:pStyle w:val="Normal-pool"/>
              <w:spacing w:before="20" w:after="20"/>
              <w:jc w:val="right"/>
              <w:rPr>
                <w:lang w:val="en-GB" w:eastAsia="zh-CN"/>
              </w:rPr>
            </w:pPr>
          </w:p>
        </w:tc>
        <w:tc>
          <w:tcPr>
            <w:tcW w:w="2226" w:type="dxa"/>
            <w:tcBorders>
              <w:top w:val="nil"/>
              <w:left w:val="nil"/>
              <w:bottom w:val="nil"/>
              <w:right w:val="nil"/>
            </w:tcBorders>
            <w:shd w:val="clear" w:color="auto" w:fill="E7E6E6" w:themeFill="background2"/>
            <w:noWrap/>
            <w:hideMark/>
          </w:tcPr>
          <w:p w14:paraId="295D1532" w14:textId="77777777" w:rsidR="0070496D" w:rsidRPr="0023197E" w:rsidRDefault="0070496D" w:rsidP="00FB6A68">
            <w:pPr>
              <w:pStyle w:val="Normal-pool"/>
              <w:spacing w:before="20" w:after="20"/>
              <w:jc w:val="right"/>
            </w:pPr>
            <w:r w:rsidRPr="0023197E">
              <w:rPr>
                <w:lang w:val="zh-CN"/>
              </w:rPr>
              <w:t>8506.10.20.10</w:t>
            </w:r>
          </w:p>
        </w:tc>
        <w:tc>
          <w:tcPr>
            <w:tcW w:w="4621" w:type="dxa"/>
            <w:tcBorders>
              <w:top w:val="nil"/>
              <w:left w:val="nil"/>
              <w:bottom w:val="nil"/>
              <w:right w:val="nil"/>
            </w:tcBorders>
            <w:shd w:val="clear" w:color="auto" w:fill="E7E6E6" w:themeFill="background2"/>
            <w:hideMark/>
          </w:tcPr>
          <w:p w14:paraId="7302F495" w14:textId="77777777" w:rsidR="0070496D" w:rsidRPr="0023197E" w:rsidRDefault="0070496D" w:rsidP="00FB6A68">
            <w:pPr>
              <w:pStyle w:val="Normal-pool"/>
              <w:spacing w:before="20" w:after="20"/>
            </w:pPr>
            <w:proofErr w:type="spellStart"/>
            <w:r w:rsidRPr="0023197E">
              <w:rPr>
                <w:lang w:val="zh-CN"/>
              </w:rPr>
              <w:t>添汞</w:t>
            </w:r>
            <w:proofErr w:type="spellEnd"/>
          </w:p>
        </w:tc>
      </w:tr>
      <w:tr w:rsidR="0070496D" w:rsidRPr="0023197E" w14:paraId="5203A280" w14:textId="77777777" w:rsidTr="00A81F6C">
        <w:trPr>
          <w:cantSplit/>
          <w:trHeight w:val="57"/>
          <w:jc w:val="right"/>
        </w:trPr>
        <w:tc>
          <w:tcPr>
            <w:tcW w:w="1460" w:type="dxa"/>
            <w:tcBorders>
              <w:top w:val="nil"/>
              <w:left w:val="nil"/>
              <w:bottom w:val="nil"/>
              <w:right w:val="nil"/>
            </w:tcBorders>
            <w:shd w:val="clear" w:color="auto" w:fill="auto"/>
            <w:noWrap/>
            <w:hideMark/>
          </w:tcPr>
          <w:p w14:paraId="39AC4B5B" w14:textId="77777777" w:rsidR="0070496D" w:rsidRPr="0023197E" w:rsidRDefault="0070496D" w:rsidP="00FB6A68">
            <w:pPr>
              <w:pStyle w:val="Normal-pool"/>
              <w:spacing w:before="20" w:after="20"/>
              <w:jc w:val="right"/>
              <w:rPr>
                <w:lang w:val="en-GB"/>
              </w:rPr>
            </w:pPr>
          </w:p>
        </w:tc>
        <w:tc>
          <w:tcPr>
            <w:tcW w:w="2226" w:type="dxa"/>
            <w:tcBorders>
              <w:top w:val="nil"/>
              <w:left w:val="nil"/>
              <w:bottom w:val="nil"/>
              <w:right w:val="nil"/>
            </w:tcBorders>
            <w:shd w:val="clear" w:color="auto" w:fill="E7E6E6" w:themeFill="background2"/>
            <w:noWrap/>
            <w:hideMark/>
          </w:tcPr>
          <w:p w14:paraId="21D3AF89" w14:textId="77777777" w:rsidR="0070496D" w:rsidRPr="0023197E" w:rsidRDefault="0070496D" w:rsidP="00FB6A68">
            <w:pPr>
              <w:pStyle w:val="Normal-pool"/>
              <w:spacing w:before="20" w:after="20"/>
              <w:jc w:val="right"/>
            </w:pPr>
            <w:r w:rsidRPr="0023197E">
              <w:rPr>
                <w:lang w:val="zh-CN"/>
              </w:rPr>
              <w:t>8506.10.20.90</w:t>
            </w:r>
          </w:p>
        </w:tc>
        <w:tc>
          <w:tcPr>
            <w:tcW w:w="4621" w:type="dxa"/>
            <w:tcBorders>
              <w:top w:val="nil"/>
              <w:left w:val="nil"/>
              <w:bottom w:val="nil"/>
              <w:right w:val="nil"/>
            </w:tcBorders>
            <w:shd w:val="clear" w:color="auto" w:fill="E7E6E6" w:themeFill="background2"/>
            <w:hideMark/>
          </w:tcPr>
          <w:p w14:paraId="5101ED91" w14:textId="77777777" w:rsidR="0070496D" w:rsidRPr="0023197E" w:rsidRDefault="0070496D" w:rsidP="00FB6A68">
            <w:pPr>
              <w:pStyle w:val="Normal-pool"/>
              <w:spacing w:before="20" w:after="20"/>
            </w:pPr>
            <w:proofErr w:type="spellStart"/>
            <w:r w:rsidRPr="0023197E">
              <w:rPr>
                <w:lang w:val="zh-CN"/>
              </w:rPr>
              <w:t>其他</w:t>
            </w:r>
            <w:proofErr w:type="spellEnd"/>
          </w:p>
        </w:tc>
      </w:tr>
      <w:tr w:rsidR="0070496D" w:rsidRPr="0023197E" w14:paraId="144F27F7" w14:textId="77777777" w:rsidTr="00A81F6C">
        <w:trPr>
          <w:cantSplit/>
          <w:trHeight w:val="57"/>
          <w:jc w:val="right"/>
        </w:trPr>
        <w:tc>
          <w:tcPr>
            <w:tcW w:w="1460" w:type="dxa"/>
            <w:tcBorders>
              <w:top w:val="nil"/>
              <w:left w:val="nil"/>
              <w:bottom w:val="nil"/>
              <w:right w:val="nil"/>
            </w:tcBorders>
            <w:shd w:val="clear" w:color="auto" w:fill="auto"/>
            <w:noWrap/>
            <w:hideMark/>
          </w:tcPr>
          <w:p w14:paraId="707DE5A2" w14:textId="77777777" w:rsidR="0070496D" w:rsidRPr="0023197E" w:rsidRDefault="0070496D" w:rsidP="00FB6A68">
            <w:pPr>
              <w:pStyle w:val="Normal-pool"/>
              <w:spacing w:before="20" w:after="20"/>
              <w:jc w:val="right"/>
            </w:pPr>
            <w:r w:rsidRPr="0023197E">
              <w:rPr>
                <w:lang w:val="zh-CN"/>
              </w:rPr>
              <w:t>8506.10.30</w:t>
            </w:r>
          </w:p>
        </w:tc>
        <w:tc>
          <w:tcPr>
            <w:tcW w:w="2226" w:type="dxa"/>
            <w:tcBorders>
              <w:top w:val="nil"/>
              <w:left w:val="nil"/>
              <w:bottom w:val="nil"/>
              <w:right w:val="nil"/>
            </w:tcBorders>
            <w:shd w:val="clear" w:color="auto" w:fill="auto"/>
            <w:noWrap/>
            <w:hideMark/>
          </w:tcPr>
          <w:p w14:paraId="28DF6F97" w14:textId="77777777" w:rsidR="0070496D" w:rsidRPr="0023197E" w:rsidRDefault="0070496D" w:rsidP="00FB6A68">
            <w:pPr>
              <w:pStyle w:val="Normal-pool"/>
              <w:spacing w:before="20" w:after="20"/>
              <w:jc w:val="right"/>
              <w:rPr>
                <w:lang w:val="en-GB"/>
              </w:rPr>
            </w:pPr>
          </w:p>
        </w:tc>
        <w:tc>
          <w:tcPr>
            <w:tcW w:w="4621" w:type="dxa"/>
            <w:tcBorders>
              <w:top w:val="nil"/>
              <w:left w:val="nil"/>
              <w:bottom w:val="nil"/>
              <w:right w:val="nil"/>
            </w:tcBorders>
            <w:shd w:val="clear" w:color="auto" w:fill="auto"/>
            <w:hideMark/>
          </w:tcPr>
          <w:p w14:paraId="1EC8B186" w14:textId="77777777" w:rsidR="0070496D" w:rsidRPr="0023197E" w:rsidRDefault="0070496D" w:rsidP="00FB6A68">
            <w:pPr>
              <w:pStyle w:val="Normal-pool"/>
              <w:spacing w:before="20" w:after="20"/>
            </w:pPr>
            <w:proofErr w:type="spellStart"/>
            <w:r w:rsidRPr="0023197E">
              <w:rPr>
                <w:lang w:val="zh-CN"/>
              </w:rPr>
              <w:t>二氧化锰电池</w:t>
            </w:r>
            <w:proofErr w:type="spellEnd"/>
          </w:p>
        </w:tc>
      </w:tr>
      <w:tr w:rsidR="0070496D" w:rsidRPr="0023197E" w14:paraId="7F1AD5F8" w14:textId="77777777" w:rsidTr="00A81F6C">
        <w:trPr>
          <w:cantSplit/>
          <w:trHeight w:val="57"/>
          <w:jc w:val="right"/>
        </w:trPr>
        <w:tc>
          <w:tcPr>
            <w:tcW w:w="1460" w:type="dxa"/>
            <w:tcBorders>
              <w:top w:val="nil"/>
              <w:left w:val="nil"/>
              <w:bottom w:val="nil"/>
              <w:right w:val="nil"/>
            </w:tcBorders>
            <w:shd w:val="clear" w:color="auto" w:fill="auto"/>
            <w:noWrap/>
            <w:hideMark/>
          </w:tcPr>
          <w:p w14:paraId="3BBCF0BE" w14:textId="77777777" w:rsidR="0070496D" w:rsidRPr="0023197E" w:rsidRDefault="0070496D" w:rsidP="00FB6A68">
            <w:pPr>
              <w:pStyle w:val="Normal-pool"/>
              <w:spacing w:before="20" w:after="20"/>
              <w:jc w:val="right"/>
              <w:rPr>
                <w:lang w:val="en-GB"/>
              </w:rPr>
            </w:pPr>
          </w:p>
        </w:tc>
        <w:tc>
          <w:tcPr>
            <w:tcW w:w="2226" w:type="dxa"/>
            <w:tcBorders>
              <w:top w:val="nil"/>
              <w:left w:val="nil"/>
              <w:bottom w:val="nil"/>
              <w:right w:val="nil"/>
            </w:tcBorders>
            <w:shd w:val="clear" w:color="auto" w:fill="E7E6E6" w:themeFill="background2"/>
            <w:noWrap/>
            <w:hideMark/>
          </w:tcPr>
          <w:p w14:paraId="5A6C83D6" w14:textId="77777777" w:rsidR="0070496D" w:rsidRPr="0023197E" w:rsidRDefault="0070496D" w:rsidP="00FB6A68">
            <w:pPr>
              <w:pStyle w:val="Normal-pool"/>
              <w:spacing w:before="20" w:after="20"/>
              <w:jc w:val="right"/>
            </w:pPr>
            <w:r w:rsidRPr="0023197E">
              <w:rPr>
                <w:lang w:val="zh-CN"/>
              </w:rPr>
              <w:t>8506.10.30.10</w:t>
            </w:r>
          </w:p>
        </w:tc>
        <w:tc>
          <w:tcPr>
            <w:tcW w:w="4621" w:type="dxa"/>
            <w:tcBorders>
              <w:top w:val="nil"/>
              <w:left w:val="nil"/>
              <w:bottom w:val="nil"/>
              <w:right w:val="nil"/>
            </w:tcBorders>
            <w:shd w:val="clear" w:color="auto" w:fill="E7E6E6" w:themeFill="background2"/>
            <w:hideMark/>
          </w:tcPr>
          <w:p w14:paraId="100A8847" w14:textId="77777777" w:rsidR="0070496D" w:rsidRPr="0023197E" w:rsidRDefault="0070496D" w:rsidP="00FB6A68">
            <w:pPr>
              <w:pStyle w:val="Normal-pool"/>
              <w:spacing w:before="20" w:after="20"/>
            </w:pPr>
            <w:proofErr w:type="spellStart"/>
            <w:r w:rsidRPr="0023197E">
              <w:rPr>
                <w:lang w:val="zh-CN"/>
              </w:rPr>
              <w:t>添汞</w:t>
            </w:r>
            <w:proofErr w:type="spellEnd"/>
          </w:p>
        </w:tc>
      </w:tr>
      <w:tr w:rsidR="0070496D" w:rsidRPr="0023197E" w14:paraId="71E48BB9" w14:textId="77777777" w:rsidTr="00A81F6C">
        <w:trPr>
          <w:cantSplit/>
          <w:trHeight w:val="57"/>
          <w:jc w:val="right"/>
        </w:trPr>
        <w:tc>
          <w:tcPr>
            <w:tcW w:w="1460" w:type="dxa"/>
            <w:tcBorders>
              <w:top w:val="nil"/>
              <w:left w:val="nil"/>
              <w:bottom w:val="nil"/>
              <w:right w:val="nil"/>
            </w:tcBorders>
            <w:shd w:val="clear" w:color="auto" w:fill="auto"/>
            <w:noWrap/>
            <w:hideMark/>
          </w:tcPr>
          <w:p w14:paraId="438F848D" w14:textId="77777777" w:rsidR="0070496D" w:rsidRPr="0023197E" w:rsidRDefault="0070496D" w:rsidP="00FB6A68">
            <w:pPr>
              <w:pStyle w:val="Normal-pool"/>
              <w:spacing w:before="20" w:after="20"/>
              <w:jc w:val="right"/>
              <w:rPr>
                <w:lang w:val="en-GB"/>
              </w:rPr>
            </w:pPr>
          </w:p>
        </w:tc>
        <w:tc>
          <w:tcPr>
            <w:tcW w:w="2226" w:type="dxa"/>
            <w:tcBorders>
              <w:top w:val="nil"/>
              <w:left w:val="nil"/>
              <w:bottom w:val="nil"/>
              <w:right w:val="nil"/>
            </w:tcBorders>
            <w:shd w:val="clear" w:color="auto" w:fill="E7E6E6" w:themeFill="background2"/>
            <w:noWrap/>
            <w:hideMark/>
          </w:tcPr>
          <w:p w14:paraId="73DCFFFE" w14:textId="77777777" w:rsidR="0070496D" w:rsidRPr="0023197E" w:rsidRDefault="0070496D" w:rsidP="00FB6A68">
            <w:pPr>
              <w:pStyle w:val="Normal-pool"/>
              <w:spacing w:before="20" w:after="20"/>
              <w:jc w:val="right"/>
            </w:pPr>
            <w:r w:rsidRPr="0023197E">
              <w:rPr>
                <w:lang w:val="zh-CN"/>
              </w:rPr>
              <w:t>8506.10.30.90</w:t>
            </w:r>
          </w:p>
        </w:tc>
        <w:tc>
          <w:tcPr>
            <w:tcW w:w="4621" w:type="dxa"/>
            <w:tcBorders>
              <w:top w:val="nil"/>
              <w:left w:val="nil"/>
              <w:bottom w:val="nil"/>
              <w:right w:val="nil"/>
            </w:tcBorders>
            <w:shd w:val="clear" w:color="auto" w:fill="E7E6E6" w:themeFill="background2"/>
            <w:hideMark/>
          </w:tcPr>
          <w:p w14:paraId="0055AD43" w14:textId="77777777" w:rsidR="0070496D" w:rsidRPr="0023197E" w:rsidRDefault="0070496D" w:rsidP="00FB6A68">
            <w:pPr>
              <w:pStyle w:val="Normal-pool"/>
              <w:spacing w:before="20" w:after="20"/>
            </w:pPr>
            <w:proofErr w:type="spellStart"/>
            <w:r w:rsidRPr="0023197E">
              <w:rPr>
                <w:lang w:val="zh-CN"/>
              </w:rPr>
              <w:t>其他</w:t>
            </w:r>
            <w:proofErr w:type="spellEnd"/>
          </w:p>
        </w:tc>
      </w:tr>
      <w:tr w:rsidR="0070496D" w:rsidRPr="0023197E" w14:paraId="4F146EB9" w14:textId="77777777" w:rsidTr="00A81F6C">
        <w:trPr>
          <w:cantSplit/>
          <w:trHeight w:val="57"/>
          <w:jc w:val="right"/>
        </w:trPr>
        <w:tc>
          <w:tcPr>
            <w:tcW w:w="1460" w:type="dxa"/>
            <w:tcBorders>
              <w:top w:val="nil"/>
              <w:left w:val="nil"/>
              <w:bottom w:val="nil"/>
              <w:right w:val="nil"/>
            </w:tcBorders>
            <w:shd w:val="clear" w:color="auto" w:fill="auto"/>
            <w:noWrap/>
            <w:hideMark/>
          </w:tcPr>
          <w:p w14:paraId="67D134BD" w14:textId="77777777" w:rsidR="0070496D" w:rsidRPr="0023197E" w:rsidRDefault="0070496D" w:rsidP="00FB6A68">
            <w:pPr>
              <w:pStyle w:val="Normal-pool"/>
              <w:spacing w:before="20" w:after="20"/>
              <w:jc w:val="right"/>
            </w:pPr>
            <w:r w:rsidRPr="0023197E">
              <w:rPr>
                <w:lang w:val="zh-CN"/>
              </w:rPr>
              <w:t>8506.30.00</w:t>
            </w:r>
          </w:p>
        </w:tc>
        <w:tc>
          <w:tcPr>
            <w:tcW w:w="2226" w:type="dxa"/>
            <w:tcBorders>
              <w:top w:val="nil"/>
              <w:left w:val="nil"/>
              <w:bottom w:val="nil"/>
              <w:right w:val="nil"/>
            </w:tcBorders>
            <w:shd w:val="clear" w:color="auto" w:fill="auto"/>
            <w:noWrap/>
            <w:hideMark/>
          </w:tcPr>
          <w:p w14:paraId="5FE11A8A" w14:textId="77777777" w:rsidR="0070496D" w:rsidRPr="0023197E" w:rsidRDefault="0070496D" w:rsidP="00FB6A68">
            <w:pPr>
              <w:pStyle w:val="Normal-pool"/>
              <w:spacing w:before="20" w:after="20"/>
              <w:jc w:val="right"/>
              <w:rPr>
                <w:lang w:val="en-GB"/>
              </w:rPr>
            </w:pPr>
          </w:p>
        </w:tc>
        <w:tc>
          <w:tcPr>
            <w:tcW w:w="4621" w:type="dxa"/>
            <w:tcBorders>
              <w:top w:val="nil"/>
              <w:left w:val="nil"/>
              <w:bottom w:val="nil"/>
              <w:right w:val="nil"/>
            </w:tcBorders>
            <w:shd w:val="clear" w:color="auto" w:fill="auto"/>
            <w:hideMark/>
          </w:tcPr>
          <w:p w14:paraId="59C3FED7" w14:textId="77777777" w:rsidR="0070496D" w:rsidRPr="0023197E" w:rsidRDefault="0070496D" w:rsidP="00FB6A68">
            <w:pPr>
              <w:pStyle w:val="Normal-pool"/>
              <w:spacing w:before="20" w:after="20"/>
            </w:pPr>
            <w:proofErr w:type="spellStart"/>
            <w:r w:rsidRPr="0023197E">
              <w:rPr>
                <w:lang w:val="zh-CN"/>
              </w:rPr>
              <w:t>氧化汞电池</w:t>
            </w:r>
            <w:proofErr w:type="spellEnd"/>
          </w:p>
        </w:tc>
      </w:tr>
      <w:tr w:rsidR="0070496D" w:rsidRPr="0023197E" w14:paraId="65923971" w14:textId="77777777" w:rsidTr="00A81F6C">
        <w:trPr>
          <w:cantSplit/>
          <w:trHeight w:val="57"/>
          <w:jc w:val="right"/>
        </w:trPr>
        <w:tc>
          <w:tcPr>
            <w:tcW w:w="1460" w:type="dxa"/>
            <w:tcBorders>
              <w:top w:val="nil"/>
              <w:left w:val="nil"/>
              <w:bottom w:val="nil"/>
              <w:right w:val="nil"/>
            </w:tcBorders>
            <w:shd w:val="clear" w:color="auto" w:fill="auto"/>
            <w:noWrap/>
            <w:hideMark/>
          </w:tcPr>
          <w:p w14:paraId="5DE88945" w14:textId="77777777" w:rsidR="0070496D" w:rsidRPr="0023197E" w:rsidRDefault="0070496D" w:rsidP="00FB6A68">
            <w:pPr>
              <w:pStyle w:val="Normal-pool"/>
              <w:spacing w:before="20" w:after="20"/>
              <w:jc w:val="right"/>
              <w:rPr>
                <w:lang w:val="en-GB"/>
              </w:rPr>
            </w:pPr>
          </w:p>
        </w:tc>
        <w:tc>
          <w:tcPr>
            <w:tcW w:w="2226" w:type="dxa"/>
            <w:tcBorders>
              <w:top w:val="nil"/>
              <w:left w:val="nil"/>
              <w:bottom w:val="nil"/>
              <w:right w:val="nil"/>
            </w:tcBorders>
            <w:shd w:val="clear" w:color="auto" w:fill="E7E6E6" w:themeFill="background2"/>
            <w:noWrap/>
            <w:hideMark/>
          </w:tcPr>
          <w:p w14:paraId="3CE702A5" w14:textId="77777777" w:rsidR="0070496D" w:rsidRPr="0023197E" w:rsidRDefault="0070496D" w:rsidP="00FB6A68">
            <w:pPr>
              <w:pStyle w:val="Normal-pool"/>
              <w:spacing w:before="20" w:after="20"/>
              <w:jc w:val="right"/>
            </w:pPr>
            <w:r w:rsidRPr="0023197E">
              <w:rPr>
                <w:lang w:val="zh-CN"/>
              </w:rPr>
              <w:t>8506.30.00.00</w:t>
            </w:r>
          </w:p>
        </w:tc>
        <w:tc>
          <w:tcPr>
            <w:tcW w:w="4621" w:type="dxa"/>
            <w:tcBorders>
              <w:top w:val="nil"/>
              <w:left w:val="nil"/>
              <w:bottom w:val="nil"/>
              <w:right w:val="nil"/>
            </w:tcBorders>
            <w:shd w:val="clear" w:color="auto" w:fill="E7E6E6" w:themeFill="background2"/>
            <w:hideMark/>
          </w:tcPr>
          <w:p w14:paraId="055D40F9" w14:textId="42BD1629" w:rsidR="0070496D" w:rsidRPr="0023197E" w:rsidRDefault="0070496D" w:rsidP="00FB6A68">
            <w:pPr>
              <w:pStyle w:val="Normal-pool"/>
              <w:spacing w:before="20" w:after="20"/>
              <w:rPr>
                <w:lang w:eastAsia="zh-CN"/>
              </w:rPr>
            </w:pPr>
            <w:r w:rsidRPr="0023197E">
              <w:rPr>
                <w:lang w:val="zh-CN" w:eastAsia="zh-CN"/>
              </w:rPr>
              <w:t>氧化汞原电池及原电池组（不包括废旧电池）</w:t>
            </w:r>
          </w:p>
        </w:tc>
      </w:tr>
      <w:tr w:rsidR="0070496D" w:rsidRPr="0023197E" w14:paraId="237D2629" w14:textId="77777777" w:rsidTr="00A81F6C">
        <w:trPr>
          <w:cantSplit/>
          <w:trHeight w:val="57"/>
          <w:jc w:val="right"/>
        </w:trPr>
        <w:tc>
          <w:tcPr>
            <w:tcW w:w="1460" w:type="dxa"/>
            <w:tcBorders>
              <w:top w:val="nil"/>
              <w:left w:val="nil"/>
              <w:bottom w:val="nil"/>
              <w:right w:val="nil"/>
            </w:tcBorders>
            <w:shd w:val="clear" w:color="auto" w:fill="auto"/>
            <w:noWrap/>
            <w:hideMark/>
          </w:tcPr>
          <w:p w14:paraId="35B28B9A" w14:textId="77777777" w:rsidR="0070496D" w:rsidRPr="0023197E" w:rsidRDefault="0070496D" w:rsidP="00FB6A68">
            <w:pPr>
              <w:pStyle w:val="Normal-pool"/>
              <w:spacing w:before="20" w:after="20"/>
              <w:jc w:val="right"/>
            </w:pPr>
            <w:r w:rsidRPr="0023197E">
              <w:rPr>
                <w:lang w:val="zh-CN"/>
              </w:rPr>
              <w:t>8506.40.10</w:t>
            </w:r>
          </w:p>
        </w:tc>
        <w:tc>
          <w:tcPr>
            <w:tcW w:w="2226" w:type="dxa"/>
            <w:tcBorders>
              <w:top w:val="nil"/>
              <w:left w:val="nil"/>
              <w:bottom w:val="nil"/>
              <w:right w:val="nil"/>
            </w:tcBorders>
            <w:shd w:val="clear" w:color="auto" w:fill="auto"/>
            <w:noWrap/>
            <w:hideMark/>
          </w:tcPr>
          <w:p w14:paraId="1DA26DD6" w14:textId="77777777" w:rsidR="0070496D" w:rsidRPr="0023197E" w:rsidRDefault="0070496D" w:rsidP="00FB6A68">
            <w:pPr>
              <w:pStyle w:val="Normal-pool"/>
              <w:spacing w:before="20" w:after="20"/>
              <w:jc w:val="right"/>
              <w:rPr>
                <w:lang w:val="en-GB"/>
              </w:rPr>
            </w:pPr>
          </w:p>
        </w:tc>
        <w:tc>
          <w:tcPr>
            <w:tcW w:w="4621" w:type="dxa"/>
            <w:tcBorders>
              <w:top w:val="nil"/>
              <w:left w:val="nil"/>
              <w:bottom w:val="nil"/>
              <w:right w:val="nil"/>
            </w:tcBorders>
            <w:shd w:val="clear" w:color="auto" w:fill="auto"/>
            <w:hideMark/>
          </w:tcPr>
          <w:p w14:paraId="7B5C6AE1" w14:textId="77777777" w:rsidR="0070496D" w:rsidRPr="0023197E" w:rsidRDefault="0070496D" w:rsidP="00FB6A68">
            <w:pPr>
              <w:pStyle w:val="Normal-pool"/>
              <w:spacing w:before="20" w:after="20"/>
              <w:rPr>
                <w:lang w:eastAsia="zh-CN"/>
              </w:rPr>
            </w:pPr>
            <w:r w:rsidRPr="0023197E">
              <w:rPr>
                <w:lang w:val="zh-CN" w:eastAsia="zh-CN"/>
              </w:rPr>
              <w:t>外部体积小于或等于</w:t>
            </w:r>
            <w:r w:rsidRPr="0023197E">
              <w:rPr>
                <w:lang w:val="zh-CN" w:eastAsia="zh-CN"/>
              </w:rPr>
              <w:t>300</w:t>
            </w:r>
            <w:r w:rsidRPr="0023197E">
              <w:rPr>
                <w:lang w:val="zh-CN" w:eastAsia="zh-CN"/>
              </w:rPr>
              <w:t>立方厘米的氧化银原电池</w:t>
            </w:r>
          </w:p>
        </w:tc>
      </w:tr>
      <w:tr w:rsidR="0070496D" w:rsidRPr="0023197E" w14:paraId="77EECA3D" w14:textId="77777777" w:rsidTr="00A81F6C">
        <w:trPr>
          <w:cantSplit/>
          <w:trHeight w:val="57"/>
          <w:jc w:val="right"/>
        </w:trPr>
        <w:tc>
          <w:tcPr>
            <w:tcW w:w="1460" w:type="dxa"/>
            <w:tcBorders>
              <w:top w:val="nil"/>
              <w:left w:val="nil"/>
              <w:bottom w:val="nil"/>
              <w:right w:val="nil"/>
            </w:tcBorders>
            <w:shd w:val="clear" w:color="auto" w:fill="auto"/>
            <w:noWrap/>
            <w:hideMark/>
          </w:tcPr>
          <w:p w14:paraId="132DC671" w14:textId="77777777" w:rsidR="0070496D" w:rsidRPr="0023197E" w:rsidRDefault="0070496D" w:rsidP="00FB6A68">
            <w:pPr>
              <w:pStyle w:val="Normal-pool"/>
              <w:spacing w:before="20" w:after="20"/>
              <w:jc w:val="right"/>
              <w:rPr>
                <w:lang w:val="en-GB" w:eastAsia="zh-CN"/>
              </w:rPr>
            </w:pPr>
          </w:p>
        </w:tc>
        <w:tc>
          <w:tcPr>
            <w:tcW w:w="2226" w:type="dxa"/>
            <w:tcBorders>
              <w:top w:val="nil"/>
              <w:left w:val="nil"/>
              <w:bottom w:val="nil"/>
              <w:right w:val="nil"/>
            </w:tcBorders>
            <w:shd w:val="clear" w:color="auto" w:fill="E7E6E6" w:themeFill="background2"/>
            <w:noWrap/>
            <w:hideMark/>
          </w:tcPr>
          <w:p w14:paraId="5E22A4D5" w14:textId="77777777" w:rsidR="0070496D" w:rsidRPr="0023197E" w:rsidRDefault="0070496D" w:rsidP="00FB6A68">
            <w:pPr>
              <w:pStyle w:val="Normal-pool"/>
              <w:spacing w:before="20" w:after="20"/>
              <w:jc w:val="right"/>
            </w:pPr>
            <w:r w:rsidRPr="0023197E">
              <w:rPr>
                <w:lang w:val="zh-CN"/>
              </w:rPr>
              <w:t>8506.40.10.10</w:t>
            </w:r>
          </w:p>
        </w:tc>
        <w:tc>
          <w:tcPr>
            <w:tcW w:w="4621" w:type="dxa"/>
            <w:tcBorders>
              <w:top w:val="nil"/>
              <w:left w:val="nil"/>
              <w:bottom w:val="nil"/>
              <w:right w:val="nil"/>
            </w:tcBorders>
            <w:shd w:val="clear" w:color="auto" w:fill="E7E6E6" w:themeFill="background2"/>
            <w:hideMark/>
          </w:tcPr>
          <w:p w14:paraId="721A59AA" w14:textId="77777777" w:rsidR="0070496D" w:rsidRPr="0023197E" w:rsidRDefault="0070496D" w:rsidP="00FB6A68">
            <w:pPr>
              <w:pStyle w:val="Normal-pool"/>
              <w:spacing w:before="20" w:after="20"/>
            </w:pPr>
            <w:proofErr w:type="spellStart"/>
            <w:r w:rsidRPr="0023197E">
              <w:rPr>
                <w:lang w:val="zh-CN"/>
              </w:rPr>
              <w:t>添汞</w:t>
            </w:r>
            <w:proofErr w:type="spellEnd"/>
          </w:p>
        </w:tc>
      </w:tr>
      <w:tr w:rsidR="0070496D" w:rsidRPr="0023197E" w14:paraId="5601A92D" w14:textId="77777777" w:rsidTr="00A81F6C">
        <w:trPr>
          <w:cantSplit/>
          <w:trHeight w:val="57"/>
          <w:jc w:val="right"/>
        </w:trPr>
        <w:tc>
          <w:tcPr>
            <w:tcW w:w="1460" w:type="dxa"/>
            <w:tcBorders>
              <w:top w:val="nil"/>
              <w:left w:val="nil"/>
              <w:bottom w:val="nil"/>
              <w:right w:val="nil"/>
            </w:tcBorders>
            <w:shd w:val="clear" w:color="auto" w:fill="auto"/>
            <w:noWrap/>
            <w:hideMark/>
          </w:tcPr>
          <w:p w14:paraId="1ED16D30" w14:textId="77777777" w:rsidR="0070496D" w:rsidRPr="0023197E" w:rsidRDefault="0070496D" w:rsidP="00FB6A68">
            <w:pPr>
              <w:pStyle w:val="Normal-pool"/>
              <w:spacing w:before="20" w:after="20"/>
              <w:jc w:val="right"/>
              <w:rPr>
                <w:lang w:val="en-GB"/>
              </w:rPr>
            </w:pPr>
          </w:p>
        </w:tc>
        <w:tc>
          <w:tcPr>
            <w:tcW w:w="2226" w:type="dxa"/>
            <w:tcBorders>
              <w:top w:val="nil"/>
              <w:left w:val="nil"/>
              <w:bottom w:val="nil"/>
              <w:right w:val="nil"/>
            </w:tcBorders>
            <w:shd w:val="clear" w:color="auto" w:fill="E7E6E6" w:themeFill="background2"/>
            <w:noWrap/>
            <w:hideMark/>
          </w:tcPr>
          <w:p w14:paraId="63569AFC" w14:textId="77777777" w:rsidR="0070496D" w:rsidRPr="0023197E" w:rsidRDefault="0070496D" w:rsidP="00FB6A68">
            <w:pPr>
              <w:pStyle w:val="Normal-pool"/>
              <w:spacing w:before="20" w:after="20"/>
              <w:jc w:val="right"/>
            </w:pPr>
            <w:r w:rsidRPr="0023197E">
              <w:rPr>
                <w:lang w:val="zh-CN"/>
              </w:rPr>
              <w:t>8506.40.10.11</w:t>
            </w:r>
          </w:p>
        </w:tc>
        <w:tc>
          <w:tcPr>
            <w:tcW w:w="4621" w:type="dxa"/>
            <w:tcBorders>
              <w:top w:val="nil"/>
              <w:left w:val="nil"/>
              <w:bottom w:val="nil"/>
              <w:right w:val="nil"/>
            </w:tcBorders>
            <w:shd w:val="clear" w:color="auto" w:fill="E7E6E6" w:themeFill="background2"/>
            <w:hideMark/>
          </w:tcPr>
          <w:p w14:paraId="0C849981" w14:textId="24293D05" w:rsidR="0070496D" w:rsidRPr="0023197E" w:rsidRDefault="0070496D" w:rsidP="00FB6A68">
            <w:pPr>
              <w:pStyle w:val="Normal-pool"/>
              <w:spacing w:before="20" w:after="20"/>
              <w:rPr>
                <w:lang w:eastAsia="zh-CN"/>
              </w:rPr>
            </w:pPr>
            <w:r w:rsidRPr="0023197E">
              <w:rPr>
                <w:lang w:val="zh-CN" w:eastAsia="zh-CN"/>
              </w:rPr>
              <w:t>按重量计含汞量低于</w:t>
            </w:r>
            <w:r w:rsidRPr="0023197E">
              <w:rPr>
                <w:lang w:val="zh-CN" w:eastAsia="zh-CN"/>
              </w:rPr>
              <w:t>2%</w:t>
            </w:r>
            <w:r w:rsidRPr="0023197E">
              <w:rPr>
                <w:lang w:val="zh-CN" w:eastAsia="zh-CN"/>
              </w:rPr>
              <w:t>的扣式电池</w:t>
            </w:r>
          </w:p>
        </w:tc>
      </w:tr>
      <w:tr w:rsidR="0070496D" w:rsidRPr="0023197E" w14:paraId="1398B008" w14:textId="77777777" w:rsidTr="00A81F6C">
        <w:trPr>
          <w:cantSplit/>
          <w:trHeight w:val="57"/>
          <w:jc w:val="right"/>
        </w:trPr>
        <w:tc>
          <w:tcPr>
            <w:tcW w:w="1460" w:type="dxa"/>
            <w:tcBorders>
              <w:top w:val="nil"/>
              <w:left w:val="nil"/>
              <w:bottom w:val="nil"/>
              <w:right w:val="nil"/>
            </w:tcBorders>
            <w:shd w:val="clear" w:color="auto" w:fill="auto"/>
            <w:noWrap/>
            <w:hideMark/>
          </w:tcPr>
          <w:p w14:paraId="18C40FD9" w14:textId="77777777" w:rsidR="0070496D" w:rsidRPr="0023197E" w:rsidRDefault="0070496D" w:rsidP="00FB6A68">
            <w:pPr>
              <w:pStyle w:val="Normal-pool"/>
              <w:spacing w:before="20" w:after="20"/>
              <w:jc w:val="right"/>
              <w:rPr>
                <w:lang w:val="en-GB" w:eastAsia="zh-CN"/>
              </w:rPr>
            </w:pPr>
          </w:p>
        </w:tc>
        <w:tc>
          <w:tcPr>
            <w:tcW w:w="2226" w:type="dxa"/>
            <w:tcBorders>
              <w:top w:val="nil"/>
              <w:left w:val="nil"/>
              <w:bottom w:val="nil"/>
              <w:right w:val="nil"/>
            </w:tcBorders>
            <w:shd w:val="clear" w:color="auto" w:fill="E7E6E6" w:themeFill="background2"/>
            <w:noWrap/>
            <w:hideMark/>
          </w:tcPr>
          <w:p w14:paraId="34A0ABE9" w14:textId="77777777" w:rsidR="0070496D" w:rsidRPr="0023197E" w:rsidRDefault="0070496D" w:rsidP="00FB6A68">
            <w:pPr>
              <w:pStyle w:val="Normal-pool"/>
              <w:spacing w:before="20" w:after="20"/>
              <w:jc w:val="right"/>
            </w:pPr>
            <w:r w:rsidRPr="0023197E">
              <w:rPr>
                <w:lang w:val="zh-CN"/>
              </w:rPr>
              <w:t>8506.40.10.90</w:t>
            </w:r>
          </w:p>
        </w:tc>
        <w:tc>
          <w:tcPr>
            <w:tcW w:w="4621" w:type="dxa"/>
            <w:tcBorders>
              <w:top w:val="nil"/>
              <w:left w:val="nil"/>
              <w:bottom w:val="nil"/>
              <w:right w:val="nil"/>
            </w:tcBorders>
            <w:shd w:val="clear" w:color="auto" w:fill="E7E6E6" w:themeFill="background2"/>
            <w:hideMark/>
          </w:tcPr>
          <w:p w14:paraId="12EFC657" w14:textId="77777777" w:rsidR="0070496D" w:rsidRPr="0023197E" w:rsidRDefault="0070496D" w:rsidP="00FB6A68">
            <w:pPr>
              <w:pStyle w:val="Normal-pool"/>
              <w:spacing w:before="20" w:after="20"/>
            </w:pPr>
            <w:proofErr w:type="spellStart"/>
            <w:r w:rsidRPr="0023197E">
              <w:rPr>
                <w:lang w:val="zh-CN"/>
              </w:rPr>
              <w:t>其他</w:t>
            </w:r>
            <w:proofErr w:type="spellEnd"/>
          </w:p>
        </w:tc>
      </w:tr>
      <w:tr w:rsidR="0070496D" w:rsidRPr="0023197E" w14:paraId="2764F459" w14:textId="77777777" w:rsidTr="00A81F6C">
        <w:trPr>
          <w:cantSplit/>
          <w:trHeight w:val="57"/>
          <w:jc w:val="right"/>
        </w:trPr>
        <w:tc>
          <w:tcPr>
            <w:tcW w:w="1460" w:type="dxa"/>
            <w:tcBorders>
              <w:top w:val="nil"/>
              <w:left w:val="nil"/>
              <w:bottom w:val="nil"/>
              <w:right w:val="nil"/>
            </w:tcBorders>
            <w:shd w:val="clear" w:color="auto" w:fill="auto"/>
            <w:noWrap/>
            <w:hideMark/>
          </w:tcPr>
          <w:p w14:paraId="63A5CDC3" w14:textId="77777777" w:rsidR="0070496D" w:rsidRPr="0023197E" w:rsidRDefault="0070496D" w:rsidP="00FB6A68">
            <w:pPr>
              <w:pStyle w:val="Normal-pool"/>
              <w:spacing w:before="20" w:after="20"/>
              <w:jc w:val="right"/>
            </w:pPr>
            <w:r w:rsidRPr="0023197E">
              <w:rPr>
                <w:lang w:val="zh-CN"/>
              </w:rPr>
              <w:t>8506.40.90</w:t>
            </w:r>
          </w:p>
        </w:tc>
        <w:tc>
          <w:tcPr>
            <w:tcW w:w="2226" w:type="dxa"/>
            <w:tcBorders>
              <w:top w:val="nil"/>
              <w:left w:val="nil"/>
              <w:bottom w:val="nil"/>
              <w:right w:val="nil"/>
            </w:tcBorders>
            <w:shd w:val="clear" w:color="auto" w:fill="auto"/>
            <w:noWrap/>
            <w:hideMark/>
          </w:tcPr>
          <w:p w14:paraId="6AD3AE25" w14:textId="77777777" w:rsidR="0070496D" w:rsidRPr="0023197E" w:rsidRDefault="0070496D" w:rsidP="00FB6A68">
            <w:pPr>
              <w:pStyle w:val="Normal-pool"/>
              <w:spacing w:before="20" w:after="20"/>
              <w:jc w:val="right"/>
              <w:rPr>
                <w:lang w:val="en-GB"/>
              </w:rPr>
            </w:pPr>
          </w:p>
        </w:tc>
        <w:tc>
          <w:tcPr>
            <w:tcW w:w="4621" w:type="dxa"/>
            <w:tcBorders>
              <w:top w:val="nil"/>
              <w:left w:val="nil"/>
              <w:bottom w:val="nil"/>
              <w:right w:val="nil"/>
            </w:tcBorders>
            <w:shd w:val="clear" w:color="auto" w:fill="auto"/>
            <w:hideMark/>
          </w:tcPr>
          <w:p w14:paraId="55CCA864" w14:textId="77777777" w:rsidR="0070496D" w:rsidRPr="0023197E" w:rsidRDefault="0070496D" w:rsidP="00FB6A68">
            <w:pPr>
              <w:pStyle w:val="Normal-pool"/>
              <w:spacing w:before="20" w:after="20"/>
              <w:rPr>
                <w:lang w:eastAsia="zh-CN"/>
              </w:rPr>
            </w:pPr>
            <w:r w:rsidRPr="0023197E">
              <w:rPr>
                <w:lang w:val="zh-CN" w:eastAsia="zh-CN"/>
              </w:rPr>
              <w:t>（其他）氧化银原电池</w:t>
            </w:r>
          </w:p>
        </w:tc>
      </w:tr>
      <w:tr w:rsidR="0070496D" w:rsidRPr="0023197E" w14:paraId="6BEA0206" w14:textId="77777777" w:rsidTr="00A81F6C">
        <w:trPr>
          <w:cantSplit/>
          <w:trHeight w:val="57"/>
          <w:jc w:val="right"/>
        </w:trPr>
        <w:tc>
          <w:tcPr>
            <w:tcW w:w="1460" w:type="dxa"/>
            <w:tcBorders>
              <w:top w:val="nil"/>
              <w:left w:val="nil"/>
              <w:bottom w:val="nil"/>
              <w:right w:val="nil"/>
            </w:tcBorders>
            <w:shd w:val="clear" w:color="auto" w:fill="auto"/>
            <w:noWrap/>
            <w:hideMark/>
          </w:tcPr>
          <w:p w14:paraId="66FEC303" w14:textId="77777777" w:rsidR="0070496D" w:rsidRPr="0023197E" w:rsidRDefault="0070496D" w:rsidP="00FB6A68">
            <w:pPr>
              <w:pStyle w:val="Normal-pool"/>
              <w:spacing w:before="20" w:after="20"/>
              <w:jc w:val="right"/>
              <w:rPr>
                <w:lang w:val="en-GB" w:eastAsia="zh-CN"/>
              </w:rPr>
            </w:pPr>
          </w:p>
        </w:tc>
        <w:tc>
          <w:tcPr>
            <w:tcW w:w="2226" w:type="dxa"/>
            <w:tcBorders>
              <w:top w:val="nil"/>
              <w:left w:val="nil"/>
              <w:bottom w:val="nil"/>
              <w:right w:val="nil"/>
            </w:tcBorders>
            <w:shd w:val="clear" w:color="auto" w:fill="E7E6E6" w:themeFill="background2"/>
            <w:noWrap/>
            <w:hideMark/>
          </w:tcPr>
          <w:p w14:paraId="568C2B45" w14:textId="77777777" w:rsidR="0070496D" w:rsidRPr="0023197E" w:rsidRDefault="0070496D" w:rsidP="00FB6A68">
            <w:pPr>
              <w:pStyle w:val="Normal-pool"/>
              <w:spacing w:before="20" w:after="20"/>
              <w:jc w:val="right"/>
            </w:pPr>
            <w:r w:rsidRPr="0023197E">
              <w:rPr>
                <w:lang w:val="zh-CN"/>
              </w:rPr>
              <w:t>8506.40.90.10</w:t>
            </w:r>
          </w:p>
        </w:tc>
        <w:tc>
          <w:tcPr>
            <w:tcW w:w="4621" w:type="dxa"/>
            <w:tcBorders>
              <w:top w:val="nil"/>
              <w:left w:val="nil"/>
              <w:bottom w:val="nil"/>
              <w:right w:val="nil"/>
            </w:tcBorders>
            <w:shd w:val="clear" w:color="auto" w:fill="E7E6E6" w:themeFill="background2"/>
            <w:hideMark/>
          </w:tcPr>
          <w:p w14:paraId="5A64E675" w14:textId="77777777" w:rsidR="0070496D" w:rsidRPr="0023197E" w:rsidRDefault="0070496D" w:rsidP="00FB6A68">
            <w:pPr>
              <w:pStyle w:val="Normal-pool"/>
              <w:spacing w:before="20" w:after="20"/>
            </w:pPr>
            <w:proofErr w:type="spellStart"/>
            <w:r w:rsidRPr="0023197E">
              <w:rPr>
                <w:lang w:val="zh-CN"/>
              </w:rPr>
              <w:t>添汞</w:t>
            </w:r>
            <w:proofErr w:type="spellEnd"/>
          </w:p>
        </w:tc>
      </w:tr>
      <w:tr w:rsidR="0070496D" w:rsidRPr="0023197E" w14:paraId="49D84D8E" w14:textId="77777777" w:rsidTr="00A81F6C">
        <w:trPr>
          <w:cantSplit/>
          <w:trHeight w:val="57"/>
          <w:jc w:val="right"/>
        </w:trPr>
        <w:tc>
          <w:tcPr>
            <w:tcW w:w="1460" w:type="dxa"/>
            <w:tcBorders>
              <w:top w:val="nil"/>
              <w:left w:val="nil"/>
              <w:bottom w:val="nil"/>
              <w:right w:val="nil"/>
            </w:tcBorders>
            <w:shd w:val="clear" w:color="auto" w:fill="auto"/>
            <w:noWrap/>
            <w:hideMark/>
          </w:tcPr>
          <w:p w14:paraId="0B5C9320" w14:textId="77777777" w:rsidR="0070496D" w:rsidRPr="0023197E" w:rsidRDefault="0070496D" w:rsidP="00FB6A68">
            <w:pPr>
              <w:pStyle w:val="Normal-pool"/>
              <w:spacing w:before="20" w:after="20"/>
              <w:jc w:val="right"/>
              <w:rPr>
                <w:lang w:val="en-GB"/>
              </w:rPr>
            </w:pPr>
          </w:p>
        </w:tc>
        <w:tc>
          <w:tcPr>
            <w:tcW w:w="2226" w:type="dxa"/>
            <w:tcBorders>
              <w:top w:val="nil"/>
              <w:left w:val="nil"/>
              <w:bottom w:val="nil"/>
              <w:right w:val="nil"/>
            </w:tcBorders>
            <w:shd w:val="clear" w:color="auto" w:fill="E7E6E6" w:themeFill="background2"/>
            <w:noWrap/>
            <w:hideMark/>
          </w:tcPr>
          <w:p w14:paraId="7984D850" w14:textId="77777777" w:rsidR="0070496D" w:rsidRPr="0023197E" w:rsidRDefault="0070496D" w:rsidP="00FB6A68">
            <w:pPr>
              <w:pStyle w:val="Normal-pool"/>
              <w:spacing w:before="20" w:after="20"/>
              <w:jc w:val="right"/>
            </w:pPr>
            <w:r w:rsidRPr="0023197E">
              <w:rPr>
                <w:lang w:val="zh-CN"/>
              </w:rPr>
              <w:t>8506.40.90.90</w:t>
            </w:r>
          </w:p>
        </w:tc>
        <w:tc>
          <w:tcPr>
            <w:tcW w:w="4621" w:type="dxa"/>
            <w:tcBorders>
              <w:top w:val="nil"/>
              <w:left w:val="nil"/>
              <w:bottom w:val="nil"/>
              <w:right w:val="nil"/>
            </w:tcBorders>
            <w:shd w:val="clear" w:color="auto" w:fill="E7E6E6" w:themeFill="background2"/>
            <w:hideMark/>
          </w:tcPr>
          <w:p w14:paraId="786B5CE9" w14:textId="77777777" w:rsidR="0070496D" w:rsidRPr="0023197E" w:rsidRDefault="0070496D" w:rsidP="00FB6A68">
            <w:pPr>
              <w:pStyle w:val="Normal-pool"/>
              <w:spacing w:before="20" w:after="20"/>
            </w:pPr>
            <w:proofErr w:type="spellStart"/>
            <w:r w:rsidRPr="0023197E">
              <w:rPr>
                <w:lang w:val="zh-CN"/>
              </w:rPr>
              <w:t>其他</w:t>
            </w:r>
            <w:proofErr w:type="spellEnd"/>
          </w:p>
        </w:tc>
      </w:tr>
      <w:tr w:rsidR="0070496D" w:rsidRPr="0023197E" w14:paraId="61E8834E" w14:textId="77777777" w:rsidTr="00A81F6C">
        <w:trPr>
          <w:cantSplit/>
          <w:trHeight w:val="57"/>
          <w:jc w:val="right"/>
        </w:trPr>
        <w:tc>
          <w:tcPr>
            <w:tcW w:w="1460" w:type="dxa"/>
            <w:tcBorders>
              <w:top w:val="nil"/>
              <w:left w:val="nil"/>
              <w:bottom w:val="nil"/>
              <w:right w:val="nil"/>
            </w:tcBorders>
            <w:shd w:val="clear" w:color="auto" w:fill="auto"/>
            <w:noWrap/>
            <w:hideMark/>
          </w:tcPr>
          <w:p w14:paraId="0A24249E" w14:textId="77777777" w:rsidR="0070496D" w:rsidRPr="0023197E" w:rsidRDefault="0070496D" w:rsidP="00FB6A68">
            <w:pPr>
              <w:pStyle w:val="Normal-pool"/>
              <w:spacing w:before="20" w:after="20"/>
              <w:jc w:val="right"/>
            </w:pPr>
            <w:r w:rsidRPr="0023197E">
              <w:rPr>
                <w:lang w:val="zh-CN"/>
              </w:rPr>
              <w:t>8506.60.10</w:t>
            </w:r>
          </w:p>
        </w:tc>
        <w:tc>
          <w:tcPr>
            <w:tcW w:w="2226" w:type="dxa"/>
            <w:tcBorders>
              <w:top w:val="nil"/>
              <w:left w:val="nil"/>
              <w:bottom w:val="nil"/>
              <w:right w:val="nil"/>
            </w:tcBorders>
            <w:shd w:val="clear" w:color="auto" w:fill="auto"/>
            <w:noWrap/>
            <w:hideMark/>
          </w:tcPr>
          <w:p w14:paraId="279D87AF" w14:textId="77777777" w:rsidR="0070496D" w:rsidRPr="0023197E" w:rsidRDefault="0070496D" w:rsidP="00FB6A68">
            <w:pPr>
              <w:pStyle w:val="Normal-pool"/>
              <w:spacing w:before="20" w:after="20"/>
              <w:jc w:val="right"/>
              <w:rPr>
                <w:lang w:val="en-GB"/>
              </w:rPr>
            </w:pPr>
          </w:p>
        </w:tc>
        <w:tc>
          <w:tcPr>
            <w:tcW w:w="4621" w:type="dxa"/>
            <w:tcBorders>
              <w:top w:val="nil"/>
              <w:left w:val="nil"/>
              <w:bottom w:val="nil"/>
              <w:right w:val="nil"/>
            </w:tcBorders>
            <w:shd w:val="clear" w:color="auto" w:fill="auto"/>
            <w:hideMark/>
          </w:tcPr>
          <w:p w14:paraId="616B0696" w14:textId="77777777" w:rsidR="0070496D" w:rsidRPr="0023197E" w:rsidRDefault="0070496D" w:rsidP="00FB6A68">
            <w:pPr>
              <w:pStyle w:val="Normal-pool"/>
              <w:spacing w:before="20" w:after="20"/>
              <w:ind w:right="-255"/>
              <w:rPr>
                <w:lang w:eastAsia="zh-CN"/>
              </w:rPr>
            </w:pPr>
            <w:r w:rsidRPr="0023197E">
              <w:rPr>
                <w:lang w:val="zh-CN" w:eastAsia="zh-CN"/>
              </w:rPr>
              <w:t>锌空气原电池（外部体积小于或等于</w:t>
            </w:r>
            <w:r w:rsidRPr="0023197E">
              <w:rPr>
                <w:lang w:val="zh-CN" w:eastAsia="zh-CN"/>
              </w:rPr>
              <w:t>300</w:t>
            </w:r>
            <w:r w:rsidRPr="0023197E">
              <w:rPr>
                <w:lang w:val="zh-CN" w:eastAsia="zh-CN"/>
              </w:rPr>
              <w:t>立方厘米）</w:t>
            </w:r>
          </w:p>
        </w:tc>
      </w:tr>
      <w:tr w:rsidR="0070496D" w:rsidRPr="0023197E" w14:paraId="5EE1D8E3" w14:textId="77777777" w:rsidTr="00A81F6C">
        <w:trPr>
          <w:cantSplit/>
          <w:trHeight w:val="57"/>
          <w:jc w:val="right"/>
        </w:trPr>
        <w:tc>
          <w:tcPr>
            <w:tcW w:w="1460" w:type="dxa"/>
            <w:tcBorders>
              <w:top w:val="nil"/>
              <w:left w:val="nil"/>
              <w:bottom w:val="nil"/>
              <w:right w:val="nil"/>
            </w:tcBorders>
            <w:shd w:val="clear" w:color="auto" w:fill="auto"/>
            <w:noWrap/>
            <w:hideMark/>
          </w:tcPr>
          <w:p w14:paraId="300226DF" w14:textId="77777777" w:rsidR="0070496D" w:rsidRPr="0023197E" w:rsidRDefault="0070496D" w:rsidP="00FB6A68">
            <w:pPr>
              <w:pStyle w:val="Normal-pool"/>
              <w:spacing w:before="20" w:after="20"/>
              <w:jc w:val="right"/>
              <w:rPr>
                <w:lang w:val="en-GB" w:eastAsia="zh-CN"/>
              </w:rPr>
            </w:pPr>
          </w:p>
        </w:tc>
        <w:tc>
          <w:tcPr>
            <w:tcW w:w="2226" w:type="dxa"/>
            <w:tcBorders>
              <w:top w:val="nil"/>
              <w:left w:val="nil"/>
              <w:bottom w:val="nil"/>
              <w:right w:val="nil"/>
            </w:tcBorders>
            <w:shd w:val="clear" w:color="auto" w:fill="E7E6E6" w:themeFill="background2"/>
            <w:noWrap/>
            <w:hideMark/>
          </w:tcPr>
          <w:p w14:paraId="5D9A0330" w14:textId="77777777" w:rsidR="0070496D" w:rsidRPr="0023197E" w:rsidRDefault="0070496D" w:rsidP="00FB6A68">
            <w:pPr>
              <w:pStyle w:val="Normal-pool"/>
              <w:spacing w:before="20" w:after="20"/>
              <w:jc w:val="right"/>
            </w:pPr>
            <w:r w:rsidRPr="0023197E">
              <w:rPr>
                <w:lang w:val="zh-CN"/>
              </w:rPr>
              <w:t>8506.60.10.10</w:t>
            </w:r>
          </w:p>
        </w:tc>
        <w:tc>
          <w:tcPr>
            <w:tcW w:w="4621" w:type="dxa"/>
            <w:tcBorders>
              <w:top w:val="nil"/>
              <w:left w:val="nil"/>
              <w:bottom w:val="nil"/>
              <w:right w:val="nil"/>
            </w:tcBorders>
            <w:shd w:val="clear" w:color="auto" w:fill="E7E6E6" w:themeFill="background2"/>
            <w:hideMark/>
          </w:tcPr>
          <w:p w14:paraId="787941E5" w14:textId="77777777" w:rsidR="0070496D" w:rsidRPr="0023197E" w:rsidRDefault="0070496D" w:rsidP="00FB6A68">
            <w:pPr>
              <w:pStyle w:val="Normal-pool"/>
              <w:spacing w:before="20" w:after="20"/>
            </w:pPr>
            <w:proofErr w:type="spellStart"/>
            <w:r w:rsidRPr="0023197E">
              <w:rPr>
                <w:lang w:val="zh-CN"/>
              </w:rPr>
              <w:t>添汞</w:t>
            </w:r>
            <w:proofErr w:type="spellEnd"/>
          </w:p>
        </w:tc>
      </w:tr>
      <w:tr w:rsidR="0070496D" w:rsidRPr="0023197E" w14:paraId="06811F42" w14:textId="77777777" w:rsidTr="00A81F6C">
        <w:trPr>
          <w:cantSplit/>
          <w:trHeight w:val="57"/>
          <w:jc w:val="right"/>
        </w:trPr>
        <w:tc>
          <w:tcPr>
            <w:tcW w:w="1460" w:type="dxa"/>
            <w:tcBorders>
              <w:top w:val="nil"/>
              <w:left w:val="nil"/>
              <w:bottom w:val="nil"/>
              <w:right w:val="nil"/>
            </w:tcBorders>
            <w:shd w:val="clear" w:color="auto" w:fill="auto"/>
            <w:noWrap/>
            <w:hideMark/>
          </w:tcPr>
          <w:p w14:paraId="194A6F7C" w14:textId="77777777" w:rsidR="0070496D" w:rsidRPr="0023197E" w:rsidRDefault="0070496D" w:rsidP="00FB6A68">
            <w:pPr>
              <w:pStyle w:val="Normal-pool"/>
              <w:spacing w:before="20" w:after="20"/>
              <w:jc w:val="right"/>
              <w:rPr>
                <w:lang w:val="en-GB"/>
              </w:rPr>
            </w:pPr>
          </w:p>
        </w:tc>
        <w:tc>
          <w:tcPr>
            <w:tcW w:w="2226" w:type="dxa"/>
            <w:tcBorders>
              <w:top w:val="nil"/>
              <w:left w:val="nil"/>
              <w:bottom w:val="nil"/>
              <w:right w:val="nil"/>
            </w:tcBorders>
            <w:shd w:val="clear" w:color="auto" w:fill="E7E6E6" w:themeFill="background2"/>
            <w:noWrap/>
            <w:hideMark/>
          </w:tcPr>
          <w:p w14:paraId="57A3948E" w14:textId="77777777" w:rsidR="0070496D" w:rsidRPr="0023197E" w:rsidRDefault="0070496D" w:rsidP="00FB6A68">
            <w:pPr>
              <w:pStyle w:val="Normal-pool"/>
              <w:spacing w:before="20" w:after="20"/>
              <w:jc w:val="right"/>
            </w:pPr>
            <w:r w:rsidRPr="0023197E">
              <w:rPr>
                <w:lang w:val="zh-CN"/>
              </w:rPr>
              <w:t>8506.60.10.11</w:t>
            </w:r>
          </w:p>
        </w:tc>
        <w:tc>
          <w:tcPr>
            <w:tcW w:w="4621" w:type="dxa"/>
            <w:tcBorders>
              <w:top w:val="nil"/>
              <w:left w:val="nil"/>
              <w:bottom w:val="nil"/>
              <w:right w:val="nil"/>
            </w:tcBorders>
            <w:shd w:val="clear" w:color="auto" w:fill="E7E6E6" w:themeFill="background2"/>
            <w:hideMark/>
          </w:tcPr>
          <w:p w14:paraId="3986E161" w14:textId="277D1B45" w:rsidR="0070496D" w:rsidRPr="0023197E" w:rsidRDefault="0070496D" w:rsidP="00FB6A68">
            <w:pPr>
              <w:pStyle w:val="Normal-pool"/>
              <w:spacing w:before="20" w:after="20"/>
              <w:rPr>
                <w:lang w:eastAsia="zh-CN"/>
              </w:rPr>
            </w:pPr>
            <w:r w:rsidRPr="0023197E">
              <w:rPr>
                <w:lang w:val="zh-CN" w:eastAsia="zh-CN"/>
              </w:rPr>
              <w:t>按重量计含汞量低于</w:t>
            </w:r>
            <w:r w:rsidRPr="0023197E">
              <w:rPr>
                <w:lang w:val="zh-CN" w:eastAsia="zh-CN"/>
              </w:rPr>
              <w:t>2%</w:t>
            </w:r>
            <w:r w:rsidRPr="0023197E">
              <w:rPr>
                <w:lang w:val="zh-CN" w:eastAsia="zh-CN"/>
              </w:rPr>
              <w:t>的扣式电池</w:t>
            </w:r>
          </w:p>
        </w:tc>
      </w:tr>
      <w:tr w:rsidR="0070496D" w:rsidRPr="0023197E" w14:paraId="073E49F9" w14:textId="77777777" w:rsidTr="00A81F6C">
        <w:trPr>
          <w:cantSplit/>
          <w:trHeight w:val="57"/>
          <w:jc w:val="right"/>
        </w:trPr>
        <w:tc>
          <w:tcPr>
            <w:tcW w:w="1460" w:type="dxa"/>
            <w:tcBorders>
              <w:top w:val="nil"/>
              <w:left w:val="nil"/>
              <w:bottom w:val="nil"/>
              <w:right w:val="nil"/>
            </w:tcBorders>
            <w:shd w:val="clear" w:color="auto" w:fill="auto"/>
            <w:noWrap/>
            <w:hideMark/>
          </w:tcPr>
          <w:p w14:paraId="2298D25D" w14:textId="77777777" w:rsidR="0070496D" w:rsidRPr="0023197E" w:rsidRDefault="0070496D" w:rsidP="00FB6A68">
            <w:pPr>
              <w:pStyle w:val="Normal-pool"/>
              <w:spacing w:before="20" w:after="20"/>
              <w:jc w:val="right"/>
              <w:rPr>
                <w:lang w:val="en-GB" w:eastAsia="zh-CN"/>
              </w:rPr>
            </w:pPr>
          </w:p>
        </w:tc>
        <w:tc>
          <w:tcPr>
            <w:tcW w:w="2226" w:type="dxa"/>
            <w:tcBorders>
              <w:top w:val="nil"/>
              <w:left w:val="nil"/>
              <w:bottom w:val="nil"/>
              <w:right w:val="nil"/>
            </w:tcBorders>
            <w:shd w:val="clear" w:color="auto" w:fill="E7E6E6" w:themeFill="background2"/>
            <w:noWrap/>
            <w:hideMark/>
          </w:tcPr>
          <w:p w14:paraId="5BCAF3C7" w14:textId="77777777" w:rsidR="0070496D" w:rsidRPr="0023197E" w:rsidRDefault="0070496D" w:rsidP="00FB6A68">
            <w:pPr>
              <w:pStyle w:val="Normal-pool"/>
              <w:spacing w:before="20" w:after="20"/>
              <w:jc w:val="right"/>
            </w:pPr>
            <w:r w:rsidRPr="0023197E">
              <w:rPr>
                <w:lang w:val="zh-CN"/>
              </w:rPr>
              <w:t>8506.60.10.90</w:t>
            </w:r>
          </w:p>
        </w:tc>
        <w:tc>
          <w:tcPr>
            <w:tcW w:w="4621" w:type="dxa"/>
            <w:tcBorders>
              <w:top w:val="nil"/>
              <w:left w:val="nil"/>
              <w:bottom w:val="nil"/>
              <w:right w:val="nil"/>
            </w:tcBorders>
            <w:shd w:val="clear" w:color="auto" w:fill="E7E6E6" w:themeFill="background2"/>
            <w:hideMark/>
          </w:tcPr>
          <w:p w14:paraId="13F709C3" w14:textId="77777777" w:rsidR="0070496D" w:rsidRPr="0023197E" w:rsidRDefault="0070496D" w:rsidP="00FB6A68">
            <w:pPr>
              <w:pStyle w:val="Normal-pool"/>
              <w:spacing w:before="20" w:after="20"/>
            </w:pPr>
            <w:proofErr w:type="spellStart"/>
            <w:r w:rsidRPr="0023197E">
              <w:rPr>
                <w:lang w:val="zh-CN"/>
              </w:rPr>
              <w:t>其他</w:t>
            </w:r>
            <w:proofErr w:type="spellEnd"/>
          </w:p>
        </w:tc>
      </w:tr>
      <w:tr w:rsidR="0070496D" w:rsidRPr="0023197E" w14:paraId="7F4CB0F7" w14:textId="77777777" w:rsidTr="00A81F6C">
        <w:trPr>
          <w:cantSplit/>
          <w:trHeight w:val="57"/>
          <w:jc w:val="right"/>
        </w:trPr>
        <w:tc>
          <w:tcPr>
            <w:tcW w:w="1460" w:type="dxa"/>
            <w:tcBorders>
              <w:top w:val="nil"/>
              <w:left w:val="nil"/>
              <w:bottom w:val="nil"/>
              <w:right w:val="nil"/>
            </w:tcBorders>
            <w:shd w:val="clear" w:color="auto" w:fill="auto"/>
            <w:noWrap/>
            <w:hideMark/>
          </w:tcPr>
          <w:p w14:paraId="7BA8778C" w14:textId="77777777" w:rsidR="0070496D" w:rsidRPr="0023197E" w:rsidRDefault="0070496D" w:rsidP="00FB6A68">
            <w:pPr>
              <w:pStyle w:val="Normal-pool"/>
              <w:spacing w:before="20" w:after="20"/>
              <w:jc w:val="right"/>
            </w:pPr>
            <w:r w:rsidRPr="0023197E">
              <w:rPr>
                <w:lang w:val="zh-CN"/>
              </w:rPr>
              <w:t>8506.60.90</w:t>
            </w:r>
          </w:p>
        </w:tc>
        <w:tc>
          <w:tcPr>
            <w:tcW w:w="2226" w:type="dxa"/>
            <w:tcBorders>
              <w:top w:val="nil"/>
              <w:left w:val="nil"/>
              <w:bottom w:val="nil"/>
              <w:right w:val="nil"/>
            </w:tcBorders>
            <w:shd w:val="clear" w:color="auto" w:fill="auto"/>
            <w:noWrap/>
            <w:hideMark/>
          </w:tcPr>
          <w:p w14:paraId="08FF2881" w14:textId="77777777" w:rsidR="0070496D" w:rsidRPr="0023197E" w:rsidRDefault="0070496D" w:rsidP="00FB6A68">
            <w:pPr>
              <w:pStyle w:val="Normal-pool"/>
              <w:spacing w:before="20" w:after="20"/>
              <w:jc w:val="right"/>
              <w:rPr>
                <w:lang w:val="en-GB"/>
              </w:rPr>
            </w:pPr>
          </w:p>
        </w:tc>
        <w:tc>
          <w:tcPr>
            <w:tcW w:w="4621" w:type="dxa"/>
            <w:tcBorders>
              <w:top w:val="nil"/>
              <w:left w:val="nil"/>
              <w:bottom w:val="nil"/>
              <w:right w:val="nil"/>
            </w:tcBorders>
            <w:shd w:val="clear" w:color="auto" w:fill="auto"/>
            <w:hideMark/>
          </w:tcPr>
          <w:p w14:paraId="3FC18D0B" w14:textId="77777777" w:rsidR="0070496D" w:rsidRPr="0023197E" w:rsidRDefault="0070496D" w:rsidP="00FB6A68">
            <w:pPr>
              <w:pStyle w:val="Normal-pool"/>
              <w:spacing w:before="20" w:after="20"/>
            </w:pPr>
            <w:r w:rsidRPr="0023197E">
              <w:rPr>
                <w:lang w:val="zh-CN"/>
              </w:rPr>
              <w:t>（</w:t>
            </w:r>
            <w:proofErr w:type="spellStart"/>
            <w:r w:rsidRPr="0023197E">
              <w:rPr>
                <w:lang w:val="zh-CN"/>
              </w:rPr>
              <w:t>其他）锌空气电池</w:t>
            </w:r>
            <w:proofErr w:type="spellEnd"/>
          </w:p>
        </w:tc>
      </w:tr>
      <w:tr w:rsidR="0070496D" w:rsidRPr="0023197E" w14:paraId="3863638E" w14:textId="77777777" w:rsidTr="00A81F6C">
        <w:trPr>
          <w:cantSplit/>
          <w:trHeight w:val="57"/>
          <w:jc w:val="right"/>
        </w:trPr>
        <w:tc>
          <w:tcPr>
            <w:tcW w:w="1460" w:type="dxa"/>
            <w:tcBorders>
              <w:top w:val="nil"/>
              <w:left w:val="nil"/>
              <w:bottom w:val="nil"/>
              <w:right w:val="nil"/>
            </w:tcBorders>
            <w:shd w:val="clear" w:color="auto" w:fill="auto"/>
            <w:noWrap/>
            <w:hideMark/>
          </w:tcPr>
          <w:p w14:paraId="3C2DE8FE" w14:textId="77777777" w:rsidR="0070496D" w:rsidRPr="0023197E" w:rsidRDefault="0070496D" w:rsidP="00FB6A68">
            <w:pPr>
              <w:pStyle w:val="Normal-pool"/>
              <w:spacing w:before="20" w:after="20"/>
              <w:jc w:val="right"/>
              <w:rPr>
                <w:lang w:val="en-GB"/>
              </w:rPr>
            </w:pPr>
          </w:p>
        </w:tc>
        <w:tc>
          <w:tcPr>
            <w:tcW w:w="2226" w:type="dxa"/>
            <w:tcBorders>
              <w:top w:val="nil"/>
              <w:left w:val="nil"/>
              <w:bottom w:val="nil"/>
              <w:right w:val="nil"/>
            </w:tcBorders>
            <w:shd w:val="clear" w:color="auto" w:fill="E7E6E6" w:themeFill="background2"/>
            <w:noWrap/>
            <w:hideMark/>
          </w:tcPr>
          <w:p w14:paraId="48503C74" w14:textId="77777777" w:rsidR="0070496D" w:rsidRPr="0023197E" w:rsidRDefault="0070496D" w:rsidP="00FB6A68">
            <w:pPr>
              <w:pStyle w:val="Normal-pool"/>
              <w:spacing w:before="20" w:after="20"/>
              <w:jc w:val="right"/>
            </w:pPr>
            <w:r w:rsidRPr="0023197E">
              <w:rPr>
                <w:lang w:val="zh-CN"/>
              </w:rPr>
              <w:t>8506.60.90.10</w:t>
            </w:r>
          </w:p>
        </w:tc>
        <w:tc>
          <w:tcPr>
            <w:tcW w:w="4621" w:type="dxa"/>
            <w:tcBorders>
              <w:top w:val="nil"/>
              <w:left w:val="nil"/>
              <w:bottom w:val="nil"/>
              <w:right w:val="nil"/>
            </w:tcBorders>
            <w:shd w:val="clear" w:color="auto" w:fill="E7E6E6" w:themeFill="background2"/>
            <w:hideMark/>
          </w:tcPr>
          <w:p w14:paraId="492C025C" w14:textId="77777777" w:rsidR="0070496D" w:rsidRPr="0023197E" w:rsidRDefault="0070496D" w:rsidP="00FB6A68">
            <w:pPr>
              <w:pStyle w:val="Normal-pool"/>
              <w:spacing w:before="20" w:after="20"/>
            </w:pPr>
            <w:proofErr w:type="spellStart"/>
            <w:r w:rsidRPr="0023197E">
              <w:rPr>
                <w:lang w:val="zh-CN"/>
              </w:rPr>
              <w:t>添汞</w:t>
            </w:r>
            <w:proofErr w:type="spellEnd"/>
          </w:p>
        </w:tc>
      </w:tr>
      <w:tr w:rsidR="0070496D" w:rsidRPr="0023197E" w14:paraId="62A01264" w14:textId="77777777" w:rsidTr="00A81F6C">
        <w:trPr>
          <w:cantSplit/>
          <w:trHeight w:val="57"/>
          <w:jc w:val="right"/>
        </w:trPr>
        <w:tc>
          <w:tcPr>
            <w:tcW w:w="1460" w:type="dxa"/>
            <w:tcBorders>
              <w:top w:val="nil"/>
              <w:left w:val="nil"/>
              <w:bottom w:val="nil"/>
              <w:right w:val="nil"/>
            </w:tcBorders>
            <w:shd w:val="clear" w:color="auto" w:fill="auto"/>
            <w:noWrap/>
            <w:hideMark/>
          </w:tcPr>
          <w:p w14:paraId="57EF1A26" w14:textId="77777777" w:rsidR="0070496D" w:rsidRPr="0023197E" w:rsidRDefault="0070496D" w:rsidP="00FB6A68">
            <w:pPr>
              <w:pStyle w:val="Normal-pool"/>
              <w:spacing w:before="20" w:after="20"/>
              <w:jc w:val="right"/>
              <w:rPr>
                <w:lang w:val="en-GB"/>
              </w:rPr>
            </w:pPr>
          </w:p>
        </w:tc>
        <w:tc>
          <w:tcPr>
            <w:tcW w:w="2226" w:type="dxa"/>
            <w:tcBorders>
              <w:top w:val="nil"/>
              <w:left w:val="nil"/>
              <w:bottom w:val="nil"/>
              <w:right w:val="nil"/>
            </w:tcBorders>
            <w:shd w:val="clear" w:color="auto" w:fill="E7E6E6" w:themeFill="background2"/>
            <w:noWrap/>
            <w:hideMark/>
          </w:tcPr>
          <w:p w14:paraId="0ACAFC4C" w14:textId="77777777" w:rsidR="0070496D" w:rsidRPr="0023197E" w:rsidRDefault="0070496D" w:rsidP="00FB6A68">
            <w:pPr>
              <w:pStyle w:val="Normal-pool"/>
              <w:spacing w:before="20" w:after="20"/>
              <w:jc w:val="right"/>
            </w:pPr>
            <w:r w:rsidRPr="0023197E">
              <w:rPr>
                <w:lang w:val="zh-CN"/>
              </w:rPr>
              <w:t>8506.60.90.90</w:t>
            </w:r>
          </w:p>
        </w:tc>
        <w:tc>
          <w:tcPr>
            <w:tcW w:w="4621" w:type="dxa"/>
            <w:tcBorders>
              <w:top w:val="nil"/>
              <w:left w:val="nil"/>
              <w:bottom w:val="nil"/>
              <w:right w:val="nil"/>
            </w:tcBorders>
            <w:shd w:val="clear" w:color="auto" w:fill="E7E6E6" w:themeFill="background2"/>
            <w:hideMark/>
          </w:tcPr>
          <w:p w14:paraId="283DB6F1" w14:textId="77777777" w:rsidR="0070496D" w:rsidRPr="0023197E" w:rsidRDefault="0070496D" w:rsidP="00FB6A68">
            <w:pPr>
              <w:pStyle w:val="Normal-pool"/>
              <w:spacing w:before="20" w:after="20"/>
            </w:pPr>
            <w:proofErr w:type="spellStart"/>
            <w:r w:rsidRPr="0023197E">
              <w:rPr>
                <w:lang w:val="zh-CN"/>
              </w:rPr>
              <w:t>其他</w:t>
            </w:r>
            <w:proofErr w:type="spellEnd"/>
          </w:p>
        </w:tc>
      </w:tr>
      <w:tr w:rsidR="0070496D" w:rsidRPr="0023197E" w14:paraId="42FF5A94" w14:textId="77777777" w:rsidTr="00A81F6C">
        <w:trPr>
          <w:cantSplit/>
          <w:trHeight w:val="57"/>
          <w:jc w:val="right"/>
        </w:trPr>
        <w:tc>
          <w:tcPr>
            <w:tcW w:w="1460" w:type="dxa"/>
            <w:tcBorders>
              <w:top w:val="nil"/>
              <w:left w:val="nil"/>
              <w:bottom w:val="nil"/>
              <w:right w:val="nil"/>
            </w:tcBorders>
            <w:shd w:val="clear" w:color="auto" w:fill="auto"/>
            <w:noWrap/>
            <w:hideMark/>
          </w:tcPr>
          <w:p w14:paraId="31EE742D" w14:textId="77777777" w:rsidR="0070496D" w:rsidRPr="0023197E" w:rsidRDefault="0070496D" w:rsidP="00FB6A68">
            <w:pPr>
              <w:pStyle w:val="Normal-pool"/>
              <w:spacing w:before="20" w:after="20"/>
              <w:jc w:val="right"/>
            </w:pPr>
            <w:r w:rsidRPr="0023197E">
              <w:rPr>
                <w:lang w:val="zh-CN"/>
              </w:rPr>
              <w:t>8506.80.01</w:t>
            </w:r>
          </w:p>
        </w:tc>
        <w:tc>
          <w:tcPr>
            <w:tcW w:w="2226" w:type="dxa"/>
            <w:tcBorders>
              <w:top w:val="nil"/>
              <w:left w:val="nil"/>
              <w:bottom w:val="nil"/>
              <w:right w:val="nil"/>
            </w:tcBorders>
            <w:shd w:val="clear" w:color="auto" w:fill="auto"/>
            <w:noWrap/>
            <w:hideMark/>
          </w:tcPr>
          <w:p w14:paraId="23EBA0C4" w14:textId="77777777" w:rsidR="0070496D" w:rsidRPr="0023197E" w:rsidRDefault="0070496D" w:rsidP="00FB6A68">
            <w:pPr>
              <w:pStyle w:val="Normal-pool"/>
              <w:spacing w:before="20" w:after="20"/>
              <w:jc w:val="right"/>
              <w:rPr>
                <w:lang w:val="en-GB"/>
              </w:rPr>
            </w:pPr>
          </w:p>
        </w:tc>
        <w:tc>
          <w:tcPr>
            <w:tcW w:w="4621" w:type="dxa"/>
            <w:tcBorders>
              <w:top w:val="nil"/>
              <w:left w:val="nil"/>
              <w:bottom w:val="nil"/>
              <w:right w:val="nil"/>
            </w:tcBorders>
            <w:shd w:val="clear" w:color="auto" w:fill="auto"/>
            <w:hideMark/>
          </w:tcPr>
          <w:p w14:paraId="21833E72" w14:textId="77777777" w:rsidR="0070496D" w:rsidRPr="0023197E" w:rsidRDefault="0070496D" w:rsidP="00FB6A68">
            <w:pPr>
              <w:pStyle w:val="Normal-pool"/>
              <w:spacing w:before="20" w:after="20"/>
              <w:rPr>
                <w:lang w:eastAsia="zh-CN"/>
              </w:rPr>
            </w:pPr>
            <w:r w:rsidRPr="0023197E">
              <w:rPr>
                <w:lang w:val="zh-CN" w:eastAsia="zh-CN"/>
              </w:rPr>
              <w:t>其他原电池及原电池组</w:t>
            </w:r>
          </w:p>
        </w:tc>
      </w:tr>
      <w:tr w:rsidR="0070496D" w:rsidRPr="0023197E" w14:paraId="4404B067" w14:textId="77777777" w:rsidTr="002A72A8">
        <w:trPr>
          <w:cantSplit/>
          <w:trHeight w:val="57"/>
          <w:jc w:val="right"/>
        </w:trPr>
        <w:tc>
          <w:tcPr>
            <w:tcW w:w="1460" w:type="dxa"/>
            <w:tcBorders>
              <w:top w:val="nil"/>
              <w:left w:val="nil"/>
              <w:right w:val="nil"/>
            </w:tcBorders>
            <w:shd w:val="clear" w:color="auto" w:fill="auto"/>
            <w:noWrap/>
            <w:hideMark/>
          </w:tcPr>
          <w:p w14:paraId="5942BE53" w14:textId="77777777" w:rsidR="0070496D" w:rsidRPr="0023197E" w:rsidRDefault="0070496D" w:rsidP="00FB6A68">
            <w:pPr>
              <w:pStyle w:val="Normal-pool"/>
              <w:spacing w:before="20" w:after="20"/>
              <w:jc w:val="right"/>
              <w:rPr>
                <w:lang w:val="en-GB" w:eastAsia="zh-CN"/>
              </w:rPr>
            </w:pPr>
          </w:p>
        </w:tc>
        <w:tc>
          <w:tcPr>
            <w:tcW w:w="2226" w:type="dxa"/>
            <w:tcBorders>
              <w:top w:val="nil"/>
              <w:left w:val="nil"/>
              <w:right w:val="nil"/>
            </w:tcBorders>
            <w:shd w:val="clear" w:color="auto" w:fill="E7E6E6" w:themeFill="background2"/>
            <w:noWrap/>
            <w:hideMark/>
          </w:tcPr>
          <w:p w14:paraId="708C58D5" w14:textId="77777777" w:rsidR="0070496D" w:rsidRPr="0023197E" w:rsidRDefault="0070496D" w:rsidP="00FB6A68">
            <w:pPr>
              <w:pStyle w:val="Normal-pool"/>
              <w:spacing w:before="20" w:after="20"/>
              <w:jc w:val="right"/>
            </w:pPr>
            <w:r w:rsidRPr="0023197E">
              <w:rPr>
                <w:lang w:val="zh-CN"/>
              </w:rPr>
              <w:t>8506.80.10.10</w:t>
            </w:r>
          </w:p>
        </w:tc>
        <w:tc>
          <w:tcPr>
            <w:tcW w:w="4621" w:type="dxa"/>
            <w:tcBorders>
              <w:top w:val="nil"/>
              <w:left w:val="nil"/>
              <w:right w:val="nil"/>
            </w:tcBorders>
            <w:shd w:val="clear" w:color="auto" w:fill="E7E6E6" w:themeFill="background2"/>
            <w:hideMark/>
          </w:tcPr>
          <w:p w14:paraId="5338C5AF" w14:textId="77777777" w:rsidR="0070496D" w:rsidRPr="0023197E" w:rsidRDefault="0070496D" w:rsidP="00FB6A68">
            <w:pPr>
              <w:pStyle w:val="Normal-pool"/>
              <w:spacing w:before="20" w:after="20"/>
            </w:pPr>
            <w:proofErr w:type="spellStart"/>
            <w:r w:rsidRPr="0023197E">
              <w:rPr>
                <w:lang w:val="zh-CN"/>
              </w:rPr>
              <w:t>添汞</w:t>
            </w:r>
            <w:proofErr w:type="spellEnd"/>
          </w:p>
        </w:tc>
      </w:tr>
      <w:tr w:rsidR="0070496D" w:rsidRPr="0023197E" w14:paraId="5D0BE147" w14:textId="77777777" w:rsidTr="002A72A8">
        <w:trPr>
          <w:cantSplit/>
          <w:trHeight w:val="57"/>
          <w:jc w:val="right"/>
        </w:trPr>
        <w:tc>
          <w:tcPr>
            <w:tcW w:w="1460" w:type="dxa"/>
            <w:tcBorders>
              <w:top w:val="nil"/>
              <w:left w:val="nil"/>
              <w:bottom w:val="single" w:sz="12" w:space="0" w:color="auto"/>
              <w:right w:val="nil"/>
            </w:tcBorders>
            <w:shd w:val="clear" w:color="auto" w:fill="auto"/>
            <w:noWrap/>
            <w:hideMark/>
          </w:tcPr>
          <w:p w14:paraId="02F0337E" w14:textId="77777777" w:rsidR="0070496D" w:rsidRPr="0023197E" w:rsidRDefault="0070496D" w:rsidP="00FB6A68">
            <w:pPr>
              <w:pStyle w:val="Normal-pool"/>
              <w:spacing w:before="20" w:after="20"/>
              <w:rPr>
                <w:lang w:val="en-GB"/>
              </w:rPr>
            </w:pPr>
          </w:p>
        </w:tc>
        <w:tc>
          <w:tcPr>
            <w:tcW w:w="2226" w:type="dxa"/>
            <w:tcBorders>
              <w:top w:val="nil"/>
              <w:left w:val="nil"/>
              <w:bottom w:val="single" w:sz="12" w:space="0" w:color="auto"/>
              <w:right w:val="nil"/>
            </w:tcBorders>
            <w:shd w:val="clear" w:color="auto" w:fill="E7E6E6" w:themeFill="background2"/>
            <w:noWrap/>
            <w:hideMark/>
          </w:tcPr>
          <w:p w14:paraId="53F4149B" w14:textId="77777777" w:rsidR="0070496D" w:rsidRPr="0023197E" w:rsidRDefault="0070496D" w:rsidP="00FB6A68">
            <w:pPr>
              <w:pStyle w:val="Normal-pool"/>
              <w:spacing w:before="20" w:after="20"/>
              <w:jc w:val="right"/>
            </w:pPr>
            <w:r w:rsidRPr="0023197E">
              <w:rPr>
                <w:lang w:val="zh-CN"/>
              </w:rPr>
              <w:t>8506.80.10.90</w:t>
            </w:r>
          </w:p>
        </w:tc>
        <w:tc>
          <w:tcPr>
            <w:tcW w:w="4621" w:type="dxa"/>
            <w:tcBorders>
              <w:top w:val="nil"/>
              <w:left w:val="nil"/>
              <w:bottom w:val="single" w:sz="12" w:space="0" w:color="auto"/>
              <w:right w:val="nil"/>
            </w:tcBorders>
            <w:shd w:val="clear" w:color="auto" w:fill="E7E6E6" w:themeFill="background2"/>
            <w:hideMark/>
          </w:tcPr>
          <w:p w14:paraId="55C7621D" w14:textId="77777777" w:rsidR="0070496D" w:rsidRPr="0023197E" w:rsidRDefault="0070496D" w:rsidP="00FB6A68">
            <w:pPr>
              <w:pStyle w:val="Normal-pool"/>
              <w:spacing w:before="20" w:after="20"/>
            </w:pPr>
            <w:proofErr w:type="spellStart"/>
            <w:r w:rsidRPr="0023197E">
              <w:rPr>
                <w:lang w:val="zh-CN"/>
              </w:rPr>
              <w:t>其他</w:t>
            </w:r>
            <w:proofErr w:type="spellEnd"/>
          </w:p>
        </w:tc>
      </w:tr>
    </w:tbl>
    <w:p w14:paraId="24584BBF" w14:textId="77777777" w:rsidR="0070496D" w:rsidRPr="008E63EE" w:rsidRDefault="0070496D" w:rsidP="003B2AD6">
      <w:pPr>
        <w:pStyle w:val="Titletable"/>
        <w:spacing w:before="240"/>
        <w:rPr>
          <w:rFonts w:ascii="SimHei" w:eastAsia="SimHei" w:hAnsi="SimHei"/>
          <w:sz w:val="24"/>
          <w:szCs w:val="24"/>
          <w:lang w:val="zh-CN"/>
        </w:rPr>
      </w:pPr>
      <w:bookmarkStart w:id="7" w:name="_Hlk62466404"/>
      <w:proofErr w:type="spellStart"/>
      <w:r w:rsidRPr="008E63EE">
        <w:rPr>
          <w:rFonts w:ascii="SimHei" w:eastAsia="SimHei" w:hAnsi="SimHei"/>
          <w:sz w:val="24"/>
          <w:szCs w:val="24"/>
          <w:lang w:val="zh-CN"/>
        </w:rPr>
        <w:lastRenderedPageBreak/>
        <w:t>开关和继电器</w:t>
      </w:r>
      <w:proofErr w:type="spellEnd"/>
    </w:p>
    <w:tbl>
      <w:tblPr>
        <w:tblW w:w="8307" w:type="dxa"/>
        <w:jc w:val="right"/>
        <w:tblLayout w:type="fixed"/>
        <w:tblLook w:val="04A0" w:firstRow="1" w:lastRow="0" w:firstColumn="1" w:lastColumn="0" w:noHBand="0" w:noVBand="1"/>
      </w:tblPr>
      <w:tblGrid>
        <w:gridCol w:w="1476"/>
        <w:gridCol w:w="2210"/>
        <w:gridCol w:w="4621"/>
      </w:tblGrid>
      <w:tr w:rsidR="0070496D" w:rsidRPr="0023197E" w14:paraId="298568B7" w14:textId="77777777" w:rsidTr="002A72A8">
        <w:trPr>
          <w:cantSplit/>
          <w:trHeight w:val="57"/>
          <w:tblHeader/>
          <w:jc w:val="right"/>
        </w:trPr>
        <w:tc>
          <w:tcPr>
            <w:tcW w:w="1476" w:type="dxa"/>
            <w:tcBorders>
              <w:top w:val="single" w:sz="4" w:space="0" w:color="auto"/>
              <w:left w:val="nil"/>
              <w:bottom w:val="single" w:sz="12" w:space="0" w:color="auto"/>
              <w:right w:val="nil"/>
            </w:tcBorders>
            <w:shd w:val="clear" w:color="auto" w:fill="auto"/>
            <w:noWrap/>
            <w:vAlign w:val="bottom"/>
          </w:tcPr>
          <w:bookmarkEnd w:id="7"/>
          <w:p w14:paraId="6A5EA20B" w14:textId="6B080679" w:rsidR="0070496D" w:rsidRPr="0023197E" w:rsidRDefault="0070496D" w:rsidP="0023197E">
            <w:pPr>
              <w:pStyle w:val="Normal-pool"/>
              <w:spacing w:before="40" w:after="40"/>
              <w:jc w:val="right"/>
              <w:rPr>
                <w:rFonts w:ascii="KaiTi" w:eastAsia="KaiTi" w:hAnsi="KaiTi"/>
                <w:lang w:val="zh-CN"/>
              </w:rPr>
            </w:pPr>
            <w:proofErr w:type="spellStart"/>
            <w:r w:rsidRPr="0023197E">
              <w:rPr>
                <w:rFonts w:ascii="KaiTi" w:eastAsia="KaiTi" w:hAnsi="KaiTi"/>
                <w:lang w:val="zh-CN"/>
              </w:rPr>
              <w:t>现有编码</w:t>
            </w:r>
            <w:proofErr w:type="spellEnd"/>
          </w:p>
        </w:tc>
        <w:tc>
          <w:tcPr>
            <w:tcW w:w="2210" w:type="dxa"/>
            <w:tcBorders>
              <w:top w:val="single" w:sz="4" w:space="0" w:color="auto"/>
              <w:left w:val="nil"/>
              <w:bottom w:val="single" w:sz="12" w:space="0" w:color="auto"/>
              <w:right w:val="nil"/>
            </w:tcBorders>
            <w:shd w:val="clear" w:color="auto" w:fill="auto"/>
            <w:noWrap/>
            <w:vAlign w:val="bottom"/>
          </w:tcPr>
          <w:p w14:paraId="4B7B8106" w14:textId="77777777" w:rsidR="0070496D" w:rsidRPr="0023197E" w:rsidRDefault="0070496D" w:rsidP="0023197E">
            <w:pPr>
              <w:pStyle w:val="Normal-pool"/>
              <w:spacing w:before="40" w:after="40"/>
              <w:jc w:val="right"/>
              <w:rPr>
                <w:rFonts w:ascii="KaiTi" w:eastAsia="KaiTi" w:hAnsi="KaiTi"/>
                <w:lang w:val="zh-CN"/>
              </w:rPr>
            </w:pPr>
            <w:proofErr w:type="spellStart"/>
            <w:r w:rsidRPr="0023197E">
              <w:rPr>
                <w:rFonts w:ascii="KaiTi" w:eastAsia="KaiTi" w:hAnsi="KaiTi"/>
                <w:lang w:val="zh-CN"/>
              </w:rPr>
              <w:t>拟议的统计编码</w:t>
            </w:r>
            <w:proofErr w:type="spellEnd"/>
          </w:p>
        </w:tc>
        <w:tc>
          <w:tcPr>
            <w:tcW w:w="4621" w:type="dxa"/>
            <w:tcBorders>
              <w:top w:val="single" w:sz="4" w:space="0" w:color="auto"/>
              <w:left w:val="nil"/>
              <w:bottom w:val="single" w:sz="12" w:space="0" w:color="auto"/>
              <w:right w:val="nil"/>
            </w:tcBorders>
            <w:shd w:val="clear" w:color="auto" w:fill="auto"/>
            <w:vAlign w:val="bottom"/>
          </w:tcPr>
          <w:p w14:paraId="5C1194C6" w14:textId="77777777" w:rsidR="0070496D" w:rsidRPr="0023197E" w:rsidRDefault="0070496D" w:rsidP="0023197E">
            <w:pPr>
              <w:pStyle w:val="Normal-pool"/>
              <w:spacing w:before="40" w:after="40"/>
              <w:rPr>
                <w:rFonts w:ascii="KaiTi" w:eastAsia="KaiTi" w:hAnsi="KaiTi"/>
                <w:lang w:val="zh-CN"/>
              </w:rPr>
            </w:pPr>
            <w:proofErr w:type="spellStart"/>
            <w:r w:rsidRPr="0023197E">
              <w:rPr>
                <w:rFonts w:ascii="KaiTi" w:eastAsia="KaiTi" w:hAnsi="KaiTi"/>
                <w:lang w:val="zh-CN"/>
              </w:rPr>
              <w:t>说明</w:t>
            </w:r>
            <w:proofErr w:type="spellEnd"/>
          </w:p>
        </w:tc>
      </w:tr>
      <w:tr w:rsidR="0070496D" w:rsidRPr="0023197E" w14:paraId="6B74FEAA" w14:textId="77777777" w:rsidTr="002A72A8">
        <w:trPr>
          <w:cantSplit/>
          <w:trHeight w:val="57"/>
          <w:jc w:val="right"/>
        </w:trPr>
        <w:tc>
          <w:tcPr>
            <w:tcW w:w="1476" w:type="dxa"/>
            <w:tcBorders>
              <w:top w:val="single" w:sz="12" w:space="0" w:color="auto"/>
              <w:left w:val="nil"/>
              <w:bottom w:val="nil"/>
              <w:right w:val="nil"/>
            </w:tcBorders>
            <w:shd w:val="clear" w:color="auto" w:fill="000000" w:themeFill="text1"/>
            <w:noWrap/>
            <w:hideMark/>
          </w:tcPr>
          <w:p w14:paraId="7E0F06D3" w14:textId="77777777" w:rsidR="0070496D" w:rsidRPr="0023197E" w:rsidRDefault="0070496D" w:rsidP="0023197E">
            <w:pPr>
              <w:pStyle w:val="Normal-pool"/>
              <w:keepNext/>
              <w:keepLines/>
              <w:spacing w:before="40" w:after="40"/>
              <w:jc w:val="right"/>
              <w:rPr>
                <w:lang w:val="en-GB"/>
              </w:rPr>
            </w:pPr>
          </w:p>
        </w:tc>
        <w:tc>
          <w:tcPr>
            <w:tcW w:w="2210" w:type="dxa"/>
            <w:tcBorders>
              <w:top w:val="single" w:sz="12" w:space="0" w:color="auto"/>
              <w:left w:val="nil"/>
              <w:bottom w:val="nil"/>
              <w:right w:val="nil"/>
            </w:tcBorders>
            <w:shd w:val="clear" w:color="auto" w:fill="000000" w:themeFill="text1"/>
            <w:noWrap/>
            <w:hideMark/>
          </w:tcPr>
          <w:p w14:paraId="2185BE65" w14:textId="77777777" w:rsidR="0070496D" w:rsidRPr="0023197E" w:rsidRDefault="0070496D" w:rsidP="0023197E">
            <w:pPr>
              <w:pStyle w:val="Normal-pool"/>
              <w:keepNext/>
              <w:keepLines/>
              <w:spacing w:before="40" w:after="40"/>
              <w:jc w:val="right"/>
              <w:rPr>
                <w:lang w:val="en-GB"/>
              </w:rPr>
            </w:pPr>
          </w:p>
        </w:tc>
        <w:tc>
          <w:tcPr>
            <w:tcW w:w="4621" w:type="dxa"/>
            <w:tcBorders>
              <w:top w:val="single" w:sz="12" w:space="0" w:color="auto"/>
              <w:left w:val="nil"/>
              <w:bottom w:val="nil"/>
              <w:right w:val="nil"/>
            </w:tcBorders>
            <w:shd w:val="clear" w:color="auto" w:fill="000000" w:themeFill="text1"/>
            <w:hideMark/>
          </w:tcPr>
          <w:p w14:paraId="22E5F858" w14:textId="2DED3928" w:rsidR="0070496D" w:rsidRPr="0023197E" w:rsidRDefault="0070496D" w:rsidP="001F411C">
            <w:pPr>
              <w:pStyle w:val="Normal-pool"/>
              <w:keepNext/>
              <w:keepLines/>
              <w:spacing w:before="40" w:after="40"/>
              <w:ind w:right="105"/>
              <w:rPr>
                <w:lang w:eastAsia="zh-CN"/>
              </w:rPr>
            </w:pPr>
            <w:r w:rsidRPr="0023197E">
              <w:rPr>
                <w:lang w:val="zh-CN" w:eastAsia="zh-CN"/>
              </w:rPr>
              <w:t>隔离开关和通断开关，用于电压超过</w:t>
            </w:r>
            <w:r w:rsidRPr="0023197E">
              <w:rPr>
                <w:lang w:val="zh-CN" w:eastAsia="zh-CN"/>
              </w:rPr>
              <w:t>1 000</w:t>
            </w:r>
            <w:r w:rsidRPr="0023197E">
              <w:rPr>
                <w:lang w:val="zh-CN" w:eastAsia="zh-CN"/>
              </w:rPr>
              <w:t>伏的线路</w:t>
            </w:r>
          </w:p>
        </w:tc>
      </w:tr>
      <w:tr w:rsidR="0070496D" w:rsidRPr="0023197E" w14:paraId="4E8B229A" w14:textId="77777777" w:rsidTr="00A81F6C">
        <w:trPr>
          <w:cantSplit/>
          <w:trHeight w:val="57"/>
          <w:jc w:val="right"/>
        </w:trPr>
        <w:tc>
          <w:tcPr>
            <w:tcW w:w="1476" w:type="dxa"/>
            <w:tcBorders>
              <w:top w:val="nil"/>
              <w:left w:val="nil"/>
              <w:bottom w:val="nil"/>
              <w:right w:val="nil"/>
            </w:tcBorders>
            <w:shd w:val="clear" w:color="auto" w:fill="auto"/>
            <w:noWrap/>
            <w:hideMark/>
          </w:tcPr>
          <w:p w14:paraId="025AB087" w14:textId="77777777" w:rsidR="0070496D" w:rsidRPr="0023197E" w:rsidRDefault="0070496D" w:rsidP="0023197E">
            <w:pPr>
              <w:pStyle w:val="Normal-pool"/>
              <w:keepNext/>
              <w:keepLines/>
              <w:spacing w:before="40" w:after="40"/>
              <w:jc w:val="right"/>
            </w:pPr>
            <w:r w:rsidRPr="0023197E">
              <w:rPr>
                <w:lang w:val="zh-CN"/>
              </w:rPr>
              <w:t>8535.30.01</w:t>
            </w:r>
          </w:p>
        </w:tc>
        <w:tc>
          <w:tcPr>
            <w:tcW w:w="2210" w:type="dxa"/>
            <w:tcBorders>
              <w:top w:val="nil"/>
              <w:left w:val="nil"/>
              <w:bottom w:val="nil"/>
              <w:right w:val="nil"/>
            </w:tcBorders>
            <w:shd w:val="clear" w:color="auto" w:fill="auto"/>
            <w:noWrap/>
            <w:hideMark/>
          </w:tcPr>
          <w:p w14:paraId="6C32ECC1" w14:textId="77777777" w:rsidR="0070496D" w:rsidRPr="0023197E" w:rsidRDefault="0070496D" w:rsidP="0023197E">
            <w:pPr>
              <w:pStyle w:val="Normal-pool"/>
              <w:keepNext/>
              <w:keepLines/>
              <w:spacing w:before="40" w:after="40"/>
              <w:jc w:val="right"/>
              <w:rPr>
                <w:lang w:val="en-GB"/>
              </w:rPr>
            </w:pPr>
          </w:p>
        </w:tc>
        <w:tc>
          <w:tcPr>
            <w:tcW w:w="4621" w:type="dxa"/>
            <w:tcBorders>
              <w:top w:val="nil"/>
              <w:left w:val="nil"/>
              <w:bottom w:val="nil"/>
              <w:right w:val="nil"/>
            </w:tcBorders>
            <w:shd w:val="clear" w:color="auto" w:fill="auto"/>
            <w:hideMark/>
          </w:tcPr>
          <w:p w14:paraId="78B18D6A" w14:textId="77777777" w:rsidR="0070496D" w:rsidRPr="0023197E" w:rsidRDefault="0070496D" w:rsidP="0023197E">
            <w:pPr>
              <w:pStyle w:val="Normal-pool"/>
              <w:keepNext/>
              <w:keepLines/>
              <w:spacing w:before="40" w:after="40"/>
            </w:pPr>
            <w:proofErr w:type="spellStart"/>
            <w:r w:rsidRPr="0023197E">
              <w:rPr>
                <w:lang w:val="zh-CN"/>
              </w:rPr>
              <w:t>通断开关</w:t>
            </w:r>
            <w:proofErr w:type="spellEnd"/>
          </w:p>
        </w:tc>
      </w:tr>
      <w:tr w:rsidR="0070496D" w:rsidRPr="0023197E" w14:paraId="7EE5DE6E" w14:textId="77777777" w:rsidTr="00A81F6C">
        <w:trPr>
          <w:cantSplit/>
          <w:trHeight w:val="57"/>
          <w:jc w:val="right"/>
        </w:trPr>
        <w:tc>
          <w:tcPr>
            <w:tcW w:w="1476" w:type="dxa"/>
            <w:tcBorders>
              <w:top w:val="nil"/>
              <w:left w:val="nil"/>
              <w:bottom w:val="nil"/>
              <w:right w:val="nil"/>
            </w:tcBorders>
            <w:shd w:val="clear" w:color="auto" w:fill="auto"/>
            <w:noWrap/>
            <w:hideMark/>
          </w:tcPr>
          <w:p w14:paraId="4ABB5AF7" w14:textId="77777777" w:rsidR="0070496D" w:rsidRPr="0023197E" w:rsidRDefault="0070496D" w:rsidP="0023197E">
            <w:pPr>
              <w:pStyle w:val="Normal-pool"/>
              <w:keepNext/>
              <w:keepLines/>
              <w:spacing w:before="40" w:after="40"/>
              <w:jc w:val="right"/>
              <w:rPr>
                <w:lang w:val="en-GB"/>
              </w:rPr>
            </w:pPr>
          </w:p>
        </w:tc>
        <w:tc>
          <w:tcPr>
            <w:tcW w:w="2210" w:type="dxa"/>
            <w:tcBorders>
              <w:top w:val="nil"/>
              <w:left w:val="nil"/>
              <w:bottom w:val="nil"/>
              <w:right w:val="nil"/>
            </w:tcBorders>
            <w:shd w:val="clear" w:color="auto" w:fill="E7E6E6" w:themeFill="background2"/>
            <w:noWrap/>
            <w:hideMark/>
          </w:tcPr>
          <w:p w14:paraId="109D9A96" w14:textId="77777777" w:rsidR="0070496D" w:rsidRPr="0023197E" w:rsidRDefault="0070496D" w:rsidP="0023197E">
            <w:pPr>
              <w:pStyle w:val="Normal-pool"/>
              <w:keepNext/>
              <w:keepLines/>
              <w:spacing w:before="40" w:after="40"/>
              <w:jc w:val="right"/>
            </w:pPr>
            <w:r w:rsidRPr="0023197E">
              <w:rPr>
                <w:lang w:val="zh-CN"/>
              </w:rPr>
              <w:t>8535.30.01.10</w:t>
            </w:r>
          </w:p>
        </w:tc>
        <w:tc>
          <w:tcPr>
            <w:tcW w:w="4621" w:type="dxa"/>
            <w:tcBorders>
              <w:top w:val="nil"/>
              <w:left w:val="nil"/>
              <w:bottom w:val="nil"/>
              <w:right w:val="nil"/>
            </w:tcBorders>
            <w:shd w:val="clear" w:color="auto" w:fill="E7E6E6" w:themeFill="background2"/>
            <w:hideMark/>
          </w:tcPr>
          <w:p w14:paraId="094032B4" w14:textId="77777777" w:rsidR="0070496D" w:rsidRPr="0023197E" w:rsidRDefault="0070496D" w:rsidP="0023197E">
            <w:pPr>
              <w:pStyle w:val="Normal-pool"/>
              <w:keepNext/>
              <w:keepLines/>
              <w:spacing w:before="40" w:after="40"/>
            </w:pPr>
            <w:proofErr w:type="spellStart"/>
            <w:r w:rsidRPr="0023197E">
              <w:rPr>
                <w:lang w:val="zh-CN"/>
              </w:rPr>
              <w:t>添汞</w:t>
            </w:r>
            <w:proofErr w:type="spellEnd"/>
          </w:p>
        </w:tc>
      </w:tr>
      <w:tr w:rsidR="0070496D" w:rsidRPr="0023197E" w14:paraId="59E76E19" w14:textId="77777777" w:rsidTr="00A81F6C">
        <w:trPr>
          <w:cantSplit/>
          <w:trHeight w:val="57"/>
          <w:jc w:val="right"/>
        </w:trPr>
        <w:tc>
          <w:tcPr>
            <w:tcW w:w="1476" w:type="dxa"/>
            <w:tcBorders>
              <w:top w:val="nil"/>
              <w:left w:val="nil"/>
              <w:bottom w:val="nil"/>
              <w:right w:val="nil"/>
            </w:tcBorders>
            <w:shd w:val="clear" w:color="auto" w:fill="auto"/>
            <w:noWrap/>
            <w:hideMark/>
          </w:tcPr>
          <w:p w14:paraId="53932742" w14:textId="77777777" w:rsidR="0070496D" w:rsidRPr="0023197E" w:rsidRDefault="0070496D" w:rsidP="0023197E">
            <w:pPr>
              <w:pStyle w:val="Normal-pool"/>
              <w:keepNext/>
              <w:keepLines/>
              <w:spacing w:before="40" w:after="40"/>
              <w:jc w:val="right"/>
              <w:rPr>
                <w:lang w:val="en-GB"/>
              </w:rPr>
            </w:pPr>
          </w:p>
        </w:tc>
        <w:tc>
          <w:tcPr>
            <w:tcW w:w="2210" w:type="dxa"/>
            <w:tcBorders>
              <w:top w:val="nil"/>
              <w:left w:val="nil"/>
              <w:bottom w:val="nil"/>
              <w:right w:val="nil"/>
            </w:tcBorders>
            <w:shd w:val="clear" w:color="auto" w:fill="E7E6E6" w:themeFill="background2"/>
            <w:noWrap/>
            <w:hideMark/>
          </w:tcPr>
          <w:p w14:paraId="4F55EE36" w14:textId="77777777" w:rsidR="0070496D" w:rsidRPr="0023197E" w:rsidRDefault="0070496D" w:rsidP="0023197E">
            <w:pPr>
              <w:pStyle w:val="Normal-pool"/>
              <w:keepNext/>
              <w:keepLines/>
              <w:spacing w:before="40" w:after="40"/>
              <w:jc w:val="right"/>
            </w:pPr>
            <w:r w:rsidRPr="0023197E">
              <w:rPr>
                <w:lang w:val="zh-CN"/>
              </w:rPr>
              <w:t>8535.30.01.90</w:t>
            </w:r>
          </w:p>
        </w:tc>
        <w:tc>
          <w:tcPr>
            <w:tcW w:w="4621" w:type="dxa"/>
            <w:tcBorders>
              <w:top w:val="nil"/>
              <w:left w:val="nil"/>
              <w:bottom w:val="nil"/>
              <w:right w:val="nil"/>
            </w:tcBorders>
            <w:shd w:val="clear" w:color="auto" w:fill="E7E6E6" w:themeFill="background2"/>
            <w:hideMark/>
          </w:tcPr>
          <w:p w14:paraId="2EA0624A" w14:textId="77777777" w:rsidR="0070496D" w:rsidRPr="0023197E" w:rsidRDefault="0070496D" w:rsidP="0023197E">
            <w:pPr>
              <w:pStyle w:val="Normal-pool"/>
              <w:keepNext/>
              <w:keepLines/>
              <w:spacing w:before="40" w:after="40"/>
            </w:pPr>
            <w:proofErr w:type="spellStart"/>
            <w:r w:rsidRPr="0023197E">
              <w:rPr>
                <w:lang w:val="zh-CN"/>
              </w:rPr>
              <w:t>其他</w:t>
            </w:r>
            <w:proofErr w:type="spellEnd"/>
          </w:p>
        </w:tc>
      </w:tr>
      <w:tr w:rsidR="0070496D" w:rsidRPr="0023197E" w14:paraId="56CB9FED" w14:textId="77777777" w:rsidTr="00A81F6C">
        <w:trPr>
          <w:cantSplit/>
          <w:trHeight w:val="57"/>
          <w:jc w:val="right"/>
        </w:trPr>
        <w:tc>
          <w:tcPr>
            <w:tcW w:w="1476" w:type="dxa"/>
            <w:tcBorders>
              <w:top w:val="nil"/>
              <w:left w:val="nil"/>
              <w:bottom w:val="nil"/>
              <w:right w:val="nil"/>
            </w:tcBorders>
            <w:shd w:val="clear" w:color="auto" w:fill="auto"/>
            <w:noWrap/>
            <w:hideMark/>
          </w:tcPr>
          <w:p w14:paraId="1E779E49" w14:textId="77777777" w:rsidR="0070496D" w:rsidRPr="0023197E" w:rsidRDefault="0070496D" w:rsidP="0023197E">
            <w:pPr>
              <w:pStyle w:val="Normal-pool"/>
              <w:keepNext/>
              <w:keepLines/>
              <w:spacing w:before="40" w:after="40"/>
              <w:jc w:val="right"/>
            </w:pPr>
            <w:r w:rsidRPr="0023197E">
              <w:rPr>
                <w:lang w:val="zh-CN"/>
              </w:rPr>
              <w:t>8535.30.13</w:t>
            </w:r>
          </w:p>
        </w:tc>
        <w:tc>
          <w:tcPr>
            <w:tcW w:w="2210" w:type="dxa"/>
            <w:tcBorders>
              <w:top w:val="nil"/>
              <w:left w:val="nil"/>
              <w:bottom w:val="nil"/>
              <w:right w:val="nil"/>
            </w:tcBorders>
            <w:shd w:val="clear" w:color="auto" w:fill="auto"/>
            <w:noWrap/>
            <w:hideMark/>
          </w:tcPr>
          <w:p w14:paraId="6E000AE4" w14:textId="77777777" w:rsidR="0070496D" w:rsidRPr="0023197E" w:rsidRDefault="0070496D" w:rsidP="0023197E">
            <w:pPr>
              <w:pStyle w:val="Normal-pool"/>
              <w:keepNext/>
              <w:keepLines/>
              <w:spacing w:before="40" w:after="40"/>
              <w:jc w:val="right"/>
              <w:rPr>
                <w:lang w:val="en-GB"/>
              </w:rPr>
            </w:pPr>
          </w:p>
        </w:tc>
        <w:tc>
          <w:tcPr>
            <w:tcW w:w="4621" w:type="dxa"/>
            <w:tcBorders>
              <w:top w:val="nil"/>
              <w:left w:val="nil"/>
              <w:bottom w:val="nil"/>
              <w:right w:val="nil"/>
            </w:tcBorders>
            <w:shd w:val="clear" w:color="auto" w:fill="auto"/>
            <w:hideMark/>
          </w:tcPr>
          <w:p w14:paraId="12AECBC2" w14:textId="00B68E46" w:rsidR="0070496D" w:rsidRPr="0023197E" w:rsidRDefault="0070496D" w:rsidP="0023197E">
            <w:pPr>
              <w:pStyle w:val="Normal-pool"/>
              <w:keepNext/>
              <w:keepLines/>
              <w:spacing w:before="40" w:after="40"/>
              <w:rPr>
                <w:lang w:eastAsia="zh-CN"/>
              </w:rPr>
            </w:pPr>
            <w:r w:rsidRPr="0023197E">
              <w:rPr>
                <w:lang w:val="zh-CN" w:eastAsia="zh-CN"/>
              </w:rPr>
              <w:t>额定电流小于或等于</w:t>
            </w:r>
            <w:r w:rsidRPr="0023197E">
              <w:rPr>
                <w:lang w:val="zh-CN" w:eastAsia="zh-CN"/>
              </w:rPr>
              <w:t>1 600</w:t>
            </w:r>
            <w:r w:rsidRPr="0023197E">
              <w:rPr>
                <w:lang w:val="zh-CN" w:eastAsia="zh-CN"/>
              </w:rPr>
              <w:t>安培的开关，不带致动装置的真空断路器（真空瓶或安瓿瓶）</w:t>
            </w:r>
          </w:p>
        </w:tc>
      </w:tr>
      <w:tr w:rsidR="0070496D" w:rsidRPr="0023197E" w14:paraId="29A8E2BE" w14:textId="77777777" w:rsidTr="00A81F6C">
        <w:trPr>
          <w:cantSplit/>
          <w:trHeight w:val="57"/>
          <w:jc w:val="right"/>
        </w:trPr>
        <w:tc>
          <w:tcPr>
            <w:tcW w:w="1476" w:type="dxa"/>
            <w:tcBorders>
              <w:top w:val="nil"/>
              <w:left w:val="nil"/>
              <w:bottom w:val="nil"/>
              <w:right w:val="nil"/>
            </w:tcBorders>
            <w:shd w:val="clear" w:color="auto" w:fill="auto"/>
            <w:noWrap/>
            <w:hideMark/>
          </w:tcPr>
          <w:p w14:paraId="5CC327C1" w14:textId="77777777" w:rsidR="0070496D" w:rsidRPr="0023197E" w:rsidRDefault="0070496D" w:rsidP="0023197E">
            <w:pPr>
              <w:pStyle w:val="Normal-pool"/>
              <w:spacing w:before="40" w:after="40"/>
              <w:jc w:val="right"/>
              <w:rPr>
                <w:lang w:val="en-GB" w:eastAsia="zh-CN"/>
              </w:rPr>
            </w:pPr>
          </w:p>
        </w:tc>
        <w:tc>
          <w:tcPr>
            <w:tcW w:w="2210" w:type="dxa"/>
            <w:tcBorders>
              <w:top w:val="nil"/>
              <w:left w:val="nil"/>
              <w:bottom w:val="nil"/>
              <w:right w:val="nil"/>
            </w:tcBorders>
            <w:shd w:val="clear" w:color="auto" w:fill="E7E6E6" w:themeFill="background2"/>
            <w:noWrap/>
            <w:hideMark/>
          </w:tcPr>
          <w:p w14:paraId="45D8FD17" w14:textId="77777777" w:rsidR="0070496D" w:rsidRPr="0023197E" w:rsidRDefault="0070496D" w:rsidP="0023197E">
            <w:pPr>
              <w:pStyle w:val="Normal-pool"/>
              <w:spacing w:before="40" w:after="40"/>
              <w:jc w:val="right"/>
            </w:pPr>
            <w:r w:rsidRPr="0023197E">
              <w:rPr>
                <w:lang w:val="zh-CN"/>
              </w:rPr>
              <w:t>8535.30.13.10</w:t>
            </w:r>
          </w:p>
        </w:tc>
        <w:tc>
          <w:tcPr>
            <w:tcW w:w="4621" w:type="dxa"/>
            <w:tcBorders>
              <w:top w:val="nil"/>
              <w:left w:val="nil"/>
              <w:bottom w:val="nil"/>
              <w:right w:val="nil"/>
            </w:tcBorders>
            <w:shd w:val="clear" w:color="auto" w:fill="E7E6E6" w:themeFill="background2"/>
            <w:hideMark/>
          </w:tcPr>
          <w:p w14:paraId="30723D5D" w14:textId="77777777" w:rsidR="0070496D" w:rsidRPr="0023197E" w:rsidRDefault="0070496D" w:rsidP="0023197E">
            <w:pPr>
              <w:pStyle w:val="Normal-pool"/>
              <w:spacing w:before="40" w:after="40"/>
            </w:pPr>
            <w:proofErr w:type="spellStart"/>
            <w:r w:rsidRPr="0023197E">
              <w:rPr>
                <w:lang w:val="zh-CN"/>
              </w:rPr>
              <w:t>添汞</w:t>
            </w:r>
            <w:proofErr w:type="spellEnd"/>
          </w:p>
        </w:tc>
      </w:tr>
      <w:tr w:rsidR="0070496D" w:rsidRPr="0023197E" w14:paraId="43AE6919" w14:textId="77777777" w:rsidTr="00A81F6C">
        <w:trPr>
          <w:cantSplit/>
          <w:trHeight w:val="57"/>
          <w:jc w:val="right"/>
        </w:trPr>
        <w:tc>
          <w:tcPr>
            <w:tcW w:w="1476" w:type="dxa"/>
            <w:tcBorders>
              <w:top w:val="nil"/>
              <w:left w:val="nil"/>
              <w:bottom w:val="nil"/>
              <w:right w:val="nil"/>
            </w:tcBorders>
            <w:shd w:val="clear" w:color="auto" w:fill="auto"/>
            <w:noWrap/>
            <w:hideMark/>
          </w:tcPr>
          <w:p w14:paraId="4F0F5137" w14:textId="77777777" w:rsidR="0070496D" w:rsidRPr="0023197E" w:rsidRDefault="0070496D" w:rsidP="0023197E">
            <w:pPr>
              <w:pStyle w:val="Normal-pool"/>
              <w:spacing w:before="40" w:after="40"/>
              <w:jc w:val="right"/>
              <w:rPr>
                <w:lang w:val="en-GB"/>
              </w:rPr>
            </w:pPr>
          </w:p>
        </w:tc>
        <w:tc>
          <w:tcPr>
            <w:tcW w:w="2210" w:type="dxa"/>
            <w:tcBorders>
              <w:top w:val="nil"/>
              <w:left w:val="nil"/>
              <w:bottom w:val="nil"/>
              <w:right w:val="nil"/>
            </w:tcBorders>
            <w:shd w:val="clear" w:color="auto" w:fill="E7E6E6" w:themeFill="background2"/>
            <w:noWrap/>
            <w:hideMark/>
          </w:tcPr>
          <w:p w14:paraId="19AB7BAE" w14:textId="77777777" w:rsidR="0070496D" w:rsidRPr="0023197E" w:rsidRDefault="0070496D" w:rsidP="0023197E">
            <w:pPr>
              <w:pStyle w:val="Normal-pool"/>
              <w:spacing w:before="40" w:after="40"/>
              <w:jc w:val="right"/>
            </w:pPr>
            <w:r w:rsidRPr="0023197E">
              <w:rPr>
                <w:lang w:val="zh-CN"/>
              </w:rPr>
              <w:t>8535.30.13.90</w:t>
            </w:r>
          </w:p>
        </w:tc>
        <w:tc>
          <w:tcPr>
            <w:tcW w:w="4621" w:type="dxa"/>
            <w:tcBorders>
              <w:top w:val="nil"/>
              <w:left w:val="nil"/>
              <w:bottom w:val="nil"/>
              <w:right w:val="nil"/>
            </w:tcBorders>
            <w:shd w:val="clear" w:color="auto" w:fill="E7E6E6" w:themeFill="background2"/>
            <w:hideMark/>
          </w:tcPr>
          <w:p w14:paraId="62B48DBD" w14:textId="77777777" w:rsidR="0070496D" w:rsidRPr="0023197E" w:rsidRDefault="0070496D" w:rsidP="0023197E">
            <w:pPr>
              <w:pStyle w:val="Normal-pool"/>
              <w:spacing w:before="40" w:after="40"/>
            </w:pPr>
            <w:proofErr w:type="spellStart"/>
            <w:r w:rsidRPr="0023197E">
              <w:rPr>
                <w:lang w:val="zh-CN"/>
              </w:rPr>
              <w:t>其他</w:t>
            </w:r>
            <w:proofErr w:type="spellEnd"/>
          </w:p>
        </w:tc>
      </w:tr>
      <w:tr w:rsidR="0070496D" w:rsidRPr="0023197E" w14:paraId="3AB40DE9" w14:textId="77777777" w:rsidTr="00A81F6C">
        <w:trPr>
          <w:cantSplit/>
          <w:trHeight w:val="57"/>
          <w:jc w:val="right"/>
        </w:trPr>
        <w:tc>
          <w:tcPr>
            <w:tcW w:w="1476" w:type="dxa"/>
            <w:tcBorders>
              <w:top w:val="nil"/>
              <w:left w:val="nil"/>
              <w:bottom w:val="nil"/>
              <w:right w:val="nil"/>
            </w:tcBorders>
            <w:shd w:val="clear" w:color="auto" w:fill="auto"/>
            <w:noWrap/>
            <w:hideMark/>
          </w:tcPr>
          <w:p w14:paraId="1502AAF8" w14:textId="77777777" w:rsidR="0070496D" w:rsidRPr="0023197E" w:rsidRDefault="0070496D" w:rsidP="0023197E">
            <w:pPr>
              <w:pStyle w:val="Normal-pool"/>
              <w:spacing w:before="40" w:after="40"/>
              <w:jc w:val="right"/>
            </w:pPr>
            <w:r w:rsidRPr="0023197E">
              <w:rPr>
                <w:lang w:val="zh-CN"/>
              </w:rPr>
              <w:t>8535.30.18</w:t>
            </w:r>
          </w:p>
        </w:tc>
        <w:tc>
          <w:tcPr>
            <w:tcW w:w="2210" w:type="dxa"/>
            <w:tcBorders>
              <w:top w:val="nil"/>
              <w:left w:val="nil"/>
              <w:bottom w:val="nil"/>
              <w:right w:val="nil"/>
            </w:tcBorders>
            <w:shd w:val="clear" w:color="auto" w:fill="auto"/>
            <w:noWrap/>
            <w:hideMark/>
          </w:tcPr>
          <w:p w14:paraId="22659921"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auto"/>
            <w:hideMark/>
          </w:tcPr>
          <w:p w14:paraId="2EB040D6" w14:textId="767CC5A1" w:rsidR="0070496D" w:rsidRPr="0023197E" w:rsidRDefault="0070496D" w:rsidP="0023197E">
            <w:pPr>
              <w:pStyle w:val="Normal-pool"/>
              <w:spacing w:before="40" w:after="40"/>
              <w:rPr>
                <w:lang w:eastAsia="zh-CN"/>
              </w:rPr>
            </w:pPr>
            <w:r w:rsidRPr="0023197E">
              <w:rPr>
                <w:lang w:val="zh-CN" w:eastAsia="zh-CN"/>
              </w:rPr>
              <w:t>额定电流小于或等于</w:t>
            </w:r>
            <w:r w:rsidRPr="0023197E">
              <w:rPr>
                <w:lang w:val="zh-CN" w:eastAsia="zh-CN"/>
              </w:rPr>
              <w:t>1 600</w:t>
            </w:r>
            <w:r w:rsidRPr="0023197E">
              <w:rPr>
                <w:lang w:val="zh-CN" w:eastAsia="zh-CN"/>
              </w:rPr>
              <w:t>安培的隔离开关和开关以及其他带有自动致动装置的开关，触点浸入液体介质的除外</w:t>
            </w:r>
          </w:p>
        </w:tc>
      </w:tr>
      <w:tr w:rsidR="0070496D" w:rsidRPr="0023197E" w14:paraId="7F47B037" w14:textId="77777777" w:rsidTr="00A81F6C">
        <w:trPr>
          <w:cantSplit/>
          <w:trHeight w:val="57"/>
          <w:jc w:val="right"/>
        </w:trPr>
        <w:tc>
          <w:tcPr>
            <w:tcW w:w="1476" w:type="dxa"/>
            <w:tcBorders>
              <w:top w:val="nil"/>
              <w:left w:val="nil"/>
              <w:bottom w:val="nil"/>
              <w:right w:val="nil"/>
            </w:tcBorders>
            <w:shd w:val="clear" w:color="auto" w:fill="auto"/>
            <w:noWrap/>
            <w:hideMark/>
          </w:tcPr>
          <w:p w14:paraId="28867804" w14:textId="77777777" w:rsidR="0070496D" w:rsidRPr="0023197E" w:rsidRDefault="0070496D" w:rsidP="0023197E">
            <w:pPr>
              <w:pStyle w:val="Normal-pool"/>
              <w:spacing w:before="40" w:after="40"/>
              <w:jc w:val="right"/>
              <w:rPr>
                <w:lang w:val="en-GB" w:eastAsia="zh-CN"/>
              </w:rPr>
            </w:pPr>
          </w:p>
        </w:tc>
        <w:tc>
          <w:tcPr>
            <w:tcW w:w="2210" w:type="dxa"/>
            <w:tcBorders>
              <w:top w:val="nil"/>
              <w:left w:val="nil"/>
              <w:bottom w:val="nil"/>
              <w:right w:val="nil"/>
            </w:tcBorders>
            <w:shd w:val="clear" w:color="auto" w:fill="E7E6E6" w:themeFill="background2"/>
            <w:noWrap/>
            <w:hideMark/>
          </w:tcPr>
          <w:p w14:paraId="49B6F929" w14:textId="77777777" w:rsidR="0070496D" w:rsidRPr="0023197E" w:rsidRDefault="0070496D" w:rsidP="0023197E">
            <w:pPr>
              <w:pStyle w:val="Normal-pool"/>
              <w:spacing w:before="40" w:after="40"/>
              <w:jc w:val="right"/>
            </w:pPr>
            <w:r w:rsidRPr="0023197E">
              <w:rPr>
                <w:lang w:val="zh-CN"/>
              </w:rPr>
              <w:t>8535.30.18.10</w:t>
            </w:r>
          </w:p>
        </w:tc>
        <w:tc>
          <w:tcPr>
            <w:tcW w:w="4621" w:type="dxa"/>
            <w:tcBorders>
              <w:top w:val="nil"/>
              <w:left w:val="nil"/>
              <w:bottom w:val="nil"/>
              <w:right w:val="nil"/>
            </w:tcBorders>
            <w:shd w:val="clear" w:color="auto" w:fill="E7E6E6" w:themeFill="background2"/>
            <w:hideMark/>
          </w:tcPr>
          <w:p w14:paraId="0B816D38" w14:textId="77777777" w:rsidR="0070496D" w:rsidRPr="0023197E" w:rsidRDefault="0070496D" w:rsidP="0023197E">
            <w:pPr>
              <w:pStyle w:val="Normal-pool"/>
              <w:spacing w:before="40" w:after="40"/>
            </w:pPr>
            <w:proofErr w:type="spellStart"/>
            <w:r w:rsidRPr="0023197E">
              <w:rPr>
                <w:lang w:val="zh-CN"/>
              </w:rPr>
              <w:t>添汞</w:t>
            </w:r>
            <w:proofErr w:type="spellEnd"/>
          </w:p>
        </w:tc>
      </w:tr>
      <w:tr w:rsidR="0070496D" w:rsidRPr="0023197E" w14:paraId="3CC920D8" w14:textId="77777777" w:rsidTr="00A81F6C">
        <w:trPr>
          <w:cantSplit/>
          <w:trHeight w:val="57"/>
          <w:jc w:val="right"/>
        </w:trPr>
        <w:tc>
          <w:tcPr>
            <w:tcW w:w="1476" w:type="dxa"/>
            <w:tcBorders>
              <w:top w:val="nil"/>
              <w:left w:val="nil"/>
              <w:bottom w:val="nil"/>
              <w:right w:val="nil"/>
            </w:tcBorders>
            <w:shd w:val="clear" w:color="auto" w:fill="auto"/>
            <w:noWrap/>
            <w:hideMark/>
          </w:tcPr>
          <w:p w14:paraId="7C403AFE" w14:textId="77777777" w:rsidR="0070496D" w:rsidRPr="0023197E" w:rsidRDefault="0070496D" w:rsidP="0023197E">
            <w:pPr>
              <w:pStyle w:val="Normal-pool"/>
              <w:spacing w:before="40" w:after="40"/>
              <w:jc w:val="right"/>
              <w:rPr>
                <w:lang w:val="en-GB"/>
              </w:rPr>
            </w:pPr>
          </w:p>
        </w:tc>
        <w:tc>
          <w:tcPr>
            <w:tcW w:w="2210" w:type="dxa"/>
            <w:tcBorders>
              <w:top w:val="nil"/>
              <w:left w:val="nil"/>
              <w:bottom w:val="nil"/>
              <w:right w:val="nil"/>
            </w:tcBorders>
            <w:shd w:val="clear" w:color="auto" w:fill="E7E6E6" w:themeFill="background2"/>
            <w:noWrap/>
            <w:hideMark/>
          </w:tcPr>
          <w:p w14:paraId="47241CC8" w14:textId="77777777" w:rsidR="0070496D" w:rsidRPr="0023197E" w:rsidRDefault="0070496D" w:rsidP="0023197E">
            <w:pPr>
              <w:pStyle w:val="Normal-pool"/>
              <w:spacing w:before="40" w:after="40"/>
              <w:jc w:val="right"/>
            </w:pPr>
            <w:r w:rsidRPr="0023197E">
              <w:rPr>
                <w:lang w:val="zh-CN"/>
              </w:rPr>
              <w:t>8535.30.18.90</w:t>
            </w:r>
          </w:p>
        </w:tc>
        <w:tc>
          <w:tcPr>
            <w:tcW w:w="4621" w:type="dxa"/>
            <w:tcBorders>
              <w:top w:val="nil"/>
              <w:left w:val="nil"/>
              <w:bottom w:val="nil"/>
              <w:right w:val="nil"/>
            </w:tcBorders>
            <w:shd w:val="clear" w:color="auto" w:fill="E7E6E6" w:themeFill="background2"/>
            <w:hideMark/>
          </w:tcPr>
          <w:p w14:paraId="4F70FDE5" w14:textId="77777777" w:rsidR="0070496D" w:rsidRPr="0023197E" w:rsidRDefault="0070496D" w:rsidP="0023197E">
            <w:pPr>
              <w:pStyle w:val="Normal-pool"/>
              <w:spacing w:before="40" w:after="40"/>
            </w:pPr>
            <w:proofErr w:type="spellStart"/>
            <w:r w:rsidRPr="0023197E">
              <w:rPr>
                <w:lang w:val="zh-CN"/>
              </w:rPr>
              <w:t>其他</w:t>
            </w:r>
            <w:proofErr w:type="spellEnd"/>
          </w:p>
        </w:tc>
      </w:tr>
      <w:tr w:rsidR="0070496D" w:rsidRPr="0023197E" w14:paraId="59FCBD53" w14:textId="77777777" w:rsidTr="00A81F6C">
        <w:trPr>
          <w:cantSplit/>
          <w:trHeight w:val="57"/>
          <w:jc w:val="right"/>
        </w:trPr>
        <w:tc>
          <w:tcPr>
            <w:tcW w:w="1476" w:type="dxa"/>
            <w:tcBorders>
              <w:top w:val="nil"/>
              <w:left w:val="nil"/>
              <w:bottom w:val="nil"/>
              <w:right w:val="nil"/>
            </w:tcBorders>
            <w:shd w:val="clear" w:color="auto" w:fill="auto"/>
            <w:noWrap/>
            <w:hideMark/>
          </w:tcPr>
          <w:p w14:paraId="0AFDD278" w14:textId="77777777" w:rsidR="0070496D" w:rsidRPr="0023197E" w:rsidRDefault="0070496D" w:rsidP="0023197E">
            <w:pPr>
              <w:pStyle w:val="Normal-pool"/>
              <w:spacing w:before="40" w:after="40"/>
              <w:jc w:val="right"/>
            </w:pPr>
            <w:r w:rsidRPr="0023197E">
              <w:rPr>
                <w:lang w:val="zh-CN"/>
              </w:rPr>
              <w:t>8535.30.19</w:t>
            </w:r>
          </w:p>
        </w:tc>
        <w:tc>
          <w:tcPr>
            <w:tcW w:w="2210" w:type="dxa"/>
            <w:tcBorders>
              <w:top w:val="nil"/>
              <w:left w:val="nil"/>
              <w:bottom w:val="nil"/>
              <w:right w:val="nil"/>
            </w:tcBorders>
            <w:shd w:val="clear" w:color="auto" w:fill="auto"/>
            <w:noWrap/>
            <w:hideMark/>
          </w:tcPr>
          <w:p w14:paraId="467FEA75"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auto"/>
            <w:hideMark/>
          </w:tcPr>
          <w:p w14:paraId="3452726E" w14:textId="2BB6A628" w:rsidR="0070496D" w:rsidRPr="0023197E" w:rsidRDefault="0070496D" w:rsidP="0023197E">
            <w:pPr>
              <w:pStyle w:val="Normal-pool"/>
              <w:spacing w:before="40" w:after="40"/>
              <w:rPr>
                <w:lang w:eastAsia="zh-CN"/>
              </w:rPr>
            </w:pPr>
            <w:r w:rsidRPr="0023197E">
              <w:rPr>
                <w:lang w:val="zh-CN" w:eastAsia="zh-CN"/>
              </w:rPr>
              <w:t>其他额定电流小于或等于</w:t>
            </w:r>
            <w:r w:rsidRPr="0023197E">
              <w:rPr>
                <w:lang w:val="zh-CN" w:eastAsia="zh-CN"/>
              </w:rPr>
              <w:t>1 600</w:t>
            </w:r>
            <w:r w:rsidRPr="0023197E">
              <w:rPr>
                <w:lang w:val="zh-CN" w:eastAsia="zh-CN"/>
              </w:rPr>
              <w:t>安培的隔离开关和开关</w:t>
            </w:r>
          </w:p>
        </w:tc>
      </w:tr>
      <w:tr w:rsidR="0070496D" w:rsidRPr="0023197E" w14:paraId="063C9CF7" w14:textId="77777777" w:rsidTr="00A81F6C">
        <w:trPr>
          <w:cantSplit/>
          <w:trHeight w:val="57"/>
          <w:jc w:val="right"/>
        </w:trPr>
        <w:tc>
          <w:tcPr>
            <w:tcW w:w="1476" w:type="dxa"/>
            <w:tcBorders>
              <w:top w:val="nil"/>
              <w:left w:val="nil"/>
              <w:bottom w:val="nil"/>
              <w:right w:val="nil"/>
            </w:tcBorders>
            <w:shd w:val="clear" w:color="auto" w:fill="auto"/>
            <w:noWrap/>
            <w:hideMark/>
          </w:tcPr>
          <w:p w14:paraId="4FF81169" w14:textId="77777777" w:rsidR="0070496D" w:rsidRPr="0023197E" w:rsidRDefault="0070496D" w:rsidP="0023197E">
            <w:pPr>
              <w:pStyle w:val="Normal-pool"/>
              <w:spacing w:before="40" w:after="40"/>
              <w:jc w:val="right"/>
              <w:rPr>
                <w:lang w:val="en-GB" w:eastAsia="zh-CN"/>
              </w:rPr>
            </w:pPr>
          </w:p>
        </w:tc>
        <w:tc>
          <w:tcPr>
            <w:tcW w:w="2210" w:type="dxa"/>
            <w:tcBorders>
              <w:top w:val="nil"/>
              <w:left w:val="nil"/>
              <w:bottom w:val="nil"/>
              <w:right w:val="nil"/>
            </w:tcBorders>
            <w:shd w:val="clear" w:color="auto" w:fill="E7E6E6" w:themeFill="background2"/>
            <w:noWrap/>
            <w:hideMark/>
          </w:tcPr>
          <w:p w14:paraId="7AC0D770" w14:textId="77777777" w:rsidR="0070496D" w:rsidRPr="0023197E" w:rsidRDefault="0070496D" w:rsidP="0023197E">
            <w:pPr>
              <w:pStyle w:val="Normal-pool"/>
              <w:spacing w:before="40" w:after="40"/>
              <w:jc w:val="right"/>
            </w:pPr>
            <w:r w:rsidRPr="0023197E">
              <w:rPr>
                <w:lang w:val="zh-CN"/>
              </w:rPr>
              <w:t>8535.30.90.10</w:t>
            </w:r>
          </w:p>
        </w:tc>
        <w:tc>
          <w:tcPr>
            <w:tcW w:w="4621" w:type="dxa"/>
            <w:tcBorders>
              <w:top w:val="nil"/>
              <w:left w:val="nil"/>
              <w:bottom w:val="nil"/>
              <w:right w:val="nil"/>
            </w:tcBorders>
            <w:shd w:val="clear" w:color="auto" w:fill="E7E6E6" w:themeFill="background2"/>
            <w:hideMark/>
          </w:tcPr>
          <w:p w14:paraId="5315CBE9" w14:textId="77777777" w:rsidR="0070496D" w:rsidRPr="0023197E" w:rsidRDefault="0070496D" w:rsidP="0023197E">
            <w:pPr>
              <w:pStyle w:val="Normal-pool"/>
              <w:spacing w:before="40" w:after="40"/>
            </w:pPr>
            <w:proofErr w:type="spellStart"/>
            <w:r w:rsidRPr="0023197E">
              <w:rPr>
                <w:lang w:val="zh-CN"/>
              </w:rPr>
              <w:t>添汞</w:t>
            </w:r>
            <w:proofErr w:type="spellEnd"/>
          </w:p>
        </w:tc>
      </w:tr>
      <w:tr w:rsidR="0070496D" w:rsidRPr="0023197E" w14:paraId="2BC09464" w14:textId="77777777" w:rsidTr="00A81F6C">
        <w:trPr>
          <w:cantSplit/>
          <w:trHeight w:val="57"/>
          <w:jc w:val="right"/>
        </w:trPr>
        <w:tc>
          <w:tcPr>
            <w:tcW w:w="1476" w:type="dxa"/>
            <w:tcBorders>
              <w:top w:val="nil"/>
              <w:left w:val="nil"/>
              <w:bottom w:val="nil"/>
              <w:right w:val="nil"/>
            </w:tcBorders>
            <w:shd w:val="clear" w:color="auto" w:fill="auto"/>
            <w:noWrap/>
            <w:hideMark/>
          </w:tcPr>
          <w:p w14:paraId="5E5E51BF" w14:textId="77777777" w:rsidR="0070496D" w:rsidRPr="0023197E" w:rsidRDefault="0070496D" w:rsidP="0023197E">
            <w:pPr>
              <w:pStyle w:val="Normal-pool"/>
              <w:spacing w:before="40" w:after="40"/>
              <w:jc w:val="right"/>
              <w:rPr>
                <w:lang w:val="en-GB"/>
              </w:rPr>
            </w:pPr>
          </w:p>
        </w:tc>
        <w:tc>
          <w:tcPr>
            <w:tcW w:w="2210" w:type="dxa"/>
            <w:tcBorders>
              <w:top w:val="nil"/>
              <w:left w:val="nil"/>
              <w:bottom w:val="nil"/>
              <w:right w:val="nil"/>
            </w:tcBorders>
            <w:shd w:val="clear" w:color="auto" w:fill="E7E6E6" w:themeFill="background2"/>
            <w:noWrap/>
            <w:hideMark/>
          </w:tcPr>
          <w:p w14:paraId="6372F80F" w14:textId="77777777" w:rsidR="0070496D" w:rsidRPr="0023197E" w:rsidRDefault="0070496D" w:rsidP="0023197E">
            <w:pPr>
              <w:pStyle w:val="Normal-pool"/>
              <w:spacing w:before="40" w:after="40"/>
              <w:jc w:val="right"/>
            </w:pPr>
            <w:r w:rsidRPr="0023197E">
              <w:rPr>
                <w:lang w:val="zh-CN"/>
              </w:rPr>
              <w:t>8535.30.90.90</w:t>
            </w:r>
          </w:p>
        </w:tc>
        <w:tc>
          <w:tcPr>
            <w:tcW w:w="4621" w:type="dxa"/>
            <w:tcBorders>
              <w:top w:val="nil"/>
              <w:left w:val="nil"/>
              <w:bottom w:val="nil"/>
              <w:right w:val="nil"/>
            </w:tcBorders>
            <w:shd w:val="clear" w:color="auto" w:fill="E7E6E6" w:themeFill="background2"/>
            <w:hideMark/>
          </w:tcPr>
          <w:p w14:paraId="4CA331F6" w14:textId="77777777" w:rsidR="0070496D" w:rsidRPr="0023197E" w:rsidRDefault="0070496D" w:rsidP="0023197E">
            <w:pPr>
              <w:pStyle w:val="Normal-pool"/>
              <w:spacing w:before="40" w:after="40"/>
            </w:pPr>
            <w:proofErr w:type="spellStart"/>
            <w:r w:rsidRPr="0023197E">
              <w:rPr>
                <w:lang w:val="zh-CN"/>
              </w:rPr>
              <w:t>其他</w:t>
            </w:r>
            <w:proofErr w:type="spellEnd"/>
          </w:p>
        </w:tc>
      </w:tr>
      <w:tr w:rsidR="0070496D" w:rsidRPr="0023197E" w14:paraId="7E8748AB" w14:textId="77777777" w:rsidTr="00A81F6C">
        <w:trPr>
          <w:cantSplit/>
          <w:trHeight w:val="57"/>
          <w:jc w:val="right"/>
        </w:trPr>
        <w:tc>
          <w:tcPr>
            <w:tcW w:w="1476" w:type="dxa"/>
            <w:tcBorders>
              <w:top w:val="nil"/>
              <w:left w:val="nil"/>
              <w:bottom w:val="nil"/>
              <w:right w:val="nil"/>
            </w:tcBorders>
            <w:shd w:val="clear" w:color="auto" w:fill="auto"/>
            <w:noWrap/>
            <w:hideMark/>
          </w:tcPr>
          <w:p w14:paraId="16099AFF" w14:textId="77777777" w:rsidR="0070496D" w:rsidRPr="0023197E" w:rsidRDefault="0070496D" w:rsidP="0023197E">
            <w:pPr>
              <w:pStyle w:val="Normal-pool"/>
              <w:spacing w:before="40" w:after="40"/>
              <w:jc w:val="right"/>
            </w:pPr>
            <w:r w:rsidRPr="0023197E">
              <w:rPr>
                <w:lang w:val="zh-CN"/>
              </w:rPr>
              <w:t>8535.30.27</w:t>
            </w:r>
          </w:p>
        </w:tc>
        <w:tc>
          <w:tcPr>
            <w:tcW w:w="2210" w:type="dxa"/>
            <w:tcBorders>
              <w:top w:val="nil"/>
              <w:left w:val="nil"/>
              <w:bottom w:val="nil"/>
              <w:right w:val="nil"/>
            </w:tcBorders>
            <w:shd w:val="clear" w:color="auto" w:fill="auto"/>
            <w:noWrap/>
            <w:hideMark/>
          </w:tcPr>
          <w:p w14:paraId="098BD3E0"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auto"/>
            <w:hideMark/>
          </w:tcPr>
          <w:p w14:paraId="544BE46F" w14:textId="19110481" w:rsidR="0070496D" w:rsidRPr="0023197E" w:rsidRDefault="0070496D" w:rsidP="0023197E">
            <w:pPr>
              <w:pStyle w:val="Normal-pool"/>
              <w:spacing w:before="40" w:after="40"/>
              <w:rPr>
                <w:lang w:eastAsia="zh-CN"/>
              </w:rPr>
            </w:pPr>
            <w:r w:rsidRPr="0023197E">
              <w:rPr>
                <w:lang w:val="zh-CN" w:eastAsia="zh-CN"/>
              </w:rPr>
              <w:t>额定电流大于</w:t>
            </w:r>
            <w:r w:rsidRPr="0023197E">
              <w:rPr>
                <w:lang w:val="zh-CN" w:eastAsia="zh-CN"/>
              </w:rPr>
              <w:t>1 600</w:t>
            </w:r>
            <w:r w:rsidRPr="0023197E">
              <w:rPr>
                <w:lang w:val="zh-CN" w:eastAsia="zh-CN"/>
              </w:rPr>
              <w:t>安培的开关以及其他带有非自动致动装置的开关</w:t>
            </w:r>
          </w:p>
        </w:tc>
      </w:tr>
      <w:tr w:rsidR="0070496D" w:rsidRPr="0023197E" w14:paraId="2E0659DF" w14:textId="77777777" w:rsidTr="00A81F6C">
        <w:trPr>
          <w:cantSplit/>
          <w:trHeight w:val="57"/>
          <w:jc w:val="right"/>
        </w:trPr>
        <w:tc>
          <w:tcPr>
            <w:tcW w:w="1476" w:type="dxa"/>
            <w:tcBorders>
              <w:top w:val="nil"/>
              <w:left w:val="nil"/>
              <w:bottom w:val="nil"/>
              <w:right w:val="nil"/>
            </w:tcBorders>
            <w:shd w:val="clear" w:color="auto" w:fill="auto"/>
            <w:noWrap/>
            <w:hideMark/>
          </w:tcPr>
          <w:p w14:paraId="26FBB9DD" w14:textId="77777777" w:rsidR="0070496D" w:rsidRPr="0023197E" w:rsidRDefault="0070496D" w:rsidP="0023197E">
            <w:pPr>
              <w:pStyle w:val="Normal-pool"/>
              <w:spacing w:before="40" w:after="40"/>
              <w:jc w:val="right"/>
              <w:rPr>
                <w:lang w:val="en-GB" w:eastAsia="zh-CN"/>
              </w:rPr>
            </w:pPr>
          </w:p>
        </w:tc>
        <w:tc>
          <w:tcPr>
            <w:tcW w:w="2210" w:type="dxa"/>
            <w:tcBorders>
              <w:top w:val="nil"/>
              <w:left w:val="nil"/>
              <w:bottom w:val="nil"/>
              <w:right w:val="nil"/>
            </w:tcBorders>
            <w:shd w:val="clear" w:color="auto" w:fill="E7E6E6" w:themeFill="background2"/>
            <w:noWrap/>
            <w:hideMark/>
          </w:tcPr>
          <w:p w14:paraId="221622F0" w14:textId="77777777" w:rsidR="0070496D" w:rsidRPr="0023197E" w:rsidRDefault="0070496D" w:rsidP="0023197E">
            <w:pPr>
              <w:pStyle w:val="Normal-pool"/>
              <w:spacing w:before="40" w:after="40"/>
              <w:jc w:val="right"/>
            </w:pPr>
            <w:r w:rsidRPr="0023197E">
              <w:rPr>
                <w:lang w:val="zh-CN"/>
              </w:rPr>
              <w:t>8535.30.27.10</w:t>
            </w:r>
          </w:p>
        </w:tc>
        <w:tc>
          <w:tcPr>
            <w:tcW w:w="4621" w:type="dxa"/>
            <w:tcBorders>
              <w:top w:val="nil"/>
              <w:left w:val="nil"/>
              <w:bottom w:val="nil"/>
              <w:right w:val="nil"/>
            </w:tcBorders>
            <w:shd w:val="clear" w:color="auto" w:fill="E7E6E6" w:themeFill="background2"/>
            <w:hideMark/>
          </w:tcPr>
          <w:p w14:paraId="464707E3" w14:textId="77777777" w:rsidR="0070496D" w:rsidRPr="0023197E" w:rsidRDefault="0070496D" w:rsidP="0023197E">
            <w:pPr>
              <w:pStyle w:val="Normal-pool"/>
              <w:spacing w:before="40" w:after="40"/>
            </w:pPr>
            <w:proofErr w:type="spellStart"/>
            <w:r w:rsidRPr="0023197E">
              <w:rPr>
                <w:lang w:val="zh-CN"/>
              </w:rPr>
              <w:t>添汞</w:t>
            </w:r>
            <w:proofErr w:type="spellEnd"/>
          </w:p>
        </w:tc>
      </w:tr>
      <w:tr w:rsidR="0070496D" w:rsidRPr="0023197E" w14:paraId="13415B5E" w14:textId="77777777" w:rsidTr="00A81F6C">
        <w:trPr>
          <w:cantSplit/>
          <w:trHeight w:val="57"/>
          <w:jc w:val="right"/>
        </w:trPr>
        <w:tc>
          <w:tcPr>
            <w:tcW w:w="1476" w:type="dxa"/>
            <w:tcBorders>
              <w:top w:val="nil"/>
              <w:left w:val="nil"/>
              <w:bottom w:val="nil"/>
              <w:right w:val="nil"/>
            </w:tcBorders>
            <w:shd w:val="clear" w:color="auto" w:fill="auto"/>
            <w:noWrap/>
            <w:hideMark/>
          </w:tcPr>
          <w:p w14:paraId="44B281A6" w14:textId="77777777" w:rsidR="0070496D" w:rsidRPr="0023197E" w:rsidRDefault="0070496D" w:rsidP="0023197E">
            <w:pPr>
              <w:pStyle w:val="Normal-pool"/>
              <w:spacing w:before="40" w:after="40"/>
              <w:jc w:val="right"/>
              <w:rPr>
                <w:lang w:val="en-GB"/>
              </w:rPr>
            </w:pPr>
          </w:p>
        </w:tc>
        <w:tc>
          <w:tcPr>
            <w:tcW w:w="2210" w:type="dxa"/>
            <w:tcBorders>
              <w:top w:val="nil"/>
              <w:left w:val="nil"/>
              <w:bottom w:val="nil"/>
              <w:right w:val="nil"/>
            </w:tcBorders>
            <w:shd w:val="clear" w:color="auto" w:fill="E7E6E6" w:themeFill="background2"/>
            <w:noWrap/>
            <w:hideMark/>
          </w:tcPr>
          <w:p w14:paraId="0F249BA5" w14:textId="77777777" w:rsidR="0070496D" w:rsidRPr="0023197E" w:rsidRDefault="0070496D" w:rsidP="0023197E">
            <w:pPr>
              <w:pStyle w:val="Normal-pool"/>
              <w:spacing w:before="40" w:after="40"/>
              <w:jc w:val="right"/>
            </w:pPr>
            <w:r w:rsidRPr="0023197E">
              <w:rPr>
                <w:lang w:val="zh-CN"/>
              </w:rPr>
              <w:t>8535.30.27.90</w:t>
            </w:r>
          </w:p>
        </w:tc>
        <w:tc>
          <w:tcPr>
            <w:tcW w:w="4621" w:type="dxa"/>
            <w:tcBorders>
              <w:top w:val="nil"/>
              <w:left w:val="nil"/>
              <w:bottom w:val="nil"/>
              <w:right w:val="nil"/>
            </w:tcBorders>
            <w:shd w:val="clear" w:color="auto" w:fill="E7E6E6" w:themeFill="background2"/>
            <w:hideMark/>
          </w:tcPr>
          <w:p w14:paraId="0A73B05B" w14:textId="77777777" w:rsidR="0070496D" w:rsidRPr="0023197E" w:rsidRDefault="0070496D" w:rsidP="0023197E">
            <w:pPr>
              <w:pStyle w:val="Normal-pool"/>
              <w:spacing w:before="40" w:after="40"/>
            </w:pPr>
            <w:proofErr w:type="spellStart"/>
            <w:r w:rsidRPr="0023197E">
              <w:rPr>
                <w:lang w:val="zh-CN"/>
              </w:rPr>
              <w:t>其他</w:t>
            </w:r>
            <w:proofErr w:type="spellEnd"/>
          </w:p>
        </w:tc>
      </w:tr>
      <w:tr w:rsidR="0070496D" w:rsidRPr="0023197E" w14:paraId="3C49E420" w14:textId="77777777" w:rsidTr="00A81F6C">
        <w:trPr>
          <w:cantSplit/>
          <w:trHeight w:val="57"/>
          <w:jc w:val="right"/>
        </w:trPr>
        <w:tc>
          <w:tcPr>
            <w:tcW w:w="1476" w:type="dxa"/>
            <w:tcBorders>
              <w:top w:val="nil"/>
              <w:left w:val="nil"/>
              <w:bottom w:val="nil"/>
              <w:right w:val="nil"/>
            </w:tcBorders>
            <w:shd w:val="clear" w:color="auto" w:fill="auto"/>
            <w:noWrap/>
            <w:hideMark/>
          </w:tcPr>
          <w:p w14:paraId="4D5AE37D" w14:textId="77777777" w:rsidR="0070496D" w:rsidRPr="0023197E" w:rsidRDefault="0070496D" w:rsidP="0023197E">
            <w:pPr>
              <w:pStyle w:val="Normal-pool"/>
              <w:spacing w:before="40" w:after="40"/>
              <w:jc w:val="right"/>
            </w:pPr>
            <w:r w:rsidRPr="0023197E">
              <w:rPr>
                <w:lang w:val="zh-CN"/>
              </w:rPr>
              <w:t>8535.30.28</w:t>
            </w:r>
          </w:p>
        </w:tc>
        <w:tc>
          <w:tcPr>
            <w:tcW w:w="2210" w:type="dxa"/>
            <w:tcBorders>
              <w:top w:val="nil"/>
              <w:left w:val="nil"/>
              <w:bottom w:val="nil"/>
              <w:right w:val="nil"/>
            </w:tcBorders>
            <w:shd w:val="clear" w:color="auto" w:fill="auto"/>
            <w:noWrap/>
            <w:hideMark/>
          </w:tcPr>
          <w:p w14:paraId="32D6110C"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auto"/>
            <w:hideMark/>
          </w:tcPr>
          <w:p w14:paraId="5958BCA5" w14:textId="3CE696A4" w:rsidR="0070496D" w:rsidRPr="0023197E" w:rsidRDefault="0070496D" w:rsidP="0023197E">
            <w:pPr>
              <w:pStyle w:val="Normal-pool"/>
              <w:spacing w:before="40" w:after="40"/>
              <w:rPr>
                <w:lang w:eastAsia="zh-CN"/>
              </w:rPr>
            </w:pPr>
            <w:r w:rsidRPr="0023197E">
              <w:rPr>
                <w:lang w:val="zh-CN" w:eastAsia="zh-CN"/>
              </w:rPr>
              <w:t>额定电流大于</w:t>
            </w:r>
            <w:r w:rsidRPr="0023197E">
              <w:rPr>
                <w:lang w:val="zh-CN" w:eastAsia="zh-CN"/>
              </w:rPr>
              <w:t>1 600</w:t>
            </w:r>
            <w:r w:rsidRPr="0023197E">
              <w:rPr>
                <w:lang w:val="zh-CN" w:eastAsia="zh-CN"/>
              </w:rPr>
              <w:t>安培的开关以及其他带有自动致动装置的开关，触点浸入液体介质的除外</w:t>
            </w:r>
          </w:p>
        </w:tc>
      </w:tr>
      <w:tr w:rsidR="0070496D" w:rsidRPr="0023197E" w14:paraId="2F212441" w14:textId="77777777" w:rsidTr="00A81F6C">
        <w:trPr>
          <w:cantSplit/>
          <w:trHeight w:val="57"/>
          <w:jc w:val="right"/>
        </w:trPr>
        <w:tc>
          <w:tcPr>
            <w:tcW w:w="1476" w:type="dxa"/>
            <w:tcBorders>
              <w:top w:val="nil"/>
              <w:left w:val="nil"/>
              <w:bottom w:val="nil"/>
              <w:right w:val="nil"/>
            </w:tcBorders>
            <w:shd w:val="clear" w:color="auto" w:fill="auto"/>
            <w:noWrap/>
            <w:hideMark/>
          </w:tcPr>
          <w:p w14:paraId="79C185D3" w14:textId="77777777" w:rsidR="0070496D" w:rsidRPr="0023197E" w:rsidRDefault="0070496D" w:rsidP="0023197E">
            <w:pPr>
              <w:pStyle w:val="Normal-pool"/>
              <w:spacing w:before="40" w:after="40"/>
              <w:jc w:val="right"/>
              <w:rPr>
                <w:lang w:val="en-GB" w:eastAsia="zh-CN"/>
              </w:rPr>
            </w:pPr>
          </w:p>
        </w:tc>
        <w:tc>
          <w:tcPr>
            <w:tcW w:w="2210" w:type="dxa"/>
            <w:tcBorders>
              <w:top w:val="nil"/>
              <w:left w:val="nil"/>
              <w:bottom w:val="nil"/>
              <w:right w:val="nil"/>
            </w:tcBorders>
            <w:shd w:val="clear" w:color="auto" w:fill="E7E6E6" w:themeFill="background2"/>
            <w:noWrap/>
            <w:hideMark/>
          </w:tcPr>
          <w:p w14:paraId="1037E691" w14:textId="77777777" w:rsidR="0070496D" w:rsidRPr="0023197E" w:rsidRDefault="0070496D" w:rsidP="0023197E">
            <w:pPr>
              <w:pStyle w:val="Normal-pool"/>
              <w:spacing w:before="40" w:after="40"/>
              <w:jc w:val="right"/>
            </w:pPr>
            <w:r w:rsidRPr="0023197E">
              <w:rPr>
                <w:lang w:val="zh-CN"/>
              </w:rPr>
              <w:t>8535.30.28.10</w:t>
            </w:r>
          </w:p>
        </w:tc>
        <w:tc>
          <w:tcPr>
            <w:tcW w:w="4621" w:type="dxa"/>
            <w:tcBorders>
              <w:top w:val="nil"/>
              <w:left w:val="nil"/>
              <w:bottom w:val="nil"/>
              <w:right w:val="nil"/>
            </w:tcBorders>
            <w:shd w:val="clear" w:color="auto" w:fill="E7E6E6" w:themeFill="background2"/>
            <w:hideMark/>
          </w:tcPr>
          <w:p w14:paraId="4B950657" w14:textId="77777777" w:rsidR="0070496D" w:rsidRPr="0023197E" w:rsidRDefault="0070496D" w:rsidP="0023197E">
            <w:pPr>
              <w:pStyle w:val="Normal-pool"/>
              <w:spacing w:before="40" w:after="40"/>
            </w:pPr>
            <w:proofErr w:type="spellStart"/>
            <w:r w:rsidRPr="0023197E">
              <w:rPr>
                <w:lang w:val="zh-CN"/>
              </w:rPr>
              <w:t>添汞</w:t>
            </w:r>
            <w:proofErr w:type="spellEnd"/>
          </w:p>
        </w:tc>
      </w:tr>
      <w:tr w:rsidR="0070496D" w:rsidRPr="0023197E" w14:paraId="7F4B9462" w14:textId="77777777" w:rsidTr="00A81F6C">
        <w:trPr>
          <w:cantSplit/>
          <w:trHeight w:val="57"/>
          <w:jc w:val="right"/>
        </w:trPr>
        <w:tc>
          <w:tcPr>
            <w:tcW w:w="1476" w:type="dxa"/>
            <w:tcBorders>
              <w:top w:val="nil"/>
              <w:left w:val="nil"/>
              <w:bottom w:val="nil"/>
              <w:right w:val="nil"/>
            </w:tcBorders>
            <w:shd w:val="clear" w:color="auto" w:fill="auto"/>
            <w:noWrap/>
            <w:hideMark/>
          </w:tcPr>
          <w:p w14:paraId="257893A1" w14:textId="77777777" w:rsidR="0070496D" w:rsidRPr="0023197E" w:rsidRDefault="0070496D" w:rsidP="0023197E">
            <w:pPr>
              <w:pStyle w:val="Normal-pool"/>
              <w:spacing w:before="40" w:after="40"/>
              <w:jc w:val="right"/>
              <w:rPr>
                <w:lang w:val="en-GB"/>
              </w:rPr>
            </w:pPr>
          </w:p>
        </w:tc>
        <w:tc>
          <w:tcPr>
            <w:tcW w:w="2210" w:type="dxa"/>
            <w:tcBorders>
              <w:top w:val="nil"/>
              <w:left w:val="nil"/>
              <w:bottom w:val="nil"/>
              <w:right w:val="nil"/>
            </w:tcBorders>
            <w:shd w:val="clear" w:color="auto" w:fill="E7E6E6" w:themeFill="background2"/>
            <w:noWrap/>
            <w:hideMark/>
          </w:tcPr>
          <w:p w14:paraId="1DC43BF1" w14:textId="77777777" w:rsidR="0070496D" w:rsidRPr="0023197E" w:rsidRDefault="0070496D" w:rsidP="0023197E">
            <w:pPr>
              <w:pStyle w:val="Normal-pool"/>
              <w:spacing w:before="40" w:after="40"/>
              <w:jc w:val="right"/>
            </w:pPr>
            <w:r w:rsidRPr="0023197E">
              <w:rPr>
                <w:lang w:val="zh-CN"/>
              </w:rPr>
              <w:t>8535.30.28.90</w:t>
            </w:r>
          </w:p>
        </w:tc>
        <w:tc>
          <w:tcPr>
            <w:tcW w:w="4621" w:type="dxa"/>
            <w:tcBorders>
              <w:top w:val="nil"/>
              <w:left w:val="nil"/>
              <w:bottom w:val="nil"/>
              <w:right w:val="nil"/>
            </w:tcBorders>
            <w:shd w:val="clear" w:color="auto" w:fill="E7E6E6" w:themeFill="background2"/>
            <w:hideMark/>
          </w:tcPr>
          <w:p w14:paraId="0C3C45B9" w14:textId="77777777" w:rsidR="0070496D" w:rsidRPr="0023197E" w:rsidRDefault="0070496D" w:rsidP="0023197E">
            <w:pPr>
              <w:pStyle w:val="Normal-pool"/>
              <w:spacing w:before="40" w:after="40"/>
            </w:pPr>
            <w:proofErr w:type="spellStart"/>
            <w:r w:rsidRPr="0023197E">
              <w:rPr>
                <w:lang w:val="zh-CN"/>
              </w:rPr>
              <w:t>其他</w:t>
            </w:r>
            <w:proofErr w:type="spellEnd"/>
          </w:p>
        </w:tc>
      </w:tr>
      <w:tr w:rsidR="0070496D" w:rsidRPr="0023197E" w14:paraId="288CA644" w14:textId="77777777" w:rsidTr="00A81F6C">
        <w:trPr>
          <w:cantSplit/>
          <w:trHeight w:val="57"/>
          <w:jc w:val="right"/>
        </w:trPr>
        <w:tc>
          <w:tcPr>
            <w:tcW w:w="1476" w:type="dxa"/>
            <w:tcBorders>
              <w:top w:val="nil"/>
              <w:left w:val="nil"/>
              <w:bottom w:val="nil"/>
              <w:right w:val="nil"/>
            </w:tcBorders>
            <w:shd w:val="clear" w:color="auto" w:fill="000000" w:themeFill="text1"/>
            <w:noWrap/>
            <w:hideMark/>
          </w:tcPr>
          <w:p w14:paraId="11886D10" w14:textId="77777777" w:rsidR="0070496D" w:rsidRPr="0023197E" w:rsidRDefault="0070496D" w:rsidP="0023197E">
            <w:pPr>
              <w:pStyle w:val="Normal-pool"/>
              <w:spacing w:before="40" w:after="40"/>
              <w:jc w:val="right"/>
              <w:rPr>
                <w:lang w:val="en-GB"/>
              </w:rPr>
            </w:pPr>
          </w:p>
        </w:tc>
        <w:tc>
          <w:tcPr>
            <w:tcW w:w="2210" w:type="dxa"/>
            <w:tcBorders>
              <w:top w:val="nil"/>
              <w:left w:val="nil"/>
              <w:bottom w:val="nil"/>
              <w:right w:val="nil"/>
            </w:tcBorders>
            <w:shd w:val="clear" w:color="auto" w:fill="000000" w:themeFill="text1"/>
            <w:noWrap/>
            <w:hideMark/>
          </w:tcPr>
          <w:p w14:paraId="39CCC339"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000000" w:themeFill="text1"/>
            <w:hideMark/>
          </w:tcPr>
          <w:p w14:paraId="7F6A3553" w14:textId="7B0C97CD" w:rsidR="0070496D" w:rsidRPr="0023197E" w:rsidRDefault="0070496D" w:rsidP="001F411C">
            <w:pPr>
              <w:pStyle w:val="Normal-pool"/>
              <w:spacing w:before="40" w:after="40"/>
              <w:ind w:right="15"/>
              <w:rPr>
                <w:lang w:eastAsia="zh-CN"/>
              </w:rPr>
            </w:pPr>
            <w:r w:rsidRPr="0023197E">
              <w:rPr>
                <w:lang w:val="zh-CN" w:eastAsia="zh-CN"/>
              </w:rPr>
              <w:t>电路开关、保护或连接用的电气装置，用于电压超过</w:t>
            </w:r>
            <w:r w:rsidRPr="0023197E">
              <w:rPr>
                <w:lang w:val="zh-CN" w:eastAsia="zh-CN"/>
              </w:rPr>
              <w:t>1 000</w:t>
            </w:r>
            <w:r w:rsidRPr="0023197E">
              <w:rPr>
                <w:lang w:val="zh-CN" w:eastAsia="zh-CN"/>
              </w:rPr>
              <w:t>伏的线路</w:t>
            </w:r>
          </w:p>
        </w:tc>
      </w:tr>
      <w:tr w:rsidR="0070496D" w:rsidRPr="0023197E" w14:paraId="65BC8495" w14:textId="77777777" w:rsidTr="00A81F6C">
        <w:trPr>
          <w:cantSplit/>
          <w:trHeight w:val="57"/>
          <w:jc w:val="right"/>
        </w:trPr>
        <w:tc>
          <w:tcPr>
            <w:tcW w:w="1476" w:type="dxa"/>
            <w:tcBorders>
              <w:top w:val="nil"/>
              <w:left w:val="nil"/>
              <w:bottom w:val="nil"/>
              <w:right w:val="nil"/>
            </w:tcBorders>
            <w:shd w:val="clear" w:color="auto" w:fill="auto"/>
            <w:noWrap/>
            <w:hideMark/>
          </w:tcPr>
          <w:p w14:paraId="36D354F2" w14:textId="77777777" w:rsidR="0070496D" w:rsidRPr="0023197E" w:rsidRDefault="0070496D" w:rsidP="0023197E">
            <w:pPr>
              <w:pStyle w:val="Normal-pool"/>
              <w:spacing w:before="40" w:after="40"/>
              <w:jc w:val="right"/>
            </w:pPr>
            <w:r w:rsidRPr="0023197E">
              <w:rPr>
                <w:lang w:val="zh-CN"/>
              </w:rPr>
              <w:t>8535.90.04</w:t>
            </w:r>
          </w:p>
        </w:tc>
        <w:tc>
          <w:tcPr>
            <w:tcW w:w="2210" w:type="dxa"/>
            <w:tcBorders>
              <w:top w:val="nil"/>
              <w:left w:val="nil"/>
              <w:bottom w:val="nil"/>
              <w:right w:val="nil"/>
            </w:tcBorders>
            <w:shd w:val="clear" w:color="auto" w:fill="auto"/>
            <w:noWrap/>
            <w:hideMark/>
          </w:tcPr>
          <w:p w14:paraId="646EA460"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auto"/>
            <w:hideMark/>
          </w:tcPr>
          <w:p w14:paraId="03A4D643" w14:textId="77777777" w:rsidR="0070496D" w:rsidRPr="0023197E" w:rsidRDefault="0070496D" w:rsidP="0023197E">
            <w:pPr>
              <w:pStyle w:val="Normal-pool"/>
              <w:spacing w:before="40" w:after="40"/>
            </w:pPr>
            <w:proofErr w:type="spellStart"/>
            <w:r w:rsidRPr="0023197E">
              <w:rPr>
                <w:lang w:val="zh-CN"/>
              </w:rPr>
              <w:t>起动继电器</w:t>
            </w:r>
            <w:proofErr w:type="spellEnd"/>
          </w:p>
        </w:tc>
      </w:tr>
      <w:tr w:rsidR="0070496D" w:rsidRPr="0023197E" w14:paraId="0728E981" w14:textId="77777777" w:rsidTr="00A81F6C">
        <w:trPr>
          <w:cantSplit/>
          <w:trHeight w:val="57"/>
          <w:jc w:val="right"/>
        </w:trPr>
        <w:tc>
          <w:tcPr>
            <w:tcW w:w="1476" w:type="dxa"/>
            <w:tcBorders>
              <w:top w:val="nil"/>
              <w:left w:val="nil"/>
              <w:bottom w:val="nil"/>
              <w:right w:val="nil"/>
            </w:tcBorders>
            <w:shd w:val="clear" w:color="auto" w:fill="auto"/>
            <w:noWrap/>
            <w:hideMark/>
          </w:tcPr>
          <w:p w14:paraId="0C372378" w14:textId="77777777" w:rsidR="0070496D" w:rsidRPr="0023197E" w:rsidRDefault="0070496D" w:rsidP="0023197E">
            <w:pPr>
              <w:pStyle w:val="Normal-pool"/>
              <w:spacing w:before="40" w:after="40"/>
              <w:jc w:val="right"/>
              <w:rPr>
                <w:lang w:val="en-GB"/>
              </w:rPr>
            </w:pPr>
          </w:p>
        </w:tc>
        <w:tc>
          <w:tcPr>
            <w:tcW w:w="2210" w:type="dxa"/>
            <w:tcBorders>
              <w:top w:val="nil"/>
              <w:left w:val="nil"/>
              <w:bottom w:val="nil"/>
              <w:right w:val="nil"/>
            </w:tcBorders>
            <w:shd w:val="clear" w:color="auto" w:fill="E7E6E6" w:themeFill="background2"/>
            <w:noWrap/>
            <w:hideMark/>
          </w:tcPr>
          <w:p w14:paraId="3A58762E" w14:textId="77777777" w:rsidR="0070496D" w:rsidRPr="0023197E" w:rsidRDefault="0070496D" w:rsidP="0023197E">
            <w:pPr>
              <w:pStyle w:val="Normal-pool"/>
              <w:spacing w:before="40" w:after="40"/>
              <w:jc w:val="right"/>
            </w:pPr>
            <w:r w:rsidRPr="0023197E">
              <w:rPr>
                <w:lang w:val="zh-CN"/>
              </w:rPr>
              <w:t>8535.90.04.10</w:t>
            </w:r>
          </w:p>
        </w:tc>
        <w:tc>
          <w:tcPr>
            <w:tcW w:w="4621" w:type="dxa"/>
            <w:tcBorders>
              <w:top w:val="nil"/>
              <w:left w:val="nil"/>
              <w:bottom w:val="nil"/>
              <w:right w:val="nil"/>
            </w:tcBorders>
            <w:shd w:val="clear" w:color="auto" w:fill="E7E6E6" w:themeFill="background2"/>
            <w:hideMark/>
          </w:tcPr>
          <w:p w14:paraId="6EBA9667" w14:textId="77777777" w:rsidR="0070496D" w:rsidRPr="0023197E" w:rsidRDefault="0070496D" w:rsidP="0023197E">
            <w:pPr>
              <w:pStyle w:val="Normal-pool"/>
              <w:spacing w:before="40" w:after="40"/>
            </w:pPr>
            <w:proofErr w:type="spellStart"/>
            <w:r w:rsidRPr="0023197E">
              <w:rPr>
                <w:lang w:val="zh-CN"/>
              </w:rPr>
              <w:t>添汞</w:t>
            </w:r>
            <w:proofErr w:type="spellEnd"/>
          </w:p>
        </w:tc>
      </w:tr>
      <w:tr w:rsidR="0070496D" w:rsidRPr="0023197E" w14:paraId="6F2B0136" w14:textId="77777777" w:rsidTr="00A81F6C">
        <w:trPr>
          <w:cantSplit/>
          <w:trHeight w:val="57"/>
          <w:jc w:val="right"/>
        </w:trPr>
        <w:tc>
          <w:tcPr>
            <w:tcW w:w="1476" w:type="dxa"/>
            <w:tcBorders>
              <w:top w:val="nil"/>
              <w:left w:val="nil"/>
              <w:bottom w:val="nil"/>
              <w:right w:val="nil"/>
            </w:tcBorders>
            <w:shd w:val="clear" w:color="auto" w:fill="auto"/>
            <w:noWrap/>
            <w:hideMark/>
          </w:tcPr>
          <w:p w14:paraId="4792A58C" w14:textId="77777777" w:rsidR="0070496D" w:rsidRPr="0023197E" w:rsidRDefault="0070496D" w:rsidP="0023197E">
            <w:pPr>
              <w:pStyle w:val="Normal-pool"/>
              <w:spacing w:before="40" w:after="40"/>
              <w:jc w:val="right"/>
              <w:rPr>
                <w:lang w:val="en-GB"/>
              </w:rPr>
            </w:pPr>
          </w:p>
        </w:tc>
        <w:tc>
          <w:tcPr>
            <w:tcW w:w="2210" w:type="dxa"/>
            <w:tcBorders>
              <w:top w:val="nil"/>
              <w:left w:val="nil"/>
              <w:bottom w:val="nil"/>
              <w:right w:val="nil"/>
            </w:tcBorders>
            <w:shd w:val="clear" w:color="auto" w:fill="E7E6E6" w:themeFill="background2"/>
            <w:noWrap/>
            <w:hideMark/>
          </w:tcPr>
          <w:p w14:paraId="5FE5C1BA" w14:textId="77777777" w:rsidR="0070496D" w:rsidRPr="0023197E" w:rsidRDefault="0070496D" w:rsidP="0023197E">
            <w:pPr>
              <w:pStyle w:val="Normal-pool"/>
              <w:spacing w:before="40" w:after="40"/>
              <w:jc w:val="right"/>
            </w:pPr>
            <w:r w:rsidRPr="0023197E">
              <w:rPr>
                <w:lang w:val="zh-CN"/>
              </w:rPr>
              <w:t>8535.90.04.90</w:t>
            </w:r>
          </w:p>
        </w:tc>
        <w:tc>
          <w:tcPr>
            <w:tcW w:w="4621" w:type="dxa"/>
            <w:tcBorders>
              <w:top w:val="nil"/>
              <w:left w:val="nil"/>
              <w:bottom w:val="nil"/>
              <w:right w:val="nil"/>
            </w:tcBorders>
            <w:shd w:val="clear" w:color="auto" w:fill="E7E6E6" w:themeFill="background2"/>
            <w:hideMark/>
          </w:tcPr>
          <w:p w14:paraId="0C45DC8F" w14:textId="77777777" w:rsidR="0070496D" w:rsidRPr="0023197E" w:rsidRDefault="0070496D" w:rsidP="0023197E">
            <w:pPr>
              <w:pStyle w:val="Normal-pool"/>
              <w:spacing w:before="40" w:after="40"/>
            </w:pPr>
            <w:proofErr w:type="spellStart"/>
            <w:r w:rsidRPr="0023197E">
              <w:rPr>
                <w:lang w:val="zh-CN"/>
              </w:rPr>
              <w:t>其他</w:t>
            </w:r>
            <w:proofErr w:type="spellEnd"/>
          </w:p>
        </w:tc>
      </w:tr>
      <w:tr w:rsidR="0070496D" w:rsidRPr="0023197E" w14:paraId="06DE686F" w14:textId="77777777" w:rsidTr="00A81F6C">
        <w:trPr>
          <w:cantSplit/>
          <w:trHeight w:val="57"/>
          <w:jc w:val="right"/>
        </w:trPr>
        <w:tc>
          <w:tcPr>
            <w:tcW w:w="1476" w:type="dxa"/>
            <w:tcBorders>
              <w:top w:val="nil"/>
              <w:left w:val="nil"/>
              <w:bottom w:val="nil"/>
              <w:right w:val="nil"/>
            </w:tcBorders>
            <w:shd w:val="clear" w:color="auto" w:fill="auto"/>
            <w:noWrap/>
            <w:hideMark/>
          </w:tcPr>
          <w:p w14:paraId="5FDA5559" w14:textId="77777777" w:rsidR="0070496D" w:rsidRPr="0023197E" w:rsidRDefault="0070496D" w:rsidP="0023197E">
            <w:pPr>
              <w:pStyle w:val="Normal-pool"/>
              <w:spacing w:before="40" w:after="40"/>
              <w:jc w:val="right"/>
            </w:pPr>
            <w:r w:rsidRPr="0023197E">
              <w:rPr>
                <w:lang w:val="zh-CN"/>
              </w:rPr>
              <w:t>8535.90.05</w:t>
            </w:r>
          </w:p>
        </w:tc>
        <w:tc>
          <w:tcPr>
            <w:tcW w:w="2210" w:type="dxa"/>
            <w:tcBorders>
              <w:top w:val="nil"/>
              <w:left w:val="nil"/>
              <w:bottom w:val="nil"/>
              <w:right w:val="nil"/>
            </w:tcBorders>
            <w:shd w:val="clear" w:color="auto" w:fill="auto"/>
            <w:noWrap/>
            <w:hideMark/>
          </w:tcPr>
          <w:p w14:paraId="5609245A"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auto"/>
            <w:hideMark/>
          </w:tcPr>
          <w:p w14:paraId="37C4758D" w14:textId="77777777" w:rsidR="0070496D" w:rsidRPr="0023197E" w:rsidRDefault="0070496D" w:rsidP="0023197E">
            <w:pPr>
              <w:pStyle w:val="Normal-pool"/>
              <w:spacing w:before="40" w:after="40"/>
              <w:rPr>
                <w:lang w:eastAsia="zh-CN"/>
              </w:rPr>
            </w:pPr>
            <w:r w:rsidRPr="0023197E">
              <w:rPr>
                <w:lang w:val="zh-CN" w:eastAsia="zh-CN"/>
              </w:rPr>
              <w:t>热继电器或感应式继电器</w:t>
            </w:r>
          </w:p>
        </w:tc>
      </w:tr>
      <w:tr w:rsidR="0070496D" w:rsidRPr="0023197E" w14:paraId="01459D3D" w14:textId="77777777" w:rsidTr="00A81F6C">
        <w:trPr>
          <w:cantSplit/>
          <w:trHeight w:val="57"/>
          <w:jc w:val="right"/>
        </w:trPr>
        <w:tc>
          <w:tcPr>
            <w:tcW w:w="1476" w:type="dxa"/>
            <w:tcBorders>
              <w:top w:val="nil"/>
              <w:left w:val="nil"/>
              <w:bottom w:val="nil"/>
              <w:right w:val="nil"/>
            </w:tcBorders>
            <w:shd w:val="clear" w:color="auto" w:fill="auto"/>
            <w:noWrap/>
            <w:hideMark/>
          </w:tcPr>
          <w:p w14:paraId="1D59255F" w14:textId="77777777" w:rsidR="0070496D" w:rsidRPr="0023197E" w:rsidRDefault="0070496D" w:rsidP="0023197E">
            <w:pPr>
              <w:pStyle w:val="Normal-pool"/>
              <w:spacing w:before="40" w:after="40"/>
              <w:jc w:val="right"/>
              <w:rPr>
                <w:lang w:val="en-GB" w:eastAsia="zh-CN"/>
              </w:rPr>
            </w:pPr>
          </w:p>
        </w:tc>
        <w:tc>
          <w:tcPr>
            <w:tcW w:w="2210" w:type="dxa"/>
            <w:tcBorders>
              <w:top w:val="nil"/>
              <w:left w:val="nil"/>
              <w:bottom w:val="nil"/>
              <w:right w:val="nil"/>
            </w:tcBorders>
            <w:shd w:val="clear" w:color="auto" w:fill="E7E6E6" w:themeFill="background2"/>
            <w:noWrap/>
            <w:hideMark/>
          </w:tcPr>
          <w:p w14:paraId="7FFB6614" w14:textId="77777777" w:rsidR="0070496D" w:rsidRPr="0023197E" w:rsidRDefault="0070496D" w:rsidP="0023197E">
            <w:pPr>
              <w:pStyle w:val="Normal-pool"/>
              <w:spacing w:before="40" w:after="40"/>
              <w:jc w:val="right"/>
            </w:pPr>
            <w:r w:rsidRPr="0023197E">
              <w:rPr>
                <w:lang w:val="zh-CN"/>
              </w:rPr>
              <w:t>8535.90.05.10</w:t>
            </w:r>
          </w:p>
        </w:tc>
        <w:tc>
          <w:tcPr>
            <w:tcW w:w="4621" w:type="dxa"/>
            <w:tcBorders>
              <w:top w:val="nil"/>
              <w:left w:val="nil"/>
              <w:bottom w:val="nil"/>
              <w:right w:val="nil"/>
            </w:tcBorders>
            <w:shd w:val="clear" w:color="auto" w:fill="E7E6E6" w:themeFill="background2"/>
            <w:hideMark/>
          </w:tcPr>
          <w:p w14:paraId="6A8812C9" w14:textId="77777777" w:rsidR="0070496D" w:rsidRPr="0023197E" w:rsidRDefault="0070496D" w:rsidP="0023197E">
            <w:pPr>
              <w:pStyle w:val="Normal-pool"/>
              <w:spacing w:before="40" w:after="40"/>
            </w:pPr>
            <w:proofErr w:type="spellStart"/>
            <w:r w:rsidRPr="0023197E">
              <w:rPr>
                <w:lang w:val="zh-CN"/>
              </w:rPr>
              <w:t>添汞</w:t>
            </w:r>
            <w:proofErr w:type="spellEnd"/>
          </w:p>
        </w:tc>
      </w:tr>
      <w:tr w:rsidR="0070496D" w:rsidRPr="0023197E" w14:paraId="2A1A9669" w14:textId="77777777" w:rsidTr="00A81F6C">
        <w:trPr>
          <w:cantSplit/>
          <w:trHeight w:val="57"/>
          <w:jc w:val="right"/>
        </w:trPr>
        <w:tc>
          <w:tcPr>
            <w:tcW w:w="1476" w:type="dxa"/>
            <w:tcBorders>
              <w:top w:val="nil"/>
              <w:left w:val="nil"/>
              <w:bottom w:val="nil"/>
              <w:right w:val="nil"/>
            </w:tcBorders>
            <w:shd w:val="clear" w:color="auto" w:fill="auto"/>
            <w:noWrap/>
            <w:hideMark/>
          </w:tcPr>
          <w:p w14:paraId="66ADD612" w14:textId="77777777" w:rsidR="0070496D" w:rsidRPr="0023197E" w:rsidRDefault="0070496D" w:rsidP="0023197E">
            <w:pPr>
              <w:pStyle w:val="Normal-pool"/>
              <w:spacing w:before="40" w:after="40"/>
              <w:jc w:val="right"/>
              <w:rPr>
                <w:lang w:val="en-GB"/>
              </w:rPr>
            </w:pPr>
          </w:p>
        </w:tc>
        <w:tc>
          <w:tcPr>
            <w:tcW w:w="2210" w:type="dxa"/>
            <w:tcBorders>
              <w:top w:val="nil"/>
              <w:left w:val="nil"/>
              <w:bottom w:val="nil"/>
              <w:right w:val="nil"/>
            </w:tcBorders>
            <w:shd w:val="clear" w:color="auto" w:fill="E7E6E6" w:themeFill="background2"/>
            <w:noWrap/>
            <w:hideMark/>
          </w:tcPr>
          <w:p w14:paraId="35FA5120" w14:textId="77777777" w:rsidR="0070496D" w:rsidRPr="0023197E" w:rsidRDefault="0070496D" w:rsidP="0023197E">
            <w:pPr>
              <w:pStyle w:val="Normal-pool"/>
              <w:spacing w:before="40" w:after="40"/>
              <w:jc w:val="right"/>
            </w:pPr>
            <w:r w:rsidRPr="0023197E">
              <w:rPr>
                <w:lang w:val="zh-CN"/>
              </w:rPr>
              <w:t>8535.90.05.90</w:t>
            </w:r>
          </w:p>
        </w:tc>
        <w:tc>
          <w:tcPr>
            <w:tcW w:w="4621" w:type="dxa"/>
            <w:tcBorders>
              <w:top w:val="nil"/>
              <w:left w:val="nil"/>
              <w:bottom w:val="nil"/>
              <w:right w:val="nil"/>
            </w:tcBorders>
            <w:shd w:val="clear" w:color="auto" w:fill="E7E6E6" w:themeFill="background2"/>
            <w:hideMark/>
          </w:tcPr>
          <w:p w14:paraId="5F06FCBC" w14:textId="77777777" w:rsidR="0070496D" w:rsidRPr="0023197E" w:rsidRDefault="0070496D" w:rsidP="0023197E">
            <w:pPr>
              <w:pStyle w:val="Normal-pool"/>
              <w:spacing w:before="40" w:after="40"/>
            </w:pPr>
            <w:proofErr w:type="spellStart"/>
            <w:r w:rsidRPr="0023197E">
              <w:rPr>
                <w:lang w:val="zh-CN"/>
              </w:rPr>
              <w:t>其他</w:t>
            </w:r>
            <w:proofErr w:type="spellEnd"/>
          </w:p>
        </w:tc>
      </w:tr>
      <w:tr w:rsidR="0070496D" w:rsidRPr="0023197E" w14:paraId="4881A64E" w14:textId="77777777" w:rsidTr="00A81F6C">
        <w:trPr>
          <w:cantSplit/>
          <w:trHeight w:val="57"/>
          <w:jc w:val="right"/>
        </w:trPr>
        <w:tc>
          <w:tcPr>
            <w:tcW w:w="1476" w:type="dxa"/>
            <w:tcBorders>
              <w:top w:val="nil"/>
              <w:left w:val="nil"/>
              <w:bottom w:val="nil"/>
              <w:right w:val="nil"/>
            </w:tcBorders>
            <w:shd w:val="clear" w:color="auto" w:fill="auto"/>
            <w:noWrap/>
            <w:hideMark/>
          </w:tcPr>
          <w:p w14:paraId="5908F304" w14:textId="77777777" w:rsidR="0070496D" w:rsidRPr="0023197E" w:rsidRDefault="0070496D" w:rsidP="0023197E">
            <w:pPr>
              <w:pStyle w:val="Normal-pool"/>
              <w:spacing w:before="40" w:after="40"/>
              <w:jc w:val="right"/>
            </w:pPr>
            <w:r w:rsidRPr="0023197E">
              <w:rPr>
                <w:lang w:val="zh-CN"/>
              </w:rPr>
              <w:t>8535.90.06</w:t>
            </w:r>
          </w:p>
        </w:tc>
        <w:tc>
          <w:tcPr>
            <w:tcW w:w="2210" w:type="dxa"/>
            <w:tcBorders>
              <w:top w:val="nil"/>
              <w:left w:val="nil"/>
              <w:bottom w:val="nil"/>
              <w:right w:val="nil"/>
            </w:tcBorders>
            <w:shd w:val="clear" w:color="auto" w:fill="auto"/>
            <w:noWrap/>
            <w:hideMark/>
          </w:tcPr>
          <w:p w14:paraId="475FB51F"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auto"/>
            <w:hideMark/>
          </w:tcPr>
          <w:p w14:paraId="3DB449D8" w14:textId="77777777" w:rsidR="0070496D" w:rsidRPr="0023197E" w:rsidRDefault="0070496D" w:rsidP="0023197E">
            <w:pPr>
              <w:pStyle w:val="Normal-pool"/>
              <w:spacing w:before="40" w:after="40"/>
              <w:rPr>
                <w:lang w:eastAsia="zh-CN"/>
              </w:rPr>
            </w:pPr>
            <w:r w:rsidRPr="0023197E">
              <w:rPr>
                <w:lang w:val="zh-CN" w:eastAsia="zh-CN"/>
              </w:rPr>
              <w:t>高灵敏度继电器，带有叠层铁心、反相单极，专门设计用于电话设备</w:t>
            </w:r>
          </w:p>
        </w:tc>
      </w:tr>
      <w:tr w:rsidR="0070496D" w:rsidRPr="0023197E" w14:paraId="4BE85EE9" w14:textId="77777777" w:rsidTr="00A81F6C">
        <w:trPr>
          <w:cantSplit/>
          <w:trHeight w:val="57"/>
          <w:jc w:val="right"/>
        </w:trPr>
        <w:tc>
          <w:tcPr>
            <w:tcW w:w="1476" w:type="dxa"/>
            <w:tcBorders>
              <w:top w:val="nil"/>
              <w:left w:val="nil"/>
              <w:bottom w:val="nil"/>
              <w:right w:val="nil"/>
            </w:tcBorders>
            <w:shd w:val="clear" w:color="auto" w:fill="auto"/>
            <w:noWrap/>
            <w:hideMark/>
          </w:tcPr>
          <w:p w14:paraId="30D5D913" w14:textId="77777777" w:rsidR="0070496D" w:rsidRPr="0023197E" w:rsidRDefault="0070496D" w:rsidP="0023197E">
            <w:pPr>
              <w:pStyle w:val="Normal-pool"/>
              <w:spacing w:before="40" w:after="40"/>
              <w:jc w:val="right"/>
              <w:rPr>
                <w:lang w:val="en-GB" w:eastAsia="zh-CN"/>
              </w:rPr>
            </w:pPr>
          </w:p>
        </w:tc>
        <w:tc>
          <w:tcPr>
            <w:tcW w:w="2210" w:type="dxa"/>
            <w:tcBorders>
              <w:top w:val="nil"/>
              <w:left w:val="nil"/>
              <w:bottom w:val="nil"/>
              <w:right w:val="nil"/>
            </w:tcBorders>
            <w:shd w:val="clear" w:color="auto" w:fill="E7E6E6" w:themeFill="background2"/>
            <w:noWrap/>
            <w:hideMark/>
          </w:tcPr>
          <w:p w14:paraId="16F58678" w14:textId="77777777" w:rsidR="0070496D" w:rsidRPr="0023197E" w:rsidRDefault="0070496D" w:rsidP="0023197E">
            <w:pPr>
              <w:pStyle w:val="Normal-pool"/>
              <w:spacing w:before="40" w:after="40"/>
              <w:jc w:val="right"/>
            </w:pPr>
            <w:r w:rsidRPr="0023197E">
              <w:rPr>
                <w:lang w:val="zh-CN"/>
              </w:rPr>
              <w:t>8535.90.06.10</w:t>
            </w:r>
          </w:p>
        </w:tc>
        <w:tc>
          <w:tcPr>
            <w:tcW w:w="4621" w:type="dxa"/>
            <w:tcBorders>
              <w:top w:val="nil"/>
              <w:left w:val="nil"/>
              <w:bottom w:val="nil"/>
              <w:right w:val="nil"/>
            </w:tcBorders>
            <w:shd w:val="clear" w:color="auto" w:fill="E7E6E6" w:themeFill="background2"/>
            <w:hideMark/>
          </w:tcPr>
          <w:p w14:paraId="643477E4" w14:textId="77777777" w:rsidR="0070496D" w:rsidRPr="0023197E" w:rsidRDefault="0070496D" w:rsidP="0023197E">
            <w:pPr>
              <w:pStyle w:val="Normal-pool"/>
              <w:spacing w:before="40" w:after="40"/>
            </w:pPr>
            <w:proofErr w:type="spellStart"/>
            <w:r w:rsidRPr="0023197E">
              <w:rPr>
                <w:lang w:val="zh-CN"/>
              </w:rPr>
              <w:t>添汞</w:t>
            </w:r>
            <w:proofErr w:type="spellEnd"/>
          </w:p>
        </w:tc>
      </w:tr>
      <w:tr w:rsidR="0070496D" w:rsidRPr="0023197E" w14:paraId="296CE72D" w14:textId="77777777" w:rsidTr="00A81F6C">
        <w:trPr>
          <w:cantSplit/>
          <w:trHeight w:val="57"/>
          <w:jc w:val="right"/>
        </w:trPr>
        <w:tc>
          <w:tcPr>
            <w:tcW w:w="1476" w:type="dxa"/>
            <w:tcBorders>
              <w:top w:val="nil"/>
              <w:left w:val="nil"/>
              <w:bottom w:val="nil"/>
              <w:right w:val="nil"/>
            </w:tcBorders>
            <w:shd w:val="clear" w:color="auto" w:fill="auto"/>
            <w:noWrap/>
            <w:hideMark/>
          </w:tcPr>
          <w:p w14:paraId="2C8DFEDE" w14:textId="77777777" w:rsidR="0070496D" w:rsidRPr="0023197E" w:rsidRDefault="0070496D" w:rsidP="0023197E">
            <w:pPr>
              <w:pStyle w:val="Normal-pool"/>
              <w:spacing w:before="40" w:after="40"/>
              <w:jc w:val="right"/>
              <w:rPr>
                <w:lang w:val="en-GB"/>
              </w:rPr>
            </w:pPr>
          </w:p>
        </w:tc>
        <w:tc>
          <w:tcPr>
            <w:tcW w:w="2210" w:type="dxa"/>
            <w:tcBorders>
              <w:top w:val="nil"/>
              <w:left w:val="nil"/>
              <w:bottom w:val="nil"/>
              <w:right w:val="nil"/>
            </w:tcBorders>
            <w:shd w:val="clear" w:color="auto" w:fill="E7E6E6" w:themeFill="background2"/>
            <w:noWrap/>
            <w:hideMark/>
          </w:tcPr>
          <w:p w14:paraId="5E77458A" w14:textId="77777777" w:rsidR="0070496D" w:rsidRPr="0023197E" w:rsidRDefault="0070496D" w:rsidP="0023197E">
            <w:pPr>
              <w:pStyle w:val="Normal-pool"/>
              <w:spacing w:before="40" w:after="40"/>
              <w:jc w:val="right"/>
            </w:pPr>
            <w:r w:rsidRPr="0023197E">
              <w:rPr>
                <w:lang w:val="zh-CN"/>
              </w:rPr>
              <w:t>8535.90.06.90</w:t>
            </w:r>
          </w:p>
        </w:tc>
        <w:tc>
          <w:tcPr>
            <w:tcW w:w="4621" w:type="dxa"/>
            <w:tcBorders>
              <w:top w:val="nil"/>
              <w:left w:val="nil"/>
              <w:bottom w:val="nil"/>
              <w:right w:val="nil"/>
            </w:tcBorders>
            <w:shd w:val="clear" w:color="auto" w:fill="E7E6E6" w:themeFill="background2"/>
            <w:hideMark/>
          </w:tcPr>
          <w:p w14:paraId="20B3B67F" w14:textId="77777777" w:rsidR="0070496D" w:rsidRPr="0023197E" w:rsidRDefault="0070496D" w:rsidP="0023197E">
            <w:pPr>
              <w:pStyle w:val="Normal-pool"/>
              <w:spacing w:before="40" w:after="40"/>
            </w:pPr>
            <w:proofErr w:type="spellStart"/>
            <w:r w:rsidRPr="0023197E">
              <w:rPr>
                <w:lang w:val="zh-CN"/>
              </w:rPr>
              <w:t>其他</w:t>
            </w:r>
            <w:proofErr w:type="spellEnd"/>
          </w:p>
        </w:tc>
      </w:tr>
      <w:tr w:rsidR="0070496D" w:rsidRPr="0023197E" w14:paraId="279868AA" w14:textId="77777777" w:rsidTr="00A81F6C">
        <w:trPr>
          <w:cantSplit/>
          <w:trHeight w:val="57"/>
          <w:jc w:val="right"/>
        </w:trPr>
        <w:tc>
          <w:tcPr>
            <w:tcW w:w="1476" w:type="dxa"/>
            <w:tcBorders>
              <w:top w:val="nil"/>
              <w:left w:val="nil"/>
              <w:bottom w:val="nil"/>
              <w:right w:val="nil"/>
            </w:tcBorders>
            <w:shd w:val="clear" w:color="auto" w:fill="auto"/>
            <w:noWrap/>
            <w:hideMark/>
          </w:tcPr>
          <w:p w14:paraId="51ED764C" w14:textId="77777777" w:rsidR="0070496D" w:rsidRPr="0023197E" w:rsidRDefault="0070496D" w:rsidP="0023197E">
            <w:pPr>
              <w:pStyle w:val="Normal-pool"/>
              <w:spacing w:before="40" w:after="40"/>
              <w:jc w:val="right"/>
            </w:pPr>
            <w:r w:rsidRPr="0023197E">
              <w:rPr>
                <w:lang w:val="zh-CN"/>
              </w:rPr>
              <w:t>8535.90.13</w:t>
            </w:r>
          </w:p>
        </w:tc>
        <w:tc>
          <w:tcPr>
            <w:tcW w:w="2210" w:type="dxa"/>
            <w:tcBorders>
              <w:top w:val="nil"/>
              <w:left w:val="nil"/>
              <w:bottom w:val="nil"/>
              <w:right w:val="nil"/>
            </w:tcBorders>
            <w:shd w:val="clear" w:color="auto" w:fill="auto"/>
            <w:noWrap/>
            <w:hideMark/>
          </w:tcPr>
          <w:p w14:paraId="1DE0305B"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auto"/>
            <w:hideMark/>
          </w:tcPr>
          <w:p w14:paraId="3CABD85E" w14:textId="77777777" w:rsidR="0070496D" w:rsidRPr="0023197E" w:rsidRDefault="0070496D" w:rsidP="001F411C">
            <w:pPr>
              <w:pStyle w:val="Normal-pool"/>
              <w:spacing w:before="40" w:after="40"/>
              <w:ind w:right="-75"/>
              <w:rPr>
                <w:lang w:eastAsia="zh-CN"/>
              </w:rPr>
            </w:pPr>
            <w:r w:rsidRPr="0023197E">
              <w:rPr>
                <w:lang w:val="zh-CN" w:eastAsia="zh-CN"/>
              </w:rPr>
              <w:t>二次电磁继电器，仅通过电流和</w:t>
            </w:r>
            <w:r w:rsidRPr="0023197E">
              <w:rPr>
                <w:lang w:val="zh-CN" w:eastAsia="zh-CN"/>
              </w:rPr>
              <w:t>/</w:t>
            </w:r>
            <w:r w:rsidRPr="0023197E">
              <w:rPr>
                <w:lang w:val="zh-CN" w:eastAsia="zh-CN"/>
              </w:rPr>
              <w:t>或电压互感器供电</w:t>
            </w:r>
          </w:p>
        </w:tc>
      </w:tr>
      <w:tr w:rsidR="0070496D" w:rsidRPr="0023197E" w14:paraId="375F9192" w14:textId="77777777" w:rsidTr="00A81F6C">
        <w:trPr>
          <w:cantSplit/>
          <w:trHeight w:val="57"/>
          <w:jc w:val="right"/>
        </w:trPr>
        <w:tc>
          <w:tcPr>
            <w:tcW w:w="1476" w:type="dxa"/>
            <w:tcBorders>
              <w:top w:val="nil"/>
              <w:left w:val="nil"/>
              <w:bottom w:val="nil"/>
              <w:right w:val="nil"/>
            </w:tcBorders>
            <w:shd w:val="clear" w:color="auto" w:fill="auto"/>
            <w:noWrap/>
            <w:hideMark/>
          </w:tcPr>
          <w:p w14:paraId="1CF4056C" w14:textId="77777777" w:rsidR="0070496D" w:rsidRPr="0023197E" w:rsidRDefault="0070496D" w:rsidP="0023197E">
            <w:pPr>
              <w:pStyle w:val="Normal-pool"/>
              <w:spacing w:before="40" w:after="40"/>
              <w:jc w:val="right"/>
              <w:rPr>
                <w:lang w:val="en-GB" w:eastAsia="zh-CN"/>
              </w:rPr>
            </w:pPr>
          </w:p>
        </w:tc>
        <w:tc>
          <w:tcPr>
            <w:tcW w:w="2210" w:type="dxa"/>
            <w:tcBorders>
              <w:top w:val="nil"/>
              <w:left w:val="nil"/>
              <w:bottom w:val="nil"/>
              <w:right w:val="nil"/>
            </w:tcBorders>
            <w:shd w:val="clear" w:color="auto" w:fill="E7E6E6" w:themeFill="background2"/>
            <w:noWrap/>
            <w:hideMark/>
          </w:tcPr>
          <w:p w14:paraId="5880B488" w14:textId="77777777" w:rsidR="0070496D" w:rsidRPr="0023197E" w:rsidRDefault="0070496D" w:rsidP="0023197E">
            <w:pPr>
              <w:pStyle w:val="Normal-pool"/>
              <w:spacing w:before="40" w:after="40"/>
              <w:jc w:val="right"/>
            </w:pPr>
            <w:r w:rsidRPr="0023197E">
              <w:rPr>
                <w:lang w:val="zh-CN"/>
              </w:rPr>
              <w:t>8535.90.13.10</w:t>
            </w:r>
          </w:p>
        </w:tc>
        <w:tc>
          <w:tcPr>
            <w:tcW w:w="4621" w:type="dxa"/>
            <w:tcBorders>
              <w:top w:val="nil"/>
              <w:left w:val="nil"/>
              <w:bottom w:val="nil"/>
              <w:right w:val="nil"/>
            </w:tcBorders>
            <w:shd w:val="clear" w:color="auto" w:fill="E7E6E6" w:themeFill="background2"/>
            <w:hideMark/>
          </w:tcPr>
          <w:p w14:paraId="5C9ABD5D" w14:textId="77777777" w:rsidR="0070496D" w:rsidRPr="0023197E" w:rsidRDefault="0070496D" w:rsidP="0023197E">
            <w:pPr>
              <w:pStyle w:val="Normal-pool"/>
              <w:spacing w:before="40" w:after="40"/>
            </w:pPr>
            <w:proofErr w:type="spellStart"/>
            <w:r w:rsidRPr="0023197E">
              <w:rPr>
                <w:lang w:val="zh-CN"/>
              </w:rPr>
              <w:t>添汞</w:t>
            </w:r>
            <w:proofErr w:type="spellEnd"/>
          </w:p>
        </w:tc>
      </w:tr>
      <w:tr w:rsidR="0070496D" w:rsidRPr="0023197E" w14:paraId="11DAB6B9" w14:textId="77777777" w:rsidTr="00A81F6C">
        <w:trPr>
          <w:cantSplit/>
          <w:trHeight w:val="57"/>
          <w:jc w:val="right"/>
        </w:trPr>
        <w:tc>
          <w:tcPr>
            <w:tcW w:w="1476" w:type="dxa"/>
            <w:tcBorders>
              <w:top w:val="nil"/>
              <w:left w:val="nil"/>
              <w:bottom w:val="nil"/>
              <w:right w:val="nil"/>
            </w:tcBorders>
            <w:shd w:val="clear" w:color="auto" w:fill="auto"/>
            <w:noWrap/>
            <w:hideMark/>
          </w:tcPr>
          <w:p w14:paraId="68606062" w14:textId="77777777" w:rsidR="0070496D" w:rsidRPr="0023197E" w:rsidRDefault="0070496D" w:rsidP="0023197E">
            <w:pPr>
              <w:pStyle w:val="Normal-pool"/>
              <w:spacing w:before="40" w:after="40"/>
              <w:jc w:val="right"/>
              <w:rPr>
                <w:lang w:val="en-GB"/>
              </w:rPr>
            </w:pPr>
          </w:p>
        </w:tc>
        <w:tc>
          <w:tcPr>
            <w:tcW w:w="2210" w:type="dxa"/>
            <w:tcBorders>
              <w:top w:val="nil"/>
              <w:left w:val="nil"/>
              <w:bottom w:val="nil"/>
              <w:right w:val="nil"/>
            </w:tcBorders>
            <w:shd w:val="clear" w:color="auto" w:fill="E7E6E6" w:themeFill="background2"/>
            <w:noWrap/>
            <w:hideMark/>
          </w:tcPr>
          <w:p w14:paraId="545E8157" w14:textId="77777777" w:rsidR="0070496D" w:rsidRPr="0023197E" w:rsidRDefault="0070496D" w:rsidP="0023197E">
            <w:pPr>
              <w:pStyle w:val="Normal-pool"/>
              <w:spacing w:before="40" w:after="40"/>
              <w:jc w:val="right"/>
            </w:pPr>
            <w:r w:rsidRPr="0023197E">
              <w:rPr>
                <w:lang w:val="zh-CN"/>
              </w:rPr>
              <w:t>8535.90.13.90</w:t>
            </w:r>
          </w:p>
        </w:tc>
        <w:tc>
          <w:tcPr>
            <w:tcW w:w="4621" w:type="dxa"/>
            <w:tcBorders>
              <w:top w:val="nil"/>
              <w:left w:val="nil"/>
              <w:bottom w:val="nil"/>
              <w:right w:val="nil"/>
            </w:tcBorders>
            <w:shd w:val="clear" w:color="auto" w:fill="E7E6E6" w:themeFill="background2"/>
            <w:hideMark/>
          </w:tcPr>
          <w:p w14:paraId="4894DC78" w14:textId="77777777" w:rsidR="0070496D" w:rsidRPr="0023197E" w:rsidRDefault="0070496D" w:rsidP="0023197E">
            <w:pPr>
              <w:pStyle w:val="Normal-pool"/>
              <w:spacing w:before="40" w:after="40"/>
            </w:pPr>
            <w:proofErr w:type="spellStart"/>
            <w:r w:rsidRPr="0023197E">
              <w:rPr>
                <w:lang w:val="zh-CN"/>
              </w:rPr>
              <w:t>其他</w:t>
            </w:r>
            <w:proofErr w:type="spellEnd"/>
          </w:p>
        </w:tc>
      </w:tr>
      <w:tr w:rsidR="0070496D" w:rsidRPr="0023197E" w14:paraId="5147958D" w14:textId="77777777" w:rsidTr="00A81F6C">
        <w:trPr>
          <w:cantSplit/>
          <w:trHeight w:val="57"/>
          <w:jc w:val="right"/>
        </w:trPr>
        <w:tc>
          <w:tcPr>
            <w:tcW w:w="1476" w:type="dxa"/>
            <w:tcBorders>
              <w:top w:val="nil"/>
              <w:left w:val="nil"/>
              <w:bottom w:val="nil"/>
              <w:right w:val="nil"/>
            </w:tcBorders>
            <w:shd w:val="clear" w:color="auto" w:fill="auto"/>
            <w:noWrap/>
            <w:hideMark/>
          </w:tcPr>
          <w:p w14:paraId="0EA0837E" w14:textId="77777777" w:rsidR="0070496D" w:rsidRPr="0023197E" w:rsidRDefault="0070496D" w:rsidP="0023197E">
            <w:pPr>
              <w:pStyle w:val="Normal-pool"/>
              <w:spacing w:before="40" w:after="40"/>
              <w:jc w:val="right"/>
            </w:pPr>
            <w:r w:rsidRPr="0023197E">
              <w:rPr>
                <w:lang w:val="zh-CN"/>
              </w:rPr>
              <w:lastRenderedPageBreak/>
              <w:t>8535.90.14</w:t>
            </w:r>
          </w:p>
        </w:tc>
        <w:tc>
          <w:tcPr>
            <w:tcW w:w="2210" w:type="dxa"/>
            <w:tcBorders>
              <w:top w:val="nil"/>
              <w:left w:val="nil"/>
              <w:bottom w:val="nil"/>
              <w:right w:val="nil"/>
            </w:tcBorders>
            <w:shd w:val="clear" w:color="auto" w:fill="auto"/>
            <w:noWrap/>
            <w:hideMark/>
          </w:tcPr>
          <w:p w14:paraId="3EE139A9"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auto"/>
            <w:hideMark/>
          </w:tcPr>
          <w:p w14:paraId="616DEDC5" w14:textId="77777777" w:rsidR="0070496D" w:rsidRPr="0023197E" w:rsidRDefault="0070496D" w:rsidP="0023197E">
            <w:pPr>
              <w:pStyle w:val="Normal-pool"/>
              <w:spacing w:before="40" w:after="40"/>
              <w:rPr>
                <w:lang w:eastAsia="zh-CN"/>
              </w:rPr>
            </w:pPr>
            <w:r w:rsidRPr="0023197E">
              <w:rPr>
                <w:lang w:val="zh-CN" w:eastAsia="zh-CN"/>
              </w:rPr>
              <w:t>自动差动继电器，最大</w:t>
            </w:r>
            <w:r w:rsidRPr="0023197E">
              <w:rPr>
                <w:lang w:val="zh-CN" w:eastAsia="zh-CN"/>
              </w:rPr>
              <w:t>60</w:t>
            </w:r>
            <w:r w:rsidRPr="0023197E">
              <w:rPr>
                <w:lang w:val="zh-CN" w:eastAsia="zh-CN"/>
              </w:rPr>
              <w:t>安培，差动保护最大</w:t>
            </w:r>
            <w:r w:rsidRPr="0023197E">
              <w:rPr>
                <w:lang w:val="zh-CN" w:eastAsia="zh-CN"/>
              </w:rPr>
              <w:t>300</w:t>
            </w:r>
            <w:r w:rsidRPr="0023197E">
              <w:rPr>
                <w:lang w:val="zh-CN" w:eastAsia="zh-CN"/>
              </w:rPr>
              <w:t>毫安</w:t>
            </w:r>
          </w:p>
        </w:tc>
      </w:tr>
      <w:tr w:rsidR="0070496D" w:rsidRPr="0023197E" w14:paraId="5086B625" w14:textId="77777777" w:rsidTr="00A81F6C">
        <w:trPr>
          <w:cantSplit/>
          <w:trHeight w:val="57"/>
          <w:jc w:val="right"/>
        </w:trPr>
        <w:tc>
          <w:tcPr>
            <w:tcW w:w="1476" w:type="dxa"/>
            <w:tcBorders>
              <w:top w:val="nil"/>
              <w:left w:val="nil"/>
              <w:bottom w:val="nil"/>
              <w:right w:val="nil"/>
            </w:tcBorders>
            <w:shd w:val="clear" w:color="auto" w:fill="auto"/>
            <w:noWrap/>
            <w:hideMark/>
          </w:tcPr>
          <w:p w14:paraId="42412D25" w14:textId="77777777" w:rsidR="0070496D" w:rsidRPr="0023197E" w:rsidRDefault="0070496D" w:rsidP="0023197E">
            <w:pPr>
              <w:pStyle w:val="Normal-pool"/>
              <w:spacing w:before="40" w:after="40"/>
              <w:jc w:val="right"/>
              <w:rPr>
                <w:lang w:val="en-GB" w:eastAsia="zh-CN"/>
              </w:rPr>
            </w:pPr>
          </w:p>
        </w:tc>
        <w:tc>
          <w:tcPr>
            <w:tcW w:w="2210" w:type="dxa"/>
            <w:tcBorders>
              <w:top w:val="nil"/>
              <w:left w:val="nil"/>
              <w:bottom w:val="nil"/>
              <w:right w:val="nil"/>
            </w:tcBorders>
            <w:shd w:val="clear" w:color="auto" w:fill="E7E6E6" w:themeFill="background2"/>
            <w:noWrap/>
            <w:hideMark/>
          </w:tcPr>
          <w:p w14:paraId="596DC5FF" w14:textId="77777777" w:rsidR="0070496D" w:rsidRPr="0023197E" w:rsidRDefault="0070496D" w:rsidP="0023197E">
            <w:pPr>
              <w:pStyle w:val="Normal-pool"/>
              <w:spacing w:before="40" w:after="40"/>
              <w:jc w:val="right"/>
            </w:pPr>
            <w:r w:rsidRPr="0023197E">
              <w:rPr>
                <w:lang w:val="zh-CN"/>
              </w:rPr>
              <w:t>8535.90.14.10</w:t>
            </w:r>
          </w:p>
        </w:tc>
        <w:tc>
          <w:tcPr>
            <w:tcW w:w="4621" w:type="dxa"/>
            <w:tcBorders>
              <w:top w:val="nil"/>
              <w:left w:val="nil"/>
              <w:bottom w:val="nil"/>
              <w:right w:val="nil"/>
            </w:tcBorders>
            <w:shd w:val="clear" w:color="auto" w:fill="E7E6E6" w:themeFill="background2"/>
            <w:hideMark/>
          </w:tcPr>
          <w:p w14:paraId="6351B481" w14:textId="77777777" w:rsidR="0070496D" w:rsidRPr="0023197E" w:rsidRDefault="0070496D" w:rsidP="0023197E">
            <w:pPr>
              <w:pStyle w:val="Normal-pool"/>
              <w:spacing w:before="40" w:after="40"/>
            </w:pPr>
            <w:proofErr w:type="spellStart"/>
            <w:r w:rsidRPr="0023197E">
              <w:rPr>
                <w:lang w:val="zh-CN"/>
              </w:rPr>
              <w:t>添汞</w:t>
            </w:r>
            <w:proofErr w:type="spellEnd"/>
          </w:p>
        </w:tc>
      </w:tr>
      <w:tr w:rsidR="0070496D" w:rsidRPr="0023197E" w14:paraId="52E66D2F" w14:textId="77777777" w:rsidTr="00A81F6C">
        <w:trPr>
          <w:cantSplit/>
          <w:trHeight w:val="57"/>
          <w:jc w:val="right"/>
        </w:trPr>
        <w:tc>
          <w:tcPr>
            <w:tcW w:w="1476" w:type="dxa"/>
            <w:tcBorders>
              <w:top w:val="nil"/>
              <w:left w:val="nil"/>
              <w:bottom w:val="nil"/>
              <w:right w:val="nil"/>
            </w:tcBorders>
            <w:shd w:val="clear" w:color="auto" w:fill="auto"/>
            <w:noWrap/>
            <w:hideMark/>
          </w:tcPr>
          <w:p w14:paraId="5B0677E4" w14:textId="77777777" w:rsidR="0070496D" w:rsidRPr="0023197E" w:rsidRDefault="0070496D" w:rsidP="0023197E">
            <w:pPr>
              <w:pStyle w:val="Normal-pool"/>
              <w:spacing w:before="40" w:after="40"/>
              <w:jc w:val="right"/>
              <w:rPr>
                <w:lang w:val="en-GB"/>
              </w:rPr>
            </w:pPr>
          </w:p>
        </w:tc>
        <w:tc>
          <w:tcPr>
            <w:tcW w:w="2210" w:type="dxa"/>
            <w:tcBorders>
              <w:top w:val="nil"/>
              <w:left w:val="nil"/>
              <w:bottom w:val="nil"/>
              <w:right w:val="nil"/>
            </w:tcBorders>
            <w:shd w:val="clear" w:color="auto" w:fill="E7E6E6" w:themeFill="background2"/>
            <w:noWrap/>
            <w:hideMark/>
          </w:tcPr>
          <w:p w14:paraId="2232467D" w14:textId="77777777" w:rsidR="0070496D" w:rsidRPr="0023197E" w:rsidRDefault="0070496D" w:rsidP="0023197E">
            <w:pPr>
              <w:pStyle w:val="Normal-pool"/>
              <w:spacing w:before="40" w:after="40"/>
              <w:jc w:val="right"/>
            </w:pPr>
            <w:r w:rsidRPr="0023197E">
              <w:rPr>
                <w:lang w:val="zh-CN"/>
              </w:rPr>
              <w:t>8535.90.14.90</w:t>
            </w:r>
          </w:p>
        </w:tc>
        <w:tc>
          <w:tcPr>
            <w:tcW w:w="4621" w:type="dxa"/>
            <w:tcBorders>
              <w:top w:val="nil"/>
              <w:left w:val="nil"/>
              <w:bottom w:val="nil"/>
              <w:right w:val="nil"/>
            </w:tcBorders>
            <w:shd w:val="clear" w:color="auto" w:fill="E7E6E6" w:themeFill="background2"/>
            <w:hideMark/>
          </w:tcPr>
          <w:p w14:paraId="7DC6E905" w14:textId="77777777" w:rsidR="0070496D" w:rsidRPr="0023197E" w:rsidRDefault="0070496D" w:rsidP="0023197E">
            <w:pPr>
              <w:pStyle w:val="Normal-pool"/>
              <w:spacing w:before="40" w:after="40"/>
            </w:pPr>
            <w:proofErr w:type="spellStart"/>
            <w:r w:rsidRPr="0023197E">
              <w:rPr>
                <w:lang w:val="zh-CN"/>
              </w:rPr>
              <w:t>其他</w:t>
            </w:r>
            <w:proofErr w:type="spellEnd"/>
          </w:p>
        </w:tc>
      </w:tr>
      <w:tr w:rsidR="0070496D" w:rsidRPr="0023197E" w14:paraId="6EB33DD0" w14:textId="77777777" w:rsidTr="00A81F6C">
        <w:trPr>
          <w:cantSplit/>
          <w:trHeight w:val="57"/>
          <w:jc w:val="right"/>
        </w:trPr>
        <w:tc>
          <w:tcPr>
            <w:tcW w:w="1476" w:type="dxa"/>
            <w:tcBorders>
              <w:top w:val="nil"/>
              <w:left w:val="nil"/>
              <w:bottom w:val="nil"/>
              <w:right w:val="nil"/>
            </w:tcBorders>
            <w:shd w:val="clear" w:color="auto" w:fill="auto"/>
            <w:noWrap/>
            <w:hideMark/>
          </w:tcPr>
          <w:p w14:paraId="6CF79464" w14:textId="77777777" w:rsidR="0070496D" w:rsidRPr="0023197E" w:rsidRDefault="0070496D" w:rsidP="0023197E">
            <w:pPr>
              <w:pStyle w:val="Normal-pool"/>
              <w:spacing w:before="40" w:after="40"/>
              <w:jc w:val="right"/>
            </w:pPr>
            <w:r w:rsidRPr="0023197E">
              <w:rPr>
                <w:lang w:val="zh-CN"/>
              </w:rPr>
              <w:t>8535.90.22</w:t>
            </w:r>
          </w:p>
        </w:tc>
        <w:tc>
          <w:tcPr>
            <w:tcW w:w="2210" w:type="dxa"/>
            <w:tcBorders>
              <w:top w:val="nil"/>
              <w:left w:val="nil"/>
              <w:bottom w:val="nil"/>
              <w:right w:val="nil"/>
            </w:tcBorders>
            <w:shd w:val="clear" w:color="auto" w:fill="auto"/>
            <w:noWrap/>
            <w:hideMark/>
          </w:tcPr>
          <w:p w14:paraId="7104A4E1"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auto"/>
            <w:hideMark/>
          </w:tcPr>
          <w:p w14:paraId="5A3642F3" w14:textId="77777777" w:rsidR="0070496D" w:rsidRPr="0023197E" w:rsidRDefault="0070496D" w:rsidP="0023197E">
            <w:pPr>
              <w:pStyle w:val="Normal-pool"/>
              <w:spacing w:before="40" w:after="40"/>
              <w:rPr>
                <w:lang w:eastAsia="zh-CN"/>
              </w:rPr>
            </w:pPr>
            <w:r w:rsidRPr="0023197E">
              <w:rPr>
                <w:lang w:val="zh-CN" w:eastAsia="zh-CN"/>
              </w:rPr>
              <w:t>继电器，列入</w:t>
            </w:r>
            <w:r w:rsidRPr="0023197E">
              <w:rPr>
                <w:lang w:val="zh-CN" w:eastAsia="zh-CN"/>
              </w:rPr>
              <w:t>8535.90.04</w:t>
            </w:r>
            <w:r w:rsidRPr="0023197E">
              <w:rPr>
                <w:lang w:val="zh-CN" w:eastAsia="zh-CN"/>
              </w:rPr>
              <w:t>、</w:t>
            </w:r>
            <w:r w:rsidRPr="0023197E">
              <w:rPr>
                <w:lang w:val="zh-CN" w:eastAsia="zh-CN"/>
              </w:rPr>
              <w:t>8535.90.05</w:t>
            </w:r>
            <w:r w:rsidRPr="0023197E">
              <w:rPr>
                <w:lang w:val="zh-CN" w:eastAsia="zh-CN"/>
              </w:rPr>
              <w:t>、</w:t>
            </w:r>
            <w:r w:rsidRPr="0023197E">
              <w:rPr>
                <w:lang w:val="zh-CN" w:eastAsia="zh-CN"/>
              </w:rPr>
              <w:t>8535.90.06</w:t>
            </w:r>
            <w:r w:rsidRPr="0023197E">
              <w:rPr>
                <w:lang w:val="zh-CN" w:eastAsia="zh-CN"/>
              </w:rPr>
              <w:t>、</w:t>
            </w:r>
            <w:r w:rsidRPr="0023197E">
              <w:rPr>
                <w:lang w:val="zh-CN" w:eastAsia="zh-CN"/>
              </w:rPr>
              <w:t>8535.90.13</w:t>
            </w:r>
            <w:r w:rsidRPr="0023197E">
              <w:rPr>
                <w:lang w:val="zh-CN" w:eastAsia="zh-CN"/>
              </w:rPr>
              <w:t>和</w:t>
            </w:r>
            <w:r w:rsidRPr="0023197E">
              <w:rPr>
                <w:lang w:val="zh-CN" w:eastAsia="zh-CN"/>
              </w:rPr>
              <w:t>8535.90.14</w:t>
            </w:r>
            <w:r w:rsidRPr="0023197E">
              <w:rPr>
                <w:lang w:val="zh-CN" w:eastAsia="zh-CN"/>
              </w:rPr>
              <w:t>子目的除外</w:t>
            </w:r>
          </w:p>
        </w:tc>
      </w:tr>
      <w:tr w:rsidR="0070496D" w:rsidRPr="0023197E" w14:paraId="03746D5F" w14:textId="77777777" w:rsidTr="00A81F6C">
        <w:trPr>
          <w:cantSplit/>
          <w:trHeight w:val="57"/>
          <w:jc w:val="right"/>
        </w:trPr>
        <w:tc>
          <w:tcPr>
            <w:tcW w:w="1476" w:type="dxa"/>
            <w:tcBorders>
              <w:top w:val="nil"/>
              <w:left w:val="nil"/>
              <w:bottom w:val="nil"/>
              <w:right w:val="nil"/>
            </w:tcBorders>
            <w:shd w:val="clear" w:color="auto" w:fill="auto"/>
            <w:noWrap/>
            <w:hideMark/>
          </w:tcPr>
          <w:p w14:paraId="6D575716" w14:textId="77777777" w:rsidR="0070496D" w:rsidRPr="0023197E" w:rsidRDefault="0070496D" w:rsidP="0023197E">
            <w:pPr>
              <w:pStyle w:val="Normal-pool"/>
              <w:spacing w:before="40" w:after="40"/>
              <w:jc w:val="right"/>
              <w:rPr>
                <w:lang w:val="en-GB" w:eastAsia="zh-CN"/>
              </w:rPr>
            </w:pPr>
          </w:p>
        </w:tc>
        <w:tc>
          <w:tcPr>
            <w:tcW w:w="2210" w:type="dxa"/>
            <w:tcBorders>
              <w:top w:val="nil"/>
              <w:left w:val="nil"/>
              <w:bottom w:val="nil"/>
              <w:right w:val="nil"/>
            </w:tcBorders>
            <w:shd w:val="clear" w:color="auto" w:fill="E7E6E6" w:themeFill="background2"/>
            <w:noWrap/>
            <w:hideMark/>
          </w:tcPr>
          <w:p w14:paraId="4AB4D104" w14:textId="77777777" w:rsidR="0070496D" w:rsidRPr="0023197E" w:rsidRDefault="0070496D" w:rsidP="0023197E">
            <w:pPr>
              <w:pStyle w:val="Normal-pool"/>
              <w:spacing w:before="40" w:after="40"/>
              <w:jc w:val="right"/>
            </w:pPr>
            <w:r w:rsidRPr="0023197E">
              <w:rPr>
                <w:lang w:val="zh-CN"/>
              </w:rPr>
              <w:t>8535.90.22.10</w:t>
            </w:r>
          </w:p>
        </w:tc>
        <w:tc>
          <w:tcPr>
            <w:tcW w:w="4621" w:type="dxa"/>
            <w:tcBorders>
              <w:top w:val="nil"/>
              <w:left w:val="nil"/>
              <w:bottom w:val="nil"/>
              <w:right w:val="nil"/>
            </w:tcBorders>
            <w:shd w:val="clear" w:color="auto" w:fill="E7E6E6" w:themeFill="background2"/>
            <w:hideMark/>
          </w:tcPr>
          <w:p w14:paraId="15C36132" w14:textId="77777777" w:rsidR="0070496D" w:rsidRPr="0023197E" w:rsidRDefault="0070496D" w:rsidP="0023197E">
            <w:pPr>
              <w:pStyle w:val="Normal-pool"/>
              <w:spacing w:before="40" w:after="40"/>
            </w:pPr>
            <w:proofErr w:type="spellStart"/>
            <w:r w:rsidRPr="0023197E">
              <w:rPr>
                <w:lang w:val="zh-CN"/>
              </w:rPr>
              <w:t>添汞</w:t>
            </w:r>
            <w:proofErr w:type="spellEnd"/>
          </w:p>
        </w:tc>
      </w:tr>
      <w:tr w:rsidR="0070496D" w:rsidRPr="0023197E" w14:paraId="60B85164" w14:textId="77777777" w:rsidTr="00A81F6C">
        <w:trPr>
          <w:cantSplit/>
          <w:trHeight w:val="57"/>
          <w:jc w:val="right"/>
        </w:trPr>
        <w:tc>
          <w:tcPr>
            <w:tcW w:w="1476" w:type="dxa"/>
            <w:tcBorders>
              <w:top w:val="nil"/>
              <w:left w:val="nil"/>
              <w:bottom w:val="nil"/>
              <w:right w:val="nil"/>
            </w:tcBorders>
            <w:shd w:val="clear" w:color="auto" w:fill="auto"/>
            <w:noWrap/>
            <w:hideMark/>
          </w:tcPr>
          <w:p w14:paraId="24947D73" w14:textId="77777777" w:rsidR="0070496D" w:rsidRPr="0023197E" w:rsidRDefault="0070496D" w:rsidP="0023197E">
            <w:pPr>
              <w:pStyle w:val="Normal-pool"/>
              <w:spacing w:before="40" w:after="40"/>
              <w:jc w:val="right"/>
              <w:rPr>
                <w:lang w:val="en-GB"/>
              </w:rPr>
            </w:pPr>
          </w:p>
        </w:tc>
        <w:tc>
          <w:tcPr>
            <w:tcW w:w="2210" w:type="dxa"/>
            <w:tcBorders>
              <w:top w:val="nil"/>
              <w:left w:val="nil"/>
              <w:bottom w:val="nil"/>
              <w:right w:val="nil"/>
            </w:tcBorders>
            <w:shd w:val="clear" w:color="auto" w:fill="E7E6E6" w:themeFill="background2"/>
            <w:noWrap/>
            <w:hideMark/>
          </w:tcPr>
          <w:p w14:paraId="6F9D777F" w14:textId="77777777" w:rsidR="0070496D" w:rsidRPr="0023197E" w:rsidRDefault="0070496D" w:rsidP="0023197E">
            <w:pPr>
              <w:pStyle w:val="Normal-pool"/>
              <w:spacing w:before="40" w:after="40"/>
              <w:jc w:val="right"/>
            </w:pPr>
            <w:r w:rsidRPr="0023197E">
              <w:rPr>
                <w:lang w:val="zh-CN"/>
              </w:rPr>
              <w:t>8535.90.22.90</w:t>
            </w:r>
          </w:p>
        </w:tc>
        <w:tc>
          <w:tcPr>
            <w:tcW w:w="4621" w:type="dxa"/>
            <w:tcBorders>
              <w:top w:val="nil"/>
              <w:left w:val="nil"/>
              <w:bottom w:val="nil"/>
              <w:right w:val="nil"/>
            </w:tcBorders>
            <w:shd w:val="clear" w:color="auto" w:fill="E7E6E6" w:themeFill="background2"/>
            <w:hideMark/>
          </w:tcPr>
          <w:p w14:paraId="06FE315C" w14:textId="77777777" w:rsidR="0070496D" w:rsidRPr="0023197E" w:rsidRDefault="0070496D" w:rsidP="0023197E">
            <w:pPr>
              <w:pStyle w:val="Normal-pool"/>
              <w:spacing w:before="40" w:after="40"/>
            </w:pPr>
            <w:proofErr w:type="spellStart"/>
            <w:r w:rsidRPr="0023197E">
              <w:rPr>
                <w:lang w:val="zh-CN"/>
              </w:rPr>
              <w:t>其他</w:t>
            </w:r>
            <w:proofErr w:type="spellEnd"/>
          </w:p>
        </w:tc>
      </w:tr>
      <w:tr w:rsidR="0070496D" w:rsidRPr="0023197E" w14:paraId="13184E60" w14:textId="77777777" w:rsidTr="00A81F6C">
        <w:trPr>
          <w:cantSplit/>
          <w:trHeight w:val="57"/>
          <w:jc w:val="right"/>
        </w:trPr>
        <w:tc>
          <w:tcPr>
            <w:tcW w:w="1476" w:type="dxa"/>
            <w:tcBorders>
              <w:top w:val="nil"/>
              <w:left w:val="nil"/>
              <w:bottom w:val="nil"/>
              <w:right w:val="nil"/>
            </w:tcBorders>
            <w:shd w:val="clear" w:color="auto" w:fill="000000" w:themeFill="text1"/>
            <w:noWrap/>
            <w:hideMark/>
          </w:tcPr>
          <w:p w14:paraId="1A17414C" w14:textId="77777777" w:rsidR="0070496D" w:rsidRPr="0023197E" w:rsidRDefault="0070496D" w:rsidP="0023197E">
            <w:pPr>
              <w:pStyle w:val="Normal-pool"/>
              <w:spacing w:before="40" w:after="40"/>
              <w:jc w:val="right"/>
              <w:rPr>
                <w:lang w:val="en-GB"/>
              </w:rPr>
            </w:pPr>
          </w:p>
        </w:tc>
        <w:tc>
          <w:tcPr>
            <w:tcW w:w="2210" w:type="dxa"/>
            <w:tcBorders>
              <w:top w:val="nil"/>
              <w:left w:val="nil"/>
              <w:bottom w:val="nil"/>
              <w:right w:val="nil"/>
            </w:tcBorders>
            <w:shd w:val="clear" w:color="auto" w:fill="000000" w:themeFill="text1"/>
            <w:noWrap/>
            <w:hideMark/>
          </w:tcPr>
          <w:p w14:paraId="0930BD88"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000000" w:themeFill="text1"/>
            <w:hideMark/>
          </w:tcPr>
          <w:p w14:paraId="2DE3B15F" w14:textId="2D289879" w:rsidR="0070496D" w:rsidRPr="0023197E" w:rsidRDefault="0070496D" w:rsidP="0023197E">
            <w:pPr>
              <w:pStyle w:val="Normal-pool"/>
              <w:spacing w:before="40" w:after="40"/>
              <w:rPr>
                <w:lang w:eastAsia="zh-CN"/>
              </w:rPr>
            </w:pPr>
            <w:r w:rsidRPr="0023197E">
              <w:rPr>
                <w:lang w:val="zh-CN" w:eastAsia="zh-CN"/>
              </w:rPr>
              <w:t>继电器，用于电压不超过</w:t>
            </w:r>
            <w:r w:rsidRPr="0023197E">
              <w:rPr>
                <w:lang w:val="zh-CN" w:eastAsia="zh-CN"/>
              </w:rPr>
              <w:t>1 000</w:t>
            </w:r>
            <w:r w:rsidRPr="0023197E">
              <w:rPr>
                <w:lang w:val="zh-CN" w:eastAsia="zh-CN"/>
              </w:rPr>
              <w:t>伏的线路</w:t>
            </w:r>
          </w:p>
        </w:tc>
      </w:tr>
      <w:tr w:rsidR="0070496D" w:rsidRPr="0023197E" w14:paraId="4F8B11DB" w14:textId="77777777" w:rsidTr="00A81F6C">
        <w:trPr>
          <w:cantSplit/>
          <w:trHeight w:val="57"/>
          <w:jc w:val="right"/>
        </w:trPr>
        <w:tc>
          <w:tcPr>
            <w:tcW w:w="1476" w:type="dxa"/>
            <w:tcBorders>
              <w:top w:val="nil"/>
              <w:left w:val="nil"/>
              <w:bottom w:val="nil"/>
              <w:right w:val="nil"/>
            </w:tcBorders>
            <w:shd w:val="clear" w:color="auto" w:fill="auto"/>
            <w:noWrap/>
            <w:hideMark/>
          </w:tcPr>
          <w:p w14:paraId="26836995" w14:textId="77777777" w:rsidR="0070496D" w:rsidRPr="0023197E" w:rsidRDefault="0070496D" w:rsidP="0023197E">
            <w:pPr>
              <w:pStyle w:val="Normal-pool"/>
              <w:spacing w:before="40" w:after="40"/>
              <w:jc w:val="right"/>
              <w:rPr>
                <w:lang w:val="en-GB" w:eastAsia="zh-CN"/>
              </w:rPr>
            </w:pPr>
          </w:p>
        </w:tc>
        <w:tc>
          <w:tcPr>
            <w:tcW w:w="2210" w:type="dxa"/>
            <w:tcBorders>
              <w:top w:val="nil"/>
              <w:left w:val="nil"/>
              <w:bottom w:val="nil"/>
              <w:right w:val="nil"/>
            </w:tcBorders>
            <w:shd w:val="clear" w:color="auto" w:fill="E7E6E6" w:themeFill="background2"/>
            <w:noWrap/>
            <w:hideMark/>
          </w:tcPr>
          <w:p w14:paraId="1A762F28" w14:textId="77777777" w:rsidR="0070496D" w:rsidRPr="0023197E" w:rsidRDefault="0070496D" w:rsidP="0023197E">
            <w:pPr>
              <w:pStyle w:val="Normal-pool"/>
              <w:spacing w:before="40" w:after="40"/>
              <w:jc w:val="right"/>
            </w:pPr>
            <w:r w:rsidRPr="0023197E">
              <w:rPr>
                <w:lang w:val="zh-CN"/>
              </w:rPr>
              <w:t>8536.40.00.10</w:t>
            </w:r>
          </w:p>
        </w:tc>
        <w:tc>
          <w:tcPr>
            <w:tcW w:w="4621" w:type="dxa"/>
            <w:tcBorders>
              <w:top w:val="nil"/>
              <w:left w:val="nil"/>
              <w:bottom w:val="nil"/>
              <w:right w:val="nil"/>
            </w:tcBorders>
            <w:shd w:val="clear" w:color="auto" w:fill="E7E6E6" w:themeFill="background2"/>
            <w:hideMark/>
          </w:tcPr>
          <w:p w14:paraId="42FBC395" w14:textId="77777777" w:rsidR="0070496D" w:rsidRPr="0023197E" w:rsidRDefault="0070496D" w:rsidP="0023197E">
            <w:pPr>
              <w:pStyle w:val="Normal-pool"/>
              <w:spacing w:before="40" w:after="40"/>
            </w:pPr>
            <w:proofErr w:type="spellStart"/>
            <w:r w:rsidRPr="0023197E">
              <w:rPr>
                <w:lang w:val="zh-CN"/>
              </w:rPr>
              <w:t>添汞</w:t>
            </w:r>
            <w:proofErr w:type="spellEnd"/>
          </w:p>
        </w:tc>
      </w:tr>
      <w:tr w:rsidR="0070496D" w:rsidRPr="0023197E" w14:paraId="4EE3D8A2" w14:textId="77777777" w:rsidTr="00A81F6C">
        <w:trPr>
          <w:cantSplit/>
          <w:trHeight w:val="57"/>
          <w:jc w:val="right"/>
        </w:trPr>
        <w:tc>
          <w:tcPr>
            <w:tcW w:w="1476" w:type="dxa"/>
            <w:tcBorders>
              <w:top w:val="nil"/>
              <w:left w:val="nil"/>
              <w:bottom w:val="nil"/>
              <w:right w:val="nil"/>
            </w:tcBorders>
            <w:shd w:val="clear" w:color="auto" w:fill="auto"/>
            <w:noWrap/>
            <w:hideMark/>
          </w:tcPr>
          <w:p w14:paraId="2538D986" w14:textId="77777777" w:rsidR="0070496D" w:rsidRPr="0023197E" w:rsidRDefault="0070496D" w:rsidP="0023197E">
            <w:pPr>
              <w:pStyle w:val="Normal-pool"/>
              <w:spacing w:before="40" w:after="40"/>
              <w:jc w:val="right"/>
              <w:rPr>
                <w:lang w:val="en-GB"/>
              </w:rPr>
            </w:pPr>
          </w:p>
        </w:tc>
        <w:tc>
          <w:tcPr>
            <w:tcW w:w="2210" w:type="dxa"/>
            <w:tcBorders>
              <w:top w:val="nil"/>
              <w:left w:val="nil"/>
              <w:bottom w:val="nil"/>
              <w:right w:val="nil"/>
            </w:tcBorders>
            <w:shd w:val="clear" w:color="auto" w:fill="E7E6E6" w:themeFill="background2"/>
            <w:noWrap/>
            <w:hideMark/>
          </w:tcPr>
          <w:p w14:paraId="10FDB0CA" w14:textId="77777777" w:rsidR="0070496D" w:rsidRPr="0023197E" w:rsidRDefault="0070496D" w:rsidP="0023197E">
            <w:pPr>
              <w:pStyle w:val="Normal-pool"/>
              <w:spacing w:before="40" w:after="40"/>
              <w:jc w:val="right"/>
            </w:pPr>
            <w:r w:rsidRPr="0023197E">
              <w:rPr>
                <w:lang w:val="zh-CN"/>
              </w:rPr>
              <w:t>8536.40.00.90</w:t>
            </w:r>
          </w:p>
        </w:tc>
        <w:tc>
          <w:tcPr>
            <w:tcW w:w="4621" w:type="dxa"/>
            <w:tcBorders>
              <w:top w:val="nil"/>
              <w:left w:val="nil"/>
              <w:bottom w:val="nil"/>
              <w:right w:val="nil"/>
            </w:tcBorders>
            <w:shd w:val="clear" w:color="auto" w:fill="E7E6E6" w:themeFill="background2"/>
            <w:hideMark/>
          </w:tcPr>
          <w:p w14:paraId="6F73F751" w14:textId="77777777" w:rsidR="0070496D" w:rsidRPr="0023197E" w:rsidRDefault="0070496D" w:rsidP="0023197E">
            <w:pPr>
              <w:pStyle w:val="Normal-pool"/>
              <w:spacing w:before="40" w:after="40"/>
            </w:pPr>
            <w:proofErr w:type="spellStart"/>
            <w:r w:rsidRPr="0023197E">
              <w:rPr>
                <w:lang w:val="zh-CN"/>
              </w:rPr>
              <w:t>其他</w:t>
            </w:r>
            <w:proofErr w:type="spellEnd"/>
          </w:p>
        </w:tc>
      </w:tr>
      <w:tr w:rsidR="0070496D" w:rsidRPr="0023197E" w14:paraId="6498D9D2" w14:textId="77777777" w:rsidTr="00A81F6C">
        <w:trPr>
          <w:cantSplit/>
          <w:trHeight w:val="57"/>
          <w:jc w:val="right"/>
        </w:trPr>
        <w:tc>
          <w:tcPr>
            <w:tcW w:w="1476" w:type="dxa"/>
            <w:tcBorders>
              <w:top w:val="nil"/>
              <w:left w:val="nil"/>
              <w:bottom w:val="nil"/>
              <w:right w:val="nil"/>
            </w:tcBorders>
            <w:shd w:val="clear" w:color="auto" w:fill="000000" w:themeFill="text1"/>
            <w:noWrap/>
            <w:hideMark/>
          </w:tcPr>
          <w:p w14:paraId="15FAA296" w14:textId="77777777" w:rsidR="0070496D" w:rsidRPr="0023197E" w:rsidRDefault="0070496D" w:rsidP="0023197E">
            <w:pPr>
              <w:pStyle w:val="Normal-pool"/>
              <w:spacing w:before="40" w:after="40"/>
              <w:jc w:val="right"/>
              <w:rPr>
                <w:lang w:val="en-GB"/>
              </w:rPr>
            </w:pPr>
          </w:p>
        </w:tc>
        <w:tc>
          <w:tcPr>
            <w:tcW w:w="2210" w:type="dxa"/>
            <w:tcBorders>
              <w:top w:val="nil"/>
              <w:left w:val="nil"/>
              <w:bottom w:val="nil"/>
              <w:right w:val="nil"/>
            </w:tcBorders>
            <w:shd w:val="clear" w:color="auto" w:fill="000000" w:themeFill="text1"/>
            <w:noWrap/>
            <w:hideMark/>
          </w:tcPr>
          <w:p w14:paraId="4B3BFEE7"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000000" w:themeFill="text1"/>
            <w:hideMark/>
          </w:tcPr>
          <w:p w14:paraId="57AEB66A" w14:textId="096E1D52" w:rsidR="0070496D" w:rsidRPr="0023197E" w:rsidRDefault="0070496D" w:rsidP="0023197E">
            <w:pPr>
              <w:pStyle w:val="Normal-pool"/>
              <w:spacing w:before="40" w:after="40"/>
              <w:rPr>
                <w:lang w:eastAsia="zh-CN"/>
              </w:rPr>
            </w:pPr>
            <w:r w:rsidRPr="0023197E">
              <w:rPr>
                <w:lang w:val="zh-CN" w:eastAsia="zh-CN"/>
              </w:rPr>
              <w:t>继电器，用于电压不超过</w:t>
            </w:r>
            <w:r w:rsidRPr="0023197E">
              <w:rPr>
                <w:lang w:val="zh-CN" w:eastAsia="zh-CN"/>
              </w:rPr>
              <w:t>60</w:t>
            </w:r>
            <w:r w:rsidRPr="0023197E">
              <w:rPr>
                <w:lang w:val="zh-CN" w:eastAsia="zh-CN"/>
              </w:rPr>
              <w:t>伏的线路</w:t>
            </w:r>
          </w:p>
        </w:tc>
      </w:tr>
      <w:tr w:rsidR="0070496D" w:rsidRPr="0023197E" w14:paraId="62327CC6" w14:textId="77777777" w:rsidTr="00A81F6C">
        <w:trPr>
          <w:cantSplit/>
          <w:trHeight w:val="57"/>
          <w:jc w:val="right"/>
        </w:trPr>
        <w:tc>
          <w:tcPr>
            <w:tcW w:w="1476" w:type="dxa"/>
            <w:tcBorders>
              <w:top w:val="nil"/>
              <w:left w:val="nil"/>
              <w:bottom w:val="nil"/>
              <w:right w:val="nil"/>
            </w:tcBorders>
            <w:shd w:val="clear" w:color="auto" w:fill="auto"/>
            <w:noWrap/>
            <w:hideMark/>
          </w:tcPr>
          <w:p w14:paraId="56E93AE8" w14:textId="77777777" w:rsidR="0070496D" w:rsidRPr="0023197E" w:rsidRDefault="0070496D" w:rsidP="0023197E">
            <w:pPr>
              <w:pStyle w:val="Normal-pool"/>
              <w:spacing w:before="40" w:after="40"/>
              <w:jc w:val="right"/>
            </w:pPr>
            <w:r w:rsidRPr="0023197E">
              <w:rPr>
                <w:lang w:val="zh-CN"/>
              </w:rPr>
              <w:t>8536.41.01</w:t>
            </w:r>
          </w:p>
        </w:tc>
        <w:tc>
          <w:tcPr>
            <w:tcW w:w="2210" w:type="dxa"/>
            <w:tcBorders>
              <w:top w:val="nil"/>
              <w:left w:val="nil"/>
              <w:bottom w:val="nil"/>
              <w:right w:val="nil"/>
            </w:tcBorders>
            <w:shd w:val="clear" w:color="auto" w:fill="auto"/>
            <w:noWrap/>
            <w:hideMark/>
          </w:tcPr>
          <w:p w14:paraId="4C85CC85"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auto"/>
            <w:hideMark/>
          </w:tcPr>
          <w:p w14:paraId="4403D5EB" w14:textId="77777777" w:rsidR="0070496D" w:rsidRPr="0023197E" w:rsidRDefault="0070496D" w:rsidP="0023197E">
            <w:pPr>
              <w:pStyle w:val="Normal-pool"/>
              <w:spacing w:before="40" w:after="40"/>
            </w:pPr>
            <w:proofErr w:type="spellStart"/>
            <w:r w:rsidRPr="0023197E">
              <w:rPr>
                <w:lang w:val="zh-CN"/>
              </w:rPr>
              <w:t>用于扬声器</w:t>
            </w:r>
            <w:proofErr w:type="spellEnd"/>
          </w:p>
        </w:tc>
      </w:tr>
      <w:tr w:rsidR="0070496D" w:rsidRPr="0023197E" w14:paraId="2FCDE5D0" w14:textId="77777777" w:rsidTr="00A81F6C">
        <w:trPr>
          <w:cantSplit/>
          <w:trHeight w:val="57"/>
          <w:jc w:val="right"/>
        </w:trPr>
        <w:tc>
          <w:tcPr>
            <w:tcW w:w="1476" w:type="dxa"/>
            <w:tcBorders>
              <w:top w:val="nil"/>
              <w:left w:val="nil"/>
              <w:bottom w:val="nil"/>
              <w:right w:val="nil"/>
            </w:tcBorders>
            <w:shd w:val="clear" w:color="auto" w:fill="auto"/>
            <w:noWrap/>
            <w:hideMark/>
          </w:tcPr>
          <w:p w14:paraId="45E9A10E" w14:textId="77777777" w:rsidR="0070496D" w:rsidRPr="0023197E" w:rsidRDefault="0070496D" w:rsidP="0023197E">
            <w:pPr>
              <w:pStyle w:val="Normal-pool"/>
              <w:spacing w:before="40" w:after="40"/>
              <w:jc w:val="right"/>
              <w:rPr>
                <w:lang w:val="en-GB"/>
              </w:rPr>
            </w:pPr>
          </w:p>
        </w:tc>
        <w:tc>
          <w:tcPr>
            <w:tcW w:w="2210" w:type="dxa"/>
            <w:tcBorders>
              <w:top w:val="nil"/>
              <w:left w:val="nil"/>
              <w:bottom w:val="nil"/>
              <w:right w:val="nil"/>
            </w:tcBorders>
            <w:shd w:val="clear" w:color="auto" w:fill="E7E6E6" w:themeFill="background2"/>
            <w:noWrap/>
            <w:hideMark/>
          </w:tcPr>
          <w:p w14:paraId="2ED469DB" w14:textId="77777777" w:rsidR="0070496D" w:rsidRPr="0023197E" w:rsidRDefault="0070496D" w:rsidP="0023197E">
            <w:pPr>
              <w:pStyle w:val="Normal-pool"/>
              <w:spacing w:before="40" w:after="40"/>
              <w:jc w:val="right"/>
            </w:pPr>
            <w:r w:rsidRPr="0023197E">
              <w:rPr>
                <w:lang w:val="zh-CN"/>
              </w:rPr>
              <w:t>8536.41.01.10</w:t>
            </w:r>
          </w:p>
        </w:tc>
        <w:tc>
          <w:tcPr>
            <w:tcW w:w="4621" w:type="dxa"/>
            <w:tcBorders>
              <w:top w:val="nil"/>
              <w:left w:val="nil"/>
              <w:bottom w:val="nil"/>
              <w:right w:val="nil"/>
            </w:tcBorders>
            <w:shd w:val="clear" w:color="auto" w:fill="E7E6E6" w:themeFill="background2"/>
            <w:hideMark/>
          </w:tcPr>
          <w:p w14:paraId="25EDD33F" w14:textId="77777777" w:rsidR="0070496D" w:rsidRPr="0023197E" w:rsidRDefault="0070496D" w:rsidP="0023197E">
            <w:pPr>
              <w:pStyle w:val="Normal-pool"/>
              <w:spacing w:before="40" w:after="40"/>
            </w:pPr>
            <w:proofErr w:type="spellStart"/>
            <w:r w:rsidRPr="0023197E">
              <w:rPr>
                <w:lang w:val="zh-CN"/>
              </w:rPr>
              <w:t>添汞</w:t>
            </w:r>
            <w:proofErr w:type="spellEnd"/>
          </w:p>
        </w:tc>
      </w:tr>
      <w:tr w:rsidR="0070496D" w:rsidRPr="0023197E" w14:paraId="6A12B9E0" w14:textId="77777777" w:rsidTr="00A81F6C">
        <w:trPr>
          <w:cantSplit/>
          <w:trHeight w:val="57"/>
          <w:jc w:val="right"/>
        </w:trPr>
        <w:tc>
          <w:tcPr>
            <w:tcW w:w="1476" w:type="dxa"/>
            <w:tcBorders>
              <w:top w:val="nil"/>
              <w:left w:val="nil"/>
              <w:bottom w:val="nil"/>
              <w:right w:val="nil"/>
            </w:tcBorders>
            <w:shd w:val="clear" w:color="auto" w:fill="auto"/>
            <w:noWrap/>
            <w:hideMark/>
          </w:tcPr>
          <w:p w14:paraId="08F632CF" w14:textId="77777777" w:rsidR="0070496D" w:rsidRPr="0023197E" w:rsidRDefault="0070496D" w:rsidP="0023197E">
            <w:pPr>
              <w:pStyle w:val="Normal-pool"/>
              <w:spacing w:before="40" w:after="40"/>
              <w:jc w:val="right"/>
              <w:rPr>
                <w:lang w:val="en-GB"/>
              </w:rPr>
            </w:pPr>
          </w:p>
        </w:tc>
        <w:tc>
          <w:tcPr>
            <w:tcW w:w="2210" w:type="dxa"/>
            <w:tcBorders>
              <w:top w:val="nil"/>
              <w:left w:val="nil"/>
              <w:bottom w:val="nil"/>
              <w:right w:val="nil"/>
            </w:tcBorders>
            <w:shd w:val="clear" w:color="auto" w:fill="E7E6E6" w:themeFill="background2"/>
            <w:noWrap/>
            <w:hideMark/>
          </w:tcPr>
          <w:p w14:paraId="6807E54C" w14:textId="77777777" w:rsidR="0070496D" w:rsidRPr="0023197E" w:rsidRDefault="0070496D" w:rsidP="0023197E">
            <w:pPr>
              <w:pStyle w:val="Normal-pool"/>
              <w:spacing w:before="40" w:after="40"/>
              <w:jc w:val="right"/>
            </w:pPr>
            <w:r w:rsidRPr="0023197E">
              <w:rPr>
                <w:lang w:val="zh-CN"/>
              </w:rPr>
              <w:t>8536.41.01.90</w:t>
            </w:r>
          </w:p>
        </w:tc>
        <w:tc>
          <w:tcPr>
            <w:tcW w:w="4621" w:type="dxa"/>
            <w:tcBorders>
              <w:top w:val="nil"/>
              <w:left w:val="nil"/>
              <w:bottom w:val="nil"/>
              <w:right w:val="nil"/>
            </w:tcBorders>
            <w:shd w:val="clear" w:color="auto" w:fill="E7E6E6" w:themeFill="background2"/>
            <w:hideMark/>
          </w:tcPr>
          <w:p w14:paraId="11F473FF" w14:textId="77777777" w:rsidR="0070496D" w:rsidRPr="0023197E" w:rsidRDefault="0070496D" w:rsidP="0023197E">
            <w:pPr>
              <w:pStyle w:val="Normal-pool"/>
              <w:spacing w:before="40" w:after="40"/>
            </w:pPr>
            <w:proofErr w:type="spellStart"/>
            <w:r w:rsidRPr="0023197E">
              <w:rPr>
                <w:lang w:val="zh-CN"/>
              </w:rPr>
              <w:t>其他</w:t>
            </w:r>
            <w:proofErr w:type="spellEnd"/>
          </w:p>
        </w:tc>
      </w:tr>
      <w:tr w:rsidR="0070496D" w:rsidRPr="0023197E" w14:paraId="3081C04A" w14:textId="77777777" w:rsidTr="00A81F6C">
        <w:trPr>
          <w:cantSplit/>
          <w:trHeight w:val="57"/>
          <w:jc w:val="right"/>
        </w:trPr>
        <w:tc>
          <w:tcPr>
            <w:tcW w:w="1476" w:type="dxa"/>
            <w:tcBorders>
              <w:top w:val="nil"/>
              <w:left w:val="nil"/>
              <w:bottom w:val="nil"/>
              <w:right w:val="nil"/>
            </w:tcBorders>
            <w:shd w:val="clear" w:color="auto" w:fill="auto"/>
            <w:noWrap/>
            <w:hideMark/>
          </w:tcPr>
          <w:p w14:paraId="6B71C813" w14:textId="77777777" w:rsidR="0070496D" w:rsidRPr="0023197E" w:rsidRDefault="0070496D" w:rsidP="0023197E">
            <w:pPr>
              <w:pStyle w:val="Normal-pool"/>
              <w:spacing w:before="40" w:after="40"/>
              <w:jc w:val="right"/>
            </w:pPr>
            <w:r w:rsidRPr="0023197E">
              <w:rPr>
                <w:lang w:val="zh-CN"/>
              </w:rPr>
              <w:t>8536.41.02</w:t>
            </w:r>
          </w:p>
        </w:tc>
        <w:tc>
          <w:tcPr>
            <w:tcW w:w="2210" w:type="dxa"/>
            <w:tcBorders>
              <w:top w:val="nil"/>
              <w:left w:val="nil"/>
              <w:bottom w:val="nil"/>
              <w:right w:val="nil"/>
            </w:tcBorders>
            <w:shd w:val="clear" w:color="auto" w:fill="auto"/>
            <w:noWrap/>
            <w:hideMark/>
          </w:tcPr>
          <w:p w14:paraId="07156ADB"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auto"/>
            <w:hideMark/>
          </w:tcPr>
          <w:p w14:paraId="5BB1010A" w14:textId="60679194" w:rsidR="0070496D" w:rsidRPr="0023197E" w:rsidRDefault="0070496D" w:rsidP="0023197E">
            <w:pPr>
              <w:pStyle w:val="Normal-pool"/>
              <w:spacing w:before="40" w:after="40"/>
              <w:rPr>
                <w:lang w:eastAsia="zh-CN"/>
              </w:rPr>
            </w:pPr>
            <w:r w:rsidRPr="0023197E">
              <w:rPr>
                <w:lang w:val="zh-CN" w:eastAsia="zh-CN"/>
              </w:rPr>
              <w:t>6</w:t>
            </w:r>
            <w:r w:rsidRPr="0023197E">
              <w:rPr>
                <w:lang w:val="zh-CN" w:eastAsia="zh-CN"/>
              </w:rPr>
              <w:t>伏和</w:t>
            </w:r>
            <w:r w:rsidRPr="0023197E">
              <w:rPr>
                <w:lang w:val="zh-CN" w:eastAsia="zh-CN"/>
              </w:rPr>
              <w:t>12</w:t>
            </w:r>
            <w:r w:rsidRPr="0023197E">
              <w:rPr>
                <w:lang w:val="zh-CN" w:eastAsia="zh-CN"/>
              </w:rPr>
              <w:t>伏螺线管，用于汽车起动马达</w:t>
            </w:r>
          </w:p>
        </w:tc>
      </w:tr>
      <w:tr w:rsidR="0070496D" w:rsidRPr="0023197E" w14:paraId="32932BD3" w14:textId="77777777" w:rsidTr="00A81F6C">
        <w:trPr>
          <w:cantSplit/>
          <w:trHeight w:val="57"/>
          <w:jc w:val="right"/>
        </w:trPr>
        <w:tc>
          <w:tcPr>
            <w:tcW w:w="1476" w:type="dxa"/>
            <w:tcBorders>
              <w:top w:val="nil"/>
              <w:left w:val="nil"/>
              <w:bottom w:val="nil"/>
              <w:right w:val="nil"/>
            </w:tcBorders>
            <w:shd w:val="clear" w:color="auto" w:fill="auto"/>
            <w:noWrap/>
            <w:hideMark/>
          </w:tcPr>
          <w:p w14:paraId="7CBAA0AF" w14:textId="77777777" w:rsidR="0070496D" w:rsidRPr="0023197E" w:rsidRDefault="0070496D" w:rsidP="0023197E">
            <w:pPr>
              <w:pStyle w:val="Normal-pool"/>
              <w:spacing w:before="40" w:after="40"/>
              <w:jc w:val="right"/>
              <w:rPr>
                <w:lang w:val="en-GB" w:eastAsia="zh-CN"/>
              </w:rPr>
            </w:pPr>
          </w:p>
        </w:tc>
        <w:tc>
          <w:tcPr>
            <w:tcW w:w="2210" w:type="dxa"/>
            <w:tcBorders>
              <w:top w:val="nil"/>
              <w:left w:val="nil"/>
              <w:bottom w:val="nil"/>
              <w:right w:val="nil"/>
            </w:tcBorders>
            <w:shd w:val="clear" w:color="auto" w:fill="E7E6E6" w:themeFill="background2"/>
            <w:noWrap/>
            <w:hideMark/>
          </w:tcPr>
          <w:p w14:paraId="1EB3568F" w14:textId="77777777" w:rsidR="0070496D" w:rsidRPr="0023197E" w:rsidRDefault="0070496D" w:rsidP="0023197E">
            <w:pPr>
              <w:pStyle w:val="Normal-pool"/>
              <w:spacing w:before="40" w:after="40"/>
              <w:jc w:val="right"/>
            </w:pPr>
            <w:r w:rsidRPr="0023197E">
              <w:rPr>
                <w:lang w:val="zh-CN"/>
              </w:rPr>
              <w:t>8536.41.02.10</w:t>
            </w:r>
          </w:p>
        </w:tc>
        <w:tc>
          <w:tcPr>
            <w:tcW w:w="4621" w:type="dxa"/>
            <w:tcBorders>
              <w:top w:val="nil"/>
              <w:left w:val="nil"/>
              <w:bottom w:val="nil"/>
              <w:right w:val="nil"/>
            </w:tcBorders>
            <w:shd w:val="clear" w:color="auto" w:fill="E7E6E6" w:themeFill="background2"/>
            <w:hideMark/>
          </w:tcPr>
          <w:p w14:paraId="610C5E86" w14:textId="77777777" w:rsidR="0070496D" w:rsidRPr="0023197E" w:rsidRDefault="0070496D" w:rsidP="0023197E">
            <w:pPr>
              <w:pStyle w:val="Normal-pool"/>
              <w:spacing w:before="40" w:after="40"/>
            </w:pPr>
            <w:proofErr w:type="spellStart"/>
            <w:r w:rsidRPr="0023197E">
              <w:rPr>
                <w:lang w:val="zh-CN"/>
              </w:rPr>
              <w:t>添汞</w:t>
            </w:r>
            <w:proofErr w:type="spellEnd"/>
          </w:p>
        </w:tc>
      </w:tr>
      <w:tr w:rsidR="0070496D" w:rsidRPr="0023197E" w14:paraId="702F3609" w14:textId="77777777" w:rsidTr="00A81F6C">
        <w:trPr>
          <w:cantSplit/>
          <w:trHeight w:val="57"/>
          <w:jc w:val="right"/>
        </w:trPr>
        <w:tc>
          <w:tcPr>
            <w:tcW w:w="1476" w:type="dxa"/>
            <w:tcBorders>
              <w:top w:val="nil"/>
              <w:left w:val="nil"/>
              <w:bottom w:val="nil"/>
              <w:right w:val="nil"/>
            </w:tcBorders>
            <w:shd w:val="clear" w:color="auto" w:fill="auto"/>
            <w:noWrap/>
            <w:hideMark/>
          </w:tcPr>
          <w:p w14:paraId="5304FBC4" w14:textId="77777777" w:rsidR="0070496D" w:rsidRPr="0023197E" w:rsidRDefault="0070496D" w:rsidP="0023197E">
            <w:pPr>
              <w:pStyle w:val="Normal-pool"/>
              <w:spacing w:before="40" w:after="40"/>
              <w:jc w:val="right"/>
              <w:rPr>
                <w:lang w:val="en-GB"/>
              </w:rPr>
            </w:pPr>
          </w:p>
        </w:tc>
        <w:tc>
          <w:tcPr>
            <w:tcW w:w="2210" w:type="dxa"/>
            <w:tcBorders>
              <w:top w:val="nil"/>
              <w:left w:val="nil"/>
              <w:bottom w:val="nil"/>
              <w:right w:val="nil"/>
            </w:tcBorders>
            <w:shd w:val="clear" w:color="auto" w:fill="E7E6E6" w:themeFill="background2"/>
            <w:noWrap/>
            <w:hideMark/>
          </w:tcPr>
          <w:p w14:paraId="013B7E4D" w14:textId="77777777" w:rsidR="0070496D" w:rsidRPr="0023197E" w:rsidRDefault="0070496D" w:rsidP="0023197E">
            <w:pPr>
              <w:pStyle w:val="Normal-pool"/>
              <w:spacing w:before="40" w:after="40"/>
              <w:jc w:val="right"/>
            </w:pPr>
            <w:r w:rsidRPr="0023197E">
              <w:rPr>
                <w:lang w:val="zh-CN"/>
              </w:rPr>
              <w:t>8536.41.02.90</w:t>
            </w:r>
          </w:p>
        </w:tc>
        <w:tc>
          <w:tcPr>
            <w:tcW w:w="4621" w:type="dxa"/>
            <w:tcBorders>
              <w:top w:val="nil"/>
              <w:left w:val="nil"/>
              <w:bottom w:val="nil"/>
              <w:right w:val="nil"/>
            </w:tcBorders>
            <w:shd w:val="clear" w:color="auto" w:fill="E7E6E6" w:themeFill="background2"/>
            <w:hideMark/>
          </w:tcPr>
          <w:p w14:paraId="6268F942" w14:textId="77777777" w:rsidR="0070496D" w:rsidRPr="0023197E" w:rsidRDefault="0070496D" w:rsidP="0023197E">
            <w:pPr>
              <w:pStyle w:val="Normal-pool"/>
              <w:spacing w:before="40" w:after="40"/>
            </w:pPr>
            <w:proofErr w:type="spellStart"/>
            <w:r w:rsidRPr="0023197E">
              <w:rPr>
                <w:lang w:val="zh-CN"/>
              </w:rPr>
              <w:t>其他</w:t>
            </w:r>
            <w:proofErr w:type="spellEnd"/>
          </w:p>
        </w:tc>
      </w:tr>
      <w:tr w:rsidR="0070496D" w:rsidRPr="0023197E" w14:paraId="011BD201" w14:textId="77777777" w:rsidTr="00A81F6C">
        <w:trPr>
          <w:cantSplit/>
          <w:trHeight w:val="57"/>
          <w:jc w:val="right"/>
        </w:trPr>
        <w:tc>
          <w:tcPr>
            <w:tcW w:w="1476" w:type="dxa"/>
            <w:tcBorders>
              <w:top w:val="nil"/>
              <w:left w:val="nil"/>
              <w:bottom w:val="nil"/>
              <w:right w:val="nil"/>
            </w:tcBorders>
            <w:shd w:val="clear" w:color="auto" w:fill="auto"/>
            <w:noWrap/>
            <w:hideMark/>
          </w:tcPr>
          <w:p w14:paraId="5E38F380" w14:textId="77777777" w:rsidR="0070496D" w:rsidRPr="0023197E" w:rsidRDefault="0070496D" w:rsidP="0023197E">
            <w:pPr>
              <w:pStyle w:val="Normal-pool"/>
              <w:spacing w:before="40" w:after="40"/>
              <w:jc w:val="right"/>
            </w:pPr>
            <w:r w:rsidRPr="0023197E">
              <w:rPr>
                <w:lang w:val="zh-CN"/>
              </w:rPr>
              <w:t>8536.41.03</w:t>
            </w:r>
          </w:p>
        </w:tc>
        <w:tc>
          <w:tcPr>
            <w:tcW w:w="2210" w:type="dxa"/>
            <w:tcBorders>
              <w:top w:val="nil"/>
              <w:left w:val="nil"/>
              <w:bottom w:val="nil"/>
              <w:right w:val="nil"/>
            </w:tcBorders>
            <w:shd w:val="clear" w:color="auto" w:fill="auto"/>
            <w:noWrap/>
            <w:hideMark/>
          </w:tcPr>
          <w:p w14:paraId="49E255A2"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auto"/>
            <w:hideMark/>
          </w:tcPr>
          <w:p w14:paraId="0AFC036B" w14:textId="77777777" w:rsidR="0070496D" w:rsidRPr="0023197E" w:rsidRDefault="0070496D" w:rsidP="0023197E">
            <w:pPr>
              <w:pStyle w:val="Normal-pool"/>
              <w:spacing w:before="40" w:after="40"/>
            </w:pPr>
            <w:proofErr w:type="spellStart"/>
            <w:r w:rsidRPr="0023197E">
              <w:rPr>
                <w:lang w:val="zh-CN"/>
              </w:rPr>
              <w:t>热或感应式</w:t>
            </w:r>
            <w:proofErr w:type="spellEnd"/>
          </w:p>
        </w:tc>
      </w:tr>
      <w:tr w:rsidR="0070496D" w:rsidRPr="0023197E" w14:paraId="341EC0E7" w14:textId="77777777" w:rsidTr="00A81F6C">
        <w:trPr>
          <w:cantSplit/>
          <w:trHeight w:val="57"/>
          <w:jc w:val="right"/>
        </w:trPr>
        <w:tc>
          <w:tcPr>
            <w:tcW w:w="1476" w:type="dxa"/>
            <w:tcBorders>
              <w:top w:val="nil"/>
              <w:left w:val="nil"/>
              <w:bottom w:val="nil"/>
              <w:right w:val="nil"/>
            </w:tcBorders>
            <w:shd w:val="clear" w:color="auto" w:fill="auto"/>
            <w:noWrap/>
            <w:hideMark/>
          </w:tcPr>
          <w:p w14:paraId="23541155" w14:textId="77777777" w:rsidR="0070496D" w:rsidRPr="0023197E" w:rsidRDefault="0070496D" w:rsidP="0023197E">
            <w:pPr>
              <w:pStyle w:val="Normal-pool"/>
              <w:spacing w:before="40" w:after="40"/>
              <w:jc w:val="right"/>
              <w:rPr>
                <w:lang w:val="en-GB"/>
              </w:rPr>
            </w:pPr>
          </w:p>
        </w:tc>
        <w:tc>
          <w:tcPr>
            <w:tcW w:w="2210" w:type="dxa"/>
            <w:tcBorders>
              <w:top w:val="nil"/>
              <w:left w:val="nil"/>
              <w:bottom w:val="nil"/>
              <w:right w:val="nil"/>
            </w:tcBorders>
            <w:shd w:val="clear" w:color="auto" w:fill="E7E6E6" w:themeFill="background2"/>
            <w:noWrap/>
            <w:hideMark/>
          </w:tcPr>
          <w:p w14:paraId="6B29C0B8" w14:textId="77777777" w:rsidR="0070496D" w:rsidRPr="0023197E" w:rsidRDefault="0070496D" w:rsidP="0023197E">
            <w:pPr>
              <w:pStyle w:val="Normal-pool"/>
              <w:spacing w:before="40" w:after="40"/>
              <w:jc w:val="right"/>
            </w:pPr>
            <w:r w:rsidRPr="0023197E">
              <w:rPr>
                <w:lang w:val="zh-CN"/>
              </w:rPr>
              <w:t>8536.41.03.10</w:t>
            </w:r>
          </w:p>
        </w:tc>
        <w:tc>
          <w:tcPr>
            <w:tcW w:w="4621" w:type="dxa"/>
            <w:tcBorders>
              <w:top w:val="nil"/>
              <w:left w:val="nil"/>
              <w:bottom w:val="nil"/>
              <w:right w:val="nil"/>
            </w:tcBorders>
            <w:shd w:val="clear" w:color="auto" w:fill="E7E6E6" w:themeFill="background2"/>
            <w:hideMark/>
          </w:tcPr>
          <w:p w14:paraId="3BD34C31" w14:textId="77777777" w:rsidR="0070496D" w:rsidRPr="0023197E" w:rsidRDefault="0070496D" w:rsidP="0023197E">
            <w:pPr>
              <w:pStyle w:val="Normal-pool"/>
              <w:spacing w:before="40" w:after="40"/>
            </w:pPr>
            <w:proofErr w:type="spellStart"/>
            <w:r w:rsidRPr="0023197E">
              <w:rPr>
                <w:lang w:val="zh-CN"/>
              </w:rPr>
              <w:t>添汞</w:t>
            </w:r>
            <w:proofErr w:type="spellEnd"/>
          </w:p>
        </w:tc>
      </w:tr>
      <w:tr w:rsidR="0070496D" w:rsidRPr="0023197E" w14:paraId="11E828DD" w14:textId="77777777" w:rsidTr="00A81F6C">
        <w:trPr>
          <w:cantSplit/>
          <w:trHeight w:val="57"/>
          <w:jc w:val="right"/>
        </w:trPr>
        <w:tc>
          <w:tcPr>
            <w:tcW w:w="1476" w:type="dxa"/>
            <w:tcBorders>
              <w:top w:val="nil"/>
              <w:left w:val="nil"/>
              <w:bottom w:val="nil"/>
              <w:right w:val="nil"/>
            </w:tcBorders>
            <w:shd w:val="clear" w:color="auto" w:fill="auto"/>
            <w:noWrap/>
            <w:hideMark/>
          </w:tcPr>
          <w:p w14:paraId="1ADB343D" w14:textId="77777777" w:rsidR="0070496D" w:rsidRPr="0023197E" w:rsidRDefault="0070496D" w:rsidP="0023197E">
            <w:pPr>
              <w:pStyle w:val="Normal-pool"/>
              <w:spacing w:before="40" w:after="40"/>
              <w:jc w:val="right"/>
              <w:rPr>
                <w:lang w:val="en-GB"/>
              </w:rPr>
            </w:pPr>
          </w:p>
        </w:tc>
        <w:tc>
          <w:tcPr>
            <w:tcW w:w="2210" w:type="dxa"/>
            <w:tcBorders>
              <w:top w:val="nil"/>
              <w:left w:val="nil"/>
              <w:bottom w:val="nil"/>
              <w:right w:val="nil"/>
            </w:tcBorders>
            <w:shd w:val="clear" w:color="auto" w:fill="E7E6E6" w:themeFill="background2"/>
            <w:noWrap/>
            <w:hideMark/>
          </w:tcPr>
          <w:p w14:paraId="666FC53A" w14:textId="77777777" w:rsidR="0070496D" w:rsidRPr="0023197E" w:rsidRDefault="0070496D" w:rsidP="0023197E">
            <w:pPr>
              <w:pStyle w:val="Normal-pool"/>
              <w:spacing w:before="40" w:after="40"/>
              <w:jc w:val="right"/>
            </w:pPr>
            <w:r w:rsidRPr="0023197E">
              <w:rPr>
                <w:lang w:val="zh-CN"/>
              </w:rPr>
              <w:t>8536.41.03.90</w:t>
            </w:r>
          </w:p>
        </w:tc>
        <w:tc>
          <w:tcPr>
            <w:tcW w:w="4621" w:type="dxa"/>
            <w:tcBorders>
              <w:top w:val="nil"/>
              <w:left w:val="nil"/>
              <w:bottom w:val="nil"/>
              <w:right w:val="nil"/>
            </w:tcBorders>
            <w:shd w:val="clear" w:color="auto" w:fill="E7E6E6" w:themeFill="background2"/>
            <w:hideMark/>
          </w:tcPr>
          <w:p w14:paraId="68EE1D55" w14:textId="77777777" w:rsidR="0070496D" w:rsidRPr="0023197E" w:rsidRDefault="0070496D" w:rsidP="0023197E">
            <w:pPr>
              <w:pStyle w:val="Normal-pool"/>
              <w:spacing w:before="40" w:after="40"/>
            </w:pPr>
            <w:proofErr w:type="spellStart"/>
            <w:r w:rsidRPr="0023197E">
              <w:rPr>
                <w:lang w:val="zh-CN"/>
              </w:rPr>
              <w:t>其他</w:t>
            </w:r>
            <w:proofErr w:type="spellEnd"/>
          </w:p>
        </w:tc>
      </w:tr>
      <w:tr w:rsidR="0070496D" w:rsidRPr="0023197E" w14:paraId="5F3FDEEF" w14:textId="77777777" w:rsidTr="00A81F6C">
        <w:trPr>
          <w:cantSplit/>
          <w:trHeight w:val="57"/>
          <w:jc w:val="right"/>
        </w:trPr>
        <w:tc>
          <w:tcPr>
            <w:tcW w:w="1476" w:type="dxa"/>
            <w:tcBorders>
              <w:top w:val="nil"/>
              <w:left w:val="nil"/>
              <w:bottom w:val="nil"/>
              <w:right w:val="nil"/>
            </w:tcBorders>
            <w:shd w:val="clear" w:color="auto" w:fill="auto"/>
            <w:noWrap/>
            <w:hideMark/>
          </w:tcPr>
          <w:p w14:paraId="127457BE" w14:textId="77777777" w:rsidR="0070496D" w:rsidRPr="0023197E" w:rsidRDefault="0070496D" w:rsidP="0023197E">
            <w:pPr>
              <w:pStyle w:val="Normal-pool"/>
              <w:spacing w:before="40" w:after="40"/>
              <w:jc w:val="right"/>
            </w:pPr>
            <w:r w:rsidRPr="0023197E">
              <w:rPr>
                <w:lang w:val="zh-CN"/>
              </w:rPr>
              <w:t>8536.41.04</w:t>
            </w:r>
          </w:p>
        </w:tc>
        <w:tc>
          <w:tcPr>
            <w:tcW w:w="2210" w:type="dxa"/>
            <w:tcBorders>
              <w:top w:val="nil"/>
              <w:left w:val="nil"/>
              <w:bottom w:val="nil"/>
              <w:right w:val="nil"/>
            </w:tcBorders>
            <w:shd w:val="clear" w:color="auto" w:fill="auto"/>
            <w:noWrap/>
            <w:hideMark/>
          </w:tcPr>
          <w:p w14:paraId="1456C302"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auto"/>
            <w:hideMark/>
          </w:tcPr>
          <w:p w14:paraId="5F83D2EE" w14:textId="77777777" w:rsidR="0070496D" w:rsidRPr="0023197E" w:rsidRDefault="0070496D" w:rsidP="0023197E">
            <w:pPr>
              <w:pStyle w:val="Normal-pool"/>
              <w:spacing w:before="40" w:after="40"/>
            </w:pPr>
            <w:proofErr w:type="spellStart"/>
            <w:r w:rsidRPr="0023197E">
              <w:rPr>
                <w:lang w:val="zh-CN"/>
              </w:rPr>
              <w:t>经认证用于飞机</w:t>
            </w:r>
            <w:proofErr w:type="spellEnd"/>
          </w:p>
        </w:tc>
      </w:tr>
      <w:tr w:rsidR="0070496D" w:rsidRPr="0023197E" w14:paraId="77077A7A" w14:textId="77777777" w:rsidTr="00A81F6C">
        <w:trPr>
          <w:cantSplit/>
          <w:trHeight w:val="57"/>
          <w:jc w:val="right"/>
        </w:trPr>
        <w:tc>
          <w:tcPr>
            <w:tcW w:w="1476" w:type="dxa"/>
            <w:tcBorders>
              <w:top w:val="nil"/>
              <w:left w:val="nil"/>
              <w:bottom w:val="nil"/>
              <w:right w:val="nil"/>
            </w:tcBorders>
            <w:shd w:val="clear" w:color="auto" w:fill="auto"/>
            <w:noWrap/>
            <w:hideMark/>
          </w:tcPr>
          <w:p w14:paraId="305854EF" w14:textId="77777777" w:rsidR="0070496D" w:rsidRPr="0023197E" w:rsidRDefault="0070496D" w:rsidP="0023197E">
            <w:pPr>
              <w:pStyle w:val="Normal-pool"/>
              <w:spacing w:before="40" w:after="40"/>
              <w:jc w:val="right"/>
              <w:rPr>
                <w:lang w:val="en-GB"/>
              </w:rPr>
            </w:pPr>
          </w:p>
        </w:tc>
        <w:tc>
          <w:tcPr>
            <w:tcW w:w="2210" w:type="dxa"/>
            <w:tcBorders>
              <w:top w:val="nil"/>
              <w:left w:val="nil"/>
              <w:bottom w:val="nil"/>
              <w:right w:val="nil"/>
            </w:tcBorders>
            <w:shd w:val="clear" w:color="auto" w:fill="E7E6E6" w:themeFill="background2"/>
            <w:noWrap/>
            <w:hideMark/>
          </w:tcPr>
          <w:p w14:paraId="47BF340F" w14:textId="77777777" w:rsidR="0070496D" w:rsidRPr="0023197E" w:rsidRDefault="0070496D" w:rsidP="0023197E">
            <w:pPr>
              <w:pStyle w:val="Normal-pool"/>
              <w:spacing w:before="40" w:after="40"/>
              <w:jc w:val="right"/>
            </w:pPr>
            <w:r w:rsidRPr="0023197E">
              <w:rPr>
                <w:lang w:val="zh-CN"/>
              </w:rPr>
              <w:t>8536.41.04.10</w:t>
            </w:r>
          </w:p>
        </w:tc>
        <w:tc>
          <w:tcPr>
            <w:tcW w:w="4621" w:type="dxa"/>
            <w:tcBorders>
              <w:top w:val="nil"/>
              <w:left w:val="nil"/>
              <w:bottom w:val="nil"/>
              <w:right w:val="nil"/>
            </w:tcBorders>
            <w:shd w:val="clear" w:color="auto" w:fill="E7E6E6" w:themeFill="background2"/>
            <w:hideMark/>
          </w:tcPr>
          <w:p w14:paraId="0D3CF81F" w14:textId="77777777" w:rsidR="0070496D" w:rsidRPr="0023197E" w:rsidRDefault="0070496D" w:rsidP="0023197E">
            <w:pPr>
              <w:pStyle w:val="Normal-pool"/>
              <w:spacing w:before="40" w:after="40"/>
            </w:pPr>
            <w:proofErr w:type="spellStart"/>
            <w:r w:rsidRPr="0023197E">
              <w:rPr>
                <w:lang w:val="zh-CN"/>
              </w:rPr>
              <w:t>添汞</w:t>
            </w:r>
            <w:proofErr w:type="spellEnd"/>
          </w:p>
        </w:tc>
      </w:tr>
      <w:tr w:rsidR="0070496D" w:rsidRPr="0023197E" w14:paraId="5793A1D6" w14:textId="77777777" w:rsidTr="00A81F6C">
        <w:trPr>
          <w:cantSplit/>
          <w:trHeight w:val="57"/>
          <w:jc w:val="right"/>
        </w:trPr>
        <w:tc>
          <w:tcPr>
            <w:tcW w:w="1476" w:type="dxa"/>
            <w:tcBorders>
              <w:top w:val="nil"/>
              <w:left w:val="nil"/>
              <w:bottom w:val="nil"/>
              <w:right w:val="nil"/>
            </w:tcBorders>
            <w:shd w:val="clear" w:color="auto" w:fill="auto"/>
            <w:noWrap/>
            <w:hideMark/>
          </w:tcPr>
          <w:p w14:paraId="74F28384" w14:textId="77777777" w:rsidR="0070496D" w:rsidRPr="0023197E" w:rsidRDefault="0070496D" w:rsidP="0023197E">
            <w:pPr>
              <w:pStyle w:val="Normal-pool"/>
              <w:spacing w:before="40" w:after="40"/>
              <w:jc w:val="right"/>
              <w:rPr>
                <w:lang w:val="en-GB"/>
              </w:rPr>
            </w:pPr>
          </w:p>
        </w:tc>
        <w:tc>
          <w:tcPr>
            <w:tcW w:w="2210" w:type="dxa"/>
            <w:tcBorders>
              <w:top w:val="nil"/>
              <w:left w:val="nil"/>
              <w:bottom w:val="nil"/>
              <w:right w:val="nil"/>
            </w:tcBorders>
            <w:shd w:val="clear" w:color="auto" w:fill="E7E6E6" w:themeFill="background2"/>
            <w:noWrap/>
            <w:hideMark/>
          </w:tcPr>
          <w:p w14:paraId="16AC600F" w14:textId="77777777" w:rsidR="0070496D" w:rsidRPr="0023197E" w:rsidRDefault="0070496D" w:rsidP="0023197E">
            <w:pPr>
              <w:pStyle w:val="Normal-pool"/>
              <w:spacing w:before="40" w:after="40"/>
              <w:jc w:val="right"/>
            </w:pPr>
            <w:r w:rsidRPr="0023197E">
              <w:rPr>
                <w:lang w:val="zh-CN"/>
              </w:rPr>
              <w:t>8536.41.04.90</w:t>
            </w:r>
          </w:p>
        </w:tc>
        <w:tc>
          <w:tcPr>
            <w:tcW w:w="4621" w:type="dxa"/>
            <w:tcBorders>
              <w:top w:val="nil"/>
              <w:left w:val="nil"/>
              <w:bottom w:val="nil"/>
              <w:right w:val="nil"/>
            </w:tcBorders>
            <w:shd w:val="clear" w:color="auto" w:fill="E7E6E6" w:themeFill="background2"/>
            <w:hideMark/>
          </w:tcPr>
          <w:p w14:paraId="6DEDD1B9" w14:textId="77777777" w:rsidR="0070496D" w:rsidRPr="0023197E" w:rsidRDefault="0070496D" w:rsidP="0023197E">
            <w:pPr>
              <w:pStyle w:val="Normal-pool"/>
              <w:spacing w:before="40" w:after="40"/>
            </w:pPr>
            <w:proofErr w:type="spellStart"/>
            <w:r w:rsidRPr="0023197E">
              <w:rPr>
                <w:lang w:val="zh-CN"/>
              </w:rPr>
              <w:t>其他</w:t>
            </w:r>
            <w:proofErr w:type="spellEnd"/>
          </w:p>
        </w:tc>
      </w:tr>
      <w:tr w:rsidR="0070496D" w:rsidRPr="0023197E" w14:paraId="53B8B851" w14:textId="77777777" w:rsidTr="00A81F6C">
        <w:trPr>
          <w:cantSplit/>
          <w:trHeight w:val="57"/>
          <w:jc w:val="right"/>
        </w:trPr>
        <w:tc>
          <w:tcPr>
            <w:tcW w:w="1476" w:type="dxa"/>
            <w:tcBorders>
              <w:top w:val="nil"/>
              <w:left w:val="nil"/>
              <w:bottom w:val="nil"/>
              <w:right w:val="nil"/>
            </w:tcBorders>
            <w:shd w:val="clear" w:color="auto" w:fill="auto"/>
            <w:noWrap/>
            <w:hideMark/>
          </w:tcPr>
          <w:p w14:paraId="55B483DB" w14:textId="77777777" w:rsidR="0070496D" w:rsidRPr="0023197E" w:rsidRDefault="0070496D" w:rsidP="0023197E">
            <w:pPr>
              <w:pStyle w:val="Normal-pool"/>
              <w:spacing w:before="40" w:after="40"/>
              <w:jc w:val="right"/>
            </w:pPr>
            <w:r w:rsidRPr="0023197E">
              <w:rPr>
                <w:lang w:val="zh-CN"/>
              </w:rPr>
              <w:t>8536.41.05</w:t>
            </w:r>
          </w:p>
        </w:tc>
        <w:tc>
          <w:tcPr>
            <w:tcW w:w="2210" w:type="dxa"/>
            <w:tcBorders>
              <w:top w:val="nil"/>
              <w:left w:val="nil"/>
              <w:bottom w:val="nil"/>
              <w:right w:val="nil"/>
            </w:tcBorders>
            <w:shd w:val="clear" w:color="auto" w:fill="auto"/>
            <w:noWrap/>
            <w:hideMark/>
          </w:tcPr>
          <w:p w14:paraId="09333EBB"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auto"/>
            <w:hideMark/>
          </w:tcPr>
          <w:p w14:paraId="0DFA3B11" w14:textId="77777777" w:rsidR="0070496D" w:rsidRPr="0023197E" w:rsidRDefault="0070496D" w:rsidP="0023197E">
            <w:pPr>
              <w:pStyle w:val="Normal-pool"/>
              <w:spacing w:before="40" w:after="40"/>
              <w:rPr>
                <w:lang w:eastAsia="zh-CN"/>
              </w:rPr>
            </w:pPr>
            <w:r w:rsidRPr="0023197E">
              <w:rPr>
                <w:lang w:val="zh-CN" w:eastAsia="zh-CN"/>
              </w:rPr>
              <w:t>高灵敏度，带有叠片铁芯、逆变器单极性，设计并经认证用于电话设备</w:t>
            </w:r>
          </w:p>
        </w:tc>
      </w:tr>
      <w:tr w:rsidR="0070496D" w:rsidRPr="0023197E" w14:paraId="6FD25C60" w14:textId="77777777" w:rsidTr="00A81F6C">
        <w:trPr>
          <w:cantSplit/>
          <w:trHeight w:val="57"/>
          <w:jc w:val="right"/>
        </w:trPr>
        <w:tc>
          <w:tcPr>
            <w:tcW w:w="1476" w:type="dxa"/>
            <w:tcBorders>
              <w:top w:val="nil"/>
              <w:left w:val="nil"/>
              <w:bottom w:val="nil"/>
              <w:right w:val="nil"/>
            </w:tcBorders>
            <w:shd w:val="clear" w:color="auto" w:fill="auto"/>
            <w:noWrap/>
            <w:hideMark/>
          </w:tcPr>
          <w:p w14:paraId="7083DDA7" w14:textId="77777777" w:rsidR="0070496D" w:rsidRPr="0023197E" w:rsidRDefault="0070496D" w:rsidP="0023197E">
            <w:pPr>
              <w:pStyle w:val="Normal-pool"/>
              <w:spacing w:before="40" w:after="40"/>
              <w:jc w:val="right"/>
              <w:rPr>
                <w:lang w:val="en-GB" w:eastAsia="zh-CN"/>
              </w:rPr>
            </w:pPr>
          </w:p>
        </w:tc>
        <w:tc>
          <w:tcPr>
            <w:tcW w:w="2210" w:type="dxa"/>
            <w:tcBorders>
              <w:top w:val="nil"/>
              <w:left w:val="nil"/>
              <w:bottom w:val="nil"/>
              <w:right w:val="nil"/>
            </w:tcBorders>
            <w:shd w:val="clear" w:color="auto" w:fill="E7E6E6" w:themeFill="background2"/>
            <w:noWrap/>
            <w:hideMark/>
          </w:tcPr>
          <w:p w14:paraId="0DDB54E5" w14:textId="77777777" w:rsidR="0070496D" w:rsidRPr="0023197E" w:rsidRDefault="0070496D" w:rsidP="0023197E">
            <w:pPr>
              <w:pStyle w:val="Normal-pool"/>
              <w:spacing w:before="40" w:after="40"/>
              <w:jc w:val="right"/>
            </w:pPr>
            <w:r w:rsidRPr="0023197E">
              <w:rPr>
                <w:lang w:val="zh-CN"/>
              </w:rPr>
              <w:t>8536.41.05.10</w:t>
            </w:r>
          </w:p>
        </w:tc>
        <w:tc>
          <w:tcPr>
            <w:tcW w:w="4621" w:type="dxa"/>
            <w:tcBorders>
              <w:top w:val="nil"/>
              <w:left w:val="nil"/>
              <w:bottom w:val="nil"/>
              <w:right w:val="nil"/>
            </w:tcBorders>
            <w:shd w:val="clear" w:color="auto" w:fill="E7E6E6" w:themeFill="background2"/>
            <w:hideMark/>
          </w:tcPr>
          <w:p w14:paraId="3254872B" w14:textId="77777777" w:rsidR="0070496D" w:rsidRPr="0023197E" w:rsidRDefault="0070496D" w:rsidP="0023197E">
            <w:pPr>
              <w:pStyle w:val="Normal-pool"/>
              <w:spacing w:before="40" w:after="40"/>
            </w:pPr>
            <w:proofErr w:type="spellStart"/>
            <w:r w:rsidRPr="0023197E">
              <w:rPr>
                <w:lang w:val="zh-CN"/>
              </w:rPr>
              <w:t>添汞</w:t>
            </w:r>
            <w:proofErr w:type="spellEnd"/>
          </w:p>
        </w:tc>
      </w:tr>
      <w:tr w:rsidR="0070496D" w:rsidRPr="0023197E" w14:paraId="1F821EF3" w14:textId="77777777" w:rsidTr="00A81F6C">
        <w:trPr>
          <w:cantSplit/>
          <w:trHeight w:val="57"/>
          <w:jc w:val="right"/>
        </w:trPr>
        <w:tc>
          <w:tcPr>
            <w:tcW w:w="1476" w:type="dxa"/>
            <w:tcBorders>
              <w:top w:val="nil"/>
              <w:left w:val="nil"/>
              <w:bottom w:val="nil"/>
              <w:right w:val="nil"/>
            </w:tcBorders>
            <w:shd w:val="clear" w:color="auto" w:fill="auto"/>
            <w:noWrap/>
            <w:hideMark/>
          </w:tcPr>
          <w:p w14:paraId="742ED452" w14:textId="77777777" w:rsidR="0070496D" w:rsidRPr="0023197E" w:rsidRDefault="0070496D" w:rsidP="0023197E">
            <w:pPr>
              <w:pStyle w:val="Normal-pool"/>
              <w:spacing w:before="40" w:after="40"/>
              <w:jc w:val="right"/>
              <w:rPr>
                <w:lang w:val="en-GB"/>
              </w:rPr>
            </w:pPr>
          </w:p>
        </w:tc>
        <w:tc>
          <w:tcPr>
            <w:tcW w:w="2210" w:type="dxa"/>
            <w:tcBorders>
              <w:top w:val="nil"/>
              <w:left w:val="nil"/>
              <w:bottom w:val="nil"/>
              <w:right w:val="nil"/>
            </w:tcBorders>
            <w:shd w:val="clear" w:color="auto" w:fill="E7E6E6" w:themeFill="background2"/>
            <w:noWrap/>
            <w:hideMark/>
          </w:tcPr>
          <w:p w14:paraId="43943AF6" w14:textId="77777777" w:rsidR="0070496D" w:rsidRPr="0023197E" w:rsidRDefault="0070496D" w:rsidP="0023197E">
            <w:pPr>
              <w:pStyle w:val="Normal-pool"/>
              <w:spacing w:before="40" w:after="40"/>
              <w:jc w:val="right"/>
            </w:pPr>
            <w:r w:rsidRPr="0023197E">
              <w:rPr>
                <w:lang w:val="zh-CN"/>
              </w:rPr>
              <w:t>8536.41.05.90</w:t>
            </w:r>
          </w:p>
        </w:tc>
        <w:tc>
          <w:tcPr>
            <w:tcW w:w="4621" w:type="dxa"/>
            <w:tcBorders>
              <w:top w:val="nil"/>
              <w:left w:val="nil"/>
              <w:bottom w:val="nil"/>
              <w:right w:val="nil"/>
            </w:tcBorders>
            <w:shd w:val="clear" w:color="auto" w:fill="E7E6E6" w:themeFill="background2"/>
            <w:hideMark/>
          </w:tcPr>
          <w:p w14:paraId="28A6BBDF" w14:textId="77777777" w:rsidR="0070496D" w:rsidRPr="0023197E" w:rsidRDefault="0070496D" w:rsidP="0023197E">
            <w:pPr>
              <w:pStyle w:val="Normal-pool"/>
              <w:spacing w:before="40" w:after="40"/>
            </w:pPr>
            <w:proofErr w:type="spellStart"/>
            <w:r w:rsidRPr="0023197E">
              <w:rPr>
                <w:lang w:val="zh-CN"/>
              </w:rPr>
              <w:t>其他</w:t>
            </w:r>
            <w:proofErr w:type="spellEnd"/>
          </w:p>
        </w:tc>
      </w:tr>
      <w:tr w:rsidR="0070496D" w:rsidRPr="0023197E" w14:paraId="5B72A1CC" w14:textId="77777777" w:rsidTr="00A81F6C">
        <w:trPr>
          <w:cantSplit/>
          <w:trHeight w:val="57"/>
          <w:jc w:val="right"/>
        </w:trPr>
        <w:tc>
          <w:tcPr>
            <w:tcW w:w="1476" w:type="dxa"/>
            <w:tcBorders>
              <w:top w:val="nil"/>
              <w:left w:val="nil"/>
              <w:bottom w:val="nil"/>
              <w:right w:val="nil"/>
            </w:tcBorders>
            <w:shd w:val="clear" w:color="auto" w:fill="auto"/>
            <w:noWrap/>
            <w:hideMark/>
          </w:tcPr>
          <w:p w14:paraId="5DEA07F3" w14:textId="77777777" w:rsidR="0070496D" w:rsidRPr="0023197E" w:rsidRDefault="0070496D" w:rsidP="0023197E">
            <w:pPr>
              <w:pStyle w:val="Normal-pool"/>
              <w:spacing w:before="40" w:after="40"/>
              <w:jc w:val="right"/>
            </w:pPr>
            <w:r w:rsidRPr="0023197E">
              <w:rPr>
                <w:lang w:val="zh-CN"/>
              </w:rPr>
              <w:t>8536.41.06</w:t>
            </w:r>
          </w:p>
        </w:tc>
        <w:tc>
          <w:tcPr>
            <w:tcW w:w="2210" w:type="dxa"/>
            <w:tcBorders>
              <w:top w:val="nil"/>
              <w:left w:val="nil"/>
              <w:bottom w:val="nil"/>
              <w:right w:val="nil"/>
            </w:tcBorders>
            <w:shd w:val="clear" w:color="auto" w:fill="auto"/>
            <w:noWrap/>
            <w:hideMark/>
          </w:tcPr>
          <w:p w14:paraId="763FCD8A"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auto"/>
            <w:hideMark/>
          </w:tcPr>
          <w:p w14:paraId="08BD264A" w14:textId="77777777" w:rsidR="0070496D" w:rsidRPr="0023197E" w:rsidRDefault="0070496D" w:rsidP="0023197E">
            <w:pPr>
              <w:pStyle w:val="Normal-pool"/>
              <w:spacing w:before="40" w:after="40"/>
              <w:rPr>
                <w:lang w:eastAsia="zh-CN"/>
              </w:rPr>
            </w:pPr>
            <w:r w:rsidRPr="0023197E">
              <w:rPr>
                <w:lang w:val="zh-CN" w:eastAsia="zh-CN"/>
              </w:rPr>
              <w:t>电磁二次设备，仅通过电流和</w:t>
            </w:r>
            <w:r w:rsidRPr="0023197E">
              <w:rPr>
                <w:lang w:val="zh-CN" w:eastAsia="zh-CN"/>
              </w:rPr>
              <w:t>/</w:t>
            </w:r>
            <w:r w:rsidRPr="0023197E">
              <w:rPr>
                <w:lang w:val="zh-CN" w:eastAsia="zh-CN"/>
              </w:rPr>
              <w:t>或电压互感器供电</w:t>
            </w:r>
          </w:p>
        </w:tc>
      </w:tr>
      <w:tr w:rsidR="0070496D" w:rsidRPr="0023197E" w14:paraId="00D9B674" w14:textId="77777777" w:rsidTr="00A81F6C">
        <w:trPr>
          <w:cantSplit/>
          <w:trHeight w:val="57"/>
          <w:jc w:val="right"/>
        </w:trPr>
        <w:tc>
          <w:tcPr>
            <w:tcW w:w="1476" w:type="dxa"/>
            <w:tcBorders>
              <w:top w:val="nil"/>
              <w:left w:val="nil"/>
              <w:bottom w:val="nil"/>
              <w:right w:val="nil"/>
            </w:tcBorders>
            <w:shd w:val="clear" w:color="auto" w:fill="auto"/>
            <w:noWrap/>
            <w:hideMark/>
          </w:tcPr>
          <w:p w14:paraId="57B602CC" w14:textId="77777777" w:rsidR="0070496D" w:rsidRPr="0023197E" w:rsidRDefault="0070496D" w:rsidP="0023197E">
            <w:pPr>
              <w:pStyle w:val="Normal-pool"/>
              <w:spacing w:before="40" w:after="40"/>
              <w:jc w:val="right"/>
              <w:rPr>
                <w:lang w:val="en-GB" w:eastAsia="zh-CN"/>
              </w:rPr>
            </w:pPr>
          </w:p>
        </w:tc>
        <w:tc>
          <w:tcPr>
            <w:tcW w:w="2210" w:type="dxa"/>
            <w:tcBorders>
              <w:top w:val="nil"/>
              <w:left w:val="nil"/>
              <w:bottom w:val="nil"/>
              <w:right w:val="nil"/>
            </w:tcBorders>
            <w:shd w:val="clear" w:color="auto" w:fill="E7E6E6" w:themeFill="background2"/>
            <w:noWrap/>
            <w:hideMark/>
          </w:tcPr>
          <w:p w14:paraId="7C963754" w14:textId="77777777" w:rsidR="0070496D" w:rsidRPr="0023197E" w:rsidRDefault="0070496D" w:rsidP="0023197E">
            <w:pPr>
              <w:pStyle w:val="Normal-pool"/>
              <w:spacing w:before="40" w:after="40"/>
              <w:jc w:val="right"/>
            </w:pPr>
            <w:r w:rsidRPr="0023197E">
              <w:rPr>
                <w:lang w:val="zh-CN"/>
              </w:rPr>
              <w:t>8536.41.06.10</w:t>
            </w:r>
          </w:p>
        </w:tc>
        <w:tc>
          <w:tcPr>
            <w:tcW w:w="4621" w:type="dxa"/>
            <w:tcBorders>
              <w:top w:val="nil"/>
              <w:left w:val="nil"/>
              <w:bottom w:val="nil"/>
              <w:right w:val="nil"/>
            </w:tcBorders>
            <w:shd w:val="clear" w:color="auto" w:fill="E7E6E6" w:themeFill="background2"/>
            <w:hideMark/>
          </w:tcPr>
          <w:p w14:paraId="29D58EF3" w14:textId="77777777" w:rsidR="0070496D" w:rsidRPr="0023197E" w:rsidRDefault="0070496D" w:rsidP="0023197E">
            <w:pPr>
              <w:pStyle w:val="Normal-pool"/>
              <w:spacing w:before="40" w:after="40"/>
            </w:pPr>
            <w:proofErr w:type="spellStart"/>
            <w:r w:rsidRPr="0023197E">
              <w:rPr>
                <w:lang w:val="zh-CN"/>
              </w:rPr>
              <w:t>添汞</w:t>
            </w:r>
            <w:proofErr w:type="spellEnd"/>
          </w:p>
        </w:tc>
      </w:tr>
      <w:tr w:rsidR="0070496D" w:rsidRPr="0023197E" w14:paraId="4A58CBC3" w14:textId="77777777" w:rsidTr="00A81F6C">
        <w:trPr>
          <w:cantSplit/>
          <w:trHeight w:val="57"/>
          <w:jc w:val="right"/>
        </w:trPr>
        <w:tc>
          <w:tcPr>
            <w:tcW w:w="1476" w:type="dxa"/>
            <w:tcBorders>
              <w:top w:val="nil"/>
              <w:left w:val="nil"/>
              <w:bottom w:val="nil"/>
              <w:right w:val="nil"/>
            </w:tcBorders>
            <w:shd w:val="clear" w:color="auto" w:fill="auto"/>
            <w:noWrap/>
            <w:hideMark/>
          </w:tcPr>
          <w:p w14:paraId="3B394021" w14:textId="77777777" w:rsidR="0070496D" w:rsidRPr="0023197E" w:rsidRDefault="0070496D" w:rsidP="0023197E">
            <w:pPr>
              <w:pStyle w:val="Normal-pool"/>
              <w:spacing w:before="40" w:after="40"/>
              <w:jc w:val="right"/>
              <w:rPr>
                <w:lang w:val="en-GB"/>
              </w:rPr>
            </w:pPr>
          </w:p>
        </w:tc>
        <w:tc>
          <w:tcPr>
            <w:tcW w:w="2210" w:type="dxa"/>
            <w:tcBorders>
              <w:top w:val="nil"/>
              <w:left w:val="nil"/>
              <w:bottom w:val="nil"/>
              <w:right w:val="nil"/>
            </w:tcBorders>
            <w:shd w:val="clear" w:color="auto" w:fill="E7E6E6" w:themeFill="background2"/>
            <w:noWrap/>
            <w:hideMark/>
          </w:tcPr>
          <w:p w14:paraId="1E5E107A" w14:textId="77777777" w:rsidR="0070496D" w:rsidRPr="0023197E" w:rsidRDefault="0070496D" w:rsidP="0023197E">
            <w:pPr>
              <w:pStyle w:val="Normal-pool"/>
              <w:spacing w:before="40" w:after="40"/>
              <w:jc w:val="right"/>
            </w:pPr>
            <w:r w:rsidRPr="0023197E">
              <w:rPr>
                <w:lang w:val="zh-CN"/>
              </w:rPr>
              <w:t>8536.41.06.90</w:t>
            </w:r>
          </w:p>
        </w:tc>
        <w:tc>
          <w:tcPr>
            <w:tcW w:w="4621" w:type="dxa"/>
            <w:tcBorders>
              <w:top w:val="nil"/>
              <w:left w:val="nil"/>
              <w:bottom w:val="nil"/>
              <w:right w:val="nil"/>
            </w:tcBorders>
            <w:shd w:val="clear" w:color="auto" w:fill="E7E6E6" w:themeFill="background2"/>
            <w:hideMark/>
          </w:tcPr>
          <w:p w14:paraId="19AAD923" w14:textId="77777777" w:rsidR="0070496D" w:rsidRPr="0023197E" w:rsidRDefault="0070496D" w:rsidP="0023197E">
            <w:pPr>
              <w:pStyle w:val="Normal-pool"/>
              <w:spacing w:before="40" w:after="40"/>
            </w:pPr>
            <w:proofErr w:type="spellStart"/>
            <w:r w:rsidRPr="0023197E">
              <w:rPr>
                <w:lang w:val="zh-CN"/>
              </w:rPr>
              <w:t>其他</w:t>
            </w:r>
            <w:proofErr w:type="spellEnd"/>
          </w:p>
        </w:tc>
      </w:tr>
      <w:tr w:rsidR="0070496D" w:rsidRPr="0023197E" w14:paraId="35E6F636" w14:textId="77777777" w:rsidTr="00A81F6C">
        <w:trPr>
          <w:cantSplit/>
          <w:trHeight w:val="57"/>
          <w:jc w:val="right"/>
        </w:trPr>
        <w:tc>
          <w:tcPr>
            <w:tcW w:w="1476" w:type="dxa"/>
            <w:tcBorders>
              <w:top w:val="nil"/>
              <w:left w:val="nil"/>
              <w:bottom w:val="nil"/>
              <w:right w:val="nil"/>
            </w:tcBorders>
            <w:shd w:val="clear" w:color="auto" w:fill="auto"/>
            <w:noWrap/>
            <w:hideMark/>
          </w:tcPr>
          <w:p w14:paraId="4B8DCC95" w14:textId="77777777" w:rsidR="0070496D" w:rsidRPr="0023197E" w:rsidRDefault="0070496D" w:rsidP="0023197E">
            <w:pPr>
              <w:pStyle w:val="Normal-pool"/>
              <w:spacing w:before="40" w:after="40"/>
              <w:jc w:val="right"/>
            </w:pPr>
            <w:r w:rsidRPr="0023197E">
              <w:rPr>
                <w:lang w:val="zh-CN"/>
              </w:rPr>
              <w:t>8536.41.07</w:t>
            </w:r>
          </w:p>
        </w:tc>
        <w:tc>
          <w:tcPr>
            <w:tcW w:w="2210" w:type="dxa"/>
            <w:tcBorders>
              <w:top w:val="nil"/>
              <w:left w:val="nil"/>
              <w:bottom w:val="nil"/>
              <w:right w:val="nil"/>
            </w:tcBorders>
            <w:shd w:val="clear" w:color="auto" w:fill="auto"/>
            <w:noWrap/>
            <w:hideMark/>
          </w:tcPr>
          <w:p w14:paraId="19EE5AAE"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auto"/>
            <w:hideMark/>
          </w:tcPr>
          <w:p w14:paraId="681983EC" w14:textId="77777777" w:rsidR="0070496D" w:rsidRPr="0023197E" w:rsidRDefault="0070496D" w:rsidP="0023197E">
            <w:pPr>
              <w:pStyle w:val="Normal-pool"/>
              <w:spacing w:before="40" w:after="40"/>
              <w:rPr>
                <w:lang w:eastAsia="zh-CN"/>
              </w:rPr>
            </w:pPr>
            <w:r w:rsidRPr="0023197E">
              <w:rPr>
                <w:lang w:val="zh-CN" w:eastAsia="zh-CN"/>
              </w:rPr>
              <w:t>自动差动设备，最大</w:t>
            </w:r>
            <w:r w:rsidRPr="0023197E">
              <w:rPr>
                <w:lang w:val="zh-CN" w:eastAsia="zh-CN"/>
              </w:rPr>
              <w:t>60</w:t>
            </w:r>
            <w:r w:rsidRPr="0023197E">
              <w:rPr>
                <w:lang w:val="zh-CN" w:eastAsia="zh-CN"/>
              </w:rPr>
              <w:t>安培，差动保护最大</w:t>
            </w:r>
            <w:r w:rsidRPr="0023197E">
              <w:rPr>
                <w:lang w:val="zh-CN" w:eastAsia="zh-CN"/>
              </w:rPr>
              <w:t>300</w:t>
            </w:r>
            <w:r w:rsidRPr="0023197E">
              <w:rPr>
                <w:lang w:val="zh-CN" w:eastAsia="zh-CN"/>
              </w:rPr>
              <w:t>毫安</w:t>
            </w:r>
          </w:p>
        </w:tc>
      </w:tr>
      <w:tr w:rsidR="0070496D" w:rsidRPr="0023197E" w14:paraId="1522E3BA" w14:textId="77777777" w:rsidTr="00A81F6C">
        <w:trPr>
          <w:cantSplit/>
          <w:trHeight w:val="57"/>
          <w:jc w:val="right"/>
        </w:trPr>
        <w:tc>
          <w:tcPr>
            <w:tcW w:w="1476" w:type="dxa"/>
            <w:tcBorders>
              <w:top w:val="nil"/>
              <w:left w:val="nil"/>
              <w:bottom w:val="nil"/>
              <w:right w:val="nil"/>
            </w:tcBorders>
            <w:shd w:val="clear" w:color="auto" w:fill="auto"/>
            <w:noWrap/>
            <w:hideMark/>
          </w:tcPr>
          <w:p w14:paraId="78804AA8" w14:textId="77777777" w:rsidR="0070496D" w:rsidRPr="0023197E" w:rsidRDefault="0070496D" w:rsidP="0023197E">
            <w:pPr>
              <w:pStyle w:val="Normal-pool"/>
              <w:spacing w:before="40" w:after="40"/>
              <w:jc w:val="right"/>
              <w:rPr>
                <w:lang w:val="en-GB" w:eastAsia="zh-CN"/>
              </w:rPr>
            </w:pPr>
          </w:p>
        </w:tc>
        <w:tc>
          <w:tcPr>
            <w:tcW w:w="2210" w:type="dxa"/>
            <w:tcBorders>
              <w:top w:val="nil"/>
              <w:left w:val="nil"/>
              <w:bottom w:val="nil"/>
              <w:right w:val="nil"/>
            </w:tcBorders>
            <w:shd w:val="clear" w:color="auto" w:fill="E7E6E6" w:themeFill="background2"/>
            <w:noWrap/>
            <w:hideMark/>
          </w:tcPr>
          <w:p w14:paraId="6CBD1573" w14:textId="77777777" w:rsidR="0070496D" w:rsidRPr="0023197E" w:rsidRDefault="0070496D" w:rsidP="0023197E">
            <w:pPr>
              <w:pStyle w:val="Normal-pool"/>
              <w:spacing w:before="40" w:after="40"/>
              <w:jc w:val="right"/>
            </w:pPr>
            <w:r w:rsidRPr="0023197E">
              <w:rPr>
                <w:lang w:val="zh-CN"/>
              </w:rPr>
              <w:t>8536.41.07.10</w:t>
            </w:r>
          </w:p>
        </w:tc>
        <w:tc>
          <w:tcPr>
            <w:tcW w:w="4621" w:type="dxa"/>
            <w:tcBorders>
              <w:top w:val="nil"/>
              <w:left w:val="nil"/>
              <w:bottom w:val="nil"/>
              <w:right w:val="nil"/>
            </w:tcBorders>
            <w:shd w:val="clear" w:color="auto" w:fill="E7E6E6" w:themeFill="background2"/>
            <w:hideMark/>
          </w:tcPr>
          <w:p w14:paraId="2CECD7E3" w14:textId="77777777" w:rsidR="0070496D" w:rsidRPr="0023197E" w:rsidRDefault="0070496D" w:rsidP="0023197E">
            <w:pPr>
              <w:pStyle w:val="Normal-pool"/>
              <w:spacing w:before="40" w:after="40"/>
            </w:pPr>
            <w:proofErr w:type="spellStart"/>
            <w:r w:rsidRPr="0023197E">
              <w:rPr>
                <w:lang w:val="zh-CN"/>
              </w:rPr>
              <w:t>添汞</w:t>
            </w:r>
            <w:proofErr w:type="spellEnd"/>
          </w:p>
        </w:tc>
      </w:tr>
      <w:tr w:rsidR="0070496D" w:rsidRPr="0023197E" w14:paraId="2000CEFB" w14:textId="77777777" w:rsidTr="00A81F6C">
        <w:trPr>
          <w:cantSplit/>
          <w:trHeight w:val="57"/>
          <w:jc w:val="right"/>
        </w:trPr>
        <w:tc>
          <w:tcPr>
            <w:tcW w:w="1476" w:type="dxa"/>
            <w:tcBorders>
              <w:top w:val="nil"/>
              <w:left w:val="nil"/>
              <w:bottom w:val="nil"/>
              <w:right w:val="nil"/>
            </w:tcBorders>
            <w:shd w:val="clear" w:color="auto" w:fill="auto"/>
            <w:noWrap/>
            <w:hideMark/>
          </w:tcPr>
          <w:p w14:paraId="76871C40" w14:textId="77777777" w:rsidR="0070496D" w:rsidRPr="0023197E" w:rsidRDefault="0070496D" w:rsidP="0023197E">
            <w:pPr>
              <w:pStyle w:val="Normal-pool"/>
              <w:spacing w:before="40" w:after="40"/>
              <w:jc w:val="right"/>
              <w:rPr>
                <w:lang w:val="en-GB"/>
              </w:rPr>
            </w:pPr>
          </w:p>
        </w:tc>
        <w:tc>
          <w:tcPr>
            <w:tcW w:w="2210" w:type="dxa"/>
            <w:tcBorders>
              <w:top w:val="nil"/>
              <w:left w:val="nil"/>
              <w:bottom w:val="nil"/>
              <w:right w:val="nil"/>
            </w:tcBorders>
            <w:shd w:val="clear" w:color="auto" w:fill="E7E6E6" w:themeFill="background2"/>
            <w:noWrap/>
            <w:hideMark/>
          </w:tcPr>
          <w:p w14:paraId="3853C09B" w14:textId="77777777" w:rsidR="0070496D" w:rsidRPr="0023197E" w:rsidRDefault="0070496D" w:rsidP="0023197E">
            <w:pPr>
              <w:pStyle w:val="Normal-pool"/>
              <w:spacing w:before="40" w:after="40"/>
              <w:jc w:val="right"/>
            </w:pPr>
            <w:r w:rsidRPr="0023197E">
              <w:rPr>
                <w:lang w:val="zh-CN"/>
              </w:rPr>
              <w:t>8536.41.07.90</w:t>
            </w:r>
          </w:p>
        </w:tc>
        <w:tc>
          <w:tcPr>
            <w:tcW w:w="4621" w:type="dxa"/>
            <w:tcBorders>
              <w:top w:val="nil"/>
              <w:left w:val="nil"/>
              <w:bottom w:val="nil"/>
              <w:right w:val="nil"/>
            </w:tcBorders>
            <w:shd w:val="clear" w:color="auto" w:fill="E7E6E6" w:themeFill="background2"/>
            <w:hideMark/>
          </w:tcPr>
          <w:p w14:paraId="0010CFCE" w14:textId="77777777" w:rsidR="0070496D" w:rsidRPr="0023197E" w:rsidRDefault="0070496D" w:rsidP="0023197E">
            <w:pPr>
              <w:pStyle w:val="Normal-pool"/>
              <w:spacing w:before="40" w:after="40"/>
            </w:pPr>
            <w:proofErr w:type="spellStart"/>
            <w:r w:rsidRPr="0023197E">
              <w:rPr>
                <w:lang w:val="zh-CN"/>
              </w:rPr>
              <w:t>其他</w:t>
            </w:r>
            <w:proofErr w:type="spellEnd"/>
          </w:p>
        </w:tc>
      </w:tr>
      <w:tr w:rsidR="0070496D" w:rsidRPr="0023197E" w14:paraId="1F7463B7" w14:textId="77777777" w:rsidTr="00A81F6C">
        <w:trPr>
          <w:cantSplit/>
          <w:trHeight w:val="57"/>
          <w:jc w:val="right"/>
        </w:trPr>
        <w:tc>
          <w:tcPr>
            <w:tcW w:w="1476" w:type="dxa"/>
            <w:tcBorders>
              <w:top w:val="nil"/>
              <w:left w:val="nil"/>
              <w:bottom w:val="nil"/>
              <w:right w:val="nil"/>
            </w:tcBorders>
            <w:shd w:val="clear" w:color="auto" w:fill="auto"/>
            <w:noWrap/>
            <w:hideMark/>
          </w:tcPr>
          <w:p w14:paraId="5A112F0D" w14:textId="77777777" w:rsidR="0070496D" w:rsidRPr="0023197E" w:rsidRDefault="0070496D" w:rsidP="0023197E">
            <w:pPr>
              <w:pStyle w:val="Normal-pool"/>
              <w:spacing w:before="40" w:after="40"/>
              <w:jc w:val="right"/>
            </w:pPr>
            <w:r w:rsidRPr="0023197E">
              <w:rPr>
                <w:lang w:val="zh-CN"/>
              </w:rPr>
              <w:t>8536.41.08</w:t>
            </w:r>
          </w:p>
        </w:tc>
        <w:tc>
          <w:tcPr>
            <w:tcW w:w="2210" w:type="dxa"/>
            <w:tcBorders>
              <w:top w:val="nil"/>
              <w:left w:val="nil"/>
              <w:bottom w:val="nil"/>
              <w:right w:val="nil"/>
            </w:tcBorders>
            <w:shd w:val="clear" w:color="auto" w:fill="auto"/>
            <w:noWrap/>
            <w:hideMark/>
          </w:tcPr>
          <w:p w14:paraId="6046F238"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auto"/>
            <w:hideMark/>
          </w:tcPr>
          <w:p w14:paraId="1CC728C9" w14:textId="77777777" w:rsidR="0070496D" w:rsidRPr="0023197E" w:rsidRDefault="0070496D" w:rsidP="0023197E">
            <w:pPr>
              <w:pStyle w:val="Normal-pool"/>
              <w:spacing w:before="40" w:after="40"/>
            </w:pPr>
            <w:proofErr w:type="spellStart"/>
            <w:r w:rsidRPr="0023197E">
              <w:rPr>
                <w:lang w:val="zh-CN"/>
              </w:rPr>
              <w:t>光电继电器</w:t>
            </w:r>
            <w:proofErr w:type="spellEnd"/>
          </w:p>
        </w:tc>
      </w:tr>
      <w:tr w:rsidR="0070496D" w:rsidRPr="0023197E" w14:paraId="4562C3C5" w14:textId="77777777" w:rsidTr="00A81F6C">
        <w:trPr>
          <w:cantSplit/>
          <w:trHeight w:val="57"/>
          <w:jc w:val="right"/>
        </w:trPr>
        <w:tc>
          <w:tcPr>
            <w:tcW w:w="1476" w:type="dxa"/>
            <w:tcBorders>
              <w:top w:val="nil"/>
              <w:left w:val="nil"/>
              <w:bottom w:val="nil"/>
              <w:right w:val="nil"/>
            </w:tcBorders>
            <w:shd w:val="clear" w:color="auto" w:fill="auto"/>
            <w:noWrap/>
            <w:hideMark/>
          </w:tcPr>
          <w:p w14:paraId="4F221BE7" w14:textId="77777777" w:rsidR="0070496D" w:rsidRPr="0023197E" w:rsidRDefault="0070496D" w:rsidP="0023197E">
            <w:pPr>
              <w:pStyle w:val="Normal-pool"/>
              <w:spacing w:before="40" w:after="40"/>
              <w:jc w:val="right"/>
              <w:rPr>
                <w:lang w:val="en-GB"/>
              </w:rPr>
            </w:pPr>
          </w:p>
        </w:tc>
        <w:tc>
          <w:tcPr>
            <w:tcW w:w="2210" w:type="dxa"/>
            <w:tcBorders>
              <w:top w:val="nil"/>
              <w:left w:val="nil"/>
              <w:bottom w:val="nil"/>
              <w:right w:val="nil"/>
            </w:tcBorders>
            <w:shd w:val="clear" w:color="auto" w:fill="E7E6E6" w:themeFill="background2"/>
            <w:noWrap/>
            <w:hideMark/>
          </w:tcPr>
          <w:p w14:paraId="6A953E23" w14:textId="77777777" w:rsidR="0070496D" w:rsidRPr="0023197E" w:rsidRDefault="0070496D" w:rsidP="0023197E">
            <w:pPr>
              <w:pStyle w:val="Normal-pool"/>
              <w:spacing w:before="40" w:after="40"/>
              <w:jc w:val="right"/>
            </w:pPr>
            <w:r w:rsidRPr="0023197E">
              <w:rPr>
                <w:lang w:val="zh-CN"/>
              </w:rPr>
              <w:t>8536.41.08.10</w:t>
            </w:r>
          </w:p>
        </w:tc>
        <w:tc>
          <w:tcPr>
            <w:tcW w:w="4621" w:type="dxa"/>
            <w:tcBorders>
              <w:top w:val="nil"/>
              <w:left w:val="nil"/>
              <w:bottom w:val="nil"/>
              <w:right w:val="nil"/>
            </w:tcBorders>
            <w:shd w:val="clear" w:color="auto" w:fill="E7E6E6" w:themeFill="background2"/>
            <w:hideMark/>
          </w:tcPr>
          <w:p w14:paraId="7A7DC105" w14:textId="77777777" w:rsidR="0070496D" w:rsidRPr="0023197E" w:rsidRDefault="0070496D" w:rsidP="0023197E">
            <w:pPr>
              <w:pStyle w:val="Normal-pool"/>
              <w:spacing w:before="40" w:after="40"/>
            </w:pPr>
            <w:proofErr w:type="spellStart"/>
            <w:r w:rsidRPr="0023197E">
              <w:rPr>
                <w:lang w:val="zh-CN"/>
              </w:rPr>
              <w:t>添汞</w:t>
            </w:r>
            <w:proofErr w:type="spellEnd"/>
          </w:p>
        </w:tc>
      </w:tr>
      <w:tr w:rsidR="0070496D" w:rsidRPr="0023197E" w14:paraId="74FA9F93" w14:textId="77777777" w:rsidTr="00A81F6C">
        <w:trPr>
          <w:cantSplit/>
          <w:trHeight w:val="57"/>
          <w:jc w:val="right"/>
        </w:trPr>
        <w:tc>
          <w:tcPr>
            <w:tcW w:w="1476" w:type="dxa"/>
            <w:tcBorders>
              <w:top w:val="nil"/>
              <w:left w:val="nil"/>
              <w:bottom w:val="nil"/>
              <w:right w:val="nil"/>
            </w:tcBorders>
            <w:shd w:val="clear" w:color="auto" w:fill="auto"/>
            <w:noWrap/>
            <w:hideMark/>
          </w:tcPr>
          <w:p w14:paraId="78FD2638" w14:textId="77777777" w:rsidR="0070496D" w:rsidRPr="0023197E" w:rsidRDefault="0070496D" w:rsidP="0023197E">
            <w:pPr>
              <w:pStyle w:val="Normal-pool"/>
              <w:spacing w:before="40" w:after="40"/>
              <w:jc w:val="right"/>
              <w:rPr>
                <w:lang w:val="en-GB"/>
              </w:rPr>
            </w:pPr>
          </w:p>
        </w:tc>
        <w:tc>
          <w:tcPr>
            <w:tcW w:w="2210" w:type="dxa"/>
            <w:tcBorders>
              <w:top w:val="nil"/>
              <w:left w:val="nil"/>
              <w:bottom w:val="nil"/>
              <w:right w:val="nil"/>
            </w:tcBorders>
            <w:shd w:val="clear" w:color="auto" w:fill="E7E6E6" w:themeFill="background2"/>
            <w:noWrap/>
            <w:hideMark/>
          </w:tcPr>
          <w:p w14:paraId="22B02164" w14:textId="77777777" w:rsidR="0070496D" w:rsidRPr="0023197E" w:rsidRDefault="0070496D" w:rsidP="0023197E">
            <w:pPr>
              <w:pStyle w:val="Normal-pool"/>
              <w:spacing w:before="40" w:after="40"/>
              <w:jc w:val="right"/>
            </w:pPr>
            <w:r w:rsidRPr="0023197E">
              <w:rPr>
                <w:lang w:val="zh-CN"/>
              </w:rPr>
              <w:t>8536.41.08.90</w:t>
            </w:r>
          </w:p>
        </w:tc>
        <w:tc>
          <w:tcPr>
            <w:tcW w:w="4621" w:type="dxa"/>
            <w:tcBorders>
              <w:top w:val="nil"/>
              <w:left w:val="nil"/>
              <w:bottom w:val="nil"/>
              <w:right w:val="nil"/>
            </w:tcBorders>
            <w:shd w:val="clear" w:color="auto" w:fill="E7E6E6" w:themeFill="background2"/>
            <w:hideMark/>
          </w:tcPr>
          <w:p w14:paraId="59FDB44C" w14:textId="77777777" w:rsidR="0070496D" w:rsidRPr="0023197E" w:rsidRDefault="0070496D" w:rsidP="0023197E">
            <w:pPr>
              <w:pStyle w:val="Normal-pool"/>
              <w:spacing w:before="40" w:after="40"/>
            </w:pPr>
            <w:proofErr w:type="spellStart"/>
            <w:r w:rsidRPr="0023197E">
              <w:rPr>
                <w:lang w:val="zh-CN"/>
              </w:rPr>
              <w:t>其他</w:t>
            </w:r>
            <w:proofErr w:type="spellEnd"/>
          </w:p>
        </w:tc>
      </w:tr>
      <w:tr w:rsidR="0070496D" w:rsidRPr="0023197E" w14:paraId="7058C43F" w14:textId="77777777" w:rsidTr="00A81F6C">
        <w:trPr>
          <w:cantSplit/>
          <w:trHeight w:val="57"/>
          <w:jc w:val="right"/>
        </w:trPr>
        <w:tc>
          <w:tcPr>
            <w:tcW w:w="1476" w:type="dxa"/>
            <w:tcBorders>
              <w:top w:val="nil"/>
              <w:left w:val="nil"/>
              <w:bottom w:val="nil"/>
              <w:right w:val="nil"/>
            </w:tcBorders>
            <w:shd w:val="clear" w:color="auto" w:fill="auto"/>
            <w:noWrap/>
            <w:hideMark/>
          </w:tcPr>
          <w:p w14:paraId="4DC8ADAF" w14:textId="77777777" w:rsidR="0070496D" w:rsidRPr="0023197E" w:rsidRDefault="0070496D" w:rsidP="0023197E">
            <w:pPr>
              <w:pStyle w:val="Normal-pool"/>
              <w:spacing w:before="40" w:after="40"/>
              <w:jc w:val="right"/>
            </w:pPr>
            <w:r w:rsidRPr="0023197E">
              <w:rPr>
                <w:lang w:val="zh-CN"/>
              </w:rPr>
              <w:t>8536.41.09</w:t>
            </w:r>
          </w:p>
        </w:tc>
        <w:tc>
          <w:tcPr>
            <w:tcW w:w="2210" w:type="dxa"/>
            <w:tcBorders>
              <w:top w:val="nil"/>
              <w:left w:val="nil"/>
              <w:bottom w:val="nil"/>
              <w:right w:val="nil"/>
            </w:tcBorders>
            <w:shd w:val="clear" w:color="auto" w:fill="auto"/>
            <w:noWrap/>
            <w:hideMark/>
          </w:tcPr>
          <w:p w14:paraId="26BBDFFA"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auto"/>
            <w:hideMark/>
          </w:tcPr>
          <w:p w14:paraId="108C45A7" w14:textId="0048BCDA" w:rsidR="0070496D" w:rsidRPr="0023197E" w:rsidRDefault="0070496D" w:rsidP="0023197E">
            <w:pPr>
              <w:pStyle w:val="Normal-pool"/>
              <w:spacing w:before="40" w:after="40"/>
              <w:rPr>
                <w:lang w:eastAsia="zh-CN"/>
              </w:rPr>
            </w:pPr>
            <w:r w:rsidRPr="0023197E">
              <w:rPr>
                <w:lang w:val="zh-CN" w:eastAsia="zh-CN"/>
              </w:rPr>
              <w:t>机动指示灯的方向指示器，用于汽车</w:t>
            </w:r>
          </w:p>
        </w:tc>
      </w:tr>
      <w:tr w:rsidR="0070496D" w:rsidRPr="0023197E" w14:paraId="7C6D78BC" w14:textId="77777777" w:rsidTr="00A81F6C">
        <w:trPr>
          <w:cantSplit/>
          <w:trHeight w:val="57"/>
          <w:jc w:val="right"/>
        </w:trPr>
        <w:tc>
          <w:tcPr>
            <w:tcW w:w="1476" w:type="dxa"/>
            <w:tcBorders>
              <w:top w:val="nil"/>
              <w:left w:val="nil"/>
              <w:bottom w:val="nil"/>
              <w:right w:val="nil"/>
            </w:tcBorders>
            <w:shd w:val="clear" w:color="auto" w:fill="auto"/>
            <w:noWrap/>
            <w:hideMark/>
          </w:tcPr>
          <w:p w14:paraId="186DA804" w14:textId="77777777" w:rsidR="0070496D" w:rsidRPr="0023197E" w:rsidRDefault="0070496D" w:rsidP="0023197E">
            <w:pPr>
              <w:pStyle w:val="Normal-pool"/>
              <w:spacing w:before="40" w:after="40"/>
              <w:jc w:val="right"/>
              <w:rPr>
                <w:lang w:val="en-GB" w:eastAsia="zh-CN"/>
              </w:rPr>
            </w:pPr>
          </w:p>
        </w:tc>
        <w:tc>
          <w:tcPr>
            <w:tcW w:w="2210" w:type="dxa"/>
            <w:tcBorders>
              <w:top w:val="nil"/>
              <w:left w:val="nil"/>
              <w:bottom w:val="nil"/>
              <w:right w:val="nil"/>
            </w:tcBorders>
            <w:shd w:val="clear" w:color="auto" w:fill="E7E6E6" w:themeFill="background2"/>
            <w:noWrap/>
            <w:hideMark/>
          </w:tcPr>
          <w:p w14:paraId="41D35022" w14:textId="77777777" w:rsidR="0070496D" w:rsidRPr="0023197E" w:rsidRDefault="0070496D" w:rsidP="0023197E">
            <w:pPr>
              <w:pStyle w:val="Normal-pool"/>
              <w:spacing w:before="40" w:after="40"/>
              <w:jc w:val="right"/>
            </w:pPr>
            <w:r w:rsidRPr="0023197E">
              <w:rPr>
                <w:lang w:val="zh-CN"/>
              </w:rPr>
              <w:t>8536.41.09.10</w:t>
            </w:r>
          </w:p>
        </w:tc>
        <w:tc>
          <w:tcPr>
            <w:tcW w:w="4621" w:type="dxa"/>
            <w:tcBorders>
              <w:top w:val="nil"/>
              <w:left w:val="nil"/>
              <w:bottom w:val="nil"/>
              <w:right w:val="nil"/>
            </w:tcBorders>
            <w:shd w:val="clear" w:color="auto" w:fill="E7E6E6" w:themeFill="background2"/>
            <w:hideMark/>
          </w:tcPr>
          <w:p w14:paraId="62B60868" w14:textId="77777777" w:rsidR="0070496D" w:rsidRPr="0023197E" w:rsidRDefault="0070496D" w:rsidP="0023197E">
            <w:pPr>
              <w:pStyle w:val="Normal-pool"/>
              <w:spacing w:before="40" w:after="40"/>
            </w:pPr>
            <w:proofErr w:type="spellStart"/>
            <w:r w:rsidRPr="0023197E">
              <w:rPr>
                <w:lang w:val="zh-CN"/>
              </w:rPr>
              <w:t>添汞</w:t>
            </w:r>
            <w:proofErr w:type="spellEnd"/>
          </w:p>
        </w:tc>
      </w:tr>
      <w:tr w:rsidR="0070496D" w:rsidRPr="0023197E" w14:paraId="50EDA99A" w14:textId="77777777" w:rsidTr="00A81F6C">
        <w:trPr>
          <w:cantSplit/>
          <w:trHeight w:val="57"/>
          <w:jc w:val="right"/>
        </w:trPr>
        <w:tc>
          <w:tcPr>
            <w:tcW w:w="1476" w:type="dxa"/>
            <w:tcBorders>
              <w:top w:val="nil"/>
              <w:left w:val="nil"/>
              <w:bottom w:val="nil"/>
              <w:right w:val="nil"/>
            </w:tcBorders>
            <w:shd w:val="clear" w:color="auto" w:fill="auto"/>
            <w:noWrap/>
            <w:hideMark/>
          </w:tcPr>
          <w:p w14:paraId="0EBDC746" w14:textId="77777777" w:rsidR="0070496D" w:rsidRPr="0023197E" w:rsidRDefault="0070496D" w:rsidP="0023197E">
            <w:pPr>
              <w:pStyle w:val="Normal-pool"/>
              <w:spacing w:before="40" w:after="40"/>
              <w:jc w:val="right"/>
              <w:rPr>
                <w:lang w:val="en-GB"/>
              </w:rPr>
            </w:pPr>
          </w:p>
        </w:tc>
        <w:tc>
          <w:tcPr>
            <w:tcW w:w="2210" w:type="dxa"/>
            <w:tcBorders>
              <w:top w:val="nil"/>
              <w:left w:val="nil"/>
              <w:bottom w:val="nil"/>
              <w:right w:val="nil"/>
            </w:tcBorders>
            <w:shd w:val="clear" w:color="auto" w:fill="E7E6E6" w:themeFill="background2"/>
            <w:noWrap/>
            <w:hideMark/>
          </w:tcPr>
          <w:p w14:paraId="21928F64" w14:textId="77777777" w:rsidR="0070496D" w:rsidRPr="0023197E" w:rsidRDefault="0070496D" w:rsidP="0023197E">
            <w:pPr>
              <w:pStyle w:val="Normal-pool"/>
              <w:spacing w:before="40" w:after="40"/>
              <w:jc w:val="right"/>
            </w:pPr>
            <w:r w:rsidRPr="0023197E">
              <w:rPr>
                <w:lang w:val="zh-CN"/>
              </w:rPr>
              <w:t>8536.41.09.90</w:t>
            </w:r>
          </w:p>
        </w:tc>
        <w:tc>
          <w:tcPr>
            <w:tcW w:w="4621" w:type="dxa"/>
            <w:tcBorders>
              <w:top w:val="nil"/>
              <w:left w:val="nil"/>
              <w:bottom w:val="nil"/>
              <w:right w:val="nil"/>
            </w:tcBorders>
            <w:shd w:val="clear" w:color="auto" w:fill="E7E6E6" w:themeFill="background2"/>
            <w:hideMark/>
          </w:tcPr>
          <w:p w14:paraId="0E93A355" w14:textId="77777777" w:rsidR="0070496D" w:rsidRPr="0023197E" w:rsidRDefault="0070496D" w:rsidP="0023197E">
            <w:pPr>
              <w:pStyle w:val="Normal-pool"/>
              <w:spacing w:before="40" w:after="40"/>
            </w:pPr>
            <w:proofErr w:type="spellStart"/>
            <w:r w:rsidRPr="0023197E">
              <w:rPr>
                <w:lang w:val="zh-CN"/>
              </w:rPr>
              <w:t>其他</w:t>
            </w:r>
            <w:proofErr w:type="spellEnd"/>
          </w:p>
        </w:tc>
      </w:tr>
      <w:tr w:rsidR="0070496D" w:rsidRPr="0023197E" w14:paraId="3868CA10" w14:textId="77777777" w:rsidTr="00A81F6C">
        <w:trPr>
          <w:cantSplit/>
          <w:trHeight w:val="57"/>
          <w:jc w:val="right"/>
        </w:trPr>
        <w:tc>
          <w:tcPr>
            <w:tcW w:w="1476" w:type="dxa"/>
            <w:tcBorders>
              <w:top w:val="nil"/>
              <w:left w:val="nil"/>
              <w:bottom w:val="nil"/>
              <w:right w:val="nil"/>
            </w:tcBorders>
            <w:shd w:val="clear" w:color="auto" w:fill="auto"/>
            <w:noWrap/>
            <w:hideMark/>
          </w:tcPr>
          <w:p w14:paraId="48905BDA" w14:textId="77777777" w:rsidR="0070496D" w:rsidRPr="0023197E" w:rsidRDefault="0070496D" w:rsidP="0023197E">
            <w:pPr>
              <w:pStyle w:val="Normal-pool"/>
              <w:spacing w:before="40" w:after="40"/>
              <w:jc w:val="right"/>
            </w:pPr>
            <w:r w:rsidRPr="0023197E">
              <w:rPr>
                <w:lang w:val="zh-CN"/>
              </w:rPr>
              <w:t>8536.41.10</w:t>
            </w:r>
          </w:p>
        </w:tc>
        <w:tc>
          <w:tcPr>
            <w:tcW w:w="2210" w:type="dxa"/>
            <w:tcBorders>
              <w:top w:val="nil"/>
              <w:left w:val="nil"/>
              <w:bottom w:val="nil"/>
              <w:right w:val="nil"/>
            </w:tcBorders>
            <w:shd w:val="clear" w:color="auto" w:fill="auto"/>
            <w:noWrap/>
            <w:hideMark/>
          </w:tcPr>
          <w:p w14:paraId="65208B0A"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auto"/>
            <w:hideMark/>
          </w:tcPr>
          <w:p w14:paraId="2C82FE76" w14:textId="77777777" w:rsidR="0070496D" w:rsidRPr="0023197E" w:rsidRDefault="0070496D" w:rsidP="0023197E">
            <w:pPr>
              <w:pStyle w:val="Normal-pool"/>
              <w:spacing w:before="40" w:after="40"/>
              <w:rPr>
                <w:lang w:eastAsia="zh-CN"/>
              </w:rPr>
            </w:pPr>
            <w:r w:rsidRPr="0023197E">
              <w:rPr>
                <w:lang w:val="zh-CN" w:eastAsia="zh-CN"/>
              </w:rPr>
              <w:t>用于起动功能，列入</w:t>
            </w:r>
            <w:r w:rsidRPr="0023197E">
              <w:rPr>
                <w:lang w:val="zh-CN" w:eastAsia="zh-CN"/>
              </w:rPr>
              <w:t>8536.41.02</w:t>
            </w:r>
            <w:r w:rsidRPr="0023197E">
              <w:rPr>
                <w:lang w:val="zh-CN" w:eastAsia="zh-CN"/>
              </w:rPr>
              <w:t>节的除外</w:t>
            </w:r>
          </w:p>
        </w:tc>
      </w:tr>
      <w:tr w:rsidR="0070496D" w:rsidRPr="0023197E" w14:paraId="673BBA96" w14:textId="77777777" w:rsidTr="00A81F6C">
        <w:trPr>
          <w:cantSplit/>
          <w:trHeight w:val="57"/>
          <w:jc w:val="right"/>
        </w:trPr>
        <w:tc>
          <w:tcPr>
            <w:tcW w:w="1476" w:type="dxa"/>
            <w:tcBorders>
              <w:top w:val="nil"/>
              <w:left w:val="nil"/>
              <w:bottom w:val="nil"/>
              <w:right w:val="nil"/>
            </w:tcBorders>
            <w:shd w:val="clear" w:color="auto" w:fill="auto"/>
            <w:noWrap/>
            <w:hideMark/>
          </w:tcPr>
          <w:p w14:paraId="271C8F72" w14:textId="77777777" w:rsidR="0070496D" w:rsidRPr="0023197E" w:rsidRDefault="0070496D" w:rsidP="0023197E">
            <w:pPr>
              <w:pStyle w:val="Normal-pool"/>
              <w:spacing w:before="40" w:after="40"/>
              <w:jc w:val="right"/>
              <w:rPr>
                <w:lang w:val="en-GB" w:eastAsia="zh-CN"/>
              </w:rPr>
            </w:pPr>
          </w:p>
        </w:tc>
        <w:tc>
          <w:tcPr>
            <w:tcW w:w="2210" w:type="dxa"/>
            <w:tcBorders>
              <w:top w:val="nil"/>
              <w:left w:val="nil"/>
              <w:bottom w:val="nil"/>
              <w:right w:val="nil"/>
            </w:tcBorders>
            <w:shd w:val="clear" w:color="auto" w:fill="E7E6E6" w:themeFill="background2"/>
            <w:noWrap/>
            <w:hideMark/>
          </w:tcPr>
          <w:p w14:paraId="0DB7D4C5" w14:textId="77777777" w:rsidR="0070496D" w:rsidRPr="0023197E" w:rsidRDefault="0070496D" w:rsidP="0023197E">
            <w:pPr>
              <w:pStyle w:val="Normal-pool"/>
              <w:spacing w:before="40" w:after="40"/>
              <w:jc w:val="right"/>
            </w:pPr>
            <w:r w:rsidRPr="0023197E">
              <w:rPr>
                <w:lang w:val="zh-CN"/>
              </w:rPr>
              <w:t>8536.41.10.10</w:t>
            </w:r>
          </w:p>
        </w:tc>
        <w:tc>
          <w:tcPr>
            <w:tcW w:w="4621" w:type="dxa"/>
            <w:tcBorders>
              <w:top w:val="nil"/>
              <w:left w:val="nil"/>
              <w:bottom w:val="nil"/>
              <w:right w:val="nil"/>
            </w:tcBorders>
            <w:shd w:val="clear" w:color="auto" w:fill="E7E6E6" w:themeFill="background2"/>
            <w:hideMark/>
          </w:tcPr>
          <w:p w14:paraId="606A4090" w14:textId="77777777" w:rsidR="0070496D" w:rsidRPr="0023197E" w:rsidRDefault="0070496D" w:rsidP="0023197E">
            <w:pPr>
              <w:pStyle w:val="Normal-pool"/>
              <w:spacing w:before="40" w:after="40"/>
            </w:pPr>
            <w:proofErr w:type="spellStart"/>
            <w:r w:rsidRPr="0023197E">
              <w:rPr>
                <w:lang w:val="zh-CN"/>
              </w:rPr>
              <w:t>添汞</w:t>
            </w:r>
            <w:proofErr w:type="spellEnd"/>
          </w:p>
        </w:tc>
      </w:tr>
      <w:tr w:rsidR="0070496D" w:rsidRPr="0023197E" w14:paraId="37CDB4AA" w14:textId="77777777" w:rsidTr="00A81F6C">
        <w:trPr>
          <w:cantSplit/>
          <w:trHeight w:val="57"/>
          <w:jc w:val="right"/>
        </w:trPr>
        <w:tc>
          <w:tcPr>
            <w:tcW w:w="1476" w:type="dxa"/>
            <w:tcBorders>
              <w:top w:val="nil"/>
              <w:left w:val="nil"/>
              <w:bottom w:val="nil"/>
              <w:right w:val="nil"/>
            </w:tcBorders>
            <w:shd w:val="clear" w:color="auto" w:fill="auto"/>
            <w:noWrap/>
            <w:hideMark/>
          </w:tcPr>
          <w:p w14:paraId="79720A5E" w14:textId="77777777" w:rsidR="0070496D" w:rsidRPr="0023197E" w:rsidRDefault="0070496D" w:rsidP="0023197E">
            <w:pPr>
              <w:pStyle w:val="Normal-pool"/>
              <w:spacing w:before="40" w:after="40"/>
              <w:jc w:val="right"/>
              <w:rPr>
                <w:lang w:val="en-GB"/>
              </w:rPr>
            </w:pPr>
          </w:p>
        </w:tc>
        <w:tc>
          <w:tcPr>
            <w:tcW w:w="2210" w:type="dxa"/>
            <w:tcBorders>
              <w:top w:val="nil"/>
              <w:left w:val="nil"/>
              <w:bottom w:val="nil"/>
              <w:right w:val="nil"/>
            </w:tcBorders>
            <w:shd w:val="clear" w:color="auto" w:fill="E7E6E6" w:themeFill="background2"/>
            <w:noWrap/>
            <w:hideMark/>
          </w:tcPr>
          <w:p w14:paraId="2704BE59" w14:textId="77777777" w:rsidR="0070496D" w:rsidRPr="0023197E" w:rsidRDefault="0070496D" w:rsidP="0023197E">
            <w:pPr>
              <w:pStyle w:val="Normal-pool"/>
              <w:spacing w:before="40" w:after="40"/>
              <w:jc w:val="right"/>
            </w:pPr>
            <w:r w:rsidRPr="0023197E">
              <w:rPr>
                <w:lang w:val="zh-CN"/>
              </w:rPr>
              <w:t>8536.41.10.90</w:t>
            </w:r>
          </w:p>
        </w:tc>
        <w:tc>
          <w:tcPr>
            <w:tcW w:w="4621" w:type="dxa"/>
            <w:tcBorders>
              <w:top w:val="nil"/>
              <w:left w:val="nil"/>
              <w:bottom w:val="nil"/>
              <w:right w:val="nil"/>
            </w:tcBorders>
            <w:shd w:val="clear" w:color="auto" w:fill="E7E6E6" w:themeFill="background2"/>
            <w:hideMark/>
          </w:tcPr>
          <w:p w14:paraId="7C071C18" w14:textId="77777777" w:rsidR="0070496D" w:rsidRPr="0023197E" w:rsidRDefault="0070496D" w:rsidP="0023197E">
            <w:pPr>
              <w:pStyle w:val="Normal-pool"/>
              <w:spacing w:before="40" w:after="40"/>
            </w:pPr>
            <w:proofErr w:type="spellStart"/>
            <w:r w:rsidRPr="0023197E">
              <w:rPr>
                <w:lang w:val="zh-CN"/>
              </w:rPr>
              <w:t>其他</w:t>
            </w:r>
            <w:proofErr w:type="spellEnd"/>
          </w:p>
        </w:tc>
      </w:tr>
      <w:tr w:rsidR="0070496D" w:rsidRPr="0023197E" w14:paraId="154F18B5" w14:textId="77777777" w:rsidTr="00A81F6C">
        <w:trPr>
          <w:cantSplit/>
          <w:trHeight w:val="57"/>
          <w:jc w:val="right"/>
        </w:trPr>
        <w:tc>
          <w:tcPr>
            <w:tcW w:w="1476" w:type="dxa"/>
            <w:tcBorders>
              <w:top w:val="nil"/>
              <w:left w:val="nil"/>
              <w:bottom w:val="nil"/>
              <w:right w:val="nil"/>
            </w:tcBorders>
            <w:shd w:val="clear" w:color="auto" w:fill="auto"/>
            <w:noWrap/>
            <w:hideMark/>
          </w:tcPr>
          <w:p w14:paraId="69989F9E" w14:textId="77777777" w:rsidR="0070496D" w:rsidRPr="0023197E" w:rsidRDefault="0070496D" w:rsidP="0023197E">
            <w:pPr>
              <w:pStyle w:val="Normal-pool"/>
              <w:spacing w:before="40" w:after="40"/>
              <w:jc w:val="right"/>
            </w:pPr>
            <w:r w:rsidRPr="0023197E">
              <w:rPr>
                <w:lang w:val="zh-CN"/>
              </w:rPr>
              <w:t>8536.41.11</w:t>
            </w:r>
          </w:p>
        </w:tc>
        <w:tc>
          <w:tcPr>
            <w:tcW w:w="2210" w:type="dxa"/>
            <w:tcBorders>
              <w:top w:val="nil"/>
              <w:left w:val="nil"/>
              <w:bottom w:val="nil"/>
              <w:right w:val="nil"/>
            </w:tcBorders>
            <w:shd w:val="clear" w:color="auto" w:fill="auto"/>
            <w:noWrap/>
            <w:hideMark/>
          </w:tcPr>
          <w:p w14:paraId="1F3063A4"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auto"/>
            <w:hideMark/>
          </w:tcPr>
          <w:p w14:paraId="1E6B4BFE" w14:textId="77777777" w:rsidR="0070496D" w:rsidRPr="0023197E" w:rsidRDefault="0070496D" w:rsidP="0023197E">
            <w:pPr>
              <w:pStyle w:val="Normal-pool"/>
              <w:spacing w:before="40" w:after="40"/>
              <w:rPr>
                <w:lang w:eastAsia="zh-CN"/>
              </w:rPr>
            </w:pPr>
            <w:r w:rsidRPr="0023197E">
              <w:rPr>
                <w:lang w:val="zh-CN" w:eastAsia="zh-CN"/>
              </w:rPr>
              <w:t>额定电流小于或等于</w:t>
            </w:r>
            <w:r w:rsidRPr="0023197E">
              <w:rPr>
                <w:lang w:val="zh-CN" w:eastAsia="zh-CN"/>
              </w:rPr>
              <w:t>60</w:t>
            </w:r>
            <w:r w:rsidRPr="0023197E">
              <w:rPr>
                <w:lang w:val="zh-CN" w:eastAsia="zh-CN"/>
              </w:rPr>
              <w:t>安培的手动或电气复位多触点闭锁辅助继电器</w:t>
            </w:r>
          </w:p>
        </w:tc>
      </w:tr>
      <w:tr w:rsidR="0070496D" w:rsidRPr="0023197E" w14:paraId="1E074C91" w14:textId="77777777" w:rsidTr="00A81F6C">
        <w:trPr>
          <w:cantSplit/>
          <w:trHeight w:val="57"/>
          <w:jc w:val="right"/>
        </w:trPr>
        <w:tc>
          <w:tcPr>
            <w:tcW w:w="1476" w:type="dxa"/>
            <w:tcBorders>
              <w:top w:val="nil"/>
              <w:left w:val="nil"/>
              <w:bottom w:val="nil"/>
              <w:right w:val="nil"/>
            </w:tcBorders>
            <w:shd w:val="clear" w:color="auto" w:fill="auto"/>
            <w:noWrap/>
            <w:hideMark/>
          </w:tcPr>
          <w:p w14:paraId="16738B88" w14:textId="77777777" w:rsidR="0070496D" w:rsidRPr="0023197E" w:rsidRDefault="0070496D" w:rsidP="0023197E">
            <w:pPr>
              <w:pStyle w:val="Normal-pool"/>
              <w:spacing w:before="40" w:after="40"/>
              <w:jc w:val="right"/>
              <w:rPr>
                <w:lang w:val="en-GB" w:eastAsia="zh-CN"/>
              </w:rPr>
            </w:pPr>
          </w:p>
        </w:tc>
        <w:tc>
          <w:tcPr>
            <w:tcW w:w="2210" w:type="dxa"/>
            <w:tcBorders>
              <w:top w:val="nil"/>
              <w:left w:val="nil"/>
              <w:bottom w:val="nil"/>
              <w:right w:val="nil"/>
            </w:tcBorders>
            <w:shd w:val="clear" w:color="auto" w:fill="E7E6E6" w:themeFill="background2"/>
            <w:noWrap/>
            <w:hideMark/>
          </w:tcPr>
          <w:p w14:paraId="69BCA796" w14:textId="77777777" w:rsidR="0070496D" w:rsidRPr="0023197E" w:rsidRDefault="0070496D" w:rsidP="0023197E">
            <w:pPr>
              <w:pStyle w:val="Normal-pool"/>
              <w:spacing w:before="40" w:after="40"/>
              <w:jc w:val="right"/>
            </w:pPr>
            <w:r w:rsidRPr="0023197E">
              <w:rPr>
                <w:lang w:val="zh-CN"/>
              </w:rPr>
              <w:t>8536.41.11.10</w:t>
            </w:r>
          </w:p>
        </w:tc>
        <w:tc>
          <w:tcPr>
            <w:tcW w:w="4621" w:type="dxa"/>
            <w:tcBorders>
              <w:top w:val="nil"/>
              <w:left w:val="nil"/>
              <w:bottom w:val="nil"/>
              <w:right w:val="nil"/>
            </w:tcBorders>
            <w:shd w:val="clear" w:color="auto" w:fill="E7E6E6" w:themeFill="background2"/>
            <w:hideMark/>
          </w:tcPr>
          <w:p w14:paraId="057614C4" w14:textId="77777777" w:rsidR="0070496D" w:rsidRPr="0023197E" w:rsidRDefault="0070496D" w:rsidP="0023197E">
            <w:pPr>
              <w:pStyle w:val="Normal-pool"/>
              <w:spacing w:before="40" w:after="40"/>
            </w:pPr>
            <w:proofErr w:type="spellStart"/>
            <w:r w:rsidRPr="0023197E">
              <w:rPr>
                <w:lang w:val="zh-CN"/>
              </w:rPr>
              <w:t>添汞</w:t>
            </w:r>
            <w:proofErr w:type="spellEnd"/>
          </w:p>
        </w:tc>
      </w:tr>
      <w:tr w:rsidR="0070496D" w:rsidRPr="0023197E" w14:paraId="162081F1" w14:textId="77777777" w:rsidTr="00A81F6C">
        <w:trPr>
          <w:cantSplit/>
          <w:trHeight w:val="57"/>
          <w:jc w:val="right"/>
        </w:trPr>
        <w:tc>
          <w:tcPr>
            <w:tcW w:w="1476" w:type="dxa"/>
            <w:tcBorders>
              <w:top w:val="nil"/>
              <w:left w:val="nil"/>
              <w:bottom w:val="nil"/>
              <w:right w:val="nil"/>
            </w:tcBorders>
            <w:shd w:val="clear" w:color="auto" w:fill="auto"/>
            <w:noWrap/>
            <w:hideMark/>
          </w:tcPr>
          <w:p w14:paraId="19111458" w14:textId="77777777" w:rsidR="0070496D" w:rsidRPr="0023197E" w:rsidRDefault="0070496D" w:rsidP="0023197E">
            <w:pPr>
              <w:pStyle w:val="Normal-pool"/>
              <w:spacing w:before="40" w:after="40"/>
              <w:jc w:val="right"/>
              <w:rPr>
                <w:lang w:val="en-GB"/>
              </w:rPr>
            </w:pPr>
          </w:p>
        </w:tc>
        <w:tc>
          <w:tcPr>
            <w:tcW w:w="2210" w:type="dxa"/>
            <w:tcBorders>
              <w:top w:val="nil"/>
              <w:left w:val="nil"/>
              <w:bottom w:val="nil"/>
              <w:right w:val="nil"/>
            </w:tcBorders>
            <w:shd w:val="clear" w:color="auto" w:fill="E7E6E6" w:themeFill="background2"/>
            <w:noWrap/>
            <w:hideMark/>
          </w:tcPr>
          <w:p w14:paraId="3F463A40" w14:textId="77777777" w:rsidR="0070496D" w:rsidRPr="0023197E" w:rsidRDefault="0070496D" w:rsidP="0023197E">
            <w:pPr>
              <w:pStyle w:val="Normal-pool"/>
              <w:spacing w:before="40" w:after="40"/>
              <w:jc w:val="right"/>
            </w:pPr>
            <w:r w:rsidRPr="0023197E">
              <w:rPr>
                <w:lang w:val="zh-CN"/>
              </w:rPr>
              <w:t>8536.41.11.90</w:t>
            </w:r>
          </w:p>
        </w:tc>
        <w:tc>
          <w:tcPr>
            <w:tcW w:w="4621" w:type="dxa"/>
            <w:tcBorders>
              <w:top w:val="nil"/>
              <w:left w:val="nil"/>
              <w:bottom w:val="nil"/>
              <w:right w:val="nil"/>
            </w:tcBorders>
            <w:shd w:val="clear" w:color="auto" w:fill="E7E6E6" w:themeFill="background2"/>
            <w:hideMark/>
          </w:tcPr>
          <w:p w14:paraId="043591A1" w14:textId="77777777" w:rsidR="0070496D" w:rsidRPr="0023197E" w:rsidRDefault="0070496D" w:rsidP="0023197E">
            <w:pPr>
              <w:pStyle w:val="Normal-pool"/>
              <w:spacing w:before="40" w:after="40"/>
            </w:pPr>
            <w:proofErr w:type="spellStart"/>
            <w:r w:rsidRPr="0023197E">
              <w:rPr>
                <w:lang w:val="zh-CN"/>
              </w:rPr>
              <w:t>其他</w:t>
            </w:r>
            <w:proofErr w:type="spellEnd"/>
          </w:p>
        </w:tc>
      </w:tr>
      <w:tr w:rsidR="0070496D" w:rsidRPr="0023197E" w14:paraId="5D51A8E3" w14:textId="77777777" w:rsidTr="00A81F6C">
        <w:trPr>
          <w:cantSplit/>
          <w:trHeight w:val="57"/>
          <w:jc w:val="right"/>
        </w:trPr>
        <w:tc>
          <w:tcPr>
            <w:tcW w:w="1476" w:type="dxa"/>
            <w:tcBorders>
              <w:top w:val="nil"/>
              <w:left w:val="nil"/>
              <w:bottom w:val="nil"/>
              <w:right w:val="nil"/>
            </w:tcBorders>
            <w:shd w:val="clear" w:color="auto" w:fill="auto"/>
            <w:noWrap/>
            <w:hideMark/>
          </w:tcPr>
          <w:p w14:paraId="7825B3B8" w14:textId="77777777" w:rsidR="0070496D" w:rsidRPr="0023197E" w:rsidRDefault="0070496D" w:rsidP="0023197E">
            <w:pPr>
              <w:pStyle w:val="Normal-pool"/>
              <w:spacing w:before="40" w:after="40"/>
              <w:jc w:val="right"/>
            </w:pPr>
            <w:r w:rsidRPr="0023197E">
              <w:rPr>
                <w:lang w:val="zh-CN"/>
              </w:rPr>
              <w:t>8536.41.99</w:t>
            </w:r>
          </w:p>
        </w:tc>
        <w:tc>
          <w:tcPr>
            <w:tcW w:w="2210" w:type="dxa"/>
            <w:tcBorders>
              <w:top w:val="nil"/>
              <w:left w:val="nil"/>
              <w:bottom w:val="nil"/>
              <w:right w:val="nil"/>
            </w:tcBorders>
            <w:shd w:val="clear" w:color="auto" w:fill="auto"/>
            <w:noWrap/>
            <w:hideMark/>
          </w:tcPr>
          <w:p w14:paraId="596C8A63"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auto"/>
            <w:hideMark/>
          </w:tcPr>
          <w:p w14:paraId="3405CB36" w14:textId="77777777" w:rsidR="0070496D" w:rsidRPr="0023197E" w:rsidRDefault="0070496D" w:rsidP="0023197E">
            <w:pPr>
              <w:pStyle w:val="Normal-pool"/>
              <w:spacing w:before="40" w:after="40"/>
            </w:pPr>
            <w:proofErr w:type="spellStart"/>
            <w:r w:rsidRPr="0023197E">
              <w:rPr>
                <w:lang w:val="zh-CN"/>
              </w:rPr>
              <w:t>其他</w:t>
            </w:r>
            <w:proofErr w:type="spellEnd"/>
          </w:p>
        </w:tc>
      </w:tr>
      <w:tr w:rsidR="0070496D" w:rsidRPr="0023197E" w14:paraId="51AF78F3" w14:textId="77777777" w:rsidTr="00A81F6C">
        <w:trPr>
          <w:cantSplit/>
          <w:trHeight w:val="57"/>
          <w:jc w:val="right"/>
        </w:trPr>
        <w:tc>
          <w:tcPr>
            <w:tcW w:w="1476" w:type="dxa"/>
            <w:tcBorders>
              <w:top w:val="nil"/>
              <w:left w:val="nil"/>
              <w:bottom w:val="nil"/>
              <w:right w:val="nil"/>
            </w:tcBorders>
            <w:shd w:val="clear" w:color="auto" w:fill="auto"/>
            <w:noWrap/>
            <w:hideMark/>
          </w:tcPr>
          <w:p w14:paraId="20C8F73D" w14:textId="77777777" w:rsidR="0070496D" w:rsidRPr="0023197E" w:rsidRDefault="0070496D" w:rsidP="0023197E">
            <w:pPr>
              <w:pStyle w:val="Normal-pool"/>
              <w:spacing w:before="40" w:after="40"/>
              <w:jc w:val="right"/>
              <w:rPr>
                <w:lang w:val="en-GB"/>
              </w:rPr>
            </w:pPr>
          </w:p>
        </w:tc>
        <w:tc>
          <w:tcPr>
            <w:tcW w:w="2210" w:type="dxa"/>
            <w:tcBorders>
              <w:top w:val="nil"/>
              <w:left w:val="nil"/>
              <w:bottom w:val="nil"/>
              <w:right w:val="nil"/>
            </w:tcBorders>
            <w:shd w:val="clear" w:color="auto" w:fill="E7E6E6" w:themeFill="background2"/>
            <w:noWrap/>
            <w:hideMark/>
          </w:tcPr>
          <w:p w14:paraId="58C1B2C7" w14:textId="77777777" w:rsidR="0070496D" w:rsidRPr="0023197E" w:rsidRDefault="0070496D" w:rsidP="0023197E">
            <w:pPr>
              <w:pStyle w:val="Normal-pool"/>
              <w:spacing w:before="40" w:after="40"/>
              <w:jc w:val="right"/>
            </w:pPr>
            <w:r w:rsidRPr="0023197E">
              <w:rPr>
                <w:lang w:val="zh-CN"/>
              </w:rPr>
              <w:t>8536.41.99.10</w:t>
            </w:r>
          </w:p>
        </w:tc>
        <w:tc>
          <w:tcPr>
            <w:tcW w:w="4621" w:type="dxa"/>
            <w:tcBorders>
              <w:top w:val="nil"/>
              <w:left w:val="nil"/>
              <w:bottom w:val="nil"/>
              <w:right w:val="nil"/>
            </w:tcBorders>
            <w:shd w:val="clear" w:color="auto" w:fill="E7E6E6" w:themeFill="background2"/>
            <w:hideMark/>
          </w:tcPr>
          <w:p w14:paraId="19F47169" w14:textId="77777777" w:rsidR="0070496D" w:rsidRPr="0023197E" w:rsidRDefault="0070496D" w:rsidP="0023197E">
            <w:pPr>
              <w:pStyle w:val="Normal-pool"/>
              <w:spacing w:before="40" w:after="40"/>
            </w:pPr>
            <w:proofErr w:type="spellStart"/>
            <w:r w:rsidRPr="0023197E">
              <w:rPr>
                <w:lang w:val="zh-CN"/>
              </w:rPr>
              <w:t>添汞</w:t>
            </w:r>
            <w:proofErr w:type="spellEnd"/>
          </w:p>
        </w:tc>
      </w:tr>
      <w:tr w:rsidR="0070496D" w:rsidRPr="0023197E" w14:paraId="7253CC6D" w14:textId="77777777" w:rsidTr="00A81F6C">
        <w:trPr>
          <w:cantSplit/>
          <w:trHeight w:val="57"/>
          <w:jc w:val="right"/>
        </w:trPr>
        <w:tc>
          <w:tcPr>
            <w:tcW w:w="1476" w:type="dxa"/>
            <w:tcBorders>
              <w:top w:val="nil"/>
              <w:left w:val="nil"/>
              <w:bottom w:val="nil"/>
              <w:right w:val="nil"/>
            </w:tcBorders>
            <w:shd w:val="clear" w:color="auto" w:fill="auto"/>
            <w:noWrap/>
            <w:hideMark/>
          </w:tcPr>
          <w:p w14:paraId="53BFD7C5" w14:textId="77777777" w:rsidR="0070496D" w:rsidRPr="0023197E" w:rsidRDefault="0070496D" w:rsidP="0023197E">
            <w:pPr>
              <w:pStyle w:val="Normal-pool"/>
              <w:spacing w:before="40" w:after="40"/>
              <w:jc w:val="right"/>
              <w:rPr>
                <w:lang w:val="en-GB"/>
              </w:rPr>
            </w:pPr>
          </w:p>
        </w:tc>
        <w:tc>
          <w:tcPr>
            <w:tcW w:w="2210" w:type="dxa"/>
            <w:tcBorders>
              <w:top w:val="nil"/>
              <w:left w:val="nil"/>
              <w:bottom w:val="nil"/>
              <w:right w:val="nil"/>
            </w:tcBorders>
            <w:shd w:val="clear" w:color="auto" w:fill="E7E6E6" w:themeFill="background2"/>
            <w:noWrap/>
            <w:hideMark/>
          </w:tcPr>
          <w:p w14:paraId="01C58413" w14:textId="77777777" w:rsidR="0070496D" w:rsidRPr="0023197E" w:rsidRDefault="0070496D" w:rsidP="0023197E">
            <w:pPr>
              <w:pStyle w:val="Normal-pool"/>
              <w:spacing w:before="40" w:after="40"/>
              <w:jc w:val="right"/>
            </w:pPr>
            <w:r w:rsidRPr="0023197E">
              <w:rPr>
                <w:lang w:val="zh-CN"/>
              </w:rPr>
              <w:t>8536.41.99.90</w:t>
            </w:r>
          </w:p>
        </w:tc>
        <w:tc>
          <w:tcPr>
            <w:tcW w:w="4621" w:type="dxa"/>
            <w:tcBorders>
              <w:top w:val="nil"/>
              <w:left w:val="nil"/>
              <w:bottom w:val="nil"/>
              <w:right w:val="nil"/>
            </w:tcBorders>
            <w:shd w:val="clear" w:color="auto" w:fill="E7E6E6" w:themeFill="background2"/>
            <w:hideMark/>
          </w:tcPr>
          <w:p w14:paraId="116888C6" w14:textId="77777777" w:rsidR="0070496D" w:rsidRPr="0023197E" w:rsidRDefault="0070496D" w:rsidP="0023197E">
            <w:pPr>
              <w:pStyle w:val="Normal-pool"/>
              <w:spacing w:before="40" w:after="40"/>
            </w:pPr>
            <w:proofErr w:type="spellStart"/>
            <w:r w:rsidRPr="0023197E">
              <w:rPr>
                <w:lang w:val="zh-CN"/>
              </w:rPr>
              <w:t>其他</w:t>
            </w:r>
            <w:proofErr w:type="spellEnd"/>
          </w:p>
        </w:tc>
      </w:tr>
      <w:tr w:rsidR="0070496D" w:rsidRPr="0023197E" w14:paraId="3D917E94" w14:textId="77777777" w:rsidTr="00A81F6C">
        <w:trPr>
          <w:cantSplit/>
          <w:trHeight w:val="57"/>
          <w:jc w:val="right"/>
        </w:trPr>
        <w:tc>
          <w:tcPr>
            <w:tcW w:w="1476" w:type="dxa"/>
            <w:tcBorders>
              <w:top w:val="nil"/>
              <w:left w:val="nil"/>
              <w:bottom w:val="nil"/>
              <w:right w:val="nil"/>
            </w:tcBorders>
            <w:shd w:val="clear" w:color="auto" w:fill="000000" w:themeFill="text1"/>
            <w:noWrap/>
            <w:hideMark/>
          </w:tcPr>
          <w:p w14:paraId="13D660CB" w14:textId="77777777" w:rsidR="0070496D" w:rsidRPr="0023197E" w:rsidRDefault="0070496D" w:rsidP="0023197E">
            <w:pPr>
              <w:pStyle w:val="Normal-pool"/>
              <w:spacing w:before="40" w:after="40"/>
              <w:jc w:val="right"/>
              <w:rPr>
                <w:lang w:val="en-GB"/>
              </w:rPr>
            </w:pPr>
          </w:p>
        </w:tc>
        <w:tc>
          <w:tcPr>
            <w:tcW w:w="2210" w:type="dxa"/>
            <w:tcBorders>
              <w:top w:val="nil"/>
              <w:left w:val="nil"/>
              <w:bottom w:val="nil"/>
              <w:right w:val="nil"/>
            </w:tcBorders>
            <w:shd w:val="clear" w:color="auto" w:fill="000000" w:themeFill="text1"/>
            <w:noWrap/>
            <w:hideMark/>
          </w:tcPr>
          <w:p w14:paraId="224C1481"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000000" w:themeFill="text1"/>
            <w:hideMark/>
          </w:tcPr>
          <w:p w14:paraId="5BBB5AA6" w14:textId="6527498C" w:rsidR="0070496D" w:rsidRPr="0023197E" w:rsidRDefault="0070496D" w:rsidP="0023197E">
            <w:pPr>
              <w:pStyle w:val="Normal-pool"/>
              <w:spacing w:before="40" w:after="40"/>
              <w:rPr>
                <w:lang w:eastAsia="zh-CN"/>
              </w:rPr>
            </w:pPr>
            <w:r w:rsidRPr="0023197E">
              <w:rPr>
                <w:lang w:val="zh-CN" w:eastAsia="zh-CN"/>
              </w:rPr>
              <w:t>继电器，用于电压大于</w:t>
            </w:r>
            <w:r w:rsidRPr="0023197E">
              <w:rPr>
                <w:lang w:val="zh-CN" w:eastAsia="zh-CN"/>
              </w:rPr>
              <w:t>60</w:t>
            </w:r>
            <w:r w:rsidRPr="0023197E">
              <w:rPr>
                <w:lang w:val="zh-CN" w:eastAsia="zh-CN"/>
              </w:rPr>
              <w:t>伏但不超过</w:t>
            </w:r>
            <w:r w:rsidRPr="0023197E">
              <w:rPr>
                <w:lang w:val="zh-CN" w:eastAsia="zh-CN"/>
              </w:rPr>
              <w:t>1 000</w:t>
            </w:r>
            <w:r w:rsidRPr="0023197E">
              <w:rPr>
                <w:lang w:val="zh-CN" w:eastAsia="zh-CN"/>
              </w:rPr>
              <w:t>伏的线路</w:t>
            </w:r>
          </w:p>
        </w:tc>
      </w:tr>
      <w:tr w:rsidR="0070496D" w:rsidRPr="0023197E" w14:paraId="543F70AD" w14:textId="77777777" w:rsidTr="00A81F6C">
        <w:trPr>
          <w:cantSplit/>
          <w:trHeight w:val="57"/>
          <w:jc w:val="right"/>
        </w:trPr>
        <w:tc>
          <w:tcPr>
            <w:tcW w:w="1476" w:type="dxa"/>
            <w:tcBorders>
              <w:top w:val="nil"/>
              <w:left w:val="nil"/>
              <w:bottom w:val="nil"/>
              <w:right w:val="nil"/>
            </w:tcBorders>
            <w:shd w:val="clear" w:color="auto" w:fill="auto"/>
            <w:noWrap/>
            <w:hideMark/>
          </w:tcPr>
          <w:p w14:paraId="11B1B94D" w14:textId="77777777" w:rsidR="0070496D" w:rsidRPr="0023197E" w:rsidRDefault="0070496D" w:rsidP="0023197E">
            <w:pPr>
              <w:pStyle w:val="Normal-pool"/>
              <w:spacing w:before="40" w:after="40"/>
              <w:jc w:val="right"/>
            </w:pPr>
            <w:r w:rsidRPr="0023197E">
              <w:rPr>
                <w:lang w:val="zh-CN"/>
              </w:rPr>
              <w:t>8536.49.01</w:t>
            </w:r>
          </w:p>
        </w:tc>
        <w:tc>
          <w:tcPr>
            <w:tcW w:w="2210" w:type="dxa"/>
            <w:tcBorders>
              <w:top w:val="nil"/>
              <w:left w:val="nil"/>
              <w:bottom w:val="nil"/>
              <w:right w:val="nil"/>
            </w:tcBorders>
            <w:shd w:val="clear" w:color="auto" w:fill="auto"/>
            <w:noWrap/>
            <w:hideMark/>
          </w:tcPr>
          <w:p w14:paraId="6A1E8807"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auto"/>
            <w:hideMark/>
          </w:tcPr>
          <w:p w14:paraId="30555234" w14:textId="77777777" w:rsidR="0070496D" w:rsidRPr="0023197E" w:rsidRDefault="0070496D" w:rsidP="0023197E">
            <w:pPr>
              <w:pStyle w:val="Normal-pool"/>
              <w:spacing w:before="40" w:after="40"/>
            </w:pPr>
            <w:proofErr w:type="spellStart"/>
            <w:r w:rsidRPr="0023197E">
              <w:rPr>
                <w:lang w:val="zh-CN"/>
              </w:rPr>
              <w:t>用于起动功能</w:t>
            </w:r>
            <w:proofErr w:type="spellEnd"/>
          </w:p>
        </w:tc>
      </w:tr>
      <w:tr w:rsidR="0070496D" w:rsidRPr="0023197E" w14:paraId="56E0D1F5" w14:textId="77777777" w:rsidTr="00A81F6C">
        <w:trPr>
          <w:cantSplit/>
          <w:trHeight w:val="57"/>
          <w:jc w:val="right"/>
        </w:trPr>
        <w:tc>
          <w:tcPr>
            <w:tcW w:w="1476" w:type="dxa"/>
            <w:tcBorders>
              <w:top w:val="nil"/>
              <w:left w:val="nil"/>
              <w:bottom w:val="nil"/>
              <w:right w:val="nil"/>
            </w:tcBorders>
            <w:shd w:val="clear" w:color="auto" w:fill="auto"/>
            <w:noWrap/>
            <w:hideMark/>
          </w:tcPr>
          <w:p w14:paraId="20D28A3F" w14:textId="77777777" w:rsidR="0070496D" w:rsidRPr="0023197E" w:rsidRDefault="0070496D" w:rsidP="0023197E">
            <w:pPr>
              <w:pStyle w:val="Normal-pool"/>
              <w:spacing w:before="40" w:after="40"/>
              <w:jc w:val="right"/>
              <w:rPr>
                <w:lang w:val="en-GB"/>
              </w:rPr>
            </w:pPr>
          </w:p>
        </w:tc>
        <w:tc>
          <w:tcPr>
            <w:tcW w:w="2210" w:type="dxa"/>
            <w:tcBorders>
              <w:top w:val="nil"/>
              <w:left w:val="nil"/>
              <w:bottom w:val="nil"/>
              <w:right w:val="nil"/>
            </w:tcBorders>
            <w:shd w:val="clear" w:color="auto" w:fill="E7E6E6" w:themeFill="background2"/>
            <w:noWrap/>
            <w:hideMark/>
          </w:tcPr>
          <w:p w14:paraId="480E4DDB" w14:textId="77777777" w:rsidR="0070496D" w:rsidRPr="0023197E" w:rsidRDefault="0070496D" w:rsidP="0023197E">
            <w:pPr>
              <w:pStyle w:val="Normal-pool"/>
              <w:spacing w:before="40" w:after="40"/>
              <w:jc w:val="right"/>
            </w:pPr>
            <w:r w:rsidRPr="0023197E">
              <w:rPr>
                <w:lang w:val="zh-CN"/>
              </w:rPr>
              <w:t>8536.49.01.10</w:t>
            </w:r>
          </w:p>
        </w:tc>
        <w:tc>
          <w:tcPr>
            <w:tcW w:w="4621" w:type="dxa"/>
            <w:tcBorders>
              <w:top w:val="nil"/>
              <w:left w:val="nil"/>
              <w:bottom w:val="nil"/>
              <w:right w:val="nil"/>
            </w:tcBorders>
            <w:shd w:val="clear" w:color="auto" w:fill="E7E6E6" w:themeFill="background2"/>
            <w:hideMark/>
          </w:tcPr>
          <w:p w14:paraId="67CDA286" w14:textId="77777777" w:rsidR="0070496D" w:rsidRPr="0023197E" w:rsidRDefault="0070496D" w:rsidP="0023197E">
            <w:pPr>
              <w:pStyle w:val="Normal-pool"/>
              <w:spacing w:before="40" w:after="40"/>
            </w:pPr>
            <w:proofErr w:type="spellStart"/>
            <w:r w:rsidRPr="0023197E">
              <w:rPr>
                <w:lang w:val="zh-CN"/>
              </w:rPr>
              <w:t>添汞</w:t>
            </w:r>
            <w:proofErr w:type="spellEnd"/>
          </w:p>
        </w:tc>
      </w:tr>
      <w:tr w:rsidR="0070496D" w:rsidRPr="0023197E" w14:paraId="0CCF86ED" w14:textId="77777777" w:rsidTr="00A81F6C">
        <w:trPr>
          <w:cantSplit/>
          <w:trHeight w:val="57"/>
          <w:jc w:val="right"/>
        </w:trPr>
        <w:tc>
          <w:tcPr>
            <w:tcW w:w="1476" w:type="dxa"/>
            <w:tcBorders>
              <w:top w:val="nil"/>
              <w:left w:val="nil"/>
              <w:bottom w:val="nil"/>
              <w:right w:val="nil"/>
            </w:tcBorders>
            <w:shd w:val="clear" w:color="auto" w:fill="auto"/>
            <w:noWrap/>
            <w:hideMark/>
          </w:tcPr>
          <w:p w14:paraId="09E397B2" w14:textId="77777777" w:rsidR="0070496D" w:rsidRPr="0023197E" w:rsidRDefault="0070496D" w:rsidP="0023197E">
            <w:pPr>
              <w:pStyle w:val="Normal-pool"/>
              <w:spacing w:before="40" w:after="40"/>
              <w:jc w:val="right"/>
              <w:rPr>
                <w:lang w:val="en-GB"/>
              </w:rPr>
            </w:pPr>
          </w:p>
        </w:tc>
        <w:tc>
          <w:tcPr>
            <w:tcW w:w="2210" w:type="dxa"/>
            <w:tcBorders>
              <w:top w:val="nil"/>
              <w:left w:val="nil"/>
              <w:bottom w:val="nil"/>
              <w:right w:val="nil"/>
            </w:tcBorders>
            <w:shd w:val="clear" w:color="auto" w:fill="E7E6E6" w:themeFill="background2"/>
            <w:noWrap/>
            <w:hideMark/>
          </w:tcPr>
          <w:p w14:paraId="7B3F4C85" w14:textId="77777777" w:rsidR="0070496D" w:rsidRPr="0023197E" w:rsidRDefault="0070496D" w:rsidP="0023197E">
            <w:pPr>
              <w:pStyle w:val="Normal-pool"/>
              <w:spacing w:before="40" w:after="40"/>
              <w:jc w:val="right"/>
            </w:pPr>
            <w:r w:rsidRPr="0023197E">
              <w:rPr>
                <w:lang w:val="zh-CN"/>
              </w:rPr>
              <w:t>8536.49.01.90</w:t>
            </w:r>
          </w:p>
        </w:tc>
        <w:tc>
          <w:tcPr>
            <w:tcW w:w="4621" w:type="dxa"/>
            <w:tcBorders>
              <w:top w:val="nil"/>
              <w:left w:val="nil"/>
              <w:bottom w:val="nil"/>
              <w:right w:val="nil"/>
            </w:tcBorders>
            <w:shd w:val="clear" w:color="auto" w:fill="E7E6E6" w:themeFill="background2"/>
            <w:hideMark/>
          </w:tcPr>
          <w:p w14:paraId="466787BF" w14:textId="77777777" w:rsidR="0070496D" w:rsidRPr="0023197E" w:rsidRDefault="0070496D" w:rsidP="0023197E">
            <w:pPr>
              <w:pStyle w:val="Normal-pool"/>
              <w:spacing w:before="40" w:after="40"/>
            </w:pPr>
            <w:proofErr w:type="spellStart"/>
            <w:r w:rsidRPr="0023197E">
              <w:rPr>
                <w:lang w:val="zh-CN"/>
              </w:rPr>
              <w:t>其他</w:t>
            </w:r>
            <w:proofErr w:type="spellEnd"/>
          </w:p>
        </w:tc>
      </w:tr>
      <w:tr w:rsidR="0070496D" w:rsidRPr="0023197E" w14:paraId="16D0E156" w14:textId="77777777" w:rsidTr="00A81F6C">
        <w:trPr>
          <w:cantSplit/>
          <w:trHeight w:val="57"/>
          <w:jc w:val="right"/>
        </w:trPr>
        <w:tc>
          <w:tcPr>
            <w:tcW w:w="1476" w:type="dxa"/>
            <w:tcBorders>
              <w:top w:val="nil"/>
              <w:left w:val="nil"/>
              <w:bottom w:val="nil"/>
              <w:right w:val="nil"/>
            </w:tcBorders>
            <w:shd w:val="clear" w:color="auto" w:fill="auto"/>
            <w:noWrap/>
            <w:hideMark/>
          </w:tcPr>
          <w:p w14:paraId="1077F217" w14:textId="77777777" w:rsidR="0070496D" w:rsidRPr="0023197E" w:rsidRDefault="0070496D" w:rsidP="0023197E">
            <w:pPr>
              <w:pStyle w:val="Normal-pool"/>
              <w:spacing w:before="40" w:after="40"/>
              <w:jc w:val="right"/>
            </w:pPr>
            <w:r w:rsidRPr="0023197E">
              <w:rPr>
                <w:lang w:val="zh-CN"/>
              </w:rPr>
              <w:t>8536.49.02</w:t>
            </w:r>
          </w:p>
        </w:tc>
        <w:tc>
          <w:tcPr>
            <w:tcW w:w="2210" w:type="dxa"/>
            <w:tcBorders>
              <w:top w:val="nil"/>
              <w:left w:val="nil"/>
              <w:bottom w:val="nil"/>
              <w:right w:val="nil"/>
            </w:tcBorders>
            <w:shd w:val="clear" w:color="auto" w:fill="auto"/>
            <w:noWrap/>
            <w:hideMark/>
          </w:tcPr>
          <w:p w14:paraId="648F147A"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auto"/>
            <w:hideMark/>
          </w:tcPr>
          <w:p w14:paraId="60116808" w14:textId="77777777" w:rsidR="0070496D" w:rsidRPr="0023197E" w:rsidRDefault="0070496D" w:rsidP="0023197E">
            <w:pPr>
              <w:pStyle w:val="Normal-pool"/>
              <w:spacing w:before="40" w:after="40"/>
            </w:pPr>
            <w:proofErr w:type="spellStart"/>
            <w:r w:rsidRPr="0023197E">
              <w:rPr>
                <w:lang w:val="zh-CN"/>
              </w:rPr>
              <w:t>热或感应式</w:t>
            </w:r>
            <w:proofErr w:type="spellEnd"/>
          </w:p>
        </w:tc>
      </w:tr>
      <w:tr w:rsidR="0070496D" w:rsidRPr="0023197E" w14:paraId="7F582D9F" w14:textId="77777777" w:rsidTr="00A81F6C">
        <w:trPr>
          <w:cantSplit/>
          <w:trHeight w:val="57"/>
          <w:jc w:val="right"/>
        </w:trPr>
        <w:tc>
          <w:tcPr>
            <w:tcW w:w="1476" w:type="dxa"/>
            <w:tcBorders>
              <w:top w:val="nil"/>
              <w:left w:val="nil"/>
              <w:bottom w:val="nil"/>
              <w:right w:val="nil"/>
            </w:tcBorders>
            <w:shd w:val="clear" w:color="auto" w:fill="auto"/>
            <w:noWrap/>
            <w:hideMark/>
          </w:tcPr>
          <w:p w14:paraId="66615F54" w14:textId="77777777" w:rsidR="0070496D" w:rsidRPr="0023197E" w:rsidRDefault="0070496D" w:rsidP="0023197E">
            <w:pPr>
              <w:pStyle w:val="Normal-pool"/>
              <w:spacing w:before="40" w:after="40"/>
              <w:jc w:val="right"/>
              <w:rPr>
                <w:lang w:val="en-GB"/>
              </w:rPr>
            </w:pPr>
          </w:p>
        </w:tc>
        <w:tc>
          <w:tcPr>
            <w:tcW w:w="2210" w:type="dxa"/>
            <w:tcBorders>
              <w:top w:val="nil"/>
              <w:left w:val="nil"/>
              <w:bottom w:val="nil"/>
              <w:right w:val="nil"/>
            </w:tcBorders>
            <w:shd w:val="clear" w:color="auto" w:fill="E7E6E6" w:themeFill="background2"/>
            <w:noWrap/>
            <w:hideMark/>
          </w:tcPr>
          <w:p w14:paraId="40931778" w14:textId="77777777" w:rsidR="0070496D" w:rsidRPr="0023197E" w:rsidRDefault="0070496D" w:rsidP="0023197E">
            <w:pPr>
              <w:pStyle w:val="Normal-pool"/>
              <w:spacing w:before="40" w:after="40"/>
              <w:jc w:val="right"/>
            </w:pPr>
            <w:r w:rsidRPr="0023197E">
              <w:rPr>
                <w:lang w:val="zh-CN"/>
              </w:rPr>
              <w:t>8536.49.02.10</w:t>
            </w:r>
          </w:p>
        </w:tc>
        <w:tc>
          <w:tcPr>
            <w:tcW w:w="4621" w:type="dxa"/>
            <w:tcBorders>
              <w:top w:val="nil"/>
              <w:left w:val="nil"/>
              <w:bottom w:val="nil"/>
              <w:right w:val="nil"/>
            </w:tcBorders>
            <w:shd w:val="clear" w:color="auto" w:fill="E7E6E6" w:themeFill="background2"/>
            <w:hideMark/>
          </w:tcPr>
          <w:p w14:paraId="65F83D65" w14:textId="77777777" w:rsidR="0070496D" w:rsidRPr="0023197E" w:rsidRDefault="0070496D" w:rsidP="0023197E">
            <w:pPr>
              <w:pStyle w:val="Normal-pool"/>
              <w:spacing w:before="40" w:after="40"/>
            </w:pPr>
            <w:proofErr w:type="spellStart"/>
            <w:r w:rsidRPr="0023197E">
              <w:rPr>
                <w:lang w:val="zh-CN"/>
              </w:rPr>
              <w:t>添汞</w:t>
            </w:r>
            <w:proofErr w:type="spellEnd"/>
          </w:p>
        </w:tc>
      </w:tr>
      <w:tr w:rsidR="0070496D" w:rsidRPr="0023197E" w14:paraId="6BCF3A3B" w14:textId="77777777" w:rsidTr="00A81F6C">
        <w:trPr>
          <w:cantSplit/>
          <w:trHeight w:val="57"/>
          <w:jc w:val="right"/>
        </w:trPr>
        <w:tc>
          <w:tcPr>
            <w:tcW w:w="1476" w:type="dxa"/>
            <w:tcBorders>
              <w:top w:val="nil"/>
              <w:left w:val="nil"/>
              <w:bottom w:val="nil"/>
              <w:right w:val="nil"/>
            </w:tcBorders>
            <w:shd w:val="clear" w:color="auto" w:fill="auto"/>
            <w:noWrap/>
            <w:hideMark/>
          </w:tcPr>
          <w:p w14:paraId="74DB161C" w14:textId="77777777" w:rsidR="0070496D" w:rsidRPr="0023197E" w:rsidRDefault="0070496D" w:rsidP="0023197E">
            <w:pPr>
              <w:pStyle w:val="Normal-pool"/>
              <w:spacing w:before="40" w:after="40"/>
              <w:jc w:val="right"/>
              <w:rPr>
                <w:lang w:val="en-GB"/>
              </w:rPr>
            </w:pPr>
          </w:p>
        </w:tc>
        <w:tc>
          <w:tcPr>
            <w:tcW w:w="2210" w:type="dxa"/>
            <w:tcBorders>
              <w:top w:val="nil"/>
              <w:left w:val="nil"/>
              <w:bottom w:val="nil"/>
              <w:right w:val="nil"/>
            </w:tcBorders>
            <w:shd w:val="clear" w:color="auto" w:fill="E7E6E6" w:themeFill="background2"/>
            <w:noWrap/>
            <w:hideMark/>
          </w:tcPr>
          <w:p w14:paraId="13EC1900" w14:textId="77777777" w:rsidR="0070496D" w:rsidRPr="0023197E" w:rsidRDefault="0070496D" w:rsidP="0023197E">
            <w:pPr>
              <w:pStyle w:val="Normal-pool"/>
              <w:spacing w:before="40" w:after="40"/>
              <w:jc w:val="right"/>
            </w:pPr>
            <w:r w:rsidRPr="0023197E">
              <w:rPr>
                <w:lang w:val="zh-CN"/>
              </w:rPr>
              <w:t>8536.49.02.90</w:t>
            </w:r>
          </w:p>
        </w:tc>
        <w:tc>
          <w:tcPr>
            <w:tcW w:w="4621" w:type="dxa"/>
            <w:tcBorders>
              <w:top w:val="nil"/>
              <w:left w:val="nil"/>
              <w:bottom w:val="nil"/>
              <w:right w:val="nil"/>
            </w:tcBorders>
            <w:shd w:val="clear" w:color="auto" w:fill="E7E6E6" w:themeFill="background2"/>
            <w:hideMark/>
          </w:tcPr>
          <w:p w14:paraId="6387CCF8" w14:textId="77777777" w:rsidR="0070496D" w:rsidRPr="0023197E" w:rsidRDefault="0070496D" w:rsidP="0023197E">
            <w:pPr>
              <w:pStyle w:val="Normal-pool"/>
              <w:spacing w:before="40" w:after="40"/>
            </w:pPr>
            <w:proofErr w:type="spellStart"/>
            <w:r w:rsidRPr="0023197E">
              <w:rPr>
                <w:lang w:val="zh-CN"/>
              </w:rPr>
              <w:t>其他</w:t>
            </w:r>
            <w:proofErr w:type="spellEnd"/>
          </w:p>
        </w:tc>
      </w:tr>
      <w:tr w:rsidR="0070496D" w:rsidRPr="0023197E" w14:paraId="5C743E3A" w14:textId="77777777" w:rsidTr="00A81F6C">
        <w:trPr>
          <w:cantSplit/>
          <w:trHeight w:val="57"/>
          <w:jc w:val="right"/>
        </w:trPr>
        <w:tc>
          <w:tcPr>
            <w:tcW w:w="1476" w:type="dxa"/>
            <w:tcBorders>
              <w:top w:val="nil"/>
              <w:left w:val="nil"/>
              <w:bottom w:val="nil"/>
              <w:right w:val="nil"/>
            </w:tcBorders>
            <w:shd w:val="clear" w:color="auto" w:fill="auto"/>
            <w:noWrap/>
            <w:hideMark/>
          </w:tcPr>
          <w:p w14:paraId="07F9D81B" w14:textId="77777777" w:rsidR="0070496D" w:rsidRPr="0023197E" w:rsidRDefault="0070496D" w:rsidP="0023197E">
            <w:pPr>
              <w:pStyle w:val="Normal-pool"/>
              <w:spacing w:before="40" w:after="40"/>
              <w:jc w:val="right"/>
            </w:pPr>
            <w:r w:rsidRPr="0023197E">
              <w:rPr>
                <w:lang w:val="zh-CN"/>
              </w:rPr>
              <w:t>8536.49.03</w:t>
            </w:r>
          </w:p>
        </w:tc>
        <w:tc>
          <w:tcPr>
            <w:tcW w:w="2210" w:type="dxa"/>
            <w:tcBorders>
              <w:top w:val="nil"/>
              <w:left w:val="nil"/>
              <w:bottom w:val="nil"/>
              <w:right w:val="nil"/>
            </w:tcBorders>
            <w:shd w:val="clear" w:color="auto" w:fill="auto"/>
            <w:noWrap/>
            <w:hideMark/>
          </w:tcPr>
          <w:p w14:paraId="16E4423A"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auto"/>
            <w:hideMark/>
          </w:tcPr>
          <w:p w14:paraId="4DCD6A4F" w14:textId="2F3D5F4E" w:rsidR="0070496D" w:rsidRPr="0023197E" w:rsidRDefault="0070496D" w:rsidP="0023197E">
            <w:pPr>
              <w:pStyle w:val="Normal-pool"/>
              <w:spacing w:before="40" w:after="40"/>
              <w:rPr>
                <w:lang w:eastAsia="zh-CN"/>
              </w:rPr>
            </w:pPr>
            <w:r w:rsidRPr="0023197E">
              <w:rPr>
                <w:lang w:val="zh-CN" w:eastAsia="zh-CN"/>
              </w:rPr>
              <w:t>电磁二次设备，仅通过电流和</w:t>
            </w:r>
            <w:r w:rsidRPr="0023197E">
              <w:rPr>
                <w:lang w:val="zh-CN" w:eastAsia="zh-CN"/>
              </w:rPr>
              <w:t>/</w:t>
            </w:r>
            <w:r w:rsidRPr="0023197E">
              <w:rPr>
                <w:lang w:val="zh-CN" w:eastAsia="zh-CN"/>
              </w:rPr>
              <w:t>或电压互感器供电</w:t>
            </w:r>
          </w:p>
        </w:tc>
      </w:tr>
      <w:tr w:rsidR="0070496D" w:rsidRPr="0023197E" w14:paraId="6BCD34CB" w14:textId="77777777" w:rsidTr="00A81F6C">
        <w:trPr>
          <w:cantSplit/>
          <w:trHeight w:val="57"/>
          <w:jc w:val="right"/>
        </w:trPr>
        <w:tc>
          <w:tcPr>
            <w:tcW w:w="1476" w:type="dxa"/>
            <w:tcBorders>
              <w:top w:val="nil"/>
              <w:left w:val="nil"/>
              <w:bottom w:val="nil"/>
              <w:right w:val="nil"/>
            </w:tcBorders>
            <w:shd w:val="clear" w:color="auto" w:fill="auto"/>
            <w:noWrap/>
            <w:hideMark/>
          </w:tcPr>
          <w:p w14:paraId="728415A1" w14:textId="77777777" w:rsidR="0070496D" w:rsidRPr="0023197E" w:rsidRDefault="0070496D" w:rsidP="0023197E">
            <w:pPr>
              <w:pStyle w:val="Normal-pool"/>
              <w:spacing w:before="40" w:after="40"/>
              <w:jc w:val="right"/>
              <w:rPr>
                <w:lang w:val="en-GB" w:eastAsia="zh-CN"/>
              </w:rPr>
            </w:pPr>
          </w:p>
        </w:tc>
        <w:tc>
          <w:tcPr>
            <w:tcW w:w="2210" w:type="dxa"/>
            <w:tcBorders>
              <w:top w:val="nil"/>
              <w:left w:val="nil"/>
              <w:bottom w:val="nil"/>
              <w:right w:val="nil"/>
            </w:tcBorders>
            <w:shd w:val="clear" w:color="auto" w:fill="E7E6E6" w:themeFill="background2"/>
            <w:noWrap/>
            <w:hideMark/>
          </w:tcPr>
          <w:p w14:paraId="503EA42B" w14:textId="77777777" w:rsidR="0070496D" w:rsidRPr="0023197E" w:rsidRDefault="0070496D" w:rsidP="0023197E">
            <w:pPr>
              <w:pStyle w:val="Normal-pool"/>
              <w:spacing w:before="40" w:after="40"/>
              <w:jc w:val="right"/>
            </w:pPr>
            <w:r w:rsidRPr="0023197E">
              <w:rPr>
                <w:lang w:val="zh-CN"/>
              </w:rPr>
              <w:t>8536.49.03.10</w:t>
            </w:r>
          </w:p>
        </w:tc>
        <w:tc>
          <w:tcPr>
            <w:tcW w:w="4621" w:type="dxa"/>
            <w:tcBorders>
              <w:top w:val="nil"/>
              <w:left w:val="nil"/>
              <w:bottom w:val="nil"/>
              <w:right w:val="nil"/>
            </w:tcBorders>
            <w:shd w:val="clear" w:color="auto" w:fill="E7E6E6" w:themeFill="background2"/>
            <w:hideMark/>
          </w:tcPr>
          <w:p w14:paraId="0E2CE801" w14:textId="77777777" w:rsidR="0070496D" w:rsidRPr="0023197E" w:rsidRDefault="0070496D" w:rsidP="0023197E">
            <w:pPr>
              <w:pStyle w:val="Normal-pool"/>
              <w:spacing w:before="40" w:after="40"/>
            </w:pPr>
            <w:proofErr w:type="spellStart"/>
            <w:r w:rsidRPr="0023197E">
              <w:rPr>
                <w:lang w:val="zh-CN"/>
              </w:rPr>
              <w:t>添汞</w:t>
            </w:r>
            <w:proofErr w:type="spellEnd"/>
          </w:p>
        </w:tc>
      </w:tr>
      <w:tr w:rsidR="0070496D" w:rsidRPr="0023197E" w14:paraId="7505B278" w14:textId="77777777" w:rsidTr="00A81F6C">
        <w:trPr>
          <w:cantSplit/>
          <w:trHeight w:val="57"/>
          <w:jc w:val="right"/>
        </w:trPr>
        <w:tc>
          <w:tcPr>
            <w:tcW w:w="1476" w:type="dxa"/>
            <w:tcBorders>
              <w:top w:val="nil"/>
              <w:left w:val="nil"/>
              <w:bottom w:val="nil"/>
              <w:right w:val="nil"/>
            </w:tcBorders>
            <w:shd w:val="clear" w:color="auto" w:fill="auto"/>
            <w:noWrap/>
            <w:hideMark/>
          </w:tcPr>
          <w:p w14:paraId="3A6F460F" w14:textId="77777777" w:rsidR="0070496D" w:rsidRPr="0023197E" w:rsidRDefault="0070496D" w:rsidP="0023197E">
            <w:pPr>
              <w:pStyle w:val="Normal-pool"/>
              <w:spacing w:before="40" w:after="40"/>
              <w:jc w:val="right"/>
              <w:rPr>
                <w:lang w:val="en-GB"/>
              </w:rPr>
            </w:pPr>
          </w:p>
        </w:tc>
        <w:tc>
          <w:tcPr>
            <w:tcW w:w="2210" w:type="dxa"/>
            <w:tcBorders>
              <w:top w:val="nil"/>
              <w:left w:val="nil"/>
              <w:bottom w:val="nil"/>
              <w:right w:val="nil"/>
            </w:tcBorders>
            <w:shd w:val="clear" w:color="auto" w:fill="E7E6E6" w:themeFill="background2"/>
            <w:noWrap/>
            <w:hideMark/>
          </w:tcPr>
          <w:p w14:paraId="59DF8018" w14:textId="77777777" w:rsidR="0070496D" w:rsidRPr="0023197E" w:rsidRDefault="0070496D" w:rsidP="0023197E">
            <w:pPr>
              <w:pStyle w:val="Normal-pool"/>
              <w:spacing w:before="40" w:after="40"/>
              <w:jc w:val="right"/>
            </w:pPr>
            <w:r w:rsidRPr="0023197E">
              <w:rPr>
                <w:lang w:val="zh-CN"/>
              </w:rPr>
              <w:t>8536.49.03.90</w:t>
            </w:r>
          </w:p>
        </w:tc>
        <w:tc>
          <w:tcPr>
            <w:tcW w:w="4621" w:type="dxa"/>
            <w:tcBorders>
              <w:top w:val="nil"/>
              <w:left w:val="nil"/>
              <w:bottom w:val="nil"/>
              <w:right w:val="nil"/>
            </w:tcBorders>
            <w:shd w:val="clear" w:color="auto" w:fill="E7E6E6" w:themeFill="background2"/>
            <w:hideMark/>
          </w:tcPr>
          <w:p w14:paraId="6E41FFF8" w14:textId="77777777" w:rsidR="0070496D" w:rsidRPr="0023197E" w:rsidRDefault="0070496D" w:rsidP="0023197E">
            <w:pPr>
              <w:pStyle w:val="Normal-pool"/>
              <w:spacing w:before="40" w:after="40"/>
            </w:pPr>
            <w:proofErr w:type="spellStart"/>
            <w:r w:rsidRPr="0023197E">
              <w:rPr>
                <w:lang w:val="zh-CN"/>
              </w:rPr>
              <w:t>其他</w:t>
            </w:r>
            <w:proofErr w:type="spellEnd"/>
          </w:p>
        </w:tc>
      </w:tr>
      <w:tr w:rsidR="0070496D" w:rsidRPr="0023197E" w14:paraId="1BD2E9B0" w14:textId="77777777" w:rsidTr="00A81F6C">
        <w:trPr>
          <w:cantSplit/>
          <w:trHeight w:val="57"/>
          <w:jc w:val="right"/>
        </w:trPr>
        <w:tc>
          <w:tcPr>
            <w:tcW w:w="1476" w:type="dxa"/>
            <w:tcBorders>
              <w:top w:val="nil"/>
              <w:left w:val="nil"/>
              <w:bottom w:val="nil"/>
              <w:right w:val="nil"/>
            </w:tcBorders>
            <w:shd w:val="clear" w:color="auto" w:fill="auto"/>
            <w:noWrap/>
            <w:hideMark/>
          </w:tcPr>
          <w:p w14:paraId="769C9CA7" w14:textId="77777777" w:rsidR="0070496D" w:rsidRPr="0023197E" w:rsidRDefault="0070496D" w:rsidP="0023197E">
            <w:pPr>
              <w:pStyle w:val="Normal-pool"/>
              <w:spacing w:before="40" w:after="40"/>
              <w:jc w:val="right"/>
            </w:pPr>
            <w:r w:rsidRPr="0023197E">
              <w:rPr>
                <w:lang w:val="zh-CN"/>
              </w:rPr>
              <w:t>8536.49.04</w:t>
            </w:r>
          </w:p>
        </w:tc>
        <w:tc>
          <w:tcPr>
            <w:tcW w:w="2210" w:type="dxa"/>
            <w:tcBorders>
              <w:top w:val="nil"/>
              <w:left w:val="nil"/>
              <w:bottom w:val="nil"/>
              <w:right w:val="nil"/>
            </w:tcBorders>
            <w:shd w:val="clear" w:color="auto" w:fill="auto"/>
            <w:noWrap/>
            <w:hideMark/>
          </w:tcPr>
          <w:p w14:paraId="7132A4A2"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auto"/>
            <w:hideMark/>
          </w:tcPr>
          <w:p w14:paraId="3EE2BF55" w14:textId="77777777" w:rsidR="0070496D" w:rsidRPr="0023197E" w:rsidRDefault="0070496D" w:rsidP="0023197E">
            <w:pPr>
              <w:pStyle w:val="Normal-pool"/>
              <w:spacing w:before="40" w:after="40"/>
              <w:rPr>
                <w:lang w:eastAsia="zh-CN"/>
              </w:rPr>
            </w:pPr>
            <w:r w:rsidRPr="0023197E">
              <w:rPr>
                <w:lang w:val="zh-CN" w:eastAsia="zh-CN"/>
              </w:rPr>
              <w:t>自动差动设备，最大</w:t>
            </w:r>
            <w:r w:rsidRPr="0023197E">
              <w:rPr>
                <w:lang w:val="zh-CN" w:eastAsia="zh-CN"/>
              </w:rPr>
              <w:t>60</w:t>
            </w:r>
            <w:r w:rsidRPr="0023197E">
              <w:rPr>
                <w:lang w:val="zh-CN" w:eastAsia="zh-CN"/>
              </w:rPr>
              <w:t>安培，差动保护最大</w:t>
            </w:r>
            <w:r w:rsidRPr="0023197E">
              <w:rPr>
                <w:lang w:val="zh-CN" w:eastAsia="zh-CN"/>
              </w:rPr>
              <w:t>300</w:t>
            </w:r>
            <w:r w:rsidRPr="0023197E">
              <w:rPr>
                <w:lang w:val="zh-CN" w:eastAsia="zh-CN"/>
              </w:rPr>
              <w:t>毫安</w:t>
            </w:r>
          </w:p>
        </w:tc>
      </w:tr>
      <w:tr w:rsidR="0070496D" w:rsidRPr="0023197E" w14:paraId="02972CF5" w14:textId="77777777" w:rsidTr="00A81F6C">
        <w:trPr>
          <w:cantSplit/>
          <w:trHeight w:val="57"/>
          <w:jc w:val="right"/>
        </w:trPr>
        <w:tc>
          <w:tcPr>
            <w:tcW w:w="1476" w:type="dxa"/>
            <w:tcBorders>
              <w:top w:val="nil"/>
              <w:left w:val="nil"/>
              <w:bottom w:val="nil"/>
              <w:right w:val="nil"/>
            </w:tcBorders>
            <w:shd w:val="clear" w:color="auto" w:fill="auto"/>
            <w:noWrap/>
            <w:hideMark/>
          </w:tcPr>
          <w:p w14:paraId="055BB532" w14:textId="77777777" w:rsidR="0070496D" w:rsidRPr="0023197E" w:rsidRDefault="0070496D" w:rsidP="0023197E">
            <w:pPr>
              <w:pStyle w:val="Normal-pool"/>
              <w:spacing w:before="40" w:after="40"/>
              <w:jc w:val="right"/>
              <w:rPr>
                <w:lang w:val="en-GB" w:eastAsia="zh-CN"/>
              </w:rPr>
            </w:pPr>
          </w:p>
        </w:tc>
        <w:tc>
          <w:tcPr>
            <w:tcW w:w="2210" w:type="dxa"/>
            <w:tcBorders>
              <w:top w:val="nil"/>
              <w:left w:val="nil"/>
              <w:bottom w:val="nil"/>
              <w:right w:val="nil"/>
            </w:tcBorders>
            <w:shd w:val="clear" w:color="auto" w:fill="E7E6E6" w:themeFill="background2"/>
            <w:noWrap/>
            <w:hideMark/>
          </w:tcPr>
          <w:p w14:paraId="2A42F1BE" w14:textId="77777777" w:rsidR="0070496D" w:rsidRPr="0023197E" w:rsidRDefault="0070496D" w:rsidP="0023197E">
            <w:pPr>
              <w:pStyle w:val="Normal-pool"/>
              <w:spacing w:before="40" w:after="40"/>
              <w:jc w:val="right"/>
            </w:pPr>
            <w:r w:rsidRPr="0023197E">
              <w:rPr>
                <w:lang w:val="zh-CN"/>
              </w:rPr>
              <w:t>8536.49.04.10</w:t>
            </w:r>
          </w:p>
        </w:tc>
        <w:tc>
          <w:tcPr>
            <w:tcW w:w="4621" w:type="dxa"/>
            <w:tcBorders>
              <w:top w:val="nil"/>
              <w:left w:val="nil"/>
              <w:bottom w:val="nil"/>
              <w:right w:val="nil"/>
            </w:tcBorders>
            <w:shd w:val="clear" w:color="auto" w:fill="E7E6E6" w:themeFill="background2"/>
            <w:hideMark/>
          </w:tcPr>
          <w:p w14:paraId="6540D0CD" w14:textId="77777777" w:rsidR="0070496D" w:rsidRPr="0023197E" w:rsidRDefault="0070496D" w:rsidP="0023197E">
            <w:pPr>
              <w:pStyle w:val="Normal-pool"/>
              <w:spacing w:before="40" w:after="40"/>
            </w:pPr>
            <w:proofErr w:type="spellStart"/>
            <w:r w:rsidRPr="0023197E">
              <w:rPr>
                <w:lang w:val="zh-CN"/>
              </w:rPr>
              <w:t>添汞</w:t>
            </w:r>
            <w:proofErr w:type="spellEnd"/>
          </w:p>
        </w:tc>
      </w:tr>
      <w:tr w:rsidR="0070496D" w:rsidRPr="0023197E" w14:paraId="2F2F70B5" w14:textId="77777777" w:rsidTr="00A81F6C">
        <w:trPr>
          <w:cantSplit/>
          <w:trHeight w:val="57"/>
          <w:jc w:val="right"/>
        </w:trPr>
        <w:tc>
          <w:tcPr>
            <w:tcW w:w="1476" w:type="dxa"/>
            <w:tcBorders>
              <w:top w:val="nil"/>
              <w:left w:val="nil"/>
              <w:bottom w:val="nil"/>
              <w:right w:val="nil"/>
            </w:tcBorders>
            <w:shd w:val="clear" w:color="auto" w:fill="auto"/>
            <w:noWrap/>
            <w:hideMark/>
          </w:tcPr>
          <w:p w14:paraId="7CA4565E" w14:textId="77777777" w:rsidR="0070496D" w:rsidRPr="0023197E" w:rsidRDefault="0070496D" w:rsidP="0023197E">
            <w:pPr>
              <w:pStyle w:val="Normal-pool"/>
              <w:spacing w:before="40" w:after="40"/>
              <w:jc w:val="right"/>
              <w:rPr>
                <w:lang w:val="en-GB"/>
              </w:rPr>
            </w:pPr>
          </w:p>
        </w:tc>
        <w:tc>
          <w:tcPr>
            <w:tcW w:w="2210" w:type="dxa"/>
            <w:tcBorders>
              <w:top w:val="nil"/>
              <w:left w:val="nil"/>
              <w:bottom w:val="nil"/>
              <w:right w:val="nil"/>
            </w:tcBorders>
            <w:shd w:val="clear" w:color="auto" w:fill="E7E6E6" w:themeFill="background2"/>
            <w:noWrap/>
            <w:hideMark/>
          </w:tcPr>
          <w:p w14:paraId="47924A2A" w14:textId="77777777" w:rsidR="0070496D" w:rsidRPr="0023197E" w:rsidRDefault="0070496D" w:rsidP="0023197E">
            <w:pPr>
              <w:pStyle w:val="Normal-pool"/>
              <w:spacing w:before="40" w:after="40"/>
              <w:jc w:val="right"/>
            </w:pPr>
            <w:r w:rsidRPr="0023197E">
              <w:rPr>
                <w:lang w:val="zh-CN"/>
              </w:rPr>
              <w:t>8536.49.04.90</w:t>
            </w:r>
          </w:p>
        </w:tc>
        <w:tc>
          <w:tcPr>
            <w:tcW w:w="4621" w:type="dxa"/>
            <w:tcBorders>
              <w:top w:val="nil"/>
              <w:left w:val="nil"/>
              <w:bottom w:val="nil"/>
              <w:right w:val="nil"/>
            </w:tcBorders>
            <w:shd w:val="clear" w:color="auto" w:fill="E7E6E6" w:themeFill="background2"/>
            <w:hideMark/>
          </w:tcPr>
          <w:p w14:paraId="5233FAF5" w14:textId="77777777" w:rsidR="0070496D" w:rsidRPr="0023197E" w:rsidRDefault="0070496D" w:rsidP="0023197E">
            <w:pPr>
              <w:pStyle w:val="Normal-pool"/>
              <w:spacing w:before="40" w:after="40"/>
            </w:pPr>
            <w:proofErr w:type="spellStart"/>
            <w:r w:rsidRPr="0023197E">
              <w:rPr>
                <w:lang w:val="zh-CN"/>
              </w:rPr>
              <w:t>其他</w:t>
            </w:r>
            <w:proofErr w:type="spellEnd"/>
          </w:p>
        </w:tc>
      </w:tr>
      <w:tr w:rsidR="0070496D" w:rsidRPr="0023197E" w14:paraId="08048C4F" w14:textId="77777777" w:rsidTr="00A81F6C">
        <w:trPr>
          <w:cantSplit/>
          <w:trHeight w:val="57"/>
          <w:jc w:val="right"/>
        </w:trPr>
        <w:tc>
          <w:tcPr>
            <w:tcW w:w="1476" w:type="dxa"/>
            <w:tcBorders>
              <w:top w:val="nil"/>
              <w:left w:val="nil"/>
              <w:bottom w:val="nil"/>
              <w:right w:val="nil"/>
            </w:tcBorders>
            <w:shd w:val="clear" w:color="auto" w:fill="auto"/>
            <w:noWrap/>
            <w:hideMark/>
          </w:tcPr>
          <w:p w14:paraId="4A039237" w14:textId="77777777" w:rsidR="0070496D" w:rsidRPr="0023197E" w:rsidRDefault="0070496D" w:rsidP="0023197E">
            <w:pPr>
              <w:pStyle w:val="Normal-pool"/>
              <w:spacing w:before="40" w:after="40"/>
              <w:jc w:val="right"/>
            </w:pPr>
            <w:r w:rsidRPr="0023197E">
              <w:rPr>
                <w:lang w:val="zh-CN"/>
              </w:rPr>
              <w:t>8536.49.05</w:t>
            </w:r>
          </w:p>
        </w:tc>
        <w:tc>
          <w:tcPr>
            <w:tcW w:w="2210" w:type="dxa"/>
            <w:tcBorders>
              <w:top w:val="nil"/>
              <w:left w:val="nil"/>
              <w:bottom w:val="nil"/>
              <w:right w:val="nil"/>
            </w:tcBorders>
            <w:shd w:val="clear" w:color="auto" w:fill="auto"/>
            <w:noWrap/>
            <w:hideMark/>
          </w:tcPr>
          <w:p w14:paraId="060D263E"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auto"/>
            <w:hideMark/>
          </w:tcPr>
          <w:p w14:paraId="4180DF55" w14:textId="607E1185" w:rsidR="0070496D" w:rsidRPr="0023197E" w:rsidRDefault="0070496D" w:rsidP="0023197E">
            <w:pPr>
              <w:pStyle w:val="Normal-pool"/>
              <w:spacing w:before="40" w:after="40"/>
              <w:rPr>
                <w:lang w:eastAsia="zh-CN"/>
              </w:rPr>
            </w:pPr>
            <w:r w:rsidRPr="0023197E">
              <w:rPr>
                <w:lang w:val="zh-CN" w:eastAsia="zh-CN"/>
              </w:rPr>
              <w:t>多触点闭塞辅助继电器，手动或电气复位，额定电流小于或等于</w:t>
            </w:r>
            <w:r w:rsidRPr="0023197E">
              <w:rPr>
                <w:lang w:val="zh-CN" w:eastAsia="zh-CN"/>
              </w:rPr>
              <w:t>60</w:t>
            </w:r>
            <w:r w:rsidRPr="0023197E">
              <w:rPr>
                <w:lang w:val="zh-CN" w:eastAsia="zh-CN"/>
              </w:rPr>
              <w:t>安培，最大电压</w:t>
            </w:r>
            <w:r w:rsidRPr="0023197E">
              <w:rPr>
                <w:lang w:val="zh-CN" w:eastAsia="zh-CN"/>
              </w:rPr>
              <w:t>480</w:t>
            </w:r>
            <w:r w:rsidRPr="0023197E">
              <w:rPr>
                <w:lang w:val="zh-CN" w:eastAsia="zh-CN"/>
              </w:rPr>
              <w:t>伏</w:t>
            </w:r>
          </w:p>
        </w:tc>
      </w:tr>
      <w:tr w:rsidR="0070496D" w:rsidRPr="0023197E" w14:paraId="36783EDE" w14:textId="77777777" w:rsidTr="00A81F6C">
        <w:trPr>
          <w:cantSplit/>
          <w:trHeight w:val="57"/>
          <w:jc w:val="right"/>
        </w:trPr>
        <w:tc>
          <w:tcPr>
            <w:tcW w:w="1476" w:type="dxa"/>
            <w:tcBorders>
              <w:top w:val="nil"/>
              <w:left w:val="nil"/>
              <w:bottom w:val="nil"/>
              <w:right w:val="nil"/>
            </w:tcBorders>
            <w:shd w:val="clear" w:color="auto" w:fill="auto"/>
            <w:noWrap/>
            <w:hideMark/>
          </w:tcPr>
          <w:p w14:paraId="318770AB" w14:textId="77777777" w:rsidR="0070496D" w:rsidRPr="0023197E" w:rsidRDefault="0070496D" w:rsidP="0023197E">
            <w:pPr>
              <w:pStyle w:val="Normal-pool"/>
              <w:spacing w:before="40" w:after="40"/>
              <w:jc w:val="right"/>
              <w:rPr>
                <w:lang w:val="en-GB" w:eastAsia="zh-CN"/>
              </w:rPr>
            </w:pPr>
          </w:p>
        </w:tc>
        <w:tc>
          <w:tcPr>
            <w:tcW w:w="2210" w:type="dxa"/>
            <w:tcBorders>
              <w:top w:val="nil"/>
              <w:left w:val="nil"/>
              <w:bottom w:val="nil"/>
              <w:right w:val="nil"/>
            </w:tcBorders>
            <w:shd w:val="clear" w:color="auto" w:fill="E7E6E6" w:themeFill="background2"/>
            <w:noWrap/>
            <w:hideMark/>
          </w:tcPr>
          <w:p w14:paraId="33FA0BEA" w14:textId="77777777" w:rsidR="0070496D" w:rsidRPr="0023197E" w:rsidRDefault="0070496D" w:rsidP="0023197E">
            <w:pPr>
              <w:pStyle w:val="Normal-pool"/>
              <w:spacing w:before="40" w:after="40"/>
              <w:jc w:val="right"/>
            </w:pPr>
            <w:r w:rsidRPr="0023197E">
              <w:rPr>
                <w:lang w:val="zh-CN"/>
              </w:rPr>
              <w:t>8536.49.05.10</w:t>
            </w:r>
          </w:p>
        </w:tc>
        <w:tc>
          <w:tcPr>
            <w:tcW w:w="4621" w:type="dxa"/>
            <w:tcBorders>
              <w:top w:val="nil"/>
              <w:left w:val="nil"/>
              <w:bottom w:val="nil"/>
              <w:right w:val="nil"/>
            </w:tcBorders>
            <w:shd w:val="clear" w:color="auto" w:fill="E7E6E6" w:themeFill="background2"/>
            <w:hideMark/>
          </w:tcPr>
          <w:p w14:paraId="1AA7E7E7" w14:textId="77777777" w:rsidR="0070496D" w:rsidRPr="0023197E" w:rsidRDefault="0070496D" w:rsidP="0023197E">
            <w:pPr>
              <w:pStyle w:val="Normal-pool"/>
              <w:spacing w:before="40" w:after="40"/>
            </w:pPr>
            <w:proofErr w:type="spellStart"/>
            <w:r w:rsidRPr="0023197E">
              <w:rPr>
                <w:lang w:val="zh-CN"/>
              </w:rPr>
              <w:t>添汞</w:t>
            </w:r>
            <w:proofErr w:type="spellEnd"/>
          </w:p>
        </w:tc>
      </w:tr>
      <w:tr w:rsidR="0070496D" w:rsidRPr="0023197E" w14:paraId="0AA60356" w14:textId="77777777" w:rsidTr="00A81F6C">
        <w:trPr>
          <w:cantSplit/>
          <w:trHeight w:val="57"/>
          <w:jc w:val="right"/>
        </w:trPr>
        <w:tc>
          <w:tcPr>
            <w:tcW w:w="1476" w:type="dxa"/>
            <w:tcBorders>
              <w:top w:val="nil"/>
              <w:left w:val="nil"/>
              <w:bottom w:val="nil"/>
              <w:right w:val="nil"/>
            </w:tcBorders>
            <w:shd w:val="clear" w:color="auto" w:fill="auto"/>
            <w:noWrap/>
            <w:hideMark/>
          </w:tcPr>
          <w:p w14:paraId="3E109C19" w14:textId="77777777" w:rsidR="0070496D" w:rsidRPr="0023197E" w:rsidRDefault="0070496D" w:rsidP="0023197E">
            <w:pPr>
              <w:pStyle w:val="Normal-pool"/>
              <w:spacing w:before="40" w:after="40"/>
              <w:jc w:val="right"/>
              <w:rPr>
                <w:lang w:val="en-GB"/>
              </w:rPr>
            </w:pPr>
          </w:p>
        </w:tc>
        <w:tc>
          <w:tcPr>
            <w:tcW w:w="2210" w:type="dxa"/>
            <w:tcBorders>
              <w:top w:val="nil"/>
              <w:left w:val="nil"/>
              <w:bottom w:val="nil"/>
              <w:right w:val="nil"/>
            </w:tcBorders>
            <w:shd w:val="clear" w:color="auto" w:fill="E7E6E6" w:themeFill="background2"/>
            <w:noWrap/>
            <w:hideMark/>
          </w:tcPr>
          <w:p w14:paraId="1E412F92" w14:textId="77777777" w:rsidR="0070496D" w:rsidRPr="0023197E" w:rsidRDefault="0070496D" w:rsidP="0023197E">
            <w:pPr>
              <w:pStyle w:val="Normal-pool"/>
              <w:spacing w:before="40" w:after="40"/>
              <w:jc w:val="right"/>
            </w:pPr>
            <w:r w:rsidRPr="0023197E">
              <w:rPr>
                <w:lang w:val="zh-CN"/>
              </w:rPr>
              <w:t>8536.49.05.90</w:t>
            </w:r>
          </w:p>
        </w:tc>
        <w:tc>
          <w:tcPr>
            <w:tcW w:w="4621" w:type="dxa"/>
            <w:tcBorders>
              <w:top w:val="nil"/>
              <w:left w:val="nil"/>
              <w:bottom w:val="nil"/>
              <w:right w:val="nil"/>
            </w:tcBorders>
            <w:shd w:val="clear" w:color="auto" w:fill="E7E6E6" w:themeFill="background2"/>
            <w:hideMark/>
          </w:tcPr>
          <w:p w14:paraId="45CAA844" w14:textId="77777777" w:rsidR="0070496D" w:rsidRPr="0023197E" w:rsidRDefault="0070496D" w:rsidP="0023197E">
            <w:pPr>
              <w:pStyle w:val="Normal-pool"/>
              <w:spacing w:before="40" w:after="40"/>
            </w:pPr>
            <w:proofErr w:type="spellStart"/>
            <w:r w:rsidRPr="0023197E">
              <w:rPr>
                <w:lang w:val="zh-CN"/>
              </w:rPr>
              <w:t>其他</w:t>
            </w:r>
            <w:proofErr w:type="spellEnd"/>
          </w:p>
        </w:tc>
      </w:tr>
      <w:tr w:rsidR="0070496D" w:rsidRPr="0023197E" w14:paraId="00B49747" w14:textId="77777777" w:rsidTr="00A81F6C">
        <w:trPr>
          <w:cantSplit/>
          <w:trHeight w:val="57"/>
          <w:jc w:val="right"/>
        </w:trPr>
        <w:tc>
          <w:tcPr>
            <w:tcW w:w="1476" w:type="dxa"/>
            <w:tcBorders>
              <w:top w:val="nil"/>
              <w:left w:val="nil"/>
              <w:bottom w:val="nil"/>
              <w:right w:val="nil"/>
            </w:tcBorders>
            <w:shd w:val="clear" w:color="auto" w:fill="auto"/>
            <w:noWrap/>
            <w:hideMark/>
          </w:tcPr>
          <w:p w14:paraId="1DDAAA6C" w14:textId="77777777" w:rsidR="0070496D" w:rsidRPr="0023197E" w:rsidRDefault="0070496D" w:rsidP="0023197E">
            <w:pPr>
              <w:pStyle w:val="Normal-pool"/>
              <w:spacing w:before="40" w:after="40"/>
              <w:jc w:val="right"/>
            </w:pPr>
            <w:r w:rsidRPr="0023197E">
              <w:rPr>
                <w:lang w:val="zh-CN"/>
              </w:rPr>
              <w:t>8536.49.99</w:t>
            </w:r>
          </w:p>
        </w:tc>
        <w:tc>
          <w:tcPr>
            <w:tcW w:w="2210" w:type="dxa"/>
            <w:tcBorders>
              <w:top w:val="nil"/>
              <w:left w:val="nil"/>
              <w:bottom w:val="nil"/>
              <w:right w:val="nil"/>
            </w:tcBorders>
            <w:shd w:val="clear" w:color="auto" w:fill="auto"/>
            <w:noWrap/>
            <w:hideMark/>
          </w:tcPr>
          <w:p w14:paraId="68C8C334"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auto"/>
            <w:hideMark/>
          </w:tcPr>
          <w:p w14:paraId="78F59726" w14:textId="77777777" w:rsidR="0070496D" w:rsidRPr="0023197E" w:rsidRDefault="0070496D" w:rsidP="0023197E">
            <w:pPr>
              <w:pStyle w:val="Normal-pool"/>
              <w:spacing w:before="40" w:after="40"/>
            </w:pPr>
            <w:proofErr w:type="spellStart"/>
            <w:r w:rsidRPr="0023197E">
              <w:rPr>
                <w:lang w:val="zh-CN"/>
              </w:rPr>
              <w:t>其他</w:t>
            </w:r>
            <w:proofErr w:type="spellEnd"/>
          </w:p>
        </w:tc>
      </w:tr>
      <w:tr w:rsidR="0070496D" w:rsidRPr="0023197E" w14:paraId="3783B925" w14:textId="77777777" w:rsidTr="00A81F6C">
        <w:trPr>
          <w:cantSplit/>
          <w:trHeight w:val="57"/>
          <w:jc w:val="right"/>
        </w:trPr>
        <w:tc>
          <w:tcPr>
            <w:tcW w:w="1476" w:type="dxa"/>
            <w:tcBorders>
              <w:top w:val="nil"/>
              <w:left w:val="nil"/>
              <w:bottom w:val="nil"/>
              <w:right w:val="nil"/>
            </w:tcBorders>
            <w:shd w:val="clear" w:color="auto" w:fill="auto"/>
            <w:noWrap/>
            <w:hideMark/>
          </w:tcPr>
          <w:p w14:paraId="2B1C25AF" w14:textId="77777777" w:rsidR="0070496D" w:rsidRPr="0023197E" w:rsidRDefault="0070496D" w:rsidP="0023197E">
            <w:pPr>
              <w:pStyle w:val="Normal-pool"/>
              <w:spacing w:before="40" w:after="40"/>
              <w:jc w:val="right"/>
              <w:rPr>
                <w:lang w:val="en-GB"/>
              </w:rPr>
            </w:pPr>
          </w:p>
        </w:tc>
        <w:tc>
          <w:tcPr>
            <w:tcW w:w="2210" w:type="dxa"/>
            <w:tcBorders>
              <w:top w:val="nil"/>
              <w:left w:val="nil"/>
              <w:bottom w:val="nil"/>
              <w:right w:val="nil"/>
            </w:tcBorders>
            <w:shd w:val="clear" w:color="auto" w:fill="E7E6E6" w:themeFill="background2"/>
            <w:noWrap/>
            <w:hideMark/>
          </w:tcPr>
          <w:p w14:paraId="71DE6877" w14:textId="77777777" w:rsidR="0070496D" w:rsidRPr="0023197E" w:rsidRDefault="0070496D" w:rsidP="0023197E">
            <w:pPr>
              <w:pStyle w:val="Normal-pool"/>
              <w:spacing w:before="40" w:after="40"/>
              <w:jc w:val="right"/>
            </w:pPr>
            <w:r w:rsidRPr="0023197E">
              <w:rPr>
                <w:lang w:val="zh-CN"/>
              </w:rPr>
              <w:t>8536.49.99.10</w:t>
            </w:r>
          </w:p>
        </w:tc>
        <w:tc>
          <w:tcPr>
            <w:tcW w:w="4621" w:type="dxa"/>
            <w:tcBorders>
              <w:top w:val="nil"/>
              <w:left w:val="nil"/>
              <w:bottom w:val="nil"/>
              <w:right w:val="nil"/>
            </w:tcBorders>
            <w:shd w:val="clear" w:color="auto" w:fill="E7E6E6" w:themeFill="background2"/>
            <w:hideMark/>
          </w:tcPr>
          <w:p w14:paraId="7C5A83EB" w14:textId="77777777" w:rsidR="0070496D" w:rsidRPr="0023197E" w:rsidRDefault="0070496D" w:rsidP="0023197E">
            <w:pPr>
              <w:pStyle w:val="Normal-pool"/>
              <w:spacing w:before="40" w:after="40"/>
            </w:pPr>
            <w:proofErr w:type="spellStart"/>
            <w:r w:rsidRPr="0023197E">
              <w:rPr>
                <w:lang w:val="zh-CN"/>
              </w:rPr>
              <w:t>添汞</w:t>
            </w:r>
            <w:proofErr w:type="spellEnd"/>
          </w:p>
        </w:tc>
      </w:tr>
      <w:tr w:rsidR="0070496D" w:rsidRPr="0023197E" w14:paraId="7A88CE60" w14:textId="77777777" w:rsidTr="00A81F6C">
        <w:trPr>
          <w:cantSplit/>
          <w:trHeight w:val="57"/>
          <w:jc w:val="right"/>
        </w:trPr>
        <w:tc>
          <w:tcPr>
            <w:tcW w:w="1476" w:type="dxa"/>
            <w:tcBorders>
              <w:top w:val="nil"/>
              <w:left w:val="nil"/>
              <w:bottom w:val="nil"/>
              <w:right w:val="nil"/>
            </w:tcBorders>
            <w:shd w:val="clear" w:color="auto" w:fill="auto"/>
            <w:noWrap/>
            <w:hideMark/>
          </w:tcPr>
          <w:p w14:paraId="53629423" w14:textId="77777777" w:rsidR="0070496D" w:rsidRPr="0023197E" w:rsidRDefault="0070496D" w:rsidP="0023197E">
            <w:pPr>
              <w:pStyle w:val="Normal-pool"/>
              <w:spacing w:before="40" w:after="40"/>
              <w:jc w:val="right"/>
              <w:rPr>
                <w:lang w:val="en-GB"/>
              </w:rPr>
            </w:pPr>
          </w:p>
        </w:tc>
        <w:tc>
          <w:tcPr>
            <w:tcW w:w="2210" w:type="dxa"/>
            <w:tcBorders>
              <w:top w:val="nil"/>
              <w:left w:val="nil"/>
              <w:bottom w:val="nil"/>
              <w:right w:val="nil"/>
            </w:tcBorders>
            <w:shd w:val="clear" w:color="auto" w:fill="E7E6E6" w:themeFill="background2"/>
            <w:noWrap/>
            <w:hideMark/>
          </w:tcPr>
          <w:p w14:paraId="07D9D870" w14:textId="77777777" w:rsidR="0070496D" w:rsidRPr="0023197E" w:rsidRDefault="0070496D" w:rsidP="0023197E">
            <w:pPr>
              <w:pStyle w:val="Normal-pool"/>
              <w:spacing w:before="40" w:after="40"/>
              <w:jc w:val="right"/>
            </w:pPr>
            <w:r w:rsidRPr="0023197E">
              <w:rPr>
                <w:lang w:val="zh-CN"/>
              </w:rPr>
              <w:t>8536.49.99.90</w:t>
            </w:r>
          </w:p>
        </w:tc>
        <w:tc>
          <w:tcPr>
            <w:tcW w:w="4621" w:type="dxa"/>
            <w:tcBorders>
              <w:top w:val="nil"/>
              <w:left w:val="nil"/>
              <w:bottom w:val="nil"/>
              <w:right w:val="nil"/>
            </w:tcBorders>
            <w:shd w:val="clear" w:color="auto" w:fill="E7E6E6" w:themeFill="background2"/>
            <w:hideMark/>
          </w:tcPr>
          <w:p w14:paraId="4B50EC5F" w14:textId="77777777" w:rsidR="0070496D" w:rsidRPr="0023197E" w:rsidRDefault="0070496D" w:rsidP="0023197E">
            <w:pPr>
              <w:pStyle w:val="Normal-pool"/>
              <w:spacing w:before="40" w:after="40"/>
            </w:pPr>
            <w:proofErr w:type="spellStart"/>
            <w:r w:rsidRPr="0023197E">
              <w:rPr>
                <w:lang w:val="zh-CN"/>
              </w:rPr>
              <w:t>其他</w:t>
            </w:r>
            <w:proofErr w:type="spellEnd"/>
          </w:p>
        </w:tc>
      </w:tr>
      <w:tr w:rsidR="0070496D" w:rsidRPr="0023197E" w14:paraId="2DE6F375" w14:textId="77777777" w:rsidTr="00A81F6C">
        <w:trPr>
          <w:cantSplit/>
          <w:trHeight w:val="57"/>
          <w:jc w:val="right"/>
        </w:trPr>
        <w:tc>
          <w:tcPr>
            <w:tcW w:w="1476" w:type="dxa"/>
            <w:tcBorders>
              <w:top w:val="nil"/>
              <w:left w:val="nil"/>
              <w:bottom w:val="nil"/>
              <w:right w:val="nil"/>
            </w:tcBorders>
            <w:shd w:val="clear" w:color="auto" w:fill="000000" w:themeFill="text1"/>
            <w:noWrap/>
            <w:hideMark/>
          </w:tcPr>
          <w:p w14:paraId="6D623F38" w14:textId="77777777" w:rsidR="0070496D" w:rsidRPr="0023197E" w:rsidRDefault="0070496D" w:rsidP="0023197E">
            <w:pPr>
              <w:pStyle w:val="Normal-pool"/>
              <w:spacing w:before="40" w:after="40"/>
              <w:jc w:val="right"/>
              <w:rPr>
                <w:lang w:val="en-GB"/>
              </w:rPr>
            </w:pPr>
          </w:p>
        </w:tc>
        <w:tc>
          <w:tcPr>
            <w:tcW w:w="2210" w:type="dxa"/>
            <w:tcBorders>
              <w:top w:val="nil"/>
              <w:left w:val="nil"/>
              <w:bottom w:val="nil"/>
              <w:right w:val="nil"/>
            </w:tcBorders>
            <w:shd w:val="clear" w:color="auto" w:fill="000000" w:themeFill="text1"/>
            <w:noWrap/>
            <w:hideMark/>
          </w:tcPr>
          <w:p w14:paraId="6D203B68"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000000" w:themeFill="text1"/>
            <w:hideMark/>
          </w:tcPr>
          <w:p w14:paraId="0893EC90" w14:textId="5F730184" w:rsidR="0070496D" w:rsidRPr="0023197E" w:rsidRDefault="0070496D" w:rsidP="0023197E">
            <w:pPr>
              <w:pStyle w:val="Normal-pool"/>
              <w:spacing w:before="40" w:after="40"/>
              <w:rPr>
                <w:lang w:eastAsia="zh-CN"/>
              </w:rPr>
            </w:pPr>
            <w:r w:rsidRPr="0023197E">
              <w:rPr>
                <w:lang w:val="zh-CN" w:eastAsia="zh-CN"/>
              </w:rPr>
              <w:t>开关，用于电压不超过</w:t>
            </w:r>
            <w:r w:rsidRPr="0023197E">
              <w:rPr>
                <w:lang w:val="zh-CN" w:eastAsia="zh-CN"/>
              </w:rPr>
              <w:t>1 000</w:t>
            </w:r>
            <w:r w:rsidRPr="0023197E">
              <w:rPr>
                <w:lang w:val="zh-CN" w:eastAsia="zh-CN"/>
              </w:rPr>
              <w:t>伏的线路</w:t>
            </w:r>
          </w:p>
        </w:tc>
      </w:tr>
      <w:tr w:rsidR="0070496D" w:rsidRPr="0023197E" w14:paraId="35BD462C" w14:textId="77777777" w:rsidTr="00A81F6C">
        <w:trPr>
          <w:cantSplit/>
          <w:trHeight w:val="57"/>
          <w:jc w:val="right"/>
        </w:trPr>
        <w:tc>
          <w:tcPr>
            <w:tcW w:w="1476" w:type="dxa"/>
            <w:tcBorders>
              <w:top w:val="nil"/>
              <w:left w:val="nil"/>
              <w:bottom w:val="nil"/>
              <w:right w:val="nil"/>
            </w:tcBorders>
            <w:shd w:val="clear" w:color="auto" w:fill="auto"/>
            <w:noWrap/>
            <w:hideMark/>
          </w:tcPr>
          <w:p w14:paraId="10168A40" w14:textId="77777777" w:rsidR="0070496D" w:rsidRPr="0023197E" w:rsidRDefault="0070496D" w:rsidP="0023197E">
            <w:pPr>
              <w:pStyle w:val="Normal-pool"/>
              <w:spacing w:before="40" w:after="40"/>
              <w:jc w:val="right"/>
            </w:pPr>
            <w:r w:rsidRPr="0023197E">
              <w:rPr>
                <w:lang w:val="zh-CN"/>
              </w:rPr>
              <w:t>8536.50.01</w:t>
            </w:r>
          </w:p>
        </w:tc>
        <w:tc>
          <w:tcPr>
            <w:tcW w:w="2210" w:type="dxa"/>
            <w:tcBorders>
              <w:top w:val="nil"/>
              <w:left w:val="nil"/>
              <w:bottom w:val="nil"/>
              <w:right w:val="nil"/>
            </w:tcBorders>
            <w:shd w:val="clear" w:color="auto" w:fill="auto"/>
            <w:noWrap/>
            <w:hideMark/>
          </w:tcPr>
          <w:p w14:paraId="4BC27C4F"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auto"/>
            <w:hideMark/>
          </w:tcPr>
          <w:p w14:paraId="7F27D257" w14:textId="32882A7C" w:rsidR="0070496D" w:rsidRPr="0023197E" w:rsidRDefault="0070496D" w:rsidP="0023197E">
            <w:pPr>
              <w:pStyle w:val="Normal-pool"/>
              <w:spacing w:before="40" w:after="40"/>
              <w:rPr>
                <w:lang w:eastAsia="zh-CN"/>
              </w:rPr>
            </w:pPr>
            <w:r w:rsidRPr="0023197E">
              <w:rPr>
                <w:lang w:val="zh-CN" w:eastAsia="zh-CN"/>
              </w:rPr>
              <w:t>开关，列入</w:t>
            </w:r>
            <w:r w:rsidRPr="0023197E">
              <w:rPr>
                <w:lang w:val="zh-CN" w:eastAsia="zh-CN"/>
              </w:rPr>
              <w:t>8536.50.05</w:t>
            </w:r>
            <w:r w:rsidRPr="0023197E">
              <w:rPr>
                <w:lang w:val="zh-CN" w:eastAsia="zh-CN"/>
              </w:rPr>
              <w:t>、</w:t>
            </w:r>
            <w:r w:rsidRPr="0023197E">
              <w:rPr>
                <w:lang w:val="zh-CN" w:eastAsia="zh-CN"/>
              </w:rPr>
              <w:t>8536.50.06</w:t>
            </w:r>
            <w:r w:rsidRPr="0023197E">
              <w:rPr>
                <w:lang w:val="zh-CN" w:eastAsia="zh-CN"/>
              </w:rPr>
              <w:t>、</w:t>
            </w:r>
            <w:r w:rsidRPr="0023197E">
              <w:rPr>
                <w:lang w:val="zh-CN" w:eastAsia="zh-CN"/>
              </w:rPr>
              <w:t>8536.50.07</w:t>
            </w:r>
            <w:r w:rsidRPr="0023197E">
              <w:rPr>
                <w:lang w:val="zh-CN" w:eastAsia="zh-CN"/>
              </w:rPr>
              <w:t>、</w:t>
            </w:r>
            <w:r w:rsidRPr="0023197E">
              <w:rPr>
                <w:lang w:val="zh-CN" w:eastAsia="zh-CN"/>
              </w:rPr>
              <w:t>8536.50.10</w:t>
            </w:r>
            <w:r w:rsidRPr="0023197E">
              <w:rPr>
                <w:lang w:val="zh-CN" w:eastAsia="zh-CN"/>
              </w:rPr>
              <w:t>、</w:t>
            </w:r>
            <w:r w:rsidRPr="0023197E">
              <w:rPr>
                <w:lang w:val="zh-CN" w:eastAsia="zh-CN"/>
              </w:rPr>
              <w:t>8536.50.11</w:t>
            </w:r>
            <w:r w:rsidRPr="0023197E">
              <w:rPr>
                <w:lang w:val="zh-CN" w:eastAsia="zh-CN"/>
              </w:rPr>
              <w:t>和</w:t>
            </w:r>
            <w:r w:rsidRPr="0023197E">
              <w:rPr>
                <w:lang w:val="zh-CN" w:eastAsia="zh-CN"/>
              </w:rPr>
              <w:t>8536.50.15</w:t>
            </w:r>
            <w:r w:rsidRPr="0023197E">
              <w:rPr>
                <w:lang w:val="zh-CN" w:eastAsia="zh-CN"/>
              </w:rPr>
              <w:t>子目的除外</w:t>
            </w:r>
          </w:p>
        </w:tc>
      </w:tr>
      <w:tr w:rsidR="0070496D" w:rsidRPr="0023197E" w14:paraId="42F136D1" w14:textId="77777777" w:rsidTr="00A81F6C">
        <w:trPr>
          <w:cantSplit/>
          <w:trHeight w:val="57"/>
          <w:jc w:val="right"/>
        </w:trPr>
        <w:tc>
          <w:tcPr>
            <w:tcW w:w="1476" w:type="dxa"/>
            <w:tcBorders>
              <w:top w:val="nil"/>
              <w:left w:val="nil"/>
              <w:bottom w:val="nil"/>
              <w:right w:val="nil"/>
            </w:tcBorders>
            <w:shd w:val="clear" w:color="auto" w:fill="auto"/>
            <w:noWrap/>
            <w:hideMark/>
          </w:tcPr>
          <w:p w14:paraId="3939D57C" w14:textId="77777777" w:rsidR="0070496D" w:rsidRPr="0023197E" w:rsidRDefault="0070496D" w:rsidP="0023197E">
            <w:pPr>
              <w:pStyle w:val="Normal-pool"/>
              <w:spacing w:before="40" w:after="40"/>
              <w:jc w:val="right"/>
              <w:rPr>
                <w:lang w:val="en-GB" w:eastAsia="zh-CN"/>
              </w:rPr>
            </w:pPr>
          </w:p>
        </w:tc>
        <w:tc>
          <w:tcPr>
            <w:tcW w:w="2210" w:type="dxa"/>
            <w:tcBorders>
              <w:top w:val="nil"/>
              <w:left w:val="nil"/>
              <w:bottom w:val="nil"/>
              <w:right w:val="nil"/>
            </w:tcBorders>
            <w:shd w:val="clear" w:color="auto" w:fill="E7E6E6" w:themeFill="background2"/>
            <w:noWrap/>
            <w:hideMark/>
          </w:tcPr>
          <w:p w14:paraId="7ABFC52B" w14:textId="77777777" w:rsidR="0070496D" w:rsidRPr="0023197E" w:rsidRDefault="0070496D" w:rsidP="0023197E">
            <w:pPr>
              <w:pStyle w:val="Normal-pool"/>
              <w:spacing w:before="40" w:after="40"/>
              <w:jc w:val="right"/>
            </w:pPr>
            <w:r w:rsidRPr="0023197E">
              <w:rPr>
                <w:lang w:val="zh-CN"/>
              </w:rPr>
              <w:t>8536.50.01.10</w:t>
            </w:r>
          </w:p>
        </w:tc>
        <w:tc>
          <w:tcPr>
            <w:tcW w:w="4621" w:type="dxa"/>
            <w:tcBorders>
              <w:top w:val="nil"/>
              <w:left w:val="nil"/>
              <w:bottom w:val="nil"/>
              <w:right w:val="nil"/>
            </w:tcBorders>
            <w:shd w:val="clear" w:color="auto" w:fill="E7E6E6" w:themeFill="background2"/>
            <w:hideMark/>
          </w:tcPr>
          <w:p w14:paraId="29FBFBA2" w14:textId="77777777" w:rsidR="0070496D" w:rsidRPr="0023197E" w:rsidRDefault="0070496D" w:rsidP="0023197E">
            <w:pPr>
              <w:pStyle w:val="Normal-pool"/>
              <w:spacing w:before="40" w:after="40"/>
            </w:pPr>
            <w:proofErr w:type="spellStart"/>
            <w:r w:rsidRPr="0023197E">
              <w:rPr>
                <w:lang w:val="zh-CN"/>
              </w:rPr>
              <w:t>添汞</w:t>
            </w:r>
            <w:proofErr w:type="spellEnd"/>
          </w:p>
        </w:tc>
      </w:tr>
      <w:tr w:rsidR="0070496D" w:rsidRPr="0023197E" w14:paraId="2C6F46B2" w14:textId="77777777" w:rsidTr="00A81F6C">
        <w:trPr>
          <w:cantSplit/>
          <w:trHeight w:val="57"/>
          <w:jc w:val="right"/>
        </w:trPr>
        <w:tc>
          <w:tcPr>
            <w:tcW w:w="1476" w:type="dxa"/>
            <w:tcBorders>
              <w:top w:val="nil"/>
              <w:left w:val="nil"/>
              <w:bottom w:val="nil"/>
              <w:right w:val="nil"/>
            </w:tcBorders>
            <w:shd w:val="clear" w:color="auto" w:fill="auto"/>
            <w:noWrap/>
            <w:hideMark/>
          </w:tcPr>
          <w:p w14:paraId="3AD0B5E9" w14:textId="77777777" w:rsidR="0070496D" w:rsidRPr="0023197E" w:rsidRDefault="0070496D" w:rsidP="0023197E">
            <w:pPr>
              <w:pStyle w:val="Normal-pool"/>
              <w:spacing w:before="40" w:after="40"/>
              <w:jc w:val="right"/>
              <w:rPr>
                <w:lang w:val="en-GB"/>
              </w:rPr>
            </w:pPr>
          </w:p>
        </w:tc>
        <w:tc>
          <w:tcPr>
            <w:tcW w:w="2210" w:type="dxa"/>
            <w:tcBorders>
              <w:top w:val="nil"/>
              <w:left w:val="nil"/>
              <w:bottom w:val="nil"/>
              <w:right w:val="nil"/>
            </w:tcBorders>
            <w:shd w:val="clear" w:color="auto" w:fill="E7E6E6" w:themeFill="background2"/>
            <w:noWrap/>
            <w:hideMark/>
          </w:tcPr>
          <w:p w14:paraId="73DF7825" w14:textId="77777777" w:rsidR="0070496D" w:rsidRPr="0023197E" w:rsidRDefault="0070496D" w:rsidP="0023197E">
            <w:pPr>
              <w:pStyle w:val="Normal-pool"/>
              <w:spacing w:before="40" w:after="40"/>
              <w:jc w:val="right"/>
            </w:pPr>
            <w:r w:rsidRPr="0023197E">
              <w:rPr>
                <w:lang w:val="zh-CN"/>
              </w:rPr>
              <w:t>8536.50.01.90</w:t>
            </w:r>
          </w:p>
        </w:tc>
        <w:tc>
          <w:tcPr>
            <w:tcW w:w="4621" w:type="dxa"/>
            <w:tcBorders>
              <w:top w:val="nil"/>
              <w:left w:val="nil"/>
              <w:bottom w:val="nil"/>
              <w:right w:val="nil"/>
            </w:tcBorders>
            <w:shd w:val="clear" w:color="auto" w:fill="E7E6E6" w:themeFill="background2"/>
            <w:hideMark/>
          </w:tcPr>
          <w:p w14:paraId="5F110EBD" w14:textId="77777777" w:rsidR="0070496D" w:rsidRPr="0023197E" w:rsidRDefault="0070496D" w:rsidP="0023197E">
            <w:pPr>
              <w:pStyle w:val="Normal-pool"/>
              <w:spacing w:before="40" w:after="40"/>
            </w:pPr>
            <w:proofErr w:type="spellStart"/>
            <w:r w:rsidRPr="0023197E">
              <w:rPr>
                <w:lang w:val="zh-CN"/>
              </w:rPr>
              <w:t>其他</w:t>
            </w:r>
            <w:proofErr w:type="spellEnd"/>
          </w:p>
        </w:tc>
      </w:tr>
      <w:tr w:rsidR="0070496D" w:rsidRPr="0023197E" w14:paraId="2E1A35DD" w14:textId="77777777" w:rsidTr="00A81F6C">
        <w:trPr>
          <w:cantSplit/>
          <w:trHeight w:val="57"/>
          <w:jc w:val="right"/>
        </w:trPr>
        <w:tc>
          <w:tcPr>
            <w:tcW w:w="1476" w:type="dxa"/>
            <w:tcBorders>
              <w:top w:val="nil"/>
              <w:left w:val="nil"/>
              <w:bottom w:val="nil"/>
              <w:right w:val="nil"/>
            </w:tcBorders>
            <w:shd w:val="clear" w:color="auto" w:fill="auto"/>
            <w:noWrap/>
            <w:hideMark/>
          </w:tcPr>
          <w:p w14:paraId="43F7F2EE" w14:textId="77777777" w:rsidR="0070496D" w:rsidRPr="0023197E" w:rsidRDefault="0070496D" w:rsidP="0023197E">
            <w:pPr>
              <w:pStyle w:val="Normal-pool"/>
              <w:spacing w:before="40" w:after="40"/>
              <w:jc w:val="right"/>
            </w:pPr>
            <w:r w:rsidRPr="0023197E">
              <w:rPr>
                <w:lang w:val="zh-CN"/>
              </w:rPr>
              <w:t>8536.50.05</w:t>
            </w:r>
          </w:p>
        </w:tc>
        <w:tc>
          <w:tcPr>
            <w:tcW w:w="2210" w:type="dxa"/>
            <w:tcBorders>
              <w:top w:val="nil"/>
              <w:left w:val="nil"/>
              <w:bottom w:val="nil"/>
              <w:right w:val="nil"/>
            </w:tcBorders>
            <w:shd w:val="clear" w:color="auto" w:fill="auto"/>
            <w:noWrap/>
            <w:hideMark/>
          </w:tcPr>
          <w:p w14:paraId="1A2F6D41"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auto"/>
            <w:hideMark/>
          </w:tcPr>
          <w:p w14:paraId="287F1375" w14:textId="77777777" w:rsidR="0070496D" w:rsidRPr="0023197E" w:rsidRDefault="0070496D" w:rsidP="0023197E">
            <w:pPr>
              <w:pStyle w:val="Normal-pool"/>
              <w:spacing w:before="40" w:after="40"/>
            </w:pPr>
            <w:proofErr w:type="spellStart"/>
            <w:r w:rsidRPr="0023197E">
              <w:rPr>
                <w:lang w:val="zh-CN"/>
              </w:rPr>
              <w:t>经认证用于飞机</w:t>
            </w:r>
            <w:proofErr w:type="spellEnd"/>
          </w:p>
        </w:tc>
      </w:tr>
      <w:tr w:rsidR="0070496D" w:rsidRPr="0023197E" w14:paraId="32F1DB9B" w14:textId="77777777" w:rsidTr="00A81F6C">
        <w:trPr>
          <w:cantSplit/>
          <w:trHeight w:val="57"/>
          <w:jc w:val="right"/>
        </w:trPr>
        <w:tc>
          <w:tcPr>
            <w:tcW w:w="1476" w:type="dxa"/>
            <w:tcBorders>
              <w:top w:val="nil"/>
              <w:left w:val="nil"/>
              <w:bottom w:val="nil"/>
              <w:right w:val="nil"/>
            </w:tcBorders>
            <w:shd w:val="clear" w:color="auto" w:fill="auto"/>
            <w:noWrap/>
            <w:hideMark/>
          </w:tcPr>
          <w:p w14:paraId="3E912844" w14:textId="77777777" w:rsidR="0070496D" w:rsidRPr="0023197E" w:rsidRDefault="0070496D" w:rsidP="0023197E">
            <w:pPr>
              <w:pStyle w:val="Normal-pool"/>
              <w:spacing w:before="40" w:after="40"/>
              <w:jc w:val="right"/>
              <w:rPr>
                <w:lang w:val="en-GB"/>
              </w:rPr>
            </w:pPr>
          </w:p>
        </w:tc>
        <w:tc>
          <w:tcPr>
            <w:tcW w:w="2210" w:type="dxa"/>
            <w:tcBorders>
              <w:top w:val="nil"/>
              <w:left w:val="nil"/>
              <w:bottom w:val="nil"/>
              <w:right w:val="nil"/>
            </w:tcBorders>
            <w:shd w:val="clear" w:color="auto" w:fill="E7E6E6" w:themeFill="background2"/>
            <w:noWrap/>
            <w:hideMark/>
          </w:tcPr>
          <w:p w14:paraId="61C28F65" w14:textId="77777777" w:rsidR="0070496D" w:rsidRPr="0023197E" w:rsidRDefault="0070496D" w:rsidP="0023197E">
            <w:pPr>
              <w:pStyle w:val="Normal-pool"/>
              <w:spacing w:before="40" w:after="40"/>
              <w:jc w:val="right"/>
            </w:pPr>
            <w:r w:rsidRPr="0023197E">
              <w:rPr>
                <w:lang w:val="zh-CN"/>
              </w:rPr>
              <w:t>8536.50.05.10</w:t>
            </w:r>
          </w:p>
        </w:tc>
        <w:tc>
          <w:tcPr>
            <w:tcW w:w="4621" w:type="dxa"/>
            <w:tcBorders>
              <w:top w:val="nil"/>
              <w:left w:val="nil"/>
              <w:bottom w:val="nil"/>
              <w:right w:val="nil"/>
            </w:tcBorders>
            <w:shd w:val="clear" w:color="auto" w:fill="E7E6E6" w:themeFill="background2"/>
            <w:hideMark/>
          </w:tcPr>
          <w:p w14:paraId="0003F59B" w14:textId="77777777" w:rsidR="0070496D" w:rsidRPr="0023197E" w:rsidRDefault="0070496D" w:rsidP="0023197E">
            <w:pPr>
              <w:pStyle w:val="Normal-pool"/>
              <w:spacing w:before="40" w:after="40"/>
            </w:pPr>
            <w:proofErr w:type="spellStart"/>
            <w:r w:rsidRPr="0023197E">
              <w:rPr>
                <w:lang w:val="zh-CN"/>
              </w:rPr>
              <w:t>添汞</w:t>
            </w:r>
            <w:proofErr w:type="spellEnd"/>
          </w:p>
        </w:tc>
      </w:tr>
      <w:tr w:rsidR="0070496D" w:rsidRPr="0023197E" w14:paraId="7D731232" w14:textId="77777777" w:rsidTr="00A81F6C">
        <w:trPr>
          <w:cantSplit/>
          <w:trHeight w:val="57"/>
          <w:jc w:val="right"/>
        </w:trPr>
        <w:tc>
          <w:tcPr>
            <w:tcW w:w="1476" w:type="dxa"/>
            <w:tcBorders>
              <w:top w:val="nil"/>
              <w:left w:val="nil"/>
              <w:bottom w:val="nil"/>
              <w:right w:val="nil"/>
            </w:tcBorders>
            <w:shd w:val="clear" w:color="auto" w:fill="auto"/>
            <w:noWrap/>
            <w:hideMark/>
          </w:tcPr>
          <w:p w14:paraId="038287CE" w14:textId="77777777" w:rsidR="0070496D" w:rsidRPr="0023197E" w:rsidRDefault="0070496D" w:rsidP="0023197E">
            <w:pPr>
              <w:pStyle w:val="Normal-pool"/>
              <w:spacing w:before="40" w:after="40"/>
              <w:jc w:val="right"/>
              <w:rPr>
                <w:lang w:val="en-GB"/>
              </w:rPr>
            </w:pPr>
          </w:p>
        </w:tc>
        <w:tc>
          <w:tcPr>
            <w:tcW w:w="2210" w:type="dxa"/>
            <w:tcBorders>
              <w:top w:val="nil"/>
              <w:left w:val="nil"/>
              <w:bottom w:val="nil"/>
              <w:right w:val="nil"/>
            </w:tcBorders>
            <w:shd w:val="clear" w:color="auto" w:fill="E7E6E6" w:themeFill="background2"/>
            <w:noWrap/>
            <w:hideMark/>
          </w:tcPr>
          <w:p w14:paraId="41A09781" w14:textId="77777777" w:rsidR="0070496D" w:rsidRPr="0023197E" w:rsidRDefault="0070496D" w:rsidP="0023197E">
            <w:pPr>
              <w:pStyle w:val="Normal-pool"/>
              <w:spacing w:before="40" w:after="40"/>
              <w:jc w:val="right"/>
            </w:pPr>
            <w:r w:rsidRPr="0023197E">
              <w:rPr>
                <w:lang w:val="zh-CN"/>
              </w:rPr>
              <w:t>8536.50.05.90</w:t>
            </w:r>
          </w:p>
        </w:tc>
        <w:tc>
          <w:tcPr>
            <w:tcW w:w="4621" w:type="dxa"/>
            <w:tcBorders>
              <w:top w:val="nil"/>
              <w:left w:val="nil"/>
              <w:bottom w:val="nil"/>
              <w:right w:val="nil"/>
            </w:tcBorders>
            <w:shd w:val="clear" w:color="auto" w:fill="E7E6E6" w:themeFill="background2"/>
            <w:hideMark/>
          </w:tcPr>
          <w:p w14:paraId="48E111C2" w14:textId="77777777" w:rsidR="0070496D" w:rsidRPr="0023197E" w:rsidRDefault="0070496D" w:rsidP="0023197E">
            <w:pPr>
              <w:pStyle w:val="Normal-pool"/>
              <w:spacing w:before="40" w:after="40"/>
            </w:pPr>
            <w:proofErr w:type="spellStart"/>
            <w:r w:rsidRPr="0023197E">
              <w:rPr>
                <w:lang w:val="zh-CN"/>
              </w:rPr>
              <w:t>其他</w:t>
            </w:r>
            <w:proofErr w:type="spellEnd"/>
          </w:p>
        </w:tc>
      </w:tr>
      <w:tr w:rsidR="0070496D" w:rsidRPr="0023197E" w14:paraId="3DB20EAA" w14:textId="77777777" w:rsidTr="00A81F6C">
        <w:trPr>
          <w:cantSplit/>
          <w:trHeight w:val="57"/>
          <w:jc w:val="right"/>
        </w:trPr>
        <w:tc>
          <w:tcPr>
            <w:tcW w:w="1476" w:type="dxa"/>
            <w:tcBorders>
              <w:top w:val="nil"/>
              <w:left w:val="nil"/>
              <w:bottom w:val="nil"/>
              <w:right w:val="nil"/>
            </w:tcBorders>
            <w:shd w:val="clear" w:color="auto" w:fill="auto"/>
            <w:noWrap/>
            <w:hideMark/>
          </w:tcPr>
          <w:p w14:paraId="428DF662" w14:textId="77777777" w:rsidR="0070496D" w:rsidRPr="0023197E" w:rsidRDefault="0070496D" w:rsidP="0023197E">
            <w:pPr>
              <w:pStyle w:val="Normal-pool"/>
              <w:spacing w:before="40" w:after="40"/>
              <w:jc w:val="right"/>
            </w:pPr>
            <w:r w:rsidRPr="0023197E">
              <w:rPr>
                <w:lang w:val="zh-CN"/>
              </w:rPr>
              <w:t>8536.50.06</w:t>
            </w:r>
          </w:p>
        </w:tc>
        <w:tc>
          <w:tcPr>
            <w:tcW w:w="2210" w:type="dxa"/>
            <w:tcBorders>
              <w:top w:val="nil"/>
              <w:left w:val="nil"/>
              <w:bottom w:val="nil"/>
              <w:right w:val="nil"/>
            </w:tcBorders>
            <w:shd w:val="clear" w:color="auto" w:fill="auto"/>
            <w:noWrap/>
            <w:hideMark/>
          </w:tcPr>
          <w:p w14:paraId="5B31EEEF"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auto"/>
            <w:hideMark/>
          </w:tcPr>
          <w:p w14:paraId="25A81ECB" w14:textId="77777777" w:rsidR="0070496D" w:rsidRPr="0023197E" w:rsidRDefault="0070496D" w:rsidP="0023197E">
            <w:pPr>
              <w:pStyle w:val="Normal-pool"/>
              <w:spacing w:before="40" w:after="40"/>
              <w:rPr>
                <w:lang w:eastAsia="zh-CN"/>
              </w:rPr>
            </w:pPr>
            <w:r w:rsidRPr="0023197E">
              <w:rPr>
                <w:lang w:val="zh-CN" w:eastAsia="zh-CN"/>
              </w:rPr>
              <w:t>家用洗衣机水位控制用液压开关</w:t>
            </w:r>
          </w:p>
        </w:tc>
      </w:tr>
      <w:tr w:rsidR="0070496D" w:rsidRPr="0023197E" w14:paraId="7D9161AB" w14:textId="77777777" w:rsidTr="00A81F6C">
        <w:trPr>
          <w:cantSplit/>
          <w:trHeight w:val="57"/>
          <w:jc w:val="right"/>
        </w:trPr>
        <w:tc>
          <w:tcPr>
            <w:tcW w:w="1476" w:type="dxa"/>
            <w:tcBorders>
              <w:top w:val="nil"/>
              <w:left w:val="nil"/>
              <w:bottom w:val="nil"/>
              <w:right w:val="nil"/>
            </w:tcBorders>
            <w:shd w:val="clear" w:color="auto" w:fill="auto"/>
            <w:noWrap/>
            <w:hideMark/>
          </w:tcPr>
          <w:p w14:paraId="72E95D15" w14:textId="77777777" w:rsidR="0070496D" w:rsidRPr="0023197E" w:rsidRDefault="0070496D" w:rsidP="0023197E">
            <w:pPr>
              <w:pStyle w:val="Normal-pool"/>
              <w:spacing w:before="40" w:after="40"/>
              <w:jc w:val="right"/>
              <w:rPr>
                <w:lang w:val="en-GB" w:eastAsia="zh-CN"/>
              </w:rPr>
            </w:pPr>
          </w:p>
        </w:tc>
        <w:tc>
          <w:tcPr>
            <w:tcW w:w="2210" w:type="dxa"/>
            <w:tcBorders>
              <w:top w:val="nil"/>
              <w:left w:val="nil"/>
              <w:bottom w:val="nil"/>
              <w:right w:val="nil"/>
            </w:tcBorders>
            <w:shd w:val="clear" w:color="auto" w:fill="E7E6E6" w:themeFill="background2"/>
            <w:noWrap/>
            <w:hideMark/>
          </w:tcPr>
          <w:p w14:paraId="7DA4D9D9" w14:textId="77777777" w:rsidR="0070496D" w:rsidRPr="0023197E" w:rsidRDefault="0070496D" w:rsidP="0023197E">
            <w:pPr>
              <w:pStyle w:val="Normal-pool"/>
              <w:spacing w:before="40" w:after="40"/>
              <w:jc w:val="right"/>
            </w:pPr>
            <w:r w:rsidRPr="0023197E">
              <w:rPr>
                <w:lang w:val="zh-CN"/>
              </w:rPr>
              <w:t>8536.50.06.10</w:t>
            </w:r>
          </w:p>
        </w:tc>
        <w:tc>
          <w:tcPr>
            <w:tcW w:w="4621" w:type="dxa"/>
            <w:tcBorders>
              <w:top w:val="nil"/>
              <w:left w:val="nil"/>
              <w:bottom w:val="nil"/>
              <w:right w:val="nil"/>
            </w:tcBorders>
            <w:shd w:val="clear" w:color="auto" w:fill="E7E6E6" w:themeFill="background2"/>
            <w:hideMark/>
          </w:tcPr>
          <w:p w14:paraId="38465756" w14:textId="77777777" w:rsidR="0070496D" w:rsidRPr="0023197E" w:rsidRDefault="0070496D" w:rsidP="0023197E">
            <w:pPr>
              <w:pStyle w:val="Normal-pool"/>
              <w:spacing w:before="40" w:after="40"/>
            </w:pPr>
            <w:proofErr w:type="spellStart"/>
            <w:r w:rsidRPr="0023197E">
              <w:rPr>
                <w:lang w:val="zh-CN"/>
              </w:rPr>
              <w:t>添汞</w:t>
            </w:r>
            <w:proofErr w:type="spellEnd"/>
          </w:p>
        </w:tc>
      </w:tr>
      <w:tr w:rsidR="0070496D" w:rsidRPr="0023197E" w14:paraId="50862E01" w14:textId="77777777" w:rsidTr="00A81F6C">
        <w:trPr>
          <w:cantSplit/>
          <w:trHeight w:val="57"/>
          <w:jc w:val="right"/>
        </w:trPr>
        <w:tc>
          <w:tcPr>
            <w:tcW w:w="1476" w:type="dxa"/>
            <w:tcBorders>
              <w:top w:val="nil"/>
              <w:left w:val="nil"/>
              <w:bottom w:val="nil"/>
              <w:right w:val="nil"/>
            </w:tcBorders>
            <w:shd w:val="clear" w:color="auto" w:fill="auto"/>
            <w:noWrap/>
            <w:hideMark/>
          </w:tcPr>
          <w:p w14:paraId="4D5CDEBF" w14:textId="77777777" w:rsidR="0070496D" w:rsidRPr="0023197E" w:rsidRDefault="0070496D" w:rsidP="0023197E">
            <w:pPr>
              <w:pStyle w:val="Normal-pool"/>
              <w:spacing w:before="40" w:after="40"/>
              <w:jc w:val="right"/>
              <w:rPr>
                <w:lang w:val="en-GB"/>
              </w:rPr>
            </w:pPr>
          </w:p>
        </w:tc>
        <w:tc>
          <w:tcPr>
            <w:tcW w:w="2210" w:type="dxa"/>
            <w:tcBorders>
              <w:top w:val="nil"/>
              <w:left w:val="nil"/>
              <w:bottom w:val="nil"/>
              <w:right w:val="nil"/>
            </w:tcBorders>
            <w:shd w:val="clear" w:color="auto" w:fill="E7E6E6" w:themeFill="background2"/>
            <w:noWrap/>
            <w:hideMark/>
          </w:tcPr>
          <w:p w14:paraId="7EDA2883" w14:textId="77777777" w:rsidR="0070496D" w:rsidRPr="0023197E" w:rsidRDefault="0070496D" w:rsidP="0023197E">
            <w:pPr>
              <w:pStyle w:val="Normal-pool"/>
              <w:spacing w:before="40" w:after="40"/>
              <w:jc w:val="right"/>
            </w:pPr>
            <w:r w:rsidRPr="0023197E">
              <w:rPr>
                <w:lang w:val="zh-CN"/>
              </w:rPr>
              <w:t>8536.50.06.90</w:t>
            </w:r>
          </w:p>
        </w:tc>
        <w:tc>
          <w:tcPr>
            <w:tcW w:w="4621" w:type="dxa"/>
            <w:tcBorders>
              <w:top w:val="nil"/>
              <w:left w:val="nil"/>
              <w:bottom w:val="nil"/>
              <w:right w:val="nil"/>
            </w:tcBorders>
            <w:shd w:val="clear" w:color="auto" w:fill="E7E6E6" w:themeFill="background2"/>
            <w:hideMark/>
          </w:tcPr>
          <w:p w14:paraId="125135B5" w14:textId="77777777" w:rsidR="0070496D" w:rsidRPr="0023197E" w:rsidRDefault="0070496D" w:rsidP="0023197E">
            <w:pPr>
              <w:pStyle w:val="Normal-pool"/>
              <w:spacing w:before="40" w:after="40"/>
            </w:pPr>
            <w:proofErr w:type="spellStart"/>
            <w:r w:rsidRPr="0023197E">
              <w:rPr>
                <w:lang w:val="zh-CN"/>
              </w:rPr>
              <w:t>其他</w:t>
            </w:r>
            <w:proofErr w:type="spellEnd"/>
          </w:p>
        </w:tc>
      </w:tr>
      <w:tr w:rsidR="0070496D" w:rsidRPr="0023197E" w14:paraId="64EFF6CC" w14:textId="77777777" w:rsidTr="00A81F6C">
        <w:trPr>
          <w:cantSplit/>
          <w:trHeight w:val="57"/>
          <w:jc w:val="right"/>
        </w:trPr>
        <w:tc>
          <w:tcPr>
            <w:tcW w:w="1476" w:type="dxa"/>
            <w:tcBorders>
              <w:top w:val="nil"/>
              <w:left w:val="nil"/>
              <w:bottom w:val="nil"/>
              <w:right w:val="nil"/>
            </w:tcBorders>
            <w:shd w:val="clear" w:color="auto" w:fill="auto"/>
            <w:noWrap/>
            <w:hideMark/>
          </w:tcPr>
          <w:p w14:paraId="469FC09E" w14:textId="77777777" w:rsidR="0070496D" w:rsidRPr="0023197E" w:rsidRDefault="0070496D" w:rsidP="0023197E">
            <w:pPr>
              <w:pStyle w:val="Normal-pool"/>
              <w:spacing w:before="40" w:after="40"/>
              <w:jc w:val="right"/>
            </w:pPr>
            <w:r w:rsidRPr="0023197E">
              <w:rPr>
                <w:lang w:val="zh-CN"/>
              </w:rPr>
              <w:lastRenderedPageBreak/>
              <w:t>8536.50.07</w:t>
            </w:r>
          </w:p>
        </w:tc>
        <w:tc>
          <w:tcPr>
            <w:tcW w:w="2210" w:type="dxa"/>
            <w:tcBorders>
              <w:top w:val="nil"/>
              <w:left w:val="nil"/>
              <w:bottom w:val="nil"/>
              <w:right w:val="nil"/>
            </w:tcBorders>
            <w:shd w:val="clear" w:color="auto" w:fill="auto"/>
            <w:noWrap/>
            <w:hideMark/>
          </w:tcPr>
          <w:p w14:paraId="79AD4895"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auto"/>
            <w:hideMark/>
          </w:tcPr>
          <w:p w14:paraId="07C67E82" w14:textId="77777777" w:rsidR="0070496D" w:rsidRPr="0023197E" w:rsidRDefault="0070496D" w:rsidP="0023197E">
            <w:pPr>
              <w:pStyle w:val="Normal-pool"/>
              <w:spacing w:before="40" w:after="40"/>
              <w:rPr>
                <w:lang w:eastAsia="zh-CN"/>
              </w:rPr>
            </w:pPr>
            <w:r w:rsidRPr="0023197E">
              <w:rPr>
                <w:lang w:val="zh-CN" w:eastAsia="zh-CN"/>
              </w:rPr>
              <w:t>用于启动荧光灯或荧光管放电的热电自动开关</w:t>
            </w:r>
          </w:p>
        </w:tc>
      </w:tr>
      <w:tr w:rsidR="0070496D" w:rsidRPr="0023197E" w14:paraId="1DC70FFC" w14:textId="77777777" w:rsidTr="00A81F6C">
        <w:trPr>
          <w:cantSplit/>
          <w:trHeight w:val="57"/>
          <w:jc w:val="right"/>
        </w:trPr>
        <w:tc>
          <w:tcPr>
            <w:tcW w:w="1476" w:type="dxa"/>
            <w:tcBorders>
              <w:top w:val="nil"/>
              <w:left w:val="nil"/>
              <w:bottom w:val="nil"/>
              <w:right w:val="nil"/>
            </w:tcBorders>
            <w:shd w:val="clear" w:color="auto" w:fill="auto"/>
            <w:noWrap/>
            <w:hideMark/>
          </w:tcPr>
          <w:p w14:paraId="64DBEB70" w14:textId="77777777" w:rsidR="0070496D" w:rsidRPr="0023197E" w:rsidRDefault="0070496D" w:rsidP="0023197E">
            <w:pPr>
              <w:pStyle w:val="Normal-pool"/>
              <w:spacing w:before="40" w:after="40"/>
              <w:jc w:val="right"/>
              <w:rPr>
                <w:lang w:val="en-GB" w:eastAsia="zh-CN"/>
              </w:rPr>
            </w:pPr>
          </w:p>
        </w:tc>
        <w:tc>
          <w:tcPr>
            <w:tcW w:w="2210" w:type="dxa"/>
            <w:tcBorders>
              <w:top w:val="nil"/>
              <w:left w:val="nil"/>
              <w:bottom w:val="nil"/>
              <w:right w:val="nil"/>
            </w:tcBorders>
            <w:shd w:val="clear" w:color="auto" w:fill="E7E6E6" w:themeFill="background2"/>
            <w:noWrap/>
            <w:hideMark/>
          </w:tcPr>
          <w:p w14:paraId="63E42723" w14:textId="77777777" w:rsidR="0070496D" w:rsidRPr="0023197E" w:rsidRDefault="0070496D" w:rsidP="0023197E">
            <w:pPr>
              <w:pStyle w:val="Normal-pool"/>
              <w:spacing w:before="40" w:after="40"/>
              <w:jc w:val="right"/>
            </w:pPr>
            <w:r w:rsidRPr="0023197E">
              <w:rPr>
                <w:lang w:val="zh-CN"/>
              </w:rPr>
              <w:t>8536.50.07.10</w:t>
            </w:r>
          </w:p>
        </w:tc>
        <w:tc>
          <w:tcPr>
            <w:tcW w:w="4621" w:type="dxa"/>
            <w:tcBorders>
              <w:top w:val="nil"/>
              <w:left w:val="nil"/>
              <w:bottom w:val="nil"/>
              <w:right w:val="nil"/>
            </w:tcBorders>
            <w:shd w:val="clear" w:color="auto" w:fill="E7E6E6" w:themeFill="background2"/>
            <w:hideMark/>
          </w:tcPr>
          <w:p w14:paraId="42BE68CB" w14:textId="77777777" w:rsidR="0070496D" w:rsidRPr="0023197E" w:rsidRDefault="0070496D" w:rsidP="0023197E">
            <w:pPr>
              <w:pStyle w:val="Normal-pool"/>
              <w:spacing w:before="40" w:after="40"/>
            </w:pPr>
            <w:proofErr w:type="spellStart"/>
            <w:r w:rsidRPr="0023197E">
              <w:rPr>
                <w:lang w:val="zh-CN"/>
              </w:rPr>
              <w:t>添汞</w:t>
            </w:r>
            <w:proofErr w:type="spellEnd"/>
          </w:p>
        </w:tc>
      </w:tr>
      <w:tr w:rsidR="0070496D" w:rsidRPr="0023197E" w14:paraId="682B8BD6" w14:textId="77777777" w:rsidTr="00A81F6C">
        <w:trPr>
          <w:cantSplit/>
          <w:trHeight w:val="57"/>
          <w:jc w:val="right"/>
        </w:trPr>
        <w:tc>
          <w:tcPr>
            <w:tcW w:w="1476" w:type="dxa"/>
            <w:tcBorders>
              <w:top w:val="nil"/>
              <w:left w:val="nil"/>
              <w:bottom w:val="nil"/>
              <w:right w:val="nil"/>
            </w:tcBorders>
            <w:shd w:val="clear" w:color="auto" w:fill="auto"/>
            <w:noWrap/>
            <w:hideMark/>
          </w:tcPr>
          <w:p w14:paraId="78BD0106" w14:textId="77777777" w:rsidR="0070496D" w:rsidRPr="0023197E" w:rsidRDefault="0070496D" w:rsidP="0023197E">
            <w:pPr>
              <w:pStyle w:val="Normal-pool"/>
              <w:spacing w:before="40" w:after="40"/>
              <w:jc w:val="right"/>
              <w:rPr>
                <w:lang w:val="en-GB"/>
              </w:rPr>
            </w:pPr>
          </w:p>
        </w:tc>
        <w:tc>
          <w:tcPr>
            <w:tcW w:w="2210" w:type="dxa"/>
            <w:tcBorders>
              <w:top w:val="nil"/>
              <w:left w:val="nil"/>
              <w:bottom w:val="nil"/>
              <w:right w:val="nil"/>
            </w:tcBorders>
            <w:shd w:val="clear" w:color="auto" w:fill="E7E6E6" w:themeFill="background2"/>
            <w:noWrap/>
            <w:hideMark/>
          </w:tcPr>
          <w:p w14:paraId="05DD3227" w14:textId="77777777" w:rsidR="0070496D" w:rsidRPr="0023197E" w:rsidRDefault="0070496D" w:rsidP="0023197E">
            <w:pPr>
              <w:pStyle w:val="Normal-pool"/>
              <w:spacing w:before="40" w:after="40"/>
              <w:jc w:val="right"/>
            </w:pPr>
            <w:r w:rsidRPr="0023197E">
              <w:rPr>
                <w:lang w:val="zh-CN"/>
              </w:rPr>
              <w:t>8536.50.07.90</w:t>
            </w:r>
          </w:p>
        </w:tc>
        <w:tc>
          <w:tcPr>
            <w:tcW w:w="4621" w:type="dxa"/>
            <w:tcBorders>
              <w:top w:val="nil"/>
              <w:left w:val="nil"/>
              <w:bottom w:val="nil"/>
              <w:right w:val="nil"/>
            </w:tcBorders>
            <w:shd w:val="clear" w:color="auto" w:fill="E7E6E6" w:themeFill="background2"/>
            <w:hideMark/>
          </w:tcPr>
          <w:p w14:paraId="11D9B619" w14:textId="77777777" w:rsidR="0070496D" w:rsidRPr="0023197E" w:rsidRDefault="0070496D" w:rsidP="0023197E">
            <w:pPr>
              <w:pStyle w:val="Normal-pool"/>
              <w:spacing w:before="40" w:after="40"/>
            </w:pPr>
            <w:proofErr w:type="spellStart"/>
            <w:r w:rsidRPr="0023197E">
              <w:rPr>
                <w:lang w:val="zh-CN"/>
              </w:rPr>
              <w:t>其他</w:t>
            </w:r>
            <w:proofErr w:type="spellEnd"/>
          </w:p>
        </w:tc>
      </w:tr>
      <w:tr w:rsidR="0070496D" w:rsidRPr="0023197E" w14:paraId="52D9DC32" w14:textId="77777777" w:rsidTr="00A81F6C">
        <w:trPr>
          <w:cantSplit/>
          <w:trHeight w:val="57"/>
          <w:jc w:val="right"/>
        </w:trPr>
        <w:tc>
          <w:tcPr>
            <w:tcW w:w="1476" w:type="dxa"/>
            <w:tcBorders>
              <w:top w:val="nil"/>
              <w:left w:val="nil"/>
              <w:bottom w:val="nil"/>
              <w:right w:val="nil"/>
            </w:tcBorders>
            <w:shd w:val="clear" w:color="auto" w:fill="auto"/>
            <w:noWrap/>
            <w:hideMark/>
          </w:tcPr>
          <w:p w14:paraId="69A077C4" w14:textId="77777777" w:rsidR="0070496D" w:rsidRPr="0023197E" w:rsidRDefault="0070496D" w:rsidP="0023197E">
            <w:pPr>
              <w:pStyle w:val="Normal-pool"/>
              <w:spacing w:before="40" w:after="40"/>
              <w:jc w:val="right"/>
            </w:pPr>
            <w:r w:rsidRPr="0023197E">
              <w:rPr>
                <w:lang w:val="zh-CN"/>
              </w:rPr>
              <w:t>8536.50.10</w:t>
            </w:r>
          </w:p>
        </w:tc>
        <w:tc>
          <w:tcPr>
            <w:tcW w:w="2210" w:type="dxa"/>
            <w:tcBorders>
              <w:top w:val="nil"/>
              <w:left w:val="nil"/>
              <w:bottom w:val="nil"/>
              <w:right w:val="nil"/>
            </w:tcBorders>
            <w:shd w:val="clear" w:color="auto" w:fill="auto"/>
            <w:noWrap/>
            <w:hideMark/>
          </w:tcPr>
          <w:p w14:paraId="4C1F910A"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auto"/>
            <w:hideMark/>
          </w:tcPr>
          <w:p w14:paraId="720C099E" w14:textId="77777777" w:rsidR="0070496D" w:rsidRPr="0023197E" w:rsidRDefault="0070496D" w:rsidP="0023197E">
            <w:pPr>
              <w:pStyle w:val="Normal-pool"/>
              <w:spacing w:before="40" w:after="40"/>
              <w:rPr>
                <w:lang w:eastAsia="zh-CN"/>
              </w:rPr>
            </w:pPr>
            <w:r w:rsidRPr="0023197E">
              <w:rPr>
                <w:lang w:val="zh-CN" w:eastAsia="zh-CN"/>
              </w:rPr>
              <w:t>设计并经认证用于无线电或电视的开关，列入</w:t>
            </w:r>
            <w:r w:rsidRPr="0023197E">
              <w:rPr>
                <w:lang w:val="zh-CN" w:eastAsia="zh-CN"/>
              </w:rPr>
              <w:t>8536.50.15</w:t>
            </w:r>
            <w:r w:rsidRPr="0023197E">
              <w:rPr>
                <w:lang w:val="zh-CN" w:eastAsia="zh-CN"/>
              </w:rPr>
              <w:t>节的除外</w:t>
            </w:r>
          </w:p>
        </w:tc>
      </w:tr>
      <w:tr w:rsidR="0070496D" w:rsidRPr="0023197E" w14:paraId="4743C919" w14:textId="77777777" w:rsidTr="00A81F6C">
        <w:trPr>
          <w:cantSplit/>
          <w:trHeight w:val="57"/>
          <w:jc w:val="right"/>
        </w:trPr>
        <w:tc>
          <w:tcPr>
            <w:tcW w:w="1476" w:type="dxa"/>
            <w:tcBorders>
              <w:top w:val="nil"/>
              <w:left w:val="nil"/>
              <w:bottom w:val="nil"/>
              <w:right w:val="nil"/>
            </w:tcBorders>
            <w:shd w:val="clear" w:color="auto" w:fill="auto"/>
            <w:noWrap/>
            <w:hideMark/>
          </w:tcPr>
          <w:p w14:paraId="0AE1564A" w14:textId="77777777" w:rsidR="0070496D" w:rsidRPr="0023197E" w:rsidRDefault="0070496D" w:rsidP="0023197E">
            <w:pPr>
              <w:pStyle w:val="Normal-pool"/>
              <w:spacing w:before="40" w:after="40"/>
              <w:jc w:val="right"/>
              <w:rPr>
                <w:lang w:val="en-GB" w:eastAsia="zh-CN"/>
              </w:rPr>
            </w:pPr>
          </w:p>
        </w:tc>
        <w:tc>
          <w:tcPr>
            <w:tcW w:w="2210" w:type="dxa"/>
            <w:tcBorders>
              <w:top w:val="nil"/>
              <w:left w:val="nil"/>
              <w:bottom w:val="nil"/>
              <w:right w:val="nil"/>
            </w:tcBorders>
            <w:shd w:val="clear" w:color="auto" w:fill="E7E6E6" w:themeFill="background2"/>
            <w:noWrap/>
            <w:hideMark/>
          </w:tcPr>
          <w:p w14:paraId="01B80C7C" w14:textId="77777777" w:rsidR="0070496D" w:rsidRPr="0023197E" w:rsidRDefault="0070496D" w:rsidP="0023197E">
            <w:pPr>
              <w:pStyle w:val="Normal-pool"/>
              <w:spacing w:before="40" w:after="40"/>
              <w:jc w:val="right"/>
            </w:pPr>
            <w:r w:rsidRPr="0023197E">
              <w:rPr>
                <w:lang w:val="zh-CN"/>
              </w:rPr>
              <w:t>8536.50.10.10</w:t>
            </w:r>
          </w:p>
        </w:tc>
        <w:tc>
          <w:tcPr>
            <w:tcW w:w="4621" w:type="dxa"/>
            <w:tcBorders>
              <w:top w:val="nil"/>
              <w:left w:val="nil"/>
              <w:bottom w:val="nil"/>
              <w:right w:val="nil"/>
            </w:tcBorders>
            <w:shd w:val="clear" w:color="auto" w:fill="E7E6E6" w:themeFill="background2"/>
            <w:hideMark/>
          </w:tcPr>
          <w:p w14:paraId="0CC39BFC" w14:textId="77777777" w:rsidR="0070496D" w:rsidRPr="0023197E" w:rsidRDefault="0070496D" w:rsidP="0023197E">
            <w:pPr>
              <w:pStyle w:val="Normal-pool"/>
              <w:spacing w:before="40" w:after="40"/>
            </w:pPr>
            <w:proofErr w:type="spellStart"/>
            <w:r w:rsidRPr="0023197E">
              <w:rPr>
                <w:lang w:val="zh-CN"/>
              </w:rPr>
              <w:t>添汞</w:t>
            </w:r>
            <w:proofErr w:type="spellEnd"/>
          </w:p>
        </w:tc>
      </w:tr>
      <w:tr w:rsidR="0070496D" w:rsidRPr="0023197E" w14:paraId="71981E3D" w14:textId="77777777" w:rsidTr="00A81F6C">
        <w:trPr>
          <w:cantSplit/>
          <w:trHeight w:val="57"/>
          <w:jc w:val="right"/>
        </w:trPr>
        <w:tc>
          <w:tcPr>
            <w:tcW w:w="1476" w:type="dxa"/>
            <w:tcBorders>
              <w:top w:val="nil"/>
              <w:left w:val="nil"/>
              <w:bottom w:val="nil"/>
              <w:right w:val="nil"/>
            </w:tcBorders>
            <w:shd w:val="clear" w:color="auto" w:fill="auto"/>
            <w:noWrap/>
            <w:hideMark/>
          </w:tcPr>
          <w:p w14:paraId="0E86978C" w14:textId="77777777" w:rsidR="0070496D" w:rsidRPr="0023197E" w:rsidRDefault="0070496D" w:rsidP="0023197E">
            <w:pPr>
              <w:pStyle w:val="Normal-pool"/>
              <w:spacing w:before="40" w:after="40"/>
              <w:jc w:val="right"/>
              <w:rPr>
                <w:lang w:val="en-GB"/>
              </w:rPr>
            </w:pPr>
          </w:p>
        </w:tc>
        <w:tc>
          <w:tcPr>
            <w:tcW w:w="2210" w:type="dxa"/>
            <w:tcBorders>
              <w:top w:val="nil"/>
              <w:left w:val="nil"/>
              <w:bottom w:val="nil"/>
              <w:right w:val="nil"/>
            </w:tcBorders>
            <w:shd w:val="clear" w:color="auto" w:fill="E7E6E6" w:themeFill="background2"/>
            <w:noWrap/>
            <w:hideMark/>
          </w:tcPr>
          <w:p w14:paraId="5C708763" w14:textId="77777777" w:rsidR="0070496D" w:rsidRPr="0023197E" w:rsidRDefault="0070496D" w:rsidP="0023197E">
            <w:pPr>
              <w:pStyle w:val="Normal-pool"/>
              <w:spacing w:before="40" w:after="40"/>
              <w:jc w:val="right"/>
            </w:pPr>
            <w:r w:rsidRPr="0023197E">
              <w:rPr>
                <w:lang w:val="zh-CN"/>
              </w:rPr>
              <w:t>8536.50.10.90</w:t>
            </w:r>
          </w:p>
        </w:tc>
        <w:tc>
          <w:tcPr>
            <w:tcW w:w="4621" w:type="dxa"/>
            <w:tcBorders>
              <w:top w:val="nil"/>
              <w:left w:val="nil"/>
              <w:bottom w:val="nil"/>
              <w:right w:val="nil"/>
            </w:tcBorders>
            <w:shd w:val="clear" w:color="auto" w:fill="E7E6E6" w:themeFill="background2"/>
            <w:hideMark/>
          </w:tcPr>
          <w:p w14:paraId="6406BD46" w14:textId="77777777" w:rsidR="0070496D" w:rsidRPr="0023197E" w:rsidRDefault="0070496D" w:rsidP="0023197E">
            <w:pPr>
              <w:pStyle w:val="Normal-pool"/>
              <w:spacing w:before="40" w:after="40"/>
            </w:pPr>
            <w:proofErr w:type="spellStart"/>
            <w:r w:rsidRPr="0023197E">
              <w:rPr>
                <w:lang w:val="zh-CN"/>
              </w:rPr>
              <w:t>其他</w:t>
            </w:r>
            <w:proofErr w:type="spellEnd"/>
          </w:p>
        </w:tc>
      </w:tr>
      <w:tr w:rsidR="0070496D" w:rsidRPr="0023197E" w14:paraId="60888147" w14:textId="77777777" w:rsidTr="00A81F6C">
        <w:trPr>
          <w:cantSplit/>
          <w:trHeight w:val="57"/>
          <w:jc w:val="right"/>
        </w:trPr>
        <w:tc>
          <w:tcPr>
            <w:tcW w:w="1476" w:type="dxa"/>
            <w:tcBorders>
              <w:top w:val="nil"/>
              <w:left w:val="nil"/>
              <w:bottom w:val="nil"/>
              <w:right w:val="nil"/>
            </w:tcBorders>
            <w:shd w:val="clear" w:color="auto" w:fill="auto"/>
            <w:noWrap/>
            <w:hideMark/>
          </w:tcPr>
          <w:p w14:paraId="73CCF501" w14:textId="77777777" w:rsidR="0070496D" w:rsidRPr="0023197E" w:rsidRDefault="0070496D" w:rsidP="0023197E">
            <w:pPr>
              <w:pStyle w:val="Normal-pool"/>
              <w:spacing w:before="40" w:after="40"/>
              <w:jc w:val="right"/>
            </w:pPr>
            <w:r w:rsidRPr="0023197E">
              <w:rPr>
                <w:lang w:val="zh-CN"/>
              </w:rPr>
              <w:t>8536.50.11</w:t>
            </w:r>
          </w:p>
        </w:tc>
        <w:tc>
          <w:tcPr>
            <w:tcW w:w="2210" w:type="dxa"/>
            <w:tcBorders>
              <w:top w:val="nil"/>
              <w:left w:val="nil"/>
              <w:bottom w:val="nil"/>
              <w:right w:val="nil"/>
            </w:tcBorders>
            <w:shd w:val="clear" w:color="auto" w:fill="auto"/>
            <w:noWrap/>
            <w:hideMark/>
          </w:tcPr>
          <w:p w14:paraId="18E02878"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auto"/>
            <w:hideMark/>
          </w:tcPr>
          <w:p w14:paraId="6A7D35DE" w14:textId="0A524C24" w:rsidR="0070496D" w:rsidRPr="0023197E" w:rsidRDefault="0070496D" w:rsidP="0023197E">
            <w:pPr>
              <w:pStyle w:val="Normal-pool"/>
              <w:spacing w:before="40" w:after="40"/>
              <w:rPr>
                <w:lang w:eastAsia="zh-CN"/>
              </w:rPr>
            </w:pPr>
            <w:r w:rsidRPr="0023197E">
              <w:rPr>
                <w:lang w:val="zh-CN" w:eastAsia="zh-CN"/>
              </w:rPr>
              <w:t>开放式或成组开关，由按钮启动，最大重量</w:t>
            </w:r>
            <w:r w:rsidRPr="0023197E">
              <w:rPr>
                <w:lang w:val="zh-CN" w:eastAsia="zh-CN"/>
              </w:rPr>
              <w:t>250</w:t>
            </w:r>
            <w:r w:rsidRPr="0023197E">
              <w:rPr>
                <w:lang w:val="zh-CN" w:eastAsia="zh-CN"/>
              </w:rPr>
              <w:t>克，或者单按钮或多按钮或键盘开关，专门设计并经认证用于电子产品，列入</w:t>
            </w:r>
            <w:r w:rsidRPr="0023197E">
              <w:rPr>
                <w:lang w:val="zh-CN" w:eastAsia="zh-CN"/>
              </w:rPr>
              <w:t>8536.50.15</w:t>
            </w:r>
            <w:r w:rsidRPr="0023197E">
              <w:rPr>
                <w:lang w:val="zh-CN" w:eastAsia="zh-CN"/>
              </w:rPr>
              <w:t>节的除外</w:t>
            </w:r>
          </w:p>
        </w:tc>
      </w:tr>
      <w:tr w:rsidR="0070496D" w:rsidRPr="0023197E" w14:paraId="6190FA2A" w14:textId="77777777" w:rsidTr="00A81F6C">
        <w:trPr>
          <w:cantSplit/>
          <w:trHeight w:val="57"/>
          <w:jc w:val="right"/>
        </w:trPr>
        <w:tc>
          <w:tcPr>
            <w:tcW w:w="1476" w:type="dxa"/>
            <w:tcBorders>
              <w:top w:val="nil"/>
              <w:left w:val="nil"/>
              <w:bottom w:val="nil"/>
              <w:right w:val="nil"/>
            </w:tcBorders>
            <w:shd w:val="clear" w:color="auto" w:fill="auto"/>
            <w:noWrap/>
            <w:hideMark/>
          </w:tcPr>
          <w:p w14:paraId="6FD475C1" w14:textId="77777777" w:rsidR="0070496D" w:rsidRPr="0023197E" w:rsidRDefault="0070496D" w:rsidP="0023197E">
            <w:pPr>
              <w:pStyle w:val="Normal-pool"/>
              <w:spacing w:before="40" w:after="40"/>
              <w:jc w:val="right"/>
              <w:rPr>
                <w:lang w:val="en-GB" w:eastAsia="zh-CN"/>
              </w:rPr>
            </w:pPr>
          </w:p>
        </w:tc>
        <w:tc>
          <w:tcPr>
            <w:tcW w:w="2210" w:type="dxa"/>
            <w:tcBorders>
              <w:top w:val="nil"/>
              <w:left w:val="nil"/>
              <w:bottom w:val="nil"/>
              <w:right w:val="nil"/>
            </w:tcBorders>
            <w:shd w:val="clear" w:color="auto" w:fill="E7E6E6" w:themeFill="background2"/>
            <w:noWrap/>
            <w:hideMark/>
          </w:tcPr>
          <w:p w14:paraId="44B65BB5" w14:textId="77777777" w:rsidR="0070496D" w:rsidRPr="0023197E" w:rsidRDefault="0070496D" w:rsidP="0023197E">
            <w:pPr>
              <w:pStyle w:val="Normal-pool"/>
              <w:spacing w:before="40" w:after="40"/>
              <w:jc w:val="right"/>
            </w:pPr>
            <w:r w:rsidRPr="0023197E">
              <w:rPr>
                <w:lang w:val="zh-CN"/>
              </w:rPr>
              <w:t>8536.50.11.10</w:t>
            </w:r>
          </w:p>
        </w:tc>
        <w:tc>
          <w:tcPr>
            <w:tcW w:w="4621" w:type="dxa"/>
            <w:tcBorders>
              <w:top w:val="nil"/>
              <w:left w:val="nil"/>
              <w:bottom w:val="nil"/>
              <w:right w:val="nil"/>
            </w:tcBorders>
            <w:shd w:val="clear" w:color="auto" w:fill="E7E6E6" w:themeFill="background2"/>
            <w:hideMark/>
          </w:tcPr>
          <w:p w14:paraId="22E90C7E" w14:textId="77777777" w:rsidR="0070496D" w:rsidRPr="0023197E" w:rsidRDefault="0070496D" w:rsidP="0023197E">
            <w:pPr>
              <w:pStyle w:val="Normal-pool"/>
              <w:spacing w:before="40" w:after="40"/>
            </w:pPr>
            <w:proofErr w:type="spellStart"/>
            <w:r w:rsidRPr="0023197E">
              <w:rPr>
                <w:lang w:val="zh-CN"/>
              </w:rPr>
              <w:t>添汞</w:t>
            </w:r>
            <w:proofErr w:type="spellEnd"/>
          </w:p>
        </w:tc>
      </w:tr>
      <w:tr w:rsidR="0070496D" w:rsidRPr="0023197E" w14:paraId="757E20EE" w14:textId="77777777" w:rsidTr="00A81F6C">
        <w:trPr>
          <w:cantSplit/>
          <w:trHeight w:val="57"/>
          <w:jc w:val="right"/>
        </w:trPr>
        <w:tc>
          <w:tcPr>
            <w:tcW w:w="1476" w:type="dxa"/>
            <w:tcBorders>
              <w:top w:val="nil"/>
              <w:left w:val="nil"/>
              <w:bottom w:val="nil"/>
              <w:right w:val="nil"/>
            </w:tcBorders>
            <w:shd w:val="clear" w:color="auto" w:fill="auto"/>
            <w:noWrap/>
            <w:hideMark/>
          </w:tcPr>
          <w:p w14:paraId="11DA0689" w14:textId="77777777" w:rsidR="0070496D" w:rsidRPr="0023197E" w:rsidRDefault="0070496D" w:rsidP="0023197E">
            <w:pPr>
              <w:pStyle w:val="Normal-pool"/>
              <w:spacing w:before="40" w:after="40"/>
              <w:jc w:val="right"/>
              <w:rPr>
                <w:lang w:val="en-GB"/>
              </w:rPr>
            </w:pPr>
          </w:p>
        </w:tc>
        <w:tc>
          <w:tcPr>
            <w:tcW w:w="2210" w:type="dxa"/>
            <w:tcBorders>
              <w:top w:val="nil"/>
              <w:left w:val="nil"/>
              <w:bottom w:val="nil"/>
              <w:right w:val="nil"/>
            </w:tcBorders>
            <w:shd w:val="clear" w:color="auto" w:fill="E7E6E6" w:themeFill="background2"/>
            <w:noWrap/>
            <w:hideMark/>
          </w:tcPr>
          <w:p w14:paraId="7439711C" w14:textId="77777777" w:rsidR="0070496D" w:rsidRPr="0023197E" w:rsidRDefault="0070496D" w:rsidP="0023197E">
            <w:pPr>
              <w:pStyle w:val="Normal-pool"/>
              <w:spacing w:before="40" w:after="40"/>
              <w:jc w:val="right"/>
            </w:pPr>
            <w:r w:rsidRPr="0023197E">
              <w:rPr>
                <w:lang w:val="zh-CN"/>
              </w:rPr>
              <w:t>8536.50.11.90</w:t>
            </w:r>
          </w:p>
        </w:tc>
        <w:tc>
          <w:tcPr>
            <w:tcW w:w="4621" w:type="dxa"/>
            <w:tcBorders>
              <w:top w:val="nil"/>
              <w:left w:val="nil"/>
              <w:bottom w:val="nil"/>
              <w:right w:val="nil"/>
            </w:tcBorders>
            <w:shd w:val="clear" w:color="auto" w:fill="E7E6E6" w:themeFill="background2"/>
            <w:hideMark/>
          </w:tcPr>
          <w:p w14:paraId="5AB539FA" w14:textId="77777777" w:rsidR="0070496D" w:rsidRPr="0023197E" w:rsidRDefault="0070496D" w:rsidP="0023197E">
            <w:pPr>
              <w:pStyle w:val="Normal-pool"/>
              <w:spacing w:before="40" w:after="40"/>
            </w:pPr>
            <w:proofErr w:type="spellStart"/>
            <w:r w:rsidRPr="0023197E">
              <w:rPr>
                <w:lang w:val="zh-CN"/>
              </w:rPr>
              <w:t>其他</w:t>
            </w:r>
            <w:proofErr w:type="spellEnd"/>
          </w:p>
        </w:tc>
      </w:tr>
      <w:tr w:rsidR="0070496D" w:rsidRPr="0023197E" w14:paraId="6B5D11D8" w14:textId="77777777" w:rsidTr="00A81F6C">
        <w:trPr>
          <w:cantSplit/>
          <w:trHeight w:val="57"/>
          <w:jc w:val="right"/>
        </w:trPr>
        <w:tc>
          <w:tcPr>
            <w:tcW w:w="1476" w:type="dxa"/>
            <w:tcBorders>
              <w:top w:val="nil"/>
              <w:left w:val="nil"/>
              <w:bottom w:val="nil"/>
              <w:right w:val="nil"/>
            </w:tcBorders>
            <w:shd w:val="clear" w:color="auto" w:fill="auto"/>
            <w:noWrap/>
            <w:hideMark/>
          </w:tcPr>
          <w:p w14:paraId="02C246FF" w14:textId="77777777" w:rsidR="0070496D" w:rsidRPr="0023197E" w:rsidRDefault="0070496D" w:rsidP="0023197E">
            <w:pPr>
              <w:pStyle w:val="Normal-pool"/>
              <w:spacing w:before="40" w:after="40"/>
              <w:jc w:val="right"/>
            </w:pPr>
            <w:r w:rsidRPr="0023197E">
              <w:rPr>
                <w:lang w:val="zh-CN"/>
              </w:rPr>
              <w:t>8536.50.15</w:t>
            </w:r>
          </w:p>
        </w:tc>
        <w:tc>
          <w:tcPr>
            <w:tcW w:w="2210" w:type="dxa"/>
            <w:tcBorders>
              <w:top w:val="nil"/>
              <w:left w:val="nil"/>
              <w:bottom w:val="nil"/>
              <w:right w:val="nil"/>
            </w:tcBorders>
            <w:shd w:val="clear" w:color="auto" w:fill="auto"/>
            <w:noWrap/>
            <w:hideMark/>
          </w:tcPr>
          <w:p w14:paraId="722A53EA"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auto"/>
            <w:hideMark/>
          </w:tcPr>
          <w:p w14:paraId="5CE22973" w14:textId="77777777" w:rsidR="0070496D" w:rsidRPr="0023197E" w:rsidRDefault="0070496D" w:rsidP="0023197E">
            <w:pPr>
              <w:pStyle w:val="Normal-pool"/>
              <w:spacing w:before="40" w:after="40"/>
              <w:rPr>
                <w:lang w:eastAsia="zh-CN"/>
              </w:rPr>
            </w:pPr>
            <w:r w:rsidRPr="0023197E">
              <w:rPr>
                <w:lang w:val="zh-CN" w:eastAsia="zh-CN"/>
              </w:rPr>
              <w:t>双极脚踏或拉式灯具开关；点火按钮；专门设计并经认证用于汽车</w:t>
            </w:r>
          </w:p>
        </w:tc>
      </w:tr>
      <w:tr w:rsidR="0070496D" w:rsidRPr="0023197E" w14:paraId="299A27F3" w14:textId="77777777" w:rsidTr="002A72A8">
        <w:trPr>
          <w:cantSplit/>
          <w:trHeight w:val="57"/>
          <w:jc w:val="right"/>
        </w:trPr>
        <w:tc>
          <w:tcPr>
            <w:tcW w:w="1476" w:type="dxa"/>
            <w:tcBorders>
              <w:top w:val="nil"/>
              <w:left w:val="nil"/>
              <w:right w:val="nil"/>
            </w:tcBorders>
            <w:shd w:val="clear" w:color="auto" w:fill="auto"/>
            <w:noWrap/>
            <w:hideMark/>
          </w:tcPr>
          <w:p w14:paraId="6C8268FA" w14:textId="77777777" w:rsidR="0070496D" w:rsidRPr="0023197E" w:rsidRDefault="0070496D" w:rsidP="0023197E">
            <w:pPr>
              <w:pStyle w:val="Normal-pool"/>
              <w:spacing w:before="40" w:after="40"/>
              <w:jc w:val="right"/>
              <w:rPr>
                <w:lang w:val="en-GB" w:eastAsia="zh-CN"/>
              </w:rPr>
            </w:pPr>
          </w:p>
        </w:tc>
        <w:tc>
          <w:tcPr>
            <w:tcW w:w="2210" w:type="dxa"/>
            <w:tcBorders>
              <w:top w:val="nil"/>
              <w:left w:val="nil"/>
              <w:right w:val="nil"/>
            </w:tcBorders>
            <w:shd w:val="clear" w:color="auto" w:fill="E7E6E6" w:themeFill="background2"/>
            <w:noWrap/>
            <w:hideMark/>
          </w:tcPr>
          <w:p w14:paraId="62023308" w14:textId="77777777" w:rsidR="0070496D" w:rsidRPr="0023197E" w:rsidRDefault="0070496D" w:rsidP="0023197E">
            <w:pPr>
              <w:pStyle w:val="Normal-pool"/>
              <w:spacing w:before="40" w:after="40"/>
              <w:jc w:val="right"/>
            </w:pPr>
            <w:r w:rsidRPr="0023197E">
              <w:rPr>
                <w:lang w:val="zh-CN"/>
              </w:rPr>
              <w:t>8536.50.15.10</w:t>
            </w:r>
          </w:p>
        </w:tc>
        <w:tc>
          <w:tcPr>
            <w:tcW w:w="4621" w:type="dxa"/>
            <w:tcBorders>
              <w:top w:val="nil"/>
              <w:left w:val="nil"/>
              <w:right w:val="nil"/>
            </w:tcBorders>
            <w:shd w:val="clear" w:color="auto" w:fill="E7E6E6" w:themeFill="background2"/>
            <w:hideMark/>
          </w:tcPr>
          <w:p w14:paraId="096CAF9F" w14:textId="77777777" w:rsidR="0070496D" w:rsidRPr="0023197E" w:rsidRDefault="0070496D" w:rsidP="0023197E">
            <w:pPr>
              <w:pStyle w:val="Normal-pool"/>
              <w:spacing w:before="40" w:after="40"/>
            </w:pPr>
            <w:proofErr w:type="spellStart"/>
            <w:r w:rsidRPr="0023197E">
              <w:rPr>
                <w:lang w:val="zh-CN"/>
              </w:rPr>
              <w:t>添汞</w:t>
            </w:r>
            <w:proofErr w:type="spellEnd"/>
          </w:p>
        </w:tc>
      </w:tr>
      <w:tr w:rsidR="0070496D" w:rsidRPr="0023197E" w14:paraId="72CC3A06" w14:textId="77777777" w:rsidTr="002A72A8">
        <w:trPr>
          <w:cantSplit/>
          <w:trHeight w:val="57"/>
          <w:jc w:val="right"/>
        </w:trPr>
        <w:tc>
          <w:tcPr>
            <w:tcW w:w="1476" w:type="dxa"/>
            <w:tcBorders>
              <w:top w:val="nil"/>
              <w:left w:val="nil"/>
              <w:bottom w:val="single" w:sz="12" w:space="0" w:color="auto"/>
              <w:right w:val="nil"/>
            </w:tcBorders>
            <w:shd w:val="clear" w:color="auto" w:fill="auto"/>
            <w:noWrap/>
            <w:hideMark/>
          </w:tcPr>
          <w:p w14:paraId="19FB702B" w14:textId="77777777" w:rsidR="0070496D" w:rsidRPr="0023197E" w:rsidRDefault="0070496D" w:rsidP="0023197E">
            <w:pPr>
              <w:pStyle w:val="Normal-pool"/>
              <w:spacing w:before="40" w:after="40"/>
              <w:jc w:val="right"/>
              <w:rPr>
                <w:lang w:val="en-GB"/>
              </w:rPr>
            </w:pPr>
          </w:p>
        </w:tc>
        <w:tc>
          <w:tcPr>
            <w:tcW w:w="2210" w:type="dxa"/>
            <w:tcBorders>
              <w:top w:val="nil"/>
              <w:left w:val="nil"/>
              <w:bottom w:val="single" w:sz="12" w:space="0" w:color="auto"/>
              <w:right w:val="nil"/>
            </w:tcBorders>
            <w:shd w:val="clear" w:color="auto" w:fill="E7E6E6" w:themeFill="background2"/>
            <w:noWrap/>
            <w:hideMark/>
          </w:tcPr>
          <w:p w14:paraId="5E0AE1C2" w14:textId="77777777" w:rsidR="0070496D" w:rsidRPr="0023197E" w:rsidRDefault="0070496D" w:rsidP="0023197E">
            <w:pPr>
              <w:pStyle w:val="Normal-pool"/>
              <w:spacing w:before="40" w:after="40"/>
              <w:jc w:val="right"/>
            </w:pPr>
            <w:r w:rsidRPr="0023197E">
              <w:rPr>
                <w:lang w:val="zh-CN"/>
              </w:rPr>
              <w:t>8536.50.15.90</w:t>
            </w:r>
          </w:p>
        </w:tc>
        <w:tc>
          <w:tcPr>
            <w:tcW w:w="4621" w:type="dxa"/>
            <w:tcBorders>
              <w:top w:val="nil"/>
              <w:left w:val="nil"/>
              <w:bottom w:val="single" w:sz="12" w:space="0" w:color="auto"/>
              <w:right w:val="nil"/>
            </w:tcBorders>
            <w:shd w:val="clear" w:color="auto" w:fill="E7E6E6" w:themeFill="background2"/>
            <w:hideMark/>
          </w:tcPr>
          <w:p w14:paraId="6283BBE5" w14:textId="77777777" w:rsidR="0070496D" w:rsidRPr="0023197E" w:rsidRDefault="0070496D" w:rsidP="0023197E">
            <w:pPr>
              <w:pStyle w:val="Normal-pool"/>
              <w:spacing w:before="40" w:after="40"/>
            </w:pPr>
            <w:proofErr w:type="spellStart"/>
            <w:r w:rsidRPr="0023197E">
              <w:rPr>
                <w:lang w:val="zh-CN"/>
              </w:rPr>
              <w:t>其他</w:t>
            </w:r>
            <w:proofErr w:type="spellEnd"/>
          </w:p>
        </w:tc>
      </w:tr>
    </w:tbl>
    <w:p w14:paraId="1FDADF5C" w14:textId="5A0E1BDD" w:rsidR="0070496D" w:rsidRPr="008E63EE" w:rsidRDefault="0070496D" w:rsidP="003B2AD6">
      <w:pPr>
        <w:pStyle w:val="Titletable"/>
        <w:spacing w:before="240"/>
        <w:rPr>
          <w:rFonts w:ascii="SimHei" w:eastAsia="SimHei" w:hAnsi="SimHei"/>
          <w:sz w:val="24"/>
          <w:szCs w:val="24"/>
          <w:lang w:val="zh-CN"/>
        </w:rPr>
      </w:pPr>
      <w:proofErr w:type="spellStart"/>
      <w:r w:rsidRPr="008E63EE">
        <w:rPr>
          <w:rFonts w:ascii="SimHei" w:eastAsia="SimHei" w:hAnsi="SimHei"/>
          <w:sz w:val="24"/>
          <w:szCs w:val="24"/>
          <w:lang w:val="zh-CN"/>
        </w:rPr>
        <w:t>恒温器</w:t>
      </w:r>
      <w:r w:rsidRPr="00D25ADE">
        <w:rPr>
          <w:i/>
          <w:iCs/>
          <w:sz w:val="24"/>
          <w:szCs w:val="24"/>
          <w:vertAlign w:val="superscript"/>
        </w:rPr>
        <w:t>a</w:t>
      </w:r>
      <w:proofErr w:type="spellEnd"/>
    </w:p>
    <w:tbl>
      <w:tblPr>
        <w:tblW w:w="8307" w:type="dxa"/>
        <w:jc w:val="right"/>
        <w:tblLayout w:type="fixed"/>
        <w:tblLook w:val="04A0" w:firstRow="1" w:lastRow="0" w:firstColumn="1" w:lastColumn="0" w:noHBand="0" w:noVBand="1"/>
      </w:tblPr>
      <w:tblGrid>
        <w:gridCol w:w="1476"/>
        <w:gridCol w:w="2210"/>
        <w:gridCol w:w="4621"/>
      </w:tblGrid>
      <w:tr w:rsidR="0070496D" w:rsidRPr="0023197E" w14:paraId="06BBD7AB" w14:textId="77777777" w:rsidTr="002A72A8">
        <w:trPr>
          <w:cantSplit/>
          <w:trHeight w:val="57"/>
          <w:tblHeader/>
          <w:jc w:val="right"/>
        </w:trPr>
        <w:tc>
          <w:tcPr>
            <w:tcW w:w="1476" w:type="dxa"/>
            <w:tcBorders>
              <w:top w:val="single" w:sz="4" w:space="0" w:color="auto"/>
              <w:left w:val="nil"/>
              <w:bottom w:val="single" w:sz="12" w:space="0" w:color="auto"/>
              <w:right w:val="nil"/>
            </w:tcBorders>
            <w:shd w:val="clear" w:color="auto" w:fill="auto"/>
            <w:noWrap/>
          </w:tcPr>
          <w:p w14:paraId="2AB7848B" w14:textId="66D77B49" w:rsidR="0070496D" w:rsidRPr="0023197E" w:rsidRDefault="0070496D" w:rsidP="0023197E">
            <w:pPr>
              <w:pStyle w:val="Normal-pool"/>
              <w:spacing w:before="40" w:after="40"/>
              <w:jc w:val="right"/>
              <w:rPr>
                <w:rFonts w:ascii="KaiTi" w:eastAsia="KaiTi" w:hAnsi="KaiTi"/>
                <w:lang w:val="zh-CN"/>
              </w:rPr>
            </w:pPr>
            <w:proofErr w:type="spellStart"/>
            <w:r w:rsidRPr="0023197E">
              <w:rPr>
                <w:rFonts w:ascii="KaiTi" w:eastAsia="KaiTi" w:hAnsi="KaiTi"/>
                <w:lang w:val="zh-CN"/>
              </w:rPr>
              <w:t>协调制度</w:t>
            </w:r>
            <w:proofErr w:type="spellEnd"/>
            <w:r w:rsidR="00324E80">
              <w:rPr>
                <w:rFonts w:ascii="KaiTi" w:eastAsia="KaiTi" w:hAnsi="KaiTi" w:hint="eastAsia"/>
                <w:lang w:val="zh-CN" w:eastAsia="zh-CN"/>
              </w:rPr>
              <w:t xml:space="preserve"> </w:t>
            </w:r>
            <w:r w:rsidR="00324E80">
              <w:rPr>
                <w:rFonts w:ascii="KaiTi" w:eastAsia="KaiTi" w:hAnsi="KaiTi"/>
                <w:lang w:val="zh-CN" w:eastAsia="zh-CN"/>
              </w:rPr>
              <w:t xml:space="preserve">  </w:t>
            </w:r>
            <w:proofErr w:type="spellStart"/>
            <w:r w:rsidRPr="0023197E">
              <w:rPr>
                <w:rFonts w:ascii="KaiTi" w:eastAsia="KaiTi" w:hAnsi="KaiTi"/>
                <w:lang w:val="zh-CN"/>
              </w:rPr>
              <w:t>参考编码</w:t>
            </w:r>
            <w:proofErr w:type="spellEnd"/>
          </w:p>
        </w:tc>
        <w:tc>
          <w:tcPr>
            <w:tcW w:w="2210" w:type="dxa"/>
            <w:tcBorders>
              <w:top w:val="single" w:sz="4" w:space="0" w:color="auto"/>
              <w:left w:val="nil"/>
              <w:bottom w:val="single" w:sz="12" w:space="0" w:color="auto"/>
              <w:right w:val="nil"/>
            </w:tcBorders>
            <w:shd w:val="clear" w:color="auto" w:fill="auto"/>
            <w:noWrap/>
          </w:tcPr>
          <w:p w14:paraId="5D64A435" w14:textId="77777777" w:rsidR="0070496D" w:rsidRPr="0023197E" w:rsidRDefault="0070496D" w:rsidP="0023197E">
            <w:pPr>
              <w:pStyle w:val="Normal-pool"/>
              <w:spacing w:before="40" w:after="40"/>
              <w:jc w:val="right"/>
              <w:rPr>
                <w:rFonts w:ascii="KaiTi" w:eastAsia="KaiTi" w:hAnsi="KaiTi"/>
                <w:lang w:val="zh-CN"/>
              </w:rPr>
            </w:pPr>
            <w:proofErr w:type="spellStart"/>
            <w:r w:rsidRPr="0023197E">
              <w:rPr>
                <w:rFonts w:ascii="KaiTi" w:eastAsia="KaiTi" w:hAnsi="KaiTi"/>
                <w:lang w:val="zh-CN"/>
              </w:rPr>
              <w:t>拟议的统计编码</w:t>
            </w:r>
            <w:proofErr w:type="spellEnd"/>
          </w:p>
        </w:tc>
        <w:tc>
          <w:tcPr>
            <w:tcW w:w="4621" w:type="dxa"/>
            <w:tcBorders>
              <w:top w:val="single" w:sz="4" w:space="0" w:color="auto"/>
              <w:left w:val="nil"/>
              <w:bottom w:val="single" w:sz="12" w:space="0" w:color="auto"/>
              <w:right w:val="nil"/>
            </w:tcBorders>
            <w:shd w:val="clear" w:color="auto" w:fill="auto"/>
          </w:tcPr>
          <w:p w14:paraId="78FC6BAD" w14:textId="77777777" w:rsidR="0070496D" w:rsidRPr="0023197E" w:rsidRDefault="0070496D" w:rsidP="0023197E">
            <w:pPr>
              <w:pStyle w:val="Normal-pool"/>
              <w:spacing w:before="40" w:after="40"/>
              <w:rPr>
                <w:rFonts w:ascii="KaiTi" w:eastAsia="KaiTi" w:hAnsi="KaiTi"/>
                <w:lang w:val="zh-CN"/>
              </w:rPr>
            </w:pPr>
            <w:proofErr w:type="spellStart"/>
            <w:r w:rsidRPr="0023197E">
              <w:rPr>
                <w:rFonts w:ascii="KaiTi" w:eastAsia="KaiTi" w:hAnsi="KaiTi"/>
                <w:lang w:val="zh-CN"/>
              </w:rPr>
              <w:t>说明</w:t>
            </w:r>
            <w:proofErr w:type="spellEnd"/>
          </w:p>
        </w:tc>
      </w:tr>
      <w:tr w:rsidR="0070496D" w:rsidRPr="0023197E" w14:paraId="78DFE6A6" w14:textId="77777777" w:rsidTr="002A72A8">
        <w:trPr>
          <w:cantSplit/>
          <w:trHeight w:val="57"/>
          <w:jc w:val="right"/>
        </w:trPr>
        <w:tc>
          <w:tcPr>
            <w:tcW w:w="1476" w:type="dxa"/>
            <w:tcBorders>
              <w:top w:val="single" w:sz="12" w:space="0" w:color="auto"/>
              <w:left w:val="nil"/>
              <w:bottom w:val="nil"/>
              <w:right w:val="nil"/>
            </w:tcBorders>
            <w:shd w:val="clear" w:color="auto" w:fill="auto"/>
            <w:noWrap/>
            <w:hideMark/>
          </w:tcPr>
          <w:p w14:paraId="6F4D6C7F" w14:textId="77777777" w:rsidR="0070496D" w:rsidRPr="0023197E" w:rsidRDefault="0070496D" w:rsidP="0023197E">
            <w:pPr>
              <w:spacing w:before="40" w:after="40" w:line="240" w:lineRule="auto"/>
              <w:jc w:val="right"/>
              <w:rPr>
                <w:rFonts w:eastAsia="Times New Roman"/>
                <w:sz w:val="20"/>
                <w:szCs w:val="20"/>
              </w:rPr>
            </w:pPr>
            <w:r w:rsidRPr="0023197E">
              <w:rPr>
                <w:sz w:val="20"/>
                <w:szCs w:val="20"/>
                <w:lang w:val="zh-CN"/>
              </w:rPr>
              <w:t>9032.10.20</w:t>
            </w:r>
          </w:p>
        </w:tc>
        <w:tc>
          <w:tcPr>
            <w:tcW w:w="2210" w:type="dxa"/>
            <w:tcBorders>
              <w:top w:val="single" w:sz="12" w:space="0" w:color="auto"/>
              <w:left w:val="nil"/>
              <w:bottom w:val="nil"/>
              <w:right w:val="nil"/>
            </w:tcBorders>
            <w:shd w:val="clear" w:color="auto" w:fill="auto"/>
            <w:noWrap/>
            <w:hideMark/>
          </w:tcPr>
          <w:p w14:paraId="084838E1" w14:textId="77777777" w:rsidR="0070496D" w:rsidRPr="0023197E" w:rsidRDefault="0070496D" w:rsidP="0023197E">
            <w:pPr>
              <w:spacing w:before="40" w:after="40" w:line="240" w:lineRule="auto"/>
              <w:jc w:val="right"/>
              <w:rPr>
                <w:rFonts w:eastAsia="Times New Roman"/>
                <w:sz w:val="20"/>
                <w:szCs w:val="20"/>
                <w:lang w:val="en-GB"/>
              </w:rPr>
            </w:pPr>
          </w:p>
        </w:tc>
        <w:tc>
          <w:tcPr>
            <w:tcW w:w="4621" w:type="dxa"/>
            <w:tcBorders>
              <w:top w:val="single" w:sz="12" w:space="0" w:color="auto"/>
              <w:left w:val="nil"/>
              <w:bottom w:val="nil"/>
              <w:right w:val="nil"/>
            </w:tcBorders>
            <w:shd w:val="clear" w:color="auto" w:fill="auto"/>
            <w:hideMark/>
          </w:tcPr>
          <w:p w14:paraId="55BAC337" w14:textId="77777777" w:rsidR="0070496D" w:rsidRPr="0023197E" w:rsidRDefault="0070496D" w:rsidP="0023197E">
            <w:pPr>
              <w:spacing w:before="40" w:after="40" w:line="240" w:lineRule="auto"/>
              <w:rPr>
                <w:rFonts w:eastAsia="Times New Roman"/>
                <w:sz w:val="20"/>
                <w:szCs w:val="20"/>
              </w:rPr>
            </w:pPr>
            <w:r w:rsidRPr="0023197E">
              <w:rPr>
                <w:sz w:val="20"/>
                <w:szCs w:val="20"/>
                <w:lang w:val="zh-CN"/>
              </w:rPr>
              <w:t>电子恒温器</w:t>
            </w:r>
          </w:p>
        </w:tc>
      </w:tr>
      <w:tr w:rsidR="0070496D" w:rsidRPr="0023197E" w14:paraId="77477CCF" w14:textId="77777777" w:rsidTr="00A81F6C">
        <w:trPr>
          <w:cantSplit/>
          <w:trHeight w:val="57"/>
          <w:jc w:val="right"/>
        </w:trPr>
        <w:tc>
          <w:tcPr>
            <w:tcW w:w="1476" w:type="dxa"/>
            <w:tcBorders>
              <w:top w:val="nil"/>
              <w:left w:val="nil"/>
              <w:bottom w:val="nil"/>
              <w:right w:val="nil"/>
            </w:tcBorders>
            <w:shd w:val="clear" w:color="auto" w:fill="auto"/>
            <w:noWrap/>
            <w:hideMark/>
          </w:tcPr>
          <w:p w14:paraId="40A06E0F" w14:textId="77777777" w:rsidR="0070496D" w:rsidRPr="0023197E" w:rsidRDefault="0070496D" w:rsidP="0023197E">
            <w:pPr>
              <w:spacing w:before="40" w:after="40" w:line="240" w:lineRule="auto"/>
              <w:jc w:val="right"/>
              <w:rPr>
                <w:rFonts w:eastAsia="Times New Roman"/>
                <w:sz w:val="20"/>
                <w:szCs w:val="20"/>
              </w:rPr>
            </w:pPr>
            <w:r w:rsidRPr="0023197E">
              <w:rPr>
                <w:sz w:val="20"/>
                <w:szCs w:val="20"/>
                <w:lang w:val="zh-CN"/>
              </w:rPr>
              <w:t>9032.10.80</w:t>
            </w:r>
          </w:p>
        </w:tc>
        <w:tc>
          <w:tcPr>
            <w:tcW w:w="2210" w:type="dxa"/>
            <w:tcBorders>
              <w:top w:val="nil"/>
              <w:left w:val="nil"/>
              <w:bottom w:val="nil"/>
              <w:right w:val="nil"/>
            </w:tcBorders>
            <w:shd w:val="clear" w:color="auto" w:fill="auto"/>
            <w:noWrap/>
            <w:hideMark/>
          </w:tcPr>
          <w:p w14:paraId="65AB03BF" w14:textId="77777777" w:rsidR="0070496D" w:rsidRPr="0023197E" w:rsidRDefault="0070496D" w:rsidP="0023197E">
            <w:pPr>
              <w:spacing w:before="40" w:after="40" w:line="240" w:lineRule="auto"/>
              <w:jc w:val="right"/>
              <w:rPr>
                <w:rFonts w:eastAsia="Times New Roman"/>
                <w:sz w:val="20"/>
                <w:szCs w:val="20"/>
                <w:lang w:val="en-GB"/>
              </w:rPr>
            </w:pPr>
          </w:p>
        </w:tc>
        <w:tc>
          <w:tcPr>
            <w:tcW w:w="4621" w:type="dxa"/>
            <w:tcBorders>
              <w:top w:val="nil"/>
              <w:left w:val="nil"/>
              <w:bottom w:val="nil"/>
              <w:right w:val="nil"/>
            </w:tcBorders>
            <w:shd w:val="clear" w:color="auto" w:fill="auto"/>
            <w:hideMark/>
          </w:tcPr>
          <w:p w14:paraId="6CBBAF78" w14:textId="77777777" w:rsidR="0070496D" w:rsidRPr="0023197E" w:rsidRDefault="0070496D" w:rsidP="0023197E">
            <w:pPr>
              <w:spacing w:before="40" w:after="40" w:line="240" w:lineRule="auto"/>
              <w:rPr>
                <w:rFonts w:eastAsia="Times New Roman"/>
                <w:sz w:val="20"/>
                <w:szCs w:val="20"/>
              </w:rPr>
            </w:pPr>
            <w:r w:rsidRPr="0023197E">
              <w:rPr>
                <w:sz w:val="20"/>
                <w:szCs w:val="20"/>
                <w:lang w:val="zh-CN"/>
              </w:rPr>
              <w:t>其他恒温器</w:t>
            </w:r>
          </w:p>
        </w:tc>
      </w:tr>
      <w:tr w:rsidR="0070496D" w:rsidRPr="0023197E" w14:paraId="667CC8ED" w14:textId="77777777" w:rsidTr="002A72A8">
        <w:trPr>
          <w:cantSplit/>
          <w:trHeight w:val="57"/>
          <w:jc w:val="right"/>
        </w:trPr>
        <w:tc>
          <w:tcPr>
            <w:tcW w:w="1476" w:type="dxa"/>
            <w:tcBorders>
              <w:top w:val="nil"/>
              <w:left w:val="nil"/>
              <w:right w:val="nil"/>
            </w:tcBorders>
            <w:shd w:val="clear" w:color="auto" w:fill="auto"/>
            <w:noWrap/>
            <w:hideMark/>
          </w:tcPr>
          <w:p w14:paraId="0C8C18E6" w14:textId="77777777" w:rsidR="0070496D" w:rsidRPr="0023197E" w:rsidRDefault="0070496D" w:rsidP="0023197E">
            <w:pPr>
              <w:spacing w:before="40" w:after="40" w:line="240" w:lineRule="auto"/>
              <w:jc w:val="right"/>
              <w:rPr>
                <w:rFonts w:eastAsia="Times New Roman"/>
                <w:sz w:val="20"/>
                <w:szCs w:val="20"/>
                <w:lang w:val="en-GB"/>
              </w:rPr>
            </w:pPr>
          </w:p>
        </w:tc>
        <w:tc>
          <w:tcPr>
            <w:tcW w:w="2210" w:type="dxa"/>
            <w:tcBorders>
              <w:top w:val="nil"/>
              <w:left w:val="nil"/>
              <w:right w:val="nil"/>
            </w:tcBorders>
            <w:shd w:val="clear" w:color="auto" w:fill="E7E6E6" w:themeFill="background2"/>
            <w:noWrap/>
            <w:hideMark/>
          </w:tcPr>
          <w:p w14:paraId="75A3E13B" w14:textId="77777777" w:rsidR="0070496D" w:rsidRPr="0023197E" w:rsidRDefault="0070496D" w:rsidP="0023197E">
            <w:pPr>
              <w:spacing w:before="40" w:after="40" w:line="240" w:lineRule="auto"/>
              <w:jc w:val="right"/>
              <w:rPr>
                <w:rFonts w:eastAsia="Times New Roman"/>
                <w:sz w:val="20"/>
                <w:szCs w:val="20"/>
              </w:rPr>
            </w:pPr>
            <w:r w:rsidRPr="0023197E">
              <w:rPr>
                <w:sz w:val="20"/>
                <w:szCs w:val="20"/>
                <w:lang w:val="zh-CN"/>
              </w:rPr>
              <w:t>9032.10.80.10</w:t>
            </w:r>
          </w:p>
        </w:tc>
        <w:tc>
          <w:tcPr>
            <w:tcW w:w="4621" w:type="dxa"/>
            <w:tcBorders>
              <w:top w:val="nil"/>
              <w:left w:val="nil"/>
              <w:right w:val="nil"/>
            </w:tcBorders>
            <w:shd w:val="clear" w:color="auto" w:fill="E7E6E6" w:themeFill="background2"/>
            <w:hideMark/>
          </w:tcPr>
          <w:p w14:paraId="2B047EAF" w14:textId="77777777" w:rsidR="0070496D" w:rsidRPr="0023197E" w:rsidRDefault="0070496D" w:rsidP="0023197E">
            <w:pPr>
              <w:spacing w:before="40" w:after="40" w:line="240" w:lineRule="auto"/>
              <w:rPr>
                <w:rFonts w:eastAsia="Times New Roman"/>
                <w:sz w:val="20"/>
                <w:szCs w:val="20"/>
              </w:rPr>
            </w:pPr>
            <w:r w:rsidRPr="0023197E">
              <w:rPr>
                <w:sz w:val="20"/>
                <w:szCs w:val="20"/>
                <w:lang w:val="zh-CN"/>
              </w:rPr>
              <w:t>含汞</w:t>
            </w:r>
          </w:p>
        </w:tc>
      </w:tr>
      <w:tr w:rsidR="0070496D" w:rsidRPr="0023197E" w14:paraId="27C25F0F" w14:textId="77777777" w:rsidTr="002A72A8">
        <w:trPr>
          <w:cantSplit/>
          <w:trHeight w:val="57"/>
          <w:jc w:val="right"/>
        </w:trPr>
        <w:tc>
          <w:tcPr>
            <w:tcW w:w="1476" w:type="dxa"/>
            <w:tcBorders>
              <w:top w:val="nil"/>
              <w:left w:val="nil"/>
              <w:bottom w:val="single" w:sz="12" w:space="0" w:color="auto"/>
              <w:right w:val="nil"/>
            </w:tcBorders>
            <w:shd w:val="clear" w:color="auto" w:fill="auto"/>
            <w:noWrap/>
            <w:hideMark/>
          </w:tcPr>
          <w:p w14:paraId="5C3525A1" w14:textId="77777777" w:rsidR="0070496D" w:rsidRPr="0023197E" w:rsidRDefault="0070496D" w:rsidP="0023197E">
            <w:pPr>
              <w:spacing w:before="40" w:after="40" w:line="240" w:lineRule="auto"/>
              <w:jc w:val="right"/>
              <w:rPr>
                <w:rFonts w:eastAsia="Times New Roman"/>
                <w:sz w:val="20"/>
                <w:szCs w:val="20"/>
                <w:lang w:val="en-GB"/>
              </w:rPr>
            </w:pPr>
          </w:p>
        </w:tc>
        <w:tc>
          <w:tcPr>
            <w:tcW w:w="2210" w:type="dxa"/>
            <w:tcBorders>
              <w:top w:val="nil"/>
              <w:left w:val="nil"/>
              <w:bottom w:val="single" w:sz="12" w:space="0" w:color="auto"/>
              <w:right w:val="nil"/>
            </w:tcBorders>
            <w:shd w:val="clear" w:color="auto" w:fill="E7E6E6" w:themeFill="background2"/>
            <w:noWrap/>
            <w:hideMark/>
          </w:tcPr>
          <w:p w14:paraId="7DF18327" w14:textId="77777777" w:rsidR="0070496D" w:rsidRPr="0023197E" w:rsidRDefault="0070496D" w:rsidP="0023197E">
            <w:pPr>
              <w:spacing w:before="40" w:after="40" w:line="240" w:lineRule="auto"/>
              <w:jc w:val="right"/>
              <w:rPr>
                <w:rFonts w:eastAsia="Times New Roman"/>
                <w:sz w:val="20"/>
                <w:szCs w:val="20"/>
              </w:rPr>
            </w:pPr>
            <w:r w:rsidRPr="0023197E">
              <w:rPr>
                <w:sz w:val="20"/>
                <w:szCs w:val="20"/>
                <w:lang w:val="zh-CN"/>
              </w:rPr>
              <w:t>9032.10.80.90</w:t>
            </w:r>
          </w:p>
        </w:tc>
        <w:tc>
          <w:tcPr>
            <w:tcW w:w="4621" w:type="dxa"/>
            <w:tcBorders>
              <w:top w:val="nil"/>
              <w:left w:val="nil"/>
              <w:bottom w:val="single" w:sz="12" w:space="0" w:color="auto"/>
              <w:right w:val="nil"/>
            </w:tcBorders>
            <w:shd w:val="clear" w:color="auto" w:fill="E7E6E6" w:themeFill="background2"/>
            <w:hideMark/>
          </w:tcPr>
          <w:p w14:paraId="35415E10" w14:textId="77777777" w:rsidR="0070496D" w:rsidRPr="0023197E" w:rsidRDefault="0070496D" w:rsidP="0023197E">
            <w:pPr>
              <w:spacing w:before="40" w:after="40" w:line="240" w:lineRule="auto"/>
              <w:rPr>
                <w:rFonts w:eastAsia="Times New Roman"/>
                <w:sz w:val="20"/>
                <w:szCs w:val="20"/>
              </w:rPr>
            </w:pPr>
            <w:r w:rsidRPr="0023197E">
              <w:rPr>
                <w:sz w:val="20"/>
                <w:szCs w:val="20"/>
                <w:lang w:val="zh-CN"/>
              </w:rPr>
              <w:t>其他</w:t>
            </w:r>
          </w:p>
        </w:tc>
      </w:tr>
    </w:tbl>
    <w:p w14:paraId="66C594B8" w14:textId="77777777" w:rsidR="0070496D" w:rsidRPr="008E63EE" w:rsidRDefault="0070496D" w:rsidP="0023197E">
      <w:pPr>
        <w:pStyle w:val="Titletable"/>
        <w:spacing w:before="240"/>
        <w:ind w:left="1253"/>
        <w:rPr>
          <w:rFonts w:ascii="SimHei" w:eastAsia="SimHei" w:hAnsi="SimHei"/>
          <w:sz w:val="24"/>
          <w:szCs w:val="24"/>
          <w:lang w:val="zh-CN"/>
        </w:rPr>
      </w:pPr>
      <w:proofErr w:type="spellStart"/>
      <w:r w:rsidRPr="008E63EE">
        <w:rPr>
          <w:rFonts w:ascii="SimHei" w:eastAsia="SimHei" w:hAnsi="SimHei"/>
          <w:sz w:val="24"/>
          <w:szCs w:val="24"/>
          <w:lang w:val="zh-CN"/>
        </w:rPr>
        <w:t>直管型荧光灯</w:t>
      </w:r>
      <w:proofErr w:type="spellEnd"/>
    </w:p>
    <w:tbl>
      <w:tblPr>
        <w:tblW w:w="8307" w:type="dxa"/>
        <w:jc w:val="right"/>
        <w:tblLayout w:type="fixed"/>
        <w:tblLook w:val="04A0" w:firstRow="1" w:lastRow="0" w:firstColumn="1" w:lastColumn="0" w:noHBand="0" w:noVBand="1"/>
      </w:tblPr>
      <w:tblGrid>
        <w:gridCol w:w="1460"/>
        <w:gridCol w:w="2226"/>
        <w:gridCol w:w="4621"/>
      </w:tblGrid>
      <w:tr w:rsidR="0070496D" w:rsidRPr="0023197E" w14:paraId="0A55B4EC" w14:textId="77777777" w:rsidTr="005A6868">
        <w:trPr>
          <w:cantSplit/>
          <w:trHeight w:val="57"/>
          <w:jc w:val="right"/>
        </w:trPr>
        <w:tc>
          <w:tcPr>
            <w:tcW w:w="1460" w:type="dxa"/>
            <w:tcBorders>
              <w:top w:val="single" w:sz="4" w:space="0" w:color="auto"/>
              <w:left w:val="nil"/>
              <w:right w:val="nil"/>
            </w:tcBorders>
            <w:shd w:val="clear" w:color="auto" w:fill="auto"/>
            <w:vAlign w:val="bottom"/>
            <w:hideMark/>
          </w:tcPr>
          <w:p w14:paraId="44E7419E" w14:textId="6A4FD13D" w:rsidR="0070496D" w:rsidRPr="0023197E" w:rsidRDefault="0070496D" w:rsidP="0023197E">
            <w:pPr>
              <w:pStyle w:val="Normal-pool"/>
              <w:spacing w:before="40" w:after="40"/>
              <w:jc w:val="right"/>
              <w:rPr>
                <w:rFonts w:ascii="KaiTi" w:eastAsia="KaiTi" w:hAnsi="KaiTi"/>
                <w:lang w:val="zh-CN"/>
              </w:rPr>
            </w:pPr>
            <w:proofErr w:type="spellStart"/>
            <w:r w:rsidRPr="0023197E">
              <w:rPr>
                <w:rFonts w:ascii="KaiTi" w:eastAsia="KaiTi" w:hAnsi="KaiTi"/>
                <w:lang w:val="zh-CN"/>
              </w:rPr>
              <w:t>现有编码</w:t>
            </w:r>
            <w:proofErr w:type="spellEnd"/>
          </w:p>
        </w:tc>
        <w:tc>
          <w:tcPr>
            <w:tcW w:w="2226" w:type="dxa"/>
            <w:tcBorders>
              <w:top w:val="single" w:sz="4" w:space="0" w:color="auto"/>
              <w:left w:val="nil"/>
              <w:right w:val="nil"/>
            </w:tcBorders>
            <w:shd w:val="clear" w:color="auto" w:fill="auto"/>
            <w:vAlign w:val="bottom"/>
            <w:hideMark/>
          </w:tcPr>
          <w:p w14:paraId="76CD1E04" w14:textId="77777777" w:rsidR="0070496D" w:rsidRPr="0023197E" w:rsidRDefault="0070496D" w:rsidP="0023197E">
            <w:pPr>
              <w:pStyle w:val="Normal-pool"/>
              <w:spacing w:before="40" w:after="40"/>
              <w:jc w:val="right"/>
              <w:rPr>
                <w:rFonts w:ascii="KaiTi" w:eastAsia="KaiTi" w:hAnsi="KaiTi"/>
                <w:lang w:val="zh-CN"/>
              </w:rPr>
            </w:pPr>
            <w:proofErr w:type="spellStart"/>
            <w:r w:rsidRPr="0023197E">
              <w:rPr>
                <w:rFonts w:ascii="KaiTi" w:eastAsia="KaiTi" w:hAnsi="KaiTi"/>
                <w:lang w:val="zh-CN"/>
              </w:rPr>
              <w:t>拟议的统计编码</w:t>
            </w:r>
            <w:proofErr w:type="spellEnd"/>
          </w:p>
        </w:tc>
        <w:tc>
          <w:tcPr>
            <w:tcW w:w="4621" w:type="dxa"/>
            <w:tcBorders>
              <w:top w:val="single" w:sz="4" w:space="0" w:color="auto"/>
              <w:left w:val="nil"/>
              <w:right w:val="nil"/>
            </w:tcBorders>
            <w:shd w:val="clear" w:color="auto" w:fill="auto"/>
            <w:vAlign w:val="bottom"/>
            <w:hideMark/>
          </w:tcPr>
          <w:p w14:paraId="36057491" w14:textId="77777777" w:rsidR="0070496D" w:rsidRPr="0023197E" w:rsidRDefault="0070496D" w:rsidP="0023197E">
            <w:pPr>
              <w:pStyle w:val="Normal-pool"/>
              <w:spacing w:before="40" w:after="40"/>
              <w:rPr>
                <w:rFonts w:ascii="KaiTi" w:eastAsia="KaiTi" w:hAnsi="KaiTi"/>
                <w:lang w:val="zh-CN"/>
              </w:rPr>
            </w:pPr>
            <w:proofErr w:type="spellStart"/>
            <w:r w:rsidRPr="0023197E">
              <w:rPr>
                <w:rFonts w:ascii="KaiTi" w:eastAsia="KaiTi" w:hAnsi="KaiTi"/>
                <w:lang w:val="zh-CN"/>
              </w:rPr>
              <w:t>说明</w:t>
            </w:r>
            <w:proofErr w:type="spellEnd"/>
          </w:p>
        </w:tc>
      </w:tr>
      <w:tr w:rsidR="0070496D" w:rsidRPr="0023197E" w14:paraId="01E4ACC1" w14:textId="77777777" w:rsidTr="002A72A8">
        <w:trPr>
          <w:cantSplit/>
          <w:trHeight w:val="57"/>
          <w:jc w:val="right"/>
        </w:trPr>
        <w:tc>
          <w:tcPr>
            <w:tcW w:w="1460" w:type="dxa"/>
            <w:tcBorders>
              <w:left w:val="nil"/>
              <w:bottom w:val="nil"/>
              <w:right w:val="nil"/>
            </w:tcBorders>
            <w:shd w:val="clear" w:color="auto" w:fill="000000" w:themeFill="text1"/>
            <w:noWrap/>
            <w:hideMark/>
          </w:tcPr>
          <w:p w14:paraId="150A77D6" w14:textId="77777777" w:rsidR="0070496D" w:rsidRPr="0023197E" w:rsidRDefault="0070496D" w:rsidP="0023197E">
            <w:pPr>
              <w:spacing w:before="40" w:after="40" w:line="240" w:lineRule="auto"/>
              <w:jc w:val="right"/>
              <w:rPr>
                <w:rFonts w:eastAsia="Times New Roman"/>
                <w:b/>
                <w:bCs/>
                <w:sz w:val="20"/>
                <w:szCs w:val="20"/>
                <w:lang w:val="en-GB"/>
              </w:rPr>
            </w:pPr>
          </w:p>
        </w:tc>
        <w:tc>
          <w:tcPr>
            <w:tcW w:w="2226" w:type="dxa"/>
            <w:tcBorders>
              <w:left w:val="nil"/>
              <w:bottom w:val="nil"/>
              <w:right w:val="nil"/>
            </w:tcBorders>
            <w:shd w:val="clear" w:color="auto" w:fill="000000" w:themeFill="text1"/>
            <w:noWrap/>
            <w:hideMark/>
          </w:tcPr>
          <w:p w14:paraId="4DA405C3" w14:textId="77777777" w:rsidR="0070496D" w:rsidRPr="0023197E" w:rsidRDefault="0070496D" w:rsidP="0023197E">
            <w:pPr>
              <w:spacing w:before="40" w:after="40" w:line="240" w:lineRule="auto"/>
              <w:jc w:val="right"/>
              <w:rPr>
                <w:b/>
                <w:sz w:val="20"/>
                <w:szCs w:val="20"/>
                <w:lang w:val="en-GB"/>
              </w:rPr>
            </w:pPr>
          </w:p>
        </w:tc>
        <w:tc>
          <w:tcPr>
            <w:tcW w:w="4621" w:type="dxa"/>
            <w:tcBorders>
              <w:left w:val="nil"/>
              <w:bottom w:val="nil"/>
              <w:right w:val="nil"/>
            </w:tcBorders>
            <w:shd w:val="clear" w:color="auto" w:fill="000000" w:themeFill="text1"/>
            <w:hideMark/>
          </w:tcPr>
          <w:p w14:paraId="287DEC72" w14:textId="77777777" w:rsidR="0070496D" w:rsidRPr="0023197E" w:rsidRDefault="0070496D" w:rsidP="0023197E">
            <w:pPr>
              <w:spacing w:before="40" w:after="40" w:line="240" w:lineRule="auto"/>
              <w:rPr>
                <w:sz w:val="20"/>
                <w:szCs w:val="20"/>
              </w:rPr>
            </w:pPr>
            <w:r w:rsidRPr="0023197E">
              <w:rPr>
                <w:sz w:val="20"/>
                <w:szCs w:val="20"/>
                <w:lang w:val="zh-CN"/>
              </w:rPr>
              <w:t>荧光灯、热阴极放电灯，紫外线灯除外</w:t>
            </w:r>
          </w:p>
        </w:tc>
      </w:tr>
      <w:tr w:rsidR="0070496D" w:rsidRPr="0023197E" w14:paraId="558E9171" w14:textId="77777777" w:rsidTr="00A81F6C">
        <w:trPr>
          <w:cantSplit/>
          <w:trHeight w:val="57"/>
          <w:jc w:val="right"/>
        </w:trPr>
        <w:tc>
          <w:tcPr>
            <w:tcW w:w="1460" w:type="dxa"/>
            <w:tcBorders>
              <w:top w:val="nil"/>
              <w:left w:val="nil"/>
              <w:bottom w:val="nil"/>
              <w:right w:val="nil"/>
            </w:tcBorders>
            <w:shd w:val="clear" w:color="auto" w:fill="auto"/>
            <w:noWrap/>
            <w:hideMark/>
          </w:tcPr>
          <w:p w14:paraId="3CC42BB3" w14:textId="77777777" w:rsidR="0070496D" w:rsidRPr="0023197E" w:rsidRDefault="0070496D" w:rsidP="0023197E">
            <w:pPr>
              <w:spacing w:before="40" w:after="40" w:line="240" w:lineRule="auto"/>
              <w:jc w:val="right"/>
              <w:rPr>
                <w:rFonts w:eastAsia="Times New Roman"/>
                <w:sz w:val="20"/>
                <w:szCs w:val="20"/>
              </w:rPr>
            </w:pPr>
            <w:r w:rsidRPr="0023197E">
              <w:rPr>
                <w:sz w:val="20"/>
                <w:szCs w:val="20"/>
                <w:lang w:val="zh-CN"/>
              </w:rPr>
              <w:t>8539.31.00.10</w:t>
            </w:r>
          </w:p>
        </w:tc>
        <w:tc>
          <w:tcPr>
            <w:tcW w:w="2226" w:type="dxa"/>
            <w:tcBorders>
              <w:top w:val="nil"/>
              <w:left w:val="nil"/>
              <w:bottom w:val="nil"/>
              <w:right w:val="nil"/>
            </w:tcBorders>
            <w:shd w:val="clear" w:color="auto" w:fill="auto"/>
            <w:noWrap/>
            <w:hideMark/>
          </w:tcPr>
          <w:p w14:paraId="4CCD45B9" w14:textId="77777777" w:rsidR="0070496D" w:rsidRPr="0023197E" w:rsidRDefault="0070496D" w:rsidP="0023197E">
            <w:pPr>
              <w:spacing w:before="40" w:after="40" w:line="240" w:lineRule="auto"/>
              <w:jc w:val="right"/>
              <w:rPr>
                <w:rFonts w:eastAsia="Times New Roman"/>
                <w:sz w:val="20"/>
                <w:szCs w:val="20"/>
                <w:lang w:val="en-GB"/>
              </w:rPr>
            </w:pPr>
          </w:p>
        </w:tc>
        <w:tc>
          <w:tcPr>
            <w:tcW w:w="4621" w:type="dxa"/>
            <w:tcBorders>
              <w:top w:val="nil"/>
              <w:left w:val="nil"/>
              <w:bottom w:val="nil"/>
              <w:right w:val="nil"/>
            </w:tcBorders>
            <w:shd w:val="clear" w:color="auto" w:fill="auto"/>
            <w:hideMark/>
          </w:tcPr>
          <w:p w14:paraId="79F8B6ED" w14:textId="77777777" w:rsidR="0070496D" w:rsidRPr="0023197E" w:rsidRDefault="0070496D" w:rsidP="0023197E">
            <w:pPr>
              <w:spacing w:before="40" w:after="40" w:line="240" w:lineRule="auto"/>
              <w:rPr>
                <w:rFonts w:eastAsia="Times New Roman"/>
                <w:sz w:val="20"/>
                <w:szCs w:val="20"/>
              </w:rPr>
            </w:pPr>
            <w:r w:rsidRPr="0023197E">
              <w:rPr>
                <w:sz w:val="20"/>
                <w:szCs w:val="20"/>
                <w:lang w:val="zh-CN"/>
              </w:rPr>
              <w:t>用于普通照明用途的直管型荧光灯</w:t>
            </w:r>
          </w:p>
        </w:tc>
      </w:tr>
      <w:tr w:rsidR="0070496D" w:rsidRPr="0023197E" w14:paraId="386F2105" w14:textId="77777777" w:rsidTr="00A81F6C">
        <w:trPr>
          <w:cantSplit/>
          <w:trHeight w:val="57"/>
          <w:jc w:val="right"/>
        </w:trPr>
        <w:tc>
          <w:tcPr>
            <w:tcW w:w="1460" w:type="dxa"/>
            <w:tcBorders>
              <w:top w:val="nil"/>
              <w:left w:val="nil"/>
              <w:bottom w:val="nil"/>
              <w:right w:val="nil"/>
            </w:tcBorders>
            <w:shd w:val="clear" w:color="auto" w:fill="E7E6E6" w:themeFill="background2"/>
            <w:noWrap/>
            <w:hideMark/>
          </w:tcPr>
          <w:p w14:paraId="596E72E4" w14:textId="77777777" w:rsidR="0070496D" w:rsidRPr="0023197E" w:rsidRDefault="0070496D" w:rsidP="0023197E">
            <w:pPr>
              <w:spacing w:before="40" w:after="40" w:line="240" w:lineRule="auto"/>
              <w:jc w:val="right"/>
              <w:rPr>
                <w:rFonts w:eastAsia="Times New Roman"/>
                <w:sz w:val="20"/>
                <w:szCs w:val="20"/>
                <w:lang w:val="en-GB"/>
              </w:rPr>
            </w:pPr>
          </w:p>
        </w:tc>
        <w:tc>
          <w:tcPr>
            <w:tcW w:w="2226" w:type="dxa"/>
            <w:tcBorders>
              <w:top w:val="nil"/>
              <w:left w:val="nil"/>
              <w:bottom w:val="nil"/>
              <w:right w:val="nil"/>
            </w:tcBorders>
            <w:shd w:val="clear" w:color="auto" w:fill="E7E6E6" w:themeFill="background2"/>
            <w:noWrap/>
            <w:hideMark/>
          </w:tcPr>
          <w:p w14:paraId="7D3A82AB" w14:textId="77777777" w:rsidR="0070496D" w:rsidRPr="0023197E" w:rsidRDefault="0070496D" w:rsidP="0023197E">
            <w:pPr>
              <w:spacing w:before="40" w:after="40" w:line="240" w:lineRule="auto"/>
              <w:jc w:val="right"/>
              <w:rPr>
                <w:rFonts w:eastAsia="Times New Roman"/>
                <w:sz w:val="20"/>
                <w:szCs w:val="20"/>
              </w:rPr>
            </w:pPr>
            <w:r w:rsidRPr="0023197E">
              <w:rPr>
                <w:sz w:val="20"/>
                <w:szCs w:val="20"/>
                <w:lang w:val="zh-CN"/>
              </w:rPr>
              <w:t>8539.31.00.11</w:t>
            </w:r>
          </w:p>
        </w:tc>
        <w:tc>
          <w:tcPr>
            <w:tcW w:w="4621" w:type="dxa"/>
            <w:tcBorders>
              <w:top w:val="nil"/>
              <w:left w:val="nil"/>
              <w:bottom w:val="nil"/>
              <w:right w:val="nil"/>
            </w:tcBorders>
            <w:shd w:val="clear" w:color="auto" w:fill="E7E6E6" w:themeFill="background2"/>
            <w:hideMark/>
          </w:tcPr>
          <w:p w14:paraId="48B3E543" w14:textId="776552A2" w:rsidR="0070496D" w:rsidRPr="0023197E" w:rsidRDefault="0070496D" w:rsidP="00324E80">
            <w:pPr>
              <w:spacing w:before="40" w:after="40" w:line="240" w:lineRule="auto"/>
              <w:jc w:val="left"/>
              <w:rPr>
                <w:rFonts w:eastAsia="Times New Roman"/>
                <w:sz w:val="20"/>
                <w:szCs w:val="20"/>
              </w:rPr>
            </w:pPr>
            <w:r w:rsidRPr="0023197E">
              <w:rPr>
                <w:sz w:val="20"/>
                <w:szCs w:val="20"/>
                <w:lang w:val="zh-CN"/>
              </w:rPr>
              <w:t>低于</w:t>
            </w:r>
            <w:r w:rsidRPr="0023197E">
              <w:rPr>
                <w:sz w:val="20"/>
                <w:szCs w:val="20"/>
                <w:lang w:val="zh-CN"/>
              </w:rPr>
              <w:t>60</w:t>
            </w:r>
            <w:r w:rsidRPr="0023197E">
              <w:rPr>
                <w:sz w:val="20"/>
                <w:szCs w:val="20"/>
                <w:lang w:val="zh-CN"/>
              </w:rPr>
              <w:t>瓦、单支含汞量不超过</w:t>
            </w:r>
            <w:r w:rsidRPr="0023197E">
              <w:rPr>
                <w:sz w:val="20"/>
                <w:szCs w:val="20"/>
                <w:lang w:val="zh-CN"/>
              </w:rPr>
              <w:t>5</w:t>
            </w:r>
            <w:r w:rsidRPr="0023197E">
              <w:rPr>
                <w:sz w:val="20"/>
                <w:szCs w:val="20"/>
                <w:lang w:val="zh-CN"/>
              </w:rPr>
              <w:t>毫克的三基色荧光灯</w:t>
            </w:r>
          </w:p>
        </w:tc>
      </w:tr>
      <w:tr w:rsidR="0070496D" w:rsidRPr="0023197E" w14:paraId="088F078F" w14:textId="77777777" w:rsidTr="00A81F6C">
        <w:trPr>
          <w:cantSplit/>
          <w:trHeight w:val="57"/>
          <w:jc w:val="right"/>
        </w:trPr>
        <w:tc>
          <w:tcPr>
            <w:tcW w:w="1460" w:type="dxa"/>
            <w:tcBorders>
              <w:top w:val="nil"/>
              <w:left w:val="nil"/>
              <w:right w:val="nil"/>
            </w:tcBorders>
            <w:shd w:val="clear" w:color="auto" w:fill="E7E6E6" w:themeFill="background2"/>
            <w:noWrap/>
            <w:hideMark/>
          </w:tcPr>
          <w:p w14:paraId="1A5282F4" w14:textId="77777777" w:rsidR="0070496D" w:rsidRPr="0023197E" w:rsidRDefault="0070496D" w:rsidP="0023197E">
            <w:pPr>
              <w:spacing w:before="40" w:after="40" w:line="240" w:lineRule="auto"/>
              <w:jc w:val="right"/>
              <w:rPr>
                <w:rFonts w:eastAsia="Times New Roman"/>
                <w:sz w:val="20"/>
                <w:szCs w:val="20"/>
                <w:lang w:val="en-GB"/>
              </w:rPr>
            </w:pPr>
          </w:p>
        </w:tc>
        <w:tc>
          <w:tcPr>
            <w:tcW w:w="2226" w:type="dxa"/>
            <w:tcBorders>
              <w:top w:val="nil"/>
              <w:left w:val="nil"/>
              <w:right w:val="nil"/>
            </w:tcBorders>
            <w:shd w:val="clear" w:color="auto" w:fill="E7E6E6" w:themeFill="background2"/>
            <w:noWrap/>
            <w:hideMark/>
          </w:tcPr>
          <w:p w14:paraId="6A767EB7" w14:textId="77777777" w:rsidR="0070496D" w:rsidRPr="0023197E" w:rsidRDefault="0070496D" w:rsidP="0023197E">
            <w:pPr>
              <w:spacing w:before="40" w:after="40" w:line="240" w:lineRule="auto"/>
              <w:jc w:val="right"/>
              <w:rPr>
                <w:rFonts w:eastAsia="Times New Roman"/>
                <w:sz w:val="20"/>
                <w:szCs w:val="20"/>
              </w:rPr>
            </w:pPr>
            <w:r w:rsidRPr="0023197E">
              <w:rPr>
                <w:sz w:val="20"/>
                <w:szCs w:val="20"/>
                <w:lang w:val="zh-CN"/>
              </w:rPr>
              <w:t>8539.31.00.12</w:t>
            </w:r>
          </w:p>
        </w:tc>
        <w:tc>
          <w:tcPr>
            <w:tcW w:w="4621" w:type="dxa"/>
            <w:tcBorders>
              <w:top w:val="nil"/>
              <w:left w:val="nil"/>
              <w:right w:val="nil"/>
            </w:tcBorders>
            <w:shd w:val="clear" w:color="auto" w:fill="E7E6E6" w:themeFill="background2"/>
            <w:hideMark/>
          </w:tcPr>
          <w:p w14:paraId="5EE81589" w14:textId="3AF8CF4C" w:rsidR="0070496D" w:rsidRPr="0023197E" w:rsidRDefault="0070496D" w:rsidP="00324E80">
            <w:pPr>
              <w:spacing w:before="40" w:after="40" w:line="240" w:lineRule="auto"/>
              <w:jc w:val="left"/>
              <w:rPr>
                <w:rFonts w:eastAsia="Times New Roman"/>
                <w:sz w:val="20"/>
                <w:szCs w:val="20"/>
              </w:rPr>
            </w:pPr>
            <w:r w:rsidRPr="0023197E">
              <w:rPr>
                <w:sz w:val="20"/>
                <w:szCs w:val="20"/>
                <w:lang w:val="zh-CN"/>
              </w:rPr>
              <w:t>低于</w:t>
            </w:r>
            <w:r w:rsidRPr="0023197E">
              <w:rPr>
                <w:sz w:val="20"/>
                <w:szCs w:val="20"/>
                <w:lang w:val="zh-CN"/>
              </w:rPr>
              <w:t>40</w:t>
            </w:r>
            <w:r w:rsidRPr="0023197E">
              <w:rPr>
                <w:sz w:val="20"/>
                <w:szCs w:val="20"/>
                <w:lang w:val="zh-CN"/>
              </w:rPr>
              <w:t>瓦、单支含汞量不超过</w:t>
            </w:r>
            <w:r w:rsidRPr="0023197E">
              <w:rPr>
                <w:sz w:val="20"/>
                <w:szCs w:val="20"/>
                <w:lang w:val="zh-CN"/>
              </w:rPr>
              <w:t>10</w:t>
            </w:r>
            <w:r w:rsidRPr="0023197E">
              <w:rPr>
                <w:sz w:val="20"/>
                <w:szCs w:val="20"/>
                <w:lang w:val="zh-CN"/>
              </w:rPr>
              <w:t>毫克的卤磷酸盐荧光灯</w:t>
            </w:r>
          </w:p>
        </w:tc>
      </w:tr>
      <w:tr w:rsidR="0070496D" w:rsidRPr="0023197E" w14:paraId="1E1C9A49" w14:textId="77777777" w:rsidTr="00A81F6C">
        <w:trPr>
          <w:cantSplit/>
          <w:trHeight w:val="57"/>
          <w:jc w:val="right"/>
        </w:trPr>
        <w:tc>
          <w:tcPr>
            <w:tcW w:w="1460" w:type="dxa"/>
            <w:tcBorders>
              <w:top w:val="nil"/>
              <w:left w:val="nil"/>
              <w:bottom w:val="single" w:sz="12" w:space="0" w:color="auto"/>
              <w:right w:val="nil"/>
            </w:tcBorders>
            <w:shd w:val="clear" w:color="auto" w:fill="auto"/>
            <w:noWrap/>
            <w:hideMark/>
          </w:tcPr>
          <w:p w14:paraId="7221A3CE" w14:textId="77777777" w:rsidR="0070496D" w:rsidRPr="0023197E" w:rsidRDefault="0070496D" w:rsidP="0023197E">
            <w:pPr>
              <w:spacing w:before="40" w:after="40" w:line="240" w:lineRule="auto"/>
              <w:jc w:val="right"/>
              <w:rPr>
                <w:rFonts w:eastAsia="Times New Roman"/>
                <w:sz w:val="20"/>
                <w:szCs w:val="20"/>
              </w:rPr>
            </w:pPr>
            <w:r w:rsidRPr="0023197E">
              <w:rPr>
                <w:sz w:val="20"/>
                <w:szCs w:val="20"/>
                <w:lang w:val="zh-CN"/>
              </w:rPr>
              <w:t>8539.31.00.90</w:t>
            </w:r>
          </w:p>
        </w:tc>
        <w:tc>
          <w:tcPr>
            <w:tcW w:w="2226" w:type="dxa"/>
            <w:tcBorders>
              <w:top w:val="nil"/>
              <w:left w:val="nil"/>
              <w:bottom w:val="single" w:sz="12" w:space="0" w:color="auto"/>
              <w:right w:val="nil"/>
            </w:tcBorders>
            <w:shd w:val="clear" w:color="auto" w:fill="FFFFFF" w:themeFill="background1"/>
            <w:noWrap/>
            <w:hideMark/>
          </w:tcPr>
          <w:p w14:paraId="0F961225" w14:textId="77777777" w:rsidR="0070496D" w:rsidRPr="0023197E" w:rsidRDefault="0070496D" w:rsidP="0023197E">
            <w:pPr>
              <w:spacing w:before="40" w:after="40" w:line="240" w:lineRule="auto"/>
              <w:jc w:val="right"/>
              <w:rPr>
                <w:rFonts w:eastAsia="Times New Roman"/>
                <w:sz w:val="20"/>
                <w:szCs w:val="20"/>
                <w:lang w:val="en-GB"/>
              </w:rPr>
            </w:pPr>
          </w:p>
        </w:tc>
        <w:tc>
          <w:tcPr>
            <w:tcW w:w="4621" w:type="dxa"/>
            <w:tcBorders>
              <w:top w:val="nil"/>
              <w:left w:val="nil"/>
              <w:bottom w:val="single" w:sz="12" w:space="0" w:color="auto"/>
              <w:right w:val="nil"/>
            </w:tcBorders>
            <w:shd w:val="clear" w:color="auto" w:fill="FFFFFF" w:themeFill="background1"/>
            <w:hideMark/>
          </w:tcPr>
          <w:p w14:paraId="0B42D61C" w14:textId="77777777" w:rsidR="0070496D" w:rsidRPr="0023197E" w:rsidRDefault="0070496D" w:rsidP="0023197E">
            <w:pPr>
              <w:spacing w:before="40" w:after="40" w:line="240" w:lineRule="auto"/>
              <w:rPr>
                <w:rFonts w:eastAsia="Times New Roman"/>
                <w:sz w:val="20"/>
                <w:szCs w:val="20"/>
              </w:rPr>
            </w:pPr>
            <w:r w:rsidRPr="0023197E">
              <w:rPr>
                <w:sz w:val="20"/>
                <w:szCs w:val="20"/>
                <w:lang w:val="zh-CN"/>
              </w:rPr>
              <w:t>其他</w:t>
            </w:r>
          </w:p>
        </w:tc>
      </w:tr>
    </w:tbl>
    <w:p w14:paraId="4A579924" w14:textId="7E509794" w:rsidR="0070496D" w:rsidRPr="008E63EE" w:rsidRDefault="0070496D" w:rsidP="005A6868">
      <w:pPr>
        <w:pStyle w:val="Titletable"/>
        <w:keepNext w:val="0"/>
        <w:keepLines w:val="0"/>
        <w:widowControl w:val="0"/>
        <w:spacing w:before="240"/>
        <w:ind w:left="1253"/>
        <w:rPr>
          <w:rFonts w:ascii="SimHei" w:eastAsia="SimHei" w:hAnsi="SimHei"/>
          <w:sz w:val="24"/>
          <w:szCs w:val="24"/>
          <w:lang w:val="zh-CN"/>
        </w:rPr>
      </w:pPr>
      <w:proofErr w:type="spellStart"/>
      <w:r w:rsidRPr="008E63EE">
        <w:rPr>
          <w:rFonts w:ascii="SimHei" w:eastAsia="SimHei" w:hAnsi="SimHei"/>
          <w:sz w:val="24"/>
          <w:szCs w:val="24"/>
          <w:lang w:val="zh-CN"/>
        </w:rPr>
        <w:t>紧凑型荧光灯</w:t>
      </w:r>
      <w:proofErr w:type="spellEnd"/>
    </w:p>
    <w:tbl>
      <w:tblPr>
        <w:tblW w:w="8307" w:type="dxa"/>
        <w:jc w:val="right"/>
        <w:tblLayout w:type="fixed"/>
        <w:tblLook w:val="04A0" w:firstRow="1" w:lastRow="0" w:firstColumn="1" w:lastColumn="0" w:noHBand="0" w:noVBand="1"/>
      </w:tblPr>
      <w:tblGrid>
        <w:gridCol w:w="1460"/>
        <w:gridCol w:w="2226"/>
        <w:gridCol w:w="4621"/>
      </w:tblGrid>
      <w:tr w:rsidR="0070496D" w:rsidRPr="000A6013" w14:paraId="4CF2B261" w14:textId="77777777" w:rsidTr="00A81F6C">
        <w:trPr>
          <w:cantSplit/>
          <w:trHeight w:val="57"/>
          <w:jc w:val="right"/>
        </w:trPr>
        <w:tc>
          <w:tcPr>
            <w:tcW w:w="1460" w:type="dxa"/>
            <w:tcBorders>
              <w:top w:val="single" w:sz="4" w:space="0" w:color="auto"/>
              <w:left w:val="nil"/>
              <w:bottom w:val="single" w:sz="12" w:space="0" w:color="auto"/>
              <w:right w:val="nil"/>
            </w:tcBorders>
            <w:shd w:val="clear" w:color="auto" w:fill="auto"/>
            <w:vAlign w:val="bottom"/>
            <w:hideMark/>
          </w:tcPr>
          <w:p w14:paraId="1D9AE3E1" w14:textId="76357384" w:rsidR="0070496D" w:rsidRPr="008E63EE" w:rsidRDefault="0070496D" w:rsidP="005A6868">
            <w:pPr>
              <w:pStyle w:val="Normal-pool"/>
              <w:widowControl w:val="0"/>
              <w:spacing w:before="40"/>
              <w:jc w:val="right"/>
              <w:rPr>
                <w:rFonts w:ascii="KaiTi" w:eastAsia="KaiTi" w:hAnsi="KaiTi"/>
                <w:lang w:val="zh-CN"/>
              </w:rPr>
            </w:pPr>
            <w:proofErr w:type="spellStart"/>
            <w:r w:rsidRPr="008E63EE">
              <w:rPr>
                <w:rFonts w:ascii="KaiTi" w:eastAsia="KaiTi" w:hAnsi="KaiTi"/>
                <w:lang w:val="zh-CN"/>
              </w:rPr>
              <w:t>现有编码</w:t>
            </w:r>
            <w:proofErr w:type="spellEnd"/>
          </w:p>
        </w:tc>
        <w:tc>
          <w:tcPr>
            <w:tcW w:w="2226" w:type="dxa"/>
            <w:tcBorders>
              <w:top w:val="single" w:sz="4" w:space="0" w:color="auto"/>
              <w:left w:val="nil"/>
              <w:bottom w:val="single" w:sz="12" w:space="0" w:color="auto"/>
              <w:right w:val="nil"/>
            </w:tcBorders>
            <w:shd w:val="clear" w:color="auto" w:fill="auto"/>
            <w:vAlign w:val="bottom"/>
            <w:hideMark/>
          </w:tcPr>
          <w:p w14:paraId="5A24F47F" w14:textId="77777777" w:rsidR="0070496D" w:rsidRPr="008E63EE" w:rsidRDefault="0070496D" w:rsidP="005A6868">
            <w:pPr>
              <w:pStyle w:val="Normal-pool"/>
              <w:widowControl w:val="0"/>
              <w:spacing w:before="40"/>
              <w:jc w:val="right"/>
              <w:rPr>
                <w:rFonts w:ascii="KaiTi" w:eastAsia="KaiTi" w:hAnsi="KaiTi"/>
                <w:lang w:val="zh-CN"/>
              </w:rPr>
            </w:pPr>
            <w:proofErr w:type="spellStart"/>
            <w:r w:rsidRPr="008E63EE">
              <w:rPr>
                <w:rFonts w:ascii="KaiTi" w:eastAsia="KaiTi" w:hAnsi="KaiTi"/>
                <w:lang w:val="zh-CN"/>
              </w:rPr>
              <w:t>拟议的统计编码</w:t>
            </w:r>
            <w:proofErr w:type="spellEnd"/>
          </w:p>
        </w:tc>
        <w:tc>
          <w:tcPr>
            <w:tcW w:w="4621" w:type="dxa"/>
            <w:tcBorders>
              <w:top w:val="single" w:sz="4" w:space="0" w:color="auto"/>
              <w:left w:val="nil"/>
              <w:bottom w:val="single" w:sz="12" w:space="0" w:color="auto"/>
              <w:right w:val="nil"/>
            </w:tcBorders>
            <w:shd w:val="clear" w:color="auto" w:fill="auto"/>
            <w:vAlign w:val="bottom"/>
            <w:hideMark/>
          </w:tcPr>
          <w:p w14:paraId="56C48A19" w14:textId="77777777" w:rsidR="0070496D" w:rsidRPr="008E63EE" w:rsidRDefault="0070496D" w:rsidP="005A6868">
            <w:pPr>
              <w:pStyle w:val="Normal-pool"/>
              <w:spacing w:before="40"/>
              <w:rPr>
                <w:rFonts w:ascii="KaiTi" w:eastAsia="KaiTi" w:hAnsi="KaiTi"/>
                <w:lang w:val="zh-CN"/>
              </w:rPr>
            </w:pPr>
            <w:proofErr w:type="spellStart"/>
            <w:r w:rsidRPr="008E63EE">
              <w:rPr>
                <w:rFonts w:ascii="KaiTi" w:eastAsia="KaiTi" w:hAnsi="KaiTi"/>
                <w:lang w:val="zh-CN"/>
              </w:rPr>
              <w:t>说明</w:t>
            </w:r>
            <w:proofErr w:type="spellEnd"/>
          </w:p>
        </w:tc>
      </w:tr>
      <w:tr w:rsidR="0070496D" w:rsidRPr="000A6013" w14:paraId="1B93F575" w14:textId="77777777" w:rsidTr="00A81F6C">
        <w:trPr>
          <w:cantSplit/>
          <w:trHeight w:val="57"/>
          <w:jc w:val="right"/>
        </w:trPr>
        <w:tc>
          <w:tcPr>
            <w:tcW w:w="1460" w:type="dxa"/>
            <w:tcBorders>
              <w:top w:val="single" w:sz="12" w:space="0" w:color="auto"/>
              <w:left w:val="nil"/>
              <w:bottom w:val="nil"/>
              <w:right w:val="nil"/>
            </w:tcBorders>
            <w:shd w:val="clear" w:color="auto" w:fill="auto"/>
            <w:noWrap/>
            <w:hideMark/>
          </w:tcPr>
          <w:p w14:paraId="15B21027" w14:textId="77777777" w:rsidR="0070496D" w:rsidRPr="000A6013" w:rsidRDefault="0070496D" w:rsidP="005A6868">
            <w:pPr>
              <w:pStyle w:val="Normal-pool"/>
              <w:widowControl w:val="0"/>
              <w:spacing w:before="40"/>
              <w:jc w:val="right"/>
              <w:rPr>
                <w:sz w:val="18"/>
                <w:szCs w:val="18"/>
              </w:rPr>
            </w:pPr>
            <w:r>
              <w:rPr>
                <w:lang w:val="zh-CN"/>
              </w:rPr>
              <w:t>8539.31.00</w:t>
            </w:r>
          </w:p>
        </w:tc>
        <w:tc>
          <w:tcPr>
            <w:tcW w:w="2226" w:type="dxa"/>
            <w:tcBorders>
              <w:top w:val="single" w:sz="12" w:space="0" w:color="auto"/>
              <w:left w:val="nil"/>
              <w:bottom w:val="nil"/>
              <w:right w:val="nil"/>
            </w:tcBorders>
            <w:shd w:val="clear" w:color="auto" w:fill="auto"/>
            <w:noWrap/>
            <w:hideMark/>
          </w:tcPr>
          <w:p w14:paraId="6B2264A2" w14:textId="77777777" w:rsidR="0070496D" w:rsidRPr="000A6013" w:rsidRDefault="0070496D" w:rsidP="005A6868">
            <w:pPr>
              <w:pStyle w:val="Normal-pool"/>
              <w:widowControl w:val="0"/>
              <w:spacing w:before="40"/>
              <w:jc w:val="right"/>
              <w:rPr>
                <w:sz w:val="18"/>
                <w:szCs w:val="18"/>
                <w:lang w:val="en-GB"/>
              </w:rPr>
            </w:pPr>
          </w:p>
        </w:tc>
        <w:tc>
          <w:tcPr>
            <w:tcW w:w="4621" w:type="dxa"/>
            <w:tcBorders>
              <w:top w:val="single" w:sz="12" w:space="0" w:color="auto"/>
              <w:left w:val="nil"/>
              <w:bottom w:val="nil"/>
              <w:right w:val="nil"/>
            </w:tcBorders>
            <w:shd w:val="clear" w:color="auto" w:fill="auto"/>
            <w:hideMark/>
          </w:tcPr>
          <w:p w14:paraId="217B8B19" w14:textId="77777777" w:rsidR="0070496D" w:rsidRPr="000A6013" w:rsidRDefault="0070496D" w:rsidP="005A6868">
            <w:pPr>
              <w:pStyle w:val="Normal-pool"/>
              <w:spacing w:before="40"/>
              <w:rPr>
                <w:sz w:val="18"/>
                <w:szCs w:val="18"/>
                <w:lang w:eastAsia="zh-CN"/>
              </w:rPr>
            </w:pPr>
            <w:r>
              <w:rPr>
                <w:lang w:val="zh-CN" w:eastAsia="zh-CN"/>
              </w:rPr>
              <w:t>放电灯、荧光灯和热阴极</w:t>
            </w:r>
          </w:p>
        </w:tc>
      </w:tr>
      <w:tr w:rsidR="0070496D" w:rsidRPr="000A6013" w14:paraId="6458CCA1" w14:textId="77777777" w:rsidTr="00A81F6C">
        <w:trPr>
          <w:cantSplit/>
          <w:trHeight w:val="57"/>
          <w:jc w:val="right"/>
        </w:trPr>
        <w:tc>
          <w:tcPr>
            <w:tcW w:w="1460" w:type="dxa"/>
            <w:tcBorders>
              <w:top w:val="nil"/>
              <w:left w:val="nil"/>
              <w:bottom w:val="nil"/>
              <w:right w:val="nil"/>
            </w:tcBorders>
            <w:shd w:val="clear" w:color="auto" w:fill="auto"/>
            <w:noWrap/>
            <w:hideMark/>
          </w:tcPr>
          <w:p w14:paraId="163C45E6" w14:textId="77777777" w:rsidR="0070496D" w:rsidRPr="000A6013" w:rsidRDefault="0070496D" w:rsidP="005A6868">
            <w:pPr>
              <w:pStyle w:val="Normal-pool"/>
              <w:widowControl w:val="0"/>
              <w:spacing w:before="40"/>
              <w:jc w:val="right"/>
              <w:rPr>
                <w:sz w:val="18"/>
                <w:szCs w:val="18"/>
              </w:rPr>
            </w:pPr>
            <w:r>
              <w:rPr>
                <w:lang w:val="zh-CN"/>
              </w:rPr>
              <w:t>8539.31.10</w:t>
            </w:r>
          </w:p>
        </w:tc>
        <w:tc>
          <w:tcPr>
            <w:tcW w:w="2226" w:type="dxa"/>
            <w:tcBorders>
              <w:top w:val="nil"/>
              <w:left w:val="nil"/>
              <w:bottom w:val="nil"/>
              <w:right w:val="nil"/>
            </w:tcBorders>
            <w:shd w:val="clear" w:color="auto" w:fill="auto"/>
            <w:noWrap/>
            <w:hideMark/>
          </w:tcPr>
          <w:p w14:paraId="21524B78" w14:textId="77777777" w:rsidR="0070496D" w:rsidRPr="000A6013" w:rsidRDefault="0070496D" w:rsidP="005A6868">
            <w:pPr>
              <w:pStyle w:val="Normal-pool"/>
              <w:widowControl w:val="0"/>
              <w:spacing w:before="40"/>
              <w:jc w:val="right"/>
              <w:rPr>
                <w:sz w:val="18"/>
                <w:szCs w:val="18"/>
                <w:lang w:val="en-GB"/>
              </w:rPr>
            </w:pPr>
          </w:p>
        </w:tc>
        <w:tc>
          <w:tcPr>
            <w:tcW w:w="4621" w:type="dxa"/>
            <w:tcBorders>
              <w:top w:val="nil"/>
              <w:left w:val="nil"/>
              <w:bottom w:val="nil"/>
              <w:right w:val="nil"/>
            </w:tcBorders>
            <w:shd w:val="clear" w:color="auto" w:fill="auto"/>
            <w:hideMark/>
          </w:tcPr>
          <w:p w14:paraId="6D25F5EF" w14:textId="77777777" w:rsidR="0070496D" w:rsidRPr="000A6013" w:rsidRDefault="0070496D" w:rsidP="005A6868">
            <w:pPr>
              <w:pStyle w:val="Normal-pool"/>
              <w:spacing w:before="40"/>
              <w:rPr>
                <w:sz w:val="18"/>
                <w:szCs w:val="18"/>
                <w:lang w:eastAsia="zh-CN"/>
              </w:rPr>
            </w:pPr>
            <w:r>
              <w:rPr>
                <w:lang w:val="zh-CN" w:eastAsia="zh-CN"/>
              </w:rPr>
              <w:t>用于普通照明用途的紧凑型荧光灯</w:t>
            </w:r>
          </w:p>
        </w:tc>
      </w:tr>
      <w:tr w:rsidR="0070496D" w:rsidRPr="000A6013" w14:paraId="5BC8550C" w14:textId="77777777" w:rsidTr="00A81F6C">
        <w:trPr>
          <w:cantSplit/>
          <w:trHeight w:val="57"/>
          <w:jc w:val="right"/>
        </w:trPr>
        <w:tc>
          <w:tcPr>
            <w:tcW w:w="1460" w:type="dxa"/>
            <w:tcBorders>
              <w:top w:val="nil"/>
              <w:left w:val="nil"/>
              <w:right w:val="nil"/>
            </w:tcBorders>
            <w:shd w:val="clear" w:color="auto" w:fill="auto"/>
            <w:noWrap/>
            <w:hideMark/>
          </w:tcPr>
          <w:p w14:paraId="3DAF319A" w14:textId="77777777" w:rsidR="0070496D" w:rsidRPr="000A6013" w:rsidRDefault="0070496D" w:rsidP="005A6868">
            <w:pPr>
              <w:pStyle w:val="Normal-pool"/>
              <w:widowControl w:val="0"/>
              <w:spacing w:before="40"/>
              <w:jc w:val="right"/>
              <w:rPr>
                <w:sz w:val="18"/>
                <w:szCs w:val="18"/>
                <w:lang w:val="en-GB" w:eastAsia="zh-CN"/>
              </w:rPr>
            </w:pPr>
          </w:p>
        </w:tc>
        <w:tc>
          <w:tcPr>
            <w:tcW w:w="2226" w:type="dxa"/>
            <w:tcBorders>
              <w:top w:val="nil"/>
              <w:left w:val="nil"/>
              <w:right w:val="nil"/>
            </w:tcBorders>
            <w:shd w:val="clear" w:color="auto" w:fill="E7E6E6" w:themeFill="background2"/>
            <w:noWrap/>
            <w:hideMark/>
          </w:tcPr>
          <w:p w14:paraId="050EB71E" w14:textId="77777777" w:rsidR="0070496D" w:rsidRPr="000A6013" w:rsidRDefault="0070496D" w:rsidP="005A6868">
            <w:pPr>
              <w:pStyle w:val="Normal-pool"/>
              <w:widowControl w:val="0"/>
              <w:spacing w:before="40"/>
              <w:jc w:val="right"/>
              <w:rPr>
                <w:sz w:val="18"/>
                <w:szCs w:val="18"/>
              </w:rPr>
            </w:pPr>
            <w:r>
              <w:rPr>
                <w:lang w:val="zh-CN"/>
              </w:rPr>
              <w:t>8539.31.10.10</w:t>
            </w:r>
          </w:p>
        </w:tc>
        <w:tc>
          <w:tcPr>
            <w:tcW w:w="4621" w:type="dxa"/>
            <w:tcBorders>
              <w:top w:val="nil"/>
              <w:left w:val="nil"/>
              <w:right w:val="nil"/>
            </w:tcBorders>
            <w:shd w:val="clear" w:color="auto" w:fill="E7E6E6" w:themeFill="background2"/>
            <w:hideMark/>
          </w:tcPr>
          <w:p w14:paraId="2093A908" w14:textId="67E2B3C2" w:rsidR="0070496D" w:rsidRPr="000A6013" w:rsidRDefault="0070496D" w:rsidP="005A6868">
            <w:pPr>
              <w:pStyle w:val="Normal-pool"/>
              <w:spacing w:before="40"/>
              <w:rPr>
                <w:sz w:val="18"/>
                <w:szCs w:val="18"/>
                <w:lang w:eastAsia="zh-CN"/>
              </w:rPr>
            </w:pPr>
            <w:r>
              <w:rPr>
                <w:lang w:val="zh-CN" w:eastAsia="zh-CN"/>
              </w:rPr>
              <w:t>低于</w:t>
            </w:r>
            <w:r>
              <w:rPr>
                <w:lang w:val="zh-CN" w:eastAsia="zh-CN"/>
              </w:rPr>
              <w:t>30</w:t>
            </w:r>
            <w:r>
              <w:rPr>
                <w:lang w:val="zh-CN" w:eastAsia="zh-CN"/>
              </w:rPr>
              <w:t>瓦、单支含汞量不超过</w:t>
            </w:r>
            <w:r>
              <w:rPr>
                <w:lang w:val="zh-CN" w:eastAsia="zh-CN"/>
              </w:rPr>
              <w:t>5</w:t>
            </w:r>
            <w:r>
              <w:rPr>
                <w:lang w:val="zh-CN" w:eastAsia="zh-CN"/>
              </w:rPr>
              <w:t>毫克的紧凑型荧光灯</w:t>
            </w:r>
          </w:p>
        </w:tc>
      </w:tr>
      <w:tr w:rsidR="0070496D" w:rsidRPr="000A6013" w14:paraId="497ACE61" w14:textId="77777777" w:rsidTr="00A81F6C">
        <w:trPr>
          <w:cantSplit/>
          <w:trHeight w:val="57"/>
          <w:jc w:val="right"/>
        </w:trPr>
        <w:tc>
          <w:tcPr>
            <w:tcW w:w="1460" w:type="dxa"/>
            <w:tcBorders>
              <w:top w:val="nil"/>
              <w:left w:val="nil"/>
              <w:bottom w:val="single" w:sz="12" w:space="0" w:color="auto"/>
              <w:right w:val="nil"/>
            </w:tcBorders>
            <w:shd w:val="clear" w:color="auto" w:fill="auto"/>
            <w:noWrap/>
            <w:hideMark/>
          </w:tcPr>
          <w:p w14:paraId="2F738F97" w14:textId="77777777" w:rsidR="0070496D" w:rsidRPr="000A6013" w:rsidRDefault="0070496D" w:rsidP="005A6868">
            <w:pPr>
              <w:pStyle w:val="Normal-pool"/>
              <w:widowControl w:val="0"/>
              <w:spacing w:before="40"/>
              <w:jc w:val="right"/>
              <w:rPr>
                <w:sz w:val="18"/>
                <w:szCs w:val="18"/>
                <w:lang w:val="en-GB" w:eastAsia="zh-CN"/>
              </w:rPr>
            </w:pPr>
          </w:p>
        </w:tc>
        <w:tc>
          <w:tcPr>
            <w:tcW w:w="2226" w:type="dxa"/>
            <w:tcBorders>
              <w:top w:val="nil"/>
              <w:left w:val="nil"/>
              <w:bottom w:val="single" w:sz="12" w:space="0" w:color="auto"/>
              <w:right w:val="nil"/>
            </w:tcBorders>
            <w:shd w:val="clear" w:color="auto" w:fill="E7E6E6" w:themeFill="background2"/>
            <w:noWrap/>
            <w:hideMark/>
          </w:tcPr>
          <w:p w14:paraId="7F5872B6" w14:textId="77777777" w:rsidR="0070496D" w:rsidRPr="000A6013" w:rsidRDefault="0070496D" w:rsidP="005A6868">
            <w:pPr>
              <w:pStyle w:val="Normal-pool"/>
              <w:widowControl w:val="0"/>
              <w:spacing w:before="40"/>
              <w:jc w:val="right"/>
              <w:rPr>
                <w:sz w:val="18"/>
                <w:szCs w:val="18"/>
              </w:rPr>
            </w:pPr>
            <w:r>
              <w:rPr>
                <w:lang w:val="zh-CN"/>
              </w:rPr>
              <w:t>8539.31.10.90</w:t>
            </w:r>
          </w:p>
        </w:tc>
        <w:tc>
          <w:tcPr>
            <w:tcW w:w="4621" w:type="dxa"/>
            <w:tcBorders>
              <w:top w:val="nil"/>
              <w:left w:val="nil"/>
              <w:bottom w:val="single" w:sz="12" w:space="0" w:color="auto"/>
              <w:right w:val="nil"/>
            </w:tcBorders>
            <w:shd w:val="clear" w:color="auto" w:fill="E7E6E6" w:themeFill="background2"/>
            <w:hideMark/>
          </w:tcPr>
          <w:p w14:paraId="7F35AEAB" w14:textId="77777777" w:rsidR="0070496D" w:rsidRPr="000A6013" w:rsidRDefault="0070496D" w:rsidP="00324E80">
            <w:pPr>
              <w:pStyle w:val="Normal-pool"/>
              <w:widowControl w:val="0"/>
              <w:spacing w:before="40"/>
              <w:rPr>
                <w:sz w:val="18"/>
                <w:szCs w:val="18"/>
              </w:rPr>
            </w:pPr>
            <w:proofErr w:type="spellStart"/>
            <w:r>
              <w:rPr>
                <w:lang w:val="zh-CN"/>
              </w:rPr>
              <w:t>其他紧凑型荧光灯</w:t>
            </w:r>
            <w:proofErr w:type="spellEnd"/>
          </w:p>
        </w:tc>
      </w:tr>
    </w:tbl>
    <w:p w14:paraId="074C4D9D" w14:textId="77777777" w:rsidR="0070496D" w:rsidRPr="008E63EE" w:rsidRDefault="0070496D" w:rsidP="003B2AD6">
      <w:pPr>
        <w:pStyle w:val="Titletable"/>
        <w:spacing w:before="240"/>
        <w:rPr>
          <w:rFonts w:ascii="SimHei" w:eastAsia="SimHei" w:hAnsi="SimHei"/>
          <w:sz w:val="24"/>
          <w:szCs w:val="24"/>
          <w:lang w:val="zh-CN"/>
        </w:rPr>
      </w:pPr>
      <w:proofErr w:type="spellStart"/>
      <w:r w:rsidRPr="008E63EE">
        <w:rPr>
          <w:rFonts w:ascii="SimHei" w:eastAsia="SimHei" w:hAnsi="SimHei"/>
          <w:sz w:val="24"/>
          <w:szCs w:val="24"/>
          <w:lang w:val="zh-CN"/>
        </w:rPr>
        <w:lastRenderedPageBreak/>
        <w:t>高压汞灯</w:t>
      </w:r>
      <w:proofErr w:type="spellEnd"/>
    </w:p>
    <w:tbl>
      <w:tblPr>
        <w:tblW w:w="8307" w:type="dxa"/>
        <w:jc w:val="right"/>
        <w:tblLayout w:type="fixed"/>
        <w:tblLook w:val="04A0" w:firstRow="1" w:lastRow="0" w:firstColumn="1" w:lastColumn="0" w:noHBand="0" w:noVBand="1"/>
      </w:tblPr>
      <w:tblGrid>
        <w:gridCol w:w="1498"/>
        <w:gridCol w:w="2188"/>
        <w:gridCol w:w="4621"/>
      </w:tblGrid>
      <w:tr w:rsidR="0070496D" w:rsidRPr="000A6013" w14:paraId="652C7721" w14:textId="77777777" w:rsidTr="00A81F6C">
        <w:trPr>
          <w:cantSplit/>
          <w:trHeight w:val="57"/>
          <w:jc w:val="right"/>
        </w:trPr>
        <w:tc>
          <w:tcPr>
            <w:tcW w:w="1498" w:type="dxa"/>
            <w:tcBorders>
              <w:top w:val="single" w:sz="4" w:space="0" w:color="auto"/>
              <w:left w:val="nil"/>
              <w:bottom w:val="single" w:sz="12" w:space="0" w:color="auto"/>
              <w:right w:val="nil"/>
            </w:tcBorders>
            <w:shd w:val="clear" w:color="auto" w:fill="auto"/>
            <w:vAlign w:val="bottom"/>
            <w:hideMark/>
          </w:tcPr>
          <w:p w14:paraId="154A2281" w14:textId="7F16FE1A" w:rsidR="0070496D" w:rsidRPr="008E63EE" w:rsidRDefault="0070496D" w:rsidP="0023197E">
            <w:pPr>
              <w:pStyle w:val="Normal-pool"/>
              <w:spacing w:before="40" w:after="40"/>
              <w:jc w:val="right"/>
              <w:rPr>
                <w:rFonts w:ascii="KaiTi" w:eastAsia="KaiTi" w:hAnsi="KaiTi"/>
                <w:sz w:val="18"/>
                <w:szCs w:val="18"/>
              </w:rPr>
            </w:pPr>
            <w:proofErr w:type="spellStart"/>
            <w:r w:rsidRPr="008E63EE">
              <w:rPr>
                <w:rFonts w:ascii="KaiTi" w:eastAsia="KaiTi" w:hAnsi="KaiTi"/>
                <w:lang w:val="zh-CN"/>
              </w:rPr>
              <w:t>现有编码</w:t>
            </w:r>
            <w:proofErr w:type="spellEnd"/>
          </w:p>
        </w:tc>
        <w:tc>
          <w:tcPr>
            <w:tcW w:w="2188" w:type="dxa"/>
            <w:tcBorders>
              <w:top w:val="single" w:sz="4" w:space="0" w:color="auto"/>
              <w:left w:val="nil"/>
              <w:bottom w:val="single" w:sz="12" w:space="0" w:color="auto"/>
              <w:right w:val="nil"/>
            </w:tcBorders>
            <w:shd w:val="clear" w:color="auto" w:fill="auto"/>
            <w:vAlign w:val="bottom"/>
            <w:hideMark/>
          </w:tcPr>
          <w:p w14:paraId="581A779E" w14:textId="77777777" w:rsidR="0070496D" w:rsidRPr="008E63EE" w:rsidRDefault="0070496D" w:rsidP="0023197E">
            <w:pPr>
              <w:pStyle w:val="Normal-pool"/>
              <w:spacing w:before="40" w:after="40"/>
              <w:jc w:val="right"/>
              <w:rPr>
                <w:rFonts w:ascii="KaiTi" w:eastAsia="KaiTi" w:hAnsi="KaiTi"/>
                <w:sz w:val="18"/>
                <w:szCs w:val="18"/>
              </w:rPr>
            </w:pPr>
            <w:proofErr w:type="spellStart"/>
            <w:r w:rsidRPr="008E63EE">
              <w:rPr>
                <w:rFonts w:ascii="KaiTi" w:eastAsia="KaiTi" w:hAnsi="KaiTi"/>
                <w:lang w:val="zh-CN"/>
              </w:rPr>
              <w:t>拟议的统计编码</w:t>
            </w:r>
            <w:proofErr w:type="spellEnd"/>
          </w:p>
        </w:tc>
        <w:tc>
          <w:tcPr>
            <w:tcW w:w="4621" w:type="dxa"/>
            <w:tcBorders>
              <w:top w:val="single" w:sz="4" w:space="0" w:color="auto"/>
              <w:left w:val="nil"/>
              <w:bottom w:val="single" w:sz="12" w:space="0" w:color="auto"/>
              <w:right w:val="nil"/>
            </w:tcBorders>
            <w:shd w:val="clear" w:color="auto" w:fill="auto"/>
            <w:vAlign w:val="bottom"/>
            <w:hideMark/>
          </w:tcPr>
          <w:p w14:paraId="0A6BD08D" w14:textId="77777777" w:rsidR="0070496D" w:rsidRPr="008E63EE" w:rsidRDefault="0070496D" w:rsidP="0023197E">
            <w:pPr>
              <w:pStyle w:val="Normal-pool"/>
              <w:spacing w:before="40" w:after="40"/>
              <w:rPr>
                <w:rFonts w:ascii="KaiTi" w:eastAsia="KaiTi" w:hAnsi="KaiTi"/>
                <w:sz w:val="18"/>
                <w:szCs w:val="18"/>
              </w:rPr>
            </w:pPr>
            <w:proofErr w:type="spellStart"/>
            <w:r w:rsidRPr="008E63EE">
              <w:rPr>
                <w:rFonts w:ascii="KaiTi" w:eastAsia="KaiTi" w:hAnsi="KaiTi"/>
                <w:lang w:val="zh-CN"/>
              </w:rPr>
              <w:t>说明</w:t>
            </w:r>
            <w:proofErr w:type="spellEnd"/>
          </w:p>
        </w:tc>
      </w:tr>
      <w:tr w:rsidR="0070496D" w:rsidRPr="000A6013" w14:paraId="2C885E7B" w14:textId="77777777" w:rsidTr="00A81F6C">
        <w:trPr>
          <w:cantSplit/>
          <w:trHeight w:val="57"/>
          <w:jc w:val="right"/>
        </w:trPr>
        <w:tc>
          <w:tcPr>
            <w:tcW w:w="1498" w:type="dxa"/>
            <w:tcBorders>
              <w:top w:val="single" w:sz="12" w:space="0" w:color="auto"/>
              <w:left w:val="nil"/>
              <w:right w:val="nil"/>
            </w:tcBorders>
            <w:shd w:val="clear" w:color="auto" w:fill="auto"/>
            <w:noWrap/>
            <w:hideMark/>
          </w:tcPr>
          <w:p w14:paraId="75E318E2" w14:textId="77777777" w:rsidR="0070496D" w:rsidRPr="000A6013" w:rsidRDefault="0070496D" w:rsidP="0023197E">
            <w:pPr>
              <w:pStyle w:val="Normal-pool"/>
              <w:spacing w:before="40" w:after="40"/>
              <w:jc w:val="right"/>
              <w:rPr>
                <w:sz w:val="18"/>
                <w:szCs w:val="18"/>
              </w:rPr>
            </w:pPr>
            <w:r>
              <w:rPr>
                <w:lang w:val="zh-CN"/>
              </w:rPr>
              <w:t>8539.32.00</w:t>
            </w:r>
          </w:p>
        </w:tc>
        <w:tc>
          <w:tcPr>
            <w:tcW w:w="2188" w:type="dxa"/>
            <w:tcBorders>
              <w:top w:val="single" w:sz="12" w:space="0" w:color="auto"/>
              <w:left w:val="nil"/>
              <w:right w:val="nil"/>
            </w:tcBorders>
            <w:shd w:val="clear" w:color="auto" w:fill="auto"/>
            <w:noWrap/>
            <w:hideMark/>
          </w:tcPr>
          <w:p w14:paraId="243E8586" w14:textId="77777777" w:rsidR="0070496D" w:rsidRPr="000A6013" w:rsidRDefault="0070496D" w:rsidP="0023197E">
            <w:pPr>
              <w:pStyle w:val="Normal-pool"/>
              <w:spacing w:before="40" w:after="40"/>
              <w:rPr>
                <w:sz w:val="18"/>
                <w:szCs w:val="18"/>
                <w:lang w:val="en-GB"/>
              </w:rPr>
            </w:pPr>
          </w:p>
        </w:tc>
        <w:tc>
          <w:tcPr>
            <w:tcW w:w="4621" w:type="dxa"/>
            <w:tcBorders>
              <w:top w:val="single" w:sz="12" w:space="0" w:color="auto"/>
              <w:left w:val="nil"/>
              <w:right w:val="nil"/>
            </w:tcBorders>
            <w:shd w:val="clear" w:color="auto" w:fill="auto"/>
            <w:hideMark/>
          </w:tcPr>
          <w:p w14:paraId="0D951D0E" w14:textId="6597335E" w:rsidR="0070496D" w:rsidRPr="000A6013" w:rsidRDefault="0070496D" w:rsidP="0023197E">
            <w:pPr>
              <w:pStyle w:val="Normal-pool"/>
              <w:spacing w:before="40" w:after="40"/>
              <w:rPr>
                <w:sz w:val="18"/>
                <w:szCs w:val="18"/>
                <w:lang w:eastAsia="zh-CN"/>
              </w:rPr>
            </w:pPr>
            <w:r>
              <w:rPr>
                <w:lang w:val="zh-CN" w:eastAsia="zh-CN"/>
              </w:rPr>
              <w:t>汞或钠蒸汽灯；金属卤化物灯</w:t>
            </w:r>
          </w:p>
        </w:tc>
      </w:tr>
      <w:tr w:rsidR="0070496D" w:rsidRPr="000A6013" w14:paraId="64D3362B" w14:textId="77777777" w:rsidTr="00A81F6C">
        <w:trPr>
          <w:cantSplit/>
          <w:trHeight w:val="57"/>
          <w:jc w:val="right"/>
        </w:trPr>
        <w:tc>
          <w:tcPr>
            <w:tcW w:w="1498" w:type="dxa"/>
            <w:tcBorders>
              <w:top w:val="nil"/>
              <w:left w:val="nil"/>
              <w:bottom w:val="single" w:sz="12" w:space="0" w:color="auto"/>
              <w:right w:val="nil"/>
            </w:tcBorders>
            <w:shd w:val="clear" w:color="auto" w:fill="auto"/>
            <w:noWrap/>
            <w:hideMark/>
          </w:tcPr>
          <w:p w14:paraId="069D5799" w14:textId="77777777" w:rsidR="0070496D" w:rsidRPr="000A6013" w:rsidRDefault="0070496D" w:rsidP="0023197E">
            <w:pPr>
              <w:pStyle w:val="Normal-pool"/>
              <w:spacing w:before="40" w:after="40"/>
              <w:rPr>
                <w:sz w:val="18"/>
                <w:szCs w:val="18"/>
                <w:lang w:val="en-GB" w:eastAsia="zh-CN"/>
              </w:rPr>
            </w:pPr>
          </w:p>
        </w:tc>
        <w:tc>
          <w:tcPr>
            <w:tcW w:w="2188" w:type="dxa"/>
            <w:tcBorders>
              <w:top w:val="nil"/>
              <w:left w:val="nil"/>
              <w:bottom w:val="single" w:sz="12" w:space="0" w:color="auto"/>
              <w:right w:val="nil"/>
            </w:tcBorders>
            <w:shd w:val="clear" w:color="auto" w:fill="E7E6E6" w:themeFill="background2"/>
            <w:noWrap/>
            <w:hideMark/>
          </w:tcPr>
          <w:p w14:paraId="5D3643EC" w14:textId="77777777" w:rsidR="0070496D" w:rsidRPr="000A6013" w:rsidRDefault="0070496D" w:rsidP="0023197E">
            <w:pPr>
              <w:pStyle w:val="Normal-pool"/>
              <w:spacing w:before="40" w:after="40"/>
              <w:jc w:val="right"/>
              <w:rPr>
                <w:sz w:val="18"/>
                <w:szCs w:val="18"/>
              </w:rPr>
            </w:pPr>
            <w:r>
              <w:rPr>
                <w:lang w:val="zh-CN"/>
              </w:rPr>
              <w:t>8539.32.00.10</w:t>
            </w:r>
          </w:p>
        </w:tc>
        <w:tc>
          <w:tcPr>
            <w:tcW w:w="4621" w:type="dxa"/>
            <w:tcBorders>
              <w:top w:val="nil"/>
              <w:left w:val="nil"/>
              <w:bottom w:val="single" w:sz="12" w:space="0" w:color="auto"/>
              <w:right w:val="nil"/>
            </w:tcBorders>
            <w:shd w:val="clear" w:color="auto" w:fill="E7E6E6" w:themeFill="background2"/>
            <w:hideMark/>
          </w:tcPr>
          <w:p w14:paraId="05D8AF8C" w14:textId="301F297A" w:rsidR="0070496D" w:rsidRPr="000A6013" w:rsidRDefault="0070496D" w:rsidP="0023197E">
            <w:pPr>
              <w:pStyle w:val="Normal-pool"/>
              <w:spacing w:before="40" w:after="40"/>
              <w:rPr>
                <w:sz w:val="18"/>
                <w:szCs w:val="18"/>
                <w:lang w:eastAsia="zh-CN"/>
              </w:rPr>
            </w:pPr>
            <w:r>
              <w:rPr>
                <w:lang w:val="zh-CN" w:eastAsia="zh-CN"/>
              </w:rPr>
              <w:t>用于普通照明用途的高压汞灯</w:t>
            </w:r>
          </w:p>
        </w:tc>
      </w:tr>
    </w:tbl>
    <w:p w14:paraId="15D20530" w14:textId="77777777" w:rsidR="0070496D" w:rsidRPr="008E63EE" w:rsidRDefault="0070496D" w:rsidP="003B2AD6">
      <w:pPr>
        <w:pStyle w:val="Titletable"/>
        <w:spacing w:before="240"/>
        <w:rPr>
          <w:rFonts w:ascii="SimHei" w:eastAsia="SimHei" w:hAnsi="SimHei"/>
          <w:sz w:val="24"/>
          <w:szCs w:val="24"/>
          <w:lang w:val="zh-CN" w:eastAsia="zh-CN"/>
        </w:rPr>
      </w:pPr>
      <w:r w:rsidRPr="008E63EE">
        <w:rPr>
          <w:rFonts w:ascii="SimHei" w:eastAsia="SimHei" w:hAnsi="SimHei"/>
          <w:sz w:val="24"/>
          <w:szCs w:val="24"/>
          <w:lang w:val="zh-CN" w:eastAsia="zh-CN"/>
        </w:rPr>
        <w:t>冷阴极和外置电极荧光灯</w:t>
      </w:r>
    </w:p>
    <w:tbl>
      <w:tblPr>
        <w:tblW w:w="8307" w:type="dxa"/>
        <w:jc w:val="right"/>
        <w:tblLayout w:type="fixed"/>
        <w:tblLook w:val="04A0" w:firstRow="1" w:lastRow="0" w:firstColumn="1" w:lastColumn="0" w:noHBand="0" w:noVBand="1"/>
      </w:tblPr>
      <w:tblGrid>
        <w:gridCol w:w="1498"/>
        <w:gridCol w:w="2188"/>
        <w:gridCol w:w="4621"/>
      </w:tblGrid>
      <w:tr w:rsidR="0070496D" w:rsidRPr="000A6013" w14:paraId="73D9A88F" w14:textId="77777777" w:rsidTr="009E5CEE">
        <w:trPr>
          <w:cantSplit/>
          <w:trHeight w:val="312"/>
          <w:jc w:val="right"/>
        </w:trPr>
        <w:tc>
          <w:tcPr>
            <w:tcW w:w="1498" w:type="dxa"/>
            <w:tcBorders>
              <w:top w:val="single" w:sz="4" w:space="0" w:color="auto"/>
              <w:left w:val="nil"/>
              <w:bottom w:val="single" w:sz="12" w:space="0" w:color="auto"/>
              <w:right w:val="nil"/>
            </w:tcBorders>
            <w:shd w:val="clear" w:color="auto" w:fill="auto"/>
            <w:vAlign w:val="bottom"/>
            <w:hideMark/>
          </w:tcPr>
          <w:p w14:paraId="351DB5B0" w14:textId="3686F4E1" w:rsidR="0070496D" w:rsidRPr="008E63EE" w:rsidRDefault="0070496D" w:rsidP="0023197E">
            <w:pPr>
              <w:pStyle w:val="Normal-pool"/>
              <w:spacing w:before="40" w:after="40"/>
              <w:jc w:val="right"/>
              <w:rPr>
                <w:rFonts w:ascii="KaiTi" w:eastAsia="KaiTi" w:hAnsi="KaiTi"/>
                <w:lang w:val="zh-CN"/>
              </w:rPr>
            </w:pPr>
            <w:proofErr w:type="spellStart"/>
            <w:r w:rsidRPr="008E63EE">
              <w:rPr>
                <w:rFonts w:ascii="KaiTi" w:eastAsia="KaiTi" w:hAnsi="KaiTi"/>
                <w:lang w:val="zh-CN"/>
              </w:rPr>
              <w:t>现有编码</w:t>
            </w:r>
            <w:proofErr w:type="spellEnd"/>
          </w:p>
        </w:tc>
        <w:tc>
          <w:tcPr>
            <w:tcW w:w="2188" w:type="dxa"/>
            <w:tcBorders>
              <w:top w:val="single" w:sz="4" w:space="0" w:color="auto"/>
              <w:left w:val="nil"/>
              <w:bottom w:val="single" w:sz="12" w:space="0" w:color="auto"/>
              <w:right w:val="nil"/>
            </w:tcBorders>
            <w:shd w:val="clear" w:color="auto" w:fill="auto"/>
            <w:vAlign w:val="bottom"/>
            <w:hideMark/>
          </w:tcPr>
          <w:p w14:paraId="4FD00411" w14:textId="77777777" w:rsidR="0070496D" w:rsidRPr="008E63EE" w:rsidRDefault="0070496D" w:rsidP="0023197E">
            <w:pPr>
              <w:pStyle w:val="Normal-pool"/>
              <w:spacing w:before="40" w:after="40"/>
              <w:jc w:val="right"/>
              <w:rPr>
                <w:rFonts w:ascii="KaiTi" w:eastAsia="KaiTi" w:hAnsi="KaiTi"/>
                <w:lang w:val="zh-CN"/>
              </w:rPr>
            </w:pPr>
            <w:proofErr w:type="spellStart"/>
            <w:r w:rsidRPr="008E63EE">
              <w:rPr>
                <w:rFonts w:ascii="KaiTi" w:eastAsia="KaiTi" w:hAnsi="KaiTi"/>
                <w:lang w:val="zh-CN"/>
              </w:rPr>
              <w:t>拟议的统计编码</w:t>
            </w:r>
            <w:proofErr w:type="spellEnd"/>
          </w:p>
        </w:tc>
        <w:tc>
          <w:tcPr>
            <w:tcW w:w="4621" w:type="dxa"/>
            <w:tcBorders>
              <w:top w:val="single" w:sz="4" w:space="0" w:color="auto"/>
              <w:left w:val="nil"/>
              <w:bottom w:val="single" w:sz="12" w:space="0" w:color="auto"/>
              <w:right w:val="nil"/>
            </w:tcBorders>
            <w:shd w:val="clear" w:color="auto" w:fill="auto"/>
            <w:vAlign w:val="bottom"/>
            <w:hideMark/>
          </w:tcPr>
          <w:p w14:paraId="7A38E5ED" w14:textId="77777777" w:rsidR="0070496D" w:rsidRPr="008E63EE" w:rsidRDefault="0070496D" w:rsidP="0023197E">
            <w:pPr>
              <w:pStyle w:val="Normal-pool"/>
              <w:spacing w:before="40" w:after="40"/>
              <w:rPr>
                <w:rFonts w:ascii="KaiTi" w:eastAsia="KaiTi" w:hAnsi="KaiTi"/>
                <w:lang w:val="zh-CN"/>
              </w:rPr>
            </w:pPr>
            <w:proofErr w:type="spellStart"/>
            <w:r w:rsidRPr="008E63EE">
              <w:rPr>
                <w:rFonts w:ascii="KaiTi" w:eastAsia="KaiTi" w:hAnsi="KaiTi"/>
                <w:lang w:val="zh-CN"/>
              </w:rPr>
              <w:t>说明</w:t>
            </w:r>
            <w:proofErr w:type="spellEnd"/>
          </w:p>
        </w:tc>
      </w:tr>
      <w:tr w:rsidR="0070496D" w:rsidRPr="000A6013" w14:paraId="5FE7114B" w14:textId="77777777" w:rsidTr="009E5CEE">
        <w:trPr>
          <w:cantSplit/>
          <w:trHeight w:val="312"/>
          <w:jc w:val="right"/>
        </w:trPr>
        <w:tc>
          <w:tcPr>
            <w:tcW w:w="1498" w:type="dxa"/>
            <w:tcBorders>
              <w:top w:val="single" w:sz="12" w:space="0" w:color="auto"/>
              <w:left w:val="nil"/>
              <w:bottom w:val="nil"/>
              <w:right w:val="nil"/>
            </w:tcBorders>
            <w:shd w:val="clear" w:color="auto" w:fill="auto"/>
            <w:noWrap/>
            <w:hideMark/>
          </w:tcPr>
          <w:p w14:paraId="002472B6" w14:textId="77777777" w:rsidR="0070496D" w:rsidRPr="000A6013" w:rsidRDefault="0070496D" w:rsidP="0023197E">
            <w:pPr>
              <w:pStyle w:val="Normal-pool"/>
              <w:spacing w:before="40" w:after="40"/>
              <w:jc w:val="right"/>
              <w:rPr>
                <w:sz w:val="18"/>
                <w:szCs w:val="18"/>
              </w:rPr>
            </w:pPr>
            <w:r>
              <w:rPr>
                <w:lang w:val="zh-CN"/>
              </w:rPr>
              <w:t>8539.39.00</w:t>
            </w:r>
          </w:p>
        </w:tc>
        <w:tc>
          <w:tcPr>
            <w:tcW w:w="2188" w:type="dxa"/>
            <w:tcBorders>
              <w:top w:val="single" w:sz="12" w:space="0" w:color="auto"/>
              <w:left w:val="nil"/>
              <w:bottom w:val="nil"/>
              <w:right w:val="nil"/>
            </w:tcBorders>
            <w:shd w:val="clear" w:color="auto" w:fill="auto"/>
            <w:noWrap/>
            <w:hideMark/>
          </w:tcPr>
          <w:p w14:paraId="11514DDE" w14:textId="77777777" w:rsidR="0070496D" w:rsidRPr="000A6013" w:rsidRDefault="0070496D" w:rsidP="0023197E">
            <w:pPr>
              <w:pStyle w:val="Normal-pool"/>
              <w:spacing w:before="40" w:after="40"/>
              <w:jc w:val="right"/>
              <w:rPr>
                <w:sz w:val="18"/>
                <w:szCs w:val="18"/>
                <w:lang w:val="en-GB"/>
              </w:rPr>
            </w:pPr>
          </w:p>
        </w:tc>
        <w:tc>
          <w:tcPr>
            <w:tcW w:w="4621" w:type="dxa"/>
            <w:tcBorders>
              <w:top w:val="single" w:sz="12" w:space="0" w:color="auto"/>
              <w:left w:val="nil"/>
              <w:bottom w:val="nil"/>
              <w:right w:val="nil"/>
            </w:tcBorders>
            <w:shd w:val="clear" w:color="auto" w:fill="auto"/>
            <w:hideMark/>
          </w:tcPr>
          <w:p w14:paraId="7724F565" w14:textId="2BD59728" w:rsidR="0070496D" w:rsidRPr="000A6013" w:rsidRDefault="0070496D" w:rsidP="0023197E">
            <w:pPr>
              <w:pStyle w:val="Normal-pool"/>
              <w:spacing w:before="40" w:after="40"/>
              <w:rPr>
                <w:sz w:val="18"/>
                <w:szCs w:val="18"/>
                <w:lang w:eastAsia="zh-CN"/>
              </w:rPr>
            </w:pPr>
            <w:r>
              <w:rPr>
                <w:lang w:val="zh-CN" w:eastAsia="zh-CN"/>
              </w:rPr>
              <w:t>放电灯，荧光灯（热阴极）、汞或钠蒸气灯、金属卤化物等或紫外线灯除外</w:t>
            </w:r>
          </w:p>
        </w:tc>
      </w:tr>
      <w:tr w:rsidR="0070496D" w:rsidRPr="000A6013" w14:paraId="45F3FA5A" w14:textId="77777777" w:rsidTr="009E5CEE">
        <w:trPr>
          <w:cantSplit/>
          <w:trHeight w:val="312"/>
          <w:jc w:val="right"/>
        </w:trPr>
        <w:tc>
          <w:tcPr>
            <w:tcW w:w="1498" w:type="dxa"/>
            <w:tcBorders>
              <w:top w:val="nil"/>
              <w:left w:val="nil"/>
              <w:bottom w:val="nil"/>
              <w:right w:val="nil"/>
            </w:tcBorders>
            <w:shd w:val="clear" w:color="auto" w:fill="auto"/>
            <w:noWrap/>
          </w:tcPr>
          <w:p w14:paraId="3E8F41FD" w14:textId="77777777" w:rsidR="0070496D" w:rsidRPr="000A6013" w:rsidRDefault="0070496D" w:rsidP="0023197E">
            <w:pPr>
              <w:pStyle w:val="Normal-pool"/>
              <w:spacing w:before="40" w:after="40"/>
              <w:jc w:val="right"/>
              <w:rPr>
                <w:sz w:val="18"/>
                <w:szCs w:val="18"/>
                <w:lang w:val="en-GB" w:eastAsia="zh-CN"/>
              </w:rPr>
            </w:pPr>
          </w:p>
        </w:tc>
        <w:tc>
          <w:tcPr>
            <w:tcW w:w="2188" w:type="dxa"/>
            <w:tcBorders>
              <w:top w:val="nil"/>
              <w:left w:val="nil"/>
              <w:bottom w:val="nil"/>
              <w:right w:val="nil"/>
            </w:tcBorders>
            <w:shd w:val="clear" w:color="auto" w:fill="E7E6E6" w:themeFill="background2"/>
            <w:noWrap/>
            <w:hideMark/>
          </w:tcPr>
          <w:p w14:paraId="18E3554A" w14:textId="77777777" w:rsidR="0070496D" w:rsidRPr="000A6013" w:rsidRDefault="0070496D" w:rsidP="0023197E">
            <w:pPr>
              <w:pStyle w:val="Normal-pool"/>
              <w:spacing w:before="40" w:after="40"/>
              <w:jc w:val="right"/>
              <w:rPr>
                <w:sz w:val="18"/>
                <w:szCs w:val="18"/>
              </w:rPr>
            </w:pPr>
            <w:r>
              <w:rPr>
                <w:lang w:val="zh-CN"/>
              </w:rPr>
              <w:t>8539.39.00.10</w:t>
            </w:r>
          </w:p>
        </w:tc>
        <w:tc>
          <w:tcPr>
            <w:tcW w:w="4621" w:type="dxa"/>
            <w:tcBorders>
              <w:top w:val="nil"/>
              <w:left w:val="nil"/>
              <w:bottom w:val="nil"/>
              <w:right w:val="nil"/>
            </w:tcBorders>
            <w:shd w:val="clear" w:color="auto" w:fill="E7E6E6" w:themeFill="background2"/>
            <w:hideMark/>
          </w:tcPr>
          <w:p w14:paraId="644BAB35" w14:textId="726D211E" w:rsidR="0070496D" w:rsidRPr="000A6013" w:rsidRDefault="0070496D" w:rsidP="0023197E">
            <w:pPr>
              <w:pStyle w:val="Normal-pool"/>
              <w:spacing w:before="40" w:after="40"/>
              <w:rPr>
                <w:sz w:val="18"/>
                <w:szCs w:val="18"/>
                <w:lang w:eastAsia="zh-CN"/>
              </w:rPr>
            </w:pPr>
            <w:r>
              <w:rPr>
                <w:lang w:val="zh-CN" w:eastAsia="zh-CN"/>
              </w:rPr>
              <w:t>用于电子显示的冷阴极荧光灯和外置电极荧光灯：长度较短（小于</w:t>
            </w:r>
            <w:r>
              <w:rPr>
                <w:lang w:val="zh-CN" w:eastAsia="zh-CN"/>
              </w:rPr>
              <w:t>500</w:t>
            </w:r>
            <w:r>
              <w:rPr>
                <w:lang w:val="zh-CN" w:eastAsia="zh-CN"/>
              </w:rPr>
              <w:t>毫米），单只含汞量不超过</w:t>
            </w:r>
            <w:r>
              <w:rPr>
                <w:lang w:val="zh-CN" w:eastAsia="zh-CN"/>
              </w:rPr>
              <w:t>3.5</w:t>
            </w:r>
            <w:r>
              <w:rPr>
                <w:lang w:val="zh-CN" w:eastAsia="zh-CN"/>
              </w:rPr>
              <w:t>毫克</w:t>
            </w:r>
          </w:p>
        </w:tc>
      </w:tr>
      <w:tr w:rsidR="0070496D" w:rsidRPr="000A6013" w14:paraId="0CFCA371" w14:textId="77777777" w:rsidTr="009E5CEE">
        <w:trPr>
          <w:cantSplit/>
          <w:trHeight w:val="312"/>
          <w:jc w:val="right"/>
        </w:trPr>
        <w:tc>
          <w:tcPr>
            <w:tcW w:w="1498" w:type="dxa"/>
            <w:tcBorders>
              <w:top w:val="nil"/>
              <w:left w:val="nil"/>
              <w:right w:val="nil"/>
            </w:tcBorders>
            <w:shd w:val="clear" w:color="auto" w:fill="auto"/>
            <w:noWrap/>
          </w:tcPr>
          <w:p w14:paraId="3BD83054" w14:textId="77777777" w:rsidR="0070496D" w:rsidRPr="000A6013" w:rsidRDefault="0070496D" w:rsidP="0023197E">
            <w:pPr>
              <w:pStyle w:val="Normal-pool"/>
              <w:spacing w:before="40" w:after="40"/>
              <w:jc w:val="right"/>
              <w:rPr>
                <w:sz w:val="18"/>
                <w:szCs w:val="18"/>
                <w:lang w:val="en-GB" w:eastAsia="zh-CN"/>
              </w:rPr>
            </w:pPr>
          </w:p>
        </w:tc>
        <w:tc>
          <w:tcPr>
            <w:tcW w:w="2188" w:type="dxa"/>
            <w:tcBorders>
              <w:top w:val="nil"/>
              <w:left w:val="nil"/>
              <w:right w:val="nil"/>
            </w:tcBorders>
            <w:shd w:val="clear" w:color="auto" w:fill="E7E6E6" w:themeFill="background2"/>
            <w:noWrap/>
            <w:hideMark/>
          </w:tcPr>
          <w:p w14:paraId="6FC2D3FD" w14:textId="77777777" w:rsidR="0070496D" w:rsidRPr="000A6013" w:rsidRDefault="0070496D" w:rsidP="0023197E">
            <w:pPr>
              <w:pStyle w:val="Normal-pool"/>
              <w:spacing w:before="40" w:after="40"/>
              <w:jc w:val="right"/>
              <w:rPr>
                <w:sz w:val="18"/>
                <w:szCs w:val="18"/>
              </w:rPr>
            </w:pPr>
            <w:r>
              <w:rPr>
                <w:lang w:val="zh-CN"/>
              </w:rPr>
              <w:t>8539.39.00.20</w:t>
            </w:r>
          </w:p>
        </w:tc>
        <w:tc>
          <w:tcPr>
            <w:tcW w:w="4621" w:type="dxa"/>
            <w:tcBorders>
              <w:top w:val="nil"/>
              <w:left w:val="nil"/>
              <w:right w:val="nil"/>
            </w:tcBorders>
            <w:shd w:val="clear" w:color="auto" w:fill="E7E6E6" w:themeFill="background2"/>
            <w:hideMark/>
          </w:tcPr>
          <w:p w14:paraId="204B8A12" w14:textId="6ED15A45" w:rsidR="0070496D" w:rsidRPr="000A6013" w:rsidRDefault="0070496D" w:rsidP="0023197E">
            <w:pPr>
              <w:pStyle w:val="Normal-pool"/>
              <w:spacing w:before="40" w:after="40"/>
              <w:rPr>
                <w:sz w:val="18"/>
                <w:szCs w:val="18"/>
                <w:lang w:eastAsia="zh-CN"/>
              </w:rPr>
            </w:pPr>
            <w:r>
              <w:rPr>
                <w:lang w:val="zh-CN" w:eastAsia="zh-CN"/>
              </w:rPr>
              <w:t>用于电子显示的冷阴极荧光灯和外置电极荧光灯：长度中等（大于</w:t>
            </w:r>
            <w:r>
              <w:rPr>
                <w:lang w:val="zh-CN" w:eastAsia="zh-CN"/>
              </w:rPr>
              <w:t>500</w:t>
            </w:r>
            <w:r>
              <w:rPr>
                <w:lang w:val="zh-CN" w:eastAsia="zh-CN"/>
              </w:rPr>
              <w:t>毫米且小于</w:t>
            </w:r>
            <w:r>
              <w:rPr>
                <w:lang w:val="zh-CN" w:eastAsia="zh-CN"/>
              </w:rPr>
              <w:t>1 500</w:t>
            </w:r>
            <w:r>
              <w:rPr>
                <w:lang w:val="zh-CN" w:eastAsia="zh-CN"/>
              </w:rPr>
              <w:t>毫米），单只含汞量不超过</w:t>
            </w:r>
            <w:r>
              <w:rPr>
                <w:lang w:val="zh-CN" w:eastAsia="zh-CN"/>
              </w:rPr>
              <w:t>5</w:t>
            </w:r>
            <w:r>
              <w:rPr>
                <w:lang w:val="zh-CN" w:eastAsia="zh-CN"/>
              </w:rPr>
              <w:t>毫克</w:t>
            </w:r>
          </w:p>
        </w:tc>
      </w:tr>
      <w:tr w:rsidR="0070496D" w:rsidRPr="000A6013" w14:paraId="31ACDF04" w14:textId="77777777" w:rsidTr="009E5CEE">
        <w:trPr>
          <w:cantSplit/>
          <w:trHeight w:val="312"/>
          <w:jc w:val="right"/>
        </w:trPr>
        <w:tc>
          <w:tcPr>
            <w:tcW w:w="1498" w:type="dxa"/>
            <w:tcBorders>
              <w:top w:val="nil"/>
              <w:left w:val="nil"/>
              <w:bottom w:val="single" w:sz="12" w:space="0" w:color="auto"/>
              <w:right w:val="nil"/>
            </w:tcBorders>
            <w:shd w:val="clear" w:color="auto" w:fill="auto"/>
            <w:noWrap/>
          </w:tcPr>
          <w:p w14:paraId="5316E3CA" w14:textId="77777777" w:rsidR="0070496D" w:rsidRPr="000A6013" w:rsidRDefault="0070496D" w:rsidP="0023197E">
            <w:pPr>
              <w:pStyle w:val="Normal-pool"/>
              <w:spacing w:before="40" w:after="40"/>
              <w:jc w:val="right"/>
              <w:rPr>
                <w:sz w:val="18"/>
                <w:szCs w:val="18"/>
                <w:lang w:val="en-GB" w:eastAsia="zh-CN"/>
              </w:rPr>
            </w:pPr>
          </w:p>
        </w:tc>
        <w:tc>
          <w:tcPr>
            <w:tcW w:w="2188" w:type="dxa"/>
            <w:tcBorders>
              <w:top w:val="nil"/>
              <w:left w:val="nil"/>
              <w:bottom w:val="single" w:sz="12" w:space="0" w:color="auto"/>
              <w:right w:val="nil"/>
            </w:tcBorders>
            <w:shd w:val="clear" w:color="auto" w:fill="E7E6E6" w:themeFill="background2"/>
            <w:noWrap/>
            <w:hideMark/>
          </w:tcPr>
          <w:p w14:paraId="302DB000" w14:textId="77777777" w:rsidR="0070496D" w:rsidRPr="000A6013" w:rsidRDefault="0070496D" w:rsidP="0023197E">
            <w:pPr>
              <w:pStyle w:val="Normal-pool"/>
              <w:spacing w:before="40" w:after="40"/>
              <w:jc w:val="right"/>
              <w:rPr>
                <w:sz w:val="18"/>
                <w:szCs w:val="18"/>
              </w:rPr>
            </w:pPr>
            <w:r>
              <w:rPr>
                <w:lang w:val="zh-CN"/>
              </w:rPr>
              <w:t>8539.39.00.30</w:t>
            </w:r>
          </w:p>
        </w:tc>
        <w:tc>
          <w:tcPr>
            <w:tcW w:w="4621" w:type="dxa"/>
            <w:tcBorders>
              <w:top w:val="nil"/>
              <w:left w:val="nil"/>
              <w:bottom w:val="single" w:sz="12" w:space="0" w:color="auto"/>
              <w:right w:val="nil"/>
            </w:tcBorders>
            <w:shd w:val="clear" w:color="auto" w:fill="E7E6E6" w:themeFill="background2"/>
            <w:hideMark/>
          </w:tcPr>
          <w:p w14:paraId="63C5ADE4" w14:textId="4CA635D7" w:rsidR="0070496D" w:rsidRPr="000A6013" w:rsidRDefault="0070496D" w:rsidP="0023197E">
            <w:pPr>
              <w:pStyle w:val="Normal-pool"/>
              <w:spacing w:before="40" w:after="40"/>
              <w:rPr>
                <w:sz w:val="18"/>
                <w:szCs w:val="18"/>
                <w:lang w:eastAsia="zh-CN"/>
              </w:rPr>
            </w:pPr>
            <w:r>
              <w:rPr>
                <w:lang w:val="zh-CN" w:eastAsia="zh-CN"/>
              </w:rPr>
              <w:t>用于电子显示的冷阴极荧光灯和外置电极荧光灯：长度较长（大于</w:t>
            </w:r>
            <w:r>
              <w:rPr>
                <w:lang w:val="zh-CN" w:eastAsia="zh-CN"/>
              </w:rPr>
              <w:t>1 500</w:t>
            </w:r>
            <w:r>
              <w:rPr>
                <w:lang w:val="zh-CN" w:eastAsia="zh-CN"/>
              </w:rPr>
              <w:t>毫米），单只含汞量不超过</w:t>
            </w:r>
            <w:r>
              <w:rPr>
                <w:lang w:val="zh-CN" w:eastAsia="zh-CN"/>
              </w:rPr>
              <w:t>13</w:t>
            </w:r>
            <w:r>
              <w:rPr>
                <w:lang w:val="zh-CN" w:eastAsia="zh-CN"/>
              </w:rPr>
              <w:t>毫克</w:t>
            </w:r>
          </w:p>
        </w:tc>
      </w:tr>
    </w:tbl>
    <w:p w14:paraId="4FF47877" w14:textId="77777777" w:rsidR="0070496D" w:rsidRPr="008E63EE" w:rsidRDefault="0070496D" w:rsidP="003B2AD6">
      <w:pPr>
        <w:pStyle w:val="Titletable"/>
        <w:spacing w:before="240"/>
        <w:rPr>
          <w:rFonts w:ascii="SimHei" w:eastAsia="SimHei" w:hAnsi="SimHei"/>
          <w:sz w:val="24"/>
          <w:szCs w:val="24"/>
          <w:lang w:val="zh-CN"/>
        </w:rPr>
      </w:pPr>
      <w:proofErr w:type="spellStart"/>
      <w:r w:rsidRPr="008E63EE">
        <w:rPr>
          <w:rFonts w:ascii="SimHei" w:eastAsia="SimHei" w:hAnsi="SimHei"/>
          <w:sz w:val="24"/>
          <w:szCs w:val="24"/>
          <w:lang w:val="zh-CN"/>
        </w:rPr>
        <w:t>化妆品</w:t>
      </w:r>
      <w:proofErr w:type="spellEnd"/>
    </w:p>
    <w:tbl>
      <w:tblPr>
        <w:tblW w:w="8307" w:type="dxa"/>
        <w:jc w:val="right"/>
        <w:tblLayout w:type="fixed"/>
        <w:tblLook w:val="04A0" w:firstRow="1" w:lastRow="0" w:firstColumn="1" w:lastColumn="0" w:noHBand="0" w:noVBand="1"/>
      </w:tblPr>
      <w:tblGrid>
        <w:gridCol w:w="1460"/>
        <w:gridCol w:w="2226"/>
        <w:gridCol w:w="4621"/>
      </w:tblGrid>
      <w:tr w:rsidR="0070496D" w:rsidRPr="0023197E" w14:paraId="799F345E" w14:textId="77777777" w:rsidTr="009E5CEE">
        <w:trPr>
          <w:cantSplit/>
          <w:trHeight w:val="57"/>
          <w:tblHeader/>
          <w:jc w:val="right"/>
        </w:trPr>
        <w:tc>
          <w:tcPr>
            <w:tcW w:w="1460" w:type="dxa"/>
            <w:tcBorders>
              <w:top w:val="single" w:sz="4" w:space="0" w:color="auto"/>
              <w:left w:val="nil"/>
              <w:bottom w:val="single" w:sz="12" w:space="0" w:color="auto"/>
              <w:right w:val="nil"/>
            </w:tcBorders>
            <w:shd w:val="clear" w:color="auto" w:fill="auto"/>
            <w:vAlign w:val="bottom"/>
            <w:hideMark/>
          </w:tcPr>
          <w:p w14:paraId="70BE492A" w14:textId="1F6C50C6" w:rsidR="0070496D" w:rsidRPr="0023197E" w:rsidRDefault="0070496D" w:rsidP="0023197E">
            <w:pPr>
              <w:pStyle w:val="Normal-pool"/>
              <w:spacing w:before="40" w:after="40"/>
              <w:jc w:val="right"/>
              <w:rPr>
                <w:rFonts w:ascii="KaiTi" w:eastAsia="KaiTi" w:hAnsi="KaiTi"/>
                <w:lang w:val="zh-CN"/>
              </w:rPr>
            </w:pPr>
            <w:proofErr w:type="spellStart"/>
            <w:r w:rsidRPr="0023197E">
              <w:rPr>
                <w:rFonts w:ascii="KaiTi" w:eastAsia="KaiTi" w:hAnsi="KaiTi"/>
                <w:lang w:val="zh-CN"/>
              </w:rPr>
              <w:t>现有编码</w:t>
            </w:r>
            <w:proofErr w:type="spellEnd"/>
          </w:p>
        </w:tc>
        <w:tc>
          <w:tcPr>
            <w:tcW w:w="2226" w:type="dxa"/>
            <w:tcBorders>
              <w:top w:val="single" w:sz="4" w:space="0" w:color="auto"/>
              <w:left w:val="nil"/>
              <w:bottom w:val="single" w:sz="12" w:space="0" w:color="auto"/>
              <w:right w:val="nil"/>
            </w:tcBorders>
            <w:shd w:val="clear" w:color="auto" w:fill="auto"/>
            <w:vAlign w:val="bottom"/>
            <w:hideMark/>
          </w:tcPr>
          <w:p w14:paraId="4F09CB97" w14:textId="77777777" w:rsidR="0070496D" w:rsidRPr="0023197E" w:rsidRDefault="0070496D" w:rsidP="0023197E">
            <w:pPr>
              <w:pStyle w:val="Normal-pool"/>
              <w:spacing w:before="40" w:after="40"/>
              <w:jc w:val="right"/>
              <w:rPr>
                <w:rFonts w:ascii="KaiTi" w:eastAsia="KaiTi" w:hAnsi="KaiTi"/>
                <w:lang w:val="zh-CN"/>
              </w:rPr>
            </w:pPr>
            <w:proofErr w:type="spellStart"/>
            <w:r w:rsidRPr="0023197E">
              <w:rPr>
                <w:rFonts w:ascii="KaiTi" w:eastAsia="KaiTi" w:hAnsi="KaiTi"/>
                <w:lang w:val="zh-CN"/>
              </w:rPr>
              <w:t>拟议的统计编码</w:t>
            </w:r>
            <w:proofErr w:type="spellEnd"/>
          </w:p>
        </w:tc>
        <w:tc>
          <w:tcPr>
            <w:tcW w:w="4621" w:type="dxa"/>
            <w:tcBorders>
              <w:top w:val="single" w:sz="4" w:space="0" w:color="auto"/>
              <w:left w:val="nil"/>
              <w:bottom w:val="single" w:sz="12" w:space="0" w:color="auto"/>
              <w:right w:val="nil"/>
            </w:tcBorders>
            <w:shd w:val="clear" w:color="auto" w:fill="auto"/>
            <w:vAlign w:val="bottom"/>
            <w:hideMark/>
          </w:tcPr>
          <w:p w14:paraId="45D43918" w14:textId="77777777" w:rsidR="0070496D" w:rsidRPr="0023197E" w:rsidRDefault="0070496D" w:rsidP="0023197E">
            <w:pPr>
              <w:pStyle w:val="Normal-pool"/>
              <w:spacing w:before="40" w:after="40"/>
              <w:rPr>
                <w:rFonts w:ascii="KaiTi" w:eastAsia="KaiTi" w:hAnsi="KaiTi"/>
                <w:lang w:val="zh-CN"/>
              </w:rPr>
            </w:pPr>
            <w:proofErr w:type="spellStart"/>
            <w:r w:rsidRPr="0023197E">
              <w:rPr>
                <w:rFonts w:ascii="KaiTi" w:eastAsia="KaiTi" w:hAnsi="KaiTi"/>
                <w:lang w:val="zh-CN"/>
              </w:rPr>
              <w:t>说明</w:t>
            </w:r>
            <w:proofErr w:type="spellEnd"/>
          </w:p>
        </w:tc>
      </w:tr>
      <w:tr w:rsidR="0070496D" w:rsidRPr="0023197E" w14:paraId="7147494D" w14:textId="77777777" w:rsidTr="009E5CEE">
        <w:trPr>
          <w:cantSplit/>
          <w:trHeight w:val="57"/>
          <w:jc w:val="right"/>
        </w:trPr>
        <w:tc>
          <w:tcPr>
            <w:tcW w:w="1460" w:type="dxa"/>
            <w:tcBorders>
              <w:top w:val="single" w:sz="12" w:space="0" w:color="auto"/>
              <w:left w:val="nil"/>
              <w:bottom w:val="nil"/>
              <w:right w:val="nil"/>
            </w:tcBorders>
            <w:shd w:val="clear" w:color="auto" w:fill="auto"/>
            <w:noWrap/>
            <w:hideMark/>
          </w:tcPr>
          <w:p w14:paraId="6BA8F481" w14:textId="77777777" w:rsidR="0070496D" w:rsidRPr="0023197E" w:rsidRDefault="0070496D" w:rsidP="0023197E">
            <w:pPr>
              <w:pStyle w:val="Normal-pool"/>
              <w:keepNext/>
              <w:keepLines/>
              <w:spacing w:before="40" w:after="40"/>
              <w:jc w:val="right"/>
            </w:pPr>
            <w:r w:rsidRPr="0023197E">
              <w:rPr>
                <w:lang w:val="zh-CN"/>
              </w:rPr>
              <w:t>3304.10.01</w:t>
            </w:r>
          </w:p>
        </w:tc>
        <w:tc>
          <w:tcPr>
            <w:tcW w:w="2226" w:type="dxa"/>
            <w:tcBorders>
              <w:top w:val="single" w:sz="12" w:space="0" w:color="auto"/>
              <w:left w:val="nil"/>
              <w:bottom w:val="nil"/>
              <w:right w:val="nil"/>
            </w:tcBorders>
            <w:shd w:val="clear" w:color="auto" w:fill="auto"/>
            <w:noWrap/>
            <w:hideMark/>
          </w:tcPr>
          <w:p w14:paraId="4BB8EA87" w14:textId="77777777" w:rsidR="0070496D" w:rsidRPr="0023197E" w:rsidRDefault="0070496D" w:rsidP="0023197E">
            <w:pPr>
              <w:pStyle w:val="Normal-pool"/>
              <w:keepNext/>
              <w:keepLines/>
              <w:spacing w:before="40" w:after="40"/>
              <w:jc w:val="right"/>
              <w:rPr>
                <w:lang w:val="en-GB"/>
              </w:rPr>
            </w:pPr>
          </w:p>
        </w:tc>
        <w:tc>
          <w:tcPr>
            <w:tcW w:w="4621" w:type="dxa"/>
            <w:tcBorders>
              <w:top w:val="single" w:sz="12" w:space="0" w:color="auto"/>
              <w:left w:val="nil"/>
              <w:bottom w:val="nil"/>
              <w:right w:val="nil"/>
            </w:tcBorders>
            <w:shd w:val="clear" w:color="auto" w:fill="auto"/>
            <w:hideMark/>
          </w:tcPr>
          <w:p w14:paraId="100A2C04" w14:textId="77777777" w:rsidR="0070496D" w:rsidRPr="0023197E" w:rsidRDefault="0070496D" w:rsidP="0023197E">
            <w:pPr>
              <w:pStyle w:val="Normal-pool"/>
              <w:keepNext/>
              <w:keepLines/>
              <w:spacing w:before="40" w:after="40"/>
            </w:pPr>
            <w:proofErr w:type="spellStart"/>
            <w:r w:rsidRPr="0023197E">
              <w:rPr>
                <w:lang w:val="zh-CN"/>
              </w:rPr>
              <w:t>唇部化妆品制剂</w:t>
            </w:r>
            <w:proofErr w:type="spellEnd"/>
          </w:p>
        </w:tc>
      </w:tr>
      <w:tr w:rsidR="0070496D" w:rsidRPr="0023197E" w14:paraId="3E0939BD" w14:textId="77777777" w:rsidTr="009E5CEE">
        <w:trPr>
          <w:cantSplit/>
          <w:trHeight w:val="57"/>
          <w:jc w:val="right"/>
        </w:trPr>
        <w:tc>
          <w:tcPr>
            <w:tcW w:w="1460" w:type="dxa"/>
            <w:tcBorders>
              <w:top w:val="nil"/>
              <w:left w:val="nil"/>
              <w:bottom w:val="nil"/>
              <w:right w:val="nil"/>
            </w:tcBorders>
            <w:shd w:val="clear" w:color="auto" w:fill="auto"/>
            <w:noWrap/>
            <w:hideMark/>
          </w:tcPr>
          <w:p w14:paraId="56D4037C" w14:textId="77777777" w:rsidR="0070496D" w:rsidRPr="0023197E" w:rsidRDefault="0070496D" w:rsidP="0023197E">
            <w:pPr>
              <w:pStyle w:val="Normal-pool"/>
              <w:keepNext/>
              <w:keepLines/>
              <w:spacing w:before="40" w:after="40"/>
              <w:jc w:val="right"/>
              <w:rPr>
                <w:lang w:val="en-GB"/>
              </w:rPr>
            </w:pPr>
          </w:p>
        </w:tc>
        <w:tc>
          <w:tcPr>
            <w:tcW w:w="2226" w:type="dxa"/>
            <w:tcBorders>
              <w:top w:val="nil"/>
              <w:left w:val="nil"/>
              <w:bottom w:val="nil"/>
              <w:right w:val="nil"/>
            </w:tcBorders>
            <w:shd w:val="clear" w:color="auto" w:fill="E7E6E6" w:themeFill="background2"/>
            <w:noWrap/>
            <w:hideMark/>
          </w:tcPr>
          <w:p w14:paraId="1E969746" w14:textId="77777777" w:rsidR="0070496D" w:rsidRPr="0023197E" w:rsidRDefault="0070496D" w:rsidP="0023197E">
            <w:pPr>
              <w:pStyle w:val="Normal-pool"/>
              <w:keepNext/>
              <w:keepLines/>
              <w:spacing w:before="40" w:after="40"/>
              <w:jc w:val="right"/>
            </w:pPr>
            <w:r w:rsidRPr="0023197E">
              <w:rPr>
                <w:lang w:val="zh-CN"/>
              </w:rPr>
              <w:t>3304.10.01.10</w:t>
            </w:r>
          </w:p>
        </w:tc>
        <w:tc>
          <w:tcPr>
            <w:tcW w:w="4621" w:type="dxa"/>
            <w:tcBorders>
              <w:top w:val="nil"/>
              <w:left w:val="nil"/>
              <w:bottom w:val="nil"/>
              <w:right w:val="nil"/>
            </w:tcBorders>
            <w:shd w:val="clear" w:color="auto" w:fill="E7E6E6" w:themeFill="background2"/>
            <w:hideMark/>
          </w:tcPr>
          <w:p w14:paraId="12360923" w14:textId="6CDE8B19" w:rsidR="0070496D" w:rsidRPr="0023197E" w:rsidRDefault="0070496D" w:rsidP="0023197E">
            <w:pPr>
              <w:pStyle w:val="Normal-pool"/>
              <w:keepNext/>
              <w:keepLines/>
              <w:spacing w:before="40" w:after="40"/>
            </w:pPr>
            <w:proofErr w:type="spellStart"/>
            <w:r w:rsidRPr="0023197E">
              <w:rPr>
                <w:lang w:val="zh-CN"/>
              </w:rPr>
              <w:t>含汞量小于或等于百万分之一</w:t>
            </w:r>
            <w:proofErr w:type="spellEnd"/>
          </w:p>
        </w:tc>
      </w:tr>
      <w:tr w:rsidR="0070496D" w:rsidRPr="0023197E" w14:paraId="730BC63F" w14:textId="77777777" w:rsidTr="009E5CEE">
        <w:trPr>
          <w:cantSplit/>
          <w:trHeight w:val="57"/>
          <w:jc w:val="right"/>
        </w:trPr>
        <w:tc>
          <w:tcPr>
            <w:tcW w:w="1460" w:type="dxa"/>
            <w:tcBorders>
              <w:top w:val="nil"/>
              <w:left w:val="nil"/>
              <w:bottom w:val="nil"/>
              <w:right w:val="nil"/>
            </w:tcBorders>
            <w:shd w:val="clear" w:color="auto" w:fill="auto"/>
            <w:noWrap/>
            <w:hideMark/>
          </w:tcPr>
          <w:p w14:paraId="02F8E014" w14:textId="77777777" w:rsidR="0070496D" w:rsidRPr="0023197E" w:rsidRDefault="0070496D" w:rsidP="0023197E">
            <w:pPr>
              <w:pStyle w:val="Normal-pool"/>
              <w:spacing w:before="40" w:after="40"/>
              <w:jc w:val="right"/>
              <w:rPr>
                <w:lang w:val="en-GB"/>
              </w:rPr>
            </w:pPr>
          </w:p>
        </w:tc>
        <w:tc>
          <w:tcPr>
            <w:tcW w:w="2226" w:type="dxa"/>
            <w:tcBorders>
              <w:top w:val="nil"/>
              <w:left w:val="nil"/>
              <w:bottom w:val="nil"/>
              <w:right w:val="nil"/>
            </w:tcBorders>
            <w:shd w:val="clear" w:color="auto" w:fill="E7E6E6" w:themeFill="background2"/>
            <w:noWrap/>
            <w:hideMark/>
          </w:tcPr>
          <w:p w14:paraId="20B91FA2" w14:textId="77777777" w:rsidR="0070496D" w:rsidRPr="0023197E" w:rsidRDefault="0070496D" w:rsidP="0023197E">
            <w:pPr>
              <w:pStyle w:val="Normal-pool"/>
              <w:spacing w:before="40" w:after="40"/>
              <w:jc w:val="right"/>
            </w:pPr>
            <w:r w:rsidRPr="0023197E">
              <w:rPr>
                <w:lang w:val="zh-CN"/>
              </w:rPr>
              <w:t>3304.10.01.20</w:t>
            </w:r>
          </w:p>
        </w:tc>
        <w:tc>
          <w:tcPr>
            <w:tcW w:w="4621" w:type="dxa"/>
            <w:tcBorders>
              <w:top w:val="nil"/>
              <w:left w:val="nil"/>
              <w:bottom w:val="nil"/>
              <w:right w:val="nil"/>
            </w:tcBorders>
            <w:shd w:val="clear" w:color="auto" w:fill="E7E6E6" w:themeFill="background2"/>
            <w:hideMark/>
          </w:tcPr>
          <w:p w14:paraId="78FF3E73" w14:textId="717C9E9F" w:rsidR="0070496D" w:rsidRPr="0023197E" w:rsidRDefault="0070496D" w:rsidP="0023197E">
            <w:pPr>
              <w:pStyle w:val="Normal-pool"/>
              <w:spacing w:before="40" w:after="40"/>
            </w:pPr>
            <w:proofErr w:type="spellStart"/>
            <w:r w:rsidRPr="0023197E">
              <w:rPr>
                <w:lang w:val="zh-CN"/>
              </w:rPr>
              <w:t>含汞量大于百万分之一</w:t>
            </w:r>
            <w:proofErr w:type="spellEnd"/>
          </w:p>
        </w:tc>
      </w:tr>
      <w:tr w:rsidR="0070496D" w:rsidRPr="0023197E" w14:paraId="74F00789" w14:textId="77777777" w:rsidTr="009E5CEE">
        <w:trPr>
          <w:cantSplit/>
          <w:trHeight w:val="57"/>
          <w:jc w:val="right"/>
        </w:trPr>
        <w:tc>
          <w:tcPr>
            <w:tcW w:w="1460" w:type="dxa"/>
            <w:tcBorders>
              <w:top w:val="nil"/>
              <w:left w:val="nil"/>
              <w:bottom w:val="nil"/>
              <w:right w:val="nil"/>
            </w:tcBorders>
            <w:shd w:val="clear" w:color="auto" w:fill="auto"/>
            <w:noWrap/>
            <w:hideMark/>
          </w:tcPr>
          <w:p w14:paraId="25C1647C" w14:textId="77777777" w:rsidR="0070496D" w:rsidRPr="0023197E" w:rsidRDefault="0070496D" w:rsidP="0023197E">
            <w:pPr>
              <w:pStyle w:val="Normal-pool"/>
              <w:spacing w:before="40" w:after="40"/>
              <w:jc w:val="right"/>
            </w:pPr>
            <w:r w:rsidRPr="0023197E">
              <w:rPr>
                <w:lang w:val="zh-CN"/>
              </w:rPr>
              <w:t>3304.20.01</w:t>
            </w:r>
          </w:p>
        </w:tc>
        <w:tc>
          <w:tcPr>
            <w:tcW w:w="2226" w:type="dxa"/>
            <w:tcBorders>
              <w:top w:val="nil"/>
              <w:left w:val="nil"/>
              <w:bottom w:val="nil"/>
              <w:right w:val="nil"/>
            </w:tcBorders>
            <w:shd w:val="clear" w:color="auto" w:fill="auto"/>
            <w:noWrap/>
            <w:hideMark/>
          </w:tcPr>
          <w:p w14:paraId="0738BDCB"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auto"/>
            <w:hideMark/>
          </w:tcPr>
          <w:p w14:paraId="26D5D8EF" w14:textId="77777777" w:rsidR="0070496D" w:rsidRPr="0023197E" w:rsidRDefault="0070496D" w:rsidP="0023197E">
            <w:pPr>
              <w:pStyle w:val="Normal-pool"/>
              <w:spacing w:before="40" w:after="40"/>
            </w:pPr>
            <w:proofErr w:type="spellStart"/>
            <w:r w:rsidRPr="0023197E">
              <w:rPr>
                <w:lang w:val="zh-CN"/>
              </w:rPr>
              <w:t>眼部化妆品制剂</w:t>
            </w:r>
            <w:proofErr w:type="spellEnd"/>
          </w:p>
        </w:tc>
      </w:tr>
      <w:tr w:rsidR="0070496D" w:rsidRPr="0023197E" w14:paraId="712275E8" w14:textId="77777777" w:rsidTr="009E5CEE">
        <w:trPr>
          <w:cantSplit/>
          <w:trHeight w:val="57"/>
          <w:jc w:val="right"/>
        </w:trPr>
        <w:tc>
          <w:tcPr>
            <w:tcW w:w="1460" w:type="dxa"/>
            <w:tcBorders>
              <w:top w:val="nil"/>
              <w:left w:val="nil"/>
              <w:bottom w:val="nil"/>
              <w:right w:val="nil"/>
            </w:tcBorders>
            <w:shd w:val="clear" w:color="auto" w:fill="auto"/>
            <w:noWrap/>
            <w:hideMark/>
          </w:tcPr>
          <w:p w14:paraId="375E143F" w14:textId="77777777" w:rsidR="0070496D" w:rsidRPr="0023197E" w:rsidRDefault="0070496D" w:rsidP="0023197E">
            <w:pPr>
              <w:pStyle w:val="Normal-pool"/>
              <w:spacing w:before="40" w:after="40"/>
              <w:jc w:val="right"/>
              <w:rPr>
                <w:lang w:val="en-GB"/>
              </w:rPr>
            </w:pPr>
          </w:p>
        </w:tc>
        <w:tc>
          <w:tcPr>
            <w:tcW w:w="2226" w:type="dxa"/>
            <w:tcBorders>
              <w:top w:val="nil"/>
              <w:left w:val="nil"/>
              <w:bottom w:val="nil"/>
              <w:right w:val="nil"/>
            </w:tcBorders>
            <w:shd w:val="clear" w:color="auto" w:fill="E7E6E6" w:themeFill="background2"/>
            <w:noWrap/>
            <w:hideMark/>
          </w:tcPr>
          <w:p w14:paraId="2F3B89EF" w14:textId="77777777" w:rsidR="0070496D" w:rsidRPr="0023197E" w:rsidRDefault="0070496D" w:rsidP="0023197E">
            <w:pPr>
              <w:pStyle w:val="Normal-pool"/>
              <w:spacing w:before="40" w:after="40"/>
              <w:jc w:val="right"/>
            </w:pPr>
            <w:r w:rsidRPr="0023197E">
              <w:rPr>
                <w:lang w:val="zh-CN"/>
              </w:rPr>
              <w:t>3304.20.01.10</w:t>
            </w:r>
          </w:p>
        </w:tc>
        <w:tc>
          <w:tcPr>
            <w:tcW w:w="4621" w:type="dxa"/>
            <w:tcBorders>
              <w:top w:val="nil"/>
              <w:left w:val="nil"/>
              <w:bottom w:val="nil"/>
              <w:right w:val="nil"/>
            </w:tcBorders>
            <w:shd w:val="clear" w:color="auto" w:fill="E7E6E6" w:themeFill="background2"/>
            <w:hideMark/>
          </w:tcPr>
          <w:p w14:paraId="1A274F86" w14:textId="24487078" w:rsidR="0070496D" w:rsidRPr="0023197E" w:rsidRDefault="0070496D" w:rsidP="0023197E">
            <w:pPr>
              <w:pStyle w:val="Normal-pool"/>
              <w:spacing w:before="40" w:after="40"/>
            </w:pPr>
            <w:proofErr w:type="spellStart"/>
            <w:r w:rsidRPr="0023197E">
              <w:rPr>
                <w:lang w:val="zh-CN"/>
              </w:rPr>
              <w:t>含汞量小于或等于百万分之一</w:t>
            </w:r>
            <w:proofErr w:type="spellEnd"/>
          </w:p>
        </w:tc>
      </w:tr>
      <w:tr w:rsidR="0070496D" w:rsidRPr="0023197E" w14:paraId="460D0E86" w14:textId="77777777" w:rsidTr="009E5CEE">
        <w:trPr>
          <w:cantSplit/>
          <w:trHeight w:val="57"/>
          <w:jc w:val="right"/>
        </w:trPr>
        <w:tc>
          <w:tcPr>
            <w:tcW w:w="1460" w:type="dxa"/>
            <w:tcBorders>
              <w:top w:val="nil"/>
              <w:left w:val="nil"/>
              <w:bottom w:val="nil"/>
              <w:right w:val="nil"/>
            </w:tcBorders>
            <w:shd w:val="clear" w:color="auto" w:fill="auto"/>
            <w:noWrap/>
            <w:hideMark/>
          </w:tcPr>
          <w:p w14:paraId="52124841" w14:textId="77777777" w:rsidR="0070496D" w:rsidRPr="0023197E" w:rsidRDefault="0070496D" w:rsidP="0023197E">
            <w:pPr>
              <w:pStyle w:val="Normal-pool"/>
              <w:spacing w:before="40" w:after="40"/>
              <w:jc w:val="right"/>
              <w:rPr>
                <w:lang w:val="en-GB"/>
              </w:rPr>
            </w:pPr>
          </w:p>
        </w:tc>
        <w:tc>
          <w:tcPr>
            <w:tcW w:w="2226" w:type="dxa"/>
            <w:tcBorders>
              <w:top w:val="nil"/>
              <w:left w:val="nil"/>
              <w:bottom w:val="nil"/>
              <w:right w:val="nil"/>
            </w:tcBorders>
            <w:shd w:val="clear" w:color="auto" w:fill="E7E6E6" w:themeFill="background2"/>
            <w:noWrap/>
            <w:hideMark/>
          </w:tcPr>
          <w:p w14:paraId="226AD2F0" w14:textId="77777777" w:rsidR="0070496D" w:rsidRPr="0023197E" w:rsidRDefault="0070496D" w:rsidP="0023197E">
            <w:pPr>
              <w:pStyle w:val="Normal-pool"/>
              <w:spacing w:before="40" w:after="40"/>
              <w:jc w:val="right"/>
            </w:pPr>
            <w:r w:rsidRPr="0023197E">
              <w:rPr>
                <w:lang w:val="zh-CN"/>
              </w:rPr>
              <w:t>3304.20.01.20</w:t>
            </w:r>
          </w:p>
        </w:tc>
        <w:tc>
          <w:tcPr>
            <w:tcW w:w="4621" w:type="dxa"/>
            <w:tcBorders>
              <w:top w:val="nil"/>
              <w:left w:val="nil"/>
              <w:bottom w:val="nil"/>
              <w:right w:val="nil"/>
            </w:tcBorders>
            <w:shd w:val="clear" w:color="auto" w:fill="E7E6E6" w:themeFill="background2"/>
            <w:hideMark/>
          </w:tcPr>
          <w:p w14:paraId="772AF52F" w14:textId="100B4863" w:rsidR="0070496D" w:rsidRPr="0023197E" w:rsidRDefault="0070496D" w:rsidP="0023197E">
            <w:pPr>
              <w:pStyle w:val="Normal-pool"/>
              <w:spacing w:before="40" w:after="40"/>
              <w:rPr>
                <w:lang w:eastAsia="zh-CN"/>
              </w:rPr>
            </w:pPr>
            <w:r w:rsidRPr="0023197E">
              <w:rPr>
                <w:lang w:val="zh-CN" w:eastAsia="zh-CN"/>
              </w:rPr>
              <w:t>含汞量大于百万分之一，使用汞作为防腐剂</w:t>
            </w:r>
          </w:p>
        </w:tc>
      </w:tr>
      <w:tr w:rsidR="0070496D" w:rsidRPr="0023197E" w14:paraId="2F717303" w14:textId="77777777" w:rsidTr="009E5CEE">
        <w:trPr>
          <w:cantSplit/>
          <w:trHeight w:val="57"/>
          <w:jc w:val="right"/>
        </w:trPr>
        <w:tc>
          <w:tcPr>
            <w:tcW w:w="1460" w:type="dxa"/>
            <w:tcBorders>
              <w:top w:val="nil"/>
              <w:left w:val="nil"/>
              <w:bottom w:val="nil"/>
              <w:right w:val="nil"/>
            </w:tcBorders>
            <w:shd w:val="clear" w:color="auto" w:fill="auto"/>
            <w:noWrap/>
            <w:hideMark/>
          </w:tcPr>
          <w:p w14:paraId="7DF30DA8" w14:textId="77777777" w:rsidR="0070496D" w:rsidRPr="0023197E" w:rsidRDefault="0070496D" w:rsidP="0023197E">
            <w:pPr>
              <w:pStyle w:val="Normal-pool"/>
              <w:spacing w:before="40" w:after="40"/>
              <w:jc w:val="right"/>
              <w:rPr>
                <w:lang w:val="en-GB" w:eastAsia="zh-CN"/>
              </w:rPr>
            </w:pPr>
          </w:p>
        </w:tc>
        <w:tc>
          <w:tcPr>
            <w:tcW w:w="2226" w:type="dxa"/>
            <w:tcBorders>
              <w:top w:val="nil"/>
              <w:left w:val="nil"/>
              <w:bottom w:val="nil"/>
              <w:right w:val="nil"/>
            </w:tcBorders>
            <w:shd w:val="clear" w:color="auto" w:fill="E7E6E6" w:themeFill="background2"/>
            <w:noWrap/>
            <w:hideMark/>
          </w:tcPr>
          <w:p w14:paraId="705FE435" w14:textId="77777777" w:rsidR="0070496D" w:rsidRPr="0023197E" w:rsidRDefault="0070496D" w:rsidP="0023197E">
            <w:pPr>
              <w:pStyle w:val="Normal-pool"/>
              <w:spacing w:before="40" w:after="40"/>
              <w:jc w:val="right"/>
            </w:pPr>
            <w:r w:rsidRPr="0023197E">
              <w:rPr>
                <w:lang w:val="zh-CN"/>
              </w:rPr>
              <w:t>3304.20.01.30</w:t>
            </w:r>
          </w:p>
        </w:tc>
        <w:tc>
          <w:tcPr>
            <w:tcW w:w="4621" w:type="dxa"/>
            <w:tcBorders>
              <w:top w:val="nil"/>
              <w:left w:val="nil"/>
              <w:bottom w:val="nil"/>
              <w:right w:val="nil"/>
            </w:tcBorders>
            <w:shd w:val="clear" w:color="auto" w:fill="E7E6E6" w:themeFill="background2"/>
            <w:hideMark/>
          </w:tcPr>
          <w:p w14:paraId="29C2C0F6" w14:textId="4931127A" w:rsidR="0070496D" w:rsidRPr="0023197E" w:rsidRDefault="0070496D" w:rsidP="0023197E">
            <w:pPr>
              <w:pStyle w:val="Normal-pool"/>
              <w:spacing w:before="40" w:after="40"/>
              <w:rPr>
                <w:lang w:eastAsia="zh-CN"/>
              </w:rPr>
            </w:pPr>
            <w:r w:rsidRPr="0023197E">
              <w:rPr>
                <w:lang w:val="zh-CN" w:eastAsia="zh-CN"/>
              </w:rPr>
              <w:t>含汞量大于百万分之一，不使用汞作为防腐剂</w:t>
            </w:r>
          </w:p>
        </w:tc>
      </w:tr>
      <w:tr w:rsidR="0070496D" w:rsidRPr="0023197E" w14:paraId="08DDD74F" w14:textId="77777777" w:rsidTr="009E5CEE">
        <w:trPr>
          <w:cantSplit/>
          <w:trHeight w:val="57"/>
          <w:jc w:val="right"/>
        </w:trPr>
        <w:tc>
          <w:tcPr>
            <w:tcW w:w="1460" w:type="dxa"/>
            <w:tcBorders>
              <w:top w:val="nil"/>
              <w:left w:val="nil"/>
              <w:bottom w:val="nil"/>
              <w:right w:val="nil"/>
            </w:tcBorders>
            <w:shd w:val="clear" w:color="auto" w:fill="auto"/>
            <w:noWrap/>
            <w:hideMark/>
          </w:tcPr>
          <w:p w14:paraId="2E56052B" w14:textId="77777777" w:rsidR="0070496D" w:rsidRPr="0023197E" w:rsidRDefault="0070496D" w:rsidP="0023197E">
            <w:pPr>
              <w:pStyle w:val="Normal-pool"/>
              <w:spacing w:before="40" w:after="40"/>
              <w:jc w:val="right"/>
            </w:pPr>
            <w:r w:rsidRPr="0023197E">
              <w:rPr>
                <w:lang w:val="zh-CN"/>
              </w:rPr>
              <w:t>3304.30.00</w:t>
            </w:r>
          </w:p>
        </w:tc>
        <w:tc>
          <w:tcPr>
            <w:tcW w:w="2226" w:type="dxa"/>
            <w:tcBorders>
              <w:top w:val="nil"/>
              <w:left w:val="nil"/>
              <w:bottom w:val="nil"/>
              <w:right w:val="nil"/>
            </w:tcBorders>
            <w:shd w:val="clear" w:color="auto" w:fill="auto"/>
            <w:noWrap/>
            <w:hideMark/>
          </w:tcPr>
          <w:p w14:paraId="35111C9C"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auto"/>
            <w:hideMark/>
          </w:tcPr>
          <w:p w14:paraId="6C836C47" w14:textId="77777777" w:rsidR="0070496D" w:rsidRPr="0023197E" w:rsidRDefault="0070496D" w:rsidP="0023197E">
            <w:pPr>
              <w:pStyle w:val="Normal-pool"/>
              <w:spacing w:before="40" w:after="40"/>
            </w:pPr>
            <w:proofErr w:type="spellStart"/>
            <w:r w:rsidRPr="0023197E">
              <w:rPr>
                <w:lang w:val="zh-CN"/>
              </w:rPr>
              <w:t>美甲或修脚制剂</w:t>
            </w:r>
            <w:proofErr w:type="spellEnd"/>
          </w:p>
        </w:tc>
      </w:tr>
      <w:tr w:rsidR="0070496D" w:rsidRPr="0023197E" w14:paraId="0C628049" w14:textId="77777777" w:rsidTr="009E5CEE">
        <w:trPr>
          <w:cantSplit/>
          <w:trHeight w:val="57"/>
          <w:jc w:val="right"/>
        </w:trPr>
        <w:tc>
          <w:tcPr>
            <w:tcW w:w="1460" w:type="dxa"/>
            <w:tcBorders>
              <w:top w:val="nil"/>
              <w:left w:val="nil"/>
              <w:bottom w:val="nil"/>
              <w:right w:val="nil"/>
            </w:tcBorders>
            <w:shd w:val="clear" w:color="auto" w:fill="auto"/>
            <w:noWrap/>
            <w:hideMark/>
          </w:tcPr>
          <w:p w14:paraId="41999A63" w14:textId="77777777" w:rsidR="0070496D" w:rsidRPr="0023197E" w:rsidRDefault="0070496D" w:rsidP="0023197E">
            <w:pPr>
              <w:pStyle w:val="Normal-pool"/>
              <w:spacing w:before="40" w:after="40"/>
              <w:jc w:val="right"/>
              <w:rPr>
                <w:lang w:val="en-GB"/>
              </w:rPr>
            </w:pPr>
          </w:p>
        </w:tc>
        <w:tc>
          <w:tcPr>
            <w:tcW w:w="2226" w:type="dxa"/>
            <w:tcBorders>
              <w:top w:val="nil"/>
              <w:left w:val="nil"/>
              <w:bottom w:val="nil"/>
              <w:right w:val="nil"/>
            </w:tcBorders>
            <w:shd w:val="clear" w:color="auto" w:fill="E7E6E6" w:themeFill="background2"/>
            <w:noWrap/>
            <w:hideMark/>
          </w:tcPr>
          <w:p w14:paraId="3CC493A5" w14:textId="77777777" w:rsidR="0070496D" w:rsidRPr="0023197E" w:rsidRDefault="0070496D" w:rsidP="0023197E">
            <w:pPr>
              <w:pStyle w:val="Normal-pool"/>
              <w:spacing w:before="40" w:after="40"/>
              <w:jc w:val="right"/>
            </w:pPr>
            <w:r w:rsidRPr="0023197E">
              <w:rPr>
                <w:lang w:val="zh-CN"/>
              </w:rPr>
              <w:t>3304.30.00.10</w:t>
            </w:r>
          </w:p>
        </w:tc>
        <w:tc>
          <w:tcPr>
            <w:tcW w:w="4621" w:type="dxa"/>
            <w:tcBorders>
              <w:top w:val="nil"/>
              <w:left w:val="nil"/>
              <w:bottom w:val="nil"/>
              <w:right w:val="nil"/>
            </w:tcBorders>
            <w:shd w:val="clear" w:color="auto" w:fill="E7E6E6" w:themeFill="background2"/>
            <w:hideMark/>
          </w:tcPr>
          <w:p w14:paraId="5C60E5F3" w14:textId="0D8ABF74" w:rsidR="0070496D" w:rsidRPr="0023197E" w:rsidRDefault="0070496D" w:rsidP="0023197E">
            <w:pPr>
              <w:pStyle w:val="Normal-pool"/>
              <w:spacing w:before="40" w:after="40"/>
            </w:pPr>
            <w:proofErr w:type="spellStart"/>
            <w:r w:rsidRPr="0023197E">
              <w:rPr>
                <w:lang w:val="zh-CN"/>
              </w:rPr>
              <w:t>含汞量小于或等于百万分之一</w:t>
            </w:r>
            <w:proofErr w:type="spellEnd"/>
          </w:p>
        </w:tc>
      </w:tr>
      <w:tr w:rsidR="0070496D" w:rsidRPr="0023197E" w14:paraId="3832582C" w14:textId="77777777" w:rsidTr="009E5CEE">
        <w:trPr>
          <w:cantSplit/>
          <w:trHeight w:val="57"/>
          <w:jc w:val="right"/>
        </w:trPr>
        <w:tc>
          <w:tcPr>
            <w:tcW w:w="1460" w:type="dxa"/>
            <w:tcBorders>
              <w:top w:val="nil"/>
              <w:left w:val="nil"/>
              <w:bottom w:val="nil"/>
              <w:right w:val="nil"/>
            </w:tcBorders>
            <w:shd w:val="clear" w:color="auto" w:fill="auto"/>
            <w:noWrap/>
            <w:hideMark/>
          </w:tcPr>
          <w:p w14:paraId="39E01E4D" w14:textId="77777777" w:rsidR="0070496D" w:rsidRPr="0023197E" w:rsidRDefault="0070496D" w:rsidP="0023197E">
            <w:pPr>
              <w:pStyle w:val="Normal-pool"/>
              <w:spacing w:before="40" w:after="40"/>
              <w:jc w:val="right"/>
              <w:rPr>
                <w:lang w:val="en-GB"/>
              </w:rPr>
            </w:pPr>
          </w:p>
        </w:tc>
        <w:tc>
          <w:tcPr>
            <w:tcW w:w="2226" w:type="dxa"/>
            <w:tcBorders>
              <w:top w:val="nil"/>
              <w:left w:val="nil"/>
              <w:bottom w:val="nil"/>
              <w:right w:val="nil"/>
            </w:tcBorders>
            <w:shd w:val="clear" w:color="auto" w:fill="E7E6E6" w:themeFill="background2"/>
            <w:noWrap/>
            <w:hideMark/>
          </w:tcPr>
          <w:p w14:paraId="65F74923" w14:textId="77777777" w:rsidR="0070496D" w:rsidRPr="0023197E" w:rsidRDefault="0070496D" w:rsidP="0023197E">
            <w:pPr>
              <w:pStyle w:val="Normal-pool"/>
              <w:spacing w:before="40" w:after="40"/>
              <w:jc w:val="right"/>
            </w:pPr>
            <w:r w:rsidRPr="0023197E">
              <w:rPr>
                <w:lang w:val="zh-CN"/>
              </w:rPr>
              <w:t>3304.30.00.20</w:t>
            </w:r>
          </w:p>
        </w:tc>
        <w:tc>
          <w:tcPr>
            <w:tcW w:w="4621" w:type="dxa"/>
            <w:tcBorders>
              <w:top w:val="nil"/>
              <w:left w:val="nil"/>
              <w:bottom w:val="nil"/>
              <w:right w:val="nil"/>
            </w:tcBorders>
            <w:shd w:val="clear" w:color="auto" w:fill="E7E6E6" w:themeFill="background2"/>
            <w:hideMark/>
          </w:tcPr>
          <w:p w14:paraId="5ABDA366" w14:textId="7F03C578" w:rsidR="0070496D" w:rsidRPr="0023197E" w:rsidRDefault="0070496D" w:rsidP="0023197E">
            <w:pPr>
              <w:pStyle w:val="Normal-pool"/>
              <w:spacing w:before="40" w:after="40"/>
            </w:pPr>
            <w:proofErr w:type="spellStart"/>
            <w:r w:rsidRPr="0023197E">
              <w:rPr>
                <w:lang w:val="zh-CN"/>
              </w:rPr>
              <w:t>含汞量大于百万分之一</w:t>
            </w:r>
            <w:proofErr w:type="spellEnd"/>
          </w:p>
        </w:tc>
      </w:tr>
      <w:tr w:rsidR="0070496D" w:rsidRPr="0023197E" w14:paraId="524D3BE9" w14:textId="77777777" w:rsidTr="009E5CEE">
        <w:trPr>
          <w:cantSplit/>
          <w:trHeight w:val="57"/>
          <w:jc w:val="right"/>
        </w:trPr>
        <w:tc>
          <w:tcPr>
            <w:tcW w:w="1460" w:type="dxa"/>
            <w:tcBorders>
              <w:top w:val="nil"/>
              <w:left w:val="nil"/>
              <w:bottom w:val="nil"/>
              <w:right w:val="nil"/>
            </w:tcBorders>
            <w:shd w:val="clear" w:color="auto" w:fill="auto"/>
            <w:noWrap/>
            <w:hideMark/>
          </w:tcPr>
          <w:p w14:paraId="7E6D5AD6" w14:textId="77777777" w:rsidR="0070496D" w:rsidRPr="0023197E" w:rsidRDefault="0070496D" w:rsidP="0023197E">
            <w:pPr>
              <w:pStyle w:val="Normal-pool"/>
              <w:spacing w:before="40" w:after="40"/>
              <w:jc w:val="right"/>
            </w:pPr>
            <w:r w:rsidRPr="0023197E">
              <w:rPr>
                <w:lang w:val="zh-CN"/>
              </w:rPr>
              <w:t>3304.90.00</w:t>
            </w:r>
          </w:p>
        </w:tc>
        <w:tc>
          <w:tcPr>
            <w:tcW w:w="2226" w:type="dxa"/>
            <w:tcBorders>
              <w:top w:val="nil"/>
              <w:left w:val="nil"/>
              <w:bottom w:val="nil"/>
              <w:right w:val="nil"/>
            </w:tcBorders>
            <w:shd w:val="clear" w:color="auto" w:fill="auto"/>
            <w:noWrap/>
            <w:hideMark/>
          </w:tcPr>
          <w:p w14:paraId="4442AF30"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auto"/>
            <w:hideMark/>
          </w:tcPr>
          <w:p w14:paraId="4D47B08F" w14:textId="77777777" w:rsidR="0070496D" w:rsidRPr="0023197E" w:rsidRDefault="0070496D" w:rsidP="0023197E">
            <w:pPr>
              <w:pStyle w:val="Normal-pool"/>
              <w:spacing w:before="40" w:after="40"/>
            </w:pPr>
            <w:proofErr w:type="spellStart"/>
            <w:r w:rsidRPr="0023197E">
              <w:rPr>
                <w:lang w:val="zh-CN"/>
              </w:rPr>
              <w:t>其他</w:t>
            </w:r>
            <w:proofErr w:type="spellEnd"/>
          </w:p>
        </w:tc>
      </w:tr>
      <w:tr w:rsidR="0070496D" w:rsidRPr="0023197E" w14:paraId="1D9F65E9" w14:textId="77777777" w:rsidTr="009E5CEE">
        <w:trPr>
          <w:cantSplit/>
          <w:trHeight w:val="57"/>
          <w:jc w:val="right"/>
        </w:trPr>
        <w:tc>
          <w:tcPr>
            <w:tcW w:w="1460" w:type="dxa"/>
            <w:tcBorders>
              <w:top w:val="nil"/>
              <w:left w:val="nil"/>
              <w:bottom w:val="nil"/>
              <w:right w:val="nil"/>
            </w:tcBorders>
            <w:shd w:val="clear" w:color="auto" w:fill="auto"/>
            <w:noWrap/>
            <w:hideMark/>
          </w:tcPr>
          <w:p w14:paraId="78002AF0" w14:textId="77777777" w:rsidR="0070496D" w:rsidRPr="0023197E" w:rsidRDefault="0070496D" w:rsidP="0023197E">
            <w:pPr>
              <w:pStyle w:val="Normal-pool"/>
              <w:spacing w:before="40" w:after="40"/>
              <w:jc w:val="right"/>
              <w:rPr>
                <w:lang w:val="en-GB"/>
              </w:rPr>
            </w:pPr>
          </w:p>
        </w:tc>
        <w:tc>
          <w:tcPr>
            <w:tcW w:w="2226" w:type="dxa"/>
            <w:tcBorders>
              <w:top w:val="nil"/>
              <w:left w:val="nil"/>
              <w:bottom w:val="nil"/>
              <w:right w:val="nil"/>
            </w:tcBorders>
            <w:shd w:val="clear" w:color="auto" w:fill="E7E6E6" w:themeFill="background2"/>
            <w:noWrap/>
            <w:hideMark/>
          </w:tcPr>
          <w:p w14:paraId="397C3C76" w14:textId="77777777" w:rsidR="0070496D" w:rsidRPr="0023197E" w:rsidRDefault="0070496D" w:rsidP="0023197E">
            <w:pPr>
              <w:pStyle w:val="Normal-pool"/>
              <w:spacing w:before="40" w:after="40"/>
              <w:jc w:val="right"/>
            </w:pPr>
            <w:r w:rsidRPr="0023197E">
              <w:rPr>
                <w:lang w:val="zh-CN"/>
              </w:rPr>
              <w:t>3304.90.00.10</w:t>
            </w:r>
          </w:p>
        </w:tc>
        <w:tc>
          <w:tcPr>
            <w:tcW w:w="4621" w:type="dxa"/>
            <w:tcBorders>
              <w:top w:val="nil"/>
              <w:left w:val="nil"/>
              <w:bottom w:val="nil"/>
              <w:right w:val="nil"/>
            </w:tcBorders>
            <w:shd w:val="clear" w:color="auto" w:fill="E7E6E6" w:themeFill="background2"/>
            <w:hideMark/>
          </w:tcPr>
          <w:p w14:paraId="6E285DB2" w14:textId="28560C46" w:rsidR="0070496D" w:rsidRPr="0023197E" w:rsidRDefault="0070496D" w:rsidP="0023197E">
            <w:pPr>
              <w:pStyle w:val="Normal-pool"/>
              <w:spacing w:before="40" w:after="40"/>
            </w:pPr>
            <w:proofErr w:type="spellStart"/>
            <w:r w:rsidRPr="0023197E">
              <w:rPr>
                <w:lang w:val="zh-CN"/>
              </w:rPr>
              <w:t>含汞量小于或等于百万分之一</w:t>
            </w:r>
            <w:proofErr w:type="spellEnd"/>
          </w:p>
        </w:tc>
      </w:tr>
      <w:tr w:rsidR="0070496D" w:rsidRPr="0023197E" w14:paraId="757549BF" w14:textId="77777777" w:rsidTr="009E5CEE">
        <w:trPr>
          <w:cantSplit/>
          <w:trHeight w:val="57"/>
          <w:jc w:val="right"/>
        </w:trPr>
        <w:tc>
          <w:tcPr>
            <w:tcW w:w="1460" w:type="dxa"/>
            <w:tcBorders>
              <w:top w:val="nil"/>
              <w:left w:val="nil"/>
              <w:bottom w:val="nil"/>
              <w:right w:val="nil"/>
            </w:tcBorders>
            <w:shd w:val="clear" w:color="auto" w:fill="auto"/>
            <w:noWrap/>
            <w:hideMark/>
          </w:tcPr>
          <w:p w14:paraId="07155305" w14:textId="77777777" w:rsidR="0070496D" w:rsidRPr="0023197E" w:rsidRDefault="0070496D" w:rsidP="0023197E">
            <w:pPr>
              <w:pStyle w:val="Normal-pool"/>
              <w:spacing w:before="40" w:after="40"/>
              <w:jc w:val="right"/>
              <w:rPr>
                <w:lang w:val="en-GB"/>
              </w:rPr>
            </w:pPr>
          </w:p>
        </w:tc>
        <w:tc>
          <w:tcPr>
            <w:tcW w:w="2226" w:type="dxa"/>
            <w:tcBorders>
              <w:top w:val="nil"/>
              <w:left w:val="nil"/>
              <w:bottom w:val="nil"/>
              <w:right w:val="nil"/>
            </w:tcBorders>
            <w:shd w:val="clear" w:color="auto" w:fill="E7E6E6" w:themeFill="background2"/>
            <w:noWrap/>
            <w:hideMark/>
          </w:tcPr>
          <w:p w14:paraId="581EA335" w14:textId="77777777" w:rsidR="0070496D" w:rsidRPr="0023197E" w:rsidRDefault="0070496D" w:rsidP="0023197E">
            <w:pPr>
              <w:pStyle w:val="Normal-pool"/>
              <w:spacing w:before="40" w:after="40"/>
              <w:jc w:val="right"/>
            </w:pPr>
            <w:r w:rsidRPr="0023197E">
              <w:rPr>
                <w:lang w:val="zh-CN"/>
              </w:rPr>
              <w:t>3304.90.00.20</w:t>
            </w:r>
          </w:p>
        </w:tc>
        <w:tc>
          <w:tcPr>
            <w:tcW w:w="4621" w:type="dxa"/>
            <w:tcBorders>
              <w:top w:val="nil"/>
              <w:left w:val="nil"/>
              <w:bottom w:val="nil"/>
              <w:right w:val="nil"/>
            </w:tcBorders>
            <w:shd w:val="clear" w:color="auto" w:fill="E7E6E6" w:themeFill="background2"/>
            <w:hideMark/>
          </w:tcPr>
          <w:p w14:paraId="2A681188" w14:textId="21FA4668" w:rsidR="0070496D" w:rsidRPr="0023197E" w:rsidRDefault="0070496D" w:rsidP="0023197E">
            <w:pPr>
              <w:pStyle w:val="Normal-pool"/>
              <w:spacing w:before="40" w:after="40"/>
            </w:pPr>
            <w:proofErr w:type="spellStart"/>
            <w:r w:rsidRPr="0023197E">
              <w:rPr>
                <w:lang w:val="zh-CN"/>
              </w:rPr>
              <w:t>含汞量大于百万分之一</w:t>
            </w:r>
            <w:proofErr w:type="spellEnd"/>
          </w:p>
        </w:tc>
      </w:tr>
      <w:tr w:rsidR="0070496D" w:rsidRPr="0023197E" w14:paraId="360FC5FE" w14:textId="77777777" w:rsidTr="009E5CEE">
        <w:trPr>
          <w:cantSplit/>
          <w:trHeight w:val="57"/>
          <w:jc w:val="right"/>
        </w:trPr>
        <w:tc>
          <w:tcPr>
            <w:tcW w:w="1460" w:type="dxa"/>
            <w:tcBorders>
              <w:top w:val="nil"/>
              <w:left w:val="nil"/>
              <w:bottom w:val="nil"/>
              <w:right w:val="nil"/>
            </w:tcBorders>
            <w:shd w:val="clear" w:color="auto" w:fill="auto"/>
            <w:noWrap/>
            <w:hideMark/>
          </w:tcPr>
          <w:p w14:paraId="2F9B1F32" w14:textId="77777777" w:rsidR="0070496D" w:rsidRPr="0023197E" w:rsidRDefault="0070496D" w:rsidP="0023197E">
            <w:pPr>
              <w:pStyle w:val="Normal-pool"/>
              <w:spacing w:before="40" w:after="40"/>
              <w:jc w:val="right"/>
            </w:pPr>
            <w:r w:rsidRPr="0023197E">
              <w:rPr>
                <w:lang w:val="zh-CN"/>
              </w:rPr>
              <w:t>3304.91.01</w:t>
            </w:r>
          </w:p>
        </w:tc>
        <w:tc>
          <w:tcPr>
            <w:tcW w:w="2226" w:type="dxa"/>
            <w:tcBorders>
              <w:top w:val="nil"/>
              <w:left w:val="nil"/>
              <w:bottom w:val="nil"/>
              <w:right w:val="nil"/>
            </w:tcBorders>
            <w:shd w:val="clear" w:color="auto" w:fill="auto"/>
            <w:noWrap/>
            <w:hideMark/>
          </w:tcPr>
          <w:p w14:paraId="6D088FE9"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auto"/>
            <w:hideMark/>
          </w:tcPr>
          <w:p w14:paraId="7C85DA2C" w14:textId="77777777" w:rsidR="0070496D" w:rsidRPr="0023197E" w:rsidRDefault="0070496D" w:rsidP="0023197E">
            <w:pPr>
              <w:pStyle w:val="Normal-pool"/>
              <w:spacing w:before="40" w:after="40"/>
            </w:pPr>
            <w:proofErr w:type="spellStart"/>
            <w:r w:rsidRPr="0023197E">
              <w:rPr>
                <w:lang w:val="zh-CN"/>
              </w:rPr>
              <w:t>粉末，包括压块</w:t>
            </w:r>
            <w:proofErr w:type="spellEnd"/>
          </w:p>
        </w:tc>
      </w:tr>
      <w:tr w:rsidR="0070496D" w:rsidRPr="0023197E" w14:paraId="0BAEE36E" w14:textId="77777777" w:rsidTr="009E5CEE">
        <w:trPr>
          <w:cantSplit/>
          <w:trHeight w:val="57"/>
          <w:jc w:val="right"/>
        </w:trPr>
        <w:tc>
          <w:tcPr>
            <w:tcW w:w="1460" w:type="dxa"/>
            <w:tcBorders>
              <w:top w:val="nil"/>
              <w:left w:val="nil"/>
              <w:bottom w:val="nil"/>
              <w:right w:val="nil"/>
            </w:tcBorders>
            <w:shd w:val="clear" w:color="auto" w:fill="auto"/>
            <w:noWrap/>
            <w:hideMark/>
          </w:tcPr>
          <w:p w14:paraId="162B6C6E" w14:textId="77777777" w:rsidR="0070496D" w:rsidRPr="0023197E" w:rsidRDefault="0070496D" w:rsidP="0023197E">
            <w:pPr>
              <w:pStyle w:val="Normal-pool"/>
              <w:spacing w:before="40" w:after="40"/>
              <w:jc w:val="right"/>
              <w:rPr>
                <w:lang w:val="en-GB"/>
              </w:rPr>
            </w:pPr>
          </w:p>
        </w:tc>
        <w:tc>
          <w:tcPr>
            <w:tcW w:w="2226" w:type="dxa"/>
            <w:tcBorders>
              <w:top w:val="nil"/>
              <w:left w:val="nil"/>
              <w:bottom w:val="nil"/>
              <w:right w:val="nil"/>
            </w:tcBorders>
            <w:shd w:val="clear" w:color="auto" w:fill="E7E6E6" w:themeFill="background2"/>
            <w:noWrap/>
            <w:hideMark/>
          </w:tcPr>
          <w:p w14:paraId="1AEB728F" w14:textId="77777777" w:rsidR="0070496D" w:rsidRPr="0023197E" w:rsidRDefault="0070496D" w:rsidP="0023197E">
            <w:pPr>
              <w:pStyle w:val="Normal-pool"/>
              <w:spacing w:before="40" w:after="40"/>
              <w:jc w:val="right"/>
            </w:pPr>
            <w:r w:rsidRPr="0023197E">
              <w:rPr>
                <w:lang w:val="zh-CN"/>
              </w:rPr>
              <w:t>3304.91.01.10</w:t>
            </w:r>
          </w:p>
        </w:tc>
        <w:tc>
          <w:tcPr>
            <w:tcW w:w="4621" w:type="dxa"/>
            <w:tcBorders>
              <w:top w:val="nil"/>
              <w:left w:val="nil"/>
              <w:bottom w:val="nil"/>
              <w:right w:val="nil"/>
            </w:tcBorders>
            <w:shd w:val="clear" w:color="auto" w:fill="E7E6E6" w:themeFill="background2"/>
            <w:hideMark/>
          </w:tcPr>
          <w:p w14:paraId="55968D13" w14:textId="4610E064" w:rsidR="0070496D" w:rsidRPr="0023197E" w:rsidRDefault="0070496D" w:rsidP="0023197E">
            <w:pPr>
              <w:pStyle w:val="Normal-pool"/>
              <w:spacing w:before="40" w:after="40"/>
            </w:pPr>
            <w:proofErr w:type="spellStart"/>
            <w:r w:rsidRPr="0023197E">
              <w:rPr>
                <w:lang w:val="zh-CN"/>
              </w:rPr>
              <w:t>含汞量小于或等于百万分之一</w:t>
            </w:r>
            <w:proofErr w:type="spellEnd"/>
          </w:p>
        </w:tc>
      </w:tr>
      <w:tr w:rsidR="0070496D" w:rsidRPr="0023197E" w14:paraId="51FED4EE" w14:textId="77777777" w:rsidTr="009E5CEE">
        <w:trPr>
          <w:cantSplit/>
          <w:trHeight w:val="57"/>
          <w:jc w:val="right"/>
        </w:trPr>
        <w:tc>
          <w:tcPr>
            <w:tcW w:w="1460" w:type="dxa"/>
            <w:tcBorders>
              <w:top w:val="nil"/>
              <w:left w:val="nil"/>
              <w:bottom w:val="nil"/>
              <w:right w:val="nil"/>
            </w:tcBorders>
            <w:shd w:val="clear" w:color="auto" w:fill="auto"/>
            <w:noWrap/>
            <w:hideMark/>
          </w:tcPr>
          <w:p w14:paraId="4F57980D" w14:textId="77777777" w:rsidR="0070496D" w:rsidRPr="0023197E" w:rsidRDefault="0070496D" w:rsidP="0023197E">
            <w:pPr>
              <w:pStyle w:val="Normal-pool"/>
              <w:spacing w:before="40" w:after="40"/>
              <w:jc w:val="right"/>
              <w:rPr>
                <w:lang w:val="en-GB"/>
              </w:rPr>
            </w:pPr>
          </w:p>
        </w:tc>
        <w:tc>
          <w:tcPr>
            <w:tcW w:w="2226" w:type="dxa"/>
            <w:tcBorders>
              <w:top w:val="nil"/>
              <w:left w:val="nil"/>
              <w:bottom w:val="nil"/>
              <w:right w:val="nil"/>
            </w:tcBorders>
            <w:shd w:val="clear" w:color="auto" w:fill="E7E6E6" w:themeFill="background2"/>
            <w:noWrap/>
            <w:hideMark/>
          </w:tcPr>
          <w:p w14:paraId="6E710130" w14:textId="77777777" w:rsidR="0070496D" w:rsidRPr="0023197E" w:rsidRDefault="0070496D" w:rsidP="0023197E">
            <w:pPr>
              <w:pStyle w:val="Normal-pool"/>
              <w:spacing w:before="40" w:after="40"/>
              <w:jc w:val="right"/>
            </w:pPr>
            <w:r w:rsidRPr="0023197E">
              <w:rPr>
                <w:lang w:val="zh-CN"/>
              </w:rPr>
              <w:t>3304.91.01.20</w:t>
            </w:r>
          </w:p>
        </w:tc>
        <w:tc>
          <w:tcPr>
            <w:tcW w:w="4621" w:type="dxa"/>
            <w:tcBorders>
              <w:top w:val="nil"/>
              <w:left w:val="nil"/>
              <w:bottom w:val="nil"/>
              <w:right w:val="nil"/>
            </w:tcBorders>
            <w:shd w:val="clear" w:color="auto" w:fill="E7E6E6" w:themeFill="background2"/>
            <w:hideMark/>
          </w:tcPr>
          <w:p w14:paraId="00477FCF" w14:textId="258FA3A9" w:rsidR="0070496D" w:rsidRPr="0023197E" w:rsidRDefault="0070496D" w:rsidP="0023197E">
            <w:pPr>
              <w:pStyle w:val="Normal-pool"/>
              <w:spacing w:before="40" w:after="40"/>
            </w:pPr>
            <w:proofErr w:type="spellStart"/>
            <w:r w:rsidRPr="0023197E">
              <w:rPr>
                <w:lang w:val="zh-CN"/>
              </w:rPr>
              <w:t>含汞量大于百万分之一</w:t>
            </w:r>
            <w:proofErr w:type="spellEnd"/>
          </w:p>
        </w:tc>
      </w:tr>
      <w:tr w:rsidR="0070496D" w:rsidRPr="0023197E" w14:paraId="002BF5BD" w14:textId="77777777" w:rsidTr="009E5CEE">
        <w:trPr>
          <w:cantSplit/>
          <w:trHeight w:val="57"/>
          <w:jc w:val="right"/>
        </w:trPr>
        <w:tc>
          <w:tcPr>
            <w:tcW w:w="1460" w:type="dxa"/>
            <w:tcBorders>
              <w:top w:val="nil"/>
              <w:left w:val="nil"/>
              <w:bottom w:val="nil"/>
              <w:right w:val="nil"/>
            </w:tcBorders>
            <w:shd w:val="clear" w:color="auto" w:fill="auto"/>
            <w:noWrap/>
            <w:hideMark/>
          </w:tcPr>
          <w:p w14:paraId="383B9929" w14:textId="77777777" w:rsidR="0070496D" w:rsidRPr="0023197E" w:rsidRDefault="0070496D" w:rsidP="0023197E">
            <w:pPr>
              <w:pStyle w:val="Normal-pool"/>
              <w:spacing w:before="40" w:after="40"/>
              <w:jc w:val="right"/>
            </w:pPr>
            <w:r w:rsidRPr="0023197E">
              <w:rPr>
                <w:lang w:val="zh-CN"/>
              </w:rPr>
              <w:t>3304.99.01</w:t>
            </w:r>
          </w:p>
        </w:tc>
        <w:tc>
          <w:tcPr>
            <w:tcW w:w="2226" w:type="dxa"/>
            <w:tcBorders>
              <w:top w:val="nil"/>
              <w:left w:val="nil"/>
              <w:bottom w:val="nil"/>
              <w:right w:val="nil"/>
            </w:tcBorders>
            <w:shd w:val="clear" w:color="auto" w:fill="auto"/>
            <w:noWrap/>
            <w:hideMark/>
          </w:tcPr>
          <w:p w14:paraId="616F94EE"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auto"/>
            <w:hideMark/>
          </w:tcPr>
          <w:p w14:paraId="10B162E7" w14:textId="77777777" w:rsidR="0070496D" w:rsidRPr="0023197E" w:rsidRDefault="0070496D" w:rsidP="0023197E">
            <w:pPr>
              <w:pStyle w:val="Normal-pool"/>
              <w:spacing w:before="40" w:after="40"/>
            </w:pPr>
            <w:proofErr w:type="spellStart"/>
            <w:r w:rsidRPr="0023197E">
              <w:rPr>
                <w:lang w:val="zh-CN"/>
              </w:rPr>
              <w:t>护肤霜</w:t>
            </w:r>
            <w:proofErr w:type="spellEnd"/>
          </w:p>
        </w:tc>
      </w:tr>
      <w:tr w:rsidR="0070496D" w:rsidRPr="0023197E" w14:paraId="1BE11F66" w14:textId="77777777" w:rsidTr="009E5CEE">
        <w:trPr>
          <w:cantSplit/>
          <w:trHeight w:val="57"/>
          <w:jc w:val="right"/>
        </w:trPr>
        <w:tc>
          <w:tcPr>
            <w:tcW w:w="1460" w:type="dxa"/>
            <w:tcBorders>
              <w:top w:val="nil"/>
              <w:left w:val="nil"/>
              <w:bottom w:val="nil"/>
              <w:right w:val="nil"/>
            </w:tcBorders>
            <w:shd w:val="clear" w:color="auto" w:fill="auto"/>
            <w:noWrap/>
            <w:hideMark/>
          </w:tcPr>
          <w:p w14:paraId="317F0184" w14:textId="77777777" w:rsidR="0070496D" w:rsidRPr="0023197E" w:rsidRDefault="0070496D" w:rsidP="0023197E">
            <w:pPr>
              <w:pStyle w:val="Normal-pool"/>
              <w:spacing w:before="40" w:after="40"/>
              <w:jc w:val="right"/>
              <w:rPr>
                <w:lang w:val="en-GB"/>
              </w:rPr>
            </w:pPr>
          </w:p>
        </w:tc>
        <w:tc>
          <w:tcPr>
            <w:tcW w:w="2226" w:type="dxa"/>
            <w:tcBorders>
              <w:top w:val="nil"/>
              <w:left w:val="nil"/>
              <w:bottom w:val="nil"/>
              <w:right w:val="nil"/>
            </w:tcBorders>
            <w:shd w:val="clear" w:color="auto" w:fill="E7E6E6" w:themeFill="background2"/>
            <w:noWrap/>
            <w:hideMark/>
          </w:tcPr>
          <w:p w14:paraId="706A0516" w14:textId="77777777" w:rsidR="0070496D" w:rsidRPr="0023197E" w:rsidRDefault="0070496D" w:rsidP="0023197E">
            <w:pPr>
              <w:pStyle w:val="Normal-pool"/>
              <w:spacing w:before="40" w:after="40"/>
              <w:jc w:val="right"/>
            </w:pPr>
            <w:r w:rsidRPr="0023197E">
              <w:rPr>
                <w:lang w:val="zh-CN"/>
              </w:rPr>
              <w:t>3304.99.01.10</w:t>
            </w:r>
          </w:p>
        </w:tc>
        <w:tc>
          <w:tcPr>
            <w:tcW w:w="4621" w:type="dxa"/>
            <w:tcBorders>
              <w:top w:val="nil"/>
              <w:left w:val="nil"/>
              <w:bottom w:val="nil"/>
              <w:right w:val="nil"/>
            </w:tcBorders>
            <w:shd w:val="clear" w:color="auto" w:fill="E7E6E6" w:themeFill="background2"/>
            <w:hideMark/>
          </w:tcPr>
          <w:p w14:paraId="2E5206F1" w14:textId="705DD269" w:rsidR="0070496D" w:rsidRPr="0023197E" w:rsidRDefault="0070496D" w:rsidP="0023197E">
            <w:pPr>
              <w:pStyle w:val="Normal-pool"/>
              <w:spacing w:before="40" w:after="40"/>
            </w:pPr>
            <w:proofErr w:type="spellStart"/>
            <w:r w:rsidRPr="0023197E">
              <w:rPr>
                <w:lang w:val="zh-CN"/>
              </w:rPr>
              <w:t>含汞量小于或等于百万分之一</w:t>
            </w:r>
            <w:proofErr w:type="spellEnd"/>
          </w:p>
        </w:tc>
      </w:tr>
      <w:tr w:rsidR="0070496D" w:rsidRPr="0023197E" w14:paraId="256BC3D2" w14:textId="77777777" w:rsidTr="009E5CEE">
        <w:trPr>
          <w:cantSplit/>
          <w:trHeight w:val="57"/>
          <w:jc w:val="right"/>
        </w:trPr>
        <w:tc>
          <w:tcPr>
            <w:tcW w:w="1460" w:type="dxa"/>
            <w:tcBorders>
              <w:top w:val="nil"/>
              <w:left w:val="nil"/>
              <w:bottom w:val="nil"/>
              <w:right w:val="nil"/>
            </w:tcBorders>
            <w:shd w:val="clear" w:color="auto" w:fill="auto"/>
            <w:noWrap/>
            <w:hideMark/>
          </w:tcPr>
          <w:p w14:paraId="267E4959" w14:textId="77777777" w:rsidR="0070496D" w:rsidRPr="0023197E" w:rsidRDefault="0070496D" w:rsidP="0023197E">
            <w:pPr>
              <w:pStyle w:val="Normal-pool"/>
              <w:spacing w:before="40" w:after="40"/>
              <w:jc w:val="right"/>
              <w:rPr>
                <w:lang w:val="en-GB"/>
              </w:rPr>
            </w:pPr>
          </w:p>
        </w:tc>
        <w:tc>
          <w:tcPr>
            <w:tcW w:w="2226" w:type="dxa"/>
            <w:tcBorders>
              <w:top w:val="nil"/>
              <w:left w:val="nil"/>
              <w:bottom w:val="nil"/>
              <w:right w:val="nil"/>
            </w:tcBorders>
            <w:shd w:val="clear" w:color="auto" w:fill="E7E6E6" w:themeFill="background2"/>
            <w:noWrap/>
            <w:hideMark/>
          </w:tcPr>
          <w:p w14:paraId="55D0A523" w14:textId="77777777" w:rsidR="0070496D" w:rsidRPr="0023197E" w:rsidRDefault="0070496D" w:rsidP="0023197E">
            <w:pPr>
              <w:pStyle w:val="Normal-pool"/>
              <w:spacing w:before="40" w:after="40"/>
              <w:jc w:val="right"/>
            </w:pPr>
            <w:r w:rsidRPr="0023197E">
              <w:rPr>
                <w:lang w:val="zh-CN"/>
              </w:rPr>
              <w:t>3304.99.01.20</w:t>
            </w:r>
          </w:p>
        </w:tc>
        <w:tc>
          <w:tcPr>
            <w:tcW w:w="4621" w:type="dxa"/>
            <w:tcBorders>
              <w:top w:val="nil"/>
              <w:left w:val="nil"/>
              <w:bottom w:val="nil"/>
              <w:right w:val="nil"/>
            </w:tcBorders>
            <w:shd w:val="clear" w:color="auto" w:fill="E7E6E6" w:themeFill="background2"/>
            <w:hideMark/>
          </w:tcPr>
          <w:p w14:paraId="405C0655" w14:textId="3C5F81F1" w:rsidR="0070496D" w:rsidRPr="0023197E" w:rsidRDefault="0070496D" w:rsidP="0023197E">
            <w:pPr>
              <w:pStyle w:val="Normal-pool"/>
              <w:spacing w:before="40" w:after="40"/>
            </w:pPr>
            <w:proofErr w:type="spellStart"/>
            <w:r w:rsidRPr="0023197E">
              <w:rPr>
                <w:lang w:val="zh-CN"/>
              </w:rPr>
              <w:t>含汞量大于百万分之一</w:t>
            </w:r>
            <w:proofErr w:type="spellEnd"/>
          </w:p>
        </w:tc>
      </w:tr>
      <w:tr w:rsidR="0070496D" w:rsidRPr="0023197E" w14:paraId="6CEBD87C" w14:textId="77777777" w:rsidTr="009E5CEE">
        <w:trPr>
          <w:cantSplit/>
          <w:trHeight w:val="57"/>
          <w:jc w:val="right"/>
        </w:trPr>
        <w:tc>
          <w:tcPr>
            <w:tcW w:w="1460" w:type="dxa"/>
            <w:tcBorders>
              <w:top w:val="nil"/>
              <w:left w:val="nil"/>
              <w:bottom w:val="nil"/>
              <w:right w:val="nil"/>
            </w:tcBorders>
            <w:shd w:val="clear" w:color="auto" w:fill="auto"/>
            <w:noWrap/>
            <w:hideMark/>
          </w:tcPr>
          <w:p w14:paraId="32441A12" w14:textId="77777777" w:rsidR="0070496D" w:rsidRPr="0023197E" w:rsidRDefault="0070496D" w:rsidP="0023197E">
            <w:pPr>
              <w:pStyle w:val="Normal-pool"/>
              <w:spacing w:before="40" w:after="40"/>
              <w:jc w:val="right"/>
            </w:pPr>
            <w:r w:rsidRPr="0023197E">
              <w:rPr>
                <w:lang w:val="zh-CN"/>
              </w:rPr>
              <w:t>3304.99.99</w:t>
            </w:r>
          </w:p>
        </w:tc>
        <w:tc>
          <w:tcPr>
            <w:tcW w:w="2226" w:type="dxa"/>
            <w:tcBorders>
              <w:top w:val="nil"/>
              <w:left w:val="nil"/>
              <w:bottom w:val="nil"/>
              <w:right w:val="nil"/>
            </w:tcBorders>
            <w:shd w:val="clear" w:color="auto" w:fill="auto"/>
            <w:noWrap/>
            <w:hideMark/>
          </w:tcPr>
          <w:p w14:paraId="79A8E2A7"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auto"/>
            <w:hideMark/>
          </w:tcPr>
          <w:p w14:paraId="5F0C10C2" w14:textId="77777777" w:rsidR="0070496D" w:rsidRPr="0023197E" w:rsidRDefault="0070496D" w:rsidP="0023197E">
            <w:pPr>
              <w:pStyle w:val="Normal-pool"/>
              <w:spacing w:before="40" w:after="40"/>
            </w:pPr>
            <w:proofErr w:type="spellStart"/>
            <w:r w:rsidRPr="0023197E">
              <w:rPr>
                <w:lang w:val="zh-CN"/>
              </w:rPr>
              <w:t>其他</w:t>
            </w:r>
            <w:proofErr w:type="spellEnd"/>
          </w:p>
        </w:tc>
      </w:tr>
      <w:tr w:rsidR="0070496D" w:rsidRPr="0023197E" w14:paraId="48F6CA80" w14:textId="77777777" w:rsidTr="009E5CEE">
        <w:trPr>
          <w:cantSplit/>
          <w:trHeight w:val="57"/>
          <w:jc w:val="right"/>
        </w:trPr>
        <w:tc>
          <w:tcPr>
            <w:tcW w:w="1460" w:type="dxa"/>
            <w:tcBorders>
              <w:top w:val="nil"/>
              <w:left w:val="nil"/>
              <w:bottom w:val="nil"/>
              <w:right w:val="nil"/>
            </w:tcBorders>
            <w:shd w:val="clear" w:color="auto" w:fill="auto"/>
            <w:noWrap/>
            <w:hideMark/>
          </w:tcPr>
          <w:p w14:paraId="2EDD1079" w14:textId="77777777" w:rsidR="0070496D" w:rsidRPr="0023197E" w:rsidRDefault="0070496D" w:rsidP="0023197E">
            <w:pPr>
              <w:pStyle w:val="Normal-pool"/>
              <w:spacing w:before="40" w:after="40"/>
              <w:jc w:val="right"/>
              <w:rPr>
                <w:lang w:val="en-GB"/>
              </w:rPr>
            </w:pPr>
          </w:p>
        </w:tc>
        <w:tc>
          <w:tcPr>
            <w:tcW w:w="2226" w:type="dxa"/>
            <w:tcBorders>
              <w:top w:val="nil"/>
              <w:left w:val="nil"/>
              <w:bottom w:val="nil"/>
              <w:right w:val="nil"/>
            </w:tcBorders>
            <w:shd w:val="clear" w:color="auto" w:fill="E7E6E6" w:themeFill="background2"/>
            <w:noWrap/>
            <w:hideMark/>
          </w:tcPr>
          <w:p w14:paraId="71CDBC82" w14:textId="77777777" w:rsidR="0070496D" w:rsidRPr="0023197E" w:rsidRDefault="0070496D" w:rsidP="0023197E">
            <w:pPr>
              <w:pStyle w:val="Normal-pool"/>
              <w:spacing w:before="40" w:after="40"/>
              <w:jc w:val="right"/>
            </w:pPr>
            <w:r w:rsidRPr="0023197E">
              <w:rPr>
                <w:lang w:val="zh-CN"/>
              </w:rPr>
              <w:t>3304.99.99.10</w:t>
            </w:r>
          </w:p>
        </w:tc>
        <w:tc>
          <w:tcPr>
            <w:tcW w:w="4621" w:type="dxa"/>
            <w:tcBorders>
              <w:top w:val="nil"/>
              <w:left w:val="nil"/>
              <w:bottom w:val="nil"/>
              <w:right w:val="nil"/>
            </w:tcBorders>
            <w:shd w:val="clear" w:color="auto" w:fill="E7E6E6" w:themeFill="background2"/>
            <w:hideMark/>
          </w:tcPr>
          <w:p w14:paraId="7CC5BD29" w14:textId="2136C3F0" w:rsidR="0070496D" w:rsidRPr="0023197E" w:rsidRDefault="0070496D" w:rsidP="0023197E">
            <w:pPr>
              <w:pStyle w:val="Normal-pool"/>
              <w:spacing w:before="40" w:after="40"/>
            </w:pPr>
            <w:proofErr w:type="spellStart"/>
            <w:r w:rsidRPr="0023197E">
              <w:rPr>
                <w:lang w:val="zh-CN"/>
              </w:rPr>
              <w:t>含汞量小于或等于百万分之一</w:t>
            </w:r>
            <w:proofErr w:type="spellEnd"/>
          </w:p>
        </w:tc>
      </w:tr>
      <w:tr w:rsidR="0070496D" w:rsidRPr="0023197E" w14:paraId="6B828E99" w14:textId="77777777" w:rsidTr="009E5CEE">
        <w:trPr>
          <w:cantSplit/>
          <w:trHeight w:val="57"/>
          <w:jc w:val="right"/>
        </w:trPr>
        <w:tc>
          <w:tcPr>
            <w:tcW w:w="1460" w:type="dxa"/>
            <w:tcBorders>
              <w:top w:val="nil"/>
              <w:left w:val="nil"/>
              <w:bottom w:val="nil"/>
              <w:right w:val="nil"/>
            </w:tcBorders>
            <w:shd w:val="clear" w:color="auto" w:fill="auto"/>
            <w:noWrap/>
            <w:hideMark/>
          </w:tcPr>
          <w:p w14:paraId="3EC36D09" w14:textId="77777777" w:rsidR="0070496D" w:rsidRPr="0023197E" w:rsidRDefault="0070496D" w:rsidP="0023197E">
            <w:pPr>
              <w:pStyle w:val="Normal-pool"/>
              <w:spacing w:before="40" w:after="40"/>
              <w:jc w:val="right"/>
              <w:rPr>
                <w:lang w:val="en-GB"/>
              </w:rPr>
            </w:pPr>
          </w:p>
        </w:tc>
        <w:tc>
          <w:tcPr>
            <w:tcW w:w="2226" w:type="dxa"/>
            <w:tcBorders>
              <w:top w:val="nil"/>
              <w:left w:val="nil"/>
              <w:bottom w:val="nil"/>
              <w:right w:val="nil"/>
            </w:tcBorders>
            <w:shd w:val="clear" w:color="auto" w:fill="E7E6E6" w:themeFill="background2"/>
            <w:noWrap/>
            <w:hideMark/>
          </w:tcPr>
          <w:p w14:paraId="6A3AD89F" w14:textId="77777777" w:rsidR="0070496D" w:rsidRPr="0023197E" w:rsidRDefault="0070496D" w:rsidP="0023197E">
            <w:pPr>
              <w:pStyle w:val="Normal-pool"/>
              <w:spacing w:before="40" w:after="40"/>
              <w:jc w:val="right"/>
            </w:pPr>
            <w:r w:rsidRPr="0023197E">
              <w:rPr>
                <w:lang w:val="zh-CN"/>
              </w:rPr>
              <w:t>3304.99.99.20</w:t>
            </w:r>
          </w:p>
        </w:tc>
        <w:tc>
          <w:tcPr>
            <w:tcW w:w="4621" w:type="dxa"/>
            <w:tcBorders>
              <w:top w:val="nil"/>
              <w:left w:val="nil"/>
              <w:bottom w:val="nil"/>
              <w:right w:val="nil"/>
            </w:tcBorders>
            <w:shd w:val="clear" w:color="auto" w:fill="E7E6E6" w:themeFill="background2"/>
            <w:hideMark/>
          </w:tcPr>
          <w:p w14:paraId="6E952A3E" w14:textId="09369563" w:rsidR="0070496D" w:rsidRPr="0023197E" w:rsidRDefault="0070496D" w:rsidP="0023197E">
            <w:pPr>
              <w:pStyle w:val="Normal-pool"/>
              <w:spacing w:before="40" w:after="40"/>
            </w:pPr>
            <w:proofErr w:type="spellStart"/>
            <w:r w:rsidRPr="0023197E">
              <w:rPr>
                <w:lang w:val="zh-CN"/>
              </w:rPr>
              <w:t>含汞量大于百万分之一</w:t>
            </w:r>
            <w:proofErr w:type="spellEnd"/>
          </w:p>
        </w:tc>
      </w:tr>
      <w:tr w:rsidR="0070496D" w:rsidRPr="0023197E" w14:paraId="64C37AAA" w14:textId="77777777" w:rsidTr="009E5CEE">
        <w:trPr>
          <w:cantSplit/>
          <w:trHeight w:val="57"/>
          <w:jc w:val="right"/>
        </w:trPr>
        <w:tc>
          <w:tcPr>
            <w:tcW w:w="1460" w:type="dxa"/>
            <w:tcBorders>
              <w:top w:val="nil"/>
              <w:left w:val="nil"/>
              <w:bottom w:val="nil"/>
              <w:right w:val="nil"/>
            </w:tcBorders>
            <w:shd w:val="clear" w:color="auto" w:fill="000000" w:themeFill="text1"/>
            <w:noWrap/>
            <w:hideMark/>
          </w:tcPr>
          <w:p w14:paraId="0AA56A03" w14:textId="77777777" w:rsidR="0070496D" w:rsidRPr="0023197E" w:rsidRDefault="0070496D" w:rsidP="0023197E">
            <w:pPr>
              <w:pStyle w:val="Normal-pool"/>
              <w:spacing w:before="40" w:after="40"/>
              <w:jc w:val="right"/>
              <w:rPr>
                <w:lang w:val="en-GB"/>
              </w:rPr>
            </w:pPr>
          </w:p>
        </w:tc>
        <w:tc>
          <w:tcPr>
            <w:tcW w:w="2226" w:type="dxa"/>
            <w:tcBorders>
              <w:top w:val="nil"/>
              <w:left w:val="nil"/>
              <w:bottom w:val="nil"/>
              <w:right w:val="nil"/>
            </w:tcBorders>
            <w:shd w:val="clear" w:color="auto" w:fill="000000" w:themeFill="text1"/>
            <w:noWrap/>
            <w:hideMark/>
          </w:tcPr>
          <w:p w14:paraId="06E0B442"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000000" w:themeFill="text1"/>
            <w:hideMark/>
          </w:tcPr>
          <w:p w14:paraId="7570002B" w14:textId="1259C7AD" w:rsidR="0070496D" w:rsidRPr="0023197E" w:rsidRDefault="0070496D" w:rsidP="0023197E">
            <w:pPr>
              <w:pStyle w:val="Normal-pool"/>
              <w:spacing w:before="40" w:after="40"/>
              <w:rPr>
                <w:lang w:eastAsia="zh-CN"/>
              </w:rPr>
            </w:pPr>
            <w:r w:rsidRPr="0023197E">
              <w:rPr>
                <w:lang w:val="zh-CN" w:eastAsia="zh-CN"/>
              </w:rPr>
              <w:t>肥皂及有机表面活性产品及制剂，条状、块状或模制形状的，以及用肥皂或洗涤剂浸渍、涂面或包覆的纸、絮胎、毡呢及无纺织物</w:t>
            </w:r>
          </w:p>
        </w:tc>
      </w:tr>
      <w:tr w:rsidR="0070496D" w:rsidRPr="0023197E" w14:paraId="03FFB6B5" w14:textId="77777777" w:rsidTr="009E5CEE">
        <w:trPr>
          <w:cantSplit/>
          <w:trHeight w:val="57"/>
          <w:jc w:val="right"/>
        </w:trPr>
        <w:tc>
          <w:tcPr>
            <w:tcW w:w="1460" w:type="dxa"/>
            <w:tcBorders>
              <w:top w:val="nil"/>
              <w:left w:val="nil"/>
              <w:bottom w:val="nil"/>
              <w:right w:val="nil"/>
            </w:tcBorders>
            <w:shd w:val="clear" w:color="auto" w:fill="auto"/>
            <w:noWrap/>
            <w:hideMark/>
          </w:tcPr>
          <w:p w14:paraId="3A45AE24" w14:textId="77777777" w:rsidR="0070496D" w:rsidRPr="0023197E" w:rsidRDefault="0070496D" w:rsidP="0023197E">
            <w:pPr>
              <w:pStyle w:val="Normal-pool"/>
              <w:spacing w:before="40" w:after="40"/>
              <w:jc w:val="right"/>
              <w:rPr>
                <w:lang w:val="en-GB" w:eastAsia="zh-CN"/>
              </w:rPr>
            </w:pPr>
          </w:p>
        </w:tc>
        <w:tc>
          <w:tcPr>
            <w:tcW w:w="2226" w:type="dxa"/>
            <w:tcBorders>
              <w:top w:val="nil"/>
              <w:left w:val="nil"/>
              <w:bottom w:val="nil"/>
              <w:right w:val="nil"/>
            </w:tcBorders>
            <w:shd w:val="clear" w:color="auto" w:fill="auto"/>
            <w:noWrap/>
            <w:hideMark/>
          </w:tcPr>
          <w:p w14:paraId="1E366183" w14:textId="77777777" w:rsidR="0070496D" w:rsidRPr="0023197E" w:rsidRDefault="0070496D" w:rsidP="0023197E">
            <w:pPr>
              <w:pStyle w:val="Normal-pool"/>
              <w:spacing w:before="40" w:after="40"/>
              <w:jc w:val="right"/>
              <w:rPr>
                <w:lang w:val="en-GB" w:eastAsia="zh-CN"/>
              </w:rPr>
            </w:pPr>
          </w:p>
        </w:tc>
        <w:tc>
          <w:tcPr>
            <w:tcW w:w="4621" w:type="dxa"/>
            <w:tcBorders>
              <w:top w:val="nil"/>
              <w:left w:val="nil"/>
              <w:bottom w:val="nil"/>
              <w:right w:val="nil"/>
            </w:tcBorders>
            <w:shd w:val="clear" w:color="auto" w:fill="auto"/>
            <w:hideMark/>
          </w:tcPr>
          <w:p w14:paraId="2747AE8A" w14:textId="77777777" w:rsidR="0070496D" w:rsidRPr="0023197E" w:rsidRDefault="0070496D" w:rsidP="0023197E">
            <w:pPr>
              <w:pStyle w:val="Normal-pool"/>
              <w:spacing w:before="40" w:after="40"/>
              <w:rPr>
                <w:lang w:eastAsia="zh-CN"/>
              </w:rPr>
            </w:pPr>
            <w:r w:rsidRPr="0023197E">
              <w:rPr>
                <w:lang w:val="zh-CN" w:eastAsia="zh-CN"/>
              </w:rPr>
              <w:t>厕所用（包括含药物产品）</w:t>
            </w:r>
          </w:p>
        </w:tc>
      </w:tr>
      <w:tr w:rsidR="0070496D" w:rsidRPr="0023197E" w14:paraId="5A3BFB30" w14:textId="77777777" w:rsidTr="009E5CEE">
        <w:trPr>
          <w:cantSplit/>
          <w:trHeight w:val="57"/>
          <w:jc w:val="right"/>
        </w:trPr>
        <w:tc>
          <w:tcPr>
            <w:tcW w:w="1460" w:type="dxa"/>
            <w:tcBorders>
              <w:top w:val="nil"/>
              <w:left w:val="nil"/>
              <w:bottom w:val="nil"/>
              <w:right w:val="nil"/>
            </w:tcBorders>
            <w:shd w:val="clear" w:color="auto" w:fill="auto"/>
            <w:noWrap/>
            <w:hideMark/>
          </w:tcPr>
          <w:p w14:paraId="0410F7AD" w14:textId="77777777" w:rsidR="0070496D" w:rsidRPr="0023197E" w:rsidRDefault="0070496D" w:rsidP="0023197E">
            <w:pPr>
              <w:pStyle w:val="Normal-pool"/>
              <w:spacing w:before="40" w:after="40"/>
              <w:jc w:val="right"/>
            </w:pPr>
            <w:r w:rsidRPr="0023197E">
              <w:rPr>
                <w:lang w:val="zh-CN"/>
              </w:rPr>
              <w:t>3401.11.01</w:t>
            </w:r>
          </w:p>
        </w:tc>
        <w:tc>
          <w:tcPr>
            <w:tcW w:w="2226" w:type="dxa"/>
            <w:tcBorders>
              <w:top w:val="nil"/>
              <w:left w:val="nil"/>
              <w:bottom w:val="nil"/>
              <w:right w:val="nil"/>
            </w:tcBorders>
            <w:shd w:val="clear" w:color="auto" w:fill="auto"/>
            <w:noWrap/>
            <w:hideMark/>
          </w:tcPr>
          <w:p w14:paraId="19FA6AFC"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auto"/>
            <w:hideMark/>
          </w:tcPr>
          <w:p w14:paraId="36E715CC" w14:textId="5CACD818" w:rsidR="0070496D" w:rsidRPr="0023197E" w:rsidRDefault="0070496D" w:rsidP="0023197E">
            <w:pPr>
              <w:pStyle w:val="Normal-pool"/>
              <w:spacing w:before="40" w:after="40"/>
              <w:rPr>
                <w:lang w:eastAsia="zh-CN"/>
              </w:rPr>
            </w:pPr>
            <w:r w:rsidRPr="0023197E">
              <w:rPr>
                <w:lang w:val="zh-CN" w:eastAsia="zh-CN"/>
              </w:rPr>
              <w:t>厕所用肥皂（包括含药物</w:t>
            </w:r>
            <w:r w:rsidR="00C72757" w:rsidRPr="0023197E">
              <w:rPr>
                <w:lang w:val="zh-CN" w:eastAsia="zh-CN"/>
              </w:rPr>
              <w:t>皂</w:t>
            </w:r>
            <w:r w:rsidRPr="0023197E">
              <w:rPr>
                <w:lang w:val="zh-CN" w:eastAsia="zh-CN"/>
              </w:rPr>
              <w:t>）</w:t>
            </w:r>
          </w:p>
        </w:tc>
      </w:tr>
      <w:tr w:rsidR="0070496D" w:rsidRPr="0023197E" w14:paraId="318943A2" w14:textId="77777777" w:rsidTr="009E5CEE">
        <w:trPr>
          <w:cantSplit/>
          <w:trHeight w:val="57"/>
          <w:jc w:val="right"/>
        </w:trPr>
        <w:tc>
          <w:tcPr>
            <w:tcW w:w="1460" w:type="dxa"/>
            <w:tcBorders>
              <w:top w:val="nil"/>
              <w:left w:val="nil"/>
              <w:bottom w:val="nil"/>
              <w:right w:val="nil"/>
            </w:tcBorders>
            <w:shd w:val="clear" w:color="auto" w:fill="auto"/>
            <w:noWrap/>
            <w:hideMark/>
          </w:tcPr>
          <w:p w14:paraId="4A205699" w14:textId="77777777" w:rsidR="0070496D" w:rsidRPr="0023197E" w:rsidRDefault="0070496D" w:rsidP="0023197E">
            <w:pPr>
              <w:pStyle w:val="Normal-pool"/>
              <w:spacing w:before="40" w:after="40"/>
              <w:jc w:val="right"/>
              <w:rPr>
                <w:lang w:val="en-GB" w:eastAsia="zh-CN"/>
              </w:rPr>
            </w:pPr>
          </w:p>
        </w:tc>
        <w:tc>
          <w:tcPr>
            <w:tcW w:w="2226" w:type="dxa"/>
            <w:tcBorders>
              <w:top w:val="nil"/>
              <w:left w:val="nil"/>
              <w:bottom w:val="nil"/>
              <w:right w:val="nil"/>
            </w:tcBorders>
            <w:shd w:val="clear" w:color="auto" w:fill="E7E6E6" w:themeFill="background2"/>
            <w:noWrap/>
            <w:hideMark/>
          </w:tcPr>
          <w:p w14:paraId="55A71694" w14:textId="77777777" w:rsidR="0070496D" w:rsidRPr="0023197E" w:rsidRDefault="0070496D" w:rsidP="0023197E">
            <w:pPr>
              <w:pStyle w:val="Normal-pool"/>
              <w:spacing w:before="40" w:after="40"/>
              <w:jc w:val="right"/>
            </w:pPr>
            <w:r w:rsidRPr="0023197E">
              <w:rPr>
                <w:lang w:val="zh-CN"/>
              </w:rPr>
              <w:t>3401.11.01.10</w:t>
            </w:r>
          </w:p>
        </w:tc>
        <w:tc>
          <w:tcPr>
            <w:tcW w:w="4621" w:type="dxa"/>
            <w:tcBorders>
              <w:top w:val="nil"/>
              <w:left w:val="nil"/>
              <w:bottom w:val="nil"/>
              <w:right w:val="nil"/>
            </w:tcBorders>
            <w:shd w:val="clear" w:color="auto" w:fill="E7E6E6" w:themeFill="background2"/>
            <w:hideMark/>
          </w:tcPr>
          <w:p w14:paraId="061A144B" w14:textId="0D012865" w:rsidR="0070496D" w:rsidRPr="0023197E" w:rsidRDefault="0070496D" w:rsidP="0023197E">
            <w:pPr>
              <w:pStyle w:val="Normal-pool"/>
              <w:spacing w:before="40" w:after="40"/>
            </w:pPr>
            <w:proofErr w:type="spellStart"/>
            <w:r w:rsidRPr="0023197E">
              <w:rPr>
                <w:lang w:val="zh-CN"/>
              </w:rPr>
              <w:t>含汞量小于或等于百万分之一</w:t>
            </w:r>
            <w:proofErr w:type="spellEnd"/>
          </w:p>
        </w:tc>
      </w:tr>
      <w:tr w:rsidR="0070496D" w:rsidRPr="0023197E" w14:paraId="3836332A" w14:textId="77777777" w:rsidTr="009E5CEE">
        <w:trPr>
          <w:cantSplit/>
          <w:trHeight w:val="57"/>
          <w:jc w:val="right"/>
        </w:trPr>
        <w:tc>
          <w:tcPr>
            <w:tcW w:w="1460" w:type="dxa"/>
            <w:tcBorders>
              <w:top w:val="nil"/>
              <w:left w:val="nil"/>
              <w:bottom w:val="nil"/>
              <w:right w:val="nil"/>
            </w:tcBorders>
            <w:shd w:val="clear" w:color="auto" w:fill="auto"/>
            <w:noWrap/>
            <w:hideMark/>
          </w:tcPr>
          <w:p w14:paraId="79F47524" w14:textId="77777777" w:rsidR="0070496D" w:rsidRPr="0023197E" w:rsidRDefault="0070496D" w:rsidP="0023197E">
            <w:pPr>
              <w:pStyle w:val="Normal-pool"/>
              <w:spacing w:before="40" w:after="40"/>
              <w:jc w:val="right"/>
              <w:rPr>
                <w:lang w:val="en-GB"/>
              </w:rPr>
            </w:pPr>
          </w:p>
        </w:tc>
        <w:tc>
          <w:tcPr>
            <w:tcW w:w="2226" w:type="dxa"/>
            <w:tcBorders>
              <w:top w:val="nil"/>
              <w:left w:val="nil"/>
              <w:bottom w:val="nil"/>
              <w:right w:val="nil"/>
            </w:tcBorders>
            <w:shd w:val="clear" w:color="auto" w:fill="E7E6E6" w:themeFill="background2"/>
            <w:noWrap/>
            <w:hideMark/>
          </w:tcPr>
          <w:p w14:paraId="323ED75F" w14:textId="77777777" w:rsidR="0070496D" w:rsidRPr="0023197E" w:rsidRDefault="0070496D" w:rsidP="0023197E">
            <w:pPr>
              <w:pStyle w:val="Normal-pool"/>
              <w:spacing w:before="40" w:after="40"/>
              <w:jc w:val="right"/>
            </w:pPr>
            <w:r w:rsidRPr="0023197E">
              <w:rPr>
                <w:lang w:val="zh-CN"/>
              </w:rPr>
              <w:t>3401.11.01.20</w:t>
            </w:r>
          </w:p>
        </w:tc>
        <w:tc>
          <w:tcPr>
            <w:tcW w:w="4621" w:type="dxa"/>
            <w:tcBorders>
              <w:top w:val="nil"/>
              <w:left w:val="nil"/>
              <w:bottom w:val="nil"/>
              <w:right w:val="nil"/>
            </w:tcBorders>
            <w:shd w:val="clear" w:color="auto" w:fill="E7E6E6" w:themeFill="background2"/>
            <w:hideMark/>
          </w:tcPr>
          <w:p w14:paraId="2FD92391" w14:textId="52A18B7A" w:rsidR="0070496D" w:rsidRPr="0023197E" w:rsidRDefault="0070496D" w:rsidP="0023197E">
            <w:pPr>
              <w:pStyle w:val="Normal-pool"/>
              <w:spacing w:before="40" w:after="40"/>
            </w:pPr>
            <w:proofErr w:type="spellStart"/>
            <w:r w:rsidRPr="0023197E">
              <w:rPr>
                <w:lang w:val="zh-CN"/>
              </w:rPr>
              <w:t>含汞量大于百万分之一</w:t>
            </w:r>
            <w:proofErr w:type="spellEnd"/>
          </w:p>
        </w:tc>
      </w:tr>
      <w:tr w:rsidR="0070496D" w:rsidRPr="0023197E" w14:paraId="0558A69E" w14:textId="77777777" w:rsidTr="009E5CEE">
        <w:trPr>
          <w:cantSplit/>
          <w:trHeight w:val="57"/>
          <w:jc w:val="right"/>
        </w:trPr>
        <w:tc>
          <w:tcPr>
            <w:tcW w:w="1460" w:type="dxa"/>
            <w:tcBorders>
              <w:top w:val="nil"/>
              <w:left w:val="nil"/>
              <w:bottom w:val="nil"/>
              <w:right w:val="nil"/>
            </w:tcBorders>
            <w:shd w:val="clear" w:color="auto" w:fill="auto"/>
            <w:noWrap/>
            <w:hideMark/>
          </w:tcPr>
          <w:p w14:paraId="1255A2A9" w14:textId="77777777" w:rsidR="0070496D" w:rsidRPr="0023197E" w:rsidRDefault="0070496D" w:rsidP="0023197E">
            <w:pPr>
              <w:pStyle w:val="Normal-pool"/>
              <w:spacing w:before="40" w:after="40"/>
              <w:jc w:val="right"/>
            </w:pPr>
            <w:r w:rsidRPr="0023197E">
              <w:rPr>
                <w:lang w:val="zh-CN"/>
              </w:rPr>
              <w:t>3401.19.00</w:t>
            </w:r>
          </w:p>
        </w:tc>
        <w:tc>
          <w:tcPr>
            <w:tcW w:w="2226" w:type="dxa"/>
            <w:tcBorders>
              <w:top w:val="nil"/>
              <w:left w:val="nil"/>
              <w:bottom w:val="nil"/>
              <w:right w:val="nil"/>
            </w:tcBorders>
            <w:shd w:val="clear" w:color="auto" w:fill="auto"/>
            <w:noWrap/>
            <w:hideMark/>
          </w:tcPr>
          <w:p w14:paraId="7A4DDD0C"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auto"/>
            <w:hideMark/>
          </w:tcPr>
          <w:p w14:paraId="18260348" w14:textId="77777777" w:rsidR="0070496D" w:rsidRPr="0023197E" w:rsidRDefault="0070496D" w:rsidP="0023197E">
            <w:pPr>
              <w:pStyle w:val="Normal-pool"/>
              <w:spacing w:before="40" w:after="40"/>
            </w:pPr>
            <w:proofErr w:type="spellStart"/>
            <w:r w:rsidRPr="0023197E">
              <w:rPr>
                <w:lang w:val="zh-CN"/>
              </w:rPr>
              <w:t>其他</w:t>
            </w:r>
            <w:proofErr w:type="spellEnd"/>
          </w:p>
        </w:tc>
      </w:tr>
      <w:tr w:rsidR="0070496D" w:rsidRPr="0023197E" w14:paraId="6D7CBD83" w14:textId="77777777" w:rsidTr="009E5CEE">
        <w:trPr>
          <w:cantSplit/>
          <w:trHeight w:val="57"/>
          <w:jc w:val="right"/>
        </w:trPr>
        <w:tc>
          <w:tcPr>
            <w:tcW w:w="1460" w:type="dxa"/>
            <w:tcBorders>
              <w:top w:val="nil"/>
              <w:left w:val="nil"/>
              <w:bottom w:val="nil"/>
              <w:right w:val="nil"/>
            </w:tcBorders>
            <w:shd w:val="clear" w:color="auto" w:fill="auto"/>
            <w:noWrap/>
            <w:hideMark/>
          </w:tcPr>
          <w:p w14:paraId="34FCBD7C" w14:textId="77777777" w:rsidR="0070496D" w:rsidRPr="0023197E" w:rsidRDefault="0070496D" w:rsidP="0023197E">
            <w:pPr>
              <w:pStyle w:val="Normal-pool"/>
              <w:spacing w:before="40" w:after="40"/>
              <w:jc w:val="right"/>
              <w:rPr>
                <w:lang w:val="en-GB"/>
              </w:rPr>
            </w:pPr>
          </w:p>
        </w:tc>
        <w:tc>
          <w:tcPr>
            <w:tcW w:w="2226" w:type="dxa"/>
            <w:tcBorders>
              <w:top w:val="nil"/>
              <w:left w:val="nil"/>
              <w:bottom w:val="nil"/>
              <w:right w:val="nil"/>
            </w:tcBorders>
            <w:shd w:val="clear" w:color="auto" w:fill="E7E6E6" w:themeFill="background2"/>
            <w:noWrap/>
            <w:hideMark/>
          </w:tcPr>
          <w:p w14:paraId="5EFE1FD4" w14:textId="77777777" w:rsidR="0070496D" w:rsidRPr="0023197E" w:rsidRDefault="0070496D" w:rsidP="0023197E">
            <w:pPr>
              <w:pStyle w:val="Normal-pool"/>
              <w:spacing w:before="40" w:after="40"/>
              <w:jc w:val="right"/>
            </w:pPr>
            <w:r w:rsidRPr="0023197E">
              <w:rPr>
                <w:lang w:val="zh-CN"/>
              </w:rPr>
              <w:t>3401.19.00.10</w:t>
            </w:r>
          </w:p>
        </w:tc>
        <w:tc>
          <w:tcPr>
            <w:tcW w:w="4621" w:type="dxa"/>
            <w:tcBorders>
              <w:top w:val="nil"/>
              <w:left w:val="nil"/>
              <w:bottom w:val="nil"/>
              <w:right w:val="nil"/>
            </w:tcBorders>
            <w:shd w:val="clear" w:color="auto" w:fill="E7E6E6" w:themeFill="background2"/>
            <w:hideMark/>
          </w:tcPr>
          <w:p w14:paraId="5617E36D" w14:textId="31F1B173" w:rsidR="0070496D" w:rsidRPr="0023197E" w:rsidRDefault="0070496D" w:rsidP="0023197E">
            <w:pPr>
              <w:pStyle w:val="Normal-pool"/>
              <w:spacing w:before="40" w:after="40"/>
            </w:pPr>
            <w:proofErr w:type="spellStart"/>
            <w:r w:rsidRPr="0023197E">
              <w:rPr>
                <w:lang w:val="zh-CN"/>
              </w:rPr>
              <w:t>含汞量小于或等于百万分之一</w:t>
            </w:r>
            <w:proofErr w:type="spellEnd"/>
          </w:p>
        </w:tc>
      </w:tr>
      <w:tr w:rsidR="0070496D" w:rsidRPr="0023197E" w14:paraId="061F3192" w14:textId="77777777" w:rsidTr="009E5CEE">
        <w:trPr>
          <w:cantSplit/>
          <w:trHeight w:val="57"/>
          <w:jc w:val="right"/>
        </w:trPr>
        <w:tc>
          <w:tcPr>
            <w:tcW w:w="1460" w:type="dxa"/>
            <w:tcBorders>
              <w:top w:val="nil"/>
              <w:left w:val="nil"/>
              <w:bottom w:val="nil"/>
              <w:right w:val="nil"/>
            </w:tcBorders>
            <w:shd w:val="clear" w:color="auto" w:fill="auto"/>
            <w:noWrap/>
            <w:hideMark/>
          </w:tcPr>
          <w:p w14:paraId="657F4086" w14:textId="77777777" w:rsidR="0070496D" w:rsidRPr="0023197E" w:rsidRDefault="0070496D" w:rsidP="0023197E">
            <w:pPr>
              <w:pStyle w:val="Normal-pool"/>
              <w:spacing w:before="40" w:after="40"/>
              <w:jc w:val="right"/>
              <w:rPr>
                <w:lang w:val="en-GB"/>
              </w:rPr>
            </w:pPr>
          </w:p>
        </w:tc>
        <w:tc>
          <w:tcPr>
            <w:tcW w:w="2226" w:type="dxa"/>
            <w:tcBorders>
              <w:top w:val="nil"/>
              <w:left w:val="nil"/>
              <w:bottom w:val="nil"/>
              <w:right w:val="nil"/>
            </w:tcBorders>
            <w:shd w:val="clear" w:color="auto" w:fill="E7E6E6" w:themeFill="background2"/>
            <w:noWrap/>
            <w:hideMark/>
          </w:tcPr>
          <w:p w14:paraId="5DDB5149" w14:textId="77777777" w:rsidR="0070496D" w:rsidRPr="0023197E" w:rsidRDefault="0070496D" w:rsidP="0023197E">
            <w:pPr>
              <w:pStyle w:val="Normal-pool"/>
              <w:spacing w:before="40" w:after="40"/>
              <w:jc w:val="right"/>
            </w:pPr>
            <w:r w:rsidRPr="0023197E">
              <w:rPr>
                <w:lang w:val="zh-CN"/>
              </w:rPr>
              <w:t>3401.19.00.20</w:t>
            </w:r>
          </w:p>
        </w:tc>
        <w:tc>
          <w:tcPr>
            <w:tcW w:w="4621" w:type="dxa"/>
            <w:tcBorders>
              <w:top w:val="nil"/>
              <w:left w:val="nil"/>
              <w:bottom w:val="nil"/>
              <w:right w:val="nil"/>
            </w:tcBorders>
            <w:shd w:val="clear" w:color="auto" w:fill="E7E6E6" w:themeFill="background2"/>
            <w:hideMark/>
          </w:tcPr>
          <w:p w14:paraId="41CA39FB" w14:textId="0D756393" w:rsidR="0070496D" w:rsidRPr="0023197E" w:rsidRDefault="0070496D" w:rsidP="0023197E">
            <w:pPr>
              <w:pStyle w:val="Normal-pool"/>
              <w:spacing w:before="40" w:after="40"/>
            </w:pPr>
            <w:proofErr w:type="spellStart"/>
            <w:r w:rsidRPr="0023197E">
              <w:rPr>
                <w:lang w:val="zh-CN"/>
              </w:rPr>
              <w:t>含汞量大于百万分之一</w:t>
            </w:r>
            <w:proofErr w:type="spellEnd"/>
          </w:p>
        </w:tc>
      </w:tr>
      <w:tr w:rsidR="0070496D" w:rsidRPr="0023197E" w14:paraId="28BECAD9" w14:textId="77777777" w:rsidTr="009E5CEE">
        <w:trPr>
          <w:cantSplit/>
          <w:trHeight w:val="57"/>
          <w:jc w:val="right"/>
        </w:trPr>
        <w:tc>
          <w:tcPr>
            <w:tcW w:w="1460" w:type="dxa"/>
            <w:tcBorders>
              <w:top w:val="nil"/>
              <w:left w:val="nil"/>
              <w:bottom w:val="nil"/>
              <w:right w:val="nil"/>
            </w:tcBorders>
            <w:shd w:val="clear" w:color="auto" w:fill="auto"/>
            <w:noWrap/>
            <w:hideMark/>
          </w:tcPr>
          <w:p w14:paraId="75BD6A47" w14:textId="77777777" w:rsidR="0070496D" w:rsidRPr="0023197E" w:rsidRDefault="0070496D" w:rsidP="0023197E">
            <w:pPr>
              <w:pStyle w:val="Normal-pool"/>
              <w:spacing w:before="40" w:after="40"/>
              <w:jc w:val="right"/>
            </w:pPr>
            <w:r w:rsidRPr="0023197E">
              <w:rPr>
                <w:lang w:val="zh-CN"/>
              </w:rPr>
              <w:t>3401.20.01</w:t>
            </w:r>
          </w:p>
        </w:tc>
        <w:tc>
          <w:tcPr>
            <w:tcW w:w="2226" w:type="dxa"/>
            <w:tcBorders>
              <w:top w:val="nil"/>
              <w:left w:val="nil"/>
              <w:bottom w:val="nil"/>
              <w:right w:val="nil"/>
            </w:tcBorders>
            <w:shd w:val="clear" w:color="auto" w:fill="auto"/>
            <w:noWrap/>
            <w:hideMark/>
          </w:tcPr>
          <w:p w14:paraId="7EA3277E"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auto"/>
            <w:hideMark/>
          </w:tcPr>
          <w:p w14:paraId="542EF6CC" w14:textId="77777777" w:rsidR="0070496D" w:rsidRPr="0023197E" w:rsidRDefault="0070496D" w:rsidP="0023197E">
            <w:pPr>
              <w:pStyle w:val="Normal-pool"/>
              <w:spacing w:before="40" w:after="40"/>
            </w:pPr>
            <w:proofErr w:type="spellStart"/>
            <w:r w:rsidRPr="0023197E">
              <w:rPr>
                <w:lang w:val="zh-CN"/>
              </w:rPr>
              <w:t>其他形式的肥皂</w:t>
            </w:r>
            <w:proofErr w:type="spellEnd"/>
          </w:p>
        </w:tc>
      </w:tr>
      <w:tr w:rsidR="0070496D" w:rsidRPr="0023197E" w14:paraId="76C20B82" w14:textId="77777777" w:rsidTr="009E5CEE">
        <w:trPr>
          <w:cantSplit/>
          <w:trHeight w:val="57"/>
          <w:jc w:val="right"/>
        </w:trPr>
        <w:tc>
          <w:tcPr>
            <w:tcW w:w="1460" w:type="dxa"/>
            <w:tcBorders>
              <w:top w:val="nil"/>
              <w:left w:val="nil"/>
              <w:bottom w:val="nil"/>
              <w:right w:val="nil"/>
            </w:tcBorders>
            <w:shd w:val="clear" w:color="auto" w:fill="auto"/>
            <w:noWrap/>
            <w:hideMark/>
          </w:tcPr>
          <w:p w14:paraId="3A78BF66" w14:textId="77777777" w:rsidR="0070496D" w:rsidRPr="0023197E" w:rsidRDefault="0070496D" w:rsidP="0023197E">
            <w:pPr>
              <w:pStyle w:val="Normal-pool"/>
              <w:spacing w:before="40" w:after="40"/>
              <w:jc w:val="right"/>
              <w:rPr>
                <w:lang w:val="en-GB"/>
              </w:rPr>
            </w:pPr>
          </w:p>
        </w:tc>
        <w:tc>
          <w:tcPr>
            <w:tcW w:w="2226" w:type="dxa"/>
            <w:tcBorders>
              <w:top w:val="nil"/>
              <w:left w:val="nil"/>
              <w:bottom w:val="nil"/>
              <w:right w:val="nil"/>
            </w:tcBorders>
            <w:shd w:val="clear" w:color="auto" w:fill="E7E6E6" w:themeFill="background2"/>
            <w:noWrap/>
            <w:hideMark/>
          </w:tcPr>
          <w:p w14:paraId="45537A5B" w14:textId="77777777" w:rsidR="0070496D" w:rsidRPr="0023197E" w:rsidRDefault="0070496D" w:rsidP="0023197E">
            <w:pPr>
              <w:pStyle w:val="Normal-pool"/>
              <w:spacing w:before="40" w:after="40"/>
              <w:jc w:val="right"/>
            </w:pPr>
            <w:r w:rsidRPr="0023197E">
              <w:rPr>
                <w:lang w:val="zh-CN"/>
              </w:rPr>
              <w:t>3401.20.01.10</w:t>
            </w:r>
          </w:p>
        </w:tc>
        <w:tc>
          <w:tcPr>
            <w:tcW w:w="4621" w:type="dxa"/>
            <w:tcBorders>
              <w:top w:val="nil"/>
              <w:left w:val="nil"/>
              <w:bottom w:val="nil"/>
              <w:right w:val="nil"/>
            </w:tcBorders>
            <w:shd w:val="clear" w:color="auto" w:fill="E7E6E6" w:themeFill="background2"/>
            <w:hideMark/>
          </w:tcPr>
          <w:p w14:paraId="2E89C7C8" w14:textId="77395B55" w:rsidR="0070496D" w:rsidRPr="0023197E" w:rsidRDefault="0070496D" w:rsidP="0023197E">
            <w:pPr>
              <w:pStyle w:val="Normal-pool"/>
              <w:spacing w:before="40" w:after="40"/>
            </w:pPr>
            <w:proofErr w:type="spellStart"/>
            <w:r w:rsidRPr="0023197E">
              <w:rPr>
                <w:lang w:val="zh-CN"/>
              </w:rPr>
              <w:t>含汞量小于或等于百万分之一</w:t>
            </w:r>
            <w:proofErr w:type="spellEnd"/>
          </w:p>
        </w:tc>
      </w:tr>
      <w:tr w:rsidR="0070496D" w:rsidRPr="0023197E" w14:paraId="2BCF67C1" w14:textId="77777777" w:rsidTr="009E5CEE">
        <w:trPr>
          <w:cantSplit/>
          <w:trHeight w:val="57"/>
          <w:jc w:val="right"/>
        </w:trPr>
        <w:tc>
          <w:tcPr>
            <w:tcW w:w="1460" w:type="dxa"/>
            <w:tcBorders>
              <w:top w:val="nil"/>
              <w:left w:val="nil"/>
              <w:bottom w:val="nil"/>
              <w:right w:val="nil"/>
            </w:tcBorders>
            <w:shd w:val="clear" w:color="auto" w:fill="auto"/>
            <w:noWrap/>
            <w:hideMark/>
          </w:tcPr>
          <w:p w14:paraId="0D4081DA" w14:textId="77777777" w:rsidR="0070496D" w:rsidRPr="0023197E" w:rsidRDefault="0070496D" w:rsidP="0023197E">
            <w:pPr>
              <w:pStyle w:val="Normal-pool"/>
              <w:spacing w:before="40" w:after="40"/>
              <w:jc w:val="right"/>
              <w:rPr>
                <w:lang w:val="en-GB"/>
              </w:rPr>
            </w:pPr>
          </w:p>
        </w:tc>
        <w:tc>
          <w:tcPr>
            <w:tcW w:w="2226" w:type="dxa"/>
            <w:tcBorders>
              <w:top w:val="nil"/>
              <w:left w:val="nil"/>
              <w:bottom w:val="nil"/>
              <w:right w:val="nil"/>
            </w:tcBorders>
            <w:shd w:val="clear" w:color="auto" w:fill="E7E6E6" w:themeFill="background2"/>
            <w:noWrap/>
            <w:hideMark/>
          </w:tcPr>
          <w:p w14:paraId="7EC232FA" w14:textId="77777777" w:rsidR="0070496D" w:rsidRPr="0023197E" w:rsidRDefault="0070496D" w:rsidP="0023197E">
            <w:pPr>
              <w:pStyle w:val="Normal-pool"/>
              <w:spacing w:before="40" w:after="40"/>
              <w:jc w:val="right"/>
            </w:pPr>
            <w:r w:rsidRPr="0023197E">
              <w:rPr>
                <w:lang w:val="zh-CN"/>
              </w:rPr>
              <w:t>3401.20.01.20</w:t>
            </w:r>
          </w:p>
        </w:tc>
        <w:tc>
          <w:tcPr>
            <w:tcW w:w="4621" w:type="dxa"/>
            <w:tcBorders>
              <w:top w:val="nil"/>
              <w:left w:val="nil"/>
              <w:bottom w:val="nil"/>
              <w:right w:val="nil"/>
            </w:tcBorders>
            <w:shd w:val="clear" w:color="auto" w:fill="E7E6E6" w:themeFill="background2"/>
            <w:hideMark/>
          </w:tcPr>
          <w:p w14:paraId="7B2A9628" w14:textId="63F999B7" w:rsidR="0070496D" w:rsidRPr="0023197E" w:rsidRDefault="0070496D" w:rsidP="0023197E">
            <w:pPr>
              <w:pStyle w:val="Normal-pool"/>
              <w:spacing w:before="40" w:after="40"/>
            </w:pPr>
            <w:proofErr w:type="spellStart"/>
            <w:r w:rsidRPr="0023197E">
              <w:rPr>
                <w:lang w:val="zh-CN"/>
              </w:rPr>
              <w:t>含汞量大于百万分之一</w:t>
            </w:r>
            <w:proofErr w:type="spellEnd"/>
          </w:p>
        </w:tc>
      </w:tr>
      <w:tr w:rsidR="0070496D" w:rsidRPr="0023197E" w14:paraId="38C98911" w14:textId="77777777" w:rsidTr="009E5CEE">
        <w:trPr>
          <w:cantSplit/>
          <w:trHeight w:val="57"/>
          <w:jc w:val="right"/>
        </w:trPr>
        <w:tc>
          <w:tcPr>
            <w:tcW w:w="1460" w:type="dxa"/>
            <w:tcBorders>
              <w:top w:val="nil"/>
              <w:left w:val="nil"/>
              <w:bottom w:val="nil"/>
              <w:right w:val="nil"/>
            </w:tcBorders>
            <w:shd w:val="clear" w:color="auto" w:fill="auto"/>
            <w:noWrap/>
            <w:hideMark/>
          </w:tcPr>
          <w:p w14:paraId="4ECC2E41" w14:textId="77777777" w:rsidR="0070496D" w:rsidRPr="0023197E" w:rsidRDefault="0070496D" w:rsidP="0023197E">
            <w:pPr>
              <w:pStyle w:val="Normal-pool"/>
              <w:spacing w:before="40" w:after="40"/>
              <w:jc w:val="right"/>
            </w:pPr>
            <w:r w:rsidRPr="0023197E">
              <w:rPr>
                <w:lang w:val="zh-CN"/>
              </w:rPr>
              <w:t>3401.30.01</w:t>
            </w:r>
          </w:p>
        </w:tc>
        <w:tc>
          <w:tcPr>
            <w:tcW w:w="2226" w:type="dxa"/>
            <w:tcBorders>
              <w:top w:val="nil"/>
              <w:left w:val="nil"/>
              <w:bottom w:val="nil"/>
              <w:right w:val="nil"/>
            </w:tcBorders>
            <w:shd w:val="clear" w:color="auto" w:fill="auto"/>
            <w:noWrap/>
            <w:hideMark/>
          </w:tcPr>
          <w:p w14:paraId="0A1756F9"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auto"/>
            <w:hideMark/>
          </w:tcPr>
          <w:p w14:paraId="3C703C63" w14:textId="77777777" w:rsidR="0070496D" w:rsidRPr="0023197E" w:rsidRDefault="0070496D" w:rsidP="0023197E">
            <w:pPr>
              <w:pStyle w:val="Normal-pool"/>
              <w:spacing w:before="40" w:after="40"/>
              <w:rPr>
                <w:lang w:eastAsia="zh-CN"/>
              </w:rPr>
            </w:pPr>
            <w:r w:rsidRPr="0023197E">
              <w:rPr>
                <w:lang w:val="zh-CN" w:eastAsia="zh-CN"/>
              </w:rPr>
              <w:t>洁肤用的有机表面活性产品及制剂，液状或膏状并制成零售包装的，不论是否含有肥皂</w:t>
            </w:r>
          </w:p>
        </w:tc>
      </w:tr>
      <w:tr w:rsidR="0070496D" w:rsidRPr="0023197E" w14:paraId="53972C30" w14:textId="77777777" w:rsidTr="009E5CEE">
        <w:trPr>
          <w:cantSplit/>
          <w:trHeight w:val="57"/>
          <w:jc w:val="right"/>
        </w:trPr>
        <w:tc>
          <w:tcPr>
            <w:tcW w:w="1460" w:type="dxa"/>
            <w:tcBorders>
              <w:top w:val="nil"/>
              <w:left w:val="nil"/>
              <w:right w:val="nil"/>
            </w:tcBorders>
            <w:shd w:val="clear" w:color="auto" w:fill="auto"/>
            <w:noWrap/>
            <w:hideMark/>
          </w:tcPr>
          <w:p w14:paraId="269C289E" w14:textId="77777777" w:rsidR="0070496D" w:rsidRPr="0023197E" w:rsidRDefault="0070496D" w:rsidP="0023197E">
            <w:pPr>
              <w:pStyle w:val="Normal-pool"/>
              <w:spacing w:before="40" w:after="40"/>
              <w:jc w:val="right"/>
              <w:rPr>
                <w:lang w:val="en-GB" w:eastAsia="zh-CN"/>
              </w:rPr>
            </w:pPr>
          </w:p>
        </w:tc>
        <w:tc>
          <w:tcPr>
            <w:tcW w:w="2226" w:type="dxa"/>
            <w:tcBorders>
              <w:top w:val="nil"/>
              <w:left w:val="nil"/>
              <w:right w:val="nil"/>
            </w:tcBorders>
            <w:shd w:val="clear" w:color="auto" w:fill="E7E6E6" w:themeFill="background2"/>
            <w:noWrap/>
            <w:hideMark/>
          </w:tcPr>
          <w:p w14:paraId="4FCF0E43" w14:textId="77777777" w:rsidR="0070496D" w:rsidRPr="0023197E" w:rsidRDefault="0070496D" w:rsidP="0023197E">
            <w:pPr>
              <w:pStyle w:val="Normal-pool"/>
              <w:spacing w:before="40" w:after="40"/>
              <w:jc w:val="right"/>
            </w:pPr>
            <w:r w:rsidRPr="0023197E">
              <w:rPr>
                <w:lang w:val="zh-CN"/>
              </w:rPr>
              <w:t>3401.30.01.10</w:t>
            </w:r>
          </w:p>
        </w:tc>
        <w:tc>
          <w:tcPr>
            <w:tcW w:w="4621" w:type="dxa"/>
            <w:tcBorders>
              <w:top w:val="nil"/>
              <w:left w:val="nil"/>
              <w:right w:val="nil"/>
            </w:tcBorders>
            <w:shd w:val="clear" w:color="auto" w:fill="E7E6E6" w:themeFill="background2"/>
            <w:hideMark/>
          </w:tcPr>
          <w:p w14:paraId="55630A83" w14:textId="10885A6C" w:rsidR="0070496D" w:rsidRPr="0023197E" w:rsidRDefault="0070496D" w:rsidP="0023197E">
            <w:pPr>
              <w:pStyle w:val="Normal-pool"/>
              <w:spacing w:before="40" w:after="40"/>
            </w:pPr>
            <w:proofErr w:type="spellStart"/>
            <w:r w:rsidRPr="0023197E">
              <w:rPr>
                <w:lang w:val="zh-CN"/>
              </w:rPr>
              <w:t>含汞量小于或等于百万分之一</w:t>
            </w:r>
            <w:proofErr w:type="spellEnd"/>
          </w:p>
        </w:tc>
      </w:tr>
      <w:tr w:rsidR="0070496D" w:rsidRPr="0023197E" w14:paraId="7A105344" w14:textId="77777777" w:rsidTr="009E5CEE">
        <w:trPr>
          <w:cantSplit/>
          <w:trHeight w:val="57"/>
          <w:jc w:val="right"/>
        </w:trPr>
        <w:tc>
          <w:tcPr>
            <w:tcW w:w="1460" w:type="dxa"/>
            <w:tcBorders>
              <w:top w:val="nil"/>
              <w:left w:val="nil"/>
              <w:bottom w:val="single" w:sz="12" w:space="0" w:color="auto"/>
              <w:right w:val="nil"/>
            </w:tcBorders>
            <w:shd w:val="clear" w:color="auto" w:fill="auto"/>
            <w:noWrap/>
            <w:hideMark/>
          </w:tcPr>
          <w:p w14:paraId="69871D27" w14:textId="77777777" w:rsidR="0070496D" w:rsidRPr="0023197E" w:rsidRDefault="0070496D" w:rsidP="0023197E">
            <w:pPr>
              <w:pStyle w:val="Normal-pool"/>
              <w:spacing w:before="40" w:after="40"/>
              <w:jc w:val="right"/>
              <w:rPr>
                <w:lang w:val="en-GB"/>
              </w:rPr>
            </w:pPr>
          </w:p>
        </w:tc>
        <w:tc>
          <w:tcPr>
            <w:tcW w:w="2226" w:type="dxa"/>
            <w:tcBorders>
              <w:top w:val="nil"/>
              <w:left w:val="nil"/>
              <w:bottom w:val="single" w:sz="12" w:space="0" w:color="auto"/>
              <w:right w:val="nil"/>
            </w:tcBorders>
            <w:shd w:val="clear" w:color="auto" w:fill="E7E6E6" w:themeFill="background2"/>
            <w:noWrap/>
            <w:hideMark/>
          </w:tcPr>
          <w:p w14:paraId="7F765AB3" w14:textId="77777777" w:rsidR="0070496D" w:rsidRPr="0023197E" w:rsidRDefault="0070496D" w:rsidP="0023197E">
            <w:pPr>
              <w:pStyle w:val="Normal-pool"/>
              <w:spacing w:before="40" w:after="40"/>
              <w:jc w:val="right"/>
            </w:pPr>
            <w:r w:rsidRPr="0023197E">
              <w:rPr>
                <w:lang w:val="zh-CN"/>
              </w:rPr>
              <w:t>3401.30.01.20</w:t>
            </w:r>
          </w:p>
        </w:tc>
        <w:tc>
          <w:tcPr>
            <w:tcW w:w="4621" w:type="dxa"/>
            <w:tcBorders>
              <w:top w:val="nil"/>
              <w:left w:val="nil"/>
              <w:bottom w:val="single" w:sz="12" w:space="0" w:color="auto"/>
              <w:right w:val="nil"/>
            </w:tcBorders>
            <w:shd w:val="clear" w:color="auto" w:fill="E7E6E6" w:themeFill="background2"/>
            <w:hideMark/>
          </w:tcPr>
          <w:p w14:paraId="7A8276B1" w14:textId="730CE128" w:rsidR="0070496D" w:rsidRPr="0023197E" w:rsidRDefault="0070496D" w:rsidP="0023197E">
            <w:pPr>
              <w:pStyle w:val="Normal-pool"/>
              <w:spacing w:before="40" w:after="40"/>
            </w:pPr>
            <w:proofErr w:type="spellStart"/>
            <w:r w:rsidRPr="0023197E">
              <w:rPr>
                <w:lang w:val="zh-CN"/>
              </w:rPr>
              <w:t>含汞量大于百万分之一</w:t>
            </w:r>
            <w:proofErr w:type="spellEnd"/>
          </w:p>
        </w:tc>
      </w:tr>
    </w:tbl>
    <w:p w14:paraId="6110353E" w14:textId="77777777" w:rsidR="0070496D" w:rsidRPr="008E63EE" w:rsidRDefault="0070496D" w:rsidP="00C43C6F">
      <w:pPr>
        <w:pStyle w:val="Titletable"/>
        <w:keepNext w:val="0"/>
        <w:keepLines w:val="0"/>
        <w:widowControl w:val="0"/>
        <w:suppressAutoHyphens w:val="0"/>
        <w:spacing w:before="240"/>
        <w:ind w:left="1350"/>
        <w:rPr>
          <w:rFonts w:ascii="SimHei" w:eastAsia="SimHei" w:hAnsi="SimHei"/>
          <w:sz w:val="24"/>
          <w:szCs w:val="24"/>
          <w:lang w:val="zh-CN" w:eastAsia="zh-CN"/>
        </w:rPr>
      </w:pPr>
      <w:r w:rsidRPr="008E63EE">
        <w:rPr>
          <w:rFonts w:ascii="SimHei" w:eastAsia="SimHei" w:hAnsi="SimHei"/>
          <w:sz w:val="24"/>
          <w:szCs w:val="24"/>
          <w:lang w:val="zh-CN" w:eastAsia="zh-CN"/>
        </w:rPr>
        <w:t>农药、生物杀虫剂和局部抗菌剂</w:t>
      </w:r>
    </w:p>
    <w:tbl>
      <w:tblPr>
        <w:tblW w:w="8200" w:type="dxa"/>
        <w:jc w:val="right"/>
        <w:tblLayout w:type="fixed"/>
        <w:tblLook w:val="04A0" w:firstRow="1" w:lastRow="0" w:firstColumn="1" w:lastColumn="0" w:noHBand="0" w:noVBand="1"/>
      </w:tblPr>
      <w:tblGrid>
        <w:gridCol w:w="1701"/>
        <w:gridCol w:w="2268"/>
        <w:gridCol w:w="4231"/>
      </w:tblGrid>
      <w:tr w:rsidR="0070496D" w:rsidRPr="0023197E" w14:paraId="2931E1D0" w14:textId="77777777" w:rsidTr="00A16081">
        <w:trPr>
          <w:cantSplit/>
          <w:trHeight w:val="57"/>
          <w:tblHeader/>
          <w:jc w:val="right"/>
        </w:trPr>
        <w:tc>
          <w:tcPr>
            <w:tcW w:w="1701" w:type="dxa"/>
            <w:tcBorders>
              <w:top w:val="single" w:sz="4" w:space="0" w:color="auto"/>
              <w:left w:val="nil"/>
              <w:bottom w:val="single" w:sz="12" w:space="0" w:color="auto"/>
              <w:right w:val="nil"/>
            </w:tcBorders>
            <w:shd w:val="clear" w:color="auto" w:fill="auto"/>
            <w:hideMark/>
          </w:tcPr>
          <w:p w14:paraId="45D77E3D" w14:textId="19638357" w:rsidR="0070496D" w:rsidRPr="0023197E" w:rsidRDefault="0070496D" w:rsidP="00C43C6F">
            <w:pPr>
              <w:pStyle w:val="Normal-pool"/>
              <w:spacing w:before="40" w:after="40"/>
              <w:jc w:val="right"/>
              <w:rPr>
                <w:rFonts w:ascii="KaiTi" w:eastAsia="KaiTi" w:hAnsi="KaiTi"/>
                <w:lang w:val="zh-CN"/>
              </w:rPr>
            </w:pPr>
            <w:proofErr w:type="spellStart"/>
            <w:r w:rsidRPr="0023197E">
              <w:rPr>
                <w:rFonts w:ascii="KaiTi" w:eastAsia="KaiTi" w:hAnsi="KaiTi"/>
                <w:lang w:val="zh-CN"/>
              </w:rPr>
              <w:t>现有编码</w:t>
            </w:r>
            <w:proofErr w:type="spellEnd"/>
          </w:p>
        </w:tc>
        <w:tc>
          <w:tcPr>
            <w:tcW w:w="2268" w:type="dxa"/>
            <w:tcBorders>
              <w:top w:val="single" w:sz="4" w:space="0" w:color="auto"/>
              <w:left w:val="nil"/>
              <w:bottom w:val="single" w:sz="12" w:space="0" w:color="auto"/>
              <w:right w:val="nil"/>
            </w:tcBorders>
            <w:shd w:val="clear" w:color="auto" w:fill="auto"/>
            <w:hideMark/>
          </w:tcPr>
          <w:p w14:paraId="7712C785" w14:textId="77777777" w:rsidR="0070496D" w:rsidRPr="0023197E" w:rsidRDefault="0070496D" w:rsidP="00C43C6F">
            <w:pPr>
              <w:pStyle w:val="Normal-pool"/>
              <w:spacing w:before="40" w:after="40"/>
              <w:jc w:val="right"/>
              <w:rPr>
                <w:rFonts w:ascii="KaiTi" w:eastAsia="KaiTi" w:hAnsi="KaiTi"/>
                <w:lang w:val="zh-CN"/>
              </w:rPr>
            </w:pPr>
            <w:proofErr w:type="spellStart"/>
            <w:r w:rsidRPr="0023197E">
              <w:rPr>
                <w:rFonts w:ascii="KaiTi" w:eastAsia="KaiTi" w:hAnsi="KaiTi"/>
                <w:lang w:val="zh-CN"/>
              </w:rPr>
              <w:t>拟议的统计编码</w:t>
            </w:r>
            <w:proofErr w:type="spellEnd"/>
          </w:p>
        </w:tc>
        <w:tc>
          <w:tcPr>
            <w:tcW w:w="4231" w:type="dxa"/>
            <w:tcBorders>
              <w:top w:val="single" w:sz="4" w:space="0" w:color="auto"/>
              <w:left w:val="nil"/>
              <w:bottom w:val="single" w:sz="12" w:space="0" w:color="auto"/>
              <w:right w:val="nil"/>
            </w:tcBorders>
            <w:shd w:val="clear" w:color="auto" w:fill="auto"/>
            <w:hideMark/>
          </w:tcPr>
          <w:p w14:paraId="267D1F98" w14:textId="77777777" w:rsidR="0070496D" w:rsidRPr="0023197E" w:rsidRDefault="0070496D" w:rsidP="00C43C6F">
            <w:pPr>
              <w:pStyle w:val="Normal-pool"/>
              <w:spacing w:before="40" w:after="40"/>
              <w:rPr>
                <w:rFonts w:ascii="KaiTi" w:eastAsia="KaiTi" w:hAnsi="KaiTi"/>
                <w:lang w:val="zh-CN"/>
              </w:rPr>
            </w:pPr>
            <w:proofErr w:type="spellStart"/>
            <w:r w:rsidRPr="0023197E">
              <w:rPr>
                <w:rFonts w:ascii="KaiTi" w:eastAsia="KaiTi" w:hAnsi="KaiTi"/>
                <w:lang w:val="zh-CN"/>
              </w:rPr>
              <w:t>说明</w:t>
            </w:r>
            <w:proofErr w:type="spellEnd"/>
          </w:p>
        </w:tc>
      </w:tr>
      <w:tr w:rsidR="0070496D" w:rsidRPr="0023197E" w14:paraId="7F5B2ABE" w14:textId="77777777" w:rsidTr="00A16081">
        <w:trPr>
          <w:cantSplit/>
          <w:trHeight w:val="57"/>
          <w:jc w:val="right"/>
        </w:trPr>
        <w:tc>
          <w:tcPr>
            <w:tcW w:w="1701" w:type="dxa"/>
            <w:tcBorders>
              <w:top w:val="single" w:sz="12" w:space="0" w:color="auto"/>
              <w:left w:val="nil"/>
              <w:bottom w:val="nil"/>
              <w:right w:val="nil"/>
            </w:tcBorders>
            <w:shd w:val="clear" w:color="auto" w:fill="000000" w:themeFill="text1"/>
            <w:noWrap/>
            <w:hideMark/>
          </w:tcPr>
          <w:p w14:paraId="79B0A8FF" w14:textId="77777777" w:rsidR="0070496D" w:rsidRPr="0023197E" w:rsidRDefault="0070496D" w:rsidP="00C43C6F">
            <w:pPr>
              <w:pStyle w:val="Normal-pool"/>
              <w:widowControl w:val="0"/>
              <w:spacing w:before="40" w:after="40"/>
              <w:jc w:val="right"/>
              <w:rPr>
                <w:lang w:val="en-GB"/>
              </w:rPr>
            </w:pPr>
          </w:p>
        </w:tc>
        <w:tc>
          <w:tcPr>
            <w:tcW w:w="2268" w:type="dxa"/>
            <w:tcBorders>
              <w:top w:val="single" w:sz="12" w:space="0" w:color="auto"/>
              <w:left w:val="nil"/>
              <w:bottom w:val="nil"/>
              <w:right w:val="nil"/>
            </w:tcBorders>
            <w:shd w:val="clear" w:color="auto" w:fill="000000" w:themeFill="text1"/>
            <w:hideMark/>
          </w:tcPr>
          <w:p w14:paraId="095046EF" w14:textId="77777777" w:rsidR="0070496D" w:rsidRPr="0023197E" w:rsidRDefault="0070496D" w:rsidP="00C43C6F">
            <w:pPr>
              <w:pStyle w:val="Normal-pool"/>
              <w:widowControl w:val="0"/>
              <w:spacing w:before="40" w:after="40"/>
              <w:jc w:val="right"/>
              <w:rPr>
                <w:lang w:val="en-GB"/>
              </w:rPr>
            </w:pPr>
          </w:p>
        </w:tc>
        <w:tc>
          <w:tcPr>
            <w:tcW w:w="4231" w:type="dxa"/>
            <w:tcBorders>
              <w:top w:val="single" w:sz="12" w:space="0" w:color="auto"/>
              <w:left w:val="nil"/>
              <w:bottom w:val="nil"/>
              <w:right w:val="nil"/>
            </w:tcBorders>
            <w:shd w:val="clear" w:color="auto" w:fill="000000" w:themeFill="text1"/>
            <w:hideMark/>
          </w:tcPr>
          <w:p w14:paraId="67BE01E2" w14:textId="77777777" w:rsidR="0070496D" w:rsidRPr="0023197E" w:rsidRDefault="0070496D" w:rsidP="00C43C6F">
            <w:pPr>
              <w:pStyle w:val="Normal-pool"/>
              <w:widowControl w:val="0"/>
              <w:tabs>
                <w:tab w:val="clear" w:pos="1247"/>
                <w:tab w:val="clear" w:pos="1814"/>
                <w:tab w:val="clear" w:pos="2381"/>
                <w:tab w:val="clear" w:pos="2948"/>
                <w:tab w:val="clear" w:pos="3515"/>
                <w:tab w:val="clear" w:pos="4082"/>
              </w:tabs>
              <w:spacing w:before="40" w:after="40"/>
              <w:ind w:right="-195"/>
              <w:rPr>
                <w:lang w:eastAsia="zh-CN"/>
              </w:rPr>
            </w:pPr>
            <w:r w:rsidRPr="0023197E">
              <w:rPr>
                <w:lang w:val="zh-CN" w:eastAsia="zh-CN"/>
              </w:rPr>
              <w:t>由混合或非混合产品构成的治病或防病用药品，制成零售包装</w:t>
            </w:r>
          </w:p>
        </w:tc>
      </w:tr>
      <w:tr w:rsidR="0070496D" w:rsidRPr="0023197E" w14:paraId="64D898B8" w14:textId="77777777" w:rsidTr="00C43C6F">
        <w:trPr>
          <w:cantSplit/>
          <w:trHeight w:val="57"/>
          <w:jc w:val="right"/>
        </w:trPr>
        <w:tc>
          <w:tcPr>
            <w:tcW w:w="1701" w:type="dxa"/>
            <w:tcBorders>
              <w:top w:val="nil"/>
              <w:left w:val="nil"/>
              <w:bottom w:val="nil"/>
              <w:right w:val="nil"/>
            </w:tcBorders>
            <w:shd w:val="clear" w:color="auto" w:fill="auto"/>
            <w:noWrap/>
            <w:hideMark/>
          </w:tcPr>
          <w:p w14:paraId="6783AD96" w14:textId="77777777" w:rsidR="0070496D" w:rsidRPr="0023197E" w:rsidRDefault="0070496D" w:rsidP="00C43C6F">
            <w:pPr>
              <w:pStyle w:val="Normal-pool"/>
              <w:widowControl w:val="0"/>
              <w:spacing w:before="40" w:after="40"/>
              <w:jc w:val="right"/>
            </w:pPr>
            <w:r w:rsidRPr="0023197E">
              <w:rPr>
                <w:lang w:val="zh-CN"/>
              </w:rPr>
              <w:t>3004.90.1000</w:t>
            </w:r>
          </w:p>
        </w:tc>
        <w:tc>
          <w:tcPr>
            <w:tcW w:w="2268" w:type="dxa"/>
            <w:tcBorders>
              <w:top w:val="nil"/>
              <w:left w:val="nil"/>
              <w:bottom w:val="nil"/>
              <w:right w:val="nil"/>
            </w:tcBorders>
            <w:shd w:val="clear" w:color="auto" w:fill="auto"/>
            <w:noWrap/>
            <w:hideMark/>
          </w:tcPr>
          <w:p w14:paraId="41A7495B" w14:textId="77777777" w:rsidR="0070496D" w:rsidRPr="0023197E" w:rsidRDefault="0070496D" w:rsidP="00C43C6F">
            <w:pPr>
              <w:pStyle w:val="Normal-pool"/>
              <w:widowControl w:val="0"/>
              <w:spacing w:before="40" w:after="40"/>
              <w:jc w:val="right"/>
              <w:rPr>
                <w:lang w:val="en-GB"/>
              </w:rPr>
            </w:pPr>
          </w:p>
        </w:tc>
        <w:tc>
          <w:tcPr>
            <w:tcW w:w="4231" w:type="dxa"/>
            <w:tcBorders>
              <w:top w:val="nil"/>
              <w:left w:val="nil"/>
              <w:bottom w:val="nil"/>
              <w:right w:val="nil"/>
            </w:tcBorders>
            <w:shd w:val="clear" w:color="auto" w:fill="auto"/>
            <w:hideMark/>
          </w:tcPr>
          <w:p w14:paraId="49B5F72F" w14:textId="77777777" w:rsidR="0070496D" w:rsidRPr="0023197E" w:rsidRDefault="0070496D" w:rsidP="00C43C6F">
            <w:pPr>
              <w:pStyle w:val="Normal-pool"/>
              <w:widowControl w:val="0"/>
              <w:spacing w:before="40" w:after="40"/>
              <w:rPr>
                <w:lang w:eastAsia="zh-CN"/>
              </w:rPr>
            </w:pPr>
            <w:r w:rsidRPr="0023197E">
              <w:rPr>
                <w:lang w:val="zh-CN" w:eastAsia="zh-CN"/>
              </w:rPr>
              <w:t>含有抗原或透明质酸或其钠盐</w:t>
            </w:r>
          </w:p>
        </w:tc>
      </w:tr>
      <w:tr w:rsidR="0070496D" w:rsidRPr="0023197E" w14:paraId="03753F51" w14:textId="77777777" w:rsidTr="00C43C6F">
        <w:trPr>
          <w:cantSplit/>
          <w:trHeight w:val="57"/>
          <w:jc w:val="right"/>
        </w:trPr>
        <w:tc>
          <w:tcPr>
            <w:tcW w:w="1701" w:type="dxa"/>
            <w:tcBorders>
              <w:top w:val="nil"/>
              <w:left w:val="nil"/>
              <w:bottom w:val="nil"/>
              <w:right w:val="nil"/>
            </w:tcBorders>
            <w:shd w:val="clear" w:color="auto" w:fill="auto"/>
            <w:noWrap/>
            <w:hideMark/>
          </w:tcPr>
          <w:p w14:paraId="6467B218" w14:textId="77777777" w:rsidR="0070496D" w:rsidRPr="0023197E" w:rsidRDefault="0070496D" w:rsidP="00C43C6F">
            <w:pPr>
              <w:pStyle w:val="Normal-pool"/>
              <w:widowControl w:val="0"/>
              <w:spacing w:before="40" w:after="40"/>
              <w:jc w:val="right"/>
              <w:rPr>
                <w:lang w:val="en-GB" w:eastAsia="zh-CN"/>
              </w:rPr>
            </w:pPr>
          </w:p>
        </w:tc>
        <w:tc>
          <w:tcPr>
            <w:tcW w:w="2268" w:type="dxa"/>
            <w:tcBorders>
              <w:top w:val="nil"/>
              <w:left w:val="nil"/>
              <w:bottom w:val="nil"/>
              <w:right w:val="nil"/>
            </w:tcBorders>
            <w:shd w:val="clear" w:color="auto" w:fill="E7E6E6" w:themeFill="background2"/>
            <w:noWrap/>
            <w:hideMark/>
          </w:tcPr>
          <w:p w14:paraId="79282818" w14:textId="77777777" w:rsidR="0070496D" w:rsidRPr="0023197E" w:rsidRDefault="0070496D" w:rsidP="00C43C6F">
            <w:pPr>
              <w:pStyle w:val="Normal-pool"/>
              <w:widowControl w:val="0"/>
              <w:spacing w:before="40" w:after="40"/>
              <w:jc w:val="right"/>
            </w:pPr>
            <w:r w:rsidRPr="0023197E">
              <w:rPr>
                <w:lang w:val="zh-CN"/>
              </w:rPr>
              <w:t>3004.90.2000</w:t>
            </w:r>
          </w:p>
        </w:tc>
        <w:tc>
          <w:tcPr>
            <w:tcW w:w="4231" w:type="dxa"/>
            <w:tcBorders>
              <w:top w:val="nil"/>
              <w:left w:val="nil"/>
              <w:bottom w:val="nil"/>
              <w:right w:val="nil"/>
            </w:tcBorders>
            <w:shd w:val="clear" w:color="auto" w:fill="E7E6E6" w:themeFill="background2"/>
            <w:noWrap/>
            <w:hideMark/>
          </w:tcPr>
          <w:p w14:paraId="149717B5" w14:textId="77777777" w:rsidR="0070496D" w:rsidRPr="0028573B" w:rsidRDefault="0070496D" w:rsidP="00C43C6F">
            <w:pPr>
              <w:pStyle w:val="Normal-pool"/>
              <w:widowControl w:val="0"/>
              <w:spacing w:before="40" w:after="40"/>
              <w:rPr>
                <w:rFonts w:ascii="SimSun" w:hAnsi="SimSun"/>
                <w:lang w:eastAsia="zh-CN"/>
              </w:rPr>
            </w:pPr>
            <w:r w:rsidRPr="0028573B">
              <w:rPr>
                <w:rFonts w:ascii="SimSun" w:hAnsi="SimSun"/>
                <w:lang w:val="zh-CN" w:eastAsia="zh-CN"/>
              </w:rPr>
              <w:t>[局部抗菌剂]含汞化合物</w:t>
            </w:r>
          </w:p>
        </w:tc>
      </w:tr>
      <w:tr w:rsidR="0070496D" w:rsidRPr="0023197E" w14:paraId="6CB899FF" w14:textId="77777777" w:rsidTr="00C43C6F">
        <w:trPr>
          <w:cantSplit/>
          <w:trHeight w:val="57"/>
          <w:jc w:val="right"/>
        </w:trPr>
        <w:tc>
          <w:tcPr>
            <w:tcW w:w="1701" w:type="dxa"/>
            <w:tcBorders>
              <w:top w:val="nil"/>
              <w:left w:val="nil"/>
              <w:bottom w:val="nil"/>
              <w:right w:val="nil"/>
            </w:tcBorders>
            <w:shd w:val="clear" w:color="auto" w:fill="000000" w:themeFill="text1"/>
            <w:noWrap/>
            <w:hideMark/>
          </w:tcPr>
          <w:p w14:paraId="440AC19F" w14:textId="77777777" w:rsidR="0070496D" w:rsidRPr="0023197E" w:rsidRDefault="0070496D" w:rsidP="00C43C6F">
            <w:pPr>
              <w:pStyle w:val="Normal-pool"/>
              <w:widowControl w:val="0"/>
              <w:spacing w:before="40" w:after="40"/>
              <w:jc w:val="right"/>
              <w:rPr>
                <w:lang w:val="en-GB" w:eastAsia="zh-CN"/>
              </w:rPr>
            </w:pPr>
          </w:p>
        </w:tc>
        <w:tc>
          <w:tcPr>
            <w:tcW w:w="2268" w:type="dxa"/>
            <w:tcBorders>
              <w:top w:val="nil"/>
              <w:left w:val="nil"/>
              <w:bottom w:val="nil"/>
              <w:right w:val="nil"/>
            </w:tcBorders>
            <w:shd w:val="clear" w:color="auto" w:fill="000000" w:themeFill="text1"/>
            <w:noWrap/>
            <w:hideMark/>
          </w:tcPr>
          <w:p w14:paraId="6BB2B744" w14:textId="77777777" w:rsidR="0070496D" w:rsidRPr="0023197E" w:rsidRDefault="0070496D" w:rsidP="00C43C6F">
            <w:pPr>
              <w:pStyle w:val="Normal-pool"/>
              <w:widowControl w:val="0"/>
              <w:spacing w:before="40" w:after="40"/>
              <w:jc w:val="right"/>
              <w:rPr>
                <w:lang w:val="en-GB" w:eastAsia="zh-CN"/>
              </w:rPr>
            </w:pPr>
          </w:p>
        </w:tc>
        <w:tc>
          <w:tcPr>
            <w:tcW w:w="4231" w:type="dxa"/>
            <w:tcBorders>
              <w:top w:val="nil"/>
              <w:left w:val="nil"/>
              <w:bottom w:val="nil"/>
              <w:right w:val="nil"/>
            </w:tcBorders>
            <w:shd w:val="clear" w:color="auto" w:fill="000000" w:themeFill="text1"/>
            <w:hideMark/>
          </w:tcPr>
          <w:p w14:paraId="422DA8FC" w14:textId="77777777" w:rsidR="0070496D" w:rsidRPr="0023197E" w:rsidRDefault="0070496D" w:rsidP="00C43C6F">
            <w:pPr>
              <w:pStyle w:val="Normal-pool"/>
              <w:widowControl w:val="0"/>
              <w:spacing w:before="40" w:after="40"/>
              <w:rPr>
                <w:lang w:eastAsia="zh-CN"/>
              </w:rPr>
            </w:pPr>
            <w:r w:rsidRPr="0023197E">
              <w:rPr>
                <w:lang w:val="zh-CN" w:eastAsia="zh-CN"/>
              </w:rPr>
              <w:t>杀虫剂、杀鼠剂、杀菌剂、除草剂、抗萌剂、植物生长调节剂、消毒剂及类似产品</w:t>
            </w:r>
          </w:p>
        </w:tc>
      </w:tr>
      <w:tr w:rsidR="0070496D" w:rsidRPr="0023197E" w14:paraId="408B28AE" w14:textId="77777777" w:rsidTr="00C43C6F">
        <w:trPr>
          <w:cantSplit/>
          <w:trHeight w:val="57"/>
          <w:jc w:val="right"/>
        </w:trPr>
        <w:tc>
          <w:tcPr>
            <w:tcW w:w="1701" w:type="dxa"/>
            <w:tcBorders>
              <w:top w:val="nil"/>
              <w:left w:val="nil"/>
              <w:bottom w:val="nil"/>
              <w:right w:val="nil"/>
            </w:tcBorders>
            <w:shd w:val="clear" w:color="auto" w:fill="auto"/>
            <w:noWrap/>
            <w:hideMark/>
          </w:tcPr>
          <w:p w14:paraId="00F8AC4C" w14:textId="77777777" w:rsidR="0070496D" w:rsidRPr="0023197E" w:rsidRDefault="0070496D" w:rsidP="00C43C6F">
            <w:pPr>
              <w:pStyle w:val="Normal-pool"/>
              <w:widowControl w:val="0"/>
              <w:spacing w:before="40" w:after="40"/>
              <w:jc w:val="right"/>
            </w:pPr>
            <w:r w:rsidRPr="0023197E">
              <w:rPr>
                <w:lang w:val="zh-CN"/>
              </w:rPr>
              <w:t>3808.50.01</w:t>
            </w:r>
          </w:p>
        </w:tc>
        <w:tc>
          <w:tcPr>
            <w:tcW w:w="2268" w:type="dxa"/>
            <w:tcBorders>
              <w:top w:val="nil"/>
              <w:left w:val="nil"/>
              <w:bottom w:val="nil"/>
              <w:right w:val="nil"/>
            </w:tcBorders>
            <w:shd w:val="clear" w:color="auto" w:fill="auto"/>
            <w:noWrap/>
            <w:hideMark/>
          </w:tcPr>
          <w:p w14:paraId="5EF69F5F" w14:textId="77777777" w:rsidR="0070496D" w:rsidRPr="0023197E" w:rsidRDefault="0070496D" w:rsidP="00C43C6F">
            <w:pPr>
              <w:pStyle w:val="Normal-pool"/>
              <w:widowControl w:val="0"/>
              <w:spacing w:before="40" w:after="40"/>
              <w:jc w:val="right"/>
              <w:rPr>
                <w:lang w:val="en-GB"/>
              </w:rPr>
            </w:pPr>
          </w:p>
        </w:tc>
        <w:tc>
          <w:tcPr>
            <w:tcW w:w="4231" w:type="dxa"/>
            <w:tcBorders>
              <w:top w:val="nil"/>
              <w:left w:val="nil"/>
              <w:bottom w:val="nil"/>
              <w:right w:val="nil"/>
            </w:tcBorders>
            <w:shd w:val="clear" w:color="auto" w:fill="auto"/>
            <w:hideMark/>
          </w:tcPr>
          <w:p w14:paraId="364CEF75" w14:textId="77777777" w:rsidR="0070496D" w:rsidRPr="0023197E" w:rsidRDefault="0070496D" w:rsidP="00C43C6F">
            <w:pPr>
              <w:pStyle w:val="Normal-pool"/>
              <w:widowControl w:val="0"/>
              <w:spacing w:before="40" w:after="40"/>
              <w:rPr>
                <w:lang w:eastAsia="zh-CN"/>
              </w:rPr>
            </w:pPr>
            <w:r w:rsidRPr="0023197E">
              <w:rPr>
                <w:lang w:val="zh-CN" w:eastAsia="zh-CN"/>
              </w:rPr>
              <w:t>含有第</w:t>
            </w:r>
            <w:r w:rsidRPr="0023197E">
              <w:rPr>
                <w:lang w:val="zh-CN" w:eastAsia="zh-CN"/>
              </w:rPr>
              <w:t>38</w:t>
            </w:r>
            <w:r w:rsidRPr="0023197E">
              <w:rPr>
                <w:lang w:val="zh-CN" w:eastAsia="zh-CN"/>
              </w:rPr>
              <w:t>章子目注释</w:t>
            </w:r>
            <w:r w:rsidRPr="0023197E">
              <w:rPr>
                <w:lang w:val="zh-CN" w:eastAsia="zh-CN"/>
              </w:rPr>
              <w:t>1</w:t>
            </w:r>
            <w:r w:rsidRPr="0023197E">
              <w:rPr>
                <w:lang w:val="zh-CN" w:eastAsia="zh-CN"/>
              </w:rPr>
              <w:t>所指明的一系列物质的货品，其中一种物质是汞化合物</w:t>
            </w:r>
          </w:p>
        </w:tc>
      </w:tr>
      <w:tr w:rsidR="0070496D" w:rsidRPr="0023197E" w14:paraId="0B431630" w14:textId="77777777" w:rsidTr="00C43C6F">
        <w:trPr>
          <w:cantSplit/>
          <w:trHeight w:val="57"/>
          <w:jc w:val="right"/>
        </w:trPr>
        <w:tc>
          <w:tcPr>
            <w:tcW w:w="1701" w:type="dxa"/>
            <w:tcBorders>
              <w:top w:val="nil"/>
              <w:left w:val="nil"/>
              <w:bottom w:val="nil"/>
              <w:right w:val="nil"/>
            </w:tcBorders>
            <w:shd w:val="clear" w:color="auto" w:fill="auto"/>
            <w:noWrap/>
            <w:hideMark/>
          </w:tcPr>
          <w:p w14:paraId="35A4787F" w14:textId="77777777" w:rsidR="0070496D" w:rsidRPr="0023197E" w:rsidRDefault="0070496D" w:rsidP="00C43C6F">
            <w:pPr>
              <w:pStyle w:val="Normal-pool"/>
              <w:widowControl w:val="0"/>
              <w:spacing w:before="40" w:after="40"/>
              <w:jc w:val="right"/>
            </w:pPr>
            <w:r w:rsidRPr="0023197E">
              <w:rPr>
                <w:lang w:val="zh-CN"/>
              </w:rPr>
              <w:t>3808.50.10</w:t>
            </w:r>
          </w:p>
        </w:tc>
        <w:tc>
          <w:tcPr>
            <w:tcW w:w="2268" w:type="dxa"/>
            <w:tcBorders>
              <w:top w:val="nil"/>
              <w:left w:val="nil"/>
              <w:bottom w:val="nil"/>
              <w:right w:val="nil"/>
            </w:tcBorders>
            <w:shd w:val="clear" w:color="auto" w:fill="auto"/>
            <w:noWrap/>
            <w:hideMark/>
          </w:tcPr>
          <w:p w14:paraId="01AF7F73" w14:textId="77777777" w:rsidR="0070496D" w:rsidRPr="0023197E" w:rsidRDefault="0070496D" w:rsidP="00C43C6F">
            <w:pPr>
              <w:pStyle w:val="Normal-pool"/>
              <w:widowControl w:val="0"/>
              <w:spacing w:before="40" w:after="40"/>
              <w:jc w:val="right"/>
              <w:rPr>
                <w:lang w:val="en-GB"/>
              </w:rPr>
            </w:pPr>
          </w:p>
        </w:tc>
        <w:tc>
          <w:tcPr>
            <w:tcW w:w="4231" w:type="dxa"/>
            <w:tcBorders>
              <w:top w:val="nil"/>
              <w:left w:val="nil"/>
              <w:bottom w:val="nil"/>
              <w:right w:val="nil"/>
            </w:tcBorders>
            <w:shd w:val="clear" w:color="auto" w:fill="auto"/>
            <w:hideMark/>
          </w:tcPr>
          <w:p w14:paraId="44B9140D" w14:textId="77777777" w:rsidR="0070496D" w:rsidRPr="0023197E" w:rsidRDefault="0070496D" w:rsidP="00C43C6F">
            <w:pPr>
              <w:pStyle w:val="Normal-pool"/>
              <w:widowControl w:val="0"/>
              <w:spacing w:before="40" w:after="40"/>
              <w:rPr>
                <w:lang w:eastAsia="zh-CN"/>
              </w:rPr>
            </w:pPr>
            <w:r w:rsidRPr="0023197E">
              <w:rPr>
                <w:lang w:val="zh-CN" w:eastAsia="zh-CN"/>
              </w:rPr>
              <w:t>含有任何芳香族或改性芳香族农药的指明货品</w:t>
            </w:r>
          </w:p>
        </w:tc>
      </w:tr>
      <w:tr w:rsidR="0070496D" w:rsidRPr="0023197E" w14:paraId="0D620B30" w14:textId="77777777" w:rsidTr="00C43C6F">
        <w:trPr>
          <w:cantSplit/>
          <w:trHeight w:val="57"/>
          <w:jc w:val="right"/>
        </w:trPr>
        <w:tc>
          <w:tcPr>
            <w:tcW w:w="1701" w:type="dxa"/>
            <w:tcBorders>
              <w:top w:val="nil"/>
              <w:left w:val="nil"/>
              <w:bottom w:val="nil"/>
              <w:right w:val="nil"/>
            </w:tcBorders>
            <w:shd w:val="clear" w:color="auto" w:fill="auto"/>
            <w:noWrap/>
            <w:hideMark/>
          </w:tcPr>
          <w:p w14:paraId="27B6E34A" w14:textId="77777777" w:rsidR="0070496D" w:rsidRPr="0023197E" w:rsidRDefault="0070496D" w:rsidP="00C43C6F">
            <w:pPr>
              <w:pStyle w:val="Normal-pool"/>
              <w:widowControl w:val="0"/>
              <w:spacing w:before="40" w:after="40"/>
              <w:jc w:val="right"/>
              <w:rPr>
                <w:lang w:val="en-GB" w:eastAsia="zh-CN"/>
              </w:rPr>
            </w:pPr>
          </w:p>
        </w:tc>
        <w:tc>
          <w:tcPr>
            <w:tcW w:w="2268" w:type="dxa"/>
            <w:tcBorders>
              <w:top w:val="nil"/>
              <w:left w:val="nil"/>
              <w:bottom w:val="nil"/>
              <w:right w:val="nil"/>
            </w:tcBorders>
            <w:shd w:val="clear" w:color="auto" w:fill="E7E6E6" w:themeFill="background2"/>
            <w:noWrap/>
            <w:hideMark/>
          </w:tcPr>
          <w:p w14:paraId="2E3A5C09" w14:textId="77777777" w:rsidR="0070496D" w:rsidRPr="0023197E" w:rsidRDefault="0070496D" w:rsidP="00C43C6F">
            <w:pPr>
              <w:pStyle w:val="Normal-pool"/>
              <w:widowControl w:val="0"/>
              <w:spacing w:before="40" w:after="40"/>
              <w:jc w:val="right"/>
            </w:pPr>
            <w:r w:rsidRPr="0023197E">
              <w:rPr>
                <w:lang w:val="zh-CN"/>
              </w:rPr>
              <w:t>3808.50.10.10</w:t>
            </w:r>
          </w:p>
        </w:tc>
        <w:tc>
          <w:tcPr>
            <w:tcW w:w="4231" w:type="dxa"/>
            <w:tcBorders>
              <w:top w:val="nil"/>
              <w:left w:val="nil"/>
              <w:bottom w:val="nil"/>
              <w:right w:val="nil"/>
            </w:tcBorders>
            <w:shd w:val="clear" w:color="auto" w:fill="E7E6E6" w:themeFill="background2"/>
            <w:hideMark/>
          </w:tcPr>
          <w:p w14:paraId="0FE98A0F" w14:textId="77777777" w:rsidR="0070496D" w:rsidRPr="0023197E" w:rsidRDefault="0070496D" w:rsidP="00C43C6F">
            <w:pPr>
              <w:pStyle w:val="Normal-pool"/>
              <w:widowControl w:val="0"/>
              <w:spacing w:before="40" w:after="40"/>
            </w:pPr>
            <w:proofErr w:type="spellStart"/>
            <w:r w:rsidRPr="0023197E">
              <w:rPr>
                <w:lang w:val="zh-CN"/>
              </w:rPr>
              <w:t>含汞化合物</w:t>
            </w:r>
            <w:proofErr w:type="spellEnd"/>
          </w:p>
        </w:tc>
      </w:tr>
      <w:tr w:rsidR="0070496D" w:rsidRPr="0023197E" w14:paraId="7245615D" w14:textId="77777777" w:rsidTr="00C43C6F">
        <w:trPr>
          <w:cantSplit/>
          <w:trHeight w:val="57"/>
          <w:jc w:val="right"/>
        </w:trPr>
        <w:tc>
          <w:tcPr>
            <w:tcW w:w="1701" w:type="dxa"/>
            <w:tcBorders>
              <w:top w:val="nil"/>
              <w:left w:val="nil"/>
              <w:bottom w:val="nil"/>
              <w:right w:val="nil"/>
            </w:tcBorders>
            <w:shd w:val="clear" w:color="auto" w:fill="auto"/>
            <w:noWrap/>
            <w:hideMark/>
          </w:tcPr>
          <w:p w14:paraId="0553EA96" w14:textId="77777777" w:rsidR="0070496D" w:rsidRPr="0023197E" w:rsidRDefault="0070496D" w:rsidP="00C43C6F">
            <w:pPr>
              <w:pStyle w:val="Normal-pool"/>
              <w:widowControl w:val="0"/>
              <w:spacing w:before="40" w:after="40"/>
              <w:jc w:val="right"/>
              <w:rPr>
                <w:lang w:val="en-GB"/>
              </w:rPr>
            </w:pPr>
          </w:p>
        </w:tc>
        <w:tc>
          <w:tcPr>
            <w:tcW w:w="2268" w:type="dxa"/>
            <w:tcBorders>
              <w:top w:val="nil"/>
              <w:left w:val="nil"/>
              <w:bottom w:val="nil"/>
              <w:right w:val="nil"/>
            </w:tcBorders>
            <w:shd w:val="clear" w:color="auto" w:fill="E7E6E6" w:themeFill="background2"/>
            <w:noWrap/>
            <w:hideMark/>
          </w:tcPr>
          <w:p w14:paraId="7F5B2E2B" w14:textId="77777777" w:rsidR="0070496D" w:rsidRPr="0023197E" w:rsidRDefault="0070496D" w:rsidP="00C43C6F">
            <w:pPr>
              <w:pStyle w:val="Normal-pool"/>
              <w:widowControl w:val="0"/>
              <w:spacing w:before="40" w:after="40"/>
              <w:jc w:val="right"/>
            </w:pPr>
            <w:r w:rsidRPr="0023197E">
              <w:rPr>
                <w:lang w:val="zh-CN"/>
              </w:rPr>
              <w:t>3808.50.10.90</w:t>
            </w:r>
          </w:p>
        </w:tc>
        <w:tc>
          <w:tcPr>
            <w:tcW w:w="4231" w:type="dxa"/>
            <w:tcBorders>
              <w:top w:val="nil"/>
              <w:left w:val="nil"/>
              <w:bottom w:val="nil"/>
              <w:right w:val="nil"/>
            </w:tcBorders>
            <w:shd w:val="clear" w:color="auto" w:fill="E7E6E6" w:themeFill="background2"/>
            <w:hideMark/>
          </w:tcPr>
          <w:p w14:paraId="680711DE" w14:textId="77777777" w:rsidR="0070496D" w:rsidRPr="0023197E" w:rsidRDefault="0070496D" w:rsidP="00C43C6F">
            <w:pPr>
              <w:pStyle w:val="Normal-pool"/>
              <w:widowControl w:val="0"/>
              <w:spacing w:before="40" w:after="40"/>
            </w:pPr>
            <w:proofErr w:type="spellStart"/>
            <w:r w:rsidRPr="0023197E">
              <w:rPr>
                <w:lang w:val="zh-CN"/>
              </w:rPr>
              <w:t>不含汞化合物</w:t>
            </w:r>
            <w:proofErr w:type="spellEnd"/>
          </w:p>
        </w:tc>
      </w:tr>
      <w:tr w:rsidR="0070496D" w:rsidRPr="0023197E" w14:paraId="1E68B647" w14:textId="77777777" w:rsidTr="00C43C6F">
        <w:trPr>
          <w:cantSplit/>
          <w:trHeight w:val="57"/>
          <w:jc w:val="right"/>
        </w:trPr>
        <w:tc>
          <w:tcPr>
            <w:tcW w:w="1701" w:type="dxa"/>
            <w:tcBorders>
              <w:top w:val="nil"/>
              <w:left w:val="nil"/>
              <w:bottom w:val="nil"/>
              <w:right w:val="nil"/>
            </w:tcBorders>
            <w:shd w:val="clear" w:color="auto" w:fill="auto"/>
            <w:noWrap/>
            <w:hideMark/>
          </w:tcPr>
          <w:p w14:paraId="6AB52651" w14:textId="77777777" w:rsidR="0070496D" w:rsidRPr="0023197E" w:rsidRDefault="0070496D" w:rsidP="00C43C6F">
            <w:pPr>
              <w:pStyle w:val="Normal-pool"/>
              <w:widowControl w:val="0"/>
              <w:spacing w:before="40" w:after="40"/>
              <w:jc w:val="right"/>
            </w:pPr>
            <w:r w:rsidRPr="0023197E">
              <w:rPr>
                <w:lang w:val="zh-CN"/>
              </w:rPr>
              <w:t>3808.50.50</w:t>
            </w:r>
          </w:p>
        </w:tc>
        <w:tc>
          <w:tcPr>
            <w:tcW w:w="2268" w:type="dxa"/>
            <w:tcBorders>
              <w:top w:val="nil"/>
              <w:left w:val="nil"/>
              <w:bottom w:val="nil"/>
              <w:right w:val="nil"/>
            </w:tcBorders>
            <w:shd w:val="clear" w:color="auto" w:fill="auto"/>
            <w:noWrap/>
            <w:hideMark/>
          </w:tcPr>
          <w:p w14:paraId="428BE33E" w14:textId="77777777" w:rsidR="0070496D" w:rsidRPr="0023197E" w:rsidRDefault="0070496D" w:rsidP="00C43C6F">
            <w:pPr>
              <w:pStyle w:val="Normal-pool"/>
              <w:widowControl w:val="0"/>
              <w:spacing w:before="40" w:after="40"/>
              <w:jc w:val="right"/>
              <w:rPr>
                <w:lang w:val="en-GB"/>
              </w:rPr>
            </w:pPr>
          </w:p>
        </w:tc>
        <w:tc>
          <w:tcPr>
            <w:tcW w:w="4231" w:type="dxa"/>
            <w:tcBorders>
              <w:top w:val="nil"/>
              <w:left w:val="nil"/>
              <w:bottom w:val="nil"/>
              <w:right w:val="nil"/>
            </w:tcBorders>
            <w:shd w:val="clear" w:color="auto" w:fill="auto"/>
            <w:hideMark/>
          </w:tcPr>
          <w:p w14:paraId="0B9997FF" w14:textId="77777777" w:rsidR="0070496D" w:rsidRPr="0023197E" w:rsidRDefault="0070496D" w:rsidP="00C43C6F">
            <w:pPr>
              <w:pStyle w:val="Normal-pool"/>
              <w:widowControl w:val="0"/>
              <w:spacing w:before="40" w:after="40"/>
            </w:pPr>
            <w:proofErr w:type="spellStart"/>
            <w:r w:rsidRPr="0023197E">
              <w:rPr>
                <w:lang w:val="zh-CN"/>
              </w:rPr>
              <w:t>其他农药</w:t>
            </w:r>
            <w:proofErr w:type="spellEnd"/>
          </w:p>
        </w:tc>
      </w:tr>
      <w:tr w:rsidR="0070496D" w:rsidRPr="0023197E" w14:paraId="64E5534F" w14:textId="77777777" w:rsidTr="00C43C6F">
        <w:trPr>
          <w:cantSplit/>
          <w:trHeight w:val="57"/>
          <w:jc w:val="right"/>
        </w:trPr>
        <w:tc>
          <w:tcPr>
            <w:tcW w:w="1701" w:type="dxa"/>
            <w:tcBorders>
              <w:top w:val="nil"/>
              <w:left w:val="nil"/>
              <w:bottom w:val="nil"/>
              <w:right w:val="nil"/>
            </w:tcBorders>
            <w:shd w:val="clear" w:color="auto" w:fill="auto"/>
            <w:noWrap/>
            <w:hideMark/>
          </w:tcPr>
          <w:p w14:paraId="322594D1" w14:textId="77777777" w:rsidR="0070496D" w:rsidRPr="0023197E" w:rsidRDefault="0070496D" w:rsidP="00C43C6F">
            <w:pPr>
              <w:pStyle w:val="Normal-pool"/>
              <w:widowControl w:val="0"/>
              <w:spacing w:before="40" w:after="40"/>
              <w:jc w:val="right"/>
              <w:rPr>
                <w:lang w:val="en-GB"/>
              </w:rPr>
            </w:pPr>
          </w:p>
        </w:tc>
        <w:tc>
          <w:tcPr>
            <w:tcW w:w="2268" w:type="dxa"/>
            <w:tcBorders>
              <w:top w:val="nil"/>
              <w:left w:val="nil"/>
              <w:bottom w:val="nil"/>
              <w:right w:val="nil"/>
            </w:tcBorders>
            <w:shd w:val="clear" w:color="auto" w:fill="E7E6E6" w:themeFill="background2"/>
            <w:noWrap/>
            <w:hideMark/>
          </w:tcPr>
          <w:p w14:paraId="66CAD34A" w14:textId="77777777" w:rsidR="0070496D" w:rsidRPr="0023197E" w:rsidRDefault="0070496D" w:rsidP="00C43C6F">
            <w:pPr>
              <w:pStyle w:val="Normal-pool"/>
              <w:widowControl w:val="0"/>
              <w:spacing w:before="40" w:after="40"/>
              <w:jc w:val="right"/>
            </w:pPr>
            <w:r w:rsidRPr="0023197E">
              <w:rPr>
                <w:lang w:val="zh-CN"/>
              </w:rPr>
              <w:t>3808.50.50.10</w:t>
            </w:r>
          </w:p>
        </w:tc>
        <w:tc>
          <w:tcPr>
            <w:tcW w:w="4231" w:type="dxa"/>
            <w:tcBorders>
              <w:top w:val="nil"/>
              <w:left w:val="nil"/>
              <w:bottom w:val="nil"/>
              <w:right w:val="nil"/>
            </w:tcBorders>
            <w:shd w:val="clear" w:color="auto" w:fill="E7E6E6" w:themeFill="background2"/>
            <w:hideMark/>
          </w:tcPr>
          <w:p w14:paraId="0E18B506" w14:textId="77777777" w:rsidR="0070496D" w:rsidRPr="0023197E" w:rsidRDefault="0070496D" w:rsidP="00C43C6F">
            <w:pPr>
              <w:pStyle w:val="Normal-pool"/>
              <w:widowControl w:val="0"/>
              <w:spacing w:before="40" w:after="40"/>
            </w:pPr>
            <w:proofErr w:type="spellStart"/>
            <w:r w:rsidRPr="0023197E">
              <w:rPr>
                <w:lang w:val="zh-CN"/>
              </w:rPr>
              <w:t>含汞化合物</w:t>
            </w:r>
            <w:proofErr w:type="spellEnd"/>
          </w:p>
        </w:tc>
      </w:tr>
      <w:tr w:rsidR="0070496D" w:rsidRPr="0023197E" w14:paraId="267A77B2" w14:textId="77777777" w:rsidTr="00C43C6F">
        <w:trPr>
          <w:cantSplit/>
          <w:trHeight w:val="57"/>
          <w:jc w:val="right"/>
        </w:trPr>
        <w:tc>
          <w:tcPr>
            <w:tcW w:w="1701" w:type="dxa"/>
            <w:tcBorders>
              <w:top w:val="nil"/>
              <w:left w:val="nil"/>
              <w:bottom w:val="nil"/>
              <w:right w:val="nil"/>
            </w:tcBorders>
            <w:shd w:val="clear" w:color="auto" w:fill="auto"/>
            <w:noWrap/>
            <w:hideMark/>
          </w:tcPr>
          <w:p w14:paraId="4CB9FD60" w14:textId="77777777" w:rsidR="0070496D" w:rsidRPr="0023197E" w:rsidRDefault="0070496D" w:rsidP="00C43C6F">
            <w:pPr>
              <w:pStyle w:val="Normal-pool"/>
              <w:widowControl w:val="0"/>
              <w:spacing w:before="40" w:after="40"/>
              <w:jc w:val="right"/>
              <w:rPr>
                <w:lang w:val="en-GB"/>
              </w:rPr>
            </w:pPr>
          </w:p>
        </w:tc>
        <w:tc>
          <w:tcPr>
            <w:tcW w:w="2268" w:type="dxa"/>
            <w:tcBorders>
              <w:top w:val="nil"/>
              <w:left w:val="nil"/>
              <w:bottom w:val="nil"/>
              <w:right w:val="nil"/>
            </w:tcBorders>
            <w:shd w:val="clear" w:color="auto" w:fill="E7E6E6" w:themeFill="background2"/>
            <w:noWrap/>
            <w:hideMark/>
          </w:tcPr>
          <w:p w14:paraId="163A397F" w14:textId="77777777" w:rsidR="0070496D" w:rsidRPr="0023197E" w:rsidRDefault="0070496D" w:rsidP="00C43C6F">
            <w:pPr>
              <w:pStyle w:val="Normal-pool"/>
              <w:widowControl w:val="0"/>
              <w:spacing w:before="40" w:after="40"/>
              <w:jc w:val="right"/>
            </w:pPr>
            <w:r w:rsidRPr="0023197E">
              <w:rPr>
                <w:lang w:val="zh-CN"/>
              </w:rPr>
              <w:t>3808.50.50.90</w:t>
            </w:r>
          </w:p>
        </w:tc>
        <w:tc>
          <w:tcPr>
            <w:tcW w:w="4231" w:type="dxa"/>
            <w:tcBorders>
              <w:top w:val="nil"/>
              <w:left w:val="nil"/>
              <w:bottom w:val="nil"/>
              <w:right w:val="nil"/>
            </w:tcBorders>
            <w:shd w:val="clear" w:color="auto" w:fill="E7E6E6" w:themeFill="background2"/>
            <w:hideMark/>
          </w:tcPr>
          <w:p w14:paraId="52BC8D02" w14:textId="77777777" w:rsidR="0070496D" w:rsidRPr="0023197E" w:rsidRDefault="0070496D" w:rsidP="00C43C6F">
            <w:pPr>
              <w:pStyle w:val="Normal-pool"/>
              <w:widowControl w:val="0"/>
              <w:spacing w:before="40" w:after="40"/>
            </w:pPr>
            <w:proofErr w:type="spellStart"/>
            <w:r w:rsidRPr="0023197E">
              <w:rPr>
                <w:lang w:val="zh-CN"/>
              </w:rPr>
              <w:t>不含汞化合物</w:t>
            </w:r>
            <w:proofErr w:type="spellEnd"/>
          </w:p>
        </w:tc>
      </w:tr>
      <w:tr w:rsidR="0070496D" w:rsidRPr="0023197E" w14:paraId="6F9E8FE4" w14:textId="77777777" w:rsidTr="00C43C6F">
        <w:trPr>
          <w:cantSplit/>
          <w:trHeight w:val="57"/>
          <w:jc w:val="right"/>
        </w:trPr>
        <w:tc>
          <w:tcPr>
            <w:tcW w:w="1701" w:type="dxa"/>
            <w:tcBorders>
              <w:top w:val="nil"/>
              <w:left w:val="nil"/>
              <w:bottom w:val="nil"/>
              <w:right w:val="nil"/>
            </w:tcBorders>
            <w:shd w:val="clear" w:color="auto" w:fill="auto"/>
            <w:noWrap/>
            <w:hideMark/>
          </w:tcPr>
          <w:p w14:paraId="434EA5B4" w14:textId="77777777" w:rsidR="0070496D" w:rsidRPr="0023197E" w:rsidRDefault="0070496D" w:rsidP="00C43C6F">
            <w:pPr>
              <w:pStyle w:val="Normal-pool"/>
              <w:widowControl w:val="0"/>
              <w:spacing w:before="40" w:after="40"/>
              <w:jc w:val="right"/>
            </w:pPr>
            <w:r w:rsidRPr="0023197E">
              <w:rPr>
                <w:lang w:val="zh-CN"/>
              </w:rPr>
              <w:t>3808.91.00</w:t>
            </w:r>
          </w:p>
        </w:tc>
        <w:tc>
          <w:tcPr>
            <w:tcW w:w="2268" w:type="dxa"/>
            <w:tcBorders>
              <w:top w:val="nil"/>
              <w:left w:val="nil"/>
              <w:bottom w:val="nil"/>
              <w:right w:val="nil"/>
            </w:tcBorders>
            <w:shd w:val="clear" w:color="auto" w:fill="auto"/>
            <w:noWrap/>
            <w:hideMark/>
          </w:tcPr>
          <w:p w14:paraId="3B37D384" w14:textId="77777777" w:rsidR="0070496D" w:rsidRPr="0023197E" w:rsidRDefault="0070496D" w:rsidP="00C43C6F">
            <w:pPr>
              <w:pStyle w:val="Normal-pool"/>
              <w:widowControl w:val="0"/>
              <w:spacing w:before="40" w:after="40"/>
              <w:jc w:val="right"/>
              <w:rPr>
                <w:lang w:val="en-GB"/>
              </w:rPr>
            </w:pPr>
          </w:p>
        </w:tc>
        <w:tc>
          <w:tcPr>
            <w:tcW w:w="4231" w:type="dxa"/>
            <w:tcBorders>
              <w:top w:val="nil"/>
              <w:left w:val="nil"/>
              <w:bottom w:val="nil"/>
              <w:right w:val="nil"/>
            </w:tcBorders>
            <w:shd w:val="clear" w:color="auto" w:fill="auto"/>
            <w:hideMark/>
          </w:tcPr>
          <w:p w14:paraId="67BA42B9" w14:textId="77777777" w:rsidR="0070496D" w:rsidRPr="0023197E" w:rsidRDefault="0070496D" w:rsidP="00C43C6F">
            <w:pPr>
              <w:pStyle w:val="Normal-pool"/>
              <w:widowControl w:val="0"/>
              <w:spacing w:before="40" w:after="40"/>
            </w:pPr>
            <w:proofErr w:type="spellStart"/>
            <w:r w:rsidRPr="0023197E">
              <w:rPr>
                <w:lang w:val="zh-CN"/>
              </w:rPr>
              <w:t>杀虫剂</w:t>
            </w:r>
            <w:proofErr w:type="spellEnd"/>
          </w:p>
        </w:tc>
      </w:tr>
      <w:tr w:rsidR="0070496D" w:rsidRPr="0023197E" w14:paraId="4EE54184" w14:textId="77777777" w:rsidTr="00C43C6F">
        <w:trPr>
          <w:cantSplit/>
          <w:trHeight w:val="57"/>
          <w:jc w:val="right"/>
        </w:trPr>
        <w:tc>
          <w:tcPr>
            <w:tcW w:w="1701" w:type="dxa"/>
            <w:tcBorders>
              <w:top w:val="nil"/>
              <w:left w:val="nil"/>
              <w:bottom w:val="nil"/>
              <w:right w:val="nil"/>
            </w:tcBorders>
            <w:shd w:val="clear" w:color="auto" w:fill="auto"/>
            <w:noWrap/>
            <w:hideMark/>
          </w:tcPr>
          <w:p w14:paraId="3103121E" w14:textId="77777777" w:rsidR="0070496D" w:rsidRPr="0023197E" w:rsidRDefault="0070496D" w:rsidP="00C43C6F">
            <w:pPr>
              <w:pStyle w:val="Normal-pool"/>
              <w:widowControl w:val="0"/>
              <w:spacing w:before="40" w:after="40"/>
              <w:jc w:val="right"/>
              <w:rPr>
                <w:lang w:val="en-GB"/>
              </w:rPr>
            </w:pPr>
          </w:p>
        </w:tc>
        <w:tc>
          <w:tcPr>
            <w:tcW w:w="2268" w:type="dxa"/>
            <w:tcBorders>
              <w:top w:val="nil"/>
              <w:left w:val="nil"/>
              <w:bottom w:val="nil"/>
              <w:right w:val="nil"/>
            </w:tcBorders>
            <w:shd w:val="clear" w:color="auto" w:fill="E7E6E6" w:themeFill="background2"/>
            <w:noWrap/>
            <w:hideMark/>
          </w:tcPr>
          <w:p w14:paraId="5DDADF24" w14:textId="77777777" w:rsidR="0070496D" w:rsidRPr="0023197E" w:rsidRDefault="0070496D" w:rsidP="00C43C6F">
            <w:pPr>
              <w:pStyle w:val="Normal-pool"/>
              <w:widowControl w:val="0"/>
              <w:spacing w:before="40" w:after="40"/>
              <w:jc w:val="right"/>
            </w:pPr>
            <w:r w:rsidRPr="0023197E">
              <w:rPr>
                <w:lang w:val="zh-CN"/>
              </w:rPr>
              <w:t>3808.91.00.10</w:t>
            </w:r>
          </w:p>
        </w:tc>
        <w:tc>
          <w:tcPr>
            <w:tcW w:w="4231" w:type="dxa"/>
            <w:tcBorders>
              <w:top w:val="nil"/>
              <w:left w:val="nil"/>
              <w:bottom w:val="nil"/>
              <w:right w:val="nil"/>
            </w:tcBorders>
            <w:shd w:val="clear" w:color="auto" w:fill="E7E6E6" w:themeFill="background2"/>
            <w:hideMark/>
          </w:tcPr>
          <w:p w14:paraId="30AF448A" w14:textId="77777777" w:rsidR="0070496D" w:rsidRPr="0023197E" w:rsidRDefault="0070496D" w:rsidP="00C43C6F">
            <w:pPr>
              <w:pStyle w:val="Normal-pool"/>
              <w:widowControl w:val="0"/>
              <w:spacing w:before="40" w:after="40"/>
            </w:pPr>
            <w:proofErr w:type="spellStart"/>
            <w:r w:rsidRPr="0023197E">
              <w:rPr>
                <w:lang w:val="zh-CN"/>
              </w:rPr>
              <w:t>含汞化合物</w:t>
            </w:r>
            <w:proofErr w:type="spellEnd"/>
          </w:p>
        </w:tc>
      </w:tr>
      <w:tr w:rsidR="0070496D" w:rsidRPr="0023197E" w14:paraId="02B9B54B" w14:textId="77777777" w:rsidTr="00C43C6F">
        <w:trPr>
          <w:cantSplit/>
          <w:trHeight w:val="57"/>
          <w:jc w:val="right"/>
        </w:trPr>
        <w:tc>
          <w:tcPr>
            <w:tcW w:w="1701" w:type="dxa"/>
            <w:tcBorders>
              <w:top w:val="nil"/>
              <w:left w:val="nil"/>
              <w:bottom w:val="nil"/>
              <w:right w:val="nil"/>
            </w:tcBorders>
            <w:shd w:val="clear" w:color="auto" w:fill="auto"/>
            <w:noWrap/>
            <w:hideMark/>
          </w:tcPr>
          <w:p w14:paraId="4C0F478F" w14:textId="77777777" w:rsidR="0070496D" w:rsidRPr="0023197E" w:rsidRDefault="0070496D" w:rsidP="00C43C6F">
            <w:pPr>
              <w:pStyle w:val="Normal-pool"/>
              <w:widowControl w:val="0"/>
              <w:spacing w:before="40" w:after="40"/>
              <w:jc w:val="right"/>
              <w:rPr>
                <w:lang w:val="en-GB"/>
              </w:rPr>
            </w:pPr>
          </w:p>
        </w:tc>
        <w:tc>
          <w:tcPr>
            <w:tcW w:w="2268" w:type="dxa"/>
            <w:tcBorders>
              <w:top w:val="nil"/>
              <w:left w:val="nil"/>
              <w:bottom w:val="nil"/>
              <w:right w:val="nil"/>
            </w:tcBorders>
            <w:shd w:val="clear" w:color="auto" w:fill="E7E6E6" w:themeFill="background2"/>
            <w:noWrap/>
            <w:hideMark/>
          </w:tcPr>
          <w:p w14:paraId="0139144A" w14:textId="77777777" w:rsidR="0070496D" w:rsidRPr="0023197E" w:rsidRDefault="0070496D" w:rsidP="00C43C6F">
            <w:pPr>
              <w:pStyle w:val="Normal-pool"/>
              <w:widowControl w:val="0"/>
              <w:spacing w:before="40" w:after="40"/>
              <w:jc w:val="right"/>
            </w:pPr>
            <w:r w:rsidRPr="0023197E">
              <w:rPr>
                <w:lang w:val="zh-CN"/>
              </w:rPr>
              <w:t>3808.91.00.90</w:t>
            </w:r>
          </w:p>
        </w:tc>
        <w:tc>
          <w:tcPr>
            <w:tcW w:w="4231" w:type="dxa"/>
            <w:tcBorders>
              <w:top w:val="nil"/>
              <w:left w:val="nil"/>
              <w:bottom w:val="nil"/>
              <w:right w:val="nil"/>
            </w:tcBorders>
            <w:shd w:val="clear" w:color="auto" w:fill="E7E6E6" w:themeFill="background2"/>
            <w:hideMark/>
          </w:tcPr>
          <w:p w14:paraId="05CC1E79" w14:textId="77777777" w:rsidR="0070496D" w:rsidRPr="0023197E" w:rsidRDefault="0070496D" w:rsidP="00C43C6F">
            <w:pPr>
              <w:pStyle w:val="Normal-pool"/>
              <w:widowControl w:val="0"/>
              <w:spacing w:before="40" w:after="40"/>
            </w:pPr>
            <w:proofErr w:type="spellStart"/>
            <w:r w:rsidRPr="0023197E">
              <w:rPr>
                <w:lang w:val="zh-CN"/>
              </w:rPr>
              <w:t>不含汞化合物</w:t>
            </w:r>
            <w:proofErr w:type="spellEnd"/>
          </w:p>
        </w:tc>
      </w:tr>
      <w:tr w:rsidR="0070496D" w:rsidRPr="0023197E" w14:paraId="57BAF976" w14:textId="77777777" w:rsidTr="00C43C6F">
        <w:trPr>
          <w:cantSplit/>
          <w:trHeight w:val="57"/>
          <w:jc w:val="right"/>
        </w:trPr>
        <w:tc>
          <w:tcPr>
            <w:tcW w:w="1701" w:type="dxa"/>
            <w:tcBorders>
              <w:top w:val="nil"/>
              <w:left w:val="nil"/>
              <w:bottom w:val="nil"/>
              <w:right w:val="nil"/>
            </w:tcBorders>
            <w:shd w:val="clear" w:color="auto" w:fill="auto"/>
            <w:noWrap/>
            <w:hideMark/>
          </w:tcPr>
          <w:p w14:paraId="296CB919" w14:textId="77777777" w:rsidR="0070496D" w:rsidRPr="0023197E" w:rsidRDefault="0070496D" w:rsidP="00C43C6F">
            <w:pPr>
              <w:pStyle w:val="Normal-pool"/>
              <w:widowControl w:val="0"/>
              <w:spacing w:before="40" w:after="40"/>
              <w:jc w:val="right"/>
            </w:pPr>
            <w:r w:rsidRPr="0023197E">
              <w:rPr>
                <w:lang w:val="zh-CN"/>
              </w:rPr>
              <w:t>3808.92.00</w:t>
            </w:r>
          </w:p>
        </w:tc>
        <w:tc>
          <w:tcPr>
            <w:tcW w:w="2268" w:type="dxa"/>
            <w:tcBorders>
              <w:top w:val="nil"/>
              <w:left w:val="nil"/>
              <w:bottom w:val="nil"/>
              <w:right w:val="nil"/>
            </w:tcBorders>
            <w:shd w:val="clear" w:color="auto" w:fill="auto"/>
            <w:noWrap/>
            <w:hideMark/>
          </w:tcPr>
          <w:p w14:paraId="4B05CD26" w14:textId="77777777" w:rsidR="0070496D" w:rsidRPr="0023197E" w:rsidRDefault="0070496D" w:rsidP="00C43C6F">
            <w:pPr>
              <w:pStyle w:val="Normal-pool"/>
              <w:widowControl w:val="0"/>
              <w:spacing w:before="40" w:after="40"/>
              <w:jc w:val="right"/>
              <w:rPr>
                <w:lang w:val="en-GB"/>
              </w:rPr>
            </w:pPr>
          </w:p>
        </w:tc>
        <w:tc>
          <w:tcPr>
            <w:tcW w:w="4231" w:type="dxa"/>
            <w:tcBorders>
              <w:top w:val="nil"/>
              <w:left w:val="nil"/>
              <w:bottom w:val="nil"/>
              <w:right w:val="nil"/>
            </w:tcBorders>
            <w:shd w:val="clear" w:color="auto" w:fill="auto"/>
            <w:hideMark/>
          </w:tcPr>
          <w:p w14:paraId="389C1AC0" w14:textId="3941C8CB" w:rsidR="0070496D" w:rsidRPr="0023197E" w:rsidRDefault="0070496D" w:rsidP="00C43C6F">
            <w:pPr>
              <w:pStyle w:val="Normal-pool"/>
              <w:widowControl w:val="0"/>
              <w:spacing w:before="40" w:after="40"/>
            </w:pPr>
            <w:proofErr w:type="spellStart"/>
            <w:r w:rsidRPr="0023197E">
              <w:rPr>
                <w:lang w:val="zh-CN"/>
              </w:rPr>
              <w:t>杀菌剂</w:t>
            </w:r>
            <w:proofErr w:type="spellEnd"/>
          </w:p>
        </w:tc>
      </w:tr>
      <w:tr w:rsidR="0070496D" w:rsidRPr="0023197E" w14:paraId="54328728" w14:textId="77777777" w:rsidTr="00C43C6F">
        <w:trPr>
          <w:cantSplit/>
          <w:trHeight w:val="57"/>
          <w:jc w:val="right"/>
        </w:trPr>
        <w:tc>
          <w:tcPr>
            <w:tcW w:w="1701" w:type="dxa"/>
            <w:tcBorders>
              <w:top w:val="nil"/>
              <w:left w:val="nil"/>
              <w:bottom w:val="nil"/>
              <w:right w:val="nil"/>
            </w:tcBorders>
            <w:shd w:val="clear" w:color="auto" w:fill="auto"/>
            <w:noWrap/>
            <w:hideMark/>
          </w:tcPr>
          <w:p w14:paraId="3B01092C" w14:textId="77777777" w:rsidR="0070496D" w:rsidRPr="0023197E" w:rsidRDefault="0070496D" w:rsidP="00C43C6F">
            <w:pPr>
              <w:pStyle w:val="Normal-pool"/>
              <w:widowControl w:val="0"/>
              <w:spacing w:before="40" w:after="40"/>
              <w:jc w:val="right"/>
              <w:rPr>
                <w:lang w:val="en-GB"/>
              </w:rPr>
            </w:pPr>
          </w:p>
        </w:tc>
        <w:tc>
          <w:tcPr>
            <w:tcW w:w="2268" w:type="dxa"/>
            <w:tcBorders>
              <w:top w:val="nil"/>
              <w:left w:val="nil"/>
              <w:bottom w:val="nil"/>
              <w:right w:val="nil"/>
            </w:tcBorders>
            <w:shd w:val="clear" w:color="auto" w:fill="E7E6E6" w:themeFill="background2"/>
            <w:noWrap/>
            <w:hideMark/>
          </w:tcPr>
          <w:p w14:paraId="31C9A6A4" w14:textId="77777777" w:rsidR="0070496D" w:rsidRPr="0023197E" w:rsidRDefault="0070496D" w:rsidP="00C43C6F">
            <w:pPr>
              <w:pStyle w:val="Normal-pool"/>
              <w:widowControl w:val="0"/>
              <w:spacing w:before="40" w:after="40"/>
              <w:jc w:val="right"/>
            </w:pPr>
            <w:r w:rsidRPr="0023197E">
              <w:rPr>
                <w:lang w:val="zh-CN"/>
              </w:rPr>
              <w:t>3808.92.00.10</w:t>
            </w:r>
          </w:p>
        </w:tc>
        <w:tc>
          <w:tcPr>
            <w:tcW w:w="4231" w:type="dxa"/>
            <w:tcBorders>
              <w:top w:val="nil"/>
              <w:left w:val="nil"/>
              <w:bottom w:val="nil"/>
              <w:right w:val="nil"/>
            </w:tcBorders>
            <w:shd w:val="clear" w:color="auto" w:fill="E7E6E6" w:themeFill="background2"/>
            <w:hideMark/>
          </w:tcPr>
          <w:p w14:paraId="200AAA43" w14:textId="77777777" w:rsidR="0070496D" w:rsidRPr="0023197E" w:rsidRDefault="0070496D" w:rsidP="00C43C6F">
            <w:pPr>
              <w:pStyle w:val="Normal-pool"/>
              <w:widowControl w:val="0"/>
              <w:spacing w:before="40" w:after="40"/>
            </w:pPr>
            <w:proofErr w:type="spellStart"/>
            <w:r w:rsidRPr="0023197E">
              <w:rPr>
                <w:lang w:val="zh-CN"/>
              </w:rPr>
              <w:t>含汞化合物</w:t>
            </w:r>
            <w:proofErr w:type="spellEnd"/>
          </w:p>
        </w:tc>
      </w:tr>
      <w:tr w:rsidR="0070496D" w:rsidRPr="0023197E" w14:paraId="332E317D" w14:textId="77777777" w:rsidTr="00C43C6F">
        <w:trPr>
          <w:cantSplit/>
          <w:trHeight w:val="57"/>
          <w:jc w:val="right"/>
        </w:trPr>
        <w:tc>
          <w:tcPr>
            <w:tcW w:w="1701" w:type="dxa"/>
            <w:tcBorders>
              <w:top w:val="nil"/>
              <w:left w:val="nil"/>
              <w:bottom w:val="nil"/>
              <w:right w:val="nil"/>
            </w:tcBorders>
            <w:shd w:val="clear" w:color="auto" w:fill="auto"/>
            <w:noWrap/>
            <w:hideMark/>
          </w:tcPr>
          <w:p w14:paraId="3177F9ED" w14:textId="77777777" w:rsidR="0070496D" w:rsidRPr="0023197E" w:rsidRDefault="0070496D" w:rsidP="00C43C6F">
            <w:pPr>
              <w:pStyle w:val="Normal-pool"/>
              <w:widowControl w:val="0"/>
              <w:spacing w:before="40" w:after="40"/>
              <w:jc w:val="right"/>
              <w:rPr>
                <w:lang w:val="en-GB"/>
              </w:rPr>
            </w:pPr>
          </w:p>
        </w:tc>
        <w:tc>
          <w:tcPr>
            <w:tcW w:w="2268" w:type="dxa"/>
            <w:tcBorders>
              <w:top w:val="nil"/>
              <w:left w:val="nil"/>
              <w:bottom w:val="nil"/>
              <w:right w:val="nil"/>
            </w:tcBorders>
            <w:shd w:val="clear" w:color="auto" w:fill="E7E6E6" w:themeFill="background2"/>
            <w:noWrap/>
            <w:hideMark/>
          </w:tcPr>
          <w:p w14:paraId="62BBBE41" w14:textId="77777777" w:rsidR="0070496D" w:rsidRPr="0023197E" w:rsidRDefault="0070496D" w:rsidP="00C43C6F">
            <w:pPr>
              <w:pStyle w:val="Normal-pool"/>
              <w:widowControl w:val="0"/>
              <w:spacing w:before="40" w:after="40"/>
              <w:jc w:val="right"/>
            </w:pPr>
            <w:r w:rsidRPr="0023197E">
              <w:rPr>
                <w:lang w:val="zh-CN"/>
              </w:rPr>
              <w:t>3808.92.00.90</w:t>
            </w:r>
          </w:p>
        </w:tc>
        <w:tc>
          <w:tcPr>
            <w:tcW w:w="4231" w:type="dxa"/>
            <w:tcBorders>
              <w:top w:val="nil"/>
              <w:left w:val="nil"/>
              <w:bottom w:val="nil"/>
              <w:right w:val="nil"/>
            </w:tcBorders>
            <w:shd w:val="clear" w:color="auto" w:fill="E7E6E6" w:themeFill="background2"/>
            <w:hideMark/>
          </w:tcPr>
          <w:p w14:paraId="577EB68D" w14:textId="77777777" w:rsidR="0070496D" w:rsidRPr="0023197E" w:rsidRDefault="0070496D" w:rsidP="00C43C6F">
            <w:pPr>
              <w:pStyle w:val="Normal-pool"/>
              <w:widowControl w:val="0"/>
              <w:spacing w:before="40" w:after="40"/>
            </w:pPr>
            <w:proofErr w:type="spellStart"/>
            <w:r w:rsidRPr="0023197E">
              <w:rPr>
                <w:lang w:val="zh-CN"/>
              </w:rPr>
              <w:t>不含汞化合物</w:t>
            </w:r>
            <w:proofErr w:type="spellEnd"/>
          </w:p>
        </w:tc>
      </w:tr>
      <w:tr w:rsidR="0070496D" w:rsidRPr="0023197E" w14:paraId="0FDE7735" w14:textId="77777777" w:rsidTr="00C43C6F">
        <w:trPr>
          <w:cantSplit/>
          <w:trHeight w:val="57"/>
          <w:jc w:val="right"/>
        </w:trPr>
        <w:tc>
          <w:tcPr>
            <w:tcW w:w="1701" w:type="dxa"/>
            <w:tcBorders>
              <w:top w:val="nil"/>
              <w:left w:val="nil"/>
              <w:bottom w:val="nil"/>
              <w:right w:val="nil"/>
            </w:tcBorders>
            <w:shd w:val="clear" w:color="auto" w:fill="auto"/>
            <w:noWrap/>
            <w:hideMark/>
          </w:tcPr>
          <w:p w14:paraId="0E2D6254" w14:textId="77777777" w:rsidR="0070496D" w:rsidRPr="0023197E" w:rsidRDefault="0070496D" w:rsidP="00C43C6F">
            <w:pPr>
              <w:pStyle w:val="Normal-pool"/>
              <w:widowControl w:val="0"/>
              <w:spacing w:before="40" w:after="40"/>
              <w:jc w:val="right"/>
            </w:pPr>
            <w:r w:rsidRPr="0023197E">
              <w:rPr>
                <w:lang w:val="zh-CN"/>
              </w:rPr>
              <w:t>3808.93.00</w:t>
            </w:r>
          </w:p>
        </w:tc>
        <w:tc>
          <w:tcPr>
            <w:tcW w:w="2268" w:type="dxa"/>
            <w:tcBorders>
              <w:top w:val="nil"/>
              <w:left w:val="nil"/>
              <w:bottom w:val="nil"/>
              <w:right w:val="nil"/>
            </w:tcBorders>
            <w:shd w:val="clear" w:color="auto" w:fill="auto"/>
            <w:noWrap/>
            <w:hideMark/>
          </w:tcPr>
          <w:p w14:paraId="7E21E2CA" w14:textId="77777777" w:rsidR="0070496D" w:rsidRPr="0023197E" w:rsidRDefault="0070496D" w:rsidP="00C43C6F">
            <w:pPr>
              <w:pStyle w:val="Normal-pool"/>
              <w:widowControl w:val="0"/>
              <w:spacing w:before="40" w:after="40"/>
              <w:jc w:val="right"/>
              <w:rPr>
                <w:lang w:val="en-GB"/>
              </w:rPr>
            </w:pPr>
          </w:p>
        </w:tc>
        <w:tc>
          <w:tcPr>
            <w:tcW w:w="4231" w:type="dxa"/>
            <w:tcBorders>
              <w:top w:val="nil"/>
              <w:left w:val="nil"/>
              <w:bottom w:val="nil"/>
              <w:right w:val="nil"/>
            </w:tcBorders>
            <w:shd w:val="clear" w:color="auto" w:fill="auto"/>
            <w:hideMark/>
          </w:tcPr>
          <w:p w14:paraId="75065B03" w14:textId="77777777" w:rsidR="0070496D" w:rsidRPr="0023197E" w:rsidRDefault="0070496D" w:rsidP="00C43C6F">
            <w:pPr>
              <w:pStyle w:val="Normal-pool"/>
              <w:widowControl w:val="0"/>
              <w:spacing w:before="40" w:after="40"/>
              <w:rPr>
                <w:lang w:eastAsia="zh-CN"/>
              </w:rPr>
            </w:pPr>
            <w:r w:rsidRPr="0023197E">
              <w:rPr>
                <w:lang w:val="zh-CN" w:eastAsia="zh-CN"/>
              </w:rPr>
              <w:t>除草剂、抗萌剂和植物生长调节剂</w:t>
            </w:r>
          </w:p>
        </w:tc>
      </w:tr>
      <w:tr w:rsidR="0070496D" w:rsidRPr="0023197E" w14:paraId="4098A898" w14:textId="77777777" w:rsidTr="00C43C6F">
        <w:trPr>
          <w:cantSplit/>
          <w:trHeight w:val="57"/>
          <w:jc w:val="right"/>
        </w:trPr>
        <w:tc>
          <w:tcPr>
            <w:tcW w:w="1701" w:type="dxa"/>
            <w:tcBorders>
              <w:top w:val="nil"/>
              <w:left w:val="nil"/>
              <w:bottom w:val="nil"/>
              <w:right w:val="nil"/>
            </w:tcBorders>
            <w:shd w:val="clear" w:color="auto" w:fill="auto"/>
            <w:noWrap/>
            <w:hideMark/>
          </w:tcPr>
          <w:p w14:paraId="648FDC22" w14:textId="77777777" w:rsidR="0070496D" w:rsidRPr="0023197E" w:rsidRDefault="0070496D" w:rsidP="00C43C6F">
            <w:pPr>
              <w:pStyle w:val="Normal-pool"/>
              <w:widowControl w:val="0"/>
              <w:spacing w:before="40" w:after="40"/>
              <w:jc w:val="right"/>
              <w:rPr>
                <w:lang w:val="en-GB" w:eastAsia="zh-CN"/>
              </w:rPr>
            </w:pPr>
          </w:p>
        </w:tc>
        <w:tc>
          <w:tcPr>
            <w:tcW w:w="2268" w:type="dxa"/>
            <w:tcBorders>
              <w:top w:val="nil"/>
              <w:left w:val="nil"/>
              <w:bottom w:val="nil"/>
              <w:right w:val="nil"/>
            </w:tcBorders>
            <w:shd w:val="clear" w:color="auto" w:fill="E7E6E6" w:themeFill="background2"/>
            <w:noWrap/>
            <w:hideMark/>
          </w:tcPr>
          <w:p w14:paraId="7DFCE0CF" w14:textId="77777777" w:rsidR="0070496D" w:rsidRPr="0023197E" w:rsidRDefault="0070496D" w:rsidP="00C43C6F">
            <w:pPr>
              <w:pStyle w:val="Normal-pool"/>
              <w:widowControl w:val="0"/>
              <w:spacing w:before="40" w:after="40"/>
              <w:jc w:val="right"/>
            </w:pPr>
            <w:r w:rsidRPr="0023197E">
              <w:rPr>
                <w:lang w:val="zh-CN"/>
              </w:rPr>
              <w:t>3808.93.00.10</w:t>
            </w:r>
          </w:p>
        </w:tc>
        <w:tc>
          <w:tcPr>
            <w:tcW w:w="4231" w:type="dxa"/>
            <w:tcBorders>
              <w:top w:val="nil"/>
              <w:left w:val="nil"/>
              <w:bottom w:val="nil"/>
              <w:right w:val="nil"/>
            </w:tcBorders>
            <w:shd w:val="clear" w:color="auto" w:fill="E7E6E6" w:themeFill="background2"/>
            <w:hideMark/>
          </w:tcPr>
          <w:p w14:paraId="69496AF2" w14:textId="77777777" w:rsidR="0070496D" w:rsidRPr="0023197E" w:rsidRDefault="0070496D" w:rsidP="00C43C6F">
            <w:pPr>
              <w:pStyle w:val="Normal-pool"/>
              <w:widowControl w:val="0"/>
              <w:spacing w:before="40" w:after="40"/>
            </w:pPr>
            <w:proofErr w:type="spellStart"/>
            <w:r w:rsidRPr="0023197E">
              <w:rPr>
                <w:lang w:val="zh-CN"/>
              </w:rPr>
              <w:t>含汞化合物</w:t>
            </w:r>
            <w:proofErr w:type="spellEnd"/>
          </w:p>
        </w:tc>
      </w:tr>
      <w:tr w:rsidR="0070496D" w:rsidRPr="0023197E" w14:paraId="43F8A7CE" w14:textId="77777777" w:rsidTr="00C43C6F">
        <w:trPr>
          <w:cantSplit/>
          <w:trHeight w:val="57"/>
          <w:jc w:val="right"/>
        </w:trPr>
        <w:tc>
          <w:tcPr>
            <w:tcW w:w="1701" w:type="dxa"/>
            <w:tcBorders>
              <w:top w:val="nil"/>
              <w:left w:val="nil"/>
              <w:bottom w:val="nil"/>
              <w:right w:val="nil"/>
            </w:tcBorders>
            <w:shd w:val="clear" w:color="auto" w:fill="auto"/>
            <w:noWrap/>
            <w:hideMark/>
          </w:tcPr>
          <w:p w14:paraId="3B88B186" w14:textId="77777777" w:rsidR="0070496D" w:rsidRPr="0023197E" w:rsidRDefault="0070496D" w:rsidP="00C43C6F">
            <w:pPr>
              <w:pStyle w:val="Normal-pool"/>
              <w:widowControl w:val="0"/>
              <w:spacing w:before="40" w:after="40"/>
              <w:jc w:val="right"/>
              <w:rPr>
                <w:lang w:val="en-GB"/>
              </w:rPr>
            </w:pPr>
          </w:p>
        </w:tc>
        <w:tc>
          <w:tcPr>
            <w:tcW w:w="2268" w:type="dxa"/>
            <w:tcBorders>
              <w:top w:val="nil"/>
              <w:left w:val="nil"/>
              <w:bottom w:val="nil"/>
              <w:right w:val="nil"/>
            </w:tcBorders>
            <w:shd w:val="clear" w:color="auto" w:fill="E7E6E6" w:themeFill="background2"/>
            <w:noWrap/>
            <w:hideMark/>
          </w:tcPr>
          <w:p w14:paraId="060F4783" w14:textId="77777777" w:rsidR="0070496D" w:rsidRPr="0023197E" w:rsidRDefault="0070496D" w:rsidP="00C43C6F">
            <w:pPr>
              <w:pStyle w:val="Normal-pool"/>
              <w:widowControl w:val="0"/>
              <w:spacing w:before="40" w:after="40"/>
              <w:jc w:val="right"/>
            </w:pPr>
            <w:r w:rsidRPr="0023197E">
              <w:rPr>
                <w:lang w:val="zh-CN"/>
              </w:rPr>
              <w:t>3808.93.00.90</w:t>
            </w:r>
          </w:p>
        </w:tc>
        <w:tc>
          <w:tcPr>
            <w:tcW w:w="4231" w:type="dxa"/>
            <w:tcBorders>
              <w:top w:val="nil"/>
              <w:left w:val="nil"/>
              <w:bottom w:val="nil"/>
              <w:right w:val="nil"/>
            </w:tcBorders>
            <w:shd w:val="clear" w:color="auto" w:fill="E7E6E6" w:themeFill="background2"/>
            <w:hideMark/>
          </w:tcPr>
          <w:p w14:paraId="13371A4D" w14:textId="77777777" w:rsidR="0070496D" w:rsidRPr="0023197E" w:rsidRDefault="0070496D" w:rsidP="00C43C6F">
            <w:pPr>
              <w:pStyle w:val="Normal-pool"/>
              <w:widowControl w:val="0"/>
              <w:spacing w:before="40" w:after="40"/>
            </w:pPr>
            <w:proofErr w:type="spellStart"/>
            <w:r w:rsidRPr="0023197E">
              <w:rPr>
                <w:lang w:val="zh-CN"/>
              </w:rPr>
              <w:t>不含汞化合物</w:t>
            </w:r>
            <w:proofErr w:type="spellEnd"/>
          </w:p>
        </w:tc>
      </w:tr>
      <w:tr w:rsidR="0070496D" w:rsidRPr="0023197E" w14:paraId="78BD00F2" w14:textId="77777777" w:rsidTr="00C43C6F">
        <w:trPr>
          <w:cantSplit/>
          <w:trHeight w:val="57"/>
          <w:jc w:val="right"/>
        </w:trPr>
        <w:tc>
          <w:tcPr>
            <w:tcW w:w="1701" w:type="dxa"/>
            <w:tcBorders>
              <w:top w:val="nil"/>
              <w:left w:val="nil"/>
              <w:bottom w:val="nil"/>
              <w:right w:val="nil"/>
            </w:tcBorders>
            <w:shd w:val="clear" w:color="auto" w:fill="auto"/>
            <w:noWrap/>
            <w:hideMark/>
          </w:tcPr>
          <w:p w14:paraId="354A6DA4" w14:textId="77777777" w:rsidR="0070496D" w:rsidRPr="0023197E" w:rsidRDefault="0070496D" w:rsidP="00C43C6F">
            <w:pPr>
              <w:pStyle w:val="Normal-pool"/>
              <w:widowControl w:val="0"/>
              <w:spacing w:before="40" w:after="40"/>
              <w:jc w:val="right"/>
            </w:pPr>
            <w:r w:rsidRPr="0023197E">
              <w:rPr>
                <w:lang w:val="zh-CN"/>
              </w:rPr>
              <w:lastRenderedPageBreak/>
              <w:t>3808.99.00</w:t>
            </w:r>
          </w:p>
        </w:tc>
        <w:tc>
          <w:tcPr>
            <w:tcW w:w="2268" w:type="dxa"/>
            <w:tcBorders>
              <w:top w:val="nil"/>
              <w:left w:val="nil"/>
              <w:bottom w:val="nil"/>
              <w:right w:val="nil"/>
            </w:tcBorders>
            <w:shd w:val="clear" w:color="auto" w:fill="auto"/>
            <w:noWrap/>
            <w:hideMark/>
          </w:tcPr>
          <w:p w14:paraId="035D0453" w14:textId="77777777" w:rsidR="0070496D" w:rsidRPr="0023197E" w:rsidRDefault="0070496D" w:rsidP="00C43C6F">
            <w:pPr>
              <w:pStyle w:val="Normal-pool"/>
              <w:widowControl w:val="0"/>
              <w:spacing w:before="40" w:after="40"/>
              <w:jc w:val="right"/>
              <w:rPr>
                <w:lang w:val="en-GB"/>
              </w:rPr>
            </w:pPr>
          </w:p>
        </w:tc>
        <w:tc>
          <w:tcPr>
            <w:tcW w:w="4231" w:type="dxa"/>
            <w:tcBorders>
              <w:top w:val="nil"/>
              <w:left w:val="nil"/>
              <w:bottom w:val="nil"/>
              <w:right w:val="nil"/>
            </w:tcBorders>
            <w:shd w:val="clear" w:color="auto" w:fill="auto"/>
            <w:hideMark/>
          </w:tcPr>
          <w:p w14:paraId="227B8C2B" w14:textId="77777777" w:rsidR="0070496D" w:rsidRPr="0023197E" w:rsidRDefault="0070496D" w:rsidP="00C43C6F">
            <w:pPr>
              <w:pStyle w:val="Normal-pool"/>
              <w:widowControl w:val="0"/>
              <w:spacing w:before="40" w:after="40"/>
            </w:pPr>
            <w:proofErr w:type="spellStart"/>
            <w:r w:rsidRPr="0023197E">
              <w:rPr>
                <w:lang w:val="zh-CN"/>
              </w:rPr>
              <w:t>其他</w:t>
            </w:r>
            <w:proofErr w:type="spellEnd"/>
          </w:p>
        </w:tc>
      </w:tr>
      <w:tr w:rsidR="0070496D" w:rsidRPr="0023197E" w14:paraId="3871945F" w14:textId="77777777" w:rsidTr="00C43C6F">
        <w:trPr>
          <w:cantSplit/>
          <w:trHeight w:val="57"/>
          <w:jc w:val="right"/>
        </w:trPr>
        <w:tc>
          <w:tcPr>
            <w:tcW w:w="1701" w:type="dxa"/>
            <w:tcBorders>
              <w:top w:val="nil"/>
              <w:left w:val="nil"/>
              <w:bottom w:val="nil"/>
              <w:right w:val="nil"/>
            </w:tcBorders>
            <w:shd w:val="clear" w:color="auto" w:fill="auto"/>
            <w:noWrap/>
            <w:hideMark/>
          </w:tcPr>
          <w:p w14:paraId="05DA2E04" w14:textId="77777777" w:rsidR="0070496D" w:rsidRPr="0023197E" w:rsidRDefault="0070496D" w:rsidP="00C43C6F">
            <w:pPr>
              <w:pStyle w:val="Normal-pool"/>
              <w:widowControl w:val="0"/>
              <w:spacing w:before="40" w:after="40"/>
              <w:jc w:val="right"/>
              <w:rPr>
                <w:lang w:val="en-GB"/>
              </w:rPr>
            </w:pPr>
          </w:p>
        </w:tc>
        <w:tc>
          <w:tcPr>
            <w:tcW w:w="2268" w:type="dxa"/>
            <w:tcBorders>
              <w:top w:val="nil"/>
              <w:left w:val="nil"/>
              <w:bottom w:val="nil"/>
              <w:right w:val="nil"/>
            </w:tcBorders>
            <w:shd w:val="clear" w:color="auto" w:fill="E7E6E6" w:themeFill="background2"/>
            <w:noWrap/>
            <w:hideMark/>
          </w:tcPr>
          <w:p w14:paraId="1E240AB9" w14:textId="77777777" w:rsidR="0070496D" w:rsidRPr="0023197E" w:rsidRDefault="0070496D" w:rsidP="00C43C6F">
            <w:pPr>
              <w:pStyle w:val="Normal-pool"/>
              <w:widowControl w:val="0"/>
              <w:spacing w:before="40" w:after="40"/>
              <w:jc w:val="right"/>
            </w:pPr>
            <w:r w:rsidRPr="0023197E">
              <w:rPr>
                <w:lang w:val="zh-CN"/>
              </w:rPr>
              <w:t>3808.99.00.10</w:t>
            </w:r>
          </w:p>
        </w:tc>
        <w:tc>
          <w:tcPr>
            <w:tcW w:w="4231" w:type="dxa"/>
            <w:tcBorders>
              <w:top w:val="nil"/>
              <w:left w:val="nil"/>
              <w:bottom w:val="nil"/>
              <w:right w:val="nil"/>
            </w:tcBorders>
            <w:shd w:val="clear" w:color="auto" w:fill="E7E6E6" w:themeFill="background2"/>
            <w:hideMark/>
          </w:tcPr>
          <w:p w14:paraId="67BC28AE" w14:textId="77777777" w:rsidR="0070496D" w:rsidRPr="0023197E" w:rsidRDefault="0070496D" w:rsidP="00C43C6F">
            <w:pPr>
              <w:pStyle w:val="Normal-pool"/>
              <w:widowControl w:val="0"/>
              <w:spacing w:before="40" w:after="40"/>
            </w:pPr>
            <w:proofErr w:type="spellStart"/>
            <w:r w:rsidRPr="0023197E">
              <w:rPr>
                <w:lang w:val="zh-CN"/>
              </w:rPr>
              <w:t>含汞化合物</w:t>
            </w:r>
            <w:proofErr w:type="spellEnd"/>
          </w:p>
        </w:tc>
      </w:tr>
      <w:tr w:rsidR="0070496D" w:rsidRPr="0023197E" w14:paraId="0DCFA16D" w14:textId="77777777" w:rsidTr="00C43C6F">
        <w:trPr>
          <w:cantSplit/>
          <w:trHeight w:val="57"/>
          <w:jc w:val="right"/>
        </w:trPr>
        <w:tc>
          <w:tcPr>
            <w:tcW w:w="1701" w:type="dxa"/>
            <w:tcBorders>
              <w:top w:val="nil"/>
              <w:left w:val="nil"/>
              <w:bottom w:val="nil"/>
              <w:right w:val="nil"/>
            </w:tcBorders>
            <w:shd w:val="clear" w:color="auto" w:fill="auto"/>
            <w:noWrap/>
            <w:hideMark/>
          </w:tcPr>
          <w:p w14:paraId="7855CF55" w14:textId="77777777" w:rsidR="0070496D" w:rsidRPr="0023197E" w:rsidRDefault="0070496D" w:rsidP="00C43C6F">
            <w:pPr>
              <w:pStyle w:val="Normal-pool"/>
              <w:widowControl w:val="0"/>
              <w:spacing w:before="40" w:after="40"/>
              <w:jc w:val="right"/>
              <w:rPr>
                <w:lang w:val="en-GB"/>
              </w:rPr>
            </w:pPr>
          </w:p>
        </w:tc>
        <w:tc>
          <w:tcPr>
            <w:tcW w:w="2268" w:type="dxa"/>
            <w:tcBorders>
              <w:top w:val="nil"/>
              <w:left w:val="nil"/>
              <w:bottom w:val="nil"/>
              <w:right w:val="nil"/>
            </w:tcBorders>
            <w:shd w:val="clear" w:color="auto" w:fill="E7E6E6" w:themeFill="background2"/>
            <w:noWrap/>
            <w:hideMark/>
          </w:tcPr>
          <w:p w14:paraId="0EFFF362" w14:textId="77777777" w:rsidR="0070496D" w:rsidRPr="0023197E" w:rsidRDefault="0070496D" w:rsidP="00C43C6F">
            <w:pPr>
              <w:pStyle w:val="Normal-pool"/>
              <w:widowControl w:val="0"/>
              <w:spacing w:before="40" w:after="40"/>
              <w:jc w:val="right"/>
            </w:pPr>
            <w:r w:rsidRPr="0023197E">
              <w:rPr>
                <w:lang w:val="zh-CN"/>
              </w:rPr>
              <w:t>3808.99.00.90</w:t>
            </w:r>
          </w:p>
        </w:tc>
        <w:tc>
          <w:tcPr>
            <w:tcW w:w="4231" w:type="dxa"/>
            <w:tcBorders>
              <w:top w:val="nil"/>
              <w:left w:val="nil"/>
              <w:bottom w:val="nil"/>
              <w:right w:val="nil"/>
            </w:tcBorders>
            <w:shd w:val="clear" w:color="auto" w:fill="E7E6E6" w:themeFill="background2"/>
            <w:hideMark/>
          </w:tcPr>
          <w:p w14:paraId="0C28A1B0" w14:textId="77777777" w:rsidR="0070496D" w:rsidRPr="0023197E" w:rsidRDefault="0070496D" w:rsidP="00C43C6F">
            <w:pPr>
              <w:pStyle w:val="Normal-pool"/>
              <w:widowControl w:val="0"/>
              <w:spacing w:before="40" w:after="40"/>
            </w:pPr>
            <w:proofErr w:type="spellStart"/>
            <w:r w:rsidRPr="0023197E">
              <w:rPr>
                <w:lang w:val="zh-CN"/>
              </w:rPr>
              <w:t>不含汞化合物</w:t>
            </w:r>
            <w:proofErr w:type="spellEnd"/>
          </w:p>
        </w:tc>
      </w:tr>
      <w:tr w:rsidR="0070496D" w:rsidRPr="0023197E" w14:paraId="7CC2D3FF" w14:textId="77777777" w:rsidTr="00C43C6F">
        <w:trPr>
          <w:cantSplit/>
          <w:trHeight w:val="57"/>
          <w:jc w:val="right"/>
        </w:trPr>
        <w:tc>
          <w:tcPr>
            <w:tcW w:w="1701" w:type="dxa"/>
            <w:tcBorders>
              <w:top w:val="nil"/>
              <w:left w:val="nil"/>
              <w:bottom w:val="nil"/>
              <w:right w:val="nil"/>
            </w:tcBorders>
            <w:shd w:val="clear" w:color="auto" w:fill="000000" w:themeFill="text1"/>
            <w:noWrap/>
            <w:hideMark/>
          </w:tcPr>
          <w:p w14:paraId="717086D2" w14:textId="77777777" w:rsidR="0070496D" w:rsidRPr="0023197E" w:rsidRDefault="0070496D" w:rsidP="00C43C6F">
            <w:pPr>
              <w:pStyle w:val="Normal-pool"/>
              <w:widowControl w:val="0"/>
              <w:spacing w:before="40" w:after="40"/>
              <w:jc w:val="right"/>
              <w:rPr>
                <w:rFonts w:eastAsiaTheme="minorHAnsi"/>
                <w:lang w:val="en-GB"/>
              </w:rPr>
            </w:pPr>
          </w:p>
        </w:tc>
        <w:tc>
          <w:tcPr>
            <w:tcW w:w="2268" w:type="dxa"/>
            <w:tcBorders>
              <w:top w:val="nil"/>
              <w:left w:val="nil"/>
              <w:bottom w:val="nil"/>
              <w:right w:val="nil"/>
            </w:tcBorders>
            <w:shd w:val="clear" w:color="auto" w:fill="000000" w:themeFill="text1"/>
            <w:noWrap/>
            <w:hideMark/>
          </w:tcPr>
          <w:p w14:paraId="04F11749" w14:textId="1D36C98C" w:rsidR="0070496D" w:rsidRPr="0023197E" w:rsidRDefault="0070496D" w:rsidP="00C43C6F">
            <w:pPr>
              <w:pStyle w:val="Normal-pool"/>
              <w:widowControl w:val="0"/>
              <w:spacing w:before="40" w:after="40"/>
              <w:jc w:val="right"/>
              <w:rPr>
                <w:rFonts w:eastAsiaTheme="minorHAnsi"/>
                <w:vertAlign w:val="superscript"/>
              </w:rPr>
            </w:pPr>
            <w:r w:rsidRPr="0023197E">
              <w:rPr>
                <w:lang w:val="zh-CN"/>
              </w:rPr>
              <w:t>[</w:t>
            </w:r>
            <w:r w:rsidRPr="0023197E">
              <w:rPr>
                <w:lang w:val="zh-CN"/>
              </w:rPr>
              <w:t>待</w:t>
            </w:r>
            <w:r w:rsidR="00CE1315" w:rsidRPr="0023197E">
              <w:rPr>
                <w:rFonts w:hint="eastAsia"/>
                <w:lang w:val="zh-CN" w:eastAsia="zh-CN"/>
              </w:rPr>
              <w:t>审议</w:t>
            </w:r>
            <w:r w:rsidRPr="0023197E">
              <w:rPr>
                <w:lang w:val="zh-CN"/>
              </w:rPr>
              <w:t>]</w:t>
            </w:r>
            <w:r w:rsidRPr="0023197E">
              <w:rPr>
                <w:i/>
                <w:iCs/>
                <w:vertAlign w:val="superscript"/>
                <w:lang w:val="zh-CN"/>
              </w:rPr>
              <w:t>b</w:t>
            </w:r>
          </w:p>
        </w:tc>
        <w:tc>
          <w:tcPr>
            <w:tcW w:w="4231" w:type="dxa"/>
            <w:tcBorders>
              <w:top w:val="nil"/>
              <w:left w:val="nil"/>
              <w:bottom w:val="nil"/>
              <w:right w:val="nil"/>
            </w:tcBorders>
            <w:shd w:val="clear" w:color="auto" w:fill="000000" w:themeFill="text1"/>
            <w:hideMark/>
          </w:tcPr>
          <w:p w14:paraId="3016FBB3" w14:textId="77777777" w:rsidR="0070496D" w:rsidRPr="0023197E" w:rsidRDefault="0070496D" w:rsidP="00A16081">
            <w:pPr>
              <w:pStyle w:val="Normal-pool"/>
              <w:widowControl w:val="0"/>
              <w:tabs>
                <w:tab w:val="clear" w:pos="4082"/>
                <w:tab w:val="left" w:pos="3840"/>
              </w:tabs>
              <w:spacing w:before="40" w:after="40"/>
              <w:ind w:right="75"/>
              <w:rPr>
                <w:rFonts w:eastAsiaTheme="minorHAnsi"/>
                <w:lang w:eastAsia="zh-CN"/>
              </w:rPr>
            </w:pPr>
            <w:r w:rsidRPr="0023197E">
              <w:rPr>
                <w:lang w:val="zh-CN" w:eastAsia="zh-CN"/>
              </w:rPr>
              <w:t>为具有杀生物或杀菌特性而添加汞化合物的油漆和清漆</w:t>
            </w:r>
          </w:p>
        </w:tc>
      </w:tr>
      <w:tr w:rsidR="0070496D" w:rsidRPr="0023197E" w14:paraId="52EE3516" w14:textId="77777777" w:rsidTr="00C43C6F">
        <w:trPr>
          <w:cantSplit/>
          <w:trHeight w:val="57"/>
          <w:jc w:val="right"/>
        </w:trPr>
        <w:tc>
          <w:tcPr>
            <w:tcW w:w="1701" w:type="dxa"/>
            <w:tcBorders>
              <w:top w:val="nil"/>
              <w:left w:val="nil"/>
              <w:right w:val="nil"/>
            </w:tcBorders>
            <w:shd w:val="clear" w:color="auto" w:fill="auto"/>
            <w:noWrap/>
            <w:hideMark/>
          </w:tcPr>
          <w:p w14:paraId="594BD2E6" w14:textId="77777777" w:rsidR="0070496D" w:rsidRPr="0023197E" w:rsidRDefault="0070496D" w:rsidP="00C43C6F">
            <w:pPr>
              <w:pStyle w:val="Normal-pool"/>
              <w:widowControl w:val="0"/>
              <w:spacing w:before="40" w:after="40"/>
              <w:jc w:val="right"/>
            </w:pPr>
            <w:r w:rsidRPr="0023197E">
              <w:rPr>
                <w:lang w:val="zh-CN"/>
              </w:rPr>
              <w:t>3208.00</w:t>
            </w:r>
          </w:p>
        </w:tc>
        <w:tc>
          <w:tcPr>
            <w:tcW w:w="2268" w:type="dxa"/>
            <w:tcBorders>
              <w:top w:val="nil"/>
              <w:left w:val="nil"/>
              <w:right w:val="nil"/>
            </w:tcBorders>
            <w:shd w:val="clear" w:color="auto" w:fill="FFFFFF" w:themeFill="background1"/>
            <w:noWrap/>
            <w:hideMark/>
          </w:tcPr>
          <w:p w14:paraId="4CE6A5BC" w14:textId="77777777" w:rsidR="0070496D" w:rsidRPr="0023197E" w:rsidRDefault="0070496D" w:rsidP="00C43C6F">
            <w:pPr>
              <w:pStyle w:val="Normal-pool"/>
              <w:widowControl w:val="0"/>
              <w:spacing w:before="40" w:after="40"/>
              <w:jc w:val="right"/>
              <w:rPr>
                <w:lang w:val="en-GB"/>
              </w:rPr>
            </w:pPr>
          </w:p>
        </w:tc>
        <w:tc>
          <w:tcPr>
            <w:tcW w:w="4231" w:type="dxa"/>
            <w:tcBorders>
              <w:top w:val="nil"/>
              <w:left w:val="nil"/>
              <w:right w:val="nil"/>
            </w:tcBorders>
            <w:shd w:val="clear" w:color="auto" w:fill="FFFFFF" w:themeFill="background1"/>
            <w:hideMark/>
          </w:tcPr>
          <w:p w14:paraId="4770F184" w14:textId="59DEB44F" w:rsidR="0070496D" w:rsidRPr="0023197E" w:rsidRDefault="0070496D" w:rsidP="00C43C6F">
            <w:pPr>
              <w:pStyle w:val="Normal-pool"/>
              <w:widowControl w:val="0"/>
              <w:spacing w:before="40" w:after="40"/>
              <w:rPr>
                <w:lang w:eastAsia="zh-CN"/>
              </w:rPr>
            </w:pPr>
            <w:r w:rsidRPr="0023197E">
              <w:rPr>
                <w:lang w:val="zh-CN" w:eastAsia="zh-CN"/>
              </w:rPr>
              <w:t>以合成聚合物为基本成分的油漆及清漆（包括瓷漆及大漆），分散于或溶于非水介质（不含以聚酯和丙烯酸或乙烯基聚合物为基本成分的</w:t>
            </w:r>
            <w:r w:rsidR="00732798" w:rsidRPr="0023197E">
              <w:rPr>
                <w:lang w:val="zh-CN" w:eastAsia="zh-CN"/>
              </w:rPr>
              <w:t>油漆及清漆</w:t>
            </w:r>
            <w:r w:rsidRPr="0023197E">
              <w:rPr>
                <w:lang w:val="zh-CN" w:eastAsia="zh-CN"/>
              </w:rPr>
              <w:t>）</w:t>
            </w:r>
          </w:p>
        </w:tc>
      </w:tr>
      <w:tr w:rsidR="0070496D" w:rsidRPr="0023197E" w14:paraId="1D42DA6D" w14:textId="77777777" w:rsidTr="00C43C6F">
        <w:trPr>
          <w:cantSplit/>
          <w:trHeight w:val="57"/>
          <w:jc w:val="right"/>
        </w:trPr>
        <w:tc>
          <w:tcPr>
            <w:tcW w:w="1701" w:type="dxa"/>
            <w:tcBorders>
              <w:top w:val="nil"/>
              <w:left w:val="nil"/>
              <w:bottom w:val="single" w:sz="12" w:space="0" w:color="auto"/>
              <w:right w:val="nil"/>
            </w:tcBorders>
            <w:shd w:val="clear" w:color="auto" w:fill="auto"/>
            <w:noWrap/>
          </w:tcPr>
          <w:p w14:paraId="1777688F" w14:textId="77777777" w:rsidR="0070496D" w:rsidRPr="0023197E" w:rsidRDefault="0070496D" w:rsidP="00C43C6F">
            <w:pPr>
              <w:pStyle w:val="Normal-pool"/>
              <w:widowControl w:val="0"/>
              <w:spacing w:before="40" w:after="40"/>
              <w:jc w:val="right"/>
            </w:pPr>
            <w:r w:rsidRPr="0023197E">
              <w:rPr>
                <w:lang w:val="zh-CN"/>
              </w:rPr>
              <w:t>3209.00</w:t>
            </w:r>
          </w:p>
        </w:tc>
        <w:tc>
          <w:tcPr>
            <w:tcW w:w="2268" w:type="dxa"/>
            <w:tcBorders>
              <w:top w:val="nil"/>
              <w:left w:val="nil"/>
              <w:bottom w:val="single" w:sz="12" w:space="0" w:color="auto"/>
              <w:right w:val="nil"/>
            </w:tcBorders>
            <w:shd w:val="clear" w:color="auto" w:fill="FFFFFF" w:themeFill="background1"/>
            <w:noWrap/>
          </w:tcPr>
          <w:p w14:paraId="5AF2E813" w14:textId="77777777" w:rsidR="0070496D" w:rsidRPr="0023197E" w:rsidRDefault="0070496D" w:rsidP="00C43C6F">
            <w:pPr>
              <w:pStyle w:val="Normal-pool"/>
              <w:widowControl w:val="0"/>
              <w:spacing w:before="40" w:after="40"/>
              <w:jc w:val="right"/>
              <w:rPr>
                <w:lang w:val="en-GB"/>
              </w:rPr>
            </w:pPr>
          </w:p>
        </w:tc>
        <w:tc>
          <w:tcPr>
            <w:tcW w:w="4231" w:type="dxa"/>
            <w:tcBorders>
              <w:top w:val="nil"/>
              <w:left w:val="nil"/>
              <w:bottom w:val="single" w:sz="12" w:space="0" w:color="auto"/>
              <w:right w:val="nil"/>
            </w:tcBorders>
            <w:shd w:val="clear" w:color="auto" w:fill="FFFFFF" w:themeFill="background1"/>
          </w:tcPr>
          <w:p w14:paraId="33BE0E99" w14:textId="4FB81A3B" w:rsidR="0070496D" w:rsidRPr="0023197E" w:rsidRDefault="0070496D" w:rsidP="00C43C6F">
            <w:pPr>
              <w:pStyle w:val="Normal-pool"/>
              <w:widowControl w:val="0"/>
              <w:spacing w:before="40" w:after="40"/>
              <w:rPr>
                <w:lang w:eastAsia="zh-CN"/>
              </w:rPr>
            </w:pPr>
            <w:r w:rsidRPr="0023197E">
              <w:rPr>
                <w:lang w:val="zh-CN" w:eastAsia="zh-CN"/>
              </w:rPr>
              <w:t>以合成聚合物或化学改性天然聚合物为基本成分的油漆及清漆（包括瓷漆及大漆），分散于或溶于水介质</w:t>
            </w:r>
          </w:p>
        </w:tc>
      </w:tr>
    </w:tbl>
    <w:p w14:paraId="28C24F15" w14:textId="77777777" w:rsidR="0070496D" w:rsidRPr="008E63EE" w:rsidRDefault="0070496D" w:rsidP="003B2AD6">
      <w:pPr>
        <w:pStyle w:val="Titletable"/>
        <w:spacing w:before="240"/>
        <w:rPr>
          <w:rFonts w:ascii="SimHei" w:eastAsia="SimHei" w:hAnsi="SimHei"/>
          <w:sz w:val="24"/>
          <w:szCs w:val="24"/>
          <w:lang w:val="zh-CN"/>
        </w:rPr>
      </w:pPr>
      <w:proofErr w:type="spellStart"/>
      <w:r w:rsidRPr="008E63EE">
        <w:rPr>
          <w:rFonts w:ascii="SimHei" w:eastAsia="SimHei" w:hAnsi="SimHei"/>
          <w:sz w:val="24"/>
          <w:szCs w:val="24"/>
          <w:lang w:val="zh-CN"/>
        </w:rPr>
        <w:t>测量装置</w:t>
      </w:r>
      <w:proofErr w:type="spellEnd"/>
    </w:p>
    <w:tbl>
      <w:tblPr>
        <w:tblW w:w="8307" w:type="dxa"/>
        <w:jc w:val="right"/>
        <w:tblLayout w:type="fixed"/>
        <w:tblLook w:val="04A0" w:firstRow="1" w:lastRow="0" w:firstColumn="1" w:lastColumn="0" w:noHBand="0" w:noVBand="1"/>
      </w:tblPr>
      <w:tblGrid>
        <w:gridCol w:w="1460"/>
        <w:gridCol w:w="2226"/>
        <w:gridCol w:w="4621"/>
      </w:tblGrid>
      <w:tr w:rsidR="0070496D" w:rsidRPr="0023197E" w14:paraId="2A4BCDBC" w14:textId="77777777" w:rsidTr="009E5CEE">
        <w:trPr>
          <w:cantSplit/>
          <w:trHeight w:val="57"/>
          <w:tblHeader/>
          <w:jc w:val="right"/>
        </w:trPr>
        <w:tc>
          <w:tcPr>
            <w:tcW w:w="1460" w:type="dxa"/>
            <w:tcBorders>
              <w:top w:val="single" w:sz="4" w:space="0" w:color="auto"/>
              <w:left w:val="nil"/>
              <w:bottom w:val="single" w:sz="12" w:space="0" w:color="auto"/>
              <w:right w:val="nil"/>
            </w:tcBorders>
            <w:shd w:val="clear" w:color="auto" w:fill="auto"/>
            <w:vAlign w:val="bottom"/>
            <w:hideMark/>
          </w:tcPr>
          <w:p w14:paraId="4160970B" w14:textId="242AFE92" w:rsidR="0070496D" w:rsidRPr="0023197E" w:rsidRDefault="0070496D" w:rsidP="0023197E">
            <w:pPr>
              <w:pStyle w:val="Normal-pool"/>
              <w:spacing w:before="40" w:after="40"/>
              <w:jc w:val="right"/>
              <w:rPr>
                <w:rFonts w:ascii="KaiTi" w:eastAsia="KaiTi" w:hAnsi="KaiTi"/>
              </w:rPr>
            </w:pPr>
            <w:proofErr w:type="spellStart"/>
            <w:r w:rsidRPr="0023197E">
              <w:rPr>
                <w:rFonts w:ascii="KaiTi" w:eastAsia="KaiTi" w:hAnsi="KaiTi"/>
                <w:lang w:val="zh-CN"/>
              </w:rPr>
              <w:t>现有编码</w:t>
            </w:r>
            <w:proofErr w:type="spellEnd"/>
          </w:p>
        </w:tc>
        <w:tc>
          <w:tcPr>
            <w:tcW w:w="2226" w:type="dxa"/>
            <w:tcBorders>
              <w:top w:val="single" w:sz="4" w:space="0" w:color="auto"/>
              <w:left w:val="nil"/>
              <w:bottom w:val="single" w:sz="12" w:space="0" w:color="auto"/>
              <w:right w:val="nil"/>
            </w:tcBorders>
            <w:shd w:val="clear" w:color="auto" w:fill="auto"/>
            <w:vAlign w:val="bottom"/>
            <w:hideMark/>
          </w:tcPr>
          <w:p w14:paraId="318F669A" w14:textId="77777777" w:rsidR="0070496D" w:rsidRPr="0023197E" w:rsidRDefault="0070496D" w:rsidP="0023197E">
            <w:pPr>
              <w:pStyle w:val="Normal-pool"/>
              <w:spacing w:before="40" w:after="40"/>
              <w:jc w:val="right"/>
              <w:rPr>
                <w:rFonts w:ascii="KaiTi" w:eastAsia="KaiTi" w:hAnsi="KaiTi"/>
              </w:rPr>
            </w:pPr>
            <w:proofErr w:type="spellStart"/>
            <w:r w:rsidRPr="0023197E">
              <w:rPr>
                <w:rFonts w:ascii="KaiTi" w:eastAsia="KaiTi" w:hAnsi="KaiTi"/>
                <w:lang w:val="zh-CN"/>
              </w:rPr>
              <w:t>拟议的统计编码</w:t>
            </w:r>
            <w:proofErr w:type="spellEnd"/>
          </w:p>
        </w:tc>
        <w:tc>
          <w:tcPr>
            <w:tcW w:w="4621" w:type="dxa"/>
            <w:tcBorders>
              <w:top w:val="single" w:sz="4" w:space="0" w:color="auto"/>
              <w:left w:val="nil"/>
              <w:bottom w:val="single" w:sz="12" w:space="0" w:color="auto"/>
              <w:right w:val="nil"/>
            </w:tcBorders>
            <w:shd w:val="clear" w:color="auto" w:fill="auto"/>
            <w:vAlign w:val="bottom"/>
            <w:hideMark/>
          </w:tcPr>
          <w:p w14:paraId="655FE11C" w14:textId="77777777" w:rsidR="0070496D" w:rsidRPr="0023197E" w:rsidRDefault="0070496D" w:rsidP="0023197E">
            <w:pPr>
              <w:pStyle w:val="Normal-pool"/>
              <w:spacing w:before="40" w:after="40"/>
              <w:rPr>
                <w:rFonts w:ascii="KaiTi" w:eastAsia="KaiTi" w:hAnsi="KaiTi"/>
              </w:rPr>
            </w:pPr>
            <w:proofErr w:type="spellStart"/>
            <w:r w:rsidRPr="0023197E">
              <w:rPr>
                <w:rFonts w:ascii="KaiTi" w:eastAsia="KaiTi" w:hAnsi="KaiTi"/>
                <w:lang w:val="zh-CN"/>
              </w:rPr>
              <w:t>说明</w:t>
            </w:r>
            <w:proofErr w:type="spellEnd"/>
          </w:p>
        </w:tc>
      </w:tr>
      <w:tr w:rsidR="0070496D" w:rsidRPr="0023197E" w14:paraId="31889F65" w14:textId="77777777" w:rsidTr="009E5CEE">
        <w:trPr>
          <w:cantSplit/>
          <w:trHeight w:val="57"/>
          <w:jc w:val="right"/>
        </w:trPr>
        <w:tc>
          <w:tcPr>
            <w:tcW w:w="1460" w:type="dxa"/>
            <w:tcBorders>
              <w:top w:val="single" w:sz="12" w:space="0" w:color="auto"/>
              <w:left w:val="nil"/>
              <w:bottom w:val="nil"/>
              <w:right w:val="nil"/>
            </w:tcBorders>
            <w:shd w:val="clear" w:color="auto" w:fill="auto"/>
            <w:noWrap/>
            <w:hideMark/>
          </w:tcPr>
          <w:p w14:paraId="3920619D" w14:textId="77777777" w:rsidR="0070496D" w:rsidRPr="0023197E" w:rsidRDefault="0070496D" w:rsidP="0023197E">
            <w:pPr>
              <w:pStyle w:val="Normal-pool"/>
              <w:spacing w:before="40" w:after="40"/>
              <w:jc w:val="right"/>
              <w:rPr>
                <w:lang w:val="en-GB"/>
              </w:rPr>
            </w:pPr>
          </w:p>
        </w:tc>
        <w:tc>
          <w:tcPr>
            <w:tcW w:w="2226" w:type="dxa"/>
            <w:tcBorders>
              <w:top w:val="single" w:sz="12" w:space="0" w:color="auto"/>
              <w:left w:val="nil"/>
              <w:bottom w:val="nil"/>
              <w:right w:val="nil"/>
            </w:tcBorders>
            <w:shd w:val="clear" w:color="auto" w:fill="auto"/>
            <w:noWrap/>
            <w:hideMark/>
          </w:tcPr>
          <w:p w14:paraId="2A4DA658" w14:textId="77777777" w:rsidR="0070496D" w:rsidRPr="0023197E" w:rsidRDefault="0070496D" w:rsidP="0023197E">
            <w:pPr>
              <w:pStyle w:val="Normal-pool"/>
              <w:spacing w:before="40" w:after="40"/>
              <w:jc w:val="right"/>
              <w:rPr>
                <w:lang w:val="en-GB"/>
              </w:rPr>
            </w:pPr>
          </w:p>
        </w:tc>
        <w:tc>
          <w:tcPr>
            <w:tcW w:w="4621" w:type="dxa"/>
            <w:tcBorders>
              <w:top w:val="single" w:sz="12" w:space="0" w:color="auto"/>
              <w:left w:val="nil"/>
              <w:bottom w:val="nil"/>
              <w:right w:val="nil"/>
            </w:tcBorders>
            <w:shd w:val="clear" w:color="auto" w:fill="auto"/>
            <w:hideMark/>
          </w:tcPr>
          <w:p w14:paraId="7FF33D6E" w14:textId="6DDAD7C7" w:rsidR="0070496D" w:rsidRPr="0023197E" w:rsidRDefault="0070496D" w:rsidP="0023197E">
            <w:pPr>
              <w:pStyle w:val="Normal-pool"/>
              <w:spacing w:before="40" w:after="40"/>
              <w:rPr>
                <w:lang w:eastAsia="zh-CN"/>
              </w:rPr>
            </w:pPr>
            <w:r w:rsidRPr="0023197E">
              <w:rPr>
                <w:lang w:val="zh-CN" w:eastAsia="zh-CN"/>
              </w:rPr>
              <w:t>其他仪器和器具，包括血压计</w:t>
            </w:r>
          </w:p>
        </w:tc>
      </w:tr>
      <w:tr w:rsidR="0070496D" w:rsidRPr="0023197E" w14:paraId="3DCEE50E" w14:textId="77777777" w:rsidTr="009E5CEE">
        <w:trPr>
          <w:cantSplit/>
          <w:trHeight w:val="57"/>
          <w:jc w:val="right"/>
        </w:trPr>
        <w:tc>
          <w:tcPr>
            <w:tcW w:w="1460" w:type="dxa"/>
            <w:tcBorders>
              <w:top w:val="nil"/>
              <w:left w:val="nil"/>
              <w:bottom w:val="nil"/>
              <w:right w:val="nil"/>
            </w:tcBorders>
            <w:shd w:val="clear" w:color="auto" w:fill="auto"/>
            <w:noWrap/>
            <w:hideMark/>
          </w:tcPr>
          <w:p w14:paraId="6157B809" w14:textId="77777777" w:rsidR="0070496D" w:rsidRPr="0023197E" w:rsidRDefault="0070496D" w:rsidP="0023197E">
            <w:pPr>
              <w:pStyle w:val="Normal-pool"/>
              <w:spacing w:before="40" w:after="40"/>
              <w:jc w:val="right"/>
            </w:pPr>
            <w:r w:rsidRPr="0023197E">
              <w:rPr>
                <w:lang w:val="zh-CN"/>
              </w:rPr>
              <w:t>9018.90.92</w:t>
            </w:r>
          </w:p>
        </w:tc>
        <w:tc>
          <w:tcPr>
            <w:tcW w:w="2226" w:type="dxa"/>
            <w:tcBorders>
              <w:top w:val="nil"/>
              <w:left w:val="nil"/>
              <w:bottom w:val="nil"/>
              <w:right w:val="nil"/>
            </w:tcBorders>
            <w:shd w:val="clear" w:color="auto" w:fill="auto"/>
            <w:noWrap/>
            <w:hideMark/>
          </w:tcPr>
          <w:p w14:paraId="7D3C2302"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auto"/>
            <w:hideMark/>
          </w:tcPr>
          <w:p w14:paraId="0717F998" w14:textId="77777777" w:rsidR="0070496D" w:rsidRPr="0023197E" w:rsidRDefault="0070496D" w:rsidP="0023197E">
            <w:pPr>
              <w:pStyle w:val="Normal-pool"/>
              <w:spacing w:before="40" w:after="40"/>
            </w:pPr>
            <w:proofErr w:type="spellStart"/>
            <w:r w:rsidRPr="0023197E">
              <w:rPr>
                <w:lang w:val="zh-CN"/>
              </w:rPr>
              <w:t>测量血压的装置</w:t>
            </w:r>
            <w:proofErr w:type="spellEnd"/>
          </w:p>
        </w:tc>
      </w:tr>
      <w:tr w:rsidR="0070496D" w:rsidRPr="0023197E" w14:paraId="2ABF269F" w14:textId="77777777" w:rsidTr="00887237">
        <w:trPr>
          <w:cantSplit/>
          <w:trHeight w:val="57"/>
          <w:jc w:val="right"/>
        </w:trPr>
        <w:tc>
          <w:tcPr>
            <w:tcW w:w="1460" w:type="dxa"/>
            <w:tcBorders>
              <w:top w:val="nil"/>
              <w:left w:val="nil"/>
              <w:right w:val="nil"/>
            </w:tcBorders>
            <w:shd w:val="clear" w:color="auto" w:fill="auto"/>
            <w:noWrap/>
            <w:hideMark/>
          </w:tcPr>
          <w:p w14:paraId="453623B3" w14:textId="77777777" w:rsidR="0070496D" w:rsidRPr="0023197E" w:rsidRDefault="0070496D" w:rsidP="0023197E">
            <w:pPr>
              <w:pStyle w:val="Normal-pool"/>
              <w:spacing w:before="40" w:after="40"/>
              <w:jc w:val="right"/>
              <w:rPr>
                <w:lang w:val="en-GB"/>
              </w:rPr>
            </w:pPr>
          </w:p>
        </w:tc>
        <w:tc>
          <w:tcPr>
            <w:tcW w:w="2226" w:type="dxa"/>
            <w:tcBorders>
              <w:top w:val="nil"/>
              <w:left w:val="nil"/>
              <w:right w:val="nil"/>
            </w:tcBorders>
            <w:shd w:val="clear" w:color="auto" w:fill="E7E6E6" w:themeFill="background2"/>
            <w:noWrap/>
            <w:hideMark/>
          </w:tcPr>
          <w:p w14:paraId="49046D28" w14:textId="77777777" w:rsidR="0070496D" w:rsidRPr="0023197E" w:rsidRDefault="0070496D" w:rsidP="0023197E">
            <w:pPr>
              <w:pStyle w:val="Normal-pool"/>
              <w:spacing w:before="40" w:after="40"/>
              <w:jc w:val="right"/>
            </w:pPr>
            <w:r w:rsidRPr="0023197E">
              <w:rPr>
                <w:lang w:val="zh-CN"/>
              </w:rPr>
              <w:t>9018.90.92.10</w:t>
            </w:r>
          </w:p>
        </w:tc>
        <w:tc>
          <w:tcPr>
            <w:tcW w:w="4621" w:type="dxa"/>
            <w:tcBorders>
              <w:top w:val="nil"/>
              <w:left w:val="nil"/>
              <w:right w:val="nil"/>
            </w:tcBorders>
            <w:shd w:val="clear" w:color="auto" w:fill="E7E6E6" w:themeFill="background2"/>
            <w:hideMark/>
          </w:tcPr>
          <w:p w14:paraId="49DC7D49" w14:textId="77777777" w:rsidR="0070496D" w:rsidRPr="0023197E" w:rsidRDefault="0070496D" w:rsidP="0023197E">
            <w:pPr>
              <w:pStyle w:val="Normal-pool"/>
              <w:spacing w:before="40" w:after="40"/>
            </w:pPr>
            <w:proofErr w:type="spellStart"/>
            <w:r w:rsidRPr="0023197E">
              <w:rPr>
                <w:lang w:val="zh-CN"/>
              </w:rPr>
              <w:t>含汞血压计</w:t>
            </w:r>
            <w:proofErr w:type="spellEnd"/>
          </w:p>
        </w:tc>
      </w:tr>
      <w:tr w:rsidR="0070496D" w:rsidRPr="0023197E" w14:paraId="46C85328" w14:textId="77777777" w:rsidTr="00887237">
        <w:trPr>
          <w:cantSplit/>
          <w:trHeight w:val="57"/>
          <w:jc w:val="right"/>
        </w:trPr>
        <w:tc>
          <w:tcPr>
            <w:tcW w:w="1460" w:type="dxa"/>
            <w:tcBorders>
              <w:top w:val="nil"/>
              <w:left w:val="nil"/>
              <w:right w:val="nil"/>
            </w:tcBorders>
            <w:shd w:val="clear" w:color="auto" w:fill="auto"/>
            <w:noWrap/>
            <w:hideMark/>
          </w:tcPr>
          <w:p w14:paraId="02397815" w14:textId="77777777" w:rsidR="0070496D" w:rsidRPr="0023197E" w:rsidRDefault="0070496D" w:rsidP="0023197E">
            <w:pPr>
              <w:pStyle w:val="Normal-pool"/>
              <w:spacing w:before="40" w:after="40"/>
              <w:jc w:val="right"/>
              <w:rPr>
                <w:lang w:val="en-GB"/>
              </w:rPr>
            </w:pPr>
          </w:p>
        </w:tc>
        <w:tc>
          <w:tcPr>
            <w:tcW w:w="2226" w:type="dxa"/>
            <w:tcBorders>
              <w:top w:val="nil"/>
              <w:left w:val="nil"/>
              <w:right w:val="nil"/>
            </w:tcBorders>
            <w:shd w:val="clear" w:color="auto" w:fill="E7E6E6" w:themeFill="background2"/>
            <w:noWrap/>
            <w:hideMark/>
          </w:tcPr>
          <w:p w14:paraId="71C07AB1" w14:textId="77777777" w:rsidR="0070496D" w:rsidRPr="0023197E" w:rsidRDefault="0070496D" w:rsidP="0023197E">
            <w:pPr>
              <w:pStyle w:val="Normal-pool"/>
              <w:spacing w:before="40" w:after="40"/>
              <w:jc w:val="right"/>
            </w:pPr>
            <w:r w:rsidRPr="0023197E">
              <w:rPr>
                <w:lang w:val="zh-CN"/>
              </w:rPr>
              <w:t>9018.90.92.90</w:t>
            </w:r>
          </w:p>
        </w:tc>
        <w:tc>
          <w:tcPr>
            <w:tcW w:w="4621" w:type="dxa"/>
            <w:tcBorders>
              <w:top w:val="nil"/>
              <w:left w:val="nil"/>
              <w:right w:val="nil"/>
            </w:tcBorders>
            <w:shd w:val="clear" w:color="auto" w:fill="E7E6E6" w:themeFill="background2"/>
            <w:hideMark/>
          </w:tcPr>
          <w:p w14:paraId="002FD9EF" w14:textId="77777777" w:rsidR="0070496D" w:rsidRPr="0023197E" w:rsidRDefault="0070496D" w:rsidP="0023197E">
            <w:pPr>
              <w:pStyle w:val="Normal-pool"/>
              <w:spacing w:before="40" w:after="40"/>
            </w:pPr>
            <w:proofErr w:type="spellStart"/>
            <w:r w:rsidRPr="0023197E">
              <w:rPr>
                <w:lang w:val="zh-CN"/>
              </w:rPr>
              <w:t>其他</w:t>
            </w:r>
            <w:proofErr w:type="spellEnd"/>
          </w:p>
        </w:tc>
      </w:tr>
      <w:tr w:rsidR="0070496D" w:rsidRPr="0023197E" w14:paraId="233DA050" w14:textId="77777777" w:rsidTr="00887237">
        <w:trPr>
          <w:cantSplit/>
          <w:trHeight w:val="57"/>
          <w:jc w:val="right"/>
        </w:trPr>
        <w:tc>
          <w:tcPr>
            <w:tcW w:w="1460" w:type="dxa"/>
            <w:tcBorders>
              <w:left w:val="nil"/>
              <w:bottom w:val="nil"/>
              <w:right w:val="nil"/>
            </w:tcBorders>
            <w:shd w:val="clear" w:color="auto" w:fill="auto"/>
            <w:noWrap/>
            <w:hideMark/>
          </w:tcPr>
          <w:p w14:paraId="0E2AFB41" w14:textId="77777777" w:rsidR="0070496D" w:rsidRPr="0023197E" w:rsidRDefault="0070496D" w:rsidP="0023197E">
            <w:pPr>
              <w:pStyle w:val="Normal-pool"/>
              <w:spacing w:before="40" w:after="40"/>
              <w:jc w:val="right"/>
            </w:pPr>
            <w:r w:rsidRPr="0023197E">
              <w:rPr>
                <w:lang w:val="zh-CN"/>
              </w:rPr>
              <w:t>9025.11.10</w:t>
            </w:r>
          </w:p>
        </w:tc>
        <w:tc>
          <w:tcPr>
            <w:tcW w:w="2226" w:type="dxa"/>
            <w:tcBorders>
              <w:left w:val="nil"/>
              <w:bottom w:val="nil"/>
              <w:right w:val="nil"/>
            </w:tcBorders>
            <w:shd w:val="clear" w:color="auto" w:fill="auto"/>
            <w:noWrap/>
            <w:hideMark/>
          </w:tcPr>
          <w:p w14:paraId="21F5A6AF" w14:textId="77777777" w:rsidR="0070496D" w:rsidRPr="0023197E" w:rsidRDefault="0070496D" w:rsidP="0023197E">
            <w:pPr>
              <w:pStyle w:val="Normal-pool"/>
              <w:spacing w:before="40" w:after="40"/>
              <w:jc w:val="right"/>
              <w:rPr>
                <w:lang w:val="en-GB"/>
              </w:rPr>
            </w:pPr>
          </w:p>
        </w:tc>
        <w:tc>
          <w:tcPr>
            <w:tcW w:w="4621" w:type="dxa"/>
            <w:tcBorders>
              <w:left w:val="nil"/>
              <w:bottom w:val="nil"/>
              <w:right w:val="nil"/>
            </w:tcBorders>
            <w:shd w:val="clear" w:color="auto" w:fill="auto"/>
            <w:hideMark/>
          </w:tcPr>
          <w:p w14:paraId="680858A5" w14:textId="77777777" w:rsidR="0070496D" w:rsidRPr="0023197E" w:rsidRDefault="0070496D" w:rsidP="0023197E">
            <w:pPr>
              <w:pStyle w:val="Normal-pool"/>
              <w:spacing w:before="40" w:after="40"/>
              <w:rPr>
                <w:lang w:eastAsia="zh-CN"/>
              </w:rPr>
            </w:pPr>
            <w:r w:rsidRPr="0023197E">
              <w:rPr>
                <w:lang w:val="zh-CN" w:eastAsia="zh-CN"/>
              </w:rPr>
              <w:t>临床温度计，充液式，供直接读数</w:t>
            </w:r>
          </w:p>
        </w:tc>
      </w:tr>
      <w:tr w:rsidR="0070496D" w:rsidRPr="0023197E" w14:paraId="5DF76815" w14:textId="77777777" w:rsidTr="009E5CEE">
        <w:trPr>
          <w:cantSplit/>
          <w:trHeight w:val="57"/>
          <w:jc w:val="right"/>
        </w:trPr>
        <w:tc>
          <w:tcPr>
            <w:tcW w:w="1460" w:type="dxa"/>
            <w:tcBorders>
              <w:top w:val="nil"/>
              <w:left w:val="nil"/>
              <w:bottom w:val="nil"/>
              <w:right w:val="nil"/>
            </w:tcBorders>
            <w:shd w:val="clear" w:color="auto" w:fill="auto"/>
            <w:noWrap/>
            <w:hideMark/>
          </w:tcPr>
          <w:p w14:paraId="0E3BE5E5" w14:textId="77777777" w:rsidR="0070496D" w:rsidRPr="0023197E" w:rsidRDefault="0070496D" w:rsidP="0023197E">
            <w:pPr>
              <w:pStyle w:val="Normal-pool"/>
              <w:spacing w:before="40" w:after="40"/>
              <w:jc w:val="right"/>
              <w:rPr>
                <w:lang w:val="en-GB" w:eastAsia="zh-CN"/>
              </w:rPr>
            </w:pPr>
          </w:p>
        </w:tc>
        <w:tc>
          <w:tcPr>
            <w:tcW w:w="2226" w:type="dxa"/>
            <w:tcBorders>
              <w:top w:val="nil"/>
              <w:left w:val="nil"/>
              <w:bottom w:val="nil"/>
              <w:right w:val="nil"/>
            </w:tcBorders>
            <w:shd w:val="clear" w:color="auto" w:fill="E7E6E6" w:themeFill="background2"/>
            <w:noWrap/>
            <w:hideMark/>
          </w:tcPr>
          <w:p w14:paraId="2AEF4AF3" w14:textId="77777777" w:rsidR="0070496D" w:rsidRPr="0023197E" w:rsidRDefault="0070496D" w:rsidP="0023197E">
            <w:pPr>
              <w:pStyle w:val="Normal-pool"/>
              <w:spacing w:before="40" w:after="40"/>
              <w:jc w:val="right"/>
            </w:pPr>
            <w:r w:rsidRPr="0023197E">
              <w:rPr>
                <w:lang w:val="zh-CN"/>
              </w:rPr>
              <w:t>9025.11.10.10</w:t>
            </w:r>
          </w:p>
        </w:tc>
        <w:tc>
          <w:tcPr>
            <w:tcW w:w="4621" w:type="dxa"/>
            <w:tcBorders>
              <w:top w:val="nil"/>
              <w:left w:val="nil"/>
              <w:bottom w:val="nil"/>
              <w:right w:val="nil"/>
            </w:tcBorders>
            <w:shd w:val="clear" w:color="auto" w:fill="E7E6E6" w:themeFill="background2"/>
            <w:hideMark/>
          </w:tcPr>
          <w:p w14:paraId="391B0E11" w14:textId="77777777" w:rsidR="0070496D" w:rsidRPr="0023197E" w:rsidRDefault="0070496D" w:rsidP="0023197E">
            <w:pPr>
              <w:pStyle w:val="Normal-pool"/>
              <w:spacing w:before="40" w:after="40"/>
            </w:pPr>
            <w:proofErr w:type="spellStart"/>
            <w:r w:rsidRPr="0023197E">
              <w:rPr>
                <w:lang w:val="zh-CN"/>
              </w:rPr>
              <w:t>含汞</w:t>
            </w:r>
            <w:proofErr w:type="spellEnd"/>
          </w:p>
        </w:tc>
      </w:tr>
      <w:tr w:rsidR="0070496D" w:rsidRPr="0023197E" w14:paraId="69A941AE" w14:textId="77777777" w:rsidTr="009E5CEE">
        <w:trPr>
          <w:cantSplit/>
          <w:trHeight w:val="57"/>
          <w:jc w:val="right"/>
        </w:trPr>
        <w:tc>
          <w:tcPr>
            <w:tcW w:w="1460" w:type="dxa"/>
            <w:tcBorders>
              <w:top w:val="nil"/>
              <w:left w:val="nil"/>
              <w:bottom w:val="nil"/>
              <w:right w:val="nil"/>
            </w:tcBorders>
            <w:shd w:val="clear" w:color="auto" w:fill="auto"/>
            <w:noWrap/>
            <w:hideMark/>
          </w:tcPr>
          <w:p w14:paraId="7760D986" w14:textId="77777777" w:rsidR="0070496D" w:rsidRPr="0023197E" w:rsidRDefault="0070496D" w:rsidP="0023197E">
            <w:pPr>
              <w:pStyle w:val="Normal-pool"/>
              <w:spacing w:before="40" w:after="40"/>
              <w:jc w:val="right"/>
              <w:rPr>
                <w:lang w:val="en-GB"/>
              </w:rPr>
            </w:pPr>
          </w:p>
        </w:tc>
        <w:tc>
          <w:tcPr>
            <w:tcW w:w="2226" w:type="dxa"/>
            <w:tcBorders>
              <w:top w:val="nil"/>
              <w:left w:val="nil"/>
              <w:bottom w:val="nil"/>
              <w:right w:val="nil"/>
            </w:tcBorders>
            <w:shd w:val="clear" w:color="auto" w:fill="E7E6E6" w:themeFill="background2"/>
            <w:noWrap/>
            <w:hideMark/>
          </w:tcPr>
          <w:p w14:paraId="5985D919" w14:textId="77777777" w:rsidR="0070496D" w:rsidRPr="0023197E" w:rsidRDefault="0070496D" w:rsidP="0023197E">
            <w:pPr>
              <w:pStyle w:val="Normal-pool"/>
              <w:spacing w:before="40" w:after="40"/>
              <w:jc w:val="right"/>
            </w:pPr>
            <w:r w:rsidRPr="0023197E">
              <w:rPr>
                <w:lang w:val="zh-CN"/>
              </w:rPr>
              <w:t>9025.11.10.90</w:t>
            </w:r>
          </w:p>
        </w:tc>
        <w:tc>
          <w:tcPr>
            <w:tcW w:w="4621" w:type="dxa"/>
            <w:tcBorders>
              <w:top w:val="nil"/>
              <w:left w:val="nil"/>
              <w:bottom w:val="nil"/>
              <w:right w:val="nil"/>
            </w:tcBorders>
            <w:shd w:val="clear" w:color="auto" w:fill="E7E6E6" w:themeFill="background2"/>
            <w:hideMark/>
          </w:tcPr>
          <w:p w14:paraId="7EE671D0" w14:textId="77777777" w:rsidR="0070496D" w:rsidRPr="0023197E" w:rsidRDefault="0070496D" w:rsidP="0023197E">
            <w:pPr>
              <w:pStyle w:val="Normal-pool"/>
              <w:spacing w:before="40" w:after="40"/>
            </w:pPr>
            <w:proofErr w:type="spellStart"/>
            <w:r w:rsidRPr="0023197E">
              <w:rPr>
                <w:lang w:val="zh-CN"/>
              </w:rPr>
              <w:t>其他</w:t>
            </w:r>
            <w:proofErr w:type="spellEnd"/>
          </w:p>
        </w:tc>
      </w:tr>
      <w:tr w:rsidR="0070496D" w:rsidRPr="0023197E" w14:paraId="6F2F4007" w14:textId="77777777" w:rsidTr="009E5CEE">
        <w:trPr>
          <w:cantSplit/>
          <w:trHeight w:val="57"/>
          <w:jc w:val="right"/>
        </w:trPr>
        <w:tc>
          <w:tcPr>
            <w:tcW w:w="1460" w:type="dxa"/>
            <w:tcBorders>
              <w:top w:val="nil"/>
              <w:left w:val="nil"/>
              <w:bottom w:val="nil"/>
              <w:right w:val="nil"/>
            </w:tcBorders>
            <w:shd w:val="clear" w:color="auto" w:fill="auto"/>
            <w:noWrap/>
            <w:hideMark/>
          </w:tcPr>
          <w:p w14:paraId="1D4999A3" w14:textId="77777777" w:rsidR="0070496D" w:rsidRPr="0023197E" w:rsidRDefault="0070496D" w:rsidP="0023197E">
            <w:pPr>
              <w:pStyle w:val="Normal-pool"/>
              <w:spacing w:before="40" w:after="40"/>
              <w:jc w:val="right"/>
            </w:pPr>
            <w:r w:rsidRPr="0023197E">
              <w:rPr>
                <w:lang w:val="zh-CN"/>
              </w:rPr>
              <w:t>9025.11.40</w:t>
            </w:r>
          </w:p>
        </w:tc>
        <w:tc>
          <w:tcPr>
            <w:tcW w:w="2226" w:type="dxa"/>
            <w:tcBorders>
              <w:top w:val="nil"/>
              <w:left w:val="nil"/>
              <w:bottom w:val="nil"/>
              <w:right w:val="nil"/>
            </w:tcBorders>
            <w:shd w:val="clear" w:color="auto" w:fill="auto"/>
            <w:noWrap/>
            <w:hideMark/>
          </w:tcPr>
          <w:p w14:paraId="2B97CB7F"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auto"/>
            <w:hideMark/>
          </w:tcPr>
          <w:p w14:paraId="79669356" w14:textId="3D4F1B6D" w:rsidR="0070496D" w:rsidRPr="0023197E" w:rsidRDefault="0070496D" w:rsidP="0023197E">
            <w:pPr>
              <w:pStyle w:val="Normal-pool"/>
              <w:spacing w:before="40" w:after="40"/>
              <w:rPr>
                <w:lang w:eastAsia="zh-CN"/>
              </w:rPr>
            </w:pPr>
            <w:r w:rsidRPr="0023197E">
              <w:rPr>
                <w:lang w:val="zh-CN" w:eastAsia="zh-CN"/>
              </w:rPr>
              <w:t>充液式温度计，供直接读数，未与其他仪器组合，临床温度计</w:t>
            </w:r>
            <w:r w:rsidR="00732798" w:rsidRPr="0023197E">
              <w:rPr>
                <w:lang w:val="zh-CN" w:eastAsia="zh-CN"/>
              </w:rPr>
              <w:t>除</w:t>
            </w:r>
            <w:r w:rsidRPr="0023197E">
              <w:rPr>
                <w:lang w:val="zh-CN" w:eastAsia="zh-CN"/>
              </w:rPr>
              <w:t>外</w:t>
            </w:r>
          </w:p>
        </w:tc>
      </w:tr>
      <w:tr w:rsidR="0070496D" w:rsidRPr="0023197E" w14:paraId="79158471" w14:textId="77777777" w:rsidTr="009E5CEE">
        <w:trPr>
          <w:cantSplit/>
          <w:trHeight w:val="57"/>
          <w:jc w:val="right"/>
        </w:trPr>
        <w:tc>
          <w:tcPr>
            <w:tcW w:w="1460" w:type="dxa"/>
            <w:tcBorders>
              <w:top w:val="nil"/>
              <w:left w:val="nil"/>
              <w:bottom w:val="nil"/>
              <w:right w:val="nil"/>
            </w:tcBorders>
            <w:shd w:val="clear" w:color="auto" w:fill="auto"/>
            <w:noWrap/>
            <w:hideMark/>
          </w:tcPr>
          <w:p w14:paraId="02B83B11" w14:textId="77777777" w:rsidR="0070496D" w:rsidRPr="0023197E" w:rsidRDefault="0070496D" w:rsidP="0023197E">
            <w:pPr>
              <w:pStyle w:val="Normal-pool"/>
              <w:spacing w:before="40" w:after="40"/>
              <w:jc w:val="right"/>
              <w:rPr>
                <w:lang w:val="en-GB" w:eastAsia="zh-CN"/>
              </w:rPr>
            </w:pPr>
          </w:p>
        </w:tc>
        <w:tc>
          <w:tcPr>
            <w:tcW w:w="2226" w:type="dxa"/>
            <w:tcBorders>
              <w:top w:val="nil"/>
              <w:left w:val="nil"/>
              <w:bottom w:val="nil"/>
              <w:right w:val="nil"/>
            </w:tcBorders>
            <w:shd w:val="clear" w:color="auto" w:fill="E7E6E6" w:themeFill="background2"/>
            <w:noWrap/>
            <w:hideMark/>
          </w:tcPr>
          <w:p w14:paraId="70BEABA7" w14:textId="77777777" w:rsidR="0070496D" w:rsidRPr="0023197E" w:rsidRDefault="0070496D" w:rsidP="0023197E">
            <w:pPr>
              <w:pStyle w:val="Normal-pool"/>
              <w:spacing w:before="40" w:after="40"/>
              <w:jc w:val="right"/>
            </w:pPr>
            <w:r w:rsidRPr="0023197E">
              <w:rPr>
                <w:lang w:val="zh-CN"/>
              </w:rPr>
              <w:t>9025.11.40.10</w:t>
            </w:r>
          </w:p>
        </w:tc>
        <w:tc>
          <w:tcPr>
            <w:tcW w:w="4621" w:type="dxa"/>
            <w:tcBorders>
              <w:top w:val="nil"/>
              <w:left w:val="nil"/>
              <w:bottom w:val="nil"/>
              <w:right w:val="nil"/>
            </w:tcBorders>
            <w:shd w:val="clear" w:color="auto" w:fill="E7E6E6" w:themeFill="background2"/>
            <w:hideMark/>
          </w:tcPr>
          <w:p w14:paraId="5DCC1384" w14:textId="77777777" w:rsidR="0070496D" w:rsidRPr="0023197E" w:rsidRDefault="0070496D" w:rsidP="0023197E">
            <w:pPr>
              <w:pStyle w:val="Normal-pool"/>
              <w:spacing w:before="40" w:after="40"/>
            </w:pPr>
            <w:proofErr w:type="spellStart"/>
            <w:r w:rsidRPr="0023197E">
              <w:rPr>
                <w:lang w:val="zh-CN"/>
              </w:rPr>
              <w:t>含汞</w:t>
            </w:r>
            <w:proofErr w:type="spellEnd"/>
          </w:p>
        </w:tc>
      </w:tr>
      <w:tr w:rsidR="0070496D" w:rsidRPr="0023197E" w14:paraId="2B61DE07" w14:textId="77777777" w:rsidTr="009E5CEE">
        <w:trPr>
          <w:cantSplit/>
          <w:trHeight w:val="57"/>
          <w:jc w:val="right"/>
        </w:trPr>
        <w:tc>
          <w:tcPr>
            <w:tcW w:w="1460" w:type="dxa"/>
            <w:tcBorders>
              <w:top w:val="nil"/>
              <w:left w:val="nil"/>
              <w:bottom w:val="nil"/>
              <w:right w:val="nil"/>
            </w:tcBorders>
            <w:shd w:val="clear" w:color="auto" w:fill="auto"/>
            <w:noWrap/>
            <w:hideMark/>
          </w:tcPr>
          <w:p w14:paraId="4986ECEB" w14:textId="77777777" w:rsidR="0070496D" w:rsidRPr="0023197E" w:rsidRDefault="0070496D" w:rsidP="0023197E">
            <w:pPr>
              <w:pStyle w:val="Normal-pool"/>
              <w:spacing w:before="40" w:after="40"/>
              <w:jc w:val="right"/>
              <w:rPr>
                <w:lang w:val="en-GB"/>
              </w:rPr>
            </w:pPr>
          </w:p>
        </w:tc>
        <w:tc>
          <w:tcPr>
            <w:tcW w:w="2226" w:type="dxa"/>
            <w:tcBorders>
              <w:top w:val="nil"/>
              <w:left w:val="nil"/>
              <w:bottom w:val="nil"/>
              <w:right w:val="nil"/>
            </w:tcBorders>
            <w:shd w:val="clear" w:color="auto" w:fill="E7E6E6" w:themeFill="background2"/>
            <w:noWrap/>
            <w:hideMark/>
          </w:tcPr>
          <w:p w14:paraId="583BD59A" w14:textId="77777777" w:rsidR="0070496D" w:rsidRPr="0023197E" w:rsidRDefault="0070496D" w:rsidP="0023197E">
            <w:pPr>
              <w:pStyle w:val="Normal-pool"/>
              <w:spacing w:before="40" w:after="40"/>
              <w:jc w:val="right"/>
            </w:pPr>
            <w:r w:rsidRPr="0023197E">
              <w:rPr>
                <w:lang w:val="zh-CN"/>
              </w:rPr>
              <w:t>9025.11.40.90</w:t>
            </w:r>
          </w:p>
        </w:tc>
        <w:tc>
          <w:tcPr>
            <w:tcW w:w="4621" w:type="dxa"/>
            <w:tcBorders>
              <w:top w:val="nil"/>
              <w:left w:val="nil"/>
              <w:bottom w:val="nil"/>
              <w:right w:val="nil"/>
            </w:tcBorders>
            <w:shd w:val="clear" w:color="auto" w:fill="E7E6E6" w:themeFill="background2"/>
            <w:hideMark/>
          </w:tcPr>
          <w:p w14:paraId="0A7E53CF" w14:textId="77777777" w:rsidR="0070496D" w:rsidRPr="0023197E" w:rsidRDefault="0070496D" w:rsidP="0023197E">
            <w:pPr>
              <w:pStyle w:val="Normal-pool"/>
              <w:spacing w:before="40" w:after="40"/>
            </w:pPr>
            <w:proofErr w:type="spellStart"/>
            <w:r w:rsidRPr="0023197E">
              <w:rPr>
                <w:lang w:val="zh-CN"/>
              </w:rPr>
              <w:t>其他</w:t>
            </w:r>
            <w:proofErr w:type="spellEnd"/>
          </w:p>
        </w:tc>
      </w:tr>
      <w:tr w:rsidR="0070496D" w:rsidRPr="0023197E" w14:paraId="5E8803F7" w14:textId="77777777" w:rsidTr="009E5CEE">
        <w:trPr>
          <w:cantSplit/>
          <w:trHeight w:val="57"/>
          <w:jc w:val="right"/>
        </w:trPr>
        <w:tc>
          <w:tcPr>
            <w:tcW w:w="1460" w:type="dxa"/>
            <w:tcBorders>
              <w:top w:val="nil"/>
              <w:left w:val="nil"/>
              <w:bottom w:val="nil"/>
              <w:right w:val="nil"/>
            </w:tcBorders>
            <w:shd w:val="clear" w:color="auto" w:fill="auto"/>
            <w:noWrap/>
            <w:hideMark/>
          </w:tcPr>
          <w:p w14:paraId="648F845D" w14:textId="77777777" w:rsidR="0070496D" w:rsidRPr="0023197E" w:rsidRDefault="0070496D" w:rsidP="0023197E">
            <w:pPr>
              <w:pStyle w:val="Normal-pool"/>
              <w:spacing w:before="40" w:after="40"/>
              <w:jc w:val="right"/>
            </w:pPr>
            <w:r w:rsidRPr="0023197E">
              <w:rPr>
                <w:lang w:val="zh-CN"/>
              </w:rPr>
              <w:t>9025.80.01</w:t>
            </w:r>
          </w:p>
        </w:tc>
        <w:tc>
          <w:tcPr>
            <w:tcW w:w="2226" w:type="dxa"/>
            <w:tcBorders>
              <w:top w:val="nil"/>
              <w:left w:val="nil"/>
              <w:bottom w:val="nil"/>
              <w:right w:val="nil"/>
            </w:tcBorders>
            <w:shd w:val="clear" w:color="auto" w:fill="auto"/>
            <w:noWrap/>
            <w:hideMark/>
          </w:tcPr>
          <w:p w14:paraId="70D5CB1C"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auto"/>
            <w:hideMark/>
          </w:tcPr>
          <w:p w14:paraId="54DDDD84" w14:textId="77777777" w:rsidR="0070496D" w:rsidRPr="0023197E" w:rsidRDefault="0070496D" w:rsidP="0023197E">
            <w:pPr>
              <w:pStyle w:val="Normal-pool"/>
              <w:spacing w:before="40" w:after="40"/>
              <w:rPr>
                <w:lang w:eastAsia="zh-CN"/>
              </w:rPr>
            </w:pPr>
            <w:r w:rsidRPr="0023197E">
              <w:rPr>
                <w:lang w:val="zh-CN" w:eastAsia="zh-CN"/>
              </w:rPr>
              <w:t>其他仪器，包括气压计</w:t>
            </w:r>
          </w:p>
        </w:tc>
      </w:tr>
      <w:tr w:rsidR="0070496D" w:rsidRPr="0023197E" w14:paraId="76BD5768" w14:textId="77777777" w:rsidTr="009E5CEE">
        <w:trPr>
          <w:cantSplit/>
          <w:trHeight w:val="57"/>
          <w:jc w:val="right"/>
        </w:trPr>
        <w:tc>
          <w:tcPr>
            <w:tcW w:w="1460" w:type="dxa"/>
            <w:tcBorders>
              <w:top w:val="nil"/>
              <w:left w:val="nil"/>
              <w:bottom w:val="nil"/>
              <w:right w:val="nil"/>
            </w:tcBorders>
            <w:shd w:val="clear" w:color="auto" w:fill="auto"/>
            <w:noWrap/>
            <w:hideMark/>
          </w:tcPr>
          <w:p w14:paraId="230D13F7" w14:textId="77777777" w:rsidR="0070496D" w:rsidRPr="0023197E" w:rsidRDefault="0070496D" w:rsidP="0023197E">
            <w:pPr>
              <w:pStyle w:val="Normal-pool"/>
              <w:spacing w:before="40" w:after="40"/>
              <w:jc w:val="right"/>
              <w:rPr>
                <w:lang w:val="en-GB" w:eastAsia="zh-CN"/>
              </w:rPr>
            </w:pPr>
          </w:p>
        </w:tc>
        <w:tc>
          <w:tcPr>
            <w:tcW w:w="2226" w:type="dxa"/>
            <w:tcBorders>
              <w:top w:val="nil"/>
              <w:left w:val="nil"/>
              <w:bottom w:val="nil"/>
              <w:right w:val="nil"/>
            </w:tcBorders>
            <w:shd w:val="clear" w:color="auto" w:fill="E7E6E6" w:themeFill="background2"/>
            <w:noWrap/>
            <w:hideMark/>
          </w:tcPr>
          <w:p w14:paraId="47C3C086" w14:textId="77777777" w:rsidR="0070496D" w:rsidRPr="0023197E" w:rsidRDefault="0070496D" w:rsidP="0023197E">
            <w:pPr>
              <w:pStyle w:val="Normal-pool"/>
              <w:spacing w:before="40" w:after="40"/>
              <w:jc w:val="right"/>
            </w:pPr>
            <w:r w:rsidRPr="0023197E">
              <w:rPr>
                <w:lang w:val="zh-CN"/>
              </w:rPr>
              <w:t>9025.80.01.10</w:t>
            </w:r>
          </w:p>
        </w:tc>
        <w:tc>
          <w:tcPr>
            <w:tcW w:w="4621" w:type="dxa"/>
            <w:tcBorders>
              <w:top w:val="nil"/>
              <w:left w:val="nil"/>
              <w:bottom w:val="nil"/>
              <w:right w:val="nil"/>
            </w:tcBorders>
            <w:shd w:val="clear" w:color="auto" w:fill="E7E6E6" w:themeFill="background2"/>
            <w:hideMark/>
          </w:tcPr>
          <w:p w14:paraId="3BBDADB2" w14:textId="77777777" w:rsidR="0070496D" w:rsidRPr="0023197E" w:rsidRDefault="0070496D" w:rsidP="0023197E">
            <w:pPr>
              <w:pStyle w:val="Normal-pool"/>
              <w:spacing w:before="40" w:after="40"/>
            </w:pPr>
            <w:proofErr w:type="spellStart"/>
            <w:r w:rsidRPr="0023197E">
              <w:rPr>
                <w:lang w:val="zh-CN"/>
              </w:rPr>
              <w:t>含汞气压计</w:t>
            </w:r>
            <w:proofErr w:type="spellEnd"/>
          </w:p>
        </w:tc>
      </w:tr>
      <w:tr w:rsidR="0070496D" w:rsidRPr="0023197E" w14:paraId="1BAE25F2" w14:textId="77777777" w:rsidTr="009E5CEE">
        <w:trPr>
          <w:cantSplit/>
          <w:trHeight w:val="57"/>
          <w:jc w:val="right"/>
        </w:trPr>
        <w:tc>
          <w:tcPr>
            <w:tcW w:w="1460" w:type="dxa"/>
            <w:tcBorders>
              <w:top w:val="nil"/>
              <w:left w:val="nil"/>
              <w:bottom w:val="nil"/>
              <w:right w:val="nil"/>
            </w:tcBorders>
            <w:shd w:val="clear" w:color="auto" w:fill="auto"/>
            <w:noWrap/>
            <w:hideMark/>
          </w:tcPr>
          <w:p w14:paraId="58CF3780" w14:textId="77777777" w:rsidR="0070496D" w:rsidRPr="0023197E" w:rsidRDefault="0070496D" w:rsidP="0023197E">
            <w:pPr>
              <w:pStyle w:val="Normal-pool"/>
              <w:spacing w:before="40" w:after="40"/>
              <w:jc w:val="right"/>
              <w:rPr>
                <w:lang w:val="en-GB"/>
              </w:rPr>
            </w:pPr>
          </w:p>
        </w:tc>
        <w:tc>
          <w:tcPr>
            <w:tcW w:w="2226" w:type="dxa"/>
            <w:tcBorders>
              <w:top w:val="nil"/>
              <w:left w:val="nil"/>
              <w:bottom w:val="nil"/>
              <w:right w:val="nil"/>
            </w:tcBorders>
            <w:shd w:val="clear" w:color="auto" w:fill="E7E6E6" w:themeFill="background2"/>
            <w:noWrap/>
            <w:hideMark/>
          </w:tcPr>
          <w:p w14:paraId="20911A1F" w14:textId="77777777" w:rsidR="0070496D" w:rsidRPr="0023197E" w:rsidRDefault="0070496D" w:rsidP="0023197E">
            <w:pPr>
              <w:pStyle w:val="Normal-pool"/>
              <w:spacing w:before="40" w:after="40"/>
              <w:jc w:val="right"/>
            </w:pPr>
            <w:r w:rsidRPr="0023197E">
              <w:rPr>
                <w:lang w:val="zh-CN"/>
              </w:rPr>
              <w:t>9025.80.01.90</w:t>
            </w:r>
          </w:p>
        </w:tc>
        <w:tc>
          <w:tcPr>
            <w:tcW w:w="4621" w:type="dxa"/>
            <w:tcBorders>
              <w:top w:val="nil"/>
              <w:left w:val="nil"/>
              <w:bottom w:val="nil"/>
              <w:right w:val="nil"/>
            </w:tcBorders>
            <w:shd w:val="clear" w:color="auto" w:fill="E7E6E6" w:themeFill="background2"/>
            <w:hideMark/>
          </w:tcPr>
          <w:p w14:paraId="79A3CAF6" w14:textId="77777777" w:rsidR="0070496D" w:rsidRPr="0023197E" w:rsidRDefault="0070496D" w:rsidP="0023197E">
            <w:pPr>
              <w:pStyle w:val="Normal-pool"/>
              <w:spacing w:before="40" w:after="40"/>
            </w:pPr>
            <w:proofErr w:type="spellStart"/>
            <w:r w:rsidRPr="0023197E">
              <w:rPr>
                <w:lang w:val="zh-CN"/>
              </w:rPr>
              <w:t>其他</w:t>
            </w:r>
            <w:proofErr w:type="spellEnd"/>
          </w:p>
        </w:tc>
      </w:tr>
      <w:tr w:rsidR="0070496D" w:rsidRPr="0023197E" w14:paraId="68D6A1E6" w14:textId="77777777" w:rsidTr="009E5CEE">
        <w:trPr>
          <w:cantSplit/>
          <w:trHeight w:val="57"/>
          <w:jc w:val="right"/>
        </w:trPr>
        <w:tc>
          <w:tcPr>
            <w:tcW w:w="1460" w:type="dxa"/>
            <w:tcBorders>
              <w:top w:val="nil"/>
              <w:left w:val="nil"/>
              <w:bottom w:val="nil"/>
              <w:right w:val="nil"/>
            </w:tcBorders>
            <w:shd w:val="clear" w:color="auto" w:fill="auto"/>
            <w:noWrap/>
            <w:hideMark/>
          </w:tcPr>
          <w:p w14:paraId="02F28205" w14:textId="77777777" w:rsidR="0070496D" w:rsidRPr="0023197E" w:rsidRDefault="0070496D" w:rsidP="0023197E">
            <w:pPr>
              <w:pStyle w:val="Normal-pool"/>
              <w:spacing w:before="40" w:after="40"/>
              <w:jc w:val="right"/>
            </w:pPr>
            <w:r w:rsidRPr="0023197E">
              <w:rPr>
                <w:lang w:val="zh-CN"/>
              </w:rPr>
              <w:t>9025.80.02</w:t>
            </w:r>
          </w:p>
        </w:tc>
        <w:tc>
          <w:tcPr>
            <w:tcW w:w="2226" w:type="dxa"/>
            <w:tcBorders>
              <w:top w:val="nil"/>
              <w:left w:val="nil"/>
              <w:bottom w:val="nil"/>
              <w:right w:val="nil"/>
            </w:tcBorders>
            <w:shd w:val="clear" w:color="auto" w:fill="auto"/>
            <w:noWrap/>
            <w:hideMark/>
          </w:tcPr>
          <w:p w14:paraId="2C72A9C6"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auto"/>
            <w:hideMark/>
          </w:tcPr>
          <w:p w14:paraId="45E7CE00" w14:textId="2074E2C2" w:rsidR="0070496D" w:rsidRPr="0023197E" w:rsidRDefault="0070496D" w:rsidP="0023197E">
            <w:pPr>
              <w:pStyle w:val="Normal-pool"/>
              <w:spacing w:before="40" w:after="40"/>
            </w:pPr>
            <w:proofErr w:type="spellStart"/>
            <w:r w:rsidRPr="0023197E">
              <w:rPr>
                <w:lang w:val="zh-CN"/>
              </w:rPr>
              <w:t>其他仪器：湿度计</w:t>
            </w:r>
            <w:proofErr w:type="spellEnd"/>
          </w:p>
        </w:tc>
      </w:tr>
      <w:tr w:rsidR="0070496D" w:rsidRPr="0023197E" w14:paraId="55DCE3BE" w14:textId="77777777" w:rsidTr="009E5CEE">
        <w:trPr>
          <w:cantSplit/>
          <w:trHeight w:val="57"/>
          <w:jc w:val="right"/>
        </w:trPr>
        <w:tc>
          <w:tcPr>
            <w:tcW w:w="1460" w:type="dxa"/>
            <w:tcBorders>
              <w:top w:val="nil"/>
              <w:left w:val="nil"/>
              <w:bottom w:val="nil"/>
              <w:right w:val="nil"/>
            </w:tcBorders>
            <w:shd w:val="clear" w:color="auto" w:fill="auto"/>
            <w:noWrap/>
            <w:hideMark/>
          </w:tcPr>
          <w:p w14:paraId="0D0DF4D6" w14:textId="77777777" w:rsidR="0070496D" w:rsidRPr="0023197E" w:rsidRDefault="0070496D" w:rsidP="0023197E">
            <w:pPr>
              <w:pStyle w:val="Normal-pool"/>
              <w:spacing w:before="40" w:after="40"/>
              <w:jc w:val="right"/>
              <w:rPr>
                <w:lang w:val="en-GB"/>
              </w:rPr>
            </w:pPr>
          </w:p>
        </w:tc>
        <w:tc>
          <w:tcPr>
            <w:tcW w:w="2226" w:type="dxa"/>
            <w:tcBorders>
              <w:top w:val="nil"/>
              <w:left w:val="nil"/>
              <w:bottom w:val="nil"/>
              <w:right w:val="nil"/>
            </w:tcBorders>
            <w:shd w:val="clear" w:color="auto" w:fill="E7E6E6" w:themeFill="background2"/>
            <w:noWrap/>
            <w:hideMark/>
          </w:tcPr>
          <w:p w14:paraId="6B766804" w14:textId="77777777" w:rsidR="0070496D" w:rsidRPr="0023197E" w:rsidRDefault="0070496D" w:rsidP="0023197E">
            <w:pPr>
              <w:pStyle w:val="Normal-pool"/>
              <w:spacing w:before="40" w:after="40"/>
              <w:jc w:val="right"/>
            </w:pPr>
            <w:r w:rsidRPr="0023197E">
              <w:rPr>
                <w:lang w:val="zh-CN"/>
              </w:rPr>
              <w:t>9025.80.02.10</w:t>
            </w:r>
          </w:p>
        </w:tc>
        <w:tc>
          <w:tcPr>
            <w:tcW w:w="4621" w:type="dxa"/>
            <w:tcBorders>
              <w:top w:val="nil"/>
              <w:left w:val="nil"/>
              <w:bottom w:val="nil"/>
              <w:right w:val="nil"/>
            </w:tcBorders>
            <w:shd w:val="clear" w:color="auto" w:fill="E7E6E6" w:themeFill="background2"/>
            <w:hideMark/>
          </w:tcPr>
          <w:p w14:paraId="38815D16" w14:textId="77777777" w:rsidR="0070496D" w:rsidRPr="0023197E" w:rsidRDefault="0070496D" w:rsidP="0023197E">
            <w:pPr>
              <w:pStyle w:val="Normal-pool"/>
              <w:spacing w:before="40" w:after="40"/>
            </w:pPr>
            <w:proofErr w:type="spellStart"/>
            <w:r w:rsidRPr="0023197E">
              <w:rPr>
                <w:lang w:val="zh-CN"/>
              </w:rPr>
              <w:t>含汞湿度计</w:t>
            </w:r>
            <w:proofErr w:type="spellEnd"/>
          </w:p>
        </w:tc>
      </w:tr>
      <w:tr w:rsidR="0070496D" w:rsidRPr="0023197E" w14:paraId="05EE7AFC" w14:textId="77777777" w:rsidTr="009E5CEE">
        <w:trPr>
          <w:cantSplit/>
          <w:trHeight w:val="57"/>
          <w:jc w:val="right"/>
        </w:trPr>
        <w:tc>
          <w:tcPr>
            <w:tcW w:w="1460" w:type="dxa"/>
            <w:tcBorders>
              <w:top w:val="nil"/>
              <w:left w:val="nil"/>
              <w:bottom w:val="nil"/>
              <w:right w:val="nil"/>
            </w:tcBorders>
            <w:shd w:val="clear" w:color="auto" w:fill="auto"/>
            <w:noWrap/>
            <w:hideMark/>
          </w:tcPr>
          <w:p w14:paraId="1619C632" w14:textId="77777777" w:rsidR="0070496D" w:rsidRPr="0023197E" w:rsidRDefault="0070496D" w:rsidP="0023197E">
            <w:pPr>
              <w:pStyle w:val="Normal-pool"/>
              <w:spacing w:before="40" w:after="40"/>
              <w:jc w:val="right"/>
              <w:rPr>
                <w:lang w:val="en-GB"/>
              </w:rPr>
            </w:pPr>
          </w:p>
        </w:tc>
        <w:tc>
          <w:tcPr>
            <w:tcW w:w="2226" w:type="dxa"/>
            <w:tcBorders>
              <w:top w:val="nil"/>
              <w:left w:val="nil"/>
              <w:bottom w:val="nil"/>
              <w:right w:val="nil"/>
            </w:tcBorders>
            <w:shd w:val="clear" w:color="auto" w:fill="E7E6E6" w:themeFill="background2"/>
            <w:noWrap/>
            <w:hideMark/>
          </w:tcPr>
          <w:p w14:paraId="75D51B4A" w14:textId="77777777" w:rsidR="0070496D" w:rsidRPr="0023197E" w:rsidRDefault="0070496D" w:rsidP="0023197E">
            <w:pPr>
              <w:pStyle w:val="Normal-pool"/>
              <w:spacing w:before="40" w:after="40"/>
              <w:jc w:val="right"/>
            </w:pPr>
            <w:r w:rsidRPr="0023197E">
              <w:rPr>
                <w:lang w:val="zh-CN"/>
              </w:rPr>
              <w:t>9025.80.02.90</w:t>
            </w:r>
          </w:p>
        </w:tc>
        <w:tc>
          <w:tcPr>
            <w:tcW w:w="4621" w:type="dxa"/>
            <w:tcBorders>
              <w:top w:val="nil"/>
              <w:left w:val="nil"/>
              <w:bottom w:val="nil"/>
              <w:right w:val="nil"/>
            </w:tcBorders>
            <w:shd w:val="clear" w:color="auto" w:fill="E7E6E6" w:themeFill="background2"/>
            <w:hideMark/>
          </w:tcPr>
          <w:p w14:paraId="0B84EFC1" w14:textId="77777777" w:rsidR="0070496D" w:rsidRPr="0023197E" w:rsidRDefault="0070496D" w:rsidP="0023197E">
            <w:pPr>
              <w:pStyle w:val="Normal-pool"/>
              <w:spacing w:before="40" w:after="40"/>
            </w:pPr>
            <w:proofErr w:type="spellStart"/>
            <w:r w:rsidRPr="0023197E">
              <w:rPr>
                <w:lang w:val="zh-CN"/>
              </w:rPr>
              <w:t>其他</w:t>
            </w:r>
            <w:proofErr w:type="spellEnd"/>
          </w:p>
        </w:tc>
      </w:tr>
      <w:tr w:rsidR="0070496D" w:rsidRPr="0023197E" w14:paraId="14D8D64E" w14:textId="77777777" w:rsidTr="009E5CEE">
        <w:trPr>
          <w:cantSplit/>
          <w:trHeight w:val="57"/>
          <w:jc w:val="right"/>
        </w:trPr>
        <w:tc>
          <w:tcPr>
            <w:tcW w:w="1460" w:type="dxa"/>
            <w:tcBorders>
              <w:top w:val="nil"/>
              <w:left w:val="nil"/>
              <w:bottom w:val="nil"/>
              <w:right w:val="nil"/>
            </w:tcBorders>
            <w:shd w:val="clear" w:color="auto" w:fill="auto"/>
            <w:noWrap/>
            <w:hideMark/>
          </w:tcPr>
          <w:p w14:paraId="28F0CE0B" w14:textId="77777777" w:rsidR="0070496D" w:rsidRPr="0023197E" w:rsidRDefault="0070496D" w:rsidP="0023197E">
            <w:pPr>
              <w:pStyle w:val="Normal-pool"/>
              <w:spacing w:before="40" w:after="40"/>
              <w:jc w:val="right"/>
            </w:pPr>
            <w:r w:rsidRPr="0023197E">
              <w:rPr>
                <w:lang w:val="zh-CN"/>
              </w:rPr>
              <w:t>9026.20.10</w:t>
            </w:r>
          </w:p>
        </w:tc>
        <w:tc>
          <w:tcPr>
            <w:tcW w:w="2226" w:type="dxa"/>
            <w:tcBorders>
              <w:top w:val="nil"/>
              <w:left w:val="nil"/>
              <w:bottom w:val="nil"/>
              <w:right w:val="nil"/>
            </w:tcBorders>
            <w:shd w:val="clear" w:color="auto" w:fill="auto"/>
            <w:noWrap/>
            <w:hideMark/>
          </w:tcPr>
          <w:p w14:paraId="391D5430" w14:textId="77777777" w:rsidR="0070496D" w:rsidRPr="0023197E" w:rsidRDefault="0070496D" w:rsidP="0023197E">
            <w:pPr>
              <w:pStyle w:val="Normal-pool"/>
              <w:spacing w:before="40" w:after="40"/>
              <w:jc w:val="right"/>
              <w:rPr>
                <w:lang w:val="en-GB"/>
              </w:rPr>
            </w:pPr>
          </w:p>
        </w:tc>
        <w:tc>
          <w:tcPr>
            <w:tcW w:w="4621" w:type="dxa"/>
            <w:tcBorders>
              <w:top w:val="nil"/>
              <w:left w:val="nil"/>
              <w:bottom w:val="nil"/>
              <w:right w:val="nil"/>
            </w:tcBorders>
            <w:shd w:val="clear" w:color="auto" w:fill="auto"/>
            <w:hideMark/>
          </w:tcPr>
          <w:p w14:paraId="35338743" w14:textId="77777777" w:rsidR="0070496D" w:rsidRPr="0023197E" w:rsidRDefault="0070496D" w:rsidP="0023197E">
            <w:pPr>
              <w:pStyle w:val="Normal-pool"/>
              <w:spacing w:before="40" w:after="40"/>
              <w:rPr>
                <w:lang w:eastAsia="zh-CN"/>
              </w:rPr>
            </w:pPr>
            <w:r w:rsidRPr="0023197E">
              <w:rPr>
                <w:lang w:val="zh-CN" w:eastAsia="zh-CN"/>
              </w:rPr>
              <w:t>压力测量或控制用仪器和装置、压力计</w:t>
            </w:r>
          </w:p>
        </w:tc>
      </w:tr>
      <w:tr w:rsidR="0070496D" w:rsidRPr="0023197E" w14:paraId="21D3C6C0" w14:textId="77777777" w:rsidTr="009E5CEE">
        <w:trPr>
          <w:cantSplit/>
          <w:trHeight w:val="57"/>
          <w:jc w:val="right"/>
        </w:trPr>
        <w:tc>
          <w:tcPr>
            <w:tcW w:w="1460" w:type="dxa"/>
            <w:tcBorders>
              <w:top w:val="nil"/>
              <w:left w:val="nil"/>
              <w:right w:val="nil"/>
            </w:tcBorders>
            <w:shd w:val="clear" w:color="auto" w:fill="auto"/>
            <w:noWrap/>
            <w:hideMark/>
          </w:tcPr>
          <w:p w14:paraId="5DA23451" w14:textId="77777777" w:rsidR="0070496D" w:rsidRPr="0023197E" w:rsidRDefault="0070496D" w:rsidP="0023197E">
            <w:pPr>
              <w:pStyle w:val="Normal-pool"/>
              <w:spacing w:before="40" w:after="40"/>
              <w:jc w:val="right"/>
              <w:rPr>
                <w:lang w:val="en-GB" w:eastAsia="zh-CN"/>
              </w:rPr>
            </w:pPr>
          </w:p>
        </w:tc>
        <w:tc>
          <w:tcPr>
            <w:tcW w:w="2226" w:type="dxa"/>
            <w:tcBorders>
              <w:top w:val="nil"/>
              <w:left w:val="nil"/>
              <w:right w:val="nil"/>
            </w:tcBorders>
            <w:shd w:val="clear" w:color="auto" w:fill="E7E6E6" w:themeFill="background2"/>
            <w:noWrap/>
            <w:hideMark/>
          </w:tcPr>
          <w:p w14:paraId="32BDFA4B" w14:textId="77777777" w:rsidR="0070496D" w:rsidRPr="0023197E" w:rsidRDefault="0070496D" w:rsidP="0023197E">
            <w:pPr>
              <w:pStyle w:val="Normal-pool"/>
              <w:spacing w:before="40" w:after="40"/>
              <w:jc w:val="right"/>
            </w:pPr>
            <w:r w:rsidRPr="0023197E">
              <w:rPr>
                <w:lang w:val="zh-CN"/>
              </w:rPr>
              <w:t>9026.20.10.10</w:t>
            </w:r>
          </w:p>
        </w:tc>
        <w:tc>
          <w:tcPr>
            <w:tcW w:w="4621" w:type="dxa"/>
            <w:tcBorders>
              <w:top w:val="nil"/>
              <w:left w:val="nil"/>
              <w:right w:val="nil"/>
            </w:tcBorders>
            <w:shd w:val="clear" w:color="auto" w:fill="E7E6E6" w:themeFill="background2"/>
            <w:hideMark/>
          </w:tcPr>
          <w:p w14:paraId="3D37D42E" w14:textId="77777777" w:rsidR="0070496D" w:rsidRPr="0023197E" w:rsidRDefault="0070496D" w:rsidP="0023197E">
            <w:pPr>
              <w:pStyle w:val="Normal-pool"/>
              <w:spacing w:before="40" w:after="40"/>
            </w:pPr>
            <w:proofErr w:type="spellStart"/>
            <w:r w:rsidRPr="0023197E">
              <w:rPr>
                <w:lang w:val="zh-CN"/>
              </w:rPr>
              <w:t>含汞压力计</w:t>
            </w:r>
            <w:proofErr w:type="spellEnd"/>
          </w:p>
        </w:tc>
      </w:tr>
      <w:tr w:rsidR="0070496D" w:rsidRPr="0023197E" w14:paraId="34CBFB7A" w14:textId="77777777" w:rsidTr="009E5CEE">
        <w:trPr>
          <w:cantSplit/>
          <w:trHeight w:val="57"/>
          <w:jc w:val="right"/>
        </w:trPr>
        <w:tc>
          <w:tcPr>
            <w:tcW w:w="1460" w:type="dxa"/>
            <w:tcBorders>
              <w:top w:val="nil"/>
              <w:left w:val="nil"/>
              <w:bottom w:val="single" w:sz="12" w:space="0" w:color="auto"/>
              <w:right w:val="nil"/>
            </w:tcBorders>
            <w:shd w:val="clear" w:color="auto" w:fill="auto"/>
            <w:noWrap/>
            <w:hideMark/>
          </w:tcPr>
          <w:p w14:paraId="547C65A7" w14:textId="77777777" w:rsidR="0070496D" w:rsidRPr="0023197E" w:rsidRDefault="0070496D" w:rsidP="0023197E">
            <w:pPr>
              <w:pStyle w:val="Normal-pool"/>
              <w:spacing w:before="40" w:after="40"/>
              <w:jc w:val="right"/>
              <w:rPr>
                <w:lang w:val="en-GB"/>
              </w:rPr>
            </w:pPr>
          </w:p>
        </w:tc>
        <w:tc>
          <w:tcPr>
            <w:tcW w:w="2226" w:type="dxa"/>
            <w:tcBorders>
              <w:top w:val="nil"/>
              <w:left w:val="nil"/>
              <w:bottom w:val="single" w:sz="12" w:space="0" w:color="auto"/>
              <w:right w:val="nil"/>
            </w:tcBorders>
            <w:shd w:val="clear" w:color="auto" w:fill="E7E6E6" w:themeFill="background2"/>
            <w:noWrap/>
            <w:hideMark/>
          </w:tcPr>
          <w:p w14:paraId="43549075" w14:textId="77777777" w:rsidR="0070496D" w:rsidRPr="0023197E" w:rsidRDefault="0070496D" w:rsidP="0023197E">
            <w:pPr>
              <w:pStyle w:val="Normal-pool"/>
              <w:spacing w:before="40" w:after="40"/>
              <w:jc w:val="right"/>
            </w:pPr>
            <w:r w:rsidRPr="0023197E">
              <w:rPr>
                <w:lang w:val="zh-CN"/>
              </w:rPr>
              <w:t>9026.20.10.90</w:t>
            </w:r>
          </w:p>
        </w:tc>
        <w:tc>
          <w:tcPr>
            <w:tcW w:w="4621" w:type="dxa"/>
            <w:tcBorders>
              <w:top w:val="nil"/>
              <w:left w:val="nil"/>
              <w:bottom w:val="single" w:sz="12" w:space="0" w:color="auto"/>
              <w:right w:val="nil"/>
            </w:tcBorders>
            <w:shd w:val="clear" w:color="auto" w:fill="E7E6E6" w:themeFill="background2"/>
            <w:hideMark/>
          </w:tcPr>
          <w:p w14:paraId="1E36BBB6" w14:textId="77777777" w:rsidR="0070496D" w:rsidRPr="0023197E" w:rsidRDefault="0070496D" w:rsidP="0023197E">
            <w:pPr>
              <w:pStyle w:val="Normal-pool"/>
              <w:spacing w:before="40" w:after="40"/>
            </w:pPr>
            <w:proofErr w:type="spellStart"/>
            <w:r w:rsidRPr="0023197E">
              <w:rPr>
                <w:lang w:val="zh-CN"/>
              </w:rPr>
              <w:t>其他</w:t>
            </w:r>
            <w:proofErr w:type="spellEnd"/>
          </w:p>
        </w:tc>
      </w:tr>
    </w:tbl>
    <w:p w14:paraId="107B404E" w14:textId="77777777" w:rsidR="0070496D" w:rsidRPr="008E63EE" w:rsidRDefault="0070496D" w:rsidP="009E5CEE">
      <w:pPr>
        <w:pStyle w:val="Titletable"/>
        <w:spacing w:before="240"/>
        <w:rPr>
          <w:rFonts w:ascii="SimHei" w:eastAsia="SimHei" w:hAnsi="SimHei"/>
          <w:sz w:val="24"/>
          <w:szCs w:val="24"/>
          <w:lang w:val="zh-CN"/>
        </w:rPr>
      </w:pPr>
      <w:proofErr w:type="spellStart"/>
      <w:r w:rsidRPr="008E63EE">
        <w:rPr>
          <w:rFonts w:ascii="SimHei" w:eastAsia="SimHei" w:hAnsi="SimHei"/>
          <w:sz w:val="24"/>
          <w:szCs w:val="24"/>
          <w:lang w:val="zh-CN"/>
        </w:rPr>
        <w:t>牙科汞合金</w:t>
      </w:r>
      <w:proofErr w:type="spellEnd"/>
    </w:p>
    <w:tbl>
      <w:tblPr>
        <w:tblW w:w="8307" w:type="dxa"/>
        <w:jc w:val="right"/>
        <w:tblLayout w:type="fixed"/>
        <w:tblLook w:val="04A0" w:firstRow="1" w:lastRow="0" w:firstColumn="1" w:lastColumn="0" w:noHBand="0" w:noVBand="1"/>
      </w:tblPr>
      <w:tblGrid>
        <w:gridCol w:w="1460"/>
        <w:gridCol w:w="2226"/>
        <w:gridCol w:w="4621"/>
      </w:tblGrid>
      <w:tr w:rsidR="0070496D" w:rsidRPr="000A6013" w14:paraId="70EBC625" w14:textId="77777777" w:rsidTr="00FC1877">
        <w:trPr>
          <w:cantSplit/>
          <w:trHeight w:val="57"/>
          <w:tblHeader/>
          <w:jc w:val="right"/>
        </w:trPr>
        <w:tc>
          <w:tcPr>
            <w:tcW w:w="1460" w:type="dxa"/>
            <w:tcBorders>
              <w:top w:val="single" w:sz="4" w:space="0" w:color="auto"/>
              <w:left w:val="nil"/>
              <w:bottom w:val="single" w:sz="12" w:space="0" w:color="auto"/>
              <w:right w:val="nil"/>
            </w:tcBorders>
            <w:shd w:val="clear" w:color="auto" w:fill="auto"/>
            <w:vAlign w:val="bottom"/>
            <w:hideMark/>
          </w:tcPr>
          <w:p w14:paraId="635EA0AA" w14:textId="3F2BFD66" w:rsidR="0070496D" w:rsidRPr="008E63EE" w:rsidRDefault="0070496D" w:rsidP="0023197E">
            <w:pPr>
              <w:pStyle w:val="Normal-pool"/>
              <w:spacing w:before="40" w:after="40"/>
              <w:jc w:val="right"/>
              <w:rPr>
                <w:rFonts w:ascii="KaiTi" w:eastAsia="KaiTi" w:hAnsi="KaiTi"/>
                <w:lang w:val="zh-CN"/>
              </w:rPr>
            </w:pPr>
            <w:proofErr w:type="spellStart"/>
            <w:r w:rsidRPr="008E63EE">
              <w:rPr>
                <w:rFonts w:ascii="KaiTi" w:eastAsia="KaiTi" w:hAnsi="KaiTi"/>
                <w:lang w:val="zh-CN"/>
              </w:rPr>
              <w:t>现有编码</w:t>
            </w:r>
            <w:proofErr w:type="spellEnd"/>
          </w:p>
        </w:tc>
        <w:tc>
          <w:tcPr>
            <w:tcW w:w="2226" w:type="dxa"/>
            <w:tcBorders>
              <w:top w:val="single" w:sz="4" w:space="0" w:color="auto"/>
              <w:left w:val="nil"/>
              <w:bottom w:val="single" w:sz="12" w:space="0" w:color="auto"/>
              <w:right w:val="nil"/>
            </w:tcBorders>
            <w:shd w:val="clear" w:color="auto" w:fill="auto"/>
            <w:vAlign w:val="bottom"/>
            <w:hideMark/>
          </w:tcPr>
          <w:p w14:paraId="404679AB" w14:textId="77777777" w:rsidR="0070496D" w:rsidRPr="008E63EE" w:rsidRDefault="0070496D" w:rsidP="0023197E">
            <w:pPr>
              <w:pStyle w:val="Normal-pool"/>
              <w:spacing w:before="40" w:after="40"/>
              <w:jc w:val="right"/>
              <w:rPr>
                <w:rFonts w:ascii="KaiTi" w:eastAsia="KaiTi" w:hAnsi="KaiTi"/>
                <w:lang w:val="zh-CN"/>
              </w:rPr>
            </w:pPr>
            <w:proofErr w:type="spellStart"/>
            <w:r w:rsidRPr="008E63EE">
              <w:rPr>
                <w:rFonts w:ascii="KaiTi" w:eastAsia="KaiTi" w:hAnsi="KaiTi"/>
                <w:lang w:val="zh-CN"/>
              </w:rPr>
              <w:t>拟议的统计编码</w:t>
            </w:r>
            <w:proofErr w:type="spellEnd"/>
          </w:p>
        </w:tc>
        <w:tc>
          <w:tcPr>
            <w:tcW w:w="4621" w:type="dxa"/>
            <w:tcBorders>
              <w:top w:val="single" w:sz="4" w:space="0" w:color="auto"/>
              <w:left w:val="nil"/>
              <w:bottom w:val="single" w:sz="12" w:space="0" w:color="auto"/>
              <w:right w:val="nil"/>
            </w:tcBorders>
            <w:shd w:val="clear" w:color="auto" w:fill="auto"/>
            <w:vAlign w:val="bottom"/>
            <w:hideMark/>
          </w:tcPr>
          <w:p w14:paraId="6AB65BC7" w14:textId="77777777" w:rsidR="0070496D" w:rsidRPr="008E63EE" w:rsidRDefault="0070496D" w:rsidP="0023197E">
            <w:pPr>
              <w:pStyle w:val="Normal-pool"/>
              <w:spacing w:before="40" w:after="40"/>
              <w:rPr>
                <w:rFonts w:ascii="KaiTi" w:eastAsia="KaiTi" w:hAnsi="KaiTi"/>
                <w:lang w:val="zh-CN"/>
              </w:rPr>
            </w:pPr>
            <w:proofErr w:type="spellStart"/>
            <w:r w:rsidRPr="008E63EE">
              <w:rPr>
                <w:rFonts w:ascii="KaiTi" w:eastAsia="KaiTi" w:hAnsi="KaiTi"/>
                <w:lang w:val="zh-CN"/>
              </w:rPr>
              <w:t>说明</w:t>
            </w:r>
            <w:proofErr w:type="spellEnd"/>
          </w:p>
        </w:tc>
      </w:tr>
      <w:tr w:rsidR="0070496D" w:rsidRPr="000A6013" w14:paraId="0AF4D898" w14:textId="77777777" w:rsidTr="00612357">
        <w:trPr>
          <w:cantSplit/>
          <w:trHeight w:val="57"/>
          <w:jc w:val="right"/>
        </w:trPr>
        <w:tc>
          <w:tcPr>
            <w:tcW w:w="1460" w:type="dxa"/>
            <w:tcBorders>
              <w:top w:val="single" w:sz="12" w:space="0" w:color="auto"/>
              <w:left w:val="nil"/>
              <w:bottom w:val="nil"/>
              <w:right w:val="nil"/>
            </w:tcBorders>
            <w:shd w:val="clear" w:color="auto" w:fill="auto"/>
            <w:noWrap/>
            <w:hideMark/>
          </w:tcPr>
          <w:p w14:paraId="201D6604" w14:textId="77777777" w:rsidR="0070496D" w:rsidRPr="000A6013" w:rsidRDefault="0070496D" w:rsidP="0023197E">
            <w:pPr>
              <w:pStyle w:val="Normal-pool"/>
              <w:spacing w:before="40" w:after="40"/>
              <w:jc w:val="right"/>
              <w:rPr>
                <w:sz w:val="18"/>
                <w:szCs w:val="18"/>
              </w:rPr>
            </w:pPr>
            <w:r>
              <w:rPr>
                <w:lang w:val="zh-CN"/>
              </w:rPr>
              <w:t>2843.90.00</w:t>
            </w:r>
          </w:p>
        </w:tc>
        <w:tc>
          <w:tcPr>
            <w:tcW w:w="2226" w:type="dxa"/>
            <w:tcBorders>
              <w:top w:val="single" w:sz="12" w:space="0" w:color="auto"/>
              <w:left w:val="nil"/>
              <w:bottom w:val="nil"/>
              <w:right w:val="nil"/>
            </w:tcBorders>
            <w:shd w:val="clear" w:color="auto" w:fill="auto"/>
            <w:noWrap/>
            <w:hideMark/>
          </w:tcPr>
          <w:p w14:paraId="22DF6293" w14:textId="77777777" w:rsidR="0070496D" w:rsidRPr="000A6013" w:rsidRDefault="0070496D" w:rsidP="0023197E">
            <w:pPr>
              <w:pStyle w:val="Normal-pool"/>
              <w:spacing w:before="40" w:after="40"/>
              <w:jc w:val="right"/>
              <w:rPr>
                <w:sz w:val="18"/>
                <w:szCs w:val="18"/>
                <w:lang w:val="en-GB"/>
              </w:rPr>
            </w:pPr>
          </w:p>
        </w:tc>
        <w:tc>
          <w:tcPr>
            <w:tcW w:w="4621" w:type="dxa"/>
            <w:tcBorders>
              <w:top w:val="single" w:sz="12" w:space="0" w:color="auto"/>
              <w:left w:val="nil"/>
              <w:bottom w:val="nil"/>
              <w:right w:val="nil"/>
            </w:tcBorders>
            <w:shd w:val="clear" w:color="auto" w:fill="auto"/>
            <w:hideMark/>
          </w:tcPr>
          <w:p w14:paraId="6ED560F0" w14:textId="77777777" w:rsidR="0070496D" w:rsidRPr="000A6013" w:rsidRDefault="0070496D" w:rsidP="0023197E">
            <w:pPr>
              <w:pStyle w:val="Normal-pool"/>
              <w:spacing w:before="40" w:after="40"/>
              <w:rPr>
                <w:sz w:val="18"/>
                <w:szCs w:val="18"/>
              </w:rPr>
            </w:pPr>
            <w:proofErr w:type="spellStart"/>
            <w:r>
              <w:rPr>
                <w:lang w:val="zh-CN"/>
              </w:rPr>
              <w:t>贵金属汞合金；等</w:t>
            </w:r>
            <w:proofErr w:type="spellEnd"/>
          </w:p>
        </w:tc>
      </w:tr>
      <w:tr w:rsidR="0070496D" w:rsidRPr="000A6013" w14:paraId="00C0E931" w14:textId="77777777" w:rsidTr="00612357">
        <w:trPr>
          <w:cantSplit/>
          <w:trHeight w:val="57"/>
          <w:jc w:val="right"/>
        </w:trPr>
        <w:tc>
          <w:tcPr>
            <w:tcW w:w="1460" w:type="dxa"/>
            <w:tcBorders>
              <w:top w:val="nil"/>
              <w:left w:val="nil"/>
              <w:bottom w:val="nil"/>
              <w:right w:val="nil"/>
            </w:tcBorders>
            <w:shd w:val="clear" w:color="auto" w:fill="auto"/>
            <w:noWrap/>
            <w:hideMark/>
          </w:tcPr>
          <w:p w14:paraId="6E25E701" w14:textId="77777777" w:rsidR="0070496D" w:rsidRPr="000A6013" w:rsidRDefault="0070496D" w:rsidP="0023197E">
            <w:pPr>
              <w:pStyle w:val="Normal-pool"/>
              <w:spacing w:before="40" w:after="40"/>
              <w:jc w:val="right"/>
              <w:rPr>
                <w:sz w:val="18"/>
                <w:szCs w:val="18"/>
                <w:lang w:val="en-GB"/>
              </w:rPr>
            </w:pPr>
          </w:p>
        </w:tc>
        <w:tc>
          <w:tcPr>
            <w:tcW w:w="2226" w:type="dxa"/>
            <w:tcBorders>
              <w:top w:val="nil"/>
              <w:left w:val="nil"/>
              <w:bottom w:val="nil"/>
              <w:right w:val="nil"/>
            </w:tcBorders>
            <w:shd w:val="clear" w:color="auto" w:fill="E7E6E6" w:themeFill="background2"/>
            <w:noWrap/>
            <w:hideMark/>
          </w:tcPr>
          <w:p w14:paraId="3F1BFC83" w14:textId="77777777" w:rsidR="0070496D" w:rsidRPr="000A6013" w:rsidRDefault="0070496D" w:rsidP="0023197E">
            <w:pPr>
              <w:pStyle w:val="Normal-pool"/>
              <w:spacing w:before="40" w:after="40"/>
              <w:jc w:val="right"/>
              <w:rPr>
                <w:sz w:val="18"/>
                <w:szCs w:val="18"/>
              </w:rPr>
            </w:pPr>
            <w:r>
              <w:rPr>
                <w:lang w:val="zh-CN"/>
              </w:rPr>
              <w:t>2843.90.00.10</w:t>
            </w:r>
          </w:p>
        </w:tc>
        <w:tc>
          <w:tcPr>
            <w:tcW w:w="4621" w:type="dxa"/>
            <w:tcBorders>
              <w:top w:val="nil"/>
              <w:left w:val="nil"/>
              <w:bottom w:val="nil"/>
              <w:right w:val="nil"/>
            </w:tcBorders>
            <w:shd w:val="clear" w:color="auto" w:fill="E7E6E6" w:themeFill="background2"/>
            <w:hideMark/>
          </w:tcPr>
          <w:p w14:paraId="2FB2FDD7" w14:textId="77777777" w:rsidR="0070496D" w:rsidRPr="000A6013" w:rsidRDefault="0070496D" w:rsidP="0023197E">
            <w:pPr>
              <w:pStyle w:val="Normal-pool"/>
              <w:spacing w:before="40" w:after="40"/>
              <w:rPr>
                <w:sz w:val="18"/>
                <w:szCs w:val="18"/>
                <w:lang w:eastAsia="zh-CN"/>
              </w:rPr>
            </w:pPr>
            <w:r>
              <w:rPr>
                <w:lang w:val="zh-CN" w:eastAsia="zh-CN"/>
              </w:rPr>
              <w:t>用于牙科的胶态或其他形式的贵金属汞合金</w:t>
            </w:r>
            <w:r>
              <w:rPr>
                <w:lang w:val="zh-CN" w:eastAsia="zh-CN"/>
              </w:rPr>
              <w:t>[</w:t>
            </w:r>
            <w:r>
              <w:rPr>
                <w:lang w:val="zh-CN" w:eastAsia="zh-CN"/>
              </w:rPr>
              <w:t>含汞</w:t>
            </w:r>
            <w:r>
              <w:rPr>
                <w:lang w:val="zh-CN" w:eastAsia="zh-CN"/>
              </w:rPr>
              <w:t>]</w:t>
            </w:r>
          </w:p>
        </w:tc>
      </w:tr>
      <w:tr w:rsidR="0070496D" w:rsidRPr="000A6013" w14:paraId="48EA37FF" w14:textId="77777777" w:rsidTr="00612357">
        <w:trPr>
          <w:cantSplit/>
          <w:trHeight w:val="57"/>
          <w:jc w:val="right"/>
        </w:trPr>
        <w:tc>
          <w:tcPr>
            <w:tcW w:w="1460" w:type="dxa"/>
            <w:tcBorders>
              <w:top w:val="nil"/>
              <w:left w:val="nil"/>
              <w:bottom w:val="nil"/>
              <w:right w:val="nil"/>
            </w:tcBorders>
            <w:shd w:val="clear" w:color="auto" w:fill="auto"/>
            <w:noWrap/>
            <w:hideMark/>
          </w:tcPr>
          <w:p w14:paraId="03BEA63D" w14:textId="77777777" w:rsidR="0070496D" w:rsidRPr="000A6013" w:rsidRDefault="0070496D" w:rsidP="0023197E">
            <w:pPr>
              <w:pStyle w:val="Normal-pool"/>
              <w:spacing w:before="40" w:after="40"/>
              <w:jc w:val="right"/>
              <w:rPr>
                <w:sz w:val="18"/>
                <w:szCs w:val="18"/>
                <w:lang w:val="en-GB" w:eastAsia="zh-CN"/>
              </w:rPr>
            </w:pPr>
          </w:p>
        </w:tc>
        <w:tc>
          <w:tcPr>
            <w:tcW w:w="2226" w:type="dxa"/>
            <w:tcBorders>
              <w:top w:val="nil"/>
              <w:left w:val="nil"/>
              <w:bottom w:val="nil"/>
              <w:right w:val="nil"/>
            </w:tcBorders>
            <w:shd w:val="clear" w:color="auto" w:fill="E7E6E6" w:themeFill="background2"/>
            <w:noWrap/>
            <w:hideMark/>
          </w:tcPr>
          <w:p w14:paraId="43FC36CC" w14:textId="77777777" w:rsidR="0070496D" w:rsidRPr="000A6013" w:rsidRDefault="0070496D" w:rsidP="0023197E">
            <w:pPr>
              <w:pStyle w:val="Normal-pool"/>
              <w:spacing w:before="40" w:after="40"/>
              <w:jc w:val="right"/>
              <w:rPr>
                <w:sz w:val="18"/>
                <w:szCs w:val="18"/>
              </w:rPr>
            </w:pPr>
            <w:r>
              <w:rPr>
                <w:lang w:val="zh-CN"/>
              </w:rPr>
              <w:t>2843.90.00.90</w:t>
            </w:r>
          </w:p>
        </w:tc>
        <w:tc>
          <w:tcPr>
            <w:tcW w:w="4621" w:type="dxa"/>
            <w:tcBorders>
              <w:top w:val="nil"/>
              <w:left w:val="nil"/>
              <w:bottom w:val="nil"/>
              <w:right w:val="nil"/>
            </w:tcBorders>
            <w:shd w:val="clear" w:color="auto" w:fill="E7E6E6" w:themeFill="background2"/>
            <w:hideMark/>
          </w:tcPr>
          <w:p w14:paraId="3DCEFDC5" w14:textId="77777777" w:rsidR="0070496D" w:rsidRPr="000A6013" w:rsidRDefault="0070496D" w:rsidP="0023197E">
            <w:pPr>
              <w:pStyle w:val="Normal-pool"/>
              <w:spacing w:before="40" w:after="40"/>
              <w:rPr>
                <w:sz w:val="18"/>
                <w:szCs w:val="18"/>
              </w:rPr>
            </w:pPr>
            <w:proofErr w:type="spellStart"/>
            <w:r>
              <w:rPr>
                <w:lang w:val="zh-CN"/>
              </w:rPr>
              <w:t>其他贵金属汞合金</w:t>
            </w:r>
            <w:proofErr w:type="spellEnd"/>
          </w:p>
        </w:tc>
      </w:tr>
      <w:tr w:rsidR="0070496D" w:rsidRPr="000A6013" w14:paraId="402305CB" w14:textId="77777777" w:rsidTr="00612357">
        <w:trPr>
          <w:cantSplit/>
          <w:trHeight w:val="57"/>
          <w:jc w:val="right"/>
        </w:trPr>
        <w:tc>
          <w:tcPr>
            <w:tcW w:w="1460" w:type="dxa"/>
            <w:tcBorders>
              <w:top w:val="nil"/>
              <w:left w:val="nil"/>
              <w:bottom w:val="nil"/>
              <w:right w:val="nil"/>
            </w:tcBorders>
            <w:shd w:val="clear" w:color="auto" w:fill="auto"/>
            <w:noWrap/>
            <w:hideMark/>
          </w:tcPr>
          <w:p w14:paraId="5C730BC6" w14:textId="77777777" w:rsidR="0070496D" w:rsidRPr="000A6013" w:rsidRDefault="0070496D" w:rsidP="0023197E">
            <w:pPr>
              <w:pStyle w:val="Normal-pool"/>
              <w:spacing w:before="40" w:after="40"/>
              <w:jc w:val="right"/>
              <w:rPr>
                <w:sz w:val="18"/>
                <w:szCs w:val="18"/>
              </w:rPr>
            </w:pPr>
            <w:r>
              <w:rPr>
                <w:lang w:val="zh-CN"/>
              </w:rPr>
              <w:t>2853.90.00</w:t>
            </w:r>
          </w:p>
        </w:tc>
        <w:tc>
          <w:tcPr>
            <w:tcW w:w="2226" w:type="dxa"/>
            <w:tcBorders>
              <w:top w:val="nil"/>
              <w:left w:val="nil"/>
              <w:bottom w:val="nil"/>
              <w:right w:val="nil"/>
            </w:tcBorders>
            <w:shd w:val="clear" w:color="auto" w:fill="auto"/>
            <w:noWrap/>
            <w:hideMark/>
          </w:tcPr>
          <w:p w14:paraId="4497987A" w14:textId="77777777" w:rsidR="0070496D" w:rsidRPr="000A6013" w:rsidRDefault="0070496D" w:rsidP="0023197E">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06C1493B" w14:textId="77777777" w:rsidR="0070496D" w:rsidRPr="000A6013" w:rsidRDefault="0070496D" w:rsidP="0023197E">
            <w:pPr>
              <w:pStyle w:val="Normal-pool"/>
              <w:spacing w:before="40" w:after="40"/>
              <w:rPr>
                <w:sz w:val="18"/>
                <w:szCs w:val="18"/>
                <w:lang w:eastAsia="zh-CN"/>
              </w:rPr>
            </w:pPr>
            <w:r>
              <w:rPr>
                <w:lang w:val="zh-CN" w:eastAsia="zh-CN"/>
              </w:rPr>
              <w:t>汞合金，贵金属汞合金除外；等</w:t>
            </w:r>
          </w:p>
        </w:tc>
      </w:tr>
      <w:tr w:rsidR="0070496D" w:rsidRPr="000A6013" w14:paraId="6329781B" w14:textId="77777777" w:rsidTr="00612357">
        <w:trPr>
          <w:cantSplit/>
          <w:trHeight w:val="57"/>
          <w:jc w:val="right"/>
        </w:trPr>
        <w:tc>
          <w:tcPr>
            <w:tcW w:w="1460" w:type="dxa"/>
            <w:tcBorders>
              <w:top w:val="nil"/>
              <w:left w:val="nil"/>
              <w:bottom w:val="nil"/>
              <w:right w:val="nil"/>
            </w:tcBorders>
            <w:shd w:val="clear" w:color="auto" w:fill="auto"/>
            <w:noWrap/>
            <w:hideMark/>
          </w:tcPr>
          <w:p w14:paraId="1AA220C7" w14:textId="77777777" w:rsidR="0070496D" w:rsidRPr="000A6013" w:rsidRDefault="0070496D" w:rsidP="0023197E">
            <w:pPr>
              <w:pStyle w:val="Normal-pool"/>
              <w:spacing w:before="40" w:after="40"/>
              <w:jc w:val="right"/>
              <w:rPr>
                <w:sz w:val="18"/>
                <w:szCs w:val="18"/>
              </w:rPr>
            </w:pPr>
            <w:r>
              <w:rPr>
                <w:lang w:val="zh-CN"/>
              </w:rPr>
              <w:t>2853.90.90</w:t>
            </w:r>
          </w:p>
        </w:tc>
        <w:tc>
          <w:tcPr>
            <w:tcW w:w="2226" w:type="dxa"/>
            <w:tcBorders>
              <w:top w:val="nil"/>
              <w:left w:val="nil"/>
              <w:bottom w:val="nil"/>
              <w:right w:val="nil"/>
            </w:tcBorders>
            <w:shd w:val="clear" w:color="auto" w:fill="auto"/>
            <w:noWrap/>
            <w:hideMark/>
          </w:tcPr>
          <w:p w14:paraId="58D03893" w14:textId="77777777" w:rsidR="0070496D" w:rsidRPr="000A6013" w:rsidRDefault="0070496D" w:rsidP="0023197E">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471747C7" w14:textId="77777777" w:rsidR="0070496D" w:rsidRPr="000A6013" w:rsidRDefault="0070496D" w:rsidP="0023197E">
            <w:pPr>
              <w:pStyle w:val="Normal-pool"/>
              <w:spacing w:before="40" w:after="40"/>
              <w:rPr>
                <w:sz w:val="18"/>
                <w:szCs w:val="18"/>
              </w:rPr>
            </w:pPr>
            <w:proofErr w:type="spellStart"/>
            <w:r>
              <w:rPr>
                <w:lang w:val="zh-CN"/>
              </w:rPr>
              <w:t>其他</w:t>
            </w:r>
            <w:proofErr w:type="spellEnd"/>
          </w:p>
        </w:tc>
      </w:tr>
      <w:tr w:rsidR="0070496D" w:rsidRPr="000A6013" w14:paraId="3F882F54" w14:textId="77777777" w:rsidTr="00612357">
        <w:trPr>
          <w:cantSplit/>
          <w:trHeight w:val="57"/>
          <w:jc w:val="right"/>
        </w:trPr>
        <w:tc>
          <w:tcPr>
            <w:tcW w:w="1460" w:type="dxa"/>
            <w:tcBorders>
              <w:top w:val="nil"/>
              <w:left w:val="nil"/>
              <w:right w:val="nil"/>
            </w:tcBorders>
            <w:shd w:val="clear" w:color="auto" w:fill="auto"/>
            <w:noWrap/>
            <w:hideMark/>
          </w:tcPr>
          <w:p w14:paraId="48F18358" w14:textId="77777777" w:rsidR="0070496D" w:rsidRPr="000A6013" w:rsidRDefault="0070496D" w:rsidP="0023197E">
            <w:pPr>
              <w:pStyle w:val="Normal-pool"/>
              <w:spacing w:before="40" w:after="40"/>
              <w:jc w:val="right"/>
              <w:rPr>
                <w:sz w:val="18"/>
                <w:szCs w:val="18"/>
                <w:lang w:val="en-GB"/>
              </w:rPr>
            </w:pPr>
          </w:p>
        </w:tc>
        <w:tc>
          <w:tcPr>
            <w:tcW w:w="2226" w:type="dxa"/>
            <w:tcBorders>
              <w:top w:val="nil"/>
              <w:left w:val="nil"/>
              <w:right w:val="nil"/>
            </w:tcBorders>
            <w:shd w:val="clear" w:color="auto" w:fill="E7E6E6" w:themeFill="background2"/>
            <w:noWrap/>
            <w:hideMark/>
          </w:tcPr>
          <w:p w14:paraId="74489125" w14:textId="77777777" w:rsidR="0070496D" w:rsidRPr="000A6013" w:rsidRDefault="0070496D" w:rsidP="0023197E">
            <w:pPr>
              <w:pStyle w:val="Normal-pool"/>
              <w:spacing w:before="40" w:after="40"/>
              <w:jc w:val="right"/>
              <w:rPr>
                <w:sz w:val="18"/>
                <w:szCs w:val="18"/>
              </w:rPr>
            </w:pPr>
            <w:r>
              <w:rPr>
                <w:lang w:val="zh-CN"/>
              </w:rPr>
              <w:t>2853.90.90.10</w:t>
            </w:r>
          </w:p>
        </w:tc>
        <w:tc>
          <w:tcPr>
            <w:tcW w:w="4621" w:type="dxa"/>
            <w:tcBorders>
              <w:top w:val="nil"/>
              <w:left w:val="nil"/>
              <w:right w:val="nil"/>
            </w:tcBorders>
            <w:shd w:val="clear" w:color="auto" w:fill="E7E6E6" w:themeFill="background2"/>
            <w:hideMark/>
          </w:tcPr>
          <w:p w14:paraId="1EF531E7" w14:textId="77777777" w:rsidR="0070496D" w:rsidRPr="000A6013" w:rsidRDefault="0070496D" w:rsidP="0023197E">
            <w:pPr>
              <w:pStyle w:val="Normal-pool"/>
              <w:spacing w:before="40" w:after="40"/>
              <w:rPr>
                <w:sz w:val="18"/>
                <w:szCs w:val="18"/>
                <w:lang w:eastAsia="zh-CN"/>
              </w:rPr>
            </w:pPr>
            <w:r>
              <w:rPr>
                <w:lang w:val="zh-CN" w:eastAsia="zh-CN"/>
              </w:rPr>
              <w:t>用于牙科的胶态或其他形式的汞合金</w:t>
            </w:r>
            <w:r>
              <w:rPr>
                <w:lang w:val="zh-CN" w:eastAsia="zh-CN"/>
              </w:rPr>
              <w:t>[</w:t>
            </w:r>
            <w:r>
              <w:rPr>
                <w:lang w:val="zh-CN" w:eastAsia="zh-CN"/>
              </w:rPr>
              <w:t>含汞</w:t>
            </w:r>
            <w:r>
              <w:rPr>
                <w:lang w:val="zh-CN" w:eastAsia="zh-CN"/>
              </w:rPr>
              <w:t>]</w:t>
            </w:r>
            <w:r>
              <w:rPr>
                <w:lang w:val="zh-CN" w:eastAsia="zh-CN"/>
              </w:rPr>
              <w:t>，贵金属汞合金除外</w:t>
            </w:r>
          </w:p>
        </w:tc>
      </w:tr>
      <w:tr w:rsidR="0070496D" w:rsidRPr="000A6013" w14:paraId="13CDE38D" w14:textId="77777777" w:rsidTr="00612357">
        <w:trPr>
          <w:cantSplit/>
          <w:trHeight w:val="57"/>
          <w:jc w:val="right"/>
        </w:trPr>
        <w:tc>
          <w:tcPr>
            <w:tcW w:w="1460" w:type="dxa"/>
            <w:tcBorders>
              <w:top w:val="nil"/>
              <w:left w:val="nil"/>
              <w:bottom w:val="single" w:sz="12" w:space="0" w:color="auto"/>
              <w:right w:val="nil"/>
            </w:tcBorders>
            <w:shd w:val="clear" w:color="auto" w:fill="auto"/>
            <w:noWrap/>
            <w:hideMark/>
          </w:tcPr>
          <w:p w14:paraId="668C7D22" w14:textId="77777777" w:rsidR="0070496D" w:rsidRPr="000A6013" w:rsidRDefault="0070496D" w:rsidP="0023197E">
            <w:pPr>
              <w:pStyle w:val="Normal-pool"/>
              <w:spacing w:before="40" w:after="40"/>
              <w:jc w:val="right"/>
              <w:rPr>
                <w:sz w:val="18"/>
                <w:szCs w:val="18"/>
                <w:lang w:val="en-GB" w:eastAsia="zh-CN"/>
              </w:rPr>
            </w:pPr>
          </w:p>
        </w:tc>
        <w:tc>
          <w:tcPr>
            <w:tcW w:w="2226" w:type="dxa"/>
            <w:tcBorders>
              <w:top w:val="nil"/>
              <w:left w:val="nil"/>
              <w:bottom w:val="single" w:sz="12" w:space="0" w:color="auto"/>
              <w:right w:val="nil"/>
            </w:tcBorders>
            <w:shd w:val="clear" w:color="auto" w:fill="E7E6E6" w:themeFill="background2"/>
            <w:noWrap/>
            <w:hideMark/>
          </w:tcPr>
          <w:p w14:paraId="36A97677" w14:textId="77777777" w:rsidR="0070496D" w:rsidRPr="000A6013" w:rsidRDefault="0070496D" w:rsidP="0023197E">
            <w:pPr>
              <w:pStyle w:val="Normal-pool"/>
              <w:spacing w:before="40" w:after="40"/>
              <w:jc w:val="right"/>
              <w:rPr>
                <w:sz w:val="18"/>
                <w:szCs w:val="18"/>
              </w:rPr>
            </w:pPr>
            <w:r>
              <w:rPr>
                <w:lang w:val="zh-CN"/>
              </w:rPr>
              <w:t>2853.90.90.90</w:t>
            </w:r>
          </w:p>
        </w:tc>
        <w:tc>
          <w:tcPr>
            <w:tcW w:w="4621" w:type="dxa"/>
            <w:tcBorders>
              <w:top w:val="nil"/>
              <w:left w:val="nil"/>
              <w:bottom w:val="single" w:sz="12" w:space="0" w:color="auto"/>
              <w:right w:val="nil"/>
            </w:tcBorders>
            <w:shd w:val="clear" w:color="auto" w:fill="E7E6E6" w:themeFill="background2"/>
            <w:hideMark/>
          </w:tcPr>
          <w:p w14:paraId="1E328967" w14:textId="77777777" w:rsidR="0070496D" w:rsidRPr="000A6013" w:rsidRDefault="0070496D" w:rsidP="0023197E">
            <w:pPr>
              <w:pStyle w:val="Normal-pool"/>
              <w:spacing w:before="40" w:after="40"/>
              <w:rPr>
                <w:sz w:val="18"/>
                <w:szCs w:val="18"/>
                <w:lang w:eastAsia="zh-CN"/>
              </w:rPr>
            </w:pPr>
            <w:r>
              <w:rPr>
                <w:lang w:val="zh-CN" w:eastAsia="zh-CN"/>
              </w:rPr>
              <w:t>其他不含贵金属的汞合金</w:t>
            </w:r>
          </w:p>
        </w:tc>
      </w:tr>
    </w:tbl>
    <w:p w14:paraId="32064D01" w14:textId="1663FEEB" w:rsidR="006727BF" w:rsidRPr="00E3066B" w:rsidRDefault="00571121" w:rsidP="0023197E">
      <w:pPr>
        <w:pStyle w:val="NormalNonumber"/>
        <w:spacing w:before="60" w:after="40"/>
        <w:ind w:left="1253"/>
        <w:rPr>
          <w:b/>
          <w:sz w:val="18"/>
          <w:szCs w:val="18"/>
          <w:lang w:eastAsia="zh-CN"/>
        </w:rPr>
      </w:pPr>
      <w:bookmarkStart w:id="8" w:name="_Toc74820265"/>
      <w:bookmarkStart w:id="9" w:name="_Toc74755287"/>
      <w:r>
        <w:rPr>
          <w:lang w:val="zh-CN" w:eastAsia="zh-CN"/>
        </w:rPr>
        <w:tab/>
      </w:r>
      <w:r w:rsidRPr="00D25ADE">
        <w:rPr>
          <w:i/>
          <w:iCs/>
          <w:vertAlign w:val="superscript"/>
          <w:lang w:val="zh-CN" w:eastAsia="zh-CN"/>
        </w:rPr>
        <w:t>a</w:t>
      </w:r>
      <w:r>
        <w:rPr>
          <w:lang w:val="zh-CN" w:eastAsia="zh-CN"/>
        </w:rPr>
        <w:t xml:space="preserve"> </w:t>
      </w:r>
      <w:r>
        <w:rPr>
          <w:lang w:val="zh-CN" w:eastAsia="zh-CN"/>
        </w:rPr>
        <w:t>用于控制室温的添汞恒温器使用添汞开关来打开和关闭加热和冷却设备，因此该开关是产品的唯一添汞部件。因此，缔约方可能将此类恒温器视为包括在附件</w:t>
      </w:r>
      <w:r>
        <w:rPr>
          <w:lang w:val="zh-CN" w:eastAsia="zh-CN"/>
        </w:rPr>
        <w:t>A</w:t>
      </w:r>
      <w:r>
        <w:rPr>
          <w:lang w:val="zh-CN" w:eastAsia="zh-CN"/>
        </w:rPr>
        <w:t>所列的开关和继电器中。另一方面，其他缔约方可将此类产品视为一种测量装置，在这种情况下，缔约方可能不会</w:t>
      </w:r>
      <w:r w:rsidR="00127B1C">
        <w:rPr>
          <w:rFonts w:hint="eastAsia"/>
          <w:lang w:val="zh-CN" w:eastAsia="zh-CN"/>
        </w:rPr>
        <w:t>认为</w:t>
      </w:r>
      <w:r>
        <w:rPr>
          <w:lang w:val="zh-CN" w:eastAsia="zh-CN"/>
        </w:rPr>
        <w:t>此类恒温器包括在附件</w:t>
      </w:r>
      <w:r>
        <w:rPr>
          <w:lang w:val="zh-CN" w:eastAsia="zh-CN"/>
        </w:rPr>
        <w:t>A</w:t>
      </w:r>
      <w:r>
        <w:rPr>
          <w:lang w:val="zh-CN" w:eastAsia="zh-CN"/>
        </w:rPr>
        <w:t>所列产品中。</w:t>
      </w:r>
    </w:p>
    <w:p w14:paraId="0C570139" w14:textId="6F7348AD" w:rsidR="00571121" w:rsidRPr="00E3066B" w:rsidRDefault="00571121" w:rsidP="0023197E">
      <w:pPr>
        <w:pStyle w:val="NormalNonumber"/>
        <w:spacing w:before="20" w:after="40"/>
        <w:ind w:left="1253"/>
        <w:rPr>
          <w:sz w:val="18"/>
          <w:szCs w:val="18"/>
          <w:lang w:eastAsia="zh-CN"/>
        </w:rPr>
      </w:pPr>
      <w:r>
        <w:rPr>
          <w:lang w:val="zh-CN" w:eastAsia="zh-CN"/>
        </w:rPr>
        <w:tab/>
      </w:r>
      <w:r w:rsidRPr="00D25ADE">
        <w:rPr>
          <w:i/>
          <w:iCs/>
          <w:vertAlign w:val="superscript"/>
          <w:lang w:val="zh-CN" w:eastAsia="zh-CN"/>
        </w:rPr>
        <w:t xml:space="preserve">b </w:t>
      </w:r>
      <w:r>
        <w:rPr>
          <w:lang w:val="zh-CN" w:eastAsia="zh-CN"/>
        </w:rPr>
        <w:t>油漆和清漆的海关编码细分为使用非水性或水性介质等海关编码。需要进一步了解哪些类型的产品可能含有汞化合物。</w:t>
      </w:r>
    </w:p>
    <w:p w14:paraId="5C9F555D" w14:textId="03CD8827" w:rsidR="0070496D" w:rsidRPr="008E63EE" w:rsidRDefault="00571121" w:rsidP="00EA028F">
      <w:pPr>
        <w:pStyle w:val="CH1"/>
        <w:numPr>
          <w:ilvl w:val="1"/>
          <w:numId w:val="39"/>
        </w:numPr>
        <w:ind w:hanging="1290"/>
        <w:rPr>
          <w:rFonts w:eastAsia="SimHei"/>
          <w:sz w:val="32"/>
          <w:szCs w:val="32"/>
          <w:lang w:val="zh-CN" w:eastAsia="zh-CN"/>
        </w:rPr>
      </w:pPr>
      <w:r w:rsidRPr="008E63EE">
        <w:rPr>
          <w:rFonts w:eastAsia="SimHei"/>
          <w:sz w:val="32"/>
          <w:szCs w:val="32"/>
          <w:lang w:val="zh-CN" w:eastAsia="zh-CN"/>
        </w:rPr>
        <w:t>未列入附件</w:t>
      </w:r>
      <w:r w:rsidRPr="008E63EE">
        <w:rPr>
          <w:rFonts w:eastAsia="SimHei"/>
          <w:sz w:val="32"/>
          <w:szCs w:val="32"/>
          <w:lang w:val="zh-CN" w:eastAsia="zh-CN"/>
        </w:rPr>
        <w:t>A</w:t>
      </w:r>
      <w:r w:rsidRPr="008E63EE">
        <w:rPr>
          <w:rFonts w:eastAsia="SimHei"/>
          <w:sz w:val="32"/>
          <w:szCs w:val="32"/>
          <w:lang w:val="zh-CN" w:eastAsia="zh-CN"/>
        </w:rPr>
        <w:t>的添汞产品的编码</w:t>
      </w:r>
      <w:bookmarkEnd w:id="8"/>
      <w:bookmarkEnd w:id="9"/>
    </w:p>
    <w:p w14:paraId="679AB304" w14:textId="364D7F51" w:rsidR="0070496D" w:rsidRPr="008E63EE" w:rsidRDefault="0070496D" w:rsidP="008E63EE">
      <w:pPr>
        <w:pStyle w:val="Normalnumber"/>
        <w:tabs>
          <w:tab w:val="clear" w:pos="567"/>
          <w:tab w:val="num" w:pos="624"/>
        </w:tabs>
        <w:jc w:val="both"/>
        <w:rPr>
          <w:sz w:val="24"/>
          <w:szCs w:val="24"/>
          <w:lang w:eastAsia="zh-CN"/>
        </w:rPr>
      </w:pPr>
      <w:r w:rsidRPr="008E63EE">
        <w:rPr>
          <w:sz w:val="24"/>
          <w:szCs w:val="24"/>
          <w:lang w:val="zh-CN" w:eastAsia="zh-CN"/>
        </w:rPr>
        <w:t>根据缔约方和其他各方提交的材料，将未列入《公约》附件</w:t>
      </w:r>
      <w:r w:rsidRPr="008E63EE">
        <w:rPr>
          <w:sz w:val="24"/>
          <w:szCs w:val="24"/>
          <w:lang w:val="zh-CN" w:eastAsia="zh-CN"/>
        </w:rPr>
        <w:t>A</w:t>
      </w:r>
      <w:r w:rsidRPr="008E63EE">
        <w:rPr>
          <w:sz w:val="24"/>
          <w:szCs w:val="24"/>
          <w:lang w:val="zh-CN" w:eastAsia="zh-CN"/>
        </w:rPr>
        <w:t>的添汞产品摘出并整理成附录</w:t>
      </w:r>
      <w:r w:rsidRPr="008E63EE">
        <w:rPr>
          <w:sz w:val="24"/>
          <w:szCs w:val="24"/>
          <w:lang w:val="zh-CN" w:eastAsia="zh-CN"/>
        </w:rPr>
        <w:t>2</w:t>
      </w:r>
      <w:r w:rsidRPr="008E63EE">
        <w:rPr>
          <w:sz w:val="24"/>
          <w:szCs w:val="24"/>
          <w:lang w:val="zh-CN" w:eastAsia="zh-CN"/>
        </w:rPr>
        <w:t>中的表格。</w:t>
      </w:r>
      <w:r w:rsidRPr="008E63EE">
        <w:rPr>
          <w:sz w:val="24"/>
          <w:szCs w:val="24"/>
          <w:vertAlign w:val="superscript"/>
          <w:lang w:val="zh-CN"/>
        </w:rPr>
        <w:footnoteReference w:id="7"/>
      </w:r>
      <w:r w:rsidR="00401B9E">
        <w:rPr>
          <w:rFonts w:hint="eastAsia"/>
          <w:sz w:val="24"/>
          <w:szCs w:val="24"/>
          <w:lang w:val="zh-CN" w:eastAsia="zh-CN"/>
        </w:rPr>
        <w:t xml:space="preserve"> </w:t>
      </w:r>
      <w:r w:rsidRPr="008E63EE">
        <w:rPr>
          <w:sz w:val="24"/>
          <w:szCs w:val="24"/>
          <w:lang w:val="zh-CN" w:eastAsia="zh-CN"/>
        </w:rPr>
        <w:t>该列表分为以下几类：</w:t>
      </w:r>
    </w:p>
    <w:p w14:paraId="34D27F50" w14:textId="13B22B17" w:rsidR="0070496D" w:rsidRPr="008E63EE" w:rsidRDefault="00290F14" w:rsidP="008E63EE">
      <w:pPr>
        <w:pStyle w:val="Normalnumber"/>
        <w:numPr>
          <w:ilvl w:val="1"/>
          <w:numId w:val="2"/>
        </w:numPr>
        <w:tabs>
          <w:tab w:val="clear" w:pos="567"/>
          <w:tab w:val="num" w:pos="624"/>
        </w:tabs>
        <w:ind w:firstLine="624"/>
        <w:jc w:val="both"/>
        <w:rPr>
          <w:sz w:val="24"/>
          <w:szCs w:val="24"/>
        </w:rPr>
      </w:pPr>
      <w:proofErr w:type="spellStart"/>
      <w:r w:rsidRPr="008E63EE">
        <w:rPr>
          <w:sz w:val="24"/>
          <w:szCs w:val="24"/>
          <w:lang w:val="zh-CN"/>
        </w:rPr>
        <w:t>杂项化工产品</w:t>
      </w:r>
      <w:proofErr w:type="spellEnd"/>
    </w:p>
    <w:p w14:paraId="0A6AF842" w14:textId="352BCAFA" w:rsidR="0070496D" w:rsidRPr="008E63EE" w:rsidRDefault="00290F14" w:rsidP="008E63EE">
      <w:pPr>
        <w:pStyle w:val="Normalnumber"/>
        <w:numPr>
          <w:ilvl w:val="1"/>
          <w:numId w:val="2"/>
        </w:numPr>
        <w:tabs>
          <w:tab w:val="clear" w:pos="567"/>
          <w:tab w:val="num" w:pos="624"/>
        </w:tabs>
        <w:ind w:firstLine="624"/>
        <w:jc w:val="both"/>
        <w:rPr>
          <w:sz w:val="24"/>
          <w:szCs w:val="24"/>
        </w:rPr>
      </w:pPr>
      <w:proofErr w:type="spellStart"/>
      <w:r w:rsidRPr="008E63EE">
        <w:rPr>
          <w:sz w:val="24"/>
          <w:szCs w:val="24"/>
          <w:lang w:val="zh-CN"/>
        </w:rPr>
        <w:t>电池</w:t>
      </w:r>
      <w:proofErr w:type="spellEnd"/>
    </w:p>
    <w:p w14:paraId="44C2A76F" w14:textId="6C16A672" w:rsidR="0070496D" w:rsidRPr="008E63EE" w:rsidRDefault="00290F14" w:rsidP="008E63EE">
      <w:pPr>
        <w:pStyle w:val="Normalnumber"/>
        <w:numPr>
          <w:ilvl w:val="1"/>
          <w:numId w:val="2"/>
        </w:numPr>
        <w:tabs>
          <w:tab w:val="clear" w:pos="567"/>
          <w:tab w:val="num" w:pos="624"/>
        </w:tabs>
        <w:ind w:firstLine="624"/>
        <w:jc w:val="both"/>
        <w:rPr>
          <w:sz w:val="24"/>
          <w:szCs w:val="24"/>
        </w:rPr>
      </w:pPr>
      <w:proofErr w:type="spellStart"/>
      <w:r w:rsidRPr="008E63EE">
        <w:rPr>
          <w:sz w:val="24"/>
          <w:szCs w:val="24"/>
          <w:lang w:val="zh-CN"/>
        </w:rPr>
        <w:t>电气</w:t>
      </w:r>
      <w:proofErr w:type="spellEnd"/>
      <w:r w:rsidRPr="008E63EE">
        <w:rPr>
          <w:sz w:val="24"/>
          <w:szCs w:val="24"/>
          <w:lang w:val="zh-CN"/>
        </w:rPr>
        <w:t>/</w:t>
      </w:r>
      <w:proofErr w:type="spellStart"/>
      <w:r w:rsidRPr="008E63EE">
        <w:rPr>
          <w:sz w:val="24"/>
          <w:szCs w:val="24"/>
          <w:lang w:val="zh-CN"/>
        </w:rPr>
        <w:t>电子仪器设备</w:t>
      </w:r>
      <w:proofErr w:type="spellEnd"/>
    </w:p>
    <w:p w14:paraId="7A9E34A6" w14:textId="3BFC4426" w:rsidR="0070496D" w:rsidRPr="008E63EE" w:rsidRDefault="00290F14" w:rsidP="008E63EE">
      <w:pPr>
        <w:pStyle w:val="Normalnumber"/>
        <w:numPr>
          <w:ilvl w:val="1"/>
          <w:numId w:val="2"/>
        </w:numPr>
        <w:tabs>
          <w:tab w:val="clear" w:pos="567"/>
          <w:tab w:val="num" w:pos="624"/>
        </w:tabs>
        <w:ind w:firstLine="624"/>
        <w:jc w:val="both"/>
        <w:rPr>
          <w:sz w:val="24"/>
          <w:szCs w:val="24"/>
        </w:rPr>
      </w:pPr>
      <w:proofErr w:type="spellStart"/>
      <w:r w:rsidRPr="008E63EE">
        <w:rPr>
          <w:sz w:val="24"/>
          <w:szCs w:val="24"/>
          <w:lang w:val="zh-CN"/>
        </w:rPr>
        <w:t>灯具</w:t>
      </w:r>
      <w:proofErr w:type="spellEnd"/>
    </w:p>
    <w:p w14:paraId="2256B0A7" w14:textId="57CF2C76" w:rsidR="0070496D" w:rsidRPr="008E63EE" w:rsidRDefault="00290F14" w:rsidP="008E63EE">
      <w:pPr>
        <w:pStyle w:val="Normalnumber"/>
        <w:numPr>
          <w:ilvl w:val="1"/>
          <w:numId w:val="2"/>
        </w:numPr>
        <w:tabs>
          <w:tab w:val="clear" w:pos="567"/>
          <w:tab w:val="num" w:pos="624"/>
        </w:tabs>
        <w:ind w:firstLine="624"/>
        <w:jc w:val="both"/>
        <w:rPr>
          <w:sz w:val="24"/>
          <w:szCs w:val="24"/>
          <w:lang w:eastAsia="zh-CN"/>
        </w:rPr>
      </w:pPr>
      <w:r w:rsidRPr="008E63EE">
        <w:rPr>
          <w:sz w:val="24"/>
          <w:szCs w:val="24"/>
          <w:lang w:val="zh-CN" w:eastAsia="zh-CN"/>
        </w:rPr>
        <w:t>热离子、冷阴极或光电阴极管和零件</w:t>
      </w:r>
    </w:p>
    <w:p w14:paraId="72C3C351" w14:textId="41E98FB9" w:rsidR="0070496D" w:rsidRPr="008E63EE" w:rsidRDefault="00290F14" w:rsidP="008E63EE">
      <w:pPr>
        <w:pStyle w:val="Normalnumber"/>
        <w:numPr>
          <w:ilvl w:val="1"/>
          <w:numId w:val="2"/>
        </w:numPr>
        <w:tabs>
          <w:tab w:val="clear" w:pos="567"/>
          <w:tab w:val="num" w:pos="624"/>
        </w:tabs>
        <w:ind w:firstLine="624"/>
        <w:jc w:val="both"/>
        <w:rPr>
          <w:sz w:val="24"/>
          <w:szCs w:val="24"/>
          <w:lang w:eastAsia="zh-CN"/>
        </w:rPr>
      </w:pPr>
      <w:r w:rsidRPr="008E63EE">
        <w:rPr>
          <w:sz w:val="24"/>
          <w:szCs w:val="24"/>
          <w:lang w:val="zh-CN" w:eastAsia="zh-CN"/>
        </w:rPr>
        <w:t>诊断仪器和测量</w:t>
      </w:r>
      <w:r w:rsidRPr="008E63EE">
        <w:rPr>
          <w:sz w:val="24"/>
          <w:szCs w:val="24"/>
          <w:lang w:val="zh-CN" w:eastAsia="zh-CN"/>
        </w:rPr>
        <w:t>/</w:t>
      </w:r>
      <w:r w:rsidRPr="008E63EE">
        <w:rPr>
          <w:sz w:val="24"/>
          <w:szCs w:val="24"/>
          <w:lang w:val="zh-CN" w:eastAsia="zh-CN"/>
        </w:rPr>
        <w:t>控制器械</w:t>
      </w:r>
    </w:p>
    <w:p w14:paraId="5B28F3A9" w14:textId="32BFD875" w:rsidR="0070496D" w:rsidRPr="008E63EE" w:rsidRDefault="0070496D" w:rsidP="008E63EE">
      <w:pPr>
        <w:pStyle w:val="Normalnumber"/>
        <w:tabs>
          <w:tab w:val="clear" w:pos="567"/>
          <w:tab w:val="num" w:pos="624"/>
        </w:tabs>
        <w:jc w:val="both"/>
        <w:rPr>
          <w:sz w:val="24"/>
          <w:szCs w:val="24"/>
          <w:lang w:eastAsia="zh-CN"/>
        </w:rPr>
      </w:pPr>
      <w:r w:rsidRPr="008E63EE">
        <w:rPr>
          <w:sz w:val="24"/>
          <w:szCs w:val="24"/>
          <w:lang w:val="zh-CN" w:eastAsia="zh-CN"/>
        </w:rPr>
        <w:t>表格中大约一半的产品用八位数编码识别，大约有十多个采用十位数编码。各缔约方在缔约方大会第三次会议之前及会议期间提交的所有海关编码汇编于附录</w:t>
      </w:r>
      <w:r w:rsidRPr="008E63EE">
        <w:rPr>
          <w:sz w:val="24"/>
          <w:szCs w:val="24"/>
          <w:lang w:val="zh-CN" w:eastAsia="zh-CN"/>
        </w:rPr>
        <w:t>1</w:t>
      </w:r>
      <w:r w:rsidRPr="008E63EE">
        <w:rPr>
          <w:sz w:val="24"/>
          <w:szCs w:val="24"/>
          <w:lang w:val="zh-CN" w:eastAsia="zh-CN"/>
        </w:rPr>
        <w:t>。</w:t>
      </w:r>
    </w:p>
    <w:p w14:paraId="4D187056" w14:textId="553EF0F0" w:rsidR="0070496D" w:rsidRPr="008E63EE" w:rsidRDefault="00612357" w:rsidP="00EA028F">
      <w:pPr>
        <w:pStyle w:val="CH1"/>
        <w:numPr>
          <w:ilvl w:val="1"/>
          <w:numId w:val="39"/>
        </w:numPr>
        <w:ind w:hanging="1290"/>
        <w:rPr>
          <w:rFonts w:eastAsia="SimHei"/>
          <w:sz w:val="32"/>
          <w:szCs w:val="32"/>
          <w:lang w:val="zh-CN" w:eastAsia="zh-CN"/>
        </w:rPr>
      </w:pPr>
      <w:bookmarkStart w:id="10" w:name="_Toc74820267"/>
      <w:bookmarkStart w:id="11" w:name="_Toc74755289"/>
      <w:r w:rsidRPr="00EA028F">
        <w:rPr>
          <w:rFonts w:eastAsia="SimHei"/>
          <w:bCs/>
          <w:sz w:val="32"/>
          <w:szCs w:val="32"/>
          <w:lang w:val="zh-CN" w:eastAsia="zh-CN"/>
        </w:rPr>
        <w:t>支持</w:t>
      </w:r>
      <w:r w:rsidRPr="008E63EE">
        <w:rPr>
          <w:rFonts w:eastAsia="SimHei"/>
          <w:sz w:val="32"/>
          <w:szCs w:val="32"/>
          <w:lang w:val="zh-CN" w:eastAsia="zh-CN"/>
        </w:rPr>
        <w:t>执行贸易条款的其他措施</w:t>
      </w:r>
      <w:bookmarkEnd w:id="10"/>
      <w:bookmarkEnd w:id="11"/>
    </w:p>
    <w:p w14:paraId="3D9A7A32" w14:textId="37D129BF" w:rsidR="0070496D" w:rsidRPr="00E3335D" w:rsidRDefault="0070496D" w:rsidP="008E63EE">
      <w:pPr>
        <w:pStyle w:val="Normalnumber"/>
        <w:keepNext/>
        <w:keepLines/>
        <w:tabs>
          <w:tab w:val="clear" w:pos="567"/>
          <w:tab w:val="num" w:pos="624"/>
        </w:tabs>
        <w:jc w:val="both"/>
        <w:rPr>
          <w:spacing w:val="-12"/>
          <w:sz w:val="24"/>
          <w:szCs w:val="24"/>
          <w:lang w:eastAsia="zh-CN"/>
        </w:rPr>
      </w:pPr>
      <w:r w:rsidRPr="00E3335D">
        <w:rPr>
          <w:spacing w:val="-12"/>
          <w:sz w:val="24"/>
          <w:szCs w:val="24"/>
          <w:lang w:val="zh-CN" w:eastAsia="zh-CN"/>
        </w:rPr>
        <w:t>海关编码可用于推动执行《公约》第</w:t>
      </w:r>
      <w:r w:rsidRPr="00E3335D">
        <w:rPr>
          <w:spacing w:val="-12"/>
          <w:sz w:val="24"/>
          <w:szCs w:val="24"/>
          <w:lang w:val="zh-CN" w:eastAsia="zh-CN"/>
        </w:rPr>
        <w:t>4</w:t>
      </w:r>
      <w:r w:rsidRPr="00E3335D">
        <w:rPr>
          <w:spacing w:val="-12"/>
          <w:sz w:val="24"/>
          <w:szCs w:val="24"/>
          <w:lang w:val="zh-CN" w:eastAsia="zh-CN"/>
        </w:rPr>
        <w:t>条</w:t>
      </w:r>
      <w:r w:rsidR="00F2413C" w:rsidRPr="00E3335D">
        <w:rPr>
          <w:rFonts w:hint="eastAsia"/>
          <w:spacing w:val="-12"/>
          <w:sz w:val="24"/>
          <w:szCs w:val="24"/>
          <w:lang w:val="zh-CN" w:eastAsia="zh-CN"/>
        </w:rPr>
        <w:t>，</w:t>
      </w:r>
      <w:r w:rsidRPr="00E3335D">
        <w:rPr>
          <w:spacing w:val="-12"/>
          <w:sz w:val="24"/>
          <w:szCs w:val="24"/>
          <w:lang w:val="zh-CN" w:eastAsia="zh-CN"/>
        </w:rPr>
        <w:t>改进第</w:t>
      </w:r>
      <w:r w:rsidRPr="00E3335D">
        <w:rPr>
          <w:spacing w:val="-12"/>
          <w:sz w:val="24"/>
          <w:szCs w:val="24"/>
          <w:lang w:val="zh-CN" w:eastAsia="zh-CN"/>
        </w:rPr>
        <w:t>21</w:t>
      </w:r>
      <w:r w:rsidRPr="00E3335D">
        <w:rPr>
          <w:spacing w:val="-12"/>
          <w:sz w:val="24"/>
          <w:szCs w:val="24"/>
          <w:lang w:val="zh-CN" w:eastAsia="zh-CN"/>
        </w:rPr>
        <w:t>条规定的国家报告，并促进贸易伙伴之间更好的沟通。此类编码的使用还可辅以其他贸易控制措施，以</w:t>
      </w:r>
      <w:r w:rsidRPr="00E3335D">
        <w:rPr>
          <w:spacing w:val="-4"/>
          <w:sz w:val="24"/>
          <w:szCs w:val="24"/>
          <w:lang w:val="zh-CN" w:eastAsia="zh-CN"/>
        </w:rPr>
        <w:t>帮助海关当局有效处理尽管已列入附件</w:t>
      </w:r>
      <w:r w:rsidRPr="00E3335D">
        <w:rPr>
          <w:spacing w:val="-4"/>
          <w:sz w:val="24"/>
          <w:szCs w:val="24"/>
          <w:lang w:val="zh-CN" w:eastAsia="zh-CN"/>
        </w:rPr>
        <w:t>A</w:t>
      </w:r>
      <w:r w:rsidR="00CC7448" w:rsidRPr="00E3335D">
        <w:rPr>
          <w:rFonts w:hint="eastAsia"/>
          <w:spacing w:val="-4"/>
          <w:sz w:val="24"/>
          <w:szCs w:val="24"/>
          <w:lang w:val="zh-CN" w:eastAsia="zh-CN"/>
        </w:rPr>
        <w:t>、</w:t>
      </w:r>
      <w:r w:rsidRPr="00E3335D">
        <w:rPr>
          <w:spacing w:val="-4"/>
          <w:sz w:val="24"/>
          <w:szCs w:val="24"/>
          <w:lang w:val="zh-CN" w:eastAsia="zh-CN"/>
        </w:rPr>
        <w:t>但仍有途径进入缔约方领土的汞产品。</w:t>
      </w:r>
    </w:p>
    <w:p w14:paraId="6A4E99AB" w14:textId="6E3B668A" w:rsidR="0070496D" w:rsidRPr="008E63EE" w:rsidRDefault="0070496D" w:rsidP="008E63EE">
      <w:pPr>
        <w:pStyle w:val="Normalnumber"/>
        <w:tabs>
          <w:tab w:val="clear" w:pos="567"/>
          <w:tab w:val="num" w:pos="624"/>
        </w:tabs>
        <w:jc w:val="both"/>
        <w:rPr>
          <w:sz w:val="24"/>
          <w:szCs w:val="24"/>
          <w:lang w:eastAsia="zh-CN"/>
        </w:rPr>
      </w:pPr>
      <w:r w:rsidRPr="008E63EE">
        <w:rPr>
          <w:sz w:val="24"/>
          <w:szCs w:val="24"/>
          <w:lang w:val="zh-CN" w:eastAsia="zh-CN"/>
        </w:rPr>
        <w:t>已请秘书处提供</w:t>
      </w:r>
      <w:r w:rsidR="004A1F6E" w:rsidRPr="008E63EE">
        <w:rPr>
          <w:sz w:val="24"/>
          <w:szCs w:val="24"/>
          <w:lang w:val="zh-CN" w:eastAsia="zh-CN"/>
        </w:rPr>
        <w:t>良好做法示例</w:t>
      </w:r>
      <w:r w:rsidR="004A1F6E">
        <w:rPr>
          <w:rFonts w:hint="eastAsia"/>
          <w:sz w:val="24"/>
          <w:szCs w:val="24"/>
          <w:lang w:val="zh-CN" w:eastAsia="zh-CN"/>
        </w:rPr>
        <w:t>，说明如何</w:t>
      </w:r>
      <w:r w:rsidRPr="008E63EE">
        <w:rPr>
          <w:sz w:val="24"/>
          <w:szCs w:val="24"/>
          <w:lang w:val="zh-CN" w:eastAsia="zh-CN"/>
        </w:rPr>
        <w:t>在国家一级使用海关命名编码并辅以使用其他</w:t>
      </w:r>
      <w:r w:rsidR="00CC7448">
        <w:rPr>
          <w:rFonts w:hint="eastAsia"/>
          <w:sz w:val="24"/>
          <w:szCs w:val="24"/>
          <w:lang w:val="zh-CN" w:eastAsia="zh-CN"/>
        </w:rPr>
        <w:t>管制</w:t>
      </w:r>
      <w:r w:rsidRPr="008E63EE">
        <w:rPr>
          <w:sz w:val="24"/>
          <w:szCs w:val="24"/>
          <w:lang w:val="zh-CN" w:eastAsia="zh-CN"/>
        </w:rPr>
        <w:t>措施或战略</w:t>
      </w:r>
      <w:r w:rsidR="004A1F6E">
        <w:rPr>
          <w:rFonts w:hint="eastAsia"/>
          <w:sz w:val="24"/>
          <w:szCs w:val="24"/>
          <w:lang w:val="zh-CN" w:eastAsia="zh-CN"/>
        </w:rPr>
        <w:t>，</w:t>
      </w:r>
      <w:r w:rsidRPr="008E63EE">
        <w:rPr>
          <w:sz w:val="24"/>
          <w:szCs w:val="24"/>
          <w:lang w:val="zh-CN" w:eastAsia="zh-CN"/>
        </w:rPr>
        <w:t>以执行贸易条款。</w:t>
      </w:r>
    </w:p>
    <w:p w14:paraId="646A163A" w14:textId="77D9BA62" w:rsidR="0070496D" w:rsidRPr="008E63EE" w:rsidRDefault="0070496D" w:rsidP="008E63EE">
      <w:pPr>
        <w:pStyle w:val="Normalnumber"/>
        <w:tabs>
          <w:tab w:val="clear" w:pos="567"/>
          <w:tab w:val="num" w:pos="624"/>
        </w:tabs>
        <w:jc w:val="both"/>
        <w:rPr>
          <w:sz w:val="24"/>
          <w:szCs w:val="24"/>
          <w:lang w:eastAsia="zh-CN"/>
        </w:rPr>
      </w:pPr>
      <w:r w:rsidRPr="008E63EE">
        <w:rPr>
          <w:sz w:val="24"/>
          <w:szCs w:val="24"/>
          <w:lang w:val="zh-CN" w:eastAsia="zh-CN"/>
        </w:rPr>
        <w:t>欧盟提供了以下的示例。理事会法规第</w:t>
      </w:r>
      <w:r w:rsidRPr="008E63EE">
        <w:rPr>
          <w:sz w:val="24"/>
          <w:szCs w:val="24"/>
          <w:lang w:val="zh-CN" w:eastAsia="zh-CN"/>
        </w:rPr>
        <w:t>2658/87</w:t>
      </w:r>
      <w:r w:rsidRPr="008E63EE">
        <w:rPr>
          <w:sz w:val="24"/>
          <w:szCs w:val="24"/>
          <w:lang w:val="zh-CN" w:eastAsia="zh-CN"/>
        </w:rPr>
        <w:t>号确立的综合命名法通常比《公约》附件</w:t>
      </w:r>
      <w:r w:rsidRPr="008E63EE">
        <w:rPr>
          <w:sz w:val="24"/>
          <w:szCs w:val="24"/>
          <w:lang w:val="zh-CN" w:eastAsia="zh-CN"/>
        </w:rPr>
        <w:t>A</w:t>
      </w:r>
      <w:r w:rsidRPr="008E63EE">
        <w:rPr>
          <w:sz w:val="24"/>
          <w:szCs w:val="24"/>
          <w:lang w:val="zh-CN" w:eastAsia="zh-CN"/>
        </w:rPr>
        <w:t>和欧洲联盟汞法规附件二中的描述更为一般和广泛。综合命名编码附有关于适用于有关产品的法律制度的信息，这可能有助于进出口商和欧洲联盟成员国海关当局界定</w:t>
      </w:r>
      <w:r w:rsidR="008F6759" w:rsidRPr="008E63EE">
        <w:rPr>
          <w:sz w:val="24"/>
          <w:szCs w:val="24"/>
          <w:lang w:val="zh-CN" w:eastAsia="zh-CN"/>
        </w:rPr>
        <w:t>是否允许</w:t>
      </w:r>
      <w:r w:rsidRPr="008E63EE">
        <w:rPr>
          <w:sz w:val="24"/>
          <w:szCs w:val="24"/>
          <w:lang w:val="zh-CN" w:eastAsia="zh-CN"/>
        </w:rPr>
        <w:t>添汞产品</w:t>
      </w:r>
      <w:r w:rsidR="008F6759">
        <w:rPr>
          <w:rFonts w:hint="eastAsia"/>
          <w:sz w:val="24"/>
          <w:szCs w:val="24"/>
          <w:lang w:val="zh-CN" w:eastAsia="zh-CN"/>
        </w:rPr>
        <w:t>的</w:t>
      </w:r>
      <w:r w:rsidRPr="008E63EE">
        <w:rPr>
          <w:sz w:val="24"/>
          <w:szCs w:val="24"/>
          <w:lang w:val="zh-CN" w:eastAsia="zh-CN"/>
        </w:rPr>
        <w:t>进出口。该信息由进口商或出口商在向海关当局提交的进出口报关单中提供，并表明：</w:t>
      </w:r>
    </w:p>
    <w:p w14:paraId="54E3987E" w14:textId="33D6FF8D" w:rsidR="0070496D" w:rsidRPr="008E63EE" w:rsidRDefault="00571B3C" w:rsidP="008E63EE">
      <w:pPr>
        <w:pStyle w:val="Normalnumber"/>
        <w:numPr>
          <w:ilvl w:val="1"/>
          <w:numId w:val="2"/>
        </w:numPr>
        <w:tabs>
          <w:tab w:val="clear" w:pos="567"/>
          <w:tab w:val="num" w:pos="624"/>
        </w:tabs>
        <w:ind w:firstLine="624"/>
        <w:jc w:val="both"/>
        <w:rPr>
          <w:sz w:val="24"/>
          <w:szCs w:val="24"/>
          <w:lang w:eastAsia="zh-CN"/>
        </w:rPr>
      </w:pPr>
      <w:r w:rsidRPr="008E63EE">
        <w:rPr>
          <w:sz w:val="24"/>
          <w:szCs w:val="24"/>
          <w:lang w:val="zh-CN" w:eastAsia="zh-CN"/>
        </w:rPr>
        <w:t>申报的产品不在欧洲联盟汞法规附件二（对应于《公约》附件</w:t>
      </w:r>
      <w:r w:rsidRPr="008E63EE">
        <w:rPr>
          <w:sz w:val="24"/>
          <w:szCs w:val="24"/>
          <w:lang w:val="zh-CN" w:eastAsia="zh-CN"/>
        </w:rPr>
        <w:t>A</w:t>
      </w:r>
      <w:r w:rsidRPr="008E63EE">
        <w:rPr>
          <w:sz w:val="24"/>
          <w:szCs w:val="24"/>
          <w:lang w:val="zh-CN" w:eastAsia="zh-CN"/>
        </w:rPr>
        <w:t>）的涵盖范围内；或</w:t>
      </w:r>
    </w:p>
    <w:p w14:paraId="3A5E096B" w14:textId="5A16A1F5" w:rsidR="0070496D" w:rsidRPr="008E63EE" w:rsidRDefault="00571B3C" w:rsidP="008E63EE">
      <w:pPr>
        <w:pStyle w:val="Normalnumber"/>
        <w:numPr>
          <w:ilvl w:val="1"/>
          <w:numId w:val="2"/>
        </w:numPr>
        <w:tabs>
          <w:tab w:val="clear" w:pos="567"/>
          <w:tab w:val="num" w:pos="624"/>
        </w:tabs>
        <w:ind w:firstLine="624"/>
        <w:jc w:val="both"/>
        <w:rPr>
          <w:sz w:val="24"/>
          <w:szCs w:val="24"/>
          <w:lang w:eastAsia="zh-CN"/>
        </w:rPr>
      </w:pPr>
      <w:r w:rsidRPr="008E63EE">
        <w:rPr>
          <w:sz w:val="24"/>
          <w:szCs w:val="24"/>
          <w:lang w:val="zh-CN" w:eastAsia="zh-CN"/>
        </w:rPr>
        <w:t>如果进口或出口的目的是民事保护、军事用途、研究、仪器校准或用作参考标准，则可以允许特定添汞产品的进口或出口。</w:t>
      </w:r>
    </w:p>
    <w:p w14:paraId="449C1A13" w14:textId="77777777" w:rsidR="0070496D" w:rsidRPr="008E63EE" w:rsidRDefault="0070496D" w:rsidP="008E63EE">
      <w:pPr>
        <w:pStyle w:val="Normalnumber"/>
        <w:tabs>
          <w:tab w:val="clear" w:pos="567"/>
          <w:tab w:val="num" w:pos="624"/>
        </w:tabs>
        <w:jc w:val="both"/>
        <w:rPr>
          <w:sz w:val="24"/>
          <w:szCs w:val="24"/>
          <w:lang w:eastAsia="zh-CN"/>
        </w:rPr>
      </w:pPr>
      <w:r w:rsidRPr="008E63EE">
        <w:rPr>
          <w:sz w:val="24"/>
          <w:szCs w:val="24"/>
          <w:lang w:val="zh-CN" w:eastAsia="zh-CN"/>
        </w:rPr>
        <w:lastRenderedPageBreak/>
        <w:t>如果未申报上述两种情况，则不允许进出口。</w:t>
      </w:r>
    </w:p>
    <w:p w14:paraId="33A11A54" w14:textId="23FC3DD9" w:rsidR="0070496D" w:rsidRPr="008E63EE" w:rsidRDefault="0070496D" w:rsidP="008E63EE">
      <w:pPr>
        <w:pStyle w:val="Normalnumber"/>
        <w:tabs>
          <w:tab w:val="clear" w:pos="567"/>
          <w:tab w:val="num" w:pos="624"/>
        </w:tabs>
        <w:jc w:val="both"/>
        <w:rPr>
          <w:sz w:val="24"/>
          <w:szCs w:val="24"/>
          <w:lang w:eastAsia="zh-CN"/>
        </w:rPr>
      </w:pPr>
      <w:r w:rsidRPr="008E63EE">
        <w:rPr>
          <w:sz w:val="24"/>
          <w:szCs w:val="24"/>
          <w:lang w:val="zh-CN" w:eastAsia="zh-CN"/>
        </w:rPr>
        <w:t>没有为添汞产品制定大于六位数海关编码的缔约方仍可使用拟议的统计编码列表（即上述十位数编码）。因此，如果海关官员发现带有列表中包含的六位数编码的进出口货物，则可要求进口商或出口商提供</w:t>
      </w:r>
      <w:r w:rsidR="00F971A9" w:rsidRPr="008E63EE">
        <w:rPr>
          <w:sz w:val="24"/>
          <w:szCs w:val="24"/>
          <w:lang w:val="zh-CN" w:eastAsia="zh-CN"/>
        </w:rPr>
        <w:t>信息</w:t>
      </w:r>
      <w:r w:rsidR="00F971A9">
        <w:rPr>
          <w:rFonts w:hint="eastAsia"/>
          <w:sz w:val="24"/>
          <w:szCs w:val="24"/>
          <w:lang w:val="zh-CN" w:eastAsia="zh-CN"/>
        </w:rPr>
        <w:t>，说明</w:t>
      </w:r>
      <w:r w:rsidRPr="008E63EE">
        <w:rPr>
          <w:sz w:val="24"/>
          <w:szCs w:val="24"/>
          <w:lang w:val="zh-CN" w:eastAsia="zh-CN"/>
        </w:rPr>
        <w:t>该货物是否为《公约》附件</w:t>
      </w:r>
      <w:r w:rsidRPr="008E63EE">
        <w:rPr>
          <w:sz w:val="24"/>
          <w:szCs w:val="24"/>
          <w:lang w:val="zh-CN" w:eastAsia="zh-CN"/>
        </w:rPr>
        <w:t>A</w:t>
      </w:r>
      <w:r w:rsidRPr="008E63EE">
        <w:rPr>
          <w:sz w:val="24"/>
          <w:szCs w:val="24"/>
          <w:lang w:val="zh-CN" w:eastAsia="zh-CN"/>
        </w:rPr>
        <w:t>所列</w:t>
      </w:r>
      <w:r w:rsidR="00F971A9">
        <w:rPr>
          <w:rFonts w:hint="eastAsia"/>
          <w:sz w:val="24"/>
          <w:szCs w:val="24"/>
          <w:lang w:val="zh-CN" w:eastAsia="zh-CN"/>
        </w:rPr>
        <w:t>的</w:t>
      </w:r>
      <w:r w:rsidRPr="008E63EE">
        <w:rPr>
          <w:sz w:val="24"/>
          <w:szCs w:val="24"/>
          <w:lang w:val="zh-CN" w:eastAsia="zh-CN"/>
        </w:rPr>
        <w:t>添汞产品。例如，如果遇到协调制度编码</w:t>
      </w:r>
      <w:r w:rsidRPr="008E63EE">
        <w:rPr>
          <w:sz w:val="24"/>
          <w:szCs w:val="24"/>
          <w:lang w:val="zh-CN" w:eastAsia="zh-CN"/>
        </w:rPr>
        <w:t>8539.31</w:t>
      </w:r>
      <w:r w:rsidRPr="008E63EE">
        <w:rPr>
          <w:sz w:val="24"/>
          <w:szCs w:val="24"/>
          <w:lang w:val="zh-CN" w:eastAsia="zh-CN"/>
        </w:rPr>
        <w:t>（放电灯（紫外线灯除外）、荧光灯、热阴极灯），则海关官员可能会要求提供信息，说明它们是否是用于普通照明用途的紧凑型荧光灯、小于</w:t>
      </w:r>
      <w:r w:rsidRPr="008E63EE">
        <w:rPr>
          <w:sz w:val="24"/>
          <w:szCs w:val="24"/>
          <w:lang w:val="zh-CN" w:eastAsia="zh-CN"/>
        </w:rPr>
        <w:t>30</w:t>
      </w:r>
      <w:r w:rsidRPr="008E63EE">
        <w:rPr>
          <w:sz w:val="24"/>
          <w:szCs w:val="24"/>
          <w:lang w:val="zh-CN" w:eastAsia="zh-CN"/>
        </w:rPr>
        <w:t>瓦且单只含汞量超过</w:t>
      </w:r>
      <w:r w:rsidRPr="008E63EE">
        <w:rPr>
          <w:sz w:val="24"/>
          <w:szCs w:val="24"/>
          <w:lang w:val="zh-CN" w:eastAsia="zh-CN"/>
        </w:rPr>
        <w:t>5</w:t>
      </w:r>
      <w:r w:rsidRPr="008E63EE">
        <w:rPr>
          <w:sz w:val="24"/>
          <w:szCs w:val="24"/>
          <w:lang w:val="zh-CN" w:eastAsia="zh-CN"/>
        </w:rPr>
        <w:t>毫克（即附件</w:t>
      </w:r>
      <w:r w:rsidRPr="008E63EE">
        <w:rPr>
          <w:sz w:val="24"/>
          <w:szCs w:val="24"/>
          <w:lang w:val="zh-CN" w:eastAsia="zh-CN"/>
        </w:rPr>
        <w:t>A</w:t>
      </w:r>
      <w:r w:rsidRPr="008E63EE">
        <w:rPr>
          <w:sz w:val="24"/>
          <w:szCs w:val="24"/>
          <w:lang w:val="zh-CN" w:eastAsia="zh-CN"/>
        </w:rPr>
        <w:t>中使用的命名法）。</w:t>
      </w:r>
    </w:p>
    <w:p w14:paraId="467BD0AC" w14:textId="47F8883F" w:rsidR="0070496D" w:rsidRPr="008E63EE" w:rsidRDefault="00612357" w:rsidP="00EA028F">
      <w:pPr>
        <w:pStyle w:val="CH1"/>
        <w:numPr>
          <w:ilvl w:val="1"/>
          <w:numId w:val="39"/>
        </w:numPr>
        <w:ind w:hanging="1290"/>
        <w:rPr>
          <w:rFonts w:eastAsia="SimHei"/>
          <w:sz w:val="32"/>
          <w:szCs w:val="32"/>
          <w:lang w:val="zh-CN" w:eastAsia="zh-CN"/>
        </w:rPr>
      </w:pPr>
      <w:bookmarkStart w:id="12" w:name="_Toc74755290"/>
      <w:bookmarkStart w:id="13" w:name="_Toc74820268"/>
      <w:bookmarkStart w:id="14" w:name="_Toc74755291"/>
      <w:bookmarkEnd w:id="12"/>
      <w:r w:rsidRPr="008E63EE">
        <w:rPr>
          <w:rFonts w:eastAsia="SimHei"/>
          <w:sz w:val="32"/>
          <w:szCs w:val="32"/>
          <w:lang w:val="zh-CN" w:eastAsia="zh-CN"/>
        </w:rPr>
        <w:t>六位数协调制度编码的后续评估</w:t>
      </w:r>
      <w:bookmarkEnd w:id="13"/>
      <w:bookmarkEnd w:id="14"/>
    </w:p>
    <w:p w14:paraId="17012D41" w14:textId="5678511F" w:rsidR="0070496D" w:rsidRPr="00D25ADE" w:rsidRDefault="0070496D" w:rsidP="008E63EE">
      <w:pPr>
        <w:pStyle w:val="Normalnumber"/>
        <w:tabs>
          <w:tab w:val="clear" w:pos="567"/>
          <w:tab w:val="num" w:pos="624"/>
        </w:tabs>
        <w:jc w:val="both"/>
        <w:rPr>
          <w:sz w:val="24"/>
          <w:szCs w:val="24"/>
          <w:lang w:val="zh-CN" w:eastAsia="zh-CN"/>
        </w:rPr>
      </w:pPr>
      <w:r w:rsidRPr="008E63EE">
        <w:rPr>
          <w:sz w:val="24"/>
          <w:szCs w:val="24"/>
          <w:lang w:val="zh-CN" w:eastAsia="zh-CN"/>
        </w:rPr>
        <w:t>MC-3/3</w:t>
      </w:r>
      <w:r w:rsidRPr="008E63EE">
        <w:rPr>
          <w:sz w:val="24"/>
          <w:szCs w:val="24"/>
          <w:lang w:val="zh-CN" w:eastAsia="zh-CN"/>
        </w:rPr>
        <w:t>号决定要求评估为添汞产品制定六位数协调编码是否能够对列入大于六位数的可能的海关编码起到有益的补充作用。</w:t>
      </w:r>
    </w:p>
    <w:p w14:paraId="2331D721" w14:textId="3A187E7C" w:rsidR="0070496D" w:rsidRPr="00D25ADE" w:rsidRDefault="0070496D" w:rsidP="008E63EE">
      <w:pPr>
        <w:pStyle w:val="Normalnumber"/>
        <w:tabs>
          <w:tab w:val="clear" w:pos="567"/>
          <w:tab w:val="num" w:pos="624"/>
        </w:tabs>
        <w:jc w:val="both"/>
        <w:rPr>
          <w:sz w:val="24"/>
          <w:szCs w:val="24"/>
          <w:lang w:val="zh-CN" w:eastAsia="zh-CN"/>
        </w:rPr>
      </w:pPr>
      <w:r w:rsidRPr="008E63EE">
        <w:rPr>
          <w:sz w:val="24"/>
          <w:szCs w:val="24"/>
          <w:lang w:val="zh-CN" w:eastAsia="zh-CN"/>
        </w:rPr>
        <w:t>使用六位数协调制度编码来区分添汞产品与非添汞产品有必要依托海关组织的既定架构和正式程序（例如原产地规则、监测受管制货物等）。按照协调制度的正式做法，这种办法意味着近</w:t>
      </w:r>
      <w:r w:rsidRPr="00D25ADE">
        <w:rPr>
          <w:rFonts w:ascii="SimSun" w:hAnsi="SimSun"/>
          <w:sz w:val="24"/>
          <w:szCs w:val="24"/>
          <w:lang w:val="zh-CN" w:eastAsia="zh-CN"/>
        </w:rPr>
        <w:t>乎“自动”实现</w:t>
      </w:r>
      <w:r w:rsidRPr="008E63EE">
        <w:rPr>
          <w:sz w:val="24"/>
          <w:szCs w:val="24"/>
          <w:lang w:val="zh-CN" w:eastAsia="zh-CN"/>
        </w:rPr>
        <w:t>国际协调，因为根据海关组织的流程，所有使用协调制度的国家都有义务使用相同的协调制度编码。国际协调可以加强数据收集工作（以更好地履行报告义务）并加强与其他缔约方的比较，包括进口与出口数据之间的交叉核对。</w:t>
      </w:r>
    </w:p>
    <w:p w14:paraId="4A16CF86" w14:textId="64CCDF63" w:rsidR="0070496D" w:rsidRPr="00D25ADE" w:rsidRDefault="00103456" w:rsidP="008E63EE">
      <w:pPr>
        <w:pStyle w:val="Normalnumber"/>
        <w:tabs>
          <w:tab w:val="clear" w:pos="567"/>
          <w:tab w:val="num" w:pos="624"/>
        </w:tabs>
        <w:jc w:val="both"/>
        <w:rPr>
          <w:sz w:val="24"/>
          <w:szCs w:val="24"/>
          <w:lang w:val="zh-CN" w:eastAsia="zh-CN"/>
        </w:rPr>
      </w:pPr>
      <w:r w:rsidRPr="008E63EE">
        <w:rPr>
          <w:sz w:val="24"/>
          <w:szCs w:val="24"/>
          <w:lang w:val="zh-CN" w:eastAsia="zh-CN"/>
        </w:rPr>
        <w:t>目前，至少有一项多边环境协定使用六位数的协调制度编码。为支持《蒙特利尔议定书》，与海关组织协作开发了一些六位数的协调制度编码，以帮助各国政府跟踪臭氧消耗物质的贸易；但是，有必要了解遵循海关组织正式程序所需的时间和海关组织制定此类编码的可能性，以及在进行这项工作之前需要召开的技术会议，并制定</w:t>
      </w:r>
      <w:r w:rsidR="004653D7">
        <w:rPr>
          <w:rFonts w:hint="eastAsia"/>
          <w:sz w:val="24"/>
          <w:szCs w:val="24"/>
          <w:lang w:val="zh-CN" w:eastAsia="zh-CN"/>
        </w:rPr>
        <w:t>相应</w:t>
      </w:r>
      <w:r w:rsidRPr="008E63EE">
        <w:rPr>
          <w:sz w:val="24"/>
          <w:szCs w:val="24"/>
          <w:lang w:val="zh-CN" w:eastAsia="zh-CN"/>
        </w:rPr>
        <w:t>计划。</w:t>
      </w:r>
    </w:p>
    <w:p w14:paraId="68242CE8" w14:textId="7DE41FD2" w:rsidR="0070496D" w:rsidRPr="00D25ADE" w:rsidRDefault="0070496D" w:rsidP="008E63EE">
      <w:pPr>
        <w:pStyle w:val="Normalnumber"/>
        <w:tabs>
          <w:tab w:val="clear" w:pos="567"/>
          <w:tab w:val="num" w:pos="624"/>
        </w:tabs>
        <w:jc w:val="both"/>
        <w:rPr>
          <w:sz w:val="24"/>
          <w:szCs w:val="24"/>
          <w:lang w:val="zh-CN" w:eastAsia="zh-CN"/>
        </w:rPr>
      </w:pPr>
      <w:r w:rsidRPr="008E63EE">
        <w:rPr>
          <w:sz w:val="24"/>
          <w:szCs w:val="24"/>
          <w:lang w:val="zh-CN" w:eastAsia="zh-CN"/>
        </w:rPr>
        <w:t>关于时间问题，海关组织有创建和修</w:t>
      </w:r>
      <w:r w:rsidR="00054D50">
        <w:rPr>
          <w:rFonts w:hint="eastAsia"/>
          <w:sz w:val="24"/>
          <w:szCs w:val="24"/>
          <w:lang w:val="zh-CN" w:eastAsia="zh-CN"/>
        </w:rPr>
        <w:t>正</w:t>
      </w:r>
      <w:r w:rsidRPr="008E63EE">
        <w:rPr>
          <w:sz w:val="24"/>
          <w:szCs w:val="24"/>
          <w:lang w:val="zh-CN" w:eastAsia="zh-CN"/>
        </w:rPr>
        <w:t>六位数协调制度编码的正式流程，该流程以五年为周期进行提案、审查、批准和实施。例如，由于第六次协调制度审查周期的目标是</w:t>
      </w:r>
      <w:r w:rsidRPr="008E63EE">
        <w:rPr>
          <w:sz w:val="24"/>
          <w:szCs w:val="24"/>
          <w:lang w:val="zh-CN" w:eastAsia="zh-CN"/>
        </w:rPr>
        <w:t>2022</w:t>
      </w:r>
      <w:r w:rsidRPr="008E63EE">
        <w:rPr>
          <w:sz w:val="24"/>
          <w:szCs w:val="24"/>
          <w:lang w:val="zh-CN" w:eastAsia="zh-CN"/>
        </w:rPr>
        <w:t>年</w:t>
      </w:r>
      <w:r w:rsidRPr="008E63EE">
        <w:rPr>
          <w:sz w:val="24"/>
          <w:szCs w:val="24"/>
          <w:lang w:val="zh-CN" w:eastAsia="zh-CN"/>
        </w:rPr>
        <w:t>1</w:t>
      </w:r>
      <w:r w:rsidRPr="008E63EE">
        <w:rPr>
          <w:sz w:val="24"/>
          <w:szCs w:val="24"/>
          <w:lang w:val="zh-CN" w:eastAsia="zh-CN"/>
        </w:rPr>
        <w:t>月生效，因此有可能采用六位数协调制度编码来区分添汞产品与非添汞产品的最早年份将是</w:t>
      </w:r>
      <w:r w:rsidRPr="008E63EE">
        <w:rPr>
          <w:sz w:val="24"/>
          <w:szCs w:val="24"/>
          <w:lang w:val="zh-CN" w:eastAsia="zh-CN"/>
        </w:rPr>
        <w:t>2027</w:t>
      </w:r>
      <w:r w:rsidRPr="008E63EE">
        <w:rPr>
          <w:sz w:val="24"/>
          <w:szCs w:val="24"/>
          <w:lang w:val="zh-CN" w:eastAsia="zh-CN"/>
        </w:rPr>
        <w:t>年。因此，海关组织的流程似乎不够</w:t>
      </w:r>
      <w:r w:rsidR="00B37C7B">
        <w:rPr>
          <w:rFonts w:hint="eastAsia"/>
          <w:sz w:val="24"/>
          <w:szCs w:val="24"/>
          <w:lang w:val="zh-CN" w:eastAsia="zh-CN"/>
        </w:rPr>
        <w:t>灵活</w:t>
      </w:r>
      <w:r w:rsidRPr="008E63EE">
        <w:rPr>
          <w:sz w:val="24"/>
          <w:szCs w:val="24"/>
          <w:lang w:val="zh-CN" w:eastAsia="zh-CN"/>
        </w:rPr>
        <w:t>，无法</w:t>
      </w:r>
      <w:r w:rsidR="00415CAC">
        <w:rPr>
          <w:rFonts w:hint="eastAsia"/>
          <w:sz w:val="24"/>
          <w:szCs w:val="24"/>
          <w:lang w:val="zh-CN" w:eastAsia="zh-CN"/>
        </w:rPr>
        <w:t>迅速</w:t>
      </w:r>
      <w:r w:rsidR="0002759C">
        <w:rPr>
          <w:rFonts w:hint="eastAsia"/>
          <w:sz w:val="24"/>
          <w:szCs w:val="24"/>
          <w:lang w:val="zh-CN" w:eastAsia="zh-CN"/>
        </w:rPr>
        <w:t>适应</w:t>
      </w:r>
      <w:r w:rsidRPr="008E63EE">
        <w:rPr>
          <w:sz w:val="24"/>
          <w:szCs w:val="24"/>
          <w:lang w:val="zh-CN" w:eastAsia="zh-CN"/>
        </w:rPr>
        <w:t>未来对附件</w:t>
      </w:r>
      <w:r w:rsidRPr="008E63EE">
        <w:rPr>
          <w:sz w:val="24"/>
          <w:szCs w:val="24"/>
          <w:lang w:val="zh-CN" w:eastAsia="zh-CN"/>
        </w:rPr>
        <w:t>A</w:t>
      </w:r>
      <w:r w:rsidRPr="008E63EE">
        <w:rPr>
          <w:sz w:val="24"/>
          <w:szCs w:val="24"/>
          <w:lang w:val="zh-CN" w:eastAsia="zh-CN"/>
        </w:rPr>
        <w:t>的修正（如有）。</w:t>
      </w:r>
    </w:p>
    <w:p w14:paraId="4EDBA955" w14:textId="06FA79FD" w:rsidR="0070496D" w:rsidRPr="008E63EE" w:rsidRDefault="0070496D" w:rsidP="00D25ADE">
      <w:pPr>
        <w:pStyle w:val="Normalnumber"/>
        <w:tabs>
          <w:tab w:val="clear" w:pos="567"/>
          <w:tab w:val="num" w:pos="624"/>
        </w:tabs>
        <w:jc w:val="both"/>
        <w:rPr>
          <w:sz w:val="24"/>
          <w:szCs w:val="24"/>
          <w:lang w:eastAsia="zh-CN"/>
        </w:rPr>
      </w:pPr>
      <w:r w:rsidRPr="008E63EE">
        <w:rPr>
          <w:sz w:val="24"/>
          <w:szCs w:val="24"/>
          <w:lang w:val="zh-CN" w:eastAsia="zh-CN"/>
        </w:rPr>
        <w:t>举例来说，</w:t>
      </w:r>
      <w:r w:rsidRPr="008E63EE">
        <w:rPr>
          <w:sz w:val="24"/>
          <w:szCs w:val="24"/>
          <w:lang w:val="zh-CN" w:eastAsia="zh-CN"/>
        </w:rPr>
        <w:t>2017</w:t>
      </w:r>
      <w:r w:rsidRPr="008E63EE">
        <w:rPr>
          <w:sz w:val="24"/>
          <w:szCs w:val="24"/>
          <w:lang w:val="zh-CN" w:eastAsia="zh-CN"/>
        </w:rPr>
        <w:t>年</w:t>
      </w:r>
      <w:r w:rsidRPr="008E63EE">
        <w:rPr>
          <w:sz w:val="24"/>
          <w:szCs w:val="24"/>
          <w:lang w:val="zh-CN" w:eastAsia="zh-CN"/>
        </w:rPr>
        <w:t>4</w:t>
      </w:r>
      <w:r w:rsidRPr="008E63EE">
        <w:rPr>
          <w:sz w:val="24"/>
          <w:szCs w:val="24"/>
          <w:lang w:val="zh-CN" w:eastAsia="zh-CN"/>
        </w:rPr>
        <w:t>月</w:t>
      </w:r>
      <w:r w:rsidRPr="00285E98">
        <w:rPr>
          <w:rFonts w:ascii="SimSun" w:hAnsi="SimSun"/>
          <w:sz w:val="24"/>
          <w:szCs w:val="24"/>
          <w:lang w:val="zh-CN" w:eastAsia="zh-CN"/>
        </w:rPr>
        <w:t>/</w:t>
      </w:r>
      <w:r w:rsidRPr="008E63EE">
        <w:rPr>
          <w:sz w:val="24"/>
          <w:szCs w:val="24"/>
          <w:lang w:val="zh-CN" w:eastAsia="zh-CN"/>
        </w:rPr>
        <w:t>5</w:t>
      </w:r>
      <w:r w:rsidRPr="008E63EE">
        <w:rPr>
          <w:sz w:val="24"/>
          <w:szCs w:val="24"/>
          <w:lang w:val="zh-CN" w:eastAsia="zh-CN"/>
        </w:rPr>
        <w:t>月，关于在国际贸易中对某些危险化学品和农药采用事先知情同意程序的鹿特丹公约缔约方大会决定修正《鹿特丹公约》附件三，以列入某些工业化学品。</w:t>
      </w:r>
      <w:r w:rsidRPr="008E63EE">
        <w:rPr>
          <w:sz w:val="24"/>
          <w:szCs w:val="24"/>
          <w:lang w:val="zh-CN" w:eastAsia="zh-CN"/>
        </w:rPr>
        <w:t>2017</w:t>
      </w:r>
      <w:r w:rsidRPr="008E63EE">
        <w:rPr>
          <w:sz w:val="24"/>
          <w:szCs w:val="24"/>
          <w:lang w:val="zh-CN" w:eastAsia="zh-CN"/>
        </w:rPr>
        <w:t>年</w:t>
      </w:r>
      <w:r w:rsidRPr="008E63EE">
        <w:rPr>
          <w:sz w:val="24"/>
          <w:szCs w:val="24"/>
          <w:lang w:val="zh-CN" w:eastAsia="zh-CN"/>
        </w:rPr>
        <w:t>11</w:t>
      </w:r>
      <w:r w:rsidRPr="008E63EE">
        <w:rPr>
          <w:sz w:val="24"/>
          <w:szCs w:val="24"/>
          <w:lang w:val="zh-CN" w:eastAsia="zh-CN"/>
        </w:rPr>
        <w:t>月，巴塞尔公约、鹿特丹公约和斯德哥尔摩公约秘书处提议海关组织为这些化学品分配单独的海关编码，同月，协调制度审查小组委员会开始讨论提案。</w:t>
      </w:r>
      <w:r w:rsidRPr="008E63EE">
        <w:rPr>
          <w:sz w:val="24"/>
          <w:szCs w:val="24"/>
          <w:lang w:val="zh-CN" w:eastAsia="zh-CN"/>
        </w:rPr>
        <w:t>2018</w:t>
      </w:r>
      <w:r w:rsidRPr="008E63EE">
        <w:rPr>
          <w:sz w:val="24"/>
          <w:szCs w:val="24"/>
          <w:lang w:val="zh-CN" w:eastAsia="zh-CN"/>
        </w:rPr>
        <w:t>年</w:t>
      </w:r>
      <w:r w:rsidRPr="008E63EE">
        <w:rPr>
          <w:sz w:val="24"/>
          <w:szCs w:val="24"/>
          <w:lang w:val="zh-CN" w:eastAsia="zh-CN"/>
        </w:rPr>
        <w:t>11</w:t>
      </w:r>
      <w:r w:rsidRPr="008E63EE">
        <w:rPr>
          <w:sz w:val="24"/>
          <w:szCs w:val="24"/>
          <w:lang w:val="zh-CN" w:eastAsia="zh-CN"/>
        </w:rPr>
        <w:t>月，审查小组委员会商定了对这些化学品的修正，并将其转发给协调制度委员会以供酌情通过。</w:t>
      </w:r>
      <w:r w:rsidRPr="008E63EE">
        <w:rPr>
          <w:sz w:val="24"/>
          <w:szCs w:val="24"/>
          <w:lang w:val="zh-CN" w:eastAsia="zh-CN"/>
        </w:rPr>
        <w:t>2019</w:t>
      </w:r>
      <w:r w:rsidRPr="008E63EE">
        <w:rPr>
          <w:sz w:val="24"/>
          <w:szCs w:val="24"/>
          <w:lang w:val="zh-CN" w:eastAsia="zh-CN"/>
        </w:rPr>
        <w:t>年</w:t>
      </w:r>
      <w:r w:rsidRPr="008E63EE">
        <w:rPr>
          <w:sz w:val="24"/>
          <w:szCs w:val="24"/>
          <w:lang w:val="zh-CN" w:eastAsia="zh-CN"/>
        </w:rPr>
        <w:t>3</w:t>
      </w:r>
      <w:r w:rsidRPr="008E63EE">
        <w:rPr>
          <w:sz w:val="24"/>
          <w:szCs w:val="24"/>
          <w:lang w:val="zh-CN" w:eastAsia="zh-CN"/>
        </w:rPr>
        <w:t>月，协调制度委员会同意暂时通过这些修正，并于</w:t>
      </w:r>
      <w:r w:rsidRPr="008E63EE">
        <w:rPr>
          <w:sz w:val="24"/>
          <w:szCs w:val="24"/>
          <w:lang w:val="zh-CN" w:eastAsia="zh-CN"/>
        </w:rPr>
        <w:t>2019</w:t>
      </w:r>
      <w:r w:rsidRPr="008E63EE">
        <w:rPr>
          <w:sz w:val="24"/>
          <w:szCs w:val="24"/>
          <w:lang w:val="zh-CN" w:eastAsia="zh-CN"/>
        </w:rPr>
        <w:t>年</w:t>
      </w:r>
      <w:r w:rsidRPr="008E63EE">
        <w:rPr>
          <w:sz w:val="24"/>
          <w:szCs w:val="24"/>
          <w:lang w:val="zh-CN" w:eastAsia="zh-CN"/>
        </w:rPr>
        <w:t>6</w:t>
      </w:r>
      <w:r w:rsidRPr="008E63EE">
        <w:rPr>
          <w:sz w:val="24"/>
          <w:szCs w:val="24"/>
          <w:lang w:val="zh-CN" w:eastAsia="zh-CN"/>
        </w:rPr>
        <w:t>月提交海关组织理事会最终通过。它们将被列入商品名称及编码协调制度的</w:t>
      </w:r>
      <w:r w:rsidRPr="008E63EE">
        <w:rPr>
          <w:sz w:val="24"/>
          <w:szCs w:val="24"/>
          <w:lang w:val="zh-CN" w:eastAsia="zh-CN"/>
        </w:rPr>
        <w:t>2022</w:t>
      </w:r>
      <w:r w:rsidRPr="008E63EE">
        <w:rPr>
          <w:sz w:val="24"/>
          <w:szCs w:val="24"/>
          <w:lang w:val="zh-CN" w:eastAsia="zh-CN"/>
        </w:rPr>
        <w:t>年版，并于</w:t>
      </w:r>
      <w:r w:rsidRPr="008E63EE">
        <w:rPr>
          <w:sz w:val="24"/>
          <w:szCs w:val="24"/>
          <w:lang w:val="zh-CN" w:eastAsia="zh-CN"/>
        </w:rPr>
        <w:t>2022</w:t>
      </w:r>
      <w:r w:rsidRPr="008E63EE">
        <w:rPr>
          <w:sz w:val="24"/>
          <w:szCs w:val="24"/>
          <w:lang w:val="zh-CN" w:eastAsia="zh-CN"/>
        </w:rPr>
        <w:t>年</w:t>
      </w:r>
      <w:r w:rsidRPr="008E63EE">
        <w:rPr>
          <w:sz w:val="24"/>
          <w:szCs w:val="24"/>
          <w:lang w:val="zh-CN" w:eastAsia="zh-CN"/>
        </w:rPr>
        <w:t>1</w:t>
      </w:r>
      <w:r w:rsidRPr="008E63EE">
        <w:rPr>
          <w:sz w:val="24"/>
          <w:szCs w:val="24"/>
          <w:lang w:val="zh-CN" w:eastAsia="zh-CN"/>
        </w:rPr>
        <w:t>月</w:t>
      </w:r>
      <w:r w:rsidRPr="008E63EE">
        <w:rPr>
          <w:sz w:val="24"/>
          <w:szCs w:val="24"/>
          <w:lang w:val="zh-CN" w:eastAsia="zh-CN"/>
        </w:rPr>
        <w:t>1</w:t>
      </w:r>
      <w:r w:rsidRPr="008E63EE">
        <w:rPr>
          <w:sz w:val="24"/>
          <w:szCs w:val="24"/>
          <w:lang w:val="zh-CN" w:eastAsia="zh-CN"/>
        </w:rPr>
        <w:t>日起生效。</w:t>
      </w:r>
    </w:p>
    <w:p w14:paraId="5BFBEEAE" w14:textId="7A21CAFB" w:rsidR="0070496D" w:rsidRPr="008E63EE" w:rsidRDefault="0070496D" w:rsidP="008E63EE">
      <w:pPr>
        <w:pStyle w:val="Normalnumber"/>
        <w:tabs>
          <w:tab w:val="clear" w:pos="567"/>
          <w:tab w:val="num" w:pos="624"/>
        </w:tabs>
        <w:jc w:val="both"/>
        <w:rPr>
          <w:sz w:val="24"/>
          <w:szCs w:val="24"/>
          <w:lang w:eastAsia="zh-CN"/>
        </w:rPr>
      </w:pPr>
      <w:r w:rsidRPr="008E63EE">
        <w:rPr>
          <w:sz w:val="24"/>
          <w:szCs w:val="24"/>
          <w:lang w:val="zh-CN" w:eastAsia="zh-CN"/>
        </w:rPr>
        <w:t>此外，某些产品的贸易量是海关组织决定创建新的六位数子目的关键因素。海关组织通常优先考虑贸易量很大的产品，以管理编码的使用效果（列入协调制度的编码数量越多，其结构越复杂并且协调制度使用者的负担越</w:t>
      </w:r>
      <w:r w:rsidR="00CC7448">
        <w:rPr>
          <w:rFonts w:hint="eastAsia"/>
          <w:sz w:val="24"/>
          <w:szCs w:val="24"/>
          <w:lang w:val="zh-CN" w:eastAsia="zh-CN"/>
        </w:rPr>
        <w:t>重</w:t>
      </w:r>
      <w:r w:rsidRPr="008E63EE">
        <w:rPr>
          <w:sz w:val="24"/>
          <w:szCs w:val="24"/>
          <w:lang w:val="zh-CN" w:eastAsia="zh-CN"/>
        </w:rPr>
        <w:t>）。</w:t>
      </w:r>
      <w:r w:rsidR="000D4232">
        <w:rPr>
          <w:rFonts w:hint="eastAsia"/>
          <w:sz w:val="24"/>
          <w:szCs w:val="24"/>
          <w:lang w:val="zh-CN" w:eastAsia="zh-CN"/>
        </w:rPr>
        <w:t>根据</w:t>
      </w:r>
      <w:r w:rsidR="000D4232" w:rsidRPr="008E63EE">
        <w:rPr>
          <w:sz w:val="24"/>
          <w:szCs w:val="24"/>
          <w:lang w:val="zh-CN" w:eastAsia="zh-CN"/>
        </w:rPr>
        <w:t>定义</w:t>
      </w:r>
      <w:r w:rsidR="000D4232">
        <w:rPr>
          <w:rFonts w:hint="eastAsia"/>
          <w:sz w:val="24"/>
          <w:szCs w:val="24"/>
          <w:lang w:val="zh-CN" w:eastAsia="zh-CN"/>
        </w:rPr>
        <w:t>，</w:t>
      </w:r>
      <w:r w:rsidRPr="008E63EE">
        <w:rPr>
          <w:sz w:val="24"/>
          <w:szCs w:val="24"/>
          <w:lang w:val="zh-CN" w:eastAsia="zh-CN"/>
        </w:rPr>
        <w:t>附件</w:t>
      </w:r>
      <w:r w:rsidRPr="008E63EE">
        <w:rPr>
          <w:sz w:val="24"/>
          <w:szCs w:val="24"/>
          <w:lang w:val="zh-CN" w:eastAsia="zh-CN"/>
        </w:rPr>
        <w:t>A</w:t>
      </w:r>
      <w:r w:rsidRPr="008E63EE">
        <w:rPr>
          <w:sz w:val="24"/>
          <w:szCs w:val="24"/>
          <w:lang w:val="zh-CN" w:eastAsia="zh-CN"/>
        </w:rPr>
        <w:t>中所列产品的贸易量应非常有限。</w:t>
      </w:r>
    </w:p>
    <w:tbl>
      <w:tblPr>
        <w:tblStyle w:val="af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7"/>
        <w:gridCol w:w="1897"/>
        <w:gridCol w:w="1897"/>
        <w:gridCol w:w="1897"/>
        <w:gridCol w:w="1898"/>
      </w:tblGrid>
      <w:tr w:rsidR="0015442E" w:rsidRPr="00590511" w14:paraId="25BDD28B" w14:textId="77777777" w:rsidTr="00590511">
        <w:trPr>
          <w:jc w:val="center"/>
        </w:trPr>
        <w:tc>
          <w:tcPr>
            <w:tcW w:w="1897" w:type="dxa"/>
          </w:tcPr>
          <w:p w14:paraId="6B006A04" w14:textId="77777777" w:rsidR="0015442E" w:rsidRPr="00590511" w:rsidRDefault="0015442E" w:rsidP="00FC1877">
            <w:pPr>
              <w:pStyle w:val="Normal-pool"/>
              <w:spacing w:before="120"/>
              <w:rPr>
                <w:sz w:val="24"/>
                <w:szCs w:val="24"/>
                <w:lang w:val="en-GB" w:eastAsia="zh-CN"/>
              </w:rPr>
            </w:pPr>
          </w:p>
        </w:tc>
        <w:tc>
          <w:tcPr>
            <w:tcW w:w="1897" w:type="dxa"/>
          </w:tcPr>
          <w:p w14:paraId="09F00F5F" w14:textId="77777777" w:rsidR="0015442E" w:rsidRPr="00590511" w:rsidRDefault="0015442E" w:rsidP="00FC1877">
            <w:pPr>
              <w:pStyle w:val="Normal-pool"/>
              <w:spacing w:before="120"/>
              <w:rPr>
                <w:sz w:val="24"/>
                <w:szCs w:val="24"/>
                <w:lang w:val="en-GB" w:eastAsia="zh-CN"/>
              </w:rPr>
            </w:pPr>
          </w:p>
        </w:tc>
        <w:tc>
          <w:tcPr>
            <w:tcW w:w="1897" w:type="dxa"/>
            <w:tcBorders>
              <w:bottom w:val="single" w:sz="4" w:space="0" w:color="auto"/>
            </w:tcBorders>
          </w:tcPr>
          <w:p w14:paraId="598A62FC" w14:textId="77777777" w:rsidR="0015442E" w:rsidRPr="00590511" w:rsidRDefault="0015442E" w:rsidP="00FC1877">
            <w:pPr>
              <w:pStyle w:val="Normal-pool"/>
              <w:spacing w:before="120"/>
              <w:rPr>
                <w:sz w:val="24"/>
                <w:szCs w:val="24"/>
                <w:lang w:val="en-GB" w:eastAsia="zh-CN"/>
              </w:rPr>
            </w:pPr>
          </w:p>
        </w:tc>
        <w:tc>
          <w:tcPr>
            <w:tcW w:w="1897" w:type="dxa"/>
          </w:tcPr>
          <w:p w14:paraId="2D045595" w14:textId="77777777" w:rsidR="0015442E" w:rsidRPr="00590511" w:rsidRDefault="0015442E" w:rsidP="00FC1877">
            <w:pPr>
              <w:pStyle w:val="Normal-pool"/>
              <w:spacing w:before="120"/>
              <w:rPr>
                <w:sz w:val="24"/>
                <w:szCs w:val="24"/>
                <w:lang w:val="en-GB" w:eastAsia="zh-CN"/>
              </w:rPr>
            </w:pPr>
          </w:p>
        </w:tc>
        <w:tc>
          <w:tcPr>
            <w:tcW w:w="1898" w:type="dxa"/>
          </w:tcPr>
          <w:p w14:paraId="1A540E85" w14:textId="77777777" w:rsidR="0015442E" w:rsidRPr="00590511" w:rsidRDefault="0015442E" w:rsidP="00FC1877">
            <w:pPr>
              <w:pStyle w:val="Normal-pool"/>
              <w:spacing w:before="120"/>
              <w:rPr>
                <w:sz w:val="24"/>
                <w:szCs w:val="24"/>
                <w:lang w:val="en-GB" w:eastAsia="zh-CN"/>
              </w:rPr>
            </w:pPr>
          </w:p>
        </w:tc>
      </w:tr>
    </w:tbl>
    <w:p w14:paraId="7E42EA3F" w14:textId="77777777" w:rsidR="0015442E" w:rsidRPr="000A6013" w:rsidRDefault="0015442E" w:rsidP="00612357">
      <w:pPr>
        <w:pStyle w:val="Normal-pool"/>
        <w:rPr>
          <w:lang w:val="en-GB" w:eastAsia="zh-CN"/>
        </w:rPr>
      </w:pPr>
    </w:p>
    <w:sectPr w:rsidR="0015442E" w:rsidRPr="000A6013" w:rsidSect="00D67A07">
      <w:headerReference w:type="even" r:id="rId19"/>
      <w:headerReference w:type="default" r:id="rId20"/>
      <w:headerReference w:type="first" r:id="rId21"/>
      <w:footerReference w:type="first" r:id="rId22"/>
      <w:footnotePr>
        <w:numRestart w:val="eachSect"/>
      </w:footnotePr>
      <w:pgSz w:w="11906" w:h="16838" w:code="9"/>
      <w:pgMar w:top="907" w:right="992" w:bottom="1418" w:left="1418" w:header="539" w:footer="975" w:gutter="0"/>
      <w:cols w:space="539"/>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0AF83" w16cex:dateUtc="2021-09-06T07: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CA513" w14:textId="77777777" w:rsidR="00FF2415" w:rsidRDefault="00FF2415">
      <w:r>
        <w:separator/>
      </w:r>
    </w:p>
  </w:endnote>
  <w:endnote w:type="continuationSeparator" w:id="0">
    <w:p w14:paraId="1B1F78C1" w14:textId="77777777" w:rsidR="00FF2415" w:rsidRDefault="00FF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097FC" w14:textId="77777777" w:rsidR="007875AF" w:rsidRPr="00590511" w:rsidRDefault="007875AF" w:rsidP="00590511">
    <w:pPr>
      <w:pStyle w:val="Footer-pool"/>
      <w:spacing w:before="0"/>
      <w:rPr>
        <w:sz w:val="20"/>
      </w:rPr>
    </w:pPr>
    <w:r w:rsidRPr="00590511">
      <w:rPr>
        <w:rStyle w:val="a3"/>
        <w:b/>
        <w:sz w:val="20"/>
      </w:rPr>
      <w:fldChar w:fldCharType="begin"/>
    </w:r>
    <w:r w:rsidRPr="00590511">
      <w:rPr>
        <w:rStyle w:val="a3"/>
        <w:b/>
        <w:sz w:val="20"/>
      </w:rPr>
      <w:instrText xml:space="preserve"> PAGE </w:instrText>
    </w:r>
    <w:r w:rsidRPr="00590511">
      <w:rPr>
        <w:rStyle w:val="a3"/>
        <w:b/>
        <w:sz w:val="20"/>
      </w:rPr>
      <w:fldChar w:fldCharType="separate"/>
    </w:r>
    <w:r w:rsidRPr="00590511">
      <w:rPr>
        <w:rStyle w:val="a3"/>
        <w:b/>
        <w:noProof/>
        <w:sz w:val="20"/>
      </w:rPr>
      <w:t>2</w:t>
    </w:r>
    <w:r w:rsidRPr="00590511">
      <w:rPr>
        <w:rStyle w:val="a3"/>
        <w:b/>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A9CEC" w14:textId="77777777" w:rsidR="007875AF" w:rsidRPr="00590511" w:rsidRDefault="007875AF" w:rsidP="00590511">
    <w:pPr>
      <w:pStyle w:val="Footer-pool"/>
      <w:spacing w:before="0"/>
      <w:jc w:val="right"/>
      <w:rPr>
        <w:b w:val="0"/>
        <w:sz w:val="20"/>
      </w:rPr>
    </w:pPr>
    <w:r w:rsidRPr="00590511">
      <w:rPr>
        <w:rStyle w:val="a3"/>
        <w:b/>
        <w:sz w:val="20"/>
      </w:rPr>
      <w:fldChar w:fldCharType="begin"/>
    </w:r>
    <w:r w:rsidRPr="00590511">
      <w:rPr>
        <w:rStyle w:val="a3"/>
        <w:b/>
        <w:sz w:val="20"/>
      </w:rPr>
      <w:instrText xml:space="preserve"> PAGE </w:instrText>
    </w:r>
    <w:r w:rsidRPr="00590511">
      <w:rPr>
        <w:rStyle w:val="a3"/>
        <w:b/>
        <w:sz w:val="20"/>
      </w:rPr>
      <w:fldChar w:fldCharType="separate"/>
    </w:r>
    <w:r w:rsidRPr="00590511">
      <w:rPr>
        <w:rStyle w:val="a3"/>
        <w:b/>
        <w:noProof/>
        <w:sz w:val="20"/>
      </w:rPr>
      <w:t>3</w:t>
    </w:r>
    <w:r w:rsidRPr="00590511">
      <w:rPr>
        <w:rStyle w:val="a3"/>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3619073"/>
      <w:docPartObj>
        <w:docPartGallery w:val="Page Numbers (Bottom of Page)"/>
        <w:docPartUnique/>
      </w:docPartObj>
    </w:sdtPr>
    <w:sdtEndPr>
      <w:rPr>
        <w:b/>
        <w:bCs/>
        <w:noProof/>
      </w:rPr>
    </w:sdtEndPr>
    <w:sdtContent>
      <w:p w14:paraId="0D24E9E6" w14:textId="2C8ADB4A" w:rsidR="007875AF" w:rsidRPr="008E63EE" w:rsidRDefault="007875AF" w:rsidP="00590511">
        <w:pPr>
          <w:pStyle w:val="Normal-pool"/>
          <w:spacing w:after="120"/>
          <w:rPr>
            <w:b/>
            <w:bCs/>
          </w:rPr>
        </w:pPr>
        <w:r w:rsidRPr="008E63EE">
          <w:rPr>
            <w:b/>
            <w:bCs/>
          </w:rPr>
          <w:t>K2102175</w:t>
        </w:r>
        <w:r w:rsidRPr="008E63EE">
          <w:rPr>
            <w:b/>
            <w:bCs/>
          </w:rPr>
          <w:tab/>
          <w:t>0</w:t>
        </w:r>
        <w:r>
          <w:rPr>
            <w:b/>
            <w:bCs/>
          </w:rPr>
          <w:t>9</w:t>
        </w:r>
        <w:r w:rsidRPr="008E63EE">
          <w:rPr>
            <w:b/>
            <w:bCs/>
          </w:rPr>
          <w:t>0921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5775023"/>
      <w:docPartObj>
        <w:docPartGallery w:val="Page Numbers (Bottom of Page)"/>
        <w:docPartUnique/>
      </w:docPartObj>
    </w:sdtPr>
    <w:sdtEndPr>
      <w:rPr>
        <w:noProof/>
        <w:sz w:val="20"/>
      </w:rPr>
    </w:sdtEndPr>
    <w:sdtContent>
      <w:p w14:paraId="21EE007F" w14:textId="77777777" w:rsidR="007875AF" w:rsidRPr="00590511" w:rsidRDefault="007875AF" w:rsidP="00590511">
        <w:pPr>
          <w:pStyle w:val="Footer-pool"/>
          <w:spacing w:before="0"/>
          <w:jc w:val="right"/>
          <w:rPr>
            <w:sz w:val="20"/>
          </w:rPr>
        </w:pPr>
        <w:r w:rsidRPr="00590511">
          <w:rPr>
            <w:sz w:val="20"/>
          </w:rPr>
          <w:fldChar w:fldCharType="begin"/>
        </w:r>
        <w:r w:rsidRPr="00590511">
          <w:rPr>
            <w:sz w:val="20"/>
          </w:rPr>
          <w:instrText xml:space="preserve"> PAGE   \* MERGEFORMAT </w:instrText>
        </w:r>
        <w:r w:rsidRPr="00590511">
          <w:rPr>
            <w:sz w:val="20"/>
          </w:rPr>
          <w:fldChar w:fldCharType="separate"/>
        </w:r>
        <w:r w:rsidRPr="00590511">
          <w:rPr>
            <w:noProof/>
            <w:sz w:val="20"/>
          </w:rPr>
          <w:t>2</w:t>
        </w:r>
        <w:r w:rsidRPr="00590511">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B7D58" w14:textId="77777777" w:rsidR="00FF2415" w:rsidRPr="0072353B" w:rsidRDefault="00FF2415" w:rsidP="00EA028F">
      <w:pPr>
        <w:tabs>
          <w:tab w:val="left" w:pos="624"/>
        </w:tabs>
        <w:spacing w:after="0" w:line="240" w:lineRule="auto"/>
        <w:ind w:left="619"/>
        <w:rPr>
          <w:sz w:val="18"/>
          <w:szCs w:val="18"/>
        </w:rPr>
      </w:pPr>
      <w:r w:rsidRPr="0072353B">
        <w:rPr>
          <w:sz w:val="18"/>
          <w:szCs w:val="18"/>
        </w:rPr>
        <w:separator/>
      </w:r>
    </w:p>
  </w:footnote>
  <w:footnote w:type="continuationSeparator" w:id="0">
    <w:p w14:paraId="0268C2A2" w14:textId="77777777" w:rsidR="00FF2415" w:rsidRDefault="00FF2415">
      <w:r>
        <w:continuationSeparator/>
      </w:r>
    </w:p>
  </w:footnote>
  <w:footnote w:id="1">
    <w:p w14:paraId="09D29AD8" w14:textId="77777777" w:rsidR="007875AF" w:rsidRPr="008E63EE" w:rsidRDefault="007875AF" w:rsidP="008E63EE">
      <w:pPr>
        <w:pStyle w:val="Normal-pool"/>
        <w:spacing w:before="20" w:after="40"/>
        <w:ind w:left="1247"/>
        <w:rPr>
          <w:lang w:eastAsia="zh-CN"/>
        </w:rPr>
      </w:pPr>
      <w:r w:rsidRPr="008E63EE">
        <w:rPr>
          <w:lang w:val="zh-CN" w:eastAsia="zh-CN"/>
        </w:rPr>
        <w:t xml:space="preserve">* </w:t>
      </w:r>
      <w:r w:rsidRPr="008E63EE">
        <w:rPr>
          <w:lang w:val="zh-CN" w:eastAsia="zh-CN"/>
        </w:rPr>
        <w:t>关于汞的水俣公约缔约方大会第四次会议续会将在印度尼西亚巴厘岛现场召开，会议暂定于</w:t>
      </w:r>
      <w:r w:rsidRPr="008E63EE">
        <w:rPr>
          <w:lang w:val="zh-CN" w:eastAsia="zh-CN"/>
        </w:rPr>
        <w:t>2022</w:t>
      </w:r>
      <w:r w:rsidRPr="008E63EE">
        <w:rPr>
          <w:lang w:val="zh-CN" w:eastAsia="zh-CN"/>
        </w:rPr>
        <w:t>年第一季度举行。</w:t>
      </w:r>
    </w:p>
  </w:footnote>
  <w:footnote w:id="2">
    <w:p w14:paraId="0A1357ED" w14:textId="77777777" w:rsidR="007875AF" w:rsidRPr="008E63EE" w:rsidRDefault="007875AF" w:rsidP="008E63EE">
      <w:pPr>
        <w:pStyle w:val="Normal-pool"/>
        <w:tabs>
          <w:tab w:val="clear" w:pos="1247"/>
          <w:tab w:val="clear" w:pos="1814"/>
          <w:tab w:val="clear" w:pos="2381"/>
          <w:tab w:val="clear" w:pos="2948"/>
          <w:tab w:val="clear" w:pos="3515"/>
          <w:tab w:val="clear" w:pos="4082"/>
          <w:tab w:val="left" w:pos="624"/>
        </w:tabs>
        <w:spacing w:before="20" w:after="40"/>
        <w:ind w:left="1247"/>
      </w:pPr>
      <w:r w:rsidRPr="008E63EE">
        <w:t>** UNEP/MC/COP.4/1</w:t>
      </w:r>
      <w:r w:rsidRPr="008E63EE">
        <w:rPr>
          <w:lang w:val="zh-CN"/>
        </w:rPr>
        <w:t>。</w:t>
      </w:r>
    </w:p>
  </w:footnote>
  <w:footnote w:id="3">
    <w:p w14:paraId="2320D75F" w14:textId="74F52C47" w:rsidR="007875AF" w:rsidRPr="00841159" w:rsidRDefault="007875AF" w:rsidP="008E63EE">
      <w:pPr>
        <w:pStyle w:val="Normal-pool"/>
        <w:tabs>
          <w:tab w:val="clear" w:pos="1247"/>
          <w:tab w:val="clear" w:pos="1814"/>
          <w:tab w:val="clear" w:pos="2381"/>
          <w:tab w:val="clear" w:pos="2948"/>
          <w:tab w:val="clear" w:pos="3515"/>
          <w:tab w:val="clear" w:pos="4082"/>
          <w:tab w:val="left" w:pos="624"/>
        </w:tabs>
        <w:spacing w:before="20" w:after="40"/>
        <w:ind w:left="1247"/>
        <w:rPr>
          <w:sz w:val="18"/>
          <w:szCs w:val="18"/>
        </w:rPr>
      </w:pPr>
      <w:r w:rsidRPr="00790AC7">
        <w:rPr>
          <w:rFonts w:eastAsia="PMingLiU"/>
          <w:vertAlign w:val="superscript"/>
          <w:lang w:val="en-GB"/>
        </w:rPr>
        <w:footnoteRef/>
      </w:r>
      <w:r w:rsidRPr="00790AC7">
        <w:rPr>
          <w:rFonts w:eastAsia="PMingLiU"/>
          <w:vertAlign w:val="superscript"/>
          <w:lang w:val="en-GB"/>
        </w:rPr>
        <w:t xml:space="preserve"> </w:t>
      </w:r>
      <w:r w:rsidRPr="008E63EE">
        <w:t>UNEP/MC/COP.3/INF/12</w:t>
      </w:r>
      <w:r w:rsidRPr="008E63EE">
        <w:rPr>
          <w:lang w:val="zh-CN"/>
        </w:rPr>
        <w:t>号文件</w:t>
      </w:r>
      <w:r w:rsidRPr="008E63EE">
        <w:t>，</w:t>
      </w:r>
      <w:r w:rsidRPr="008E63EE">
        <w:rPr>
          <w:lang w:val="zh-CN"/>
        </w:rPr>
        <w:t>摘要见</w:t>
      </w:r>
      <w:r w:rsidRPr="008E63EE">
        <w:t>UNEP/MC/COP.3/5</w:t>
      </w:r>
      <w:r w:rsidRPr="008E63EE">
        <w:rPr>
          <w:lang w:val="zh-CN"/>
        </w:rPr>
        <w:t>号文件。</w:t>
      </w:r>
    </w:p>
  </w:footnote>
  <w:footnote w:id="4">
    <w:p w14:paraId="3DF31ACC" w14:textId="4A200E57" w:rsidR="007875AF" w:rsidRPr="00841159" w:rsidRDefault="007875AF" w:rsidP="00841159">
      <w:pPr>
        <w:pStyle w:val="Normal-pool"/>
        <w:tabs>
          <w:tab w:val="clear" w:pos="1247"/>
          <w:tab w:val="clear" w:pos="1814"/>
          <w:tab w:val="clear" w:pos="2381"/>
          <w:tab w:val="clear" w:pos="2948"/>
          <w:tab w:val="clear" w:pos="3515"/>
          <w:tab w:val="clear" w:pos="4082"/>
          <w:tab w:val="left" w:pos="624"/>
        </w:tabs>
        <w:spacing w:before="20" w:after="40"/>
        <w:ind w:left="1247"/>
        <w:rPr>
          <w:rFonts w:eastAsiaTheme="minorEastAsia"/>
          <w:sz w:val="18"/>
          <w:szCs w:val="18"/>
        </w:rPr>
      </w:pPr>
      <w:r w:rsidRPr="00790AC7">
        <w:rPr>
          <w:rFonts w:eastAsia="PMingLiU"/>
          <w:vertAlign w:val="superscript"/>
          <w:lang w:val="en-GB"/>
        </w:rPr>
        <w:footnoteRef/>
      </w:r>
      <w:r w:rsidRPr="008E63EE">
        <w:t xml:space="preserve"> UNEP/MC/COP.3/INF/12</w:t>
      </w:r>
      <w:r>
        <w:rPr>
          <w:lang w:val="zh-CN"/>
        </w:rPr>
        <w:t>。</w:t>
      </w:r>
    </w:p>
  </w:footnote>
  <w:footnote w:id="5">
    <w:p w14:paraId="1483DA1E" w14:textId="0075500C" w:rsidR="007875AF" w:rsidRPr="00590511" w:rsidRDefault="007875AF" w:rsidP="008E63EE">
      <w:pPr>
        <w:pStyle w:val="a5"/>
        <w:ind w:left="1276" w:firstLine="0"/>
        <w:rPr>
          <w:sz w:val="20"/>
          <w:lang w:val="en-US"/>
        </w:rPr>
      </w:pPr>
      <w:r w:rsidRPr="00790AC7">
        <w:rPr>
          <w:rStyle w:val="af4"/>
          <w:noProof w:val="0"/>
          <w:color w:val="auto"/>
          <w:spacing w:val="0"/>
          <w:w w:val="100"/>
          <w:kern w:val="0"/>
          <w:position w:val="0"/>
          <w:szCs w:val="20"/>
          <w:lang w:val="en-US"/>
        </w:rPr>
        <w:footnoteRef/>
      </w:r>
      <w:r w:rsidRPr="00790AC7">
        <w:rPr>
          <w:sz w:val="20"/>
          <w:lang w:val="en-US"/>
        </w:rPr>
        <w:t xml:space="preserve"> UNEP/MC/COP.3/INF/12</w:t>
      </w:r>
      <w:r w:rsidRPr="00790AC7">
        <w:rPr>
          <w:sz w:val="20"/>
          <w:lang w:val="zh-CN"/>
        </w:rPr>
        <w:t>。</w:t>
      </w:r>
    </w:p>
  </w:footnote>
  <w:footnote w:id="6">
    <w:p w14:paraId="70913D72" w14:textId="5AF6DFB5" w:rsidR="007875AF" w:rsidRPr="00841159" w:rsidRDefault="007875AF" w:rsidP="00841159">
      <w:pPr>
        <w:pStyle w:val="Normal-pool"/>
        <w:tabs>
          <w:tab w:val="clear" w:pos="1247"/>
          <w:tab w:val="clear" w:pos="1814"/>
          <w:tab w:val="clear" w:pos="2381"/>
          <w:tab w:val="clear" w:pos="2948"/>
          <w:tab w:val="clear" w:pos="3515"/>
          <w:tab w:val="clear" w:pos="4082"/>
          <w:tab w:val="left" w:pos="624"/>
        </w:tabs>
        <w:spacing w:before="20" w:after="40"/>
        <w:ind w:left="1247"/>
        <w:rPr>
          <w:sz w:val="18"/>
          <w:szCs w:val="18"/>
        </w:rPr>
      </w:pPr>
      <w:r w:rsidRPr="00D25ADE">
        <w:rPr>
          <w:rStyle w:val="af4"/>
          <w:color w:val="auto"/>
          <w:spacing w:val="0"/>
          <w:w w:val="100"/>
          <w:position w:val="0"/>
          <w:szCs w:val="20"/>
        </w:rPr>
        <w:footnoteRef/>
      </w:r>
      <w:r w:rsidRPr="00D25ADE">
        <w:rPr>
          <w:rStyle w:val="af4"/>
          <w:color w:val="auto"/>
          <w:spacing w:val="0"/>
          <w:w w:val="100"/>
          <w:position w:val="0"/>
          <w:szCs w:val="20"/>
        </w:rPr>
        <w:t xml:space="preserve"> </w:t>
      </w:r>
      <w:r w:rsidRPr="008E63EE">
        <w:t>UNEP/MC/COP.4/INF/5</w:t>
      </w:r>
      <w:r>
        <w:rPr>
          <w:lang w:val="zh-CN"/>
        </w:rPr>
        <w:t>。</w:t>
      </w:r>
    </w:p>
  </w:footnote>
  <w:footnote w:id="7">
    <w:p w14:paraId="14B0F25C" w14:textId="6BD754A6" w:rsidR="007875AF" w:rsidRPr="00841159" w:rsidRDefault="007875AF" w:rsidP="00841159">
      <w:pPr>
        <w:pStyle w:val="Normal-pool"/>
        <w:tabs>
          <w:tab w:val="clear" w:pos="1247"/>
          <w:tab w:val="clear" w:pos="1814"/>
          <w:tab w:val="clear" w:pos="2381"/>
          <w:tab w:val="clear" w:pos="2948"/>
          <w:tab w:val="clear" w:pos="3515"/>
          <w:tab w:val="clear" w:pos="4082"/>
          <w:tab w:val="left" w:pos="624"/>
        </w:tabs>
        <w:spacing w:before="20" w:after="40"/>
        <w:ind w:left="1247"/>
        <w:rPr>
          <w:sz w:val="18"/>
          <w:szCs w:val="18"/>
        </w:rPr>
      </w:pPr>
      <w:r w:rsidRPr="00D25ADE">
        <w:rPr>
          <w:rStyle w:val="af4"/>
          <w:color w:val="auto"/>
          <w:spacing w:val="0"/>
          <w:w w:val="100"/>
          <w:position w:val="0"/>
          <w:szCs w:val="20"/>
        </w:rPr>
        <w:footnoteRef/>
      </w:r>
      <w:r w:rsidRPr="00D25ADE">
        <w:rPr>
          <w:rStyle w:val="af4"/>
          <w:color w:val="auto"/>
          <w:spacing w:val="0"/>
          <w:w w:val="100"/>
          <w:position w:val="0"/>
          <w:szCs w:val="20"/>
        </w:rPr>
        <w:t xml:space="preserve"> </w:t>
      </w:r>
      <w:r>
        <w:rPr>
          <w:lang w:val="zh-CN"/>
        </w:rPr>
        <w:t>UNEP/MC/COP.4/INF/5</w:t>
      </w:r>
      <w:r>
        <w:rPr>
          <w:lang w:val="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D75A3" w14:textId="43B9E0FB" w:rsidR="007875AF" w:rsidRPr="008E63EE" w:rsidRDefault="007875AF" w:rsidP="0070496D">
    <w:pPr>
      <w:pStyle w:val="Header-pool"/>
      <w:rPr>
        <w:sz w:val="20"/>
      </w:rPr>
    </w:pPr>
    <w:r w:rsidRPr="008E63EE">
      <w:rPr>
        <w:bCs/>
        <w:sz w:val="20"/>
      </w:rPr>
      <w:t>UNEP</w:t>
    </w:r>
    <w:r w:rsidRPr="008E63EE">
      <w:rPr>
        <w:sz w:val="20"/>
      </w:rPr>
      <w:t>/MC/COP.4/27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85186" w14:textId="4CF8E40F" w:rsidR="007875AF" w:rsidRPr="0070496D" w:rsidRDefault="007875AF" w:rsidP="0070496D">
    <w:pPr>
      <w:pStyle w:val="Header-pool"/>
      <w:jc w:val="right"/>
      <w:rPr>
        <w:szCs w:val="18"/>
      </w:rPr>
    </w:pPr>
    <w:r w:rsidRPr="0070496D">
      <w:rPr>
        <w:bCs/>
        <w:szCs w:val="18"/>
      </w:rPr>
      <w:t>UNEP</w:t>
    </w:r>
    <w:r w:rsidRPr="0070496D">
      <w:rPr>
        <w:szCs w:val="18"/>
      </w:rPr>
      <w:t>/MC/COP.4/27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A61AA" w14:textId="7B9950B3" w:rsidR="007875AF" w:rsidRPr="00F7542C" w:rsidRDefault="007875AF" w:rsidP="00F7542C">
    <w:pPr>
      <w:pStyle w:val="a8"/>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1BEEF" w14:textId="1F727377" w:rsidR="007875AF" w:rsidRPr="00590511" w:rsidRDefault="007875AF" w:rsidP="000128B4">
    <w:pPr>
      <w:pStyle w:val="Header-pool"/>
      <w:rPr>
        <w:sz w:val="20"/>
      </w:rPr>
    </w:pPr>
    <w:r w:rsidRPr="00590511">
      <w:rPr>
        <w:bCs/>
        <w:sz w:val="20"/>
      </w:rPr>
      <w:t>UNEP</w:t>
    </w:r>
    <w:r w:rsidRPr="00590511">
      <w:rPr>
        <w:sz w:val="20"/>
      </w:rPr>
      <w:t>/MC/COP.4/27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F096E" w14:textId="0C3532F8" w:rsidR="007875AF" w:rsidRPr="00590511" w:rsidRDefault="007875AF" w:rsidP="000128B4">
    <w:pPr>
      <w:pStyle w:val="Header-pool"/>
      <w:jc w:val="right"/>
      <w:rPr>
        <w:sz w:val="20"/>
      </w:rPr>
    </w:pPr>
    <w:r w:rsidRPr="00590511">
      <w:rPr>
        <w:bCs/>
        <w:sz w:val="20"/>
      </w:rPr>
      <w:t>UNEP</w:t>
    </w:r>
    <w:r w:rsidRPr="00590511">
      <w:rPr>
        <w:sz w:val="20"/>
      </w:rPr>
      <w:t>/MC/COP.4/27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14F55" w14:textId="0351FC5A" w:rsidR="007875AF" w:rsidRPr="008E63EE" w:rsidRDefault="007875AF" w:rsidP="000A6013">
    <w:pPr>
      <w:pStyle w:val="Header-pool"/>
      <w:jc w:val="right"/>
      <w:rPr>
        <w:sz w:val="20"/>
      </w:rPr>
    </w:pPr>
    <w:r w:rsidRPr="008E63EE">
      <w:rPr>
        <w:bCs/>
        <w:sz w:val="20"/>
      </w:rPr>
      <w:t>UNEP</w:t>
    </w:r>
    <w:r w:rsidRPr="008E63EE">
      <w:rPr>
        <w:sz w:val="20"/>
      </w:rPr>
      <w:t>/MC/COP.4/27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92633"/>
    <w:multiLevelType w:val="hybridMultilevel"/>
    <w:tmpl w:val="74461A6A"/>
    <w:lvl w:ilvl="0" w:tplc="9ACCF3F4">
      <w:start w:val="1"/>
      <w:numFmt w:val="chineseCountingThousand"/>
      <w:lvlText w:val="(%1)"/>
      <w:lvlJc w:val="left"/>
      <w:pPr>
        <w:ind w:left="2891" w:hanging="480"/>
      </w:pPr>
      <w:rPr>
        <w:rFonts w:ascii="SimSun" w:eastAsia="SimSun" w:hAnsi="SimSun" w:hint="eastAsia"/>
        <w:sz w:val="20"/>
        <w:szCs w:val="20"/>
      </w:rPr>
    </w:lvl>
    <w:lvl w:ilvl="1" w:tplc="04090019" w:tentative="1">
      <w:start w:val="1"/>
      <w:numFmt w:val="ideographTraditional"/>
      <w:lvlText w:val="%2、"/>
      <w:lvlJc w:val="left"/>
      <w:pPr>
        <w:ind w:left="4079" w:hanging="480"/>
      </w:pPr>
    </w:lvl>
    <w:lvl w:ilvl="2" w:tplc="0409001B" w:tentative="1">
      <w:start w:val="1"/>
      <w:numFmt w:val="lowerRoman"/>
      <w:lvlText w:val="%3."/>
      <w:lvlJc w:val="right"/>
      <w:pPr>
        <w:ind w:left="4559" w:hanging="480"/>
      </w:pPr>
    </w:lvl>
    <w:lvl w:ilvl="3" w:tplc="0409000F" w:tentative="1">
      <w:start w:val="1"/>
      <w:numFmt w:val="decimal"/>
      <w:lvlText w:val="%4."/>
      <w:lvlJc w:val="left"/>
      <w:pPr>
        <w:ind w:left="5039" w:hanging="480"/>
      </w:pPr>
    </w:lvl>
    <w:lvl w:ilvl="4" w:tplc="04090019" w:tentative="1">
      <w:start w:val="1"/>
      <w:numFmt w:val="ideographTraditional"/>
      <w:lvlText w:val="%5、"/>
      <w:lvlJc w:val="left"/>
      <w:pPr>
        <w:ind w:left="5519" w:hanging="480"/>
      </w:pPr>
    </w:lvl>
    <w:lvl w:ilvl="5" w:tplc="0409001B" w:tentative="1">
      <w:start w:val="1"/>
      <w:numFmt w:val="lowerRoman"/>
      <w:lvlText w:val="%6."/>
      <w:lvlJc w:val="right"/>
      <w:pPr>
        <w:ind w:left="5999" w:hanging="480"/>
      </w:pPr>
    </w:lvl>
    <w:lvl w:ilvl="6" w:tplc="0409000F" w:tentative="1">
      <w:start w:val="1"/>
      <w:numFmt w:val="decimal"/>
      <w:lvlText w:val="%7."/>
      <w:lvlJc w:val="left"/>
      <w:pPr>
        <w:ind w:left="6479" w:hanging="480"/>
      </w:pPr>
    </w:lvl>
    <w:lvl w:ilvl="7" w:tplc="04090019" w:tentative="1">
      <w:start w:val="1"/>
      <w:numFmt w:val="ideographTraditional"/>
      <w:lvlText w:val="%8、"/>
      <w:lvlJc w:val="left"/>
      <w:pPr>
        <w:ind w:left="6959" w:hanging="480"/>
      </w:pPr>
    </w:lvl>
    <w:lvl w:ilvl="8" w:tplc="0409001B" w:tentative="1">
      <w:start w:val="1"/>
      <w:numFmt w:val="lowerRoman"/>
      <w:lvlText w:val="%9."/>
      <w:lvlJc w:val="right"/>
      <w:pPr>
        <w:ind w:left="7439" w:hanging="480"/>
      </w:pPr>
    </w:lvl>
  </w:abstractNum>
  <w:abstractNum w:abstractNumId="1" w15:restartNumberingAfterBreak="0">
    <w:nsid w:val="52A66A9D"/>
    <w:multiLevelType w:val="multilevel"/>
    <w:tmpl w:val="C11A974E"/>
    <w:styleLink w:val="Normallist"/>
    <w:lvl w:ilvl="0">
      <w:start w:val="1"/>
      <w:numFmt w:val="decimal"/>
      <w:pStyle w:val="Normalnumber"/>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Roman"/>
      <w:lvlText w:val="%5."/>
      <w:lvlJc w:val="left"/>
      <w:pPr>
        <w:tabs>
          <w:tab w:val="num" w:pos="567"/>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2" w15:restartNumberingAfterBreak="0">
    <w:nsid w:val="596A736F"/>
    <w:multiLevelType w:val="hybridMultilevel"/>
    <w:tmpl w:val="9A5078F2"/>
    <w:lvl w:ilvl="0" w:tplc="0D3C397C">
      <w:start w:val="1"/>
      <w:numFmt w:val="lowerRoman"/>
      <w:lvlText w:val="(%1)"/>
      <w:lvlJc w:val="left"/>
      <w:pPr>
        <w:ind w:left="1958" w:hanging="720"/>
      </w:pPr>
      <w:rPr>
        <w:rFonts w:hint="default"/>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3" w15:restartNumberingAfterBreak="0">
    <w:nsid w:val="5C4D506E"/>
    <w:multiLevelType w:val="hybridMultilevel"/>
    <w:tmpl w:val="07A83D16"/>
    <w:lvl w:ilvl="0" w:tplc="ECB6CBDA">
      <w:numFmt w:val="bullet"/>
      <w:lvlText w:val="•"/>
      <w:lvlJc w:val="left"/>
      <w:pPr>
        <w:ind w:left="1967" w:hanging="720"/>
      </w:pPr>
      <w:rPr>
        <w:rFonts w:ascii="Calibri" w:eastAsiaTheme="minorHAnsi" w:hAnsi="Calibri" w:cs="Calibri"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4" w15:restartNumberingAfterBreak="0">
    <w:nsid w:val="63C96D01"/>
    <w:multiLevelType w:val="hybridMultilevel"/>
    <w:tmpl w:val="0EF420F6"/>
    <w:lvl w:ilvl="0" w:tplc="04090013">
      <w:start w:val="1"/>
      <w:numFmt w:val="chineseCountingThousand"/>
      <w:lvlText w:val="%1、"/>
      <w:lvlJc w:val="left"/>
      <w:pPr>
        <w:ind w:left="930" w:hanging="360"/>
      </w:pPr>
    </w:lvl>
    <w:lvl w:ilvl="1" w:tplc="04090013">
      <w:start w:val="1"/>
      <w:numFmt w:val="chineseCountingThousand"/>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5" w15:restartNumberingAfterBreak="0">
    <w:nsid w:val="65D97A57"/>
    <w:multiLevelType w:val="hybridMultilevel"/>
    <w:tmpl w:val="8C9CDAC0"/>
    <w:lvl w:ilvl="0" w:tplc="3DEE5B5E">
      <w:start w:val="1"/>
      <w:numFmt w:val="japaneseCounting"/>
      <w:lvlText w:val="%1、"/>
      <w:lvlJc w:val="left"/>
      <w:pPr>
        <w:ind w:left="1245" w:hanging="1050"/>
      </w:pPr>
      <w:rPr>
        <w:rFonts w:hint="default"/>
      </w:rPr>
    </w:lvl>
    <w:lvl w:ilvl="1" w:tplc="08090019" w:tentative="1">
      <w:start w:val="1"/>
      <w:numFmt w:val="lowerLetter"/>
      <w:lvlText w:val="%2."/>
      <w:lvlJc w:val="left"/>
      <w:pPr>
        <w:ind w:left="1275" w:hanging="360"/>
      </w:pPr>
    </w:lvl>
    <w:lvl w:ilvl="2" w:tplc="0809001B" w:tentative="1">
      <w:start w:val="1"/>
      <w:numFmt w:val="lowerRoman"/>
      <w:lvlText w:val="%3."/>
      <w:lvlJc w:val="right"/>
      <w:pPr>
        <w:ind w:left="1995" w:hanging="180"/>
      </w:pPr>
    </w:lvl>
    <w:lvl w:ilvl="3" w:tplc="0809000F" w:tentative="1">
      <w:start w:val="1"/>
      <w:numFmt w:val="decimal"/>
      <w:lvlText w:val="%4."/>
      <w:lvlJc w:val="left"/>
      <w:pPr>
        <w:ind w:left="2715" w:hanging="360"/>
      </w:pPr>
    </w:lvl>
    <w:lvl w:ilvl="4" w:tplc="08090019" w:tentative="1">
      <w:start w:val="1"/>
      <w:numFmt w:val="lowerLetter"/>
      <w:lvlText w:val="%5."/>
      <w:lvlJc w:val="left"/>
      <w:pPr>
        <w:ind w:left="3435" w:hanging="360"/>
      </w:pPr>
    </w:lvl>
    <w:lvl w:ilvl="5" w:tplc="0809001B" w:tentative="1">
      <w:start w:val="1"/>
      <w:numFmt w:val="lowerRoman"/>
      <w:lvlText w:val="%6."/>
      <w:lvlJc w:val="right"/>
      <w:pPr>
        <w:ind w:left="4155" w:hanging="180"/>
      </w:pPr>
    </w:lvl>
    <w:lvl w:ilvl="6" w:tplc="0809000F" w:tentative="1">
      <w:start w:val="1"/>
      <w:numFmt w:val="decimal"/>
      <w:lvlText w:val="%7."/>
      <w:lvlJc w:val="left"/>
      <w:pPr>
        <w:ind w:left="4875" w:hanging="360"/>
      </w:pPr>
    </w:lvl>
    <w:lvl w:ilvl="7" w:tplc="08090019" w:tentative="1">
      <w:start w:val="1"/>
      <w:numFmt w:val="lowerLetter"/>
      <w:lvlText w:val="%8."/>
      <w:lvlJc w:val="left"/>
      <w:pPr>
        <w:ind w:left="5595" w:hanging="360"/>
      </w:pPr>
    </w:lvl>
    <w:lvl w:ilvl="8" w:tplc="0809001B" w:tentative="1">
      <w:start w:val="1"/>
      <w:numFmt w:val="lowerRoman"/>
      <w:lvlText w:val="%9."/>
      <w:lvlJc w:val="right"/>
      <w:pPr>
        <w:ind w:left="6315" w:hanging="180"/>
      </w:pPr>
    </w:lvl>
  </w:abstractNum>
  <w:abstractNum w:abstractNumId="6" w15:restartNumberingAfterBreak="0">
    <w:nsid w:val="6746421B"/>
    <w:multiLevelType w:val="hybridMultilevel"/>
    <w:tmpl w:val="24BED278"/>
    <w:lvl w:ilvl="0" w:tplc="04090013">
      <w:start w:val="1"/>
      <w:numFmt w:val="chineseCountingThousand"/>
      <w:lvlText w:val="%1、"/>
      <w:lvlJc w:val="left"/>
      <w:pPr>
        <w:ind w:left="930" w:hanging="360"/>
      </w:pPr>
    </w:lvl>
    <w:lvl w:ilvl="1" w:tplc="EA240878">
      <w:start w:val="1"/>
      <w:numFmt w:val="japaneseCounting"/>
      <w:lvlText w:val="%2、"/>
      <w:lvlJc w:val="left"/>
      <w:pPr>
        <w:ind w:left="2340" w:hanging="1050"/>
      </w:pPr>
      <w:rPr>
        <w:rFonts w:hint="default"/>
      </w:r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7" w15:restartNumberingAfterBreak="0">
    <w:nsid w:val="7A0A17BF"/>
    <w:multiLevelType w:val="hybridMultilevel"/>
    <w:tmpl w:val="63AC33DA"/>
    <w:lvl w:ilvl="0" w:tplc="04090013">
      <w:start w:val="1"/>
      <w:numFmt w:val="chineseCountingThousand"/>
      <w:lvlText w:val="%1、"/>
      <w:lvlJc w:val="left"/>
      <w:pPr>
        <w:ind w:left="930" w:hanging="360"/>
      </w:pPr>
    </w:lvl>
    <w:lvl w:ilvl="1" w:tplc="08090019">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num w:numId="1">
    <w:abstractNumId w:val="1"/>
  </w:num>
  <w:num w:numId="2">
    <w:abstractNumId w:val="1"/>
    <w:lvlOverride w:ilvl="0">
      <w:lvl w:ilvl="0">
        <w:start w:val="1"/>
        <w:numFmt w:val="decimal"/>
        <w:pStyle w:val="Normalnumber"/>
        <w:lvlText w:val="%1."/>
        <w:lvlJc w:val="left"/>
        <w:pPr>
          <w:tabs>
            <w:tab w:val="num" w:pos="567"/>
          </w:tabs>
          <w:ind w:left="1247" w:firstLine="0"/>
        </w:pPr>
        <w:rPr>
          <w:rFonts w:hint="default"/>
          <w:sz w:val="24"/>
          <w:szCs w:val="24"/>
        </w:rPr>
      </w:lvl>
    </w:lvlOverride>
  </w:num>
  <w:num w:numId="3">
    <w:abstractNumId w:val="1"/>
    <w:lvlOverride w:ilvl="0">
      <w:startOverride w:val="1"/>
      <w:lvl w:ilvl="0">
        <w:start w:val="1"/>
        <w:numFmt w:val="decimal"/>
        <w:pStyle w:val="Normalnumber"/>
        <w:lvlText w:val="%1."/>
        <w:lvlJc w:val="left"/>
        <w:pPr>
          <w:tabs>
            <w:tab w:val="num" w:pos="1134"/>
          </w:tabs>
          <w:ind w:left="1247" w:firstLine="0"/>
        </w:pPr>
        <w:rPr>
          <w:rFonts w:hint="default"/>
          <w:b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abstractNumId w:val="3"/>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0"/>
  </w:num>
  <w:num w:numId="32">
    <w:abstractNumId w:val="1"/>
    <w:lvlOverride w:ilvl="0">
      <w:lvl w:ilvl="0">
        <w:start w:val="1"/>
        <w:numFmt w:val="decimal"/>
        <w:pStyle w:val="Normalnumber"/>
        <w:lvlText w:val="%1."/>
        <w:lvlJc w:val="left"/>
        <w:pPr>
          <w:tabs>
            <w:tab w:val="num" w:pos="567"/>
          </w:tabs>
          <w:ind w:left="1247" w:firstLine="0"/>
        </w:pPr>
        <w:rPr>
          <w:rFonts w:hint="default"/>
        </w:rPr>
      </w:lvl>
    </w:lvlOverride>
  </w:num>
  <w:num w:numId="33">
    <w:abstractNumId w:val="6"/>
  </w:num>
  <w:num w:numId="34">
    <w:abstractNumId w:val="5"/>
  </w:num>
  <w:num w:numId="35">
    <w:abstractNumId w:val="1"/>
    <w:lvlOverride w:ilvl="0">
      <w:lvl w:ilvl="0">
        <w:start w:val="1"/>
        <w:numFmt w:val="decimal"/>
        <w:pStyle w:val="Normalnumber"/>
        <w:lvlText w:val="%1."/>
        <w:lvlJc w:val="left"/>
        <w:pPr>
          <w:tabs>
            <w:tab w:val="num" w:pos="567"/>
          </w:tabs>
          <w:ind w:left="1247" w:firstLine="0"/>
        </w:pPr>
        <w:rPr>
          <w:rFonts w:hint="default"/>
          <w:sz w:val="24"/>
          <w:szCs w:val="24"/>
        </w:rPr>
      </w:lvl>
    </w:lvlOverride>
  </w:num>
  <w:num w:numId="36">
    <w:abstractNumId w:val="1"/>
    <w:lvlOverride w:ilvl="0">
      <w:lvl w:ilvl="0">
        <w:start w:val="1"/>
        <w:numFmt w:val="decimal"/>
        <w:pStyle w:val="Normalnumber"/>
        <w:lvlText w:val="%1."/>
        <w:lvlJc w:val="left"/>
        <w:pPr>
          <w:tabs>
            <w:tab w:val="num" w:pos="567"/>
          </w:tabs>
          <w:ind w:left="1247" w:firstLine="0"/>
        </w:pPr>
        <w:rPr>
          <w:rFonts w:hint="default"/>
          <w:sz w:val="24"/>
          <w:szCs w:val="24"/>
        </w:rPr>
      </w:lvl>
    </w:lvlOverride>
  </w:num>
  <w:num w:numId="37">
    <w:abstractNumId w:val="1"/>
    <w:lvlOverride w:ilvl="0">
      <w:lvl w:ilvl="0">
        <w:start w:val="1"/>
        <w:numFmt w:val="decimal"/>
        <w:pStyle w:val="Normalnumber"/>
        <w:lvlText w:val="%1."/>
        <w:lvlJc w:val="left"/>
        <w:pPr>
          <w:tabs>
            <w:tab w:val="num" w:pos="567"/>
          </w:tabs>
          <w:ind w:left="1247" w:firstLine="0"/>
        </w:pPr>
        <w:rPr>
          <w:rFonts w:hint="default"/>
          <w:sz w:val="24"/>
          <w:szCs w:val="24"/>
        </w:rPr>
      </w:lvl>
    </w:lvlOverride>
  </w:num>
  <w:num w:numId="38">
    <w:abstractNumId w:val="7"/>
  </w:num>
  <w:num w:numId="3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activeWritingStyle w:appName="MSWord" w:lang="fr-FR" w:vendorID="64" w:dllVersion="0" w:nlCheck="1" w:checkStyle="0"/>
  <w:activeWritingStyle w:appName="MSWord" w:lang="en-US" w:vendorID="64" w:dllVersion="0" w:nlCheck="1" w:checkStyle="1"/>
  <w:activeWritingStyle w:appName="MSWord" w:lang="en-GB" w:vendorID="64" w:dllVersion="0" w:nlCheck="1" w:checkStyle="0"/>
  <w:activeWritingStyle w:appName="MSWord" w:lang="es-ES" w:vendorID="64" w:dllVersion="0" w:nlCheck="1" w:checkStyle="1"/>
  <w:activeWritingStyle w:appName="MSWord" w:lang="fr-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19"/>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ADA"/>
    <w:rsid w:val="000128B4"/>
    <w:rsid w:val="000137A1"/>
    <w:rsid w:val="000149E6"/>
    <w:rsid w:val="000247B0"/>
    <w:rsid w:val="00026997"/>
    <w:rsid w:val="0002759C"/>
    <w:rsid w:val="00033E0B"/>
    <w:rsid w:val="00035EDE"/>
    <w:rsid w:val="00044340"/>
    <w:rsid w:val="00046757"/>
    <w:rsid w:val="000509B4"/>
    <w:rsid w:val="00054D50"/>
    <w:rsid w:val="0006035B"/>
    <w:rsid w:val="00071886"/>
    <w:rsid w:val="000742BC"/>
    <w:rsid w:val="00082A0C"/>
    <w:rsid w:val="00083504"/>
    <w:rsid w:val="000941E5"/>
    <w:rsid w:val="000941ED"/>
    <w:rsid w:val="00095AD8"/>
    <w:rsid w:val="0009640C"/>
    <w:rsid w:val="000A6013"/>
    <w:rsid w:val="000B22A2"/>
    <w:rsid w:val="000C0F46"/>
    <w:rsid w:val="000C2A52"/>
    <w:rsid w:val="000D0733"/>
    <w:rsid w:val="000D33C0"/>
    <w:rsid w:val="000D4232"/>
    <w:rsid w:val="000D6941"/>
    <w:rsid w:val="000F7CDF"/>
    <w:rsid w:val="00102C80"/>
    <w:rsid w:val="00103456"/>
    <w:rsid w:val="001202E3"/>
    <w:rsid w:val="00123699"/>
    <w:rsid w:val="0012644F"/>
    <w:rsid w:val="00127B1C"/>
    <w:rsid w:val="0013059D"/>
    <w:rsid w:val="00141A55"/>
    <w:rsid w:val="00144001"/>
    <w:rsid w:val="001446A3"/>
    <w:rsid w:val="00145960"/>
    <w:rsid w:val="0015442E"/>
    <w:rsid w:val="00155395"/>
    <w:rsid w:val="00160D74"/>
    <w:rsid w:val="001611AC"/>
    <w:rsid w:val="00162EC4"/>
    <w:rsid w:val="00167D02"/>
    <w:rsid w:val="00181EC8"/>
    <w:rsid w:val="00184349"/>
    <w:rsid w:val="00193DC9"/>
    <w:rsid w:val="00195E9F"/>
    <w:rsid w:val="00195F33"/>
    <w:rsid w:val="001B1617"/>
    <w:rsid w:val="001B504B"/>
    <w:rsid w:val="001B5E4A"/>
    <w:rsid w:val="001B7D42"/>
    <w:rsid w:val="001D32C8"/>
    <w:rsid w:val="001D3874"/>
    <w:rsid w:val="001D5A1F"/>
    <w:rsid w:val="001D7E75"/>
    <w:rsid w:val="001E0CE9"/>
    <w:rsid w:val="001E56D2"/>
    <w:rsid w:val="001E7D56"/>
    <w:rsid w:val="001F411C"/>
    <w:rsid w:val="001F75DE"/>
    <w:rsid w:val="00200D58"/>
    <w:rsid w:val="002013BE"/>
    <w:rsid w:val="002063A4"/>
    <w:rsid w:val="0021145B"/>
    <w:rsid w:val="0023197E"/>
    <w:rsid w:val="00234B59"/>
    <w:rsid w:val="00243D36"/>
    <w:rsid w:val="00247707"/>
    <w:rsid w:val="00250B6D"/>
    <w:rsid w:val="00255951"/>
    <w:rsid w:val="0026018E"/>
    <w:rsid w:val="00260799"/>
    <w:rsid w:val="00261D70"/>
    <w:rsid w:val="00275DA1"/>
    <w:rsid w:val="002768BA"/>
    <w:rsid w:val="00284841"/>
    <w:rsid w:val="0028573B"/>
    <w:rsid w:val="00285E98"/>
    <w:rsid w:val="00286740"/>
    <w:rsid w:val="002909DF"/>
    <w:rsid w:val="00290F14"/>
    <w:rsid w:val="002929D8"/>
    <w:rsid w:val="002A237D"/>
    <w:rsid w:val="002A4C53"/>
    <w:rsid w:val="002A72A8"/>
    <w:rsid w:val="002B0672"/>
    <w:rsid w:val="002B247F"/>
    <w:rsid w:val="002B7ABF"/>
    <w:rsid w:val="002C145D"/>
    <w:rsid w:val="002C2C3E"/>
    <w:rsid w:val="002C533E"/>
    <w:rsid w:val="002D027F"/>
    <w:rsid w:val="002D7A85"/>
    <w:rsid w:val="002D7B60"/>
    <w:rsid w:val="002F42A6"/>
    <w:rsid w:val="002F4761"/>
    <w:rsid w:val="002F5C79"/>
    <w:rsid w:val="003019E2"/>
    <w:rsid w:val="0031413F"/>
    <w:rsid w:val="003148BB"/>
    <w:rsid w:val="00317976"/>
    <w:rsid w:val="00324B1A"/>
    <w:rsid w:val="00324E80"/>
    <w:rsid w:val="00355EA9"/>
    <w:rsid w:val="003578DE"/>
    <w:rsid w:val="00362047"/>
    <w:rsid w:val="003639D1"/>
    <w:rsid w:val="0036669D"/>
    <w:rsid w:val="00372781"/>
    <w:rsid w:val="00386AB0"/>
    <w:rsid w:val="0039169B"/>
    <w:rsid w:val="00392F9C"/>
    <w:rsid w:val="00394993"/>
    <w:rsid w:val="003956A2"/>
    <w:rsid w:val="00396257"/>
    <w:rsid w:val="003963DF"/>
    <w:rsid w:val="00397EB8"/>
    <w:rsid w:val="003A1C5B"/>
    <w:rsid w:val="003A4AEC"/>
    <w:rsid w:val="003A4FD0"/>
    <w:rsid w:val="003A69D1"/>
    <w:rsid w:val="003A7705"/>
    <w:rsid w:val="003A77F1"/>
    <w:rsid w:val="003B1545"/>
    <w:rsid w:val="003B2AD6"/>
    <w:rsid w:val="003B5FFF"/>
    <w:rsid w:val="003C409D"/>
    <w:rsid w:val="003C5BA6"/>
    <w:rsid w:val="003D104A"/>
    <w:rsid w:val="003E0CC3"/>
    <w:rsid w:val="003E450C"/>
    <w:rsid w:val="003E5DA8"/>
    <w:rsid w:val="003E6F41"/>
    <w:rsid w:val="003E7DE3"/>
    <w:rsid w:val="003F06BB"/>
    <w:rsid w:val="003F0E85"/>
    <w:rsid w:val="00401B9E"/>
    <w:rsid w:val="00410C55"/>
    <w:rsid w:val="004148C2"/>
    <w:rsid w:val="00415CAC"/>
    <w:rsid w:val="00416854"/>
    <w:rsid w:val="00417725"/>
    <w:rsid w:val="00437F26"/>
    <w:rsid w:val="00444097"/>
    <w:rsid w:val="00445487"/>
    <w:rsid w:val="00454769"/>
    <w:rsid w:val="004653D7"/>
    <w:rsid w:val="00466991"/>
    <w:rsid w:val="0047064C"/>
    <w:rsid w:val="004A1F6E"/>
    <w:rsid w:val="004A42E1"/>
    <w:rsid w:val="004A46DD"/>
    <w:rsid w:val="004B162C"/>
    <w:rsid w:val="004B28E6"/>
    <w:rsid w:val="004B614E"/>
    <w:rsid w:val="004C3DBE"/>
    <w:rsid w:val="004C5C96"/>
    <w:rsid w:val="004D06A4"/>
    <w:rsid w:val="004F1A81"/>
    <w:rsid w:val="00500458"/>
    <w:rsid w:val="0050052E"/>
    <w:rsid w:val="005218D9"/>
    <w:rsid w:val="00536186"/>
    <w:rsid w:val="005369CB"/>
    <w:rsid w:val="00544CBB"/>
    <w:rsid w:val="00551104"/>
    <w:rsid w:val="00551AE2"/>
    <w:rsid w:val="00561676"/>
    <w:rsid w:val="00566B59"/>
    <w:rsid w:val="00567C97"/>
    <w:rsid w:val="00571121"/>
    <w:rsid w:val="00571B3C"/>
    <w:rsid w:val="00572DFD"/>
    <w:rsid w:val="0057315F"/>
    <w:rsid w:val="00576104"/>
    <w:rsid w:val="00590511"/>
    <w:rsid w:val="005A6868"/>
    <w:rsid w:val="005B42A6"/>
    <w:rsid w:val="005C0340"/>
    <w:rsid w:val="005C67C8"/>
    <w:rsid w:val="005D0249"/>
    <w:rsid w:val="005D1DA1"/>
    <w:rsid w:val="005D4BD5"/>
    <w:rsid w:val="005D6E8C"/>
    <w:rsid w:val="005F100C"/>
    <w:rsid w:val="005F68DA"/>
    <w:rsid w:val="0060773B"/>
    <w:rsid w:val="00612357"/>
    <w:rsid w:val="00613FB5"/>
    <w:rsid w:val="006157B5"/>
    <w:rsid w:val="00622D02"/>
    <w:rsid w:val="006244C6"/>
    <w:rsid w:val="00626FA8"/>
    <w:rsid w:val="00626FC6"/>
    <w:rsid w:val="006303B4"/>
    <w:rsid w:val="00633D3D"/>
    <w:rsid w:val="00635CF7"/>
    <w:rsid w:val="00641703"/>
    <w:rsid w:val="006431A6"/>
    <w:rsid w:val="006459F6"/>
    <w:rsid w:val="006501AD"/>
    <w:rsid w:val="00651BFA"/>
    <w:rsid w:val="006520E8"/>
    <w:rsid w:val="00654475"/>
    <w:rsid w:val="00665A4B"/>
    <w:rsid w:val="006717E6"/>
    <w:rsid w:val="006727BF"/>
    <w:rsid w:val="00673665"/>
    <w:rsid w:val="00676FE1"/>
    <w:rsid w:val="00680611"/>
    <w:rsid w:val="00692E2A"/>
    <w:rsid w:val="00696393"/>
    <w:rsid w:val="006A2B12"/>
    <w:rsid w:val="006A76F2"/>
    <w:rsid w:val="006B2CBA"/>
    <w:rsid w:val="006D4F04"/>
    <w:rsid w:val="006D7EFB"/>
    <w:rsid w:val="006E6672"/>
    <w:rsid w:val="006E6722"/>
    <w:rsid w:val="006F5276"/>
    <w:rsid w:val="007027B9"/>
    <w:rsid w:val="0070496D"/>
    <w:rsid w:val="007057DB"/>
    <w:rsid w:val="00712479"/>
    <w:rsid w:val="00715E88"/>
    <w:rsid w:val="0072353B"/>
    <w:rsid w:val="00731EDD"/>
    <w:rsid w:val="00732798"/>
    <w:rsid w:val="00734CAA"/>
    <w:rsid w:val="00741321"/>
    <w:rsid w:val="00741B20"/>
    <w:rsid w:val="007455F6"/>
    <w:rsid w:val="00751150"/>
    <w:rsid w:val="0075533C"/>
    <w:rsid w:val="007567EB"/>
    <w:rsid w:val="00757581"/>
    <w:rsid w:val="007611A0"/>
    <w:rsid w:val="0076147A"/>
    <w:rsid w:val="00762098"/>
    <w:rsid w:val="007828A5"/>
    <w:rsid w:val="007841F5"/>
    <w:rsid w:val="007868EC"/>
    <w:rsid w:val="007875AF"/>
    <w:rsid w:val="00790AC7"/>
    <w:rsid w:val="00796B51"/>
    <w:rsid w:val="00796D3F"/>
    <w:rsid w:val="007A1683"/>
    <w:rsid w:val="007A51E2"/>
    <w:rsid w:val="007A5C12"/>
    <w:rsid w:val="007A7CB0"/>
    <w:rsid w:val="007B24F8"/>
    <w:rsid w:val="007B68A3"/>
    <w:rsid w:val="007C2541"/>
    <w:rsid w:val="007C521D"/>
    <w:rsid w:val="007D66A8"/>
    <w:rsid w:val="007E003F"/>
    <w:rsid w:val="007E3C1E"/>
    <w:rsid w:val="007F7F2D"/>
    <w:rsid w:val="008164F2"/>
    <w:rsid w:val="008201A2"/>
    <w:rsid w:val="00821395"/>
    <w:rsid w:val="00824FC7"/>
    <w:rsid w:val="00830087"/>
    <w:rsid w:val="00830E26"/>
    <w:rsid w:val="00841159"/>
    <w:rsid w:val="00843576"/>
    <w:rsid w:val="00843B64"/>
    <w:rsid w:val="008441F5"/>
    <w:rsid w:val="008478FC"/>
    <w:rsid w:val="00867BFF"/>
    <w:rsid w:val="00874DB0"/>
    <w:rsid w:val="0088480A"/>
    <w:rsid w:val="00887237"/>
    <w:rsid w:val="0088757A"/>
    <w:rsid w:val="00887BE9"/>
    <w:rsid w:val="008957DD"/>
    <w:rsid w:val="00897D98"/>
    <w:rsid w:val="008A3441"/>
    <w:rsid w:val="008A6DF2"/>
    <w:rsid w:val="008A7807"/>
    <w:rsid w:val="008B276D"/>
    <w:rsid w:val="008B4CC9"/>
    <w:rsid w:val="008D789E"/>
    <w:rsid w:val="008D7B08"/>
    <w:rsid w:val="008D7C99"/>
    <w:rsid w:val="008E0FCB"/>
    <w:rsid w:val="008E2E3E"/>
    <w:rsid w:val="008E63EE"/>
    <w:rsid w:val="008F201B"/>
    <w:rsid w:val="008F5D00"/>
    <w:rsid w:val="008F6759"/>
    <w:rsid w:val="00910597"/>
    <w:rsid w:val="0092178C"/>
    <w:rsid w:val="00930B88"/>
    <w:rsid w:val="00930E68"/>
    <w:rsid w:val="00934256"/>
    <w:rsid w:val="0094095A"/>
    <w:rsid w:val="00940DCC"/>
    <w:rsid w:val="0094179A"/>
    <w:rsid w:val="0094459E"/>
    <w:rsid w:val="00944DBC"/>
    <w:rsid w:val="009473C6"/>
    <w:rsid w:val="00950977"/>
    <w:rsid w:val="00951A7B"/>
    <w:rsid w:val="009564A6"/>
    <w:rsid w:val="00962471"/>
    <w:rsid w:val="00967621"/>
    <w:rsid w:val="00967E6A"/>
    <w:rsid w:val="00974540"/>
    <w:rsid w:val="00984069"/>
    <w:rsid w:val="00984A0C"/>
    <w:rsid w:val="00992DE3"/>
    <w:rsid w:val="009A03E0"/>
    <w:rsid w:val="009B4A0F"/>
    <w:rsid w:val="009C11D2"/>
    <w:rsid w:val="009C6C70"/>
    <w:rsid w:val="009D0B63"/>
    <w:rsid w:val="009D7B82"/>
    <w:rsid w:val="009E02B7"/>
    <w:rsid w:val="009E24BE"/>
    <w:rsid w:val="009E2F3F"/>
    <w:rsid w:val="009E307E"/>
    <w:rsid w:val="009E5CEE"/>
    <w:rsid w:val="00A001C6"/>
    <w:rsid w:val="00A01ACB"/>
    <w:rsid w:val="00A07870"/>
    <w:rsid w:val="00A07F19"/>
    <w:rsid w:val="00A11B9F"/>
    <w:rsid w:val="00A1333D"/>
    <w:rsid w:val="00A1348D"/>
    <w:rsid w:val="00A142E9"/>
    <w:rsid w:val="00A16081"/>
    <w:rsid w:val="00A232EE"/>
    <w:rsid w:val="00A32F74"/>
    <w:rsid w:val="00A3546E"/>
    <w:rsid w:val="00A35EA7"/>
    <w:rsid w:val="00A4175F"/>
    <w:rsid w:val="00A44411"/>
    <w:rsid w:val="00A469FA"/>
    <w:rsid w:val="00A55B01"/>
    <w:rsid w:val="00A56B5B"/>
    <w:rsid w:val="00A603FF"/>
    <w:rsid w:val="00A657DD"/>
    <w:rsid w:val="00A666A6"/>
    <w:rsid w:val="00A675FD"/>
    <w:rsid w:val="00A706CF"/>
    <w:rsid w:val="00A71E4C"/>
    <w:rsid w:val="00A71EFB"/>
    <w:rsid w:val="00A72437"/>
    <w:rsid w:val="00A72D22"/>
    <w:rsid w:val="00A80611"/>
    <w:rsid w:val="00A81F6C"/>
    <w:rsid w:val="00A87EA5"/>
    <w:rsid w:val="00A90378"/>
    <w:rsid w:val="00AA127D"/>
    <w:rsid w:val="00AA6187"/>
    <w:rsid w:val="00AB2D19"/>
    <w:rsid w:val="00AB5340"/>
    <w:rsid w:val="00AB66C6"/>
    <w:rsid w:val="00AC0A89"/>
    <w:rsid w:val="00AC5CBF"/>
    <w:rsid w:val="00AC7C96"/>
    <w:rsid w:val="00AD365E"/>
    <w:rsid w:val="00AE237D"/>
    <w:rsid w:val="00AE502A"/>
    <w:rsid w:val="00AF2ADA"/>
    <w:rsid w:val="00AF6E2B"/>
    <w:rsid w:val="00AF7C07"/>
    <w:rsid w:val="00B04E22"/>
    <w:rsid w:val="00B07878"/>
    <w:rsid w:val="00B11663"/>
    <w:rsid w:val="00B11FF1"/>
    <w:rsid w:val="00B12B35"/>
    <w:rsid w:val="00B22C93"/>
    <w:rsid w:val="00B259F1"/>
    <w:rsid w:val="00B27589"/>
    <w:rsid w:val="00B37C7B"/>
    <w:rsid w:val="00B405B7"/>
    <w:rsid w:val="00B40CD8"/>
    <w:rsid w:val="00B4162D"/>
    <w:rsid w:val="00B472B5"/>
    <w:rsid w:val="00B52222"/>
    <w:rsid w:val="00B52657"/>
    <w:rsid w:val="00B5428A"/>
    <w:rsid w:val="00B54847"/>
    <w:rsid w:val="00B54FE7"/>
    <w:rsid w:val="00B6576E"/>
    <w:rsid w:val="00B66901"/>
    <w:rsid w:val="00B71E6D"/>
    <w:rsid w:val="00B72070"/>
    <w:rsid w:val="00B737E9"/>
    <w:rsid w:val="00B73E24"/>
    <w:rsid w:val="00B779E1"/>
    <w:rsid w:val="00B849E3"/>
    <w:rsid w:val="00B8797A"/>
    <w:rsid w:val="00B91EE1"/>
    <w:rsid w:val="00B925AB"/>
    <w:rsid w:val="00BA0090"/>
    <w:rsid w:val="00BA1A67"/>
    <w:rsid w:val="00BA7128"/>
    <w:rsid w:val="00BB028D"/>
    <w:rsid w:val="00BC1C79"/>
    <w:rsid w:val="00BE128E"/>
    <w:rsid w:val="00BE5B5F"/>
    <w:rsid w:val="00BF17E5"/>
    <w:rsid w:val="00BF4BD0"/>
    <w:rsid w:val="00BF6A92"/>
    <w:rsid w:val="00C02BCF"/>
    <w:rsid w:val="00C059F0"/>
    <w:rsid w:val="00C15E4A"/>
    <w:rsid w:val="00C228DB"/>
    <w:rsid w:val="00C26F55"/>
    <w:rsid w:val="00C30C63"/>
    <w:rsid w:val="00C36B8B"/>
    <w:rsid w:val="00C415C1"/>
    <w:rsid w:val="00C43C6F"/>
    <w:rsid w:val="00C47DBF"/>
    <w:rsid w:val="00C52AC2"/>
    <w:rsid w:val="00C552FF"/>
    <w:rsid w:val="00C558DA"/>
    <w:rsid w:val="00C55AF3"/>
    <w:rsid w:val="00C56B83"/>
    <w:rsid w:val="00C72757"/>
    <w:rsid w:val="00C84759"/>
    <w:rsid w:val="00C86D73"/>
    <w:rsid w:val="00C90D5C"/>
    <w:rsid w:val="00CA6C7F"/>
    <w:rsid w:val="00CC10A6"/>
    <w:rsid w:val="00CC7448"/>
    <w:rsid w:val="00CC7F63"/>
    <w:rsid w:val="00CD5EB8"/>
    <w:rsid w:val="00CD7044"/>
    <w:rsid w:val="00CD7045"/>
    <w:rsid w:val="00CE08B9"/>
    <w:rsid w:val="00CE0ED5"/>
    <w:rsid w:val="00CE1315"/>
    <w:rsid w:val="00CE3103"/>
    <w:rsid w:val="00CE524C"/>
    <w:rsid w:val="00CF141F"/>
    <w:rsid w:val="00CF4777"/>
    <w:rsid w:val="00CF74EB"/>
    <w:rsid w:val="00D066E9"/>
    <w:rsid w:val="00D067BB"/>
    <w:rsid w:val="00D07EDB"/>
    <w:rsid w:val="00D1352A"/>
    <w:rsid w:val="00D13873"/>
    <w:rsid w:val="00D169AF"/>
    <w:rsid w:val="00D25249"/>
    <w:rsid w:val="00D25ADE"/>
    <w:rsid w:val="00D25ED8"/>
    <w:rsid w:val="00D33365"/>
    <w:rsid w:val="00D34DE9"/>
    <w:rsid w:val="00D35F94"/>
    <w:rsid w:val="00D41888"/>
    <w:rsid w:val="00D44172"/>
    <w:rsid w:val="00D45971"/>
    <w:rsid w:val="00D601C7"/>
    <w:rsid w:val="00D61FBB"/>
    <w:rsid w:val="00D63B8C"/>
    <w:rsid w:val="00D63D88"/>
    <w:rsid w:val="00D65163"/>
    <w:rsid w:val="00D67A07"/>
    <w:rsid w:val="00D739CC"/>
    <w:rsid w:val="00D76E06"/>
    <w:rsid w:val="00D8093D"/>
    <w:rsid w:val="00D8108C"/>
    <w:rsid w:val="00D842AE"/>
    <w:rsid w:val="00D90598"/>
    <w:rsid w:val="00D9211C"/>
    <w:rsid w:val="00D92DE0"/>
    <w:rsid w:val="00D92FEF"/>
    <w:rsid w:val="00D93A0F"/>
    <w:rsid w:val="00DA1BCA"/>
    <w:rsid w:val="00DA606E"/>
    <w:rsid w:val="00DC005A"/>
    <w:rsid w:val="00DC46FF"/>
    <w:rsid w:val="00DC5254"/>
    <w:rsid w:val="00DD1A4F"/>
    <w:rsid w:val="00DD3107"/>
    <w:rsid w:val="00DD7C2C"/>
    <w:rsid w:val="00DF70BF"/>
    <w:rsid w:val="00E04FF0"/>
    <w:rsid w:val="00E06797"/>
    <w:rsid w:val="00E072CC"/>
    <w:rsid w:val="00E1265B"/>
    <w:rsid w:val="00E13B48"/>
    <w:rsid w:val="00E1404F"/>
    <w:rsid w:val="00E21C83"/>
    <w:rsid w:val="00E24063"/>
    <w:rsid w:val="00E24ADA"/>
    <w:rsid w:val="00E276A4"/>
    <w:rsid w:val="00E278B9"/>
    <w:rsid w:val="00E3066B"/>
    <w:rsid w:val="00E32F59"/>
    <w:rsid w:val="00E3329D"/>
    <w:rsid w:val="00E3335D"/>
    <w:rsid w:val="00E347F6"/>
    <w:rsid w:val="00E400CA"/>
    <w:rsid w:val="00E44FAB"/>
    <w:rsid w:val="00E46D9A"/>
    <w:rsid w:val="00E565FF"/>
    <w:rsid w:val="00E65388"/>
    <w:rsid w:val="00E65B48"/>
    <w:rsid w:val="00E726A7"/>
    <w:rsid w:val="00E7669C"/>
    <w:rsid w:val="00E85B7D"/>
    <w:rsid w:val="00E9121B"/>
    <w:rsid w:val="00E91D53"/>
    <w:rsid w:val="00E93812"/>
    <w:rsid w:val="00E942CC"/>
    <w:rsid w:val="00E96DA8"/>
    <w:rsid w:val="00EA028F"/>
    <w:rsid w:val="00EA0AE2"/>
    <w:rsid w:val="00EA2CF9"/>
    <w:rsid w:val="00EA39E5"/>
    <w:rsid w:val="00EA7098"/>
    <w:rsid w:val="00EC0B32"/>
    <w:rsid w:val="00EC5A46"/>
    <w:rsid w:val="00EC63E2"/>
    <w:rsid w:val="00ED1B2D"/>
    <w:rsid w:val="00EE0374"/>
    <w:rsid w:val="00EF22B3"/>
    <w:rsid w:val="00F03B69"/>
    <w:rsid w:val="00F05C85"/>
    <w:rsid w:val="00F07A50"/>
    <w:rsid w:val="00F11020"/>
    <w:rsid w:val="00F113DA"/>
    <w:rsid w:val="00F116A8"/>
    <w:rsid w:val="00F11AC1"/>
    <w:rsid w:val="00F220DA"/>
    <w:rsid w:val="00F2413C"/>
    <w:rsid w:val="00F34719"/>
    <w:rsid w:val="00F35E0E"/>
    <w:rsid w:val="00F37DC8"/>
    <w:rsid w:val="00F439B3"/>
    <w:rsid w:val="00F451EA"/>
    <w:rsid w:val="00F530E7"/>
    <w:rsid w:val="00F650C3"/>
    <w:rsid w:val="00F65D85"/>
    <w:rsid w:val="00F67A77"/>
    <w:rsid w:val="00F7542C"/>
    <w:rsid w:val="00F8091E"/>
    <w:rsid w:val="00F839A2"/>
    <w:rsid w:val="00F8615C"/>
    <w:rsid w:val="00F873F8"/>
    <w:rsid w:val="00F92E48"/>
    <w:rsid w:val="00F96910"/>
    <w:rsid w:val="00F969E5"/>
    <w:rsid w:val="00F971A9"/>
    <w:rsid w:val="00FA50E4"/>
    <w:rsid w:val="00FA5459"/>
    <w:rsid w:val="00FA6BB0"/>
    <w:rsid w:val="00FB49C6"/>
    <w:rsid w:val="00FB6A68"/>
    <w:rsid w:val="00FB7DD2"/>
    <w:rsid w:val="00FC1877"/>
    <w:rsid w:val="00FC6D1A"/>
    <w:rsid w:val="00FD1A2C"/>
    <w:rsid w:val="00FD5860"/>
    <w:rsid w:val="00FD6D1F"/>
    <w:rsid w:val="00FE352D"/>
    <w:rsid w:val="00FE40EB"/>
    <w:rsid w:val="00FE4D02"/>
    <w:rsid w:val="00FE7D62"/>
    <w:rsid w:val="00FF0848"/>
    <w:rsid w:val="00FF1F87"/>
    <w:rsid w:val="00FF2415"/>
    <w:rsid w:val="00FF3819"/>
    <w:rsid w:val="00FF5C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16441"/>
  <w15:chartTrackingRefBased/>
  <w15:docId w15:val="{202ED415-803E-4C45-8AC0-ECE88C0DC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footnote text" w:uiPriority="99" w:qFormat="1"/>
    <w:lsdException w:name="annotation text" w:uiPriority="99"/>
    <w:lsdException w:name="header" w:uiPriority="99"/>
    <w:lsdException w:name="footer" w:uiPriority="99"/>
    <w:lsdException w:name="caption" w:semiHidden="1" w:uiPriority="35" w:unhideWhenUsed="1" w:qFormat="1"/>
    <w:lsdException w:name="footnote reference" w:uiPriority="99" w:qFormat="1"/>
    <w:lsdException w:name="annotation reference" w:uiPriority="99"/>
    <w:lsdException w:name="Title" w:uiPriority="10"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15442E"/>
    <w:pPr>
      <w:spacing w:after="120" w:line="280" w:lineRule="exact"/>
      <w:jc w:val="both"/>
    </w:pPr>
    <w:rPr>
      <w:sz w:val="21"/>
      <w:szCs w:val="10"/>
      <w:lang w:val="en-US" w:eastAsia="zh-CN"/>
    </w:rPr>
  </w:style>
  <w:style w:type="paragraph" w:styleId="1">
    <w:name w:val="heading 1"/>
    <w:basedOn w:val="a"/>
    <w:next w:val="Normalnumber"/>
    <w:link w:val="10"/>
    <w:uiPriority w:val="9"/>
    <w:qFormat/>
    <w:rsid w:val="0015442E"/>
    <w:pPr>
      <w:keepNext/>
      <w:spacing w:before="240"/>
      <w:ind w:left="1247" w:hanging="680"/>
      <w:outlineLvl w:val="0"/>
    </w:pPr>
    <w:rPr>
      <w:b/>
      <w:sz w:val="28"/>
    </w:rPr>
  </w:style>
  <w:style w:type="paragraph" w:styleId="2">
    <w:name w:val="heading 2"/>
    <w:basedOn w:val="a"/>
    <w:next w:val="Normalnumber"/>
    <w:link w:val="20"/>
    <w:uiPriority w:val="9"/>
    <w:qFormat/>
    <w:rsid w:val="0015442E"/>
    <w:pPr>
      <w:keepNext/>
      <w:spacing w:before="240"/>
      <w:ind w:left="1247" w:hanging="680"/>
      <w:outlineLvl w:val="1"/>
    </w:pPr>
    <w:rPr>
      <w:b/>
      <w:sz w:val="24"/>
      <w:szCs w:val="24"/>
    </w:rPr>
  </w:style>
  <w:style w:type="paragraph" w:styleId="3">
    <w:name w:val="heading 3"/>
    <w:basedOn w:val="a"/>
    <w:next w:val="Normalnumber"/>
    <w:link w:val="30"/>
    <w:uiPriority w:val="9"/>
    <w:qFormat/>
    <w:rsid w:val="0015442E"/>
    <w:pPr>
      <w:ind w:left="1247" w:hanging="680"/>
      <w:outlineLvl w:val="2"/>
    </w:pPr>
    <w:rPr>
      <w:b/>
    </w:rPr>
  </w:style>
  <w:style w:type="paragraph" w:styleId="4">
    <w:name w:val="heading 4"/>
    <w:basedOn w:val="3"/>
    <w:next w:val="Normalnumber"/>
    <w:link w:val="40"/>
    <w:uiPriority w:val="9"/>
    <w:qFormat/>
    <w:rsid w:val="0015442E"/>
    <w:pPr>
      <w:keepNext/>
      <w:outlineLvl w:val="3"/>
    </w:pPr>
  </w:style>
  <w:style w:type="paragraph" w:styleId="5">
    <w:name w:val="heading 5"/>
    <w:basedOn w:val="a"/>
    <w:next w:val="a"/>
    <w:link w:val="50"/>
    <w:uiPriority w:val="9"/>
    <w:qFormat/>
    <w:rsid w:val="0015442E"/>
    <w:pPr>
      <w:keepNext/>
      <w:outlineLvl w:val="4"/>
    </w:pPr>
    <w:rPr>
      <w:rFonts w:ascii="Univers" w:hAnsi="Univers"/>
      <w:b/>
      <w:sz w:val="24"/>
    </w:rPr>
  </w:style>
  <w:style w:type="paragraph" w:styleId="6">
    <w:name w:val="heading 6"/>
    <w:basedOn w:val="a"/>
    <w:next w:val="a"/>
    <w:link w:val="60"/>
    <w:uiPriority w:val="9"/>
    <w:qFormat/>
    <w:rsid w:val="0015442E"/>
    <w:pPr>
      <w:keepNext/>
      <w:ind w:left="578"/>
      <w:outlineLvl w:val="5"/>
    </w:pPr>
    <w:rPr>
      <w:b/>
      <w:bCs/>
      <w:sz w:val="24"/>
    </w:rPr>
  </w:style>
  <w:style w:type="paragraph" w:styleId="7">
    <w:name w:val="heading 7"/>
    <w:basedOn w:val="a"/>
    <w:next w:val="a"/>
    <w:link w:val="70"/>
    <w:uiPriority w:val="9"/>
    <w:qFormat/>
    <w:rsid w:val="0015442E"/>
    <w:pPr>
      <w:keepNext/>
      <w:widowControl w:val="0"/>
      <w:jc w:val="center"/>
      <w:outlineLvl w:val="6"/>
    </w:pPr>
    <w:rPr>
      <w:snapToGrid w:val="0"/>
      <w:u w:val="single"/>
    </w:rPr>
  </w:style>
  <w:style w:type="paragraph" w:styleId="8">
    <w:name w:val="heading 8"/>
    <w:basedOn w:val="a"/>
    <w:next w:val="a"/>
    <w:link w:val="80"/>
    <w:uiPriority w:val="9"/>
    <w:qFormat/>
    <w:rsid w:val="0015442E"/>
    <w:pPr>
      <w:keepNext/>
      <w:widowControl w:val="0"/>
      <w:tabs>
        <w:tab w:val="left" w:pos="-1440"/>
        <w:tab w:val="left" w:pos="-720"/>
        <w:tab w:val="num" w:pos="720"/>
      </w:tabs>
      <w:suppressAutoHyphens/>
      <w:ind w:left="720" w:hanging="720"/>
      <w:jc w:val="center"/>
      <w:outlineLvl w:val="7"/>
    </w:pPr>
    <w:rPr>
      <w:snapToGrid w:val="0"/>
      <w:u w:val="single"/>
    </w:rPr>
  </w:style>
  <w:style w:type="paragraph" w:styleId="9">
    <w:name w:val="heading 9"/>
    <w:basedOn w:val="a"/>
    <w:next w:val="a"/>
    <w:link w:val="90"/>
    <w:uiPriority w:val="9"/>
    <w:qFormat/>
    <w:rsid w:val="0015442E"/>
    <w:pPr>
      <w:keepNext/>
      <w:widowControl w:val="0"/>
      <w:suppressAutoHyphens/>
      <w:ind w:left="360" w:hanging="360"/>
      <w:jc w:val="center"/>
      <w:outlineLvl w:val="8"/>
    </w:pPr>
    <w:rPr>
      <w:snapToGrid w:val="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semiHidden/>
    <w:rsid w:val="0015442E"/>
    <w:rPr>
      <w:rFonts w:ascii="Times New Roman" w:hAnsi="Times New Roman"/>
      <w:b/>
      <w:sz w:val="18"/>
    </w:rPr>
  </w:style>
  <w:style w:type="table" w:customStyle="1" w:styleId="Tabledocright">
    <w:name w:val="Table_doc_right"/>
    <w:basedOn w:val="a1"/>
    <w:rsid w:val="0015442E"/>
    <w:pPr>
      <w:spacing w:before="40" w:after="40"/>
    </w:pPr>
    <w:rPr>
      <w:sz w:val="18"/>
      <w:szCs w:val="18"/>
      <w:lang w:val="fr-FR" w:eastAsia="zh-CN"/>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a"/>
    <w:next w:val="a"/>
    <w:semiHidden/>
    <w:rsid w:val="0015442E"/>
    <w:pPr>
      <w:ind w:left="1000"/>
    </w:pPr>
    <w:rPr>
      <w:sz w:val="18"/>
      <w:szCs w:val="18"/>
    </w:rPr>
  </w:style>
  <w:style w:type="paragraph" w:styleId="TOC7">
    <w:name w:val="toc 7"/>
    <w:basedOn w:val="a"/>
    <w:next w:val="a"/>
    <w:autoRedefine/>
    <w:semiHidden/>
    <w:rsid w:val="0015442E"/>
    <w:pPr>
      <w:ind w:left="1200"/>
    </w:pPr>
    <w:rPr>
      <w:sz w:val="18"/>
      <w:szCs w:val="18"/>
    </w:rPr>
  </w:style>
  <w:style w:type="paragraph" w:styleId="TOC8">
    <w:name w:val="toc 8"/>
    <w:basedOn w:val="a"/>
    <w:next w:val="a"/>
    <w:autoRedefine/>
    <w:semiHidden/>
    <w:rsid w:val="0015442E"/>
    <w:pPr>
      <w:ind w:left="1400"/>
    </w:pPr>
    <w:rPr>
      <w:sz w:val="18"/>
      <w:szCs w:val="18"/>
    </w:rPr>
  </w:style>
  <w:style w:type="paragraph" w:styleId="TOC9">
    <w:name w:val="toc 9"/>
    <w:basedOn w:val="a"/>
    <w:next w:val="a"/>
    <w:autoRedefine/>
    <w:semiHidden/>
    <w:rsid w:val="0015442E"/>
    <w:pPr>
      <w:ind w:left="1600"/>
    </w:pPr>
    <w:rPr>
      <w:sz w:val="18"/>
      <w:szCs w:val="18"/>
    </w:rPr>
  </w:style>
  <w:style w:type="paragraph" w:customStyle="1" w:styleId="Titlefigure">
    <w:name w:val="Title_figure"/>
    <w:basedOn w:val="Titletable"/>
    <w:next w:val="NormalNonumber"/>
    <w:rsid w:val="0015442E"/>
    <w:rPr>
      <w:bCs w:val="0"/>
    </w:rPr>
  </w:style>
  <w:style w:type="paragraph" w:styleId="a4">
    <w:name w:val="table of figures"/>
    <w:basedOn w:val="a"/>
    <w:next w:val="a"/>
    <w:autoRedefine/>
    <w:semiHidden/>
    <w:rsid w:val="0015442E"/>
    <w:pPr>
      <w:ind w:left="1814" w:hanging="567"/>
    </w:pPr>
  </w:style>
  <w:style w:type="paragraph" w:customStyle="1" w:styleId="CH1">
    <w:name w:val="CH1"/>
    <w:basedOn w:val="Normal-pool"/>
    <w:next w:val="CH2"/>
    <w:qFormat/>
    <w:rsid w:val="0015442E"/>
    <w:pPr>
      <w:keepNext/>
      <w:keepLines/>
      <w:tabs>
        <w:tab w:val="right" w:pos="851"/>
      </w:tabs>
      <w:suppressAutoHyphens/>
      <w:spacing w:before="240" w:after="120"/>
      <w:ind w:left="1247" w:right="284" w:hanging="1247"/>
    </w:pPr>
    <w:rPr>
      <w:b/>
      <w:sz w:val="28"/>
      <w:szCs w:val="28"/>
    </w:rPr>
  </w:style>
  <w:style w:type="paragraph" w:customStyle="1" w:styleId="CH2">
    <w:name w:val="CH2"/>
    <w:basedOn w:val="Normal-pool"/>
    <w:next w:val="Normalnumber"/>
    <w:link w:val="CH2Char"/>
    <w:qFormat/>
    <w:rsid w:val="0015442E"/>
    <w:pPr>
      <w:keepNext/>
      <w:keepLines/>
      <w:tabs>
        <w:tab w:val="right" w:pos="851"/>
      </w:tabs>
      <w:suppressAutoHyphens/>
      <w:spacing w:before="240" w:after="120"/>
      <w:ind w:left="1247" w:right="284" w:hanging="1247"/>
    </w:pPr>
    <w:rPr>
      <w:b/>
      <w:sz w:val="24"/>
      <w:szCs w:val="24"/>
    </w:rPr>
  </w:style>
  <w:style w:type="paragraph" w:customStyle="1" w:styleId="CH3">
    <w:name w:val="CH3"/>
    <w:basedOn w:val="Normal-pool"/>
    <w:next w:val="Normalnumber"/>
    <w:qFormat/>
    <w:rsid w:val="0015442E"/>
    <w:pPr>
      <w:keepNext/>
      <w:keepLines/>
      <w:tabs>
        <w:tab w:val="right" w:pos="851"/>
      </w:tabs>
      <w:suppressAutoHyphens/>
      <w:spacing w:before="240" w:after="120"/>
      <w:ind w:left="1247" w:right="284" w:hanging="1247"/>
    </w:pPr>
    <w:rPr>
      <w:b/>
    </w:rPr>
  </w:style>
  <w:style w:type="paragraph" w:customStyle="1" w:styleId="CH4">
    <w:name w:val="CH4"/>
    <w:basedOn w:val="Normal-pool"/>
    <w:next w:val="Normalnumber"/>
    <w:rsid w:val="0015442E"/>
    <w:pPr>
      <w:keepNext/>
      <w:keepLines/>
      <w:tabs>
        <w:tab w:val="right" w:pos="851"/>
      </w:tabs>
      <w:suppressAutoHyphens/>
      <w:spacing w:before="120" w:after="120"/>
      <w:ind w:left="1247" w:right="284" w:hanging="1247"/>
    </w:pPr>
    <w:rPr>
      <w:b/>
    </w:rPr>
  </w:style>
  <w:style w:type="table" w:customStyle="1" w:styleId="Footertable">
    <w:name w:val="Footer_table"/>
    <w:basedOn w:val="a1"/>
    <w:semiHidden/>
    <w:rsid w:val="0015442E"/>
    <w:rPr>
      <w:rFonts w:ascii="Arial" w:hAnsi="Arial"/>
      <w:sz w:val="16"/>
      <w:lang w:val="fr-FR" w:eastAsia="zh-CN"/>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a"/>
    <w:next w:val="Normalnumber"/>
    <w:unhideWhenUsed/>
    <w:rsid w:val="0015442E"/>
    <w:pPr>
      <w:keepNext/>
      <w:keepLines/>
      <w:tabs>
        <w:tab w:val="right" w:pos="851"/>
        <w:tab w:val="left" w:pos="1247"/>
        <w:tab w:val="left" w:pos="1814"/>
        <w:tab w:val="left" w:pos="2381"/>
        <w:tab w:val="left" w:pos="2948"/>
        <w:tab w:val="left" w:pos="3515"/>
        <w:tab w:val="left" w:pos="4082"/>
      </w:tabs>
      <w:suppressAutoHyphens/>
      <w:ind w:left="1247" w:right="284" w:hanging="1247"/>
    </w:pPr>
    <w:rPr>
      <w:b/>
      <w:lang w:eastAsia="en-US"/>
    </w:rPr>
  </w:style>
  <w:style w:type="paragraph" w:customStyle="1" w:styleId="Footerpool">
    <w:name w:val="Footer_pool"/>
    <w:basedOn w:val="a"/>
    <w:next w:val="a"/>
    <w:semiHidden/>
    <w:rsid w:val="0015442E"/>
    <w:pPr>
      <w:tabs>
        <w:tab w:val="left" w:pos="4321"/>
        <w:tab w:val="right" w:pos="8641"/>
      </w:tabs>
      <w:spacing w:before="60"/>
    </w:pPr>
    <w:rPr>
      <w:b/>
      <w:sz w:val="18"/>
    </w:rPr>
  </w:style>
  <w:style w:type="paragraph" w:customStyle="1" w:styleId="Headerpool">
    <w:name w:val="Header_pool"/>
    <w:basedOn w:val="a"/>
    <w:next w:val="a"/>
    <w:semiHidden/>
    <w:rsid w:val="0015442E"/>
    <w:pPr>
      <w:pBdr>
        <w:bottom w:val="single" w:sz="4" w:space="1" w:color="auto"/>
      </w:pBdr>
      <w:tabs>
        <w:tab w:val="center" w:pos="4536"/>
        <w:tab w:val="right" w:pos="9072"/>
      </w:tabs>
    </w:pPr>
    <w:rPr>
      <w:b/>
      <w:sz w:val="18"/>
    </w:rPr>
  </w:style>
  <w:style w:type="paragraph" w:customStyle="1" w:styleId="Normalpool">
    <w:name w:val="Normal_pool"/>
    <w:autoRedefine/>
    <w:semiHidden/>
    <w:rsid w:val="0015442E"/>
    <w:pPr>
      <w:tabs>
        <w:tab w:val="left" w:pos="1247"/>
        <w:tab w:val="left" w:pos="1814"/>
        <w:tab w:val="left" w:pos="2381"/>
        <w:tab w:val="left" w:pos="2948"/>
        <w:tab w:val="left" w:pos="3515"/>
        <w:tab w:val="left" w:pos="4082"/>
      </w:tabs>
    </w:pPr>
    <w:rPr>
      <w:lang w:val="fr-CA" w:eastAsia="en-US"/>
    </w:rPr>
  </w:style>
  <w:style w:type="paragraph" w:customStyle="1" w:styleId="Footer-pool">
    <w:name w:val="Footer-pool"/>
    <w:basedOn w:val="Normal-pool"/>
    <w:next w:val="Normal-pool"/>
    <w:rsid w:val="0015442E"/>
    <w:pPr>
      <w:tabs>
        <w:tab w:val="left" w:pos="4321"/>
        <w:tab w:val="right" w:pos="8641"/>
      </w:tabs>
      <w:spacing w:before="60" w:after="120"/>
    </w:pPr>
    <w:rPr>
      <w:b/>
      <w:sz w:val="18"/>
    </w:rPr>
  </w:style>
  <w:style w:type="paragraph" w:customStyle="1" w:styleId="Header-pool">
    <w:name w:val="Header-pool"/>
    <w:basedOn w:val="Normal-pool"/>
    <w:next w:val="Normal-pool"/>
    <w:rsid w:val="0015442E"/>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paragraph" w:customStyle="1" w:styleId="Normal-pool">
    <w:name w:val="Normal-pool"/>
    <w:link w:val="Normal-poolChar"/>
    <w:qFormat/>
    <w:rsid w:val="0015442E"/>
    <w:pPr>
      <w:tabs>
        <w:tab w:val="left" w:pos="1247"/>
        <w:tab w:val="left" w:pos="1814"/>
        <w:tab w:val="left" w:pos="2381"/>
        <w:tab w:val="left" w:pos="2948"/>
        <w:tab w:val="left" w:pos="3515"/>
        <w:tab w:val="left" w:pos="4082"/>
      </w:tabs>
    </w:pPr>
    <w:rPr>
      <w:lang w:val="en-US" w:eastAsia="en-US"/>
    </w:rPr>
  </w:style>
  <w:style w:type="paragraph" w:styleId="a5">
    <w:name w:val="footnote text"/>
    <w:aliases w:val="DNV-FT,Geneva 9,Font: Geneva 9,Boston 10,f,footnote3,text,Geneva,92,Font:,Boston,10,FOOTNOTES,fn,single space,Footnote Text Rail EIS,ft,Footnotes,Footnote ak,fn cafc,Footnotes Char Char,Footnote Text Char Char,fn Char Char,footnote text"/>
    <w:link w:val="a6"/>
    <w:uiPriority w:val="99"/>
    <w:rsid w:val="0015442E"/>
    <w:pPr>
      <w:tabs>
        <w:tab w:val="left" w:pos="1247"/>
        <w:tab w:val="left" w:pos="1814"/>
        <w:tab w:val="left" w:pos="2381"/>
        <w:tab w:val="left" w:pos="2948"/>
        <w:tab w:val="left" w:pos="3515"/>
        <w:tab w:val="left" w:pos="4082"/>
      </w:tabs>
      <w:spacing w:before="20" w:line="210" w:lineRule="exact"/>
      <w:ind w:left="475" w:hanging="475"/>
    </w:pPr>
    <w:rPr>
      <w:noProof/>
      <w:spacing w:val="5"/>
      <w:w w:val="104"/>
      <w:kern w:val="14"/>
      <w:sz w:val="18"/>
      <w:lang w:val="fr-CA" w:eastAsia="en-US"/>
    </w:rPr>
  </w:style>
  <w:style w:type="character" w:customStyle="1" w:styleId="a7">
    <w:name w:val="页眉 字符"/>
    <w:link w:val="a8"/>
    <w:uiPriority w:val="99"/>
    <w:rsid w:val="00250B6D"/>
    <w:rPr>
      <w:rFonts w:eastAsia="SimSun"/>
      <w:b/>
      <w:sz w:val="18"/>
      <w:lang w:val="en-US" w:eastAsia="zh-CN"/>
    </w:rPr>
  </w:style>
  <w:style w:type="table" w:customStyle="1" w:styleId="AATable">
    <w:name w:val="AA_Table"/>
    <w:basedOn w:val="a1"/>
    <w:semiHidden/>
    <w:rsid w:val="0015442E"/>
    <w:rPr>
      <w:lang w:val="fr-FR" w:eastAsia="zh-CN"/>
    </w:rPr>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AATitle">
    <w:name w:val="AA_Title"/>
    <w:basedOn w:val="Normal-pool"/>
    <w:qFormat/>
    <w:rsid w:val="0015442E"/>
    <w:pPr>
      <w:keepNext/>
      <w:keepLines/>
      <w:suppressAutoHyphens/>
      <w:ind w:right="5103"/>
    </w:pPr>
    <w:rPr>
      <w:b/>
    </w:rPr>
  </w:style>
  <w:style w:type="paragraph" w:customStyle="1" w:styleId="AATitle2">
    <w:name w:val="AA_Title2"/>
    <w:basedOn w:val="AATitle"/>
    <w:qFormat/>
    <w:rsid w:val="000128B4"/>
    <w:pPr>
      <w:tabs>
        <w:tab w:val="clear" w:pos="4082"/>
      </w:tabs>
      <w:spacing w:before="60"/>
      <w:ind w:right="4536"/>
    </w:pPr>
  </w:style>
  <w:style w:type="paragraph" w:customStyle="1" w:styleId="BBTitle">
    <w:name w:val="BB_Title"/>
    <w:basedOn w:val="Normal-pool"/>
    <w:qFormat/>
    <w:rsid w:val="0015442E"/>
    <w:pPr>
      <w:keepNext/>
      <w:keepLines/>
      <w:suppressAutoHyphens/>
      <w:spacing w:before="320" w:after="240"/>
      <w:ind w:left="1247" w:right="567"/>
    </w:pPr>
    <w:rPr>
      <w:b/>
      <w:sz w:val="28"/>
      <w:szCs w:val="28"/>
    </w:rPr>
  </w:style>
  <w:style w:type="paragraph" w:styleId="a9">
    <w:name w:val="footer"/>
    <w:basedOn w:val="a"/>
    <w:link w:val="aa"/>
    <w:uiPriority w:val="99"/>
    <w:rsid w:val="0015442E"/>
    <w:pPr>
      <w:tabs>
        <w:tab w:val="center" w:pos="4320"/>
        <w:tab w:val="right" w:pos="8640"/>
      </w:tabs>
      <w:spacing w:before="60"/>
    </w:pPr>
    <w:rPr>
      <w:rFonts w:eastAsia="PMingLiU"/>
      <w:b/>
      <w:noProof/>
      <w:sz w:val="17"/>
    </w:rPr>
  </w:style>
  <w:style w:type="paragraph" w:styleId="a8">
    <w:name w:val="header"/>
    <w:basedOn w:val="a"/>
    <w:link w:val="a7"/>
    <w:uiPriority w:val="99"/>
    <w:rsid w:val="0015442E"/>
    <w:pPr>
      <w:pBdr>
        <w:bottom w:val="single" w:sz="4" w:space="1" w:color="auto"/>
      </w:pBdr>
      <w:tabs>
        <w:tab w:val="center" w:pos="4536"/>
        <w:tab w:val="right" w:pos="9072"/>
      </w:tabs>
    </w:pPr>
    <w:rPr>
      <w:rFonts w:eastAsia="PMingLiU"/>
      <w:b/>
      <w:noProof/>
      <w:sz w:val="18"/>
    </w:rPr>
  </w:style>
  <w:style w:type="character" w:styleId="ab">
    <w:name w:val="Hyperlink"/>
    <w:uiPriority w:val="99"/>
    <w:unhideWhenUsed/>
    <w:rsid w:val="0015442E"/>
    <w:rPr>
      <w:rFonts w:ascii="Times New Roman" w:hAnsi="Times New Roman"/>
      <w:color w:val="auto"/>
      <w:sz w:val="20"/>
      <w:szCs w:val="20"/>
      <w:u w:val="none"/>
      <w:lang w:val="en-US"/>
    </w:rPr>
  </w:style>
  <w:style w:type="numbering" w:customStyle="1" w:styleId="Normallist">
    <w:name w:val="Normal_list"/>
    <w:basedOn w:val="a2"/>
    <w:rsid w:val="0015442E"/>
    <w:pPr>
      <w:numPr>
        <w:numId w:val="1"/>
      </w:numPr>
    </w:pPr>
  </w:style>
  <w:style w:type="paragraph" w:customStyle="1" w:styleId="NormalNonumber">
    <w:name w:val="Normal_No_number"/>
    <w:basedOn w:val="Normal-pool"/>
    <w:qFormat/>
    <w:rsid w:val="0015442E"/>
    <w:pPr>
      <w:spacing w:after="120"/>
      <w:ind w:left="1247"/>
    </w:pPr>
  </w:style>
  <w:style w:type="paragraph" w:customStyle="1" w:styleId="Normalnumber">
    <w:name w:val="Normal_number"/>
    <w:link w:val="NormalnumberChar"/>
    <w:rsid w:val="00841159"/>
    <w:pPr>
      <w:numPr>
        <w:numId w:val="2"/>
      </w:numPr>
      <w:tabs>
        <w:tab w:val="left" w:pos="624"/>
      </w:tabs>
      <w:spacing w:after="120"/>
    </w:pPr>
    <w:rPr>
      <w:lang w:eastAsia="en-US"/>
    </w:rPr>
  </w:style>
  <w:style w:type="paragraph" w:customStyle="1" w:styleId="Titletable">
    <w:name w:val="Title_table"/>
    <w:basedOn w:val="Normal-pool"/>
    <w:next w:val="NormalNonumber"/>
    <w:rsid w:val="0015442E"/>
    <w:pPr>
      <w:keepNext/>
      <w:keepLines/>
      <w:suppressAutoHyphens/>
      <w:spacing w:after="60"/>
      <w:ind w:left="1247"/>
    </w:pPr>
    <w:rPr>
      <w:b/>
      <w:bCs/>
    </w:rPr>
  </w:style>
  <w:style w:type="paragraph" w:styleId="TOC1">
    <w:name w:val="toc 1"/>
    <w:basedOn w:val="Normal-pool"/>
    <w:next w:val="Normal-pool"/>
    <w:uiPriority w:val="39"/>
    <w:unhideWhenUsed/>
    <w:rsid w:val="0015442E"/>
    <w:pPr>
      <w:tabs>
        <w:tab w:val="right" w:leader="dot" w:pos="9486"/>
      </w:tabs>
      <w:spacing w:before="240"/>
      <w:ind w:left="1814" w:hanging="567"/>
    </w:pPr>
    <w:rPr>
      <w:bCs/>
    </w:rPr>
  </w:style>
  <w:style w:type="paragraph" w:styleId="TOC2">
    <w:name w:val="toc 2"/>
    <w:basedOn w:val="Normal-pool"/>
    <w:next w:val="Normal-pool"/>
    <w:uiPriority w:val="39"/>
    <w:unhideWhenUsed/>
    <w:rsid w:val="0015442E"/>
    <w:pPr>
      <w:tabs>
        <w:tab w:val="right" w:leader="dot" w:pos="9486"/>
      </w:tabs>
      <w:ind w:left="2381" w:hanging="567"/>
    </w:pPr>
  </w:style>
  <w:style w:type="paragraph" w:styleId="TOC3">
    <w:name w:val="toc 3"/>
    <w:basedOn w:val="Normal-pool"/>
    <w:next w:val="Normal-pool"/>
    <w:unhideWhenUsed/>
    <w:rsid w:val="0015442E"/>
    <w:pPr>
      <w:tabs>
        <w:tab w:val="right" w:leader="dot" w:pos="9486"/>
      </w:tabs>
      <w:ind w:left="2948" w:hanging="567"/>
    </w:pPr>
    <w:rPr>
      <w:iCs/>
    </w:rPr>
  </w:style>
  <w:style w:type="paragraph" w:styleId="TOC4">
    <w:name w:val="toc 4"/>
    <w:basedOn w:val="Normal-pool"/>
    <w:next w:val="Normal-pool"/>
    <w:unhideWhenUsed/>
    <w:rsid w:val="0015442E"/>
    <w:pPr>
      <w:tabs>
        <w:tab w:val="left" w:pos="1000"/>
        <w:tab w:val="right" w:leader="dot" w:pos="9486"/>
      </w:tabs>
      <w:ind w:left="3515" w:hanging="567"/>
    </w:pPr>
    <w:rPr>
      <w:szCs w:val="18"/>
    </w:rPr>
  </w:style>
  <w:style w:type="paragraph" w:styleId="TOC5">
    <w:name w:val="toc 5"/>
    <w:basedOn w:val="Normal-pool"/>
    <w:next w:val="Normal-pool"/>
    <w:rsid w:val="0015442E"/>
    <w:pPr>
      <w:ind w:left="800"/>
    </w:pPr>
    <w:rPr>
      <w:sz w:val="18"/>
      <w:szCs w:val="18"/>
    </w:rPr>
  </w:style>
  <w:style w:type="paragraph" w:customStyle="1" w:styleId="ZZAnxheader">
    <w:name w:val="ZZ_Anx_header"/>
    <w:basedOn w:val="Normal-pool"/>
    <w:rsid w:val="0015442E"/>
    <w:rPr>
      <w:b/>
      <w:bCs/>
      <w:sz w:val="28"/>
      <w:szCs w:val="22"/>
    </w:rPr>
  </w:style>
  <w:style w:type="paragraph" w:customStyle="1" w:styleId="ZZAnxtitle">
    <w:name w:val="ZZ_Anx_title"/>
    <w:basedOn w:val="Normal-pool"/>
    <w:rsid w:val="0015442E"/>
    <w:pPr>
      <w:spacing w:before="360" w:after="120"/>
      <w:ind w:left="1247"/>
    </w:pPr>
    <w:rPr>
      <w:b/>
      <w:bCs/>
      <w:sz w:val="28"/>
      <w:szCs w:val="26"/>
    </w:rPr>
  </w:style>
  <w:style w:type="paragraph" w:styleId="ac">
    <w:name w:val="Balloon Text"/>
    <w:basedOn w:val="a"/>
    <w:link w:val="ad"/>
    <w:uiPriority w:val="99"/>
    <w:rsid w:val="003E6F41"/>
    <w:rPr>
      <w:rFonts w:ascii="Segoe UI" w:hAnsi="Segoe UI" w:cs="Segoe UI"/>
      <w:sz w:val="18"/>
      <w:szCs w:val="18"/>
    </w:rPr>
  </w:style>
  <w:style w:type="character" w:customStyle="1" w:styleId="ad">
    <w:name w:val="批注框文本 字符"/>
    <w:basedOn w:val="a0"/>
    <w:link w:val="ac"/>
    <w:uiPriority w:val="99"/>
    <w:rsid w:val="003E6F41"/>
    <w:rPr>
      <w:rFonts w:ascii="Segoe UI" w:hAnsi="Segoe UI" w:cs="Segoe UI"/>
      <w:sz w:val="18"/>
      <w:szCs w:val="18"/>
      <w:lang w:val="fr-FR" w:eastAsia="en-US"/>
    </w:rPr>
  </w:style>
  <w:style w:type="character" w:styleId="ae">
    <w:name w:val="annotation reference"/>
    <w:basedOn w:val="a0"/>
    <w:uiPriority w:val="99"/>
    <w:rsid w:val="003E6F41"/>
    <w:rPr>
      <w:rFonts w:ascii="Times New Roman" w:eastAsia="SimSun" w:hAnsi="Times New Roman"/>
      <w:sz w:val="6"/>
      <w:szCs w:val="16"/>
    </w:rPr>
  </w:style>
  <w:style w:type="paragraph" w:styleId="af">
    <w:name w:val="annotation text"/>
    <w:basedOn w:val="a"/>
    <w:link w:val="af0"/>
    <w:uiPriority w:val="99"/>
    <w:rsid w:val="003E6F41"/>
    <w:rPr>
      <w:sz w:val="24"/>
      <w:szCs w:val="24"/>
      <w:lang w:val="en-GB" w:eastAsia="en-GB"/>
    </w:rPr>
  </w:style>
  <w:style w:type="character" w:customStyle="1" w:styleId="af0">
    <w:name w:val="批注文字 字符"/>
    <w:basedOn w:val="a0"/>
    <w:link w:val="af"/>
    <w:uiPriority w:val="99"/>
    <w:rsid w:val="003E6F41"/>
    <w:rPr>
      <w:sz w:val="24"/>
      <w:szCs w:val="24"/>
    </w:rPr>
  </w:style>
  <w:style w:type="paragraph" w:styleId="af1">
    <w:name w:val="annotation subject"/>
    <w:basedOn w:val="af"/>
    <w:next w:val="af"/>
    <w:link w:val="af2"/>
    <w:uiPriority w:val="99"/>
    <w:rsid w:val="007841F5"/>
    <w:pPr>
      <w:tabs>
        <w:tab w:val="left" w:pos="1247"/>
        <w:tab w:val="left" w:pos="1814"/>
        <w:tab w:val="left" w:pos="2381"/>
        <w:tab w:val="left" w:pos="2948"/>
        <w:tab w:val="left" w:pos="3515"/>
      </w:tabs>
    </w:pPr>
    <w:rPr>
      <w:b/>
      <w:bCs/>
      <w:sz w:val="20"/>
      <w:szCs w:val="20"/>
      <w:lang w:val="fr-FR" w:eastAsia="en-US"/>
    </w:rPr>
  </w:style>
  <w:style w:type="character" w:customStyle="1" w:styleId="af2">
    <w:name w:val="批注主题 字符"/>
    <w:basedOn w:val="af0"/>
    <w:link w:val="af1"/>
    <w:uiPriority w:val="99"/>
    <w:rsid w:val="007841F5"/>
    <w:rPr>
      <w:b/>
      <w:bCs/>
      <w:sz w:val="24"/>
      <w:szCs w:val="24"/>
      <w:lang w:val="fr-FR" w:eastAsia="en-US"/>
    </w:rPr>
  </w:style>
  <w:style w:type="character" w:customStyle="1" w:styleId="a6">
    <w:name w:val="脚注文本 字符"/>
    <w:aliases w:val="DNV-FT 字符,Geneva 9 字符,Font: Geneva 9 字符,Boston 10 字符,f 字符,footnote3 字符,text 字符,Geneva 字符,92 字符,Font: 字符,Boston 字符,10 字符,FOOTNOTES 字符,fn 字符,single space 字符,Footnote Text Rail EIS 字符,ft 字符,Footnotes 字符,Footnote ak 字符,fn cafc 字符,fn Char Char 字符"/>
    <w:link w:val="a5"/>
    <w:uiPriority w:val="99"/>
    <w:locked/>
    <w:rsid w:val="0012644F"/>
    <w:rPr>
      <w:rFonts w:eastAsia="SimSun"/>
      <w:sz w:val="18"/>
      <w:lang w:val="fr-CA" w:eastAsia="en-US"/>
    </w:rPr>
  </w:style>
  <w:style w:type="paragraph" w:styleId="af3">
    <w:name w:val="List Paragraph"/>
    <w:basedOn w:val="a"/>
    <w:uiPriority w:val="34"/>
    <w:qFormat/>
    <w:rsid w:val="00D07EDB"/>
    <w:pPr>
      <w:ind w:left="720"/>
      <w:contextualSpacing/>
    </w:pPr>
  </w:style>
  <w:style w:type="character" w:styleId="af4">
    <w:name w:val="footnote reference"/>
    <w:aliases w:val="16 Point,Superscript 6 Point,ftref,(Ref. de nota al pie),number,SUPERS,Footnote Reference Superscript"/>
    <w:uiPriority w:val="99"/>
    <w:rsid w:val="0015442E"/>
    <w:rPr>
      <w:rFonts w:ascii="Times New Roman" w:eastAsia="SimSun" w:hAnsi="Times New Roman"/>
      <w:color w:val="000000"/>
      <w:spacing w:val="-5"/>
      <w:w w:val="130"/>
      <w:position w:val="-4"/>
      <w:sz w:val="20"/>
      <w:szCs w:val="18"/>
      <w:vertAlign w:val="superscript"/>
    </w:rPr>
  </w:style>
  <w:style w:type="paragraph" w:styleId="af5">
    <w:name w:val="Normal (Web)"/>
    <w:basedOn w:val="a"/>
    <w:uiPriority w:val="99"/>
    <w:unhideWhenUsed/>
    <w:rsid w:val="0015442E"/>
    <w:pPr>
      <w:spacing w:before="100" w:beforeAutospacing="1" w:after="100" w:afterAutospacing="1"/>
    </w:pPr>
    <w:rPr>
      <w:rFonts w:eastAsiaTheme="minorEastAsia"/>
      <w:sz w:val="24"/>
      <w:szCs w:val="24"/>
      <w:lang w:eastAsia="en-US"/>
    </w:rPr>
  </w:style>
  <w:style w:type="table" w:styleId="af6">
    <w:name w:val="Table Grid"/>
    <w:basedOn w:val="a1"/>
    <w:uiPriority w:val="39"/>
    <w:rsid w:val="00154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796B51"/>
    <w:rPr>
      <w:rFonts w:eastAsia="SimSun"/>
      <w:b/>
      <w:lang w:val="en-US" w:eastAsia="zh-CN"/>
    </w:rPr>
  </w:style>
  <w:style w:type="character" w:customStyle="1" w:styleId="Normal-poolChar">
    <w:name w:val="Normal-pool Char"/>
    <w:link w:val="Normal-pool"/>
    <w:rsid w:val="0070496D"/>
    <w:rPr>
      <w:rFonts w:eastAsia="SimSun"/>
      <w:lang w:val="en-US" w:eastAsia="en-US"/>
    </w:rPr>
  </w:style>
  <w:style w:type="character" w:customStyle="1" w:styleId="NormalnumberChar">
    <w:name w:val="Normal_number Char"/>
    <w:link w:val="Normalnumber"/>
    <w:locked/>
    <w:rsid w:val="00841159"/>
    <w:rPr>
      <w:lang w:eastAsia="en-US"/>
    </w:rPr>
  </w:style>
  <w:style w:type="character" w:customStyle="1" w:styleId="CH2Char">
    <w:name w:val="CH2 Char"/>
    <w:link w:val="CH2"/>
    <w:rsid w:val="0070496D"/>
    <w:rPr>
      <w:rFonts w:eastAsia="SimSun"/>
      <w:b/>
      <w:sz w:val="24"/>
      <w:szCs w:val="24"/>
      <w:lang w:val="en-US" w:eastAsia="en-US"/>
    </w:rPr>
  </w:style>
  <w:style w:type="paragraph" w:styleId="af7">
    <w:name w:val="Title"/>
    <w:basedOn w:val="a"/>
    <w:next w:val="a"/>
    <w:link w:val="af8"/>
    <w:uiPriority w:val="10"/>
    <w:qFormat/>
    <w:rsid w:val="0070496D"/>
    <w:pPr>
      <w:contextualSpacing/>
    </w:pPr>
    <w:rPr>
      <w:rFonts w:asciiTheme="majorHAnsi" w:eastAsiaTheme="majorEastAsia" w:hAnsiTheme="majorHAnsi" w:cstheme="majorBidi"/>
      <w:spacing w:val="-10"/>
      <w:kern w:val="28"/>
      <w:sz w:val="56"/>
      <w:szCs w:val="56"/>
      <w:lang w:val="en-GB" w:eastAsia="en-US"/>
    </w:rPr>
  </w:style>
  <w:style w:type="character" w:customStyle="1" w:styleId="af8">
    <w:name w:val="标题 字符"/>
    <w:basedOn w:val="a0"/>
    <w:link w:val="af7"/>
    <w:uiPriority w:val="10"/>
    <w:rsid w:val="0070496D"/>
    <w:rPr>
      <w:rFonts w:asciiTheme="majorHAnsi" w:eastAsiaTheme="majorEastAsia" w:hAnsiTheme="majorHAnsi" w:cstheme="majorBidi"/>
      <w:spacing w:val="-10"/>
      <w:kern w:val="28"/>
      <w:sz w:val="56"/>
      <w:szCs w:val="56"/>
      <w:lang w:eastAsia="en-US"/>
    </w:rPr>
  </w:style>
  <w:style w:type="table" w:customStyle="1" w:styleId="TableGrid1">
    <w:name w:val="Table Grid1"/>
    <w:basedOn w:val="a1"/>
    <w:next w:val="af6"/>
    <w:uiPriority w:val="39"/>
    <w:rsid w:val="0070496D"/>
    <w:rPr>
      <w:rFonts w:ascii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aption"/>
    <w:basedOn w:val="a"/>
    <w:next w:val="a"/>
    <w:uiPriority w:val="35"/>
    <w:unhideWhenUsed/>
    <w:qFormat/>
    <w:rsid w:val="0070496D"/>
    <w:pPr>
      <w:keepNext/>
      <w:spacing w:after="60"/>
    </w:pPr>
    <w:rPr>
      <w:rFonts w:asciiTheme="minorHAnsi" w:eastAsiaTheme="minorHAnsi" w:hAnsiTheme="minorHAnsi" w:cstheme="minorBidi"/>
      <w:b/>
      <w:bCs/>
      <w:i/>
      <w:iCs/>
      <w:sz w:val="24"/>
      <w:szCs w:val="24"/>
      <w:lang w:val="en-GB" w:eastAsia="en-US"/>
    </w:rPr>
  </w:style>
  <w:style w:type="character" w:styleId="afa">
    <w:name w:val="Unresolved Mention"/>
    <w:basedOn w:val="a0"/>
    <w:uiPriority w:val="99"/>
    <w:semiHidden/>
    <w:unhideWhenUsed/>
    <w:rsid w:val="0070496D"/>
    <w:rPr>
      <w:color w:val="605E5C"/>
      <w:shd w:val="clear" w:color="auto" w:fill="E1DFDD"/>
    </w:rPr>
  </w:style>
  <w:style w:type="character" w:customStyle="1" w:styleId="aa">
    <w:name w:val="页脚 字符"/>
    <w:basedOn w:val="a0"/>
    <w:link w:val="a9"/>
    <w:uiPriority w:val="99"/>
    <w:rsid w:val="0070496D"/>
    <w:rPr>
      <w:rFonts w:eastAsia="SimSun"/>
      <w:sz w:val="18"/>
      <w:lang w:val="en-US" w:eastAsia="zh-CN"/>
    </w:rPr>
  </w:style>
  <w:style w:type="table" w:customStyle="1" w:styleId="TableGrid2">
    <w:name w:val="Table Grid2"/>
    <w:basedOn w:val="a1"/>
    <w:next w:val="af6"/>
    <w:uiPriority w:val="39"/>
    <w:rsid w:val="0070496D"/>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70496D"/>
    <w:rPr>
      <w:rFonts w:eastAsia="SimSun"/>
      <w:b/>
      <w:sz w:val="28"/>
      <w:lang w:val="en-US" w:eastAsia="zh-CN"/>
    </w:rPr>
  </w:style>
  <w:style w:type="character" w:customStyle="1" w:styleId="20">
    <w:name w:val="标题 2 字符"/>
    <w:basedOn w:val="a0"/>
    <w:link w:val="2"/>
    <w:uiPriority w:val="9"/>
    <w:rsid w:val="0070496D"/>
    <w:rPr>
      <w:rFonts w:eastAsia="SimSun"/>
      <w:b/>
      <w:sz w:val="24"/>
      <w:szCs w:val="24"/>
      <w:lang w:val="en-US" w:eastAsia="zh-CN"/>
    </w:rPr>
  </w:style>
  <w:style w:type="character" w:customStyle="1" w:styleId="40">
    <w:name w:val="标题 4 字符"/>
    <w:basedOn w:val="a0"/>
    <w:link w:val="4"/>
    <w:uiPriority w:val="9"/>
    <w:rsid w:val="0070496D"/>
    <w:rPr>
      <w:rFonts w:eastAsia="SimSun"/>
      <w:b/>
      <w:lang w:val="en-US" w:eastAsia="zh-CN"/>
    </w:rPr>
  </w:style>
  <w:style w:type="character" w:customStyle="1" w:styleId="50">
    <w:name w:val="标题 5 字符"/>
    <w:basedOn w:val="a0"/>
    <w:link w:val="5"/>
    <w:uiPriority w:val="9"/>
    <w:rsid w:val="0070496D"/>
    <w:rPr>
      <w:rFonts w:ascii="Univers" w:eastAsia="SimSun" w:hAnsi="Univers"/>
      <w:b/>
      <w:sz w:val="24"/>
      <w:lang w:val="en-US" w:eastAsia="zh-CN"/>
    </w:rPr>
  </w:style>
  <w:style w:type="character" w:customStyle="1" w:styleId="60">
    <w:name w:val="标题 6 字符"/>
    <w:basedOn w:val="a0"/>
    <w:link w:val="6"/>
    <w:uiPriority w:val="9"/>
    <w:rsid w:val="0070496D"/>
    <w:rPr>
      <w:rFonts w:eastAsia="SimSun"/>
      <w:b/>
      <w:bCs/>
      <w:sz w:val="24"/>
      <w:lang w:val="en-US" w:eastAsia="zh-CN"/>
    </w:rPr>
  </w:style>
  <w:style w:type="character" w:customStyle="1" w:styleId="70">
    <w:name w:val="标题 7 字符"/>
    <w:basedOn w:val="a0"/>
    <w:link w:val="7"/>
    <w:uiPriority w:val="9"/>
    <w:rsid w:val="0070496D"/>
    <w:rPr>
      <w:rFonts w:eastAsia="SimSun"/>
      <w:snapToGrid w:val="0"/>
      <w:u w:val="single"/>
      <w:lang w:val="en-US" w:eastAsia="zh-CN"/>
    </w:rPr>
  </w:style>
  <w:style w:type="character" w:customStyle="1" w:styleId="80">
    <w:name w:val="标题 8 字符"/>
    <w:basedOn w:val="a0"/>
    <w:link w:val="8"/>
    <w:uiPriority w:val="9"/>
    <w:rsid w:val="0070496D"/>
    <w:rPr>
      <w:rFonts w:eastAsia="SimSun"/>
      <w:snapToGrid w:val="0"/>
      <w:u w:val="single"/>
      <w:lang w:val="en-US" w:eastAsia="zh-CN"/>
    </w:rPr>
  </w:style>
  <w:style w:type="character" w:customStyle="1" w:styleId="90">
    <w:name w:val="标题 9 字符"/>
    <w:basedOn w:val="a0"/>
    <w:link w:val="9"/>
    <w:uiPriority w:val="9"/>
    <w:rsid w:val="0070496D"/>
    <w:rPr>
      <w:rFonts w:eastAsia="SimSun"/>
      <w:snapToGrid w:val="0"/>
      <w:u w:val="single"/>
      <w:lang w:val="en-US" w:eastAsia="zh-CN"/>
    </w:rPr>
  </w:style>
  <w:style w:type="paragraph" w:styleId="TOC">
    <w:name w:val="TOC Heading"/>
    <w:basedOn w:val="1"/>
    <w:next w:val="a"/>
    <w:uiPriority w:val="39"/>
    <w:unhideWhenUsed/>
    <w:qFormat/>
    <w:rsid w:val="0070496D"/>
    <w:pPr>
      <w:keepLines/>
      <w:spacing w:after="240" w:line="259" w:lineRule="auto"/>
      <w:ind w:left="0" w:firstLine="0"/>
      <w:outlineLvl w:val="9"/>
    </w:pPr>
    <w:rPr>
      <w:rFonts w:asciiTheme="majorHAnsi" w:eastAsiaTheme="majorEastAsia" w:hAnsiTheme="majorHAnsi" w:cstheme="majorBidi"/>
      <w:b w:val="0"/>
      <w:color w:val="2E74B5" w:themeColor="accent1" w:themeShade="BF"/>
      <w:sz w:val="32"/>
      <w:szCs w:val="32"/>
      <w:lang w:eastAsia="en-US"/>
    </w:rPr>
  </w:style>
  <w:style w:type="paragraph" w:styleId="afb">
    <w:name w:val="Revision"/>
    <w:hidden/>
    <w:uiPriority w:val="99"/>
    <w:semiHidden/>
    <w:rsid w:val="0070496D"/>
    <w:rPr>
      <w:rFonts w:asciiTheme="minorHAnsi" w:eastAsiaTheme="minorHAnsi" w:hAnsiTheme="minorHAnsi" w:cstheme="minorBidi"/>
      <w:sz w:val="22"/>
      <w:szCs w:val="22"/>
      <w:lang w:eastAsia="en-US"/>
    </w:rPr>
  </w:style>
  <w:style w:type="character" w:customStyle="1" w:styleId="UnresolvedMention1">
    <w:name w:val="Unresolved Mention1"/>
    <w:basedOn w:val="a0"/>
    <w:uiPriority w:val="99"/>
    <w:semiHidden/>
    <w:unhideWhenUsed/>
    <w:rsid w:val="0070496D"/>
    <w:rPr>
      <w:color w:val="605E5C"/>
      <w:shd w:val="clear" w:color="auto" w:fill="E1DFDD"/>
    </w:rPr>
  </w:style>
  <w:style w:type="character" w:styleId="afc">
    <w:name w:val="FollowedHyperlink"/>
    <w:basedOn w:val="a0"/>
    <w:uiPriority w:val="99"/>
    <w:unhideWhenUsed/>
    <w:rsid w:val="007049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164682">
      <w:bodyDiv w:val="1"/>
      <w:marLeft w:val="0"/>
      <w:marRight w:val="0"/>
      <w:marTop w:val="0"/>
      <w:marBottom w:val="0"/>
      <w:divBdr>
        <w:top w:val="none" w:sz="0" w:space="0" w:color="auto"/>
        <w:left w:val="none" w:sz="0" w:space="0" w:color="auto"/>
        <w:bottom w:val="none" w:sz="0" w:space="0" w:color="auto"/>
        <w:right w:val="none" w:sz="0" w:space="0" w:color="auto"/>
      </w:divBdr>
    </w:div>
    <w:div w:id="902645289">
      <w:bodyDiv w:val="1"/>
      <w:marLeft w:val="0"/>
      <w:marRight w:val="0"/>
      <w:marTop w:val="0"/>
      <w:marBottom w:val="0"/>
      <w:divBdr>
        <w:top w:val="none" w:sz="0" w:space="0" w:color="auto"/>
        <w:left w:val="none" w:sz="0" w:space="0" w:color="auto"/>
        <w:bottom w:val="none" w:sz="0" w:space="0" w:color="auto"/>
        <w:right w:val="none" w:sz="0" w:space="0" w:color="auto"/>
      </w:divBdr>
    </w:div>
    <w:div w:id="1196232797">
      <w:bodyDiv w:val="1"/>
      <w:marLeft w:val="0"/>
      <w:marRight w:val="0"/>
      <w:marTop w:val="0"/>
      <w:marBottom w:val="0"/>
      <w:divBdr>
        <w:top w:val="none" w:sz="0" w:space="0" w:color="auto"/>
        <w:left w:val="none" w:sz="0" w:space="0" w:color="auto"/>
        <w:bottom w:val="none" w:sz="0" w:space="0" w:color="auto"/>
        <w:right w:val="none" w:sz="0" w:space="0" w:color="auto"/>
      </w:divBdr>
    </w:div>
    <w:div w:id="130531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anzac\AppData\Local\Temp\UNEP-MC-COP_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186B34AAF4047A570F9DFA6808567" ma:contentTypeVersion="14" ma:contentTypeDescription="Create a new document." ma:contentTypeScope="" ma:versionID="241d62901d39c384860e1af5ef71eab1">
  <xsd:schema xmlns:xsd="http://www.w3.org/2001/XMLSchema" xmlns:xs="http://www.w3.org/2001/XMLSchema" xmlns:p="http://schemas.microsoft.com/office/2006/metadata/properties" xmlns:ns2="822da31b-d518-49e2-88cd-1351ccd720a8" xmlns:ns3="8e99bad0-3155-475a-8063-b4d93685c2ad" targetNamespace="http://schemas.microsoft.com/office/2006/metadata/properties" ma:root="true" ma:fieldsID="6d36852573bb89ee29abc2659ba5c959" ns2:_="" ns3:_="">
    <xsd:import namespace="822da31b-d518-49e2-88cd-1351ccd720a8"/>
    <xsd:import namespace="8e99bad0-3155-475a-8063-b4d93685c2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2da31b-d518-49e2-88cd-1351ccd72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9bad0-3155-475a-8063-b4d93685c2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e99bad0-3155-475a-8063-b4d93685c2ad">
      <UserInfo>
        <DisplayName>Claudia ten Have</DisplayName>
        <AccountId>12</AccountId>
        <AccountType/>
      </UserInfo>
      <UserInfo>
        <DisplayName>My Linh Doan</DisplayName>
        <AccountId>73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84F0E-C849-4972-9AD9-DFB733D4F540}"/>
</file>

<file path=customXml/itemProps2.xml><?xml version="1.0" encoding="utf-8"?>
<ds:datastoreItem xmlns:ds="http://schemas.openxmlformats.org/officeDocument/2006/customXml" ds:itemID="{9F1DA343-F8C2-4EE4-9F56-9973669BF703}">
  <ds:schemaRefs>
    <ds:schemaRef ds:uri="http://schemas.microsoft.com/sharepoint/v3/contenttype/forms"/>
  </ds:schemaRefs>
</ds:datastoreItem>
</file>

<file path=customXml/itemProps3.xml><?xml version="1.0" encoding="utf-8"?>
<ds:datastoreItem xmlns:ds="http://schemas.openxmlformats.org/officeDocument/2006/customXml" ds:itemID="{43591B3D-AA87-49FB-9EF7-FD41B95EDECD}">
  <ds:schemaRefs>
    <ds:schemaRef ds:uri="http://schemas.microsoft.com/office/2006/metadata/properties"/>
    <ds:schemaRef ds:uri="http://schemas.microsoft.com/office/infopath/2007/PartnerControls"/>
    <ds:schemaRef ds:uri="a591afa8-fd54-42f1-9ea9-749d51e1c00b"/>
  </ds:schemaRefs>
</ds:datastoreItem>
</file>

<file path=customXml/itemProps4.xml><?xml version="1.0" encoding="utf-8"?>
<ds:datastoreItem xmlns:ds="http://schemas.openxmlformats.org/officeDocument/2006/customXml" ds:itemID="{8484F4EC-C1C9-4B62-8B5C-A4E59EA2A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UNEP-MC-COP_EN.dotm</Template>
  <TotalTime>3</TotalTime>
  <Pages>14</Pages>
  <Words>1864</Words>
  <Characters>10627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Mwanza</dc:creator>
  <cp:keywords/>
  <dc:description/>
  <cp:lastModifiedBy>Binhong Li</cp:lastModifiedBy>
  <cp:revision>5</cp:revision>
  <cp:lastPrinted>2021-09-09T12:24:00Z</cp:lastPrinted>
  <dcterms:created xsi:type="dcterms:W3CDTF">2021-09-09T12:07:00Z</dcterms:created>
  <dcterms:modified xsi:type="dcterms:W3CDTF">2021-09-09T12:26:00Z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0x010100D4A186B34AAF4047A570F9DFA6808567</vt:lpwstr>
  </property>
  <property fmtid="{D5CDD505-2E9C-101B-9397-08002B2CF9AE}" pid="3" name="TranslatedWith">
    <vt:lpwstr>Mercury</vt:lpwstr>
  </property>
  <property fmtid="{D5CDD505-2E9C-101B-9397-08002B2CF9AE}" pid="4" name="GeneratedBy">
    <vt:lpwstr>dequn</vt:lpwstr>
  </property>
  <property fmtid="{D5CDD505-2E9C-101B-9397-08002B2CF9AE}" pid="5" name="GeneratedDate">
    <vt:lpwstr>09/06/2021 05:43:17</vt:lpwstr>
  </property>
  <property fmtid="{D5CDD505-2E9C-101B-9397-08002B2CF9AE}" pid="6" name="OriginalDocID">
    <vt:lpwstr>a037efe8-e7fd-4356-9d2c-a460a09ccf6f</vt:lpwstr>
  </property>
</Properties>
</file>