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D705C8" w14:paraId="3875A4F0" w14:textId="77777777" w:rsidTr="00AE6AB6">
        <w:trPr>
          <w:trHeight w:val="57"/>
          <w:jc w:val="right"/>
        </w:trPr>
        <w:tc>
          <w:tcPr>
            <w:tcW w:w="1613" w:type="dxa"/>
          </w:tcPr>
          <w:p w14:paraId="237C9056" w14:textId="77777777" w:rsidR="0015442E" w:rsidRPr="002F59C7" w:rsidRDefault="0015442E" w:rsidP="00AE6AB6">
            <w:pPr>
              <w:rPr>
                <w:rFonts w:ascii="Arial" w:hAnsi="Arial" w:cs="Arial"/>
                <w:b/>
                <w:bCs/>
                <w:sz w:val="27"/>
                <w:szCs w:val="27"/>
              </w:rPr>
            </w:pPr>
            <w:r w:rsidRPr="002F59C7">
              <w:rPr>
                <w:rFonts w:ascii="Arial" w:hAnsi="Arial" w:cs="Arial"/>
                <w:b/>
                <w:bCs/>
                <w:sz w:val="27"/>
                <w:szCs w:val="27"/>
              </w:rPr>
              <w:t xml:space="preserve">UNITED </w:t>
            </w:r>
            <w:r w:rsidRPr="002F59C7">
              <w:rPr>
                <w:rFonts w:ascii="Arial" w:hAnsi="Arial" w:cs="Arial"/>
                <w:b/>
                <w:bCs/>
                <w:sz w:val="27"/>
                <w:szCs w:val="27"/>
              </w:rPr>
              <w:br/>
              <w:t>NATIONS</w:t>
            </w:r>
          </w:p>
        </w:tc>
        <w:tc>
          <w:tcPr>
            <w:tcW w:w="6467" w:type="dxa"/>
            <w:gridSpan w:val="3"/>
          </w:tcPr>
          <w:p w14:paraId="7CB9E85D" w14:textId="77777777" w:rsidR="0015442E" w:rsidRPr="00D705C8" w:rsidRDefault="0015442E" w:rsidP="00AE6AB6">
            <w:pPr>
              <w:spacing w:before="20"/>
            </w:pPr>
            <w:r>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2F59C7" w:rsidRDefault="00E3329D" w:rsidP="00AE6AB6">
            <w:pPr>
              <w:jc w:val="right"/>
              <w:rPr>
                <w:rFonts w:ascii="Arial" w:hAnsi="Arial" w:cs="Arial"/>
                <w:b/>
                <w:bCs/>
                <w:sz w:val="64"/>
                <w:szCs w:val="64"/>
              </w:rPr>
            </w:pPr>
            <w:r>
              <w:rPr>
                <w:rFonts w:ascii="Arial" w:hAnsi="Arial" w:cs="Arial"/>
                <w:b/>
                <w:bCs/>
                <w:sz w:val="64"/>
                <w:szCs w:val="64"/>
              </w:rPr>
              <w:t>M</w:t>
            </w:r>
            <w:r w:rsidR="0015442E" w:rsidRPr="002F59C7">
              <w:rPr>
                <w:rFonts w:ascii="Arial" w:hAnsi="Arial" w:cs="Arial"/>
                <w:b/>
                <w:bCs/>
                <w:sz w:val="64"/>
                <w:szCs w:val="64"/>
              </w:rPr>
              <w:t>C</w:t>
            </w:r>
          </w:p>
        </w:tc>
      </w:tr>
      <w:tr w:rsidR="0015442E" w:rsidRPr="00D705C8" w14:paraId="3541900C" w14:textId="77777777" w:rsidTr="00F96910">
        <w:trPr>
          <w:trHeight w:val="57"/>
          <w:jc w:val="right"/>
        </w:trPr>
        <w:tc>
          <w:tcPr>
            <w:tcW w:w="1613" w:type="dxa"/>
            <w:tcBorders>
              <w:bottom w:val="single" w:sz="4" w:space="0" w:color="auto"/>
            </w:tcBorders>
          </w:tcPr>
          <w:p w14:paraId="144561A9" w14:textId="77777777" w:rsidR="0015442E" w:rsidRPr="00487B54" w:rsidRDefault="0015442E" w:rsidP="00AE6AB6"/>
        </w:tc>
        <w:tc>
          <w:tcPr>
            <w:tcW w:w="4807" w:type="dxa"/>
            <w:gridSpan w:val="2"/>
            <w:tcBorders>
              <w:bottom w:val="single" w:sz="4" w:space="0" w:color="auto"/>
            </w:tcBorders>
          </w:tcPr>
          <w:p w14:paraId="44C04C0A" w14:textId="77777777" w:rsidR="0015442E" w:rsidRPr="00487B54" w:rsidRDefault="0015442E" w:rsidP="00AE6AB6"/>
        </w:tc>
        <w:tc>
          <w:tcPr>
            <w:tcW w:w="3076" w:type="dxa"/>
            <w:gridSpan w:val="2"/>
            <w:tcBorders>
              <w:bottom w:val="single" w:sz="4" w:space="0" w:color="auto"/>
            </w:tcBorders>
          </w:tcPr>
          <w:p w14:paraId="2031E597" w14:textId="4C420EAB" w:rsidR="0015442E" w:rsidRPr="00D665EF" w:rsidRDefault="0015442E" w:rsidP="00AE6AB6">
            <w:r w:rsidRPr="002F59C7">
              <w:rPr>
                <w:b/>
                <w:bCs/>
                <w:sz w:val="28"/>
                <w:szCs w:val="28"/>
              </w:rPr>
              <w:t>UNEP</w:t>
            </w:r>
            <w:r w:rsidRPr="00D705C8">
              <w:t>/</w:t>
            </w:r>
            <w:r w:rsidR="00962471">
              <w:t>MC</w:t>
            </w:r>
            <w:r w:rsidR="00EA2CF9">
              <w:t>/</w:t>
            </w:r>
            <w:r w:rsidR="00962471">
              <w:t>COP.</w:t>
            </w:r>
            <w:r w:rsidR="00587F77">
              <w:t>6</w:t>
            </w:r>
            <w:r w:rsidR="00ED155C">
              <w:t>/</w:t>
            </w:r>
            <w:r w:rsidR="006D1C7C">
              <w:t>INF/</w:t>
            </w:r>
            <w:r w:rsidR="00173B14">
              <w:t>35</w:t>
            </w:r>
          </w:p>
        </w:tc>
      </w:tr>
      <w:tr w:rsidR="0015442E" w:rsidRPr="00D705C8"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D705C8" w:rsidRDefault="009D7B82" w:rsidP="006520E8">
            <w:pPr>
              <w:spacing w:before="120" w:after="240"/>
              <w:ind w:left="-85"/>
              <w:rPr>
                <w:sz w:val="22"/>
              </w:rPr>
            </w:pPr>
            <w:r>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AC463E"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0134062A" w:rsidR="0015442E" w:rsidRPr="00AC463E" w:rsidRDefault="0015442E" w:rsidP="00AE6AB6">
            <w:pPr>
              <w:spacing w:before="120"/>
              <w:rPr>
                <w:iCs/>
              </w:rPr>
            </w:pPr>
            <w:r w:rsidRPr="00AC463E">
              <w:t xml:space="preserve">Distr.: General </w:t>
            </w:r>
            <w:r w:rsidRPr="00AC463E">
              <w:br/>
            </w:r>
            <w:r w:rsidR="00AC463E" w:rsidRPr="009877C1">
              <w:rPr>
                <w:iCs/>
              </w:rPr>
              <w:t>28 August</w:t>
            </w:r>
            <w:r w:rsidRPr="009877C1">
              <w:rPr>
                <w:iCs/>
              </w:rPr>
              <w:t xml:space="preserve"> 202</w:t>
            </w:r>
            <w:r w:rsidR="00587F77" w:rsidRPr="009877C1">
              <w:rPr>
                <w:iCs/>
              </w:rPr>
              <w:t>5</w:t>
            </w:r>
          </w:p>
          <w:p w14:paraId="786FA9DB" w14:textId="43DD308E" w:rsidR="0015442E" w:rsidRPr="00AC463E" w:rsidRDefault="0015442E" w:rsidP="00AE6AB6">
            <w:pPr>
              <w:spacing w:before="120"/>
              <w:rPr>
                <w:sz w:val="22"/>
              </w:rPr>
            </w:pPr>
            <w:r w:rsidRPr="00AC463E">
              <w:t>English</w:t>
            </w:r>
            <w:r w:rsidR="00AC463E">
              <w:t xml:space="preserve"> only</w:t>
            </w:r>
          </w:p>
        </w:tc>
      </w:tr>
    </w:tbl>
    <w:p w14:paraId="5D4E73B5" w14:textId="77777777" w:rsidR="00962471" w:rsidRPr="0009694E" w:rsidRDefault="00962471" w:rsidP="00962471">
      <w:pPr>
        <w:pStyle w:val="AATitle"/>
      </w:pPr>
      <w:r w:rsidRPr="0009694E">
        <w:t xml:space="preserve">Conference of the Parties to the </w:t>
      </w:r>
      <w:r w:rsidRPr="0009694E">
        <w:br/>
        <w:t>Minamata Convention on Mercury</w:t>
      </w:r>
    </w:p>
    <w:p w14:paraId="25B9D054" w14:textId="67D89B84" w:rsidR="00962471" w:rsidRPr="0009694E" w:rsidRDefault="00587F77" w:rsidP="00962471">
      <w:pPr>
        <w:pStyle w:val="AATitle"/>
      </w:pPr>
      <w:r>
        <w:t>Sixth</w:t>
      </w:r>
      <w:r w:rsidR="00962471" w:rsidRPr="0009694E">
        <w:t xml:space="preserve"> meeting</w:t>
      </w:r>
    </w:p>
    <w:p w14:paraId="6479FDBB" w14:textId="26F55457" w:rsidR="005369CB" w:rsidRDefault="00ED155C" w:rsidP="0015442E">
      <w:pPr>
        <w:pStyle w:val="AATitle"/>
        <w:rPr>
          <w:b w:val="0"/>
        </w:rPr>
      </w:pPr>
      <w:r>
        <w:rPr>
          <w:b w:val="0"/>
        </w:rPr>
        <w:t xml:space="preserve">Geneva, </w:t>
      </w:r>
      <w:r w:rsidR="00587F77">
        <w:rPr>
          <w:b w:val="0"/>
        </w:rPr>
        <w:t>3</w:t>
      </w:r>
      <w:r>
        <w:rPr>
          <w:b w:val="0"/>
        </w:rPr>
        <w:t>–</w:t>
      </w:r>
      <w:r w:rsidR="00587F77">
        <w:rPr>
          <w:b w:val="0"/>
        </w:rPr>
        <w:t>7</w:t>
      </w:r>
      <w:r>
        <w:rPr>
          <w:b w:val="0"/>
        </w:rPr>
        <w:t xml:space="preserve"> November 202</w:t>
      </w:r>
      <w:r w:rsidR="00587F77">
        <w:rPr>
          <w:b w:val="0"/>
        </w:rPr>
        <w:t>5</w:t>
      </w:r>
    </w:p>
    <w:p w14:paraId="1D83FFB8" w14:textId="179C9361" w:rsidR="00435FD9" w:rsidRPr="009877C1" w:rsidRDefault="00435FD9" w:rsidP="00880CCB">
      <w:pPr>
        <w:pStyle w:val="AATitle"/>
        <w:rPr>
          <w:b w:val="0"/>
        </w:rPr>
      </w:pPr>
      <w:r w:rsidRPr="009877C1">
        <w:rPr>
          <w:b w:val="0"/>
        </w:rPr>
        <w:t xml:space="preserve">Item </w:t>
      </w:r>
      <w:r w:rsidR="00942B8D" w:rsidRPr="009877C1">
        <w:rPr>
          <w:b w:val="0"/>
        </w:rPr>
        <w:t xml:space="preserve">5 </w:t>
      </w:r>
      <w:r w:rsidRPr="009877C1">
        <w:rPr>
          <w:b w:val="0"/>
        </w:rPr>
        <w:t>of the provisional agenda</w:t>
      </w:r>
      <w:r w:rsidR="00880CCB" w:rsidRPr="009877C1">
        <w:rPr>
          <w:rStyle w:val="FootnoteReference"/>
          <w:b w:val="0"/>
          <w:vertAlign w:val="baseline"/>
        </w:rPr>
        <w:footnoteReference w:customMarkFollows="1" w:id="2"/>
        <w:t>*</w:t>
      </w:r>
    </w:p>
    <w:p w14:paraId="3A82A9F2" w14:textId="0A9A062B" w:rsidR="00435FD9" w:rsidRPr="003140A7" w:rsidRDefault="003676D8" w:rsidP="003140A7">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0"/>
        <w:rPr>
          <w:rFonts w:eastAsia="Times New Roman"/>
        </w:rPr>
      </w:pPr>
      <w:r w:rsidRPr="003676D8">
        <w:rPr>
          <w:rFonts w:eastAsia="Times New Roman"/>
        </w:rPr>
        <w:t>International cooperation and coordination</w:t>
      </w:r>
    </w:p>
    <w:p w14:paraId="3707D942" w14:textId="51EB6754" w:rsidR="000C0F46" w:rsidRDefault="000C2D9A" w:rsidP="00F96910">
      <w:pPr>
        <w:pStyle w:val="BBTitle"/>
      </w:pPr>
      <w:r>
        <w:t>Update on the Intergovernmental Science-Policy Panel on Chemicals, Waste and Pollution</w:t>
      </w:r>
      <w:r w:rsidR="00E542F3" w:rsidRPr="009877C1">
        <w:rPr>
          <w:rStyle w:val="FootnoteReference"/>
          <w:rFonts w:asciiTheme="majorBidi" w:hAnsiTheme="majorBidi" w:cstheme="majorBidi"/>
          <w:sz w:val="28"/>
          <w:szCs w:val="28"/>
          <w:vertAlign w:val="baseline"/>
        </w:rPr>
        <w:footnoteReference w:customMarkFollows="1" w:id="3"/>
        <w:t>**</w:t>
      </w:r>
    </w:p>
    <w:p w14:paraId="5CC09887" w14:textId="4EE7D4D6" w:rsidR="0079019B" w:rsidRPr="00E3591B" w:rsidRDefault="0079019B" w:rsidP="00F96910">
      <w:pPr>
        <w:pStyle w:val="BBTitle"/>
        <w:rPr>
          <w:sz w:val="24"/>
          <w:szCs w:val="24"/>
        </w:rPr>
      </w:pPr>
      <w:r w:rsidRPr="00E3591B">
        <w:rPr>
          <w:sz w:val="24"/>
          <w:szCs w:val="24"/>
        </w:rPr>
        <w:t xml:space="preserve">Note by the </w:t>
      </w:r>
      <w:r w:rsidR="00AC463E">
        <w:rPr>
          <w:sz w:val="24"/>
          <w:szCs w:val="24"/>
        </w:rPr>
        <w:t>s</w:t>
      </w:r>
      <w:r w:rsidR="00AC463E" w:rsidRPr="00E3591B">
        <w:rPr>
          <w:sz w:val="24"/>
          <w:szCs w:val="24"/>
        </w:rPr>
        <w:t>ecretariat</w:t>
      </w:r>
    </w:p>
    <w:p w14:paraId="43268926" w14:textId="16BFF818" w:rsidR="00962471" w:rsidRPr="006D1C7C" w:rsidRDefault="002525C0" w:rsidP="00BE62DF">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rFonts w:eastAsia="Times New Roman"/>
          <w:lang w:val="en-GB"/>
        </w:rPr>
      </w:pPr>
      <w:r w:rsidRPr="006D1C7C">
        <w:rPr>
          <w:rFonts w:eastAsia="Times New Roman"/>
          <w:lang w:val="en-GB"/>
        </w:rPr>
        <w:t xml:space="preserve">The annex to the present note sets out a report on </w:t>
      </w:r>
      <w:r w:rsidR="00E0297C">
        <w:rPr>
          <w:rFonts w:eastAsia="Times New Roman"/>
          <w:lang w:val="en-GB"/>
        </w:rPr>
        <w:t>the Intergovernmental Science-Policy Panel on Chemicals, Waste and Pollution (ISP-CWP)</w:t>
      </w:r>
      <w:r w:rsidR="00A94604" w:rsidRPr="006D1C7C">
        <w:rPr>
          <w:rFonts w:eastAsia="Times New Roman"/>
          <w:lang w:val="en-GB"/>
        </w:rPr>
        <w:t xml:space="preserve">. The </w:t>
      </w:r>
      <w:r w:rsidR="00BE62DF">
        <w:rPr>
          <w:rFonts w:eastAsia="Times New Roman"/>
          <w:lang w:val="en-GB"/>
        </w:rPr>
        <w:t>document</w:t>
      </w:r>
      <w:r w:rsidR="00A94604" w:rsidRPr="006D1C7C">
        <w:rPr>
          <w:rFonts w:eastAsia="Times New Roman"/>
          <w:lang w:val="en-GB"/>
        </w:rPr>
        <w:t xml:space="preserve"> was submitted by </w:t>
      </w:r>
      <w:r w:rsidR="00BE62DF">
        <w:rPr>
          <w:rFonts w:eastAsia="Times New Roman"/>
          <w:lang w:val="en-GB"/>
        </w:rPr>
        <w:t>the interim secretariat of the Intergovernmental Science-Policy Panel on Chemicals, Waste and Pollution</w:t>
      </w:r>
      <w:r w:rsidR="00E3591B" w:rsidRPr="006D1C7C">
        <w:rPr>
          <w:rFonts w:eastAsia="Times New Roman"/>
          <w:lang w:val="en-GB"/>
        </w:rPr>
        <w:t>. It is presented as received, without formal editing.</w:t>
      </w:r>
    </w:p>
    <w:p w14:paraId="38685E48" w14:textId="1701F95B" w:rsidR="00962471" w:rsidRDefault="00962471" w:rsidP="00BE62DF">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pPr>
    </w:p>
    <w:p w14:paraId="3D3EB902" w14:textId="34C670BA" w:rsidR="008B4456" w:rsidRDefault="008B4456">
      <w:pPr>
        <w:rPr>
          <w:rFonts w:eastAsia="Times New Roman"/>
          <w:lang w:val="fr-CA" w:eastAsia="en-US"/>
        </w:rPr>
      </w:pPr>
      <w:r>
        <w:br w:type="page"/>
      </w:r>
    </w:p>
    <w:p w14:paraId="3BDF6763" w14:textId="75255ABC" w:rsidR="008B4456" w:rsidRPr="00406F8E" w:rsidRDefault="00E3591B" w:rsidP="00FB0BB9">
      <w:pPr>
        <w:pStyle w:val="Normalnumber"/>
        <w:snapToGrid w:val="0"/>
        <w:spacing w:after="0"/>
        <w:rPr>
          <w:b/>
          <w:bCs/>
          <w:sz w:val="28"/>
          <w:szCs w:val="28"/>
        </w:rPr>
      </w:pPr>
      <w:r w:rsidRPr="00406F8E">
        <w:rPr>
          <w:b/>
          <w:bCs/>
          <w:sz w:val="28"/>
          <w:szCs w:val="28"/>
        </w:rPr>
        <w:lastRenderedPageBreak/>
        <w:t>Annex</w:t>
      </w:r>
    </w:p>
    <w:p w14:paraId="04F7175E" w14:textId="7EC7598E" w:rsidR="00E3591B" w:rsidRDefault="00BE62DF" w:rsidP="00FB0BB9">
      <w:pPr>
        <w:pStyle w:val="Normalnumber"/>
        <w:snapToGrid w:val="0"/>
        <w:spacing w:before="360"/>
        <w:ind w:left="1247"/>
        <w:rPr>
          <w:b/>
          <w:bCs/>
          <w:sz w:val="28"/>
          <w:szCs w:val="28"/>
        </w:rPr>
      </w:pPr>
      <w:r>
        <w:rPr>
          <w:b/>
          <w:bCs/>
          <w:sz w:val="28"/>
          <w:szCs w:val="28"/>
        </w:rPr>
        <w:t xml:space="preserve">Update on the </w:t>
      </w:r>
      <w:proofErr w:type="spellStart"/>
      <w:r>
        <w:rPr>
          <w:b/>
          <w:bCs/>
          <w:sz w:val="28"/>
          <w:szCs w:val="28"/>
        </w:rPr>
        <w:t>Intergovernmental</w:t>
      </w:r>
      <w:proofErr w:type="spellEnd"/>
      <w:r>
        <w:rPr>
          <w:b/>
          <w:bCs/>
          <w:sz w:val="28"/>
          <w:szCs w:val="28"/>
        </w:rPr>
        <w:t xml:space="preserve"> Science-Policy Panel on Chemicals, Waste and Pollution (ISP-CWP)</w:t>
      </w:r>
    </w:p>
    <w:p w14:paraId="2A19AD9B" w14:textId="432716C5" w:rsidR="000B5BC8" w:rsidRPr="00570873" w:rsidRDefault="00545860" w:rsidP="00FB0BB9">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tab/>
      </w:r>
      <w:r w:rsidR="00B84D51">
        <w:rPr>
          <w:rFonts w:eastAsia="Times New Roman"/>
          <w:lang w:val="en-GB"/>
        </w:rPr>
        <w:t>I.</w:t>
      </w:r>
      <w:r w:rsidR="00B84D51">
        <w:rPr>
          <w:rFonts w:eastAsia="Times New Roman"/>
          <w:lang w:val="en-GB"/>
        </w:rPr>
        <w:tab/>
      </w:r>
      <w:r w:rsidR="00BE62DF">
        <w:rPr>
          <w:rFonts w:eastAsia="Times New Roman"/>
          <w:lang w:val="en-GB"/>
        </w:rPr>
        <w:t>Background</w:t>
      </w:r>
    </w:p>
    <w:p w14:paraId="1B562249" w14:textId="382306C6" w:rsidR="000B5BC8" w:rsidRDefault="00FD2D8E"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Pr>
          <w:lang w:val="en-GB"/>
        </w:rPr>
        <w:t xml:space="preserve">In its </w:t>
      </w:r>
      <w:r w:rsidRPr="009877C1">
        <w:rPr>
          <w:rFonts w:asciiTheme="majorBidi" w:hAnsiTheme="majorBidi" w:cstheme="majorBidi"/>
          <w:lang w:val="en-GB"/>
        </w:rPr>
        <w:t>resolution</w:t>
      </w:r>
      <w:r>
        <w:rPr>
          <w:lang w:val="en-GB"/>
        </w:rPr>
        <w:t xml:space="preserve"> </w:t>
      </w:r>
      <w:hyperlink r:id="rId13" w:history="1">
        <w:r w:rsidRPr="00C10811">
          <w:rPr>
            <w:rStyle w:val="Hyperlink"/>
            <w:color w:val="0070C0"/>
            <w:u w:val="single"/>
            <w:lang w:val="en-GB"/>
          </w:rPr>
          <w:t>5/8</w:t>
        </w:r>
      </w:hyperlink>
      <w:r>
        <w:rPr>
          <w:lang w:val="en-GB"/>
        </w:rPr>
        <w:t xml:space="preserve">, the United Nations Environment Assembly decided </w:t>
      </w:r>
      <w:r w:rsidR="00110FBC">
        <w:rPr>
          <w:lang w:val="en-GB"/>
        </w:rPr>
        <w:t xml:space="preserve">to establish </w:t>
      </w:r>
      <w:r>
        <w:rPr>
          <w:lang w:val="en-GB"/>
        </w:rPr>
        <w:t xml:space="preserve">a science-policy panel (SPP) to contribute further to the sound management of chemicals and waste and prevent pollution. </w:t>
      </w:r>
    </w:p>
    <w:p w14:paraId="396727D4" w14:textId="07C5E643" w:rsidR="009D215A" w:rsidRDefault="009D215A"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Pr>
          <w:lang w:val="en-GB"/>
        </w:rPr>
        <w:t xml:space="preserve">Pursuant to the resolution, </w:t>
      </w:r>
      <w:r w:rsidR="00266BA3">
        <w:rPr>
          <w:lang w:val="en-GB"/>
        </w:rPr>
        <w:t xml:space="preserve">the </w:t>
      </w:r>
      <w:r>
        <w:rPr>
          <w:lang w:val="en-GB"/>
        </w:rPr>
        <w:t xml:space="preserve">United Nations Environment Programme (UNEP) convened an ad hoc open-ended working group (OEWG) to prepare proposals for the panel and established a secretariat to support the process. The </w:t>
      </w:r>
      <w:r w:rsidR="00266BA3">
        <w:rPr>
          <w:lang w:val="en-GB"/>
        </w:rPr>
        <w:t xml:space="preserve">OEWG </w:t>
      </w:r>
      <w:r>
        <w:rPr>
          <w:lang w:val="en-GB"/>
        </w:rPr>
        <w:t>include</w:t>
      </w:r>
      <w:r w:rsidR="00266BA3">
        <w:rPr>
          <w:lang w:val="en-GB"/>
        </w:rPr>
        <w:t>d</w:t>
      </w:r>
      <w:r>
        <w:rPr>
          <w:lang w:val="en-GB"/>
        </w:rPr>
        <w:t xml:space="preserve"> governments and regional economic integration organizations, and </w:t>
      </w:r>
      <w:r w:rsidR="00BE3073">
        <w:rPr>
          <w:lang w:val="en-GB"/>
        </w:rPr>
        <w:t>was</w:t>
      </w:r>
      <w:r>
        <w:rPr>
          <w:lang w:val="en-GB"/>
        </w:rPr>
        <w:t xml:space="preserve"> open to observers from United Nations entities, relevant multilateral agreements (including the Minamata Convention), other international instruments and intergovernmental bodies, and stakeholder representatives. The </w:t>
      </w:r>
      <w:r w:rsidR="0007732A">
        <w:rPr>
          <w:lang w:val="en-GB"/>
        </w:rPr>
        <w:t>OEWG</w:t>
      </w:r>
      <w:r>
        <w:rPr>
          <w:lang w:val="en-GB"/>
        </w:rPr>
        <w:t xml:space="preserve"> commenced its work in 2022.</w:t>
      </w:r>
    </w:p>
    <w:p w14:paraId="6217B87D" w14:textId="3516CFF7" w:rsidR="00111899" w:rsidRDefault="00451D4F"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Pr>
          <w:lang w:val="en-GB"/>
        </w:rPr>
        <w:t xml:space="preserve">The </w:t>
      </w:r>
      <w:r w:rsidR="0007732A">
        <w:rPr>
          <w:lang w:val="en-GB"/>
        </w:rPr>
        <w:t>OEWG</w:t>
      </w:r>
      <w:r w:rsidR="00AE7FF5">
        <w:rPr>
          <w:lang w:val="en-GB"/>
        </w:rPr>
        <w:t xml:space="preserve"> held three sessions, with the Minamata Convention </w:t>
      </w:r>
      <w:r w:rsidR="00DD7B39">
        <w:rPr>
          <w:lang w:val="en-GB"/>
        </w:rPr>
        <w:t xml:space="preserve">secretariat participating </w:t>
      </w:r>
      <w:r w:rsidR="00AE7FF5">
        <w:rPr>
          <w:lang w:val="en-GB"/>
        </w:rPr>
        <w:t>as an observer</w:t>
      </w:r>
      <w:r w:rsidR="00713CF3">
        <w:rPr>
          <w:lang w:val="en-GB"/>
        </w:rPr>
        <w:t xml:space="preserve">: </w:t>
      </w:r>
      <w:r w:rsidR="0018747D">
        <w:rPr>
          <w:lang w:val="en-GB"/>
        </w:rPr>
        <w:t>on 6 October 2022 in Nairobi in a hybrid format for the first part of the first session</w:t>
      </w:r>
      <w:r w:rsidR="00111899">
        <w:rPr>
          <w:lang w:val="en-GB"/>
        </w:rPr>
        <w:t xml:space="preserve"> (</w:t>
      </w:r>
      <w:hyperlink r:id="rId14" w:history="1">
        <w:r w:rsidR="00111899" w:rsidRPr="00C10811">
          <w:rPr>
            <w:rStyle w:val="Hyperlink"/>
            <w:color w:val="0070C0"/>
            <w:u w:val="single"/>
            <w:lang w:val="en-GB"/>
          </w:rPr>
          <w:t>OEWG 1.1</w:t>
        </w:r>
      </w:hyperlink>
      <w:r w:rsidR="00111899">
        <w:rPr>
          <w:lang w:val="en-GB"/>
        </w:rPr>
        <w:t>)</w:t>
      </w:r>
      <w:r w:rsidR="0018747D">
        <w:rPr>
          <w:lang w:val="en-GB"/>
        </w:rPr>
        <w:t>, from 30 January to 3 February 2023</w:t>
      </w:r>
      <w:r w:rsidR="003B1872">
        <w:rPr>
          <w:lang w:val="en-GB"/>
        </w:rPr>
        <w:t xml:space="preserve"> in Bangkok, Thailand</w:t>
      </w:r>
      <w:r w:rsidR="0018747D">
        <w:rPr>
          <w:lang w:val="en-GB"/>
        </w:rPr>
        <w:t xml:space="preserve"> for the second part of the first session</w:t>
      </w:r>
      <w:r w:rsidR="00111899">
        <w:rPr>
          <w:lang w:val="en-GB"/>
        </w:rPr>
        <w:t xml:space="preserve"> (</w:t>
      </w:r>
      <w:hyperlink r:id="rId15" w:history="1">
        <w:r w:rsidR="00111899" w:rsidRPr="00C10811">
          <w:rPr>
            <w:rStyle w:val="Hyperlink"/>
            <w:color w:val="0070C0"/>
            <w:u w:val="single"/>
            <w:lang w:val="en-GB"/>
          </w:rPr>
          <w:t>OEWG 1.2</w:t>
        </w:r>
      </w:hyperlink>
      <w:r w:rsidR="00111899">
        <w:rPr>
          <w:lang w:val="en-GB"/>
        </w:rPr>
        <w:t>)</w:t>
      </w:r>
      <w:r w:rsidR="0018747D">
        <w:rPr>
          <w:lang w:val="en-GB"/>
        </w:rPr>
        <w:t xml:space="preserve">, </w:t>
      </w:r>
      <w:r w:rsidR="003B1872">
        <w:rPr>
          <w:lang w:val="en-GB"/>
        </w:rPr>
        <w:t>from 11 to 15 December 2023 in Nairobi, Kenya for t</w:t>
      </w:r>
      <w:r w:rsidR="00B0311C">
        <w:rPr>
          <w:lang w:val="en-GB"/>
        </w:rPr>
        <w:t>he second session</w:t>
      </w:r>
      <w:r w:rsidR="00111899">
        <w:rPr>
          <w:lang w:val="en-GB"/>
        </w:rPr>
        <w:t xml:space="preserve"> (</w:t>
      </w:r>
      <w:hyperlink r:id="rId16" w:history="1">
        <w:r w:rsidR="00111899" w:rsidRPr="00C10811">
          <w:rPr>
            <w:rStyle w:val="Hyperlink"/>
            <w:color w:val="0070C0"/>
            <w:u w:val="single"/>
            <w:lang w:val="en-GB"/>
          </w:rPr>
          <w:t>OEWG 2</w:t>
        </w:r>
      </w:hyperlink>
      <w:r w:rsidR="00111899">
        <w:rPr>
          <w:lang w:val="en-GB"/>
        </w:rPr>
        <w:t>)</w:t>
      </w:r>
      <w:r w:rsidR="00B0311C">
        <w:rPr>
          <w:lang w:val="en-GB"/>
        </w:rPr>
        <w:t>, from 17 to 21 June 2024 in Geneva, Switzerland for the first part of the third session</w:t>
      </w:r>
      <w:r w:rsidR="00111899">
        <w:rPr>
          <w:lang w:val="en-GB"/>
        </w:rPr>
        <w:t xml:space="preserve"> (</w:t>
      </w:r>
      <w:hyperlink r:id="rId17" w:history="1">
        <w:r w:rsidR="00111899" w:rsidRPr="00C10811">
          <w:rPr>
            <w:rStyle w:val="Hyperlink"/>
            <w:color w:val="0070C0"/>
            <w:u w:val="single"/>
            <w:lang w:val="en-GB"/>
          </w:rPr>
          <w:t>OEWG 3.1</w:t>
        </w:r>
      </w:hyperlink>
      <w:r w:rsidR="00111899">
        <w:rPr>
          <w:lang w:val="en-GB"/>
        </w:rPr>
        <w:t>)</w:t>
      </w:r>
      <w:r w:rsidR="00B0311C">
        <w:rPr>
          <w:lang w:val="en-GB"/>
        </w:rPr>
        <w:t xml:space="preserve">, and from 15 to 19 June 2025 in Punta del Este </w:t>
      </w:r>
      <w:r w:rsidR="00111899">
        <w:rPr>
          <w:lang w:val="en-GB"/>
        </w:rPr>
        <w:t>for the second part of the third session (</w:t>
      </w:r>
      <w:hyperlink r:id="rId18" w:history="1">
        <w:r w:rsidR="00111899" w:rsidRPr="00C10811">
          <w:rPr>
            <w:rStyle w:val="Hyperlink"/>
            <w:color w:val="0070C0"/>
            <w:u w:val="single"/>
            <w:lang w:val="en-GB"/>
          </w:rPr>
          <w:t>OEWG 3.2</w:t>
        </w:r>
      </w:hyperlink>
      <w:r w:rsidR="00111899">
        <w:rPr>
          <w:lang w:val="en-GB"/>
        </w:rPr>
        <w:t>).</w:t>
      </w:r>
    </w:p>
    <w:p w14:paraId="282CA853" w14:textId="020CD5B8" w:rsidR="009D215A" w:rsidRDefault="00E83AE6"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Pr>
          <w:lang w:val="en-GB"/>
        </w:rPr>
        <w:t xml:space="preserve">To prepare </w:t>
      </w:r>
      <w:r w:rsidRPr="009877C1">
        <w:rPr>
          <w:lang w:val="en-GB"/>
        </w:rPr>
        <w:t>governments</w:t>
      </w:r>
      <w:r w:rsidRPr="00087351">
        <w:t xml:space="preserve"> and stakeholders for the OEWG meetings, the SPP OEWG secretariat </w:t>
      </w:r>
      <w:r w:rsidR="00B23961">
        <w:t xml:space="preserve">organized a broad range of </w:t>
      </w:r>
      <w:r w:rsidR="00087351" w:rsidRPr="00087351">
        <w:rPr>
          <w:lang w:val="en-GB"/>
        </w:rPr>
        <w:t xml:space="preserve">stakeholder engagement activities, including </w:t>
      </w:r>
      <w:hyperlink r:id="rId19" w:history="1">
        <w:r w:rsidR="00087351" w:rsidRPr="00C10811">
          <w:rPr>
            <w:rStyle w:val="Hyperlink"/>
            <w:color w:val="0070C0"/>
            <w:u w:val="single"/>
            <w:lang w:val="en-GB"/>
          </w:rPr>
          <w:t>regional consultations</w:t>
        </w:r>
      </w:hyperlink>
      <w:r w:rsidR="00087351">
        <w:rPr>
          <w:lang w:val="en-GB"/>
        </w:rPr>
        <w:t xml:space="preserve">, </w:t>
      </w:r>
      <w:hyperlink r:id="rId20" w:history="1">
        <w:r w:rsidR="00087351" w:rsidRPr="00C10811">
          <w:rPr>
            <w:rStyle w:val="Hyperlink"/>
            <w:color w:val="0070C0"/>
            <w:u w:val="single"/>
            <w:lang w:val="en-GB"/>
          </w:rPr>
          <w:t xml:space="preserve">webinars, side events on the margins of </w:t>
        </w:r>
        <w:r w:rsidR="00175B98" w:rsidRPr="00C10811">
          <w:rPr>
            <w:rStyle w:val="Hyperlink"/>
            <w:color w:val="0070C0"/>
            <w:u w:val="single"/>
            <w:lang w:val="en-GB"/>
          </w:rPr>
          <w:t xml:space="preserve">relevant </w:t>
        </w:r>
        <w:r w:rsidR="00087351" w:rsidRPr="00C10811">
          <w:rPr>
            <w:rStyle w:val="Hyperlink"/>
            <w:color w:val="0070C0"/>
            <w:u w:val="single"/>
            <w:lang w:val="en-GB"/>
          </w:rPr>
          <w:t>international meetings</w:t>
        </w:r>
      </w:hyperlink>
      <w:r w:rsidR="00087351" w:rsidRPr="00087351">
        <w:rPr>
          <w:lang w:val="en-GB"/>
        </w:rPr>
        <w:t xml:space="preserve">, and </w:t>
      </w:r>
      <w:hyperlink r:id="rId21" w:history="1">
        <w:r w:rsidR="00087351" w:rsidRPr="00C10811">
          <w:rPr>
            <w:rStyle w:val="Hyperlink"/>
            <w:color w:val="0070C0"/>
            <w:u w:val="single"/>
            <w:lang w:val="en-GB"/>
          </w:rPr>
          <w:t>calls for written submissions</w:t>
        </w:r>
      </w:hyperlink>
      <w:r w:rsidR="00087351" w:rsidRPr="00087351">
        <w:rPr>
          <w:lang w:val="en-GB"/>
        </w:rPr>
        <w:t xml:space="preserve">, some </w:t>
      </w:r>
      <w:r w:rsidR="00175B98">
        <w:rPr>
          <w:lang w:val="en-GB"/>
        </w:rPr>
        <w:t>in collaboration with</w:t>
      </w:r>
      <w:r w:rsidR="00087351" w:rsidRPr="00087351">
        <w:rPr>
          <w:lang w:val="en-GB"/>
        </w:rPr>
        <w:t xml:space="preserve"> the Minamata Convention secretariat. </w:t>
      </w:r>
      <w:r w:rsidR="00111899">
        <w:rPr>
          <w:lang w:val="en-GB"/>
        </w:rPr>
        <w:t xml:space="preserve"> </w:t>
      </w:r>
    </w:p>
    <w:p w14:paraId="180F0587" w14:textId="31710C2B" w:rsidR="00AE4AFB" w:rsidRPr="00AE4AFB" w:rsidRDefault="00AE4AFB"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rsidRPr="00AE4AFB">
        <w:t xml:space="preserve">At the OEWG 3.2, governments finalized the proposals to establish the panel, notably the “foundational document” </w:t>
      </w:r>
      <w:r w:rsidR="00B93F53">
        <w:t xml:space="preserve">outlining the Panel’s </w:t>
      </w:r>
      <w:r w:rsidRPr="00AE4AFB">
        <w:t>basic structure and functioning</w:t>
      </w:r>
      <w:r w:rsidR="00B378D7">
        <w:t xml:space="preserve">, and </w:t>
      </w:r>
      <w:r w:rsidRPr="00AE4AFB">
        <w:t xml:space="preserve">three draft decisions for </w:t>
      </w:r>
      <w:r w:rsidR="00E229C2" w:rsidRPr="009877C1">
        <w:rPr>
          <w:lang w:val="en-GB"/>
        </w:rPr>
        <w:t>consideration</w:t>
      </w:r>
      <w:r w:rsidR="00E229C2">
        <w:t xml:space="preserve"> by </w:t>
      </w:r>
      <w:r w:rsidRPr="00AE4AFB">
        <w:t>the intergovernmental meeting—on the establishment of the panel</w:t>
      </w:r>
      <w:r w:rsidR="0021014A">
        <w:t xml:space="preserve">; </w:t>
      </w:r>
      <w:r w:rsidRPr="00AE4AFB">
        <w:t>on recommendations for consideration by the Plenary at its first session</w:t>
      </w:r>
      <w:r w:rsidR="0021014A">
        <w:t xml:space="preserve">; </w:t>
      </w:r>
      <w:r w:rsidRPr="00AE4AFB">
        <w:t xml:space="preserve">and on arrangements for the interim period. </w:t>
      </w:r>
    </w:p>
    <w:p w14:paraId="0E90E6DF" w14:textId="5B5A7726" w:rsidR="00AE4AFB" w:rsidRDefault="00DD5D7F"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rsidRPr="009877C1">
        <w:rPr>
          <w:lang w:val="en-GB"/>
        </w:rPr>
        <w:t>Back</w:t>
      </w:r>
      <w:r w:rsidRPr="00AE4AFB">
        <w:t>-to-back with OEWG 3.2</w:t>
      </w:r>
      <w:r>
        <w:t>, t</w:t>
      </w:r>
      <w:r w:rsidR="00AE4AFB" w:rsidRPr="00AE4AFB">
        <w:t xml:space="preserve">he </w:t>
      </w:r>
      <w:hyperlink r:id="rId22" w:history="1">
        <w:r w:rsidR="00AE4AFB" w:rsidRPr="00E14FC7">
          <w:rPr>
            <w:rStyle w:val="Hyperlink"/>
            <w:color w:val="0070C0"/>
            <w:u w:val="single"/>
          </w:rPr>
          <w:t>Intergovernmental Meeting</w:t>
        </w:r>
      </w:hyperlink>
      <w:r w:rsidR="00AE4AFB" w:rsidRPr="00AE4AFB">
        <w:t xml:space="preserve"> to establish a science-policy panel to contribute further to the sound management of chemicals and waste and to prevent pollution </w:t>
      </w:r>
      <w:r w:rsidR="001B1B0B">
        <w:t xml:space="preserve">was held </w:t>
      </w:r>
      <w:r w:rsidR="00AE4AFB" w:rsidRPr="00AE4AFB">
        <w:t>on 20 June in Punta del Este, Uruguay. At th</w:t>
      </w:r>
      <w:r w:rsidR="001B1B0B">
        <w:t xml:space="preserve">is </w:t>
      </w:r>
      <w:r w:rsidR="00AE4AFB" w:rsidRPr="00AE4AFB">
        <w:t>meeting, governments adopted the three decisions</w:t>
      </w:r>
      <w:r>
        <w:t xml:space="preserve"> and</w:t>
      </w:r>
      <w:r w:rsidR="00AE4AFB" w:rsidRPr="00AE4AFB">
        <w:t xml:space="preserve"> </w:t>
      </w:r>
      <w:r w:rsidR="00D7523F">
        <w:t xml:space="preserve">formally </w:t>
      </w:r>
      <w:r w:rsidR="00AE4AFB" w:rsidRPr="00AE4AFB">
        <w:t>establish</w:t>
      </w:r>
      <w:r>
        <w:t xml:space="preserve">ed the </w:t>
      </w:r>
      <w:r w:rsidR="00AE4AFB" w:rsidRPr="00AE4AFB">
        <w:t xml:space="preserve">Intergovernmental Science-Policy Panel on Chemicals, Waste and Pollution (ISP-CWP). </w:t>
      </w:r>
    </w:p>
    <w:p w14:paraId="63B25360" w14:textId="5589563C" w:rsidR="00462453" w:rsidRPr="00AE4AFB" w:rsidRDefault="00462453"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rsidRPr="00AE4AFB">
        <w:t xml:space="preserve">Governments present at the Intergovernmental Meeting will be considered the founding members of the </w:t>
      </w:r>
      <w:r w:rsidRPr="009877C1">
        <w:rPr>
          <w:lang w:val="en-GB"/>
        </w:rPr>
        <w:t>Panel</w:t>
      </w:r>
      <w:r w:rsidRPr="00AE4AFB">
        <w:t xml:space="preserve"> unless indicated otherwise by 8 December 2025. Other governments are encouraged to </w:t>
      </w:r>
      <w:r>
        <w:t xml:space="preserve">communicate their intent to join </w:t>
      </w:r>
      <w:r w:rsidRPr="00AE4AFB">
        <w:t xml:space="preserve">the </w:t>
      </w:r>
      <w:r>
        <w:t>P</w:t>
      </w:r>
      <w:r w:rsidRPr="00AE4AFB">
        <w:t xml:space="preserve">anel through official communication to the ISP-CWP interim secretariat. </w:t>
      </w:r>
      <w:r w:rsidR="00267AF3">
        <w:t>I</w:t>
      </w:r>
      <w:r>
        <w:t xml:space="preserve">nformation on the nomination of focal points and </w:t>
      </w:r>
      <w:proofErr w:type="spellStart"/>
      <w:r>
        <w:t>membership</w:t>
      </w:r>
      <w:proofErr w:type="spellEnd"/>
      <w:r>
        <w:t xml:space="preserve"> </w:t>
      </w:r>
      <w:proofErr w:type="spellStart"/>
      <w:r>
        <w:t>procedures</w:t>
      </w:r>
      <w:proofErr w:type="spellEnd"/>
      <w:r>
        <w:t xml:space="preserve"> </w:t>
      </w:r>
      <w:proofErr w:type="spellStart"/>
      <w:r>
        <w:t>will</w:t>
      </w:r>
      <w:proofErr w:type="spellEnd"/>
      <w:r>
        <w:t xml:space="preserve"> </w:t>
      </w:r>
      <w:proofErr w:type="spellStart"/>
      <w:r>
        <w:t>be</w:t>
      </w:r>
      <w:proofErr w:type="spellEnd"/>
      <w:r>
        <w:t xml:space="preserve"> made </w:t>
      </w:r>
      <w:proofErr w:type="spellStart"/>
      <w:r>
        <w:t>available</w:t>
      </w:r>
      <w:proofErr w:type="spellEnd"/>
      <w:r>
        <w:t xml:space="preserve"> on the ISP-CWP </w:t>
      </w:r>
      <w:hyperlink r:id="rId23" w:history="1">
        <w:r w:rsidRPr="00E14FC7">
          <w:rPr>
            <w:rStyle w:val="Hyperlink"/>
            <w:color w:val="0070C0"/>
            <w:u w:val="single"/>
          </w:rPr>
          <w:t>website</w:t>
        </w:r>
      </w:hyperlink>
      <w:r>
        <w:t xml:space="preserve">. </w:t>
      </w:r>
    </w:p>
    <w:p w14:paraId="1110A4F7" w14:textId="39B3F9B0" w:rsidR="00742105" w:rsidRPr="00AE4AFB" w:rsidRDefault="00742105"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rsidRPr="00AE4AFB">
        <w:t xml:space="preserve">Alongside the Intergovernmental Panel on Climate Change (IPCC) and the Intergovernmental Science-Policy Platform on Biodiversity and Ecosystem Services (IPBES), the </w:t>
      </w:r>
      <w:r w:rsidR="00BB2D72">
        <w:t xml:space="preserve">Intergovernmental Science-Policy </w:t>
      </w:r>
      <w:r w:rsidR="00BB2D72" w:rsidRPr="009877C1">
        <w:rPr>
          <w:lang w:val="en-GB"/>
        </w:rPr>
        <w:t>Panel</w:t>
      </w:r>
      <w:r w:rsidR="00BB2D72">
        <w:t xml:space="preserve"> on Chemicals, Waste and Pollution (ISP-CWP) </w:t>
      </w:r>
      <w:r w:rsidRPr="00AE4AFB">
        <w:t xml:space="preserve">completes a “trifecta” of international science-policy bodies to respond to the triple planetary crisis of climate change, biodiversity loss, and pollution. </w:t>
      </w:r>
    </w:p>
    <w:p w14:paraId="13DDCA86" w14:textId="6694D8C7" w:rsidR="008845C9" w:rsidRDefault="00551FE4" w:rsidP="002F389E">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lastRenderedPageBreak/>
        <w:tab/>
        <w:t>II.</w:t>
      </w:r>
      <w:r>
        <w:rPr>
          <w:rFonts w:eastAsia="Times New Roman"/>
          <w:lang w:val="en-GB"/>
        </w:rPr>
        <w:tab/>
      </w:r>
      <w:r w:rsidR="00373DE3">
        <w:rPr>
          <w:rFonts w:eastAsia="Times New Roman"/>
          <w:lang w:val="en-GB"/>
        </w:rPr>
        <w:t>Key</w:t>
      </w:r>
      <w:r w:rsidR="0071392F">
        <w:rPr>
          <w:rFonts w:eastAsia="Times New Roman"/>
          <w:lang w:val="en-GB"/>
        </w:rPr>
        <w:t xml:space="preserve"> Elements</w:t>
      </w:r>
      <w:r w:rsidR="00265E8D">
        <w:rPr>
          <w:rFonts w:eastAsia="Times New Roman"/>
          <w:lang w:val="en-GB"/>
        </w:rPr>
        <w:t xml:space="preserve"> of the Panel</w:t>
      </w:r>
    </w:p>
    <w:p w14:paraId="436347BE" w14:textId="3ED2E68E" w:rsidR="00E65540" w:rsidRPr="00E65540" w:rsidRDefault="00E65540" w:rsidP="009877C1">
      <w:pPr>
        <w:pStyle w:val="Normalnumber"/>
        <w:keepNext/>
        <w:keepLines/>
        <w:numPr>
          <w:ilvl w:val="0"/>
          <w:numId w:val="46"/>
        </w:numPr>
        <w:tabs>
          <w:tab w:val="clear" w:pos="1247"/>
          <w:tab w:val="clear" w:pos="1814"/>
          <w:tab w:val="clear" w:pos="2381"/>
          <w:tab w:val="clear" w:pos="2948"/>
          <w:tab w:val="clear" w:pos="3515"/>
          <w:tab w:val="clear" w:pos="4082"/>
          <w:tab w:val="num" w:pos="624"/>
        </w:tabs>
        <w:ind w:left="1247" w:firstLine="0"/>
      </w:pPr>
      <w:r w:rsidRPr="00E65540">
        <w:t xml:space="preserve">The objective of the Panel is to strengthen the science-policy interface to contribute to the sound </w:t>
      </w:r>
      <w:r w:rsidRPr="009877C1">
        <w:rPr>
          <w:lang w:val="en-GB"/>
        </w:rPr>
        <w:t>management</w:t>
      </w:r>
      <w:r w:rsidRPr="00E65540">
        <w:t xml:space="preserve"> of chemicals and waste and pollution prevention [for the protection of human health and the environment], [without being policy prescriptive] with the following functions: </w:t>
      </w:r>
    </w:p>
    <w:p w14:paraId="52C4189E" w14:textId="6C7ECF2B" w:rsidR="00E65540" w:rsidRPr="00E65540" w:rsidRDefault="00E65540" w:rsidP="009877C1">
      <w:pPr>
        <w:pStyle w:val="Normalnumber"/>
        <w:keepNext/>
        <w:keepLines/>
        <w:numPr>
          <w:ilvl w:val="1"/>
          <w:numId w:val="46"/>
        </w:numPr>
        <w:tabs>
          <w:tab w:val="clear" w:pos="1247"/>
          <w:tab w:val="clear" w:pos="1814"/>
          <w:tab w:val="clear" w:pos="2381"/>
          <w:tab w:val="clear" w:pos="2948"/>
          <w:tab w:val="clear" w:pos="3515"/>
          <w:tab w:val="clear" w:pos="4082"/>
          <w:tab w:val="num" w:pos="624"/>
        </w:tabs>
        <w:ind w:left="1247" w:firstLine="624"/>
      </w:pPr>
      <w:r w:rsidRPr="009877C1">
        <w:rPr>
          <w:lang w:val="en-GB"/>
        </w:rPr>
        <w:t>Undertaking</w:t>
      </w:r>
      <w:r w:rsidRPr="00E65540">
        <w:t xml:space="preserve"> “horizon scanning” to identify issues of relevance to policymakers and, where possible, proposing evidence-based options to address them; </w:t>
      </w:r>
    </w:p>
    <w:p w14:paraId="47F14202" w14:textId="2D520692" w:rsidR="00E65540" w:rsidRPr="00E65540" w:rsidRDefault="00E65540" w:rsidP="009877C1">
      <w:pPr>
        <w:pStyle w:val="Normalnumber"/>
        <w:keepNext/>
        <w:keepLines/>
        <w:numPr>
          <w:ilvl w:val="1"/>
          <w:numId w:val="46"/>
        </w:numPr>
        <w:tabs>
          <w:tab w:val="clear" w:pos="1247"/>
          <w:tab w:val="clear" w:pos="1814"/>
          <w:tab w:val="clear" w:pos="2381"/>
          <w:tab w:val="clear" w:pos="2948"/>
          <w:tab w:val="clear" w:pos="3515"/>
          <w:tab w:val="clear" w:pos="4082"/>
          <w:tab w:val="num" w:pos="624"/>
        </w:tabs>
        <w:ind w:left="1247" w:firstLine="624"/>
      </w:pPr>
      <w:r w:rsidRPr="00E65540">
        <w:t xml:space="preserve">Conducting assessments of current issues and identifying potential evidence-based options to </w:t>
      </w:r>
      <w:r w:rsidRPr="009877C1">
        <w:rPr>
          <w:lang w:val="en-GB"/>
        </w:rPr>
        <w:t>address</w:t>
      </w:r>
      <w:r w:rsidRPr="00E65540">
        <w:t xml:space="preserve">, where possible, those issues, in particular those relevant to developing countries; </w:t>
      </w:r>
    </w:p>
    <w:p w14:paraId="0D7E340D" w14:textId="0D04516F" w:rsidR="00E65540" w:rsidRPr="00E65540" w:rsidRDefault="00E65540" w:rsidP="009877C1">
      <w:pPr>
        <w:pStyle w:val="Normalnumber"/>
        <w:keepNext/>
        <w:keepLines/>
        <w:numPr>
          <w:ilvl w:val="1"/>
          <w:numId w:val="46"/>
        </w:numPr>
        <w:tabs>
          <w:tab w:val="clear" w:pos="1247"/>
          <w:tab w:val="clear" w:pos="1814"/>
          <w:tab w:val="clear" w:pos="2381"/>
          <w:tab w:val="clear" w:pos="2948"/>
          <w:tab w:val="clear" w:pos="3515"/>
          <w:tab w:val="clear" w:pos="4082"/>
          <w:tab w:val="num" w:pos="624"/>
        </w:tabs>
        <w:ind w:left="1247" w:firstLine="624"/>
      </w:pPr>
      <w:r w:rsidRPr="00E65540">
        <w:t xml:space="preserve">Providing up-to-date and relevant information, identifying key gaps in scientific </w:t>
      </w:r>
      <w:r w:rsidRPr="009877C1">
        <w:rPr>
          <w:lang w:val="en-GB"/>
        </w:rPr>
        <w:t>research</w:t>
      </w:r>
      <w:r w:rsidRPr="00E65540">
        <w:t xml:space="preserve">, encouraging and supporting communication between scientists and policymakers, explaining and disseminating findings for different audiences, and raising public awareness; </w:t>
      </w:r>
    </w:p>
    <w:p w14:paraId="3D9F8AB9" w14:textId="31929AEF" w:rsidR="00E65540" w:rsidRPr="00E65540" w:rsidRDefault="00E65540" w:rsidP="009877C1">
      <w:pPr>
        <w:pStyle w:val="Normalnumber"/>
        <w:keepNext/>
        <w:keepLines/>
        <w:numPr>
          <w:ilvl w:val="1"/>
          <w:numId w:val="46"/>
        </w:numPr>
        <w:tabs>
          <w:tab w:val="clear" w:pos="1247"/>
          <w:tab w:val="clear" w:pos="1814"/>
          <w:tab w:val="clear" w:pos="2381"/>
          <w:tab w:val="clear" w:pos="2948"/>
          <w:tab w:val="clear" w:pos="3515"/>
          <w:tab w:val="clear" w:pos="4082"/>
          <w:tab w:val="num" w:pos="624"/>
        </w:tabs>
        <w:ind w:left="1247" w:firstLine="624"/>
      </w:pPr>
      <w:r w:rsidRPr="00E65540">
        <w:t xml:space="preserve">Facilitating information-sharing with countries, in particular developing countries </w:t>
      </w:r>
      <w:r w:rsidRPr="009877C1">
        <w:rPr>
          <w:lang w:val="en-GB"/>
        </w:rPr>
        <w:t>seeking</w:t>
      </w:r>
      <w:r w:rsidRPr="00E65540">
        <w:t xml:space="preserve"> relevant scientific information; </w:t>
      </w:r>
    </w:p>
    <w:p w14:paraId="2C99B74C" w14:textId="58DB6055" w:rsidR="00E65540" w:rsidRPr="00E65540" w:rsidRDefault="00E65540" w:rsidP="009877C1">
      <w:pPr>
        <w:pStyle w:val="Normalnumber"/>
        <w:keepNext/>
        <w:keepLines/>
        <w:numPr>
          <w:ilvl w:val="1"/>
          <w:numId w:val="46"/>
        </w:numPr>
        <w:tabs>
          <w:tab w:val="clear" w:pos="1247"/>
          <w:tab w:val="clear" w:pos="1814"/>
          <w:tab w:val="clear" w:pos="2381"/>
          <w:tab w:val="clear" w:pos="2948"/>
          <w:tab w:val="clear" w:pos="3515"/>
          <w:tab w:val="clear" w:pos="4082"/>
          <w:tab w:val="num" w:pos="624"/>
        </w:tabs>
        <w:ind w:left="1247" w:firstLine="624"/>
      </w:pPr>
      <w:r w:rsidRPr="00E65540">
        <w:t xml:space="preserve">Integrating capacity-building into all functions and the work of the panel to strengthen the science-policy interface. Such capacity-building activities should enhance individual capacities of scientists, policymakers and other relevant stakeholders and thereby institutional capacities, particularly in developing countries, guided by the capacity-building priorities, identified by governments and other stakeholders, related to the Panel’s </w:t>
      </w:r>
      <w:r w:rsidRPr="009877C1">
        <w:rPr>
          <w:lang w:val="en-GB"/>
        </w:rPr>
        <w:t>functions</w:t>
      </w:r>
      <w:r w:rsidRPr="00E65540">
        <w:t xml:space="preserve"> and work, by encouraging access to different forms of knowledge, data, and best practices, and enabling the dissemination and encouraging the utilization of the deliverables of the Panel at international, (sub)regional and national levels. In so doing the Panel will ensure effective, geographically balanced [and gender balanced] [and gender-responsive] [and inclusive] participation and avoid duplication of work. </w:t>
      </w:r>
    </w:p>
    <w:p w14:paraId="5FD6D3C2" w14:textId="4D501C8C" w:rsidR="00265E8D" w:rsidRDefault="00267AF3"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t xml:space="preserve">In line with </w:t>
      </w:r>
      <w:r w:rsidR="006E4C88">
        <w:t>its objective and functions, t</w:t>
      </w:r>
      <w:r w:rsidR="00866978">
        <w:t>he</w:t>
      </w:r>
      <w:r w:rsidR="00400183">
        <w:t xml:space="preserve"> Plenary</w:t>
      </w:r>
      <w:r w:rsidR="006E4C88">
        <w:t>—</w:t>
      </w:r>
      <w:r w:rsidR="00EE6C02">
        <w:t xml:space="preserve">the </w:t>
      </w:r>
      <w:r>
        <w:t xml:space="preserve">Panel’s </w:t>
      </w:r>
      <w:r w:rsidR="00EE6C02">
        <w:t>governing and decision-making body</w:t>
      </w:r>
      <w:r w:rsidR="006E4C88">
        <w:t>—</w:t>
      </w:r>
      <w:r w:rsidR="00E94289">
        <w:t xml:space="preserve">may respond to submissions and requests for the </w:t>
      </w:r>
      <w:proofErr w:type="spellStart"/>
      <w:r w:rsidR="00E94289">
        <w:t>work</w:t>
      </w:r>
      <w:proofErr w:type="spellEnd"/>
      <w:r w:rsidR="00E94289">
        <w:t xml:space="preserve"> programme </w:t>
      </w:r>
      <w:proofErr w:type="spellStart"/>
      <w:r w:rsidR="006E4889">
        <w:t>from</w:t>
      </w:r>
      <w:proofErr w:type="spellEnd"/>
      <w:r w:rsidR="006E4889">
        <w:t xml:space="preserve"> </w:t>
      </w:r>
      <w:r w:rsidR="00CA1B52">
        <w:t xml:space="preserve">the </w:t>
      </w:r>
      <w:r w:rsidR="00981A25">
        <w:t xml:space="preserve">relevant Multilateral Environment Agreements, including the </w:t>
      </w:r>
      <w:r w:rsidR="00CA1B52">
        <w:t>Minamata Convention, through its Conference of the Parties</w:t>
      </w:r>
      <w:r w:rsidR="003B6C3D">
        <w:t>,</w:t>
      </w:r>
      <w:r w:rsidR="00211EF7">
        <w:t xml:space="preserve"> </w:t>
      </w:r>
      <w:r w:rsidR="00981A25" w:rsidRPr="009877C1">
        <w:rPr>
          <w:lang w:val="en-GB"/>
        </w:rPr>
        <w:t>in</w:t>
      </w:r>
      <w:r w:rsidR="00981A25">
        <w:t xml:space="preserve"> accordance </w:t>
      </w:r>
      <w:r w:rsidR="00BA1E28">
        <w:t xml:space="preserve">with </w:t>
      </w:r>
      <w:r w:rsidR="00211EF7">
        <w:t xml:space="preserve">procedures and processes </w:t>
      </w:r>
      <w:r w:rsidR="00BA1E28">
        <w:t xml:space="preserve">to be finalized and adopted </w:t>
      </w:r>
      <w:r w:rsidR="00211EF7">
        <w:t xml:space="preserve">at the first or </w:t>
      </w:r>
      <w:r w:rsidR="00BA1E28">
        <w:t xml:space="preserve">subsequent </w:t>
      </w:r>
      <w:r w:rsidR="00365C39">
        <w:t xml:space="preserve">sessions </w:t>
      </w:r>
      <w:r w:rsidR="00211EF7">
        <w:t xml:space="preserve">of the Plenary. </w:t>
      </w:r>
      <w:r w:rsidR="28E850DC">
        <w:t xml:space="preserve">The Conference of the Parties to the Minamata Convention may wish to </w:t>
      </w:r>
      <w:r w:rsidR="3DCDDEC5">
        <w:t>consider potential areas of work for the Panel</w:t>
      </w:r>
      <w:r w:rsidR="612E7F76">
        <w:t xml:space="preserve"> that </w:t>
      </w:r>
      <w:r w:rsidR="00365C39">
        <w:t xml:space="preserve">could support </w:t>
      </w:r>
      <w:r w:rsidR="3DCDDEC5">
        <w:t>implementation of the Convention</w:t>
      </w:r>
      <w:r w:rsidR="6639FBBC">
        <w:t>.</w:t>
      </w:r>
      <w:r w:rsidR="28E850DC">
        <w:t xml:space="preserve"> </w:t>
      </w:r>
    </w:p>
    <w:p w14:paraId="38D375E5" w14:textId="20D547CE" w:rsidR="3E8C8F91" w:rsidRDefault="00365C39"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t>T</w:t>
      </w:r>
      <w:r w:rsidR="3E8C8F91">
        <w:t xml:space="preserve">he Panel may </w:t>
      </w:r>
      <w:r>
        <w:t xml:space="preserve">also establish </w:t>
      </w:r>
      <w:r w:rsidR="3E8C8F91">
        <w:t xml:space="preserve">partnerships, </w:t>
      </w:r>
      <w:r>
        <w:t xml:space="preserve">with </w:t>
      </w:r>
      <w:r w:rsidR="3E8C8F91">
        <w:t xml:space="preserve">the Plenary </w:t>
      </w:r>
      <w:r>
        <w:t xml:space="preserve">expected to </w:t>
      </w:r>
      <w:r w:rsidR="3E8C8F91">
        <w:t xml:space="preserve">request the Secretariat to </w:t>
      </w:r>
      <w:r>
        <w:t xml:space="preserve">prepare </w:t>
      </w:r>
      <w:r w:rsidR="3E8C8F91">
        <w:t xml:space="preserve">a proposal on establishing partnerships </w:t>
      </w:r>
      <w:r w:rsidR="6EFDE396">
        <w:t xml:space="preserve">at its first session. </w:t>
      </w:r>
    </w:p>
    <w:p w14:paraId="25D56041" w14:textId="4734FF56" w:rsidR="00551FE4" w:rsidRPr="00570873" w:rsidRDefault="008845C9" w:rsidP="00551FE4">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Pr>
          <w:rFonts w:eastAsia="Times New Roman"/>
          <w:lang w:val="en-GB"/>
        </w:rPr>
        <w:tab/>
        <w:t>III.</w:t>
      </w:r>
      <w:r>
        <w:rPr>
          <w:rFonts w:eastAsia="Times New Roman"/>
          <w:lang w:val="en-GB"/>
        </w:rPr>
        <w:tab/>
      </w:r>
      <w:r w:rsidR="004119D2">
        <w:rPr>
          <w:rFonts w:eastAsia="Times New Roman"/>
          <w:lang w:val="en-GB"/>
        </w:rPr>
        <w:t>Road to the first session of the Plenary</w:t>
      </w:r>
      <w:r w:rsidR="00087190">
        <w:rPr>
          <w:rFonts w:eastAsia="Times New Roman"/>
          <w:lang w:val="en-GB"/>
        </w:rPr>
        <w:t xml:space="preserve"> of the Intergovernmental Science-Policy Panel on Chemicals, Waste and Pollution</w:t>
      </w:r>
    </w:p>
    <w:p w14:paraId="581D7B1D" w14:textId="51AAA3C4" w:rsidR="00AE4AFB" w:rsidRDefault="00AE4AFB"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rsidRPr="00AE4AFB">
        <w:t xml:space="preserve">The Intergovernmental Meeting requested the UNEP Executive Director to provide the interim secretariat for the Panel and to convene the first session of the Plenary at the earliest practicable date, preferably </w:t>
      </w:r>
      <w:r w:rsidR="00BC1E2C">
        <w:t xml:space="preserve">within </w:t>
      </w:r>
      <w:r w:rsidRPr="00AE4AFB">
        <w:t xml:space="preserve">one year </w:t>
      </w:r>
      <w:r w:rsidR="00BC1E2C">
        <w:t xml:space="preserve">of its </w:t>
      </w:r>
      <w:r w:rsidRPr="00AE4AFB">
        <w:t xml:space="preserve">establishment, at a date and venue to be determined by the UNEP Executive Director, in consultation with members. </w:t>
      </w:r>
      <w:r w:rsidR="00F73691">
        <w:t xml:space="preserve">The Intergovernmental Meeting </w:t>
      </w:r>
      <w:r w:rsidR="00392B9D">
        <w:t xml:space="preserve">also </w:t>
      </w:r>
      <w:r w:rsidR="00F73691">
        <w:t xml:space="preserve">invited governments </w:t>
      </w:r>
      <w:r w:rsidR="008F0A22">
        <w:t xml:space="preserve">and others in a position to do so to provide voluntary financial contributions to UNEP to support the interim arrangements. </w:t>
      </w:r>
    </w:p>
    <w:p w14:paraId="7519CB37" w14:textId="31612FA0" w:rsidR="001929AF" w:rsidRPr="00AE4AFB" w:rsidRDefault="008C4CD0"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pPr>
      <w:r>
        <w:t>T</w:t>
      </w:r>
      <w:r w:rsidR="005F452C">
        <w:t xml:space="preserve">he Intergovernmental Meeting further requested the UNEP Executive Director, in consultation with </w:t>
      </w:r>
      <w:r w:rsidR="006A4C65">
        <w:t xml:space="preserve">members, to prepare documentation for consideration at the first session of the Plenary. </w:t>
      </w:r>
    </w:p>
    <w:p w14:paraId="2A47479A" w14:textId="31BE8FD0" w:rsidR="00AE4AFB" w:rsidRPr="00AE4AFB" w:rsidRDefault="00C35861" w:rsidP="00B25BDA">
      <w:pPr>
        <w:pStyle w:val="NormalNonumber"/>
        <w:tabs>
          <w:tab w:val="left" w:pos="624"/>
          <w:tab w:val="left" w:pos="1871"/>
          <w:tab w:val="left" w:pos="2495"/>
          <w:tab w:val="left" w:pos="3119"/>
          <w:tab w:val="left" w:pos="3742"/>
          <w:tab w:val="left" w:pos="4366"/>
        </w:tabs>
        <w:rPr>
          <w:b/>
          <w:bCs/>
        </w:rPr>
      </w:pPr>
      <w:r>
        <w:rPr>
          <w:b/>
          <w:bCs/>
        </w:rPr>
        <w:t xml:space="preserve">Observer </w:t>
      </w:r>
      <w:r w:rsidR="00EF0B41">
        <w:rPr>
          <w:b/>
          <w:bCs/>
        </w:rPr>
        <w:t>p</w:t>
      </w:r>
      <w:r w:rsidR="00004120">
        <w:rPr>
          <w:b/>
          <w:bCs/>
        </w:rPr>
        <w:t>articipation of the first session of the Plenary</w:t>
      </w:r>
    </w:p>
    <w:p w14:paraId="7B3E335C" w14:textId="609B0387" w:rsidR="00660E96" w:rsidRDefault="003C29A6"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Pr>
          <w:lang w:val="en-GB"/>
        </w:rPr>
        <w:t>T</w:t>
      </w:r>
      <w:r w:rsidR="00243A94">
        <w:rPr>
          <w:lang w:val="en-GB"/>
        </w:rPr>
        <w:t xml:space="preserve">he first session of the Plenary </w:t>
      </w:r>
      <w:r w:rsidR="00FF6794">
        <w:rPr>
          <w:lang w:val="en-GB"/>
        </w:rPr>
        <w:t>will be</w:t>
      </w:r>
      <w:r w:rsidR="00243A94">
        <w:rPr>
          <w:lang w:val="en-GB"/>
        </w:rPr>
        <w:t xml:space="preserve"> open to </w:t>
      </w:r>
      <w:r w:rsidR="003C736A">
        <w:rPr>
          <w:lang w:val="en-GB"/>
        </w:rPr>
        <w:t>observers</w:t>
      </w:r>
      <w:r w:rsidR="00FA7311">
        <w:rPr>
          <w:lang w:val="en-GB"/>
        </w:rPr>
        <w:t xml:space="preserve">, including non-member </w:t>
      </w:r>
      <w:r w:rsidR="003C736A">
        <w:rPr>
          <w:lang w:val="en-GB"/>
        </w:rPr>
        <w:t>State</w:t>
      </w:r>
      <w:r w:rsidR="00FA7311">
        <w:rPr>
          <w:lang w:val="en-GB"/>
        </w:rPr>
        <w:t xml:space="preserve">s, </w:t>
      </w:r>
      <w:r w:rsidR="003C736A">
        <w:rPr>
          <w:lang w:val="en-GB"/>
        </w:rPr>
        <w:t>United Nations entit</w:t>
      </w:r>
      <w:r w:rsidR="00FA7311">
        <w:rPr>
          <w:lang w:val="en-GB"/>
        </w:rPr>
        <w:t>ies</w:t>
      </w:r>
      <w:r w:rsidR="003C736A">
        <w:rPr>
          <w:lang w:val="en-GB"/>
        </w:rPr>
        <w:t xml:space="preserve">, </w:t>
      </w:r>
      <w:r w:rsidR="00FA7311">
        <w:rPr>
          <w:lang w:val="en-GB"/>
        </w:rPr>
        <w:t xml:space="preserve">other </w:t>
      </w:r>
      <w:r w:rsidR="00232018">
        <w:rPr>
          <w:lang w:val="en-GB"/>
        </w:rPr>
        <w:t>national, international, governmental</w:t>
      </w:r>
      <w:r w:rsidR="00AD5374">
        <w:rPr>
          <w:lang w:val="en-GB"/>
        </w:rPr>
        <w:t xml:space="preserve">, intergovernmental or non-governmental </w:t>
      </w:r>
      <w:r w:rsidR="00FA7311">
        <w:rPr>
          <w:lang w:val="en-GB"/>
        </w:rPr>
        <w:t xml:space="preserve">bodies and organizations </w:t>
      </w:r>
      <w:r w:rsidR="00AD5374">
        <w:rPr>
          <w:lang w:val="en-GB"/>
        </w:rPr>
        <w:t xml:space="preserve">such as </w:t>
      </w:r>
      <w:r w:rsidR="00CD137F">
        <w:rPr>
          <w:lang w:val="en-GB"/>
        </w:rPr>
        <w:t xml:space="preserve">the Secretariat of </w:t>
      </w:r>
      <w:r w:rsidR="00286608">
        <w:rPr>
          <w:lang w:val="en-GB"/>
        </w:rPr>
        <w:t>the Minamata Convention</w:t>
      </w:r>
      <w:r w:rsidR="00FA7311">
        <w:rPr>
          <w:lang w:val="en-GB"/>
        </w:rPr>
        <w:t xml:space="preserve">, </w:t>
      </w:r>
      <w:r w:rsidR="003C736A" w:rsidRPr="00014FAF">
        <w:rPr>
          <w:lang w:val="en-GB"/>
        </w:rPr>
        <w:t>Indigenous Peoples</w:t>
      </w:r>
      <w:r w:rsidR="0044258B" w:rsidRPr="00014FAF">
        <w:rPr>
          <w:lang w:val="en-GB"/>
        </w:rPr>
        <w:t>[</w:t>
      </w:r>
      <w:r w:rsidR="00835392" w:rsidRPr="00014FAF">
        <w:rPr>
          <w:lang w:val="en-GB"/>
        </w:rPr>
        <w:t>,</w:t>
      </w:r>
      <w:r w:rsidR="0044258B" w:rsidRPr="00014FAF">
        <w:rPr>
          <w:lang w:val="en-GB"/>
        </w:rPr>
        <w:t>][and]</w:t>
      </w:r>
      <w:r w:rsidR="00835392" w:rsidRPr="00014FAF">
        <w:rPr>
          <w:lang w:val="en-GB"/>
        </w:rPr>
        <w:t xml:space="preserve"> local communities,</w:t>
      </w:r>
      <w:r w:rsidR="00835392">
        <w:rPr>
          <w:lang w:val="en-GB"/>
        </w:rPr>
        <w:t xml:space="preserve"> and groups in vulnerable situations</w:t>
      </w:r>
      <w:r w:rsidR="00C034DC">
        <w:rPr>
          <w:lang w:val="en-GB"/>
        </w:rPr>
        <w:t xml:space="preserve"> </w:t>
      </w:r>
      <w:r w:rsidR="00835392">
        <w:rPr>
          <w:lang w:val="en-GB"/>
        </w:rPr>
        <w:t xml:space="preserve">qualified in matters covered by the Panel, </w:t>
      </w:r>
      <w:r w:rsidR="00C034DC">
        <w:rPr>
          <w:lang w:val="en-GB"/>
        </w:rPr>
        <w:t xml:space="preserve">provided they notify </w:t>
      </w:r>
      <w:r w:rsidR="00BE5043">
        <w:rPr>
          <w:lang w:val="en-GB"/>
        </w:rPr>
        <w:t xml:space="preserve">the interim </w:t>
      </w:r>
      <w:r w:rsidR="00835392">
        <w:rPr>
          <w:lang w:val="en-GB"/>
        </w:rPr>
        <w:t xml:space="preserve">secretariat </w:t>
      </w:r>
      <w:r w:rsidR="00BE5043">
        <w:rPr>
          <w:lang w:val="en-GB"/>
        </w:rPr>
        <w:t xml:space="preserve">of their intent to participate, </w:t>
      </w:r>
      <w:r w:rsidR="00FF6794">
        <w:rPr>
          <w:lang w:val="en-GB"/>
        </w:rPr>
        <w:t>in line with</w:t>
      </w:r>
      <w:r w:rsidR="00252764">
        <w:rPr>
          <w:lang w:val="en-GB"/>
        </w:rPr>
        <w:t xml:space="preserve"> </w:t>
      </w:r>
      <w:r w:rsidR="00252764" w:rsidRPr="00014FAF">
        <w:rPr>
          <w:lang w:val="en-GB"/>
        </w:rPr>
        <w:t xml:space="preserve">the </w:t>
      </w:r>
      <w:r w:rsidR="00BE5043" w:rsidRPr="00014FAF">
        <w:rPr>
          <w:lang w:val="en-GB"/>
        </w:rPr>
        <w:t xml:space="preserve">draft </w:t>
      </w:r>
      <w:r w:rsidR="00252764" w:rsidRPr="00014FAF">
        <w:rPr>
          <w:lang w:val="en-GB"/>
        </w:rPr>
        <w:t>rules</w:t>
      </w:r>
      <w:r w:rsidR="00252764">
        <w:rPr>
          <w:lang w:val="en-GB"/>
        </w:rPr>
        <w:t xml:space="preserve"> </w:t>
      </w:r>
      <w:r w:rsidR="00660E96">
        <w:rPr>
          <w:lang w:val="en-GB"/>
        </w:rPr>
        <w:t>of procedure and provisions in the foundational document</w:t>
      </w:r>
      <w:r w:rsidR="00F203B5">
        <w:rPr>
          <w:lang w:val="en-GB"/>
        </w:rPr>
        <w:t>.</w:t>
      </w:r>
      <w:r w:rsidR="00FE5C96">
        <w:rPr>
          <w:lang w:val="en-GB"/>
        </w:rPr>
        <w:t xml:space="preserve"> </w:t>
      </w:r>
    </w:p>
    <w:p w14:paraId="625BF28C" w14:textId="0CAC4948" w:rsidR="007B36E3" w:rsidRPr="007B36E3" w:rsidRDefault="007B36E3" w:rsidP="007B36E3">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b/>
          <w:bCs/>
          <w:lang w:val="en-GB"/>
        </w:rPr>
      </w:pPr>
      <w:r>
        <w:rPr>
          <w:b/>
          <w:bCs/>
          <w:lang w:val="en-GB"/>
        </w:rPr>
        <w:t>Preparation for the first session of the Plenary</w:t>
      </w:r>
    </w:p>
    <w:p w14:paraId="7E194797" w14:textId="3C5A9E1B" w:rsidR="007B36E3" w:rsidRDefault="00870E48"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Pr>
          <w:lang w:val="en-GB"/>
        </w:rPr>
        <w:t>The interim secretariat</w:t>
      </w:r>
      <w:r w:rsidR="007818CF">
        <w:rPr>
          <w:lang w:val="en-GB"/>
        </w:rPr>
        <w:t xml:space="preserve">, in collaboration </w:t>
      </w:r>
      <w:r>
        <w:rPr>
          <w:lang w:val="en-GB"/>
        </w:rPr>
        <w:t>with the Geneva Environment Network (GEN)</w:t>
      </w:r>
      <w:r w:rsidR="007818CF">
        <w:rPr>
          <w:lang w:val="en-GB"/>
        </w:rPr>
        <w:t>, will continue</w:t>
      </w:r>
      <w:r>
        <w:rPr>
          <w:lang w:val="en-GB"/>
        </w:rPr>
        <w:t xml:space="preserve"> to organize webinars</w:t>
      </w:r>
      <w:r w:rsidR="00A97136">
        <w:rPr>
          <w:lang w:val="en-GB"/>
        </w:rPr>
        <w:t>,</w:t>
      </w:r>
      <w:r>
        <w:rPr>
          <w:lang w:val="en-GB"/>
        </w:rPr>
        <w:t xml:space="preserve"> side events </w:t>
      </w:r>
      <w:r w:rsidR="00A97136" w:rsidRPr="00087351">
        <w:rPr>
          <w:lang w:val="en-GB"/>
        </w:rPr>
        <w:t xml:space="preserve">on the margins of </w:t>
      </w:r>
      <w:r w:rsidR="007818CF">
        <w:rPr>
          <w:lang w:val="en-GB"/>
        </w:rPr>
        <w:t xml:space="preserve">relevant </w:t>
      </w:r>
      <w:r w:rsidR="00A97136" w:rsidRPr="00087351">
        <w:rPr>
          <w:lang w:val="en-GB"/>
        </w:rPr>
        <w:t>international meetings</w:t>
      </w:r>
      <w:r w:rsidR="007818CF">
        <w:rPr>
          <w:lang w:val="en-GB"/>
        </w:rPr>
        <w:t xml:space="preserve">, and related activities </w:t>
      </w:r>
      <w:r w:rsidR="00A97136">
        <w:rPr>
          <w:lang w:val="en-GB"/>
        </w:rPr>
        <w:t xml:space="preserve">to inform </w:t>
      </w:r>
      <w:r w:rsidR="005524F1">
        <w:rPr>
          <w:lang w:val="en-GB"/>
        </w:rPr>
        <w:t>members, observers</w:t>
      </w:r>
      <w:r w:rsidR="007818CF">
        <w:rPr>
          <w:lang w:val="en-GB"/>
        </w:rPr>
        <w:t>,</w:t>
      </w:r>
      <w:r w:rsidR="005524F1">
        <w:rPr>
          <w:lang w:val="en-GB"/>
        </w:rPr>
        <w:t xml:space="preserve"> and stakeholders </w:t>
      </w:r>
      <w:r w:rsidR="007818CF">
        <w:rPr>
          <w:lang w:val="en-GB"/>
        </w:rPr>
        <w:t xml:space="preserve">about </w:t>
      </w:r>
      <w:r w:rsidR="005524F1">
        <w:rPr>
          <w:lang w:val="en-GB"/>
        </w:rPr>
        <w:t xml:space="preserve">the Panel and its first </w:t>
      </w:r>
      <w:r w:rsidR="000F544A">
        <w:rPr>
          <w:lang w:val="en-GB"/>
        </w:rPr>
        <w:t>P</w:t>
      </w:r>
      <w:r w:rsidR="005524F1">
        <w:rPr>
          <w:lang w:val="en-GB"/>
        </w:rPr>
        <w:t xml:space="preserve">lenary, </w:t>
      </w:r>
      <w:r w:rsidR="005524F1">
        <w:rPr>
          <w:lang w:val="en-GB"/>
        </w:rPr>
        <w:lastRenderedPageBreak/>
        <w:t xml:space="preserve">including an associated event during the seventh session of the Environment Assembly </w:t>
      </w:r>
      <w:r w:rsidR="00FC665B">
        <w:rPr>
          <w:lang w:val="en-GB"/>
        </w:rPr>
        <w:t xml:space="preserve">from 8 to 12 December 2025. </w:t>
      </w:r>
    </w:p>
    <w:p w14:paraId="00938663" w14:textId="67AD19E3" w:rsidR="006D1C7C" w:rsidRPr="009715E4" w:rsidRDefault="00232155" w:rsidP="009877C1">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9715E4">
        <w:rPr>
          <w:lang w:val="en-GB"/>
        </w:rPr>
        <w:t>Further information on the Panel</w:t>
      </w:r>
      <w:r w:rsidR="007B36E3" w:rsidRPr="009715E4">
        <w:rPr>
          <w:lang w:val="en-GB"/>
        </w:rPr>
        <w:t>,</w:t>
      </w:r>
      <w:r w:rsidRPr="009715E4">
        <w:rPr>
          <w:lang w:val="en-GB"/>
        </w:rPr>
        <w:t xml:space="preserve"> its first </w:t>
      </w:r>
      <w:r w:rsidR="00BF718D" w:rsidRPr="009715E4">
        <w:rPr>
          <w:lang w:val="en-GB"/>
        </w:rPr>
        <w:t>P</w:t>
      </w:r>
      <w:r w:rsidR="005524F1" w:rsidRPr="009715E4">
        <w:rPr>
          <w:lang w:val="en-GB"/>
        </w:rPr>
        <w:t>lenary</w:t>
      </w:r>
      <w:r w:rsidR="007B36E3" w:rsidRPr="009715E4">
        <w:rPr>
          <w:lang w:val="en-GB"/>
        </w:rPr>
        <w:t>, and associated events</w:t>
      </w:r>
      <w:r w:rsidRPr="009715E4">
        <w:rPr>
          <w:lang w:val="en-GB"/>
        </w:rPr>
        <w:t xml:space="preserve"> will be made available on the </w:t>
      </w:r>
      <w:hyperlink r:id="rId24" w:history="1">
        <w:r w:rsidRPr="009A1A93">
          <w:rPr>
            <w:rStyle w:val="Hyperlink"/>
            <w:lang w:val="en-GB"/>
          </w:rPr>
          <w:t xml:space="preserve">ISP-CWP </w:t>
        </w:r>
        <w:hyperlink r:id="rId25" w:history="1">
          <w:r w:rsidR="00E14FC7" w:rsidRPr="00E14FC7">
            <w:rPr>
              <w:rStyle w:val="Hyperlink"/>
              <w:color w:val="0070C0"/>
              <w:u w:val="single"/>
            </w:rPr>
            <w:t>website</w:t>
          </w:r>
        </w:hyperlink>
      </w:hyperlink>
      <w:r w:rsidRPr="009715E4">
        <w:rPr>
          <w:lang w:val="en-GB"/>
        </w:rPr>
        <w:t>.</w:t>
      </w:r>
      <w:r w:rsidR="00E14FC7">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14:paraId="2E924820" w14:textId="77777777" w:rsidTr="0015442E">
        <w:tc>
          <w:tcPr>
            <w:tcW w:w="1897" w:type="dxa"/>
          </w:tcPr>
          <w:p w14:paraId="16F5C414" w14:textId="77777777" w:rsidR="0015442E" w:rsidRDefault="0015442E" w:rsidP="009877C1">
            <w:pPr>
              <w:pStyle w:val="Normal-pool"/>
              <w:spacing w:before="480"/>
            </w:pPr>
          </w:p>
        </w:tc>
        <w:tc>
          <w:tcPr>
            <w:tcW w:w="1897" w:type="dxa"/>
          </w:tcPr>
          <w:p w14:paraId="6D6FF786" w14:textId="77777777" w:rsidR="0015442E" w:rsidRDefault="0015442E" w:rsidP="009877C1">
            <w:pPr>
              <w:pStyle w:val="Normal-pool"/>
              <w:spacing w:before="480"/>
            </w:pPr>
          </w:p>
        </w:tc>
        <w:tc>
          <w:tcPr>
            <w:tcW w:w="1897" w:type="dxa"/>
            <w:tcBorders>
              <w:bottom w:val="single" w:sz="4" w:space="0" w:color="auto"/>
            </w:tcBorders>
          </w:tcPr>
          <w:p w14:paraId="7B77BBB9" w14:textId="77777777" w:rsidR="0015442E" w:rsidRDefault="0015442E" w:rsidP="002F389E">
            <w:pPr>
              <w:pStyle w:val="Normal-pool"/>
              <w:spacing w:before="480"/>
            </w:pPr>
          </w:p>
        </w:tc>
        <w:tc>
          <w:tcPr>
            <w:tcW w:w="1897" w:type="dxa"/>
          </w:tcPr>
          <w:p w14:paraId="3B69A5B6" w14:textId="77777777" w:rsidR="0015442E" w:rsidRDefault="0015442E" w:rsidP="009877C1">
            <w:pPr>
              <w:pStyle w:val="Normal-pool"/>
              <w:spacing w:before="480"/>
            </w:pPr>
          </w:p>
        </w:tc>
        <w:tc>
          <w:tcPr>
            <w:tcW w:w="1898" w:type="dxa"/>
          </w:tcPr>
          <w:p w14:paraId="5F071A8C" w14:textId="77777777" w:rsidR="0015442E" w:rsidRDefault="0015442E" w:rsidP="009877C1">
            <w:pPr>
              <w:pStyle w:val="Normal-pool"/>
              <w:spacing w:before="480"/>
            </w:pPr>
          </w:p>
        </w:tc>
      </w:tr>
    </w:tbl>
    <w:p w14:paraId="3CE5B03E" w14:textId="77777777" w:rsidR="0015442E" w:rsidRDefault="0015442E" w:rsidP="0015442E">
      <w:pPr>
        <w:pStyle w:val="Normal-pool"/>
      </w:pPr>
    </w:p>
    <w:sectPr w:rsidR="0015442E" w:rsidSect="0015442E">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90F8" w14:textId="77777777" w:rsidR="00C0283B" w:rsidRDefault="00C0283B">
      <w:r>
        <w:separator/>
      </w:r>
    </w:p>
  </w:endnote>
  <w:endnote w:type="continuationSeparator" w:id="0">
    <w:p w14:paraId="2CE59B04" w14:textId="77777777" w:rsidR="00C0283B" w:rsidRDefault="00C0283B">
      <w:r>
        <w:continuationSeparator/>
      </w:r>
    </w:p>
  </w:endnote>
  <w:endnote w:type="continuationNotice" w:id="1">
    <w:p w14:paraId="53DFCA27" w14:textId="77777777" w:rsidR="00C0283B" w:rsidRDefault="00C02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BAB" w14:textId="38EE8FD1" w:rsidR="0015442E" w:rsidRDefault="00AC463E" w:rsidP="0015442E">
    <w:pPr>
      <w:pStyle w:val="Normal-pool"/>
    </w:pPr>
    <w:r>
      <w:tab/>
      <w:t>290825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B8CB" w14:textId="77777777" w:rsidR="00C0283B" w:rsidRPr="0072353B" w:rsidRDefault="00C0283B" w:rsidP="0072353B">
      <w:pPr>
        <w:tabs>
          <w:tab w:val="left" w:pos="624"/>
        </w:tabs>
        <w:spacing w:before="60"/>
        <w:ind w:left="624"/>
        <w:rPr>
          <w:sz w:val="18"/>
          <w:szCs w:val="18"/>
        </w:rPr>
      </w:pPr>
      <w:r w:rsidRPr="0072353B">
        <w:rPr>
          <w:sz w:val="18"/>
          <w:szCs w:val="18"/>
        </w:rPr>
        <w:separator/>
      </w:r>
    </w:p>
  </w:footnote>
  <w:footnote w:type="continuationSeparator" w:id="0">
    <w:p w14:paraId="4AB20E5E" w14:textId="77777777" w:rsidR="00C0283B" w:rsidRDefault="00C0283B">
      <w:r>
        <w:continuationSeparator/>
      </w:r>
    </w:p>
  </w:footnote>
  <w:footnote w:type="continuationNotice" w:id="1">
    <w:p w14:paraId="0156188A" w14:textId="77777777" w:rsidR="00C0283B" w:rsidRDefault="00C0283B"/>
  </w:footnote>
  <w:footnote w:id="2">
    <w:p w14:paraId="7BD0C3DA" w14:textId="66FD49B1" w:rsidR="00880CCB" w:rsidRPr="009877C1" w:rsidRDefault="00880CCB">
      <w:pPr>
        <w:pStyle w:val="FootnoteText"/>
        <w:rPr>
          <w:szCs w:val="18"/>
          <w:lang w:val="fr-CH"/>
        </w:rPr>
      </w:pPr>
      <w:r w:rsidRPr="009877C1">
        <w:rPr>
          <w:rStyle w:val="FootnoteReference"/>
          <w:sz w:val="18"/>
          <w:vertAlign w:val="baseline"/>
        </w:rPr>
        <w:t>*</w:t>
      </w:r>
      <w:r w:rsidRPr="009877C1">
        <w:rPr>
          <w:szCs w:val="18"/>
        </w:rPr>
        <w:t xml:space="preserve"> </w:t>
      </w:r>
      <w:r w:rsidR="00AC7FD3" w:rsidRPr="009877C1">
        <w:rPr>
          <w:szCs w:val="18"/>
        </w:rPr>
        <w:t>UNEP/MC/COP.6/1</w:t>
      </w:r>
      <w:r w:rsidR="00AC463E" w:rsidRPr="009877C1">
        <w:rPr>
          <w:szCs w:val="18"/>
        </w:rPr>
        <w:t>/Rev.1</w:t>
      </w:r>
      <w:r w:rsidR="00AC7FD3" w:rsidRPr="009877C1">
        <w:rPr>
          <w:szCs w:val="18"/>
        </w:rPr>
        <w:t>.</w:t>
      </w:r>
    </w:p>
  </w:footnote>
  <w:footnote w:id="3">
    <w:p w14:paraId="13734D72" w14:textId="77777777" w:rsidR="00E542F3" w:rsidRPr="00E27849" w:rsidRDefault="00E542F3" w:rsidP="00E542F3">
      <w:pPr>
        <w:pStyle w:val="Footnote-Text"/>
        <w:tabs>
          <w:tab w:val="clear" w:pos="1247"/>
          <w:tab w:val="clear" w:pos="1871"/>
          <w:tab w:val="clear" w:pos="2495"/>
          <w:tab w:val="clear" w:pos="3119"/>
          <w:tab w:val="clear" w:pos="3742"/>
          <w:tab w:val="clear" w:pos="4366"/>
        </w:tabs>
        <w:rPr>
          <w:szCs w:val="18"/>
        </w:rPr>
      </w:pPr>
      <w:r w:rsidRPr="009877C1">
        <w:rPr>
          <w:rStyle w:val="FootnoteReference"/>
          <w:sz w:val="18"/>
          <w:vertAlign w:val="baseline"/>
        </w:rPr>
        <w:t>**</w:t>
      </w:r>
      <w:r w:rsidRPr="00E542F3">
        <w:rPr>
          <w:szCs w:val="18"/>
        </w:rPr>
        <w:t xml:space="preserve"> This document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19345A90"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173B14">
      <w:t>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5BFB7C7D" w:rsidR="00123699" w:rsidRPr="00392F9C" w:rsidRDefault="00F96910" w:rsidP="00F96910">
    <w:pPr>
      <w:pStyle w:val="Header-pool"/>
      <w:jc w:val="right"/>
      <w:rPr>
        <w:szCs w:val="18"/>
      </w:rPr>
    </w:pPr>
    <w:r w:rsidRPr="00F96910">
      <w:t>UNEP/MC</w:t>
    </w:r>
    <w:r w:rsidR="00EA2CF9">
      <w:t>/</w:t>
    </w:r>
    <w:r w:rsidRPr="00F96910">
      <w:t>COP.</w:t>
    </w:r>
    <w:r w:rsidR="002F190D">
      <w:t>6</w:t>
    </w:r>
    <w:r w:rsidRPr="00F96910">
      <w:t>/</w:t>
    </w:r>
    <w:r w:rsidR="002F190D">
      <w:t>INF/35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037848C0"/>
    <w:multiLevelType w:val="hybridMultilevel"/>
    <w:tmpl w:val="F8186692"/>
    <w:lvl w:ilvl="0" w:tplc="F1BAF8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3" w15:restartNumberingAfterBreak="0">
    <w:nsid w:val="0EBF581F"/>
    <w:multiLevelType w:val="hybridMultilevel"/>
    <w:tmpl w:val="B81A3326"/>
    <w:lvl w:ilvl="0" w:tplc="EA1CBB0E">
      <w:start w:val="1"/>
      <w:numFmt w:val="upp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 w15:restartNumberingAfterBreak="0">
    <w:nsid w:val="518C3520"/>
    <w:multiLevelType w:val="hybridMultilevel"/>
    <w:tmpl w:val="B986EE94"/>
    <w:lvl w:ilvl="0" w:tplc="2C7E59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9" w15:restartNumberingAfterBreak="0">
    <w:nsid w:val="5F34278E"/>
    <w:multiLevelType w:val="hybridMultilevel"/>
    <w:tmpl w:val="255A3F24"/>
    <w:lvl w:ilvl="0" w:tplc="5290B1BE">
      <w:start w:val="1"/>
      <w:numFmt w:val="decimal"/>
      <w:lvlText w:val="%1."/>
      <w:lvlJc w:val="left"/>
      <w:pPr>
        <w:ind w:left="1607" w:hanging="360"/>
      </w:pPr>
      <w:rPr>
        <w:rFonts w:hint="default"/>
        <w:b w:val="0"/>
        <w:bCs/>
      </w:rPr>
    </w:lvl>
    <w:lvl w:ilvl="1" w:tplc="9A4CF40E">
      <w:start w:val="1"/>
      <w:numFmt w:val="lowerLetter"/>
      <w:lvlText w:val="(%2)"/>
      <w:lvlJc w:val="left"/>
      <w:pPr>
        <w:ind w:left="2327" w:hanging="360"/>
      </w:pPr>
      <w:rPr>
        <w:rFonts w:hint="default"/>
      </w:r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0" w15:restartNumberingAfterBreak="0">
    <w:nsid w:val="6B0A3978"/>
    <w:multiLevelType w:val="hybridMultilevel"/>
    <w:tmpl w:val="A0067BEA"/>
    <w:lvl w:ilvl="0" w:tplc="086EB6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565261">
    <w:abstractNumId w:val="8"/>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16cid:durableId="1016267553">
    <w:abstractNumId w:val="4"/>
  </w:num>
  <w:num w:numId="3" w16cid:durableId="282033796">
    <w:abstractNumId w:val="5"/>
  </w:num>
  <w:num w:numId="4" w16cid:durableId="1494448980">
    <w:abstractNumId w:val="8"/>
  </w:num>
  <w:num w:numId="5" w16cid:durableId="1135946353">
    <w:abstractNumId w:val="6"/>
  </w:num>
  <w:num w:numId="6" w16cid:durableId="1100219994">
    <w:abstractNumId w:val="2"/>
  </w:num>
  <w:num w:numId="7" w16cid:durableId="837236890">
    <w:abstractNumId w:val="8"/>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 w16cid:durableId="1235167672">
    <w:abstractNumId w:val="8"/>
  </w:num>
  <w:num w:numId="9" w16cid:durableId="1672561967">
    <w:abstractNumId w:val="8"/>
  </w:num>
  <w:num w:numId="10" w16cid:durableId="1437212726">
    <w:abstractNumId w:val="8"/>
  </w:num>
  <w:num w:numId="11" w16cid:durableId="2016877031">
    <w:abstractNumId w:val="8"/>
  </w:num>
  <w:num w:numId="12" w16cid:durableId="1771202158">
    <w:abstractNumId w:val="8"/>
  </w:num>
  <w:num w:numId="13" w16cid:durableId="860124871">
    <w:abstractNumId w:val="8"/>
  </w:num>
  <w:num w:numId="14" w16cid:durableId="1326588141">
    <w:abstractNumId w:val="8"/>
  </w:num>
  <w:num w:numId="15" w16cid:durableId="645666334">
    <w:abstractNumId w:val="8"/>
  </w:num>
  <w:num w:numId="16" w16cid:durableId="1863744742">
    <w:abstractNumId w:val="8"/>
  </w:num>
  <w:num w:numId="17" w16cid:durableId="1171330947">
    <w:abstractNumId w:val="8"/>
  </w:num>
  <w:num w:numId="18" w16cid:durableId="1935552929">
    <w:abstractNumId w:val="8"/>
  </w:num>
  <w:num w:numId="19" w16cid:durableId="1174610815">
    <w:abstractNumId w:val="8"/>
  </w:num>
  <w:num w:numId="20" w16cid:durableId="960376072">
    <w:abstractNumId w:val="8"/>
  </w:num>
  <w:num w:numId="21" w16cid:durableId="1267301723">
    <w:abstractNumId w:val="8"/>
  </w:num>
  <w:num w:numId="22" w16cid:durableId="711611048">
    <w:abstractNumId w:val="8"/>
  </w:num>
  <w:num w:numId="23" w16cid:durableId="1040713280">
    <w:abstractNumId w:val="8"/>
  </w:num>
  <w:num w:numId="24" w16cid:durableId="327173741">
    <w:abstractNumId w:val="8"/>
  </w:num>
  <w:num w:numId="25" w16cid:durableId="795369156">
    <w:abstractNumId w:val="8"/>
  </w:num>
  <w:num w:numId="26" w16cid:durableId="133528854">
    <w:abstractNumId w:val="8"/>
  </w:num>
  <w:num w:numId="27" w16cid:durableId="986323153">
    <w:abstractNumId w:val="8"/>
  </w:num>
  <w:num w:numId="28" w16cid:durableId="433213590">
    <w:abstractNumId w:val="8"/>
  </w:num>
  <w:num w:numId="29" w16cid:durableId="265043740">
    <w:abstractNumId w:val="8"/>
  </w:num>
  <w:num w:numId="30" w16cid:durableId="1791820401">
    <w:abstractNumId w:val="8"/>
  </w:num>
  <w:num w:numId="31" w16cid:durableId="1300576112">
    <w:abstractNumId w:val="8"/>
  </w:num>
  <w:num w:numId="32" w16cid:durableId="201483325">
    <w:abstractNumId w:val="8"/>
  </w:num>
  <w:num w:numId="33" w16cid:durableId="685595495">
    <w:abstractNumId w:val="8"/>
  </w:num>
  <w:num w:numId="34" w16cid:durableId="747459989">
    <w:abstractNumId w:val="8"/>
  </w:num>
  <w:num w:numId="35" w16cid:durableId="1902908779">
    <w:abstractNumId w:val="8"/>
  </w:num>
  <w:num w:numId="36" w16cid:durableId="431437778">
    <w:abstractNumId w:val="8"/>
  </w:num>
  <w:num w:numId="37" w16cid:durableId="1020814842">
    <w:abstractNumId w:val="8"/>
  </w:num>
  <w:num w:numId="38" w16cid:durableId="147790694">
    <w:abstractNumId w:val="8"/>
  </w:num>
  <w:num w:numId="39" w16cid:durableId="1005400598">
    <w:abstractNumId w:val="8"/>
  </w:num>
  <w:num w:numId="40" w16cid:durableId="1527334094">
    <w:abstractNumId w:val="8"/>
  </w:num>
  <w:num w:numId="41" w16cid:durableId="1255939666">
    <w:abstractNumId w:val="3"/>
  </w:num>
  <w:num w:numId="42" w16cid:durableId="1800299503">
    <w:abstractNumId w:val="10"/>
  </w:num>
  <w:num w:numId="43" w16cid:durableId="1423144864">
    <w:abstractNumId w:val="7"/>
  </w:num>
  <w:num w:numId="44" w16cid:durableId="1302687383">
    <w:abstractNumId w:val="1"/>
  </w:num>
  <w:num w:numId="45" w16cid:durableId="1764568846">
    <w:abstractNumId w:val="0"/>
  </w:num>
  <w:num w:numId="46" w16cid:durableId="64542936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04120"/>
    <w:rsid w:val="000149E6"/>
    <w:rsid w:val="00014FAF"/>
    <w:rsid w:val="000247B0"/>
    <w:rsid w:val="00026997"/>
    <w:rsid w:val="00033E0B"/>
    <w:rsid w:val="0003588F"/>
    <w:rsid w:val="00035EDE"/>
    <w:rsid w:val="000363BC"/>
    <w:rsid w:val="00044340"/>
    <w:rsid w:val="000509B4"/>
    <w:rsid w:val="0006035B"/>
    <w:rsid w:val="00071886"/>
    <w:rsid w:val="000742BC"/>
    <w:rsid w:val="0007732A"/>
    <w:rsid w:val="00082A0C"/>
    <w:rsid w:val="00083504"/>
    <w:rsid w:val="00087190"/>
    <w:rsid w:val="00087351"/>
    <w:rsid w:val="0009135C"/>
    <w:rsid w:val="000941E5"/>
    <w:rsid w:val="0009640C"/>
    <w:rsid w:val="000B22A2"/>
    <w:rsid w:val="000B5BC8"/>
    <w:rsid w:val="000C0F46"/>
    <w:rsid w:val="000C2A52"/>
    <w:rsid w:val="000C2D9A"/>
    <w:rsid w:val="000C43F1"/>
    <w:rsid w:val="000C5293"/>
    <w:rsid w:val="000D0733"/>
    <w:rsid w:val="000D33C0"/>
    <w:rsid w:val="000D3A18"/>
    <w:rsid w:val="000D6941"/>
    <w:rsid w:val="000F544A"/>
    <w:rsid w:val="00103655"/>
    <w:rsid w:val="00103720"/>
    <w:rsid w:val="00110FBC"/>
    <w:rsid w:val="00111899"/>
    <w:rsid w:val="00112829"/>
    <w:rsid w:val="00117EA5"/>
    <w:rsid w:val="001202E3"/>
    <w:rsid w:val="00123699"/>
    <w:rsid w:val="00125C7B"/>
    <w:rsid w:val="0012644F"/>
    <w:rsid w:val="00130155"/>
    <w:rsid w:val="0013059D"/>
    <w:rsid w:val="00141A55"/>
    <w:rsid w:val="001446A3"/>
    <w:rsid w:val="00145960"/>
    <w:rsid w:val="0015442E"/>
    <w:rsid w:val="00155395"/>
    <w:rsid w:val="00160D74"/>
    <w:rsid w:val="00167D02"/>
    <w:rsid w:val="00173B14"/>
    <w:rsid w:val="00175B98"/>
    <w:rsid w:val="00176970"/>
    <w:rsid w:val="0017702D"/>
    <w:rsid w:val="00181EC8"/>
    <w:rsid w:val="00184349"/>
    <w:rsid w:val="0018747D"/>
    <w:rsid w:val="001929AF"/>
    <w:rsid w:val="00193DC9"/>
    <w:rsid w:val="00195E9F"/>
    <w:rsid w:val="00195F33"/>
    <w:rsid w:val="001B0624"/>
    <w:rsid w:val="001B1617"/>
    <w:rsid w:val="001B1B0B"/>
    <w:rsid w:val="001B504B"/>
    <w:rsid w:val="001B7D42"/>
    <w:rsid w:val="001C5FD4"/>
    <w:rsid w:val="001D3874"/>
    <w:rsid w:val="001D7E75"/>
    <w:rsid w:val="001E56D2"/>
    <w:rsid w:val="001E7D56"/>
    <w:rsid w:val="001F75DE"/>
    <w:rsid w:val="00200D58"/>
    <w:rsid w:val="002013BE"/>
    <w:rsid w:val="00201B0B"/>
    <w:rsid w:val="002063A4"/>
    <w:rsid w:val="0021014A"/>
    <w:rsid w:val="0021145B"/>
    <w:rsid w:val="00211EF7"/>
    <w:rsid w:val="00232018"/>
    <w:rsid w:val="00232155"/>
    <w:rsid w:val="00234B59"/>
    <w:rsid w:val="002370BA"/>
    <w:rsid w:val="00243A94"/>
    <w:rsid w:val="00243D36"/>
    <w:rsid w:val="00247707"/>
    <w:rsid w:val="00250B6D"/>
    <w:rsid w:val="002525C0"/>
    <w:rsid w:val="00252764"/>
    <w:rsid w:val="0026018E"/>
    <w:rsid w:val="00260799"/>
    <w:rsid w:val="00265E8D"/>
    <w:rsid w:val="00266BA3"/>
    <w:rsid w:val="00267AF3"/>
    <w:rsid w:val="00275DA1"/>
    <w:rsid w:val="002768BA"/>
    <w:rsid w:val="00276D0C"/>
    <w:rsid w:val="00286608"/>
    <w:rsid w:val="00286740"/>
    <w:rsid w:val="00287F88"/>
    <w:rsid w:val="002929D8"/>
    <w:rsid w:val="0029787B"/>
    <w:rsid w:val="002A1C1C"/>
    <w:rsid w:val="002A237D"/>
    <w:rsid w:val="002A41D0"/>
    <w:rsid w:val="002A4C53"/>
    <w:rsid w:val="002B0672"/>
    <w:rsid w:val="002B247F"/>
    <w:rsid w:val="002C145D"/>
    <w:rsid w:val="002C2C3E"/>
    <w:rsid w:val="002C533E"/>
    <w:rsid w:val="002C79E4"/>
    <w:rsid w:val="002C7A45"/>
    <w:rsid w:val="002D0057"/>
    <w:rsid w:val="002D027F"/>
    <w:rsid w:val="002D7A85"/>
    <w:rsid w:val="002D7B60"/>
    <w:rsid w:val="002E20C9"/>
    <w:rsid w:val="002E5848"/>
    <w:rsid w:val="002F190D"/>
    <w:rsid w:val="002F389E"/>
    <w:rsid w:val="002F4761"/>
    <w:rsid w:val="002F5C79"/>
    <w:rsid w:val="003019E2"/>
    <w:rsid w:val="003140A7"/>
    <w:rsid w:val="0031413F"/>
    <w:rsid w:val="003148BB"/>
    <w:rsid w:val="00317976"/>
    <w:rsid w:val="00317C73"/>
    <w:rsid w:val="00324B1A"/>
    <w:rsid w:val="00325A36"/>
    <w:rsid w:val="00342270"/>
    <w:rsid w:val="00344A48"/>
    <w:rsid w:val="00346B8F"/>
    <w:rsid w:val="00355EA9"/>
    <w:rsid w:val="003573A2"/>
    <w:rsid w:val="003578DE"/>
    <w:rsid w:val="00362047"/>
    <w:rsid w:val="00362877"/>
    <w:rsid w:val="00365C39"/>
    <w:rsid w:val="0036669D"/>
    <w:rsid w:val="003676D8"/>
    <w:rsid w:val="00367DBD"/>
    <w:rsid w:val="00372781"/>
    <w:rsid w:val="00373DE3"/>
    <w:rsid w:val="00380456"/>
    <w:rsid w:val="0038324B"/>
    <w:rsid w:val="00386AB0"/>
    <w:rsid w:val="0039169B"/>
    <w:rsid w:val="00392B9D"/>
    <w:rsid w:val="00392F9C"/>
    <w:rsid w:val="00396257"/>
    <w:rsid w:val="003963DF"/>
    <w:rsid w:val="00397EB8"/>
    <w:rsid w:val="003A1C5B"/>
    <w:rsid w:val="003A4FD0"/>
    <w:rsid w:val="003A69D1"/>
    <w:rsid w:val="003A7705"/>
    <w:rsid w:val="003A77F1"/>
    <w:rsid w:val="003B152A"/>
    <w:rsid w:val="003B1545"/>
    <w:rsid w:val="003B1872"/>
    <w:rsid w:val="003B5FFF"/>
    <w:rsid w:val="003B6C3D"/>
    <w:rsid w:val="003C29A6"/>
    <w:rsid w:val="003C409D"/>
    <w:rsid w:val="003C5BA6"/>
    <w:rsid w:val="003C736A"/>
    <w:rsid w:val="003D104A"/>
    <w:rsid w:val="003D2224"/>
    <w:rsid w:val="003E1029"/>
    <w:rsid w:val="003E1E3D"/>
    <w:rsid w:val="003E6F41"/>
    <w:rsid w:val="003E7DE3"/>
    <w:rsid w:val="003F06BB"/>
    <w:rsid w:val="003F0E85"/>
    <w:rsid w:val="00400183"/>
    <w:rsid w:val="00406F8E"/>
    <w:rsid w:val="00410C55"/>
    <w:rsid w:val="004119D2"/>
    <w:rsid w:val="00416854"/>
    <w:rsid w:val="00417725"/>
    <w:rsid w:val="00421009"/>
    <w:rsid w:val="0043274D"/>
    <w:rsid w:val="00435FD9"/>
    <w:rsid w:val="00437F26"/>
    <w:rsid w:val="0044258B"/>
    <w:rsid w:val="00444097"/>
    <w:rsid w:val="00445487"/>
    <w:rsid w:val="00451C99"/>
    <w:rsid w:val="00451D4F"/>
    <w:rsid w:val="00454769"/>
    <w:rsid w:val="00462453"/>
    <w:rsid w:val="00466991"/>
    <w:rsid w:val="0047064C"/>
    <w:rsid w:val="00472B3F"/>
    <w:rsid w:val="004835A1"/>
    <w:rsid w:val="00483BAC"/>
    <w:rsid w:val="00494164"/>
    <w:rsid w:val="004A42E1"/>
    <w:rsid w:val="004A57FF"/>
    <w:rsid w:val="004A77A5"/>
    <w:rsid w:val="004B162C"/>
    <w:rsid w:val="004B3531"/>
    <w:rsid w:val="004B614E"/>
    <w:rsid w:val="004C3DBE"/>
    <w:rsid w:val="004C5C96"/>
    <w:rsid w:val="004D06A4"/>
    <w:rsid w:val="004D4A4E"/>
    <w:rsid w:val="004D6312"/>
    <w:rsid w:val="004D7070"/>
    <w:rsid w:val="004E6020"/>
    <w:rsid w:val="004F1A81"/>
    <w:rsid w:val="004F3F51"/>
    <w:rsid w:val="0050052E"/>
    <w:rsid w:val="005218D9"/>
    <w:rsid w:val="0052692F"/>
    <w:rsid w:val="00535627"/>
    <w:rsid w:val="00536186"/>
    <w:rsid w:val="005369CB"/>
    <w:rsid w:val="00537579"/>
    <w:rsid w:val="00544CBB"/>
    <w:rsid w:val="00545860"/>
    <w:rsid w:val="00547606"/>
    <w:rsid w:val="00551104"/>
    <w:rsid w:val="00551FE4"/>
    <w:rsid w:val="005524F1"/>
    <w:rsid w:val="00561676"/>
    <w:rsid w:val="00562867"/>
    <w:rsid w:val="00565F66"/>
    <w:rsid w:val="00566B59"/>
    <w:rsid w:val="00570873"/>
    <w:rsid w:val="0057315F"/>
    <w:rsid w:val="00576104"/>
    <w:rsid w:val="005803E3"/>
    <w:rsid w:val="0058703C"/>
    <w:rsid w:val="00587F77"/>
    <w:rsid w:val="005A035F"/>
    <w:rsid w:val="005B42A6"/>
    <w:rsid w:val="005C67C8"/>
    <w:rsid w:val="005D0249"/>
    <w:rsid w:val="005D1DA1"/>
    <w:rsid w:val="005D6E8C"/>
    <w:rsid w:val="005F100C"/>
    <w:rsid w:val="005F452C"/>
    <w:rsid w:val="005F68DA"/>
    <w:rsid w:val="005F725B"/>
    <w:rsid w:val="0060773B"/>
    <w:rsid w:val="006111AA"/>
    <w:rsid w:val="006127F1"/>
    <w:rsid w:val="006157B5"/>
    <w:rsid w:val="00622D02"/>
    <w:rsid w:val="00626FC6"/>
    <w:rsid w:val="006303B4"/>
    <w:rsid w:val="00633D3D"/>
    <w:rsid w:val="00641703"/>
    <w:rsid w:val="006431A6"/>
    <w:rsid w:val="006459F6"/>
    <w:rsid w:val="006501AD"/>
    <w:rsid w:val="00651BFA"/>
    <w:rsid w:val="006520E8"/>
    <w:rsid w:val="00654475"/>
    <w:rsid w:val="006562BF"/>
    <w:rsid w:val="00660E96"/>
    <w:rsid w:val="00665A4B"/>
    <w:rsid w:val="006717E6"/>
    <w:rsid w:val="00673665"/>
    <w:rsid w:val="0067732C"/>
    <w:rsid w:val="00680611"/>
    <w:rsid w:val="00692E2A"/>
    <w:rsid w:val="006A4C65"/>
    <w:rsid w:val="006A76F2"/>
    <w:rsid w:val="006C0FFE"/>
    <w:rsid w:val="006D045F"/>
    <w:rsid w:val="006D1C7C"/>
    <w:rsid w:val="006D4F04"/>
    <w:rsid w:val="006D7EFB"/>
    <w:rsid w:val="006E11F7"/>
    <w:rsid w:val="006E4889"/>
    <w:rsid w:val="006E4C88"/>
    <w:rsid w:val="006E6672"/>
    <w:rsid w:val="006E6722"/>
    <w:rsid w:val="006F5276"/>
    <w:rsid w:val="0070198D"/>
    <w:rsid w:val="007027B9"/>
    <w:rsid w:val="0071392F"/>
    <w:rsid w:val="00713CF3"/>
    <w:rsid w:val="00715E88"/>
    <w:rsid w:val="0072353B"/>
    <w:rsid w:val="00734CAA"/>
    <w:rsid w:val="00741B20"/>
    <w:rsid w:val="00742105"/>
    <w:rsid w:val="00751150"/>
    <w:rsid w:val="0075533C"/>
    <w:rsid w:val="007553F9"/>
    <w:rsid w:val="00757581"/>
    <w:rsid w:val="007611A0"/>
    <w:rsid w:val="0076147A"/>
    <w:rsid w:val="007818CF"/>
    <w:rsid w:val="007828A5"/>
    <w:rsid w:val="007841F5"/>
    <w:rsid w:val="0079019B"/>
    <w:rsid w:val="00796D3F"/>
    <w:rsid w:val="007A1683"/>
    <w:rsid w:val="007A5C12"/>
    <w:rsid w:val="007A7CB0"/>
    <w:rsid w:val="007B24F8"/>
    <w:rsid w:val="007B36E3"/>
    <w:rsid w:val="007B68A3"/>
    <w:rsid w:val="007C2541"/>
    <w:rsid w:val="007C521D"/>
    <w:rsid w:val="007D532A"/>
    <w:rsid w:val="007D66A8"/>
    <w:rsid w:val="007E003F"/>
    <w:rsid w:val="007F0544"/>
    <w:rsid w:val="008109BF"/>
    <w:rsid w:val="008164F2"/>
    <w:rsid w:val="0082004D"/>
    <w:rsid w:val="008201A2"/>
    <w:rsid w:val="00821395"/>
    <w:rsid w:val="00824FC7"/>
    <w:rsid w:val="00830E26"/>
    <w:rsid w:val="00835392"/>
    <w:rsid w:val="0084113F"/>
    <w:rsid w:val="00841463"/>
    <w:rsid w:val="00843098"/>
    <w:rsid w:val="00843576"/>
    <w:rsid w:val="00843B64"/>
    <w:rsid w:val="0084771F"/>
    <w:rsid w:val="008478FC"/>
    <w:rsid w:val="00853610"/>
    <w:rsid w:val="0086518B"/>
    <w:rsid w:val="00866978"/>
    <w:rsid w:val="00867195"/>
    <w:rsid w:val="00867BFF"/>
    <w:rsid w:val="00870E48"/>
    <w:rsid w:val="00880CCB"/>
    <w:rsid w:val="00882938"/>
    <w:rsid w:val="008845C9"/>
    <w:rsid w:val="0088480A"/>
    <w:rsid w:val="0088757A"/>
    <w:rsid w:val="00891D1C"/>
    <w:rsid w:val="00893524"/>
    <w:rsid w:val="008957DD"/>
    <w:rsid w:val="008962B8"/>
    <w:rsid w:val="00897D98"/>
    <w:rsid w:val="008A3441"/>
    <w:rsid w:val="008A6DF2"/>
    <w:rsid w:val="008A7280"/>
    <w:rsid w:val="008A7807"/>
    <w:rsid w:val="008B4456"/>
    <w:rsid w:val="008B4CC9"/>
    <w:rsid w:val="008C4CD0"/>
    <w:rsid w:val="008D7738"/>
    <w:rsid w:val="008D7C99"/>
    <w:rsid w:val="008E0FCB"/>
    <w:rsid w:val="008F0A22"/>
    <w:rsid w:val="008F201B"/>
    <w:rsid w:val="008F5D00"/>
    <w:rsid w:val="00910168"/>
    <w:rsid w:val="00914B9F"/>
    <w:rsid w:val="00917CFD"/>
    <w:rsid w:val="0092178C"/>
    <w:rsid w:val="0092184C"/>
    <w:rsid w:val="00930B88"/>
    <w:rsid w:val="00930E68"/>
    <w:rsid w:val="0094095A"/>
    <w:rsid w:val="00940DCC"/>
    <w:rsid w:val="00940F51"/>
    <w:rsid w:val="0094179A"/>
    <w:rsid w:val="00942B8D"/>
    <w:rsid w:val="0094459E"/>
    <w:rsid w:val="00944DBC"/>
    <w:rsid w:val="009473C6"/>
    <w:rsid w:val="00950977"/>
    <w:rsid w:val="00951A7B"/>
    <w:rsid w:val="009564A6"/>
    <w:rsid w:val="00962471"/>
    <w:rsid w:val="009653DB"/>
    <w:rsid w:val="00967621"/>
    <w:rsid w:val="00967E6A"/>
    <w:rsid w:val="009715E4"/>
    <w:rsid w:val="00981A25"/>
    <w:rsid w:val="00984069"/>
    <w:rsid w:val="009877C1"/>
    <w:rsid w:val="00992DE3"/>
    <w:rsid w:val="009967C6"/>
    <w:rsid w:val="009A1637"/>
    <w:rsid w:val="009A1A93"/>
    <w:rsid w:val="009B2309"/>
    <w:rsid w:val="009B33F2"/>
    <w:rsid w:val="009B4A0F"/>
    <w:rsid w:val="009C11D2"/>
    <w:rsid w:val="009C18CD"/>
    <w:rsid w:val="009C6C70"/>
    <w:rsid w:val="009D0B63"/>
    <w:rsid w:val="009D215A"/>
    <w:rsid w:val="009D3333"/>
    <w:rsid w:val="009D342F"/>
    <w:rsid w:val="009D71FE"/>
    <w:rsid w:val="009D7B82"/>
    <w:rsid w:val="009E24BE"/>
    <w:rsid w:val="009E2F3F"/>
    <w:rsid w:val="009E307E"/>
    <w:rsid w:val="00A001C6"/>
    <w:rsid w:val="00A01F44"/>
    <w:rsid w:val="00A03B6E"/>
    <w:rsid w:val="00A07870"/>
    <w:rsid w:val="00A07F19"/>
    <w:rsid w:val="00A11B9F"/>
    <w:rsid w:val="00A129AF"/>
    <w:rsid w:val="00A1348D"/>
    <w:rsid w:val="00A142E9"/>
    <w:rsid w:val="00A15E74"/>
    <w:rsid w:val="00A232EE"/>
    <w:rsid w:val="00A32F74"/>
    <w:rsid w:val="00A34899"/>
    <w:rsid w:val="00A3546E"/>
    <w:rsid w:val="00A35EA7"/>
    <w:rsid w:val="00A4175F"/>
    <w:rsid w:val="00A44411"/>
    <w:rsid w:val="00A469FA"/>
    <w:rsid w:val="00A55B01"/>
    <w:rsid w:val="00A55B34"/>
    <w:rsid w:val="00A56B5B"/>
    <w:rsid w:val="00A603FF"/>
    <w:rsid w:val="00A657DD"/>
    <w:rsid w:val="00A666A6"/>
    <w:rsid w:val="00A675FD"/>
    <w:rsid w:val="00A706CF"/>
    <w:rsid w:val="00A715D0"/>
    <w:rsid w:val="00A71EFB"/>
    <w:rsid w:val="00A72437"/>
    <w:rsid w:val="00A80611"/>
    <w:rsid w:val="00A85E93"/>
    <w:rsid w:val="00A94604"/>
    <w:rsid w:val="00A97136"/>
    <w:rsid w:val="00AA2B2A"/>
    <w:rsid w:val="00AB1405"/>
    <w:rsid w:val="00AB5340"/>
    <w:rsid w:val="00AC0A89"/>
    <w:rsid w:val="00AC463E"/>
    <w:rsid w:val="00AC5CBF"/>
    <w:rsid w:val="00AC7C96"/>
    <w:rsid w:val="00AC7FD3"/>
    <w:rsid w:val="00AD5374"/>
    <w:rsid w:val="00AE237D"/>
    <w:rsid w:val="00AE2EFF"/>
    <w:rsid w:val="00AE4AFB"/>
    <w:rsid w:val="00AE502A"/>
    <w:rsid w:val="00AE6AB6"/>
    <w:rsid w:val="00AE7867"/>
    <w:rsid w:val="00AE7FF5"/>
    <w:rsid w:val="00AF7C07"/>
    <w:rsid w:val="00B010CC"/>
    <w:rsid w:val="00B0311C"/>
    <w:rsid w:val="00B11663"/>
    <w:rsid w:val="00B12B35"/>
    <w:rsid w:val="00B22C93"/>
    <w:rsid w:val="00B23961"/>
    <w:rsid w:val="00B25BDA"/>
    <w:rsid w:val="00B27589"/>
    <w:rsid w:val="00B378D7"/>
    <w:rsid w:val="00B405B7"/>
    <w:rsid w:val="00B40CD8"/>
    <w:rsid w:val="00B4162D"/>
    <w:rsid w:val="00B470EE"/>
    <w:rsid w:val="00B47631"/>
    <w:rsid w:val="00B52222"/>
    <w:rsid w:val="00B52657"/>
    <w:rsid w:val="00B5428A"/>
    <w:rsid w:val="00B54847"/>
    <w:rsid w:val="00B54FE7"/>
    <w:rsid w:val="00B60F25"/>
    <w:rsid w:val="00B62781"/>
    <w:rsid w:val="00B66901"/>
    <w:rsid w:val="00B71E6D"/>
    <w:rsid w:val="00B72070"/>
    <w:rsid w:val="00B737E9"/>
    <w:rsid w:val="00B779E1"/>
    <w:rsid w:val="00B849E3"/>
    <w:rsid w:val="00B84D51"/>
    <w:rsid w:val="00B86C19"/>
    <w:rsid w:val="00B91D56"/>
    <w:rsid w:val="00B91EE1"/>
    <w:rsid w:val="00B925AB"/>
    <w:rsid w:val="00B93F53"/>
    <w:rsid w:val="00BA0090"/>
    <w:rsid w:val="00BA1A67"/>
    <w:rsid w:val="00BA1E28"/>
    <w:rsid w:val="00BA7128"/>
    <w:rsid w:val="00BA775C"/>
    <w:rsid w:val="00BB2D72"/>
    <w:rsid w:val="00BC106C"/>
    <w:rsid w:val="00BC1E2C"/>
    <w:rsid w:val="00BD6AE5"/>
    <w:rsid w:val="00BE3073"/>
    <w:rsid w:val="00BE5043"/>
    <w:rsid w:val="00BE5B5F"/>
    <w:rsid w:val="00BE5DCD"/>
    <w:rsid w:val="00BE62DF"/>
    <w:rsid w:val="00BE72DF"/>
    <w:rsid w:val="00BF17E5"/>
    <w:rsid w:val="00BF718D"/>
    <w:rsid w:val="00C0283B"/>
    <w:rsid w:val="00C034DC"/>
    <w:rsid w:val="00C04F12"/>
    <w:rsid w:val="00C059F0"/>
    <w:rsid w:val="00C0725D"/>
    <w:rsid w:val="00C10811"/>
    <w:rsid w:val="00C228DB"/>
    <w:rsid w:val="00C26F55"/>
    <w:rsid w:val="00C30C63"/>
    <w:rsid w:val="00C348FA"/>
    <w:rsid w:val="00C35861"/>
    <w:rsid w:val="00C36B8B"/>
    <w:rsid w:val="00C415C1"/>
    <w:rsid w:val="00C44AD0"/>
    <w:rsid w:val="00C47DBF"/>
    <w:rsid w:val="00C52AC2"/>
    <w:rsid w:val="00C552FF"/>
    <w:rsid w:val="00C558DA"/>
    <w:rsid w:val="00C55AF3"/>
    <w:rsid w:val="00C627D5"/>
    <w:rsid w:val="00C84759"/>
    <w:rsid w:val="00C86D73"/>
    <w:rsid w:val="00C913FB"/>
    <w:rsid w:val="00CA1B52"/>
    <w:rsid w:val="00CA411C"/>
    <w:rsid w:val="00CA6C7F"/>
    <w:rsid w:val="00CB1705"/>
    <w:rsid w:val="00CC10A6"/>
    <w:rsid w:val="00CC2FDC"/>
    <w:rsid w:val="00CC48CB"/>
    <w:rsid w:val="00CC7EB6"/>
    <w:rsid w:val="00CC7F63"/>
    <w:rsid w:val="00CD137F"/>
    <w:rsid w:val="00CD3882"/>
    <w:rsid w:val="00CD5745"/>
    <w:rsid w:val="00CD5EB8"/>
    <w:rsid w:val="00CD7044"/>
    <w:rsid w:val="00CE08B9"/>
    <w:rsid w:val="00CE3103"/>
    <w:rsid w:val="00CE524C"/>
    <w:rsid w:val="00CF141F"/>
    <w:rsid w:val="00CF4777"/>
    <w:rsid w:val="00D00E12"/>
    <w:rsid w:val="00D067BB"/>
    <w:rsid w:val="00D07EDB"/>
    <w:rsid w:val="00D1352A"/>
    <w:rsid w:val="00D13873"/>
    <w:rsid w:val="00D169AF"/>
    <w:rsid w:val="00D20B63"/>
    <w:rsid w:val="00D2126F"/>
    <w:rsid w:val="00D25249"/>
    <w:rsid w:val="00D25ED8"/>
    <w:rsid w:val="00D33365"/>
    <w:rsid w:val="00D34DE9"/>
    <w:rsid w:val="00D35F94"/>
    <w:rsid w:val="00D44172"/>
    <w:rsid w:val="00D61FBB"/>
    <w:rsid w:val="00D635D2"/>
    <w:rsid w:val="00D63B8C"/>
    <w:rsid w:val="00D63D88"/>
    <w:rsid w:val="00D65163"/>
    <w:rsid w:val="00D71F26"/>
    <w:rsid w:val="00D739CC"/>
    <w:rsid w:val="00D750E2"/>
    <w:rsid w:val="00D7523F"/>
    <w:rsid w:val="00D76E06"/>
    <w:rsid w:val="00D8093D"/>
    <w:rsid w:val="00D8108C"/>
    <w:rsid w:val="00D842AE"/>
    <w:rsid w:val="00D87E16"/>
    <w:rsid w:val="00D9211C"/>
    <w:rsid w:val="00D922FD"/>
    <w:rsid w:val="00D92DE0"/>
    <w:rsid w:val="00D92FEF"/>
    <w:rsid w:val="00D93A0F"/>
    <w:rsid w:val="00DA0077"/>
    <w:rsid w:val="00DA1BCA"/>
    <w:rsid w:val="00DA606E"/>
    <w:rsid w:val="00DB0098"/>
    <w:rsid w:val="00DC270D"/>
    <w:rsid w:val="00DC46FF"/>
    <w:rsid w:val="00DC5254"/>
    <w:rsid w:val="00DD1A4F"/>
    <w:rsid w:val="00DD3107"/>
    <w:rsid w:val="00DD5D7F"/>
    <w:rsid w:val="00DD6C9B"/>
    <w:rsid w:val="00DD7B39"/>
    <w:rsid w:val="00DD7C2C"/>
    <w:rsid w:val="00DE06A2"/>
    <w:rsid w:val="00DE260E"/>
    <w:rsid w:val="00DF70BF"/>
    <w:rsid w:val="00E0297C"/>
    <w:rsid w:val="00E0432F"/>
    <w:rsid w:val="00E04FF0"/>
    <w:rsid w:val="00E06797"/>
    <w:rsid w:val="00E072CC"/>
    <w:rsid w:val="00E1265B"/>
    <w:rsid w:val="00E13B48"/>
    <w:rsid w:val="00E1404F"/>
    <w:rsid w:val="00E14FC7"/>
    <w:rsid w:val="00E17AF2"/>
    <w:rsid w:val="00E2035C"/>
    <w:rsid w:val="00E21C83"/>
    <w:rsid w:val="00E229C2"/>
    <w:rsid w:val="00E24063"/>
    <w:rsid w:val="00E24ADA"/>
    <w:rsid w:val="00E276A4"/>
    <w:rsid w:val="00E32F59"/>
    <w:rsid w:val="00E3329D"/>
    <w:rsid w:val="00E3591B"/>
    <w:rsid w:val="00E442A8"/>
    <w:rsid w:val="00E45470"/>
    <w:rsid w:val="00E46D9A"/>
    <w:rsid w:val="00E542F3"/>
    <w:rsid w:val="00E565FF"/>
    <w:rsid w:val="00E65388"/>
    <w:rsid w:val="00E65540"/>
    <w:rsid w:val="00E72523"/>
    <w:rsid w:val="00E726A7"/>
    <w:rsid w:val="00E7284A"/>
    <w:rsid w:val="00E768FD"/>
    <w:rsid w:val="00E802B6"/>
    <w:rsid w:val="00E83AE6"/>
    <w:rsid w:val="00E85B7D"/>
    <w:rsid w:val="00E874BB"/>
    <w:rsid w:val="00E9121B"/>
    <w:rsid w:val="00E9168B"/>
    <w:rsid w:val="00E91D53"/>
    <w:rsid w:val="00E94289"/>
    <w:rsid w:val="00E942CC"/>
    <w:rsid w:val="00E96DA8"/>
    <w:rsid w:val="00EA0AE2"/>
    <w:rsid w:val="00EA2CF9"/>
    <w:rsid w:val="00EA39E5"/>
    <w:rsid w:val="00EB10F6"/>
    <w:rsid w:val="00EB43B5"/>
    <w:rsid w:val="00EC5A46"/>
    <w:rsid w:val="00EC63E2"/>
    <w:rsid w:val="00EC7FDB"/>
    <w:rsid w:val="00ED155C"/>
    <w:rsid w:val="00ED66BA"/>
    <w:rsid w:val="00EE0374"/>
    <w:rsid w:val="00EE3B67"/>
    <w:rsid w:val="00EE6C02"/>
    <w:rsid w:val="00EE6EB4"/>
    <w:rsid w:val="00EF0B41"/>
    <w:rsid w:val="00EF22B3"/>
    <w:rsid w:val="00F03B69"/>
    <w:rsid w:val="00F05C85"/>
    <w:rsid w:val="00F07A50"/>
    <w:rsid w:val="00F113DA"/>
    <w:rsid w:val="00F116A8"/>
    <w:rsid w:val="00F11AC1"/>
    <w:rsid w:val="00F16BA3"/>
    <w:rsid w:val="00F176A1"/>
    <w:rsid w:val="00F203B5"/>
    <w:rsid w:val="00F2734B"/>
    <w:rsid w:val="00F34719"/>
    <w:rsid w:val="00F37DC8"/>
    <w:rsid w:val="00F402F3"/>
    <w:rsid w:val="00F439B3"/>
    <w:rsid w:val="00F444F0"/>
    <w:rsid w:val="00F579FC"/>
    <w:rsid w:val="00F650C3"/>
    <w:rsid w:val="00F65D85"/>
    <w:rsid w:val="00F73691"/>
    <w:rsid w:val="00F7542C"/>
    <w:rsid w:val="00F77D59"/>
    <w:rsid w:val="00F8091E"/>
    <w:rsid w:val="00F839A2"/>
    <w:rsid w:val="00F8615C"/>
    <w:rsid w:val="00F873F8"/>
    <w:rsid w:val="00F92E48"/>
    <w:rsid w:val="00F96910"/>
    <w:rsid w:val="00F969E5"/>
    <w:rsid w:val="00FA6BB0"/>
    <w:rsid w:val="00FA7311"/>
    <w:rsid w:val="00FB0BB9"/>
    <w:rsid w:val="00FB49C6"/>
    <w:rsid w:val="00FB7DD2"/>
    <w:rsid w:val="00FC665B"/>
    <w:rsid w:val="00FD2D8E"/>
    <w:rsid w:val="00FD5860"/>
    <w:rsid w:val="00FE352D"/>
    <w:rsid w:val="00FE40EB"/>
    <w:rsid w:val="00FE4D02"/>
    <w:rsid w:val="00FE5C96"/>
    <w:rsid w:val="00FE7D62"/>
    <w:rsid w:val="00FF0152"/>
    <w:rsid w:val="00FF3819"/>
    <w:rsid w:val="00FF5C9E"/>
    <w:rsid w:val="00FF6794"/>
    <w:rsid w:val="00FF71B7"/>
    <w:rsid w:val="01BC2E49"/>
    <w:rsid w:val="090B7E11"/>
    <w:rsid w:val="11F6ECB7"/>
    <w:rsid w:val="180E90D9"/>
    <w:rsid w:val="201C3073"/>
    <w:rsid w:val="243C87EA"/>
    <w:rsid w:val="25C91B2C"/>
    <w:rsid w:val="28E850DC"/>
    <w:rsid w:val="2CF9652E"/>
    <w:rsid w:val="2F07A353"/>
    <w:rsid w:val="3DCDDEC5"/>
    <w:rsid w:val="3E8C8F91"/>
    <w:rsid w:val="45E63FAE"/>
    <w:rsid w:val="4ADA0CCC"/>
    <w:rsid w:val="51EF8AB4"/>
    <w:rsid w:val="612E7F76"/>
    <w:rsid w:val="625DFE40"/>
    <w:rsid w:val="639164E2"/>
    <w:rsid w:val="64DB842B"/>
    <w:rsid w:val="6639FBBC"/>
    <w:rsid w:val="6951F6F0"/>
    <w:rsid w:val="6EFDE396"/>
    <w:rsid w:val="790D8949"/>
    <w:rsid w:val="7BF6CF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952FCFE0-E314-4652-9FB5-F84DE8F4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semiHidden/>
    <w:rsid w:val="0015442E"/>
    <w:pPr>
      <w:numPr>
        <w:numId w:val="4"/>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stylish,Footnote symbol,BVI fnr,-E Fußnotenzeichen,Source Reference,Footnote reference number,note TESI,Times 10 Point,Ref,cal,註腳內容"/>
    <w:link w:val="SUPERSCharCharCharCha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qFormat/>
    <w:rsid w:val="00D922FD"/>
    <w:rPr>
      <w:lang w:val="fr-CA" w:eastAsia="en-US"/>
    </w:rPr>
  </w:style>
  <w:style w:type="character" w:styleId="UnresolvedMention">
    <w:name w:val="Unresolved Mention"/>
    <w:basedOn w:val="DefaultParagraphFont"/>
    <w:uiPriority w:val="99"/>
    <w:semiHidden/>
    <w:unhideWhenUsed/>
    <w:rsid w:val="00087351"/>
    <w:rPr>
      <w:color w:val="605E5C"/>
      <w:shd w:val="clear" w:color="auto" w:fill="E1DFDD"/>
    </w:rPr>
  </w:style>
  <w:style w:type="character" w:styleId="FollowedHyperlink">
    <w:name w:val="FollowedHyperlink"/>
    <w:basedOn w:val="DefaultParagraphFont"/>
    <w:rsid w:val="00087351"/>
    <w:rPr>
      <w:color w:val="954F72" w:themeColor="followedHyperlink"/>
      <w:u w:val="single"/>
    </w:rPr>
  </w:style>
  <w:style w:type="paragraph" w:styleId="Revision">
    <w:name w:val="Revision"/>
    <w:hidden/>
    <w:uiPriority w:val="99"/>
    <w:semiHidden/>
    <w:rsid w:val="00E802B6"/>
    <w:rPr>
      <w:rFonts w:eastAsia="SimSun"/>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542F3"/>
    <w:pPr>
      <w:spacing w:after="160" w:line="240" w:lineRule="exact"/>
    </w:pPr>
    <w:rPr>
      <w:rFonts w:eastAsia="Times New Roman"/>
      <w:szCs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library.un.org/record/3999276" TargetMode="External"/><Relationship Id="rId18" Type="http://schemas.openxmlformats.org/officeDocument/2006/relationships/hyperlink" Target="https://www.unep.org/events/conference/oewg-32-science-policy-panel-contribute-further-sound-management-chemicals-an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nep.org/oewg-spp-chemicals-waste-pollution/written-submission-proces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ep.org/events/conference/oewg-3-science-policy-panel-contribute-further-sound-management-chemicals-and" TargetMode="External"/><Relationship Id="rId25" Type="http://schemas.openxmlformats.org/officeDocument/2006/relationships/hyperlink" Target="https://www.unep.org/isp-cw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ep.org/events/conference/oewg-2-science-policy-panel-contribute-further-sound-management-chemicals-and" TargetMode="External"/><Relationship Id="rId20" Type="http://schemas.openxmlformats.org/officeDocument/2006/relationships/hyperlink" Target="https://www.unep.org/oewg-spp-chemicals-waste-pollution/webinar-ser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ep.org/isp-cw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ep.org/oewg1.2-ssp-chemicals-waste-pollution" TargetMode="External"/><Relationship Id="rId23" Type="http://schemas.openxmlformats.org/officeDocument/2006/relationships/hyperlink" Target="https://www.unep.org/isp-cw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ep.org/oewg-spp-chemicals-waste-pollution/Regional-meeting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p.org/events/conference/oewg11-science-policy-panel-contribute-further-sound-management-chemicals-and" TargetMode="External"/><Relationship Id="rId22" Type="http://schemas.openxmlformats.org/officeDocument/2006/relationships/hyperlink" Target="https://www.unep.org/events/conference/intergovernmental-meeting-consider-establishment-new-science-policy-panel"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Props1.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E93F2462-0345-4C9B-A11E-45E104EAB146}"/>
</file>

<file path=customXml/itemProps4.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1037</TotalTime>
  <Pages>4</Pages>
  <Words>1270</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Links>
    <vt:vector size="78" baseType="variant">
      <vt:variant>
        <vt:i4>5505034</vt:i4>
      </vt:variant>
      <vt:variant>
        <vt:i4>35</vt:i4>
      </vt:variant>
      <vt:variant>
        <vt:i4>0</vt:i4>
      </vt:variant>
      <vt:variant>
        <vt:i4>5</vt:i4>
      </vt:variant>
      <vt:variant>
        <vt:lpwstr>https://www.unep.org/isp-cwp</vt:lpwstr>
      </vt:variant>
      <vt:variant>
        <vt:lpwstr/>
      </vt:variant>
      <vt:variant>
        <vt:i4>5505034</vt:i4>
      </vt:variant>
      <vt:variant>
        <vt:i4>33</vt:i4>
      </vt:variant>
      <vt:variant>
        <vt:i4>0</vt:i4>
      </vt:variant>
      <vt:variant>
        <vt:i4>5</vt:i4>
      </vt:variant>
      <vt:variant>
        <vt:lpwstr>https://www.unep.org/isp-cwp</vt:lpwstr>
      </vt:variant>
      <vt:variant>
        <vt:lpwstr/>
      </vt:variant>
      <vt:variant>
        <vt:i4>5505034</vt:i4>
      </vt:variant>
      <vt:variant>
        <vt:i4>30</vt:i4>
      </vt:variant>
      <vt:variant>
        <vt:i4>0</vt:i4>
      </vt:variant>
      <vt:variant>
        <vt:i4>5</vt:i4>
      </vt:variant>
      <vt:variant>
        <vt:lpwstr>https://www.unep.org/isp-cwp</vt:lpwstr>
      </vt:variant>
      <vt:variant>
        <vt:lpwstr/>
      </vt:variant>
      <vt:variant>
        <vt:i4>458827</vt:i4>
      </vt:variant>
      <vt:variant>
        <vt:i4>27</vt:i4>
      </vt:variant>
      <vt:variant>
        <vt:i4>0</vt:i4>
      </vt:variant>
      <vt:variant>
        <vt:i4>5</vt:i4>
      </vt:variant>
      <vt:variant>
        <vt:lpwstr>https://www.unep.org/events/conference/intergovernmental-meeting-consider-establishment-new-science-policy-panel</vt:lpwstr>
      </vt:variant>
      <vt:variant>
        <vt:lpwstr/>
      </vt:variant>
      <vt:variant>
        <vt:i4>3473535</vt:i4>
      </vt:variant>
      <vt:variant>
        <vt:i4>24</vt:i4>
      </vt:variant>
      <vt:variant>
        <vt:i4>0</vt:i4>
      </vt:variant>
      <vt:variant>
        <vt:i4>5</vt:i4>
      </vt:variant>
      <vt:variant>
        <vt:lpwstr>https://www.unep.org/oewg-spp-chemicals-waste-pollution/written-submission-process</vt:lpwstr>
      </vt:variant>
      <vt:variant>
        <vt:lpwstr/>
      </vt:variant>
      <vt:variant>
        <vt:i4>2162749</vt:i4>
      </vt:variant>
      <vt:variant>
        <vt:i4>21</vt:i4>
      </vt:variant>
      <vt:variant>
        <vt:i4>0</vt:i4>
      </vt:variant>
      <vt:variant>
        <vt:i4>5</vt:i4>
      </vt:variant>
      <vt:variant>
        <vt:lpwstr>https://www.unep.org/oewg-spp-chemicals-waste-pollution/webinar-series</vt:lpwstr>
      </vt:variant>
      <vt:variant>
        <vt:lpwstr/>
      </vt:variant>
      <vt:variant>
        <vt:i4>1441817</vt:i4>
      </vt:variant>
      <vt:variant>
        <vt:i4>18</vt:i4>
      </vt:variant>
      <vt:variant>
        <vt:i4>0</vt:i4>
      </vt:variant>
      <vt:variant>
        <vt:i4>5</vt:i4>
      </vt:variant>
      <vt:variant>
        <vt:lpwstr>https://www.unep.org/oewg-spp-chemicals-waste-pollution/Regional-meetings</vt:lpwstr>
      </vt:variant>
      <vt:variant>
        <vt:lpwstr/>
      </vt:variant>
      <vt:variant>
        <vt:i4>1376281</vt:i4>
      </vt:variant>
      <vt:variant>
        <vt:i4>15</vt:i4>
      </vt:variant>
      <vt:variant>
        <vt:i4>0</vt:i4>
      </vt:variant>
      <vt:variant>
        <vt:i4>5</vt:i4>
      </vt:variant>
      <vt:variant>
        <vt:lpwstr>https://www.unep.org/events/conference/oewg-32-science-policy-panel-contribute-further-sound-management-chemicals-and</vt:lpwstr>
      </vt:variant>
      <vt:variant>
        <vt:lpwstr/>
      </vt:variant>
      <vt:variant>
        <vt:i4>327775</vt:i4>
      </vt:variant>
      <vt:variant>
        <vt:i4>12</vt:i4>
      </vt:variant>
      <vt:variant>
        <vt:i4>0</vt:i4>
      </vt:variant>
      <vt:variant>
        <vt:i4>5</vt:i4>
      </vt:variant>
      <vt:variant>
        <vt:lpwstr>https://www.unep.org/events/conference/oewg-3-science-policy-panel-contribute-further-sound-management-chemicals-and</vt:lpwstr>
      </vt:variant>
      <vt:variant>
        <vt:lpwstr/>
      </vt:variant>
      <vt:variant>
        <vt:i4>327774</vt:i4>
      </vt:variant>
      <vt:variant>
        <vt:i4>9</vt:i4>
      </vt:variant>
      <vt:variant>
        <vt:i4>0</vt:i4>
      </vt:variant>
      <vt:variant>
        <vt:i4>5</vt:i4>
      </vt:variant>
      <vt:variant>
        <vt:lpwstr>https://www.unep.org/events/conference/oewg-2-science-policy-panel-contribute-further-sound-management-chemicals-and</vt:lpwstr>
      </vt:variant>
      <vt:variant>
        <vt:lpwstr/>
      </vt:variant>
      <vt:variant>
        <vt:i4>3407995</vt:i4>
      </vt:variant>
      <vt:variant>
        <vt:i4>6</vt:i4>
      </vt:variant>
      <vt:variant>
        <vt:i4>0</vt:i4>
      </vt:variant>
      <vt:variant>
        <vt:i4>5</vt:i4>
      </vt:variant>
      <vt:variant>
        <vt:lpwstr>https://www.unep.org/oewg1.2-ssp-chemicals-waste-pollution</vt:lpwstr>
      </vt:variant>
      <vt:variant>
        <vt:lpwstr/>
      </vt:variant>
      <vt:variant>
        <vt:i4>1638493</vt:i4>
      </vt:variant>
      <vt:variant>
        <vt:i4>3</vt:i4>
      </vt:variant>
      <vt:variant>
        <vt:i4>0</vt:i4>
      </vt:variant>
      <vt:variant>
        <vt:i4>5</vt:i4>
      </vt:variant>
      <vt:variant>
        <vt:lpwstr>https://www.unep.org/events/conference/oewg11-science-policy-panel-contribute-further-sound-management-chemicals-and</vt:lpwstr>
      </vt:variant>
      <vt:variant>
        <vt:lpwstr/>
      </vt:variant>
      <vt:variant>
        <vt:i4>1</vt:i4>
      </vt:variant>
      <vt:variant>
        <vt:i4>0</vt:i4>
      </vt:variant>
      <vt:variant>
        <vt:i4>0</vt:i4>
      </vt:variant>
      <vt:variant>
        <vt:i4>5</vt:i4>
      </vt:variant>
      <vt:variant>
        <vt:lpwstr>https://digitallibrary.un.org/record/3999276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Zhanyun Wang</dc:creator>
  <cp:keywords/>
  <dc:description/>
  <cp:lastModifiedBy>My Linh Doan</cp:lastModifiedBy>
  <cp:revision>23</cp:revision>
  <dcterms:created xsi:type="dcterms:W3CDTF">2025-08-27T16:06:00Z</dcterms:created>
  <dcterms:modified xsi:type="dcterms:W3CDTF">2025-08-29T08:54:00Z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