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6" w:type="dxa"/>
        <w:tblLayout w:type="fixed"/>
        <w:tblLook w:val="0000" w:firstRow="0" w:lastRow="0" w:firstColumn="0" w:lastColumn="0" w:noHBand="0" w:noVBand="0"/>
      </w:tblPr>
      <w:tblGrid>
        <w:gridCol w:w="1559"/>
        <w:gridCol w:w="6520"/>
        <w:gridCol w:w="1417"/>
      </w:tblGrid>
      <w:tr w:rsidR="00F24F93" w:rsidRPr="00815A96" w14:paraId="5B2B1302" w14:textId="77777777" w:rsidTr="0098648A">
        <w:trPr>
          <w:trHeight w:val="850"/>
        </w:trPr>
        <w:tc>
          <w:tcPr>
            <w:tcW w:w="1559" w:type="dxa"/>
          </w:tcPr>
          <w:p w14:paraId="3C2999D7" w14:textId="77777777" w:rsidR="00F24F93" w:rsidRPr="00815A96" w:rsidRDefault="00F24F93" w:rsidP="0098648A">
            <w:pPr>
              <w:pStyle w:val="AUnitedNations"/>
              <w:rPr>
                <w:lang w:val="en-GB"/>
              </w:rPr>
            </w:pPr>
            <w:r w:rsidRPr="00815A96">
              <w:rPr>
                <w:lang w:val="en-GB"/>
              </w:rPr>
              <w:t xml:space="preserve">UNITED </w:t>
            </w:r>
            <w:r w:rsidRPr="00815A96">
              <w:rPr>
                <w:lang w:val="en-GB"/>
              </w:rPr>
              <w:br/>
              <w:t>NATIONS</w:t>
            </w:r>
          </w:p>
        </w:tc>
        <w:tc>
          <w:tcPr>
            <w:tcW w:w="6520" w:type="dxa"/>
          </w:tcPr>
          <w:p w14:paraId="22FFAC57" w14:textId="77777777" w:rsidR="00F24F93" w:rsidRPr="00815A96" w:rsidRDefault="00F24F93" w:rsidP="0098648A">
            <w:pPr>
              <w:pStyle w:val="Normal-pool"/>
              <w:rPr>
                <w:lang w:val="en-GB"/>
              </w:rPr>
            </w:pPr>
            <w:r w:rsidRPr="00815A96">
              <w:rPr>
                <w:noProof/>
                <w:lang w:val="en-GB"/>
                <w14:ligatures w14:val="standardContextual"/>
              </w:rPr>
              <w:drawing>
                <wp:anchor distT="0" distB="0" distL="114300" distR="114300" simplePos="0" relativeHeight="251658240" behindDoc="0" locked="0" layoutInCell="1" allowOverlap="1" wp14:anchorId="0C7845DF" wp14:editId="7D1D4178">
                  <wp:simplePos x="0" y="0"/>
                  <wp:positionH relativeFrom="column">
                    <wp:posOffset>3175</wp:posOffset>
                  </wp:positionH>
                  <wp:positionV relativeFrom="paragraph">
                    <wp:posOffset>-4445</wp:posOffset>
                  </wp:positionV>
                  <wp:extent cx="1269153" cy="573559"/>
                  <wp:effectExtent l="0" t="0" r="7620" b="0"/>
                  <wp:wrapNone/>
                  <wp:docPr id="892530661" name="Picture 89253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30661" name=""/>
                          <pic:cNvPicPr/>
                        </pic:nvPicPr>
                        <pic:blipFill>
                          <a:blip r:embed="rId11">
                            <a:extLst>
                              <a:ext uri="{28A0092B-C50C-407E-A947-70E740481C1C}">
                                <a14:useLocalDpi xmlns:a14="http://schemas.microsoft.com/office/drawing/2010/main" val="0"/>
                              </a:ext>
                            </a:extLst>
                          </a:blip>
                          <a:stretch>
                            <a:fillRect/>
                          </a:stretch>
                        </pic:blipFill>
                        <pic:spPr>
                          <a:xfrm>
                            <a:off x="0" y="0"/>
                            <a:ext cx="1269153" cy="573559"/>
                          </a:xfrm>
                          <a:prstGeom prst="rect">
                            <a:avLst/>
                          </a:prstGeom>
                        </pic:spPr>
                      </pic:pic>
                    </a:graphicData>
                  </a:graphic>
                </wp:anchor>
              </w:drawing>
            </w:r>
          </w:p>
        </w:tc>
        <w:tc>
          <w:tcPr>
            <w:tcW w:w="1417" w:type="dxa"/>
          </w:tcPr>
          <w:p w14:paraId="45835A46" w14:textId="77777777" w:rsidR="00F24F93" w:rsidRPr="00815A96" w:rsidRDefault="00F24F93" w:rsidP="0098648A">
            <w:pPr>
              <w:pStyle w:val="Normal-pool"/>
              <w:rPr>
                <w:lang w:val="en-GB"/>
              </w:rPr>
            </w:pPr>
          </w:p>
        </w:tc>
      </w:tr>
    </w:tbl>
    <w:p w14:paraId="1E851CEE" w14:textId="77777777" w:rsidR="00F24F93" w:rsidRPr="00815A96" w:rsidRDefault="00F24F93" w:rsidP="00F24F93">
      <w:pPr>
        <w:pStyle w:val="ASpacer"/>
        <w:rPr>
          <w:lang w:val="en-GB"/>
        </w:rPr>
      </w:pPr>
    </w:p>
    <w:tbl>
      <w:tblPr>
        <w:tblW w:w="9496" w:type="dxa"/>
        <w:tblLook w:val="0000" w:firstRow="0" w:lastRow="0" w:firstColumn="0" w:lastColumn="0" w:noHBand="0" w:noVBand="0"/>
      </w:tblPr>
      <w:tblGrid>
        <w:gridCol w:w="6378"/>
        <w:gridCol w:w="3118"/>
      </w:tblGrid>
      <w:tr w:rsidR="00F24F93" w:rsidRPr="00815A96" w14:paraId="7FFF0125" w14:textId="77777777" w:rsidTr="0098648A">
        <w:trPr>
          <w:trHeight w:val="340"/>
        </w:trPr>
        <w:tc>
          <w:tcPr>
            <w:tcW w:w="3358" w:type="pct"/>
            <w:vAlign w:val="bottom"/>
          </w:tcPr>
          <w:p w14:paraId="73B38AD5" w14:textId="77777777" w:rsidR="00F24F93" w:rsidRPr="00815A96" w:rsidRDefault="00F24F93" w:rsidP="0098648A">
            <w:pPr>
              <w:pStyle w:val="Normal-pool"/>
              <w:rPr>
                <w:lang w:val="en-GB"/>
              </w:rPr>
            </w:pPr>
          </w:p>
        </w:tc>
        <w:tc>
          <w:tcPr>
            <w:tcW w:w="1642" w:type="pct"/>
            <w:noWrap/>
            <w:vAlign w:val="bottom"/>
          </w:tcPr>
          <w:p w14:paraId="49E20C4F" w14:textId="23397DB3" w:rsidR="00F24F93" w:rsidRPr="00815A96" w:rsidRDefault="00F24F93" w:rsidP="0098648A">
            <w:pPr>
              <w:pStyle w:val="ASymbol"/>
            </w:pPr>
            <w:r w:rsidRPr="00815A96">
              <w:rPr>
                <w:b/>
                <w:sz w:val="28"/>
              </w:rPr>
              <w:t>UNEP</w:t>
            </w:r>
            <w:r w:rsidRPr="00815A96">
              <w:t>/MC/COP.</w:t>
            </w:r>
            <w:bookmarkStart w:id="0" w:name="Symbol1B"/>
            <w:r w:rsidR="0060611C" w:rsidRPr="00815A96">
              <w:t>6</w:t>
            </w:r>
            <w:r w:rsidR="0037309F" w:rsidRPr="00815A96">
              <w:t>/</w:t>
            </w:r>
            <w:r w:rsidR="006518C7" w:rsidRPr="00815A96">
              <w:t>INF</w:t>
            </w:r>
            <w:r w:rsidR="00701C7F" w:rsidRPr="00815A96">
              <w:t>/2</w:t>
            </w:r>
            <w:bookmarkEnd w:id="0"/>
            <w:r w:rsidR="000D5A85">
              <w:t>3</w:t>
            </w:r>
          </w:p>
        </w:tc>
      </w:tr>
    </w:tbl>
    <w:p w14:paraId="74DBEF76" w14:textId="77777777" w:rsidR="00F24F93" w:rsidRPr="00815A96" w:rsidRDefault="00F24F93" w:rsidP="00F24F93">
      <w:pPr>
        <w:pStyle w:val="ASpacer"/>
        <w:rPr>
          <w:lang w:val="en-GB"/>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3685"/>
        <w:gridCol w:w="2693"/>
        <w:gridCol w:w="3118"/>
      </w:tblGrid>
      <w:tr w:rsidR="00F24F93" w:rsidRPr="00815A96" w14:paraId="50692F3F" w14:textId="77777777" w:rsidTr="0098648A">
        <w:trPr>
          <w:trHeight w:val="2098"/>
        </w:trPr>
        <w:tc>
          <w:tcPr>
            <w:tcW w:w="3685" w:type="dxa"/>
          </w:tcPr>
          <w:p w14:paraId="347E67FF" w14:textId="77777777" w:rsidR="00F24F93" w:rsidRPr="00815A96" w:rsidRDefault="00F24F93" w:rsidP="0098648A">
            <w:pPr>
              <w:pStyle w:val="ALogo"/>
              <w:rPr>
                <w:lang w:val="en-GB"/>
              </w:rPr>
            </w:pPr>
            <w:r w:rsidRPr="00815A96">
              <w:rPr>
                <w:noProof/>
                <w:lang w:val="en-GB"/>
                <w14:ligatures w14:val="standardContextual"/>
              </w:rPr>
              <w:drawing>
                <wp:inline distT="0" distB="0" distL="0" distR="0" wp14:anchorId="6665810B" wp14:editId="5F1464ED">
                  <wp:extent cx="2202815" cy="1028700"/>
                  <wp:effectExtent l="0" t="0" r="6985" b="0"/>
                  <wp:docPr id="1604585638" name="Picture 1604585638"/>
                  <wp:cNvGraphicFramePr/>
                  <a:graphic xmlns:a="http://schemas.openxmlformats.org/drawingml/2006/main">
                    <a:graphicData uri="http://schemas.openxmlformats.org/drawingml/2006/picture">
                      <pic:pic xmlns:pic="http://schemas.openxmlformats.org/drawingml/2006/picture">
                        <pic:nvPicPr>
                          <pic:cNvPr id="160458563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815" cy="1028700"/>
                          </a:xfrm>
                          <a:prstGeom prst="rect">
                            <a:avLst/>
                          </a:prstGeom>
                        </pic:spPr>
                      </pic:pic>
                    </a:graphicData>
                  </a:graphic>
                </wp:inline>
              </w:drawing>
            </w:r>
            <w:r w:rsidRPr="00815A96">
              <w:rPr>
                <w:lang w:val="en-GB"/>
              </w:rPr>
              <w:t xml:space="preserve"> </w:t>
            </w:r>
          </w:p>
          <w:p w14:paraId="70686B4A" w14:textId="77777777" w:rsidR="00F24F93" w:rsidRPr="00815A96" w:rsidRDefault="00F24F93" w:rsidP="0098648A">
            <w:pPr>
              <w:pStyle w:val="ALogo"/>
              <w:rPr>
                <w:lang w:val="en-GB"/>
              </w:rPr>
            </w:pPr>
          </w:p>
        </w:tc>
        <w:tc>
          <w:tcPr>
            <w:tcW w:w="2693" w:type="dxa"/>
          </w:tcPr>
          <w:p w14:paraId="70E8E4ED" w14:textId="77777777" w:rsidR="00F24F93" w:rsidRPr="00815A96" w:rsidRDefault="00F24F93" w:rsidP="0098648A">
            <w:pPr>
              <w:pStyle w:val="Normal-pool"/>
              <w:rPr>
                <w:lang w:val="en-GB"/>
              </w:rPr>
            </w:pPr>
          </w:p>
        </w:tc>
        <w:tc>
          <w:tcPr>
            <w:tcW w:w="3118" w:type="dxa"/>
          </w:tcPr>
          <w:p w14:paraId="7C1F51AB" w14:textId="77777777" w:rsidR="00A0497A" w:rsidRPr="00815A96" w:rsidRDefault="00A0497A" w:rsidP="0098648A">
            <w:pPr>
              <w:pStyle w:val="AText"/>
              <w:rPr>
                <w:lang w:val="en-GB"/>
              </w:rPr>
            </w:pPr>
            <w:r w:rsidRPr="00815A96">
              <w:rPr>
                <w:lang w:val="en-GB"/>
              </w:rPr>
              <w:t xml:space="preserve">Distr.: </w:t>
            </w:r>
            <w:bookmarkStart w:id="1" w:name="Distribution"/>
            <w:r w:rsidRPr="00815A96">
              <w:rPr>
                <w:lang w:val="en-GB"/>
              </w:rPr>
              <w:t>General</w:t>
            </w:r>
            <w:bookmarkEnd w:id="1"/>
            <w:r w:rsidRPr="00815A96">
              <w:rPr>
                <w:lang w:val="en-GB"/>
              </w:rPr>
              <w:t xml:space="preserve"> </w:t>
            </w:r>
          </w:p>
          <w:p w14:paraId="588D0082" w14:textId="4B6676AA" w:rsidR="00A0497A" w:rsidRPr="00815A96" w:rsidRDefault="00815B0F" w:rsidP="0098648A">
            <w:pPr>
              <w:pStyle w:val="AText0"/>
              <w:rPr>
                <w:lang w:val="en-GB"/>
              </w:rPr>
            </w:pPr>
            <w:r>
              <w:rPr>
                <w:rFonts w:eastAsia="MS Mincho" w:hint="eastAsia"/>
                <w:lang w:val="en-GB" w:eastAsia="ja-JP"/>
              </w:rPr>
              <w:t>31</w:t>
            </w:r>
            <w:r w:rsidR="001D154C">
              <w:rPr>
                <w:lang w:val="en-GB"/>
              </w:rPr>
              <w:t xml:space="preserve"> October</w:t>
            </w:r>
            <w:r w:rsidR="00701C7F" w:rsidRPr="00815A96">
              <w:rPr>
                <w:lang w:val="en-GB"/>
              </w:rPr>
              <w:t xml:space="preserve"> 2025</w:t>
            </w:r>
          </w:p>
          <w:p w14:paraId="5DDF0900" w14:textId="4F080B4A" w:rsidR="00F24F93" w:rsidRPr="00815A96" w:rsidRDefault="00A0497A" w:rsidP="0098648A">
            <w:pPr>
              <w:pStyle w:val="AText"/>
              <w:rPr>
                <w:lang w:val="en-GB"/>
              </w:rPr>
            </w:pPr>
            <w:bookmarkStart w:id="2" w:name="DistributionLang"/>
            <w:r w:rsidRPr="00815A96">
              <w:rPr>
                <w:lang w:val="en-GB"/>
              </w:rPr>
              <w:t>English</w:t>
            </w:r>
            <w:bookmarkEnd w:id="2"/>
            <w:r w:rsidR="00F76808" w:rsidRPr="00815A96">
              <w:rPr>
                <w:lang w:val="en-GB"/>
              </w:rPr>
              <w:t xml:space="preserve"> only</w:t>
            </w:r>
          </w:p>
        </w:tc>
      </w:tr>
    </w:tbl>
    <w:p w14:paraId="6E467374" w14:textId="77777777" w:rsidR="00F24F93" w:rsidRPr="00815A96" w:rsidRDefault="00F24F93" w:rsidP="00F24F93">
      <w:pPr>
        <w:pStyle w:val="ASpacer"/>
        <w:rPr>
          <w:lang w:val="en-GB"/>
        </w:rPr>
      </w:pPr>
    </w:p>
    <w:tbl>
      <w:tblPr>
        <w:tblW w:w="9496" w:type="dxa"/>
        <w:tblLayout w:type="fixed"/>
        <w:tblCellMar>
          <w:left w:w="0" w:type="dxa"/>
          <w:right w:w="0" w:type="dxa"/>
        </w:tblCellMar>
        <w:tblLook w:val="0000" w:firstRow="0" w:lastRow="0" w:firstColumn="0" w:lastColumn="0" w:noHBand="0" w:noVBand="0"/>
      </w:tblPr>
      <w:tblGrid>
        <w:gridCol w:w="4734"/>
        <w:gridCol w:w="4762"/>
      </w:tblGrid>
      <w:tr w:rsidR="00F24F93" w:rsidRPr="00815A96" w14:paraId="4B64275D" w14:textId="77777777" w:rsidTr="0098648A">
        <w:trPr>
          <w:trHeight w:val="57"/>
        </w:trPr>
        <w:tc>
          <w:tcPr>
            <w:tcW w:w="4734" w:type="dxa"/>
          </w:tcPr>
          <w:p w14:paraId="1BC1F1E3" w14:textId="77777777" w:rsidR="00862BF5" w:rsidRPr="00815A96" w:rsidRDefault="00862BF5" w:rsidP="00862BF5">
            <w:pPr>
              <w:pStyle w:val="AATitle"/>
              <w:rPr>
                <w:lang w:val="en-GB"/>
              </w:rPr>
            </w:pPr>
            <w:r w:rsidRPr="00815A96">
              <w:rPr>
                <w:lang w:val="en-GB"/>
              </w:rPr>
              <w:t xml:space="preserve">Conference of the Parties to the </w:t>
            </w:r>
          </w:p>
          <w:p w14:paraId="7A695DD0" w14:textId="77777777" w:rsidR="00862BF5" w:rsidRPr="00815A96" w:rsidRDefault="00862BF5" w:rsidP="00862BF5">
            <w:pPr>
              <w:pStyle w:val="AATitle"/>
              <w:rPr>
                <w:lang w:val="en-GB"/>
              </w:rPr>
            </w:pPr>
            <w:r w:rsidRPr="00815A96">
              <w:rPr>
                <w:lang w:val="en-GB"/>
              </w:rPr>
              <w:t>Minamata Convention on Mercury</w:t>
            </w:r>
          </w:p>
          <w:p w14:paraId="3740F84A" w14:textId="77777777" w:rsidR="00862BF5" w:rsidRPr="00815A96" w:rsidRDefault="00862BF5" w:rsidP="00862BF5">
            <w:pPr>
              <w:pStyle w:val="AATitle"/>
              <w:rPr>
                <w:lang w:val="en-GB"/>
              </w:rPr>
            </w:pPr>
            <w:r w:rsidRPr="00815A96">
              <w:rPr>
                <w:lang w:val="en-GB"/>
              </w:rPr>
              <w:t>Sixth meeting</w:t>
            </w:r>
          </w:p>
          <w:p w14:paraId="5281EEF2" w14:textId="77777777" w:rsidR="00862BF5" w:rsidRPr="00815A96" w:rsidRDefault="00862BF5" w:rsidP="00862BF5">
            <w:pPr>
              <w:pStyle w:val="AATitle"/>
              <w:rPr>
                <w:lang w:val="en-GB"/>
              </w:rPr>
            </w:pPr>
            <w:r w:rsidRPr="00815A96">
              <w:rPr>
                <w:lang w:val="en-GB"/>
              </w:rPr>
              <w:t>Geneva, 3–7 November 2025</w:t>
            </w:r>
          </w:p>
          <w:p w14:paraId="3C4C078E" w14:textId="5D9A829A" w:rsidR="00A0497A" w:rsidRPr="00815A96" w:rsidRDefault="00A0497A" w:rsidP="0098648A">
            <w:pPr>
              <w:pStyle w:val="AATitle1"/>
              <w:rPr>
                <w:lang w:val="en-GB"/>
              </w:rPr>
            </w:pPr>
            <w:bookmarkStart w:id="3" w:name="CorNot1AgItem"/>
            <w:r w:rsidRPr="00815A96">
              <w:rPr>
                <w:lang w:val="en-GB"/>
              </w:rPr>
              <w:t>Item 4 (</w:t>
            </w:r>
            <w:r w:rsidR="00C63953" w:rsidRPr="00815A96">
              <w:rPr>
                <w:lang w:val="en-GB"/>
              </w:rPr>
              <w:t>i</w:t>
            </w:r>
            <w:r w:rsidRPr="00815A96">
              <w:rPr>
                <w:lang w:val="en-GB"/>
              </w:rPr>
              <w:t>) of the provisional agenda</w:t>
            </w:r>
            <w:bookmarkStart w:id="4" w:name="_Hlk76459712"/>
            <w:bookmarkEnd w:id="3"/>
            <w:r w:rsidR="00F17335" w:rsidRPr="00815A96">
              <w:rPr>
                <w:lang w:val="en-GB"/>
              </w:rPr>
              <w:footnoteReference w:customMarkFollows="1" w:id="2"/>
              <w:t>*</w:t>
            </w:r>
            <w:bookmarkEnd w:id="4"/>
            <w:r w:rsidRPr="00815A96">
              <w:rPr>
                <w:lang w:val="en-GB"/>
              </w:rPr>
              <w:t xml:space="preserve"> </w:t>
            </w:r>
          </w:p>
          <w:p w14:paraId="13991D12" w14:textId="74F94E72" w:rsidR="00F24F93" w:rsidRPr="00815A96" w:rsidRDefault="00F76808" w:rsidP="0098648A">
            <w:pPr>
              <w:pStyle w:val="AATitle2"/>
              <w:rPr>
                <w:lang w:val="en-GB"/>
              </w:rPr>
            </w:pPr>
            <w:bookmarkStart w:id="5" w:name="CorNot1AgTitle"/>
            <w:r w:rsidRPr="00815A96">
              <w:rPr>
                <w:lang w:val="en-GB"/>
              </w:rPr>
              <w:t>Matters for consideration or action by the Conference of the Parties: e</w:t>
            </w:r>
            <w:r w:rsidR="00A0497A" w:rsidRPr="00815A96">
              <w:rPr>
                <w:lang w:val="en-GB"/>
              </w:rPr>
              <w:t>ffectiveness evaluation</w:t>
            </w:r>
            <w:bookmarkEnd w:id="5"/>
          </w:p>
        </w:tc>
        <w:tc>
          <w:tcPr>
            <w:tcW w:w="4762" w:type="dxa"/>
          </w:tcPr>
          <w:p w14:paraId="73FCFC33" w14:textId="77777777" w:rsidR="00F24F93" w:rsidRPr="00815A96" w:rsidRDefault="00F24F93" w:rsidP="0098648A">
            <w:pPr>
              <w:pStyle w:val="Normal-pool"/>
              <w:rPr>
                <w:lang w:val="en-GB"/>
              </w:rPr>
            </w:pPr>
          </w:p>
        </w:tc>
      </w:tr>
    </w:tbl>
    <w:p w14:paraId="5558A879" w14:textId="728EC9D1" w:rsidR="00AA39A5" w:rsidRPr="00815A96" w:rsidRDefault="009655ED" w:rsidP="00AE6F64">
      <w:pPr>
        <w:pStyle w:val="BBTitle"/>
        <w:rPr>
          <w:lang w:val="en-GB"/>
        </w:rPr>
      </w:pPr>
      <w:r w:rsidRPr="009655ED">
        <w:rPr>
          <w:lang w:val="en-GB"/>
        </w:rPr>
        <w:t>Update on the work of the Open-ended Scientific Group</w:t>
      </w:r>
      <w:r w:rsidR="00562F66" w:rsidRPr="00815A96">
        <w:rPr>
          <w:rStyle w:val="FootnoteReference"/>
          <w:sz w:val="28"/>
          <w:szCs w:val="28"/>
          <w:vertAlign w:val="baseline"/>
          <w:lang w:val="en-GB"/>
        </w:rPr>
        <w:footnoteReference w:customMarkFollows="1" w:id="3"/>
        <w:t>**</w:t>
      </w:r>
    </w:p>
    <w:p w14:paraId="4544024C" w14:textId="4C4AD6A5" w:rsidR="00AA39A5" w:rsidRPr="00815A96" w:rsidRDefault="00AA39A5" w:rsidP="00AE6F64">
      <w:pPr>
        <w:pStyle w:val="CH2"/>
        <w:tabs>
          <w:tab w:val="clear" w:pos="851"/>
          <w:tab w:val="clear" w:pos="1247"/>
          <w:tab w:val="left" w:pos="624"/>
        </w:tabs>
        <w:rPr>
          <w:lang w:val="en-GB"/>
        </w:rPr>
      </w:pPr>
      <w:r w:rsidRPr="00815A96">
        <w:rPr>
          <w:lang w:val="en-GB"/>
        </w:rPr>
        <w:tab/>
      </w:r>
      <w:r w:rsidRPr="00815A96">
        <w:rPr>
          <w:lang w:val="en-GB"/>
        </w:rPr>
        <w:tab/>
        <w:t xml:space="preserve">Note by the </w:t>
      </w:r>
      <w:r w:rsidR="00770125" w:rsidRPr="00815A96">
        <w:rPr>
          <w:lang w:val="en-GB"/>
        </w:rPr>
        <w:t>s</w:t>
      </w:r>
      <w:r w:rsidRPr="00815A96">
        <w:rPr>
          <w:lang w:val="en-GB"/>
        </w:rPr>
        <w:t>ecretariat</w:t>
      </w:r>
    </w:p>
    <w:p w14:paraId="1DD36A20" w14:textId="02171074" w:rsidR="005D1D75" w:rsidRPr="00FE2EB2" w:rsidRDefault="005D1D75" w:rsidP="009D2F30">
      <w:pPr>
        <w:pStyle w:val="Normalnumber"/>
        <w:numPr>
          <w:ilvl w:val="0"/>
          <w:numId w:val="15"/>
        </w:numPr>
        <w:rPr>
          <w:rFonts w:asciiTheme="majorBidi" w:hAnsiTheme="majorBidi" w:cstheme="majorBidi"/>
          <w:bCs/>
        </w:rPr>
      </w:pPr>
      <w:r w:rsidRPr="00FE2EB2">
        <w:rPr>
          <w:rFonts w:asciiTheme="majorBidi" w:eastAsia="MS Mincho" w:hAnsiTheme="majorBidi" w:cstheme="majorBidi" w:hint="eastAsia"/>
          <w:bCs/>
          <w:lang w:eastAsia="ja-JP"/>
        </w:rPr>
        <w:t>The</w:t>
      </w:r>
      <w:r w:rsidRPr="00FE2EB2">
        <w:rPr>
          <w:rFonts w:asciiTheme="majorBidi" w:hAnsiTheme="majorBidi" w:cstheme="majorBidi"/>
          <w:bCs/>
        </w:rPr>
        <w:t xml:space="preserve"> Conference of the Parties to the Minamata Convention on Mercury</w:t>
      </w:r>
      <w:r w:rsidRPr="00FE2EB2">
        <w:rPr>
          <w:rFonts w:asciiTheme="majorBidi" w:eastAsia="MS Mincho" w:hAnsiTheme="majorBidi" w:cstheme="majorBidi" w:hint="eastAsia"/>
          <w:bCs/>
          <w:lang w:eastAsia="ja-JP"/>
        </w:rPr>
        <w:t xml:space="preserve">, </w:t>
      </w:r>
      <w:r w:rsidR="00B8636B" w:rsidRPr="00FE2EB2">
        <w:rPr>
          <w:rFonts w:asciiTheme="majorBidi" w:eastAsia="MS Mincho" w:hAnsiTheme="majorBidi" w:cstheme="majorBidi"/>
          <w:bCs/>
          <w:lang w:eastAsia="ja-JP"/>
        </w:rPr>
        <w:t xml:space="preserve">in decision MC-4/11, </w:t>
      </w:r>
      <w:r w:rsidR="004E3BBA" w:rsidRPr="00FE2EB2">
        <w:rPr>
          <w:rFonts w:asciiTheme="majorBidi" w:eastAsia="MS Mincho" w:hAnsiTheme="majorBidi" w:cstheme="majorBidi" w:hint="eastAsia"/>
          <w:bCs/>
          <w:lang w:eastAsia="ja-JP"/>
        </w:rPr>
        <w:t xml:space="preserve">established </w:t>
      </w:r>
      <w:r w:rsidR="00B8636B" w:rsidRPr="00FE2EB2">
        <w:rPr>
          <w:rFonts w:asciiTheme="majorBidi" w:eastAsia="MS Mincho" w:hAnsiTheme="majorBidi" w:cstheme="majorBidi"/>
          <w:bCs/>
          <w:lang w:eastAsia="ja-JP"/>
        </w:rPr>
        <w:t xml:space="preserve">the Open-ended Scientific Group </w:t>
      </w:r>
      <w:r w:rsidR="00FA61ED" w:rsidRPr="00FE2EB2">
        <w:rPr>
          <w:rFonts w:asciiTheme="majorBidi" w:eastAsia="MS Mincho" w:hAnsiTheme="majorBidi" w:cstheme="majorBidi" w:hint="eastAsia"/>
          <w:bCs/>
          <w:lang w:eastAsia="ja-JP"/>
        </w:rPr>
        <w:t xml:space="preserve">(hereinafter referred to as the </w:t>
      </w:r>
      <w:r w:rsidR="00FA61ED" w:rsidRPr="00FE2EB2">
        <w:rPr>
          <w:rFonts w:asciiTheme="majorBidi" w:eastAsia="MS Mincho" w:hAnsiTheme="majorBidi" w:cstheme="majorBidi"/>
          <w:bCs/>
          <w:lang w:eastAsia="ja-JP"/>
        </w:rPr>
        <w:t>“</w:t>
      </w:r>
      <w:r w:rsidR="00FA61ED" w:rsidRPr="00FE2EB2">
        <w:rPr>
          <w:rFonts w:asciiTheme="majorBidi" w:eastAsia="MS Mincho" w:hAnsiTheme="majorBidi" w:cstheme="majorBidi" w:hint="eastAsia"/>
          <w:bCs/>
          <w:lang w:eastAsia="ja-JP"/>
        </w:rPr>
        <w:t>Group</w:t>
      </w:r>
      <w:r w:rsidR="00FA61ED" w:rsidRPr="00FE2EB2">
        <w:rPr>
          <w:rFonts w:asciiTheme="majorBidi" w:eastAsia="MS Mincho" w:hAnsiTheme="majorBidi" w:cstheme="majorBidi"/>
          <w:bCs/>
          <w:lang w:eastAsia="ja-JP"/>
        </w:rPr>
        <w:t>”</w:t>
      </w:r>
      <w:r w:rsidR="00FA61ED" w:rsidRPr="00FE2EB2">
        <w:rPr>
          <w:rFonts w:asciiTheme="majorBidi" w:eastAsia="MS Mincho" w:hAnsiTheme="majorBidi" w:cstheme="majorBidi" w:hint="eastAsia"/>
          <w:bCs/>
          <w:lang w:eastAsia="ja-JP"/>
        </w:rPr>
        <w:t xml:space="preserve">) </w:t>
      </w:r>
      <w:r w:rsidR="00B8636B" w:rsidRPr="00FE2EB2">
        <w:rPr>
          <w:rFonts w:asciiTheme="majorBidi" w:eastAsia="MS Mincho" w:hAnsiTheme="majorBidi" w:cstheme="majorBidi"/>
          <w:bCs/>
          <w:lang w:eastAsia="ja-JP"/>
        </w:rPr>
        <w:t>to develop a scientific report and draw conclusions thereon for the consideration of the Effectiveness Evaluation Group.</w:t>
      </w:r>
      <w:r w:rsidR="00FE2EB2" w:rsidRPr="00FE2EB2">
        <w:rPr>
          <w:rFonts w:asciiTheme="majorBidi" w:eastAsia="MS Mincho" w:hAnsiTheme="majorBidi" w:cstheme="majorBidi" w:hint="eastAsia"/>
          <w:bCs/>
          <w:lang w:eastAsia="ja-JP"/>
        </w:rPr>
        <w:t xml:space="preserve"> </w:t>
      </w:r>
      <w:r w:rsidR="00F8523F" w:rsidRPr="00FE2EB2">
        <w:rPr>
          <w:rFonts w:asciiTheme="majorBidi" w:eastAsia="MS Mincho" w:hAnsiTheme="majorBidi" w:cstheme="majorBidi" w:hint="eastAsia"/>
          <w:bCs/>
          <w:lang w:eastAsia="ja-JP"/>
        </w:rPr>
        <w:t>T</w:t>
      </w:r>
      <w:r w:rsidR="00A960C1" w:rsidRPr="00FE2EB2">
        <w:rPr>
          <w:rFonts w:asciiTheme="majorBidi" w:eastAsia="MS Mincho" w:hAnsiTheme="majorBidi" w:cstheme="majorBidi" w:hint="eastAsia"/>
          <w:bCs/>
          <w:lang w:eastAsia="ja-JP"/>
        </w:rPr>
        <w:t xml:space="preserve">his document provides an </w:t>
      </w:r>
      <w:r w:rsidR="00A960C1" w:rsidRPr="00FE2EB2">
        <w:rPr>
          <w:rFonts w:asciiTheme="majorBidi" w:eastAsia="MS Mincho" w:hAnsiTheme="majorBidi" w:cstheme="majorBidi"/>
          <w:bCs/>
          <w:lang w:eastAsia="ja-JP"/>
        </w:rPr>
        <w:t>update</w:t>
      </w:r>
      <w:r w:rsidR="00A960C1" w:rsidRPr="00FE2EB2">
        <w:rPr>
          <w:rFonts w:asciiTheme="majorBidi" w:eastAsia="MS Mincho" w:hAnsiTheme="majorBidi" w:cstheme="majorBidi" w:hint="eastAsia"/>
          <w:bCs/>
          <w:lang w:eastAsia="ja-JP"/>
        </w:rPr>
        <w:t xml:space="preserve"> on the work of the Group</w:t>
      </w:r>
      <w:r w:rsidR="00FC6AAF" w:rsidRPr="00FE2EB2">
        <w:rPr>
          <w:rFonts w:asciiTheme="majorBidi" w:eastAsia="MS Mincho" w:hAnsiTheme="majorBidi" w:cstheme="majorBidi" w:hint="eastAsia"/>
          <w:bCs/>
          <w:lang w:eastAsia="ja-JP"/>
        </w:rPr>
        <w:t xml:space="preserve"> </w:t>
      </w:r>
      <w:r w:rsidR="00A960C1" w:rsidRPr="00FE2EB2">
        <w:rPr>
          <w:rFonts w:asciiTheme="majorBidi" w:eastAsia="MS Mincho" w:hAnsiTheme="majorBidi" w:cstheme="majorBidi" w:hint="eastAsia"/>
          <w:bCs/>
          <w:lang w:eastAsia="ja-JP"/>
        </w:rPr>
        <w:t>after the fifth meeting of the Conference o</w:t>
      </w:r>
      <w:r w:rsidR="002508F8" w:rsidRPr="00FE2EB2">
        <w:rPr>
          <w:rFonts w:asciiTheme="majorBidi" w:eastAsia="MS Mincho" w:hAnsiTheme="majorBidi" w:cstheme="majorBidi" w:hint="eastAsia"/>
          <w:bCs/>
          <w:lang w:eastAsia="ja-JP"/>
        </w:rPr>
        <w:t>f the Parties.</w:t>
      </w:r>
      <w:r w:rsidR="00FC6AAF">
        <w:rPr>
          <w:rStyle w:val="FootnoteReference"/>
          <w:rFonts w:eastAsia="MS Mincho" w:cstheme="majorBidi"/>
          <w:bCs/>
          <w:lang w:eastAsia="ja-JP"/>
        </w:rPr>
        <w:footnoteReference w:id="4"/>
      </w:r>
    </w:p>
    <w:p w14:paraId="1C8C750F" w14:textId="1DBCDE67" w:rsidR="007C7F54" w:rsidRPr="002508F8" w:rsidRDefault="007C7F54" w:rsidP="009D2F30">
      <w:pPr>
        <w:pStyle w:val="Normalnumber"/>
        <w:numPr>
          <w:ilvl w:val="0"/>
          <w:numId w:val="15"/>
        </w:numPr>
        <w:rPr>
          <w:rFonts w:asciiTheme="majorBidi" w:hAnsiTheme="majorBidi" w:cstheme="majorBidi"/>
          <w:bCs/>
        </w:rPr>
      </w:pPr>
      <w:r>
        <w:rPr>
          <w:rFonts w:asciiTheme="majorBidi" w:eastAsia="MS Mincho" w:hAnsiTheme="majorBidi" w:cstheme="majorBidi" w:hint="eastAsia"/>
          <w:bCs/>
          <w:lang w:eastAsia="ja-JP"/>
        </w:rPr>
        <w:t xml:space="preserve">The </w:t>
      </w:r>
      <w:r w:rsidR="0007016D">
        <w:rPr>
          <w:rFonts w:asciiTheme="majorBidi" w:eastAsia="MS Mincho" w:hAnsiTheme="majorBidi" w:cstheme="majorBidi" w:hint="eastAsia"/>
          <w:bCs/>
          <w:lang w:eastAsia="ja-JP"/>
        </w:rPr>
        <w:t xml:space="preserve">Group is </w:t>
      </w:r>
      <w:r>
        <w:rPr>
          <w:rFonts w:asciiTheme="majorBidi" w:eastAsia="MS Mincho" w:hAnsiTheme="majorBidi" w:cstheme="majorBidi" w:hint="eastAsia"/>
          <w:bCs/>
          <w:lang w:eastAsia="ja-JP"/>
        </w:rPr>
        <w:t>co-chaired by Alexandra Steffen (Canada)</w:t>
      </w:r>
      <w:r w:rsidR="00212540">
        <w:rPr>
          <w:rStyle w:val="FootnoteReference"/>
          <w:rFonts w:eastAsia="MS Mincho" w:cstheme="majorBidi"/>
          <w:bCs/>
          <w:lang w:eastAsia="ja-JP"/>
        </w:rPr>
        <w:footnoteReference w:id="5"/>
      </w:r>
      <w:r>
        <w:rPr>
          <w:rFonts w:asciiTheme="majorBidi" w:eastAsia="MS Mincho" w:hAnsiTheme="majorBidi" w:cstheme="majorBidi" w:hint="eastAsia"/>
          <w:bCs/>
          <w:lang w:eastAsia="ja-JP"/>
        </w:rPr>
        <w:t xml:space="preserve"> and Dominique Bally </w:t>
      </w:r>
      <w:proofErr w:type="spellStart"/>
      <w:r>
        <w:rPr>
          <w:rFonts w:asciiTheme="majorBidi" w:eastAsia="MS Mincho" w:hAnsiTheme="majorBidi" w:cstheme="majorBidi" w:hint="eastAsia"/>
          <w:bCs/>
          <w:lang w:eastAsia="ja-JP"/>
        </w:rPr>
        <w:t>Kpokro</w:t>
      </w:r>
      <w:proofErr w:type="spellEnd"/>
      <w:r>
        <w:rPr>
          <w:rFonts w:asciiTheme="majorBidi" w:eastAsia="MS Mincho" w:hAnsiTheme="majorBidi" w:cstheme="majorBidi" w:hint="eastAsia"/>
          <w:bCs/>
          <w:lang w:eastAsia="ja-JP"/>
        </w:rPr>
        <w:t xml:space="preserve"> (Cote d</w:t>
      </w:r>
      <w:r>
        <w:rPr>
          <w:rFonts w:asciiTheme="majorBidi" w:eastAsia="MS Mincho" w:hAnsiTheme="majorBidi" w:cstheme="majorBidi"/>
          <w:bCs/>
          <w:lang w:eastAsia="ja-JP"/>
        </w:rPr>
        <w:t>’</w:t>
      </w:r>
      <w:r>
        <w:rPr>
          <w:rFonts w:asciiTheme="majorBidi" w:eastAsia="MS Mincho" w:hAnsiTheme="majorBidi" w:cstheme="majorBidi" w:hint="eastAsia"/>
          <w:bCs/>
          <w:lang w:eastAsia="ja-JP"/>
        </w:rPr>
        <w:t>Ivoire)</w:t>
      </w:r>
      <w:r w:rsidR="000A26B0">
        <w:rPr>
          <w:rFonts w:asciiTheme="majorBidi" w:eastAsia="MS Mincho" w:hAnsiTheme="majorBidi" w:cstheme="majorBidi" w:hint="eastAsia"/>
          <w:bCs/>
          <w:lang w:eastAsia="ja-JP"/>
        </w:rPr>
        <w:t xml:space="preserve">. During the intersessional period between </w:t>
      </w:r>
      <w:r w:rsidR="00FE2EB2">
        <w:rPr>
          <w:rFonts w:asciiTheme="majorBidi" w:eastAsia="MS Mincho" w:hAnsiTheme="majorBidi" w:cstheme="majorBidi" w:hint="eastAsia"/>
          <w:bCs/>
          <w:lang w:eastAsia="ja-JP"/>
        </w:rPr>
        <w:t xml:space="preserve">the fifth and sixth meetings of the Conference of the parties, the Group met online </w:t>
      </w:r>
      <w:r w:rsidR="00231CF9">
        <w:rPr>
          <w:rFonts w:asciiTheme="majorBidi" w:eastAsia="MS Mincho" w:hAnsiTheme="majorBidi" w:cstheme="majorBidi" w:hint="eastAsia"/>
          <w:bCs/>
          <w:lang w:eastAsia="ja-JP"/>
        </w:rPr>
        <w:t>10 times</w:t>
      </w:r>
      <w:r w:rsidR="005B60AB">
        <w:rPr>
          <w:rStyle w:val="FootnoteReference"/>
          <w:rFonts w:eastAsia="MS Mincho" w:cstheme="majorBidi"/>
          <w:bCs/>
          <w:lang w:eastAsia="ja-JP"/>
        </w:rPr>
        <w:footnoteReference w:id="6"/>
      </w:r>
      <w:r w:rsidR="00231CF9">
        <w:rPr>
          <w:rFonts w:asciiTheme="majorBidi" w:eastAsia="MS Mincho" w:hAnsiTheme="majorBidi" w:cstheme="majorBidi" w:hint="eastAsia"/>
          <w:bCs/>
          <w:lang w:eastAsia="ja-JP"/>
        </w:rPr>
        <w:t xml:space="preserve"> and </w:t>
      </w:r>
      <w:r w:rsidR="00354D1D">
        <w:rPr>
          <w:rFonts w:asciiTheme="majorBidi" w:eastAsia="MS Mincho" w:hAnsiTheme="majorBidi" w:cstheme="majorBidi" w:hint="eastAsia"/>
          <w:bCs/>
          <w:lang w:eastAsia="ja-JP"/>
        </w:rPr>
        <w:t xml:space="preserve">held </w:t>
      </w:r>
      <w:r w:rsidR="0094164E">
        <w:rPr>
          <w:rFonts w:asciiTheme="majorBidi" w:eastAsia="MS Mincho" w:hAnsiTheme="majorBidi" w:cstheme="majorBidi" w:hint="eastAsia"/>
          <w:bCs/>
          <w:lang w:eastAsia="ja-JP"/>
        </w:rPr>
        <w:t xml:space="preserve">the second face-to-face meeting from </w:t>
      </w:r>
      <w:r w:rsidR="00EF5496">
        <w:rPr>
          <w:rFonts w:asciiTheme="majorBidi" w:eastAsia="MS Mincho" w:hAnsiTheme="majorBidi" w:cstheme="majorBidi" w:hint="eastAsia"/>
          <w:bCs/>
          <w:lang w:eastAsia="ja-JP"/>
        </w:rPr>
        <w:t>1</w:t>
      </w:r>
      <w:r w:rsidR="008C5DEF">
        <w:rPr>
          <w:rFonts w:asciiTheme="majorBidi" w:eastAsia="MS Mincho" w:hAnsiTheme="majorBidi" w:cstheme="majorBidi" w:hint="eastAsia"/>
          <w:bCs/>
          <w:lang w:eastAsia="ja-JP"/>
        </w:rPr>
        <w:t>7</w:t>
      </w:r>
      <w:r w:rsidR="00045661">
        <w:rPr>
          <w:rFonts w:asciiTheme="majorBidi" w:eastAsia="MS Mincho" w:hAnsiTheme="majorBidi" w:cstheme="majorBidi" w:hint="eastAsia"/>
          <w:bCs/>
          <w:lang w:eastAsia="ja-JP"/>
        </w:rPr>
        <w:t xml:space="preserve"> to 21 March 2025</w:t>
      </w:r>
      <w:r w:rsidR="00813F4D">
        <w:rPr>
          <w:rFonts w:asciiTheme="majorBidi" w:eastAsia="MS Mincho" w:hAnsiTheme="majorBidi" w:cstheme="majorBidi" w:hint="eastAsia"/>
          <w:bCs/>
          <w:lang w:eastAsia="ja-JP"/>
        </w:rPr>
        <w:t xml:space="preserve"> in Minamata, hosted by Japan.</w:t>
      </w:r>
    </w:p>
    <w:p w14:paraId="6BA6360F" w14:textId="531D5A35" w:rsidR="002508F8" w:rsidRPr="00E52604" w:rsidRDefault="00AC2E83" w:rsidP="009D2F30">
      <w:pPr>
        <w:pStyle w:val="Normalnumber"/>
        <w:numPr>
          <w:ilvl w:val="0"/>
          <w:numId w:val="15"/>
        </w:numPr>
        <w:rPr>
          <w:rFonts w:asciiTheme="majorBidi" w:hAnsiTheme="majorBidi" w:cstheme="majorBidi"/>
          <w:bCs/>
        </w:rPr>
      </w:pPr>
      <w:r>
        <w:rPr>
          <w:rFonts w:asciiTheme="majorBidi" w:eastAsia="MS Mincho" w:hAnsiTheme="majorBidi" w:cstheme="majorBidi" w:hint="eastAsia"/>
          <w:bCs/>
          <w:lang w:eastAsia="ja-JP"/>
        </w:rPr>
        <w:t xml:space="preserve">The Group </w:t>
      </w:r>
      <w:r w:rsidR="005A1A7A">
        <w:rPr>
          <w:rFonts w:asciiTheme="majorBidi" w:eastAsia="MS Mincho" w:hAnsiTheme="majorBidi" w:cstheme="majorBidi" w:hint="eastAsia"/>
          <w:bCs/>
          <w:lang w:eastAsia="ja-JP"/>
        </w:rPr>
        <w:t xml:space="preserve">had started </w:t>
      </w:r>
      <w:r w:rsidR="00CC2132">
        <w:rPr>
          <w:rFonts w:asciiTheme="majorBidi" w:eastAsia="MS Mincho" w:hAnsiTheme="majorBidi" w:cstheme="majorBidi" w:hint="eastAsia"/>
          <w:bCs/>
          <w:lang w:eastAsia="ja-JP"/>
        </w:rPr>
        <w:t xml:space="preserve">collecting data on mercury monitoring, emissions and releases </w:t>
      </w:r>
      <w:r w:rsidR="0027172A">
        <w:rPr>
          <w:rFonts w:asciiTheme="majorBidi" w:eastAsia="MS Mincho" w:hAnsiTheme="majorBidi" w:cstheme="majorBidi" w:hint="eastAsia"/>
          <w:bCs/>
          <w:lang w:eastAsia="ja-JP"/>
        </w:rPr>
        <w:t xml:space="preserve">in line with the </w:t>
      </w:r>
      <w:r w:rsidR="00AE10E3">
        <w:rPr>
          <w:rFonts w:asciiTheme="majorBidi" w:eastAsia="MS Mincho" w:hAnsiTheme="majorBidi" w:cstheme="majorBidi" w:hint="eastAsia"/>
          <w:bCs/>
          <w:lang w:eastAsia="ja-JP"/>
        </w:rPr>
        <w:t>plans</w:t>
      </w:r>
      <w:r w:rsidR="003E7BFA">
        <w:rPr>
          <w:rStyle w:val="FootnoteReference"/>
          <w:rFonts w:eastAsia="MS Mincho" w:cstheme="majorBidi"/>
          <w:bCs/>
          <w:lang w:eastAsia="ja-JP"/>
        </w:rPr>
        <w:footnoteReference w:id="7"/>
      </w:r>
      <w:r w:rsidR="00AE10E3">
        <w:rPr>
          <w:rFonts w:asciiTheme="majorBidi" w:eastAsia="MS Mincho" w:hAnsiTheme="majorBidi" w:cstheme="majorBidi" w:hint="eastAsia"/>
          <w:bCs/>
          <w:lang w:eastAsia="ja-JP"/>
        </w:rPr>
        <w:t xml:space="preserve"> </w:t>
      </w:r>
      <w:r w:rsidR="00EE736C">
        <w:rPr>
          <w:rFonts w:asciiTheme="majorBidi" w:eastAsia="MS Mincho" w:hAnsiTheme="majorBidi" w:cstheme="majorBidi" w:hint="eastAsia"/>
          <w:bCs/>
          <w:lang w:eastAsia="ja-JP"/>
        </w:rPr>
        <w:t>submitted to the Conference of the Parties</w:t>
      </w:r>
      <w:r w:rsidR="003F0C59">
        <w:rPr>
          <w:rFonts w:asciiTheme="majorBidi" w:eastAsia="MS Mincho" w:hAnsiTheme="majorBidi" w:cstheme="majorBidi" w:hint="eastAsia"/>
          <w:bCs/>
          <w:lang w:eastAsia="ja-JP"/>
        </w:rPr>
        <w:t xml:space="preserve">, by </w:t>
      </w:r>
      <w:r w:rsidR="007C6AC4">
        <w:rPr>
          <w:rFonts w:asciiTheme="majorBidi" w:eastAsia="MS Mincho" w:hAnsiTheme="majorBidi" w:cstheme="majorBidi" w:hint="eastAsia"/>
          <w:bCs/>
          <w:lang w:eastAsia="ja-JP"/>
        </w:rPr>
        <w:t xml:space="preserve">inviting </w:t>
      </w:r>
      <w:r w:rsidR="00B04884">
        <w:rPr>
          <w:rFonts w:asciiTheme="majorBidi" w:eastAsia="MS Mincho" w:hAnsiTheme="majorBidi" w:cstheme="majorBidi" w:hint="eastAsia"/>
          <w:bCs/>
          <w:lang w:eastAsia="ja-JP"/>
        </w:rPr>
        <w:t xml:space="preserve">parties and </w:t>
      </w:r>
      <w:r w:rsidR="00495946">
        <w:rPr>
          <w:rFonts w:asciiTheme="majorBidi" w:eastAsia="MS Mincho" w:hAnsiTheme="majorBidi" w:cstheme="majorBidi" w:hint="eastAsia"/>
          <w:bCs/>
          <w:lang w:eastAsia="ja-JP"/>
        </w:rPr>
        <w:t>observers</w:t>
      </w:r>
      <w:r w:rsidR="001644BF">
        <w:rPr>
          <w:rFonts w:asciiTheme="majorBidi" w:eastAsia="MS Mincho" w:hAnsiTheme="majorBidi" w:cstheme="majorBidi" w:hint="eastAsia"/>
          <w:bCs/>
          <w:lang w:eastAsia="ja-JP"/>
        </w:rPr>
        <w:t xml:space="preserve"> to </w:t>
      </w:r>
      <w:r w:rsidR="00CE1F26">
        <w:rPr>
          <w:rFonts w:asciiTheme="majorBidi" w:eastAsia="MS Mincho" w:hAnsiTheme="majorBidi" w:cstheme="majorBidi" w:hint="eastAsia"/>
          <w:bCs/>
          <w:lang w:eastAsia="ja-JP"/>
        </w:rPr>
        <w:t xml:space="preserve">identify relevant data and express an intent to </w:t>
      </w:r>
      <w:r w:rsidR="006B6F73">
        <w:rPr>
          <w:rFonts w:asciiTheme="majorBidi" w:eastAsia="MS Mincho" w:hAnsiTheme="majorBidi" w:cstheme="majorBidi" w:hint="eastAsia"/>
          <w:bCs/>
          <w:lang w:eastAsia="ja-JP"/>
        </w:rPr>
        <w:t xml:space="preserve">submit data. </w:t>
      </w:r>
      <w:r w:rsidR="00F7313B">
        <w:rPr>
          <w:rFonts w:asciiTheme="majorBidi" w:eastAsia="MS Mincho" w:hAnsiTheme="majorBidi" w:cstheme="majorBidi" w:hint="eastAsia"/>
          <w:bCs/>
          <w:lang w:eastAsia="ja-JP"/>
        </w:rPr>
        <w:t xml:space="preserve">Having received </w:t>
      </w:r>
      <w:r w:rsidR="00CD2940" w:rsidRPr="00CD2940">
        <w:rPr>
          <w:rFonts w:asciiTheme="majorBidi" w:eastAsia="MS Mincho" w:hAnsiTheme="majorBidi" w:cstheme="majorBidi"/>
          <w:bCs/>
          <w:lang w:eastAsia="ja-JP"/>
        </w:rPr>
        <w:t>expressions of intent to submit data from 36 individuals from 15</w:t>
      </w:r>
      <w:r w:rsidR="00CD2940">
        <w:rPr>
          <w:rFonts w:asciiTheme="majorBidi" w:eastAsia="MS Mincho" w:hAnsiTheme="majorBidi" w:cstheme="majorBidi" w:hint="eastAsia"/>
          <w:bCs/>
          <w:lang w:eastAsia="ja-JP"/>
        </w:rPr>
        <w:t xml:space="preserve"> p</w:t>
      </w:r>
      <w:r w:rsidR="00CD2940" w:rsidRPr="00CD2940">
        <w:rPr>
          <w:rFonts w:asciiTheme="majorBidi" w:eastAsia="MS Mincho" w:hAnsiTheme="majorBidi" w:cstheme="majorBidi"/>
          <w:bCs/>
          <w:lang w:eastAsia="ja-JP"/>
        </w:rPr>
        <w:t>arties</w:t>
      </w:r>
      <w:r w:rsidR="00CD2940">
        <w:rPr>
          <w:rFonts w:asciiTheme="majorBidi" w:eastAsia="MS Mincho" w:hAnsiTheme="majorBidi" w:cstheme="majorBidi" w:hint="eastAsia"/>
          <w:bCs/>
          <w:lang w:eastAsia="ja-JP"/>
        </w:rPr>
        <w:t xml:space="preserve">, the secretariat </w:t>
      </w:r>
      <w:r w:rsidR="003F3CEC">
        <w:rPr>
          <w:rFonts w:asciiTheme="majorBidi" w:eastAsia="MS Mincho" w:hAnsiTheme="majorBidi" w:cstheme="majorBidi" w:hint="eastAsia"/>
          <w:bCs/>
          <w:lang w:eastAsia="ja-JP"/>
        </w:rPr>
        <w:t xml:space="preserve">issued on </w:t>
      </w:r>
      <w:r w:rsidR="003F3CEC" w:rsidRPr="003F3CEC">
        <w:rPr>
          <w:rFonts w:asciiTheme="majorBidi" w:eastAsia="MS Mincho" w:hAnsiTheme="majorBidi" w:cstheme="majorBidi"/>
          <w:bCs/>
          <w:lang w:eastAsia="ja-JP"/>
        </w:rPr>
        <w:t xml:space="preserve">31 May 2024 a renewed call for expression of intent to </w:t>
      </w:r>
      <w:r w:rsidR="003F3CEC">
        <w:rPr>
          <w:rFonts w:asciiTheme="majorBidi" w:eastAsia="MS Mincho" w:hAnsiTheme="majorBidi" w:cstheme="majorBidi" w:hint="eastAsia"/>
          <w:bCs/>
          <w:lang w:eastAsia="ja-JP"/>
        </w:rPr>
        <w:t xml:space="preserve">parties </w:t>
      </w:r>
      <w:r w:rsidR="003F3CEC" w:rsidRPr="003F3CEC">
        <w:rPr>
          <w:rFonts w:asciiTheme="majorBidi" w:eastAsia="MS Mincho" w:hAnsiTheme="majorBidi" w:cstheme="majorBidi"/>
          <w:bCs/>
          <w:lang w:eastAsia="ja-JP"/>
        </w:rPr>
        <w:t>and observers</w:t>
      </w:r>
      <w:r w:rsidR="0006338A">
        <w:rPr>
          <w:rFonts w:asciiTheme="majorBidi" w:eastAsia="MS Mincho" w:hAnsiTheme="majorBidi" w:cstheme="majorBidi" w:hint="eastAsia"/>
          <w:bCs/>
          <w:lang w:eastAsia="ja-JP"/>
        </w:rPr>
        <w:t xml:space="preserve">. The Group also </w:t>
      </w:r>
      <w:r w:rsidR="003F3CEC" w:rsidRPr="003F3CEC">
        <w:rPr>
          <w:rFonts w:asciiTheme="majorBidi" w:eastAsia="MS Mincho" w:hAnsiTheme="majorBidi" w:cstheme="majorBidi"/>
          <w:bCs/>
          <w:lang w:eastAsia="ja-JP"/>
        </w:rPr>
        <w:t>reach</w:t>
      </w:r>
      <w:r w:rsidR="00F33DD2">
        <w:rPr>
          <w:rFonts w:asciiTheme="majorBidi" w:eastAsia="MS Mincho" w:hAnsiTheme="majorBidi" w:cstheme="majorBidi" w:hint="eastAsia"/>
          <w:bCs/>
          <w:lang w:eastAsia="ja-JP"/>
        </w:rPr>
        <w:t>ed</w:t>
      </w:r>
      <w:r w:rsidR="003F3CEC" w:rsidRPr="003F3CEC">
        <w:rPr>
          <w:rFonts w:asciiTheme="majorBidi" w:eastAsia="MS Mincho" w:hAnsiTheme="majorBidi" w:cstheme="majorBidi"/>
          <w:bCs/>
          <w:lang w:eastAsia="ja-JP"/>
        </w:rPr>
        <w:t xml:space="preserve"> out to potential data providers and collect</w:t>
      </w:r>
      <w:r w:rsidR="00F33DD2">
        <w:rPr>
          <w:rFonts w:asciiTheme="majorBidi" w:eastAsia="MS Mincho" w:hAnsiTheme="majorBidi" w:cstheme="majorBidi" w:hint="eastAsia"/>
          <w:bCs/>
          <w:lang w:eastAsia="ja-JP"/>
        </w:rPr>
        <w:t>ed</w:t>
      </w:r>
      <w:r w:rsidR="003F3CEC" w:rsidRPr="003F3CEC">
        <w:rPr>
          <w:rFonts w:asciiTheme="majorBidi" w:eastAsia="MS Mincho" w:hAnsiTheme="majorBidi" w:cstheme="majorBidi"/>
          <w:bCs/>
          <w:lang w:eastAsia="ja-JP"/>
        </w:rPr>
        <w:t xml:space="preserve"> some datasets available through open-access internet sites and published literature</w:t>
      </w:r>
      <w:r w:rsidR="00E52604">
        <w:rPr>
          <w:rFonts w:asciiTheme="majorBidi" w:eastAsia="MS Mincho" w:hAnsiTheme="majorBidi" w:cstheme="majorBidi" w:hint="eastAsia"/>
          <w:bCs/>
          <w:lang w:eastAsia="ja-JP"/>
        </w:rPr>
        <w:t>.</w:t>
      </w:r>
      <w:r w:rsidR="005E0D1E">
        <w:rPr>
          <w:rFonts w:asciiTheme="majorBidi" w:eastAsia="MS Mincho" w:hAnsiTheme="majorBidi" w:cstheme="majorBidi" w:hint="eastAsia"/>
          <w:bCs/>
          <w:lang w:eastAsia="ja-JP"/>
        </w:rPr>
        <w:t xml:space="preserve"> The collected data were stored i</w:t>
      </w:r>
      <w:r w:rsidR="00C472DB">
        <w:rPr>
          <w:rFonts w:asciiTheme="majorBidi" w:eastAsia="MS Mincho" w:hAnsiTheme="majorBidi" w:cstheme="majorBidi" w:hint="eastAsia"/>
          <w:bCs/>
          <w:lang w:eastAsia="ja-JP"/>
        </w:rPr>
        <w:t xml:space="preserve">n an online data </w:t>
      </w:r>
      <w:r w:rsidR="001B286B">
        <w:rPr>
          <w:rFonts w:asciiTheme="majorBidi" w:eastAsia="MS Mincho" w:hAnsiTheme="majorBidi" w:cstheme="majorBidi" w:hint="eastAsia"/>
          <w:bCs/>
          <w:lang w:eastAsia="ja-JP"/>
        </w:rPr>
        <w:t xml:space="preserve">repository </w:t>
      </w:r>
      <w:r w:rsidR="00AC4C26">
        <w:rPr>
          <w:rFonts w:asciiTheme="majorBidi" w:eastAsia="MS Mincho" w:hAnsiTheme="majorBidi" w:cstheme="majorBidi" w:hint="eastAsia"/>
          <w:bCs/>
          <w:lang w:eastAsia="ja-JP"/>
        </w:rPr>
        <w:t xml:space="preserve">established by the secretariat </w:t>
      </w:r>
      <w:r w:rsidR="00BC7211">
        <w:rPr>
          <w:rFonts w:asciiTheme="majorBidi" w:eastAsia="MS Mincho" w:hAnsiTheme="majorBidi" w:cstheme="majorBidi" w:hint="eastAsia"/>
          <w:bCs/>
          <w:lang w:eastAsia="ja-JP"/>
        </w:rPr>
        <w:t>with the support of the Biodi</w:t>
      </w:r>
      <w:r w:rsidR="00D811FD">
        <w:rPr>
          <w:rFonts w:asciiTheme="majorBidi" w:eastAsia="MS Mincho" w:hAnsiTheme="majorBidi" w:cstheme="majorBidi" w:hint="eastAsia"/>
          <w:bCs/>
          <w:lang w:eastAsia="ja-JP"/>
        </w:rPr>
        <w:t>ver</w:t>
      </w:r>
      <w:r w:rsidR="00BC7211">
        <w:rPr>
          <w:rFonts w:asciiTheme="majorBidi" w:eastAsia="MS Mincho" w:hAnsiTheme="majorBidi" w:cstheme="majorBidi" w:hint="eastAsia"/>
          <w:bCs/>
          <w:lang w:eastAsia="ja-JP"/>
        </w:rPr>
        <w:t>sity Research Institute</w:t>
      </w:r>
      <w:r w:rsidR="00505DAC">
        <w:rPr>
          <w:rFonts w:asciiTheme="majorBidi" w:eastAsia="MS Mincho" w:hAnsiTheme="majorBidi" w:cstheme="majorBidi" w:hint="eastAsia"/>
          <w:bCs/>
          <w:lang w:eastAsia="ja-JP"/>
        </w:rPr>
        <w:t>.</w:t>
      </w:r>
    </w:p>
    <w:p w14:paraId="074D8A3B" w14:textId="77794B07" w:rsidR="00725225" w:rsidRPr="00725225" w:rsidRDefault="00072C44" w:rsidP="009D2F30">
      <w:pPr>
        <w:pStyle w:val="Normalnumber"/>
        <w:numPr>
          <w:ilvl w:val="0"/>
          <w:numId w:val="15"/>
        </w:numPr>
        <w:rPr>
          <w:rFonts w:asciiTheme="majorBidi" w:hAnsiTheme="majorBidi" w:cstheme="majorBidi"/>
          <w:bCs/>
        </w:rPr>
      </w:pPr>
      <w:r w:rsidRPr="00725225">
        <w:rPr>
          <w:rFonts w:asciiTheme="majorBidi" w:eastAsia="MS Mincho" w:hAnsiTheme="majorBidi" w:cstheme="majorBidi" w:hint="eastAsia"/>
          <w:bCs/>
          <w:lang w:eastAsia="ja-JP"/>
        </w:rPr>
        <w:t xml:space="preserve">In compiling, </w:t>
      </w:r>
      <w:r w:rsidR="003C5807" w:rsidRPr="00725225">
        <w:rPr>
          <w:rFonts w:asciiTheme="majorBidi" w:eastAsia="MS Mincho" w:hAnsiTheme="majorBidi" w:cstheme="majorBidi" w:hint="eastAsia"/>
          <w:bCs/>
          <w:lang w:eastAsia="ja-JP"/>
        </w:rPr>
        <w:t>analy</w:t>
      </w:r>
      <w:r w:rsidR="00E556CD" w:rsidRPr="00725225">
        <w:rPr>
          <w:rFonts w:asciiTheme="majorBidi" w:eastAsia="MS Mincho" w:hAnsiTheme="majorBidi" w:cstheme="majorBidi" w:hint="eastAsia"/>
          <w:bCs/>
          <w:lang w:eastAsia="ja-JP"/>
        </w:rPr>
        <w:t xml:space="preserve">sing and synthesizing the collected data, as well as identifying </w:t>
      </w:r>
      <w:r w:rsidR="002623A8" w:rsidRPr="00725225">
        <w:rPr>
          <w:rFonts w:asciiTheme="majorBidi" w:eastAsia="MS Mincho" w:hAnsiTheme="majorBidi" w:cstheme="majorBidi" w:hint="eastAsia"/>
          <w:bCs/>
          <w:lang w:eastAsia="ja-JP"/>
        </w:rPr>
        <w:t xml:space="preserve">data gaps and lessons learned, </w:t>
      </w:r>
      <w:r w:rsidR="00C1538B" w:rsidRPr="00725225">
        <w:rPr>
          <w:rFonts w:asciiTheme="majorBidi" w:eastAsia="MS Mincho" w:hAnsiTheme="majorBidi" w:cstheme="majorBidi" w:hint="eastAsia"/>
          <w:bCs/>
          <w:lang w:eastAsia="ja-JP"/>
        </w:rPr>
        <w:t xml:space="preserve">the </w:t>
      </w:r>
      <w:r w:rsidR="004D532F" w:rsidRPr="00725225">
        <w:rPr>
          <w:rFonts w:asciiTheme="majorBidi" w:eastAsia="MS Mincho" w:hAnsiTheme="majorBidi" w:cstheme="majorBidi" w:hint="eastAsia"/>
          <w:bCs/>
          <w:lang w:eastAsia="ja-JP"/>
        </w:rPr>
        <w:t xml:space="preserve">Group worked in the following </w:t>
      </w:r>
      <w:r w:rsidR="00F814FD" w:rsidRPr="00725225">
        <w:rPr>
          <w:rFonts w:asciiTheme="majorBidi" w:eastAsia="MS Mincho" w:hAnsiTheme="majorBidi" w:cstheme="majorBidi" w:hint="eastAsia"/>
          <w:bCs/>
          <w:lang w:eastAsia="ja-JP"/>
        </w:rPr>
        <w:t>seven</w:t>
      </w:r>
      <w:r w:rsidR="00725225" w:rsidRPr="00725225">
        <w:rPr>
          <w:rFonts w:asciiTheme="majorBidi" w:eastAsia="MS Mincho" w:hAnsiTheme="majorBidi" w:cstheme="majorBidi" w:hint="eastAsia"/>
          <w:bCs/>
          <w:lang w:eastAsia="ja-JP"/>
        </w:rPr>
        <w:t xml:space="preserve"> teams</w:t>
      </w:r>
      <w:r w:rsidR="00922AC5">
        <w:rPr>
          <w:rFonts w:asciiTheme="majorBidi" w:eastAsia="MS Mincho" w:hAnsiTheme="majorBidi" w:cstheme="majorBidi" w:hint="eastAsia"/>
          <w:bCs/>
          <w:lang w:eastAsia="ja-JP"/>
        </w:rPr>
        <w:t>:</w:t>
      </w:r>
    </w:p>
    <w:p w14:paraId="08D3E2F0" w14:textId="36AB9D56" w:rsidR="005122F6" w:rsidRPr="00725225" w:rsidRDefault="005122F6" w:rsidP="00904E19">
      <w:pPr>
        <w:pStyle w:val="Normalnumber"/>
        <w:numPr>
          <w:ilvl w:val="0"/>
          <w:numId w:val="16"/>
        </w:numPr>
        <w:tabs>
          <w:tab w:val="num" w:pos="624"/>
        </w:tabs>
        <w:ind w:left="1247" w:firstLine="624"/>
        <w:rPr>
          <w:rFonts w:asciiTheme="majorBidi" w:hAnsiTheme="majorBidi" w:cstheme="majorBidi"/>
          <w:bCs/>
        </w:rPr>
      </w:pPr>
      <w:r w:rsidRPr="00725225">
        <w:rPr>
          <w:rFonts w:asciiTheme="majorBidi" w:eastAsia="MS Mincho" w:hAnsiTheme="majorBidi" w:cstheme="majorBidi" w:hint="eastAsia"/>
          <w:bCs/>
          <w:lang w:eastAsia="ja-JP"/>
        </w:rPr>
        <w:t xml:space="preserve">Air </w:t>
      </w:r>
      <w:r w:rsidRPr="00904E19">
        <w:rPr>
          <w:rFonts w:asciiTheme="majorBidi" w:hAnsiTheme="majorBidi" w:cstheme="majorBidi" w:hint="eastAsia"/>
        </w:rPr>
        <w:t>monitoring</w:t>
      </w:r>
      <w:r w:rsidR="00F808EC" w:rsidRPr="00725225">
        <w:rPr>
          <w:rFonts w:asciiTheme="majorBidi" w:eastAsia="MS Mincho" w:hAnsiTheme="majorBidi" w:cstheme="majorBidi" w:hint="eastAsia"/>
          <w:bCs/>
          <w:lang w:eastAsia="ja-JP"/>
        </w:rPr>
        <w:t xml:space="preserve"> team</w:t>
      </w:r>
    </w:p>
    <w:p w14:paraId="03FD14E6" w14:textId="4C20AA78" w:rsidR="00F808EC" w:rsidRPr="00F808EC" w:rsidRDefault="00F808EC" w:rsidP="00904E19">
      <w:pPr>
        <w:pStyle w:val="Normalnumber"/>
        <w:numPr>
          <w:ilvl w:val="0"/>
          <w:numId w:val="16"/>
        </w:numPr>
        <w:tabs>
          <w:tab w:val="num" w:pos="624"/>
        </w:tabs>
        <w:ind w:left="1247" w:firstLine="624"/>
        <w:rPr>
          <w:rFonts w:asciiTheme="majorBidi" w:hAnsiTheme="majorBidi" w:cstheme="majorBidi"/>
          <w:bCs/>
        </w:rPr>
      </w:pPr>
      <w:r>
        <w:rPr>
          <w:rFonts w:asciiTheme="majorBidi" w:eastAsia="MS Mincho" w:hAnsiTheme="majorBidi" w:cstheme="majorBidi" w:hint="eastAsia"/>
          <w:bCs/>
          <w:lang w:eastAsia="ja-JP"/>
        </w:rPr>
        <w:t xml:space="preserve">Biota </w:t>
      </w:r>
      <w:r w:rsidRPr="00904E19">
        <w:rPr>
          <w:rFonts w:asciiTheme="majorBidi" w:hAnsiTheme="majorBidi" w:cstheme="majorBidi" w:hint="eastAsia"/>
        </w:rPr>
        <w:t>monitoring</w:t>
      </w:r>
      <w:r>
        <w:rPr>
          <w:rFonts w:asciiTheme="majorBidi" w:eastAsia="MS Mincho" w:hAnsiTheme="majorBidi" w:cstheme="majorBidi" w:hint="eastAsia"/>
          <w:bCs/>
          <w:lang w:eastAsia="ja-JP"/>
        </w:rPr>
        <w:t xml:space="preserve"> team</w:t>
      </w:r>
    </w:p>
    <w:p w14:paraId="4147584F" w14:textId="5F79EAB8" w:rsidR="00F808EC" w:rsidRPr="00904E19" w:rsidRDefault="00F808EC" w:rsidP="00904E19">
      <w:pPr>
        <w:pStyle w:val="Normalnumber"/>
        <w:numPr>
          <w:ilvl w:val="0"/>
          <w:numId w:val="16"/>
        </w:numPr>
        <w:tabs>
          <w:tab w:val="num" w:pos="624"/>
        </w:tabs>
        <w:ind w:left="1247" w:firstLine="624"/>
        <w:rPr>
          <w:rFonts w:asciiTheme="majorBidi" w:hAnsiTheme="majorBidi" w:cstheme="majorBidi"/>
        </w:rPr>
      </w:pPr>
      <w:r w:rsidRPr="00904E19">
        <w:rPr>
          <w:rFonts w:asciiTheme="majorBidi" w:hAnsiTheme="majorBidi" w:cstheme="majorBidi" w:hint="eastAsia"/>
        </w:rPr>
        <w:t>Human biomonitoring team</w:t>
      </w:r>
    </w:p>
    <w:p w14:paraId="4142BAC6" w14:textId="67017152" w:rsidR="00AB0E81" w:rsidRPr="00904E19" w:rsidRDefault="00AB0E81" w:rsidP="00904E19">
      <w:pPr>
        <w:pStyle w:val="Normalnumber"/>
        <w:numPr>
          <w:ilvl w:val="0"/>
          <w:numId w:val="16"/>
        </w:numPr>
        <w:tabs>
          <w:tab w:val="num" w:pos="624"/>
        </w:tabs>
        <w:ind w:left="1247" w:firstLine="624"/>
        <w:rPr>
          <w:rFonts w:asciiTheme="majorBidi" w:hAnsiTheme="majorBidi" w:cstheme="majorBidi"/>
        </w:rPr>
      </w:pPr>
      <w:r w:rsidRPr="00904E19">
        <w:rPr>
          <w:rFonts w:asciiTheme="majorBidi" w:hAnsiTheme="majorBidi" w:cstheme="majorBidi" w:hint="eastAsia"/>
        </w:rPr>
        <w:t xml:space="preserve">Other </w:t>
      </w:r>
      <w:r w:rsidR="009B3EB8" w:rsidRPr="00904E19">
        <w:rPr>
          <w:rFonts w:asciiTheme="majorBidi" w:hAnsiTheme="majorBidi" w:cstheme="majorBidi"/>
        </w:rPr>
        <w:t>media</w:t>
      </w:r>
      <w:r w:rsidRPr="00904E19">
        <w:rPr>
          <w:rFonts w:asciiTheme="majorBidi" w:hAnsiTheme="majorBidi" w:cstheme="majorBidi" w:hint="eastAsia"/>
        </w:rPr>
        <w:t xml:space="preserve"> monitoring team</w:t>
      </w:r>
    </w:p>
    <w:p w14:paraId="0761A0DD" w14:textId="2C24B193" w:rsidR="00F808EC" w:rsidRPr="00904E19" w:rsidRDefault="00591015" w:rsidP="00904E19">
      <w:pPr>
        <w:pStyle w:val="Normalnumber"/>
        <w:numPr>
          <w:ilvl w:val="0"/>
          <w:numId w:val="16"/>
        </w:numPr>
        <w:tabs>
          <w:tab w:val="num" w:pos="624"/>
        </w:tabs>
        <w:ind w:left="1247" w:firstLine="624"/>
        <w:rPr>
          <w:rFonts w:asciiTheme="majorBidi" w:hAnsiTheme="majorBidi" w:cstheme="majorBidi"/>
        </w:rPr>
      </w:pPr>
      <w:r w:rsidRPr="00904E19">
        <w:rPr>
          <w:rFonts w:asciiTheme="majorBidi" w:hAnsiTheme="majorBidi" w:cstheme="majorBidi" w:hint="eastAsia"/>
        </w:rPr>
        <w:t>Emission</w:t>
      </w:r>
      <w:r w:rsidR="002E54AC" w:rsidRPr="00904E19">
        <w:rPr>
          <w:rFonts w:asciiTheme="majorBidi" w:hAnsiTheme="majorBidi" w:cstheme="majorBidi" w:hint="eastAsia"/>
        </w:rPr>
        <w:t xml:space="preserve"> and release team</w:t>
      </w:r>
    </w:p>
    <w:p w14:paraId="6EBE5F12" w14:textId="683679AF" w:rsidR="002E54AC" w:rsidRPr="00904E19" w:rsidRDefault="002E54AC" w:rsidP="00904E19">
      <w:pPr>
        <w:pStyle w:val="Normalnumber"/>
        <w:numPr>
          <w:ilvl w:val="0"/>
          <w:numId w:val="16"/>
        </w:numPr>
        <w:tabs>
          <w:tab w:val="num" w:pos="624"/>
        </w:tabs>
        <w:ind w:left="1247" w:firstLine="624"/>
        <w:rPr>
          <w:rFonts w:asciiTheme="majorBidi" w:hAnsiTheme="majorBidi" w:cstheme="majorBidi"/>
        </w:rPr>
      </w:pPr>
      <w:r w:rsidRPr="00904E19">
        <w:rPr>
          <w:rFonts w:asciiTheme="majorBidi" w:hAnsiTheme="majorBidi" w:cstheme="majorBidi" w:hint="eastAsia"/>
        </w:rPr>
        <w:t>Integrated analysis team</w:t>
      </w:r>
    </w:p>
    <w:p w14:paraId="201E17DF" w14:textId="510C2550" w:rsidR="005122F6" w:rsidRPr="00AB0E81" w:rsidRDefault="00AB0E81" w:rsidP="00904E19">
      <w:pPr>
        <w:pStyle w:val="Normalnumber"/>
        <w:numPr>
          <w:ilvl w:val="0"/>
          <w:numId w:val="16"/>
        </w:numPr>
        <w:tabs>
          <w:tab w:val="num" w:pos="624"/>
        </w:tabs>
        <w:ind w:left="1247" w:firstLine="624"/>
        <w:rPr>
          <w:rFonts w:asciiTheme="majorBidi" w:hAnsiTheme="majorBidi" w:cstheme="majorBidi"/>
          <w:bCs/>
        </w:rPr>
      </w:pPr>
      <w:r w:rsidRPr="00904E19">
        <w:rPr>
          <w:rFonts w:asciiTheme="majorBidi" w:hAnsiTheme="majorBidi" w:cstheme="majorBidi"/>
        </w:rPr>
        <w:t>Future</w:t>
      </w:r>
      <w:r w:rsidRPr="00904E19">
        <w:rPr>
          <w:rFonts w:asciiTheme="majorBidi" w:hAnsiTheme="majorBidi" w:cstheme="majorBidi" w:hint="eastAsia"/>
        </w:rPr>
        <w:t xml:space="preserve"> vision team</w:t>
      </w:r>
    </w:p>
    <w:p w14:paraId="28E035B9" w14:textId="62F40248" w:rsidR="00AB0E81" w:rsidRPr="008D107C" w:rsidRDefault="005C6857" w:rsidP="009D2F30">
      <w:pPr>
        <w:pStyle w:val="Normalnumber"/>
        <w:numPr>
          <w:ilvl w:val="0"/>
          <w:numId w:val="15"/>
        </w:numPr>
        <w:rPr>
          <w:rFonts w:asciiTheme="majorBidi" w:hAnsiTheme="majorBidi" w:cstheme="majorBidi"/>
          <w:bCs/>
        </w:rPr>
      </w:pPr>
      <w:r>
        <w:rPr>
          <w:rFonts w:asciiTheme="majorBidi" w:eastAsia="MS Mincho" w:hAnsiTheme="majorBidi" w:cstheme="majorBidi" w:hint="eastAsia"/>
          <w:bCs/>
          <w:lang w:eastAsia="ja-JP"/>
        </w:rPr>
        <w:t>The</w:t>
      </w:r>
      <w:r w:rsidR="00CA0232">
        <w:rPr>
          <w:rFonts w:asciiTheme="majorBidi" w:eastAsia="MS Mincho" w:hAnsiTheme="majorBidi" w:cstheme="majorBidi" w:hint="eastAsia"/>
          <w:bCs/>
          <w:lang w:eastAsia="ja-JP"/>
        </w:rPr>
        <w:t xml:space="preserve"> Group </w:t>
      </w:r>
      <w:r>
        <w:rPr>
          <w:rFonts w:asciiTheme="majorBidi" w:eastAsia="MS Mincho" w:hAnsiTheme="majorBidi" w:cstheme="majorBidi" w:hint="eastAsia"/>
          <w:bCs/>
          <w:lang w:eastAsia="ja-JP"/>
        </w:rPr>
        <w:t xml:space="preserve">developed a draft </w:t>
      </w:r>
      <w:r w:rsidR="00E536F6" w:rsidRPr="00E536F6">
        <w:rPr>
          <w:rFonts w:asciiTheme="majorBidi" w:eastAsia="MS Mincho" w:hAnsiTheme="majorBidi" w:cstheme="majorBidi"/>
          <w:bCs/>
          <w:lang w:eastAsia="ja-JP"/>
        </w:rPr>
        <w:t xml:space="preserve">report </w:t>
      </w:r>
      <w:r w:rsidR="00E536F6" w:rsidRPr="00DB06FA">
        <w:rPr>
          <w:rFonts w:asciiTheme="majorBidi" w:eastAsia="MS Mincho" w:hAnsiTheme="majorBidi" w:cstheme="majorBidi"/>
          <w:bCs/>
          <w:i/>
          <w:iCs/>
          <w:lang w:eastAsia="ja-JP"/>
        </w:rPr>
        <w:t>Overview of monitoring, emission and release data</w:t>
      </w:r>
      <w:r w:rsidR="00762969">
        <w:rPr>
          <w:rFonts w:asciiTheme="majorBidi" w:eastAsia="MS Mincho" w:hAnsiTheme="majorBidi" w:cstheme="majorBidi" w:hint="eastAsia"/>
          <w:bCs/>
          <w:lang w:eastAsia="ja-JP"/>
        </w:rPr>
        <w:t xml:space="preserve">, which was posted on the Convention website for </w:t>
      </w:r>
      <w:r w:rsidR="008E1C32">
        <w:rPr>
          <w:rFonts w:asciiTheme="majorBidi" w:eastAsia="MS Mincho" w:hAnsiTheme="majorBidi" w:cstheme="majorBidi" w:hint="eastAsia"/>
          <w:bCs/>
          <w:lang w:eastAsia="ja-JP"/>
        </w:rPr>
        <w:t xml:space="preserve">review and comments by </w:t>
      </w:r>
      <w:r w:rsidR="00AD36CB">
        <w:rPr>
          <w:rFonts w:asciiTheme="majorBidi" w:eastAsia="MS Mincho" w:hAnsiTheme="majorBidi" w:cstheme="majorBidi" w:hint="eastAsia"/>
          <w:bCs/>
          <w:lang w:eastAsia="ja-JP"/>
        </w:rPr>
        <w:t>parties</w:t>
      </w:r>
      <w:r w:rsidR="003F3EEF">
        <w:rPr>
          <w:rFonts w:asciiTheme="majorBidi" w:eastAsia="MS Mincho" w:hAnsiTheme="majorBidi" w:cstheme="majorBidi" w:hint="eastAsia"/>
          <w:bCs/>
          <w:lang w:eastAsia="ja-JP"/>
        </w:rPr>
        <w:t xml:space="preserve"> on </w:t>
      </w:r>
      <w:r w:rsidR="00632D45">
        <w:rPr>
          <w:rFonts w:asciiTheme="majorBidi" w:eastAsia="MS Mincho" w:hAnsiTheme="majorBidi" w:cstheme="majorBidi" w:hint="eastAsia"/>
          <w:bCs/>
          <w:lang w:eastAsia="ja-JP"/>
        </w:rPr>
        <w:t>24</w:t>
      </w:r>
      <w:r w:rsidR="003F3EEF">
        <w:rPr>
          <w:rFonts w:asciiTheme="majorBidi" w:eastAsia="MS Mincho" w:hAnsiTheme="majorBidi" w:cstheme="majorBidi" w:hint="eastAsia"/>
          <w:bCs/>
          <w:lang w:eastAsia="ja-JP"/>
        </w:rPr>
        <w:t xml:space="preserve"> June 2025</w:t>
      </w:r>
      <w:r w:rsidR="00195830">
        <w:rPr>
          <w:rFonts w:asciiTheme="majorBidi" w:eastAsia="MS Mincho" w:hAnsiTheme="majorBidi" w:cstheme="majorBidi" w:hint="eastAsia"/>
          <w:bCs/>
          <w:lang w:eastAsia="ja-JP"/>
        </w:rPr>
        <w:t xml:space="preserve">, as well as </w:t>
      </w:r>
      <w:r w:rsidR="003336C0">
        <w:rPr>
          <w:rFonts w:asciiTheme="majorBidi" w:eastAsia="MS Mincho" w:hAnsiTheme="majorBidi" w:cstheme="majorBidi" w:hint="eastAsia"/>
          <w:bCs/>
          <w:lang w:eastAsia="ja-JP"/>
        </w:rPr>
        <w:t xml:space="preserve">submitted to the Effectiveness Evaluation Group. The </w:t>
      </w:r>
      <w:r w:rsidR="001D1B1E">
        <w:rPr>
          <w:rFonts w:asciiTheme="majorBidi" w:eastAsia="MS Mincho" w:hAnsiTheme="majorBidi" w:cstheme="majorBidi" w:hint="eastAsia"/>
          <w:bCs/>
          <w:lang w:eastAsia="ja-JP"/>
        </w:rPr>
        <w:t xml:space="preserve">deadline for comments </w:t>
      </w:r>
      <w:r w:rsidR="006A1144">
        <w:rPr>
          <w:rFonts w:asciiTheme="majorBidi" w:eastAsia="MS Mincho" w:hAnsiTheme="majorBidi" w:cstheme="majorBidi" w:hint="eastAsia"/>
          <w:bCs/>
          <w:lang w:eastAsia="ja-JP"/>
        </w:rPr>
        <w:t xml:space="preserve">was 24 July 2025. </w:t>
      </w:r>
      <w:r w:rsidR="009E2B9F">
        <w:rPr>
          <w:rFonts w:asciiTheme="majorBidi" w:eastAsia="MS Mincho" w:hAnsiTheme="majorBidi" w:cstheme="majorBidi" w:hint="eastAsia"/>
          <w:bCs/>
          <w:lang w:eastAsia="ja-JP"/>
        </w:rPr>
        <w:t>Comments were received from two parties</w:t>
      </w:r>
      <w:r w:rsidR="00130ABE">
        <w:rPr>
          <w:rFonts w:asciiTheme="majorBidi" w:eastAsia="MS Mincho" w:hAnsiTheme="majorBidi" w:cstheme="majorBidi" w:hint="eastAsia"/>
          <w:bCs/>
          <w:lang w:eastAsia="ja-JP"/>
        </w:rPr>
        <w:t xml:space="preserve">. The report, </w:t>
      </w:r>
      <w:r w:rsidR="009A602F">
        <w:rPr>
          <w:rFonts w:asciiTheme="majorBidi" w:eastAsia="MS Mincho" w:hAnsiTheme="majorBidi" w:cstheme="majorBidi" w:hint="eastAsia"/>
          <w:bCs/>
          <w:lang w:eastAsia="ja-JP"/>
        </w:rPr>
        <w:t>revised based on the comments</w:t>
      </w:r>
      <w:r w:rsidR="00C056E4">
        <w:rPr>
          <w:rFonts w:asciiTheme="majorBidi" w:eastAsia="MS Mincho" w:hAnsiTheme="majorBidi" w:cstheme="majorBidi" w:hint="eastAsia"/>
          <w:bCs/>
          <w:lang w:eastAsia="ja-JP"/>
        </w:rPr>
        <w:t xml:space="preserve">, is set out as </w:t>
      </w:r>
      <w:r w:rsidR="00D4370E">
        <w:rPr>
          <w:rFonts w:asciiTheme="majorBidi" w:eastAsia="MS Mincho" w:hAnsiTheme="majorBidi" w:cstheme="majorBidi" w:hint="eastAsia"/>
          <w:bCs/>
          <w:lang w:eastAsia="ja-JP"/>
        </w:rPr>
        <w:t>the annex to the present note.</w:t>
      </w:r>
      <w:r w:rsidR="002E75B8">
        <w:rPr>
          <w:rFonts w:asciiTheme="majorBidi" w:eastAsia="MS Mincho" w:hAnsiTheme="majorBidi" w:cstheme="majorBidi" w:hint="eastAsia"/>
          <w:bCs/>
          <w:lang w:eastAsia="ja-JP"/>
        </w:rPr>
        <w:t xml:space="preserve"> </w:t>
      </w:r>
    </w:p>
    <w:p w14:paraId="2141BFD6" w14:textId="494B1A63" w:rsidR="008D107C" w:rsidRPr="00632D45" w:rsidRDefault="008D107C" w:rsidP="009D2F30">
      <w:pPr>
        <w:pStyle w:val="Normalnumber"/>
        <w:numPr>
          <w:ilvl w:val="0"/>
          <w:numId w:val="15"/>
        </w:numPr>
        <w:rPr>
          <w:rFonts w:asciiTheme="majorBidi" w:hAnsiTheme="majorBidi" w:cstheme="majorBidi"/>
          <w:bCs/>
        </w:rPr>
      </w:pPr>
      <w:r>
        <w:rPr>
          <w:rFonts w:asciiTheme="majorBidi" w:eastAsia="MS Mincho" w:hAnsiTheme="majorBidi" w:cstheme="majorBidi"/>
          <w:bCs/>
          <w:lang w:eastAsia="ja-JP"/>
        </w:rPr>
        <w:t xml:space="preserve">The co-chairs attended </w:t>
      </w:r>
      <w:r w:rsidR="00C53B04">
        <w:rPr>
          <w:rFonts w:asciiTheme="majorBidi" w:eastAsia="MS Mincho" w:hAnsiTheme="majorBidi" w:cstheme="majorBidi"/>
          <w:bCs/>
          <w:lang w:eastAsia="ja-JP"/>
        </w:rPr>
        <w:t xml:space="preserve">seven online </w:t>
      </w:r>
      <w:r>
        <w:rPr>
          <w:rFonts w:asciiTheme="majorBidi" w:eastAsia="MS Mincho" w:hAnsiTheme="majorBidi" w:cstheme="majorBidi"/>
          <w:bCs/>
          <w:lang w:eastAsia="ja-JP"/>
        </w:rPr>
        <w:t>meeting</w:t>
      </w:r>
      <w:r w:rsidR="00C53B04">
        <w:rPr>
          <w:rFonts w:asciiTheme="majorBidi" w:eastAsia="MS Mincho" w:hAnsiTheme="majorBidi" w:cstheme="majorBidi"/>
          <w:bCs/>
          <w:lang w:eastAsia="ja-JP"/>
        </w:rPr>
        <w:t>s</w:t>
      </w:r>
      <w:r>
        <w:rPr>
          <w:rFonts w:asciiTheme="majorBidi" w:eastAsia="MS Mincho" w:hAnsiTheme="majorBidi" w:cstheme="majorBidi"/>
          <w:bCs/>
          <w:lang w:eastAsia="ja-JP"/>
        </w:rPr>
        <w:t xml:space="preserve"> of the Effectiveness Evaluation Group as observers, </w:t>
      </w:r>
      <w:r w:rsidR="00490B40">
        <w:rPr>
          <w:rFonts w:asciiTheme="majorBidi" w:eastAsia="MS Mincho" w:hAnsiTheme="majorBidi" w:cstheme="majorBidi"/>
          <w:bCs/>
          <w:lang w:eastAsia="ja-JP"/>
        </w:rPr>
        <w:t>in line with its terms of reference.</w:t>
      </w:r>
    </w:p>
    <w:p w14:paraId="1B9C0964" w14:textId="66594602" w:rsidR="00632D45" w:rsidRPr="00354BF2" w:rsidRDefault="00EB0661" w:rsidP="009D2F30">
      <w:pPr>
        <w:pStyle w:val="Normalnumber"/>
        <w:numPr>
          <w:ilvl w:val="0"/>
          <w:numId w:val="15"/>
        </w:numPr>
        <w:rPr>
          <w:rFonts w:asciiTheme="majorBidi" w:hAnsiTheme="majorBidi" w:cstheme="majorBidi"/>
          <w:bCs/>
        </w:rPr>
      </w:pPr>
      <w:r>
        <w:rPr>
          <w:rFonts w:asciiTheme="majorBidi" w:eastAsia="MS Mincho" w:hAnsiTheme="majorBidi" w:cstheme="majorBidi" w:hint="eastAsia"/>
          <w:bCs/>
          <w:lang w:eastAsia="ja-JP"/>
        </w:rPr>
        <w:t xml:space="preserve">The Group </w:t>
      </w:r>
      <w:r w:rsidR="000427F9">
        <w:rPr>
          <w:rFonts w:asciiTheme="majorBidi" w:eastAsia="MS Mincho" w:hAnsiTheme="majorBidi" w:cstheme="majorBidi" w:hint="eastAsia"/>
          <w:bCs/>
          <w:lang w:eastAsia="ja-JP"/>
        </w:rPr>
        <w:t>is currently develo</w:t>
      </w:r>
      <w:r w:rsidR="001B0D06">
        <w:rPr>
          <w:rFonts w:asciiTheme="majorBidi" w:eastAsia="MS Mincho" w:hAnsiTheme="majorBidi" w:cstheme="majorBidi" w:hint="eastAsia"/>
          <w:bCs/>
          <w:lang w:eastAsia="ja-JP"/>
        </w:rPr>
        <w:t xml:space="preserve">ping </w:t>
      </w:r>
      <w:r w:rsidR="003D0351">
        <w:rPr>
          <w:rFonts w:asciiTheme="majorBidi" w:eastAsia="MS Mincho" w:hAnsiTheme="majorBidi" w:cstheme="majorBidi"/>
          <w:bCs/>
          <w:lang w:eastAsia="ja-JP"/>
        </w:rPr>
        <w:t>the</w:t>
      </w:r>
      <w:r w:rsidR="001B0D06">
        <w:rPr>
          <w:rFonts w:asciiTheme="majorBidi" w:eastAsia="MS Mincho" w:hAnsiTheme="majorBidi" w:cstheme="majorBidi" w:hint="eastAsia"/>
          <w:bCs/>
          <w:lang w:eastAsia="ja-JP"/>
        </w:rPr>
        <w:t xml:space="preserve"> scientific report, </w:t>
      </w:r>
      <w:r w:rsidR="003D0351">
        <w:rPr>
          <w:rFonts w:asciiTheme="majorBidi" w:eastAsia="MS Mincho" w:hAnsiTheme="majorBidi" w:cstheme="majorBidi"/>
          <w:bCs/>
          <w:lang w:eastAsia="ja-JP"/>
        </w:rPr>
        <w:t xml:space="preserve">called for in decision </w:t>
      </w:r>
      <w:r w:rsidR="003D0351" w:rsidRPr="003D0351">
        <w:rPr>
          <w:rFonts w:asciiTheme="majorBidi" w:eastAsia="MS Mincho" w:hAnsiTheme="majorBidi" w:cstheme="majorBidi"/>
          <w:bCs/>
          <w:lang w:eastAsia="ja-JP"/>
        </w:rPr>
        <w:t>MC-4/11</w:t>
      </w:r>
      <w:r w:rsidR="003D0351">
        <w:rPr>
          <w:rFonts w:asciiTheme="majorBidi" w:eastAsia="MS Mincho" w:hAnsiTheme="majorBidi" w:cstheme="majorBidi"/>
          <w:bCs/>
          <w:lang w:eastAsia="ja-JP"/>
        </w:rPr>
        <w:t xml:space="preserve">, </w:t>
      </w:r>
      <w:r w:rsidR="001B0D06">
        <w:rPr>
          <w:rFonts w:asciiTheme="majorBidi" w:eastAsia="MS Mincho" w:hAnsiTheme="majorBidi" w:cstheme="majorBidi" w:hint="eastAsia"/>
          <w:bCs/>
          <w:lang w:eastAsia="ja-JP"/>
        </w:rPr>
        <w:t xml:space="preserve">to be </w:t>
      </w:r>
      <w:r w:rsidR="00AC3EFC">
        <w:rPr>
          <w:rFonts w:asciiTheme="majorBidi" w:eastAsia="MS Mincho" w:hAnsiTheme="majorBidi" w:cstheme="majorBidi" w:hint="eastAsia"/>
          <w:bCs/>
          <w:lang w:eastAsia="ja-JP"/>
        </w:rPr>
        <w:t xml:space="preserve">made </w:t>
      </w:r>
      <w:r w:rsidR="00AC3EFC">
        <w:rPr>
          <w:rFonts w:asciiTheme="majorBidi" w:eastAsia="MS Mincho" w:hAnsiTheme="majorBidi" w:cstheme="majorBidi"/>
          <w:bCs/>
          <w:lang w:eastAsia="ja-JP"/>
        </w:rPr>
        <w:t>available</w:t>
      </w:r>
      <w:r w:rsidR="00AC3EFC">
        <w:rPr>
          <w:rFonts w:asciiTheme="majorBidi" w:eastAsia="MS Mincho" w:hAnsiTheme="majorBidi" w:cstheme="majorBidi" w:hint="eastAsia"/>
          <w:bCs/>
          <w:lang w:eastAsia="ja-JP"/>
        </w:rPr>
        <w:t xml:space="preserve"> </w:t>
      </w:r>
      <w:r w:rsidR="00087354">
        <w:rPr>
          <w:rFonts w:asciiTheme="majorBidi" w:eastAsia="MS Mincho" w:hAnsiTheme="majorBidi" w:cstheme="majorBidi" w:hint="eastAsia"/>
          <w:bCs/>
          <w:lang w:eastAsia="ja-JP"/>
        </w:rPr>
        <w:t xml:space="preserve">for review by parties in December 2025. </w:t>
      </w:r>
      <w:r w:rsidR="0083195F">
        <w:rPr>
          <w:rFonts w:asciiTheme="majorBidi" w:eastAsia="MS Mincho" w:hAnsiTheme="majorBidi" w:cstheme="majorBidi" w:hint="eastAsia"/>
          <w:bCs/>
          <w:lang w:eastAsia="ja-JP"/>
        </w:rPr>
        <w:t xml:space="preserve">The </w:t>
      </w:r>
      <w:r w:rsidR="009C202D">
        <w:rPr>
          <w:rFonts w:asciiTheme="majorBidi" w:eastAsia="MS Mincho" w:hAnsiTheme="majorBidi" w:cstheme="majorBidi"/>
          <w:bCs/>
          <w:lang w:eastAsia="ja-JP"/>
        </w:rPr>
        <w:t>scientific</w:t>
      </w:r>
      <w:r w:rsidR="009C202D">
        <w:rPr>
          <w:rFonts w:asciiTheme="majorBidi" w:eastAsia="MS Mincho" w:hAnsiTheme="majorBidi" w:cstheme="majorBidi" w:hint="eastAsia"/>
          <w:bCs/>
          <w:lang w:eastAsia="ja-JP"/>
        </w:rPr>
        <w:t xml:space="preserve"> report addresses the </w:t>
      </w:r>
      <w:r w:rsidR="00067339">
        <w:rPr>
          <w:rFonts w:asciiTheme="majorBidi" w:eastAsia="MS Mincho" w:hAnsiTheme="majorBidi" w:cstheme="majorBidi" w:hint="eastAsia"/>
          <w:bCs/>
          <w:lang w:eastAsia="ja-JP"/>
        </w:rPr>
        <w:t xml:space="preserve">following questions, as </w:t>
      </w:r>
      <w:r w:rsidR="00BB4F63">
        <w:rPr>
          <w:rFonts w:asciiTheme="majorBidi" w:eastAsia="MS Mincho" w:hAnsiTheme="majorBidi" w:cstheme="majorBidi" w:hint="eastAsia"/>
          <w:bCs/>
          <w:lang w:eastAsia="ja-JP"/>
        </w:rPr>
        <w:t xml:space="preserve">set out in the </w:t>
      </w:r>
      <w:r w:rsidR="00354BF2">
        <w:rPr>
          <w:rFonts w:asciiTheme="majorBidi" w:eastAsia="MS Mincho" w:hAnsiTheme="majorBidi" w:cstheme="majorBidi" w:hint="eastAsia"/>
          <w:bCs/>
          <w:lang w:eastAsia="ja-JP"/>
        </w:rPr>
        <w:t>Group</w:t>
      </w:r>
      <w:r w:rsidR="00354BF2">
        <w:rPr>
          <w:rFonts w:asciiTheme="majorBidi" w:eastAsia="MS Mincho" w:hAnsiTheme="majorBidi" w:cstheme="majorBidi"/>
          <w:bCs/>
          <w:lang w:eastAsia="ja-JP"/>
        </w:rPr>
        <w:t>’</w:t>
      </w:r>
      <w:r w:rsidR="00354BF2">
        <w:rPr>
          <w:rFonts w:asciiTheme="majorBidi" w:eastAsia="MS Mincho" w:hAnsiTheme="majorBidi" w:cstheme="majorBidi" w:hint="eastAsia"/>
          <w:bCs/>
          <w:lang w:eastAsia="ja-JP"/>
        </w:rPr>
        <w:t>s data analysis plan:</w:t>
      </w:r>
    </w:p>
    <w:p w14:paraId="27E304E4" w14:textId="09DFA80D" w:rsidR="00F03B27" w:rsidRPr="00F03B27" w:rsidRDefault="00F03B27" w:rsidP="003A4B6E">
      <w:pPr>
        <w:pStyle w:val="Normalnumber"/>
        <w:numPr>
          <w:ilvl w:val="1"/>
          <w:numId w:val="15"/>
        </w:numPr>
        <w:tabs>
          <w:tab w:val="clear" w:pos="2495"/>
          <w:tab w:val="num" w:pos="624"/>
        </w:tabs>
        <w:ind w:left="1247" w:firstLine="624"/>
        <w:rPr>
          <w:rFonts w:asciiTheme="majorBidi" w:hAnsiTheme="majorBidi" w:cstheme="majorBidi"/>
          <w:bCs/>
        </w:rPr>
      </w:pPr>
      <w:r w:rsidRPr="00F03B27">
        <w:rPr>
          <w:rFonts w:asciiTheme="majorBidi" w:hAnsiTheme="majorBidi" w:cstheme="majorBidi"/>
          <w:bCs/>
        </w:rPr>
        <w:t xml:space="preserve">Current </w:t>
      </w:r>
      <w:r w:rsidR="003A4B6E">
        <w:rPr>
          <w:rFonts w:asciiTheme="majorBidi" w:hAnsiTheme="majorBidi" w:cstheme="majorBidi"/>
        </w:rPr>
        <w:t>l</w:t>
      </w:r>
      <w:r w:rsidR="003A4B6E" w:rsidRPr="003A4B6E">
        <w:rPr>
          <w:rFonts w:asciiTheme="majorBidi" w:hAnsiTheme="majorBidi" w:cstheme="majorBidi"/>
        </w:rPr>
        <w:t>evels</w:t>
      </w:r>
    </w:p>
    <w:p w14:paraId="4B3F6E67" w14:textId="77777777" w:rsidR="00F03B27" w:rsidRPr="00F03B27" w:rsidRDefault="00F03B27" w:rsidP="009D2F30">
      <w:pPr>
        <w:pStyle w:val="Normalnumber"/>
        <w:numPr>
          <w:ilvl w:val="2"/>
          <w:numId w:val="17"/>
        </w:numPr>
        <w:rPr>
          <w:rFonts w:asciiTheme="majorBidi" w:hAnsiTheme="majorBidi" w:cstheme="majorBidi"/>
          <w:bCs/>
        </w:rPr>
      </w:pPr>
      <w:r w:rsidRPr="00F03B27">
        <w:rPr>
          <w:rFonts w:asciiTheme="majorBidi" w:hAnsiTheme="majorBidi" w:cstheme="majorBidi"/>
          <w:bCs/>
        </w:rPr>
        <w:t>What are the current levels of Hg emissions and releases and levels of Hg observed in air, biota, humans, and other media in sites that are</w:t>
      </w:r>
    </w:p>
    <w:p w14:paraId="5B7B3B82" w14:textId="77777777" w:rsidR="00F03B27" w:rsidRPr="00F03B27" w:rsidRDefault="00F03B27" w:rsidP="00A513FE">
      <w:pPr>
        <w:pStyle w:val="Normalnumber"/>
        <w:numPr>
          <w:ilvl w:val="3"/>
          <w:numId w:val="47"/>
        </w:numPr>
        <w:rPr>
          <w:rFonts w:asciiTheme="majorBidi" w:hAnsiTheme="majorBidi" w:cstheme="majorBidi"/>
          <w:bCs/>
        </w:rPr>
      </w:pPr>
      <w:r w:rsidRPr="00F03B27">
        <w:rPr>
          <w:rFonts w:asciiTheme="majorBidi" w:hAnsiTheme="majorBidi" w:cstheme="majorBidi"/>
          <w:bCs/>
        </w:rPr>
        <w:t>remote from anthropogenic sources?</w:t>
      </w:r>
    </w:p>
    <w:p w14:paraId="21A6DF1E" w14:textId="77777777" w:rsidR="00F03B27" w:rsidRPr="00F03B27" w:rsidRDefault="00F03B27" w:rsidP="00A513FE">
      <w:pPr>
        <w:pStyle w:val="Normalnumber"/>
        <w:numPr>
          <w:ilvl w:val="3"/>
          <w:numId w:val="47"/>
        </w:numPr>
        <w:rPr>
          <w:rFonts w:asciiTheme="majorBidi" w:hAnsiTheme="majorBidi" w:cstheme="majorBidi"/>
          <w:bCs/>
        </w:rPr>
      </w:pPr>
      <w:r w:rsidRPr="00F03B27">
        <w:rPr>
          <w:rFonts w:asciiTheme="majorBidi" w:hAnsiTheme="majorBidi" w:cstheme="majorBidi"/>
          <w:bCs/>
        </w:rPr>
        <w:t>affected by local anthropogenic sources?</w:t>
      </w:r>
    </w:p>
    <w:p w14:paraId="19CA432A" w14:textId="643EAEB9" w:rsidR="00F03B27" w:rsidRPr="00F03B27" w:rsidRDefault="00F03B27" w:rsidP="009D2F30">
      <w:pPr>
        <w:pStyle w:val="Normalnumber"/>
        <w:numPr>
          <w:ilvl w:val="1"/>
          <w:numId w:val="15"/>
        </w:numPr>
        <w:rPr>
          <w:rFonts w:asciiTheme="majorBidi" w:hAnsiTheme="majorBidi" w:cstheme="majorBidi"/>
          <w:bCs/>
        </w:rPr>
      </w:pPr>
      <w:r w:rsidRPr="00F03B27">
        <w:rPr>
          <w:rFonts w:asciiTheme="majorBidi" w:hAnsiTheme="majorBidi" w:cstheme="majorBidi"/>
          <w:bCs/>
        </w:rPr>
        <w:t xml:space="preserve">Temporal </w:t>
      </w:r>
      <w:r w:rsidR="003A4B6E">
        <w:rPr>
          <w:rFonts w:asciiTheme="majorBidi" w:hAnsiTheme="majorBidi" w:cstheme="majorBidi"/>
          <w:bCs/>
        </w:rPr>
        <w:t>t</w:t>
      </w:r>
      <w:r w:rsidR="003A4B6E" w:rsidRPr="00F03B27">
        <w:rPr>
          <w:rFonts w:asciiTheme="majorBidi" w:hAnsiTheme="majorBidi" w:cstheme="majorBidi"/>
          <w:bCs/>
        </w:rPr>
        <w:t>rends</w:t>
      </w:r>
    </w:p>
    <w:p w14:paraId="7F7F5DBF" w14:textId="77777777" w:rsidR="00F03B27" w:rsidRPr="00F03B27" w:rsidRDefault="00F03B27" w:rsidP="003639B9">
      <w:pPr>
        <w:pStyle w:val="Normalnumber"/>
        <w:numPr>
          <w:ilvl w:val="2"/>
          <w:numId w:val="48"/>
        </w:numPr>
        <w:rPr>
          <w:rFonts w:asciiTheme="majorBidi" w:hAnsiTheme="majorBidi" w:cstheme="majorBidi"/>
          <w:bCs/>
        </w:rPr>
      </w:pPr>
      <w:r w:rsidRPr="00F03B27">
        <w:rPr>
          <w:rFonts w:asciiTheme="majorBidi" w:hAnsiTheme="majorBidi" w:cstheme="majorBidi"/>
          <w:bCs/>
        </w:rPr>
        <w:t>How have levels of Hg emissions and releases and Hg observed in air, biota, humans, and other media changed over the available record?</w:t>
      </w:r>
    </w:p>
    <w:p w14:paraId="543C7121" w14:textId="77777777" w:rsidR="00F03B27" w:rsidRPr="00F03B27" w:rsidRDefault="00F03B27" w:rsidP="003639B9">
      <w:pPr>
        <w:pStyle w:val="Normalnumber"/>
        <w:numPr>
          <w:ilvl w:val="2"/>
          <w:numId w:val="48"/>
        </w:numPr>
        <w:rPr>
          <w:rFonts w:asciiTheme="majorBidi" w:hAnsiTheme="majorBidi" w:cstheme="majorBidi"/>
          <w:bCs/>
        </w:rPr>
      </w:pPr>
      <w:r w:rsidRPr="00F03B27">
        <w:rPr>
          <w:rFonts w:asciiTheme="majorBidi" w:hAnsiTheme="majorBidi" w:cstheme="majorBidi"/>
          <w:bCs/>
        </w:rPr>
        <w:t>How do those changes compare to the timeline of the Minamata Convention?</w:t>
      </w:r>
    </w:p>
    <w:p w14:paraId="2DCCEBDC" w14:textId="77777777" w:rsidR="00F03B27" w:rsidRPr="00F03B27" w:rsidRDefault="00F03B27" w:rsidP="003639B9">
      <w:pPr>
        <w:pStyle w:val="Normalnumber"/>
        <w:numPr>
          <w:ilvl w:val="2"/>
          <w:numId w:val="48"/>
        </w:numPr>
        <w:rPr>
          <w:rFonts w:asciiTheme="majorBidi" w:hAnsiTheme="majorBidi" w:cstheme="majorBidi"/>
          <w:bCs/>
        </w:rPr>
      </w:pPr>
      <w:r w:rsidRPr="00F03B27">
        <w:rPr>
          <w:rFonts w:asciiTheme="majorBidi" w:hAnsiTheme="majorBidi" w:cstheme="majorBidi"/>
          <w:bCs/>
        </w:rPr>
        <w:t>What specific mitigation measures have contributed to changes in emissions and releases?</w:t>
      </w:r>
    </w:p>
    <w:p w14:paraId="29812DD7" w14:textId="77777777" w:rsidR="00F03B27" w:rsidRPr="00F03B27" w:rsidRDefault="00F03B27" w:rsidP="003639B9">
      <w:pPr>
        <w:pStyle w:val="Normalnumber"/>
        <w:numPr>
          <w:ilvl w:val="2"/>
          <w:numId w:val="48"/>
        </w:numPr>
        <w:rPr>
          <w:rFonts w:asciiTheme="majorBidi" w:hAnsiTheme="majorBidi" w:cstheme="majorBidi"/>
          <w:bCs/>
        </w:rPr>
      </w:pPr>
      <w:r w:rsidRPr="00F03B27">
        <w:rPr>
          <w:rFonts w:asciiTheme="majorBidi" w:hAnsiTheme="majorBidi" w:cstheme="majorBidi"/>
          <w:bCs/>
        </w:rPr>
        <w:t>How are levels of Hg emissions and releases and Hg observed in air, biota, humans and other media expected to change in the future?</w:t>
      </w:r>
    </w:p>
    <w:p w14:paraId="5BC85F8E" w14:textId="53C1CB4B" w:rsidR="00F03B27" w:rsidRPr="00F03B27" w:rsidRDefault="00F03B27" w:rsidP="009D2F30">
      <w:pPr>
        <w:pStyle w:val="Normalnumber"/>
        <w:numPr>
          <w:ilvl w:val="1"/>
          <w:numId w:val="15"/>
        </w:numPr>
        <w:rPr>
          <w:rFonts w:asciiTheme="majorBidi" w:hAnsiTheme="majorBidi" w:cstheme="majorBidi"/>
          <w:bCs/>
        </w:rPr>
      </w:pPr>
      <w:r w:rsidRPr="00F03B27">
        <w:rPr>
          <w:rFonts w:asciiTheme="majorBidi" w:hAnsiTheme="majorBidi" w:cstheme="majorBidi"/>
          <w:bCs/>
        </w:rPr>
        <w:t xml:space="preserve">Spatial </w:t>
      </w:r>
      <w:r w:rsidR="003A4B6E">
        <w:rPr>
          <w:rFonts w:asciiTheme="majorBidi" w:hAnsiTheme="majorBidi" w:cstheme="majorBidi"/>
          <w:bCs/>
        </w:rPr>
        <w:t>p</w:t>
      </w:r>
      <w:r w:rsidR="003A4B6E" w:rsidRPr="00F03B27">
        <w:rPr>
          <w:rFonts w:asciiTheme="majorBidi" w:hAnsiTheme="majorBidi" w:cstheme="majorBidi"/>
          <w:bCs/>
        </w:rPr>
        <w:t>atterns</w:t>
      </w:r>
    </w:p>
    <w:p w14:paraId="34D73776" w14:textId="3106AB3F" w:rsidR="00354BF2" w:rsidRPr="00F03B27" w:rsidRDefault="00F03B27" w:rsidP="003639B9">
      <w:pPr>
        <w:pStyle w:val="Normalnumber"/>
        <w:numPr>
          <w:ilvl w:val="2"/>
          <w:numId w:val="49"/>
        </w:numPr>
        <w:rPr>
          <w:rFonts w:asciiTheme="majorBidi" w:hAnsiTheme="majorBidi" w:cstheme="majorBidi"/>
          <w:bCs/>
        </w:rPr>
      </w:pPr>
      <w:r w:rsidRPr="00F03B27">
        <w:rPr>
          <w:rFonts w:asciiTheme="majorBidi" w:hAnsiTheme="majorBidi" w:cstheme="majorBidi"/>
          <w:bCs/>
        </w:rPr>
        <w:t>How do current levels and temporal trends vary geographically at the global scale?</w:t>
      </w:r>
    </w:p>
    <w:p w14:paraId="1144BBC7" w14:textId="529DAC04" w:rsidR="00825B70" w:rsidRPr="00825B70" w:rsidRDefault="00825B70" w:rsidP="009D2F30">
      <w:pPr>
        <w:pStyle w:val="Normalnumber"/>
        <w:numPr>
          <w:ilvl w:val="1"/>
          <w:numId w:val="15"/>
        </w:numPr>
        <w:rPr>
          <w:rFonts w:asciiTheme="majorBidi" w:hAnsiTheme="majorBidi" w:cstheme="majorBidi"/>
          <w:bCs/>
        </w:rPr>
      </w:pPr>
      <w:r w:rsidRPr="00825B70">
        <w:rPr>
          <w:rFonts w:asciiTheme="majorBidi" w:hAnsiTheme="majorBidi" w:cstheme="majorBidi"/>
          <w:bCs/>
        </w:rPr>
        <w:t xml:space="preserve">Source or </w:t>
      </w:r>
      <w:r w:rsidR="003A4B6E">
        <w:rPr>
          <w:rFonts w:asciiTheme="majorBidi" w:hAnsiTheme="majorBidi" w:cstheme="majorBidi"/>
          <w:bCs/>
        </w:rPr>
        <w:t>p</w:t>
      </w:r>
      <w:r w:rsidR="003A4B6E" w:rsidRPr="00825B70">
        <w:rPr>
          <w:rFonts w:asciiTheme="majorBidi" w:hAnsiTheme="majorBidi" w:cstheme="majorBidi"/>
          <w:bCs/>
        </w:rPr>
        <w:t xml:space="preserve">rocess </w:t>
      </w:r>
      <w:r w:rsidR="003A4B6E">
        <w:rPr>
          <w:rFonts w:asciiTheme="majorBidi" w:hAnsiTheme="majorBidi" w:cstheme="majorBidi"/>
          <w:bCs/>
        </w:rPr>
        <w:t>a</w:t>
      </w:r>
      <w:r w:rsidR="003A4B6E" w:rsidRPr="00825B70">
        <w:rPr>
          <w:rFonts w:asciiTheme="majorBidi" w:hAnsiTheme="majorBidi" w:cstheme="majorBidi"/>
          <w:bCs/>
        </w:rPr>
        <w:t>ttribution</w:t>
      </w:r>
    </w:p>
    <w:p w14:paraId="14E47452" w14:textId="77777777" w:rsidR="00825B70" w:rsidRPr="00825B70" w:rsidRDefault="00825B70" w:rsidP="009D2F30">
      <w:pPr>
        <w:pStyle w:val="Normalnumber"/>
        <w:numPr>
          <w:ilvl w:val="2"/>
          <w:numId w:val="20"/>
        </w:numPr>
        <w:rPr>
          <w:rFonts w:asciiTheme="majorBidi" w:hAnsiTheme="majorBidi" w:cstheme="majorBidi"/>
          <w:bCs/>
        </w:rPr>
      </w:pPr>
      <w:r w:rsidRPr="00825B70">
        <w:rPr>
          <w:rFonts w:asciiTheme="majorBidi" w:hAnsiTheme="majorBidi" w:cstheme="majorBidi"/>
          <w:bCs/>
        </w:rPr>
        <w:t>What is the fractional contribution of contemporary anthropogenic emissions and releases to current Hg levels observed in air, biota, humans, and other media?</w:t>
      </w:r>
    </w:p>
    <w:p w14:paraId="1B4F3C04" w14:textId="77777777" w:rsidR="00825B70" w:rsidRPr="00825B70" w:rsidRDefault="00825B70" w:rsidP="009D2F30">
      <w:pPr>
        <w:pStyle w:val="Normalnumber"/>
        <w:numPr>
          <w:ilvl w:val="2"/>
          <w:numId w:val="20"/>
        </w:numPr>
        <w:rPr>
          <w:rFonts w:asciiTheme="majorBidi" w:hAnsiTheme="majorBidi" w:cstheme="majorBidi"/>
          <w:bCs/>
        </w:rPr>
      </w:pPr>
      <w:r w:rsidRPr="00825B70">
        <w:rPr>
          <w:rFonts w:asciiTheme="majorBidi" w:hAnsiTheme="majorBidi" w:cstheme="majorBidi"/>
          <w:bCs/>
        </w:rPr>
        <w:t>How have these contribution levels changed over the timeline of the Minamata Convention?</w:t>
      </w:r>
    </w:p>
    <w:p w14:paraId="49BE3135" w14:textId="77777777" w:rsidR="00825B70" w:rsidRPr="00825B70" w:rsidRDefault="00825B70" w:rsidP="009D2F30">
      <w:pPr>
        <w:pStyle w:val="Normalnumber"/>
        <w:numPr>
          <w:ilvl w:val="2"/>
          <w:numId w:val="20"/>
        </w:numPr>
        <w:rPr>
          <w:rFonts w:asciiTheme="majorBidi" w:hAnsiTheme="majorBidi" w:cstheme="majorBidi"/>
          <w:bCs/>
        </w:rPr>
      </w:pPr>
      <w:r w:rsidRPr="00825B70">
        <w:rPr>
          <w:rFonts w:asciiTheme="majorBidi" w:hAnsiTheme="majorBidi" w:cstheme="majorBidi"/>
          <w:bCs/>
        </w:rPr>
        <w:t>How do the contribution levels and their trends vary geographically at the global scale?</w:t>
      </w:r>
    </w:p>
    <w:p w14:paraId="20728A3C" w14:textId="77777777" w:rsidR="00825B70" w:rsidRPr="00825B70" w:rsidRDefault="00825B70" w:rsidP="009D2F30">
      <w:pPr>
        <w:pStyle w:val="Normalnumber"/>
        <w:numPr>
          <w:ilvl w:val="2"/>
          <w:numId w:val="20"/>
        </w:numPr>
        <w:rPr>
          <w:rFonts w:asciiTheme="majorBidi" w:hAnsiTheme="majorBidi" w:cstheme="majorBidi"/>
          <w:bCs/>
        </w:rPr>
      </w:pPr>
      <w:r w:rsidRPr="00825B70">
        <w:rPr>
          <w:rFonts w:asciiTheme="majorBidi" w:hAnsiTheme="majorBidi" w:cstheme="majorBidi"/>
          <w:bCs/>
        </w:rPr>
        <w:t>How have drivers other than changes in emissions and releases contributed to the trend in observed Hg levels?</w:t>
      </w:r>
    </w:p>
    <w:p w14:paraId="652DDA50" w14:textId="07C68291" w:rsidR="00825B70" w:rsidRPr="00825B70" w:rsidRDefault="00825B70" w:rsidP="009D2F30">
      <w:pPr>
        <w:pStyle w:val="Normalnumber"/>
        <w:numPr>
          <w:ilvl w:val="1"/>
          <w:numId w:val="15"/>
        </w:numPr>
        <w:rPr>
          <w:rFonts w:asciiTheme="majorBidi" w:hAnsiTheme="majorBidi" w:cstheme="majorBidi"/>
          <w:bCs/>
        </w:rPr>
      </w:pPr>
      <w:r w:rsidRPr="00825B70">
        <w:rPr>
          <w:rFonts w:asciiTheme="majorBidi" w:hAnsiTheme="majorBidi" w:cstheme="majorBidi"/>
          <w:bCs/>
        </w:rPr>
        <w:t xml:space="preserve">Exposure and </w:t>
      </w:r>
      <w:r w:rsidR="003A4B6E">
        <w:rPr>
          <w:rFonts w:asciiTheme="majorBidi" w:hAnsiTheme="majorBidi" w:cstheme="majorBidi"/>
          <w:bCs/>
        </w:rPr>
        <w:t>a</w:t>
      </w:r>
      <w:r w:rsidR="003A4B6E" w:rsidRPr="00825B70">
        <w:rPr>
          <w:rFonts w:asciiTheme="majorBidi" w:hAnsiTheme="majorBidi" w:cstheme="majorBidi"/>
          <w:bCs/>
        </w:rPr>
        <w:t xml:space="preserve">dverse </w:t>
      </w:r>
      <w:r w:rsidR="003A4B6E">
        <w:rPr>
          <w:rFonts w:asciiTheme="majorBidi" w:hAnsiTheme="majorBidi" w:cstheme="majorBidi"/>
          <w:bCs/>
        </w:rPr>
        <w:t>i</w:t>
      </w:r>
      <w:r w:rsidR="003A4B6E" w:rsidRPr="00825B70">
        <w:rPr>
          <w:rFonts w:asciiTheme="majorBidi" w:hAnsiTheme="majorBidi" w:cstheme="majorBidi"/>
          <w:bCs/>
        </w:rPr>
        <w:t>mpacts</w:t>
      </w:r>
    </w:p>
    <w:p w14:paraId="2B1D29F2" w14:textId="77777777" w:rsidR="00825B70" w:rsidRPr="00825B70" w:rsidRDefault="00825B70" w:rsidP="009D2F30">
      <w:pPr>
        <w:pStyle w:val="Normalnumber"/>
        <w:numPr>
          <w:ilvl w:val="2"/>
          <w:numId w:val="21"/>
        </w:numPr>
        <w:rPr>
          <w:rFonts w:asciiTheme="majorBidi" w:hAnsiTheme="majorBidi" w:cstheme="majorBidi"/>
          <w:bCs/>
        </w:rPr>
      </w:pPr>
      <w:r w:rsidRPr="00825B70">
        <w:rPr>
          <w:rFonts w:asciiTheme="majorBidi" w:hAnsiTheme="majorBidi" w:cstheme="majorBidi"/>
          <w:bCs/>
        </w:rPr>
        <w:t>How do current levels of Hg observed in air, biota, humans, and other media compare to levels in established guidelines, as well as to observed and projected thresholds for effects to humans, other living organisms and biodiversity based on recent research and knowledge?</w:t>
      </w:r>
    </w:p>
    <w:p w14:paraId="18DEFE8F" w14:textId="658BBC4E" w:rsidR="00825B70" w:rsidRPr="00825B70" w:rsidRDefault="00825B70" w:rsidP="009D2F30">
      <w:pPr>
        <w:pStyle w:val="Normalnumber"/>
        <w:numPr>
          <w:ilvl w:val="2"/>
          <w:numId w:val="21"/>
        </w:numPr>
        <w:rPr>
          <w:rFonts w:asciiTheme="majorBidi" w:hAnsiTheme="majorBidi" w:cstheme="majorBidi"/>
          <w:bCs/>
        </w:rPr>
      </w:pPr>
      <w:r w:rsidRPr="00825B70">
        <w:rPr>
          <w:rFonts w:asciiTheme="majorBidi" w:hAnsiTheme="majorBidi" w:cstheme="majorBidi"/>
          <w:bCs/>
        </w:rPr>
        <w:t xml:space="preserve">How do changes in Hg levels over the timeline of the Minamata Convention </w:t>
      </w:r>
      <w:r w:rsidR="003A4B6E" w:rsidRPr="00825B70">
        <w:rPr>
          <w:rFonts w:asciiTheme="majorBidi" w:hAnsiTheme="majorBidi" w:cstheme="majorBidi"/>
          <w:bCs/>
        </w:rPr>
        <w:t>compared</w:t>
      </w:r>
      <w:r w:rsidRPr="00825B70">
        <w:rPr>
          <w:rFonts w:asciiTheme="majorBidi" w:hAnsiTheme="majorBidi" w:cstheme="majorBidi"/>
          <w:bCs/>
        </w:rPr>
        <w:t xml:space="preserve"> to those guideline levels and effect thresholds?</w:t>
      </w:r>
    </w:p>
    <w:p w14:paraId="3DD87F07" w14:textId="3CC3EF0D" w:rsidR="00825B70" w:rsidRPr="00825B70" w:rsidRDefault="00825B70" w:rsidP="00B50EEB">
      <w:pPr>
        <w:pStyle w:val="Normalnumber"/>
        <w:keepNext/>
        <w:numPr>
          <w:ilvl w:val="1"/>
          <w:numId w:val="15"/>
        </w:numPr>
        <w:ind w:left="1247" w:firstLine="624"/>
        <w:rPr>
          <w:rFonts w:asciiTheme="majorBidi" w:hAnsiTheme="majorBidi" w:cstheme="majorBidi"/>
          <w:bCs/>
        </w:rPr>
      </w:pPr>
      <w:r w:rsidRPr="00825B70">
        <w:rPr>
          <w:rFonts w:asciiTheme="majorBidi" w:hAnsiTheme="majorBidi" w:cstheme="majorBidi"/>
          <w:bCs/>
        </w:rPr>
        <w:t xml:space="preserve">Process </w:t>
      </w:r>
      <w:r w:rsidR="003A4B6E">
        <w:rPr>
          <w:rFonts w:asciiTheme="majorBidi" w:hAnsiTheme="majorBidi" w:cstheme="majorBidi"/>
          <w:bCs/>
        </w:rPr>
        <w:t>u</w:t>
      </w:r>
      <w:r w:rsidR="003A4B6E" w:rsidRPr="00825B70">
        <w:rPr>
          <w:rFonts w:asciiTheme="majorBidi" w:hAnsiTheme="majorBidi" w:cstheme="majorBidi"/>
          <w:bCs/>
        </w:rPr>
        <w:t>nderstanding</w:t>
      </w:r>
    </w:p>
    <w:p w14:paraId="20266B0E" w14:textId="358E0988" w:rsidR="00F03B27" w:rsidRPr="00135147" w:rsidRDefault="00825B70" w:rsidP="009D2F30">
      <w:pPr>
        <w:pStyle w:val="Normalnumber"/>
        <w:numPr>
          <w:ilvl w:val="2"/>
          <w:numId w:val="22"/>
        </w:numPr>
        <w:rPr>
          <w:rFonts w:asciiTheme="majorBidi" w:hAnsiTheme="majorBidi" w:cstheme="majorBidi"/>
          <w:bCs/>
        </w:rPr>
      </w:pPr>
      <w:r w:rsidRPr="00825B70">
        <w:rPr>
          <w:rFonts w:asciiTheme="majorBidi" w:hAnsiTheme="majorBidi" w:cstheme="majorBidi"/>
          <w:bCs/>
        </w:rPr>
        <w:t>How consistent are current levels, temporal trends, and spatial patterns of Hg emissions and releases and Hg levels in air, biota, humans, and other media with estimates from current mechanistic models?</w:t>
      </w:r>
    </w:p>
    <w:p w14:paraId="4DAE3A46" w14:textId="410D5873" w:rsidR="00BA5626" w:rsidRPr="00BA5626" w:rsidRDefault="00BA5626" w:rsidP="009D2F30">
      <w:pPr>
        <w:pStyle w:val="Normalnumber"/>
        <w:numPr>
          <w:ilvl w:val="0"/>
          <w:numId w:val="15"/>
        </w:numPr>
        <w:rPr>
          <w:rFonts w:asciiTheme="majorBidi" w:hAnsiTheme="majorBidi" w:cstheme="majorBidi"/>
          <w:bCs/>
        </w:rPr>
      </w:pPr>
      <w:r>
        <w:rPr>
          <w:rFonts w:asciiTheme="majorBidi" w:eastAsia="MS Mincho" w:hAnsiTheme="majorBidi" w:cstheme="majorBidi" w:hint="eastAsia"/>
          <w:bCs/>
          <w:lang w:eastAsia="ja-JP"/>
        </w:rPr>
        <w:t xml:space="preserve">The </w:t>
      </w:r>
      <w:r w:rsidR="00647725">
        <w:rPr>
          <w:rFonts w:asciiTheme="majorBidi" w:eastAsia="MS Mincho" w:hAnsiTheme="majorBidi" w:cstheme="majorBidi"/>
          <w:bCs/>
          <w:lang w:eastAsia="ja-JP"/>
        </w:rPr>
        <w:t xml:space="preserve">Group also worked on </w:t>
      </w:r>
      <w:r w:rsidR="003E4537">
        <w:rPr>
          <w:rFonts w:asciiTheme="majorBidi" w:eastAsia="MS Mincho" w:hAnsiTheme="majorBidi" w:cstheme="majorBidi" w:hint="eastAsia"/>
          <w:bCs/>
          <w:lang w:eastAsia="ja-JP"/>
        </w:rPr>
        <w:t>an analysis of data gaps</w:t>
      </w:r>
      <w:r w:rsidR="00D15FF2">
        <w:rPr>
          <w:rFonts w:asciiTheme="majorBidi" w:eastAsia="MS Mincho" w:hAnsiTheme="majorBidi" w:cstheme="majorBidi" w:hint="eastAsia"/>
          <w:bCs/>
          <w:lang w:eastAsia="ja-JP"/>
        </w:rPr>
        <w:t xml:space="preserve"> </w:t>
      </w:r>
      <w:r w:rsidR="00F60A0F">
        <w:rPr>
          <w:rFonts w:asciiTheme="majorBidi" w:eastAsia="MS Mincho" w:hAnsiTheme="majorBidi" w:cstheme="majorBidi" w:hint="eastAsia"/>
          <w:bCs/>
          <w:lang w:eastAsia="ja-JP"/>
        </w:rPr>
        <w:t>and lessons learned</w:t>
      </w:r>
      <w:r w:rsidR="00D15FF2">
        <w:rPr>
          <w:rFonts w:asciiTheme="majorBidi" w:eastAsia="MS Mincho" w:hAnsiTheme="majorBidi" w:cstheme="majorBidi" w:hint="eastAsia"/>
          <w:bCs/>
          <w:lang w:eastAsia="ja-JP"/>
        </w:rPr>
        <w:t>, a</w:t>
      </w:r>
      <w:r w:rsidR="00312FB5">
        <w:rPr>
          <w:rFonts w:asciiTheme="majorBidi" w:eastAsia="MS Mincho" w:hAnsiTheme="majorBidi" w:cstheme="majorBidi" w:hint="eastAsia"/>
          <w:bCs/>
          <w:lang w:eastAsia="ja-JP"/>
        </w:rPr>
        <w:t xml:space="preserve">s </w:t>
      </w:r>
      <w:r w:rsidR="000803F6">
        <w:rPr>
          <w:rFonts w:asciiTheme="majorBidi" w:eastAsia="MS Mincho" w:hAnsiTheme="majorBidi" w:cstheme="majorBidi" w:hint="eastAsia"/>
          <w:bCs/>
          <w:lang w:eastAsia="ja-JP"/>
        </w:rPr>
        <w:t>mandated in the Group</w:t>
      </w:r>
      <w:r w:rsidR="000803F6">
        <w:rPr>
          <w:rFonts w:asciiTheme="majorBidi" w:eastAsia="MS Mincho" w:hAnsiTheme="majorBidi" w:cstheme="majorBidi"/>
          <w:bCs/>
          <w:lang w:eastAsia="ja-JP"/>
        </w:rPr>
        <w:t>’</w:t>
      </w:r>
      <w:r w:rsidR="000803F6">
        <w:rPr>
          <w:rFonts w:asciiTheme="majorBidi" w:eastAsia="MS Mincho" w:hAnsiTheme="majorBidi" w:cstheme="majorBidi" w:hint="eastAsia"/>
          <w:bCs/>
          <w:lang w:eastAsia="ja-JP"/>
        </w:rPr>
        <w:t>s terms of reference</w:t>
      </w:r>
      <w:r w:rsidR="00D15FF2">
        <w:rPr>
          <w:rFonts w:asciiTheme="majorBidi" w:eastAsia="MS Mincho" w:hAnsiTheme="majorBidi" w:cstheme="majorBidi" w:hint="eastAsia"/>
          <w:bCs/>
          <w:lang w:eastAsia="ja-JP"/>
        </w:rPr>
        <w:t>.</w:t>
      </w:r>
    </w:p>
    <w:p w14:paraId="34F206A8" w14:textId="6F6295CC" w:rsidR="00135147" w:rsidRPr="005D1D75" w:rsidRDefault="002F7F8C" w:rsidP="009D2F30">
      <w:pPr>
        <w:pStyle w:val="Normalnumber"/>
        <w:numPr>
          <w:ilvl w:val="0"/>
          <w:numId w:val="15"/>
        </w:numPr>
        <w:rPr>
          <w:rFonts w:asciiTheme="majorBidi" w:hAnsiTheme="majorBidi" w:cstheme="majorBidi"/>
          <w:bCs/>
        </w:rPr>
      </w:pPr>
      <w:r>
        <w:rPr>
          <w:rFonts w:asciiTheme="majorBidi" w:eastAsia="MS Mincho" w:hAnsiTheme="majorBidi" w:cstheme="majorBidi" w:hint="eastAsia"/>
          <w:bCs/>
          <w:lang w:eastAsia="ja-JP"/>
        </w:rPr>
        <w:t xml:space="preserve">The progress on the </w:t>
      </w:r>
      <w:r w:rsidR="000803F6">
        <w:rPr>
          <w:rFonts w:asciiTheme="majorBidi" w:eastAsia="MS Mincho" w:hAnsiTheme="majorBidi" w:cstheme="majorBidi" w:hint="eastAsia"/>
          <w:bCs/>
          <w:lang w:eastAsia="ja-JP"/>
        </w:rPr>
        <w:t>draft scientific report was presented at an online session</w:t>
      </w:r>
      <w:r w:rsidR="00274598">
        <w:rPr>
          <w:rStyle w:val="FootnoteReference"/>
          <w:rFonts w:eastAsia="MS Mincho" w:cstheme="majorBidi"/>
          <w:bCs/>
          <w:lang w:eastAsia="ja-JP"/>
        </w:rPr>
        <w:footnoteReference w:id="8"/>
      </w:r>
      <w:r w:rsidR="000803F6">
        <w:rPr>
          <w:rFonts w:asciiTheme="majorBidi" w:eastAsia="MS Mincho" w:hAnsiTheme="majorBidi" w:cstheme="majorBidi" w:hint="eastAsia"/>
          <w:bCs/>
          <w:lang w:eastAsia="ja-JP"/>
        </w:rPr>
        <w:t xml:space="preserve"> on </w:t>
      </w:r>
      <w:r w:rsidR="00441FA8">
        <w:rPr>
          <w:rFonts w:asciiTheme="majorBidi" w:eastAsia="MS Mincho" w:hAnsiTheme="majorBidi" w:cstheme="majorBidi" w:hint="eastAsia"/>
          <w:bCs/>
          <w:lang w:eastAsia="ja-JP"/>
        </w:rPr>
        <w:t xml:space="preserve">15 </w:t>
      </w:r>
      <w:r w:rsidR="002027BB">
        <w:rPr>
          <w:rFonts w:asciiTheme="majorBidi" w:eastAsia="MS Mincho" w:hAnsiTheme="majorBidi" w:cstheme="majorBidi" w:hint="eastAsia"/>
          <w:bCs/>
          <w:lang w:eastAsia="ja-JP"/>
        </w:rPr>
        <w:t>October 2025</w:t>
      </w:r>
      <w:r w:rsidR="00F764E5">
        <w:rPr>
          <w:rFonts w:asciiTheme="majorBidi" w:eastAsia="MS Mincho" w:hAnsiTheme="majorBidi" w:cstheme="majorBidi" w:hint="eastAsia"/>
          <w:bCs/>
          <w:lang w:eastAsia="ja-JP"/>
        </w:rPr>
        <w:t xml:space="preserve">. The draft scientific report </w:t>
      </w:r>
      <w:r w:rsidR="00FB6AFE">
        <w:rPr>
          <w:rFonts w:asciiTheme="majorBidi" w:eastAsia="MS Mincho" w:hAnsiTheme="majorBidi" w:cstheme="majorBidi"/>
          <w:bCs/>
          <w:lang w:eastAsia="ja-JP"/>
        </w:rPr>
        <w:t xml:space="preserve">will </w:t>
      </w:r>
      <w:r w:rsidR="00647725">
        <w:rPr>
          <w:rFonts w:asciiTheme="majorBidi" w:eastAsia="MS Mincho" w:hAnsiTheme="majorBidi" w:cstheme="majorBidi"/>
          <w:bCs/>
          <w:lang w:eastAsia="ja-JP"/>
        </w:rPr>
        <w:t>be made</w:t>
      </w:r>
      <w:r w:rsidR="00F764E5">
        <w:rPr>
          <w:rFonts w:asciiTheme="majorBidi" w:eastAsia="MS Mincho" w:hAnsiTheme="majorBidi" w:cstheme="majorBidi" w:hint="eastAsia"/>
          <w:bCs/>
          <w:lang w:eastAsia="ja-JP"/>
        </w:rPr>
        <w:t xml:space="preserve"> </w:t>
      </w:r>
      <w:r w:rsidR="00923B33">
        <w:rPr>
          <w:rFonts w:asciiTheme="majorBidi" w:eastAsia="MS Mincho" w:hAnsiTheme="majorBidi" w:cstheme="majorBidi" w:hint="eastAsia"/>
          <w:bCs/>
          <w:lang w:eastAsia="ja-JP"/>
        </w:rPr>
        <w:t xml:space="preserve">available </w:t>
      </w:r>
      <w:r w:rsidR="00FB6AFE">
        <w:rPr>
          <w:rFonts w:asciiTheme="majorBidi" w:eastAsia="MS Mincho" w:hAnsiTheme="majorBidi" w:cstheme="majorBidi"/>
          <w:bCs/>
          <w:lang w:eastAsia="ja-JP"/>
        </w:rPr>
        <w:t xml:space="preserve">for review by parties </w:t>
      </w:r>
      <w:r w:rsidR="00800DFF">
        <w:rPr>
          <w:rFonts w:asciiTheme="majorBidi" w:eastAsia="MS Mincho" w:hAnsiTheme="majorBidi" w:cstheme="majorBidi" w:hint="eastAsia"/>
          <w:bCs/>
          <w:lang w:eastAsia="ja-JP"/>
        </w:rPr>
        <w:t>on the Convention website</w:t>
      </w:r>
      <w:r w:rsidR="0061206F">
        <w:rPr>
          <w:rStyle w:val="FootnoteReference"/>
          <w:rFonts w:eastAsia="MS Mincho" w:cstheme="majorBidi"/>
          <w:bCs/>
          <w:lang w:eastAsia="ja-JP"/>
        </w:rPr>
        <w:footnoteReference w:id="9"/>
      </w:r>
      <w:r w:rsidR="00800DFF">
        <w:rPr>
          <w:rFonts w:asciiTheme="majorBidi" w:eastAsia="MS Mincho" w:hAnsiTheme="majorBidi" w:cstheme="majorBidi" w:hint="eastAsia"/>
          <w:bCs/>
          <w:lang w:eastAsia="ja-JP"/>
        </w:rPr>
        <w:t>.</w:t>
      </w:r>
    </w:p>
    <w:p w14:paraId="04AC72EE" w14:textId="529B15EE" w:rsidR="00FA68A8" w:rsidRPr="00815A96" w:rsidRDefault="00FA68A8" w:rsidP="00565E30">
      <w:pPr>
        <w:pStyle w:val="Normalnumber"/>
        <w:ind w:left="1248"/>
      </w:pPr>
    </w:p>
    <w:p w14:paraId="742FE734" w14:textId="77777777" w:rsidR="007E1891" w:rsidRPr="00815A96" w:rsidRDefault="007E1891">
      <w:pPr>
        <w:tabs>
          <w:tab w:val="clear" w:pos="1247"/>
          <w:tab w:val="clear" w:pos="1814"/>
          <w:tab w:val="clear" w:pos="2381"/>
          <w:tab w:val="clear" w:pos="2948"/>
          <w:tab w:val="clear" w:pos="3515"/>
        </w:tabs>
        <w:rPr>
          <w:b/>
          <w:sz w:val="28"/>
        </w:rPr>
      </w:pPr>
      <w:r w:rsidRPr="00815A96">
        <w:rPr>
          <w:b/>
          <w:sz w:val="28"/>
        </w:rPr>
        <w:br w:type="page"/>
      </w:r>
    </w:p>
    <w:p w14:paraId="19C72D63" w14:textId="187D5078" w:rsidR="007E1891" w:rsidRPr="00815A96" w:rsidRDefault="008200DD" w:rsidP="003A1414">
      <w:pPr>
        <w:spacing w:before="120" w:after="240"/>
        <w:rPr>
          <w:b/>
          <w:sz w:val="28"/>
        </w:rPr>
      </w:pPr>
      <w:r w:rsidRPr="00815A96">
        <w:rPr>
          <w:b/>
          <w:sz w:val="28"/>
        </w:rPr>
        <w:t>Annex</w:t>
      </w:r>
    </w:p>
    <w:p w14:paraId="793A98ED" w14:textId="728D0260" w:rsidR="00B035FF" w:rsidRPr="003416E5" w:rsidRDefault="00B035FF" w:rsidP="003416E5">
      <w:pPr>
        <w:pStyle w:val="BBTitle"/>
        <w:tabs>
          <w:tab w:val="clear" w:pos="624"/>
          <w:tab w:val="clear" w:pos="1871"/>
          <w:tab w:val="clear" w:pos="2495"/>
          <w:tab w:val="clear" w:pos="3119"/>
          <w:tab w:val="clear" w:pos="3742"/>
          <w:tab w:val="clear" w:pos="4366"/>
          <w:tab w:val="left" w:pos="1814"/>
          <w:tab w:val="left" w:pos="2381"/>
          <w:tab w:val="left" w:pos="2948"/>
          <w:tab w:val="left" w:pos="3515"/>
          <w:tab w:val="left" w:pos="4082"/>
        </w:tabs>
        <w:rPr>
          <w:rFonts w:eastAsia="SimSun"/>
          <w:lang w:val="en-GB"/>
        </w:rPr>
      </w:pPr>
      <w:r w:rsidRPr="003416E5">
        <w:rPr>
          <w:rFonts w:eastAsia="SimSun"/>
          <w:lang w:val="en-GB"/>
        </w:rPr>
        <w:t>Overview of monitoring, emission and release data</w:t>
      </w:r>
      <w:r w:rsidR="00961828" w:rsidRPr="003416E5">
        <w:rPr>
          <w:rFonts w:eastAsia="SimSun"/>
          <w:vertAlign w:val="superscript"/>
          <w:lang w:val="en-GB"/>
        </w:rPr>
        <w:footnoteReference w:id="10"/>
      </w:r>
    </w:p>
    <w:p w14:paraId="06EE9A24" w14:textId="315D2047" w:rsidR="00B035FF" w:rsidRPr="0071055B" w:rsidRDefault="0071055B" w:rsidP="0071055B">
      <w:pPr>
        <w:pStyle w:val="CH1"/>
        <w:tabs>
          <w:tab w:val="center" w:pos="4606"/>
        </w:tabs>
        <w:rPr>
          <w:lang w:val="en-GB"/>
        </w:rPr>
      </w:pPr>
      <w:r>
        <w:rPr>
          <w:lang w:val="en-GB"/>
        </w:rPr>
        <w:tab/>
        <w:t>I.</w:t>
      </w:r>
      <w:r>
        <w:rPr>
          <w:lang w:val="en-GB"/>
        </w:rPr>
        <w:tab/>
      </w:r>
      <w:r w:rsidR="00B035FF" w:rsidRPr="0071055B">
        <w:rPr>
          <w:lang w:val="en-GB"/>
        </w:rPr>
        <w:t>I</w:t>
      </w:r>
      <w:r w:rsidR="00AE78AB" w:rsidRPr="0071055B">
        <w:rPr>
          <w:rFonts w:hint="eastAsia"/>
          <w:lang w:val="en-GB"/>
        </w:rPr>
        <w:t>ntroduction</w:t>
      </w:r>
    </w:p>
    <w:p w14:paraId="0A9C17F8" w14:textId="57334E75" w:rsidR="00B035FF" w:rsidRPr="002E28D2" w:rsidRDefault="00B035FF" w:rsidP="00B24BBA">
      <w:pPr>
        <w:pStyle w:val="Normalnumber"/>
        <w:numPr>
          <w:ilvl w:val="0"/>
          <w:numId w:val="44"/>
        </w:numPr>
        <w:tabs>
          <w:tab w:val="clear" w:pos="360"/>
          <w:tab w:val="num" w:pos="624"/>
        </w:tabs>
        <w:ind w:left="1247"/>
        <w:rPr>
          <w:rFonts w:eastAsia="MS Mincho"/>
          <w:snapToGrid w:val="0"/>
          <w:lang w:val="en-US"/>
        </w:rPr>
      </w:pPr>
      <w:r w:rsidRPr="002E28D2">
        <w:rPr>
          <w:rFonts w:eastAsia="MS Mincho"/>
          <w:snapToGrid w:val="0"/>
          <w:color w:val="000000"/>
          <w:lang w:val="en-US"/>
        </w:rPr>
        <w:t>The Open-</w:t>
      </w:r>
      <w:r w:rsidRPr="002E28D2">
        <w:rPr>
          <w:rFonts w:asciiTheme="majorBidi" w:hAnsiTheme="majorBidi" w:cstheme="majorBidi"/>
        </w:rPr>
        <w:t>Ended</w:t>
      </w:r>
      <w:r w:rsidRPr="002E28D2">
        <w:rPr>
          <w:rFonts w:eastAsia="MS Mincho"/>
          <w:snapToGrid w:val="0"/>
          <w:color w:val="000000"/>
          <w:lang w:val="en-US"/>
        </w:rPr>
        <w:t xml:space="preserve"> Scientific Group (OESG) of the Minamata Convention, </w:t>
      </w:r>
      <w:r w:rsidRPr="002E28D2">
        <w:rPr>
          <w:rFonts w:eastAsia="MS Mincho"/>
          <w:snapToGrid w:val="0"/>
          <w:lang w:val="en-US"/>
        </w:rPr>
        <w:t>i</w:t>
      </w:r>
      <w:r w:rsidRPr="002E28D2">
        <w:rPr>
          <w:rFonts w:eastAsia="MS Mincho"/>
          <w:snapToGrid w:val="0"/>
          <w:lang w:val="en-US" w:eastAsia="ja-JP"/>
        </w:rPr>
        <w:t xml:space="preserve">n accordance with its mandate in </w:t>
      </w:r>
      <w:r w:rsidRPr="002E28D2">
        <w:rPr>
          <w:rFonts w:eastAsia="MS Mincho"/>
          <w:snapToGrid w:val="0"/>
          <w:lang w:val="en-US"/>
        </w:rPr>
        <w:t xml:space="preserve">decision MC-4/11, </w:t>
      </w:r>
      <w:r w:rsidRPr="002E28D2">
        <w:rPr>
          <w:rFonts w:eastAsia="MS Mincho"/>
          <w:snapToGrid w:val="0"/>
          <w:color w:val="000000"/>
          <w:lang w:val="en-US"/>
        </w:rPr>
        <w:t xml:space="preserve">developed </w:t>
      </w:r>
      <w:r w:rsidRPr="002E28D2">
        <w:rPr>
          <w:rFonts w:eastAsia="MS Mincho"/>
          <w:snapToGrid w:val="0"/>
          <w:color w:val="000000"/>
          <w:lang w:val="en-US" w:eastAsia="ja-JP"/>
        </w:rPr>
        <w:t xml:space="preserve">plans for collecting available data on mercury emissions and releases and mercury levels in air and other abiotic environmental media, biota, and humans  as set forth in </w:t>
      </w:r>
      <w:hyperlink r:id="rId13" w:history="1">
        <w:r w:rsidRPr="002E28D2">
          <w:rPr>
            <w:rFonts w:eastAsia="MS Mincho"/>
            <w:snapToGrid w:val="0"/>
            <w:color w:val="0070C0"/>
            <w:lang w:val="en-US" w:eastAsia="ja-JP"/>
          </w:rPr>
          <w:t>UNEP/MC/COP</w:t>
        </w:r>
        <w:r w:rsidR="00A32CCC">
          <w:rPr>
            <w:rFonts w:eastAsia="MS Mincho"/>
            <w:snapToGrid w:val="0"/>
            <w:color w:val="0070C0"/>
            <w:lang w:val="en-US" w:eastAsia="ja-JP"/>
          </w:rPr>
          <w:t>.</w:t>
        </w:r>
        <w:r w:rsidRPr="002E28D2">
          <w:rPr>
            <w:rFonts w:eastAsia="MS Mincho"/>
            <w:snapToGrid w:val="0"/>
            <w:color w:val="0070C0"/>
            <w:lang w:val="en-US" w:eastAsia="ja-JP"/>
          </w:rPr>
          <w:t>5/INF/24</w:t>
        </w:r>
      </w:hyperlink>
      <w:r w:rsidRPr="002E28D2">
        <w:rPr>
          <w:rFonts w:eastAsia="MS Mincho"/>
          <w:snapToGrid w:val="0"/>
          <w:color w:val="0070C0"/>
          <w:lang w:val="en-US" w:eastAsia="ja-JP"/>
        </w:rPr>
        <w:t xml:space="preserve">. </w:t>
      </w:r>
      <w:r w:rsidRPr="002E28D2">
        <w:rPr>
          <w:rFonts w:eastAsia="MS Mincho"/>
          <w:snapToGrid w:val="0"/>
          <w:lang w:val="en-US" w:eastAsia="ja-JP"/>
        </w:rPr>
        <w:t>This document presents an overview of the data collection process as it has been carried out and a summary of the data that the OESG has been able to identify and collect. The summary is organized to inform Parties of the data that has been collected from each country, which will serve as the basis for the OESG</w:t>
      </w:r>
      <w:r w:rsidR="00E2325A" w:rsidRPr="002E28D2">
        <w:rPr>
          <w:rFonts w:eastAsia="MS Mincho" w:hint="eastAsia"/>
          <w:snapToGrid w:val="0"/>
          <w:lang w:val="en-US" w:eastAsia="ja-JP"/>
        </w:rPr>
        <w:t xml:space="preserve"> to develop the scientific report </w:t>
      </w:r>
      <w:r w:rsidR="001849C2" w:rsidRPr="002E28D2">
        <w:rPr>
          <w:rFonts w:eastAsia="MS Mincho" w:hint="eastAsia"/>
          <w:snapToGrid w:val="0"/>
          <w:lang w:val="en-US" w:eastAsia="ja-JP"/>
        </w:rPr>
        <w:t>by</w:t>
      </w:r>
      <w:r w:rsidR="00105729" w:rsidRPr="002E28D2">
        <w:rPr>
          <w:rFonts w:eastAsia="MS Mincho" w:hint="eastAsia"/>
          <w:snapToGrid w:val="0"/>
          <w:lang w:val="en-US" w:eastAsia="ja-JP"/>
        </w:rPr>
        <w:t xml:space="preserve"> </w:t>
      </w:r>
      <w:r w:rsidR="005B0203" w:rsidRPr="002E28D2">
        <w:rPr>
          <w:rFonts w:eastAsia="MS Mincho" w:hint="eastAsia"/>
          <w:snapToGrid w:val="0"/>
          <w:lang w:val="en-US" w:eastAsia="ja-JP"/>
        </w:rPr>
        <w:t xml:space="preserve">analyzing and </w:t>
      </w:r>
      <w:r w:rsidR="005B0203" w:rsidRPr="002E28D2">
        <w:rPr>
          <w:rFonts w:eastAsia="MS Mincho"/>
          <w:snapToGrid w:val="0"/>
          <w:lang w:val="en-US" w:eastAsia="ja-JP"/>
        </w:rPr>
        <w:t>synthesizing</w:t>
      </w:r>
      <w:r w:rsidR="005B0203" w:rsidRPr="002E28D2">
        <w:rPr>
          <w:rFonts w:eastAsia="MS Mincho" w:hint="eastAsia"/>
          <w:snapToGrid w:val="0"/>
          <w:lang w:val="en-US" w:eastAsia="ja-JP"/>
        </w:rPr>
        <w:t xml:space="preserve"> the data </w:t>
      </w:r>
      <w:r w:rsidR="0052728F" w:rsidRPr="002E28D2">
        <w:rPr>
          <w:rFonts w:eastAsia="MS Mincho" w:hint="eastAsia"/>
          <w:snapToGrid w:val="0"/>
          <w:lang w:val="en-US" w:eastAsia="ja-JP"/>
        </w:rPr>
        <w:t>addressing</w:t>
      </w:r>
      <w:r w:rsidR="008E2CFA" w:rsidRPr="002E28D2">
        <w:rPr>
          <w:rFonts w:eastAsia="MS Mincho" w:hint="eastAsia"/>
          <w:snapToGrid w:val="0"/>
          <w:lang w:val="en-US" w:eastAsia="ja-JP"/>
        </w:rPr>
        <w:t xml:space="preserve"> the</w:t>
      </w:r>
      <w:r w:rsidRPr="002E28D2">
        <w:rPr>
          <w:rFonts w:eastAsia="MS Mincho"/>
          <w:snapToGrid w:val="0"/>
          <w:lang w:val="en-US" w:eastAsia="ja-JP"/>
        </w:rPr>
        <w:t xml:space="preserve"> questions identified in its data analysis plan set forth in</w:t>
      </w:r>
      <w:r w:rsidRPr="002E28D2">
        <w:rPr>
          <w:rFonts w:eastAsia="MS Mincho"/>
          <w:snapToGrid w:val="0"/>
          <w:color w:val="0070C0"/>
          <w:lang w:val="en-US" w:eastAsia="ja-JP"/>
        </w:rPr>
        <w:t xml:space="preserve"> </w:t>
      </w:r>
      <w:hyperlink r:id="rId14" w:history="1">
        <w:r w:rsidRPr="002E28D2">
          <w:rPr>
            <w:rFonts w:eastAsia="MS Mincho"/>
            <w:snapToGrid w:val="0"/>
            <w:color w:val="0070C0"/>
            <w:lang w:val="en-US" w:eastAsia="ja-JP"/>
          </w:rPr>
          <w:t>UNEP/MC/COP</w:t>
        </w:r>
        <w:r w:rsidR="00A32CCC">
          <w:rPr>
            <w:rFonts w:eastAsia="MS Mincho"/>
            <w:snapToGrid w:val="0"/>
            <w:color w:val="0070C0"/>
            <w:lang w:val="en-US" w:eastAsia="ja-JP"/>
          </w:rPr>
          <w:t>.</w:t>
        </w:r>
        <w:r w:rsidRPr="002E28D2">
          <w:rPr>
            <w:rFonts w:eastAsia="MS Mincho"/>
            <w:snapToGrid w:val="0"/>
            <w:color w:val="0070C0"/>
            <w:lang w:val="en-US" w:eastAsia="ja-JP"/>
          </w:rPr>
          <w:t>5/INF/24</w:t>
        </w:r>
      </w:hyperlink>
      <w:r w:rsidRPr="002E28D2">
        <w:rPr>
          <w:rFonts w:eastAsia="MS Mincho"/>
          <w:snapToGrid w:val="0"/>
          <w:color w:val="0070C0"/>
          <w:lang w:val="en-US" w:eastAsia="ja-JP"/>
        </w:rPr>
        <w:t xml:space="preserve">. </w:t>
      </w:r>
    </w:p>
    <w:p w14:paraId="2150441C" w14:textId="42DEF65D" w:rsidR="00B035FF" w:rsidRPr="002E28D2" w:rsidRDefault="00B035FF" w:rsidP="0071055B">
      <w:pPr>
        <w:pStyle w:val="Normalnumber"/>
        <w:numPr>
          <w:ilvl w:val="0"/>
          <w:numId w:val="44"/>
        </w:numPr>
        <w:tabs>
          <w:tab w:val="clear" w:pos="360"/>
          <w:tab w:val="num" w:pos="624"/>
        </w:tabs>
        <w:ind w:left="1247"/>
        <w:rPr>
          <w:rFonts w:eastAsia="MS Mincho"/>
          <w:snapToGrid w:val="0"/>
          <w:lang w:val="en-US"/>
        </w:rPr>
      </w:pPr>
      <w:r w:rsidRPr="002E28D2">
        <w:rPr>
          <w:rFonts w:eastAsia="MS Mincho"/>
          <w:snapToGrid w:val="0"/>
          <w:lang w:val="en-US" w:eastAsia="ja-JP"/>
        </w:rPr>
        <w:t xml:space="preserve">Parties </w:t>
      </w:r>
      <w:r w:rsidR="00AD0A8D" w:rsidRPr="002E28D2">
        <w:rPr>
          <w:rFonts w:eastAsia="MS Mincho"/>
          <w:snapToGrid w:val="0"/>
          <w:lang w:val="en-US" w:eastAsia="ja-JP"/>
        </w:rPr>
        <w:t>were</w:t>
      </w:r>
      <w:r w:rsidRPr="002E28D2">
        <w:rPr>
          <w:rFonts w:eastAsia="MS Mincho"/>
          <w:snapToGrid w:val="0"/>
          <w:lang w:val="en-US" w:eastAsia="ja-JP"/>
        </w:rPr>
        <w:t xml:space="preserve"> invited to provide comments about the data that has been collected or identified and, if appropriate, to identify additional data sources. </w:t>
      </w:r>
      <w:r w:rsidR="00AD0A8D" w:rsidRPr="002E28D2">
        <w:rPr>
          <w:rFonts w:eastAsia="MS Mincho"/>
          <w:snapToGrid w:val="0"/>
          <w:lang w:val="en-US" w:eastAsia="ja-JP"/>
        </w:rPr>
        <w:t xml:space="preserve">Comments </w:t>
      </w:r>
      <w:r w:rsidR="00682648" w:rsidRPr="002E28D2">
        <w:rPr>
          <w:rFonts w:eastAsia="MS Mincho"/>
          <w:snapToGrid w:val="0"/>
          <w:lang w:val="en-US" w:eastAsia="ja-JP"/>
        </w:rPr>
        <w:t>were received from two parties</w:t>
      </w:r>
      <w:r w:rsidR="00935B86" w:rsidRPr="002E28D2">
        <w:rPr>
          <w:rFonts w:eastAsia="MS Mincho"/>
          <w:snapToGrid w:val="0"/>
          <w:lang w:val="en-US" w:eastAsia="ja-JP"/>
        </w:rPr>
        <w:t xml:space="preserve">. </w:t>
      </w:r>
      <w:r w:rsidRPr="002E28D2">
        <w:rPr>
          <w:rFonts w:eastAsia="MS Mincho"/>
          <w:snapToGrid w:val="0"/>
          <w:lang w:val="en-US" w:eastAsia="ja-JP"/>
        </w:rPr>
        <w:t>Additional data identified during the comment process</w:t>
      </w:r>
      <w:r w:rsidR="00935B86" w:rsidRPr="002E28D2">
        <w:rPr>
          <w:rFonts w:eastAsia="MS Mincho"/>
          <w:snapToGrid w:val="0"/>
          <w:lang w:val="en-US" w:eastAsia="ja-JP"/>
        </w:rPr>
        <w:t>, as well as those collected by OESG</w:t>
      </w:r>
      <w:r w:rsidR="000160CF" w:rsidRPr="002E28D2">
        <w:rPr>
          <w:rFonts w:eastAsia="MS Mincho"/>
          <w:snapToGrid w:val="0"/>
          <w:lang w:val="en-US" w:eastAsia="ja-JP"/>
        </w:rPr>
        <w:t xml:space="preserve">, are to </w:t>
      </w:r>
      <w:r w:rsidRPr="002E28D2">
        <w:rPr>
          <w:rFonts w:eastAsia="MS Mincho"/>
          <w:snapToGrid w:val="0"/>
          <w:lang w:val="en-US" w:eastAsia="ja-JP"/>
        </w:rPr>
        <w:t>be acknowledged in the OESG’s scientific report and incorporated into the data analysis.</w:t>
      </w:r>
    </w:p>
    <w:p w14:paraId="1F51B6CC" w14:textId="12CDA909" w:rsidR="00B035FF" w:rsidRPr="0071055B" w:rsidRDefault="0071055B" w:rsidP="0071055B">
      <w:pPr>
        <w:pStyle w:val="CH1"/>
        <w:tabs>
          <w:tab w:val="center" w:pos="4606"/>
        </w:tabs>
        <w:rPr>
          <w:lang w:val="en-GB"/>
        </w:rPr>
      </w:pPr>
      <w:r>
        <w:rPr>
          <w:lang w:val="en-GB"/>
        </w:rPr>
        <w:tab/>
        <w:t>II.</w:t>
      </w:r>
      <w:r>
        <w:rPr>
          <w:lang w:val="en-GB"/>
        </w:rPr>
        <w:tab/>
      </w:r>
      <w:r w:rsidR="00B035FF" w:rsidRPr="0071055B">
        <w:rPr>
          <w:lang w:val="en-GB"/>
        </w:rPr>
        <w:t xml:space="preserve">Data </w:t>
      </w:r>
      <w:r>
        <w:rPr>
          <w:lang w:val="en-GB"/>
        </w:rPr>
        <w:t>c</w:t>
      </w:r>
      <w:r w:rsidRPr="0071055B">
        <w:rPr>
          <w:lang w:val="en-GB"/>
        </w:rPr>
        <w:t xml:space="preserve">ollection </w:t>
      </w:r>
      <w:r>
        <w:rPr>
          <w:lang w:val="en-GB"/>
        </w:rPr>
        <w:t>p</w:t>
      </w:r>
      <w:r w:rsidRPr="0071055B">
        <w:rPr>
          <w:lang w:val="en-GB"/>
        </w:rPr>
        <w:t>rocess</w:t>
      </w:r>
    </w:p>
    <w:p w14:paraId="1CDE74AC" w14:textId="6B662D75" w:rsidR="00B035FF" w:rsidRPr="002E28D2" w:rsidRDefault="00B035FF" w:rsidP="0071055B">
      <w:pPr>
        <w:pStyle w:val="Normalnumber"/>
        <w:numPr>
          <w:ilvl w:val="0"/>
          <w:numId w:val="44"/>
        </w:numPr>
        <w:tabs>
          <w:tab w:val="clear" w:pos="360"/>
          <w:tab w:val="num" w:pos="624"/>
        </w:tabs>
        <w:ind w:left="1247"/>
        <w:rPr>
          <w:rFonts w:eastAsia="MS Mincho"/>
          <w:snapToGrid w:val="0"/>
          <w:color w:val="000000"/>
          <w:lang w:val="en-US"/>
        </w:rPr>
      </w:pPr>
      <w:r w:rsidRPr="002E28D2">
        <w:rPr>
          <w:rFonts w:eastAsia="MS Mincho"/>
          <w:snapToGrid w:val="0"/>
          <w:color w:val="000000"/>
          <w:lang w:val="en-US"/>
        </w:rPr>
        <w:t xml:space="preserve">The OESG began collecting data by inviting Parties to identify relevant data and express an “intent to submit” data to the OESG </w:t>
      </w:r>
      <w:r w:rsidRPr="002E28D2">
        <w:rPr>
          <w:rFonts w:eastAsia="MS Mincho"/>
          <w:snapToGrid w:val="0"/>
          <w:lang w:val="en-US" w:eastAsia="ja-JP"/>
        </w:rPr>
        <w:t>process</w:t>
      </w:r>
      <w:r w:rsidRPr="002E28D2">
        <w:rPr>
          <w:rFonts w:eastAsia="MS Mincho"/>
          <w:snapToGrid w:val="0"/>
          <w:color w:val="000000"/>
          <w:lang w:val="en-US"/>
        </w:rPr>
        <w:t xml:space="preserve">.  On 26 September 2023, the Executive Secretary of the Minamata Convention issued a letter to the national focal points and observer organizations to the Conference of the Parties to invite them to submit an expression of intent to provide data by 20 October 2023. The following types of data were listed in the letter: national inventories of mercury emissions to air and releases to land and water and observational data for mercury levels in air, biota (animals and plants), humans, soil, sediments (including sediment cores), fresh water, and ocean water. Potential providers of data were invited to submit a brief description of the dataset, along with data type, time span, geographic scope, and conditions for use of the data. This information was originally requested using a Microsoft Word or Portable Document Format (pdf) template, but was later converted to an online Microsoft Form.       </w:t>
      </w:r>
    </w:p>
    <w:p w14:paraId="1D2EA5AE" w14:textId="77777777" w:rsidR="00B035FF" w:rsidRPr="002E28D2" w:rsidRDefault="00B035FF" w:rsidP="0071055B">
      <w:pPr>
        <w:pStyle w:val="Normalnumber"/>
        <w:numPr>
          <w:ilvl w:val="0"/>
          <w:numId w:val="44"/>
        </w:numPr>
        <w:tabs>
          <w:tab w:val="clear" w:pos="360"/>
          <w:tab w:val="num" w:pos="624"/>
        </w:tabs>
        <w:ind w:left="1247"/>
        <w:rPr>
          <w:rFonts w:eastAsia="MS Mincho"/>
          <w:snapToGrid w:val="0"/>
          <w:color w:val="000000"/>
          <w:lang w:val="en-US"/>
        </w:rPr>
      </w:pPr>
      <w:r w:rsidRPr="002E28D2">
        <w:rPr>
          <w:rFonts w:eastAsia="MS Mincho"/>
          <w:snapToGrid w:val="0"/>
          <w:color w:val="000000"/>
          <w:lang w:val="en-US"/>
        </w:rPr>
        <w:t xml:space="preserve">The secretariat, with the support of the Biodiversity Research Institute, established an online data repository where data </w:t>
      </w:r>
      <w:r w:rsidRPr="002E28D2">
        <w:rPr>
          <w:rFonts w:eastAsia="MS Mincho"/>
          <w:snapToGrid w:val="0"/>
          <w:lang w:val="en-US" w:eastAsia="ja-JP"/>
        </w:rPr>
        <w:t>submissions</w:t>
      </w:r>
      <w:r w:rsidRPr="002E28D2">
        <w:rPr>
          <w:rFonts w:eastAsia="MS Mincho"/>
          <w:snapToGrid w:val="0"/>
          <w:color w:val="000000"/>
          <w:lang w:val="en-US"/>
        </w:rPr>
        <w:t xml:space="preserve"> can be collected for use by the OESG. Those who submitted an expression of intent were invited to submit data using data format templates developed by the OESG, or alternatively submit data in their own format providing sufficient documentation so that the OESG can compile the data with other submissions. Data providers were also requested to submit a data use authorization form (implemented through Microsoft Forms), giving permission to the OESG and participating experts to use the submitted data for purposes of the effectiveness evaluation and indicating any specific data use restrictions. The OESG and participating experts accessing the data submitted to the repository were required to sign a complimentary agreement to abide by the data use restrictions identified by data providers. Within the online data repository, a process was established to track contact with potential data providers, record data that was submitted and its associated data use restrictions, identify quality or completeness issues, and track any reformatting or other transformations performed on the submitted data.</w:t>
      </w:r>
    </w:p>
    <w:p w14:paraId="2196CAB8" w14:textId="76DA76FD" w:rsidR="00B035FF" w:rsidRPr="002E28D2" w:rsidRDefault="00B035FF" w:rsidP="0071055B">
      <w:pPr>
        <w:pStyle w:val="Normalnumber"/>
        <w:numPr>
          <w:ilvl w:val="0"/>
          <w:numId w:val="44"/>
        </w:numPr>
        <w:tabs>
          <w:tab w:val="clear" w:pos="360"/>
          <w:tab w:val="num" w:pos="624"/>
        </w:tabs>
        <w:ind w:left="1247"/>
        <w:rPr>
          <w:rFonts w:eastAsia="MS Mincho"/>
          <w:snapToGrid w:val="0"/>
          <w:color w:val="000000"/>
          <w:lang w:val="en-US"/>
        </w:rPr>
      </w:pPr>
      <w:r w:rsidRPr="002E28D2">
        <w:rPr>
          <w:rFonts w:eastAsia="MS Mincho"/>
          <w:snapToGrid w:val="0"/>
          <w:color w:val="000000"/>
          <w:lang w:val="en-US" w:eastAsia="ja-JP"/>
        </w:rPr>
        <w:t xml:space="preserve">The secretariat received expressions of intent to submit data from 36 individuals from 15 Parties in response to its initial invitation. Expressions of intent were not submitted for many existing data sets that the OESG had identified in their </w:t>
      </w:r>
      <w:r w:rsidRPr="002E28D2">
        <w:rPr>
          <w:rFonts w:eastAsia="MS Mincho"/>
          <w:snapToGrid w:val="0"/>
          <w:color w:val="000000"/>
          <w:lang w:val="en-US"/>
        </w:rPr>
        <w:t>data</w:t>
      </w:r>
      <w:r w:rsidRPr="002E28D2">
        <w:rPr>
          <w:rFonts w:eastAsia="MS Mincho"/>
          <w:snapToGrid w:val="0"/>
          <w:color w:val="000000"/>
          <w:lang w:val="en-US" w:eastAsia="ja-JP"/>
        </w:rPr>
        <w:t xml:space="preserve"> collection plans. On 31 May 2024, a renewed call for expression of intent was sent to national focal points and observers, and the OESG and participating experts began more actively reaching out to potential data providers and collecting some datasets available through open-access internet sites and published literature. The OESG data collection effort was highlighted at the International Conference on Mercury as a Global Pollutant in </w:t>
      </w:r>
      <w:r w:rsidR="0071055B" w:rsidRPr="002E28D2">
        <w:rPr>
          <w:rFonts w:eastAsia="MS Mincho"/>
          <w:snapToGrid w:val="0"/>
          <w:color w:val="000000"/>
          <w:lang w:val="en-US" w:eastAsia="ja-JP"/>
        </w:rPr>
        <w:t>Cape Town</w:t>
      </w:r>
      <w:r w:rsidRPr="002E28D2">
        <w:rPr>
          <w:rFonts w:eastAsia="MS Mincho"/>
          <w:snapToGrid w:val="0"/>
          <w:color w:val="000000"/>
          <w:lang w:val="en-US" w:eastAsia="ja-JP"/>
        </w:rPr>
        <w:t xml:space="preserve">, South Africa, 21-26 July 2024. </w:t>
      </w:r>
    </w:p>
    <w:p w14:paraId="30EBCBC3" w14:textId="77777777" w:rsidR="00B035FF" w:rsidRPr="002E28D2" w:rsidRDefault="00B035FF" w:rsidP="0071055B">
      <w:pPr>
        <w:pStyle w:val="Normalnumber"/>
        <w:numPr>
          <w:ilvl w:val="0"/>
          <w:numId w:val="44"/>
        </w:numPr>
        <w:tabs>
          <w:tab w:val="clear" w:pos="360"/>
          <w:tab w:val="num" w:pos="624"/>
        </w:tabs>
        <w:ind w:left="1247"/>
        <w:rPr>
          <w:rFonts w:eastAsia="MS Mincho"/>
          <w:snapToGrid w:val="0"/>
          <w:color w:val="000000"/>
          <w:lang w:val="en-US"/>
        </w:rPr>
      </w:pPr>
      <w:r w:rsidRPr="002E28D2">
        <w:rPr>
          <w:rFonts w:eastAsia="MS Mincho"/>
          <w:snapToGrid w:val="0"/>
          <w:color w:val="000000"/>
          <w:lang w:val="en-US" w:eastAsia="ja-JP"/>
        </w:rPr>
        <w:t xml:space="preserve">The effort to collect available data has been limited by the time and resources available to support the data collection process, the lack of harmonized data reporting formats and existing infrastructure for data management, and limited awareness of Convention activities in the relevant national and international scientific communities. </w:t>
      </w:r>
    </w:p>
    <w:p w14:paraId="60F4C64A" w14:textId="77777777" w:rsidR="00B035FF" w:rsidRPr="002E28D2" w:rsidRDefault="00B035FF" w:rsidP="0071055B">
      <w:pPr>
        <w:pStyle w:val="Normalnumber"/>
        <w:numPr>
          <w:ilvl w:val="0"/>
          <w:numId w:val="44"/>
        </w:numPr>
        <w:tabs>
          <w:tab w:val="clear" w:pos="360"/>
          <w:tab w:val="num" w:pos="624"/>
        </w:tabs>
        <w:ind w:left="1247"/>
        <w:rPr>
          <w:rFonts w:eastAsia="MS Mincho"/>
          <w:snapToGrid w:val="0"/>
          <w:color w:val="000000"/>
          <w:lang w:val="en-US"/>
        </w:rPr>
      </w:pPr>
      <w:r w:rsidRPr="002E28D2">
        <w:rPr>
          <w:rFonts w:eastAsia="MS Mincho"/>
          <w:snapToGrid w:val="0"/>
          <w:color w:val="000000"/>
          <w:lang w:val="en-US"/>
        </w:rPr>
        <w:t xml:space="preserve">The data that has </w:t>
      </w:r>
      <w:r w:rsidRPr="002E28D2">
        <w:rPr>
          <w:rFonts w:eastAsia="MS Mincho"/>
          <w:snapToGrid w:val="0"/>
          <w:color w:val="000000"/>
          <w:lang w:val="en-US" w:eastAsia="ja-JP"/>
        </w:rPr>
        <w:t>been</w:t>
      </w:r>
      <w:r w:rsidRPr="002E28D2">
        <w:rPr>
          <w:rFonts w:eastAsia="MS Mincho"/>
          <w:snapToGrid w:val="0"/>
          <w:color w:val="000000"/>
          <w:lang w:val="en-US"/>
        </w:rPr>
        <w:t xml:space="preserve"> identified and collected in this process can been divided into two categories: </w:t>
      </w:r>
    </w:p>
    <w:p w14:paraId="2967E58B" w14:textId="77777777" w:rsidR="00B035FF" w:rsidRPr="002E28D2" w:rsidRDefault="00B035FF" w:rsidP="00CB363A">
      <w:pPr>
        <w:pStyle w:val="Normalnumber"/>
        <w:numPr>
          <w:ilvl w:val="0"/>
          <w:numId w:val="45"/>
        </w:numPr>
        <w:tabs>
          <w:tab w:val="num" w:pos="624"/>
        </w:tabs>
        <w:ind w:left="1247" w:firstLine="624"/>
        <w:rPr>
          <w:rFonts w:eastAsia="MS Mincho"/>
          <w:snapToGrid w:val="0"/>
          <w:color w:val="000000"/>
          <w:lang w:val="en-US"/>
        </w:rPr>
      </w:pPr>
      <w:r w:rsidRPr="002E28D2">
        <w:rPr>
          <w:rFonts w:eastAsia="MS Mincho"/>
          <w:snapToGrid w:val="0"/>
          <w:color w:val="000000"/>
          <w:lang w:val="en-US"/>
        </w:rPr>
        <w:t xml:space="preserve">Received or </w:t>
      </w:r>
      <w:r w:rsidRPr="002E28D2">
        <w:rPr>
          <w:rFonts w:asciiTheme="majorBidi" w:hAnsiTheme="majorBidi" w:cstheme="majorBidi"/>
        </w:rPr>
        <w:t>Acquired</w:t>
      </w:r>
      <w:r w:rsidRPr="002E28D2">
        <w:rPr>
          <w:rFonts w:eastAsia="MS Mincho"/>
          <w:snapToGrid w:val="0"/>
          <w:color w:val="000000"/>
          <w:lang w:val="en-US"/>
        </w:rPr>
        <w:t xml:space="preserve">: This category includes data that has been submitted to or obtained by the OESG. For each analysis question, the OESG and participating experts will assess each of the datasets in this category in terms of its completeness and quality to determine whether the data is fit for the purpose of addressing the analysis question. The criteria used to determine which data to include in a particular analysis will be described for each analysis question.  </w:t>
      </w:r>
    </w:p>
    <w:p w14:paraId="11DDC51D" w14:textId="77777777" w:rsidR="00B035FF" w:rsidRPr="002E28D2" w:rsidRDefault="00B035FF" w:rsidP="00CB363A">
      <w:pPr>
        <w:pStyle w:val="Normalnumber"/>
        <w:numPr>
          <w:ilvl w:val="0"/>
          <w:numId w:val="45"/>
        </w:numPr>
        <w:tabs>
          <w:tab w:val="num" w:pos="624"/>
        </w:tabs>
        <w:ind w:left="1247" w:firstLine="624"/>
        <w:rPr>
          <w:rFonts w:eastAsia="MS Mincho"/>
          <w:snapToGrid w:val="0"/>
          <w:color w:val="000000"/>
          <w:lang w:val="en-US"/>
        </w:rPr>
      </w:pPr>
      <w:r w:rsidRPr="002E28D2">
        <w:rPr>
          <w:rFonts w:eastAsia="MS Mincho"/>
          <w:snapToGrid w:val="0"/>
          <w:color w:val="000000"/>
          <w:lang w:val="en-US"/>
        </w:rPr>
        <w:t xml:space="preserve">Identified: This category comprises data for which the sources have been identified but for which the data is not available for analysis at this time.  This category includes data that has been submitted to or obtained by the OESG, but that is either insufficiently complete or requires reformatting or transformation that is not possible to complete at this time; data that was identified through an expression of intent to submit, but that has not been submitted; or data that has been identified or obtained by the OESG  for which OESG has not been granted permission to use the data in their analysis. </w:t>
      </w:r>
    </w:p>
    <w:p w14:paraId="03DFA52F" w14:textId="38F4E804" w:rsidR="00B035FF" w:rsidRPr="002E28D2" w:rsidRDefault="00B035FF" w:rsidP="00CB363A">
      <w:pPr>
        <w:pStyle w:val="Normalnumber"/>
        <w:numPr>
          <w:ilvl w:val="0"/>
          <w:numId w:val="44"/>
        </w:numPr>
        <w:tabs>
          <w:tab w:val="clear" w:pos="360"/>
          <w:tab w:val="num" w:pos="624"/>
        </w:tabs>
        <w:ind w:left="1247"/>
        <w:rPr>
          <w:rFonts w:eastAsia="MS Mincho"/>
          <w:snapToGrid w:val="0"/>
          <w:color w:val="000000"/>
          <w:lang w:val="en-US" w:eastAsia="ja-JP"/>
        </w:rPr>
      </w:pPr>
      <w:r w:rsidRPr="002E28D2">
        <w:rPr>
          <w:rFonts w:eastAsia="MS Mincho"/>
          <w:snapToGrid w:val="0"/>
          <w:color w:val="000000"/>
          <w:lang w:val="en-US" w:eastAsia="ja-JP"/>
        </w:rPr>
        <w:t>Annex I</w:t>
      </w:r>
      <w:r w:rsidR="002905C3" w:rsidRPr="002E28D2">
        <w:rPr>
          <w:rFonts w:eastAsia="MS Mincho"/>
          <w:snapToGrid w:val="0"/>
          <w:color w:val="000000"/>
          <w:lang w:val="en-US" w:eastAsia="ja-JP"/>
        </w:rPr>
        <w:t xml:space="preserve">, available </w:t>
      </w:r>
      <w:r w:rsidR="005F0630" w:rsidRPr="002E28D2">
        <w:rPr>
          <w:rFonts w:eastAsia="MS Mincho"/>
          <w:snapToGrid w:val="0"/>
          <w:color w:val="000000"/>
          <w:lang w:val="en-US" w:eastAsia="ja-JP"/>
        </w:rPr>
        <w:t>on the Convention website,</w:t>
      </w:r>
      <w:r w:rsidRPr="002E28D2">
        <w:rPr>
          <w:rFonts w:eastAsia="MS Mincho"/>
          <w:snapToGrid w:val="0"/>
          <w:color w:val="000000"/>
          <w:lang w:val="en-US" w:eastAsia="ja-JP"/>
        </w:rPr>
        <w:t xml:space="preserve"> provides links to the online documents developed to implement </w:t>
      </w:r>
      <w:r w:rsidRPr="002E28D2">
        <w:rPr>
          <w:rFonts w:eastAsia="MS Mincho"/>
          <w:snapToGrid w:val="0"/>
          <w:color w:val="000000"/>
          <w:lang w:val="en-US"/>
        </w:rPr>
        <w:t>the</w:t>
      </w:r>
      <w:r w:rsidRPr="002E28D2">
        <w:rPr>
          <w:rFonts w:eastAsia="MS Mincho"/>
          <w:snapToGrid w:val="0"/>
          <w:color w:val="000000"/>
          <w:lang w:val="en-US" w:eastAsia="ja-JP"/>
        </w:rPr>
        <w:t xml:space="preserve"> process, including the intent to submit form, the data use agreement for the provider, the data use agreement for the analysts, and the data format templates and instructions.  </w:t>
      </w:r>
    </w:p>
    <w:p w14:paraId="35D09FAB" w14:textId="2D13D330" w:rsidR="00B035FF" w:rsidRPr="00CB363A" w:rsidRDefault="00CB363A" w:rsidP="00CB363A">
      <w:pPr>
        <w:pStyle w:val="CH1"/>
        <w:tabs>
          <w:tab w:val="center" w:pos="4606"/>
        </w:tabs>
        <w:rPr>
          <w:lang w:val="en-GB"/>
        </w:rPr>
      </w:pPr>
      <w:r>
        <w:rPr>
          <w:lang w:val="en-GB"/>
        </w:rPr>
        <w:tab/>
        <w:t>III.</w:t>
      </w:r>
      <w:r>
        <w:rPr>
          <w:lang w:val="en-GB"/>
        </w:rPr>
        <w:tab/>
      </w:r>
      <w:r w:rsidR="00B035FF" w:rsidRPr="00CB363A">
        <w:rPr>
          <w:lang w:val="en-GB"/>
        </w:rPr>
        <w:t xml:space="preserve">Summary of </w:t>
      </w:r>
      <w:r w:rsidR="003652F7">
        <w:rPr>
          <w:lang w:val="en-GB"/>
        </w:rPr>
        <w:t>d</w:t>
      </w:r>
      <w:r w:rsidR="003652F7" w:rsidRPr="00CB363A">
        <w:rPr>
          <w:lang w:val="en-GB"/>
        </w:rPr>
        <w:t xml:space="preserve">ata </w:t>
      </w:r>
      <w:r w:rsidR="003652F7">
        <w:rPr>
          <w:lang w:val="en-GB"/>
        </w:rPr>
        <w:t>a</w:t>
      </w:r>
      <w:r w:rsidR="003652F7" w:rsidRPr="00CB363A">
        <w:rPr>
          <w:lang w:val="en-GB"/>
        </w:rPr>
        <w:t>vailable</w:t>
      </w:r>
    </w:p>
    <w:p w14:paraId="1F8A2150" w14:textId="28E52221" w:rsidR="00B035FF" w:rsidRPr="003F562D" w:rsidRDefault="00B035FF" w:rsidP="00CB363A">
      <w:pPr>
        <w:pStyle w:val="Normalnumber"/>
        <w:numPr>
          <w:ilvl w:val="0"/>
          <w:numId w:val="44"/>
        </w:numPr>
        <w:tabs>
          <w:tab w:val="clear" w:pos="360"/>
          <w:tab w:val="num" w:pos="624"/>
        </w:tabs>
        <w:ind w:left="1247"/>
        <w:rPr>
          <w:rFonts w:eastAsia="MS Mincho"/>
          <w:snapToGrid w:val="0"/>
          <w:color w:val="000000"/>
          <w:lang w:val="en-US" w:eastAsia="ja-JP"/>
        </w:rPr>
      </w:pPr>
      <w:r w:rsidRPr="003F562D">
        <w:rPr>
          <w:rFonts w:eastAsia="MS Mincho"/>
          <w:snapToGrid w:val="0"/>
          <w:color w:val="000000"/>
          <w:lang w:val="en-US" w:eastAsia="ja-JP"/>
        </w:rPr>
        <w:t>The available data is summarized below in separate sections for mercury emissions to air, mercury releases to land and water, and observations of mercury in air, biota, human populations, marine water, soil, water (inland and estuary), freshwater sediment cores, peat cores, ice cores, and tree rings. Annex II</w:t>
      </w:r>
      <w:r w:rsidR="005F0630" w:rsidRPr="003F562D">
        <w:rPr>
          <w:rFonts w:eastAsia="MS Mincho"/>
          <w:snapToGrid w:val="0"/>
          <w:color w:val="000000"/>
          <w:lang w:val="en-US" w:eastAsia="ja-JP"/>
        </w:rPr>
        <w:t>, available on the Convention website,</w:t>
      </w:r>
      <w:r w:rsidRPr="003F562D">
        <w:rPr>
          <w:rFonts w:eastAsia="MS Mincho"/>
          <w:snapToGrid w:val="0"/>
          <w:color w:val="000000"/>
          <w:lang w:val="en-US" w:eastAsia="ja-JP"/>
        </w:rPr>
        <w:t xml:space="preserve"> provides a listing of the individual datasets that are available in each of these categories sorted by country to facilitate Party review and comment. </w:t>
      </w:r>
    </w:p>
    <w:p w14:paraId="112CCAC3" w14:textId="3CBEAD9D" w:rsidR="00B035FF" w:rsidRPr="00740848" w:rsidRDefault="00CB363A" w:rsidP="00740848">
      <w:pPr>
        <w:pStyle w:val="CH2"/>
        <w:rPr>
          <w:rFonts w:eastAsia="MS Mincho"/>
          <w:snapToGrid w:val="0"/>
          <w:color w:val="000000"/>
          <w:sz w:val="22"/>
          <w:szCs w:val="22"/>
          <w:lang w:eastAsia="ja-JP"/>
        </w:rPr>
      </w:pPr>
      <w:r w:rsidRPr="00740848">
        <w:rPr>
          <w:rFonts w:eastAsia="MS Mincho"/>
          <w:snapToGrid w:val="0"/>
          <w:color w:val="000000"/>
          <w:sz w:val="22"/>
          <w:szCs w:val="22"/>
          <w:lang w:eastAsia="ja-JP"/>
        </w:rPr>
        <w:tab/>
      </w:r>
      <w:r w:rsidR="00740848" w:rsidRPr="00740848">
        <w:rPr>
          <w:rFonts w:eastAsia="MS Mincho"/>
          <w:snapToGrid w:val="0"/>
          <w:color w:val="000000"/>
          <w:sz w:val="22"/>
          <w:szCs w:val="22"/>
          <w:lang w:eastAsia="ja-JP"/>
        </w:rPr>
        <w:t>A.</w:t>
      </w:r>
      <w:r w:rsidR="00740848" w:rsidRPr="00740848">
        <w:rPr>
          <w:rFonts w:eastAsia="MS Mincho"/>
          <w:snapToGrid w:val="0"/>
          <w:color w:val="000000"/>
          <w:sz w:val="22"/>
          <w:szCs w:val="22"/>
          <w:lang w:eastAsia="ja-JP"/>
        </w:rPr>
        <w:tab/>
      </w:r>
      <w:r w:rsidR="00B035FF" w:rsidRPr="00740848">
        <w:rPr>
          <w:lang w:val="en-GB"/>
        </w:rPr>
        <w:t>Emissions</w:t>
      </w:r>
    </w:p>
    <w:p w14:paraId="7E6B665D" w14:textId="77777777" w:rsidR="00B035FF" w:rsidRPr="003F562D" w:rsidRDefault="00B035FF" w:rsidP="00CB363A">
      <w:pPr>
        <w:pStyle w:val="Normalnumber"/>
        <w:numPr>
          <w:ilvl w:val="0"/>
          <w:numId w:val="44"/>
        </w:numPr>
        <w:tabs>
          <w:tab w:val="clear" w:pos="360"/>
          <w:tab w:val="num" w:pos="624"/>
        </w:tabs>
        <w:ind w:left="1247"/>
        <w:rPr>
          <w:rFonts w:eastAsia="MS Mincho"/>
          <w:snapToGrid w:val="0"/>
          <w:color w:val="000000"/>
          <w:lang w:val="en-US"/>
        </w:rPr>
      </w:pPr>
      <w:r w:rsidRPr="003F562D">
        <w:rPr>
          <w:rFonts w:eastAsia="MS Mincho"/>
          <w:snapToGrid w:val="0"/>
          <w:color w:val="000000"/>
          <w:lang w:val="en-US"/>
        </w:rPr>
        <w:t xml:space="preserve">There is more data on emissions of mercury to air compared to releases of mercury to land and water. Data available for Hg emissions to air include: Pollutant Release and Transfer Registries (PRTRs), the Minamata Initial Assessments (MIA), the </w:t>
      </w:r>
      <w:r w:rsidRPr="003F562D">
        <w:rPr>
          <w:rFonts w:eastAsia="MS Mincho"/>
          <w:snapToGrid w:val="0"/>
          <w:color w:val="000000"/>
          <w:lang w:val="en-US" w:eastAsia="ja-JP"/>
        </w:rPr>
        <w:t>Convention</w:t>
      </w:r>
      <w:r w:rsidRPr="003F562D">
        <w:rPr>
          <w:rFonts w:eastAsia="MS Mincho"/>
          <w:snapToGrid w:val="0"/>
          <w:color w:val="000000"/>
          <w:lang w:val="en-US"/>
        </w:rPr>
        <w:t xml:space="preserve"> on Long-range Transboundary Air Pollution (CLTRAP) database, the Global Mercury Assessment (GMA), and the Emissions Database for Global Atmospheric Research (EDGAR). </w:t>
      </w:r>
      <w:r w:rsidRPr="003F562D">
        <w:rPr>
          <w:rFonts w:eastAsia="MS Mincho"/>
          <w:snapToGrid w:val="0"/>
        </w:rPr>
        <w:t>Of these, EDGAR provides the most robust/holistic data set for trend analysis. However, some countries have detailed inventories that may be more accurate, particularly for specific sectors or source types</w:t>
      </w:r>
      <w:r w:rsidRPr="003F562D">
        <w:rPr>
          <w:rFonts w:eastAsia="MS Mincho"/>
          <w:snapToGrid w:val="0"/>
          <w:u w:val="single"/>
        </w:rPr>
        <w:footnoteReference w:id="11"/>
      </w:r>
      <w:r w:rsidRPr="003F562D">
        <w:rPr>
          <w:rFonts w:eastAsia="MS Mincho"/>
          <w:snapToGrid w:val="0"/>
        </w:rPr>
        <w:t>.</w:t>
      </w:r>
    </w:p>
    <w:p w14:paraId="79430195" w14:textId="77777777" w:rsidR="00B035FF" w:rsidRPr="003F562D" w:rsidRDefault="00B035FF" w:rsidP="00740848">
      <w:pPr>
        <w:pStyle w:val="Normalnumber"/>
        <w:numPr>
          <w:ilvl w:val="0"/>
          <w:numId w:val="44"/>
        </w:numPr>
        <w:tabs>
          <w:tab w:val="clear" w:pos="360"/>
          <w:tab w:val="num" w:pos="624"/>
        </w:tabs>
        <w:ind w:left="1247"/>
        <w:rPr>
          <w:rFonts w:eastAsia="MS Mincho"/>
          <w:snapToGrid w:val="0"/>
          <w:color w:val="000000"/>
          <w:lang w:val="en-US"/>
        </w:rPr>
      </w:pPr>
      <w:r w:rsidRPr="003F562D">
        <w:rPr>
          <w:rFonts w:eastAsia="MS Mincho"/>
          <w:snapToGrid w:val="0"/>
          <w:color w:val="000000"/>
          <w:lang w:val="en-US"/>
        </w:rPr>
        <w:t xml:space="preserve">The EDGAR Global Mercury Emissions v8.1, which provides mercury emissions across all countries for the period from 1970 to 2022, is available at https://edgar.jrc.ec.europa.eu/dataset_tox81. It includes total mercury (Hg) and mercury species, i.e. gaseous elemental mercury (Hg0), gaseous </w:t>
      </w:r>
      <w:proofErr w:type="spellStart"/>
      <w:r w:rsidRPr="003F562D">
        <w:rPr>
          <w:rFonts w:eastAsia="MS Mincho"/>
          <w:snapToGrid w:val="0"/>
          <w:color w:val="000000"/>
          <w:lang w:val="en-US"/>
        </w:rPr>
        <w:t>oxidised</w:t>
      </w:r>
      <w:proofErr w:type="spellEnd"/>
      <w:r w:rsidRPr="003F562D">
        <w:rPr>
          <w:rFonts w:eastAsia="MS Mincho"/>
          <w:snapToGrid w:val="0"/>
          <w:color w:val="000000"/>
          <w:lang w:val="en-US"/>
        </w:rPr>
        <w:t xml:space="preserve"> mercury (Hg2+) and particle-bound mercury (Hg-P). It provides yearly and monthly time series of emissions by sector and country and gridded emissions maps at a 0.1 x 0.1-degree global resolution. These emissions are aggregated according to IPCC 2006 and 1996 classifications and the Minamata recommendations.</w:t>
      </w:r>
    </w:p>
    <w:p w14:paraId="1AA09E74" w14:textId="5BC9E876" w:rsidR="00B035FF" w:rsidRPr="003F562D" w:rsidRDefault="00B035FF" w:rsidP="00740848">
      <w:pPr>
        <w:pStyle w:val="Normalnumber"/>
        <w:numPr>
          <w:ilvl w:val="0"/>
          <w:numId w:val="44"/>
        </w:numPr>
        <w:tabs>
          <w:tab w:val="clear" w:pos="360"/>
          <w:tab w:val="num" w:pos="624"/>
        </w:tabs>
        <w:ind w:left="1247"/>
        <w:rPr>
          <w:rFonts w:eastAsia="MS Mincho"/>
          <w:snapToGrid w:val="0"/>
          <w:color w:val="000000"/>
          <w:lang w:val="en-US"/>
        </w:rPr>
      </w:pPr>
      <w:r w:rsidRPr="003F562D">
        <w:rPr>
          <w:rFonts w:eastAsia="MS Mincho"/>
          <w:snapToGrid w:val="0"/>
          <w:color w:val="000000"/>
          <w:lang w:val="en-US"/>
        </w:rPr>
        <w:t>The methodology for mercury emissions estimation in EDGAR aligns primarily with the recommendations from the Long-Range Transboundary Air Pollution Convention and the</w:t>
      </w:r>
      <w:r w:rsidRPr="00B035FF">
        <w:rPr>
          <w:rFonts w:eastAsia="MS Mincho"/>
          <w:snapToGrid w:val="0"/>
          <w:color w:val="000000"/>
          <w:sz w:val="22"/>
          <w:szCs w:val="22"/>
          <w:lang w:val="en-US"/>
        </w:rPr>
        <w:t xml:space="preserve"> </w:t>
      </w:r>
      <w:r w:rsidRPr="003F562D">
        <w:rPr>
          <w:rFonts w:eastAsia="MS Mincho"/>
          <w:snapToGrid w:val="0"/>
          <w:color w:val="000000"/>
          <w:lang w:val="en-US"/>
        </w:rPr>
        <w:t>EMEP/EEA guidebook.</w:t>
      </w:r>
      <w:r w:rsidRPr="00002A26">
        <w:rPr>
          <w:rFonts w:eastAsia="MS Mincho"/>
          <w:snapToGrid w:val="0"/>
          <w:color w:val="000000"/>
          <w:vertAlign w:val="superscript"/>
          <w:lang w:val="en-US"/>
        </w:rPr>
        <w:footnoteReference w:id="12"/>
      </w:r>
      <w:r w:rsidRPr="00002A26">
        <w:rPr>
          <w:rFonts w:eastAsia="MS Mincho"/>
          <w:snapToGrid w:val="0"/>
          <w:color w:val="000000"/>
          <w:vertAlign w:val="superscript"/>
          <w:lang w:val="en-US"/>
        </w:rPr>
        <w:t>,</w:t>
      </w:r>
      <w:r w:rsidRPr="00002A26">
        <w:rPr>
          <w:rFonts w:eastAsia="MS Mincho"/>
          <w:snapToGrid w:val="0"/>
          <w:color w:val="000000"/>
          <w:vertAlign w:val="superscript"/>
          <w:lang w:val="en-US"/>
        </w:rPr>
        <w:footnoteReference w:id="13"/>
      </w:r>
      <w:r w:rsidRPr="00002A26">
        <w:rPr>
          <w:rFonts w:eastAsia="MS Mincho"/>
          <w:snapToGrid w:val="0"/>
          <w:color w:val="000000"/>
          <w:vertAlign w:val="superscript"/>
          <w:lang w:val="en-US"/>
        </w:rPr>
        <w:t xml:space="preserve"> </w:t>
      </w:r>
      <w:r w:rsidRPr="003F562D">
        <w:rPr>
          <w:rFonts w:eastAsia="MS Mincho"/>
          <w:snapToGrid w:val="0"/>
          <w:color w:val="000000"/>
          <w:lang w:val="en-US"/>
        </w:rPr>
        <w:t>The mercury emissions are provided for the key emitting anthropogenic sources</w:t>
      </w:r>
      <w:r w:rsidRPr="00002A26">
        <w:rPr>
          <w:rFonts w:eastAsia="MS Mincho"/>
          <w:snapToGrid w:val="0"/>
          <w:color w:val="000000"/>
          <w:lang w:val="en-US"/>
        </w:rPr>
        <w:t>.</w:t>
      </w:r>
      <w:r w:rsidRPr="00002A26">
        <w:rPr>
          <w:rFonts w:eastAsia="MS Mincho"/>
          <w:snapToGrid w:val="0"/>
          <w:color w:val="000000"/>
          <w:vertAlign w:val="superscript"/>
          <w:lang w:val="en-US"/>
        </w:rPr>
        <w:footnoteReference w:id="14"/>
      </w:r>
      <w:r w:rsidRPr="00002A26">
        <w:rPr>
          <w:rFonts w:eastAsia="MS Mincho"/>
          <w:snapToGrid w:val="0"/>
          <w:color w:val="000000"/>
          <w:lang w:val="en-US"/>
        </w:rPr>
        <w:t xml:space="preserve"> </w:t>
      </w:r>
      <w:r w:rsidRPr="003F562D">
        <w:rPr>
          <w:rFonts w:eastAsia="MS Mincho"/>
          <w:snapToGrid w:val="0"/>
          <w:color w:val="000000"/>
          <w:lang w:val="en-US"/>
        </w:rPr>
        <w:t xml:space="preserve">The trends by IPCC continental region for the period 2010-2020 are shown in </w:t>
      </w:r>
      <w:r w:rsidRPr="003F562D">
        <w:rPr>
          <w:rFonts w:eastAsia="MS Mincho"/>
          <w:snapToGrid w:val="0"/>
          <w:color w:val="000000"/>
          <w:lang w:val="en-US"/>
        </w:rPr>
        <w:fldChar w:fldCharType="begin"/>
      </w:r>
      <w:r w:rsidRPr="003F562D">
        <w:rPr>
          <w:rFonts w:eastAsia="MS Mincho"/>
          <w:snapToGrid w:val="0"/>
          <w:color w:val="000000"/>
          <w:lang w:val="en-US"/>
        </w:rPr>
        <w:instrText xml:space="preserve"> REF _Ref198646536 \h </w:instrText>
      </w:r>
      <w:r w:rsidR="00A32CCC" w:rsidRPr="003F562D">
        <w:rPr>
          <w:rFonts w:eastAsia="MS Mincho"/>
          <w:snapToGrid w:val="0"/>
          <w:color w:val="000000"/>
          <w:lang w:val="en-US"/>
        </w:rPr>
        <w:instrText xml:space="preserve"> \* MERGEFORMAT </w:instrText>
      </w:r>
      <w:r w:rsidRPr="003F562D">
        <w:rPr>
          <w:rFonts w:eastAsia="MS Mincho"/>
          <w:snapToGrid w:val="0"/>
          <w:color w:val="000000"/>
          <w:lang w:val="en-US"/>
        </w:rPr>
      </w:r>
      <w:r w:rsidRPr="003F562D">
        <w:rPr>
          <w:rFonts w:eastAsia="MS Mincho"/>
          <w:snapToGrid w:val="0"/>
          <w:color w:val="000000"/>
          <w:lang w:val="en-US"/>
        </w:rPr>
        <w:fldChar w:fldCharType="separate"/>
      </w:r>
      <w:r w:rsidR="00A4198C" w:rsidRPr="003F562D">
        <w:rPr>
          <w:rFonts w:eastAsia="MS Mincho"/>
          <w:i/>
          <w:iCs/>
          <w:lang w:val="en-US"/>
        </w:rPr>
        <w:t xml:space="preserve">Figure </w:t>
      </w:r>
      <w:r w:rsidR="00A4198C" w:rsidRPr="003F562D">
        <w:rPr>
          <w:rFonts w:eastAsia="MS Mincho"/>
          <w:i/>
          <w:iCs/>
          <w:noProof/>
          <w:lang w:val="en-US"/>
        </w:rPr>
        <w:t>1</w:t>
      </w:r>
      <w:r w:rsidRPr="003F562D">
        <w:rPr>
          <w:rFonts w:eastAsia="MS Mincho"/>
          <w:snapToGrid w:val="0"/>
          <w:color w:val="000000"/>
          <w:lang w:val="en-US"/>
        </w:rPr>
        <w:fldChar w:fldCharType="end"/>
      </w:r>
      <w:r w:rsidRPr="003F562D">
        <w:rPr>
          <w:rFonts w:eastAsia="MS Mincho"/>
          <w:snapToGrid w:val="0"/>
          <w:color w:val="000000"/>
          <w:lang w:val="en-US"/>
        </w:rPr>
        <w:t>.</w:t>
      </w:r>
    </w:p>
    <w:p w14:paraId="1EEB7C38" w14:textId="77777777" w:rsidR="00B035FF" w:rsidRPr="003F562D" w:rsidRDefault="00B035FF" w:rsidP="00740848">
      <w:pPr>
        <w:pStyle w:val="Normalnumber"/>
        <w:numPr>
          <w:ilvl w:val="0"/>
          <w:numId w:val="44"/>
        </w:numPr>
        <w:tabs>
          <w:tab w:val="clear" w:pos="360"/>
          <w:tab w:val="num" w:pos="624"/>
        </w:tabs>
        <w:ind w:left="1247"/>
        <w:rPr>
          <w:rFonts w:eastAsia="MS Mincho"/>
          <w:snapToGrid w:val="0"/>
          <w:color w:val="000000"/>
          <w:lang w:val="en-US"/>
        </w:rPr>
      </w:pPr>
      <w:r w:rsidRPr="003F562D">
        <w:rPr>
          <w:rFonts w:eastAsia="MS Mincho"/>
          <w:snapToGrid w:val="0"/>
          <w:color w:val="000000"/>
          <w:lang w:val="en-US"/>
        </w:rPr>
        <w:t>Regions with increasing mercury emissions, such as Africa, Latin America and the Caribbean, and South-East Asia, are characterized by significant growth in the artisanal and small-scale gold mining (ASGM) sector, which contributes substantially to their total emissions. Conversely, regions like North America and Europe, which have reduced emissions, have managed significant reductions in the power generation sector and other industrial activities. The Asia-Pacific Developed and Middle East IPCC continental regions were not included in this analysis because their contributions to the total global mercury emissions are small (&lt;2%).</w:t>
      </w:r>
    </w:p>
    <w:p w14:paraId="4B092D09" w14:textId="77777777" w:rsidR="00B035FF" w:rsidRPr="00B035FF" w:rsidRDefault="00B035FF" w:rsidP="00ED31C8">
      <w:pPr>
        <w:keepNext/>
        <w:ind w:left="1247"/>
        <w:jc w:val="both"/>
        <w:rPr>
          <w:rFonts w:eastAsia="MS Mincho"/>
          <w:lang w:val="en-US"/>
        </w:rPr>
      </w:pPr>
      <w:r w:rsidRPr="00B035FF">
        <w:rPr>
          <w:rFonts w:eastAsia="MS Mincho"/>
          <w:noProof/>
          <w:sz w:val="24"/>
          <w:lang w:val="en-US"/>
        </w:rPr>
        <w:drawing>
          <wp:inline distT="0" distB="0" distL="0" distR="0" wp14:anchorId="76403DF9" wp14:editId="5CA3844F">
            <wp:extent cx="5258101" cy="2822713"/>
            <wp:effectExtent l="0" t="0" r="0" b="0"/>
            <wp:docPr id="1897502258" name="Picture 1897502258" descr="A map of the world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02258" name="Picture 1897502258" descr="A map of the world with different colored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284" cy="2826569"/>
                    </a:xfrm>
                    <a:prstGeom prst="rect">
                      <a:avLst/>
                    </a:prstGeom>
                    <a:noFill/>
                  </pic:spPr>
                </pic:pic>
              </a:graphicData>
            </a:graphic>
          </wp:inline>
        </w:drawing>
      </w:r>
    </w:p>
    <w:p w14:paraId="3A11910E" w14:textId="688C680B" w:rsidR="00B035FF" w:rsidRPr="00A32CCC" w:rsidRDefault="00B035FF" w:rsidP="003652F7">
      <w:pPr>
        <w:spacing w:after="240"/>
        <w:ind w:left="1247"/>
        <w:rPr>
          <w:rFonts w:asciiTheme="majorBidi" w:eastAsia="MS Mincho" w:hAnsiTheme="majorBidi" w:cstheme="majorBidi"/>
          <w:i/>
          <w:iCs/>
          <w:lang w:val="en-US"/>
        </w:rPr>
      </w:pPr>
      <w:bookmarkStart w:id="6" w:name="_Ref198646536"/>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w:t>
      </w:r>
      <w:r w:rsidRPr="00A32CCC">
        <w:rPr>
          <w:rFonts w:asciiTheme="majorBidi" w:eastAsia="MS Mincho" w:hAnsiTheme="majorBidi" w:cstheme="majorBidi"/>
          <w:i/>
          <w:iCs/>
          <w:lang w:val="en-US"/>
        </w:rPr>
        <w:fldChar w:fldCharType="end"/>
      </w:r>
      <w:bookmarkEnd w:id="6"/>
      <w:r w:rsidRPr="00A32CCC">
        <w:rPr>
          <w:rFonts w:asciiTheme="majorBidi" w:eastAsia="MS Mincho" w:hAnsiTheme="majorBidi" w:cstheme="majorBidi"/>
          <w:i/>
          <w:iCs/>
          <w:lang w:val="en-US"/>
        </w:rPr>
        <w:t xml:space="preserve">. EDGAR mercury emissions in </w:t>
      </w:r>
      <w:proofErr w:type="spellStart"/>
      <w:r w:rsidRPr="00A32CCC">
        <w:rPr>
          <w:rFonts w:asciiTheme="majorBidi" w:eastAsia="MS Mincho" w:hAnsiTheme="majorBidi" w:cstheme="majorBidi"/>
          <w:i/>
          <w:iCs/>
          <w:lang w:val="en-US"/>
        </w:rPr>
        <w:t>tonnes</w:t>
      </w:r>
      <w:proofErr w:type="spellEnd"/>
      <w:r w:rsidRPr="00A32CCC">
        <w:rPr>
          <w:rFonts w:asciiTheme="majorBidi" w:eastAsia="MS Mincho" w:hAnsiTheme="majorBidi" w:cstheme="majorBidi"/>
          <w:i/>
          <w:iCs/>
          <w:lang w:val="en-US"/>
        </w:rPr>
        <w:t xml:space="preserve"> per year by IPCC continental region for the period 2010-2020.</w:t>
      </w:r>
    </w:p>
    <w:p w14:paraId="4EF6974F"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purpose of EDGAR inventory is to complete the global picture with emissions time-series for each country and global grid maps. This helps in understanding trends in global emissions by sector and identifying emissions hotspots and top emitters. EDGAR contributes to enhanced transparency and provides an additional source with which national and other global estimates can be compared. The granularity of EDGAR allows meaningful comparisons that can foster a better understanding of the differences in the methodologies, emissions factors used, and sectors/sub-sectors included or missing in different air emissions inventories.</w:t>
      </w:r>
    </w:p>
    <w:p w14:paraId="651787A4"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EDGAR datasets and CLRTAP emissions for selected countries were compared to quantify differences. For most countries, the difference is significant and the CLTRAP emissions are higher. The trends between 1990 and 2022 and between 2014 and 2022 are also different for CLRTAP (decreasing) and EDGAR (increasing). E-PRTR</w:t>
      </w:r>
      <w:r w:rsidRPr="00A32CCC">
        <w:rPr>
          <w:rFonts w:asciiTheme="majorBidi" w:eastAsia="MS Mincho" w:hAnsiTheme="majorBidi" w:cstheme="majorBidi"/>
          <w:snapToGrid w:val="0"/>
          <w:color w:val="000000"/>
          <w:lang w:val="en-US" w:eastAsia="ja-JP"/>
        </w:rPr>
        <w:t xml:space="preserve"> also shows</w:t>
      </w:r>
      <w:r w:rsidRPr="00A32CCC">
        <w:rPr>
          <w:rFonts w:asciiTheme="majorBidi" w:eastAsia="MS Mincho" w:hAnsiTheme="majorBidi" w:cstheme="majorBidi"/>
          <w:snapToGrid w:val="0"/>
          <w:color w:val="000000"/>
          <w:lang w:val="en-US"/>
        </w:rPr>
        <w:t xml:space="preserve"> decreasing</w:t>
      </w:r>
      <w:r w:rsidRPr="00A32CCC">
        <w:rPr>
          <w:rFonts w:asciiTheme="majorBidi" w:eastAsia="MS Mincho" w:hAnsiTheme="majorBidi" w:cstheme="majorBidi"/>
          <w:snapToGrid w:val="0"/>
          <w:color w:val="000000"/>
          <w:lang w:val="en-US" w:eastAsia="ja-JP"/>
        </w:rPr>
        <w:t xml:space="preserve"> trend of emissions to air in Europe – 33.87 t/yr in 2007 to 16.05 t/yr in 2022</w:t>
      </w:r>
      <w:r w:rsidRPr="00A32CCC">
        <w:rPr>
          <w:rFonts w:asciiTheme="majorBidi" w:eastAsia="MS Mincho" w:hAnsiTheme="majorBidi" w:cstheme="majorBidi"/>
          <w:snapToGrid w:val="0"/>
          <w:color w:val="000000"/>
          <w:lang w:val="en-US"/>
        </w:rPr>
        <w:t>. The trend in MIA inventories cannot be compared as most countries completed the inventory for a single year during the period 2015-2019.</w:t>
      </w:r>
    </w:p>
    <w:p w14:paraId="52BB8587"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Sub-Saharan Africa, Latin America and the Caribbean and South-East Asia, are regions with ASGM activities. The increasing Hg emissions from these regions are a result of the significant growth in their ASGM sector. Literature reporting on the contribution of ASGM to Hg emission and releases from the ASGM sector has been very limited prior to the year 2000; but </w:t>
      </w:r>
      <w:r w:rsidRPr="00A32CCC">
        <w:rPr>
          <w:rFonts w:asciiTheme="majorBidi" w:eastAsia="MS Mincho" w:hAnsiTheme="majorBidi" w:cstheme="majorBidi"/>
          <w:snapToGrid w:val="0"/>
          <w:color w:val="000000"/>
          <w:lang w:val="en-US" w:eastAsia="ja-JP"/>
        </w:rPr>
        <w:t>data on</w:t>
      </w:r>
      <w:r w:rsidRPr="00A32CCC">
        <w:rPr>
          <w:rFonts w:asciiTheme="majorBidi" w:eastAsia="MS Mincho" w:hAnsiTheme="majorBidi" w:cstheme="majorBidi"/>
          <w:snapToGrid w:val="0"/>
          <w:color w:val="000000"/>
          <w:lang w:val="en-US"/>
        </w:rPr>
        <w:t xml:space="preserve"> this sector increased rapidly from 2001 until recently.</w:t>
      </w:r>
      <w:r w:rsidRPr="00A32CCC">
        <w:rPr>
          <w:rFonts w:asciiTheme="majorBidi" w:eastAsia="MS Mincho" w:hAnsiTheme="majorBidi" w:cstheme="majorBidi"/>
          <w:snapToGrid w:val="0"/>
          <w:color w:val="000000"/>
          <w:lang w:val="en-US" w:eastAsia="ja-JP"/>
        </w:rPr>
        <w:t xml:space="preserve"> </w:t>
      </w:r>
      <w:r w:rsidRPr="00A32CCC">
        <w:rPr>
          <w:rFonts w:asciiTheme="majorBidi" w:eastAsia="MS Mincho" w:hAnsiTheme="majorBidi" w:cstheme="majorBidi"/>
          <w:snapToGrid w:val="0"/>
          <w:color w:val="000000"/>
          <w:lang w:val="en-US"/>
        </w:rPr>
        <w:t>ASGM</w:t>
      </w:r>
      <w:r w:rsidRPr="00A32CCC">
        <w:rPr>
          <w:rFonts w:asciiTheme="majorBidi" w:eastAsia="MS Mincho" w:hAnsiTheme="majorBidi" w:cstheme="majorBidi"/>
          <w:snapToGrid w:val="0"/>
          <w:color w:val="000000"/>
          <w:lang w:val="en-US" w:eastAsia="ja-JP"/>
        </w:rPr>
        <w:t xml:space="preserve"> National Action Plans include baseline estimates of the use of mercury in this sector. These estimates are only for the base year, but since the implementation of Article 7 of the Convention is to be reviewed every three years, updated estimations are expected to become available in the future.</w:t>
      </w:r>
    </w:p>
    <w:p w14:paraId="7EFE7BE8" w14:textId="4A4D713B" w:rsidR="00B035FF" w:rsidRPr="00886B24" w:rsidRDefault="00886B24" w:rsidP="00886B24">
      <w:pPr>
        <w:pStyle w:val="CH2"/>
        <w:rPr>
          <w:lang w:val="en-GB"/>
        </w:rPr>
      </w:pPr>
      <w:r>
        <w:rPr>
          <w:lang w:val="en-GB"/>
        </w:rPr>
        <w:tab/>
        <w:t>B.</w:t>
      </w:r>
      <w:r>
        <w:rPr>
          <w:lang w:val="en-GB"/>
        </w:rPr>
        <w:tab/>
      </w:r>
      <w:r w:rsidR="00B035FF" w:rsidRPr="00886B24">
        <w:rPr>
          <w:lang w:val="en-GB"/>
        </w:rPr>
        <w:t>Releases</w:t>
      </w:r>
    </w:p>
    <w:p w14:paraId="03E47AC1"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United Nations Environment Programme (UNEP) Global Mercury Assessment 2018 provides estimates of mercury releases to freshwater environments.​ The GMA 2018 contains information on the distribution of the estimated global anthropogenic Hg releases to aquatic systems in 2015 according to sub-continental regions and per sectors (Oil refining, Mercury production, Large scale gold, Non-ferrous metal production (Al, Cu, Pb, Zn), Coal-fired power plants, Municipal waste water, Coal washing, Mercury-added products, Chlor-alkali (Hg cell). The methodology used </w:t>
      </w:r>
      <w:r w:rsidRPr="00A32CCC">
        <w:rPr>
          <w:rFonts w:asciiTheme="majorBidi" w:eastAsia="MS Mincho" w:hAnsiTheme="majorBidi" w:cstheme="majorBidi"/>
          <w:snapToGrid w:val="0"/>
          <w:color w:val="000000"/>
          <w:lang w:val="en-US" w:eastAsia="ja-JP"/>
        </w:rPr>
        <w:t>for this estimation was</w:t>
      </w:r>
      <w:r w:rsidRPr="00A32CCC">
        <w:rPr>
          <w:rFonts w:asciiTheme="majorBidi" w:eastAsia="MS Mincho" w:hAnsiTheme="majorBidi" w:cstheme="majorBidi"/>
          <w:snapToGrid w:val="0"/>
          <w:color w:val="000000"/>
          <w:lang w:val="en-US"/>
        </w:rPr>
        <w:t xml:space="preserve"> the UNEP toolkit (levels 1&amp;2) for the identification and quantification of emissions and releases of mercury and its compounds.</w:t>
      </w:r>
      <w:r w:rsidRPr="00A32CCC">
        <w:rPr>
          <w:rFonts w:asciiTheme="majorBidi" w:eastAsia="MS Mincho" w:hAnsiTheme="majorBidi" w:cstheme="majorBidi"/>
          <w:snapToGrid w:val="0"/>
          <w:color w:val="000000"/>
          <w:lang w:val="en-US" w:eastAsia="ja-JP"/>
        </w:rPr>
        <w:t xml:space="preserve"> As no update of global mercury release inventory was undertaken, the emission and release group of OESG is working to update the information using the same methodology. </w:t>
      </w:r>
    </w:p>
    <w:p w14:paraId="6F46012C" w14:textId="72BEFCEA" w:rsidR="00B035FF" w:rsidRPr="00886B24" w:rsidRDefault="00886B24" w:rsidP="00886B24">
      <w:pPr>
        <w:pStyle w:val="CH2"/>
        <w:rPr>
          <w:lang w:val="en-GB"/>
        </w:rPr>
      </w:pPr>
      <w:r>
        <w:rPr>
          <w:lang w:val="en-GB"/>
        </w:rPr>
        <w:tab/>
        <w:t>C.</w:t>
      </w:r>
      <w:r>
        <w:rPr>
          <w:lang w:val="en-GB"/>
        </w:rPr>
        <w:tab/>
      </w:r>
      <w:r w:rsidR="00B035FF" w:rsidRPr="00886B24">
        <w:rPr>
          <w:lang w:val="en-GB"/>
        </w:rPr>
        <w:t>Air</w:t>
      </w:r>
    </w:p>
    <w:p w14:paraId="6BA7E4A0" w14:textId="4BEB44E6"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Atmospheric mercury data has been collected as 3 types: 1) Total Gaseous Mercury (TGM)</w:t>
      </w:r>
      <w:r w:rsidRPr="00A32CCC">
        <w:rPr>
          <w:rFonts w:asciiTheme="majorBidi" w:eastAsia="MS Mincho" w:hAnsiTheme="majorBidi" w:cstheme="majorBidi"/>
          <w:snapToGrid w:val="0"/>
          <w:color w:val="000000"/>
          <w:vertAlign w:val="superscript"/>
          <w:lang w:val="en-US"/>
        </w:rPr>
        <w:footnoteReference w:id="15"/>
      </w:r>
      <w:r w:rsidRPr="00A32CCC">
        <w:rPr>
          <w:rFonts w:asciiTheme="majorBidi" w:eastAsia="MS Mincho" w:hAnsiTheme="majorBidi" w:cstheme="majorBidi"/>
          <w:snapToGrid w:val="0"/>
          <w:color w:val="000000"/>
          <w:vertAlign w:val="superscript"/>
          <w:lang w:val="en-US"/>
        </w:rPr>
        <w:t xml:space="preserve"> </w:t>
      </w:r>
      <w:r w:rsidRPr="00A32CCC">
        <w:rPr>
          <w:rFonts w:asciiTheme="majorBidi" w:eastAsia="MS Mincho" w:hAnsiTheme="majorBidi" w:cstheme="majorBidi"/>
          <w:snapToGrid w:val="0"/>
          <w:color w:val="000000"/>
          <w:lang w:val="en-US"/>
        </w:rPr>
        <w:t xml:space="preserve">collected with active sampling methods; 2) Gaseous mercury collected with passive sampling methods; and 3) Total mercury in precipitation. The table in Annex II indicates the type of data submitted or collected, the country the data was collected in and the geographic scope of the data.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_Ref198646388 \h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snapToGrid w:val="0"/>
          <w:lang w:val="en-US"/>
        </w:rPr>
        <w:t xml:space="preserve">Figure </w:t>
      </w:r>
      <w:r w:rsidR="00A4198C" w:rsidRPr="00A32CCC">
        <w:rPr>
          <w:rFonts w:asciiTheme="majorBidi" w:eastAsia="MS Mincho" w:hAnsiTheme="majorBidi" w:cstheme="majorBidi"/>
          <w:noProof/>
          <w:snapToGrid w:val="0"/>
          <w:lang w:val="en-US"/>
        </w:rPr>
        <w:t>2</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_Ref198646392 \h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noProof/>
          <w:snapToGrid w:val="0"/>
          <w:lang w:val="en-US"/>
        </w:rPr>
        <w:t>Figure</w:t>
      </w:r>
      <w:r w:rsidR="00A4198C" w:rsidRPr="00A32CCC">
        <w:rPr>
          <w:rFonts w:asciiTheme="majorBidi" w:eastAsia="MS Mincho" w:hAnsiTheme="majorBidi" w:cstheme="majorBidi"/>
          <w:snapToGrid w:val="0"/>
          <w:lang w:val="en-US"/>
        </w:rPr>
        <w:t xml:space="preserve"> </w:t>
      </w:r>
      <w:r w:rsidR="00A4198C" w:rsidRPr="00A32CCC">
        <w:rPr>
          <w:rFonts w:asciiTheme="majorBidi" w:eastAsia="MS Mincho" w:hAnsiTheme="majorBidi" w:cstheme="majorBidi"/>
          <w:noProof/>
          <w:snapToGrid w:val="0"/>
          <w:lang w:val="en-US"/>
        </w:rPr>
        <w:t>3</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_Ref198646395 \h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snapToGrid w:val="0"/>
          <w:lang w:val="en-US"/>
        </w:rPr>
        <w:t xml:space="preserve">Figure </w:t>
      </w:r>
      <w:r w:rsidR="00A4198C" w:rsidRPr="00A32CCC">
        <w:rPr>
          <w:rFonts w:asciiTheme="majorBidi" w:eastAsia="MS Mincho" w:hAnsiTheme="majorBidi" w:cstheme="majorBidi"/>
          <w:noProof/>
          <w:snapToGrid w:val="0"/>
          <w:lang w:val="en-US"/>
        </w:rPr>
        <w:t>4</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show the locations of submitted data for TGM, precipitation and passive sampling, respectively. Figure 4 presents Gantt plots of the data availability timelines for the data received. It is understood that there is full speciated mercury data available as well as some other forms, but for the purposes of the first effectiveness evaluation scientific report, the data analysis will be limited to the 3 data types listed above. </w:t>
      </w:r>
    </w:p>
    <w:p w14:paraId="22FAC0D8" w14:textId="77777777" w:rsidR="00B035FF" w:rsidRPr="00A32CCC" w:rsidRDefault="00B035FF" w:rsidP="00BA0032">
      <w:pPr>
        <w:keepNext/>
        <w:spacing w:after="120"/>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3A64B58F" wp14:editId="11EEE22D">
            <wp:extent cx="5249146" cy="2496709"/>
            <wp:effectExtent l="0" t="0" r="0" b="0"/>
            <wp:docPr id="18166516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51620" name="Picture 1" descr="A screenshot of a computer scree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298" cy="2502013"/>
                    </a:xfrm>
                    <a:prstGeom prst="rect">
                      <a:avLst/>
                    </a:prstGeom>
                    <a:noFill/>
                    <a:ln>
                      <a:noFill/>
                    </a:ln>
                  </pic:spPr>
                </pic:pic>
              </a:graphicData>
            </a:graphic>
          </wp:inline>
        </w:drawing>
      </w:r>
    </w:p>
    <w:p w14:paraId="08C4D58B" w14:textId="545FC4A1" w:rsidR="00B035FF" w:rsidRPr="00A32CCC" w:rsidRDefault="00B035FF" w:rsidP="00BA0032">
      <w:pPr>
        <w:spacing w:after="120"/>
        <w:ind w:left="1247"/>
        <w:rPr>
          <w:rFonts w:asciiTheme="majorBidi" w:eastAsia="MS Mincho" w:hAnsiTheme="majorBidi" w:cstheme="majorBidi"/>
          <w:i/>
          <w:iCs/>
          <w:lang w:val="en-US"/>
        </w:rPr>
      </w:pPr>
      <w:bookmarkStart w:id="7" w:name="_Ref198646388"/>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2</w:t>
      </w:r>
      <w:r w:rsidRPr="00A32CCC">
        <w:rPr>
          <w:rFonts w:asciiTheme="majorBidi" w:eastAsia="MS Mincho" w:hAnsiTheme="majorBidi" w:cstheme="majorBidi"/>
          <w:i/>
          <w:iCs/>
          <w:lang w:val="en-US"/>
        </w:rPr>
        <w:fldChar w:fldCharType="end"/>
      </w:r>
      <w:bookmarkEnd w:id="7"/>
      <w:r w:rsidRPr="00A32CCC">
        <w:rPr>
          <w:rFonts w:asciiTheme="majorBidi" w:eastAsia="MS Mincho" w:hAnsiTheme="majorBidi" w:cstheme="majorBidi"/>
          <w:i/>
          <w:iCs/>
          <w:lang w:val="en-US"/>
        </w:rPr>
        <w:t>. Active Total Gaseous Mercury (TGM) air monitoring data received or acquired for the purposes of the effectiveness evaluation scientific report.</w:t>
      </w:r>
    </w:p>
    <w:p w14:paraId="0240FC62" w14:textId="77777777" w:rsidR="00B035FF" w:rsidRPr="00A32CCC" w:rsidRDefault="00B035FF" w:rsidP="00B035FF">
      <w:pPr>
        <w:rPr>
          <w:rFonts w:asciiTheme="majorBidi" w:eastAsia="MS Mincho" w:hAnsiTheme="majorBidi" w:cstheme="majorBidi"/>
          <w:lang w:val="en-US"/>
        </w:rPr>
      </w:pPr>
    </w:p>
    <w:p w14:paraId="121EE8A3" w14:textId="77777777" w:rsidR="00B035FF" w:rsidRPr="00A32CCC" w:rsidRDefault="00B035FF" w:rsidP="00BA0032">
      <w:pPr>
        <w:keepNext/>
        <w:spacing w:after="120"/>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4A88A2CE" wp14:editId="7FD10D0F">
            <wp:extent cx="5265864" cy="2504661"/>
            <wp:effectExtent l="0" t="0" r="0" b="0"/>
            <wp:docPr id="693763489"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63489" name="Picture 2" descr="A map of the worl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9882" cy="2511329"/>
                    </a:xfrm>
                    <a:prstGeom prst="rect">
                      <a:avLst/>
                    </a:prstGeom>
                    <a:noFill/>
                    <a:ln>
                      <a:noFill/>
                    </a:ln>
                  </pic:spPr>
                </pic:pic>
              </a:graphicData>
            </a:graphic>
          </wp:inline>
        </w:drawing>
      </w:r>
    </w:p>
    <w:p w14:paraId="46CF6F10" w14:textId="5C1C2EFD" w:rsidR="00B035FF" w:rsidRPr="00A32CCC" w:rsidRDefault="00B035FF" w:rsidP="00BA0032">
      <w:pPr>
        <w:spacing w:after="120"/>
        <w:ind w:left="1247"/>
        <w:rPr>
          <w:rFonts w:asciiTheme="majorBidi" w:eastAsia="MS Mincho" w:hAnsiTheme="majorBidi" w:cstheme="majorBidi"/>
          <w:i/>
          <w:iCs/>
          <w:lang w:val="en-US"/>
        </w:rPr>
      </w:pPr>
      <w:bookmarkStart w:id="8" w:name="_Ref198646392"/>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3</w:t>
      </w:r>
      <w:r w:rsidRPr="00A32CCC">
        <w:rPr>
          <w:rFonts w:asciiTheme="majorBidi" w:eastAsia="MS Mincho" w:hAnsiTheme="majorBidi" w:cstheme="majorBidi"/>
          <w:i/>
          <w:iCs/>
          <w:lang w:val="en-US"/>
        </w:rPr>
        <w:fldChar w:fldCharType="end"/>
      </w:r>
      <w:bookmarkEnd w:id="8"/>
      <w:r w:rsidRPr="00A32CCC">
        <w:rPr>
          <w:rFonts w:asciiTheme="majorBidi" w:eastAsia="MS Mincho" w:hAnsiTheme="majorBidi" w:cstheme="majorBidi"/>
          <w:i/>
          <w:iCs/>
          <w:lang w:val="en-US"/>
        </w:rPr>
        <w:t>. Mercury in precipitation data received or acquired for the purposes of the effectiveness evaluation science report.</w:t>
      </w:r>
    </w:p>
    <w:p w14:paraId="1EE48BFC" w14:textId="77777777" w:rsidR="00B035FF" w:rsidRPr="00A32CCC" w:rsidRDefault="00B035FF" w:rsidP="00BA0032">
      <w:pPr>
        <w:keepNext/>
        <w:spacing w:after="120"/>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3AD221AA" wp14:editId="70A18750">
            <wp:extent cx="5332732" cy="2536466"/>
            <wp:effectExtent l="0" t="0" r="1270" b="0"/>
            <wp:docPr id="1692307244" name="Picture 3" descr="A map of the world with purpl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07244" name="Picture 3" descr="A map of the world with purple dot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7230" cy="2543362"/>
                    </a:xfrm>
                    <a:prstGeom prst="rect">
                      <a:avLst/>
                    </a:prstGeom>
                    <a:noFill/>
                    <a:ln>
                      <a:noFill/>
                    </a:ln>
                  </pic:spPr>
                </pic:pic>
              </a:graphicData>
            </a:graphic>
          </wp:inline>
        </w:drawing>
      </w:r>
    </w:p>
    <w:p w14:paraId="40DB0DDA" w14:textId="3E6B0301" w:rsidR="00B035FF" w:rsidRPr="00A32CCC" w:rsidRDefault="00B035FF" w:rsidP="00BA0032">
      <w:pPr>
        <w:spacing w:after="120"/>
        <w:ind w:left="1247"/>
        <w:rPr>
          <w:rFonts w:asciiTheme="majorBidi" w:eastAsia="MS Mincho" w:hAnsiTheme="majorBidi" w:cstheme="majorBidi"/>
          <w:i/>
          <w:iCs/>
          <w:lang w:val="en-US"/>
        </w:rPr>
      </w:pPr>
      <w:bookmarkStart w:id="9" w:name="_Ref198646395"/>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4</w:t>
      </w:r>
      <w:r w:rsidRPr="00A32CCC">
        <w:rPr>
          <w:rFonts w:asciiTheme="majorBidi" w:eastAsia="MS Mincho" w:hAnsiTheme="majorBidi" w:cstheme="majorBidi"/>
          <w:i/>
          <w:iCs/>
          <w:lang w:val="en-US"/>
        </w:rPr>
        <w:fldChar w:fldCharType="end"/>
      </w:r>
      <w:bookmarkEnd w:id="9"/>
      <w:r w:rsidRPr="00A32CCC">
        <w:rPr>
          <w:rFonts w:asciiTheme="majorBidi" w:eastAsia="MS Mincho" w:hAnsiTheme="majorBidi" w:cstheme="majorBidi"/>
          <w:i/>
          <w:iCs/>
          <w:lang w:val="en-US"/>
        </w:rPr>
        <w:t>. Gaseous mercury data from passive sampling methods received or acquired for the purposes of the effectiveness evaluation science report.</w:t>
      </w:r>
    </w:p>
    <w:p w14:paraId="2EAF2CBA"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data has been consolidated in a database housed with Environment and Climate Change Canada for data consolidation, arrangement and analysis. This data consists of sets received from Parties and acquired from databases that include multiple countries and were publicly available. Countries for which data was received directly include Australia, Canada, Cote d’Ivoire, France, Japan, Ireland, Italy, Peru, South Africa, Sweden, Switzerland and the United States. Data was downloaded from the EBAS database, housed in Norway. Countries for which data was acquired via EBAS include Belgium, Czech Republic, Germany, Denmark, Estonia, Finland, Ireland, Latvia, the Netherlands, Norway, Poland, Portugal, Slovenia, Spain, Sweden and the United Kingdom. Further, data from passive sampling programs were acquired as a collection of data from Antigua, Austria, Australia, Barbados, Bermuda, Botswana, Canada, Cape Verde, China, Columbia, Costa Rica, Czech Republic, Finland, France, Germany, Ghana, Iceland, Indonesia, Italy, Japan, Kenya, Kuwait, Lithuania, Maldives, Mexico, Nigeria, Norway, Poland, Saint Lucia, St Kitts, Spain, South Africa, Sri Lanka, Sweden, Switzerland, Thailand, Trinidad, Vietnam, and United States..</w:t>
      </w:r>
    </w:p>
    <w:p w14:paraId="1153AED2"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Some datasets that are known to exist were not accessible or made available; thus, the data from some countries is not included in this summary. Currently, data held in the GOS4M database were not accessible (due to the site being modified), and data from the Asia Pacific Mercury Monitoring Program (APMMN) has not yet been received, although members have committed to providing the data. Annex II indicates intentions to submit data that have not been received at the date of this report.</w:t>
      </w:r>
    </w:p>
    <w:p w14:paraId="3B9F1AF0" w14:textId="2967D141" w:rsidR="00B035FF" w:rsidRPr="005B78D7" w:rsidRDefault="00B035FF" w:rsidP="005B78D7">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An intensive search through known databases was conducted, and Figures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_Ref198647051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7</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and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_Ref198647061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8</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show the data that has been received or acquired, as well as the data known to exist but that has not been received, for TGM and precipitation data, respectively. </w:t>
      </w:r>
    </w:p>
    <w:p w14:paraId="61D93CCE" w14:textId="77777777" w:rsidR="00B035FF" w:rsidRPr="00A32CCC" w:rsidRDefault="00B035FF" w:rsidP="005B78D7">
      <w:pPr>
        <w:keepNext/>
        <w:spacing w:after="120"/>
        <w:ind w:left="1247"/>
        <w:rPr>
          <w:rFonts w:asciiTheme="majorBidi" w:eastAsia="MS Mincho" w:hAnsiTheme="majorBidi" w:cstheme="majorBidi"/>
          <w:lang w:val="fr-FR"/>
        </w:rPr>
      </w:pPr>
      <w:r w:rsidRPr="00A32CCC">
        <w:rPr>
          <w:rFonts w:asciiTheme="majorBidi" w:eastAsia="MS Mincho" w:hAnsiTheme="majorBidi" w:cstheme="majorBidi"/>
          <w:noProof/>
          <w:lang w:val="en-US"/>
        </w:rPr>
        <w:drawing>
          <wp:inline distT="0" distB="0" distL="0" distR="0" wp14:anchorId="1A6FBB99" wp14:editId="4556E214">
            <wp:extent cx="5286167" cy="5084611"/>
            <wp:effectExtent l="0" t="0" r="0" b="1905"/>
            <wp:docPr id="1734917014" name="Picture 1" descr="A graph with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17014" name="Picture 1" descr="A graph with blue and white lin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608" cy="5107158"/>
                    </a:xfrm>
                    <a:prstGeom prst="rect">
                      <a:avLst/>
                    </a:prstGeom>
                    <a:noFill/>
                  </pic:spPr>
                </pic:pic>
              </a:graphicData>
            </a:graphic>
          </wp:inline>
        </w:drawing>
      </w:r>
    </w:p>
    <w:p w14:paraId="65FE9FF2" w14:textId="50870158" w:rsidR="00B035FF" w:rsidRPr="00A32CCC" w:rsidRDefault="00B035FF" w:rsidP="005B78D7">
      <w:pPr>
        <w:spacing w:after="120"/>
        <w:ind w:left="1247"/>
        <w:rPr>
          <w:rFonts w:asciiTheme="majorBidi" w:eastAsia="MS Mincho" w:hAnsiTheme="majorBidi" w:cstheme="majorBidi"/>
          <w:i/>
          <w:iCs/>
          <w:lang w:val="en-US"/>
        </w:rPr>
      </w:pPr>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fr-FR"/>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fr-FR"/>
        </w:rPr>
        <w:fldChar w:fldCharType="separate"/>
      </w:r>
      <w:r w:rsidR="00A4198C" w:rsidRPr="00A32CCC">
        <w:rPr>
          <w:rFonts w:asciiTheme="majorBidi" w:eastAsia="MS Mincho" w:hAnsiTheme="majorBidi" w:cstheme="majorBidi"/>
          <w:i/>
          <w:iCs/>
          <w:noProof/>
          <w:lang w:val="en-US"/>
        </w:rPr>
        <w:t>5</w:t>
      </w:r>
      <w:r w:rsidRPr="00A32CCC">
        <w:rPr>
          <w:rFonts w:asciiTheme="majorBidi" w:eastAsia="MS Mincho" w:hAnsiTheme="majorBidi" w:cstheme="majorBidi"/>
          <w:i/>
          <w:iCs/>
          <w:lang w:val="fr-FR"/>
        </w:rPr>
        <w:fldChar w:fldCharType="end"/>
      </w:r>
      <w:r w:rsidRPr="00A32CCC">
        <w:rPr>
          <w:rFonts w:asciiTheme="majorBidi" w:eastAsia="MS Mincho" w:hAnsiTheme="majorBidi" w:cstheme="majorBidi"/>
          <w:i/>
          <w:iCs/>
          <w:lang w:val="en-US"/>
        </w:rPr>
        <w:t>. Gantt plot of time spans of data sets submitted for TGM (top), passive mercury in air (middle), and mercury in precipitation (bottom).</w:t>
      </w:r>
    </w:p>
    <w:p w14:paraId="744B0371" w14:textId="77777777" w:rsidR="00B035FF" w:rsidRPr="00A32CCC" w:rsidRDefault="00B035FF" w:rsidP="005B78D7">
      <w:pPr>
        <w:spacing w:after="120"/>
        <w:ind w:left="1247"/>
        <w:rPr>
          <w:rFonts w:asciiTheme="majorBidi" w:eastAsia="MS Mincho" w:hAnsiTheme="majorBidi" w:cstheme="majorBidi"/>
          <w:lang w:val="en-US"/>
        </w:rPr>
      </w:pPr>
      <w:r w:rsidRPr="00A32CCC">
        <w:rPr>
          <w:rFonts w:asciiTheme="majorBidi" w:eastAsia="MS Mincho" w:hAnsiTheme="majorBidi" w:cstheme="majorBidi"/>
          <w:noProof/>
          <w:lang w:val="fr-FR"/>
        </w:rPr>
        <w:drawing>
          <wp:inline distT="0" distB="0" distL="0" distR="0" wp14:anchorId="087AF56A" wp14:editId="51AA1FC4">
            <wp:extent cx="5208104" cy="6783438"/>
            <wp:effectExtent l="0" t="0" r="0" b="0"/>
            <wp:docPr id="2013520369"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20369" name="Picture 3" descr="A screenshot of a grap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3706" cy="6816784"/>
                    </a:xfrm>
                    <a:prstGeom prst="rect">
                      <a:avLst/>
                    </a:prstGeom>
                    <a:noFill/>
                    <a:ln>
                      <a:noFill/>
                    </a:ln>
                  </pic:spPr>
                </pic:pic>
              </a:graphicData>
            </a:graphic>
          </wp:inline>
        </w:drawing>
      </w:r>
    </w:p>
    <w:p w14:paraId="7CD001E7" w14:textId="1ACB1481" w:rsidR="00B035FF" w:rsidRPr="00A32CCC" w:rsidRDefault="00B035FF" w:rsidP="005B78D7">
      <w:pPr>
        <w:spacing w:after="120"/>
        <w:ind w:left="1247"/>
        <w:rPr>
          <w:rFonts w:asciiTheme="majorBidi" w:eastAsia="MS Mincho" w:hAnsiTheme="majorBidi" w:cstheme="majorBidi"/>
          <w:i/>
          <w:iCs/>
          <w:lang w:val="en-US"/>
        </w:rPr>
      </w:pPr>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6</w:t>
      </w:r>
      <w:r w:rsidRPr="00A32CCC">
        <w:rPr>
          <w:rFonts w:asciiTheme="majorBidi" w:eastAsia="MS Mincho" w:hAnsiTheme="majorBidi" w:cstheme="majorBidi"/>
          <w:i/>
          <w:iCs/>
          <w:lang w:val="en-US"/>
        </w:rPr>
        <w:fldChar w:fldCharType="end"/>
      </w:r>
      <w:r w:rsidRPr="00A32CCC">
        <w:rPr>
          <w:rFonts w:asciiTheme="majorBidi" w:eastAsia="MS Mincho" w:hAnsiTheme="majorBidi" w:cstheme="majorBidi"/>
          <w:i/>
          <w:iCs/>
          <w:lang w:val="en-US"/>
        </w:rPr>
        <w:t>. Gantt plot of time spans of data sets submitted for TGM (top), passive mercury in air (middle), and mercury in precipitation (bottom).</w:t>
      </w:r>
    </w:p>
    <w:p w14:paraId="52E604DC" w14:textId="77777777" w:rsidR="00B035FF" w:rsidRPr="00A32CCC" w:rsidRDefault="00B035FF" w:rsidP="00B035FF">
      <w:pPr>
        <w:rPr>
          <w:rFonts w:asciiTheme="majorBidi" w:eastAsia="MS Mincho" w:hAnsiTheme="majorBidi" w:cstheme="majorBidi"/>
          <w:lang w:val="en-US"/>
        </w:rPr>
      </w:pPr>
    </w:p>
    <w:p w14:paraId="5D555532" w14:textId="77777777" w:rsidR="00B035FF" w:rsidRPr="00A32CCC" w:rsidRDefault="00B035FF" w:rsidP="005B78D7">
      <w:pPr>
        <w:spacing w:after="120"/>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6B46A86D" wp14:editId="0A9E2942">
            <wp:extent cx="5255647" cy="2494272"/>
            <wp:effectExtent l="0" t="0" r="2540" b="1905"/>
            <wp:docPr id="165612225"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225" name="Picture 4" descr="A screenshot of a computer scree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6012" cy="2499191"/>
                    </a:xfrm>
                    <a:prstGeom prst="rect">
                      <a:avLst/>
                    </a:prstGeom>
                    <a:noFill/>
                    <a:ln>
                      <a:noFill/>
                    </a:ln>
                  </pic:spPr>
                </pic:pic>
              </a:graphicData>
            </a:graphic>
          </wp:inline>
        </w:drawing>
      </w:r>
    </w:p>
    <w:p w14:paraId="2DB240DF" w14:textId="674FE004" w:rsidR="00B035FF" w:rsidRPr="00A32CCC" w:rsidRDefault="00B035FF" w:rsidP="005B78D7">
      <w:pPr>
        <w:spacing w:after="120"/>
        <w:ind w:left="1247"/>
        <w:rPr>
          <w:rFonts w:asciiTheme="majorBidi" w:eastAsia="MS Mincho" w:hAnsiTheme="majorBidi" w:cstheme="majorBidi"/>
          <w:i/>
          <w:iCs/>
          <w:lang w:val="en-US"/>
        </w:rPr>
      </w:pPr>
      <w:bookmarkStart w:id="10" w:name="_Hlk195802608"/>
      <w:bookmarkStart w:id="11" w:name="_Ref198647051"/>
      <w:bookmarkEnd w:id="10"/>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7</w:t>
      </w:r>
      <w:r w:rsidRPr="00A32CCC">
        <w:rPr>
          <w:rFonts w:asciiTheme="majorBidi" w:eastAsia="MS Mincho" w:hAnsiTheme="majorBidi" w:cstheme="majorBidi"/>
          <w:i/>
          <w:iCs/>
          <w:lang w:val="en-US"/>
        </w:rPr>
        <w:fldChar w:fldCharType="end"/>
      </w:r>
      <w:bookmarkEnd w:id="11"/>
      <w:r w:rsidRPr="00A32CCC">
        <w:rPr>
          <w:rFonts w:asciiTheme="majorBidi" w:eastAsia="MS Mincho" w:hAnsiTheme="majorBidi" w:cstheme="majorBidi"/>
          <w:i/>
          <w:iCs/>
          <w:lang w:val="en-US"/>
        </w:rPr>
        <w:t>. Total Gaseous Mercury (TGM) from active sampling that has been received or acquired (green dots) and those that have been identified but not received (orange cross).</w:t>
      </w:r>
    </w:p>
    <w:p w14:paraId="2A6F7F75" w14:textId="77777777" w:rsidR="00B035FF" w:rsidRPr="00A32CCC" w:rsidRDefault="00B035FF" w:rsidP="005B78D7">
      <w:pPr>
        <w:spacing w:after="120"/>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09B46D17" wp14:editId="45668F8F">
            <wp:extent cx="5271549" cy="2501819"/>
            <wp:effectExtent l="0" t="0" r="5715" b="0"/>
            <wp:docPr id="725397151" name="Picture 5" descr="A map of the world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97151" name="Picture 5" descr="A map of the world with red dot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6430" cy="2508882"/>
                    </a:xfrm>
                    <a:prstGeom prst="rect">
                      <a:avLst/>
                    </a:prstGeom>
                    <a:noFill/>
                    <a:ln>
                      <a:noFill/>
                    </a:ln>
                  </pic:spPr>
                </pic:pic>
              </a:graphicData>
            </a:graphic>
          </wp:inline>
        </w:drawing>
      </w:r>
    </w:p>
    <w:p w14:paraId="12797A2F" w14:textId="1A589ABE" w:rsidR="00B035FF" w:rsidRPr="00A32CCC" w:rsidRDefault="00B035FF" w:rsidP="005B78D7">
      <w:pPr>
        <w:spacing w:after="120"/>
        <w:ind w:left="1247"/>
        <w:rPr>
          <w:rFonts w:asciiTheme="majorBidi" w:eastAsia="MS Mincho" w:hAnsiTheme="majorBidi" w:cstheme="majorBidi"/>
          <w:b/>
          <w:bCs/>
          <w:i/>
          <w:iCs/>
          <w:color w:val="000000"/>
          <w:lang w:val="en-US"/>
        </w:rPr>
      </w:pPr>
      <w:bookmarkStart w:id="12" w:name="_Ref198647061"/>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8</w:t>
      </w:r>
      <w:r w:rsidRPr="00A32CCC">
        <w:rPr>
          <w:rFonts w:asciiTheme="majorBidi" w:eastAsia="MS Mincho" w:hAnsiTheme="majorBidi" w:cstheme="majorBidi"/>
          <w:i/>
          <w:iCs/>
          <w:lang w:val="en-US"/>
        </w:rPr>
        <w:fldChar w:fldCharType="end"/>
      </w:r>
      <w:bookmarkEnd w:id="12"/>
      <w:r w:rsidRPr="00A32CCC">
        <w:rPr>
          <w:rFonts w:asciiTheme="majorBidi" w:eastAsia="MS Mincho" w:hAnsiTheme="majorBidi" w:cstheme="majorBidi"/>
          <w:i/>
          <w:iCs/>
          <w:lang w:val="en-US"/>
        </w:rPr>
        <w:t>. Total Mercury data from precipitation or wet deposition measurements that has been made received or acquired (red dots) and those that have not been received (yellow cross).</w:t>
      </w:r>
    </w:p>
    <w:p w14:paraId="595105E9" w14:textId="26A0CDFE" w:rsidR="00B035FF" w:rsidRPr="00886B24" w:rsidRDefault="00886B24" w:rsidP="00886B24">
      <w:pPr>
        <w:pStyle w:val="CH2"/>
        <w:rPr>
          <w:lang w:val="en-GB"/>
        </w:rPr>
      </w:pPr>
      <w:r w:rsidRPr="00886B24">
        <w:rPr>
          <w:lang w:val="en-GB"/>
        </w:rPr>
        <w:tab/>
        <w:t>D.</w:t>
      </w:r>
      <w:r w:rsidRPr="00886B24">
        <w:rPr>
          <w:lang w:val="en-GB"/>
        </w:rPr>
        <w:tab/>
      </w:r>
      <w:r w:rsidR="00B035FF" w:rsidRPr="00886B24">
        <w:rPr>
          <w:lang w:val="en-GB"/>
        </w:rPr>
        <w:t>Biota</w:t>
      </w:r>
    </w:p>
    <w:p w14:paraId="145C9543"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Observations of mercury in various types of biota have submitted or acquired and potential sources of additional data have been identified. For purposes of comparison to these observed levels, toxicity benchmarks were also collected from a variety of sources. Each of these types of data is discussed below.</w:t>
      </w:r>
    </w:p>
    <w:p w14:paraId="3ED6E81B" w14:textId="5EA50054" w:rsidR="00B035FF" w:rsidRPr="000E2BC6" w:rsidRDefault="000E2BC6" w:rsidP="000E2BC6">
      <w:pPr>
        <w:keepNext/>
        <w:numPr>
          <w:ilvl w:val="1"/>
          <w:numId w:val="0"/>
        </w:numPr>
        <w:suppressLineNumbers/>
        <w:tabs>
          <w:tab w:val="clear" w:pos="1247"/>
          <w:tab w:val="clear" w:pos="1814"/>
          <w:tab w:val="clear" w:pos="2381"/>
          <w:tab w:val="clear" w:pos="2948"/>
          <w:tab w:val="clear" w:pos="3515"/>
        </w:tabs>
        <w:suppressAutoHyphens/>
        <w:spacing w:before="120" w:after="120"/>
        <w:ind w:firstLine="624"/>
        <w:jc w:val="both"/>
        <w:outlineLvl w:val="3"/>
        <w:rPr>
          <w:rFonts w:asciiTheme="majorBidi" w:eastAsia="MS Mincho" w:hAnsiTheme="majorBidi" w:cstheme="majorBidi"/>
          <w:b/>
          <w:bCs/>
          <w:snapToGrid w:val="0"/>
          <w:color w:val="000000"/>
          <w:lang w:val="en-US" w:eastAsia="ja-JP"/>
        </w:rPr>
      </w:pPr>
      <w:r w:rsidRPr="000E2BC6">
        <w:rPr>
          <w:rFonts w:asciiTheme="majorBidi" w:eastAsia="MS Mincho" w:hAnsiTheme="majorBidi" w:cstheme="majorBidi"/>
          <w:b/>
          <w:bCs/>
          <w:snapToGrid w:val="0"/>
          <w:color w:val="000000"/>
          <w:lang w:val="en-US" w:eastAsia="ja-JP"/>
        </w:rPr>
        <w:t>1.</w:t>
      </w:r>
      <w:r w:rsidRPr="000E2BC6">
        <w:rPr>
          <w:rFonts w:asciiTheme="majorBidi" w:eastAsia="MS Mincho" w:hAnsiTheme="majorBidi" w:cstheme="majorBidi"/>
          <w:b/>
          <w:bCs/>
          <w:snapToGrid w:val="0"/>
          <w:color w:val="000000"/>
          <w:lang w:val="en-US" w:eastAsia="ja-JP"/>
        </w:rPr>
        <w:tab/>
      </w:r>
      <w:r w:rsidR="00B035FF" w:rsidRPr="000E2BC6">
        <w:rPr>
          <w:rFonts w:asciiTheme="majorBidi" w:eastAsia="MS Mincho" w:hAnsiTheme="majorBidi" w:cstheme="majorBidi"/>
          <w:b/>
          <w:bCs/>
          <w:snapToGrid w:val="0"/>
          <w:color w:val="000000"/>
          <w:lang w:val="en-US" w:eastAsia="ja-JP"/>
        </w:rPr>
        <w:t xml:space="preserve">Received and </w:t>
      </w:r>
      <w:r>
        <w:rPr>
          <w:rFonts w:asciiTheme="majorBidi" w:eastAsia="MS Mincho" w:hAnsiTheme="majorBidi" w:cstheme="majorBidi"/>
          <w:b/>
          <w:bCs/>
          <w:snapToGrid w:val="0"/>
          <w:color w:val="000000"/>
          <w:lang w:val="en-US" w:eastAsia="ja-JP"/>
        </w:rPr>
        <w:t>a</w:t>
      </w:r>
      <w:r w:rsidR="00B035FF" w:rsidRPr="000E2BC6">
        <w:rPr>
          <w:rFonts w:asciiTheme="majorBidi" w:eastAsia="MS Mincho" w:hAnsiTheme="majorBidi" w:cstheme="majorBidi"/>
          <w:b/>
          <w:bCs/>
          <w:snapToGrid w:val="0"/>
          <w:color w:val="000000"/>
          <w:lang w:val="en-US" w:eastAsia="ja-JP"/>
        </w:rPr>
        <w:t xml:space="preserve">cquired </w:t>
      </w:r>
      <w:r>
        <w:rPr>
          <w:rFonts w:asciiTheme="majorBidi" w:eastAsia="MS Mincho" w:hAnsiTheme="majorBidi" w:cstheme="majorBidi"/>
          <w:b/>
          <w:bCs/>
          <w:snapToGrid w:val="0"/>
          <w:color w:val="000000"/>
          <w:lang w:val="en-US" w:eastAsia="ja-JP"/>
        </w:rPr>
        <w:t>d</w:t>
      </w:r>
      <w:r w:rsidRPr="000E2BC6">
        <w:rPr>
          <w:rFonts w:asciiTheme="majorBidi" w:eastAsia="MS Mincho" w:hAnsiTheme="majorBidi" w:cstheme="majorBidi"/>
          <w:b/>
          <w:bCs/>
          <w:snapToGrid w:val="0"/>
          <w:color w:val="000000"/>
          <w:lang w:val="en-US" w:eastAsia="ja-JP"/>
        </w:rPr>
        <w:t>ata</w:t>
      </w:r>
    </w:p>
    <w:p w14:paraId="5593398F"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The OESG has received 47 submissions on total and methyl mercury measurements across a range of taxa, including invertebrates, fish, amphibians, reptiles, birds, mammals, and plants. Most of the long-term biota time-series are associated with monitoring of different tissues and organs of marine species (invertebrates, fish, seabirds and higher trophic level species, including marine mammals) or freshwater fish and terrestrial birds.  However, data on mercury concentrations in amphibians (3 observations) and aquatic plants (28 observations) remains limited. For the purpose of the first cycle of the effectiveness evaluation scientific report, the data analysis will focus on total mercury measurements in invertebrates, fish, birds, reptiles, and mammals. </w:t>
      </w:r>
    </w:p>
    <w:p w14:paraId="0C14166B"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Several multinational monitoring programs, including the Arctic Monitoring and Assessment Programme (AMAP), the Oslo and Paris Convention for the Protection of the Marine environment of the North-East Atlantic (OSPAR), and the Helsinki Commission (HELCOM), together with national and subnational organizations from Canada, the United States, Norway, France, Finland, Switzerland, the Netherlands, the United Kingdom, Germany, Peru, Australia and Japan have contributed data to the temporary OESG repository. The Biodiversity Research Institute (BRI) has provided data spanning 37 years, derived mainly from about 1648 published articles, covering a diverse range of taxa and tissue types. The collected data represent a compilation of repeated monitoring activities and scientific research projects. </w:t>
      </w:r>
    </w:p>
    <w:p w14:paraId="79ACB6D2"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Most biota datasets were submitted following the OESG biota template, which is desirable for data integration and analysis. However, some submissions lacked key details, such as trophic level classifications, anthropogenic source data, or standardized coding (e.g., countries, ecosystems, tissues). These issues suggest that the template may require further refinement to improve data consistency and usability. </w:t>
      </w:r>
    </w:p>
    <w:p w14:paraId="71EEA014" w14:textId="50BD6E2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_Ref198647189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9</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shows sampling locations of submitted data, including both individual mercury measurements and mean values. Subsets of the submitted data visualized in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_Ref198647189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9</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will be used in analyses. Only datasets, both from the published literature and direct submissions, meeting minimum data requirements (e.g., appropriate spatial or temporal resolution, ancillary data for standardization, etc.) for an analysis will be used for answering a particular question. This highlights the need to align scientific mercury research, as well as the critical role of national and international monitoring programs in ensuring comprehensive and reliable data collection. </w:t>
      </w:r>
    </w:p>
    <w:p w14:paraId="6A8020F7" w14:textId="77777777" w:rsidR="00B035FF" w:rsidRPr="00A32CCC" w:rsidRDefault="00B035FF" w:rsidP="00ED31C8">
      <w:pPr>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79ADF9F0" wp14:editId="2CF81C68">
            <wp:extent cx="5252733" cy="2949934"/>
            <wp:effectExtent l="0" t="0" r="5080" b="3175"/>
            <wp:docPr id="1979015879" name="Picture 4"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15879" name="Picture 4" descr="A map of the worl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1997" cy="2955137"/>
                    </a:xfrm>
                    <a:prstGeom prst="rect">
                      <a:avLst/>
                    </a:prstGeom>
                    <a:noFill/>
                    <a:ln>
                      <a:noFill/>
                    </a:ln>
                  </pic:spPr>
                </pic:pic>
              </a:graphicData>
            </a:graphic>
          </wp:inline>
        </w:drawing>
      </w:r>
    </w:p>
    <w:p w14:paraId="507D8DC1" w14:textId="77777777" w:rsidR="00B035FF" w:rsidRPr="00A32CCC" w:rsidRDefault="00B035FF" w:rsidP="00B035FF">
      <w:pPr>
        <w:rPr>
          <w:rFonts w:asciiTheme="majorBidi" w:eastAsia="MS Mincho" w:hAnsiTheme="majorBidi" w:cstheme="majorBidi"/>
          <w:lang w:val="en-US"/>
        </w:rPr>
      </w:pPr>
    </w:p>
    <w:p w14:paraId="7BB3FFC6" w14:textId="71F5D194" w:rsidR="00B035FF" w:rsidRPr="00A32CCC" w:rsidRDefault="00B035FF" w:rsidP="003652F7">
      <w:pPr>
        <w:spacing w:after="240"/>
        <w:ind w:left="1247"/>
        <w:rPr>
          <w:rFonts w:asciiTheme="majorBidi" w:eastAsia="MS Mincho" w:hAnsiTheme="majorBidi" w:cstheme="majorBidi"/>
          <w:i/>
          <w:iCs/>
          <w:lang w:val="en-US"/>
        </w:rPr>
      </w:pPr>
      <w:bookmarkStart w:id="13" w:name="_Ref198647189"/>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9</w:t>
      </w:r>
      <w:r w:rsidRPr="00A32CCC">
        <w:rPr>
          <w:rFonts w:asciiTheme="majorBidi" w:eastAsia="MS Mincho" w:hAnsiTheme="majorBidi" w:cstheme="majorBidi"/>
          <w:i/>
          <w:iCs/>
          <w:lang w:val="en-US"/>
        </w:rPr>
        <w:fldChar w:fldCharType="end"/>
      </w:r>
      <w:bookmarkEnd w:id="13"/>
      <w:r w:rsidRPr="00A32CCC">
        <w:rPr>
          <w:rFonts w:asciiTheme="majorBidi" w:eastAsia="MS Mincho" w:hAnsiTheme="majorBidi" w:cstheme="majorBidi"/>
          <w:i/>
          <w:iCs/>
          <w:lang w:val="en-US"/>
        </w:rPr>
        <w:t>. Locations of available biota data.</w:t>
      </w:r>
    </w:p>
    <w:p w14:paraId="436846E4"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Individual mercury measurements that meet the minimum data requirements will be used for temporal analyses and compared against toxicity reference values. Both, individual and mean mercury levels may be utilized for spatial analyses. For spatial assessments, we will select bioindicators (e.g., fish muscle), ensuring standardization and consistency within the same genus to maintain data comparability</w:t>
      </w:r>
    </w:p>
    <w:p w14:paraId="12746B54"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Following a collation of long-term data supplied to the OESG, significant gaps have been identified in several regions, including the Pacific, Asia, western and central Africa, and Central and South America. Data available for assessing temporal trends remain limited. Monitoring of temporal trends in biota generally requires a long-term commitment to a consistent </w:t>
      </w:r>
      <w:proofErr w:type="spellStart"/>
      <w:r w:rsidRPr="00A32CCC">
        <w:rPr>
          <w:rFonts w:asciiTheme="majorBidi" w:eastAsia="MS Mincho" w:hAnsiTheme="majorBidi" w:cstheme="majorBidi"/>
          <w:snapToGrid w:val="0"/>
          <w:color w:val="000000"/>
          <w:lang w:val="en-US"/>
        </w:rPr>
        <w:t>programme</w:t>
      </w:r>
      <w:proofErr w:type="spellEnd"/>
      <w:r w:rsidRPr="00A32CCC">
        <w:rPr>
          <w:rFonts w:asciiTheme="majorBidi" w:eastAsia="MS Mincho" w:hAnsiTheme="majorBidi" w:cstheme="majorBidi"/>
          <w:snapToGrid w:val="0"/>
          <w:color w:val="000000"/>
          <w:lang w:val="en-US"/>
        </w:rPr>
        <w:t xml:space="preserve">, ensuring standardized sampling and analytical procedures to minimize sources of variability that could confound temporal trend interpretation. Experience from international monitoring </w:t>
      </w:r>
      <w:proofErr w:type="spellStart"/>
      <w:r w:rsidRPr="00A32CCC">
        <w:rPr>
          <w:rFonts w:asciiTheme="majorBidi" w:eastAsia="MS Mincho" w:hAnsiTheme="majorBidi" w:cstheme="majorBidi"/>
          <w:snapToGrid w:val="0"/>
          <w:color w:val="000000"/>
          <w:lang w:val="en-US"/>
        </w:rPr>
        <w:t>programmes</w:t>
      </w:r>
      <w:proofErr w:type="spellEnd"/>
      <w:r w:rsidRPr="00A32CCC">
        <w:rPr>
          <w:rFonts w:asciiTheme="majorBidi" w:eastAsia="MS Mincho" w:hAnsiTheme="majorBidi" w:cstheme="majorBidi"/>
          <w:snapToGrid w:val="0"/>
          <w:color w:val="000000"/>
          <w:lang w:val="en-US"/>
        </w:rPr>
        <w:t xml:space="preserve"> has shown that, for time series based on annual sampling, a period more than 10-years is typically required to reliably detect the expected level of annual change at sites not directly affected by local sources, even when changes in mercury levels are in the range of 5-10% per year. </w:t>
      </w:r>
    </w:p>
    <w:p w14:paraId="17462878"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Although numerous peer-reviewed articles are publicly available, limited resources constrained the extraction and standardization of these data. However, key publications have been identified that will support the interpretation of submitted data and the analysis of temporal trends.</w:t>
      </w:r>
    </w:p>
    <w:p w14:paraId="798B4AD9" w14:textId="438192DC" w:rsidR="00B035FF" w:rsidRPr="000E2BC6" w:rsidRDefault="000E2BC6" w:rsidP="000E2BC6">
      <w:pPr>
        <w:keepNext/>
        <w:numPr>
          <w:ilvl w:val="1"/>
          <w:numId w:val="0"/>
        </w:numPr>
        <w:suppressLineNumbers/>
        <w:tabs>
          <w:tab w:val="clear" w:pos="1247"/>
          <w:tab w:val="clear" w:pos="1814"/>
          <w:tab w:val="clear" w:pos="2381"/>
          <w:tab w:val="clear" w:pos="2948"/>
          <w:tab w:val="clear" w:pos="3515"/>
        </w:tabs>
        <w:suppressAutoHyphens/>
        <w:spacing w:before="120" w:after="120"/>
        <w:ind w:firstLine="624"/>
        <w:jc w:val="both"/>
        <w:outlineLvl w:val="3"/>
        <w:rPr>
          <w:rFonts w:asciiTheme="majorBidi" w:eastAsia="MS Mincho" w:hAnsiTheme="majorBidi" w:cstheme="majorBidi"/>
          <w:b/>
          <w:bCs/>
          <w:snapToGrid w:val="0"/>
          <w:color w:val="000000"/>
          <w:lang w:val="en-US" w:eastAsia="ja-JP"/>
        </w:rPr>
      </w:pPr>
      <w:r>
        <w:rPr>
          <w:rFonts w:asciiTheme="majorBidi" w:eastAsia="MS Mincho" w:hAnsiTheme="majorBidi" w:cstheme="majorBidi"/>
          <w:b/>
          <w:bCs/>
          <w:snapToGrid w:val="0"/>
          <w:color w:val="000000"/>
          <w:lang w:val="en-US" w:eastAsia="ja-JP"/>
        </w:rPr>
        <w:t>2.</w:t>
      </w:r>
      <w:r>
        <w:rPr>
          <w:rFonts w:asciiTheme="majorBidi" w:eastAsia="MS Mincho" w:hAnsiTheme="majorBidi" w:cstheme="majorBidi"/>
          <w:b/>
          <w:bCs/>
          <w:snapToGrid w:val="0"/>
          <w:color w:val="000000"/>
          <w:lang w:val="en-US" w:eastAsia="ja-JP"/>
        </w:rPr>
        <w:tab/>
      </w:r>
      <w:r w:rsidR="00B035FF" w:rsidRPr="000E2BC6">
        <w:rPr>
          <w:rFonts w:asciiTheme="majorBidi" w:eastAsia="MS Mincho" w:hAnsiTheme="majorBidi" w:cstheme="majorBidi"/>
          <w:b/>
          <w:bCs/>
          <w:snapToGrid w:val="0"/>
          <w:color w:val="000000"/>
          <w:lang w:val="en-US" w:eastAsia="ja-JP"/>
        </w:rPr>
        <w:t>Contributions of Indigenous Knowledge</w:t>
      </w:r>
    </w:p>
    <w:p w14:paraId="6FC35D11"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Research and monitoring efforts on mercury, led or co-led by Indigenous Peoples, provide valuable contributions to effectiveness evaluations. Measures are being taken to ensure the utilization of this important information in the scientific report. Indigenous Knowledge offers a holistic perspective, enhancing the understanding of ecological interrelationships and may help explain changes in mercury levels. One example is the Beluga Monitoring Program, one of the longest-running and most comprehensive datasets on a beluga population. The Fisheries Joint Management Committee (FJMC) assumed responsibility for this program in 1987. The FJMC, comprising both Inuvialuit members and federal government representatives, was established in the Inuvialuit Final Agreement to oversee the management of fish and marine mammals within the Inuvialuit Settlement Region.</w:t>
      </w:r>
    </w:p>
    <w:p w14:paraId="34D6474B" w14:textId="3418F178" w:rsidR="00B035FF" w:rsidRPr="000E2BC6" w:rsidRDefault="000E2BC6" w:rsidP="000E2BC6">
      <w:pPr>
        <w:keepNext/>
        <w:numPr>
          <w:ilvl w:val="1"/>
          <w:numId w:val="0"/>
        </w:numPr>
        <w:suppressLineNumbers/>
        <w:tabs>
          <w:tab w:val="clear" w:pos="1247"/>
          <w:tab w:val="clear" w:pos="1814"/>
          <w:tab w:val="clear" w:pos="2381"/>
          <w:tab w:val="clear" w:pos="2948"/>
          <w:tab w:val="clear" w:pos="3515"/>
        </w:tabs>
        <w:suppressAutoHyphens/>
        <w:spacing w:before="120" w:after="120"/>
        <w:ind w:firstLine="624"/>
        <w:jc w:val="both"/>
        <w:outlineLvl w:val="3"/>
        <w:rPr>
          <w:rFonts w:asciiTheme="majorBidi" w:eastAsia="MS Mincho" w:hAnsiTheme="majorBidi" w:cstheme="majorBidi"/>
          <w:b/>
          <w:bCs/>
          <w:snapToGrid w:val="0"/>
          <w:color w:val="000000"/>
          <w:lang w:val="en-US" w:eastAsia="ja-JP"/>
        </w:rPr>
      </w:pPr>
      <w:r>
        <w:rPr>
          <w:rFonts w:asciiTheme="majorBidi" w:eastAsia="MS Mincho" w:hAnsiTheme="majorBidi" w:cstheme="majorBidi"/>
          <w:b/>
          <w:bCs/>
          <w:snapToGrid w:val="0"/>
          <w:color w:val="000000"/>
          <w:lang w:val="en-US" w:eastAsia="ja-JP"/>
        </w:rPr>
        <w:t>3.</w:t>
      </w:r>
      <w:r>
        <w:rPr>
          <w:rFonts w:asciiTheme="majorBidi" w:eastAsia="MS Mincho" w:hAnsiTheme="majorBidi" w:cstheme="majorBidi"/>
          <w:b/>
          <w:bCs/>
          <w:snapToGrid w:val="0"/>
          <w:color w:val="000000"/>
          <w:lang w:val="en-US" w:eastAsia="ja-JP"/>
        </w:rPr>
        <w:tab/>
      </w:r>
      <w:r w:rsidR="00B035FF" w:rsidRPr="000E2BC6">
        <w:rPr>
          <w:rFonts w:asciiTheme="majorBidi" w:eastAsia="MS Mincho" w:hAnsiTheme="majorBidi" w:cstheme="majorBidi"/>
          <w:b/>
          <w:bCs/>
          <w:snapToGrid w:val="0"/>
          <w:color w:val="000000"/>
          <w:lang w:val="en-US" w:eastAsia="ja-JP"/>
        </w:rPr>
        <w:t xml:space="preserve">Identified </w:t>
      </w:r>
      <w:r>
        <w:rPr>
          <w:rFonts w:asciiTheme="majorBidi" w:eastAsia="MS Mincho" w:hAnsiTheme="majorBidi" w:cstheme="majorBidi"/>
          <w:b/>
          <w:bCs/>
          <w:snapToGrid w:val="0"/>
          <w:color w:val="000000"/>
          <w:lang w:val="en-US" w:eastAsia="ja-JP"/>
        </w:rPr>
        <w:t>d</w:t>
      </w:r>
      <w:r w:rsidRPr="000E2BC6">
        <w:rPr>
          <w:rFonts w:asciiTheme="majorBidi" w:eastAsia="MS Mincho" w:hAnsiTheme="majorBidi" w:cstheme="majorBidi"/>
          <w:b/>
          <w:bCs/>
          <w:snapToGrid w:val="0"/>
          <w:color w:val="000000"/>
          <w:lang w:val="en-US" w:eastAsia="ja-JP"/>
        </w:rPr>
        <w:t xml:space="preserve">ata </w:t>
      </w:r>
      <w:r>
        <w:rPr>
          <w:rFonts w:asciiTheme="majorBidi" w:eastAsia="MS Mincho" w:hAnsiTheme="majorBidi" w:cstheme="majorBidi"/>
          <w:b/>
          <w:bCs/>
          <w:snapToGrid w:val="0"/>
          <w:color w:val="000000"/>
          <w:lang w:val="en-US" w:eastAsia="ja-JP"/>
        </w:rPr>
        <w:t>t</w:t>
      </w:r>
      <w:r w:rsidRPr="000E2BC6">
        <w:rPr>
          <w:rFonts w:asciiTheme="majorBidi" w:eastAsia="MS Mincho" w:hAnsiTheme="majorBidi" w:cstheme="majorBidi"/>
          <w:b/>
          <w:bCs/>
          <w:snapToGrid w:val="0"/>
          <w:color w:val="000000"/>
          <w:lang w:val="en-US" w:eastAsia="ja-JP"/>
        </w:rPr>
        <w:t xml:space="preserve">hat </w:t>
      </w:r>
      <w:r>
        <w:rPr>
          <w:rFonts w:asciiTheme="majorBidi" w:eastAsia="MS Mincho" w:hAnsiTheme="majorBidi" w:cstheme="majorBidi"/>
          <w:b/>
          <w:bCs/>
          <w:snapToGrid w:val="0"/>
          <w:color w:val="000000"/>
          <w:lang w:val="en-US" w:eastAsia="ja-JP"/>
        </w:rPr>
        <w:t>h</w:t>
      </w:r>
      <w:r w:rsidRPr="000E2BC6">
        <w:rPr>
          <w:rFonts w:asciiTheme="majorBidi" w:eastAsia="MS Mincho" w:hAnsiTheme="majorBidi" w:cstheme="majorBidi"/>
          <w:b/>
          <w:bCs/>
          <w:snapToGrid w:val="0"/>
          <w:color w:val="000000"/>
          <w:lang w:val="en-US" w:eastAsia="ja-JP"/>
        </w:rPr>
        <w:t xml:space="preserve">as </w:t>
      </w:r>
      <w:r>
        <w:rPr>
          <w:rFonts w:asciiTheme="majorBidi" w:eastAsia="MS Mincho" w:hAnsiTheme="majorBidi" w:cstheme="majorBidi"/>
          <w:b/>
          <w:bCs/>
          <w:snapToGrid w:val="0"/>
          <w:color w:val="000000"/>
          <w:lang w:val="en-US" w:eastAsia="ja-JP"/>
        </w:rPr>
        <w:t>n</w:t>
      </w:r>
      <w:r w:rsidRPr="000E2BC6">
        <w:rPr>
          <w:rFonts w:asciiTheme="majorBidi" w:eastAsia="MS Mincho" w:hAnsiTheme="majorBidi" w:cstheme="majorBidi"/>
          <w:b/>
          <w:bCs/>
          <w:snapToGrid w:val="0"/>
          <w:color w:val="000000"/>
          <w:lang w:val="en-US" w:eastAsia="ja-JP"/>
        </w:rPr>
        <w:t xml:space="preserve">ot </w:t>
      </w:r>
      <w:r>
        <w:rPr>
          <w:rFonts w:asciiTheme="majorBidi" w:eastAsia="MS Mincho" w:hAnsiTheme="majorBidi" w:cstheme="majorBidi"/>
          <w:b/>
          <w:bCs/>
          <w:snapToGrid w:val="0"/>
          <w:color w:val="000000"/>
          <w:lang w:val="en-US" w:eastAsia="ja-JP"/>
        </w:rPr>
        <w:t>b</w:t>
      </w:r>
      <w:r w:rsidRPr="000E2BC6">
        <w:rPr>
          <w:rFonts w:asciiTheme="majorBidi" w:eastAsia="MS Mincho" w:hAnsiTheme="majorBidi" w:cstheme="majorBidi"/>
          <w:b/>
          <w:bCs/>
          <w:snapToGrid w:val="0"/>
          <w:color w:val="000000"/>
          <w:lang w:val="en-US" w:eastAsia="ja-JP"/>
        </w:rPr>
        <w:t xml:space="preserve">een </w:t>
      </w:r>
      <w:r>
        <w:rPr>
          <w:rFonts w:asciiTheme="majorBidi" w:eastAsia="MS Mincho" w:hAnsiTheme="majorBidi" w:cstheme="majorBidi"/>
          <w:b/>
          <w:bCs/>
          <w:snapToGrid w:val="0"/>
          <w:color w:val="000000"/>
          <w:lang w:val="en-US" w:eastAsia="ja-JP"/>
        </w:rPr>
        <w:t>a</w:t>
      </w:r>
      <w:r w:rsidRPr="000E2BC6">
        <w:rPr>
          <w:rFonts w:asciiTheme="majorBidi" w:eastAsia="MS Mincho" w:hAnsiTheme="majorBidi" w:cstheme="majorBidi"/>
          <w:b/>
          <w:bCs/>
          <w:snapToGrid w:val="0"/>
          <w:color w:val="000000"/>
          <w:lang w:val="en-US" w:eastAsia="ja-JP"/>
        </w:rPr>
        <w:t>cquired</w:t>
      </w:r>
    </w:p>
    <w:p w14:paraId="1B79D44D"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The OESG has received intentions from various international institutions to submit datasets on mercury concentrations in fish, invertebrates, birds and plants, that have not yet been formally completed. Additionally, some known datasets remain inaccessible or have not been provided in a </w:t>
      </w:r>
      <w:proofErr w:type="spellStart"/>
      <w:r w:rsidRPr="00A32CCC">
        <w:rPr>
          <w:rFonts w:asciiTheme="majorBidi" w:eastAsia="MS Mincho" w:hAnsiTheme="majorBidi" w:cstheme="majorBidi"/>
          <w:snapToGrid w:val="0"/>
          <w:color w:val="000000"/>
          <w:lang w:val="en-US"/>
        </w:rPr>
        <w:t>standardised</w:t>
      </w:r>
      <w:proofErr w:type="spellEnd"/>
      <w:r w:rsidRPr="00A32CCC">
        <w:rPr>
          <w:rFonts w:asciiTheme="majorBidi" w:eastAsia="MS Mincho" w:hAnsiTheme="majorBidi" w:cstheme="majorBidi"/>
          <w:snapToGrid w:val="0"/>
          <w:color w:val="000000"/>
          <w:lang w:val="en-US"/>
        </w:rPr>
        <w:t xml:space="preserve"> format. The missing data includes both local studies and broader national or regional programs across the Arctic, North America, Europe, Asia, Africa, and Australia. The datasets span from historical to ongoing monitoring, with timeframes ranging from the 1960s to the present. </w:t>
      </w:r>
    </w:p>
    <w:p w14:paraId="2BD24F76" w14:textId="286B79C4" w:rsidR="00B035FF" w:rsidRPr="000E2BC6" w:rsidRDefault="000E2BC6" w:rsidP="000E2BC6">
      <w:pPr>
        <w:keepNext/>
        <w:numPr>
          <w:ilvl w:val="1"/>
          <w:numId w:val="0"/>
        </w:numPr>
        <w:suppressLineNumbers/>
        <w:tabs>
          <w:tab w:val="clear" w:pos="1247"/>
          <w:tab w:val="clear" w:pos="1814"/>
          <w:tab w:val="clear" w:pos="2381"/>
          <w:tab w:val="clear" w:pos="2948"/>
          <w:tab w:val="clear" w:pos="3515"/>
        </w:tabs>
        <w:suppressAutoHyphens/>
        <w:spacing w:before="120" w:after="120"/>
        <w:ind w:firstLine="624"/>
        <w:jc w:val="both"/>
        <w:outlineLvl w:val="3"/>
        <w:rPr>
          <w:rFonts w:asciiTheme="majorBidi" w:eastAsia="MS Mincho" w:hAnsiTheme="majorBidi" w:cstheme="majorBidi"/>
          <w:b/>
          <w:bCs/>
          <w:snapToGrid w:val="0"/>
          <w:color w:val="000000"/>
          <w:lang w:val="en-US" w:eastAsia="ja-JP"/>
        </w:rPr>
      </w:pPr>
      <w:r>
        <w:rPr>
          <w:rFonts w:asciiTheme="majorBidi" w:eastAsia="MS Mincho" w:hAnsiTheme="majorBidi" w:cstheme="majorBidi"/>
          <w:b/>
          <w:bCs/>
          <w:snapToGrid w:val="0"/>
          <w:color w:val="000000"/>
          <w:lang w:val="en-US" w:eastAsia="ja-JP"/>
        </w:rPr>
        <w:t>4.</w:t>
      </w:r>
      <w:r>
        <w:rPr>
          <w:rFonts w:asciiTheme="majorBidi" w:eastAsia="MS Mincho" w:hAnsiTheme="majorBidi" w:cstheme="majorBidi"/>
          <w:b/>
          <w:bCs/>
          <w:snapToGrid w:val="0"/>
          <w:color w:val="000000"/>
          <w:lang w:val="en-US" w:eastAsia="ja-JP"/>
        </w:rPr>
        <w:tab/>
      </w:r>
      <w:r w:rsidR="00B035FF" w:rsidRPr="000E2BC6">
        <w:rPr>
          <w:rFonts w:asciiTheme="majorBidi" w:eastAsia="MS Mincho" w:hAnsiTheme="majorBidi" w:cstheme="majorBidi"/>
          <w:b/>
          <w:bCs/>
          <w:snapToGrid w:val="0"/>
          <w:color w:val="000000"/>
          <w:lang w:val="en-US" w:eastAsia="ja-JP"/>
        </w:rPr>
        <w:t xml:space="preserve">Selection of </w:t>
      </w:r>
      <w:r>
        <w:rPr>
          <w:rFonts w:asciiTheme="majorBidi" w:eastAsia="MS Mincho" w:hAnsiTheme="majorBidi" w:cstheme="majorBidi"/>
          <w:b/>
          <w:bCs/>
          <w:snapToGrid w:val="0"/>
          <w:color w:val="000000"/>
          <w:lang w:val="en-US" w:eastAsia="ja-JP"/>
        </w:rPr>
        <w:t>t</w:t>
      </w:r>
      <w:r w:rsidRPr="000E2BC6">
        <w:rPr>
          <w:rFonts w:asciiTheme="majorBidi" w:eastAsia="MS Mincho" w:hAnsiTheme="majorBidi" w:cstheme="majorBidi"/>
          <w:b/>
          <w:bCs/>
          <w:snapToGrid w:val="0"/>
          <w:color w:val="000000"/>
          <w:lang w:val="en-US" w:eastAsia="ja-JP"/>
        </w:rPr>
        <w:t xml:space="preserve">oxicity </w:t>
      </w:r>
      <w:r>
        <w:rPr>
          <w:rFonts w:asciiTheme="majorBidi" w:eastAsia="MS Mincho" w:hAnsiTheme="majorBidi" w:cstheme="majorBidi"/>
          <w:b/>
          <w:bCs/>
          <w:snapToGrid w:val="0"/>
          <w:color w:val="000000"/>
          <w:lang w:val="en-US" w:eastAsia="ja-JP"/>
        </w:rPr>
        <w:t>b</w:t>
      </w:r>
      <w:r w:rsidRPr="000E2BC6">
        <w:rPr>
          <w:rFonts w:asciiTheme="majorBidi" w:eastAsia="MS Mincho" w:hAnsiTheme="majorBidi" w:cstheme="majorBidi"/>
          <w:b/>
          <w:bCs/>
          <w:snapToGrid w:val="0"/>
          <w:color w:val="000000"/>
          <w:lang w:val="en-US" w:eastAsia="ja-JP"/>
        </w:rPr>
        <w:t>enchmarks</w:t>
      </w:r>
    </w:p>
    <w:p w14:paraId="3E3F3244"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Toxicity benchmarks were selected by choosing Toxicity Reference Values that were mathematically derived using a benchmark dose analysis framework when available, as recommended by the U.S. Environmental Protection Agency and European Food Safety Authority. When mathematically derived Toxicity Reference Values were not available, we selected the best available benchmarks from subjectively derived Toxicity Reference Values from the following recent review papers:</w:t>
      </w:r>
    </w:p>
    <w:p w14:paraId="197830B9"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U.S. Environmental Protection Agency 2012 Benchmark dose technical guidance. EPA/100/R-12/001. Risk Assessment Forum, Washington, D.C.</w:t>
      </w:r>
    </w:p>
    <w:p w14:paraId="32F1F0C4"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Davis, J. A., J. S. Gift, and Q. J. Zhao. 2011. Introduction to benchmark dose methods and U.S. EPA’s benchmark dose software (BMDS) version 2.1.1. Toxicology and Applied Pharmacology 254:181–191.</w:t>
      </w:r>
    </w:p>
    <w:p w14:paraId="06AE5497"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 xml:space="preserve">Hardy, A., D. Benford, T. Halldorsson, M. J. </w:t>
      </w:r>
      <w:proofErr w:type="spellStart"/>
      <w:r w:rsidRPr="00A32CCC">
        <w:rPr>
          <w:rFonts w:asciiTheme="majorBidi" w:eastAsia="MS Mincho" w:hAnsiTheme="majorBidi" w:cstheme="majorBidi"/>
          <w:lang w:val="en-US"/>
        </w:rPr>
        <w:t>Jeger</w:t>
      </w:r>
      <w:proofErr w:type="spellEnd"/>
      <w:r w:rsidRPr="00A32CCC">
        <w:rPr>
          <w:rFonts w:asciiTheme="majorBidi" w:eastAsia="MS Mincho" w:hAnsiTheme="majorBidi" w:cstheme="majorBidi"/>
          <w:lang w:val="en-US"/>
        </w:rPr>
        <w:t xml:space="preserve">, K. H. Knutsen, S. More, A. Mortensen, H. Naegeli, H. </w:t>
      </w:r>
      <w:proofErr w:type="spellStart"/>
      <w:r w:rsidRPr="00A32CCC">
        <w:rPr>
          <w:rFonts w:asciiTheme="majorBidi" w:eastAsia="MS Mincho" w:hAnsiTheme="majorBidi" w:cstheme="majorBidi"/>
          <w:lang w:val="en-US"/>
        </w:rPr>
        <w:t>Noteborn</w:t>
      </w:r>
      <w:proofErr w:type="spellEnd"/>
      <w:r w:rsidRPr="00A32CCC">
        <w:rPr>
          <w:rFonts w:asciiTheme="majorBidi" w:eastAsia="MS Mincho" w:hAnsiTheme="majorBidi" w:cstheme="majorBidi"/>
          <w:lang w:val="en-US"/>
        </w:rPr>
        <w:t xml:space="preserve">, C. Ockleford, A. Ricci, G. </w:t>
      </w:r>
      <w:proofErr w:type="spellStart"/>
      <w:r w:rsidRPr="00A32CCC">
        <w:rPr>
          <w:rFonts w:asciiTheme="majorBidi" w:eastAsia="MS Mincho" w:hAnsiTheme="majorBidi" w:cstheme="majorBidi"/>
          <w:lang w:val="en-US"/>
        </w:rPr>
        <w:t>Rychen</w:t>
      </w:r>
      <w:proofErr w:type="spellEnd"/>
      <w:r w:rsidRPr="00A32CCC">
        <w:rPr>
          <w:rFonts w:asciiTheme="majorBidi" w:eastAsia="MS Mincho" w:hAnsiTheme="majorBidi" w:cstheme="majorBidi"/>
          <w:lang w:val="en-US"/>
        </w:rPr>
        <w:t>, V. Silano, R. Solecki, D. Turck, M. Aerts, L. Bodin, A. Davis, L. Edler, U. Gundert‐Remy, S. Sand, W. Slob, B. Bottex, J. C. Abrahantes, D. C. Marques, G. Kass, and J. R. Schlatter. 2017. Update: use of the benchmark dose approach in risk assessment. EFSA Journal 15:1–41.</w:t>
      </w:r>
    </w:p>
    <w:p w14:paraId="68EFDFF9"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Mayfield, D. B., and D. G. Skall. 2018. Benchmark dose analysis framework for developing wildlife toxicity reference values. Environmental Toxicology and Chemistry 37:1496–1508.</w:t>
      </w:r>
    </w:p>
    <w:p w14:paraId="5570395C"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Gift, J., J. A. Davis, T. Blessinger, M. Wheeler, L. Olszyk, C. Simmons, Y. Xu, B. Allen, and M. E. Brown. 2020. Benchmark Dose Software (BMDS). Version 3.2 User Guide. EPA/600/R-20/216. U.S. Environmental Protection Agency.</w:t>
      </w:r>
    </w:p>
    <w:p w14:paraId="4D555976"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 xml:space="preserve">Dillon, T, N Beckvar, and J Kern. 2010. Residue based mercury dose-response in fish: An analysis using </w:t>
      </w:r>
      <w:proofErr w:type="spellStart"/>
      <w:r w:rsidRPr="00A32CCC">
        <w:rPr>
          <w:rFonts w:asciiTheme="majorBidi" w:eastAsia="MS Mincho" w:hAnsiTheme="majorBidi" w:cstheme="majorBidi"/>
          <w:lang w:val="en-US"/>
        </w:rPr>
        <w:t>lethalityequivalent</w:t>
      </w:r>
      <w:proofErr w:type="spellEnd"/>
      <w:r w:rsidRPr="00A32CCC">
        <w:rPr>
          <w:rFonts w:asciiTheme="majorBidi" w:eastAsia="MS Mincho" w:hAnsiTheme="majorBidi" w:cstheme="majorBidi"/>
          <w:lang w:val="en-US"/>
        </w:rPr>
        <w:t xml:space="preserve"> test endpoints. Environmental Toxicology and Chemistry 29:2559–2565.</w:t>
      </w:r>
    </w:p>
    <w:p w14:paraId="5E55D1F1"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Depew, DC, N Basu, NM Burgess, LM Campbell, EW Devlin, PE Drevnick, CR Hammerschmidt, CA Murphy, MB Sandheinrich, and JG Wiener. 2012. Toxicity of dietary methylmercury to fish: Derivation of ecologically meaningful threshold concentrations. Environmental Toxicology and Chemistry 31:1536–47.</w:t>
      </w:r>
    </w:p>
    <w:p w14:paraId="1D63EEBB"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Shore, RF, E Pereira, LA Walker, and DR Thompson. 2011. Mercury in nonmarine birds and mammals. Pages 609–626 in WN Beyer and JP Meador, editors. Environmental Contaminants in Biota: Interpreting Tissue Concentrations, Second Edition. CRC Press, Boca Raton, Florida.</w:t>
      </w:r>
    </w:p>
    <w:p w14:paraId="1DCA5028"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 xml:space="preserve">Basu N, AM </w:t>
      </w:r>
      <w:proofErr w:type="spellStart"/>
      <w:r w:rsidRPr="00A32CCC">
        <w:rPr>
          <w:rFonts w:asciiTheme="majorBidi" w:eastAsia="MS Mincho" w:hAnsiTheme="majorBidi" w:cstheme="majorBidi"/>
          <w:lang w:val="en-US"/>
        </w:rPr>
        <w:t>Scheuhammer</w:t>
      </w:r>
      <w:proofErr w:type="spellEnd"/>
      <w:r w:rsidRPr="00A32CCC">
        <w:rPr>
          <w:rFonts w:asciiTheme="majorBidi" w:eastAsia="MS Mincho" w:hAnsiTheme="majorBidi" w:cstheme="majorBidi"/>
          <w:lang w:val="en-US"/>
        </w:rPr>
        <w:t xml:space="preserve">, SJ </w:t>
      </w:r>
      <w:proofErr w:type="spellStart"/>
      <w:r w:rsidRPr="00A32CCC">
        <w:rPr>
          <w:rFonts w:asciiTheme="majorBidi" w:eastAsia="MS Mincho" w:hAnsiTheme="majorBidi" w:cstheme="majorBidi"/>
          <w:lang w:val="en-US"/>
        </w:rPr>
        <w:t>Bursian</w:t>
      </w:r>
      <w:proofErr w:type="spellEnd"/>
      <w:r w:rsidRPr="00A32CCC">
        <w:rPr>
          <w:rFonts w:asciiTheme="majorBidi" w:eastAsia="MS Mincho" w:hAnsiTheme="majorBidi" w:cstheme="majorBidi"/>
          <w:lang w:val="en-US"/>
        </w:rPr>
        <w:t>, J Elliott, K Rouvinen-Watt, and HM Chan. 2007. Mink as a sentinel species in environmental health. Environ Res 103:130–144.</w:t>
      </w:r>
    </w:p>
    <w:p w14:paraId="7571C84C"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3316F0">
        <w:rPr>
          <w:rFonts w:asciiTheme="majorBidi" w:eastAsia="MS Mincho" w:hAnsiTheme="majorBidi" w:cstheme="majorBidi"/>
          <w:lang w:val="en-US"/>
        </w:rPr>
        <w:t xml:space="preserve">Scheuhammer, AM, MW Meyer, MB Sandheinrich, and MW Murray. </w:t>
      </w:r>
      <w:r w:rsidRPr="00A32CCC">
        <w:rPr>
          <w:rFonts w:asciiTheme="majorBidi" w:eastAsia="MS Mincho" w:hAnsiTheme="majorBidi" w:cstheme="majorBidi"/>
          <w:lang w:val="en-US"/>
        </w:rPr>
        <w:t xml:space="preserve">2007. Effects of environmental methylmercury on the health of wild birds, mammals, and fish. </w:t>
      </w:r>
      <w:proofErr w:type="spellStart"/>
      <w:r w:rsidRPr="00A32CCC">
        <w:rPr>
          <w:rFonts w:asciiTheme="majorBidi" w:eastAsia="MS Mincho" w:hAnsiTheme="majorBidi" w:cstheme="majorBidi"/>
          <w:lang w:val="en-US"/>
        </w:rPr>
        <w:t>Ambio</w:t>
      </w:r>
      <w:proofErr w:type="spellEnd"/>
      <w:r w:rsidRPr="00A32CCC">
        <w:rPr>
          <w:rFonts w:asciiTheme="majorBidi" w:eastAsia="MS Mincho" w:hAnsiTheme="majorBidi" w:cstheme="majorBidi"/>
          <w:lang w:val="en-US"/>
        </w:rPr>
        <w:t xml:space="preserve"> 36:12–18.</w:t>
      </w:r>
    </w:p>
    <w:p w14:paraId="291E0D89"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3316F0">
        <w:rPr>
          <w:rFonts w:asciiTheme="majorBidi" w:eastAsia="MS Mincho" w:hAnsiTheme="majorBidi" w:cstheme="majorBidi"/>
          <w:lang w:val="en-US"/>
        </w:rPr>
        <w:t>Wiener, JG, DP Krabbenhoft</w:t>
      </w:r>
      <w:r w:rsidRPr="00A32CCC">
        <w:rPr>
          <w:rFonts w:asciiTheme="majorBidi" w:eastAsia="MS Mincho" w:hAnsiTheme="majorBidi" w:cstheme="majorBidi"/>
          <w:lang w:val="de-CH"/>
        </w:rPr>
        <w:t xml:space="preserve">, GH Heinz, and AM Scheuhammer. </w:t>
      </w:r>
      <w:r w:rsidRPr="00A32CCC">
        <w:rPr>
          <w:rFonts w:asciiTheme="majorBidi" w:eastAsia="MS Mincho" w:hAnsiTheme="majorBidi" w:cstheme="majorBidi"/>
          <w:lang w:val="en-US"/>
        </w:rPr>
        <w:t>2003. Ecotoxicology of mercury. In: Handbook of Ecotoxicology (2nd ed). Hoffman, D.J., Rattner, B.A., Burton, G.A. and Cairns, J. (eds). CRC Press, Boca Raton, Florida, pp. 409–463.</w:t>
      </w:r>
    </w:p>
    <w:p w14:paraId="00FA196A"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de-CH"/>
        </w:rPr>
        <w:t xml:space="preserve">Basu, N, AM </w:t>
      </w:r>
      <w:r w:rsidRPr="003316F0">
        <w:rPr>
          <w:rFonts w:asciiTheme="majorBidi" w:eastAsia="MS Mincho" w:hAnsiTheme="majorBidi" w:cstheme="majorBidi"/>
          <w:lang w:val="en-US"/>
        </w:rPr>
        <w:t xml:space="preserve">Scheuhammer, C Sonne, RJ Letcher, EW Born, and R Dietz. </w:t>
      </w:r>
      <w:r w:rsidRPr="00A32CCC">
        <w:rPr>
          <w:rFonts w:asciiTheme="majorBidi" w:eastAsia="MS Mincho" w:hAnsiTheme="majorBidi" w:cstheme="majorBidi"/>
          <w:lang w:val="en-US"/>
        </w:rPr>
        <w:t>2009. Is dietary mercury of neurotoxicological concern to wild polar bears (Ursus maritimus)? Environmental Toxicology and Chemistry 28:133–140.</w:t>
      </w:r>
    </w:p>
    <w:p w14:paraId="15ADA66A"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3316F0">
        <w:rPr>
          <w:rFonts w:asciiTheme="majorBidi" w:eastAsia="MS Mincho" w:hAnsiTheme="majorBidi" w:cstheme="majorBidi"/>
          <w:lang w:val="en-US"/>
        </w:rPr>
        <w:t xml:space="preserve">Scheuhammer, AM, MW Meyer, MB Sandheinrich, and MW Murray. </w:t>
      </w:r>
      <w:r w:rsidRPr="00A32CCC">
        <w:rPr>
          <w:rFonts w:asciiTheme="majorBidi" w:eastAsia="MS Mincho" w:hAnsiTheme="majorBidi" w:cstheme="majorBidi"/>
          <w:lang w:val="en-US"/>
        </w:rPr>
        <w:t xml:space="preserve">2007. Effects of environmental methylmercury on the health of wild birds, mammals, and fish. </w:t>
      </w:r>
      <w:proofErr w:type="spellStart"/>
      <w:r w:rsidRPr="00A32CCC">
        <w:rPr>
          <w:rFonts w:asciiTheme="majorBidi" w:eastAsia="MS Mincho" w:hAnsiTheme="majorBidi" w:cstheme="majorBidi"/>
          <w:lang w:val="en-US"/>
        </w:rPr>
        <w:t>Ambio</w:t>
      </w:r>
      <w:proofErr w:type="spellEnd"/>
      <w:r w:rsidRPr="00A32CCC">
        <w:rPr>
          <w:rFonts w:asciiTheme="majorBidi" w:eastAsia="MS Mincho" w:hAnsiTheme="majorBidi" w:cstheme="majorBidi"/>
          <w:lang w:val="en-US"/>
        </w:rPr>
        <w:t xml:space="preserve"> 36:12–18.</w:t>
      </w:r>
    </w:p>
    <w:p w14:paraId="41D5FF1C" w14:textId="77777777" w:rsidR="00B035FF" w:rsidRPr="00A32CCC" w:rsidRDefault="00B035FF" w:rsidP="003316F0">
      <w:pPr>
        <w:pStyle w:val="Normalnumber"/>
        <w:numPr>
          <w:ilvl w:val="0"/>
          <w:numId w:val="50"/>
        </w:numPr>
        <w:tabs>
          <w:tab w:val="num" w:pos="624"/>
        </w:tabs>
        <w:ind w:left="1247" w:firstLine="624"/>
        <w:rPr>
          <w:rFonts w:asciiTheme="majorBidi" w:eastAsia="MS Mincho" w:hAnsiTheme="majorBidi" w:cstheme="majorBidi"/>
          <w:lang w:val="en-US"/>
        </w:rPr>
      </w:pPr>
      <w:r w:rsidRPr="00A32CCC">
        <w:rPr>
          <w:rFonts w:asciiTheme="majorBidi" w:eastAsia="MS Mincho" w:hAnsiTheme="majorBidi" w:cstheme="majorBidi"/>
          <w:lang w:val="en-US"/>
        </w:rPr>
        <w:t>USEPA. 1997. Mercury Study Report to Congress Vol. VII: Characterization of Human Health and Wildlife Risks from Mercury Exposure in the United States. Office of Air Quality Planning and Standards and Office of Research and Development, U.S. Environmental Protection Agency, EPA-452/R-97–009. EPA, Washington, DC.</w:t>
      </w:r>
    </w:p>
    <w:p w14:paraId="49A8A8E7" w14:textId="77777777" w:rsidR="00B035FF" w:rsidRPr="00A32CCC" w:rsidRDefault="00B035FF" w:rsidP="00B035FF">
      <w:pPr>
        <w:rPr>
          <w:rFonts w:asciiTheme="majorBidi" w:eastAsia="MS Mincho" w:hAnsiTheme="majorBidi" w:cstheme="majorBidi"/>
          <w:lang w:val="en-US"/>
        </w:rPr>
      </w:pPr>
    </w:p>
    <w:p w14:paraId="66649243" w14:textId="77777777" w:rsidR="00B035FF" w:rsidRPr="00A32CCC" w:rsidRDefault="00B035FF" w:rsidP="00ED31C8">
      <w:pPr>
        <w:ind w:left="1247"/>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01FFE9E0" wp14:editId="1E89F13B">
            <wp:extent cx="5183352" cy="3148717"/>
            <wp:effectExtent l="0" t="0" r="0" b="0"/>
            <wp:docPr id="1432995304" name="Picture 3" descr="A diagram of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text and word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7646" cy="3157400"/>
                    </a:xfrm>
                    <a:prstGeom prst="rect">
                      <a:avLst/>
                    </a:prstGeom>
                    <a:noFill/>
                    <a:ln>
                      <a:noFill/>
                    </a:ln>
                  </pic:spPr>
                </pic:pic>
              </a:graphicData>
            </a:graphic>
          </wp:inline>
        </w:drawing>
      </w:r>
    </w:p>
    <w:p w14:paraId="3B4C0735" w14:textId="65EBD76F" w:rsidR="00B035FF" w:rsidRPr="00A32CCC" w:rsidRDefault="00B035FF" w:rsidP="00ED31C8">
      <w:pPr>
        <w:spacing w:after="200"/>
        <w:ind w:left="1247"/>
        <w:rPr>
          <w:rFonts w:asciiTheme="majorBidi" w:eastAsia="MS Mincho" w:hAnsiTheme="majorBidi" w:cstheme="majorBidi"/>
          <w:i/>
          <w:iCs/>
          <w:lang w:val="en-US"/>
        </w:rPr>
      </w:pPr>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10</w:t>
      </w:r>
      <w:r w:rsidRPr="00A32CCC">
        <w:rPr>
          <w:rFonts w:asciiTheme="majorBidi" w:eastAsia="MS Mincho" w:hAnsiTheme="majorBidi" w:cstheme="majorBidi"/>
          <w:i/>
          <w:iCs/>
          <w:lang w:val="en-US"/>
        </w:rPr>
        <w:fldChar w:fldCharType="end"/>
      </w:r>
      <w:r w:rsidRPr="00A32CCC">
        <w:rPr>
          <w:rFonts w:asciiTheme="majorBidi" w:eastAsia="MS Mincho" w:hAnsiTheme="majorBidi" w:cstheme="majorBidi"/>
          <w:i/>
          <w:iCs/>
          <w:lang w:val="en-US"/>
        </w:rPr>
        <w:t>. Biota data processing roadmap.</w:t>
      </w:r>
    </w:p>
    <w:p w14:paraId="6EBD412F" w14:textId="1F654D91" w:rsidR="00B035FF" w:rsidRPr="00886B24" w:rsidRDefault="00886B24" w:rsidP="00886B24">
      <w:pPr>
        <w:pStyle w:val="CH2"/>
        <w:rPr>
          <w:bCs/>
          <w:lang w:val="en-GB"/>
        </w:rPr>
      </w:pPr>
      <w:r w:rsidRPr="00886B24">
        <w:rPr>
          <w:bCs/>
        </w:rPr>
        <w:tab/>
        <w:t>E.</w:t>
      </w:r>
      <w:r w:rsidRPr="00886B24">
        <w:rPr>
          <w:bCs/>
        </w:rPr>
        <w:tab/>
      </w:r>
      <w:r w:rsidR="00B035FF" w:rsidRPr="00886B24">
        <w:rPr>
          <w:bCs/>
          <w:lang w:val="en-GB"/>
        </w:rPr>
        <w:t>Human</w:t>
      </w:r>
    </w:p>
    <w:p w14:paraId="6D7AAC78"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data submitted through the online data repository managed by BRI include 13 data sets of biomonitoring data from nine countries: Canada, Japan, Brazil (Amazon region), Lithuania, Arctic region (Canada, Faroe Islands, Iceland, Greenland, United States, Sweden, Russia). All together 21 intend to submit forms has been received, and the countries that have not yet submitted their data are: Peruvian Amazon, Palau, Switzerland, Norway, Zimbabwe, Lithuania, Japan, Canada. The data from the received datasets represent the period from 2000 to 2023. The data collected is described in Annex II. In summary, most of the data represent indigenous and other Arctic population, and indigenous populations from the Amazon region. Two datasets received from Japan and Lithuania represent national human biomonitoring programs.</w:t>
      </w:r>
    </w:p>
    <w:p w14:paraId="1637764D" w14:textId="18365D52"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In addition to data submission through the OESG template, a systematic literature search was conducted to collect all publicly available data on mercury exposure in various human populations across the globe published from 2018 onwards to complement data collected for the Global Mercury Assessment 2018 by Basu et al..</w:t>
      </w:r>
      <w:r w:rsidRPr="00A32CCC">
        <w:rPr>
          <w:rFonts w:asciiTheme="majorBidi" w:eastAsia="MS Mincho" w:hAnsiTheme="majorBidi" w:cstheme="majorBidi"/>
          <w:snapToGrid w:val="0"/>
          <w:color w:val="000000"/>
          <w:u w:val="single"/>
          <w:vertAlign w:val="superscript"/>
          <w:lang w:val="en-US"/>
        </w:rPr>
        <w:footnoteReference w:id="16"/>
      </w:r>
      <w:r w:rsidRPr="00A32CCC">
        <w:rPr>
          <w:rFonts w:asciiTheme="majorBidi" w:eastAsia="MS Mincho" w:hAnsiTheme="majorBidi" w:cstheme="majorBidi"/>
          <w:snapToGrid w:val="0"/>
          <w:color w:val="000000"/>
          <w:lang w:val="en-US"/>
        </w:rPr>
        <w:t xml:space="preserve">  Adopting the methodological approach described by Basu et al., the Web of Science database was screened for publications using the following keywords: (ALL=("mercury") OR ALL=("methylmercury") OR ALL=("methyl" AND "mercury") OR ALL=("</w:t>
      </w:r>
      <w:proofErr w:type="spellStart"/>
      <w:r w:rsidRPr="00A32CCC">
        <w:rPr>
          <w:rFonts w:asciiTheme="majorBidi" w:eastAsia="MS Mincho" w:hAnsiTheme="majorBidi" w:cstheme="majorBidi"/>
          <w:snapToGrid w:val="0"/>
          <w:color w:val="000000"/>
          <w:lang w:val="en-US"/>
        </w:rPr>
        <w:t>MeHg</w:t>
      </w:r>
      <w:proofErr w:type="spellEnd"/>
      <w:r w:rsidRPr="00A32CCC">
        <w:rPr>
          <w:rFonts w:asciiTheme="majorBidi" w:eastAsia="MS Mincho" w:hAnsiTheme="majorBidi" w:cstheme="majorBidi"/>
          <w:snapToGrid w:val="0"/>
          <w:color w:val="000000"/>
          <w:lang w:val="en-US"/>
        </w:rPr>
        <w:t xml:space="preserve">")) AND (ALL=("blood") OR ALL=("hair") OR ALL=("urine")). The search resulted in 3.288 records, after selecting only for articles and proceedings papers, we got 2.980 papers. First, the titles were screened and after excluding non-human, in-vitro or cell lines research, analytical or modelling papers, papers dealing with poisoning events and blood pressure related studies (Hg-containing devices) and national HBMs (collected separately), we reached 1.153 papers, which were further screened by reading through the abstracts. After excluding the papers following the same criteria as described above for title screening, we got 652 papers for the full read. From these, 346 were found eligible as cross-sectional studies, later one more was identified by one of the members of the OESG group. We excluded the papers that contained data collected before year 2000, had sample size &lt;50, had improper biomarker for Hg exposure, didn’t report central tendency values, or were unable to locate, and of course papers for which the data was already reported by the OESG template. The papers of eligible cross-sectional and birth cohort studies are listed in Annex II and were used to extracted data according to the OESG template. The flow diagram of the search is presented in the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_Ref198648790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11</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In summary the data from the papers represent 66 countries, and covers the entire target time period – from 2000 to 2024. Summary of data is provided in the Table H1. Most studies represent general population (background) (n=156 studies), followed by pregnant women (n=67), indigenous populations (Arctic n=13, Other n=17), ASGM sites (n=29), contaminated sites (n=26), Coastal populations (n=15), and those occupationally exposed (Dental workers n=2, Other n=22) (please note, that one study can represent different populations). Only three eligible studies were found on the Hg exposure in relation to cosmetics use. Most of the studies used Hg in whole blood as a biomarker of Hg exposure (n=164), followed by hair (n=110), urine (n=64), and cord blood Hg measurement (n=10).</w:t>
      </w:r>
    </w:p>
    <w:p w14:paraId="68C22171" w14:textId="77777777" w:rsidR="00B035FF" w:rsidRPr="00A32CCC" w:rsidRDefault="00B035FF" w:rsidP="00035B07">
      <w:pPr>
        <w:suppressLineNumbers/>
        <w:tabs>
          <w:tab w:val="clear" w:pos="1247"/>
          <w:tab w:val="clear" w:pos="1814"/>
          <w:tab w:val="clear" w:pos="2381"/>
          <w:tab w:val="clear" w:pos="2948"/>
          <w:tab w:val="clear" w:pos="3515"/>
        </w:tabs>
        <w:suppressAutoHyphens/>
        <w:spacing w:before="120" w:after="120"/>
        <w:ind w:left="1247"/>
        <w:jc w:val="center"/>
        <w:rPr>
          <w:rFonts w:asciiTheme="majorBidi" w:eastAsia="MS Mincho" w:hAnsiTheme="majorBidi" w:cstheme="majorBidi"/>
          <w:bCs/>
          <w:snapToGrid w:val="0"/>
          <w:lang w:val="en-US"/>
        </w:rPr>
      </w:pPr>
      <w:r w:rsidRPr="00A32CCC">
        <w:rPr>
          <w:rFonts w:asciiTheme="majorBidi" w:eastAsia="MS Mincho" w:hAnsiTheme="majorBidi" w:cstheme="majorBidi"/>
          <w:noProof/>
          <w:snapToGrid w:val="0"/>
          <w:lang w:val="en-US"/>
        </w:rPr>
        <w:drawing>
          <wp:inline distT="0" distB="0" distL="0" distR="0" wp14:anchorId="3057C9C2" wp14:editId="173E62E0">
            <wp:extent cx="5275133" cy="2695492"/>
            <wp:effectExtent l="0" t="0" r="1905" b="0"/>
            <wp:docPr id="6" name="Picture 6" descr="A diagram of a scientific rese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scientific research&#10;&#10;AI-generated content may be incorrect."/>
                    <pic:cNvPicPr/>
                  </pic:nvPicPr>
                  <pic:blipFill>
                    <a:blip r:embed="rId25"/>
                    <a:stretch>
                      <a:fillRect/>
                    </a:stretch>
                  </pic:blipFill>
                  <pic:spPr>
                    <a:xfrm>
                      <a:off x="0" y="0"/>
                      <a:ext cx="5291894" cy="2704057"/>
                    </a:xfrm>
                    <a:prstGeom prst="rect">
                      <a:avLst/>
                    </a:prstGeom>
                  </pic:spPr>
                </pic:pic>
              </a:graphicData>
            </a:graphic>
          </wp:inline>
        </w:drawing>
      </w:r>
    </w:p>
    <w:p w14:paraId="7A89D21A" w14:textId="0F254C75" w:rsidR="00B035FF" w:rsidRPr="00A32CCC" w:rsidRDefault="00B035FF" w:rsidP="003652F7">
      <w:pPr>
        <w:spacing w:after="240"/>
        <w:ind w:left="1247"/>
        <w:jc w:val="both"/>
        <w:rPr>
          <w:rFonts w:asciiTheme="majorBidi" w:eastAsia="MS Mincho" w:hAnsiTheme="majorBidi" w:cstheme="majorBidi"/>
          <w:i/>
          <w:iCs/>
          <w:lang w:val="en-US"/>
        </w:rPr>
      </w:pPr>
      <w:bookmarkStart w:id="14" w:name="_Ref198648790"/>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11</w:t>
      </w:r>
      <w:r w:rsidRPr="00A32CCC">
        <w:rPr>
          <w:rFonts w:asciiTheme="majorBidi" w:eastAsia="MS Mincho" w:hAnsiTheme="majorBidi" w:cstheme="majorBidi"/>
          <w:i/>
          <w:iCs/>
          <w:lang w:val="en-US"/>
        </w:rPr>
        <w:fldChar w:fldCharType="end"/>
      </w:r>
      <w:bookmarkEnd w:id="14"/>
      <w:r w:rsidRPr="00A32CCC">
        <w:rPr>
          <w:rFonts w:asciiTheme="majorBidi" w:eastAsia="MS Mincho" w:hAnsiTheme="majorBidi" w:cstheme="majorBidi"/>
          <w:i/>
          <w:iCs/>
          <w:lang w:val="en-US"/>
        </w:rPr>
        <w:t>. Flow diagram of literature search for human biomonitoring data indicating the number of papers that were identified, screened, and included in the metadata file.</w:t>
      </w:r>
    </w:p>
    <w:p w14:paraId="144E186C"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Data collections for the national HBM programs were obtained from different sources: 1) reports (United States, Canada), 2) publications (France, Republic of Korea, Spain), and 3) European HBM dashboard (Belgium, Czech Republic, Germany). For Slovenia, the data on Hg was not yet submitted as the laboratory analysis were completed just recently (the data will be available for the assessment of exposure within OESG). The data of the national programs span from 2007 to 2024.</w:t>
      </w:r>
    </w:p>
    <w:p w14:paraId="130BAD25"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data from publications listed in the Annex II will be combined with the data identified and used in the last assessment by Basu et al. (2018) to form a common database for the current assessment within the Minamata convention, which will be particularly useful to evaluate time trends and patterns for the general population (background exposure) from nationally representative data and also in the most vulnerable population groups, e.g. indigenous Arctic populations.</w:t>
      </w:r>
    </w:p>
    <w:p w14:paraId="41FE29FA" w14:textId="77777777" w:rsidR="00B035FF" w:rsidRPr="00A32CCC" w:rsidRDefault="00B035FF" w:rsidP="00B035FF">
      <w:pPr>
        <w:tabs>
          <w:tab w:val="clear" w:pos="1247"/>
          <w:tab w:val="clear" w:pos="1814"/>
          <w:tab w:val="clear" w:pos="2381"/>
          <w:tab w:val="clear" w:pos="2948"/>
          <w:tab w:val="clear" w:pos="3515"/>
        </w:tabs>
        <w:rPr>
          <w:rFonts w:asciiTheme="majorBidi" w:eastAsia="MS Mincho" w:hAnsiTheme="majorBidi" w:cstheme="majorBidi"/>
          <w:i/>
          <w:iCs/>
          <w:lang w:val="en-US"/>
        </w:rPr>
      </w:pPr>
      <w:r w:rsidRPr="00A32CCC">
        <w:rPr>
          <w:rFonts w:asciiTheme="majorBidi" w:eastAsia="MS Mincho" w:hAnsiTheme="majorBidi" w:cstheme="majorBidi"/>
          <w:lang w:val="en-US"/>
        </w:rPr>
        <w:br w:type="page"/>
      </w:r>
    </w:p>
    <w:p w14:paraId="4E9D24E0" w14:textId="33FC5AB9" w:rsidR="00B035FF" w:rsidRPr="00A32CCC" w:rsidRDefault="00B035FF" w:rsidP="004F3BA9">
      <w:pPr>
        <w:keepNext/>
        <w:spacing w:after="120"/>
        <w:ind w:left="1247"/>
        <w:jc w:val="both"/>
        <w:rPr>
          <w:rFonts w:asciiTheme="majorBidi" w:eastAsia="MS Mincho" w:hAnsiTheme="majorBidi" w:cstheme="majorBidi"/>
          <w:i/>
          <w:iCs/>
          <w:lang w:val="en-US"/>
        </w:rPr>
      </w:pPr>
      <w:r w:rsidRPr="00A32CCC">
        <w:rPr>
          <w:rFonts w:asciiTheme="majorBidi" w:eastAsia="MS Mincho" w:hAnsiTheme="majorBidi" w:cstheme="majorBidi"/>
          <w:i/>
          <w:iCs/>
          <w:lang w:val="en-US"/>
        </w:rPr>
        <w:t xml:space="preserve">Table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Table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w:t>
      </w:r>
      <w:r w:rsidRPr="00A32CCC">
        <w:rPr>
          <w:rFonts w:asciiTheme="majorBidi" w:eastAsia="MS Mincho" w:hAnsiTheme="majorBidi" w:cstheme="majorBidi"/>
          <w:i/>
          <w:iCs/>
          <w:lang w:val="en-US"/>
        </w:rPr>
        <w:fldChar w:fldCharType="end"/>
      </w:r>
      <w:r w:rsidRPr="00A32CCC">
        <w:rPr>
          <w:rFonts w:asciiTheme="majorBidi" w:eastAsia="MS Mincho" w:hAnsiTheme="majorBidi" w:cstheme="majorBidi"/>
          <w:i/>
          <w:iCs/>
          <w:lang w:val="en-US"/>
        </w:rPr>
        <w:t>. Summary of human biomonitoring papers or datasets obtained through the OESG repository and literature search (the datasets that were identified but not received or acquired are not listed).</w:t>
      </w:r>
    </w:p>
    <w:tbl>
      <w:tblPr>
        <w:tblStyle w:val="TableGridLight"/>
        <w:tblW w:w="0" w:type="auto"/>
        <w:tblInd w:w="1271" w:type="dxa"/>
        <w:tblLook w:val="04A0" w:firstRow="1" w:lastRow="0" w:firstColumn="1" w:lastColumn="0" w:noHBand="0" w:noVBand="1"/>
      </w:tblPr>
      <w:tblGrid>
        <w:gridCol w:w="1489"/>
        <w:gridCol w:w="1108"/>
        <w:gridCol w:w="4349"/>
        <w:gridCol w:w="1270"/>
      </w:tblGrid>
      <w:tr w:rsidR="00B035FF" w:rsidRPr="004F3BA9" w14:paraId="0EFB7D42" w14:textId="77777777" w:rsidTr="00B23576">
        <w:tc>
          <w:tcPr>
            <w:tcW w:w="0" w:type="auto"/>
          </w:tcPr>
          <w:p w14:paraId="7D9C8308" w14:textId="77777777" w:rsidR="00B035FF" w:rsidRPr="0083347F"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
                <w:snapToGrid w:val="0"/>
                <w:sz w:val="18"/>
                <w:szCs w:val="18"/>
                <w:lang w:val="en-US"/>
              </w:rPr>
            </w:pPr>
            <w:r w:rsidRPr="0083347F">
              <w:rPr>
                <w:rFonts w:asciiTheme="majorBidi" w:eastAsia="DengXian" w:hAnsiTheme="majorBidi" w:cstheme="majorBidi"/>
                <w:b/>
                <w:snapToGrid w:val="0"/>
                <w:sz w:val="18"/>
                <w:szCs w:val="18"/>
                <w:lang w:val="en-US"/>
              </w:rPr>
              <w:t>Country</w:t>
            </w:r>
          </w:p>
        </w:tc>
        <w:tc>
          <w:tcPr>
            <w:tcW w:w="1108" w:type="dxa"/>
          </w:tcPr>
          <w:p w14:paraId="785BCC0E" w14:textId="77777777" w:rsidR="00B035FF" w:rsidRPr="0083347F"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
                <w:snapToGrid w:val="0"/>
                <w:sz w:val="18"/>
                <w:szCs w:val="18"/>
                <w:lang w:val="en-US"/>
              </w:rPr>
            </w:pPr>
            <w:r w:rsidRPr="0083347F">
              <w:rPr>
                <w:rFonts w:asciiTheme="majorBidi" w:eastAsia="DengXian" w:hAnsiTheme="majorBidi" w:cstheme="majorBidi"/>
                <w:b/>
                <w:snapToGrid w:val="0"/>
                <w:sz w:val="18"/>
                <w:szCs w:val="18"/>
                <w:lang w:val="en-US"/>
              </w:rPr>
              <w:t>No. papers, datasets</w:t>
            </w:r>
          </w:p>
        </w:tc>
        <w:tc>
          <w:tcPr>
            <w:tcW w:w="4349" w:type="dxa"/>
          </w:tcPr>
          <w:p w14:paraId="74B0228E" w14:textId="77777777" w:rsidR="00B035FF" w:rsidRPr="0083347F"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
                <w:snapToGrid w:val="0"/>
                <w:sz w:val="18"/>
                <w:szCs w:val="18"/>
                <w:lang w:val="en-US"/>
              </w:rPr>
            </w:pPr>
            <w:r w:rsidRPr="0083347F">
              <w:rPr>
                <w:rFonts w:asciiTheme="majorBidi" w:eastAsia="DengXian" w:hAnsiTheme="majorBidi" w:cstheme="majorBidi"/>
                <w:b/>
                <w:snapToGrid w:val="0"/>
                <w:sz w:val="18"/>
                <w:szCs w:val="18"/>
                <w:lang w:val="en-US"/>
              </w:rPr>
              <w:t>Population types covered (number of papers/datasets)</w:t>
            </w:r>
          </w:p>
        </w:tc>
        <w:tc>
          <w:tcPr>
            <w:tcW w:w="1270" w:type="dxa"/>
          </w:tcPr>
          <w:p w14:paraId="242A89F7" w14:textId="77777777" w:rsidR="00B035FF" w:rsidRPr="0083347F"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
                <w:snapToGrid w:val="0"/>
                <w:sz w:val="18"/>
                <w:szCs w:val="18"/>
                <w:lang w:val="en-US"/>
              </w:rPr>
            </w:pPr>
            <w:r w:rsidRPr="0083347F">
              <w:rPr>
                <w:rFonts w:asciiTheme="majorBidi" w:eastAsia="DengXian" w:hAnsiTheme="majorBidi" w:cstheme="majorBidi"/>
                <w:b/>
                <w:snapToGrid w:val="0"/>
                <w:sz w:val="18"/>
                <w:szCs w:val="18"/>
                <w:lang w:val="en-US"/>
              </w:rPr>
              <w:t>Time period covered</w:t>
            </w:r>
          </w:p>
        </w:tc>
      </w:tr>
      <w:tr w:rsidR="00B035FF" w:rsidRPr="004F3BA9" w14:paraId="42029526" w14:textId="77777777" w:rsidTr="00B23576">
        <w:tc>
          <w:tcPr>
            <w:tcW w:w="0" w:type="auto"/>
          </w:tcPr>
          <w:p w14:paraId="61010D1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Argentina</w:t>
            </w:r>
          </w:p>
        </w:tc>
        <w:tc>
          <w:tcPr>
            <w:tcW w:w="1108" w:type="dxa"/>
          </w:tcPr>
          <w:p w14:paraId="0060FDF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23FB737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w:t>
            </w:r>
          </w:p>
        </w:tc>
        <w:tc>
          <w:tcPr>
            <w:tcW w:w="1270" w:type="dxa"/>
          </w:tcPr>
          <w:p w14:paraId="0089D02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2011-2014</w:t>
            </w:r>
          </w:p>
        </w:tc>
      </w:tr>
      <w:tr w:rsidR="00B035FF" w:rsidRPr="004F3BA9" w14:paraId="338AF0C3" w14:textId="77777777" w:rsidTr="00B23576">
        <w:tc>
          <w:tcPr>
            <w:tcW w:w="0" w:type="auto"/>
          </w:tcPr>
          <w:p w14:paraId="7820A2C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Australia</w:t>
            </w:r>
          </w:p>
        </w:tc>
        <w:tc>
          <w:tcPr>
            <w:tcW w:w="1108" w:type="dxa"/>
          </w:tcPr>
          <w:p w14:paraId="1710A42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74761E2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w:t>
            </w:r>
          </w:p>
        </w:tc>
        <w:tc>
          <w:tcPr>
            <w:tcW w:w="1270" w:type="dxa"/>
          </w:tcPr>
          <w:p w14:paraId="726F513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2018</w:t>
            </w:r>
          </w:p>
        </w:tc>
      </w:tr>
      <w:tr w:rsidR="00B035FF" w:rsidRPr="004F3BA9" w14:paraId="31A55F71" w14:textId="77777777" w:rsidTr="00B23576">
        <w:tc>
          <w:tcPr>
            <w:tcW w:w="0" w:type="auto"/>
          </w:tcPr>
          <w:p w14:paraId="74433D9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Bangladesh</w:t>
            </w:r>
          </w:p>
        </w:tc>
        <w:tc>
          <w:tcPr>
            <w:tcW w:w="1108" w:type="dxa"/>
          </w:tcPr>
          <w:p w14:paraId="529E67A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4</w:t>
            </w:r>
          </w:p>
        </w:tc>
        <w:tc>
          <w:tcPr>
            <w:tcW w:w="4349" w:type="dxa"/>
          </w:tcPr>
          <w:p w14:paraId="21FC3D1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(3), pregnant women (1), Occupation exposure (1)</w:t>
            </w:r>
          </w:p>
        </w:tc>
        <w:tc>
          <w:tcPr>
            <w:tcW w:w="1270" w:type="dxa"/>
          </w:tcPr>
          <w:p w14:paraId="64BFEAF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2014-2022</w:t>
            </w:r>
          </w:p>
        </w:tc>
      </w:tr>
      <w:tr w:rsidR="00B035FF" w:rsidRPr="004F3BA9" w14:paraId="10443D3C" w14:textId="77777777" w:rsidTr="00B23576">
        <w:tc>
          <w:tcPr>
            <w:tcW w:w="0" w:type="auto"/>
          </w:tcPr>
          <w:p w14:paraId="304B52D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Belgium</w:t>
            </w:r>
          </w:p>
        </w:tc>
        <w:tc>
          <w:tcPr>
            <w:tcW w:w="1108" w:type="dxa"/>
          </w:tcPr>
          <w:p w14:paraId="54B68F7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4</w:t>
            </w:r>
          </w:p>
        </w:tc>
        <w:tc>
          <w:tcPr>
            <w:tcW w:w="4349" w:type="dxa"/>
          </w:tcPr>
          <w:p w14:paraId="7AAAEEB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(4), National HBM – adults and children (2)</w:t>
            </w:r>
          </w:p>
        </w:tc>
        <w:tc>
          <w:tcPr>
            <w:tcW w:w="1270" w:type="dxa"/>
          </w:tcPr>
          <w:p w14:paraId="0A94F9E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2007-2017</w:t>
            </w:r>
          </w:p>
        </w:tc>
      </w:tr>
      <w:tr w:rsidR="00B035FF" w:rsidRPr="004F3BA9" w14:paraId="38FD4E20" w14:textId="77777777" w:rsidTr="00B23576">
        <w:tc>
          <w:tcPr>
            <w:tcW w:w="0" w:type="auto"/>
          </w:tcPr>
          <w:p w14:paraId="24EDD54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Brazil</w:t>
            </w:r>
          </w:p>
        </w:tc>
        <w:tc>
          <w:tcPr>
            <w:tcW w:w="1108" w:type="dxa"/>
          </w:tcPr>
          <w:p w14:paraId="531AE9C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42</w:t>
            </w:r>
          </w:p>
        </w:tc>
        <w:tc>
          <w:tcPr>
            <w:tcW w:w="4349" w:type="dxa"/>
          </w:tcPr>
          <w:p w14:paraId="4A86E52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Indigenous (14), ASGM and contaminated sites (11), general population (9), pregnant women and newborns (3), Coastal (1), Occupational (3), Other (1)</w:t>
            </w:r>
          </w:p>
        </w:tc>
        <w:tc>
          <w:tcPr>
            <w:tcW w:w="1270" w:type="dxa"/>
          </w:tcPr>
          <w:p w14:paraId="3412316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2003-2022</w:t>
            </w:r>
          </w:p>
        </w:tc>
      </w:tr>
      <w:tr w:rsidR="00B035FF" w:rsidRPr="004F3BA9" w14:paraId="38D70364" w14:textId="77777777" w:rsidTr="00B23576">
        <w:tc>
          <w:tcPr>
            <w:tcW w:w="0" w:type="auto"/>
          </w:tcPr>
          <w:p w14:paraId="68AAED1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Canada</w:t>
            </w:r>
          </w:p>
        </w:tc>
        <w:tc>
          <w:tcPr>
            <w:tcW w:w="1108" w:type="dxa"/>
          </w:tcPr>
          <w:p w14:paraId="0055EEB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30</w:t>
            </w:r>
          </w:p>
        </w:tc>
        <w:tc>
          <w:tcPr>
            <w:tcW w:w="4349" w:type="dxa"/>
          </w:tcPr>
          <w:p w14:paraId="7BB46D4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Indigenous (15), General population (8) incl. national HBM, Pregnant women (4), Coastal (1), Occupational (1), Other (1)</w:t>
            </w:r>
          </w:p>
        </w:tc>
        <w:tc>
          <w:tcPr>
            <w:tcW w:w="1270" w:type="dxa"/>
          </w:tcPr>
          <w:p w14:paraId="53D1F5F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2000-2021</w:t>
            </w:r>
          </w:p>
        </w:tc>
      </w:tr>
      <w:tr w:rsidR="00B035FF" w:rsidRPr="004F3BA9" w14:paraId="1D1F988B" w14:textId="77777777" w:rsidTr="00B23576">
        <w:tc>
          <w:tcPr>
            <w:tcW w:w="0" w:type="auto"/>
          </w:tcPr>
          <w:p w14:paraId="2BA9DF4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Chile</w:t>
            </w:r>
          </w:p>
        </w:tc>
        <w:tc>
          <w:tcPr>
            <w:tcW w:w="1108" w:type="dxa"/>
          </w:tcPr>
          <w:p w14:paraId="2EE8943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2B8AFCD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Contaminated site</w:t>
            </w:r>
          </w:p>
        </w:tc>
        <w:tc>
          <w:tcPr>
            <w:tcW w:w="1270" w:type="dxa"/>
          </w:tcPr>
          <w:p w14:paraId="0E137FE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2014-2016</w:t>
            </w:r>
          </w:p>
        </w:tc>
      </w:tr>
      <w:tr w:rsidR="00B035FF" w:rsidRPr="004F3BA9" w14:paraId="1F2AE6B9" w14:textId="77777777" w:rsidTr="00B23576">
        <w:tc>
          <w:tcPr>
            <w:tcW w:w="0" w:type="auto"/>
          </w:tcPr>
          <w:p w14:paraId="602BC01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China</w:t>
            </w:r>
          </w:p>
        </w:tc>
        <w:tc>
          <w:tcPr>
            <w:tcW w:w="1108" w:type="dxa"/>
          </w:tcPr>
          <w:p w14:paraId="097644E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78</w:t>
            </w:r>
          </w:p>
        </w:tc>
        <w:tc>
          <w:tcPr>
            <w:tcW w:w="4349" w:type="dxa"/>
          </w:tcPr>
          <w:p w14:paraId="193CF02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(48), Pregnant women (15), Contaminated sites (12), Other (1), Occupational exposure (4) incl. dental, Coastal (3), Users of cosmetics (1)</w:t>
            </w:r>
          </w:p>
        </w:tc>
        <w:tc>
          <w:tcPr>
            <w:tcW w:w="1270" w:type="dxa"/>
          </w:tcPr>
          <w:p w14:paraId="51D623D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2000-2023</w:t>
            </w:r>
          </w:p>
        </w:tc>
      </w:tr>
      <w:tr w:rsidR="00B035FF" w:rsidRPr="004F3BA9" w14:paraId="10A18236" w14:textId="77777777" w:rsidTr="00B23576">
        <w:tc>
          <w:tcPr>
            <w:tcW w:w="0" w:type="auto"/>
          </w:tcPr>
          <w:p w14:paraId="4BE2105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Colombia</w:t>
            </w:r>
          </w:p>
        </w:tc>
        <w:tc>
          <w:tcPr>
            <w:tcW w:w="1108" w:type="dxa"/>
          </w:tcPr>
          <w:p w14:paraId="3A9997D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17</w:t>
            </w:r>
          </w:p>
        </w:tc>
        <w:tc>
          <w:tcPr>
            <w:tcW w:w="4349" w:type="dxa"/>
          </w:tcPr>
          <w:p w14:paraId="31641DA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 xml:space="preserve">General population (2), ASGM and contaminated sites (14), Indigenous (2) </w:t>
            </w:r>
          </w:p>
        </w:tc>
        <w:tc>
          <w:tcPr>
            <w:tcW w:w="1270" w:type="dxa"/>
          </w:tcPr>
          <w:p w14:paraId="68D3639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2011 - &gt;2019</w:t>
            </w:r>
          </w:p>
        </w:tc>
      </w:tr>
      <w:tr w:rsidR="00B035FF" w:rsidRPr="004F3BA9" w14:paraId="23347985" w14:textId="77777777" w:rsidTr="00B23576">
        <w:tc>
          <w:tcPr>
            <w:tcW w:w="0" w:type="auto"/>
          </w:tcPr>
          <w:p w14:paraId="1F0D14F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Croatia</w:t>
            </w:r>
          </w:p>
        </w:tc>
        <w:tc>
          <w:tcPr>
            <w:tcW w:w="1108" w:type="dxa"/>
          </w:tcPr>
          <w:p w14:paraId="53EA9FF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3</w:t>
            </w:r>
          </w:p>
        </w:tc>
        <w:tc>
          <w:tcPr>
            <w:tcW w:w="4349" w:type="dxa"/>
          </w:tcPr>
          <w:p w14:paraId="6B07F58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Pregnant women (2)</w:t>
            </w:r>
          </w:p>
        </w:tc>
        <w:tc>
          <w:tcPr>
            <w:tcW w:w="1270" w:type="dxa"/>
          </w:tcPr>
          <w:p w14:paraId="2B63800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2007-2010</w:t>
            </w:r>
          </w:p>
        </w:tc>
      </w:tr>
      <w:tr w:rsidR="00B035FF" w:rsidRPr="004F3BA9" w14:paraId="268D6642" w14:textId="77777777" w:rsidTr="00B23576">
        <w:tc>
          <w:tcPr>
            <w:tcW w:w="0" w:type="auto"/>
          </w:tcPr>
          <w:p w14:paraId="2F26B46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Czech Republic</w:t>
            </w:r>
          </w:p>
        </w:tc>
        <w:tc>
          <w:tcPr>
            <w:tcW w:w="1108" w:type="dxa"/>
          </w:tcPr>
          <w:p w14:paraId="7AE3285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6</w:t>
            </w:r>
          </w:p>
        </w:tc>
        <w:tc>
          <w:tcPr>
            <w:tcW w:w="4349" w:type="dxa"/>
          </w:tcPr>
          <w:p w14:paraId="778F341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(6), including national HBM</w:t>
            </w:r>
          </w:p>
        </w:tc>
        <w:tc>
          <w:tcPr>
            <w:tcW w:w="1270" w:type="dxa"/>
          </w:tcPr>
          <w:p w14:paraId="4BCD85A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1996-2020</w:t>
            </w:r>
          </w:p>
        </w:tc>
      </w:tr>
      <w:tr w:rsidR="00B035FF" w:rsidRPr="004F3BA9" w14:paraId="0002407F" w14:textId="77777777" w:rsidTr="00B23576">
        <w:tc>
          <w:tcPr>
            <w:tcW w:w="0" w:type="auto"/>
          </w:tcPr>
          <w:p w14:paraId="1998BED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Democratic Republic of Congo</w:t>
            </w:r>
          </w:p>
        </w:tc>
        <w:tc>
          <w:tcPr>
            <w:tcW w:w="1108" w:type="dxa"/>
          </w:tcPr>
          <w:p w14:paraId="13DE98F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5D9F51E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w:t>
            </w:r>
          </w:p>
        </w:tc>
        <w:tc>
          <w:tcPr>
            <w:tcW w:w="1270" w:type="dxa"/>
          </w:tcPr>
          <w:p w14:paraId="44154B9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2019-2020</w:t>
            </w:r>
          </w:p>
        </w:tc>
      </w:tr>
      <w:tr w:rsidR="00B035FF" w:rsidRPr="004F3BA9" w14:paraId="7218B324" w14:textId="77777777" w:rsidTr="00B23576">
        <w:tc>
          <w:tcPr>
            <w:tcW w:w="0" w:type="auto"/>
          </w:tcPr>
          <w:p w14:paraId="7170EAA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Denmark</w:t>
            </w:r>
          </w:p>
        </w:tc>
        <w:tc>
          <w:tcPr>
            <w:tcW w:w="1108" w:type="dxa"/>
          </w:tcPr>
          <w:p w14:paraId="13E7E4F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7</w:t>
            </w:r>
          </w:p>
        </w:tc>
        <w:tc>
          <w:tcPr>
            <w:tcW w:w="4349" w:type="dxa"/>
          </w:tcPr>
          <w:p w14:paraId="424696C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Indigenous (5), including pregnant women, Coastal (2)</w:t>
            </w:r>
          </w:p>
        </w:tc>
        <w:tc>
          <w:tcPr>
            <w:tcW w:w="1270" w:type="dxa"/>
          </w:tcPr>
          <w:p w14:paraId="2913A7C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2005-2020</w:t>
            </w:r>
          </w:p>
        </w:tc>
      </w:tr>
      <w:tr w:rsidR="00B035FF" w:rsidRPr="004F3BA9" w14:paraId="0A1F2900" w14:textId="77777777" w:rsidTr="00B23576">
        <w:tc>
          <w:tcPr>
            <w:tcW w:w="0" w:type="auto"/>
          </w:tcPr>
          <w:p w14:paraId="389D663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Ecuador</w:t>
            </w:r>
          </w:p>
        </w:tc>
        <w:tc>
          <w:tcPr>
            <w:tcW w:w="1108" w:type="dxa"/>
          </w:tcPr>
          <w:p w14:paraId="0967027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4FD5F80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ASGM (1)</w:t>
            </w:r>
          </w:p>
        </w:tc>
        <w:tc>
          <w:tcPr>
            <w:tcW w:w="1270" w:type="dxa"/>
          </w:tcPr>
          <w:p w14:paraId="5E980C5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2007-2008</w:t>
            </w:r>
          </w:p>
        </w:tc>
      </w:tr>
      <w:tr w:rsidR="00B035FF" w:rsidRPr="004F3BA9" w14:paraId="088D0CEC" w14:textId="77777777" w:rsidTr="00B23576">
        <w:tc>
          <w:tcPr>
            <w:tcW w:w="0" w:type="auto"/>
          </w:tcPr>
          <w:p w14:paraId="687496F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Egypt</w:t>
            </w:r>
          </w:p>
        </w:tc>
        <w:tc>
          <w:tcPr>
            <w:tcW w:w="1108" w:type="dxa"/>
          </w:tcPr>
          <w:p w14:paraId="5BD0D49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757810D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1A2B41E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2018-2021</w:t>
            </w:r>
          </w:p>
        </w:tc>
      </w:tr>
      <w:tr w:rsidR="00B035FF" w:rsidRPr="004F3BA9" w14:paraId="2F273EBD" w14:textId="77777777" w:rsidTr="00B23576">
        <w:tc>
          <w:tcPr>
            <w:tcW w:w="0" w:type="auto"/>
          </w:tcPr>
          <w:p w14:paraId="26357BD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Ethiopia</w:t>
            </w:r>
          </w:p>
        </w:tc>
        <w:tc>
          <w:tcPr>
            <w:tcW w:w="1108" w:type="dxa"/>
          </w:tcPr>
          <w:p w14:paraId="6CDC091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5054D2F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612DA53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2019</w:t>
            </w:r>
          </w:p>
        </w:tc>
      </w:tr>
      <w:tr w:rsidR="00B035FF" w:rsidRPr="004F3BA9" w14:paraId="7F4B78BF" w14:textId="77777777" w:rsidTr="00B23576">
        <w:tc>
          <w:tcPr>
            <w:tcW w:w="0" w:type="auto"/>
          </w:tcPr>
          <w:p w14:paraId="0F9EAEC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France</w:t>
            </w:r>
          </w:p>
        </w:tc>
        <w:tc>
          <w:tcPr>
            <w:tcW w:w="1108" w:type="dxa"/>
          </w:tcPr>
          <w:p w14:paraId="55A2F0A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10</w:t>
            </w:r>
          </w:p>
        </w:tc>
        <w:tc>
          <w:tcPr>
            <w:tcW w:w="4349" w:type="dxa"/>
          </w:tcPr>
          <w:p w14:paraId="66F684D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(9) incl. national HBM, Newborns (1)</w:t>
            </w:r>
          </w:p>
        </w:tc>
        <w:tc>
          <w:tcPr>
            <w:tcW w:w="1270" w:type="dxa"/>
          </w:tcPr>
          <w:p w14:paraId="1A530DF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2004-2020</w:t>
            </w:r>
          </w:p>
        </w:tc>
      </w:tr>
      <w:tr w:rsidR="00B035FF" w:rsidRPr="004F3BA9" w14:paraId="13298D69" w14:textId="77777777" w:rsidTr="00B23576">
        <w:tc>
          <w:tcPr>
            <w:tcW w:w="0" w:type="auto"/>
          </w:tcPr>
          <w:p w14:paraId="0D64243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Germany</w:t>
            </w:r>
          </w:p>
        </w:tc>
        <w:tc>
          <w:tcPr>
            <w:tcW w:w="1108" w:type="dxa"/>
          </w:tcPr>
          <w:p w14:paraId="55CCEF0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5</w:t>
            </w:r>
          </w:p>
        </w:tc>
        <w:tc>
          <w:tcPr>
            <w:tcW w:w="4349" w:type="dxa"/>
          </w:tcPr>
          <w:p w14:paraId="31FA8BC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(5) incl. national HBM, Occupational (1)</w:t>
            </w:r>
          </w:p>
        </w:tc>
        <w:tc>
          <w:tcPr>
            <w:tcW w:w="1270" w:type="dxa"/>
          </w:tcPr>
          <w:p w14:paraId="73D0250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1998-2021</w:t>
            </w:r>
          </w:p>
        </w:tc>
      </w:tr>
      <w:tr w:rsidR="00B035FF" w:rsidRPr="004F3BA9" w14:paraId="256C4247" w14:textId="77777777" w:rsidTr="00B23576">
        <w:tc>
          <w:tcPr>
            <w:tcW w:w="0" w:type="auto"/>
          </w:tcPr>
          <w:p w14:paraId="3C229F0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Ghana</w:t>
            </w:r>
          </w:p>
        </w:tc>
        <w:tc>
          <w:tcPr>
            <w:tcW w:w="1108" w:type="dxa"/>
          </w:tcPr>
          <w:p w14:paraId="173BBDF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5</w:t>
            </w:r>
          </w:p>
        </w:tc>
        <w:tc>
          <w:tcPr>
            <w:tcW w:w="4349" w:type="dxa"/>
          </w:tcPr>
          <w:p w14:paraId="69F462B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ASGM (3), Occupational (1)</w:t>
            </w:r>
          </w:p>
        </w:tc>
        <w:tc>
          <w:tcPr>
            <w:tcW w:w="1270" w:type="dxa"/>
          </w:tcPr>
          <w:p w14:paraId="5F7BA4C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2014-2020</w:t>
            </w:r>
          </w:p>
        </w:tc>
      </w:tr>
      <w:tr w:rsidR="00B035FF" w:rsidRPr="004F3BA9" w14:paraId="4E57D576" w14:textId="77777777" w:rsidTr="00B23576">
        <w:tc>
          <w:tcPr>
            <w:tcW w:w="0" w:type="auto"/>
          </w:tcPr>
          <w:p w14:paraId="4537602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Greece</w:t>
            </w:r>
          </w:p>
        </w:tc>
        <w:tc>
          <w:tcPr>
            <w:tcW w:w="1108" w:type="dxa"/>
          </w:tcPr>
          <w:p w14:paraId="78719C0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3</w:t>
            </w:r>
          </w:p>
        </w:tc>
        <w:tc>
          <w:tcPr>
            <w:tcW w:w="4349" w:type="dxa"/>
          </w:tcPr>
          <w:p w14:paraId="397A9D4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Pregnant women (2)</w:t>
            </w:r>
          </w:p>
        </w:tc>
        <w:tc>
          <w:tcPr>
            <w:tcW w:w="1270" w:type="dxa"/>
          </w:tcPr>
          <w:p w14:paraId="2FF1124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2007-2012</w:t>
            </w:r>
          </w:p>
        </w:tc>
      </w:tr>
      <w:tr w:rsidR="00B035FF" w:rsidRPr="004F3BA9" w14:paraId="00F4EDFA" w14:textId="77777777" w:rsidTr="00B23576">
        <w:tc>
          <w:tcPr>
            <w:tcW w:w="0" w:type="auto"/>
          </w:tcPr>
          <w:p w14:paraId="1AA4E04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Guyana</w:t>
            </w:r>
          </w:p>
        </w:tc>
        <w:tc>
          <w:tcPr>
            <w:tcW w:w="1108" w:type="dxa"/>
          </w:tcPr>
          <w:p w14:paraId="423C66B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223D8EC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Indigenous (1)</w:t>
            </w:r>
          </w:p>
        </w:tc>
        <w:tc>
          <w:tcPr>
            <w:tcW w:w="1270" w:type="dxa"/>
          </w:tcPr>
          <w:p w14:paraId="2E9ABA9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2017</w:t>
            </w:r>
          </w:p>
        </w:tc>
      </w:tr>
      <w:tr w:rsidR="00B035FF" w:rsidRPr="004F3BA9" w14:paraId="7CD58F6C" w14:textId="77777777" w:rsidTr="00B23576">
        <w:tc>
          <w:tcPr>
            <w:tcW w:w="0" w:type="auto"/>
          </w:tcPr>
          <w:p w14:paraId="4F5A4F5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Iceland</w:t>
            </w:r>
          </w:p>
        </w:tc>
        <w:tc>
          <w:tcPr>
            <w:tcW w:w="1108" w:type="dxa"/>
          </w:tcPr>
          <w:p w14:paraId="56A3577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535F236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women (2)</w:t>
            </w:r>
          </w:p>
        </w:tc>
        <w:tc>
          <w:tcPr>
            <w:tcW w:w="1270" w:type="dxa"/>
          </w:tcPr>
          <w:p w14:paraId="03DE28F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2014-2015</w:t>
            </w:r>
          </w:p>
        </w:tc>
      </w:tr>
      <w:tr w:rsidR="00B035FF" w:rsidRPr="004F3BA9" w14:paraId="38044290" w14:textId="77777777" w:rsidTr="00B23576">
        <w:tc>
          <w:tcPr>
            <w:tcW w:w="0" w:type="auto"/>
          </w:tcPr>
          <w:p w14:paraId="27EC155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India</w:t>
            </w:r>
          </w:p>
        </w:tc>
        <w:tc>
          <w:tcPr>
            <w:tcW w:w="1108" w:type="dxa"/>
          </w:tcPr>
          <w:p w14:paraId="26FAEAF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6</w:t>
            </w:r>
          </w:p>
        </w:tc>
        <w:tc>
          <w:tcPr>
            <w:tcW w:w="4349" w:type="dxa"/>
          </w:tcPr>
          <w:p w14:paraId="0315E3F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(5), Occupational (1)</w:t>
            </w:r>
          </w:p>
        </w:tc>
        <w:tc>
          <w:tcPr>
            <w:tcW w:w="1270" w:type="dxa"/>
          </w:tcPr>
          <w:p w14:paraId="79D6944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2003-2022</w:t>
            </w:r>
          </w:p>
        </w:tc>
      </w:tr>
      <w:tr w:rsidR="00B035FF" w:rsidRPr="004F3BA9" w14:paraId="15F2DBB1" w14:textId="77777777" w:rsidTr="00B23576">
        <w:tc>
          <w:tcPr>
            <w:tcW w:w="0" w:type="auto"/>
          </w:tcPr>
          <w:p w14:paraId="167A712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Indonesia</w:t>
            </w:r>
          </w:p>
        </w:tc>
        <w:tc>
          <w:tcPr>
            <w:tcW w:w="1108" w:type="dxa"/>
          </w:tcPr>
          <w:p w14:paraId="7253625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5</w:t>
            </w:r>
          </w:p>
        </w:tc>
        <w:tc>
          <w:tcPr>
            <w:tcW w:w="4349" w:type="dxa"/>
          </w:tcPr>
          <w:p w14:paraId="03EFC16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women (2), ASGM (2), Skin-lightening cream users (1)</w:t>
            </w:r>
          </w:p>
        </w:tc>
        <w:tc>
          <w:tcPr>
            <w:tcW w:w="1270" w:type="dxa"/>
          </w:tcPr>
          <w:p w14:paraId="1FDA54C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2018-2022</w:t>
            </w:r>
          </w:p>
        </w:tc>
      </w:tr>
      <w:tr w:rsidR="00B035FF" w:rsidRPr="004F3BA9" w14:paraId="65C3F0EC" w14:textId="77777777" w:rsidTr="00B23576">
        <w:tc>
          <w:tcPr>
            <w:tcW w:w="0" w:type="auto"/>
          </w:tcPr>
          <w:p w14:paraId="20E2CBC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Iran</w:t>
            </w:r>
          </w:p>
        </w:tc>
        <w:tc>
          <w:tcPr>
            <w:tcW w:w="1108" w:type="dxa"/>
          </w:tcPr>
          <w:p w14:paraId="37B046C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8</w:t>
            </w:r>
          </w:p>
        </w:tc>
        <w:tc>
          <w:tcPr>
            <w:tcW w:w="4349" w:type="dxa"/>
          </w:tcPr>
          <w:p w14:paraId="0098A7C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(4), Pregnant women (1), Use of cosmetics (1), Other (2)</w:t>
            </w:r>
          </w:p>
        </w:tc>
        <w:tc>
          <w:tcPr>
            <w:tcW w:w="1270" w:type="dxa"/>
          </w:tcPr>
          <w:p w14:paraId="7B68279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2016-2022</w:t>
            </w:r>
          </w:p>
        </w:tc>
      </w:tr>
      <w:tr w:rsidR="00B035FF" w:rsidRPr="004F3BA9" w14:paraId="0697DF0F" w14:textId="77777777" w:rsidTr="00B23576">
        <w:tc>
          <w:tcPr>
            <w:tcW w:w="0" w:type="auto"/>
          </w:tcPr>
          <w:p w14:paraId="28FE791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Ireland</w:t>
            </w:r>
          </w:p>
        </w:tc>
        <w:tc>
          <w:tcPr>
            <w:tcW w:w="1108" w:type="dxa"/>
          </w:tcPr>
          <w:p w14:paraId="4578E5D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4A1530B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29FA68E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2011-2014</w:t>
            </w:r>
          </w:p>
        </w:tc>
      </w:tr>
      <w:tr w:rsidR="00B035FF" w:rsidRPr="004F3BA9" w14:paraId="635016B3" w14:textId="77777777" w:rsidTr="00B23576">
        <w:tc>
          <w:tcPr>
            <w:tcW w:w="0" w:type="auto"/>
          </w:tcPr>
          <w:p w14:paraId="0B54F43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Israel</w:t>
            </w:r>
          </w:p>
        </w:tc>
        <w:tc>
          <w:tcPr>
            <w:tcW w:w="1108" w:type="dxa"/>
          </w:tcPr>
          <w:p w14:paraId="552939B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2999197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women (1)</w:t>
            </w:r>
          </w:p>
        </w:tc>
        <w:tc>
          <w:tcPr>
            <w:tcW w:w="1270" w:type="dxa"/>
          </w:tcPr>
          <w:p w14:paraId="7172FC9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&gt;2016</w:t>
            </w:r>
          </w:p>
        </w:tc>
      </w:tr>
      <w:tr w:rsidR="00B035FF" w:rsidRPr="004F3BA9" w14:paraId="37CEC277" w14:textId="77777777" w:rsidTr="00B23576">
        <w:tc>
          <w:tcPr>
            <w:tcW w:w="0" w:type="auto"/>
          </w:tcPr>
          <w:p w14:paraId="1283AA9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Italy</w:t>
            </w:r>
          </w:p>
        </w:tc>
        <w:tc>
          <w:tcPr>
            <w:tcW w:w="1108" w:type="dxa"/>
          </w:tcPr>
          <w:p w14:paraId="603358D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7</w:t>
            </w:r>
          </w:p>
        </w:tc>
        <w:tc>
          <w:tcPr>
            <w:tcW w:w="4349" w:type="dxa"/>
          </w:tcPr>
          <w:p w14:paraId="2CE3F39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(3), Pregnant women (1), Coastal (1), Contaminated site (1), Other (1)</w:t>
            </w:r>
          </w:p>
        </w:tc>
        <w:tc>
          <w:tcPr>
            <w:tcW w:w="1270" w:type="dxa"/>
          </w:tcPr>
          <w:p w14:paraId="4005C12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2017-2021</w:t>
            </w:r>
          </w:p>
        </w:tc>
      </w:tr>
      <w:tr w:rsidR="00B035FF" w:rsidRPr="004F3BA9" w14:paraId="4277612C" w14:textId="77777777" w:rsidTr="00B23576">
        <w:tc>
          <w:tcPr>
            <w:tcW w:w="0" w:type="auto"/>
          </w:tcPr>
          <w:p w14:paraId="120720E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Jamaica</w:t>
            </w:r>
          </w:p>
        </w:tc>
        <w:tc>
          <w:tcPr>
            <w:tcW w:w="1108" w:type="dxa"/>
          </w:tcPr>
          <w:p w14:paraId="3686174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3</w:t>
            </w:r>
          </w:p>
        </w:tc>
        <w:tc>
          <w:tcPr>
            <w:tcW w:w="4349" w:type="dxa"/>
          </w:tcPr>
          <w:p w14:paraId="5138FFE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Coastal (2)</w:t>
            </w:r>
          </w:p>
        </w:tc>
        <w:tc>
          <w:tcPr>
            <w:tcW w:w="1270" w:type="dxa"/>
          </w:tcPr>
          <w:p w14:paraId="12BEF2D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2009-2017</w:t>
            </w:r>
          </w:p>
        </w:tc>
      </w:tr>
      <w:tr w:rsidR="00B035FF" w:rsidRPr="004F3BA9" w14:paraId="0AB002CC" w14:textId="77777777" w:rsidTr="00B23576">
        <w:tc>
          <w:tcPr>
            <w:tcW w:w="0" w:type="auto"/>
          </w:tcPr>
          <w:p w14:paraId="78D7B5D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Japan</w:t>
            </w:r>
          </w:p>
        </w:tc>
        <w:tc>
          <w:tcPr>
            <w:tcW w:w="1108" w:type="dxa"/>
          </w:tcPr>
          <w:p w14:paraId="0668DA2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10</w:t>
            </w:r>
          </w:p>
        </w:tc>
        <w:tc>
          <w:tcPr>
            <w:tcW w:w="4349" w:type="dxa"/>
          </w:tcPr>
          <w:p w14:paraId="7F86794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(6) incl. national HBM, Pregnant women (2), Coastal (2)</w:t>
            </w:r>
          </w:p>
        </w:tc>
        <w:tc>
          <w:tcPr>
            <w:tcW w:w="1270" w:type="dxa"/>
          </w:tcPr>
          <w:p w14:paraId="64E6F0C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2001-2023</w:t>
            </w:r>
          </w:p>
        </w:tc>
      </w:tr>
      <w:tr w:rsidR="00B035FF" w:rsidRPr="004F3BA9" w14:paraId="170E9435" w14:textId="77777777" w:rsidTr="00B23576">
        <w:tc>
          <w:tcPr>
            <w:tcW w:w="0" w:type="auto"/>
          </w:tcPr>
          <w:p w14:paraId="1D68134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Kazakhstan</w:t>
            </w:r>
          </w:p>
        </w:tc>
        <w:tc>
          <w:tcPr>
            <w:tcW w:w="1108" w:type="dxa"/>
          </w:tcPr>
          <w:p w14:paraId="3CB8ED2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1D6EC0E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Occupational (1)</w:t>
            </w:r>
          </w:p>
        </w:tc>
        <w:tc>
          <w:tcPr>
            <w:tcW w:w="1270" w:type="dxa"/>
          </w:tcPr>
          <w:p w14:paraId="3CEACED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2016-2021</w:t>
            </w:r>
          </w:p>
        </w:tc>
      </w:tr>
      <w:tr w:rsidR="00B035FF" w:rsidRPr="004F3BA9" w14:paraId="326841F4" w14:textId="77777777" w:rsidTr="00B23576">
        <w:tc>
          <w:tcPr>
            <w:tcW w:w="0" w:type="auto"/>
          </w:tcPr>
          <w:p w14:paraId="2558774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Kenya</w:t>
            </w:r>
          </w:p>
        </w:tc>
        <w:tc>
          <w:tcPr>
            <w:tcW w:w="1108" w:type="dxa"/>
          </w:tcPr>
          <w:p w14:paraId="4DE4468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4972157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ASGM (1), Indigenous (1)</w:t>
            </w:r>
          </w:p>
        </w:tc>
        <w:tc>
          <w:tcPr>
            <w:tcW w:w="1270" w:type="dxa"/>
          </w:tcPr>
          <w:p w14:paraId="38AF269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2015-2022</w:t>
            </w:r>
          </w:p>
        </w:tc>
      </w:tr>
      <w:tr w:rsidR="00B035FF" w:rsidRPr="004F3BA9" w14:paraId="44527437" w14:textId="77777777" w:rsidTr="00B23576">
        <w:tc>
          <w:tcPr>
            <w:tcW w:w="0" w:type="auto"/>
          </w:tcPr>
          <w:p w14:paraId="64B6F1F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Kyrgyzstan</w:t>
            </w:r>
          </w:p>
        </w:tc>
        <w:tc>
          <w:tcPr>
            <w:tcW w:w="1108" w:type="dxa"/>
          </w:tcPr>
          <w:p w14:paraId="596DD07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64E384D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076B8ED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2016</w:t>
            </w:r>
          </w:p>
        </w:tc>
      </w:tr>
      <w:tr w:rsidR="00B035FF" w:rsidRPr="004F3BA9" w14:paraId="260CC74B" w14:textId="77777777" w:rsidTr="00B23576">
        <w:tc>
          <w:tcPr>
            <w:tcW w:w="0" w:type="auto"/>
          </w:tcPr>
          <w:p w14:paraId="2A4133B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Lithuania</w:t>
            </w:r>
          </w:p>
        </w:tc>
        <w:tc>
          <w:tcPr>
            <w:tcW w:w="1108" w:type="dxa"/>
          </w:tcPr>
          <w:p w14:paraId="226A46E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622FE29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incl. national HBM</w:t>
            </w:r>
          </w:p>
        </w:tc>
        <w:tc>
          <w:tcPr>
            <w:tcW w:w="1270" w:type="dxa"/>
          </w:tcPr>
          <w:p w14:paraId="6213A0C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2013-2021</w:t>
            </w:r>
          </w:p>
        </w:tc>
      </w:tr>
      <w:tr w:rsidR="00B035FF" w:rsidRPr="004F3BA9" w14:paraId="1C48F6E0" w14:textId="77777777" w:rsidTr="00B23576">
        <w:tc>
          <w:tcPr>
            <w:tcW w:w="0" w:type="auto"/>
          </w:tcPr>
          <w:p w14:paraId="5346548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Mexico</w:t>
            </w:r>
          </w:p>
        </w:tc>
        <w:tc>
          <w:tcPr>
            <w:tcW w:w="1108" w:type="dxa"/>
          </w:tcPr>
          <w:p w14:paraId="4C256F1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4</w:t>
            </w:r>
          </w:p>
        </w:tc>
        <w:tc>
          <w:tcPr>
            <w:tcW w:w="4349" w:type="dxa"/>
          </w:tcPr>
          <w:p w14:paraId="5322EFF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Pregnant women (1), Contaminated site (1)</w:t>
            </w:r>
          </w:p>
        </w:tc>
        <w:tc>
          <w:tcPr>
            <w:tcW w:w="1270" w:type="dxa"/>
          </w:tcPr>
          <w:p w14:paraId="7E5BA15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2008-2015</w:t>
            </w:r>
          </w:p>
        </w:tc>
      </w:tr>
      <w:tr w:rsidR="00B035FF" w:rsidRPr="004F3BA9" w14:paraId="020845FB" w14:textId="77777777" w:rsidTr="00B23576">
        <w:tc>
          <w:tcPr>
            <w:tcW w:w="0" w:type="auto"/>
          </w:tcPr>
          <w:p w14:paraId="36339D7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Mongolia</w:t>
            </w:r>
          </w:p>
        </w:tc>
        <w:tc>
          <w:tcPr>
            <w:tcW w:w="1108" w:type="dxa"/>
          </w:tcPr>
          <w:p w14:paraId="752C602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427293E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ASGM (1)</w:t>
            </w:r>
          </w:p>
        </w:tc>
        <w:tc>
          <w:tcPr>
            <w:tcW w:w="1270" w:type="dxa"/>
          </w:tcPr>
          <w:p w14:paraId="40A12B5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2017</w:t>
            </w:r>
          </w:p>
        </w:tc>
      </w:tr>
      <w:tr w:rsidR="00B035FF" w:rsidRPr="004F3BA9" w14:paraId="1E98838F" w14:textId="77777777" w:rsidTr="00B23576">
        <w:tc>
          <w:tcPr>
            <w:tcW w:w="0" w:type="auto"/>
          </w:tcPr>
          <w:p w14:paraId="1271697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Morocco</w:t>
            </w:r>
          </w:p>
        </w:tc>
        <w:tc>
          <w:tcPr>
            <w:tcW w:w="1108" w:type="dxa"/>
          </w:tcPr>
          <w:p w14:paraId="23E7549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7CA61B3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Contaminated site (1)</w:t>
            </w:r>
          </w:p>
        </w:tc>
        <w:tc>
          <w:tcPr>
            <w:tcW w:w="1270" w:type="dxa"/>
          </w:tcPr>
          <w:p w14:paraId="0B6E394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2007-2008</w:t>
            </w:r>
          </w:p>
        </w:tc>
      </w:tr>
      <w:tr w:rsidR="00B035FF" w:rsidRPr="004F3BA9" w14:paraId="70F80FEF" w14:textId="77777777" w:rsidTr="00B23576">
        <w:tc>
          <w:tcPr>
            <w:tcW w:w="0" w:type="auto"/>
          </w:tcPr>
          <w:p w14:paraId="5BFBB6D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New Zealand</w:t>
            </w:r>
          </w:p>
        </w:tc>
        <w:tc>
          <w:tcPr>
            <w:tcW w:w="1108" w:type="dxa"/>
          </w:tcPr>
          <w:p w14:paraId="62A2A1F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142D23C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22C1697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2014-2016</w:t>
            </w:r>
          </w:p>
        </w:tc>
      </w:tr>
      <w:tr w:rsidR="00B035FF" w:rsidRPr="004F3BA9" w14:paraId="11820E03" w14:textId="77777777" w:rsidTr="00B23576">
        <w:tc>
          <w:tcPr>
            <w:tcW w:w="0" w:type="auto"/>
          </w:tcPr>
          <w:p w14:paraId="778840E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Nicaragua</w:t>
            </w:r>
          </w:p>
        </w:tc>
        <w:tc>
          <w:tcPr>
            <w:tcW w:w="1108" w:type="dxa"/>
          </w:tcPr>
          <w:p w14:paraId="412DD7B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16B9A1E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Indigenous (1)</w:t>
            </w:r>
          </w:p>
        </w:tc>
        <w:tc>
          <w:tcPr>
            <w:tcW w:w="1270" w:type="dxa"/>
          </w:tcPr>
          <w:p w14:paraId="6A8528F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w:t>
            </w:r>
          </w:p>
        </w:tc>
      </w:tr>
      <w:tr w:rsidR="00B035FF" w:rsidRPr="004F3BA9" w14:paraId="75F5BAD8" w14:textId="77777777" w:rsidTr="00B23576">
        <w:tc>
          <w:tcPr>
            <w:tcW w:w="0" w:type="auto"/>
          </w:tcPr>
          <w:p w14:paraId="456040F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Nigeria</w:t>
            </w:r>
          </w:p>
        </w:tc>
        <w:tc>
          <w:tcPr>
            <w:tcW w:w="1108" w:type="dxa"/>
          </w:tcPr>
          <w:p w14:paraId="18A9F0B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4A848F4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women (1), Cosmetics use (1)</w:t>
            </w:r>
          </w:p>
        </w:tc>
        <w:tc>
          <w:tcPr>
            <w:tcW w:w="1270" w:type="dxa"/>
          </w:tcPr>
          <w:p w14:paraId="5A792E6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2014-2016, unknown</w:t>
            </w:r>
          </w:p>
        </w:tc>
      </w:tr>
      <w:tr w:rsidR="00B035FF" w:rsidRPr="004F3BA9" w14:paraId="3747D99F" w14:textId="77777777" w:rsidTr="00B23576">
        <w:tc>
          <w:tcPr>
            <w:tcW w:w="0" w:type="auto"/>
          </w:tcPr>
          <w:p w14:paraId="6F0DEEB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Norway</w:t>
            </w:r>
          </w:p>
        </w:tc>
        <w:tc>
          <w:tcPr>
            <w:tcW w:w="1108" w:type="dxa"/>
          </w:tcPr>
          <w:p w14:paraId="048C0B9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13</w:t>
            </w:r>
          </w:p>
        </w:tc>
        <w:tc>
          <w:tcPr>
            <w:tcW w:w="4349" w:type="dxa"/>
          </w:tcPr>
          <w:p w14:paraId="0BA59EB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(9), Pregnant women (3), Coastal (1)</w:t>
            </w:r>
          </w:p>
        </w:tc>
        <w:tc>
          <w:tcPr>
            <w:tcW w:w="1270" w:type="dxa"/>
          </w:tcPr>
          <w:p w14:paraId="6BC6737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1999-2017</w:t>
            </w:r>
          </w:p>
        </w:tc>
      </w:tr>
      <w:tr w:rsidR="00B035FF" w:rsidRPr="004F3BA9" w14:paraId="18F19E64" w14:textId="77777777" w:rsidTr="00B23576">
        <w:tc>
          <w:tcPr>
            <w:tcW w:w="0" w:type="auto"/>
          </w:tcPr>
          <w:p w14:paraId="5A74705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Pakistan</w:t>
            </w:r>
          </w:p>
        </w:tc>
        <w:tc>
          <w:tcPr>
            <w:tcW w:w="1108" w:type="dxa"/>
          </w:tcPr>
          <w:p w14:paraId="4005BF2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3783DC7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58ADA72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unknown</w:t>
            </w:r>
          </w:p>
        </w:tc>
      </w:tr>
      <w:tr w:rsidR="00B035FF" w:rsidRPr="004F3BA9" w14:paraId="332CA5DF" w14:textId="77777777" w:rsidTr="00B23576">
        <w:tc>
          <w:tcPr>
            <w:tcW w:w="0" w:type="auto"/>
          </w:tcPr>
          <w:p w14:paraId="0856306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Peru</w:t>
            </w:r>
          </w:p>
        </w:tc>
        <w:tc>
          <w:tcPr>
            <w:tcW w:w="1108" w:type="dxa"/>
          </w:tcPr>
          <w:p w14:paraId="6D8BC39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8</w:t>
            </w:r>
          </w:p>
        </w:tc>
        <w:tc>
          <w:tcPr>
            <w:tcW w:w="4349" w:type="dxa"/>
          </w:tcPr>
          <w:p w14:paraId="25DB98C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ASGM (5), Indigenous (2)</w:t>
            </w:r>
          </w:p>
        </w:tc>
        <w:tc>
          <w:tcPr>
            <w:tcW w:w="1270" w:type="dxa"/>
          </w:tcPr>
          <w:p w14:paraId="7481D09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2011-2027</w:t>
            </w:r>
          </w:p>
        </w:tc>
      </w:tr>
      <w:tr w:rsidR="00B035FF" w:rsidRPr="004F3BA9" w14:paraId="4C8185C5" w14:textId="77777777" w:rsidTr="00B23576">
        <w:tc>
          <w:tcPr>
            <w:tcW w:w="0" w:type="auto"/>
          </w:tcPr>
          <w:p w14:paraId="52E434A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Poland</w:t>
            </w:r>
          </w:p>
        </w:tc>
        <w:tc>
          <w:tcPr>
            <w:tcW w:w="1108" w:type="dxa"/>
          </w:tcPr>
          <w:p w14:paraId="17C4BFF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6</w:t>
            </w:r>
          </w:p>
        </w:tc>
        <w:tc>
          <w:tcPr>
            <w:tcW w:w="4349" w:type="dxa"/>
          </w:tcPr>
          <w:p w14:paraId="720428C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(5), Pregnant women (1), Occupational (2)</w:t>
            </w:r>
          </w:p>
        </w:tc>
        <w:tc>
          <w:tcPr>
            <w:tcW w:w="1270" w:type="dxa"/>
          </w:tcPr>
          <w:p w14:paraId="249D959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2007-2019</w:t>
            </w:r>
          </w:p>
        </w:tc>
      </w:tr>
      <w:tr w:rsidR="00B035FF" w:rsidRPr="004F3BA9" w14:paraId="27A74884" w14:textId="77777777" w:rsidTr="00B23576">
        <w:tc>
          <w:tcPr>
            <w:tcW w:w="0" w:type="auto"/>
          </w:tcPr>
          <w:p w14:paraId="1FF5B95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Portugal</w:t>
            </w:r>
          </w:p>
        </w:tc>
        <w:tc>
          <w:tcPr>
            <w:tcW w:w="1108" w:type="dxa"/>
          </w:tcPr>
          <w:p w14:paraId="30D3681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394C0F8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(1), Occupational (1)</w:t>
            </w:r>
          </w:p>
        </w:tc>
        <w:tc>
          <w:tcPr>
            <w:tcW w:w="1270" w:type="dxa"/>
          </w:tcPr>
          <w:p w14:paraId="35FC35C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2012-2022</w:t>
            </w:r>
          </w:p>
        </w:tc>
      </w:tr>
      <w:tr w:rsidR="00B035FF" w:rsidRPr="004F3BA9" w14:paraId="5F774408" w14:textId="77777777" w:rsidTr="00B23576">
        <w:tc>
          <w:tcPr>
            <w:tcW w:w="0" w:type="auto"/>
          </w:tcPr>
          <w:p w14:paraId="5795BF2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Republic of Korea</w:t>
            </w:r>
          </w:p>
        </w:tc>
        <w:tc>
          <w:tcPr>
            <w:tcW w:w="1108" w:type="dxa"/>
          </w:tcPr>
          <w:p w14:paraId="26D314C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26</w:t>
            </w:r>
          </w:p>
        </w:tc>
        <w:tc>
          <w:tcPr>
            <w:tcW w:w="4349" w:type="dxa"/>
          </w:tcPr>
          <w:p w14:paraId="0AD11FC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(17) incl. national HBM, Pregnant (7), Contaminated site (1), Coastal (1), Other (1)</w:t>
            </w:r>
          </w:p>
        </w:tc>
        <w:tc>
          <w:tcPr>
            <w:tcW w:w="1270" w:type="dxa"/>
          </w:tcPr>
          <w:p w14:paraId="13BD47C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2006-2022</w:t>
            </w:r>
          </w:p>
        </w:tc>
      </w:tr>
      <w:tr w:rsidR="00B035FF" w:rsidRPr="004F3BA9" w14:paraId="2366632E" w14:textId="77777777" w:rsidTr="00B23576">
        <w:tc>
          <w:tcPr>
            <w:tcW w:w="0" w:type="auto"/>
          </w:tcPr>
          <w:p w14:paraId="7D79BD3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Russian Federation</w:t>
            </w:r>
          </w:p>
        </w:tc>
        <w:tc>
          <w:tcPr>
            <w:tcW w:w="1108" w:type="dxa"/>
          </w:tcPr>
          <w:p w14:paraId="425D172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11</w:t>
            </w:r>
          </w:p>
        </w:tc>
        <w:tc>
          <w:tcPr>
            <w:tcW w:w="4349" w:type="dxa"/>
          </w:tcPr>
          <w:p w14:paraId="084D750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(8), Pregnant women (2), Indigenous (2)</w:t>
            </w:r>
          </w:p>
        </w:tc>
        <w:tc>
          <w:tcPr>
            <w:tcW w:w="1270" w:type="dxa"/>
          </w:tcPr>
          <w:p w14:paraId="1E905DA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2005-2022</w:t>
            </w:r>
          </w:p>
        </w:tc>
      </w:tr>
      <w:tr w:rsidR="00B035FF" w:rsidRPr="004F3BA9" w14:paraId="512CFC84" w14:textId="77777777" w:rsidTr="00B23576">
        <w:tc>
          <w:tcPr>
            <w:tcW w:w="0" w:type="auto"/>
          </w:tcPr>
          <w:p w14:paraId="29F7B16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Saudi Arabia</w:t>
            </w:r>
          </w:p>
        </w:tc>
        <w:tc>
          <w:tcPr>
            <w:tcW w:w="1108" w:type="dxa"/>
          </w:tcPr>
          <w:p w14:paraId="1E5E9B0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2E6D719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37ABB43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2005-2006</w:t>
            </w:r>
          </w:p>
        </w:tc>
      </w:tr>
      <w:tr w:rsidR="00B035FF" w:rsidRPr="004F3BA9" w14:paraId="6773C460" w14:textId="77777777" w:rsidTr="00B23576">
        <w:tc>
          <w:tcPr>
            <w:tcW w:w="0" w:type="auto"/>
          </w:tcPr>
          <w:p w14:paraId="45E034A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Serbia</w:t>
            </w:r>
          </w:p>
        </w:tc>
        <w:tc>
          <w:tcPr>
            <w:tcW w:w="1108" w:type="dxa"/>
          </w:tcPr>
          <w:p w14:paraId="45520A8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776A6E3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w:t>
            </w:r>
          </w:p>
        </w:tc>
        <w:tc>
          <w:tcPr>
            <w:tcW w:w="1270" w:type="dxa"/>
          </w:tcPr>
          <w:p w14:paraId="49128B3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&gt;2020</w:t>
            </w:r>
          </w:p>
        </w:tc>
      </w:tr>
      <w:tr w:rsidR="00B035FF" w:rsidRPr="004F3BA9" w14:paraId="4DBBB489" w14:textId="77777777" w:rsidTr="00B23576">
        <w:tc>
          <w:tcPr>
            <w:tcW w:w="0" w:type="auto"/>
          </w:tcPr>
          <w:p w14:paraId="5F41795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Seychelles</w:t>
            </w:r>
          </w:p>
        </w:tc>
        <w:tc>
          <w:tcPr>
            <w:tcW w:w="1108" w:type="dxa"/>
          </w:tcPr>
          <w:p w14:paraId="6DD87F4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7</w:t>
            </w:r>
          </w:p>
        </w:tc>
        <w:tc>
          <w:tcPr>
            <w:tcW w:w="4349" w:type="dxa"/>
          </w:tcPr>
          <w:p w14:paraId="2597B8F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women (7)</w:t>
            </w:r>
          </w:p>
        </w:tc>
        <w:tc>
          <w:tcPr>
            <w:tcW w:w="1270" w:type="dxa"/>
          </w:tcPr>
          <w:p w14:paraId="48A06E7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2008-2011</w:t>
            </w:r>
          </w:p>
        </w:tc>
      </w:tr>
      <w:tr w:rsidR="00B035FF" w:rsidRPr="004F3BA9" w14:paraId="47D8E0B4" w14:textId="77777777" w:rsidTr="00B23576">
        <w:tc>
          <w:tcPr>
            <w:tcW w:w="0" w:type="auto"/>
          </w:tcPr>
          <w:p w14:paraId="3509C0A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Slovakia</w:t>
            </w:r>
          </w:p>
        </w:tc>
        <w:tc>
          <w:tcPr>
            <w:tcW w:w="1108" w:type="dxa"/>
          </w:tcPr>
          <w:p w14:paraId="52310BE1"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3</w:t>
            </w:r>
          </w:p>
        </w:tc>
        <w:tc>
          <w:tcPr>
            <w:tcW w:w="4349" w:type="dxa"/>
          </w:tcPr>
          <w:p w14:paraId="3EA1939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Pregnant (1), Contaminated site (1)</w:t>
            </w:r>
          </w:p>
        </w:tc>
        <w:tc>
          <w:tcPr>
            <w:tcW w:w="1270" w:type="dxa"/>
          </w:tcPr>
          <w:p w14:paraId="57A74A4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2007-2017</w:t>
            </w:r>
          </w:p>
        </w:tc>
      </w:tr>
      <w:tr w:rsidR="00B035FF" w:rsidRPr="004F3BA9" w14:paraId="1141BA79" w14:textId="77777777" w:rsidTr="00B23576">
        <w:tc>
          <w:tcPr>
            <w:tcW w:w="0" w:type="auto"/>
          </w:tcPr>
          <w:p w14:paraId="6631369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Slovenia</w:t>
            </w:r>
          </w:p>
        </w:tc>
        <w:tc>
          <w:tcPr>
            <w:tcW w:w="1108" w:type="dxa"/>
          </w:tcPr>
          <w:p w14:paraId="09088A4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4</w:t>
            </w:r>
          </w:p>
        </w:tc>
        <w:tc>
          <w:tcPr>
            <w:tcW w:w="4349" w:type="dxa"/>
          </w:tcPr>
          <w:p w14:paraId="27ADF24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(3) incl. national HBM, Pregnant women (1), Contaminated site (1)</w:t>
            </w:r>
          </w:p>
        </w:tc>
        <w:tc>
          <w:tcPr>
            <w:tcW w:w="1270" w:type="dxa"/>
          </w:tcPr>
          <w:p w14:paraId="57346CE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2007-2024</w:t>
            </w:r>
          </w:p>
        </w:tc>
      </w:tr>
      <w:tr w:rsidR="00B035FF" w:rsidRPr="004F3BA9" w14:paraId="5AFB51E0" w14:textId="77777777" w:rsidTr="00B23576">
        <w:tc>
          <w:tcPr>
            <w:tcW w:w="0" w:type="auto"/>
          </w:tcPr>
          <w:p w14:paraId="219B796B"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Spain</w:t>
            </w:r>
          </w:p>
        </w:tc>
        <w:tc>
          <w:tcPr>
            <w:tcW w:w="1108" w:type="dxa"/>
          </w:tcPr>
          <w:p w14:paraId="648DBFF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26</w:t>
            </w:r>
          </w:p>
        </w:tc>
        <w:tc>
          <w:tcPr>
            <w:tcW w:w="4349" w:type="dxa"/>
          </w:tcPr>
          <w:p w14:paraId="2D09FBC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(20) incl. national HBM, Pregnant (4), Coastal (1), Occupational (1)</w:t>
            </w:r>
          </w:p>
        </w:tc>
        <w:tc>
          <w:tcPr>
            <w:tcW w:w="1270" w:type="dxa"/>
          </w:tcPr>
          <w:p w14:paraId="730D296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2003-2019</w:t>
            </w:r>
          </w:p>
        </w:tc>
      </w:tr>
      <w:tr w:rsidR="00B035FF" w:rsidRPr="004F3BA9" w14:paraId="19AC1B20" w14:textId="77777777" w:rsidTr="00B23576">
        <w:tc>
          <w:tcPr>
            <w:tcW w:w="0" w:type="auto"/>
          </w:tcPr>
          <w:p w14:paraId="7680F46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State of Palestine</w:t>
            </w:r>
          </w:p>
        </w:tc>
        <w:tc>
          <w:tcPr>
            <w:tcW w:w="1108" w:type="dxa"/>
          </w:tcPr>
          <w:p w14:paraId="4C2C570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5C13721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(1)</w:t>
            </w:r>
          </w:p>
        </w:tc>
        <w:tc>
          <w:tcPr>
            <w:tcW w:w="1270" w:type="dxa"/>
          </w:tcPr>
          <w:p w14:paraId="710CF8A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2015</w:t>
            </w:r>
          </w:p>
        </w:tc>
      </w:tr>
      <w:tr w:rsidR="00B035FF" w:rsidRPr="004F3BA9" w14:paraId="059A13A8" w14:textId="77777777" w:rsidTr="00B23576">
        <w:tc>
          <w:tcPr>
            <w:tcW w:w="0" w:type="auto"/>
          </w:tcPr>
          <w:p w14:paraId="7A99693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Suriname</w:t>
            </w:r>
          </w:p>
        </w:tc>
        <w:tc>
          <w:tcPr>
            <w:tcW w:w="1108" w:type="dxa"/>
          </w:tcPr>
          <w:p w14:paraId="6A669E4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8</w:t>
            </w:r>
          </w:p>
        </w:tc>
        <w:tc>
          <w:tcPr>
            <w:tcW w:w="4349" w:type="dxa"/>
          </w:tcPr>
          <w:p w14:paraId="7DD3CDB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(5), ASGM (2), Indigenous (2)</w:t>
            </w:r>
          </w:p>
        </w:tc>
        <w:tc>
          <w:tcPr>
            <w:tcW w:w="1270" w:type="dxa"/>
          </w:tcPr>
          <w:p w14:paraId="41877B8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2009-2019</w:t>
            </w:r>
          </w:p>
        </w:tc>
      </w:tr>
      <w:tr w:rsidR="00B035FF" w:rsidRPr="004F3BA9" w14:paraId="13050995" w14:textId="77777777" w:rsidTr="00B23576">
        <w:tc>
          <w:tcPr>
            <w:tcW w:w="0" w:type="auto"/>
          </w:tcPr>
          <w:p w14:paraId="02F0B6F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Sweden</w:t>
            </w:r>
          </w:p>
        </w:tc>
        <w:tc>
          <w:tcPr>
            <w:tcW w:w="1108" w:type="dxa"/>
          </w:tcPr>
          <w:p w14:paraId="67A7547A"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4</w:t>
            </w:r>
          </w:p>
        </w:tc>
        <w:tc>
          <w:tcPr>
            <w:tcW w:w="4349" w:type="dxa"/>
          </w:tcPr>
          <w:p w14:paraId="1960C21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(3) incl. national HBM, Pregnant (1)</w:t>
            </w:r>
          </w:p>
        </w:tc>
        <w:tc>
          <w:tcPr>
            <w:tcW w:w="1270" w:type="dxa"/>
          </w:tcPr>
          <w:p w14:paraId="30038B5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1996-2019</w:t>
            </w:r>
          </w:p>
        </w:tc>
      </w:tr>
      <w:tr w:rsidR="00B035FF" w:rsidRPr="004F3BA9" w14:paraId="5F5DD981" w14:textId="77777777" w:rsidTr="00B23576">
        <w:tc>
          <w:tcPr>
            <w:tcW w:w="0" w:type="auto"/>
          </w:tcPr>
          <w:p w14:paraId="434D5A7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Switzerland</w:t>
            </w:r>
          </w:p>
        </w:tc>
        <w:tc>
          <w:tcPr>
            <w:tcW w:w="1108" w:type="dxa"/>
          </w:tcPr>
          <w:p w14:paraId="0994700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1E9BA759"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Other (1)</w:t>
            </w:r>
          </w:p>
        </w:tc>
        <w:tc>
          <w:tcPr>
            <w:tcW w:w="1270" w:type="dxa"/>
          </w:tcPr>
          <w:p w14:paraId="546FC82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2003-2015</w:t>
            </w:r>
          </w:p>
        </w:tc>
      </w:tr>
      <w:tr w:rsidR="00B035FF" w:rsidRPr="004F3BA9" w14:paraId="1C188850" w14:textId="77777777" w:rsidTr="00B23576">
        <w:tc>
          <w:tcPr>
            <w:tcW w:w="0" w:type="auto"/>
          </w:tcPr>
          <w:p w14:paraId="2E6E0E3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Thailand</w:t>
            </w:r>
          </w:p>
        </w:tc>
        <w:tc>
          <w:tcPr>
            <w:tcW w:w="1108" w:type="dxa"/>
          </w:tcPr>
          <w:p w14:paraId="4F234FF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7</w:t>
            </w:r>
          </w:p>
        </w:tc>
        <w:tc>
          <w:tcPr>
            <w:tcW w:w="4349" w:type="dxa"/>
          </w:tcPr>
          <w:p w14:paraId="18BF41E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(4), Pregnant (1), Occupational (2), Contaminated site (1)</w:t>
            </w:r>
          </w:p>
        </w:tc>
        <w:tc>
          <w:tcPr>
            <w:tcW w:w="1270" w:type="dxa"/>
          </w:tcPr>
          <w:p w14:paraId="7C4FCA8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2010-2018</w:t>
            </w:r>
          </w:p>
        </w:tc>
      </w:tr>
      <w:tr w:rsidR="00B035FF" w:rsidRPr="004F3BA9" w14:paraId="2F268147" w14:textId="77777777" w:rsidTr="00B23576">
        <w:tc>
          <w:tcPr>
            <w:tcW w:w="0" w:type="auto"/>
          </w:tcPr>
          <w:p w14:paraId="7432299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Tunisia</w:t>
            </w:r>
          </w:p>
        </w:tc>
        <w:tc>
          <w:tcPr>
            <w:tcW w:w="1108" w:type="dxa"/>
          </w:tcPr>
          <w:p w14:paraId="43739A5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44F4027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Coastal (1)</w:t>
            </w:r>
          </w:p>
        </w:tc>
        <w:tc>
          <w:tcPr>
            <w:tcW w:w="1270" w:type="dxa"/>
          </w:tcPr>
          <w:p w14:paraId="600EB44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2018</w:t>
            </w:r>
          </w:p>
        </w:tc>
      </w:tr>
      <w:tr w:rsidR="00B035FF" w:rsidRPr="004F3BA9" w14:paraId="4CBC2030" w14:textId="77777777" w:rsidTr="00B23576">
        <w:tc>
          <w:tcPr>
            <w:tcW w:w="0" w:type="auto"/>
          </w:tcPr>
          <w:p w14:paraId="733A3BD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Turkey</w:t>
            </w:r>
          </w:p>
        </w:tc>
        <w:tc>
          <w:tcPr>
            <w:tcW w:w="1108" w:type="dxa"/>
          </w:tcPr>
          <w:p w14:paraId="1C165FA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5</w:t>
            </w:r>
          </w:p>
        </w:tc>
        <w:tc>
          <w:tcPr>
            <w:tcW w:w="4349" w:type="dxa"/>
          </w:tcPr>
          <w:p w14:paraId="21614F1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(2), Coastal (2), Occupational (1)</w:t>
            </w:r>
          </w:p>
        </w:tc>
        <w:tc>
          <w:tcPr>
            <w:tcW w:w="1270" w:type="dxa"/>
          </w:tcPr>
          <w:p w14:paraId="2D23AD4D"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2017-2019</w:t>
            </w:r>
          </w:p>
        </w:tc>
      </w:tr>
      <w:tr w:rsidR="00B035FF" w:rsidRPr="004F3BA9" w14:paraId="4116EB0C" w14:textId="77777777" w:rsidTr="00B23576">
        <w:tc>
          <w:tcPr>
            <w:tcW w:w="0" w:type="auto"/>
          </w:tcPr>
          <w:p w14:paraId="682BBAA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United Kingdom</w:t>
            </w:r>
          </w:p>
        </w:tc>
        <w:tc>
          <w:tcPr>
            <w:tcW w:w="1108" w:type="dxa"/>
          </w:tcPr>
          <w:p w14:paraId="70A3D9F3"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58ED3E3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Pregnant (1)</w:t>
            </w:r>
          </w:p>
        </w:tc>
        <w:tc>
          <w:tcPr>
            <w:tcW w:w="1270" w:type="dxa"/>
          </w:tcPr>
          <w:p w14:paraId="207845B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2007-2016</w:t>
            </w:r>
          </w:p>
        </w:tc>
      </w:tr>
      <w:tr w:rsidR="00B035FF" w:rsidRPr="004F3BA9" w14:paraId="469F3BFC" w14:textId="77777777" w:rsidTr="00B23576">
        <w:tc>
          <w:tcPr>
            <w:tcW w:w="0" w:type="auto"/>
          </w:tcPr>
          <w:p w14:paraId="27441157"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United Republic of Tanzania</w:t>
            </w:r>
          </w:p>
        </w:tc>
        <w:tc>
          <w:tcPr>
            <w:tcW w:w="1108" w:type="dxa"/>
          </w:tcPr>
          <w:p w14:paraId="7959F23F"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w:t>
            </w:r>
          </w:p>
        </w:tc>
        <w:tc>
          <w:tcPr>
            <w:tcW w:w="4349" w:type="dxa"/>
          </w:tcPr>
          <w:p w14:paraId="0AAF4B3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Pregnant women (1), ASGM (1)</w:t>
            </w:r>
          </w:p>
        </w:tc>
        <w:tc>
          <w:tcPr>
            <w:tcW w:w="1270" w:type="dxa"/>
          </w:tcPr>
          <w:p w14:paraId="01E4EE8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2015-2017</w:t>
            </w:r>
          </w:p>
        </w:tc>
      </w:tr>
      <w:tr w:rsidR="00B035FF" w:rsidRPr="004F3BA9" w14:paraId="588C79FF" w14:textId="77777777" w:rsidTr="00B23576">
        <w:tc>
          <w:tcPr>
            <w:tcW w:w="0" w:type="auto"/>
          </w:tcPr>
          <w:p w14:paraId="65CCF9F4"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United States of America</w:t>
            </w:r>
          </w:p>
        </w:tc>
        <w:tc>
          <w:tcPr>
            <w:tcW w:w="1108" w:type="dxa"/>
          </w:tcPr>
          <w:p w14:paraId="039DFA7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32</w:t>
            </w:r>
          </w:p>
        </w:tc>
        <w:tc>
          <w:tcPr>
            <w:tcW w:w="4349" w:type="dxa"/>
          </w:tcPr>
          <w:p w14:paraId="5E9E14C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(10), incl. national HBM, Pregnant (16) incl. indigenous population of Alaska, Contaminated site (3), Occupational – dental (1)</w:t>
            </w:r>
          </w:p>
        </w:tc>
        <w:tc>
          <w:tcPr>
            <w:tcW w:w="1270" w:type="dxa"/>
          </w:tcPr>
          <w:p w14:paraId="7190BC16"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2002-2019</w:t>
            </w:r>
          </w:p>
        </w:tc>
      </w:tr>
      <w:tr w:rsidR="00B035FF" w:rsidRPr="004F3BA9" w14:paraId="424A4000" w14:textId="77777777" w:rsidTr="00B23576">
        <w:tc>
          <w:tcPr>
            <w:tcW w:w="0" w:type="auto"/>
          </w:tcPr>
          <w:p w14:paraId="20311BF5"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Vietnam</w:t>
            </w:r>
          </w:p>
        </w:tc>
        <w:tc>
          <w:tcPr>
            <w:tcW w:w="1108" w:type="dxa"/>
          </w:tcPr>
          <w:p w14:paraId="170A443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7FE702DC"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General population (1), Occupational (1)</w:t>
            </w:r>
          </w:p>
        </w:tc>
        <w:tc>
          <w:tcPr>
            <w:tcW w:w="1270" w:type="dxa"/>
          </w:tcPr>
          <w:p w14:paraId="5C65A3D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2013-2014</w:t>
            </w:r>
          </w:p>
        </w:tc>
      </w:tr>
      <w:tr w:rsidR="00B035FF" w:rsidRPr="004F3BA9" w14:paraId="08A00FDF" w14:textId="77777777" w:rsidTr="00B23576">
        <w:tc>
          <w:tcPr>
            <w:tcW w:w="0" w:type="auto"/>
          </w:tcPr>
          <w:p w14:paraId="358606E2"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Zimbabwe</w:t>
            </w:r>
          </w:p>
        </w:tc>
        <w:tc>
          <w:tcPr>
            <w:tcW w:w="1108" w:type="dxa"/>
          </w:tcPr>
          <w:p w14:paraId="71C2DF7E"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1</w:t>
            </w:r>
          </w:p>
        </w:tc>
        <w:tc>
          <w:tcPr>
            <w:tcW w:w="4349" w:type="dxa"/>
          </w:tcPr>
          <w:p w14:paraId="5C04EB58"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ASGM (1)</w:t>
            </w:r>
          </w:p>
        </w:tc>
        <w:tc>
          <w:tcPr>
            <w:tcW w:w="1270" w:type="dxa"/>
          </w:tcPr>
          <w:p w14:paraId="43C57180" w14:textId="77777777" w:rsidR="00B035FF" w:rsidRPr="004F3BA9" w:rsidRDefault="00B035FF" w:rsidP="00B035FF">
            <w:pPr>
              <w:suppressLineNumbers/>
              <w:tabs>
                <w:tab w:val="clear" w:pos="1247"/>
                <w:tab w:val="clear" w:pos="1814"/>
                <w:tab w:val="clear" w:pos="2381"/>
                <w:tab w:val="clear" w:pos="2948"/>
                <w:tab w:val="clear" w:pos="3515"/>
              </w:tabs>
              <w:rPr>
                <w:rFonts w:asciiTheme="majorBidi" w:eastAsia="DengXian" w:hAnsiTheme="majorBidi" w:cstheme="majorBidi"/>
                <w:bCs/>
                <w:snapToGrid w:val="0"/>
                <w:sz w:val="18"/>
                <w:szCs w:val="18"/>
                <w:lang w:val="en-US"/>
              </w:rPr>
            </w:pPr>
            <w:r w:rsidRPr="004F3BA9">
              <w:rPr>
                <w:rFonts w:asciiTheme="majorBidi" w:eastAsia="DengXian" w:hAnsiTheme="majorBidi" w:cstheme="majorBidi"/>
                <w:bCs/>
                <w:snapToGrid w:val="0"/>
                <w:sz w:val="18"/>
                <w:szCs w:val="18"/>
                <w:lang w:val="en-US"/>
              </w:rPr>
              <w:t>2019</w:t>
            </w:r>
          </w:p>
        </w:tc>
      </w:tr>
    </w:tbl>
    <w:p w14:paraId="7F8DA5B7" w14:textId="77777777" w:rsidR="00B035FF" w:rsidRPr="004F3BA9" w:rsidRDefault="00B035FF" w:rsidP="0083347F">
      <w:pPr>
        <w:pStyle w:val="Normalnumber"/>
        <w:numPr>
          <w:ilvl w:val="0"/>
          <w:numId w:val="44"/>
        </w:numPr>
        <w:tabs>
          <w:tab w:val="clear" w:pos="360"/>
          <w:tab w:val="num" w:pos="624"/>
        </w:tabs>
        <w:spacing w:before="120"/>
        <w:ind w:left="1247"/>
        <w:rPr>
          <w:rFonts w:asciiTheme="majorBidi" w:eastAsia="MS Mincho" w:hAnsiTheme="majorBidi" w:cstheme="majorBidi"/>
          <w:snapToGrid w:val="0"/>
          <w:color w:val="000000"/>
          <w:lang w:val="en-US"/>
        </w:rPr>
      </w:pPr>
      <w:r w:rsidRPr="004F3BA9">
        <w:rPr>
          <w:rFonts w:asciiTheme="majorBidi" w:eastAsia="MS Mincho" w:hAnsiTheme="majorBidi" w:cstheme="majorBidi"/>
          <w:snapToGrid w:val="0"/>
          <w:color w:val="000000"/>
          <w:lang w:val="en-US"/>
        </w:rPr>
        <w:t>Remark: one study or dataset can represent multiple population types.</w:t>
      </w:r>
    </w:p>
    <w:p w14:paraId="781B5729" w14:textId="77777777" w:rsidR="00B035FF" w:rsidRPr="004F3BA9" w:rsidRDefault="00B035FF" w:rsidP="004F3BA9">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4F3BA9">
        <w:rPr>
          <w:rFonts w:asciiTheme="majorBidi" w:eastAsia="MS Mincho" w:hAnsiTheme="majorBidi" w:cstheme="majorBidi"/>
          <w:snapToGrid w:val="0"/>
          <w:color w:val="000000"/>
          <w:lang w:val="en-US"/>
        </w:rPr>
        <w:t>Disclaimer: The numbers of population types per country might change after the final cleaning and checking of the metadata is done (checking for duplicates and correct categorization of study population type).</w:t>
      </w:r>
    </w:p>
    <w:p w14:paraId="4BEBBF7F" w14:textId="77777777" w:rsidR="00B035FF" w:rsidRPr="00A32CCC" w:rsidRDefault="00B035FF" w:rsidP="00B035FF">
      <w:pPr>
        <w:tabs>
          <w:tab w:val="clear" w:pos="1247"/>
          <w:tab w:val="clear" w:pos="1814"/>
          <w:tab w:val="clear" w:pos="2381"/>
          <w:tab w:val="clear" w:pos="2948"/>
          <w:tab w:val="clear" w:pos="3515"/>
        </w:tabs>
        <w:rPr>
          <w:rFonts w:asciiTheme="majorBidi" w:eastAsia="MS Mincho" w:hAnsiTheme="majorBidi" w:cstheme="majorBidi"/>
          <w:b/>
          <w:bCs/>
          <w:i/>
          <w:iCs/>
          <w:snapToGrid w:val="0"/>
          <w:color w:val="000000"/>
          <w:lang w:val="en-US" w:eastAsia="ja-JP"/>
        </w:rPr>
      </w:pPr>
      <w:r w:rsidRPr="00A32CCC">
        <w:rPr>
          <w:rFonts w:asciiTheme="majorBidi" w:eastAsia="MS Mincho" w:hAnsiTheme="majorBidi" w:cstheme="majorBidi"/>
          <w:lang w:val="en-US"/>
        </w:rPr>
        <w:br w:type="page"/>
      </w:r>
    </w:p>
    <w:p w14:paraId="2E1E51DD" w14:textId="78A6C5BD" w:rsidR="00B035FF" w:rsidRPr="00886B24" w:rsidRDefault="00886B24" w:rsidP="00886B24">
      <w:pPr>
        <w:pStyle w:val="CH2"/>
        <w:rPr>
          <w:bCs/>
          <w:lang w:val="en-GB"/>
        </w:rPr>
      </w:pPr>
      <w:r>
        <w:rPr>
          <w:bCs/>
          <w:lang w:val="en-GB"/>
        </w:rPr>
        <w:tab/>
        <w:t>F.</w:t>
      </w:r>
      <w:r>
        <w:rPr>
          <w:bCs/>
          <w:lang w:val="en-GB"/>
        </w:rPr>
        <w:tab/>
      </w:r>
      <w:r w:rsidR="00B035FF" w:rsidRPr="00886B24">
        <w:rPr>
          <w:bCs/>
          <w:lang w:val="en-GB"/>
        </w:rPr>
        <w:t xml:space="preserve">Marine </w:t>
      </w:r>
      <w:r w:rsidR="003652F7">
        <w:rPr>
          <w:bCs/>
          <w:lang w:val="en-GB"/>
        </w:rPr>
        <w:t>w</w:t>
      </w:r>
      <w:r w:rsidR="003652F7" w:rsidRPr="00886B24">
        <w:rPr>
          <w:bCs/>
          <w:lang w:val="en-GB"/>
        </w:rPr>
        <w:t>ater</w:t>
      </w:r>
    </w:p>
    <w:p w14:paraId="5C37663F" w14:textId="6DF5871A"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A total of 60 datasets containing information on total Hg and methyl Hg measurements in the marine water column were identified (Appendix II). The data covers 20 years and spans the period 2005-2024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_Ref198649812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12</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Most datasets were obtained from public repositories (22; with the GEOTRACES data hosted at the British Oceanographic Data Centre contributing data from 11 campaigns). Another 23 datasets have been obtained from tables and supporting information presented in published scientific publications, and 15 datasets have been contributed directly by authors. All datasets are from scientific work and none from regular monitoring.</w:t>
      </w:r>
    </w:p>
    <w:p w14:paraId="545A6C5B" w14:textId="07D7AA0F" w:rsidR="00B035FF" w:rsidRPr="00A32CCC" w:rsidRDefault="00B23576" w:rsidP="00886B24">
      <w:pPr>
        <w:keepNext/>
        <w:spacing w:after="200"/>
        <w:ind w:left="1247"/>
        <w:rPr>
          <w:rFonts w:asciiTheme="majorBidi" w:eastAsia="MS Mincho" w:hAnsiTheme="majorBidi" w:cstheme="majorBidi"/>
          <w:i/>
          <w:iCs/>
          <w:lang w:val="en-US"/>
        </w:rPr>
      </w:pPr>
      <w:r>
        <w:rPr>
          <w:rFonts w:asciiTheme="majorBidi" w:eastAsia="MS Mincho" w:hAnsiTheme="majorBidi" w:cstheme="majorBidi"/>
          <w:i/>
          <w:iCs/>
          <w:lang w:val="en-US"/>
        </w:rPr>
        <w:pict w14:anchorId="4A690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16.75pt">
            <v:imagedata r:id="rId26" o:title=""/>
          </v:shape>
        </w:pict>
      </w:r>
    </w:p>
    <w:p w14:paraId="2BFBC75C" w14:textId="3D5F5098" w:rsidR="00B035FF" w:rsidRPr="00A32CCC" w:rsidRDefault="00B035FF" w:rsidP="003652F7">
      <w:pPr>
        <w:spacing w:after="240"/>
        <w:ind w:left="1247"/>
        <w:rPr>
          <w:rFonts w:asciiTheme="majorBidi" w:eastAsia="MS Mincho" w:hAnsiTheme="majorBidi" w:cstheme="majorBidi"/>
          <w:i/>
          <w:iCs/>
          <w:lang w:val="en-US"/>
        </w:rPr>
      </w:pPr>
      <w:bookmarkStart w:id="15" w:name="_Ref198649812"/>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12</w:t>
      </w:r>
      <w:r w:rsidRPr="00A32CCC">
        <w:rPr>
          <w:rFonts w:asciiTheme="majorBidi" w:eastAsia="MS Mincho" w:hAnsiTheme="majorBidi" w:cstheme="majorBidi"/>
          <w:i/>
          <w:iCs/>
          <w:lang w:val="en-US"/>
        </w:rPr>
        <w:fldChar w:fldCharType="end"/>
      </w:r>
      <w:bookmarkEnd w:id="15"/>
      <w:r w:rsidRPr="00A32CCC">
        <w:rPr>
          <w:rFonts w:asciiTheme="majorBidi" w:eastAsia="MS Mincho" w:hAnsiTheme="majorBidi" w:cstheme="majorBidi"/>
          <w:i/>
          <w:iCs/>
          <w:lang w:val="en-US"/>
        </w:rPr>
        <w:t>. Years with available observations for ocean basins.</w:t>
      </w:r>
      <w:r w:rsidRPr="00A32CCC">
        <w:rPr>
          <w:rFonts w:asciiTheme="majorBidi" w:eastAsia="MS Mincho" w:hAnsiTheme="majorBidi" w:cstheme="majorBidi"/>
          <w:i/>
          <w:iCs/>
          <w:u w:val="single"/>
          <w:vertAlign w:val="superscript"/>
          <w:lang w:val="en-US"/>
        </w:rPr>
        <w:footnoteReference w:id="17"/>
      </w:r>
      <w:r w:rsidRPr="00A32CCC">
        <w:rPr>
          <w:rFonts w:asciiTheme="majorBidi" w:eastAsia="MS Mincho" w:hAnsiTheme="majorBidi" w:cstheme="majorBidi"/>
          <w:i/>
          <w:iCs/>
          <w:lang w:val="en-US"/>
        </w:rPr>
        <w:t xml:space="preserve"> The number of observations within a year vary and the data are spatially scattered within the basins. </w:t>
      </w:r>
    </w:p>
    <w:p w14:paraId="4AAA5C5C" w14:textId="2C26EED4" w:rsidR="00B035FF" w:rsidRPr="00A32CCC" w:rsidRDefault="0083347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noProof/>
          <w:lang w:val="en-US"/>
        </w:rPr>
        <w:drawing>
          <wp:anchor distT="0" distB="0" distL="114300" distR="114300" simplePos="0" relativeHeight="251658244" behindDoc="0" locked="0" layoutInCell="1" allowOverlap="1" wp14:anchorId="6E7C78C9" wp14:editId="1547E60E">
            <wp:simplePos x="0" y="0"/>
            <wp:positionH relativeFrom="column">
              <wp:posOffset>610235</wp:posOffset>
            </wp:positionH>
            <wp:positionV relativeFrom="paragraph">
              <wp:posOffset>953135</wp:posOffset>
            </wp:positionV>
            <wp:extent cx="5008880" cy="2816225"/>
            <wp:effectExtent l="0" t="0" r="1270" b="3175"/>
            <wp:wrapTopAndBottom/>
            <wp:docPr id="755275746"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5746" name="Picture 2" descr="A map of the worl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8880"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FF" w:rsidRPr="00A32CCC">
        <w:rPr>
          <w:rFonts w:asciiTheme="majorBidi" w:eastAsia="MS Mincho" w:hAnsiTheme="majorBidi" w:cstheme="majorBidi"/>
          <w:snapToGrid w:val="0"/>
          <w:color w:val="000000"/>
          <w:lang w:val="en-US"/>
        </w:rPr>
        <w:t xml:space="preserve">These datasets cover campaigns that a) move in space (and time) along a cruise track, b) cover a time period at a specific location or c) represent one or a few profiles in time and space. There are observations from all major ocean basin with the North Atlantic being represented by the largest number of observations (2400 </w:t>
      </w:r>
      <w:proofErr w:type="spellStart"/>
      <w:r w:rsidR="00B035FF" w:rsidRPr="00A32CCC">
        <w:rPr>
          <w:rFonts w:asciiTheme="majorBidi" w:eastAsia="MS Mincho" w:hAnsiTheme="majorBidi" w:cstheme="majorBidi"/>
          <w:snapToGrid w:val="0"/>
          <w:color w:val="000000"/>
          <w:lang w:val="en-US"/>
        </w:rPr>
        <w:t>THg</w:t>
      </w:r>
      <w:proofErr w:type="spellEnd"/>
      <w:r w:rsidR="00B035FF" w:rsidRPr="00A32CCC">
        <w:rPr>
          <w:rFonts w:asciiTheme="majorBidi" w:eastAsia="MS Mincho" w:hAnsiTheme="majorBidi" w:cstheme="majorBidi"/>
          <w:snapToGrid w:val="0"/>
          <w:color w:val="000000"/>
          <w:lang w:val="en-US"/>
        </w:rPr>
        <w:t xml:space="preserve"> observations), and the Indian Ocean being represented by the least number of observations 112 </w:t>
      </w:r>
      <w:proofErr w:type="spellStart"/>
      <w:r w:rsidR="00B035FF" w:rsidRPr="00A32CCC">
        <w:rPr>
          <w:rFonts w:asciiTheme="majorBidi" w:eastAsia="MS Mincho" w:hAnsiTheme="majorBidi" w:cstheme="majorBidi"/>
          <w:snapToGrid w:val="0"/>
          <w:color w:val="000000"/>
          <w:lang w:val="en-US"/>
        </w:rPr>
        <w:t>THg</w:t>
      </w:r>
      <w:proofErr w:type="spellEnd"/>
      <w:r w:rsidR="00B035FF" w:rsidRPr="00A32CCC">
        <w:rPr>
          <w:rFonts w:asciiTheme="majorBidi" w:eastAsia="MS Mincho" w:hAnsiTheme="majorBidi" w:cstheme="majorBidi"/>
          <w:snapToGrid w:val="0"/>
          <w:color w:val="000000"/>
          <w:lang w:val="en-US"/>
        </w:rPr>
        <w:t xml:space="preserve"> observations) (</w:t>
      </w:r>
      <w:r w:rsidR="00B035FF" w:rsidRPr="00A32CCC">
        <w:rPr>
          <w:rFonts w:asciiTheme="majorBidi" w:eastAsia="MS Mincho" w:hAnsiTheme="majorBidi" w:cstheme="majorBidi"/>
          <w:snapToGrid w:val="0"/>
          <w:color w:val="000000"/>
          <w:lang w:val="en-US"/>
        </w:rPr>
        <w:fldChar w:fldCharType="begin"/>
      </w:r>
      <w:r w:rsidR="00B035FF" w:rsidRPr="00A32CCC">
        <w:rPr>
          <w:rFonts w:asciiTheme="majorBidi" w:eastAsia="MS Mincho" w:hAnsiTheme="majorBidi" w:cstheme="majorBidi"/>
          <w:snapToGrid w:val="0"/>
          <w:color w:val="000000"/>
          <w:lang w:val="en-US"/>
        </w:rPr>
        <w:instrText xml:space="preserve"> REF _Ref198649833 \h </w:instrText>
      </w:r>
      <w:r w:rsidR="00A32CCC" w:rsidRPr="00A32CCC">
        <w:rPr>
          <w:rFonts w:asciiTheme="majorBidi" w:eastAsia="MS Mincho" w:hAnsiTheme="majorBidi" w:cstheme="majorBidi"/>
          <w:snapToGrid w:val="0"/>
          <w:color w:val="000000"/>
          <w:lang w:val="en-US"/>
        </w:rPr>
        <w:instrText xml:space="preserve"> \* MERGEFORMAT </w:instrText>
      </w:r>
      <w:r w:rsidR="00B035FF" w:rsidRPr="00A32CCC">
        <w:rPr>
          <w:rFonts w:asciiTheme="majorBidi" w:eastAsia="MS Mincho" w:hAnsiTheme="majorBidi" w:cstheme="majorBidi"/>
          <w:snapToGrid w:val="0"/>
          <w:color w:val="000000"/>
          <w:lang w:val="en-US"/>
        </w:rPr>
      </w:r>
      <w:r w:rsidR="00B035FF"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13</w:t>
      </w:r>
      <w:r w:rsidR="00B035FF" w:rsidRPr="00A32CCC">
        <w:rPr>
          <w:rFonts w:asciiTheme="majorBidi" w:eastAsia="MS Mincho" w:hAnsiTheme="majorBidi" w:cstheme="majorBidi"/>
          <w:snapToGrid w:val="0"/>
          <w:color w:val="000000"/>
          <w:lang w:val="en-US"/>
        </w:rPr>
        <w:fldChar w:fldCharType="end"/>
      </w:r>
      <w:r w:rsidR="00B035FF" w:rsidRPr="00A32CCC">
        <w:rPr>
          <w:rFonts w:asciiTheme="majorBidi" w:eastAsia="MS Mincho" w:hAnsiTheme="majorBidi" w:cstheme="majorBidi"/>
          <w:snapToGrid w:val="0"/>
          <w:color w:val="000000"/>
          <w:lang w:val="en-US"/>
        </w:rPr>
        <w:t>). Many coastal areas around the world do not have any observations.</w:t>
      </w:r>
    </w:p>
    <w:p w14:paraId="6F42EA6D" w14:textId="6FFEF66E" w:rsidR="00B035FF" w:rsidRPr="00A32CCC" w:rsidRDefault="00B035FF" w:rsidP="00035B07">
      <w:pPr>
        <w:spacing w:after="120"/>
        <w:ind w:left="1247"/>
        <w:rPr>
          <w:rFonts w:asciiTheme="majorBidi" w:eastAsia="MS Mincho" w:hAnsiTheme="majorBidi" w:cstheme="majorBidi"/>
          <w:i/>
          <w:iCs/>
          <w:lang w:val="en-US"/>
        </w:rPr>
      </w:pPr>
      <w:bookmarkStart w:id="16" w:name="_Ref198649833"/>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13</w:t>
      </w:r>
      <w:r w:rsidRPr="00A32CCC">
        <w:rPr>
          <w:rFonts w:asciiTheme="majorBidi" w:eastAsia="MS Mincho" w:hAnsiTheme="majorBidi" w:cstheme="majorBidi"/>
          <w:i/>
          <w:iCs/>
          <w:lang w:val="en-US"/>
        </w:rPr>
        <w:fldChar w:fldCharType="end"/>
      </w:r>
      <w:bookmarkEnd w:id="16"/>
      <w:r w:rsidRPr="00A32CCC">
        <w:rPr>
          <w:rFonts w:asciiTheme="majorBidi" w:eastAsia="MS Mincho" w:hAnsiTheme="majorBidi" w:cstheme="majorBidi"/>
          <w:i/>
          <w:iCs/>
          <w:lang w:val="en-US"/>
        </w:rPr>
        <w:t>. A map showing the distribution of available marine water column data.</w:t>
      </w:r>
    </w:p>
    <w:p w14:paraId="75284EA8" w14:textId="277841C8" w:rsidR="00B035FF" w:rsidRPr="00002A26" w:rsidRDefault="00002A26" w:rsidP="00002A26">
      <w:pPr>
        <w:pStyle w:val="CH2"/>
        <w:rPr>
          <w:lang w:val="en-GB"/>
        </w:rPr>
      </w:pPr>
      <w:r>
        <w:rPr>
          <w:lang w:val="en-GB"/>
        </w:rPr>
        <w:tab/>
        <w:t>G.</w:t>
      </w:r>
      <w:r>
        <w:rPr>
          <w:lang w:val="en-GB"/>
        </w:rPr>
        <w:tab/>
      </w:r>
      <w:r w:rsidR="00B035FF" w:rsidRPr="00002A26">
        <w:rPr>
          <w:lang w:val="en-GB"/>
        </w:rPr>
        <w:t>Soil</w:t>
      </w:r>
    </w:p>
    <w:p w14:paraId="265E7500" w14:textId="26E40CEA"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Soil data are available for analysis from Australia, Africa, Europe, New Zealand, North America, and South America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_Ref198650065 \h </w:instrText>
      </w:r>
      <w:r w:rsidR="008435B0"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snapToGrid w:val="0"/>
          <w:lang w:val="en-US"/>
        </w:rPr>
        <w:t xml:space="preserve">Figure </w:t>
      </w:r>
      <w:r w:rsidR="00A4198C" w:rsidRPr="00A32CCC">
        <w:rPr>
          <w:rFonts w:asciiTheme="majorBidi" w:eastAsia="MS Mincho" w:hAnsiTheme="majorBidi" w:cstheme="majorBidi"/>
          <w:noProof/>
          <w:snapToGrid w:val="0"/>
          <w:lang w:val="en-US"/>
        </w:rPr>
        <w:t>14</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and Appendix II). Submissions include measurements for total Hg in soil. Ancillary data for pH, carbon content, and percentage of clay, silt and sand are available for a very limited number of sites. The datasets span different time periods depending on the region. For Latin America, data were submitted for Ecuador for the years 2012 to 2023 and a dataset from Peru was identified that spans from 2015 to 2023. For Australia, available data spans from 2007 to 2009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_Ref198650189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15</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Publicly available data for Europe was accessed from the FOREGS Geochemical database and contains data for soil samples taken between 1997 and 2001 from the following countries: Albania, Austria, Belgium, Croatia, Czech Republic, Denmark, Estonia, Finland, France, Germany, Greece, Hungary, Ireland, Italy, Latvia, Lithuania, The Netherlands, Norway, Poland, Portugal, Slovak Republic, Slovenia, Spain, Sweden, Switzerland and the UK. The publicly available data from the USA covers the period between 2007 and 2010. </w:t>
      </w:r>
    </w:p>
    <w:p w14:paraId="10BB3F1E" w14:textId="71D06949" w:rsidR="00B035FF" w:rsidRPr="00A32CCC" w:rsidRDefault="0083347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i/>
          <w:iCs/>
          <w:noProof/>
          <w:lang w:val="en-US"/>
        </w:rPr>
        <w:drawing>
          <wp:anchor distT="0" distB="0" distL="114300" distR="114300" simplePos="0" relativeHeight="251658242" behindDoc="1" locked="0" layoutInCell="1" allowOverlap="1" wp14:anchorId="0861C8DC" wp14:editId="319AE683">
            <wp:simplePos x="0" y="0"/>
            <wp:positionH relativeFrom="column">
              <wp:posOffset>673735</wp:posOffset>
            </wp:positionH>
            <wp:positionV relativeFrom="paragraph">
              <wp:posOffset>516255</wp:posOffset>
            </wp:positionV>
            <wp:extent cx="5266690" cy="2962275"/>
            <wp:effectExtent l="0" t="0" r="0" b="9525"/>
            <wp:wrapTight wrapText="bothSides">
              <wp:wrapPolygon edited="0">
                <wp:start x="0" y="0"/>
                <wp:lineTo x="0" y="21531"/>
                <wp:lineTo x="21485" y="21531"/>
                <wp:lineTo x="21485" y="0"/>
                <wp:lineTo x="0" y="0"/>
              </wp:wrapPolygon>
            </wp:wrapTight>
            <wp:docPr id="971439864"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39864" name="Picture 2" descr="A map of the world&#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669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FF" w:rsidRPr="00A32CCC">
        <w:rPr>
          <w:rFonts w:asciiTheme="majorBidi" w:eastAsia="MS Mincho" w:hAnsiTheme="majorBidi" w:cstheme="majorBidi"/>
          <w:snapToGrid w:val="0"/>
          <w:color w:val="000000"/>
          <w:lang w:val="en-US"/>
        </w:rPr>
        <w:t>Limited data for Argentina, French Guyana, Brazil, New Zealand, Tanzania, Uganda and Venezuela was obtained from tables and supporting information presented in published scientific publications and spans from 1978 to 2020 (</w:t>
      </w:r>
      <w:r w:rsidR="00B035FF" w:rsidRPr="00A32CCC">
        <w:rPr>
          <w:rFonts w:asciiTheme="majorBidi" w:eastAsia="MS Mincho" w:hAnsiTheme="majorBidi" w:cstheme="majorBidi"/>
          <w:snapToGrid w:val="0"/>
          <w:color w:val="000000"/>
          <w:lang w:val="en-US"/>
        </w:rPr>
        <w:fldChar w:fldCharType="begin"/>
      </w:r>
      <w:r w:rsidR="00B035FF" w:rsidRPr="00A32CCC">
        <w:rPr>
          <w:rFonts w:asciiTheme="majorBidi" w:eastAsia="MS Mincho" w:hAnsiTheme="majorBidi" w:cstheme="majorBidi"/>
          <w:snapToGrid w:val="0"/>
          <w:color w:val="000000"/>
          <w:lang w:val="en-US"/>
        </w:rPr>
        <w:instrText xml:space="preserve"> REF _Ref198650065 \h </w:instrText>
      </w:r>
      <w:r w:rsidR="00A32CCC" w:rsidRPr="00A32CCC">
        <w:rPr>
          <w:rFonts w:asciiTheme="majorBidi" w:eastAsia="MS Mincho" w:hAnsiTheme="majorBidi" w:cstheme="majorBidi"/>
          <w:snapToGrid w:val="0"/>
          <w:color w:val="000000"/>
          <w:lang w:val="en-US"/>
        </w:rPr>
        <w:instrText xml:space="preserve"> \* MERGEFORMAT </w:instrText>
      </w:r>
      <w:r w:rsidR="00B035FF" w:rsidRPr="00A32CCC">
        <w:rPr>
          <w:rFonts w:asciiTheme="majorBidi" w:eastAsia="MS Mincho" w:hAnsiTheme="majorBidi" w:cstheme="majorBidi"/>
          <w:snapToGrid w:val="0"/>
          <w:color w:val="000000"/>
          <w:lang w:val="en-US"/>
        </w:rPr>
      </w:r>
      <w:r w:rsidR="00B035FF"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14</w:t>
      </w:r>
      <w:r w:rsidR="00B035FF" w:rsidRPr="00A32CCC">
        <w:rPr>
          <w:rFonts w:asciiTheme="majorBidi" w:eastAsia="MS Mincho" w:hAnsiTheme="majorBidi" w:cstheme="majorBidi"/>
          <w:snapToGrid w:val="0"/>
          <w:color w:val="000000"/>
          <w:lang w:val="en-US"/>
        </w:rPr>
        <w:fldChar w:fldCharType="end"/>
      </w:r>
      <w:r w:rsidR="00B035FF" w:rsidRPr="00A32CCC">
        <w:rPr>
          <w:rFonts w:asciiTheme="majorBidi" w:eastAsia="MS Mincho" w:hAnsiTheme="majorBidi" w:cstheme="majorBidi"/>
          <w:snapToGrid w:val="0"/>
          <w:color w:val="000000"/>
          <w:lang w:val="en-US"/>
        </w:rPr>
        <w:t>).</w:t>
      </w:r>
    </w:p>
    <w:p w14:paraId="7A712BA0" w14:textId="10856635" w:rsidR="00B035FF" w:rsidRPr="00A32CCC" w:rsidRDefault="00B035FF" w:rsidP="0083347F">
      <w:pPr>
        <w:spacing w:after="120"/>
        <w:ind w:left="1247"/>
        <w:jc w:val="both"/>
        <w:rPr>
          <w:rFonts w:asciiTheme="majorBidi" w:eastAsia="MS Mincho" w:hAnsiTheme="majorBidi" w:cstheme="majorBidi"/>
          <w:i/>
          <w:iCs/>
          <w:lang w:val="en-US"/>
        </w:rPr>
      </w:pPr>
      <w:bookmarkStart w:id="17" w:name="_Ref198650065"/>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14</w:t>
      </w:r>
      <w:r w:rsidRPr="00A32CCC">
        <w:rPr>
          <w:rFonts w:asciiTheme="majorBidi" w:eastAsia="MS Mincho" w:hAnsiTheme="majorBidi" w:cstheme="majorBidi"/>
          <w:i/>
          <w:iCs/>
          <w:lang w:val="en-US"/>
        </w:rPr>
        <w:fldChar w:fldCharType="end"/>
      </w:r>
      <w:bookmarkEnd w:id="17"/>
      <w:r w:rsidRPr="00A32CCC">
        <w:rPr>
          <w:rFonts w:asciiTheme="majorBidi" w:eastAsia="MS Mincho" w:hAnsiTheme="majorBidi" w:cstheme="majorBidi"/>
          <w:i/>
          <w:iCs/>
          <w:lang w:val="en-US"/>
        </w:rPr>
        <w:t>. A map showing the distribution of the available soil data.</w:t>
      </w:r>
    </w:p>
    <w:p w14:paraId="62A38F23"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Additional datasets with more recent soil Hg data from Europe (LUCAS database) as well as individual European monitoring program (e.g. Switzerland, Germany, Poland) were identified but could not be accessed. Existing data from monitoring programs in China, Canada and Peru either were not submit or are pending data use authorization. </w:t>
      </w:r>
    </w:p>
    <w:p w14:paraId="37B70EDA" w14:textId="34048AD1" w:rsidR="00B035FF" w:rsidRPr="00A32CCC" w:rsidRDefault="00B23576" w:rsidP="00035B07">
      <w:pPr>
        <w:keepNext/>
        <w:ind w:left="1134"/>
        <w:jc w:val="both"/>
        <w:rPr>
          <w:rFonts w:asciiTheme="majorBidi" w:eastAsia="MS Mincho" w:hAnsiTheme="majorBidi" w:cstheme="majorBidi"/>
          <w:lang w:val="en-US"/>
        </w:rPr>
      </w:pPr>
      <w:r>
        <w:rPr>
          <w:rFonts w:asciiTheme="majorBidi" w:eastAsia="MS Mincho" w:hAnsiTheme="majorBidi" w:cstheme="majorBidi"/>
          <w:lang w:val="en-US"/>
        </w:rPr>
        <w:pict w14:anchorId="39F4469A">
          <v:shape id="_x0000_i1026" type="#_x0000_t75" style="width:296.25pt;height:201pt">
            <v:imagedata r:id="rId29" o:title=""/>
          </v:shape>
        </w:pict>
      </w:r>
    </w:p>
    <w:p w14:paraId="1120A88F" w14:textId="66405434" w:rsidR="00B035FF" w:rsidRPr="00A32CCC" w:rsidRDefault="00B035FF" w:rsidP="00002A26">
      <w:pPr>
        <w:spacing w:after="200"/>
        <w:ind w:left="1247"/>
        <w:jc w:val="both"/>
        <w:rPr>
          <w:rFonts w:asciiTheme="majorBidi" w:eastAsia="MS Mincho" w:hAnsiTheme="majorBidi" w:cstheme="majorBidi"/>
          <w:lang w:val="en-US"/>
        </w:rPr>
      </w:pPr>
      <w:bookmarkStart w:id="18" w:name="_Ref198650189"/>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15</w:t>
      </w:r>
      <w:r w:rsidRPr="00A32CCC">
        <w:rPr>
          <w:rFonts w:asciiTheme="majorBidi" w:eastAsia="MS Mincho" w:hAnsiTheme="majorBidi" w:cstheme="majorBidi"/>
          <w:i/>
          <w:iCs/>
          <w:lang w:val="en-US"/>
        </w:rPr>
        <w:fldChar w:fldCharType="end"/>
      </w:r>
      <w:bookmarkEnd w:id="18"/>
      <w:r w:rsidRPr="00A32CCC">
        <w:rPr>
          <w:rFonts w:asciiTheme="majorBidi" w:eastAsia="MS Mincho" w:hAnsiTheme="majorBidi" w:cstheme="majorBidi"/>
          <w:i/>
          <w:iCs/>
          <w:lang w:val="en-US"/>
        </w:rPr>
        <w:t>. Years with available observations for soil.</w:t>
      </w:r>
    </w:p>
    <w:p w14:paraId="2CEF2E4C" w14:textId="4CEB3C5C" w:rsidR="00B035FF" w:rsidRPr="00002A26" w:rsidRDefault="00002A26" w:rsidP="00002A26">
      <w:pPr>
        <w:pStyle w:val="CH2"/>
        <w:rPr>
          <w:lang w:val="en-GB"/>
        </w:rPr>
      </w:pPr>
      <w:r>
        <w:rPr>
          <w:lang w:val="en-GB"/>
        </w:rPr>
        <w:tab/>
        <w:t>H.</w:t>
      </w:r>
      <w:r>
        <w:rPr>
          <w:lang w:val="en-GB"/>
        </w:rPr>
        <w:tab/>
      </w:r>
      <w:r w:rsidR="00B035FF" w:rsidRPr="00002A26">
        <w:rPr>
          <w:lang w:val="en-GB"/>
        </w:rPr>
        <w:t xml:space="preserve">Water (Inland and </w:t>
      </w:r>
      <w:r w:rsidR="003652F7">
        <w:rPr>
          <w:lang w:val="en-GB"/>
        </w:rPr>
        <w:t>e</w:t>
      </w:r>
      <w:r w:rsidR="003652F7" w:rsidRPr="00002A26">
        <w:rPr>
          <w:lang w:val="en-GB"/>
        </w:rPr>
        <w:t>stuary</w:t>
      </w:r>
      <w:r w:rsidR="00B035FF" w:rsidRPr="00002A26">
        <w:rPr>
          <w:lang w:val="en-GB"/>
        </w:rPr>
        <w:t>)</w:t>
      </w:r>
    </w:p>
    <w:p w14:paraId="6ECFE3DC" w14:textId="3E1EF60D"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Seven (7) submissions for surface water measurements were received from four (4) continents – Australia, Europe, North America, and South America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_Ref198650338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16</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and Appendix II). They represent a mixture of inland and estuary sites. All submissions have data for total Hg but not for methyl Hg. Ancillary data (pH, dissolved oxygen, conductivity) is only available for the datasets from Belgium and Bulgaria. </w:t>
      </w:r>
    </w:p>
    <w:p w14:paraId="38656F5A"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The majority of the submissions were from the Northern Hemisphere, primarily Canada (24%), Europe (34%) and USA (59%). Southern Hemisphere is represented by Ecuador (4%) and Australia (4%). Submissions do not provide good spatial coverage because majority of the data is from a single site (Australia, Belgium) or local monitoring (Canada, USA). </w:t>
      </w:r>
    </w:p>
    <w:p w14:paraId="266D9010" w14:textId="4F3316EA" w:rsidR="00B035FF" w:rsidRPr="00A32CCC" w:rsidRDefault="00B035FF" w:rsidP="0083347F">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The data record spans different time periods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_Ref198650420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17</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beginning as early as 1970 for a dataset from Northeastern USA and 1978 for Northeastern Canada. </w:t>
      </w:r>
    </w:p>
    <w:p w14:paraId="543C6A69" w14:textId="77777777" w:rsidR="00B035FF" w:rsidRPr="00A32CCC" w:rsidRDefault="00B035FF" w:rsidP="0083347F">
      <w:pPr>
        <w:ind w:left="1247"/>
        <w:jc w:val="both"/>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40B11426" wp14:editId="38FF34D7">
            <wp:extent cx="5413956" cy="3045350"/>
            <wp:effectExtent l="0" t="0" r="0" b="3175"/>
            <wp:docPr id="1891082082" name="Picture 10"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82082" name="Picture 10" descr="A map of the worl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9879" cy="3048682"/>
                    </a:xfrm>
                    <a:prstGeom prst="rect">
                      <a:avLst/>
                    </a:prstGeom>
                    <a:noFill/>
                    <a:ln>
                      <a:noFill/>
                    </a:ln>
                  </pic:spPr>
                </pic:pic>
              </a:graphicData>
            </a:graphic>
          </wp:inline>
        </w:drawing>
      </w:r>
    </w:p>
    <w:p w14:paraId="2CCB2B9E" w14:textId="03730F6E" w:rsidR="00B035FF" w:rsidRPr="00A32CCC" w:rsidRDefault="00B035FF" w:rsidP="0083347F">
      <w:pPr>
        <w:spacing w:after="200"/>
        <w:ind w:left="1247"/>
        <w:jc w:val="both"/>
        <w:rPr>
          <w:rFonts w:asciiTheme="majorBidi" w:eastAsia="MS Mincho" w:hAnsiTheme="majorBidi" w:cstheme="majorBidi"/>
          <w:i/>
          <w:iCs/>
          <w:lang w:val="en-US"/>
        </w:rPr>
      </w:pPr>
      <w:bookmarkStart w:id="19" w:name="_Ref198650338"/>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16</w:t>
      </w:r>
      <w:r w:rsidRPr="00A32CCC">
        <w:rPr>
          <w:rFonts w:asciiTheme="majorBidi" w:eastAsia="MS Mincho" w:hAnsiTheme="majorBidi" w:cstheme="majorBidi"/>
          <w:i/>
          <w:iCs/>
          <w:lang w:val="en-US"/>
        </w:rPr>
        <w:fldChar w:fldCharType="end"/>
      </w:r>
      <w:bookmarkEnd w:id="19"/>
      <w:r w:rsidRPr="00A32CCC">
        <w:rPr>
          <w:rFonts w:asciiTheme="majorBidi" w:eastAsia="MS Mincho" w:hAnsiTheme="majorBidi" w:cstheme="majorBidi"/>
          <w:i/>
          <w:iCs/>
          <w:lang w:val="en-US"/>
        </w:rPr>
        <w:t>. A map showing the distribution of the available freshwater data.</w:t>
      </w:r>
    </w:p>
    <w:p w14:paraId="09550E57" w14:textId="6791EB2D"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only data received from South America (Ecuador) is from a national monitoring program of effluents of treatment plants. This data was included in the total count and is presented on the map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_Ref198650338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16</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and Appendix II) but it cannot be used to assess freshwater because samples were not collected from the receiving waterbody. </w:t>
      </w:r>
    </w:p>
    <w:p w14:paraId="1F13CD17"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 xml:space="preserve">Three additional inland monitoring programs for individual waterbodies were identified in the United States and one in Sweden which are awaiting data authorization and submission. </w:t>
      </w:r>
    </w:p>
    <w:p w14:paraId="55AFA8A5" w14:textId="77777777" w:rsidR="00B035FF" w:rsidRPr="00A32CCC" w:rsidRDefault="00B23576" w:rsidP="0083347F">
      <w:pPr>
        <w:spacing w:after="120"/>
        <w:ind w:left="1247"/>
        <w:jc w:val="both"/>
        <w:rPr>
          <w:rFonts w:asciiTheme="majorBidi" w:eastAsia="MS Mincho" w:hAnsiTheme="majorBidi" w:cstheme="majorBidi"/>
          <w:lang w:val="en-US"/>
        </w:rPr>
      </w:pPr>
      <w:r>
        <w:rPr>
          <w:rFonts w:asciiTheme="majorBidi" w:eastAsia="MS Mincho" w:hAnsiTheme="majorBidi" w:cstheme="majorBidi"/>
          <w:lang w:val="en-US"/>
        </w:rPr>
        <w:pict w14:anchorId="6B454B39">
          <v:shape id="_x0000_i1027" type="#_x0000_t75" style="width:294.75pt;height:211.5pt">
            <v:imagedata r:id="rId31" o:title=""/>
          </v:shape>
        </w:pict>
      </w:r>
    </w:p>
    <w:p w14:paraId="4EE5B21C" w14:textId="20A5A0C2" w:rsidR="00B035FF" w:rsidRPr="00A32CCC" w:rsidRDefault="00B035FF" w:rsidP="0083347F">
      <w:pPr>
        <w:spacing w:after="120"/>
        <w:ind w:left="1247"/>
        <w:jc w:val="both"/>
        <w:rPr>
          <w:rFonts w:asciiTheme="majorBidi" w:eastAsia="MS Mincho" w:hAnsiTheme="majorBidi" w:cstheme="majorBidi"/>
          <w:i/>
          <w:iCs/>
          <w:lang w:val="en-US"/>
        </w:rPr>
      </w:pPr>
      <w:bookmarkStart w:id="20" w:name="_Ref198650420"/>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17</w:t>
      </w:r>
      <w:r w:rsidRPr="00A32CCC">
        <w:rPr>
          <w:rFonts w:asciiTheme="majorBidi" w:eastAsia="MS Mincho" w:hAnsiTheme="majorBidi" w:cstheme="majorBidi"/>
          <w:i/>
          <w:iCs/>
          <w:lang w:val="en-US"/>
        </w:rPr>
        <w:fldChar w:fldCharType="end"/>
      </w:r>
      <w:bookmarkEnd w:id="20"/>
      <w:r w:rsidRPr="00A32CCC">
        <w:rPr>
          <w:rFonts w:asciiTheme="majorBidi" w:eastAsia="MS Mincho" w:hAnsiTheme="majorBidi" w:cstheme="majorBidi"/>
          <w:i/>
          <w:iCs/>
          <w:lang w:val="en-US"/>
        </w:rPr>
        <w:t>. Years with available observations for freshwater.</w:t>
      </w:r>
    </w:p>
    <w:p w14:paraId="5CEEB2CA" w14:textId="63F80AF7" w:rsidR="00B035FF" w:rsidRPr="00002A26" w:rsidRDefault="00002A26" w:rsidP="00002A26">
      <w:pPr>
        <w:pStyle w:val="CH2"/>
        <w:rPr>
          <w:lang w:val="en-GB"/>
        </w:rPr>
      </w:pPr>
      <w:r>
        <w:rPr>
          <w:lang w:val="en-GB"/>
        </w:rPr>
        <w:tab/>
        <w:t>I.</w:t>
      </w:r>
      <w:r>
        <w:rPr>
          <w:lang w:val="en-GB"/>
        </w:rPr>
        <w:tab/>
      </w:r>
      <w:r w:rsidR="00B035FF" w:rsidRPr="00002A26">
        <w:rPr>
          <w:lang w:val="en-GB"/>
        </w:rPr>
        <w:t xml:space="preserve">Freshwater </w:t>
      </w:r>
      <w:r w:rsidR="003652F7">
        <w:rPr>
          <w:lang w:val="en-GB"/>
        </w:rPr>
        <w:t>s</w:t>
      </w:r>
      <w:r w:rsidR="003652F7" w:rsidRPr="00002A26">
        <w:rPr>
          <w:lang w:val="en-GB"/>
        </w:rPr>
        <w:t>ediments</w:t>
      </w:r>
    </w:p>
    <w:p w14:paraId="4C4DC853" w14:textId="5617864D" w:rsidR="00B035FF" w:rsidRPr="00A32CCC" w:rsidRDefault="008B7DAA" w:rsidP="008B7DAA">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i/>
          <w:iCs/>
          <w:noProof/>
          <w:lang w:val="en-US"/>
        </w:rPr>
        <w:drawing>
          <wp:anchor distT="0" distB="0" distL="114300" distR="114300" simplePos="0" relativeHeight="251658241" behindDoc="1" locked="0" layoutInCell="1" allowOverlap="1" wp14:anchorId="22A471E3" wp14:editId="049492AB">
            <wp:simplePos x="0" y="0"/>
            <wp:positionH relativeFrom="column">
              <wp:posOffset>769620</wp:posOffset>
            </wp:positionH>
            <wp:positionV relativeFrom="paragraph">
              <wp:posOffset>1097280</wp:posOffset>
            </wp:positionV>
            <wp:extent cx="5173980" cy="2909570"/>
            <wp:effectExtent l="0" t="0" r="7620" b="5080"/>
            <wp:wrapTopAndBottom/>
            <wp:docPr id="1440531686" name="Picture 4"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31686" name="Picture 4" descr="A map of the worl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3980"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FF" w:rsidRPr="00A32CCC">
        <w:rPr>
          <w:rFonts w:asciiTheme="majorBidi" w:eastAsia="MS Mincho" w:hAnsiTheme="majorBidi" w:cstheme="majorBidi"/>
          <w:snapToGrid w:val="0"/>
          <w:color w:val="000000"/>
          <w:lang w:val="en-US"/>
        </w:rPr>
        <w:t>A total of seven (7) datasets contain information on total mercury concentrations in surface freshwater sediments (</w:t>
      </w:r>
      <w:r w:rsidR="00B035FF" w:rsidRPr="00A32CCC">
        <w:rPr>
          <w:rFonts w:asciiTheme="majorBidi" w:eastAsia="MS Mincho" w:hAnsiTheme="majorBidi" w:cstheme="majorBidi"/>
          <w:snapToGrid w:val="0"/>
          <w:color w:val="000000"/>
          <w:lang w:val="en-US"/>
        </w:rPr>
        <w:fldChar w:fldCharType="begin"/>
      </w:r>
      <w:r w:rsidR="00B035FF" w:rsidRPr="00A32CCC">
        <w:rPr>
          <w:rFonts w:asciiTheme="majorBidi" w:eastAsia="MS Mincho" w:hAnsiTheme="majorBidi" w:cstheme="majorBidi"/>
          <w:snapToGrid w:val="0"/>
          <w:color w:val="000000"/>
          <w:lang w:val="en-US"/>
        </w:rPr>
        <w:instrText xml:space="preserve"> REF _Ref198650590 \h </w:instrText>
      </w:r>
      <w:r w:rsidR="00A32CCC" w:rsidRPr="00A32CCC">
        <w:rPr>
          <w:rFonts w:asciiTheme="majorBidi" w:eastAsia="MS Mincho" w:hAnsiTheme="majorBidi" w:cstheme="majorBidi"/>
          <w:snapToGrid w:val="0"/>
          <w:color w:val="000000"/>
          <w:lang w:val="en-US"/>
        </w:rPr>
        <w:instrText xml:space="preserve"> \* MERGEFORMAT </w:instrText>
      </w:r>
      <w:r w:rsidR="00B035FF" w:rsidRPr="00A32CCC">
        <w:rPr>
          <w:rFonts w:asciiTheme="majorBidi" w:eastAsia="MS Mincho" w:hAnsiTheme="majorBidi" w:cstheme="majorBidi"/>
          <w:snapToGrid w:val="0"/>
          <w:color w:val="000000"/>
          <w:lang w:val="en-US"/>
        </w:rPr>
      </w:r>
      <w:r w:rsidR="00B035FF"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18</w:t>
      </w:r>
      <w:r w:rsidR="00B035FF" w:rsidRPr="00A32CCC">
        <w:rPr>
          <w:rFonts w:asciiTheme="majorBidi" w:eastAsia="MS Mincho" w:hAnsiTheme="majorBidi" w:cstheme="majorBidi"/>
          <w:snapToGrid w:val="0"/>
          <w:color w:val="000000"/>
          <w:lang w:val="en-US"/>
        </w:rPr>
        <w:fldChar w:fldCharType="end"/>
      </w:r>
      <w:r w:rsidR="00B035FF" w:rsidRPr="00A32CCC">
        <w:rPr>
          <w:rFonts w:asciiTheme="majorBidi" w:eastAsia="MS Mincho" w:hAnsiTheme="majorBidi" w:cstheme="majorBidi"/>
          <w:snapToGrid w:val="0"/>
          <w:color w:val="000000"/>
          <w:lang w:val="en-US"/>
        </w:rPr>
        <w:t xml:space="preserve">). All datasets, except for Australia, originated from long-term monitoring </w:t>
      </w:r>
      <w:proofErr w:type="spellStart"/>
      <w:r w:rsidR="00B035FF" w:rsidRPr="00A32CCC">
        <w:rPr>
          <w:rFonts w:asciiTheme="majorBidi" w:eastAsia="MS Mincho" w:hAnsiTheme="majorBidi" w:cstheme="majorBidi"/>
          <w:snapToGrid w:val="0"/>
          <w:color w:val="000000"/>
          <w:lang w:val="en-US"/>
        </w:rPr>
        <w:t>programmes</w:t>
      </w:r>
      <w:proofErr w:type="spellEnd"/>
      <w:r w:rsidR="00B035FF" w:rsidRPr="00A32CCC">
        <w:rPr>
          <w:rFonts w:asciiTheme="majorBidi" w:eastAsia="MS Mincho" w:hAnsiTheme="majorBidi" w:cstheme="majorBidi"/>
          <w:snapToGrid w:val="0"/>
          <w:color w:val="000000"/>
          <w:lang w:val="en-US"/>
        </w:rPr>
        <w:t xml:space="preserve"> and span the years 1985 to 2021 (</w:t>
      </w:r>
      <w:r w:rsidR="00B035FF" w:rsidRPr="00A32CCC">
        <w:rPr>
          <w:rFonts w:asciiTheme="majorBidi" w:eastAsia="MS Mincho" w:hAnsiTheme="majorBidi" w:cstheme="majorBidi"/>
          <w:snapToGrid w:val="0"/>
          <w:color w:val="000000"/>
          <w:lang w:val="en-US"/>
        </w:rPr>
        <w:fldChar w:fldCharType="begin"/>
      </w:r>
      <w:r w:rsidR="00B035FF" w:rsidRPr="00A32CCC">
        <w:rPr>
          <w:rFonts w:asciiTheme="majorBidi" w:eastAsia="MS Mincho" w:hAnsiTheme="majorBidi" w:cstheme="majorBidi"/>
          <w:snapToGrid w:val="0"/>
          <w:color w:val="000000"/>
          <w:lang w:val="en-US"/>
        </w:rPr>
        <w:instrText xml:space="preserve"> REF _Ref198650652 \h </w:instrText>
      </w:r>
      <w:r w:rsidR="00A32CCC" w:rsidRPr="00A32CCC">
        <w:rPr>
          <w:rFonts w:asciiTheme="majorBidi" w:eastAsia="MS Mincho" w:hAnsiTheme="majorBidi" w:cstheme="majorBidi"/>
          <w:snapToGrid w:val="0"/>
          <w:color w:val="000000"/>
          <w:lang w:val="en-US"/>
        </w:rPr>
        <w:instrText xml:space="preserve"> \* MERGEFORMAT </w:instrText>
      </w:r>
      <w:r w:rsidR="00B035FF" w:rsidRPr="00A32CCC">
        <w:rPr>
          <w:rFonts w:asciiTheme="majorBidi" w:eastAsia="MS Mincho" w:hAnsiTheme="majorBidi" w:cstheme="majorBidi"/>
          <w:snapToGrid w:val="0"/>
          <w:color w:val="000000"/>
          <w:lang w:val="en-US"/>
        </w:rPr>
      </w:r>
      <w:r w:rsidR="00B035FF"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19</w:t>
      </w:r>
      <w:r w:rsidR="00B035FF" w:rsidRPr="00A32CCC">
        <w:rPr>
          <w:rFonts w:asciiTheme="majorBidi" w:eastAsia="MS Mincho" w:hAnsiTheme="majorBidi" w:cstheme="majorBidi"/>
          <w:snapToGrid w:val="0"/>
          <w:color w:val="000000"/>
          <w:lang w:val="en-US"/>
        </w:rPr>
        <w:fldChar w:fldCharType="end"/>
      </w:r>
      <w:r w:rsidR="00B035FF" w:rsidRPr="00A32CCC">
        <w:rPr>
          <w:rFonts w:asciiTheme="majorBidi" w:eastAsia="MS Mincho" w:hAnsiTheme="majorBidi" w:cstheme="majorBidi"/>
          <w:snapToGrid w:val="0"/>
          <w:color w:val="000000"/>
          <w:lang w:val="en-US"/>
        </w:rPr>
        <w:t>). For Australia, data are available from a one-off sampling campaign. Most of the data represent sites with unknown contamination status. A few sites in Switzerland are located in remote areas, while others in both Switzerland and Australia were sampled from known contaminated locations. Approximately half of the sites have restrictions on data use, whereas the remaining data are unrestricted.</w:t>
      </w:r>
    </w:p>
    <w:p w14:paraId="5F0AE2EE" w14:textId="55AFCFED" w:rsidR="00B035FF" w:rsidRPr="00A32CCC" w:rsidRDefault="00B035FF" w:rsidP="008B7DAA">
      <w:pPr>
        <w:spacing w:after="120"/>
        <w:ind w:left="1247"/>
        <w:rPr>
          <w:rFonts w:asciiTheme="majorBidi" w:eastAsia="MS Mincho" w:hAnsiTheme="majorBidi" w:cstheme="majorBidi"/>
          <w:i/>
          <w:iCs/>
          <w:lang w:val="en-US"/>
        </w:rPr>
      </w:pPr>
      <w:bookmarkStart w:id="21" w:name="_Ref198650590"/>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18</w:t>
      </w:r>
      <w:r w:rsidRPr="00A32CCC">
        <w:rPr>
          <w:rFonts w:asciiTheme="majorBidi" w:eastAsia="MS Mincho" w:hAnsiTheme="majorBidi" w:cstheme="majorBidi"/>
          <w:i/>
          <w:iCs/>
          <w:lang w:val="en-US"/>
        </w:rPr>
        <w:fldChar w:fldCharType="end"/>
      </w:r>
      <w:bookmarkEnd w:id="21"/>
      <w:r w:rsidRPr="00A32CCC">
        <w:rPr>
          <w:rFonts w:asciiTheme="majorBidi" w:eastAsia="MS Mincho" w:hAnsiTheme="majorBidi" w:cstheme="majorBidi"/>
          <w:i/>
          <w:iCs/>
          <w:lang w:val="en-US"/>
        </w:rPr>
        <w:t>. A map showing the distribution of the available lake sediment data.</w:t>
      </w:r>
    </w:p>
    <w:p w14:paraId="3FB0A8F1"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datasets include information from Canada, Spain, the United Kingdom, Belgium, Germany, France, Ireland, the Netherlands, Sweden, and Australia (Appendix II).</w:t>
      </w:r>
    </w:p>
    <w:p w14:paraId="774DEF47" w14:textId="3609C42C" w:rsidR="00B035FF" w:rsidRPr="00A32CCC" w:rsidRDefault="00B23576" w:rsidP="008B7DAA">
      <w:pPr>
        <w:ind w:left="1247"/>
        <w:jc w:val="both"/>
        <w:rPr>
          <w:rFonts w:asciiTheme="majorBidi" w:eastAsia="MS Mincho" w:hAnsiTheme="majorBidi" w:cstheme="majorBidi"/>
          <w:lang w:val="en-US"/>
        </w:rPr>
      </w:pPr>
      <w:r>
        <w:rPr>
          <w:rFonts w:asciiTheme="majorBidi" w:eastAsia="MS Mincho" w:hAnsiTheme="majorBidi" w:cstheme="majorBidi"/>
          <w:lang w:val="en-US"/>
        </w:rPr>
        <w:pict w14:anchorId="5C63BC45">
          <v:shape id="_x0000_i1028" type="#_x0000_t75" style="width:294.75pt;height:203.25pt">
            <v:imagedata r:id="rId33" o:title=""/>
          </v:shape>
        </w:pict>
      </w:r>
    </w:p>
    <w:p w14:paraId="03E16CCF" w14:textId="72913C10" w:rsidR="00B035FF" w:rsidRPr="00A32CCC" w:rsidRDefault="00B035FF" w:rsidP="008B7DAA">
      <w:pPr>
        <w:spacing w:after="120"/>
        <w:ind w:left="1247"/>
        <w:jc w:val="both"/>
        <w:rPr>
          <w:rFonts w:asciiTheme="majorBidi" w:eastAsia="MS Mincho" w:hAnsiTheme="majorBidi" w:cstheme="majorBidi"/>
          <w:i/>
          <w:iCs/>
          <w:lang w:val="en-US"/>
        </w:rPr>
      </w:pPr>
      <w:bookmarkStart w:id="22" w:name="_Ref198650652"/>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19</w:t>
      </w:r>
      <w:r w:rsidRPr="00A32CCC">
        <w:rPr>
          <w:rFonts w:asciiTheme="majorBidi" w:eastAsia="MS Mincho" w:hAnsiTheme="majorBidi" w:cstheme="majorBidi"/>
          <w:i/>
          <w:iCs/>
          <w:lang w:val="en-US"/>
        </w:rPr>
        <w:fldChar w:fldCharType="end"/>
      </w:r>
      <w:bookmarkEnd w:id="22"/>
      <w:r w:rsidRPr="00A32CCC">
        <w:rPr>
          <w:rFonts w:asciiTheme="majorBidi" w:eastAsia="MS Mincho" w:hAnsiTheme="majorBidi" w:cstheme="majorBidi"/>
          <w:i/>
          <w:iCs/>
          <w:lang w:val="en-US"/>
        </w:rPr>
        <w:t>. Years with available observations for freshwater sediments.</w:t>
      </w:r>
    </w:p>
    <w:p w14:paraId="0490DCD5" w14:textId="66B17015" w:rsidR="00B035FF" w:rsidRPr="00002A26" w:rsidRDefault="00002A26" w:rsidP="00002A26">
      <w:pPr>
        <w:pStyle w:val="CH2"/>
        <w:rPr>
          <w:lang w:val="en-GB"/>
        </w:rPr>
      </w:pPr>
      <w:r>
        <w:rPr>
          <w:lang w:val="en-GB"/>
        </w:rPr>
        <w:tab/>
        <w:t>J.</w:t>
      </w:r>
      <w:r>
        <w:rPr>
          <w:lang w:val="en-GB"/>
        </w:rPr>
        <w:tab/>
      </w:r>
      <w:r w:rsidR="00B035FF" w:rsidRPr="00002A26">
        <w:rPr>
          <w:lang w:val="en-GB"/>
        </w:rPr>
        <w:t xml:space="preserve">Sediment </w:t>
      </w:r>
      <w:r w:rsidR="003652F7">
        <w:rPr>
          <w:lang w:val="en-GB"/>
        </w:rPr>
        <w:t>c</w:t>
      </w:r>
      <w:r w:rsidR="003652F7" w:rsidRPr="00002A26">
        <w:rPr>
          <w:lang w:val="en-GB"/>
        </w:rPr>
        <w:t>ores</w:t>
      </w:r>
    </w:p>
    <w:p w14:paraId="4474950C" w14:textId="2002B770"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lake sediment core archive has global geographic coverage, with core data from every continent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_Ref198652273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20</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Of the 446 cores compiled, the majority (390 cores, 87%) were collected from the Northern Hemisphere, primarily from Canada (182 cores, 40.8% of the total), the USA (161 cores, 36%), and China (20 cores, 4.5%)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_Ref198652445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21</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Cores from the Tropics (defined as between -30° and +30° latitude) accounted for 10.5% of the dataset (47 cores), with the majority originating from Brazil (13 cores) and Peru (5 cores). The Southern Hemisphere contributed the fewest cores (9 cores, 2%), with samples from Argentina (3 cores), New Zealand (3 cores), Australia (2 cores), and the South Shetland Islands (1 core)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_Ref198652719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22</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Ancillary measurements for other environmental variables, such as Total Organic Carbon (TOC), aluminum (Al), and percent loss on ignition (%LOI) are available for most of the cores.</w:t>
      </w:r>
    </w:p>
    <w:p w14:paraId="4786B3A4" w14:textId="77777777" w:rsidR="00B035FF" w:rsidRPr="00A32CCC" w:rsidRDefault="00B035FF" w:rsidP="008B7DAA">
      <w:pPr>
        <w:spacing w:after="120"/>
        <w:ind w:left="1247"/>
        <w:jc w:val="both"/>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53D4839C" wp14:editId="099BCC74">
            <wp:extent cx="5244327" cy="2949934"/>
            <wp:effectExtent l="0" t="0" r="0" b="3175"/>
            <wp:docPr id="1781520118"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20118" name="Picture 2" descr="A map of the world&#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9911" cy="2958700"/>
                    </a:xfrm>
                    <a:prstGeom prst="rect">
                      <a:avLst/>
                    </a:prstGeom>
                    <a:noFill/>
                    <a:ln>
                      <a:noFill/>
                    </a:ln>
                  </pic:spPr>
                </pic:pic>
              </a:graphicData>
            </a:graphic>
          </wp:inline>
        </w:drawing>
      </w:r>
    </w:p>
    <w:p w14:paraId="15A682F5" w14:textId="2D6A4A52" w:rsidR="00B035FF" w:rsidRPr="00A32CCC" w:rsidRDefault="00B035FF" w:rsidP="008B7DAA">
      <w:pPr>
        <w:spacing w:after="120"/>
        <w:ind w:left="1247"/>
        <w:jc w:val="both"/>
        <w:rPr>
          <w:rFonts w:asciiTheme="majorBidi" w:eastAsia="MS Mincho" w:hAnsiTheme="majorBidi" w:cstheme="majorBidi"/>
          <w:i/>
          <w:iCs/>
          <w:lang w:val="en-US"/>
        </w:rPr>
      </w:pPr>
      <w:bookmarkStart w:id="23" w:name="_Ref198652273"/>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20</w:t>
      </w:r>
      <w:r w:rsidRPr="00A32CCC">
        <w:rPr>
          <w:rFonts w:asciiTheme="majorBidi" w:eastAsia="MS Mincho" w:hAnsiTheme="majorBidi" w:cstheme="majorBidi"/>
          <w:i/>
          <w:iCs/>
          <w:lang w:val="en-US"/>
        </w:rPr>
        <w:fldChar w:fldCharType="end"/>
      </w:r>
      <w:bookmarkEnd w:id="23"/>
      <w:r w:rsidRPr="00A32CCC">
        <w:rPr>
          <w:rFonts w:asciiTheme="majorBidi" w:eastAsia="MS Mincho" w:hAnsiTheme="majorBidi" w:cstheme="majorBidi"/>
          <w:i/>
          <w:iCs/>
          <w:lang w:val="en-US"/>
        </w:rPr>
        <w:t>. A map showing the distribution of the available data for sediment cores.</w:t>
      </w:r>
    </w:p>
    <w:p w14:paraId="2FFAA574"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From the total 446 cores, 339 were collected from lakes, 28 from coastal regions and mangrove estuaries, and 19 from reservoirs. A total of 347 cores (77.8%) were collected from locations without a known nearby anthropogenic source, while 99 cores (22.2%) were influenced by local industry. Cores collected from extremely remote regions—where no human settlements or infrastructure, including roads or rudimentary camps, were present—represented 168 cores (37.7%) of the dataset. In contrast, cores collected from areas within dense human settlements, characterized by buildings, roads, and agricultural activities, accounted for 52 cores (11.7%).</w:t>
      </w:r>
    </w:p>
    <w:p w14:paraId="3DAA32AD"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The dataset was compiled from publicly available data sourced from 110 peer-reviewed journal articles, government reports, and thesis publications. An additional 86 publications that reported mercury concentrations in dated lake sediment cores were identified but not included because the raw data was not publicly available.</w:t>
      </w:r>
    </w:p>
    <w:p w14:paraId="4566E107" w14:textId="77777777" w:rsidR="00B035FF" w:rsidRPr="00A32CCC" w:rsidRDefault="00B035FF" w:rsidP="00B035FF">
      <w:pPr>
        <w:jc w:val="both"/>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4D406BB3" wp14:editId="0678AD90">
            <wp:extent cx="5943600" cy="2443480"/>
            <wp:effectExtent l="0" t="0" r="0" b="0"/>
            <wp:docPr id="1925829063" name="Picture 12" descr="A graph of number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29063" name="Picture 12" descr="A graph of numbers and graph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43480"/>
                    </a:xfrm>
                    <a:prstGeom prst="rect">
                      <a:avLst/>
                    </a:prstGeom>
                    <a:noFill/>
                    <a:ln>
                      <a:noFill/>
                    </a:ln>
                  </pic:spPr>
                </pic:pic>
              </a:graphicData>
            </a:graphic>
          </wp:inline>
        </w:drawing>
      </w:r>
      <w:r w:rsidRPr="00A32CCC">
        <w:rPr>
          <w:rFonts w:asciiTheme="majorBidi" w:eastAsia="MS Mincho" w:hAnsiTheme="majorBidi" w:cstheme="majorBidi"/>
          <w:noProof/>
          <w:lang w:val="en-US"/>
        </w:rPr>
        <w:drawing>
          <wp:inline distT="0" distB="0" distL="0" distR="0" wp14:anchorId="672B7B66" wp14:editId="5EA71A58">
            <wp:extent cx="5943600" cy="2422525"/>
            <wp:effectExtent l="0" t="0" r="0" b="0"/>
            <wp:docPr id="1631612742" name="Picture 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12742" name="Picture 8" descr="A graph of different colored lin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422525"/>
                    </a:xfrm>
                    <a:prstGeom prst="rect">
                      <a:avLst/>
                    </a:prstGeom>
                    <a:noFill/>
                    <a:ln>
                      <a:noFill/>
                    </a:ln>
                  </pic:spPr>
                </pic:pic>
              </a:graphicData>
            </a:graphic>
          </wp:inline>
        </w:drawing>
      </w:r>
      <w:r w:rsidRPr="00A32CCC">
        <w:rPr>
          <w:rFonts w:asciiTheme="majorBidi" w:eastAsia="MS Mincho" w:hAnsiTheme="majorBidi" w:cstheme="majorBidi"/>
          <w:noProof/>
          <w:lang w:val="en-US"/>
        </w:rPr>
        <w:drawing>
          <wp:inline distT="0" distB="0" distL="0" distR="0" wp14:anchorId="019CAD69" wp14:editId="4BAA822D">
            <wp:extent cx="5943600" cy="2428240"/>
            <wp:effectExtent l="0" t="0" r="0" b="0"/>
            <wp:docPr id="304726149"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26149" name="Picture 6" descr="A graph of a graph&#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428240"/>
                    </a:xfrm>
                    <a:prstGeom prst="rect">
                      <a:avLst/>
                    </a:prstGeom>
                    <a:noFill/>
                    <a:ln>
                      <a:noFill/>
                    </a:ln>
                  </pic:spPr>
                </pic:pic>
              </a:graphicData>
            </a:graphic>
          </wp:inline>
        </w:drawing>
      </w:r>
    </w:p>
    <w:p w14:paraId="16D39CA4" w14:textId="77777777" w:rsidR="00B035FF" w:rsidRPr="00A32CCC" w:rsidRDefault="00B035FF" w:rsidP="00B035FF">
      <w:pPr>
        <w:tabs>
          <w:tab w:val="clear" w:pos="1247"/>
          <w:tab w:val="clear" w:pos="1814"/>
          <w:tab w:val="clear" w:pos="2381"/>
          <w:tab w:val="clear" w:pos="2948"/>
          <w:tab w:val="clear" w:pos="3515"/>
        </w:tabs>
        <w:ind w:left="720"/>
        <w:contextualSpacing/>
        <w:rPr>
          <w:rFonts w:asciiTheme="majorBidi" w:eastAsia="SimSun" w:hAnsiTheme="majorBidi" w:cstheme="majorBidi"/>
          <w:lang w:val="en-US" w:eastAsia="zh-CN"/>
        </w:rPr>
      </w:pPr>
    </w:p>
    <w:p w14:paraId="4F2D03EA" w14:textId="70BB532C" w:rsidR="00B035FF" w:rsidRPr="00A32CCC" w:rsidRDefault="00B035FF" w:rsidP="00B035FF">
      <w:pPr>
        <w:spacing w:after="200"/>
        <w:rPr>
          <w:rFonts w:asciiTheme="majorBidi" w:eastAsia="MS Mincho" w:hAnsiTheme="majorBidi" w:cstheme="majorBidi"/>
          <w:i/>
          <w:iCs/>
          <w:lang w:val="en-US"/>
        </w:rPr>
      </w:pPr>
      <w:bookmarkStart w:id="24" w:name="_Ref198652445"/>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21</w:t>
      </w:r>
      <w:r w:rsidRPr="00A32CCC">
        <w:rPr>
          <w:rFonts w:asciiTheme="majorBidi" w:eastAsia="MS Mincho" w:hAnsiTheme="majorBidi" w:cstheme="majorBidi"/>
          <w:i/>
          <w:iCs/>
          <w:lang w:val="en-US"/>
        </w:rPr>
        <w:fldChar w:fldCharType="end"/>
      </w:r>
      <w:bookmarkEnd w:id="24"/>
      <w:r w:rsidRPr="00A32CCC">
        <w:rPr>
          <w:rFonts w:asciiTheme="majorBidi" w:eastAsia="MS Mincho" w:hAnsiTheme="majorBidi" w:cstheme="majorBidi"/>
          <w:i/>
          <w:iCs/>
          <w:lang w:val="en-US"/>
        </w:rPr>
        <w:t>. Number and length of peat cores from impacted (purple) and unimpacted (light green) areas; sediment cores from impacted (red squares) and unimpacted (yellow) areas; and tree rings from impacted (red circles) and unimpacted (green circles) areas from Asia, Europe, and North America.</w:t>
      </w:r>
    </w:p>
    <w:p w14:paraId="0CFBF4AA" w14:textId="0111DC12" w:rsidR="00B035FF" w:rsidRPr="00A32CCC" w:rsidRDefault="00B035FF" w:rsidP="00B035FF">
      <w:pPr>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2F6230EE" wp14:editId="64FBD547">
            <wp:extent cx="5991225" cy="2432689"/>
            <wp:effectExtent l="0" t="0" r="0" b="5715"/>
            <wp:docPr id="982462623"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62623" name="Picture 4" descr="A screenshot of a graph&#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5411" cy="2438449"/>
                    </a:xfrm>
                    <a:prstGeom prst="rect">
                      <a:avLst/>
                    </a:prstGeom>
                    <a:noFill/>
                    <a:ln>
                      <a:noFill/>
                    </a:ln>
                  </pic:spPr>
                </pic:pic>
              </a:graphicData>
            </a:graphic>
          </wp:inline>
        </w:drawing>
      </w:r>
    </w:p>
    <w:p w14:paraId="38E5CA44" w14:textId="77777777" w:rsidR="00B035FF" w:rsidRPr="00A32CCC" w:rsidRDefault="00B035FF" w:rsidP="00B035FF">
      <w:pPr>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2C31F530" wp14:editId="6750DAE0">
            <wp:extent cx="3455103" cy="2667000"/>
            <wp:effectExtent l="0" t="0" r="0" b="0"/>
            <wp:docPr id="1795244096" name="Picture 2" descr="A graph showing different types of sed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4096" name="Picture 2" descr="A graph showing different types of sedimen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7934" cy="2669185"/>
                    </a:xfrm>
                    <a:prstGeom prst="rect">
                      <a:avLst/>
                    </a:prstGeom>
                    <a:noFill/>
                    <a:ln>
                      <a:noFill/>
                    </a:ln>
                  </pic:spPr>
                </pic:pic>
              </a:graphicData>
            </a:graphic>
          </wp:inline>
        </w:drawing>
      </w:r>
      <w:r w:rsidRPr="00A32CCC">
        <w:rPr>
          <w:rFonts w:asciiTheme="majorBidi" w:eastAsia="MS Mincho" w:hAnsiTheme="majorBidi" w:cstheme="majorBidi"/>
          <w:noProof/>
          <w:lang w:val="en-US"/>
        </w:rPr>
        <w:drawing>
          <wp:inline distT="0" distB="0" distL="0" distR="0" wp14:anchorId="48027529" wp14:editId="23E9BE1C">
            <wp:extent cx="2133600" cy="1648981"/>
            <wp:effectExtent l="0" t="0" r="0" b="0"/>
            <wp:docPr id="1452254666" name="Picture 10" descr="A graph with 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54666" name="Picture 10" descr="A graph with red dots and number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8258" cy="1668038"/>
                    </a:xfrm>
                    <a:prstGeom prst="rect">
                      <a:avLst/>
                    </a:prstGeom>
                    <a:noFill/>
                    <a:ln>
                      <a:noFill/>
                    </a:ln>
                  </pic:spPr>
                </pic:pic>
              </a:graphicData>
            </a:graphic>
          </wp:inline>
        </w:drawing>
      </w:r>
    </w:p>
    <w:p w14:paraId="628D687F" w14:textId="77777777" w:rsidR="00B035FF" w:rsidRPr="00A32CCC" w:rsidRDefault="00B035FF" w:rsidP="00B035FF">
      <w:pPr>
        <w:ind w:right="-630"/>
        <w:rPr>
          <w:rFonts w:asciiTheme="majorBidi" w:eastAsia="MS Mincho" w:hAnsiTheme="majorBidi" w:cstheme="majorBidi"/>
          <w:lang w:val="en-US"/>
        </w:rPr>
      </w:pPr>
      <w:r w:rsidRPr="00A32CCC">
        <w:rPr>
          <w:rFonts w:asciiTheme="majorBidi" w:eastAsia="MS Mincho" w:hAnsiTheme="majorBidi" w:cstheme="majorBidi"/>
          <w:noProof/>
          <w:lang w:val="en-US"/>
        </w:rPr>
        <w:drawing>
          <wp:inline distT="0" distB="0" distL="0" distR="0" wp14:anchorId="65FB7905" wp14:editId="592EFFE1">
            <wp:extent cx="4105275" cy="1677637"/>
            <wp:effectExtent l="0" t="0" r="0" b="0"/>
            <wp:docPr id="1423318682" name="Picture 4" descr="A graph of tre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18682" name="Picture 4" descr="A graph of trees and tre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2325" cy="1692777"/>
                    </a:xfrm>
                    <a:prstGeom prst="rect">
                      <a:avLst/>
                    </a:prstGeom>
                    <a:noFill/>
                    <a:ln>
                      <a:noFill/>
                    </a:ln>
                  </pic:spPr>
                </pic:pic>
              </a:graphicData>
            </a:graphic>
          </wp:inline>
        </w:drawing>
      </w:r>
      <w:r w:rsidRPr="00A32CCC">
        <w:rPr>
          <w:rFonts w:asciiTheme="majorBidi" w:eastAsia="MS Mincho" w:hAnsiTheme="majorBidi" w:cstheme="majorBidi"/>
          <w:noProof/>
          <w:lang w:val="en-US"/>
        </w:rPr>
        <w:drawing>
          <wp:inline distT="0" distB="0" distL="0" distR="0" wp14:anchorId="7B25548E" wp14:editId="7B1B2E0E">
            <wp:extent cx="2238375" cy="1699826"/>
            <wp:effectExtent l="0" t="0" r="0" b="0"/>
            <wp:docPr id="318781897" name="Picture 16" descr="A graph showing a remote cont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1897" name="Picture 16" descr="A graph showing a remote control&#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3026" cy="1703358"/>
                    </a:xfrm>
                    <a:prstGeom prst="rect">
                      <a:avLst/>
                    </a:prstGeom>
                    <a:noFill/>
                    <a:ln>
                      <a:noFill/>
                    </a:ln>
                  </pic:spPr>
                </pic:pic>
              </a:graphicData>
            </a:graphic>
          </wp:inline>
        </w:drawing>
      </w:r>
    </w:p>
    <w:p w14:paraId="65EEA926" w14:textId="77777777" w:rsidR="00B035FF" w:rsidRPr="00A32CCC" w:rsidRDefault="00B035FF" w:rsidP="00B035FF">
      <w:pPr>
        <w:jc w:val="both"/>
        <w:rPr>
          <w:rFonts w:asciiTheme="majorBidi" w:eastAsia="MS Mincho" w:hAnsiTheme="majorBidi" w:cstheme="majorBidi"/>
          <w:lang w:val="en-US"/>
        </w:rPr>
      </w:pPr>
    </w:p>
    <w:p w14:paraId="0FDC0EEB" w14:textId="5EA5D247" w:rsidR="00B035FF" w:rsidRPr="00A32CCC" w:rsidRDefault="00B035FF" w:rsidP="00B035FF">
      <w:pPr>
        <w:spacing w:after="200"/>
        <w:rPr>
          <w:rFonts w:asciiTheme="majorBidi" w:eastAsia="MS Mincho" w:hAnsiTheme="majorBidi" w:cstheme="majorBidi"/>
          <w:i/>
          <w:iCs/>
          <w:lang w:val="en-US"/>
        </w:rPr>
      </w:pPr>
      <w:bookmarkStart w:id="25" w:name="_Ref198652719"/>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22</w:t>
      </w:r>
      <w:r w:rsidRPr="00A32CCC">
        <w:rPr>
          <w:rFonts w:asciiTheme="majorBidi" w:eastAsia="MS Mincho" w:hAnsiTheme="majorBidi" w:cstheme="majorBidi"/>
          <w:i/>
          <w:iCs/>
          <w:lang w:val="en-US"/>
        </w:rPr>
        <w:fldChar w:fldCharType="end"/>
      </w:r>
      <w:bookmarkEnd w:id="25"/>
      <w:r w:rsidRPr="00A32CCC">
        <w:rPr>
          <w:rFonts w:asciiTheme="majorBidi" w:eastAsia="MS Mincho" w:hAnsiTheme="majorBidi" w:cstheme="majorBidi"/>
          <w:i/>
          <w:iCs/>
          <w:lang w:val="en-US"/>
        </w:rPr>
        <w:t>. Number and length of peat cores from impacted (purple) and unimpacted (light green) areas; sediment cores from impacted (red squares) and unimpacted (yellow) areas; tree rings from impacted (red circles) and unimpacted (green circles) areas from South and Central America, Africa and Oceania. Number and length of ice cores from Antarctica.</w:t>
      </w:r>
    </w:p>
    <w:p w14:paraId="0835075F" w14:textId="77777777" w:rsidR="00B035FF" w:rsidRPr="00A32CCC" w:rsidRDefault="00B035FF" w:rsidP="00B035FF">
      <w:pPr>
        <w:tabs>
          <w:tab w:val="clear" w:pos="1247"/>
          <w:tab w:val="clear" w:pos="1814"/>
          <w:tab w:val="clear" w:pos="2381"/>
          <w:tab w:val="clear" w:pos="2948"/>
          <w:tab w:val="clear" w:pos="3515"/>
        </w:tabs>
        <w:rPr>
          <w:rFonts w:asciiTheme="majorBidi" w:eastAsia="MS Mincho" w:hAnsiTheme="majorBidi" w:cstheme="majorBidi"/>
          <w:b/>
          <w:bCs/>
          <w:i/>
          <w:iCs/>
          <w:snapToGrid w:val="0"/>
          <w:color w:val="000000"/>
          <w:lang w:val="en-US" w:eastAsia="ja-JP"/>
        </w:rPr>
      </w:pPr>
      <w:r w:rsidRPr="00A32CCC">
        <w:rPr>
          <w:rFonts w:asciiTheme="majorBidi" w:eastAsia="MS Mincho" w:hAnsiTheme="majorBidi" w:cstheme="majorBidi"/>
          <w:lang w:val="en-US"/>
        </w:rPr>
        <w:br w:type="page"/>
      </w:r>
    </w:p>
    <w:p w14:paraId="75686B40" w14:textId="2534625A" w:rsidR="00B035FF" w:rsidRPr="00002A26" w:rsidRDefault="00002A26" w:rsidP="00002A26">
      <w:pPr>
        <w:pStyle w:val="CH2"/>
        <w:rPr>
          <w:lang w:val="en-GB"/>
        </w:rPr>
      </w:pPr>
      <w:r>
        <w:rPr>
          <w:lang w:val="en-GB"/>
        </w:rPr>
        <w:tab/>
        <w:t>K.</w:t>
      </w:r>
      <w:r>
        <w:rPr>
          <w:lang w:val="en-GB"/>
        </w:rPr>
        <w:tab/>
      </w:r>
      <w:r w:rsidR="00B035FF" w:rsidRPr="00002A26">
        <w:rPr>
          <w:lang w:val="en-GB"/>
        </w:rPr>
        <w:t xml:space="preserve">Peat </w:t>
      </w:r>
      <w:r w:rsidR="003652F7">
        <w:rPr>
          <w:lang w:val="en-GB"/>
        </w:rPr>
        <w:t>c</w:t>
      </w:r>
      <w:r w:rsidR="003652F7" w:rsidRPr="00002A26">
        <w:rPr>
          <w:lang w:val="en-GB"/>
        </w:rPr>
        <w:t>ores</w:t>
      </w:r>
    </w:p>
    <w:p w14:paraId="41E768BE" w14:textId="59681DAE" w:rsidR="00B035FF" w:rsidRPr="00A32CCC" w:rsidRDefault="008B7DAA" w:rsidP="008B7DAA">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noProof/>
          <w:lang w:val="en-US"/>
        </w:rPr>
        <w:drawing>
          <wp:anchor distT="0" distB="0" distL="114300" distR="114300" simplePos="0" relativeHeight="251658243" behindDoc="1" locked="0" layoutInCell="1" allowOverlap="1" wp14:anchorId="76D26944" wp14:editId="14A1C9FC">
            <wp:simplePos x="0" y="0"/>
            <wp:positionH relativeFrom="column">
              <wp:posOffset>665480</wp:posOffset>
            </wp:positionH>
            <wp:positionV relativeFrom="paragraph">
              <wp:posOffset>890905</wp:posOffset>
            </wp:positionV>
            <wp:extent cx="5284470" cy="2971800"/>
            <wp:effectExtent l="0" t="0" r="0" b="0"/>
            <wp:wrapTopAndBottom/>
            <wp:docPr id="1834256986" name="Picture 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56986" name="Picture 8" descr="A map of the world&#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447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FF" w:rsidRPr="00A32CCC">
        <w:rPr>
          <w:rFonts w:asciiTheme="majorBidi" w:eastAsia="MS Mincho" w:hAnsiTheme="majorBidi" w:cstheme="majorBidi"/>
          <w:snapToGrid w:val="0"/>
          <w:color w:val="000000"/>
          <w:lang w:val="en-US"/>
        </w:rPr>
        <w:t>A total of 18 cores across six (6) datasets are available for analysis (</w:t>
      </w:r>
      <w:r w:rsidR="00B035FF" w:rsidRPr="00A32CCC">
        <w:rPr>
          <w:rFonts w:asciiTheme="majorBidi" w:eastAsia="MS Mincho" w:hAnsiTheme="majorBidi" w:cstheme="majorBidi"/>
          <w:snapToGrid w:val="0"/>
          <w:color w:val="000000"/>
          <w:lang w:val="en-US"/>
        </w:rPr>
        <w:fldChar w:fldCharType="begin"/>
      </w:r>
      <w:r w:rsidR="00B035FF" w:rsidRPr="00A32CCC">
        <w:rPr>
          <w:rFonts w:asciiTheme="majorBidi" w:eastAsia="MS Mincho" w:hAnsiTheme="majorBidi" w:cstheme="majorBidi"/>
          <w:snapToGrid w:val="0"/>
          <w:color w:val="000000"/>
          <w:lang w:val="en-US"/>
        </w:rPr>
        <w:instrText xml:space="preserve"> REF _Ref198652863 \h </w:instrText>
      </w:r>
      <w:r w:rsidR="00A32CCC" w:rsidRPr="00A32CCC">
        <w:rPr>
          <w:rFonts w:asciiTheme="majorBidi" w:eastAsia="MS Mincho" w:hAnsiTheme="majorBidi" w:cstheme="majorBidi"/>
          <w:snapToGrid w:val="0"/>
          <w:color w:val="000000"/>
          <w:lang w:val="en-US"/>
        </w:rPr>
        <w:instrText xml:space="preserve"> \* MERGEFORMAT </w:instrText>
      </w:r>
      <w:r w:rsidR="00B035FF" w:rsidRPr="00A32CCC">
        <w:rPr>
          <w:rFonts w:asciiTheme="majorBidi" w:eastAsia="MS Mincho" w:hAnsiTheme="majorBidi" w:cstheme="majorBidi"/>
          <w:snapToGrid w:val="0"/>
          <w:color w:val="000000"/>
          <w:lang w:val="en-US"/>
        </w:rPr>
      </w:r>
      <w:r w:rsidR="00B035FF"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23</w:t>
      </w:r>
      <w:r w:rsidR="00B035FF" w:rsidRPr="00A32CCC">
        <w:rPr>
          <w:rFonts w:asciiTheme="majorBidi" w:eastAsia="MS Mincho" w:hAnsiTheme="majorBidi" w:cstheme="majorBidi"/>
          <w:snapToGrid w:val="0"/>
          <w:color w:val="000000"/>
          <w:lang w:val="en-US"/>
        </w:rPr>
        <w:fldChar w:fldCharType="end"/>
      </w:r>
      <w:r w:rsidR="00B035FF" w:rsidRPr="00A32CCC">
        <w:rPr>
          <w:rFonts w:asciiTheme="majorBidi" w:eastAsia="MS Mincho" w:hAnsiTheme="majorBidi" w:cstheme="majorBidi"/>
          <w:snapToGrid w:val="0"/>
          <w:color w:val="000000"/>
          <w:lang w:val="en-US"/>
        </w:rPr>
        <w:t xml:space="preserve"> and Appendix II). Measurements include total Hg concentrations (n = 6 datasets), total mercury fluxes (n = 4), inorganic mercury flux (n = 1) and mercury stable isotopes (n = 2) representing ten (10) remote sites and eight (8) impacted sites. Peat records cover the period 4650 BC to 2018 AD, and cores have been retrieved from the following countries: France (2), Falkland Islands (1; the only core in the Southern Hemisphere), China (1), Canada (2), and Sweden (1). All compiled data are publicly available.</w:t>
      </w:r>
    </w:p>
    <w:p w14:paraId="473A7FF6" w14:textId="770E540C" w:rsidR="00B035FF" w:rsidRPr="00A32CCC" w:rsidRDefault="00B035FF" w:rsidP="003652F7">
      <w:pPr>
        <w:spacing w:after="240"/>
        <w:ind w:left="1247"/>
        <w:rPr>
          <w:rFonts w:asciiTheme="majorBidi" w:eastAsia="MS Mincho" w:hAnsiTheme="majorBidi" w:cstheme="majorBidi"/>
          <w:i/>
          <w:iCs/>
          <w:lang w:val="en-US"/>
        </w:rPr>
      </w:pPr>
      <w:bookmarkStart w:id="26" w:name="_Ref198652863"/>
      <w:r w:rsidRPr="00A32CCC">
        <w:rPr>
          <w:rFonts w:asciiTheme="majorBidi" w:eastAsia="MS Mincho" w:hAnsiTheme="majorBidi" w:cstheme="majorBidi"/>
          <w:i/>
          <w:iCs/>
          <w:lang w:val="en-US"/>
        </w:rPr>
        <w:t xml:space="preserve">Figure </w:t>
      </w:r>
      <w:r w:rsidRPr="00A32CCC">
        <w:rPr>
          <w:rFonts w:asciiTheme="majorBidi" w:eastAsia="MS Mincho" w:hAnsiTheme="majorBidi" w:cstheme="majorBidi"/>
          <w:i/>
          <w:iCs/>
          <w:lang w:val="en-US"/>
        </w:rPr>
        <w:fldChar w:fldCharType="begin"/>
      </w:r>
      <w:r w:rsidRPr="00A32CCC">
        <w:rPr>
          <w:rFonts w:asciiTheme="majorBidi" w:eastAsia="MS Mincho" w:hAnsiTheme="majorBidi" w:cstheme="majorBidi"/>
          <w:i/>
          <w:iCs/>
          <w:lang w:val="en-US"/>
        </w:rPr>
        <w:instrText xml:space="preserve"> SEQ Figure \* ARABIC </w:instrText>
      </w:r>
      <w:r w:rsidRPr="00A32CCC">
        <w:rPr>
          <w:rFonts w:asciiTheme="majorBidi" w:eastAsia="MS Mincho" w:hAnsiTheme="majorBidi" w:cstheme="majorBidi"/>
          <w:i/>
          <w:iCs/>
          <w:lang w:val="en-US"/>
        </w:rPr>
        <w:fldChar w:fldCharType="separate"/>
      </w:r>
      <w:r w:rsidR="00A4198C" w:rsidRPr="00A32CCC">
        <w:rPr>
          <w:rFonts w:asciiTheme="majorBidi" w:eastAsia="MS Mincho" w:hAnsiTheme="majorBidi" w:cstheme="majorBidi"/>
          <w:i/>
          <w:iCs/>
          <w:noProof/>
          <w:lang w:val="en-US"/>
        </w:rPr>
        <w:t>23</w:t>
      </w:r>
      <w:r w:rsidRPr="00A32CCC">
        <w:rPr>
          <w:rFonts w:asciiTheme="majorBidi" w:eastAsia="MS Mincho" w:hAnsiTheme="majorBidi" w:cstheme="majorBidi"/>
          <w:i/>
          <w:iCs/>
          <w:lang w:val="en-US"/>
        </w:rPr>
        <w:fldChar w:fldCharType="end"/>
      </w:r>
      <w:bookmarkEnd w:id="26"/>
      <w:r w:rsidRPr="00A32CCC">
        <w:rPr>
          <w:rFonts w:asciiTheme="majorBidi" w:eastAsia="MS Mincho" w:hAnsiTheme="majorBidi" w:cstheme="majorBidi"/>
          <w:i/>
          <w:iCs/>
          <w:lang w:val="en-US"/>
        </w:rPr>
        <w:t>. A map showing the distribution of the available data for peat cores, ice cores and tree ring. Tree rings cores depicted with circles. Ice cores depicted with triangles, and peat cores depicted with stars.</w:t>
      </w:r>
    </w:p>
    <w:p w14:paraId="2A4BD6C3" w14:textId="52AE5D93"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Forty-five (45) additional datasets have been identified but are in the possession of private data holders and have not been obtained and/or are awaiting Data Use Authorization. These datasets represent a total of 98 cores. 85 cores are in the Northern Hemisphere in 14 different countries, covering the period 16240 BC to 2019 AD (Figure 8). Nearly 70% (n = 58) of these cores are in five countries: Spain (16), Canada (13), China (10), Sweden (10), Czech Republic (9). Thirteen (13) cores are located in the Southern Hemisphere: Chile (6), South Africa (3), Bolivia (2), Brazil (1), and Lesotho (1), spanning the period 69050 BC to 2018 AD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_Ref198652445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21</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and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_Ref198652719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22</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w:t>
      </w:r>
    </w:p>
    <w:p w14:paraId="3A7ABAE0" w14:textId="0648C1B3" w:rsidR="00B035FF" w:rsidRPr="00002A26" w:rsidRDefault="00BA0032" w:rsidP="00002A26">
      <w:pPr>
        <w:pStyle w:val="CH2"/>
        <w:rPr>
          <w:lang w:val="en-GB"/>
        </w:rPr>
      </w:pPr>
      <w:r>
        <w:rPr>
          <w:lang w:val="en-GB"/>
        </w:rPr>
        <w:tab/>
        <w:t>L.</w:t>
      </w:r>
      <w:r>
        <w:rPr>
          <w:lang w:val="en-GB"/>
        </w:rPr>
        <w:tab/>
      </w:r>
      <w:r w:rsidR="00B035FF" w:rsidRPr="00002A26">
        <w:rPr>
          <w:lang w:val="en-GB"/>
        </w:rPr>
        <w:t xml:space="preserve">Ice </w:t>
      </w:r>
      <w:r w:rsidR="003652F7">
        <w:rPr>
          <w:lang w:val="en-GB"/>
        </w:rPr>
        <w:t>c</w:t>
      </w:r>
      <w:r w:rsidR="003652F7" w:rsidRPr="00002A26">
        <w:rPr>
          <w:lang w:val="en-GB"/>
        </w:rPr>
        <w:t>ores</w:t>
      </w:r>
    </w:p>
    <w:p w14:paraId="115FFA85" w14:textId="78EB7554"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A total of 10 records (unique cores or snow pits) across 8 datasets are available for analysis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_Ref198652863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23</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Measurements include total Hg concentrations (n = 9 datasets), inorganic mercury concentrations (n = 3), methyl Hg concentrations (n = 4), and total mercury flux (n = 4) in ice/</w:t>
      </w:r>
      <w:proofErr w:type="spellStart"/>
      <w:r w:rsidRPr="00A32CCC">
        <w:rPr>
          <w:rFonts w:asciiTheme="majorBidi" w:eastAsia="MS Mincho" w:hAnsiTheme="majorBidi" w:cstheme="majorBidi"/>
          <w:snapToGrid w:val="0"/>
          <w:color w:val="000000"/>
          <w:lang w:val="en-US"/>
        </w:rPr>
        <w:t>firn</w:t>
      </w:r>
      <w:proofErr w:type="spellEnd"/>
      <w:r w:rsidRPr="00A32CCC">
        <w:rPr>
          <w:rFonts w:asciiTheme="majorBidi" w:eastAsia="MS Mincho" w:hAnsiTheme="majorBidi" w:cstheme="majorBidi"/>
          <w:snapToGrid w:val="0"/>
          <w:color w:val="000000"/>
          <w:lang w:val="en-US"/>
        </w:rPr>
        <w:t xml:space="preserve"> cores (6) and </w:t>
      </w:r>
      <w:proofErr w:type="spellStart"/>
      <w:r w:rsidRPr="00A32CCC">
        <w:rPr>
          <w:rFonts w:asciiTheme="majorBidi" w:eastAsia="MS Mincho" w:hAnsiTheme="majorBidi" w:cstheme="majorBidi"/>
          <w:snapToGrid w:val="0"/>
          <w:color w:val="000000"/>
          <w:lang w:val="en-US"/>
        </w:rPr>
        <w:t>snowpits</w:t>
      </w:r>
      <w:proofErr w:type="spellEnd"/>
      <w:r w:rsidRPr="00A32CCC">
        <w:rPr>
          <w:rFonts w:asciiTheme="majorBidi" w:eastAsia="MS Mincho" w:hAnsiTheme="majorBidi" w:cstheme="majorBidi"/>
          <w:snapToGrid w:val="0"/>
          <w:color w:val="000000"/>
          <w:lang w:val="en-US"/>
        </w:rPr>
        <w:t xml:space="preserve"> (4), in 10 remote sites (Appendix II). Ice records cover the period 670050 BC to 2017 AD (Figure 10). Ice records are found primarily in the Northern Hemisphere, including Canada (3), Greenland (1), and France (1). Three records in the Southern Hemisphere are found solely in Antarctica. Compiled ice data are publicly available (n = 7) or have been shared by private data holders (n = 1).</w:t>
      </w:r>
    </w:p>
    <w:p w14:paraId="2A1A7D4F"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Fifteen (15) additional datasets have been identified but are in the possession of private data holders and have not been obtained and/or are awaiting Data Use Authorization. These datasets include total mercury measurements in 18 ice/</w:t>
      </w:r>
      <w:proofErr w:type="spellStart"/>
      <w:r w:rsidRPr="00A32CCC">
        <w:rPr>
          <w:rFonts w:asciiTheme="majorBidi" w:eastAsia="MS Mincho" w:hAnsiTheme="majorBidi" w:cstheme="majorBidi"/>
          <w:snapToGrid w:val="0"/>
          <w:color w:val="000000"/>
          <w:lang w:val="en-US"/>
        </w:rPr>
        <w:t>firn</w:t>
      </w:r>
      <w:proofErr w:type="spellEnd"/>
      <w:r w:rsidRPr="00A32CCC">
        <w:rPr>
          <w:rFonts w:asciiTheme="majorBidi" w:eastAsia="MS Mincho" w:hAnsiTheme="majorBidi" w:cstheme="majorBidi"/>
          <w:snapToGrid w:val="0"/>
          <w:color w:val="000000"/>
          <w:lang w:val="en-US"/>
        </w:rPr>
        <w:t xml:space="preserve"> cores and 18 </w:t>
      </w:r>
      <w:proofErr w:type="spellStart"/>
      <w:r w:rsidRPr="00A32CCC">
        <w:rPr>
          <w:rFonts w:asciiTheme="majorBidi" w:eastAsia="MS Mincho" w:hAnsiTheme="majorBidi" w:cstheme="majorBidi"/>
          <w:snapToGrid w:val="0"/>
          <w:color w:val="000000"/>
          <w:lang w:val="en-US"/>
        </w:rPr>
        <w:t>snowpits</w:t>
      </w:r>
      <w:proofErr w:type="spellEnd"/>
      <w:r w:rsidRPr="00A32CCC">
        <w:rPr>
          <w:rFonts w:asciiTheme="majorBidi" w:eastAsia="MS Mincho" w:hAnsiTheme="majorBidi" w:cstheme="majorBidi"/>
          <w:snapToGrid w:val="0"/>
          <w:color w:val="000000"/>
          <w:lang w:val="en-US"/>
        </w:rPr>
        <w:t>, as well as a single dataset of Hg stable isotopes, together spanning the period 13636 BC to 2012 AD. These privately held datasets originate from the following locations: Antarctica (4 datasets), Greenland (5), China (3), Canada (2), and one each in Russia and United States. In addition, two of these datasets include measurements of gaseous elemental mercury measured in the pores of two ice cores retrieved from Greenland and represent unique archives of historic trends in atmospheric mercury.</w:t>
      </w:r>
    </w:p>
    <w:p w14:paraId="554613FE" w14:textId="7C010E46" w:rsidR="00B035FF" w:rsidRPr="00BA0032" w:rsidRDefault="00BA0032" w:rsidP="00035B07">
      <w:pPr>
        <w:pStyle w:val="CH2"/>
        <w:rPr>
          <w:lang w:val="en-GB"/>
        </w:rPr>
      </w:pPr>
      <w:r>
        <w:rPr>
          <w:lang w:val="en-GB"/>
        </w:rPr>
        <w:tab/>
        <w:t>M.</w:t>
      </w:r>
      <w:r>
        <w:rPr>
          <w:lang w:val="en-GB"/>
        </w:rPr>
        <w:tab/>
      </w:r>
      <w:r w:rsidR="00B035FF" w:rsidRPr="00BA0032">
        <w:rPr>
          <w:lang w:val="en-GB"/>
        </w:rPr>
        <w:t xml:space="preserve">Tree </w:t>
      </w:r>
      <w:r w:rsidR="003652F7">
        <w:rPr>
          <w:lang w:val="en-GB"/>
        </w:rPr>
        <w:t>r</w:t>
      </w:r>
      <w:r w:rsidR="003652F7" w:rsidRPr="00BA0032">
        <w:rPr>
          <w:lang w:val="en-GB"/>
        </w:rPr>
        <w:t>ings</w:t>
      </w:r>
    </w:p>
    <w:p w14:paraId="7C79DE5F" w14:textId="589C6007" w:rsidR="00B035FF" w:rsidRPr="00A32CCC" w:rsidRDefault="00B035FF" w:rsidP="00035B07">
      <w:pPr>
        <w:pStyle w:val="Normalnumber"/>
        <w:keepNext/>
        <w:keepLines/>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A total of 62 records (records identified as Hg time series of a unique tree species and unique site) across 16 datasets are available for analysis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_Ref198652863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23</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Measurements include total Hg concentrations (n = 16 datasets) and stable isotopes (n = 1) in tree rings, representing 30 remote sites and 32 impacted sites with point source(s) of mercury identified by authors in published literature (Appendix II). Tree ring records cover the period 1550 to 2020. All records are in the Northern Hemisphere, excluding one, and include the following countries: Italy (1), Germany (1), Canada (4), United States (2), China (1), Czech Republic (5), Switzerland (1), and Tasmania (1; only South Hemisphere record)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_Ref198652445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21</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xml:space="preserve"> and </w:t>
      </w:r>
      <w:r w:rsidRPr="00A32CCC">
        <w:rPr>
          <w:rFonts w:asciiTheme="majorBidi" w:eastAsia="MS Mincho" w:hAnsiTheme="majorBidi" w:cstheme="majorBidi"/>
          <w:snapToGrid w:val="0"/>
          <w:color w:val="000000"/>
          <w:lang w:val="en-US"/>
        </w:rPr>
        <w:fldChar w:fldCharType="begin"/>
      </w:r>
      <w:r w:rsidRPr="00A32CCC">
        <w:rPr>
          <w:rFonts w:asciiTheme="majorBidi" w:eastAsia="MS Mincho" w:hAnsiTheme="majorBidi" w:cstheme="majorBidi"/>
          <w:snapToGrid w:val="0"/>
          <w:color w:val="000000"/>
          <w:lang w:val="en-US"/>
        </w:rPr>
        <w:instrText xml:space="preserve"> REF _Ref198652719 \h </w:instrText>
      </w:r>
      <w:r w:rsidR="00A32CCC" w:rsidRPr="00A32CCC">
        <w:rPr>
          <w:rFonts w:asciiTheme="majorBidi" w:eastAsia="MS Mincho" w:hAnsiTheme="majorBidi" w:cstheme="majorBidi"/>
          <w:snapToGrid w:val="0"/>
          <w:color w:val="000000"/>
          <w:lang w:val="en-US"/>
        </w:rPr>
        <w:instrText xml:space="preserve"> \* MERGEFORMAT </w:instrText>
      </w:r>
      <w:r w:rsidRPr="00A32CCC">
        <w:rPr>
          <w:rFonts w:asciiTheme="majorBidi" w:eastAsia="MS Mincho" w:hAnsiTheme="majorBidi" w:cstheme="majorBidi"/>
          <w:snapToGrid w:val="0"/>
          <w:color w:val="000000"/>
          <w:lang w:val="en-US"/>
        </w:rPr>
      </w:r>
      <w:r w:rsidRPr="00A32CCC">
        <w:rPr>
          <w:rFonts w:asciiTheme="majorBidi" w:eastAsia="MS Mincho" w:hAnsiTheme="majorBidi" w:cstheme="majorBidi"/>
          <w:snapToGrid w:val="0"/>
          <w:color w:val="000000"/>
          <w:lang w:val="en-US"/>
        </w:rPr>
        <w:fldChar w:fldCharType="separate"/>
      </w:r>
      <w:r w:rsidR="00A4198C" w:rsidRPr="00A32CCC">
        <w:rPr>
          <w:rFonts w:asciiTheme="majorBidi" w:eastAsia="MS Mincho" w:hAnsiTheme="majorBidi" w:cstheme="majorBidi"/>
          <w:i/>
          <w:iCs/>
          <w:lang w:val="en-US"/>
        </w:rPr>
        <w:t xml:space="preserve">Figure </w:t>
      </w:r>
      <w:r w:rsidR="00A4198C" w:rsidRPr="00A32CCC">
        <w:rPr>
          <w:rFonts w:asciiTheme="majorBidi" w:eastAsia="MS Mincho" w:hAnsiTheme="majorBidi" w:cstheme="majorBidi"/>
          <w:i/>
          <w:iCs/>
          <w:noProof/>
          <w:lang w:val="en-US"/>
        </w:rPr>
        <w:t>22</w:t>
      </w:r>
      <w:r w:rsidRPr="00A32CCC">
        <w:rPr>
          <w:rFonts w:asciiTheme="majorBidi" w:eastAsia="MS Mincho" w:hAnsiTheme="majorBidi" w:cstheme="majorBidi"/>
          <w:snapToGrid w:val="0"/>
          <w:color w:val="000000"/>
          <w:lang w:val="en-US"/>
        </w:rPr>
        <w:fldChar w:fldCharType="end"/>
      </w:r>
      <w:r w:rsidRPr="00A32CCC">
        <w:rPr>
          <w:rFonts w:asciiTheme="majorBidi" w:eastAsia="MS Mincho" w:hAnsiTheme="majorBidi" w:cstheme="majorBidi"/>
          <w:snapToGrid w:val="0"/>
          <w:color w:val="000000"/>
          <w:lang w:val="en-US"/>
        </w:rPr>
        <w:t>). Compiled tree ring data are publicly available (n = 11) or have been shared by private data holders (n = 5).</w:t>
      </w:r>
    </w:p>
    <w:p w14:paraId="6A54E050" w14:textId="77777777" w:rsidR="00B035FF" w:rsidRPr="00A32CCC" w:rsidRDefault="00B035FF" w:rsidP="008435B0">
      <w:pPr>
        <w:pStyle w:val="Normalnumber"/>
        <w:numPr>
          <w:ilvl w:val="0"/>
          <w:numId w:val="44"/>
        </w:numPr>
        <w:tabs>
          <w:tab w:val="clear" w:pos="360"/>
          <w:tab w:val="num" w:pos="624"/>
        </w:tabs>
        <w:ind w:left="1247"/>
        <w:rPr>
          <w:rFonts w:asciiTheme="majorBidi" w:eastAsia="MS Mincho" w:hAnsiTheme="majorBidi" w:cstheme="majorBidi"/>
          <w:snapToGrid w:val="0"/>
          <w:color w:val="000000"/>
          <w:lang w:val="en-US"/>
        </w:rPr>
      </w:pPr>
      <w:r w:rsidRPr="00A32CCC">
        <w:rPr>
          <w:rFonts w:asciiTheme="majorBidi" w:eastAsia="MS Mincho" w:hAnsiTheme="majorBidi" w:cstheme="majorBidi"/>
          <w:snapToGrid w:val="0"/>
          <w:color w:val="000000"/>
          <w:lang w:val="en-US"/>
        </w:rPr>
        <w:t>Seventeen (17) additional datasets have been identified but are in the possession of private data holders and have not been obtained and/or are awaiting Data Use Authorization. These private datasets include at least 21 records representing remote locations and 37 records reflecting one or more point sources, spanning the period 1790 to 2022 AD. Private datasets originate primarily from the Northern Hemisphere, and include data in the following countries: China (3), France (2), Italy (2), Republic of Korea (2), United States (2), and one each in Austria, Canada, Russia, Serbia, and Turkey. A single dataset in Peru represents the only privately held dataset in the Southern Hemisphere and is awaiting publication.</w:t>
      </w:r>
    </w:p>
    <w:p w14:paraId="38888DF0" w14:textId="786B7BB7" w:rsidR="00131234" w:rsidRPr="00A32CCC" w:rsidRDefault="00131234" w:rsidP="008200DD">
      <w:pPr>
        <w:pBdr>
          <w:top w:val="nil"/>
          <w:left w:val="nil"/>
          <w:bottom w:val="nil"/>
          <w:right w:val="nil"/>
          <w:between w:val="nil"/>
          <w:bar w:val="nil"/>
        </w:pBdr>
        <w:tabs>
          <w:tab w:val="clear" w:pos="1247"/>
          <w:tab w:val="clear" w:pos="1814"/>
          <w:tab w:val="clear" w:pos="2381"/>
          <w:tab w:val="clear" w:pos="2948"/>
          <w:tab w:val="clear" w:pos="3515"/>
        </w:tabs>
        <w:spacing w:after="120"/>
        <w:ind w:left="1247"/>
        <w:rPr>
          <w:rFonts w:asciiTheme="majorBidi" w:hAnsiTheme="majorBidi" w:cstheme="majorBidi"/>
          <w:i/>
          <w:iCs/>
          <w:color w:val="000000"/>
          <w:u w:color="000000"/>
          <w:bdr w:val="nil"/>
          <w:lang w:val="en-US" w:eastAsia="zh-CN"/>
          <w14:textOutline w14:w="0" w14:cap="flat" w14:cmpd="sng" w14:algn="ctr">
            <w14:noFill/>
            <w14:prstDash w14:val="solid"/>
            <w14:bevel/>
          </w14:textOutline>
        </w:rPr>
      </w:pPr>
    </w:p>
    <w:tbl>
      <w:tblPr>
        <w:tblW w:w="94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8"/>
        <w:gridCol w:w="1897"/>
        <w:gridCol w:w="1897"/>
        <w:gridCol w:w="1897"/>
        <w:gridCol w:w="1898"/>
      </w:tblGrid>
      <w:tr w:rsidR="00131234" w:rsidRPr="00815A96" w14:paraId="2FB02447" w14:textId="77777777" w:rsidTr="00AC6894">
        <w:trPr>
          <w:trHeight w:val="232"/>
        </w:trPr>
        <w:tc>
          <w:tcPr>
            <w:tcW w:w="1897" w:type="dxa"/>
            <w:tcBorders>
              <w:top w:val="nil"/>
              <w:left w:val="nil"/>
              <w:bottom w:val="nil"/>
              <w:right w:val="nil"/>
            </w:tcBorders>
            <w:tcMar>
              <w:top w:w="80" w:type="dxa"/>
              <w:left w:w="80" w:type="dxa"/>
              <w:bottom w:w="80" w:type="dxa"/>
              <w:right w:w="80" w:type="dxa"/>
            </w:tcMar>
          </w:tcPr>
          <w:p w14:paraId="69BA0D65" w14:textId="77777777" w:rsidR="00131234" w:rsidRPr="00815A96" w:rsidRDefault="00131234" w:rsidP="00131234">
            <w:pPr>
              <w:pBdr>
                <w:top w:val="nil"/>
                <w:left w:val="nil"/>
                <w:bottom w:val="nil"/>
                <w:right w:val="nil"/>
                <w:between w:val="nil"/>
                <w:bar w:val="nil"/>
              </w:pBdr>
              <w:tabs>
                <w:tab w:val="clear" w:pos="1247"/>
                <w:tab w:val="clear" w:pos="1814"/>
                <w:tab w:val="clear" w:pos="2381"/>
                <w:tab w:val="clear" w:pos="2948"/>
                <w:tab w:val="clear" w:pos="3515"/>
              </w:tabs>
              <w:rPr>
                <w:rFonts w:eastAsia="Arial Unicode MS"/>
                <w:bdr w:val="nil"/>
              </w:rPr>
            </w:pPr>
          </w:p>
        </w:tc>
        <w:tc>
          <w:tcPr>
            <w:tcW w:w="1897" w:type="dxa"/>
            <w:tcBorders>
              <w:top w:val="nil"/>
              <w:left w:val="nil"/>
              <w:bottom w:val="nil"/>
              <w:right w:val="nil"/>
            </w:tcBorders>
            <w:tcMar>
              <w:top w:w="80" w:type="dxa"/>
              <w:left w:w="80" w:type="dxa"/>
              <w:bottom w:w="80" w:type="dxa"/>
              <w:right w:w="80" w:type="dxa"/>
            </w:tcMar>
          </w:tcPr>
          <w:p w14:paraId="21A0DA66" w14:textId="77777777" w:rsidR="00131234" w:rsidRPr="00815A96" w:rsidRDefault="00131234" w:rsidP="00131234">
            <w:pPr>
              <w:pBdr>
                <w:top w:val="nil"/>
                <w:left w:val="nil"/>
                <w:bottom w:val="nil"/>
                <w:right w:val="nil"/>
                <w:between w:val="nil"/>
                <w:bar w:val="nil"/>
              </w:pBdr>
              <w:tabs>
                <w:tab w:val="clear" w:pos="1247"/>
                <w:tab w:val="clear" w:pos="1814"/>
                <w:tab w:val="clear" w:pos="2381"/>
                <w:tab w:val="clear" w:pos="2948"/>
                <w:tab w:val="clear" w:pos="3515"/>
              </w:tabs>
              <w:rPr>
                <w:rFonts w:eastAsia="Arial Unicode MS"/>
                <w:bdr w:val="nil"/>
              </w:rPr>
            </w:pPr>
          </w:p>
        </w:tc>
        <w:tc>
          <w:tcPr>
            <w:tcW w:w="1897" w:type="dxa"/>
            <w:tcBorders>
              <w:top w:val="nil"/>
              <w:left w:val="nil"/>
              <w:bottom w:val="single" w:sz="4" w:space="0" w:color="000000"/>
              <w:right w:val="nil"/>
            </w:tcBorders>
            <w:tcMar>
              <w:top w:w="80" w:type="dxa"/>
              <w:left w:w="80" w:type="dxa"/>
              <w:bottom w:w="80" w:type="dxa"/>
              <w:right w:w="80" w:type="dxa"/>
            </w:tcMar>
          </w:tcPr>
          <w:p w14:paraId="32E73473" w14:textId="77777777" w:rsidR="00131234" w:rsidRPr="00815A96" w:rsidRDefault="00131234" w:rsidP="00131234">
            <w:pPr>
              <w:pBdr>
                <w:top w:val="nil"/>
                <w:left w:val="nil"/>
                <w:bottom w:val="nil"/>
                <w:right w:val="nil"/>
                <w:between w:val="nil"/>
                <w:bar w:val="nil"/>
              </w:pBdr>
              <w:tabs>
                <w:tab w:val="clear" w:pos="1247"/>
                <w:tab w:val="clear" w:pos="1814"/>
                <w:tab w:val="clear" w:pos="2381"/>
                <w:tab w:val="clear" w:pos="2948"/>
                <w:tab w:val="clear" w:pos="3515"/>
              </w:tabs>
              <w:rPr>
                <w:rFonts w:eastAsia="Arial Unicode MS"/>
                <w:bdr w:val="nil"/>
              </w:rPr>
            </w:pPr>
          </w:p>
        </w:tc>
        <w:tc>
          <w:tcPr>
            <w:tcW w:w="1897" w:type="dxa"/>
            <w:tcBorders>
              <w:top w:val="nil"/>
              <w:left w:val="nil"/>
              <w:bottom w:val="nil"/>
              <w:right w:val="nil"/>
            </w:tcBorders>
            <w:tcMar>
              <w:top w:w="80" w:type="dxa"/>
              <w:left w:w="80" w:type="dxa"/>
              <w:bottom w:w="80" w:type="dxa"/>
              <w:right w:w="80" w:type="dxa"/>
            </w:tcMar>
          </w:tcPr>
          <w:p w14:paraId="6AD3FEDC" w14:textId="77777777" w:rsidR="00131234" w:rsidRPr="00815A96" w:rsidRDefault="00131234" w:rsidP="00131234">
            <w:pPr>
              <w:pBdr>
                <w:top w:val="nil"/>
                <w:left w:val="nil"/>
                <w:bottom w:val="nil"/>
                <w:right w:val="nil"/>
                <w:between w:val="nil"/>
                <w:bar w:val="nil"/>
              </w:pBdr>
              <w:tabs>
                <w:tab w:val="clear" w:pos="1247"/>
                <w:tab w:val="clear" w:pos="1814"/>
                <w:tab w:val="clear" w:pos="2381"/>
                <w:tab w:val="clear" w:pos="2948"/>
                <w:tab w:val="clear" w:pos="3515"/>
              </w:tabs>
              <w:rPr>
                <w:rFonts w:eastAsia="Arial Unicode MS"/>
                <w:bdr w:val="nil"/>
              </w:rPr>
            </w:pPr>
          </w:p>
        </w:tc>
        <w:tc>
          <w:tcPr>
            <w:tcW w:w="1898" w:type="dxa"/>
            <w:tcBorders>
              <w:top w:val="nil"/>
              <w:left w:val="nil"/>
              <w:bottom w:val="nil"/>
              <w:right w:val="nil"/>
            </w:tcBorders>
            <w:tcMar>
              <w:top w:w="80" w:type="dxa"/>
              <w:left w:w="80" w:type="dxa"/>
              <w:bottom w:w="80" w:type="dxa"/>
              <w:right w:w="80" w:type="dxa"/>
            </w:tcMar>
          </w:tcPr>
          <w:p w14:paraId="61E52B04" w14:textId="77777777" w:rsidR="00131234" w:rsidRPr="00815A96" w:rsidRDefault="00131234" w:rsidP="00131234">
            <w:pPr>
              <w:pBdr>
                <w:top w:val="nil"/>
                <w:left w:val="nil"/>
                <w:bottom w:val="nil"/>
                <w:right w:val="nil"/>
                <w:between w:val="nil"/>
                <w:bar w:val="nil"/>
              </w:pBdr>
              <w:tabs>
                <w:tab w:val="clear" w:pos="1247"/>
                <w:tab w:val="clear" w:pos="1814"/>
                <w:tab w:val="clear" w:pos="2381"/>
                <w:tab w:val="clear" w:pos="2948"/>
                <w:tab w:val="clear" w:pos="3515"/>
              </w:tabs>
              <w:rPr>
                <w:rFonts w:eastAsia="Arial Unicode MS"/>
                <w:bdr w:val="nil"/>
              </w:rPr>
            </w:pPr>
          </w:p>
        </w:tc>
      </w:tr>
    </w:tbl>
    <w:p w14:paraId="53DA6746" w14:textId="77777777" w:rsidR="00131234" w:rsidRPr="00815A96" w:rsidRDefault="00131234" w:rsidP="00C30DA9">
      <w:pPr>
        <w:pStyle w:val="Normal-pool"/>
        <w:rPr>
          <w:rFonts w:eastAsia="MS Mincho"/>
          <w:lang w:val="en-GB" w:eastAsia="ja-JP"/>
        </w:rPr>
      </w:pPr>
    </w:p>
    <w:sectPr w:rsidR="00131234" w:rsidRPr="00815A96" w:rsidSect="008435B0">
      <w:headerReference w:type="even" r:id="rId44"/>
      <w:headerReference w:type="default" r:id="rId45"/>
      <w:footerReference w:type="even" r:id="rId46"/>
      <w:footerReference w:type="default" r:id="rId47"/>
      <w:footerReference w:type="first" r:id="rId48"/>
      <w:footnotePr>
        <w:numRestart w:val="eachSect"/>
      </w:footnotePr>
      <w:pgSz w:w="11907" w:h="16839"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79DBE" w14:textId="77777777" w:rsidR="007760CD" w:rsidRDefault="007760CD">
      <w:r>
        <w:separator/>
      </w:r>
    </w:p>
  </w:endnote>
  <w:endnote w:type="continuationSeparator" w:id="0">
    <w:p w14:paraId="65077426" w14:textId="77777777" w:rsidR="007760CD" w:rsidRDefault="007760CD">
      <w:r>
        <w:continuationSeparator/>
      </w:r>
    </w:p>
  </w:endnote>
  <w:endnote w:type="continuationNotice" w:id="1">
    <w:p w14:paraId="137D6209" w14:textId="77777777" w:rsidR="007760CD" w:rsidRDefault="007760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charset w:val="00"/>
    <w:family w:val="swiss"/>
    <w:pitch w:val="variable"/>
    <w:sig w:usb0="00000007" w:usb1="00000000" w:usb2="00000000" w:usb3="00000000" w:csb0="00000003" w:csb1="00000000"/>
  </w:font>
  <w:font w:name="Roboto">
    <w:altName w:val="Roboto"/>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0F44" w14:textId="731B01A8" w:rsidR="007A36F8" w:rsidRPr="00C67213" w:rsidRDefault="00C67213" w:rsidP="00C67213">
    <w:pPr>
      <w:pStyle w:val="Footer"/>
    </w:pPr>
    <w:r>
      <w:rPr>
        <w:b/>
        <w:lang w:val="en-US"/>
      </w:rPr>
      <w:fldChar w:fldCharType="begin"/>
    </w:r>
    <w:r>
      <w:rPr>
        <w:b/>
        <w:lang w:val="en-US"/>
      </w:rPr>
      <w:instrText xml:space="preserve"> PAGE </w:instrText>
    </w:r>
    <w:r>
      <w:rPr>
        <w:b/>
        <w:lang w:val="en-US"/>
      </w:rPr>
      <w:fldChar w:fldCharType="separate"/>
    </w:r>
    <w:r>
      <w:rPr>
        <w:b/>
        <w:noProof/>
        <w:lang w:val="en-US"/>
      </w:rPr>
      <w:t>2</w:t>
    </w:r>
    <w:r>
      <w:rPr>
        <w:b/>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25EE" w14:textId="59DF364C" w:rsidR="007A36F8" w:rsidRPr="00C67213" w:rsidRDefault="00C67213" w:rsidP="00C67213">
    <w:pPr>
      <w:pStyle w:val="Footer-pool"/>
      <w:jc w:val="right"/>
    </w:pPr>
    <w:r>
      <w:fldChar w:fldCharType="begin"/>
    </w:r>
    <w:r>
      <w:instrText xml:space="preserve"> PAGE \* MERGEFORMAT </w:instrText>
    </w:r>
    <w:r>
      <w:fldChar w:fldCharType="separate"/>
    </w:r>
    <w:r>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11AF" w14:textId="5AC30648" w:rsidR="006F4B2F" w:rsidRDefault="00A1714F" w:rsidP="00F76808">
    <w:pPr>
      <w:pStyle w:val="Normal-pool"/>
      <w:ind w:left="623" w:firstLine="624"/>
    </w:pPr>
    <w:r>
      <w:t>311025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F5763" w14:textId="77777777" w:rsidR="007760CD" w:rsidRPr="00A90BEB" w:rsidRDefault="007760CD" w:rsidP="009F6F43">
      <w:pPr>
        <w:pStyle w:val="Normal-pool"/>
        <w:tabs>
          <w:tab w:val="clear" w:pos="1247"/>
          <w:tab w:val="clear" w:pos="1871"/>
          <w:tab w:val="clear" w:pos="2495"/>
          <w:tab w:val="clear" w:pos="3119"/>
          <w:tab w:val="clear" w:pos="3742"/>
          <w:tab w:val="clear" w:pos="4366"/>
        </w:tabs>
        <w:spacing w:before="60"/>
        <w:ind w:left="624"/>
        <w:rPr>
          <w:sz w:val="18"/>
          <w:szCs w:val="18"/>
        </w:rPr>
      </w:pPr>
      <w:r w:rsidRPr="00A90BEB">
        <w:rPr>
          <w:sz w:val="18"/>
          <w:szCs w:val="18"/>
        </w:rPr>
        <w:separator/>
      </w:r>
    </w:p>
  </w:footnote>
  <w:footnote w:type="continuationSeparator" w:id="0">
    <w:p w14:paraId="290AF3EF" w14:textId="77777777" w:rsidR="007760CD" w:rsidRDefault="007760CD" w:rsidP="00BC07FE">
      <w:pPr>
        <w:pStyle w:val="Normal-pool"/>
      </w:pPr>
      <w:r>
        <w:continuationSeparator/>
      </w:r>
    </w:p>
  </w:footnote>
  <w:footnote w:type="continuationNotice" w:id="1">
    <w:p w14:paraId="4C4A2F65" w14:textId="77777777" w:rsidR="007760CD" w:rsidRPr="00E94B48" w:rsidRDefault="007760CD" w:rsidP="00E94B48">
      <w:pPr>
        <w:pStyle w:val="Footer"/>
        <w:rPr>
          <w:sz w:val="4"/>
          <w:szCs w:val="4"/>
        </w:rPr>
      </w:pPr>
    </w:p>
  </w:footnote>
  <w:footnote w:id="2">
    <w:p w14:paraId="36CB8BC9" w14:textId="4C826BCF" w:rsidR="00F17335" w:rsidRPr="00A1714F" w:rsidRDefault="00F17335" w:rsidP="00F17335">
      <w:pPr>
        <w:pStyle w:val="Footnote-Text"/>
        <w:rPr>
          <w:szCs w:val="18"/>
          <w:lang w:val="en-GB"/>
        </w:rPr>
      </w:pPr>
      <w:r w:rsidRPr="00A1714F">
        <w:rPr>
          <w:rStyle w:val="FootnoteReference"/>
          <w:sz w:val="18"/>
          <w:vertAlign w:val="baseline"/>
          <w:lang w:val="en-GB"/>
        </w:rPr>
        <w:t>*</w:t>
      </w:r>
      <w:r w:rsidRPr="00A1714F">
        <w:rPr>
          <w:szCs w:val="18"/>
          <w:lang w:val="en-GB"/>
        </w:rPr>
        <w:t xml:space="preserve"> UNEP</w:t>
      </w:r>
      <w:r w:rsidRPr="00A1714F">
        <w:rPr>
          <w:b/>
          <w:bCs/>
          <w:szCs w:val="18"/>
          <w:lang w:val="en-GB"/>
        </w:rPr>
        <w:t>/</w:t>
      </w:r>
      <w:r w:rsidRPr="00A1714F">
        <w:rPr>
          <w:szCs w:val="18"/>
          <w:lang w:val="en-GB"/>
        </w:rPr>
        <w:t>MC/COP.</w:t>
      </w:r>
      <w:r w:rsidR="00217A74" w:rsidRPr="00A1714F">
        <w:rPr>
          <w:szCs w:val="18"/>
          <w:lang w:val="en-GB"/>
        </w:rPr>
        <w:t>6</w:t>
      </w:r>
      <w:r w:rsidRPr="00A1714F">
        <w:rPr>
          <w:szCs w:val="18"/>
          <w:lang w:val="en-GB"/>
        </w:rPr>
        <w:t>/1</w:t>
      </w:r>
      <w:r w:rsidR="00F76808" w:rsidRPr="00A1714F">
        <w:rPr>
          <w:szCs w:val="18"/>
          <w:lang w:val="en-GB"/>
        </w:rPr>
        <w:t>/Rev.1</w:t>
      </w:r>
      <w:r w:rsidRPr="00A1714F">
        <w:rPr>
          <w:szCs w:val="18"/>
          <w:lang w:val="en-GB"/>
        </w:rPr>
        <w:t>.</w:t>
      </w:r>
    </w:p>
  </w:footnote>
  <w:footnote w:id="3">
    <w:p w14:paraId="66AC0D84" w14:textId="37C37216" w:rsidR="00562F66" w:rsidRPr="00A1714F" w:rsidRDefault="00562F66" w:rsidP="00562F66">
      <w:pPr>
        <w:pStyle w:val="FootnoteText"/>
        <w:rPr>
          <w:szCs w:val="18"/>
        </w:rPr>
      </w:pPr>
      <w:r w:rsidRPr="00A1714F">
        <w:rPr>
          <w:rStyle w:val="FootnoteReference"/>
          <w:sz w:val="18"/>
          <w:vertAlign w:val="baseline"/>
        </w:rPr>
        <w:t>**</w:t>
      </w:r>
      <w:r w:rsidRPr="00A1714F">
        <w:rPr>
          <w:szCs w:val="18"/>
        </w:rPr>
        <w:t xml:space="preserve"> This </w:t>
      </w:r>
      <w:r w:rsidR="00A1714F">
        <w:rPr>
          <w:szCs w:val="18"/>
        </w:rPr>
        <w:t xml:space="preserve">present </w:t>
      </w:r>
      <w:r w:rsidRPr="00A1714F">
        <w:rPr>
          <w:szCs w:val="18"/>
        </w:rPr>
        <w:t>document has not been formally edited.</w:t>
      </w:r>
    </w:p>
  </w:footnote>
  <w:footnote w:id="4">
    <w:p w14:paraId="0423F64F" w14:textId="098EB347" w:rsidR="00FC6AAF" w:rsidRPr="00A1714F" w:rsidRDefault="00FC6AAF">
      <w:pPr>
        <w:pStyle w:val="FootnoteText"/>
        <w:rPr>
          <w:rFonts w:eastAsia="MS Mincho"/>
          <w:szCs w:val="18"/>
          <w:lang w:eastAsia="ja-JP"/>
        </w:rPr>
      </w:pPr>
      <w:r w:rsidRPr="00A1714F">
        <w:rPr>
          <w:rStyle w:val="FootnoteReference"/>
          <w:sz w:val="18"/>
        </w:rPr>
        <w:footnoteRef/>
      </w:r>
      <w:r w:rsidRPr="00A1714F">
        <w:rPr>
          <w:szCs w:val="18"/>
        </w:rPr>
        <w:t xml:space="preserve"> </w:t>
      </w:r>
      <w:r w:rsidRPr="00A1714F">
        <w:rPr>
          <w:rFonts w:eastAsia="MS Mincho" w:hint="eastAsia"/>
          <w:szCs w:val="18"/>
          <w:lang w:eastAsia="ja-JP"/>
        </w:rPr>
        <w:t xml:space="preserve">The work of the group before the fifth meeting of the Conference of the Parties has been reported in </w:t>
      </w:r>
      <w:r w:rsidR="000D601D" w:rsidRPr="00A1714F">
        <w:rPr>
          <w:rFonts w:eastAsia="MS Mincho" w:hint="eastAsia"/>
          <w:szCs w:val="18"/>
          <w:lang w:eastAsia="ja-JP"/>
        </w:rPr>
        <w:t>UNEP/MC/COP.4</w:t>
      </w:r>
      <w:r w:rsidR="005925F9" w:rsidRPr="00A1714F">
        <w:rPr>
          <w:rFonts w:eastAsia="MS Mincho" w:hint="eastAsia"/>
          <w:szCs w:val="18"/>
          <w:lang w:eastAsia="ja-JP"/>
        </w:rPr>
        <w:t>/</w:t>
      </w:r>
      <w:r w:rsidR="00942564" w:rsidRPr="00A1714F">
        <w:rPr>
          <w:rFonts w:eastAsia="MS Mincho" w:hint="eastAsia"/>
          <w:szCs w:val="18"/>
          <w:lang w:eastAsia="ja-JP"/>
        </w:rPr>
        <w:t xml:space="preserve">16/Add.2, </w:t>
      </w:r>
      <w:r w:rsidRPr="00A1714F">
        <w:rPr>
          <w:rFonts w:eastAsia="MS Mincho" w:hint="eastAsia"/>
          <w:szCs w:val="18"/>
          <w:lang w:eastAsia="ja-JP"/>
        </w:rPr>
        <w:t>UNEP/MC/COP.5/INF/</w:t>
      </w:r>
      <w:r w:rsidR="00061BDB" w:rsidRPr="00A1714F">
        <w:rPr>
          <w:rFonts w:eastAsia="MS Mincho" w:hint="eastAsia"/>
          <w:szCs w:val="18"/>
          <w:lang w:eastAsia="ja-JP"/>
        </w:rPr>
        <w:t>24 and UNEP/MC/COP.4/INF/</w:t>
      </w:r>
      <w:r w:rsidR="000D601D" w:rsidRPr="00A1714F">
        <w:rPr>
          <w:rFonts w:eastAsia="MS Mincho" w:hint="eastAsia"/>
          <w:szCs w:val="18"/>
          <w:lang w:eastAsia="ja-JP"/>
        </w:rPr>
        <w:t>37.</w:t>
      </w:r>
    </w:p>
  </w:footnote>
  <w:footnote w:id="5">
    <w:p w14:paraId="71ACD28F" w14:textId="7C41392E" w:rsidR="00212540" w:rsidRPr="00A1714F" w:rsidRDefault="00212540">
      <w:pPr>
        <w:pStyle w:val="FootnoteText"/>
        <w:rPr>
          <w:rFonts w:eastAsia="MS Mincho"/>
          <w:szCs w:val="18"/>
          <w:lang w:eastAsia="ja-JP"/>
        </w:rPr>
      </w:pPr>
      <w:r w:rsidRPr="00A1714F">
        <w:rPr>
          <w:rStyle w:val="FootnoteReference"/>
          <w:sz w:val="18"/>
        </w:rPr>
        <w:footnoteRef/>
      </w:r>
      <w:r w:rsidRPr="00A1714F">
        <w:rPr>
          <w:szCs w:val="18"/>
        </w:rPr>
        <w:t xml:space="preserve"> </w:t>
      </w:r>
      <w:r w:rsidRPr="00A1714F">
        <w:rPr>
          <w:rFonts w:eastAsia="MS Mincho" w:hint="eastAsia"/>
          <w:szCs w:val="18"/>
          <w:lang w:eastAsia="ja-JP"/>
        </w:rPr>
        <w:t xml:space="preserve">She replaced </w:t>
      </w:r>
      <w:r w:rsidR="00007A09" w:rsidRPr="00A1714F">
        <w:rPr>
          <w:rFonts w:eastAsia="MS Mincho" w:hint="eastAsia"/>
          <w:szCs w:val="18"/>
          <w:lang w:eastAsia="ja-JP"/>
        </w:rPr>
        <w:t>Terry Keating (the United States of Am</w:t>
      </w:r>
      <w:r w:rsidR="008E1720" w:rsidRPr="00A1714F">
        <w:rPr>
          <w:rFonts w:eastAsia="MS Mincho" w:hint="eastAsia"/>
          <w:szCs w:val="18"/>
          <w:lang w:eastAsia="ja-JP"/>
        </w:rPr>
        <w:t>erica), who resigned from the Group in July 2025.</w:t>
      </w:r>
    </w:p>
  </w:footnote>
  <w:footnote w:id="6">
    <w:p w14:paraId="4974DFBB" w14:textId="20E5F2A7" w:rsidR="005B60AB" w:rsidRPr="00A1714F" w:rsidRDefault="005B60AB">
      <w:pPr>
        <w:pStyle w:val="FootnoteText"/>
        <w:rPr>
          <w:rFonts w:eastAsia="MS Mincho"/>
          <w:szCs w:val="18"/>
          <w:lang w:eastAsia="ja-JP"/>
        </w:rPr>
      </w:pPr>
      <w:r w:rsidRPr="00A1714F">
        <w:rPr>
          <w:rStyle w:val="FootnoteReference"/>
          <w:sz w:val="18"/>
        </w:rPr>
        <w:footnoteRef/>
      </w:r>
      <w:r w:rsidRPr="00A1714F">
        <w:rPr>
          <w:szCs w:val="18"/>
        </w:rPr>
        <w:t xml:space="preserve"> </w:t>
      </w:r>
      <w:r w:rsidR="00113B9E" w:rsidRPr="00A1714F">
        <w:rPr>
          <w:rFonts w:eastAsia="MS Mincho" w:hint="eastAsia"/>
          <w:szCs w:val="18"/>
          <w:lang w:eastAsia="ja-JP"/>
        </w:rPr>
        <w:t xml:space="preserve">Before the </w:t>
      </w:r>
      <w:r w:rsidR="0001036E" w:rsidRPr="00A1714F">
        <w:rPr>
          <w:rFonts w:eastAsia="MS Mincho" w:hint="eastAsia"/>
          <w:szCs w:val="18"/>
          <w:lang w:eastAsia="ja-JP"/>
        </w:rPr>
        <w:t xml:space="preserve">fifth meeting of the Conference of the Parties, the Group met online </w:t>
      </w:r>
      <w:r w:rsidR="007A262E" w:rsidRPr="00A1714F">
        <w:rPr>
          <w:rFonts w:eastAsia="MS Mincho" w:hint="eastAsia"/>
          <w:szCs w:val="18"/>
          <w:lang w:eastAsia="ja-JP"/>
        </w:rPr>
        <w:t xml:space="preserve">nine times and had a </w:t>
      </w:r>
      <w:r w:rsidR="007D5ED2" w:rsidRPr="00A1714F">
        <w:rPr>
          <w:rFonts w:eastAsia="MS Mincho"/>
          <w:szCs w:val="18"/>
          <w:lang w:eastAsia="ja-JP"/>
        </w:rPr>
        <w:t>f</w:t>
      </w:r>
      <w:r w:rsidR="007A262E" w:rsidRPr="00A1714F">
        <w:rPr>
          <w:rFonts w:eastAsia="MS Mincho" w:hint="eastAsia"/>
          <w:szCs w:val="18"/>
          <w:lang w:eastAsia="ja-JP"/>
        </w:rPr>
        <w:t xml:space="preserve">ace-to-face meeting </w:t>
      </w:r>
      <w:r w:rsidR="00212540" w:rsidRPr="00A1714F">
        <w:rPr>
          <w:rFonts w:eastAsia="MS Mincho" w:hint="eastAsia"/>
          <w:szCs w:val="18"/>
          <w:lang w:eastAsia="ja-JP"/>
        </w:rPr>
        <w:t>from 17 to 21 March 2023 in Geneva, Switzerland.</w:t>
      </w:r>
    </w:p>
  </w:footnote>
  <w:footnote w:id="7">
    <w:p w14:paraId="668F48A9" w14:textId="25B9960A" w:rsidR="003E7BFA" w:rsidRPr="003E7BFA" w:rsidRDefault="003E7BFA">
      <w:pPr>
        <w:pStyle w:val="FootnoteText"/>
        <w:rPr>
          <w:rFonts w:eastAsia="MS Mincho"/>
          <w:lang w:eastAsia="ja-JP"/>
        </w:rPr>
      </w:pPr>
      <w:r w:rsidRPr="00A1714F">
        <w:rPr>
          <w:rStyle w:val="FootnoteReference"/>
          <w:sz w:val="18"/>
        </w:rPr>
        <w:footnoteRef/>
      </w:r>
      <w:r w:rsidRPr="00A1714F">
        <w:rPr>
          <w:szCs w:val="18"/>
        </w:rPr>
        <w:t xml:space="preserve"> </w:t>
      </w:r>
      <w:r w:rsidRPr="00A1714F">
        <w:rPr>
          <w:rFonts w:eastAsia="MS Mincho" w:hint="eastAsia"/>
          <w:szCs w:val="18"/>
          <w:lang w:eastAsia="ja-JP"/>
        </w:rPr>
        <w:t>Annex I and II to UNSP/MC/COP.5/INF/24.</w:t>
      </w:r>
    </w:p>
  </w:footnote>
  <w:footnote w:id="8">
    <w:p w14:paraId="4DAE3941" w14:textId="53994F1E" w:rsidR="00274598" w:rsidRPr="003A4B6E" w:rsidRDefault="00274598">
      <w:pPr>
        <w:pStyle w:val="FootnoteText"/>
        <w:rPr>
          <w:rFonts w:eastAsia="MS Mincho"/>
          <w:szCs w:val="18"/>
          <w:lang w:eastAsia="ja-JP"/>
        </w:rPr>
      </w:pPr>
      <w:r w:rsidRPr="003A4B6E">
        <w:rPr>
          <w:rStyle w:val="FootnoteReference"/>
          <w:sz w:val="18"/>
        </w:rPr>
        <w:footnoteRef/>
      </w:r>
      <w:r w:rsidRPr="003A4B6E">
        <w:rPr>
          <w:szCs w:val="18"/>
        </w:rPr>
        <w:t xml:space="preserve"> </w:t>
      </w:r>
      <w:r w:rsidRPr="003A4B6E">
        <w:rPr>
          <w:rFonts w:eastAsia="MS Mincho" w:hint="eastAsia"/>
          <w:szCs w:val="18"/>
          <w:lang w:eastAsia="ja-JP"/>
        </w:rPr>
        <w:t xml:space="preserve">The presentation is available from </w:t>
      </w:r>
      <w:hyperlink r:id="rId1" w:history="1">
        <w:r w:rsidRPr="003A4B6E">
          <w:rPr>
            <w:rStyle w:val="Hyperlink"/>
            <w:rFonts w:eastAsia="MS Mincho"/>
            <w:sz w:val="18"/>
            <w:szCs w:val="18"/>
            <w:lang w:val="en-GB" w:eastAsia="ja-JP"/>
          </w:rPr>
          <w:t>https://minamataconvention.org/sites/default/files/documents/2025-10/Presentation_20251015_13h00_MCS.pdf</w:t>
        </w:r>
      </w:hyperlink>
      <w:r w:rsidRPr="003A4B6E">
        <w:rPr>
          <w:rFonts w:eastAsia="MS Mincho" w:hint="eastAsia"/>
          <w:szCs w:val="18"/>
          <w:lang w:eastAsia="ja-JP"/>
        </w:rPr>
        <w:t xml:space="preserve">. </w:t>
      </w:r>
      <w:r w:rsidR="002557FC" w:rsidRPr="003A4B6E">
        <w:rPr>
          <w:rFonts w:eastAsia="MS Mincho" w:hint="eastAsia"/>
          <w:szCs w:val="18"/>
          <w:lang w:eastAsia="ja-JP"/>
        </w:rPr>
        <w:t xml:space="preserve">The video recording is available from </w:t>
      </w:r>
      <w:hyperlink r:id="rId2" w:history="1">
        <w:r w:rsidR="00823E9B" w:rsidRPr="003A4B6E">
          <w:rPr>
            <w:rStyle w:val="Hyperlink"/>
            <w:rFonts w:eastAsia="MS Mincho"/>
            <w:sz w:val="18"/>
            <w:szCs w:val="18"/>
            <w:lang w:val="en-GB" w:eastAsia="ja-JP"/>
          </w:rPr>
          <w:t>https://www.youtube.com/watch?v=CtAefuETqCo</w:t>
        </w:r>
      </w:hyperlink>
      <w:r w:rsidR="00823E9B" w:rsidRPr="003A4B6E">
        <w:rPr>
          <w:rFonts w:eastAsia="MS Mincho" w:hint="eastAsia"/>
          <w:szCs w:val="18"/>
          <w:lang w:eastAsia="ja-JP"/>
        </w:rPr>
        <w:t xml:space="preserve"> </w:t>
      </w:r>
    </w:p>
  </w:footnote>
  <w:footnote w:id="9">
    <w:p w14:paraId="7FFE7FC2" w14:textId="3BA42659" w:rsidR="0061206F" w:rsidRPr="00823E9B" w:rsidRDefault="0061206F">
      <w:pPr>
        <w:pStyle w:val="FootnoteText"/>
        <w:rPr>
          <w:rFonts w:eastAsia="MS Mincho"/>
          <w:lang w:eastAsia="ja-JP"/>
        </w:rPr>
      </w:pPr>
      <w:r w:rsidRPr="003A4B6E">
        <w:rPr>
          <w:rStyle w:val="FootnoteReference"/>
          <w:sz w:val="18"/>
        </w:rPr>
        <w:footnoteRef/>
      </w:r>
      <w:r w:rsidRPr="003A4B6E">
        <w:rPr>
          <w:szCs w:val="18"/>
        </w:rPr>
        <w:t xml:space="preserve"> </w:t>
      </w:r>
      <w:hyperlink r:id="rId3" w:anchor="sec2417" w:history="1">
        <w:r w:rsidR="00823E9B" w:rsidRPr="003A4B6E">
          <w:rPr>
            <w:rStyle w:val="Hyperlink"/>
            <w:sz w:val="18"/>
            <w:szCs w:val="18"/>
            <w:lang w:val="en-GB"/>
          </w:rPr>
          <w:t>https://minamataconvention.org/en/intersessional-work-and-submissions-cop-6#sec2417</w:t>
        </w:r>
      </w:hyperlink>
      <w:r w:rsidR="00823E9B" w:rsidRPr="003A4B6E">
        <w:rPr>
          <w:rFonts w:eastAsia="MS Mincho" w:hint="eastAsia"/>
          <w:szCs w:val="18"/>
          <w:lang w:eastAsia="ja-JP"/>
        </w:rPr>
        <w:t xml:space="preserve"> </w:t>
      </w:r>
    </w:p>
  </w:footnote>
  <w:footnote w:id="10">
    <w:p w14:paraId="26A11224" w14:textId="35F8996A" w:rsidR="00961828" w:rsidRPr="0071055B" w:rsidRDefault="00961828">
      <w:pPr>
        <w:pStyle w:val="FootnoteText"/>
        <w:rPr>
          <w:rFonts w:eastAsia="MS Mincho"/>
          <w:szCs w:val="18"/>
          <w:lang w:eastAsia="ja-JP"/>
        </w:rPr>
      </w:pPr>
      <w:r w:rsidRPr="0071055B">
        <w:rPr>
          <w:rStyle w:val="FootnoteReference"/>
          <w:sz w:val="18"/>
        </w:rPr>
        <w:footnoteRef/>
      </w:r>
      <w:r w:rsidRPr="0071055B">
        <w:rPr>
          <w:szCs w:val="18"/>
        </w:rPr>
        <w:t xml:space="preserve"> </w:t>
      </w:r>
      <w:r w:rsidRPr="0071055B">
        <w:rPr>
          <w:rFonts w:eastAsia="MS Mincho" w:hint="eastAsia"/>
          <w:szCs w:val="18"/>
          <w:lang w:eastAsia="ja-JP"/>
        </w:rPr>
        <w:t>Annexes to this report are available from the Convent</w:t>
      </w:r>
      <w:r w:rsidR="00865B61" w:rsidRPr="0071055B">
        <w:rPr>
          <w:rFonts w:eastAsia="MS Mincho" w:hint="eastAsia"/>
          <w:szCs w:val="18"/>
          <w:lang w:eastAsia="ja-JP"/>
        </w:rPr>
        <w:t xml:space="preserve">ion website </w:t>
      </w:r>
      <w:r w:rsidR="0061206F" w:rsidRPr="0071055B">
        <w:rPr>
          <w:rFonts w:eastAsia="MS Mincho"/>
          <w:szCs w:val="18"/>
          <w:lang w:eastAsia="ja-JP"/>
        </w:rPr>
        <w:t>https://minamataconvention.org/en/intersessional-work-and-submissions-cop-6#sec2417</w:t>
      </w:r>
    </w:p>
  </w:footnote>
  <w:footnote w:id="11">
    <w:p w14:paraId="5DDA1293" w14:textId="5489CB11" w:rsidR="00B035FF" w:rsidRPr="00740848" w:rsidRDefault="00B035FF" w:rsidP="00740848">
      <w:pPr>
        <w:pStyle w:val="FootnoteText"/>
        <w:rPr>
          <w:szCs w:val="18"/>
          <w:lang w:val="en-US" w:eastAsia="ja-JP"/>
        </w:rPr>
      </w:pPr>
      <w:r w:rsidRPr="00740848">
        <w:rPr>
          <w:rStyle w:val="FootnoteReference"/>
          <w:sz w:val="18"/>
        </w:rPr>
        <w:footnoteRef/>
      </w:r>
      <w:r w:rsidRPr="00740848">
        <w:rPr>
          <w:szCs w:val="18"/>
          <w:lang w:val="en-US"/>
        </w:rPr>
        <w:t xml:space="preserve"> </w:t>
      </w:r>
      <w:r w:rsidR="00BB43A0" w:rsidRPr="00740848">
        <w:rPr>
          <w:rFonts w:eastAsia="MS Mincho" w:hint="eastAsia"/>
          <w:szCs w:val="18"/>
          <w:lang w:val="en-US" w:eastAsia="ja-JP"/>
        </w:rPr>
        <w:t>A</w:t>
      </w:r>
      <w:r w:rsidR="008E2469" w:rsidRPr="00740848">
        <w:rPr>
          <w:rFonts w:eastAsia="MS Mincho" w:hint="eastAsia"/>
          <w:szCs w:val="18"/>
          <w:lang w:val="en-US" w:eastAsia="ja-JP"/>
        </w:rPr>
        <w:t xml:space="preserve"> comment from a Party </w:t>
      </w:r>
      <w:r w:rsidR="005E7EB4" w:rsidRPr="00740848">
        <w:rPr>
          <w:rFonts w:eastAsia="MS Mincho" w:hint="eastAsia"/>
          <w:szCs w:val="18"/>
          <w:lang w:val="en-US" w:eastAsia="ja-JP"/>
        </w:rPr>
        <w:t xml:space="preserve">observed that </w:t>
      </w:r>
      <w:r w:rsidR="00ED07F7" w:rsidRPr="00740848">
        <w:rPr>
          <w:rFonts w:eastAsia="MS Mincho"/>
          <w:szCs w:val="18"/>
          <w:lang w:val="en-US" w:eastAsia="ja-JP"/>
        </w:rPr>
        <w:t>data set of</w:t>
      </w:r>
      <w:r w:rsidR="00ED07F7" w:rsidRPr="00740848">
        <w:rPr>
          <w:rFonts w:eastAsia="MS Mincho" w:hint="eastAsia"/>
          <w:szCs w:val="18"/>
          <w:lang w:val="en-US" w:eastAsia="ja-JP"/>
        </w:rPr>
        <w:t xml:space="preserve"> </w:t>
      </w:r>
      <w:r w:rsidR="00ED07F7" w:rsidRPr="00740848">
        <w:rPr>
          <w:rFonts w:eastAsia="MS Mincho"/>
          <w:szCs w:val="18"/>
          <w:lang w:val="en-US" w:eastAsia="ja-JP"/>
        </w:rPr>
        <w:t>inventories provided by Parties shall be given priority in trend analysis</w:t>
      </w:r>
      <w:r w:rsidR="00ED0510">
        <w:rPr>
          <w:rFonts w:eastAsia="MS Mincho"/>
          <w:szCs w:val="18"/>
          <w:lang w:val="en-US" w:eastAsia="ja-JP"/>
        </w:rPr>
        <w:t>.</w:t>
      </w:r>
      <w:r w:rsidR="00BB43A0" w:rsidRPr="00740848">
        <w:rPr>
          <w:rFonts w:eastAsia="MS Mincho" w:hint="eastAsia"/>
          <w:szCs w:val="18"/>
          <w:lang w:val="en-US" w:eastAsia="ja-JP"/>
        </w:rPr>
        <w:t xml:space="preserve"> </w:t>
      </w:r>
      <w:r w:rsidRPr="00740848">
        <w:rPr>
          <w:rFonts w:hint="eastAsia"/>
          <w:szCs w:val="18"/>
          <w:lang w:val="en-US" w:eastAsia="ja-JP"/>
        </w:rPr>
        <w:t xml:space="preserve">For emission from China, data from the following paper are used for data analysis report. </w:t>
      </w:r>
      <w:r w:rsidR="0036289E" w:rsidRPr="00740848">
        <w:rPr>
          <w:szCs w:val="18"/>
          <w:lang w:val="en-US"/>
        </w:rPr>
        <w:t>Cui, Y., Wu, Q., Wang, S., Liu, K., Li, S., Shi, Z., Ouyang,</w:t>
      </w:r>
      <w:r w:rsidR="0036289E" w:rsidRPr="00740848">
        <w:rPr>
          <w:rFonts w:eastAsia="MS Mincho" w:hint="eastAsia"/>
          <w:szCs w:val="18"/>
          <w:lang w:val="en-US" w:eastAsia="ja-JP"/>
        </w:rPr>
        <w:t xml:space="preserve"> </w:t>
      </w:r>
      <w:r w:rsidR="0036289E" w:rsidRPr="00740848">
        <w:rPr>
          <w:szCs w:val="18"/>
          <w:lang w:val="en-US"/>
        </w:rPr>
        <w:t xml:space="preserve">D., Li, Z., Chen, Q., </w:t>
      </w:r>
      <w:proofErr w:type="spellStart"/>
      <w:r w:rsidR="0036289E" w:rsidRPr="00740848">
        <w:rPr>
          <w:szCs w:val="18"/>
          <w:lang w:val="en-US"/>
        </w:rPr>
        <w:t>Lü</w:t>
      </w:r>
      <w:proofErr w:type="spellEnd"/>
      <w:r w:rsidR="0036289E" w:rsidRPr="00740848">
        <w:rPr>
          <w:szCs w:val="18"/>
          <w:lang w:val="en-US"/>
        </w:rPr>
        <w:t>, C., Xie, F., Tang, Y., Wang, Y., and Hao,</w:t>
      </w:r>
      <w:r w:rsidR="0036289E" w:rsidRPr="0036289E">
        <w:rPr>
          <w:lang w:val="en-US"/>
        </w:rPr>
        <w:t xml:space="preserve"> </w:t>
      </w:r>
      <w:proofErr w:type="spellStart"/>
      <w:r w:rsidR="0036289E" w:rsidRPr="00740848">
        <w:rPr>
          <w:szCs w:val="18"/>
          <w:lang w:val="en-US"/>
        </w:rPr>
        <w:t>J.:Integrating</w:t>
      </w:r>
      <w:proofErr w:type="spellEnd"/>
      <w:r w:rsidR="0036289E" w:rsidRPr="00740848">
        <w:rPr>
          <w:szCs w:val="18"/>
          <w:lang w:val="en-US"/>
        </w:rPr>
        <w:t xml:space="preserve"> point sources to map anthropogenic atmospheric mercury emissions</w:t>
      </w:r>
      <w:r w:rsidR="0036289E" w:rsidRPr="00740848">
        <w:rPr>
          <w:rFonts w:eastAsia="MS Mincho" w:hint="eastAsia"/>
          <w:szCs w:val="18"/>
          <w:lang w:val="en-US" w:eastAsia="ja-JP"/>
        </w:rPr>
        <w:t xml:space="preserve"> </w:t>
      </w:r>
      <w:r w:rsidR="0036289E" w:rsidRPr="00740848">
        <w:rPr>
          <w:szCs w:val="18"/>
          <w:lang w:val="en-US"/>
        </w:rPr>
        <w:t>in China, 1978–2021, Earth Syst. Sci. Data, 17, 3315–3328,</w:t>
      </w:r>
      <w:r w:rsidR="0036289E" w:rsidRPr="00740848">
        <w:rPr>
          <w:rFonts w:eastAsia="MS Mincho" w:hint="eastAsia"/>
          <w:szCs w:val="18"/>
          <w:lang w:val="en-US" w:eastAsia="ja-JP"/>
        </w:rPr>
        <w:t xml:space="preserve"> </w:t>
      </w:r>
      <w:r w:rsidR="0036289E" w:rsidRPr="00740848">
        <w:rPr>
          <w:szCs w:val="18"/>
          <w:lang w:val="en-US"/>
        </w:rPr>
        <w:t>https://doi.org/10.5194/essd-17-3315-2025, 2025</w:t>
      </w:r>
    </w:p>
  </w:footnote>
  <w:footnote w:id="12">
    <w:p w14:paraId="120781F3" w14:textId="77777777" w:rsidR="00B035FF" w:rsidRPr="00740848" w:rsidRDefault="00B035FF" w:rsidP="00ED0510">
      <w:pPr>
        <w:pStyle w:val="FootnoteText"/>
        <w:rPr>
          <w:szCs w:val="18"/>
          <w:lang w:val="en-US"/>
        </w:rPr>
      </w:pPr>
      <w:r w:rsidRPr="00740848">
        <w:rPr>
          <w:rStyle w:val="FootnoteReference"/>
          <w:sz w:val="18"/>
          <w:lang w:val="en-US"/>
        </w:rPr>
        <w:footnoteRef/>
      </w:r>
      <w:r w:rsidRPr="00740848">
        <w:rPr>
          <w:szCs w:val="18"/>
          <w:lang w:val="en-US"/>
        </w:rPr>
        <w:t xml:space="preserve"> Marilena Muntean, Greet Janssens-Maenhout, </w:t>
      </w:r>
      <w:proofErr w:type="spellStart"/>
      <w:r w:rsidRPr="00740848">
        <w:rPr>
          <w:szCs w:val="18"/>
          <w:lang w:val="en-US"/>
        </w:rPr>
        <w:t>Shaojie</w:t>
      </w:r>
      <w:proofErr w:type="spellEnd"/>
      <w:r w:rsidRPr="00740848">
        <w:rPr>
          <w:szCs w:val="18"/>
          <w:lang w:val="en-US"/>
        </w:rPr>
        <w:t xml:space="preserve"> Song, Amanda Giang, Noelle E. Selin, Hui Zhong, Yu Zhao, </w:t>
      </w:r>
      <w:r w:rsidRPr="00740848">
        <w:rPr>
          <w:szCs w:val="18"/>
          <w:lang w:val="en-US" w:eastAsia="ja-JP"/>
        </w:rPr>
        <w:t>Jos</w:t>
      </w:r>
      <w:r w:rsidRPr="00740848">
        <w:rPr>
          <w:szCs w:val="18"/>
          <w:lang w:val="en-US"/>
        </w:rPr>
        <w:t xml:space="preserve"> G.J. Olivier, Diego Guizzardi, Monica Crippa, Edwin Schaaf, Frank Dentener, Evaluating EDGARv4.tox2 speciated mercury emissions ex-post scenarios and their impacts on modelled global and regional wet deposition patterns, Atmospheric Environment, Volume 184, 2018, Pages 56-68, ISSN 1352-2310, </w:t>
      </w:r>
      <w:hyperlink r:id="rId4" w:history="1">
        <w:r w:rsidRPr="00740848">
          <w:rPr>
            <w:rStyle w:val="Hyperlink"/>
            <w:sz w:val="18"/>
            <w:szCs w:val="18"/>
          </w:rPr>
          <w:t>doi:10.1016/j.atmosenv.2018.04.017</w:t>
        </w:r>
      </w:hyperlink>
      <w:r w:rsidRPr="00740848">
        <w:rPr>
          <w:szCs w:val="18"/>
          <w:lang w:val="en-US"/>
        </w:rPr>
        <w:t>.</w:t>
      </w:r>
    </w:p>
  </w:footnote>
  <w:footnote w:id="13">
    <w:p w14:paraId="4510FF79" w14:textId="77777777" w:rsidR="00B035FF" w:rsidRPr="00740848" w:rsidRDefault="00B035FF" w:rsidP="00ED0510">
      <w:pPr>
        <w:pStyle w:val="FootnoteText"/>
        <w:rPr>
          <w:szCs w:val="18"/>
          <w:lang w:val="en-US"/>
        </w:rPr>
      </w:pPr>
      <w:r w:rsidRPr="00740848">
        <w:rPr>
          <w:rStyle w:val="FootnoteReference"/>
          <w:sz w:val="18"/>
          <w:lang w:val="en-US"/>
        </w:rPr>
        <w:footnoteRef/>
      </w:r>
      <w:r w:rsidRPr="00740848">
        <w:rPr>
          <w:szCs w:val="18"/>
          <w:lang w:val="en-US"/>
        </w:rPr>
        <w:t xml:space="preserve"> Muntean, M., Janssens-Maenhout, G., Song, S., Selin, N. E., Olivier, J. G. J., Guizzardi, D., Maas, R., </w:t>
      </w:r>
      <w:proofErr w:type="spellStart"/>
      <w:r w:rsidRPr="00740848">
        <w:rPr>
          <w:szCs w:val="18"/>
          <w:lang w:val="en-US"/>
        </w:rPr>
        <w:t>Dentener</w:t>
      </w:r>
      <w:proofErr w:type="spellEnd"/>
      <w:r w:rsidRPr="00740848">
        <w:rPr>
          <w:szCs w:val="18"/>
          <w:lang w:val="en-US"/>
        </w:rPr>
        <w:t xml:space="preserve">, F.: </w:t>
      </w:r>
      <w:r w:rsidRPr="00740848">
        <w:rPr>
          <w:szCs w:val="18"/>
          <w:lang w:val="en-US" w:eastAsia="ja-JP"/>
        </w:rPr>
        <w:t>Trend</w:t>
      </w:r>
      <w:r w:rsidRPr="00740848">
        <w:rPr>
          <w:szCs w:val="18"/>
          <w:lang w:val="en-US"/>
        </w:rPr>
        <w:t xml:space="preserve"> analysis from 1970 to 2008 and model evaluation of EDGARv4 global gridded anthropogenic mercury emissions., Science of the Total Environment 494–495 (2014) 337–350, </w:t>
      </w:r>
      <w:hyperlink r:id="rId5" w:history="1">
        <w:r w:rsidRPr="00740848">
          <w:rPr>
            <w:rStyle w:val="Hyperlink"/>
            <w:sz w:val="18"/>
            <w:szCs w:val="18"/>
          </w:rPr>
          <w:t>doi:10.1016/j.scitotenv.2014.06.014</w:t>
        </w:r>
      </w:hyperlink>
    </w:p>
  </w:footnote>
  <w:footnote w:id="14">
    <w:p w14:paraId="3825A7A3" w14:textId="77777777" w:rsidR="00B035FF" w:rsidRPr="00803E7B" w:rsidRDefault="00B035FF" w:rsidP="00ED0510">
      <w:pPr>
        <w:pStyle w:val="FootnoteText"/>
        <w:rPr>
          <w:lang w:val="en-US"/>
        </w:rPr>
      </w:pPr>
      <w:r w:rsidRPr="00002A26">
        <w:rPr>
          <w:rStyle w:val="FootnoteReference"/>
          <w:sz w:val="18"/>
          <w:lang w:val="en-US"/>
        </w:rPr>
        <w:footnoteRef/>
      </w:r>
      <w:r w:rsidRPr="00740848">
        <w:rPr>
          <w:szCs w:val="18"/>
          <w:lang w:val="en-US"/>
        </w:rPr>
        <w:t xml:space="preserve"> </w:t>
      </w:r>
      <w:r w:rsidRPr="00740848">
        <w:rPr>
          <w:color w:val="000000"/>
          <w:szCs w:val="18"/>
          <w:lang w:val="en-US"/>
        </w:rPr>
        <w:t>Specifically for the Artisanal Small Scale Gold Mining (ASGM) sector, there is scarce information in scientific literature and publicly available reports, in particular on the achievements related to emissions mitigation in the latest years; in order to provide a more realistic view on global mercury emissions from ASGM, a refinement of these emissions based on the information from official national reporting to the Minamata Convention on Mercury in the framework of the First Effectiveness Evaluation is needed.</w:t>
      </w:r>
    </w:p>
  </w:footnote>
  <w:footnote w:id="15">
    <w:p w14:paraId="179CFA86" w14:textId="77777777" w:rsidR="00B035FF" w:rsidRPr="00F53D86" w:rsidRDefault="00B035FF" w:rsidP="003416E5">
      <w:pPr>
        <w:pStyle w:val="FootnoteText"/>
        <w:rPr>
          <w:lang w:val="en-US"/>
        </w:rPr>
      </w:pPr>
      <w:r w:rsidRPr="003416E5">
        <w:rPr>
          <w:rFonts w:eastAsia="MS Mincho"/>
          <w:vertAlign w:val="superscript"/>
          <w:lang w:eastAsia="ja-JP"/>
        </w:rPr>
        <w:footnoteRef/>
      </w:r>
      <w:r w:rsidRPr="003416E5">
        <w:rPr>
          <w:rFonts w:eastAsia="MS Mincho"/>
          <w:szCs w:val="18"/>
          <w:vertAlign w:val="superscript"/>
          <w:lang w:eastAsia="ja-JP"/>
        </w:rPr>
        <w:t xml:space="preserve"> </w:t>
      </w:r>
      <w:r w:rsidRPr="003416E5">
        <w:rPr>
          <w:rFonts w:eastAsia="MS Mincho"/>
          <w:szCs w:val="18"/>
          <w:lang w:eastAsia="ja-JP"/>
        </w:rPr>
        <w:t>Note for the purposes of this report we have collected gas phase mercury data from various methods and are collectively calling it TGM. In some instances, the data has been reported to the databases as gaseous elemental mercury (GEM) but for the purposes here we have chosen to combine it all as TGM. We recognize this does add some uncertainty to the data but given that Gaseous Oxidized Mercury (GOM) or Reactive Gaseous Mercury (RGM) are primarily a very small fraction of the TGM reported, this was a decision made for the purposes of a global report in the absence of a common method used and is unlikely to affect the large-scale findings reported here.</w:t>
      </w:r>
      <w:r>
        <w:rPr>
          <w:lang w:val="en-US"/>
        </w:rPr>
        <w:t xml:space="preserve"> </w:t>
      </w:r>
    </w:p>
  </w:footnote>
  <w:footnote w:id="16">
    <w:p w14:paraId="7C43A624" w14:textId="77777777" w:rsidR="00B035FF" w:rsidRPr="003E1A20" w:rsidRDefault="00B035FF" w:rsidP="003416E5">
      <w:pPr>
        <w:pStyle w:val="FootnoteText"/>
        <w:rPr>
          <w:lang w:val="en-US"/>
        </w:rPr>
      </w:pPr>
      <w:r w:rsidRPr="003416E5">
        <w:rPr>
          <w:rFonts w:eastAsia="MS Mincho"/>
          <w:vertAlign w:val="superscript"/>
          <w:lang w:eastAsia="ja-JP"/>
        </w:rPr>
        <w:footnoteRef/>
      </w:r>
      <w:r w:rsidRPr="003416E5">
        <w:rPr>
          <w:rFonts w:eastAsia="MS Mincho"/>
          <w:szCs w:val="18"/>
          <w:lang w:eastAsia="ja-JP"/>
        </w:rPr>
        <w:t xml:space="preserve"> Basu N., Horvat M., Evers D.C., Zastenskaya I., Weihe P., Tempowski J. A State-of-the Science Review of Biomarkers in Human Populations Worldwide between 2000 and 2018. Environmental Health Perspectives 126 (10), 2018.</w:t>
      </w:r>
    </w:p>
  </w:footnote>
  <w:footnote w:id="17">
    <w:p w14:paraId="4A49AD83" w14:textId="77777777" w:rsidR="00B035FF" w:rsidRPr="00DD3E76" w:rsidRDefault="00B035FF" w:rsidP="003416E5">
      <w:pPr>
        <w:pStyle w:val="FootnoteText"/>
        <w:rPr>
          <w:lang w:val="en-US"/>
        </w:rPr>
      </w:pPr>
      <w:r w:rsidRPr="003416E5">
        <w:rPr>
          <w:rFonts w:eastAsia="MS Mincho"/>
          <w:vertAlign w:val="superscript"/>
          <w:lang w:eastAsia="ja-JP"/>
        </w:rPr>
        <w:footnoteRef/>
      </w:r>
      <w:r w:rsidRPr="003416E5">
        <w:rPr>
          <w:rFonts w:eastAsia="MS Mincho"/>
          <w:szCs w:val="18"/>
          <w:lang w:eastAsia="ja-JP"/>
        </w:rPr>
        <w:t xml:space="preserve"> Flanders Marine Institute (2021). Global Oceans and Seas, version 1. Available online at </w:t>
      </w:r>
      <w:hyperlink r:id="rId6" w:tgtFrame="_blank" w:history="1">
        <w:r w:rsidRPr="003416E5">
          <w:rPr>
            <w:rFonts w:eastAsia="MS Mincho"/>
            <w:szCs w:val="18"/>
            <w:lang w:eastAsia="ja-JP"/>
          </w:rPr>
          <w:t>https://www.marineregions.org/</w:t>
        </w:r>
      </w:hyperlink>
      <w:r w:rsidRPr="003416E5">
        <w:rPr>
          <w:rFonts w:eastAsia="MS Mincho"/>
          <w:szCs w:val="18"/>
          <w:lang w:eastAsia="ja-JP"/>
        </w:rPr>
        <w:t xml:space="preserve">. </w:t>
      </w:r>
      <w:hyperlink r:id="rId7" w:history="1">
        <w:r w:rsidRPr="003416E5">
          <w:rPr>
            <w:rFonts w:eastAsia="MS Mincho"/>
            <w:szCs w:val="18"/>
            <w:lang w:eastAsia="ja-JP"/>
          </w:rPr>
          <w:t>https://doi.org/10.14284/542</w:t>
        </w:r>
      </w:hyperlink>
      <w:r w:rsidRPr="003416E5">
        <w:rPr>
          <w:rFonts w:eastAsia="MS Mincho"/>
          <w:szCs w:val="18"/>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64BAF" w14:textId="45373C5B" w:rsidR="007A36F8" w:rsidRPr="00C67213" w:rsidRDefault="00C67213" w:rsidP="00C67213">
    <w:pPr>
      <w:pStyle w:val="Header-pool"/>
    </w:pPr>
    <w:r w:rsidRPr="0060748B">
      <w:fldChar w:fldCharType="begin"/>
    </w:r>
    <w:r w:rsidRPr="0060748B">
      <w:instrText xml:space="preserve"> StyleRef A_Symbol </w:instrText>
    </w:r>
    <w:r w:rsidRPr="0060748B">
      <w:fldChar w:fldCharType="separate"/>
    </w:r>
    <w:r w:rsidR="00B23576">
      <w:rPr>
        <w:noProof/>
      </w:rPr>
      <w:t>UNEP/MC/COP.6/INF/23</w:t>
    </w:r>
    <w:r w:rsidRPr="006074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4EA59" w14:textId="42969B34" w:rsidR="00BB30B8" w:rsidRPr="00BB30B8" w:rsidRDefault="00BB30B8" w:rsidP="00815A96">
    <w:pPr>
      <w:pStyle w:val="Header-pool"/>
      <w:jc w:val="right"/>
    </w:pPr>
    <w:r w:rsidRPr="0060748B">
      <w:rPr>
        <w:b w:val="0"/>
      </w:rPr>
      <w:fldChar w:fldCharType="begin"/>
    </w:r>
    <w:r w:rsidRPr="0060748B">
      <w:instrText xml:space="preserve"> StyleRef A_Symbol </w:instrText>
    </w:r>
    <w:r w:rsidRPr="0060748B">
      <w:rPr>
        <w:b w:val="0"/>
      </w:rPr>
      <w:fldChar w:fldCharType="separate"/>
    </w:r>
    <w:r w:rsidR="00B23576">
      <w:rPr>
        <w:noProof/>
      </w:rPr>
      <w:t>UNEP/MC/COP.6/INF/23</w:t>
    </w:r>
    <w:r w:rsidRPr="0060748B">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E2C6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161D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72FA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54DA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D2B4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8E2B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0A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D2A0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CE38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5C59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73C48"/>
    <w:multiLevelType w:val="multilevel"/>
    <w:tmpl w:val="CED2D21E"/>
    <w:lvl w:ilvl="0">
      <w:start w:val="1"/>
      <w:numFmt w:val="decimal"/>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ind w:left="2855" w:hanging="360"/>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1" w15:restartNumberingAfterBreak="0">
    <w:nsid w:val="056A6D5F"/>
    <w:multiLevelType w:val="hybridMultilevel"/>
    <w:tmpl w:val="686C86F4"/>
    <w:styleLink w:val="Importeradestilen4"/>
    <w:lvl w:ilvl="0" w:tplc="A948DB4A">
      <w:start w:val="1"/>
      <w:numFmt w:val="lowerRoman"/>
      <w:lvlText w:val="%1."/>
      <w:lvlJc w:val="left"/>
      <w:pPr>
        <w:tabs>
          <w:tab w:val="left" w:pos="1247"/>
          <w:tab w:val="left" w:pos="1814"/>
          <w:tab w:val="num" w:pos="2381"/>
          <w:tab w:val="left" w:pos="2410"/>
          <w:tab w:val="left" w:pos="3515"/>
        </w:tabs>
        <w:ind w:left="2405" w:hanging="662"/>
      </w:pPr>
      <w:rPr>
        <w:rFonts w:hAnsi="Arial Unicode MS" w:cs="Times New Roman"/>
        <w:i/>
        <w:iCs/>
        <w:caps w:val="0"/>
        <w:smallCaps w:val="0"/>
        <w:strike w:val="0"/>
        <w:dstrike w:val="0"/>
        <w:color w:val="000000"/>
        <w:spacing w:val="0"/>
        <w:w w:val="100"/>
        <w:kern w:val="0"/>
        <w:position w:val="0"/>
        <w:vertAlign w:val="baseline"/>
      </w:rPr>
    </w:lvl>
    <w:lvl w:ilvl="1" w:tplc="3CF62038">
      <w:start w:val="1"/>
      <w:numFmt w:val="lowerLetter"/>
      <w:lvlText w:val="%2."/>
      <w:lvlJc w:val="left"/>
      <w:pPr>
        <w:tabs>
          <w:tab w:val="left" w:pos="1247"/>
          <w:tab w:val="left" w:pos="1814"/>
          <w:tab w:val="left" w:pos="2381"/>
          <w:tab w:val="left" w:pos="2410"/>
          <w:tab w:val="num" w:pos="3125"/>
          <w:tab w:val="left" w:pos="3515"/>
        </w:tabs>
        <w:ind w:left="3149" w:hanging="586"/>
      </w:pPr>
      <w:rPr>
        <w:rFonts w:hAnsi="Arial Unicode MS" w:cs="Times New Roman"/>
        <w:i/>
        <w:iCs/>
        <w:caps w:val="0"/>
        <w:smallCaps w:val="0"/>
        <w:strike w:val="0"/>
        <w:dstrike w:val="0"/>
        <w:color w:val="000000"/>
        <w:spacing w:val="0"/>
        <w:w w:val="100"/>
        <w:kern w:val="0"/>
        <w:position w:val="0"/>
        <w:vertAlign w:val="baseline"/>
      </w:rPr>
    </w:lvl>
    <w:lvl w:ilvl="2" w:tplc="7416E0EE">
      <w:start w:val="1"/>
      <w:numFmt w:val="lowerRoman"/>
      <w:lvlText w:val="%3."/>
      <w:lvlJc w:val="left"/>
      <w:pPr>
        <w:tabs>
          <w:tab w:val="left" w:pos="1247"/>
          <w:tab w:val="left" w:pos="1814"/>
          <w:tab w:val="left" w:pos="2381"/>
          <w:tab w:val="left" w:pos="2410"/>
          <w:tab w:val="num" w:pos="3515"/>
        </w:tabs>
        <w:ind w:left="3539" w:hanging="176"/>
      </w:pPr>
      <w:rPr>
        <w:rFonts w:hAnsi="Arial Unicode MS" w:cs="Times New Roman"/>
        <w:i/>
        <w:iCs/>
        <w:caps w:val="0"/>
        <w:smallCaps w:val="0"/>
        <w:strike w:val="0"/>
        <w:dstrike w:val="0"/>
        <w:color w:val="000000"/>
        <w:spacing w:val="0"/>
        <w:w w:val="100"/>
        <w:kern w:val="0"/>
        <w:position w:val="0"/>
        <w:vertAlign w:val="baseline"/>
      </w:rPr>
    </w:lvl>
    <w:lvl w:ilvl="3" w:tplc="8EE08DD6">
      <w:start w:val="1"/>
      <w:numFmt w:val="decimal"/>
      <w:lvlText w:val="%4."/>
      <w:lvlJc w:val="left"/>
      <w:pPr>
        <w:tabs>
          <w:tab w:val="left" w:pos="1247"/>
          <w:tab w:val="left" w:pos="1814"/>
          <w:tab w:val="left" w:pos="2381"/>
          <w:tab w:val="left" w:pos="2410"/>
          <w:tab w:val="left" w:pos="3515"/>
          <w:tab w:val="num" w:pos="4565"/>
        </w:tabs>
        <w:ind w:left="4589" w:hanging="586"/>
      </w:pPr>
      <w:rPr>
        <w:rFonts w:hAnsi="Arial Unicode MS" w:cs="Times New Roman"/>
        <w:i/>
        <w:iCs/>
        <w:caps w:val="0"/>
        <w:smallCaps w:val="0"/>
        <w:strike w:val="0"/>
        <w:dstrike w:val="0"/>
        <w:color w:val="000000"/>
        <w:spacing w:val="0"/>
        <w:w w:val="100"/>
        <w:kern w:val="0"/>
        <w:position w:val="0"/>
        <w:vertAlign w:val="baseline"/>
      </w:rPr>
    </w:lvl>
    <w:lvl w:ilvl="4" w:tplc="CF50AE04">
      <w:start w:val="1"/>
      <w:numFmt w:val="lowerLetter"/>
      <w:lvlText w:val="%5."/>
      <w:lvlJc w:val="left"/>
      <w:pPr>
        <w:tabs>
          <w:tab w:val="left" w:pos="1247"/>
          <w:tab w:val="left" w:pos="1814"/>
          <w:tab w:val="left" w:pos="2381"/>
          <w:tab w:val="left" w:pos="2410"/>
          <w:tab w:val="left" w:pos="3515"/>
          <w:tab w:val="num" w:pos="5285"/>
        </w:tabs>
        <w:ind w:left="5309" w:hanging="586"/>
      </w:pPr>
      <w:rPr>
        <w:rFonts w:hAnsi="Arial Unicode MS" w:cs="Times New Roman"/>
        <w:i/>
        <w:iCs/>
        <w:caps w:val="0"/>
        <w:smallCaps w:val="0"/>
        <w:strike w:val="0"/>
        <w:dstrike w:val="0"/>
        <w:color w:val="000000"/>
        <w:spacing w:val="0"/>
        <w:w w:val="100"/>
        <w:kern w:val="0"/>
        <w:position w:val="0"/>
        <w:vertAlign w:val="baseline"/>
      </w:rPr>
    </w:lvl>
    <w:lvl w:ilvl="5" w:tplc="3D22CE6A">
      <w:start w:val="1"/>
      <w:numFmt w:val="lowerRoman"/>
      <w:lvlText w:val="%6."/>
      <w:lvlJc w:val="left"/>
      <w:pPr>
        <w:tabs>
          <w:tab w:val="left" w:pos="1247"/>
          <w:tab w:val="left" w:pos="1814"/>
          <w:tab w:val="left" w:pos="2381"/>
          <w:tab w:val="left" w:pos="2410"/>
          <w:tab w:val="left" w:pos="3515"/>
          <w:tab w:val="num" w:pos="6005"/>
        </w:tabs>
        <w:ind w:left="6029" w:hanging="506"/>
      </w:pPr>
      <w:rPr>
        <w:rFonts w:hAnsi="Arial Unicode MS" w:cs="Times New Roman"/>
        <w:i/>
        <w:iCs/>
        <w:caps w:val="0"/>
        <w:smallCaps w:val="0"/>
        <w:strike w:val="0"/>
        <w:dstrike w:val="0"/>
        <w:color w:val="000000"/>
        <w:spacing w:val="0"/>
        <w:w w:val="100"/>
        <w:kern w:val="0"/>
        <w:position w:val="0"/>
        <w:vertAlign w:val="baseline"/>
      </w:rPr>
    </w:lvl>
    <w:lvl w:ilvl="6" w:tplc="5268D452">
      <w:start w:val="1"/>
      <w:numFmt w:val="decimal"/>
      <w:lvlText w:val="%7."/>
      <w:lvlJc w:val="left"/>
      <w:pPr>
        <w:tabs>
          <w:tab w:val="left" w:pos="1247"/>
          <w:tab w:val="left" w:pos="1814"/>
          <w:tab w:val="left" w:pos="2381"/>
          <w:tab w:val="left" w:pos="2410"/>
          <w:tab w:val="left" w:pos="3515"/>
          <w:tab w:val="num" w:pos="6725"/>
        </w:tabs>
        <w:ind w:left="6749" w:hanging="586"/>
      </w:pPr>
      <w:rPr>
        <w:rFonts w:hAnsi="Arial Unicode MS" w:cs="Times New Roman"/>
        <w:i/>
        <w:iCs/>
        <w:caps w:val="0"/>
        <w:smallCaps w:val="0"/>
        <w:strike w:val="0"/>
        <w:dstrike w:val="0"/>
        <w:color w:val="000000"/>
        <w:spacing w:val="0"/>
        <w:w w:val="100"/>
        <w:kern w:val="0"/>
        <w:position w:val="0"/>
        <w:vertAlign w:val="baseline"/>
      </w:rPr>
    </w:lvl>
    <w:lvl w:ilvl="7" w:tplc="F496AE96">
      <w:start w:val="1"/>
      <w:numFmt w:val="lowerLetter"/>
      <w:lvlText w:val="%8."/>
      <w:lvlJc w:val="left"/>
      <w:pPr>
        <w:tabs>
          <w:tab w:val="left" w:pos="1247"/>
          <w:tab w:val="left" w:pos="1814"/>
          <w:tab w:val="left" w:pos="2381"/>
          <w:tab w:val="left" w:pos="2410"/>
          <w:tab w:val="left" w:pos="3515"/>
          <w:tab w:val="num" w:pos="7445"/>
        </w:tabs>
        <w:ind w:left="7469" w:hanging="586"/>
      </w:pPr>
      <w:rPr>
        <w:rFonts w:hAnsi="Arial Unicode MS" w:cs="Times New Roman"/>
        <w:i/>
        <w:iCs/>
        <w:caps w:val="0"/>
        <w:smallCaps w:val="0"/>
        <w:strike w:val="0"/>
        <w:dstrike w:val="0"/>
        <w:color w:val="000000"/>
        <w:spacing w:val="0"/>
        <w:w w:val="100"/>
        <w:kern w:val="0"/>
        <w:position w:val="0"/>
        <w:vertAlign w:val="baseline"/>
      </w:rPr>
    </w:lvl>
    <w:lvl w:ilvl="8" w:tplc="31D8BC1C">
      <w:start w:val="1"/>
      <w:numFmt w:val="lowerRoman"/>
      <w:lvlText w:val="%9."/>
      <w:lvlJc w:val="left"/>
      <w:pPr>
        <w:tabs>
          <w:tab w:val="left" w:pos="1247"/>
          <w:tab w:val="left" w:pos="1814"/>
          <w:tab w:val="left" w:pos="2381"/>
          <w:tab w:val="left" w:pos="2410"/>
          <w:tab w:val="left" w:pos="3515"/>
          <w:tab w:val="num" w:pos="8165"/>
        </w:tabs>
        <w:ind w:left="8189" w:hanging="506"/>
      </w:pPr>
      <w:rPr>
        <w:rFonts w:hAnsi="Arial Unicode MS" w:cs="Times New Roman"/>
        <w:i/>
        <w:iCs/>
        <w:caps w:val="0"/>
        <w:smallCaps w:val="0"/>
        <w:strike w:val="0"/>
        <w:dstrike w:val="0"/>
        <w:color w:val="000000"/>
        <w:spacing w:val="0"/>
        <w:w w:val="100"/>
        <w:kern w:val="0"/>
        <w:position w:val="0"/>
        <w:vertAlign w:val="baseline"/>
      </w:rPr>
    </w:lvl>
  </w:abstractNum>
  <w:abstractNum w:abstractNumId="12" w15:restartNumberingAfterBreak="0">
    <w:nsid w:val="05D1585F"/>
    <w:multiLevelType w:val="hybridMultilevel"/>
    <w:tmpl w:val="1FF0901A"/>
    <w:styleLink w:val="ImportedStyle2"/>
    <w:lvl w:ilvl="0" w:tplc="E35276A8">
      <w:start w:val="1"/>
      <w:numFmt w:val="decimal"/>
      <w:lvlText w:val="%1."/>
      <w:lvlJc w:val="left"/>
      <w:pPr>
        <w:tabs>
          <w:tab w:val="left" w:pos="1021"/>
          <w:tab w:val="left" w:pos="1134"/>
          <w:tab w:val="num" w:pos="1843"/>
        </w:tabs>
        <w:ind w:left="1134"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C62F14">
      <w:start w:val="1"/>
      <w:numFmt w:val="lowerLetter"/>
      <w:lvlText w:val="%2."/>
      <w:lvlJc w:val="left"/>
      <w:pPr>
        <w:tabs>
          <w:tab w:val="left" w:pos="1021"/>
          <w:tab w:val="left" w:pos="1134"/>
          <w:tab w:val="left" w:pos="1843"/>
          <w:tab w:val="num" w:pos="2149"/>
        </w:tabs>
        <w:ind w:left="1440"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CACF9E">
      <w:start w:val="1"/>
      <w:numFmt w:val="lowerRoman"/>
      <w:lvlText w:val="%3."/>
      <w:lvlJc w:val="left"/>
      <w:pPr>
        <w:tabs>
          <w:tab w:val="left" w:pos="1021"/>
          <w:tab w:val="left" w:pos="1134"/>
          <w:tab w:val="left" w:pos="1843"/>
          <w:tab w:val="num" w:pos="2869"/>
        </w:tabs>
        <w:ind w:left="2160" w:firstLine="4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A0222E">
      <w:start w:val="1"/>
      <w:numFmt w:val="decimal"/>
      <w:lvlText w:val="%4."/>
      <w:lvlJc w:val="left"/>
      <w:pPr>
        <w:tabs>
          <w:tab w:val="left" w:pos="1021"/>
          <w:tab w:val="left" w:pos="1134"/>
          <w:tab w:val="left" w:pos="1843"/>
          <w:tab w:val="num" w:pos="3589"/>
        </w:tabs>
        <w:ind w:left="2880"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EC1EB0">
      <w:start w:val="1"/>
      <w:numFmt w:val="lowerLetter"/>
      <w:lvlText w:val="%5."/>
      <w:lvlJc w:val="left"/>
      <w:pPr>
        <w:tabs>
          <w:tab w:val="left" w:pos="1021"/>
          <w:tab w:val="left" w:pos="1134"/>
          <w:tab w:val="left" w:pos="1843"/>
          <w:tab w:val="num" w:pos="4309"/>
        </w:tabs>
        <w:ind w:left="3600"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52E044">
      <w:start w:val="1"/>
      <w:numFmt w:val="lowerRoman"/>
      <w:lvlText w:val="%6."/>
      <w:lvlJc w:val="left"/>
      <w:pPr>
        <w:tabs>
          <w:tab w:val="left" w:pos="1021"/>
          <w:tab w:val="left" w:pos="1134"/>
          <w:tab w:val="left" w:pos="1843"/>
          <w:tab w:val="num" w:pos="5029"/>
        </w:tabs>
        <w:ind w:left="4320" w:firstLine="4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94F072">
      <w:start w:val="1"/>
      <w:numFmt w:val="decimal"/>
      <w:lvlText w:val="%7."/>
      <w:lvlJc w:val="left"/>
      <w:pPr>
        <w:tabs>
          <w:tab w:val="left" w:pos="1021"/>
          <w:tab w:val="left" w:pos="1134"/>
          <w:tab w:val="left" w:pos="1843"/>
          <w:tab w:val="num" w:pos="5749"/>
        </w:tabs>
        <w:ind w:left="5040"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865EC0">
      <w:start w:val="1"/>
      <w:numFmt w:val="lowerLetter"/>
      <w:lvlText w:val="%8."/>
      <w:lvlJc w:val="left"/>
      <w:pPr>
        <w:tabs>
          <w:tab w:val="left" w:pos="1021"/>
          <w:tab w:val="left" w:pos="1134"/>
          <w:tab w:val="left" w:pos="1843"/>
          <w:tab w:val="num" w:pos="6469"/>
        </w:tabs>
        <w:ind w:left="5760"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C4506E">
      <w:start w:val="1"/>
      <w:numFmt w:val="lowerRoman"/>
      <w:lvlText w:val="%9."/>
      <w:lvlJc w:val="left"/>
      <w:pPr>
        <w:tabs>
          <w:tab w:val="left" w:pos="1021"/>
          <w:tab w:val="left" w:pos="1134"/>
          <w:tab w:val="left" w:pos="1843"/>
          <w:tab w:val="num" w:pos="7189"/>
        </w:tabs>
        <w:ind w:left="6480" w:firstLine="4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4834BD"/>
    <w:multiLevelType w:val="hybridMultilevel"/>
    <w:tmpl w:val="E9D2B9D4"/>
    <w:styleLink w:val="Importeradestilen14"/>
    <w:lvl w:ilvl="0" w:tplc="8F369E90">
      <w:start w:val="1"/>
      <w:numFmt w:val="lowerLetter"/>
      <w:lvlText w:val="%1)"/>
      <w:lvlJc w:val="left"/>
      <w:pPr>
        <w:ind w:left="2174" w:hanging="360"/>
      </w:pPr>
      <w:rPr>
        <w:rFonts w:hAnsi="Arial Unicode MS" w:cs="Times New Roman"/>
        <w:caps w:val="0"/>
        <w:smallCaps w:val="0"/>
        <w:strike w:val="0"/>
        <w:dstrike w:val="0"/>
        <w:color w:val="000000"/>
        <w:spacing w:val="0"/>
        <w:w w:val="100"/>
        <w:kern w:val="0"/>
        <w:position w:val="0"/>
        <w:vertAlign w:val="baseline"/>
      </w:rPr>
    </w:lvl>
    <w:lvl w:ilvl="1" w:tplc="8B746692">
      <w:start w:val="1"/>
      <w:numFmt w:val="lowerLetter"/>
      <w:lvlText w:val="%2."/>
      <w:lvlJc w:val="left"/>
      <w:pPr>
        <w:ind w:left="2894" w:hanging="360"/>
      </w:pPr>
      <w:rPr>
        <w:rFonts w:hAnsi="Arial Unicode MS" w:cs="Times New Roman"/>
        <w:caps w:val="0"/>
        <w:smallCaps w:val="0"/>
        <w:strike w:val="0"/>
        <w:dstrike w:val="0"/>
        <w:color w:val="000000"/>
        <w:spacing w:val="0"/>
        <w:w w:val="100"/>
        <w:kern w:val="0"/>
        <w:position w:val="0"/>
        <w:vertAlign w:val="baseline"/>
      </w:rPr>
    </w:lvl>
    <w:lvl w:ilvl="2" w:tplc="7610BFCC">
      <w:start w:val="1"/>
      <w:numFmt w:val="lowerRoman"/>
      <w:lvlText w:val="%3."/>
      <w:lvlJc w:val="left"/>
      <w:pPr>
        <w:ind w:left="3515" w:hanging="168"/>
      </w:pPr>
      <w:rPr>
        <w:rFonts w:hAnsi="Arial Unicode MS" w:cs="Times New Roman"/>
        <w:caps w:val="0"/>
        <w:smallCaps w:val="0"/>
        <w:strike w:val="0"/>
        <w:dstrike w:val="0"/>
        <w:color w:val="000000"/>
        <w:spacing w:val="0"/>
        <w:w w:val="100"/>
        <w:kern w:val="0"/>
        <w:position w:val="0"/>
        <w:vertAlign w:val="baseline"/>
      </w:rPr>
    </w:lvl>
    <w:lvl w:ilvl="3" w:tplc="85D4A5F6">
      <w:start w:val="1"/>
      <w:numFmt w:val="decimal"/>
      <w:lvlText w:val="%4."/>
      <w:lvlJc w:val="left"/>
      <w:pPr>
        <w:ind w:left="4334" w:hanging="360"/>
      </w:pPr>
      <w:rPr>
        <w:rFonts w:hAnsi="Arial Unicode MS" w:cs="Times New Roman"/>
        <w:caps w:val="0"/>
        <w:smallCaps w:val="0"/>
        <w:strike w:val="0"/>
        <w:dstrike w:val="0"/>
        <w:color w:val="000000"/>
        <w:spacing w:val="0"/>
        <w:w w:val="100"/>
        <w:kern w:val="0"/>
        <w:position w:val="0"/>
        <w:vertAlign w:val="baseline"/>
      </w:rPr>
    </w:lvl>
    <w:lvl w:ilvl="4" w:tplc="793A48BC">
      <w:start w:val="1"/>
      <w:numFmt w:val="lowerLetter"/>
      <w:lvlText w:val="%5."/>
      <w:lvlJc w:val="left"/>
      <w:pPr>
        <w:ind w:left="5054" w:hanging="360"/>
      </w:pPr>
      <w:rPr>
        <w:rFonts w:hAnsi="Arial Unicode MS" w:cs="Times New Roman"/>
        <w:caps w:val="0"/>
        <w:smallCaps w:val="0"/>
        <w:strike w:val="0"/>
        <w:dstrike w:val="0"/>
        <w:color w:val="000000"/>
        <w:spacing w:val="0"/>
        <w:w w:val="100"/>
        <w:kern w:val="0"/>
        <w:position w:val="0"/>
        <w:vertAlign w:val="baseline"/>
      </w:rPr>
    </w:lvl>
    <w:lvl w:ilvl="5" w:tplc="BDD895C2">
      <w:start w:val="1"/>
      <w:numFmt w:val="lowerRoman"/>
      <w:lvlText w:val="%6."/>
      <w:lvlJc w:val="left"/>
      <w:pPr>
        <w:ind w:left="5774" w:hanging="267"/>
      </w:pPr>
      <w:rPr>
        <w:rFonts w:hAnsi="Arial Unicode MS" w:cs="Times New Roman"/>
        <w:caps w:val="0"/>
        <w:smallCaps w:val="0"/>
        <w:strike w:val="0"/>
        <w:dstrike w:val="0"/>
        <w:color w:val="000000"/>
        <w:spacing w:val="0"/>
        <w:w w:val="100"/>
        <w:kern w:val="0"/>
        <w:position w:val="0"/>
        <w:vertAlign w:val="baseline"/>
      </w:rPr>
    </w:lvl>
    <w:lvl w:ilvl="6" w:tplc="C59EDE88">
      <w:start w:val="1"/>
      <w:numFmt w:val="decimal"/>
      <w:lvlText w:val="%7."/>
      <w:lvlJc w:val="left"/>
      <w:pPr>
        <w:ind w:left="6494" w:hanging="360"/>
      </w:pPr>
      <w:rPr>
        <w:rFonts w:hAnsi="Arial Unicode MS" w:cs="Times New Roman"/>
        <w:caps w:val="0"/>
        <w:smallCaps w:val="0"/>
        <w:strike w:val="0"/>
        <w:dstrike w:val="0"/>
        <w:color w:val="000000"/>
        <w:spacing w:val="0"/>
        <w:w w:val="100"/>
        <w:kern w:val="0"/>
        <w:position w:val="0"/>
        <w:vertAlign w:val="baseline"/>
      </w:rPr>
    </w:lvl>
    <w:lvl w:ilvl="7" w:tplc="9F749A9C">
      <w:start w:val="1"/>
      <w:numFmt w:val="lowerLetter"/>
      <w:lvlText w:val="%8."/>
      <w:lvlJc w:val="left"/>
      <w:pPr>
        <w:ind w:left="7214" w:hanging="360"/>
      </w:pPr>
      <w:rPr>
        <w:rFonts w:hAnsi="Arial Unicode MS" w:cs="Times New Roman"/>
        <w:caps w:val="0"/>
        <w:smallCaps w:val="0"/>
        <w:strike w:val="0"/>
        <w:dstrike w:val="0"/>
        <w:color w:val="000000"/>
        <w:spacing w:val="0"/>
        <w:w w:val="100"/>
        <w:kern w:val="0"/>
        <w:position w:val="0"/>
        <w:vertAlign w:val="baseline"/>
      </w:rPr>
    </w:lvl>
    <w:lvl w:ilvl="8" w:tplc="DFCAE69C">
      <w:start w:val="1"/>
      <w:numFmt w:val="lowerRoman"/>
      <w:lvlText w:val="%9."/>
      <w:lvlJc w:val="left"/>
      <w:pPr>
        <w:ind w:left="7934" w:hanging="267"/>
      </w:pPr>
      <w:rPr>
        <w:rFonts w:hAnsi="Arial Unicode MS" w:cs="Times New Roman"/>
        <w:caps w:val="0"/>
        <w:smallCaps w:val="0"/>
        <w:strike w:val="0"/>
        <w:dstrike w:val="0"/>
        <w:color w:val="000000"/>
        <w:spacing w:val="0"/>
        <w:w w:val="100"/>
        <w:kern w:val="0"/>
        <w:position w:val="0"/>
        <w:vertAlign w:val="baseline"/>
      </w:rPr>
    </w:lvl>
  </w:abstractNum>
  <w:abstractNum w:abstractNumId="14" w15:restartNumberingAfterBreak="0">
    <w:nsid w:val="070A2A97"/>
    <w:multiLevelType w:val="hybridMultilevel"/>
    <w:tmpl w:val="2D462B38"/>
    <w:styleLink w:val="Importovanstyl9"/>
    <w:lvl w:ilvl="0" w:tplc="87C86AEE">
      <w:start w:val="1"/>
      <w:numFmt w:val="lowerRoman"/>
      <w:lvlText w:val="%1."/>
      <w:lvlJc w:val="left"/>
      <w:pPr>
        <w:ind w:left="196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52622EC">
      <w:start w:val="1"/>
      <w:numFmt w:val="lowerLetter"/>
      <w:lvlText w:val="%2."/>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C0294E">
      <w:start w:val="1"/>
      <w:numFmt w:val="lowerRoman"/>
      <w:lvlText w:val="%3."/>
      <w:lvlJc w:val="left"/>
      <w:pPr>
        <w:ind w:left="3048"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F7FADC88">
      <w:start w:val="1"/>
      <w:numFmt w:val="decimal"/>
      <w:lvlText w:val="%4."/>
      <w:lvlJc w:val="left"/>
      <w:pPr>
        <w:ind w:left="37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382A52">
      <w:start w:val="1"/>
      <w:numFmt w:val="lowerLetter"/>
      <w:lvlText w:val="%5."/>
      <w:lvlJc w:val="left"/>
      <w:pPr>
        <w:ind w:left="44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CA83F6">
      <w:start w:val="1"/>
      <w:numFmt w:val="lowerRoman"/>
      <w:lvlText w:val="%6."/>
      <w:lvlJc w:val="left"/>
      <w:pPr>
        <w:ind w:left="5208"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EF80BF8C">
      <w:start w:val="1"/>
      <w:numFmt w:val="decimal"/>
      <w:lvlText w:val="%7."/>
      <w:lvlJc w:val="left"/>
      <w:pPr>
        <w:ind w:left="59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2B7D2">
      <w:start w:val="1"/>
      <w:numFmt w:val="lowerLetter"/>
      <w:lvlText w:val="%8."/>
      <w:lvlJc w:val="left"/>
      <w:pPr>
        <w:ind w:left="66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9A2EF2">
      <w:start w:val="1"/>
      <w:numFmt w:val="lowerRoman"/>
      <w:lvlText w:val="%9."/>
      <w:lvlJc w:val="left"/>
      <w:pPr>
        <w:ind w:left="7368"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E3F2E0E"/>
    <w:multiLevelType w:val="hybridMultilevel"/>
    <w:tmpl w:val="FA9E1D56"/>
    <w:lvl w:ilvl="0" w:tplc="9A4CF40E">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74B53"/>
    <w:multiLevelType w:val="hybridMultilevel"/>
    <w:tmpl w:val="5192D9EA"/>
    <w:lvl w:ilvl="0" w:tplc="74DCB4E2">
      <w:start w:val="1"/>
      <w:numFmt w:val="decimal"/>
      <w:pStyle w:val="main"/>
      <w:lvlText w:val="%1."/>
      <w:lvlJc w:val="left"/>
      <w:pPr>
        <w:tabs>
          <w:tab w:val="num" w:pos="1607"/>
        </w:tabs>
        <w:ind w:left="1607" w:hanging="360"/>
      </w:pPr>
      <w:rPr>
        <w:b w:val="0"/>
      </w:rPr>
    </w:lvl>
    <w:lvl w:ilvl="1" w:tplc="04090019">
      <w:start w:val="1"/>
      <w:numFmt w:val="lowerLetter"/>
      <w:lvlText w:val="%2."/>
      <w:lvlJc w:val="left"/>
      <w:pPr>
        <w:tabs>
          <w:tab w:val="num" w:pos="2327"/>
        </w:tabs>
        <w:ind w:left="2327" w:hanging="360"/>
      </w:pPr>
    </w:lvl>
    <w:lvl w:ilvl="2" w:tplc="0409001B">
      <w:start w:val="1"/>
      <w:numFmt w:val="lowerRoman"/>
      <w:lvlText w:val="%3."/>
      <w:lvlJc w:val="right"/>
      <w:pPr>
        <w:tabs>
          <w:tab w:val="num" w:pos="3047"/>
        </w:tabs>
        <w:ind w:left="3047" w:hanging="180"/>
      </w:pPr>
    </w:lvl>
    <w:lvl w:ilvl="3" w:tplc="0409000F">
      <w:start w:val="1"/>
      <w:numFmt w:val="decimal"/>
      <w:lvlText w:val="%4."/>
      <w:lvlJc w:val="left"/>
      <w:pPr>
        <w:tabs>
          <w:tab w:val="num" w:pos="3767"/>
        </w:tabs>
        <w:ind w:left="3767" w:hanging="360"/>
      </w:pPr>
    </w:lvl>
    <w:lvl w:ilvl="4" w:tplc="04090019">
      <w:start w:val="1"/>
      <w:numFmt w:val="lowerLetter"/>
      <w:lvlText w:val="%5."/>
      <w:lvlJc w:val="left"/>
      <w:pPr>
        <w:tabs>
          <w:tab w:val="num" w:pos="4487"/>
        </w:tabs>
        <w:ind w:left="4487" w:hanging="360"/>
      </w:pPr>
    </w:lvl>
    <w:lvl w:ilvl="5" w:tplc="0409001B">
      <w:start w:val="1"/>
      <w:numFmt w:val="lowerRoman"/>
      <w:lvlText w:val="%6."/>
      <w:lvlJc w:val="right"/>
      <w:pPr>
        <w:tabs>
          <w:tab w:val="num" w:pos="5207"/>
        </w:tabs>
        <w:ind w:left="5207" w:hanging="180"/>
      </w:pPr>
    </w:lvl>
    <w:lvl w:ilvl="6" w:tplc="0409000F">
      <w:start w:val="1"/>
      <w:numFmt w:val="decimal"/>
      <w:lvlText w:val="%7."/>
      <w:lvlJc w:val="left"/>
      <w:pPr>
        <w:tabs>
          <w:tab w:val="num" w:pos="5927"/>
        </w:tabs>
        <w:ind w:left="5927" w:hanging="360"/>
      </w:pPr>
    </w:lvl>
    <w:lvl w:ilvl="7" w:tplc="04090019">
      <w:start w:val="1"/>
      <w:numFmt w:val="lowerLetter"/>
      <w:lvlText w:val="%8."/>
      <w:lvlJc w:val="left"/>
      <w:pPr>
        <w:tabs>
          <w:tab w:val="num" w:pos="6647"/>
        </w:tabs>
        <w:ind w:left="6647" w:hanging="360"/>
      </w:pPr>
    </w:lvl>
    <w:lvl w:ilvl="8" w:tplc="0409001B">
      <w:start w:val="1"/>
      <w:numFmt w:val="lowerRoman"/>
      <w:lvlText w:val="%9."/>
      <w:lvlJc w:val="right"/>
      <w:pPr>
        <w:tabs>
          <w:tab w:val="num" w:pos="7367"/>
        </w:tabs>
        <w:ind w:left="7367" w:hanging="180"/>
      </w:pPr>
    </w:lvl>
  </w:abstractNum>
  <w:abstractNum w:abstractNumId="17" w15:restartNumberingAfterBreak="0">
    <w:nsid w:val="17C6464E"/>
    <w:multiLevelType w:val="multilevel"/>
    <w:tmpl w:val="5EFC807C"/>
    <w:lvl w:ilvl="0">
      <w:start w:val="1"/>
      <w:numFmt w:val="bullet"/>
      <w:lvlText w:val=""/>
      <w:lvlJc w:val="left"/>
      <w:pPr>
        <w:tabs>
          <w:tab w:val="num" w:pos="624"/>
        </w:tabs>
        <w:ind w:left="1248" w:firstLine="0"/>
      </w:pPr>
      <w:rPr>
        <w:rFonts w:ascii="Symbol" w:hAnsi="Symbol" w:hint="default"/>
      </w:rPr>
    </w:lvl>
    <w:lvl w:ilvl="1">
      <w:start w:val="1"/>
      <w:numFmt w:val="bullet"/>
      <w:lvlText w:val=""/>
      <w:lvlJc w:val="left"/>
      <w:pPr>
        <w:ind w:left="2231" w:hanging="360"/>
      </w:pPr>
      <w:rPr>
        <w:rFonts w:ascii="Wingdings" w:hAnsi="Wingdings" w:hint="default"/>
      </w:rPr>
    </w:lvl>
    <w:lvl w:ilvl="2">
      <w:start w:val="1"/>
      <w:numFmt w:val="lowerRoman"/>
      <w:lvlText w:val="(%3)"/>
      <w:lvlJc w:val="left"/>
      <w:pPr>
        <w:ind w:left="2855" w:hanging="360"/>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8" w15:restartNumberingAfterBreak="0">
    <w:nsid w:val="1A5D282B"/>
    <w:multiLevelType w:val="hybridMultilevel"/>
    <w:tmpl w:val="5BEE5022"/>
    <w:styleLink w:val="Importovanstyl2"/>
    <w:lvl w:ilvl="0" w:tplc="847CF714">
      <w:start w:val="1"/>
      <w:numFmt w:val="upperRoman"/>
      <w:lvlText w:val="%1."/>
      <w:lvlJc w:val="left"/>
      <w:pPr>
        <w:tabs>
          <w:tab w:val="num" w:pos="1247"/>
        </w:tabs>
        <w:ind w:left="1610" w:hanging="1250"/>
      </w:pPr>
      <w:rPr>
        <w:rFonts w:hAnsi="Arial Unicode MS"/>
        <w:b/>
        <w:bCs/>
        <w:caps w:val="0"/>
        <w:smallCaps w:val="0"/>
        <w:strike w:val="0"/>
        <w:dstrike w:val="0"/>
        <w:outline w:val="0"/>
        <w:emboss w:val="0"/>
        <w:imprint w:val="0"/>
        <w:spacing w:val="0"/>
        <w:w w:val="100"/>
        <w:kern w:val="0"/>
        <w:position w:val="0"/>
        <w:highlight w:val="none"/>
        <w:vertAlign w:val="baseline"/>
      </w:rPr>
    </w:lvl>
    <w:lvl w:ilvl="1" w:tplc="7D1874EE">
      <w:start w:val="1"/>
      <w:numFmt w:val="lowerLetter"/>
      <w:suff w:val="nothing"/>
      <w:lvlText w:val="%2."/>
      <w:lvlJc w:val="left"/>
      <w:pPr>
        <w:ind w:left="1610" w:hanging="530"/>
      </w:pPr>
      <w:rPr>
        <w:rFonts w:hAnsi="Arial Unicode MS"/>
        <w:b/>
        <w:bCs/>
        <w:caps w:val="0"/>
        <w:smallCaps w:val="0"/>
        <w:strike w:val="0"/>
        <w:dstrike w:val="0"/>
        <w:outline w:val="0"/>
        <w:emboss w:val="0"/>
        <w:imprint w:val="0"/>
        <w:spacing w:val="0"/>
        <w:w w:val="100"/>
        <w:kern w:val="0"/>
        <w:position w:val="0"/>
        <w:highlight w:val="none"/>
        <w:vertAlign w:val="baseline"/>
      </w:rPr>
    </w:lvl>
    <w:lvl w:ilvl="2" w:tplc="652E282E">
      <w:start w:val="1"/>
      <w:numFmt w:val="lowerRoman"/>
      <w:lvlText w:val="%3."/>
      <w:lvlJc w:val="left"/>
      <w:pPr>
        <w:tabs>
          <w:tab w:val="num" w:pos="2160"/>
        </w:tabs>
        <w:ind w:left="2523" w:hanging="683"/>
      </w:pPr>
      <w:rPr>
        <w:rFonts w:hAnsi="Arial Unicode MS"/>
        <w:b/>
        <w:bCs/>
        <w:caps w:val="0"/>
        <w:smallCaps w:val="0"/>
        <w:strike w:val="0"/>
        <w:dstrike w:val="0"/>
        <w:outline w:val="0"/>
        <w:emboss w:val="0"/>
        <w:imprint w:val="0"/>
        <w:spacing w:val="0"/>
        <w:w w:val="100"/>
        <w:kern w:val="0"/>
        <w:position w:val="0"/>
        <w:highlight w:val="none"/>
        <w:vertAlign w:val="baseline"/>
      </w:rPr>
    </w:lvl>
    <w:lvl w:ilvl="3" w:tplc="B7FA7058">
      <w:start w:val="1"/>
      <w:numFmt w:val="decimal"/>
      <w:lvlText w:val="%4."/>
      <w:lvlJc w:val="left"/>
      <w:pPr>
        <w:tabs>
          <w:tab w:val="num" w:pos="2880"/>
        </w:tabs>
        <w:ind w:left="3243" w:hanging="723"/>
      </w:pPr>
      <w:rPr>
        <w:rFonts w:hAnsi="Arial Unicode MS"/>
        <w:b/>
        <w:bCs/>
        <w:caps w:val="0"/>
        <w:smallCaps w:val="0"/>
        <w:strike w:val="0"/>
        <w:dstrike w:val="0"/>
        <w:outline w:val="0"/>
        <w:emboss w:val="0"/>
        <w:imprint w:val="0"/>
        <w:spacing w:val="0"/>
        <w:w w:val="100"/>
        <w:kern w:val="0"/>
        <w:position w:val="0"/>
        <w:highlight w:val="none"/>
        <w:vertAlign w:val="baseline"/>
      </w:rPr>
    </w:lvl>
    <w:lvl w:ilvl="4" w:tplc="6D524C8E">
      <w:start w:val="1"/>
      <w:numFmt w:val="lowerLetter"/>
      <w:lvlText w:val="%5."/>
      <w:lvlJc w:val="left"/>
      <w:pPr>
        <w:tabs>
          <w:tab w:val="num" w:pos="3515"/>
        </w:tabs>
        <w:ind w:left="3878" w:hanging="638"/>
      </w:pPr>
      <w:rPr>
        <w:rFonts w:hAnsi="Arial Unicode MS"/>
        <w:b/>
        <w:bCs/>
        <w:caps w:val="0"/>
        <w:smallCaps w:val="0"/>
        <w:strike w:val="0"/>
        <w:dstrike w:val="0"/>
        <w:outline w:val="0"/>
        <w:emboss w:val="0"/>
        <w:imprint w:val="0"/>
        <w:spacing w:val="0"/>
        <w:w w:val="100"/>
        <w:kern w:val="0"/>
        <w:position w:val="0"/>
        <w:highlight w:val="none"/>
        <w:vertAlign w:val="baseline"/>
      </w:rPr>
    </w:lvl>
    <w:lvl w:ilvl="5" w:tplc="72AA81BE">
      <w:start w:val="1"/>
      <w:numFmt w:val="lowerRoman"/>
      <w:lvlText w:val="%6."/>
      <w:lvlJc w:val="left"/>
      <w:pPr>
        <w:tabs>
          <w:tab w:val="num" w:pos="4320"/>
        </w:tabs>
        <w:ind w:left="4683" w:hanging="683"/>
      </w:pPr>
      <w:rPr>
        <w:rFonts w:hAnsi="Arial Unicode MS"/>
        <w:b/>
        <w:bCs/>
        <w:caps w:val="0"/>
        <w:smallCaps w:val="0"/>
        <w:strike w:val="0"/>
        <w:dstrike w:val="0"/>
        <w:outline w:val="0"/>
        <w:emboss w:val="0"/>
        <w:imprint w:val="0"/>
        <w:spacing w:val="0"/>
        <w:w w:val="100"/>
        <w:kern w:val="0"/>
        <w:position w:val="0"/>
        <w:highlight w:val="none"/>
        <w:vertAlign w:val="baseline"/>
      </w:rPr>
    </w:lvl>
    <w:lvl w:ilvl="6" w:tplc="EF1A5450">
      <w:start w:val="1"/>
      <w:numFmt w:val="decimal"/>
      <w:lvlText w:val="%7."/>
      <w:lvlJc w:val="left"/>
      <w:pPr>
        <w:tabs>
          <w:tab w:val="num" w:pos="5040"/>
        </w:tabs>
        <w:ind w:left="5403" w:hanging="723"/>
      </w:pPr>
      <w:rPr>
        <w:rFonts w:hAnsi="Arial Unicode MS"/>
        <w:b/>
        <w:bCs/>
        <w:caps w:val="0"/>
        <w:smallCaps w:val="0"/>
        <w:strike w:val="0"/>
        <w:dstrike w:val="0"/>
        <w:outline w:val="0"/>
        <w:emboss w:val="0"/>
        <w:imprint w:val="0"/>
        <w:spacing w:val="0"/>
        <w:w w:val="100"/>
        <w:kern w:val="0"/>
        <w:position w:val="0"/>
        <w:highlight w:val="none"/>
        <w:vertAlign w:val="baseline"/>
      </w:rPr>
    </w:lvl>
    <w:lvl w:ilvl="7" w:tplc="F5987C6A">
      <w:start w:val="1"/>
      <w:numFmt w:val="lowerLetter"/>
      <w:lvlText w:val="%8."/>
      <w:lvlJc w:val="left"/>
      <w:pPr>
        <w:tabs>
          <w:tab w:val="num" w:pos="5760"/>
        </w:tabs>
        <w:ind w:left="6123" w:hanging="723"/>
      </w:pPr>
      <w:rPr>
        <w:rFonts w:hAnsi="Arial Unicode MS"/>
        <w:b/>
        <w:bCs/>
        <w:caps w:val="0"/>
        <w:smallCaps w:val="0"/>
        <w:strike w:val="0"/>
        <w:dstrike w:val="0"/>
        <w:outline w:val="0"/>
        <w:emboss w:val="0"/>
        <w:imprint w:val="0"/>
        <w:spacing w:val="0"/>
        <w:w w:val="100"/>
        <w:kern w:val="0"/>
        <w:position w:val="0"/>
        <w:highlight w:val="none"/>
        <w:vertAlign w:val="baseline"/>
      </w:rPr>
    </w:lvl>
    <w:lvl w:ilvl="8" w:tplc="78D26EFA">
      <w:start w:val="1"/>
      <w:numFmt w:val="lowerRoman"/>
      <w:lvlText w:val="%9."/>
      <w:lvlJc w:val="left"/>
      <w:pPr>
        <w:tabs>
          <w:tab w:val="num" w:pos="6480"/>
        </w:tabs>
        <w:ind w:left="6843" w:hanging="6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1BB3DBA"/>
    <w:multiLevelType w:val="hybridMultilevel"/>
    <w:tmpl w:val="81E0EFB8"/>
    <w:styleLink w:val="Importeradestilen5"/>
    <w:lvl w:ilvl="0" w:tplc="04090001">
      <w:start w:val="1"/>
      <w:numFmt w:val="lowerRoman"/>
      <w:lvlText w:val="(%1)"/>
      <w:lvlJc w:val="left"/>
      <w:pPr>
        <w:tabs>
          <w:tab w:val="left" w:pos="1247"/>
        </w:tabs>
        <w:ind w:left="2410" w:hanging="567"/>
      </w:pPr>
      <w:rPr>
        <w:rFonts w:hAnsi="Arial Unicode MS" w:cs="Times New Roman"/>
        <w:i/>
        <w:iCs/>
        <w:caps w:val="0"/>
        <w:smallCaps w:val="0"/>
        <w:strike w:val="0"/>
        <w:dstrike w:val="0"/>
        <w:color w:val="000000"/>
        <w:spacing w:val="0"/>
        <w:w w:val="100"/>
        <w:kern w:val="0"/>
        <w:position w:val="0"/>
        <w:vertAlign w:val="baseline"/>
      </w:rPr>
    </w:lvl>
    <w:lvl w:ilvl="1" w:tplc="04090003">
      <w:start w:val="1"/>
      <w:numFmt w:val="lowerLetter"/>
      <w:lvlText w:val="%2."/>
      <w:lvlJc w:val="left"/>
      <w:pPr>
        <w:tabs>
          <w:tab w:val="left" w:pos="1247"/>
        </w:tabs>
        <w:ind w:left="2770" w:hanging="207"/>
      </w:pPr>
      <w:rPr>
        <w:rFonts w:hAnsi="Arial Unicode MS" w:cs="Times New Roman"/>
        <w:i/>
        <w:iCs/>
        <w:caps w:val="0"/>
        <w:smallCaps w:val="0"/>
        <w:strike w:val="0"/>
        <w:dstrike w:val="0"/>
        <w:color w:val="000000"/>
        <w:spacing w:val="0"/>
        <w:w w:val="100"/>
        <w:kern w:val="0"/>
        <w:position w:val="0"/>
        <w:vertAlign w:val="baseline"/>
      </w:rPr>
    </w:lvl>
    <w:lvl w:ilvl="2" w:tplc="04090005">
      <w:start w:val="1"/>
      <w:numFmt w:val="lowerRoman"/>
      <w:lvlText w:val="%3."/>
      <w:lvlJc w:val="left"/>
      <w:pPr>
        <w:tabs>
          <w:tab w:val="left" w:pos="1247"/>
        </w:tabs>
        <w:ind w:left="3490" w:hanging="118"/>
      </w:pPr>
      <w:rPr>
        <w:rFonts w:hAnsi="Arial Unicode MS" w:cs="Times New Roman"/>
        <w:i/>
        <w:iCs/>
        <w:caps w:val="0"/>
        <w:smallCaps w:val="0"/>
        <w:strike w:val="0"/>
        <w:dstrike w:val="0"/>
        <w:color w:val="000000"/>
        <w:spacing w:val="0"/>
        <w:w w:val="100"/>
        <w:kern w:val="0"/>
        <w:position w:val="0"/>
        <w:vertAlign w:val="baseline"/>
      </w:rPr>
    </w:lvl>
    <w:lvl w:ilvl="3" w:tplc="04090001">
      <w:start w:val="1"/>
      <w:numFmt w:val="decimal"/>
      <w:lvlText w:val="%4."/>
      <w:lvlJc w:val="left"/>
      <w:pPr>
        <w:tabs>
          <w:tab w:val="left" w:pos="1247"/>
        </w:tabs>
        <w:ind w:left="4210" w:hanging="207"/>
      </w:pPr>
      <w:rPr>
        <w:rFonts w:hAnsi="Arial Unicode MS" w:cs="Times New Roman"/>
        <w:i/>
        <w:iCs/>
        <w:caps w:val="0"/>
        <w:smallCaps w:val="0"/>
        <w:strike w:val="0"/>
        <w:dstrike w:val="0"/>
        <w:color w:val="000000"/>
        <w:spacing w:val="0"/>
        <w:w w:val="100"/>
        <w:kern w:val="0"/>
        <w:position w:val="0"/>
        <w:vertAlign w:val="baseline"/>
      </w:rPr>
    </w:lvl>
    <w:lvl w:ilvl="4" w:tplc="04090003">
      <w:start w:val="1"/>
      <w:numFmt w:val="lowerLetter"/>
      <w:lvlText w:val="%5."/>
      <w:lvlJc w:val="left"/>
      <w:pPr>
        <w:tabs>
          <w:tab w:val="left" w:pos="1247"/>
        </w:tabs>
        <w:ind w:left="4930" w:hanging="207"/>
      </w:pPr>
      <w:rPr>
        <w:rFonts w:hAnsi="Arial Unicode MS" w:cs="Times New Roman"/>
        <w:i/>
        <w:iCs/>
        <w:caps w:val="0"/>
        <w:smallCaps w:val="0"/>
        <w:strike w:val="0"/>
        <w:dstrike w:val="0"/>
        <w:color w:val="000000"/>
        <w:spacing w:val="0"/>
        <w:w w:val="100"/>
        <w:kern w:val="0"/>
        <w:position w:val="0"/>
        <w:vertAlign w:val="baseline"/>
      </w:rPr>
    </w:lvl>
    <w:lvl w:ilvl="5" w:tplc="04090005">
      <w:start w:val="1"/>
      <w:numFmt w:val="lowerRoman"/>
      <w:lvlText w:val="%6."/>
      <w:lvlJc w:val="left"/>
      <w:pPr>
        <w:tabs>
          <w:tab w:val="left" w:pos="1247"/>
        </w:tabs>
        <w:ind w:left="5650" w:hanging="118"/>
      </w:pPr>
      <w:rPr>
        <w:rFonts w:hAnsi="Arial Unicode MS" w:cs="Times New Roman"/>
        <w:i/>
        <w:iCs/>
        <w:caps w:val="0"/>
        <w:smallCaps w:val="0"/>
        <w:strike w:val="0"/>
        <w:dstrike w:val="0"/>
        <w:color w:val="000000"/>
        <w:spacing w:val="0"/>
        <w:w w:val="100"/>
        <w:kern w:val="0"/>
        <w:position w:val="0"/>
        <w:vertAlign w:val="baseline"/>
      </w:rPr>
    </w:lvl>
    <w:lvl w:ilvl="6" w:tplc="04090001">
      <w:start w:val="1"/>
      <w:numFmt w:val="decimal"/>
      <w:lvlText w:val="%7."/>
      <w:lvlJc w:val="left"/>
      <w:pPr>
        <w:tabs>
          <w:tab w:val="left" w:pos="1247"/>
        </w:tabs>
        <w:ind w:left="6370" w:hanging="207"/>
      </w:pPr>
      <w:rPr>
        <w:rFonts w:hAnsi="Arial Unicode MS" w:cs="Times New Roman"/>
        <w:i/>
        <w:iCs/>
        <w:caps w:val="0"/>
        <w:smallCaps w:val="0"/>
        <w:strike w:val="0"/>
        <w:dstrike w:val="0"/>
        <w:color w:val="000000"/>
        <w:spacing w:val="0"/>
        <w:w w:val="100"/>
        <w:kern w:val="0"/>
        <w:position w:val="0"/>
        <w:vertAlign w:val="baseline"/>
      </w:rPr>
    </w:lvl>
    <w:lvl w:ilvl="7" w:tplc="04090003">
      <w:start w:val="1"/>
      <w:numFmt w:val="lowerLetter"/>
      <w:lvlText w:val="%8."/>
      <w:lvlJc w:val="left"/>
      <w:pPr>
        <w:tabs>
          <w:tab w:val="left" w:pos="1247"/>
        </w:tabs>
        <w:ind w:left="7090" w:hanging="207"/>
      </w:pPr>
      <w:rPr>
        <w:rFonts w:hAnsi="Arial Unicode MS" w:cs="Times New Roman"/>
        <w:i/>
        <w:iCs/>
        <w:caps w:val="0"/>
        <w:smallCaps w:val="0"/>
        <w:strike w:val="0"/>
        <w:dstrike w:val="0"/>
        <w:color w:val="000000"/>
        <w:spacing w:val="0"/>
        <w:w w:val="100"/>
        <w:kern w:val="0"/>
        <w:position w:val="0"/>
        <w:vertAlign w:val="baseline"/>
      </w:rPr>
    </w:lvl>
    <w:lvl w:ilvl="8" w:tplc="04090005">
      <w:start w:val="1"/>
      <w:numFmt w:val="lowerRoman"/>
      <w:lvlText w:val="%9."/>
      <w:lvlJc w:val="left"/>
      <w:pPr>
        <w:tabs>
          <w:tab w:val="left" w:pos="1247"/>
        </w:tabs>
        <w:ind w:left="7810" w:hanging="118"/>
      </w:pPr>
      <w:rPr>
        <w:rFonts w:hAnsi="Arial Unicode MS" w:cs="Times New Roman"/>
        <w:i/>
        <w:iCs/>
        <w:caps w:val="0"/>
        <w:smallCaps w:val="0"/>
        <w:strike w:val="0"/>
        <w:dstrike w:val="0"/>
        <w:color w:val="000000"/>
        <w:spacing w:val="0"/>
        <w:w w:val="100"/>
        <w:kern w:val="0"/>
        <w:position w:val="0"/>
        <w:vertAlign w:val="baseline"/>
      </w:rPr>
    </w:lvl>
  </w:abstractNum>
  <w:abstractNum w:abstractNumId="20" w15:restartNumberingAfterBreak="0">
    <w:nsid w:val="242E42B0"/>
    <w:multiLevelType w:val="hybridMultilevel"/>
    <w:tmpl w:val="43767D70"/>
    <w:styleLink w:val="Importeradestilen15"/>
    <w:lvl w:ilvl="0" w:tplc="43767D70">
      <w:start w:val="1"/>
      <w:numFmt w:val="lowerLetter"/>
      <w:lvlText w:val="%1)"/>
      <w:lvlJc w:val="left"/>
      <w:pPr>
        <w:tabs>
          <w:tab w:val="left" w:pos="1247"/>
          <w:tab w:val="left" w:pos="1814"/>
          <w:tab w:val="num" w:pos="1985"/>
          <w:tab w:val="left" w:pos="2948"/>
          <w:tab w:val="left" w:pos="3515"/>
          <w:tab w:val="left" w:pos="4082"/>
        </w:tabs>
        <w:ind w:left="2174" w:hanging="360"/>
      </w:pPr>
      <w:rPr>
        <w:rFonts w:hAnsi="Arial Unicode MS" w:cs="Times New Roman"/>
        <w:caps w:val="0"/>
        <w:smallCaps w:val="0"/>
        <w:strike w:val="0"/>
        <w:dstrike w:val="0"/>
        <w:color w:val="000000"/>
        <w:spacing w:val="0"/>
        <w:w w:val="100"/>
        <w:kern w:val="0"/>
        <w:position w:val="0"/>
        <w:vertAlign w:val="baseline"/>
      </w:rPr>
    </w:lvl>
    <w:lvl w:ilvl="1" w:tplc="CD0E27A0">
      <w:start w:val="1"/>
      <w:numFmt w:val="lowerLetter"/>
      <w:lvlText w:val="%2."/>
      <w:lvlJc w:val="left"/>
      <w:pPr>
        <w:tabs>
          <w:tab w:val="left" w:pos="1247"/>
          <w:tab w:val="left" w:pos="1814"/>
          <w:tab w:val="left" w:pos="1985"/>
          <w:tab w:val="num" w:pos="2894"/>
          <w:tab w:val="left" w:pos="2948"/>
          <w:tab w:val="left" w:pos="3515"/>
          <w:tab w:val="left" w:pos="4082"/>
        </w:tabs>
        <w:ind w:left="3083" w:hanging="549"/>
      </w:pPr>
      <w:rPr>
        <w:rFonts w:hAnsi="Arial Unicode MS" w:cs="Times New Roman"/>
        <w:caps w:val="0"/>
        <w:smallCaps w:val="0"/>
        <w:strike w:val="0"/>
        <w:dstrike w:val="0"/>
        <w:color w:val="000000"/>
        <w:spacing w:val="0"/>
        <w:w w:val="100"/>
        <w:kern w:val="0"/>
        <w:position w:val="0"/>
        <w:vertAlign w:val="baseline"/>
      </w:rPr>
    </w:lvl>
    <w:lvl w:ilvl="2" w:tplc="80CA228A">
      <w:start w:val="1"/>
      <w:numFmt w:val="lowerRoman"/>
      <w:lvlText w:val="%3."/>
      <w:lvlJc w:val="left"/>
      <w:pPr>
        <w:tabs>
          <w:tab w:val="left" w:pos="1247"/>
          <w:tab w:val="left" w:pos="1814"/>
          <w:tab w:val="left" w:pos="1985"/>
          <w:tab w:val="left" w:pos="2948"/>
          <w:tab w:val="num" w:pos="3515"/>
          <w:tab w:val="left" w:pos="4082"/>
        </w:tabs>
        <w:ind w:left="3704" w:hanging="357"/>
      </w:pPr>
      <w:rPr>
        <w:rFonts w:hAnsi="Arial Unicode MS" w:cs="Times New Roman"/>
        <w:caps w:val="0"/>
        <w:smallCaps w:val="0"/>
        <w:strike w:val="0"/>
        <w:dstrike w:val="0"/>
        <w:color w:val="000000"/>
        <w:spacing w:val="0"/>
        <w:w w:val="100"/>
        <w:kern w:val="0"/>
        <w:position w:val="0"/>
        <w:vertAlign w:val="baseline"/>
      </w:rPr>
    </w:lvl>
    <w:lvl w:ilvl="3" w:tplc="533CB256">
      <w:start w:val="1"/>
      <w:numFmt w:val="decimal"/>
      <w:lvlText w:val="%4."/>
      <w:lvlJc w:val="left"/>
      <w:pPr>
        <w:tabs>
          <w:tab w:val="left" w:pos="1247"/>
          <w:tab w:val="left" w:pos="1814"/>
          <w:tab w:val="left" w:pos="1985"/>
          <w:tab w:val="left" w:pos="2948"/>
          <w:tab w:val="left" w:pos="3515"/>
          <w:tab w:val="num" w:pos="4082"/>
        </w:tabs>
        <w:ind w:left="4271" w:hanging="297"/>
      </w:pPr>
      <w:rPr>
        <w:rFonts w:hAnsi="Arial Unicode MS" w:cs="Times New Roman"/>
        <w:caps w:val="0"/>
        <w:smallCaps w:val="0"/>
        <w:strike w:val="0"/>
        <w:dstrike w:val="0"/>
        <w:color w:val="000000"/>
        <w:spacing w:val="0"/>
        <w:w w:val="100"/>
        <w:kern w:val="0"/>
        <w:position w:val="0"/>
        <w:vertAlign w:val="baseline"/>
      </w:rPr>
    </w:lvl>
    <w:lvl w:ilvl="4" w:tplc="138C3BF2">
      <w:start w:val="1"/>
      <w:numFmt w:val="lowerLetter"/>
      <w:lvlText w:val="%5."/>
      <w:lvlJc w:val="left"/>
      <w:pPr>
        <w:tabs>
          <w:tab w:val="left" w:pos="1247"/>
          <w:tab w:val="left" w:pos="1814"/>
          <w:tab w:val="left" w:pos="1985"/>
          <w:tab w:val="left" w:pos="2948"/>
          <w:tab w:val="left" w:pos="3515"/>
          <w:tab w:val="left" w:pos="4082"/>
          <w:tab w:val="num" w:pos="5054"/>
        </w:tabs>
        <w:ind w:left="5243" w:hanging="549"/>
      </w:pPr>
      <w:rPr>
        <w:rFonts w:hAnsi="Arial Unicode MS" w:cs="Times New Roman"/>
        <w:caps w:val="0"/>
        <w:smallCaps w:val="0"/>
        <w:strike w:val="0"/>
        <w:dstrike w:val="0"/>
        <w:color w:val="000000"/>
        <w:spacing w:val="0"/>
        <w:w w:val="100"/>
        <w:kern w:val="0"/>
        <w:position w:val="0"/>
        <w:vertAlign w:val="baseline"/>
      </w:rPr>
    </w:lvl>
    <w:lvl w:ilvl="5" w:tplc="04AA61B8">
      <w:start w:val="1"/>
      <w:numFmt w:val="lowerRoman"/>
      <w:lvlText w:val="%6."/>
      <w:lvlJc w:val="left"/>
      <w:pPr>
        <w:tabs>
          <w:tab w:val="left" w:pos="1247"/>
          <w:tab w:val="left" w:pos="1814"/>
          <w:tab w:val="left" w:pos="1985"/>
          <w:tab w:val="left" w:pos="2948"/>
          <w:tab w:val="left" w:pos="3515"/>
          <w:tab w:val="left" w:pos="4082"/>
          <w:tab w:val="num" w:pos="5774"/>
        </w:tabs>
        <w:ind w:left="5963" w:hanging="456"/>
      </w:pPr>
      <w:rPr>
        <w:rFonts w:hAnsi="Arial Unicode MS" w:cs="Times New Roman"/>
        <w:caps w:val="0"/>
        <w:smallCaps w:val="0"/>
        <w:strike w:val="0"/>
        <w:dstrike w:val="0"/>
        <w:color w:val="000000"/>
        <w:spacing w:val="0"/>
        <w:w w:val="100"/>
        <w:kern w:val="0"/>
        <w:position w:val="0"/>
        <w:vertAlign w:val="baseline"/>
      </w:rPr>
    </w:lvl>
    <w:lvl w:ilvl="6" w:tplc="6996F760">
      <w:start w:val="1"/>
      <w:numFmt w:val="decimal"/>
      <w:lvlText w:val="%7."/>
      <w:lvlJc w:val="left"/>
      <w:pPr>
        <w:tabs>
          <w:tab w:val="left" w:pos="1247"/>
          <w:tab w:val="left" w:pos="1814"/>
          <w:tab w:val="left" w:pos="1985"/>
          <w:tab w:val="left" w:pos="2948"/>
          <w:tab w:val="left" w:pos="3515"/>
          <w:tab w:val="left" w:pos="4082"/>
          <w:tab w:val="num" w:pos="6494"/>
        </w:tabs>
        <w:ind w:left="6683" w:hanging="549"/>
      </w:pPr>
      <w:rPr>
        <w:rFonts w:hAnsi="Arial Unicode MS" w:cs="Times New Roman"/>
        <w:caps w:val="0"/>
        <w:smallCaps w:val="0"/>
        <w:strike w:val="0"/>
        <w:dstrike w:val="0"/>
        <w:color w:val="000000"/>
        <w:spacing w:val="0"/>
        <w:w w:val="100"/>
        <w:kern w:val="0"/>
        <w:position w:val="0"/>
        <w:vertAlign w:val="baseline"/>
      </w:rPr>
    </w:lvl>
    <w:lvl w:ilvl="7" w:tplc="D8304408">
      <w:start w:val="1"/>
      <w:numFmt w:val="lowerLetter"/>
      <w:lvlText w:val="%8."/>
      <w:lvlJc w:val="left"/>
      <w:pPr>
        <w:tabs>
          <w:tab w:val="left" w:pos="1247"/>
          <w:tab w:val="left" w:pos="1814"/>
          <w:tab w:val="left" w:pos="1985"/>
          <w:tab w:val="left" w:pos="2948"/>
          <w:tab w:val="left" w:pos="3515"/>
          <w:tab w:val="left" w:pos="4082"/>
          <w:tab w:val="num" w:pos="7214"/>
        </w:tabs>
        <w:ind w:left="7403" w:hanging="549"/>
      </w:pPr>
      <w:rPr>
        <w:rFonts w:hAnsi="Arial Unicode MS" w:cs="Times New Roman"/>
        <w:caps w:val="0"/>
        <w:smallCaps w:val="0"/>
        <w:strike w:val="0"/>
        <w:dstrike w:val="0"/>
        <w:color w:val="000000"/>
        <w:spacing w:val="0"/>
        <w:w w:val="100"/>
        <w:kern w:val="0"/>
        <w:position w:val="0"/>
        <w:vertAlign w:val="baseline"/>
      </w:rPr>
    </w:lvl>
    <w:lvl w:ilvl="8" w:tplc="369C860C">
      <w:start w:val="1"/>
      <w:numFmt w:val="lowerRoman"/>
      <w:lvlText w:val="%9."/>
      <w:lvlJc w:val="left"/>
      <w:pPr>
        <w:tabs>
          <w:tab w:val="left" w:pos="1247"/>
          <w:tab w:val="left" w:pos="1814"/>
          <w:tab w:val="left" w:pos="1985"/>
          <w:tab w:val="left" w:pos="2948"/>
          <w:tab w:val="left" w:pos="3515"/>
          <w:tab w:val="left" w:pos="4082"/>
          <w:tab w:val="num" w:pos="7934"/>
        </w:tabs>
        <w:ind w:left="8123" w:hanging="456"/>
      </w:pPr>
      <w:rPr>
        <w:rFonts w:hAnsi="Arial Unicode MS" w:cs="Times New Roman"/>
        <w:caps w:val="0"/>
        <w:smallCaps w:val="0"/>
        <w:strike w:val="0"/>
        <w:dstrike w:val="0"/>
        <w:color w:val="000000"/>
        <w:spacing w:val="0"/>
        <w:w w:val="100"/>
        <w:kern w:val="0"/>
        <w:position w:val="0"/>
        <w:vertAlign w:val="baseline"/>
      </w:rPr>
    </w:lvl>
  </w:abstractNum>
  <w:abstractNum w:abstractNumId="21" w15:restartNumberingAfterBreak="0">
    <w:nsid w:val="27A061DD"/>
    <w:multiLevelType w:val="multilevel"/>
    <w:tmpl w:val="D2C0C8A2"/>
    <w:styleLink w:val="CurrentList1"/>
    <w:lvl w:ilvl="0">
      <w:start w:val="1"/>
      <w:numFmt w:val="decimal"/>
      <w:lvlText w:val="%1."/>
      <w:lvlJc w:val="left"/>
      <w:pPr>
        <w:ind w:left="720" w:hanging="720"/>
      </w:pPr>
      <w:rPr>
        <w:rFonts w:ascii="Times New Roman" w:hAnsi="Times New Roman" w:hint="default"/>
        <w:b/>
        <w:i w:val="0"/>
        <w:sz w:val="28"/>
        <w:szCs w:val="28"/>
      </w:rPr>
    </w:lvl>
    <w:lvl w:ilvl="1">
      <w:start w:val="1"/>
      <w:numFmt w:val="decimal"/>
      <w:lvlText w:val="%1.%2."/>
      <w:lvlJc w:val="left"/>
      <w:pPr>
        <w:tabs>
          <w:tab w:val="num" w:pos="720"/>
        </w:tabs>
        <w:ind w:left="0" w:firstLine="0"/>
      </w:pPr>
      <w:rPr>
        <w:rFonts w:hint="default"/>
        <w:b w:val="0"/>
        <w:i w:val="0"/>
        <w:sz w:val="24"/>
        <w:szCs w:val="24"/>
      </w:rPr>
    </w:lvl>
    <w:lvl w:ilvl="2">
      <w:start w:val="1"/>
      <w:numFmt w:val="lowerLetter"/>
      <w:suff w:val="space"/>
      <w:lvlText w:val="(%3) "/>
      <w:lvlJc w:val="left"/>
      <w:pPr>
        <w:ind w:left="0" w:firstLine="720"/>
      </w:pPr>
      <w:rPr>
        <w:rFonts w:hint="default"/>
        <w:b w:val="0"/>
        <w:i w:val="0"/>
        <w:caps w:val="0"/>
        <w:strike w:val="0"/>
        <w:dstrike w:val="0"/>
        <w:shadow w:val="0"/>
        <w:emboss w:val="0"/>
        <w:imprint w:val="0"/>
        <w:vanish w:val="0"/>
        <w:vertAlign w:val="baseline"/>
      </w:rPr>
    </w:lvl>
    <w:lvl w:ilvl="3">
      <w:start w:val="1"/>
      <w:numFmt w:val="lowerRoman"/>
      <w:suff w:val="space"/>
      <w:lvlText w:val="(%4)"/>
      <w:lvlJc w:val="left"/>
      <w:pPr>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A3E42FD"/>
    <w:multiLevelType w:val="hybridMultilevel"/>
    <w:tmpl w:val="CA001836"/>
    <w:styleLink w:val="Importeradestilen12"/>
    <w:lvl w:ilvl="0" w:tplc="04090001">
      <w:start w:val="1"/>
      <w:numFmt w:val="decimal"/>
      <w:lvlText w:val="%1."/>
      <w:lvlJc w:val="left"/>
      <w:pPr>
        <w:tabs>
          <w:tab w:val="num" w:pos="1607"/>
          <w:tab w:val="left" w:pos="1701"/>
          <w:tab w:val="left" w:pos="2381"/>
          <w:tab w:val="left" w:pos="2948"/>
          <w:tab w:val="left" w:pos="3515"/>
          <w:tab w:val="left" w:pos="7988"/>
        </w:tabs>
        <w:ind w:left="1153" w:hanging="18"/>
      </w:pPr>
      <w:rPr>
        <w:rFonts w:hAnsi="Arial Unicode MS" w:cs="Times New Roman"/>
        <w:caps w:val="0"/>
        <w:smallCaps w:val="0"/>
        <w:strike w:val="0"/>
        <w:dstrike w:val="0"/>
        <w:color w:val="000000"/>
        <w:spacing w:val="0"/>
        <w:w w:val="100"/>
        <w:kern w:val="0"/>
        <w:position w:val="0"/>
        <w:vertAlign w:val="baseline"/>
      </w:rPr>
    </w:lvl>
    <w:lvl w:ilvl="1" w:tplc="04090003">
      <w:start w:val="1"/>
      <w:numFmt w:val="lowerLetter"/>
      <w:lvlText w:val="(%2)"/>
      <w:lvlJc w:val="left"/>
      <w:pPr>
        <w:tabs>
          <w:tab w:val="num" w:pos="1607"/>
          <w:tab w:val="left" w:pos="1701"/>
          <w:tab w:val="left" w:pos="2381"/>
          <w:tab w:val="left" w:pos="2948"/>
          <w:tab w:val="left" w:pos="3515"/>
          <w:tab w:val="left" w:pos="7988"/>
        </w:tabs>
        <w:ind w:left="1152" w:hanging="18"/>
      </w:pPr>
      <w:rPr>
        <w:rFonts w:hAnsi="Arial Unicode MS" w:cs="Times New Roman"/>
        <w:caps w:val="0"/>
        <w:smallCaps w:val="0"/>
        <w:strike w:val="0"/>
        <w:dstrike w:val="0"/>
        <w:color w:val="000000"/>
        <w:spacing w:val="0"/>
        <w:w w:val="100"/>
        <w:kern w:val="0"/>
        <w:position w:val="0"/>
        <w:vertAlign w:val="baseline"/>
      </w:rPr>
    </w:lvl>
    <w:lvl w:ilvl="2" w:tplc="04090005">
      <w:start w:val="1"/>
      <w:numFmt w:val="lowerRoman"/>
      <w:lvlText w:val="(%3)"/>
      <w:lvlJc w:val="left"/>
      <w:pPr>
        <w:tabs>
          <w:tab w:val="left" w:pos="1247"/>
          <w:tab w:val="left" w:pos="1701"/>
          <w:tab w:val="left" w:pos="2381"/>
          <w:tab w:val="num" w:pos="3308"/>
          <w:tab w:val="left" w:pos="3515"/>
          <w:tab w:val="left" w:pos="7988"/>
        </w:tabs>
        <w:ind w:left="2853" w:hanging="18"/>
      </w:pPr>
      <w:rPr>
        <w:rFonts w:hAnsi="Arial Unicode MS" w:cs="Times New Roman"/>
        <w:caps w:val="0"/>
        <w:smallCaps w:val="0"/>
        <w:strike w:val="0"/>
        <w:dstrike w:val="0"/>
        <w:color w:val="000000"/>
        <w:spacing w:val="0"/>
        <w:w w:val="100"/>
        <w:kern w:val="0"/>
        <w:position w:val="0"/>
        <w:vertAlign w:val="baseline"/>
      </w:rPr>
    </w:lvl>
    <w:lvl w:ilvl="3" w:tplc="04090001">
      <w:start w:val="1"/>
      <w:numFmt w:val="lowerLetter"/>
      <w:lvlText w:val="%4."/>
      <w:lvlJc w:val="left"/>
      <w:pPr>
        <w:tabs>
          <w:tab w:val="left" w:pos="1247"/>
          <w:tab w:val="left" w:pos="1701"/>
          <w:tab w:val="left" w:pos="2381"/>
          <w:tab w:val="left" w:pos="2948"/>
          <w:tab w:val="num" w:pos="3875"/>
          <w:tab w:val="left" w:pos="7988"/>
        </w:tabs>
        <w:ind w:left="3421" w:hanging="18"/>
      </w:pPr>
      <w:rPr>
        <w:rFonts w:hAnsi="Arial Unicode MS" w:cs="Times New Roman"/>
        <w:caps w:val="0"/>
        <w:smallCaps w:val="0"/>
        <w:strike w:val="0"/>
        <w:dstrike w:val="0"/>
        <w:color w:val="000000"/>
        <w:spacing w:val="0"/>
        <w:w w:val="100"/>
        <w:kern w:val="0"/>
        <w:position w:val="0"/>
        <w:vertAlign w:val="baseline"/>
      </w:rPr>
    </w:lvl>
    <w:lvl w:ilvl="4" w:tplc="04090003">
      <w:start w:val="1"/>
      <w:numFmt w:val="lowerLetter"/>
      <w:lvlText w:val="%5."/>
      <w:lvlJc w:val="left"/>
      <w:pPr>
        <w:tabs>
          <w:tab w:val="left" w:pos="1247"/>
          <w:tab w:val="left" w:pos="1701"/>
          <w:tab w:val="left" w:pos="2381"/>
          <w:tab w:val="left" w:pos="2948"/>
          <w:tab w:val="left" w:pos="3515"/>
          <w:tab w:val="num" w:pos="6942"/>
          <w:tab w:val="left" w:pos="7988"/>
        </w:tabs>
        <w:ind w:left="6488" w:firstLine="154"/>
      </w:pPr>
      <w:rPr>
        <w:rFonts w:hAnsi="Arial Unicode MS" w:cs="Times New Roman"/>
        <w:caps w:val="0"/>
        <w:smallCaps w:val="0"/>
        <w:strike w:val="0"/>
        <w:dstrike w:val="0"/>
        <w:color w:val="000000"/>
        <w:spacing w:val="0"/>
        <w:w w:val="100"/>
        <w:kern w:val="0"/>
        <w:position w:val="0"/>
        <w:vertAlign w:val="baseline"/>
      </w:rPr>
    </w:lvl>
    <w:lvl w:ilvl="5" w:tplc="04090005">
      <w:start w:val="1"/>
      <w:numFmt w:val="lowerRoman"/>
      <w:lvlText w:val="%6."/>
      <w:lvlJc w:val="left"/>
      <w:pPr>
        <w:tabs>
          <w:tab w:val="left" w:pos="1247"/>
          <w:tab w:val="left" w:pos="1701"/>
          <w:tab w:val="left" w:pos="2381"/>
          <w:tab w:val="left" w:pos="2948"/>
          <w:tab w:val="left" w:pos="3515"/>
          <w:tab w:val="num" w:pos="7675"/>
          <w:tab w:val="left" w:pos="7988"/>
        </w:tabs>
        <w:ind w:left="7221" w:firstLine="217"/>
      </w:pPr>
      <w:rPr>
        <w:rFonts w:hAnsi="Arial Unicode MS" w:cs="Times New Roman"/>
        <w:caps w:val="0"/>
        <w:smallCaps w:val="0"/>
        <w:strike w:val="0"/>
        <w:dstrike w:val="0"/>
        <w:color w:val="000000"/>
        <w:spacing w:val="0"/>
        <w:w w:val="100"/>
        <w:kern w:val="0"/>
        <w:position w:val="0"/>
        <w:vertAlign w:val="baseline"/>
      </w:rPr>
    </w:lvl>
    <w:lvl w:ilvl="6" w:tplc="04090001">
      <w:start w:val="1"/>
      <w:numFmt w:val="decimal"/>
      <w:lvlText w:val="%7."/>
      <w:lvlJc w:val="left"/>
      <w:pPr>
        <w:tabs>
          <w:tab w:val="left" w:pos="1247"/>
          <w:tab w:val="num" w:pos="1701"/>
          <w:tab w:val="left" w:pos="2381"/>
          <w:tab w:val="left" w:pos="2948"/>
          <w:tab w:val="left" w:pos="3515"/>
          <w:tab w:val="left" w:pos="7988"/>
        </w:tabs>
        <w:ind w:left="1247"/>
      </w:pPr>
      <w:rPr>
        <w:rFonts w:hAnsi="Arial Unicode MS" w:cs="Times New Roman"/>
        <w:caps w:val="0"/>
        <w:smallCaps w:val="0"/>
        <w:strike w:val="0"/>
        <w:dstrike w:val="0"/>
        <w:color w:val="000000"/>
        <w:spacing w:val="0"/>
        <w:w w:val="100"/>
        <w:kern w:val="0"/>
        <w:position w:val="0"/>
        <w:vertAlign w:val="baseline"/>
      </w:rPr>
    </w:lvl>
    <w:lvl w:ilvl="7" w:tplc="04090003">
      <w:start w:val="1"/>
      <w:numFmt w:val="lowerLetter"/>
      <w:lvlText w:val="%8."/>
      <w:lvlJc w:val="left"/>
      <w:pPr>
        <w:tabs>
          <w:tab w:val="left" w:pos="1247"/>
          <w:tab w:val="left" w:pos="1701"/>
          <w:tab w:val="num" w:pos="2421"/>
          <w:tab w:val="left" w:pos="2948"/>
          <w:tab w:val="left" w:pos="3515"/>
          <w:tab w:val="left" w:pos="7988"/>
        </w:tabs>
        <w:ind w:left="1967" w:firstLine="40"/>
      </w:pPr>
      <w:rPr>
        <w:rFonts w:hAnsi="Arial Unicode MS" w:cs="Times New Roman"/>
        <w:caps w:val="0"/>
        <w:smallCaps w:val="0"/>
        <w:strike w:val="0"/>
        <w:dstrike w:val="0"/>
        <w:color w:val="000000"/>
        <w:spacing w:val="0"/>
        <w:w w:val="100"/>
        <w:kern w:val="0"/>
        <w:position w:val="0"/>
        <w:vertAlign w:val="baseline"/>
      </w:rPr>
    </w:lvl>
    <w:lvl w:ilvl="8" w:tplc="04090005">
      <w:start w:val="1"/>
      <w:numFmt w:val="lowerRoman"/>
      <w:lvlText w:val="%9."/>
      <w:lvlJc w:val="left"/>
      <w:pPr>
        <w:tabs>
          <w:tab w:val="left" w:pos="1247"/>
          <w:tab w:val="left" w:pos="1701"/>
          <w:tab w:val="left" w:pos="2381"/>
          <w:tab w:val="left" w:pos="2948"/>
          <w:tab w:val="num" w:pos="3141"/>
          <w:tab w:val="left" w:pos="3515"/>
          <w:tab w:val="left" w:pos="7988"/>
        </w:tabs>
        <w:ind w:left="2687" w:firstLine="286"/>
      </w:pPr>
      <w:rPr>
        <w:rFonts w:hAnsi="Arial Unicode MS" w:cs="Times New Roman"/>
        <w:caps w:val="0"/>
        <w:smallCaps w:val="0"/>
        <w:strike w:val="0"/>
        <w:dstrike w:val="0"/>
        <w:color w:val="000000"/>
        <w:spacing w:val="0"/>
        <w:w w:val="100"/>
        <w:kern w:val="0"/>
        <w:position w:val="0"/>
        <w:vertAlign w:val="baseline"/>
      </w:rPr>
    </w:lvl>
  </w:abstractNum>
  <w:abstractNum w:abstractNumId="23" w15:restartNumberingAfterBreak="0">
    <w:nsid w:val="2AE97696"/>
    <w:multiLevelType w:val="hybridMultilevel"/>
    <w:tmpl w:val="7130E094"/>
    <w:styleLink w:val="Importovanstyl12"/>
    <w:lvl w:ilvl="0" w:tplc="1B30521A">
      <w:start w:val="1"/>
      <w:numFmt w:val="lowerRoman"/>
      <w:lvlText w:val="%1."/>
      <w:lvlJc w:val="left"/>
      <w:pPr>
        <w:ind w:left="196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8DAA496">
      <w:start w:val="1"/>
      <w:numFmt w:val="lowerLetter"/>
      <w:lvlText w:val="%2."/>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E48156">
      <w:start w:val="1"/>
      <w:numFmt w:val="lowerRoman"/>
      <w:lvlText w:val="%3."/>
      <w:lvlJc w:val="left"/>
      <w:pPr>
        <w:ind w:left="3048"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630418B8">
      <w:start w:val="1"/>
      <w:numFmt w:val="decimal"/>
      <w:lvlText w:val="%4."/>
      <w:lvlJc w:val="left"/>
      <w:pPr>
        <w:ind w:left="37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8C5D66">
      <w:start w:val="1"/>
      <w:numFmt w:val="lowerLetter"/>
      <w:lvlText w:val="%5."/>
      <w:lvlJc w:val="left"/>
      <w:pPr>
        <w:ind w:left="44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D2B4E4">
      <w:start w:val="1"/>
      <w:numFmt w:val="lowerRoman"/>
      <w:lvlText w:val="%6."/>
      <w:lvlJc w:val="left"/>
      <w:pPr>
        <w:ind w:left="5208"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30EC42A4">
      <w:start w:val="1"/>
      <w:numFmt w:val="decimal"/>
      <w:lvlText w:val="%7."/>
      <w:lvlJc w:val="left"/>
      <w:pPr>
        <w:ind w:left="59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447840">
      <w:start w:val="1"/>
      <w:numFmt w:val="lowerLetter"/>
      <w:lvlText w:val="%8."/>
      <w:lvlJc w:val="left"/>
      <w:pPr>
        <w:ind w:left="66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782BDE">
      <w:start w:val="1"/>
      <w:numFmt w:val="lowerRoman"/>
      <w:lvlText w:val="%9."/>
      <w:lvlJc w:val="left"/>
      <w:pPr>
        <w:ind w:left="7368"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05605B6"/>
    <w:multiLevelType w:val="multilevel"/>
    <w:tmpl w:val="5EFC807C"/>
    <w:lvl w:ilvl="0">
      <w:start w:val="1"/>
      <w:numFmt w:val="bullet"/>
      <w:lvlText w:val=""/>
      <w:lvlJc w:val="left"/>
      <w:pPr>
        <w:tabs>
          <w:tab w:val="num" w:pos="624"/>
        </w:tabs>
        <w:ind w:left="1248" w:firstLine="0"/>
      </w:pPr>
      <w:rPr>
        <w:rFonts w:ascii="Symbol" w:hAnsi="Symbol" w:hint="default"/>
      </w:rPr>
    </w:lvl>
    <w:lvl w:ilvl="1">
      <w:start w:val="1"/>
      <w:numFmt w:val="bullet"/>
      <w:lvlText w:val=""/>
      <w:lvlJc w:val="left"/>
      <w:pPr>
        <w:ind w:left="2231" w:hanging="360"/>
      </w:pPr>
      <w:rPr>
        <w:rFonts w:ascii="Wingdings" w:hAnsi="Wingdings" w:hint="default"/>
      </w:rPr>
    </w:lvl>
    <w:lvl w:ilvl="2">
      <w:start w:val="1"/>
      <w:numFmt w:val="lowerRoman"/>
      <w:lvlText w:val="(%3)"/>
      <w:lvlJc w:val="left"/>
      <w:pPr>
        <w:ind w:left="2855" w:hanging="360"/>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5" w15:restartNumberingAfterBreak="0">
    <w:nsid w:val="30881805"/>
    <w:multiLevelType w:val="multilevel"/>
    <w:tmpl w:val="5440AD76"/>
    <w:lvl w:ilvl="0">
      <w:start w:val="1"/>
      <w:numFmt w:val="bullet"/>
      <w:lvlText w:val=""/>
      <w:lvlJc w:val="left"/>
      <w:pPr>
        <w:tabs>
          <w:tab w:val="num" w:pos="624"/>
        </w:tabs>
        <w:ind w:left="1248" w:firstLine="0"/>
      </w:pPr>
      <w:rPr>
        <w:rFonts w:ascii="Symbol" w:hAnsi="Symbol" w:hint="default"/>
      </w:rPr>
    </w:lvl>
    <w:lvl w:ilvl="1">
      <w:start w:val="1"/>
      <w:numFmt w:val="bullet"/>
      <w:lvlText w:val=""/>
      <w:lvlJc w:val="left"/>
      <w:pPr>
        <w:ind w:left="2231" w:hanging="360"/>
      </w:pPr>
      <w:rPr>
        <w:rFonts w:ascii="Wingdings" w:hAnsi="Wingdings" w:hint="default"/>
      </w:rPr>
    </w:lvl>
    <w:lvl w:ilvl="2">
      <w:start w:val="1"/>
      <w:numFmt w:val="bullet"/>
      <w:lvlText w:val=""/>
      <w:lvlJc w:val="left"/>
      <w:pPr>
        <w:ind w:left="2855" w:hanging="360"/>
      </w:pPr>
      <w:rPr>
        <w:rFonts w:ascii="Wingdings" w:hAnsi="Wingdings" w:hint="default"/>
      </w:rPr>
    </w:lvl>
    <w:lvl w:ilvl="3">
      <w:start w:val="1"/>
      <w:numFmt w:val="lowerLetter"/>
      <w:lvlText w:val="%4."/>
      <w:lvlJc w:val="left"/>
      <w:pPr>
        <w:ind w:left="3479" w:hanging="360"/>
      </w:p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6" w15:restartNumberingAfterBreak="0">
    <w:nsid w:val="30DC35CA"/>
    <w:multiLevelType w:val="hybridMultilevel"/>
    <w:tmpl w:val="6A666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CE5F45"/>
    <w:multiLevelType w:val="hybridMultilevel"/>
    <w:tmpl w:val="2460F16A"/>
    <w:styleLink w:val="Importeradestilen2"/>
    <w:lvl w:ilvl="0" w:tplc="04090001">
      <w:start w:val="1"/>
      <w:numFmt w:val="decimal"/>
      <w:lvlText w:val="%1."/>
      <w:lvlJc w:val="left"/>
      <w:pPr>
        <w:tabs>
          <w:tab w:val="left" w:pos="567"/>
          <w:tab w:val="left" w:pos="1247"/>
          <w:tab w:val="num" w:pos="1814"/>
          <w:tab w:val="left" w:pos="2381"/>
          <w:tab w:val="left" w:pos="2948"/>
          <w:tab w:val="left" w:pos="3515"/>
          <w:tab w:val="left" w:pos="4082"/>
        </w:tabs>
        <w:ind w:left="1247"/>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left" w:pos="624"/>
          <w:tab w:val="num" w:pos="2496"/>
        </w:tabs>
        <w:ind w:left="1247" w:firstLine="62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lowerRoman"/>
      <w:lvlText w:val="(%3)"/>
      <w:lvlJc w:val="left"/>
      <w:pPr>
        <w:tabs>
          <w:tab w:val="left" w:pos="624"/>
          <w:tab w:val="num" w:pos="3175"/>
        </w:tabs>
        <w:ind w:left="1926" w:firstLine="73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lowerLetter"/>
      <w:lvlText w:val="%4."/>
      <w:lvlJc w:val="left"/>
      <w:pPr>
        <w:tabs>
          <w:tab w:val="left" w:pos="624"/>
          <w:tab w:val="num" w:pos="3742"/>
        </w:tabs>
        <w:ind w:left="2493" w:firstLine="73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lowerLetter"/>
      <w:lvlText w:val="%5."/>
      <w:lvlJc w:val="left"/>
      <w:pPr>
        <w:tabs>
          <w:tab w:val="left" w:pos="624"/>
          <w:tab w:val="num" w:pos="6775"/>
        </w:tabs>
        <w:ind w:left="5526" w:firstLine="94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lowerRoman"/>
      <w:lvlText w:val="%6."/>
      <w:lvlJc w:val="left"/>
      <w:pPr>
        <w:tabs>
          <w:tab w:val="left" w:pos="624"/>
          <w:tab w:val="num" w:pos="7495"/>
        </w:tabs>
        <w:ind w:left="6246" w:firstLine="103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decimal"/>
      <w:lvlText w:val="%7."/>
      <w:lvlJc w:val="left"/>
      <w:pPr>
        <w:tabs>
          <w:tab w:val="left" w:pos="624"/>
          <w:tab w:val="num" w:pos="8215"/>
        </w:tabs>
        <w:ind w:left="6966" w:firstLine="94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lowerLetter"/>
      <w:lvlText w:val="%8."/>
      <w:lvlJc w:val="left"/>
      <w:pPr>
        <w:tabs>
          <w:tab w:val="left" w:pos="624"/>
          <w:tab w:val="num" w:pos="8935"/>
        </w:tabs>
        <w:ind w:left="7686" w:firstLine="94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lowerRoman"/>
      <w:lvlText w:val="%9."/>
      <w:lvlJc w:val="left"/>
      <w:pPr>
        <w:tabs>
          <w:tab w:val="left" w:pos="624"/>
          <w:tab w:val="num" w:pos="9655"/>
        </w:tabs>
        <w:ind w:left="8406" w:firstLine="103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866718C"/>
    <w:multiLevelType w:val="multilevel"/>
    <w:tmpl w:val="5EFC807C"/>
    <w:lvl w:ilvl="0">
      <w:start w:val="1"/>
      <w:numFmt w:val="bullet"/>
      <w:lvlText w:val=""/>
      <w:lvlJc w:val="left"/>
      <w:pPr>
        <w:tabs>
          <w:tab w:val="num" w:pos="624"/>
        </w:tabs>
        <w:ind w:left="1248" w:firstLine="0"/>
      </w:pPr>
      <w:rPr>
        <w:rFonts w:ascii="Symbol" w:hAnsi="Symbol" w:hint="default"/>
      </w:rPr>
    </w:lvl>
    <w:lvl w:ilvl="1">
      <w:start w:val="1"/>
      <w:numFmt w:val="bullet"/>
      <w:lvlText w:val=""/>
      <w:lvlJc w:val="left"/>
      <w:pPr>
        <w:ind w:left="2231" w:hanging="360"/>
      </w:pPr>
      <w:rPr>
        <w:rFonts w:ascii="Wingdings" w:hAnsi="Wingdings" w:hint="default"/>
      </w:rPr>
    </w:lvl>
    <w:lvl w:ilvl="2">
      <w:start w:val="1"/>
      <w:numFmt w:val="lowerRoman"/>
      <w:lvlText w:val="(%3)"/>
      <w:lvlJc w:val="left"/>
      <w:pPr>
        <w:ind w:left="2855" w:hanging="360"/>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9" w15:restartNumberingAfterBreak="0">
    <w:nsid w:val="3CBA75FA"/>
    <w:multiLevelType w:val="hybridMultilevel"/>
    <w:tmpl w:val="8E7CD564"/>
    <w:styleLink w:val="Importovanstyl11"/>
    <w:lvl w:ilvl="0" w:tplc="162CF924">
      <w:start w:val="1"/>
      <w:numFmt w:val="lowerRoman"/>
      <w:lvlText w:val="%1."/>
      <w:lvlJc w:val="left"/>
      <w:pPr>
        <w:ind w:left="196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208A316">
      <w:start w:val="1"/>
      <w:numFmt w:val="lowerLetter"/>
      <w:lvlText w:val="%2."/>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68B888">
      <w:start w:val="1"/>
      <w:numFmt w:val="lowerRoman"/>
      <w:lvlText w:val="%3."/>
      <w:lvlJc w:val="left"/>
      <w:pPr>
        <w:ind w:left="3048"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8943DA2">
      <w:start w:val="1"/>
      <w:numFmt w:val="decimal"/>
      <w:lvlText w:val="%4."/>
      <w:lvlJc w:val="left"/>
      <w:pPr>
        <w:ind w:left="37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EA02CC">
      <w:start w:val="1"/>
      <w:numFmt w:val="lowerLetter"/>
      <w:lvlText w:val="%5."/>
      <w:lvlJc w:val="left"/>
      <w:pPr>
        <w:ind w:left="44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A22A48">
      <w:start w:val="1"/>
      <w:numFmt w:val="lowerRoman"/>
      <w:lvlText w:val="%6."/>
      <w:lvlJc w:val="left"/>
      <w:pPr>
        <w:ind w:left="5208"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95AA360E">
      <w:start w:val="1"/>
      <w:numFmt w:val="decimal"/>
      <w:lvlText w:val="%7."/>
      <w:lvlJc w:val="left"/>
      <w:pPr>
        <w:ind w:left="59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6C38D2">
      <w:start w:val="1"/>
      <w:numFmt w:val="lowerLetter"/>
      <w:lvlText w:val="%8."/>
      <w:lvlJc w:val="left"/>
      <w:pPr>
        <w:ind w:left="66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10D58C">
      <w:start w:val="1"/>
      <w:numFmt w:val="lowerRoman"/>
      <w:lvlText w:val="%9."/>
      <w:lvlJc w:val="left"/>
      <w:pPr>
        <w:ind w:left="7368"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32518D1"/>
    <w:multiLevelType w:val="hybridMultilevel"/>
    <w:tmpl w:val="85B024F0"/>
    <w:styleLink w:val="ImportedStyle1"/>
    <w:lvl w:ilvl="0" w:tplc="04090001">
      <w:start w:val="1"/>
      <w:numFmt w:val="upperLetter"/>
      <w:lvlText w:val="%1."/>
      <w:lvlJc w:val="left"/>
      <w:pPr>
        <w:tabs>
          <w:tab w:val="right" w:pos="851"/>
          <w:tab w:val="left" w:pos="1134"/>
          <w:tab w:val="left" w:pos="1814"/>
          <w:tab w:val="left" w:pos="2381"/>
          <w:tab w:val="left" w:pos="2948"/>
          <w:tab w:val="left" w:pos="3515"/>
          <w:tab w:val="left" w:pos="4082"/>
        </w:tabs>
        <w:ind w:left="1764" w:hanging="6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right" w:pos="851"/>
          <w:tab w:val="left" w:pos="1134"/>
          <w:tab w:val="left" w:pos="1814"/>
          <w:tab w:val="left" w:pos="2381"/>
          <w:tab w:val="left" w:pos="2948"/>
          <w:tab w:val="left" w:pos="3515"/>
          <w:tab w:val="left" w:pos="4082"/>
        </w:tabs>
        <w:ind w:left="221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1">
      <w:start w:val="1"/>
      <w:numFmt w:val="lowerRoman"/>
      <w:lvlText w:val="%3."/>
      <w:lvlJc w:val="left"/>
      <w:pPr>
        <w:tabs>
          <w:tab w:val="right" w:pos="851"/>
          <w:tab w:val="left" w:pos="1134"/>
          <w:tab w:val="left" w:pos="1814"/>
          <w:tab w:val="left" w:pos="2381"/>
          <w:tab w:val="left" w:pos="2948"/>
          <w:tab w:val="left" w:pos="3515"/>
          <w:tab w:val="left" w:pos="4082"/>
        </w:tabs>
        <w:ind w:left="293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3">
      <w:start w:val="1"/>
      <w:numFmt w:val="decimal"/>
      <w:lvlText w:val="%4."/>
      <w:lvlJc w:val="left"/>
      <w:pPr>
        <w:tabs>
          <w:tab w:val="right" w:pos="851"/>
          <w:tab w:val="left" w:pos="1134"/>
          <w:tab w:val="left" w:pos="1814"/>
          <w:tab w:val="left" w:pos="2381"/>
          <w:tab w:val="left" w:pos="2948"/>
          <w:tab w:val="left" w:pos="4082"/>
        </w:tabs>
        <w:ind w:left="3515" w:hanging="2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lowerLetter"/>
      <w:lvlText w:val="%5."/>
      <w:lvlJc w:val="left"/>
      <w:pPr>
        <w:tabs>
          <w:tab w:val="right" w:pos="851"/>
          <w:tab w:val="left" w:pos="1134"/>
          <w:tab w:val="left" w:pos="1814"/>
          <w:tab w:val="left" w:pos="2381"/>
          <w:tab w:val="left" w:pos="2948"/>
          <w:tab w:val="left" w:pos="3515"/>
          <w:tab w:val="left" w:pos="4082"/>
        </w:tabs>
        <w:ind w:left="43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lowerRoman"/>
      <w:lvlText w:val="%6."/>
      <w:lvlJc w:val="left"/>
      <w:pPr>
        <w:tabs>
          <w:tab w:val="right" w:pos="851"/>
          <w:tab w:val="left" w:pos="1134"/>
          <w:tab w:val="left" w:pos="1814"/>
          <w:tab w:val="left" w:pos="2381"/>
          <w:tab w:val="left" w:pos="2948"/>
          <w:tab w:val="left" w:pos="3515"/>
          <w:tab w:val="left" w:pos="4082"/>
        </w:tabs>
        <w:ind w:left="509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decimal"/>
      <w:lvlText w:val="%7."/>
      <w:lvlJc w:val="left"/>
      <w:pPr>
        <w:tabs>
          <w:tab w:val="right" w:pos="851"/>
          <w:tab w:val="left" w:pos="1134"/>
          <w:tab w:val="left" w:pos="1814"/>
          <w:tab w:val="left" w:pos="2381"/>
          <w:tab w:val="left" w:pos="2948"/>
          <w:tab w:val="left" w:pos="3515"/>
          <w:tab w:val="left" w:pos="4082"/>
        </w:tabs>
        <w:ind w:left="581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lowerLetter"/>
      <w:lvlText w:val="%8."/>
      <w:lvlJc w:val="left"/>
      <w:pPr>
        <w:tabs>
          <w:tab w:val="right" w:pos="851"/>
          <w:tab w:val="left" w:pos="1134"/>
          <w:tab w:val="left" w:pos="1814"/>
          <w:tab w:val="left" w:pos="2381"/>
          <w:tab w:val="left" w:pos="2948"/>
          <w:tab w:val="left" w:pos="3515"/>
          <w:tab w:val="left" w:pos="4082"/>
        </w:tabs>
        <w:ind w:left="65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lowerRoman"/>
      <w:lvlText w:val="%9."/>
      <w:lvlJc w:val="left"/>
      <w:pPr>
        <w:tabs>
          <w:tab w:val="right" w:pos="851"/>
          <w:tab w:val="left" w:pos="1134"/>
          <w:tab w:val="left" w:pos="1814"/>
          <w:tab w:val="left" w:pos="2381"/>
          <w:tab w:val="left" w:pos="2948"/>
          <w:tab w:val="left" w:pos="3515"/>
          <w:tab w:val="left" w:pos="4082"/>
        </w:tabs>
        <w:ind w:left="725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6810A38"/>
    <w:multiLevelType w:val="hybridMultilevel"/>
    <w:tmpl w:val="7F3A44D0"/>
    <w:styleLink w:val="Importovanstyl8"/>
    <w:lvl w:ilvl="0" w:tplc="31F6391A">
      <w:start w:val="1"/>
      <w:numFmt w:val="lowerRoman"/>
      <w:lvlText w:val="%1."/>
      <w:lvlJc w:val="left"/>
      <w:pPr>
        <w:tabs>
          <w:tab w:val="left" w:pos="1247"/>
        </w:tabs>
        <w:ind w:left="1967"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BC205D0">
      <w:start w:val="1"/>
      <w:numFmt w:val="lowerLetter"/>
      <w:lvlText w:val="%2."/>
      <w:lvlJc w:val="left"/>
      <w:pPr>
        <w:tabs>
          <w:tab w:val="left" w:pos="1247"/>
        </w:tabs>
        <w:ind w:left="232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FCD85E">
      <w:start w:val="1"/>
      <w:numFmt w:val="lowerRoman"/>
      <w:lvlText w:val="%3."/>
      <w:lvlJc w:val="left"/>
      <w:pPr>
        <w:tabs>
          <w:tab w:val="left" w:pos="1247"/>
        </w:tabs>
        <w:ind w:left="3047"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0B00547C">
      <w:start w:val="1"/>
      <w:numFmt w:val="decimal"/>
      <w:lvlText w:val="%4."/>
      <w:lvlJc w:val="left"/>
      <w:pPr>
        <w:tabs>
          <w:tab w:val="left" w:pos="1247"/>
        </w:tabs>
        <w:ind w:left="376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60BA74">
      <w:start w:val="1"/>
      <w:numFmt w:val="lowerLetter"/>
      <w:lvlText w:val="%5."/>
      <w:lvlJc w:val="left"/>
      <w:pPr>
        <w:tabs>
          <w:tab w:val="left" w:pos="1247"/>
        </w:tabs>
        <w:ind w:left="448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0A60CA">
      <w:start w:val="1"/>
      <w:numFmt w:val="lowerRoman"/>
      <w:lvlText w:val="%6."/>
      <w:lvlJc w:val="left"/>
      <w:pPr>
        <w:tabs>
          <w:tab w:val="left" w:pos="1247"/>
        </w:tabs>
        <w:ind w:left="5207"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A3EE85A8">
      <w:start w:val="1"/>
      <w:numFmt w:val="decimal"/>
      <w:lvlText w:val="%7."/>
      <w:lvlJc w:val="left"/>
      <w:pPr>
        <w:tabs>
          <w:tab w:val="left" w:pos="1247"/>
        </w:tabs>
        <w:ind w:left="592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AA43D6">
      <w:start w:val="1"/>
      <w:numFmt w:val="lowerLetter"/>
      <w:lvlText w:val="%8."/>
      <w:lvlJc w:val="left"/>
      <w:pPr>
        <w:tabs>
          <w:tab w:val="left" w:pos="1247"/>
        </w:tabs>
        <w:ind w:left="664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1C44D6">
      <w:start w:val="1"/>
      <w:numFmt w:val="lowerRoman"/>
      <w:lvlText w:val="%9."/>
      <w:lvlJc w:val="left"/>
      <w:pPr>
        <w:tabs>
          <w:tab w:val="left" w:pos="1247"/>
        </w:tabs>
        <w:ind w:left="7367"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7710646"/>
    <w:multiLevelType w:val="hybridMultilevel"/>
    <w:tmpl w:val="B4E425A2"/>
    <w:styleLink w:val="Importovanstyl7"/>
    <w:lvl w:ilvl="0" w:tplc="0AC0D514">
      <w:start w:val="1"/>
      <w:numFmt w:val="lowerRoman"/>
      <w:lvlText w:val="%1."/>
      <w:lvlJc w:val="left"/>
      <w:pPr>
        <w:tabs>
          <w:tab w:val="left" w:pos="1247"/>
        </w:tabs>
        <w:ind w:left="1967"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13EE078">
      <w:start w:val="1"/>
      <w:numFmt w:val="lowerLetter"/>
      <w:lvlText w:val="%2."/>
      <w:lvlJc w:val="left"/>
      <w:pPr>
        <w:tabs>
          <w:tab w:val="left" w:pos="1247"/>
        </w:tabs>
        <w:ind w:left="232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881DA4">
      <w:start w:val="1"/>
      <w:numFmt w:val="lowerRoman"/>
      <w:lvlText w:val="%3."/>
      <w:lvlJc w:val="left"/>
      <w:pPr>
        <w:tabs>
          <w:tab w:val="left" w:pos="1247"/>
        </w:tabs>
        <w:ind w:left="3047"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6B609C82">
      <w:start w:val="1"/>
      <w:numFmt w:val="decimal"/>
      <w:lvlText w:val="%4."/>
      <w:lvlJc w:val="left"/>
      <w:pPr>
        <w:tabs>
          <w:tab w:val="left" w:pos="1247"/>
        </w:tabs>
        <w:ind w:left="376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B61EE8">
      <w:start w:val="1"/>
      <w:numFmt w:val="lowerLetter"/>
      <w:lvlText w:val="%5."/>
      <w:lvlJc w:val="left"/>
      <w:pPr>
        <w:tabs>
          <w:tab w:val="left" w:pos="1247"/>
        </w:tabs>
        <w:ind w:left="448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73E">
      <w:start w:val="1"/>
      <w:numFmt w:val="lowerRoman"/>
      <w:lvlText w:val="%6."/>
      <w:lvlJc w:val="left"/>
      <w:pPr>
        <w:tabs>
          <w:tab w:val="left" w:pos="1247"/>
        </w:tabs>
        <w:ind w:left="5207"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8000F86A">
      <w:start w:val="1"/>
      <w:numFmt w:val="decimal"/>
      <w:lvlText w:val="%7."/>
      <w:lvlJc w:val="left"/>
      <w:pPr>
        <w:tabs>
          <w:tab w:val="left" w:pos="1247"/>
        </w:tabs>
        <w:ind w:left="592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3A9C40">
      <w:start w:val="1"/>
      <w:numFmt w:val="lowerLetter"/>
      <w:lvlText w:val="%8."/>
      <w:lvlJc w:val="left"/>
      <w:pPr>
        <w:tabs>
          <w:tab w:val="left" w:pos="1247"/>
        </w:tabs>
        <w:ind w:left="664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3ED418">
      <w:start w:val="1"/>
      <w:numFmt w:val="lowerRoman"/>
      <w:lvlText w:val="%9."/>
      <w:lvlJc w:val="left"/>
      <w:pPr>
        <w:tabs>
          <w:tab w:val="left" w:pos="1247"/>
        </w:tabs>
        <w:ind w:left="7367"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F745499"/>
    <w:multiLevelType w:val="hybridMultilevel"/>
    <w:tmpl w:val="B836830C"/>
    <w:lvl w:ilvl="0" w:tplc="9A4CF40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66A9D"/>
    <w:multiLevelType w:val="multilevel"/>
    <w:tmpl w:val="AEAEFF8E"/>
    <w:styleLink w:val="Normallist"/>
    <w:lvl w:ilvl="0">
      <w:start w:val="1"/>
      <w:numFmt w:val="decimal"/>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tabs>
          <w:tab w:val="num" w:pos="3119"/>
        </w:tabs>
        <w:ind w:left="3119" w:hanging="624"/>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35" w15:restartNumberingAfterBreak="0">
    <w:nsid w:val="55335A05"/>
    <w:multiLevelType w:val="hybridMultilevel"/>
    <w:tmpl w:val="208046D4"/>
    <w:lvl w:ilvl="0" w:tplc="9A4CF40E">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6" w15:restartNumberingAfterBreak="0">
    <w:nsid w:val="55EA2E97"/>
    <w:multiLevelType w:val="hybridMultilevel"/>
    <w:tmpl w:val="1DB617C0"/>
    <w:styleLink w:val="Importovanstyl10"/>
    <w:lvl w:ilvl="0" w:tplc="97A62896">
      <w:start w:val="1"/>
      <w:numFmt w:val="lowerRoman"/>
      <w:lvlText w:val="%1."/>
      <w:lvlJc w:val="left"/>
      <w:pPr>
        <w:ind w:left="196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F8CD440">
      <w:start w:val="1"/>
      <w:numFmt w:val="lowerLetter"/>
      <w:lvlText w:val="%2."/>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C4EF4">
      <w:start w:val="1"/>
      <w:numFmt w:val="lowerRoman"/>
      <w:lvlText w:val="%3."/>
      <w:lvlJc w:val="left"/>
      <w:pPr>
        <w:ind w:left="3048"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64184B3A">
      <w:start w:val="1"/>
      <w:numFmt w:val="decimal"/>
      <w:lvlText w:val="%4."/>
      <w:lvlJc w:val="left"/>
      <w:pPr>
        <w:ind w:left="37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5AF680">
      <w:start w:val="1"/>
      <w:numFmt w:val="lowerLetter"/>
      <w:lvlText w:val="%5."/>
      <w:lvlJc w:val="left"/>
      <w:pPr>
        <w:ind w:left="44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0C8AC8">
      <w:start w:val="1"/>
      <w:numFmt w:val="lowerRoman"/>
      <w:lvlText w:val="%6."/>
      <w:lvlJc w:val="left"/>
      <w:pPr>
        <w:ind w:left="5208"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C1486B60">
      <w:start w:val="1"/>
      <w:numFmt w:val="decimal"/>
      <w:lvlText w:val="%7."/>
      <w:lvlJc w:val="left"/>
      <w:pPr>
        <w:ind w:left="59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2CFD8">
      <w:start w:val="1"/>
      <w:numFmt w:val="lowerLetter"/>
      <w:lvlText w:val="%8."/>
      <w:lvlJc w:val="left"/>
      <w:pPr>
        <w:ind w:left="66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DE03F0">
      <w:start w:val="1"/>
      <w:numFmt w:val="lowerRoman"/>
      <w:lvlText w:val="%9."/>
      <w:lvlJc w:val="left"/>
      <w:pPr>
        <w:ind w:left="7368"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EC56B0E"/>
    <w:multiLevelType w:val="multilevel"/>
    <w:tmpl w:val="49360530"/>
    <w:lvl w:ilvl="0">
      <w:start w:val="1"/>
      <w:numFmt w:val="decimal"/>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ind w:left="2855" w:hanging="360"/>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38" w15:restartNumberingAfterBreak="0">
    <w:nsid w:val="636574C0"/>
    <w:multiLevelType w:val="hybridMultilevel"/>
    <w:tmpl w:val="86C22788"/>
    <w:styleLink w:val="Importovanstyl14"/>
    <w:lvl w:ilvl="0" w:tplc="F79A9192">
      <w:start w:val="1"/>
      <w:numFmt w:val="lowerRoman"/>
      <w:lvlText w:val="%1."/>
      <w:lvlJc w:val="left"/>
      <w:pPr>
        <w:ind w:left="196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ACCF2E0">
      <w:start w:val="1"/>
      <w:numFmt w:val="lowerLetter"/>
      <w:lvlText w:val="%2."/>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98BE24">
      <w:start w:val="1"/>
      <w:numFmt w:val="lowerRoman"/>
      <w:lvlText w:val="%3."/>
      <w:lvlJc w:val="left"/>
      <w:pPr>
        <w:ind w:left="3048"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C0A0638">
      <w:start w:val="1"/>
      <w:numFmt w:val="decimal"/>
      <w:lvlText w:val="%4."/>
      <w:lvlJc w:val="left"/>
      <w:pPr>
        <w:ind w:left="37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A8703C">
      <w:start w:val="1"/>
      <w:numFmt w:val="lowerLetter"/>
      <w:lvlText w:val="%5."/>
      <w:lvlJc w:val="left"/>
      <w:pPr>
        <w:ind w:left="44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A2C770">
      <w:start w:val="1"/>
      <w:numFmt w:val="lowerRoman"/>
      <w:lvlText w:val="%6."/>
      <w:lvlJc w:val="left"/>
      <w:pPr>
        <w:ind w:left="5208"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C5EEC3C6">
      <w:start w:val="1"/>
      <w:numFmt w:val="decimal"/>
      <w:lvlText w:val="%7."/>
      <w:lvlJc w:val="left"/>
      <w:pPr>
        <w:ind w:left="59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C06872">
      <w:start w:val="1"/>
      <w:numFmt w:val="lowerLetter"/>
      <w:lvlText w:val="%8."/>
      <w:lvlJc w:val="left"/>
      <w:pPr>
        <w:ind w:left="66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0836AE">
      <w:start w:val="1"/>
      <w:numFmt w:val="lowerRoman"/>
      <w:lvlText w:val="%9."/>
      <w:lvlJc w:val="left"/>
      <w:pPr>
        <w:ind w:left="7368"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47B119A"/>
    <w:multiLevelType w:val="hybridMultilevel"/>
    <w:tmpl w:val="E0C47FC2"/>
    <w:styleLink w:val="Importovanstyl13"/>
    <w:lvl w:ilvl="0" w:tplc="9422715A">
      <w:start w:val="1"/>
      <w:numFmt w:val="lowerRoman"/>
      <w:lvlText w:val="%1."/>
      <w:lvlJc w:val="left"/>
      <w:pPr>
        <w:ind w:left="196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6503BF8">
      <w:start w:val="1"/>
      <w:numFmt w:val="lowerLetter"/>
      <w:lvlText w:val="%2."/>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2CBF2A">
      <w:start w:val="1"/>
      <w:numFmt w:val="lowerRoman"/>
      <w:lvlText w:val="%3."/>
      <w:lvlJc w:val="left"/>
      <w:pPr>
        <w:ind w:left="3048"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465219D6">
      <w:start w:val="1"/>
      <w:numFmt w:val="decimal"/>
      <w:lvlText w:val="%4."/>
      <w:lvlJc w:val="left"/>
      <w:pPr>
        <w:ind w:left="37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8626C">
      <w:start w:val="1"/>
      <w:numFmt w:val="lowerLetter"/>
      <w:lvlText w:val="%5."/>
      <w:lvlJc w:val="left"/>
      <w:pPr>
        <w:ind w:left="44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D4B16A">
      <w:start w:val="1"/>
      <w:numFmt w:val="lowerRoman"/>
      <w:lvlText w:val="%6."/>
      <w:lvlJc w:val="left"/>
      <w:pPr>
        <w:ind w:left="5208"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C53ABA6E">
      <w:start w:val="1"/>
      <w:numFmt w:val="decimal"/>
      <w:lvlText w:val="%7."/>
      <w:lvlJc w:val="left"/>
      <w:pPr>
        <w:ind w:left="59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D67AB0">
      <w:start w:val="1"/>
      <w:numFmt w:val="lowerLetter"/>
      <w:lvlText w:val="%8."/>
      <w:lvlJc w:val="left"/>
      <w:pPr>
        <w:ind w:left="66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649A06">
      <w:start w:val="1"/>
      <w:numFmt w:val="lowerRoman"/>
      <w:lvlText w:val="%9."/>
      <w:lvlJc w:val="left"/>
      <w:pPr>
        <w:ind w:left="7368"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A202E73"/>
    <w:multiLevelType w:val="multilevel"/>
    <w:tmpl w:val="585081C4"/>
    <w:lvl w:ilvl="0">
      <w:start w:val="1"/>
      <w:numFmt w:val="decimal"/>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ind w:left="2855" w:hanging="360"/>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41" w15:restartNumberingAfterBreak="0">
    <w:nsid w:val="6B6A1FD6"/>
    <w:multiLevelType w:val="multilevel"/>
    <w:tmpl w:val="84204486"/>
    <w:lvl w:ilvl="0">
      <w:start w:val="1"/>
      <w:numFmt w:val="decimal"/>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ind w:left="2855" w:hanging="360"/>
      </w:pPr>
      <w:rPr>
        <w:rFonts w:hAnsi="Arial Unicode MS" w:cs="Times New Roman"/>
        <w:i/>
        <w:iCs/>
        <w:caps w:val="0"/>
        <w:smallCaps w:val="0"/>
        <w:strike w:val="0"/>
        <w:dstrike w:val="0"/>
        <w:color w:val="000000"/>
        <w:spacing w:val="0"/>
        <w:w w:val="100"/>
        <w:kern w:val="0"/>
        <w:position w:val="0"/>
        <w:vertAlign w:val="baseline"/>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42" w15:restartNumberingAfterBreak="0">
    <w:nsid w:val="6EE23244"/>
    <w:multiLevelType w:val="multilevel"/>
    <w:tmpl w:val="F5F41632"/>
    <w:lvl w:ilvl="0">
      <w:start w:val="1"/>
      <w:numFmt w:val="decimal"/>
      <w:lvlText w:val="%1."/>
      <w:lvlJc w:val="left"/>
      <w:pPr>
        <w:tabs>
          <w:tab w:val="num" w:pos="360"/>
        </w:tabs>
        <w:ind w:left="0" w:firstLine="0"/>
      </w:pPr>
      <w:rPr>
        <w:rFonts w:ascii="Times New Roman" w:hAnsi="Times New Roman" w:hint="default"/>
        <w:b w:val="0"/>
        <w:i w:val="0"/>
        <w:sz w:val="20"/>
        <w:szCs w:val="20"/>
      </w:rPr>
    </w:lvl>
    <w:lvl w:ilvl="1">
      <w:start w:val="1"/>
      <w:numFmt w:val="lowerRoman"/>
      <w:lvlText w:val="(%2)"/>
      <w:lvlJc w:val="left"/>
      <w:pPr>
        <w:tabs>
          <w:tab w:val="num" w:pos="1080"/>
        </w:tabs>
        <w:ind w:left="1080" w:hanging="360"/>
      </w:pPr>
      <w:rPr>
        <w:rFonts w:hint="default"/>
        <w:b w:val="0"/>
        <w:i w:val="0"/>
        <w:sz w:val="22"/>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6FF7321D"/>
    <w:multiLevelType w:val="multilevel"/>
    <w:tmpl w:val="501C9EA8"/>
    <w:styleLink w:val="Normallist1"/>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4" w15:restartNumberingAfterBreak="0">
    <w:nsid w:val="728E0133"/>
    <w:multiLevelType w:val="hybridMultilevel"/>
    <w:tmpl w:val="4C56FD58"/>
    <w:styleLink w:val="Importovanstyl5"/>
    <w:lvl w:ilvl="0" w:tplc="E2B60496">
      <w:start w:val="1"/>
      <w:numFmt w:val="upperLetter"/>
      <w:lvlText w:val="%1."/>
      <w:lvlJc w:val="left"/>
      <w:pPr>
        <w:tabs>
          <w:tab w:val="num" w:pos="1260"/>
        </w:tabs>
        <w:ind w:left="1304"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tplc="515C9098">
      <w:start w:val="1"/>
      <w:numFmt w:val="upperLetter"/>
      <w:lvlText w:val="%2."/>
      <w:lvlJc w:val="left"/>
      <w:pPr>
        <w:tabs>
          <w:tab w:val="left" w:pos="1260"/>
          <w:tab w:val="num" w:pos="1934"/>
        </w:tabs>
        <w:ind w:left="1978" w:hanging="611"/>
      </w:pPr>
      <w:rPr>
        <w:rFonts w:hAnsi="Arial Unicode MS"/>
        <w:b/>
        <w:bCs/>
        <w:caps w:val="0"/>
        <w:smallCaps w:val="0"/>
        <w:strike w:val="0"/>
        <w:dstrike w:val="0"/>
        <w:outline w:val="0"/>
        <w:emboss w:val="0"/>
        <w:imprint w:val="0"/>
        <w:spacing w:val="0"/>
        <w:w w:val="100"/>
        <w:kern w:val="0"/>
        <w:position w:val="0"/>
        <w:highlight w:val="none"/>
        <w:vertAlign w:val="baseline"/>
      </w:rPr>
    </w:lvl>
    <w:lvl w:ilvl="2" w:tplc="B4BE8C64">
      <w:start w:val="1"/>
      <w:numFmt w:val="lowerRoman"/>
      <w:lvlText w:val="%3."/>
      <w:lvlJc w:val="left"/>
      <w:pPr>
        <w:tabs>
          <w:tab w:val="left" w:pos="1260"/>
          <w:tab w:val="num" w:pos="2654"/>
        </w:tabs>
        <w:ind w:left="2698" w:hanging="531"/>
      </w:pPr>
      <w:rPr>
        <w:rFonts w:hAnsi="Arial Unicode MS"/>
        <w:b/>
        <w:bCs/>
        <w:caps w:val="0"/>
        <w:smallCaps w:val="0"/>
        <w:strike w:val="0"/>
        <w:dstrike w:val="0"/>
        <w:outline w:val="0"/>
        <w:emboss w:val="0"/>
        <w:imprint w:val="0"/>
        <w:spacing w:val="0"/>
        <w:w w:val="100"/>
        <w:kern w:val="0"/>
        <w:position w:val="0"/>
        <w:highlight w:val="none"/>
        <w:vertAlign w:val="baseline"/>
      </w:rPr>
    </w:lvl>
    <w:lvl w:ilvl="3" w:tplc="5DBEBF6A">
      <w:start w:val="1"/>
      <w:numFmt w:val="decimal"/>
      <w:lvlText w:val="%4."/>
      <w:lvlJc w:val="left"/>
      <w:pPr>
        <w:tabs>
          <w:tab w:val="left" w:pos="1260"/>
          <w:tab w:val="num" w:pos="3374"/>
        </w:tabs>
        <w:ind w:left="3418" w:hanging="611"/>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CBC2E">
      <w:start w:val="1"/>
      <w:numFmt w:val="lowerLetter"/>
      <w:lvlText w:val="%5."/>
      <w:lvlJc w:val="left"/>
      <w:pPr>
        <w:tabs>
          <w:tab w:val="left" w:pos="1260"/>
          <w:tab w:val="num" w:pos="4094"/>
        </w:tabs>
        <w:ind w:left="4138" w:hanging="611"/>
      </w:pPr>
      <w:rPr>
        <w:rFonts w:hAnsi="Arial Unicode MS"/>
        <w:b/>
        <w:bCs/>
        <w:caps w:val="0"/>
        <w:smallCaps w:val="0"/>
        <w:strike w:val="0"/>
        <w:dstrike w:val="0"/>
        <w:outline w:val="0"/>
        <w:emboss w:val="0"/>
        <w:imprint w:val="0"/>
        <w:spacing w:val="0"/>
        <w:w w:val="100"/>
        <w:kern w:val="0"/>
        <w:position w:val="0"/>
        <w:highlight w:val="none"/>
        <w:vertAlign w:val="baseline"/>
      </w:rPr>
    </w:lvl>
    <w:lvl w:ilvl="5" w:tplc="B6EC06F6">
      <w:start w:val="1"/>
      <w:numFmt w:val="lowerRoman"/>
      <w:lvlText w:val="%6."/>
      <w:lvlJc w:val="left"/>
      <w:pPr>
        <w:tabs>
          <w:tab w:val="left" w:pos="1260"/>
          <w:tab w:val="num" w:pos="4814"/>
        </w:tabs>
        <w:ind w:left="4858" w:hanging="531"/>
      </w:pPr>
      <w:rPr>
        <w:rFonts w:hAnsi="Arial Unicode MS"/>
        <w:b/>
        <w:bCs/>
        <w:caps w:val="0"/>
        <w:smallCaps w:val="0"/>
        <w:strike w:val="0"/>
        <w:dstrike w:val="0"/>
        <w:outline w:val="0"/>
        <w:emboss w:val="0"/>
        <w:imprint w:val="0"/>
        <w:spacing w:val="0"/>
        <w:w w:val="100"/>
        <w:kern w:val="0"/>
        <w:position w:val="0"/>
        <w:highlight w:val="none"/>
        <w:vertAlign w:val="baseline"/>
      </w:rPr>
    </w:lvl>
    <w:lvl w:ilvl="6" w:tplc="5BB24E0A">
      <w:start w:val="1"/>
      <w:numFmt w:val="decimal"/>
      <w:lvlText w:val="%7."/>
      <w:lvlJc w:val="left"/>
      <w:pPr>
        <w:tabs>
          <w:tab w:val="left" w:pos="1260"/>
          <w:tab w:val="num" w:pos="5534"/>
        </w:tabs>
        <w:ind w:left="5578" w:hanging="611"/>
      </w:pPr>
      <w:rPr>
        <w:rFonts w:hAnsi="Arial Unicode MS"/>
        <w:b/>
        <w:bCs/>
        <w:caps w:val="0"/>
        <w:smallCaps w:val="0"/>
        <w:strike w:val="0"/>
        <w:dstrike w:val="0"/>
        <w:outline w:val="0"/>
        <w:emboss w:val="0"/>
        <w:imprint w:val="0"/>
        <w:spacing w:val="0"/>
        <w:w w:val="100"/>
        <w:kern w:val="0"/>
        <w:position w:val="0"/>
        <w:highlight w:val="none"/>
        <w:vertAlign w:val="baseline"/>
      </w:rPr>
    </w:lvl>
    <w:lvl w:ilvl="7" w:tplc="61B61EB8">
      <w:start w:val="1"/>
      <w:numFmt w:val="lowerLetter"/>
      <w:lvlText w:val="%8."/>
      <w:lvlJc w:val="left"/>
      <w:pPr>
        <w:tabs>
          <w:tab w:val="left" w:pos="1260"/>
          <w:tab w:val="num" w:pos="6254"/>
        </w:tabs>
        <w:ind w:left="6298" w:hanging="611"/>
      </w:pPr>
      <w:rPr>
        <w:rFonts w:hAnsi="Arial Unicode MS"/>
        <w:b/>
        <w:bCs/>
        <w:caps w:val="0"/>
        <w:smallCaps w:val="0"/>
        <w:strike w:val="0"/>
        <w:dstrike w:val="0"/>
        <w:outline w:val="0"/>
        <w:emboss w:val="0"/>
        <w:imprint w:val="0"/>
        <w:spacing w:val="0"/>
        <w:w w:val="100"/>
        <w:kern w:val="0"/>
        <w:position w:val="0"/>
        <w:highlight w:val="none"/>
        <w:vertAlign w:val="baseline"/>
      </w:rPr>
    </w:lvl>
    <w:lvl w:ilvl="8" w:tplc="C234D502">
      <w:start w:val="1"/>
      <w:numFmt w:val="lowerRoman"/>
      <w:lvlText w:val="%9."/>
      <w:lvlJc w:val="left"/>
      <w:pPr>
        <w:tabs>
          <w:tab w:val="left" w:pos="1260"/>
          <w:tab w:val="num" w:pos="6974"/>
        </w:tabs>
        <w:ind w:left="7018" w:hanging="53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42179A4"/>
    <w:multiLevelType w:val="multilevel"/>
    <w:tmpl w:val="B3AC3C90"/>
    <w:lvl w:ilvl="0">
      <w:start w:val="1"/>
      <w:numFmt w:val="decimal"/>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ind w:left="2855" w:hanging="360"/>
      </w:pPr>
      <w:rPr>
        <w:rFonts w:hAnsi="Arial Unicode MS" w:cs="Times New Roman"/>
        <w:i/>
        <w:iCs/>
        <w:caps w:val="0"/>
        <w:smallCaps w:val="0"/>
        <w:strike w:val="0"/>
        <w:dstrike w:val="0"/>
        <w:color w:val="000000"/>
        <w:spacing w:val="0"/>
        <w:w w:val="100"/>
        <w:kern w:val="0"/>
        <w:position w:val="0"/>
        <w:vertAlign w:val="baseline"/>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46" w15:restartNumberingAfterBreak="0">
    <w:nsid w:val="75436F1A"/>
    <w:multiLevelType w:val="hybridMultilevel"/>
    <w:tmpl w:val="156885FC"/>
    <w:styleLink w:val="Importeradestilen3"/>
    <w:lvl w:ilvl="0" w:tplc="04090001">
      <w:start w:val="1"/>
      <w:numFmt w:val="lowerRoman"/>
      <w:lvlText w:val="%1."/>
      <w:lvlJc w:val="left"/>
      <w:pPr>
        <w:tabs>
          <w:tab w:val="left" w:pos="3969"/>
        </w:tabs>
        <w:ind w:left="2410" w:hanging="658"/>
      </w:pPr>
      <w:rPr>
        <w:rFonts w:hAnsi="Arial Unicode MS" w:cs="Times New Roman"/>
        <w:i/>
        <w:iCs/>
        <w:caps w:val="0"/>
        <w:smallCaps w:val="0"/>
        <w:strike w:val="0"/>
        <w:dstrike w:val="0"/>
        <w:color w:val="000000"/>
        <w:spacing w:val="0"/>
        <w:w w:val="100"/>
        <w:kern w:val="0"/>
        <w:position w:val="0"/>
        <w:vertAlign w:val="baseline"/>
      </w:rPr>
    </w:lvl>
    <w:lvl w:ilvl="1" w:tplc="04090003">
      <w:start w:val="1"/>
      <w:numFmt w:val="lowerLetter"/>
      <w:lvlText w:val="%2."/>
      <w:lvlJc w:val="left"/>
      <w:pPr>
        <w:tabs>
          <w:tab w:val="left" w:pos="2410"/>
          <w:tab w:val="left" w:pos="3969"/>
        </w:tabs>
        <w:ind w:left="3130" w:hanging="567"/>
      </w:pPr>
      <w:rPr>
        <w:rFonts w:hAnsi="Arial Unicode MS" w:cs="Times New Roman"/>
        <w:i/>
        <w:iCs/>
        <w:caps w:val="0"/>
        <w:smallCaps w:val="0"/>
        <w:strike w:val="0"/>
        <w:dstrike w:val="0"/>
        <w:color w:val="000000"/>
        <w:spacing w:val="0"/>
        <w:w w:val="100"/>
        <w:kern w:val="0"/>
        <w:position w:val="0"/>
        <w:vertAlign w:val="baseline"/>
      </w:rPr>
    </w:lvl>
    <w:lvl w:ilvl="2" w:tplc="04090001">
      <w:start w:val="1"/>
      <w:numFmt w:val="lowerRoman"/>
      <w:lvlText w:val="%3."/>
      <w:lvlJc w:val="left"/>
      <w:pPr>
        <w:tabs>
          <w:tab w:val="left" w:pos="2410"/>
          <w:tab w:val="left" w:pos="3969"/>
        </w:tabs>
        <w:ind w:left="3850" w:hanging="478"/>
      </w:pPr>
      <w:rPr>
        <w:rFonts w:hAnsi="Arial Unicode MS" w:cs="Times New Roman"/>
        <w:i/>
        <w:iCs/>
        <w:caps w:val="0"/>
        <w:smallCaps w:val="0"/>
        <w:strike w:val="0"/>
        <w:dstrike w:val="0"/>
        <w:color w:val="000000"/>
        <w:spacing w:val="0"/>
        <w:w w:val="100"/>
        <w:kern w:val="0"/>
        <w:position w:val="0"/>
        <w:vertAlign w:val="baseline"/>
      </w:rPr>
    </w:lvl>
    <w:lvl w:ilvl="3" w:tplc="04090001">
      <w:start w:val="1"/>
      <w:numFmt w:val="decimal"/>
      <w:lvlText w:val="%4."/>
      <w:lvlJc w:val="left"/>
      <w:pPr>
        <w:tabs>
          <w:tab w:val="left" w:pos="2410"/>
          <w:tab w:val="left" w:pos="3969"/>
        </w:tabs>
        <w:ind w:left="4570" w:hanging="567"/>
      </w:pPr>
      <w:rPr>
        <w:rFonts w:hAnsi="Arial Unicode MS" w:cs="Times New Roman"/>
        <w:i/>
        <w:iCs/>
        <w:caps w:val="0"/>
        <w:smallCaps w:val="0"/>
        <w:strike w:val="0"/>
        <w:dstrike w:val="0"/>
        <w:color w:val="000000"/>
        <w:spacing w:val="0"/>
        <w:w w:val="100"/>
        <w:kern w:val="0"/>
        <w:position w:val="0"/>
        <w:vertAlign w:val="baseline"/>
      </w:rPr>
    </w:lvl>
    <w:lvl w:ilvl="4" w:tplc="04090003">
      <w:start w:val="1"/>
      <w:numFmt w:val="lowerLetter"/>
      <w:lvlText w:val="%5."/>
      <w:lvlJc w:val="left"/>
      <w:pPr>
        <w:tabs>
          <w:tab w:val="left" w:pos="2410"/>
          <w:tab w:val="left" w:pos="3969"/>
        </w:tabs>
        <w:ind w:left="5290" w:hanging="567"/>
      </w:pPr>
      <w:rPr>
        <w:rFonts w:hAnsi="Arial Unicode MS" w:cs="Times New Roman"/>
        <w:i/>
        <w:iCs/>
        <w:caps w:val="0"/>
        <w:smallCaps w:val="0"/>
        <w:strike w:val="0"/>
        <w:dstrike w:val="0"/>
        <w:color w:val="000000"/>
        <w:spacing w:val="0"/>
        <w:w w:val="100"/>
        <w:kern w:val="0"/>
        <w:position w:val="0"/>
        <w:vertAlign w:val="baseline"/>
      </w:rPr>
    </w:lvl>
    <w:lvl w:ilvl="5" w:tplc="04090005">
      <w:start w:val="1"/>
      <w:numFmt w:val="lowerRoman"/>
      <w:lvlText w:val="%6."/>
      <w:lvlJc w:val="left"/>
      <w:pPr>
        <w:tabs>
          <w:tab w:val="left" w:pos="2410"/>
          <w:tab w:val="left" w:pos="3969"/>
        </w:tabs>
        <w:ind w:left="6010" w:hanging="478"/>
      </w:pPr>
      <w:rPr>
        <w:rFonts w:hAnsi="Arial Unicode MS" w:cs="Times New Roman"/>
        <w:i/>
        <w:iCs/>
        <w:caps w:val="0"/>
        <w:smallCaps w:val="0"/>
        <w:strike w:val="0"/>
        <w:dstrike w:val="0"/>
        <w:color w:val="000000"/>
        <w:spacing w:val="0"/>
        <w:w w:val="100"/>
        <w:kern w:val="0"/>
        <w:position w:val="0"/>
        <w:vertAlign w:val="baseline"/>
      </w:rPr>
    </w:lvl>
    <w:lvl w:ilvl="6" w:tplc="04090001">
      <w:start w:val="1"/>
      <w:numFmt w:val="decimal"/>
      <w:lvlText w:val="%7."/>
      <w:lvlJc w:val="left"/>
      <w:pPr>
        <w:tabs>
          <w:tab w:val="left" w:pos="2410"/>
          <w:tab w:val="left" w:pos="3969"/>
        </w:tabs>
        <w:ind w:left="6730" w:hanging="567"/>
      </w:pPr>
      <w:rPr>
        <w:rFonts w:hAnsi="Arial Unicode MS" w:cs="Times New Roman"/>
        <w:i/>
        <w:iCs/>
        <w:caps w:val="0"/>
        <w:smallCaps w:val="0"/>
        <w:strike w:val="0"/>
        <w:dstrike w:val="0"/>
        <w:color w:val="000000"/>
        <w:spacing w:val="0"/>
        <w:w w:val="100"/>
        <w:kern w:val="0"/>
        <w:position w:val="0"/>
        <w:vertAlign w:val="baseline"/>
      </w:rPr>
    </w:lvl>
    <w:lvl w:ilvl="7" w:tplc="04090003">
      <w:start w:val="1"/>
      <w:numFmt w:val="lowerLetter"/>
      <w:lvlText w:val="%8."/>
      <w:lvlJc w:val="left"/>
      <w:pPr>
        <w:tabs>
          <w:tab w:val="left" w:pos="2410"/>
          <w:tab w:val="left" w:pos="3969"/>
        </w:tabs>
        <w:ind w:left="7450" w:hanging="567"/>
      </w:pPr>
      <w:rPr>
        <w:rFonts w:hAnsi="Arial Unicode MS" w:cs="Times New Roman"/>
        <w:i/>
        <w:iCs/>
        <w:caps w:val="0"/>
        <w:smallCaps w:val="0"/>
        <w:strike w:val="0"/>
        <w:dstrike w:val="0"/>
        <w:color w:val="000000"/>
        <w:spacing w:val="0"/>
        <w:w w:val="100"/>
        <w:kern w:val="0"/>
        <w:position w:val="0"/>
        <w:vertAlign w:val="baseline"/>
      </w:rPr>
    </w:lvl>
    <w:lvl w:ilvl="8" w:tplc="04090005">
      <w:start w:val="1"/>
      <w:numFmt w:val="lowerRoman"/>
      <w:lvlText w:val="%9."/>
      <w:lvlJc w:val="left"/>
      <w:pPr>
        <w:tabs>
          <w:tab w:val="left" w:pos="2410"/>
          <w:tab w:val="left" w:pos="3969"/>
        </w:tabs>
        <w:ind w:left="8170" w:hanging="478"/>
      </w:pPr>
      <w:rPr>
        <w:rFonts w:hAnsi="Arial Unicode MS" w:cs="Times New Roman"/>
        <w:i/>
        <w:iCs/>
        <w:caps w:val="0"/>
        <w:smallCaps w:val="0"/>
        <w:strike w:val="0"/>
        <w:dstrike w:val="0"/>
        <w:color w:val="000000"/>
        <w:spacing w:val="0"/>
        <w:w w:val="100"/>
        <w:kern w:val="0"/>
        <w:position w:val="0"/>
        <w:vertAlign w:val="baseline"/>
      </w:rPr>
    </w:lvl>
  </w:abstractNum>
  <w:abstractNum w:abstractNumId="47" w15:restartNumberingAfterBreak="0">
    <w:nsid w:val="7A794019"/>
    <w:multiLevelType w:val="hybridMultilevel"/>
    <w:tmpl w:val="66ECF952"/>
    <w:styleLink w:val="Importovanstyl6"/>
    <w:lvl w:ilvl="0" w:tplc="44C46F50">
      <w:start w:val="1"/>
      <w:numFmt w:val="lowerRoman"/>
      <w:lvlText w:val="%1."/>
      <w:lvlJc w:val="left"/>
      <w:pPr>
        <w:tabs>
          <w:tab w:val="left" w:pos="1247"/>
        </w:tabs>
        <w:ind w:left="19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A7A8118">
      <w:start w:val="1"/>
      <w:numFmt w:val="lowerLetter"/>
      <w:lvlText w:val="%2."/>
      <w:lvlJc w:val="left"/>
      <w:pPr>
        <w:tabs>
          <w:tab w:val="left" w:pos="1247"/>
        </w:tabs>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2EB8FA">
      <w:start w:val="1"/>
      <w:numFmt w:val="lowerRoman"/>
      <w:lvlText w:val="%3."/>
      <w:lvlJc w:val="left"/>
      <w:pPr>
        <w:tabs>
          <w:tab w:val="left" w:pos="1247"/>
        </w:tabs>
        <w:ind w:left="30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FE78DD7E">
      <w:start w:val="1"/>
      <w:numFmt w:val="decimal"/>
      <w:lvlText w:val="%4."/>
      <w:lvlJc w:val="left"/>
      <w:pPr>
        <w:tabs>
          <w:tab w:val="left" w:pos="1247"/>
        </w:tabs>
        <w:ind w:left="37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3E7C86">
      <w:start w:val="1"/>
      <w:numFmt w:val="lowerLetter"/>
      <w:lvlText w:val="%5."/>
      <w:lvlJc w:val="left"/>
      <w:pPr>
        <w:tabs>
          <w:tab w:val="left" w:pos="1247"/>
        </w:tabs>
        <w:ind w:left="45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0A2CD2">
      <w:start w:val="1"/>
      <w:numFmt w:val="lowerRoman"/>
      <w:lvlText w:val="%6."/>
      <w:lvlJc w:val="left"/>
      <w:pPr>
        <w:tabs>
          <w:tab w:val="left" w:pos="1247"/>
        </w:tabs>
        <w:ind w:left="522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C7B06270">
      <w:start w:val="1"/>
      <w:numFmt w:val="decimal"/>
      <w:lvlText w:val="%7."/>
      <w:lvlJc w:val="left"/>
      <w:pPr>
        <w:tabs>
          <w:tab w:val="left" w:pos="1247"/>
        </w:tabs>
        <w:ind w:left="59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924BA8">
      <w:start w:val="1"/>
      <w:numFmt w:val="lowerLetter"/>
      <w:lvlText w:val="%8."/>
      <w:lvlJc w:val="left"/>
      <w:pPr>
        <w:tabs>
          <w:tab w:val="left" w:pos="1247"/>
        </w:tabs>
        <w:ind w:left="66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18D4EA">
      <w:start w:val="1"/>
      <w:numFmt w:val="lowerRoman"/>
      <w:lvlText w:val="%9."/>
      <w:lvlJc w:val="left"/>
      <w:pPr>
        <w:tabs>
          <w:tab w:val="left" w:pos="1247"/>
        </w:tabs>
        <w:ind w:left="7380" w:hanging="2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560672902">
    <w:abstractNumId w:val="34"/>
    <w:lvlOverride w:ilvl="0">
      <w:lvl w:ilvl="0">
        <w:start w:val="1"/>
        <w:numFmt w:val="decimal"/>
        <w:lvlText w:val="%1."/>
        <w:lvlJc w:val="left"/>
        <w:pPr>
          <w:tabs>
            <w:tab w:val="num" w:pos="624"/>
          </w:tabs>
          <w:ind w:left="1248" w:firstLine="0"/>
        </w:pPr>
        <w:rPr>
          <w:rFonts w:hint="default"/>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2" w16cid:durableId="1271275818">
    <w:abstractNumId w:val="34"/>
  </w:num>
  <w:num w:numId="3" w16cid:durableId="1242644713">
    <w:abstractNumId w:val="43"/>
  </w:num>
  <w:num w:numId="4" w16cid:durableId="56169563">
    <w:abstractNumId w:val="18"/>
  </w:num>
  <w:num w:numId="5" w16cid:durableId="22556521">
    <w:abstractNumId w:val="44"/>
  </w:num>
  <w:num w:numId="6" w16cid:durableId="538511954">
    <w:abstractNumId w:val="47"/>
  </w:num>
  <w:num w:numId="7" w16cid:durableId="653531986">
    <w:abstractNumId w:val="32"/>
  </w:num>
  <w:num w:numId="8" w16cid:durableId="939945146">
    <w:abstractNumId w:val="31"/>
  </w:num>
  <w:num w:numId="9" w16cid:durableId="1322394547">
    <w:abstractNumId w:val="14"/>
  </w:num>
  <w:num w:numId="10" w16cid:durableId="945311022">
    <w:abstractNumId w:val="36"/>
  </w:num>
  <w:num w:numId="11" w16cid:durableId="328218042">
    <w:abstractNumId w:val="29"/>
  </w:num>
  <w:num w:numId="12" w16cid:durableId="1972243373">
    <w:abstractNumId w:val="23"/>
  </w:num>
  <w:num w:numId="13" w16cid:durableId="371807586">
    <w:abstractNumId w:val="39"/>
  </w:num>
  <w:num w:numId="14" w16cid:durableId="2033913057">
    <w:abstractNumId w:val="38"/>
  </w:num>
  <w:num w:numId="15" w16cid:durableId="404032621">
    <w:abstractNumId w:val="34"/>
    <w:lvlOverride w:ilvl="0">
      <w:lvl w:ilvl="0">
        <w:start w:val="1"/>
        <w:numFmt w:val="decimal"/>
        <w:lvlText w:val="%1."/>
        <w:lvlJc w:val="left"/>
        <w:pPr>
          <w:tabs>
            <w:tab w:val="num" w:pos="624"/>
          </w:tabs>
          <w:ind w:left="1248" w:firstLine="0"/>
        </w:pPr>
        <w:rPr>
          <w:rFonts w:hint="default"/>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16" w16cid:durableId="2115661146">
    <w:abstractNumId w:val="35"/>
  </w:num>
  <w:num w:numId="17" w16cid:durableId="1474562687">
    <w:abstractNumId w:val="17"/>
  </w:num>
  <w:num w:numId="18" w16cid:durableId="1769156733">
    <w:abstractNumId w:val="45"/>
  </w:num>
  <w:num w:numId="19" w16cid:durableId="228930185">
    <w:abstractNumId w:val="41"/>
  </w:num>
  <w:num w:numId="20" w16cid:durableId="1248344779">
    <w:abstractNumId w:val="37"/>
  </w:num>
  <w:num w:numId="21" w16cid:durableId="1707481706">
    <w:abstractNumId w:val="10"/>
  </w:num>
  <w:num w:numId="22" w16cid:durableId="718015825">
    <w:abstractNumId w:val="40"/>
  </w:num>
  <w:num w:numId="23" w16cid:durableId="2068794025">
    <w:abstractNumId w:val="20"/>
  </w:num>
  <w:num w:numId="24" w16cid:durableId="549414380">
    <w:abstractNumId w:val="46"/>
  </w:num>
  <w:num w:numId="25" w16cid:durableId="445317768">
    <w:abstractNumId w:val="11"/>
  </w:num>
  <w:num w:numId="26" w16cid:durableId="963996931">
    <w:abstractNumId w:val="19"/>
  </w:num>
  <w:num w:numId="27" w16cid:durableId="1978950026">
    <w:abstractNumId w:val="27"/>
  </w:num>
  <w:num w:numId="28" w16cid:durableId="871580153">
    <w:abstractNumId w:val="30"/>
  </w:num>
  <w:num w:numId="29" w16cid:durableId="69812120">
    <w:abstractNumId w:val="12"/>
  </w:num>
  <w:num w:numId="30" w16cid:durableId="10879473">
    <w:abstractNumId w:val="22"/>
  </w:num>
  <w:num w:numId="31" w16cid:durableId="892696315">
    <w:abstractNumId w:val="13"/>
  </w:num>
  <w:num w:numId="32" w16cid:durableId="1218084515">
    <w:abstractNumId w:val="21"/>
  </w:num>
  <w:num w:numId="33" w16cid:durableId="1161115236">
    <w:abstractNumId w:val="9"/>
  </w:num>
  <w:num w:numId="34" w16cid:durableId="1289623433">
    <w:abstractNumId w:val="7"/>
  </w:num>
  <w:num w:numId="35" w16cid:durableId="1892957832">
    <w:abstractNumId w:val="6"/>
  </w:num>
  <w:num w:numId="36" w16cid:durableId="2076849971">
    <w:abstractNumId w:val="5"/>
  </w:num>
  <w:num w:numId="37" w16cid:durableId="1431703615">
    <w:abstractNumId w:val="4"/>
  </w:num>
  <w:num w:numId="38" w16cid:durableId="1775785450">
    <w:abstractNumId w:val="8"/>
  </w:num>
  <w:num w:numId="39" w16cid:durableId="321398012">
    <w:abstractNumId w:val="3"/>
  </w:num>
  <w:num w:numId="40" w16cid:durableId="474488792">
    <w:abstractNumId w:val="2"/>
  </w:num>
  <w:num w:numId="41" w16cid:durableId="1982685593">
    <w:abstractNumId w:val="1"/>
  </w:num>
  <w:num w:numId="42" w16cid:durableId="262760399">
    <w:abstractNumId w:val="0"/>
  </w:num>
  <w:num w:numId="43" w16cid:durableId="853425679">
    <w:abstractNumId w:val="16"/>
  </w:num>
  <w:num w:numId="44" w16cid:durableId="128591338">
    <w:abstractNumId w:val="42"/>
  </w:num>
  <w:num w:numId="45" w16cid:durableId="383914288">
    <w:abstractNumId w:val="33"/>
  </w:num>
  <w:num w:numId="46" w16cid:durableId="493690328">
    <w:abstractNumId w:val="26"/>
  </w:num>
  <w:num w:numId="47" w16cid:durableId="683432953">
    <w:abstractNumId w:val="25"/>
  </w:num>
  <w:num w:numId="48" w16cid:durableId="1133140303">
    <w:abstractNumId w:val="24"/>
  </w:num>
  <w:num w:numId="49" w16cid:durableId="1509296293">
    <w:abstractNumId w:val="28"/>
  </w:num>
  <w:num w:numId="50" w16cid:durableId="283734213">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fr-FR"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624"/>
  <w:hyphenationZone w:val="425"/>
  <w:evenAndOddHeaders/>
  <w:drawingGridHorizontalSpacing w:val="181"/>
  <w:drawingGridVerticalSpacing w:val="181"/>
  <w:doNotUseMarginsForDrawingGridOrigin/>
  <w:drawingGridHorizontalOrigin w:val="1418"/>
  <w:drawingGridVerticalOrigin w:val="907"/>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21D"/>
    <w:rsid w:val="00002A26"/>
    <w:rsid w:val="00002EDD"/>
    <w:rsid w:val="000046DC"/>
    <w:rsid w:val="0000799D"/>
    <w:rsid w:val="00007A09"/>
    <w:rsid w:val="0001008B"/>
    <w:rsid w:val="0001036E"/>
    <w:rsid w:val="00014335"/>
    <w:rsid w:val="000143E4"/>
    <w:rsid w:val="000149E6"/>
    <w:rsid w:val="000160CF"/>
    <w:rsid w:val="000201F0"/>
    <w:rsid w:val="000208C8"/>
    <w:rsid w:val="00021560"/>
    <w:rsid w:val="00021787"/>
    <w:rsid w:val="00023261"/>
    <w:rsid w:val="00023DE2"/>
    <w:rsid w:val="00024451"/>
    <w:rsid w:val="000247B0"/>
    <w:rsid w:val="00024E4E"/>
    <w:rsid w:val="00026147"/>
    <w:rsid w:val="00026997"/>
    <w:rsid w:val="00027B4B"/>
    <w:rsid w:val="00033E0B"/>
    <w:rsid w:val="00035B07"/>
    <w:rsid w:val="00035EDE"/>
    <w:rsid w:val="000370FD"/>
    <w:rsid w:val="00040367"/>
    <w:rsid w:val="000427F9"/>
    <w:rsid w:val="00043DE4"/>
    <w:rsid w:val="00045661"/>
    <w:rsid w:val="000509B4"/>
    <w:rsid w:val="00051A14"/>
    <w:rsid w:val="00052C78"/>
    <w:rsid w:val="0005653A"/>
    <w:rsid w:val="00056B2C"/>
    <w:rsid w:val="00057BB2"/>
    <w:rsid w:val="0006035B"/>
    <w:rsid w:val="00061BDB"/>
    <w:rsid w:val="0006338A"/>
    <w:rsid w:val="00067339"/>
    <w:rsid w:val="0007016D"/>
    <w:rsid w:val="00070277"/>
    <w:rsid w:val="00070ECF"/>
    <w:rsid w:val="0007162D"/>
    <w:rsid w:val="0007166E"/>
    <w:rsid w:val="00071886"/>
    <w:rsid w:val="00072C44"/>
    <w:rsid w:val="00072E9C"/>
    <w:rsid w:val="000730D6"/>
    <w:rsid w:val="000731B1"/>
    <w:rsid w:val="00073757"/>
    <w:rsid w:val="0007378B"/>
    <w:rsid w:val="000742BC"/>
    <w:rsid w:val="00074E75"/>
    <w:rsid w:val="000803F6"/>
    <w:rsid w:val="0008041D"/>
    <w:rsid w:val="00082554"/>
    <w:rsid w:val="00082A0C"/>
    <w:rsid w:val="00082DCD"/>
    <w:rsid w:val="00083504"/>
    <w:rsid w:val="00083A6C"/>
    <w:rsid w:val="00086354"/>
    <w:rsid w:val="0008710B"/>
    <w:rsid w:val="00087354"/>
    <w:rsid w:val="00090684"/>
    <w:rsid w:val="0009275B"/>
    <w:rsid w:val="0009311F"/>
    <w:rsid w:val="000940F0"/>
    <w:rsid w:val="00094AF3"/>
    <w:rsid w:val="00094EA1"/>
    <w:rsid w:val="0009640C"/>
    <w:rsid w:val="000A18E4"/>
    <w:rsid w:val="000A26B0"/>
    <w:rsid w:val="000A4B5F"/>
    <w:rsid w:val="000A518F"/>
    <w:rsid w:val="000A628D"/>
    <w:rsid w:val="000B0762"/>
    <w:rsid w:val="000B21D5"/>
    <w:rsid w:val="000B22A2"/>
    <w:rsid w:val="000C2A52"/>
    <w:rsid w:val="000C3938"/>
    <w:rsid w:val="000C3C21"/>
    <w:rsid w:val="000C46A9"/>
    <w:rsid w:val="000C5CEA"/>
    <w:rsid w:val="000D10B3"/>
    <w:rsid w:val="000D2E19"/>
    <w:rsid w:val="000D33C0"/>
    <w:rsid w:val="000D5469"/>
    <w:rsid w:val="000D5884"/>
    <w:rsid w:val="000D5A85"/>
    <w:rsid w:val="000D5E65"/>
    <w:rsid w:val="000D601D"/>
    <w:rsid w:val="000D6941"/>
    <w:rsid w:val="000E0405"/>
    <w:rsid w:val="000E0CA4"/>
    <w:rsid w:val="000E1C51"/>
    <w:rsid w:val="000E1EF6"/>
    <w:rsid w:val="000E2BC6"/>
    <w:rsid w:val="000E6216"/>
    <w:rsid w:val="000F0E12"/>
    <w:rsid w:val="000F3F45"/>
    <w:rsid w:val="000F466B"/>
    <w:rsid w:val="000F5A90"/>
    <w:rsid w:val="000F6CFF"/>
    <w:rsid w:val="000F72F8"/>
    <w:rsid w:val="000F75FF"/>
    <w:rsid w:val="000F78C1"/>
    <w:rsid w:val="00102C3B"/>
    <w:rsid w:val="0010325A"/>
    <w:rsid w:val="001038F6"/>
    <w:rsid w:val="00105729"/>
    <w:rsid w:val="001072A4"/>
    <w:rsid w:val="00107B27"/>
    <w:rsid w:val="00107C7A"/>
    <w:rsid w:val="001105B9"/>
    <w:rsid w:val="00111961"/>
    <w:rsid w:val="00113B9E"/>
    <w:rsid w:val="00115B9E"/>
    <w:rsid w:val="00115F73"/>
    <w:rsid w:val="001202E3"/>
    <w:rsid w:val="00123590"/>
    <w:rsid w:val="00123699"/>
    <w:rsid w:val="001241A6"/>
    <w:rsid w:val="00124BBE"/>
    <w:rsid w:val="00125239"/>
    <w:rsid w:val="0013059D"/>
    <w:rsid w:val="00130ABE"/>
    <w:rsid w:val="00131234"/>
    <w:rsid w:val="00132DD6"/>
    <w:rsid w:val="00135147"/>
    <w:rsid w:val="0013651A"/>
    <w:rsid w:val="001370E4"/>
    <w:rsid w:val="0013784A"/>
    <w:rsid w:val="0014083A"/>
    <w:rsid w:val="00141A55"/>
    <w:rsid w:val="001446A3"/>
    <w:rsid w:val="00154129"/>
    <w:rsid w:val="00155395"/>
    <w:rsid w:val="001575EB"/>
    <w:rsid w:val="0016251B"/>
    <w:rsid w:val="001644BF"/>
    <w:rsid w:val="001650E0"/>
    <w:rsid w:val="0016793C"/>
    <w:rsid w:val="001710C2"/>
    <w:rsid w:val="0017171F"/>
    <w:rsid w:val="001729A8"/>
    <w:rsid w:val="00172E6C"/>
    <w:rsid w:val="00173119"/>
    <w:rsid w:val="00173D27"/>
    <w:rsid w:val="00174739"/>
    <w:rsid w:val="0018127C"/>
    <w:rsid w:val="001813BC"/>
    <w:rsid w:val="00181B78"/>
    <w:rsid w:val="00181EC8"/>
    <w:rsid w:val="00182CB2"/>
    <w:rsid w:val="00184349"/>
    <w:rsid w:val="001849C2"/>
    <w:rsid w:val="00184AEA"/>
    <w:rsid w:val="00184D91"/>
    <w:rsid w:val="00185A5A"/>
    <w:rsid w:val="00186B04"/>
    <w:rsid w:val="0019348C"/>
    <w:rsid w:val="00195830"/>
    <w:rsid w:val="00195C17"/>
    <w:rsid w:val="00195F33"/>
    <w:rsid w:val="00196B68"/>
    <w:rsid w:val="001973C8"/>
    <w:rsid w:val="001A09BF"/>
    <w:rsid w:val="001A3E36"/>
    <w:rsid w:val="001A4E60"/>
    <w:rsid w:val="001A59D7"/>
    <w:rsid w:val="001A5EE1"/>
    <w:rsid w:val="001A7FF9"/>
    <w:rsid w:val="001B07B7"/>
    <w:rsid w:val="001B0840"/>
    <w:rsid w:val="001B0882"/>
    <w:rsid w:val="001B0D06"/>
    <w:rsid w:val="001B1617"/>
    <w:rsid w:val="001B286B"/>
    <w:rsid w:val="001B504B"/>
    <w:rsid w:val="001C29FC"/>
    <w:rsid w:val="001C34A9"/>
    <w:rsid w:val="001C5305"/>
    <w:rsid w:val="001C69DC"/>
    <w:rsid w:val="001C6DDD"/>
    <w:rsid w:val="001D154C"/>
    <w:rsid w:val="001D1B1E"/>
    <w:rsid w:val="001D3874"/>
    <w:rsid w:val="001D4C0C"/>
    <w:rsid w:val="001D5344"/>
    <w:rsid w:val="001D5891"/>
    <w:rsid w:val="001D7B21"/>
    <w:rsid w:val="001D7E75"/>
    <w:rsid w:val="001E0389"/>
    <w:rsid w:val="001E20DC"/>
    <w:rsid w:val="001E22D1"/>
    <w:rsid w:val="001E25DD"/>
    <w:rsid w:val="001E46FB"/>
    <w:rsid w:val="001E4C8E"/>
    <w:rsid w:val="001E56D2"/>
    <w:rsid w:val="001E7369"/>
    <w:rsid w:val="001E7D56"/>
    <w:rsid w:val="001F0B08"/>
    <w:rsid w:val="001F4314"/>
    <w:rsid w:val="001F5EE0"/>
    <w:rsid w:val="001F75DE"/>
    <w:rsid w:val="00200D58"/>
    <w:rsid w:val="0020138B"/>
    <w:rsid w:val="002013BE"/>
    <w:rsid w:val="002027BB"/>
    <w:rsid w:val="00203897"/>
    <w:rsid w:val="00205D59"/>
    <w:rsid w:val="002063A4"/>
    <w:rsid w:val="00206F97"/>
    <w:rsid w:val="00207008"/>
    <w:rsid w:val="00207BF8"/>
    <w:rsid w:val="0021005D"/>
    <w:rsid w:val="0021016F"/>
    <w:rsid w:val="0021145B"/>
    <w:rsid w:val="00211EC8"/>
    <w:rsid w:val="00212540"/>
    <w:rsid w:val="00214277"/>
    <w:rsid w:val="00217A74"/>
    <w:rsid w:val="002213DF"/>
    <w:rsid w:val="00222A3C"/>
    <w:rsid w:val="0022389F"/>
    <w:rsid w:val="00223F42"/>
    <w:rsid w:val="0022762D"/>
    <w:rsid w:val="00231CF9"/>
    <w:rsid w:val="0023204C"/>
    <w:rsid w:val="00234806"/>
    <w:rsid w:val="002378D6"/>
    <w:rsid w:val="00243D36"/>
    <w:rsid w:val="00244174"/>
    <w:rsid w:val="002457E9"/>
    <w:rsid w:val="00247707"/>
    <w:rsid w:val="002508F8"/>
    <w:rsid w:val="002510FF"/>
    <w:rsid w:val="002531F2"/>
    <w:rsid w:val="002557FC"/>
    <w:rsid w:val="00256CBD"/>
    <w:rsid w:val="002571B2"/>
    <w:rsid w:val="00257A1D"/>
    <w:rsid w:val="002623A8"/>
    <w:rsid w:val="00262EC3"/>
    <w:rsid w:val="002633AF"/>
    <w:rsid w:val="00263999"/>
    <w:rsid w:val="00266AB7"/>
    <w:rsid w:val="002673CD"/>
    <w:rsid w:val="0027172A"/>
    <w:rsid w:val="00272117"/>
    <w:rsid w:val="00273D77"/>
    <w:rsid w:val="00274598"/>
    <w:rsid w:val="00275308"/>
    <w:rsid w:val="00277919"/>
    <w:rsid w:val="00280B43"/>
    <w:rsid w:val="00283138"/>
    <w:rsid w:val="002837C4"/>
    <w:rsid w:val="00283FB9"/>
    <w:rsid w:val="00284929"/>
    <w:rsid w:val="002864C7"/>
    <w:rsid w:val="00286740"/>
    <w:rsid w:val="00287B42"/>
    <w:rsid w:val="0029036B"/>
    <w:rsid w:val="0029052D"/>
    <w:rsid w:val="002905C3"/>
    <w:rsid w:val="00291E62"/>
    <w:rsid w:val="002929D8"/>
    <w:rsid w:val="00292BF1"/>
    <w:rsid w:val="002935C2"/>
    <w:rsid w:val="002976D9"/>
    <w:rsid w:val="002A1946"/>
    <w:rsid w:val="002A237D"/>
    <w:rsid w:val="002A49B8"/>
    <w:rsid w:val="002A4C53"/>
    <w:rsid w:val="002B0672"/>
    <w:rsid w:val="002B077F"/>
    <w:rsid w:val="002B1B4C"/>
    <w:rsid w:val="002B247F"/>
    <w:rsid w:val="002B2CC9"/>
    <w:rsid w:val="002B37AA"/>
    <w:rsid w:val="002B45BD"/>
    <w:rsid w:val="002B4713"/>
    <w:rsid w:val="002C01A7"/>
    <w:rsid w:val="002C08A3"/>
    <w:rsid w:val="002C145D"/>
    <w:rsid w:val="002C20F1"/>
    <w:rsid w:val="002C2A80"/>
    <w:rsid w:val="002C2C3E"/>
    <w:rsid w:val="002C5180"/>
    <w:rsid w:val="002C533E"/>
    <w:rsid w:val="002D027F"/>
    <w:rsid w:val="002D2EED"/>
    <w:rsid w:val="002D3B80"/>
    <w:rsid w:val="002D43C7"/>
    <w:rsid w:val="002D5DB6"/>
    <w:rsid w:val="002D6868"/>
    <w:rsid w:val="002D75C6"/>
    <w:rsid w:val="002D7A85"/>
    <w:rsid w:val="002D7B60"/>
    <w:rsid w:val="002E0FE3"/>
    <w:rsid w:val="002E19D4"/>
    <w:rsid w:val="002E1EB4"/>
    <w:rsid w:val="002E28D2"/>
    <w:rsid w:val="002E37CB"/>
    <w:rsid w:val="002E54AC"/>
    <w:rsid w:val="002E621B"/>
    <w:rsid w:val="002E75B8"/>
    <w:rsid w:val="002E761F"/>
    <w:rsid w:val="002F37F7"/>
    <w:rsid w:val="002F4761"/>
    <w:rsid w:val="002F539E"/>
    <w:rsid w:val="002F5569"/>
    <w:rsid w:val="002F5C79"/>
    <w:rsid w:val="002F7F8C"/>
    <w:rsid w:val="00300141"/>
    <w:rsid w:val="003019E2"/>
    <w:rsid w:val="00301D70"/>
    <w:rsid w:val="00302F73"/>
    <w:rsid w:val="003030FD"/>
    <w:rsid w:val="00306FE1"/>
    <w:rsid w:val="00311A32"/>
    <w:rsid w:val="003120F3"/>
    <w:rsid w:val="00312A82"/>
    <w:rsid w:val="00312FB5"/>
    <w:rsid w:val="0031413F"/>
    <w:rsid w:val="003148BB"/>
    <w:rsid w:val="00315FBB"/>
    <w:rsid w:val="003164C4"/>
    <w:rsid w:val="00317976"/>
    <w:rsid w:val="00323885"/>
    <w:rsid w:val="00323BC8"/>
    <w:rsid w:val="00330691"/>
    <w:rsid w:val="00331309"/>
    <w:rsid w:val="00331475"/>
    <w:rsid w:val="003316F0"/>
    <w:rsid w:val="0033195B"/>
    <w:rsid w:val="003324D1"/>
    <w:rsid w:val="003336C0"/>
    <w:rsid w:val="003416E5"/>
    <w:rsid w:val="003448E8"/>
    <w:rsid w:val="003459BA"/>
    <w:rsid w:val="00351D6D"/>
    <w:rsid w:val="00354958"/>
    <w:rsid w:val="00354BF2"/>
    <w:rsid w:val="00354D1D"/>
    <w:rsid w:val="00355EA9"/>
    <w:rsid w:val="003578DE"/>
    <w:rsid w:val="003613D9"/>
    <w:rsid w:val="00361827"/>
    <w:rsid w:val="00361BCB"/>
    <w:rsid w:val="0036289E"/>
    <w:rsid w:val="003639B9"/>
    <w:rsid w:val="00364376"/>
    <w:rsid w:val="003652F7"/>
    <w:rsid w:val="003656C3"/>
    <w:rsid w:val="00365F6B"/>
    <w:rsid w:val="00367B25"/>
    <w:rsid w:val="00370271"/>
    <w:rsid w:val="00371018"/>
    <w:rsid w:val="00371340"/>
    <w:rsid w:val="00372B28"/>
    <w:rsid w:val="00372CD1"/>
    <w:rsid w:val="0037309F"/>
    <w:rsid w:val="00373D65"/>
    <w:rsid w:val="00374F41"/>
    <w:rsid w:val="003759E2"/>
    <w:rsid w:val="00376694"/>
    <w:rsid w:val="00384642"/>
    <w:rsid w:val="00385665"/>
    <w:rsid w:val="00386999"/>
    <w:rsid w:val="00395092"/>
    <w:rsid w:val="00396257"/>
    <w:rsid w:val="00397398"/>
    <w:rsid w:val="003979C2"/>
    <w:rsid w:val="00397EB8"/>
    <w:rsid w:val="003A07AB"/>
    <w:rsid w:val="003A086E"/>
    <w:rsid w:val="003A1414"/>
    <w:rsid w:val="003A3470"/>
    <w:rsid w:val="003A37B8"/>
    <w:rsid w:val="003A456E"/>
    <w:rsid w:val="003A4B6E"/>
    <w:rsid w:val="003A4FD0"/>
    <w:rsid w:val="003A56E3"/>
    <w:rsid w:val="003A69D1"/>
    <w:rsid w:val="003A7041"/>
    <w:rsid w:val="003A7705"/>
    <w:rsid w:val="003A79FE"/>
    <w:rsid w:val="003B1545"/>
    <w:rsid w:val="003B1A59"/>
    <w:rsid w:val="003B249B"/>
    <w:rsid w:val="003B658A"/>
    <w:rsid w:val="003B7961"/>
    <w:rsid w:val="003C0283"/>
    <w:rsid w:val="003C035E"/>
    <w:rsid w:val="003C0DA8"/>
    <w:rsid w:val="003C3267"/>
    <w:rsid w:val="003C409D"/>
    <w:rsid w:val="003C5807"/>
    <w:rsid w:val="003C5BA6"/>
    <w:rsid w:val="003C6437"/>
    <w:rsid w:val="003C6BC6"/>
    <w:rsid w:val="003D0351"/>
    <w:rsid w:val="003D1D3F"/>
    <w:rsid w:val="003D45C9"/>
    <w:rsid w:val="003D5E32"/>
    <w:rsid w:val="003D608C"/>
    <w:rsid w:val="003D6B11"/>
    <w:rsid w:val="003D7CDB"/>
    <w:rsid w:val="003E0DA9"/>
    <w:rsid w:val="003E2C8C"/>
    <w:rsid w:val="003E3197"/>
    <w:rsid w:val="003E3AB3"/>
    <w:rsid w:val="003E4537"/>
    <w:rsid w:val="003E47D7"/>
    <w:rsid w:val="003E5D69"/>
    <w:rsid w:val="003E7AF3"/>
    <w:rsid w:val="003E7BFA"/>
    <w:rsid w:val="003F0C59"/>
    <w:rsid w:val="003F0E85"/>
    <w:rsid w:val="003F3CEC"/>
    <w:rsid w:val="003F3EEF"/>
    <w:rsid w:val="003F4B18"/>
    <w:rsid w:val="003F5032"/>
    <w:rsid w:val="003F52A3"/>
    <w:rsid w:val="003F562D"/>
    <w:rsid w:val="003F7EDA"/>
    <w:rsid w:val="00404AB7"/>
    <w:rsid w:val="00404CB5"/>
    <w:rsid w:val="00404E33"/>
    <w:rsid w:val="00405251"/>
    <w:rsid w:val="004107D6"/>
    <w:rsid w:val="00410C55"/>
    <w:rsid w:val="0041604D"/>
    <w:rsid w:val="00416854"/>
    <w:rsid w:val="004169D2"/>
    <w:rsid w:val="0041734A"/>
    <w:rsid w:val="00417725"/>
    <w:rsid w:val="0041779A"/>
    <w:rsid w:val="00421C39"/>
    <w:rsid w:val="004243EA"/>
    <w:rsid w:val="004249BB"/>
    <w:rsid w:val="00426770"/>
    <w:rsid w:val="004350C9"/>
    <w:rsid w:val="00437F26"/>
    <w:rsid w:val="004401BD"/>
    <w:rsid w:val="00440CA2"/>
    <w:rsid w:val="00440E99"/>
    <w:rsid w:val="00441FA8"/>
    <w:rsid w:val="00443A7A"/>
    <w:rsid w:val="00444097"/>
    <w:rsid w:val="0044478B"/>
    <w:rsid w:val="00445487"/>
    <w:rsid w:val="00447695"/>
    <w:rsid w:val="004514D6"/>
    <w:rsid w:val="00454769"/>
    <w:rsid w:val="00455B07"/>
    <w:rsid w:val="00456D58"/>
    <w:rsid w:val="004625F2"/>
    <w:rsid w:val="00464123"/>
    <w:rsid w:val="004648D7"/>
    <w:rsid w:val="00464DD6"/>
    <w:rsid w:val="00466991"/>
    <w:rsid w:val="0047064C"/>
    <w:rsid w:val="00470926"/>
    <w:rsid w:val="0047157E"/>
    <w:rsid w:val="004716CC"/>
    <w:rsid w:val="0047372B"/>
    <w:rsid w:val="00473ED8"/>
    <w:rsid w:val="00474D90"/>
    <w:rsid w:val="00476473"/>
    <w:rsid w:val="00477DAE"/>
    <w:rsid w:val="00480664"/>
    <w:rsid w:val="00480FCD"/>
    <w:rsid w:val="00481148"/>
    <w:rsid w:val="00481928"/>
    <w:rsid w:val="0048270D"/>
    <w:rsid w:val="004903D7"/>
    <w:rsid w:val="00490803"/>
    <w:rsid w:val="00490B40"/>
    <w:rsid w:val="00495946"/>
    <w:rsid w:val="00495BFE"/>
    <w:rsid w:val="004A30EC"/>
    <w:rsid w:val="004A42E1"/>
    <w:rsid w:val="004A6D11"/>
    <w:rsid w:val="004A6D8E"/>
    <w:rsid w:val="004A6EA1"/>
    <w:rsid w:val="004B162C"/>
    <w:rsid w:val="004B2CD3"/>
    <w:rsid w:val="004B4380"/>
    <w:rsid w:val="004C22C6"/>
    <w:rsid w:val="004C3DBE"/>
    <w:rsid w:val="004C400C"/>
    <w:rsid w:val="004C5A36"/>
    <w:rsid w:val="004C5C96"/>
    <w:rsid w:val="004C6F1D"/>
    <w:rsid w:val="004D06A4"/>
    <w:rsid w:val="004D0B35"/>
    <w:rsid w:val="004D1654"/>
    <w:rsid w:val="004D532F"/>
    <w:rsid w:val="004D6FFC"/>
    <w:rsid w:val="004E3BBA"/>
    <w:rsid w:val="004E3CC8"/>
    <w:rsid w:val="004E59D4"/>
    <w:rsid w:val="004E675C"/>
    <w:rsid w:val="004E6982"/>
    <w:rsid w:val="004E79AC"/>
    <w:rsid w:val="004F1247"/>
    <w:rsid w:val="004F1A81"/>
    <w:rsid w:val="004F3BA9"/>
    <w:rsid w:val="004F3F48"/>
    <w:rsid w:val="004F538B"/>
    <w:rsid w:val="004F5579"/>
    <w:rsid w:val="0050093C"/>
    <w:rsid w:val="005021F5"/>
    <w:rsid w:val="005025D8"/>
    <w:rsid w:val="0050413C"/>
    <w:rsid w:val="00505DAC"/>
    <w:rsid w:val="00507455"/>
    <w:rsid w:val="005077C5"/>
    <w:rsid w:val="00507ACB"/>
    <w:rsid w:val="005122F6"/>
    <w:rsid w:val="005124A6"/>
    <w:rsid w:val="00513D54"/>
    <w:rsid w:val="00513DAD"/>
    <w:rsid w:val="00515057"/>
    <w:rsid w:val="00516AC1"/>
    <w:rsid w:val="005170F9"/>
    <w:rsid w:val="0052043A"/>
    <w:rsid w:val="005218D9"/>
    <w:rsid w:val="00522C42"/>
    <w:rsid w:val="00523778"/>
    <w:rsid w:val="0052377F"/>
    <w:rsid w:val="00523BCA"/>
    <w:rsid w:val="0052728F"/>
    <w:rsid w:val="00527DF9"/>
    <w:rsid w:val="00532E47"/>
    <w:rsid w:val="00533AF3"/>
    <w:rsid w:val="00534EB7"/>
    <w:rsid w:val="00536186"/>
    <w:rsid w:val="00536BB8"/>
    <w:rsid w:val="00541A71"/>
    <w:rsid w:val="00544B7D"/>
    <w:rsid w:val="00544CBB"/>
    <w:rsid w:val="00545D12"/>
    <w:rsid w:val="00545D6C"/>
    <w:rsid w:val="00550518"/>
    <w:rsid w:val="00550877"/>
    <w:rsid w:val="005513E2"/>
    <w:rsid w:val="005521E2"/>
    <w:rsid w:val="00552C44"/>
    <w:rsid w:val="00552CD6"/>
    <w:rsid w:val="00553E53"/>
    <w:rsid w:val="005549BE"/>
    <w:rsid w:val="005602D2"/>
    <w:rsid w:val="00562F66"/>
    <w:rsid w:val="00565E30"/>
    <w:rsid w:val="00567CB4"/>
    <w:rsid w:val="0057315F"/>
    <w:rsid w:val="00574951"/>
    <w:rsid w:val="00576104"/>
    <w:rsid w:val="00577C07"/>
    <w:rsid w:val="00580615"/>
    <w:rsid w:val="00591015"/>
    <w:rsid w:val="005913CB"/>
    <w:rsid w:val="005925F9"/>
    <w:rsid w:val="0059291A"/>
    <w:rsid w:val="0059460D"/>
    <w:rsid w:val="00594BA0"/>
    <w:rsid w:val="00596452"/>
    <w:rsid w:val="005968AB"/>
    <w:rsid w:val="00597160"/>
    <w:rsid w:val="0059745A"/>
    <w:rsid w:val="005A04E2"/>
    <w:rsid w:val="005A1A7A"/>
    <w:rsid w:val="005A3530"/>
    <w:rsid w:val="005A5005"/>
    <w:rsid w:val="005A6E1D"/>
    <w:rsid w:val="005A6E1F"/>
    <w:rsid w:val="005B0203"/>
    <w:rsid w:val="005B2800"/>
    <w:rsid w:val="005B60AB"/>
    <w:rsid w:val="005B78D7"/>
    <w:rsid w:val="005C073F"/>
    <w:rsid w:val="005C67C8"/>
    <w:rsid w:val="005C6857"/>
    <w:rsid w:val="005D0249"/>
    <w:rsid w:val="005D1D75"/>
    <w:rsid w:val="005D2761"/>
    <w:rsid w:val="005D578B"/>
    <w:rsid w:val="005D6E8C"/>
    <w:rsid w:val="005E0D1E"/>
    <w:rsid w:val="005E58D1"/>
    <w:rsid w:val="005E7012"/>
    <w:rsid w:val="005E7EB4"/>
    <w:rsid w:val="005F0630"/>
    <w:rsid w:val="005F0EE0"/>
    <w:rsid w:val="005F100C"/>
    <w:rsid w:val="005F1152"/>
    <w:rsid w:val="005F386A"/>
    <w:rsid w:val="005F4658"/>
    <w:rsid w:val="005F68DA"/>
    <w:rsid w:val="005F71D0"/>
    <w:rsid w:val="005F75E6"/>
    <w:rsid w:val="006014DD"/>
    <w:rsid w:val="0060611C"/>
    <w:rsid w:val="0060748B"/>
    <w:rsid w:val="0060773B"/>
    <w:rsid w:val="00610F61"/>
    <w:rsid w:val="0061206F"/>
    <w:rsid w:val="00612608"/>
    <w:rsid w:val="0061372C"/>
    <w:rsid w:val="00613E87"/>
    <w:rsid w:val="00613EC3"/>
    <w:rsid w:val="006155D4"/>
    <w:rsid w:val="006157B5"/>
    <w:rsid w:val="00615EDA"/>
    <w:rsid w:val="00623ACB"/>
    <w:rsid w:val="0062475A"/>
    <w:rsid w:val="00625814"/>
    <w:rsid w:val="00626120"/>
    <w:rsid w:val="00626FC6"/>
    <w:rsid w:val="0062703B"/>
    <w:rsid w:val="006303B4"/>
    <w:rsid w:val="00630E1C"/>
    <w:rsid w:val="00632D45"/>
    <w:rsid w:val="00633CEB"/>
    <w:rsid w:val="00633D3D"/>
    <w:rsid w:val="0063601E"/>
    <w:rsid w:val="0063673D"/>
    <w:rsid w:val="00641703"/>
    <w:rsid w:val="006431A6"/>
    <w:rsid w:val="00643613"/>
    <w:rsid w:val="00643B96"/>
    <w:rsid w:val="006443F8"/>
    <w:rsid w:val="006446AD"/>
    <w:rsid w:val="00644DFA"/>
    <w:rsid w:val="006459F6"/>
    <w:rsid w:val="00647725"/>
    <w:rsid w:val="006501AD"/>
    <w:rsid w:val="00651192"/>
    <w:rsid w:val="006518C7"/>
    <w:rsid w:val="00651BFA"/>
    <w:rsid w:val="00651DA6"/>
    <w:rsid w:val="006546C0"/>
    <w:rsid w:val="006557C3"/>
    <w:rsid w:val="0065603B"/>
    <w:rsid w:val="00657E79"/>
    <w:rsid w:val="006623AB"/>
    <w:rsid w:val="00663A80"/>
    <w:rsid w:val="00665A4B"/>
    <w:rsid w:val="00670BCD"/>
    <w:rsid w:val="00670DEA"/>
    <w:rsid w:val="00675D4D"/>
    <w:rsid w:val="006772D3"/>
    <w:rsid w:val="00682648"/>
    <w:rsid w:val="00684E48"/>
    <w:rsid w:val="006873E6"/>
    <w:rsid w:val="00692E2A"/>
    <w:rsid w:val="006933BA"/>
    <w:rsid w:val="00694C55"/>
    <w:rsid w:val="00695EE5"/>
    <w:rsid w:val="006972E5"/>
    <w:rsid w:val="006A07A4"/>
    <w:rsid w:val="006A1144"/>
    <w:rsid w:val="006A422F"/>
    <w:rsid w:val="006A76F2"/>
    <w:rsid w:val="006B59BA"/>
    <w:rsid w:val="006B5C11"/>
    <w:rsid w:val="006B6F73"/>
    <w:rsid w:val="006C3DDA"/>
    <w:rsid w:val="006C481B"/>
    <w:rsid w:val="006D116A"/>
    <w:rsid w:val="006D2CCF"/>
    <w:rsid w:val="006D3277"/>
    <w:rsid w:val="006D6C31"/>
    <w:rsid w:val="006D7EFB"/>
    <w:rsid w:val="006E089A"/>
    <w:rsid w:val="006E4BED"/>
    <w:rsid w:val="006E6672"/>
    <w:rsid w:val="006E6722"/>
    <w:rsid w:val="006E6B3C"/>
    <w:rsid w:val="006E7F10"/>
    <w:rsid w:val="006E7F91"/>
    <w:rsid w:val="006F10F1"/>
    <w:rsid w:val="006F1244"/>
    <w:rsid w:val="006F1838"/>
    <w:rsid w:val="006F4B2F"/>
    <w:rsid w:val="006F7188"/>
    <w:rsid w:val="00701C7F"/>
    <w:rsid w:val="007027B9"/>
    <w:rsid w:val="007028A4"/>
    <w:rsid w:val="0071055B"/>
    <w:rsid w:val="00712A1E"/>
    <w:rsid w:val="007134A4"/>
    <w:rsid w:val="00713D8F"/>
    <w:rsid w:val="00715C1E"/>
    <w:rsid w:val="00715E88"/>
    <w:rsid w:val="0072142F"/>
    <w:rsid w:val="00725225"/>
    <w:rsid w:val="00730713"/>
    <w:rsid w:val="00732791"/>
    <w:rsid w:val="00733969"/>
    <w:rsid w:val="00734CAA"/>
    <w:rsid w:val="00740848"/>
    <w:rsid w:val="00742B5C"/>
    <w:rsid w:val="00742D01"/>
    <w:rsid w:val="0074694B"/>
    <w:rsid w:val="00747F25"/>
    <w:rsid w:val="00751AE0"/>
    <w:rsid w:val="00755106"/>
    <w:rsid w:val="0075533C"/>
    <w:rsid w:val="00757581"/>
    <w:rsid w:val="007611A0"/>
    <w:rsid w:val="00762969"/>
    <w:rsid w:val="0076382C"/>
    <w:rsid w:val="007658A0"/>
    <w:rsid w:val="00766808"/>
    <w:rsid w:val="00770125"/>
    <w:rsid w:val="00771221"/>
    <w:rsid w:val="00771E5D"/>
    <w:rsid w:val="00772052"/>
    <w:rsid w:val="00773644"/>
    <w:rsid w:val="007760CD"/>
    <w:rsid w:val="007763BC"/>
    <w:rsid w:val="00777312"/>
    <w:rsid w:val="007840B0"/>
    <w:rsid w:val="00786B4B"/>
    <w:rsid w:val="007902D3"/>
    <w:rsid w:val="00790C4C"/>
    <w:rsid w:val="00791BD1"/>
    <w:rsid w:val="00792661"/>
    <w:rsid w:val="007927D8"/>
    <w:rsid w:val="0079583F"/>
    <w:rsid w:val="00796027"/>
    <w:rsid w:val="00796D3F"/>
    <w:rsid w:val="007977B7"/>
    <w:rsid w:val="00797FE1"/>
    <w:rsid w:val="007A021D"/>
    <w:rsid w:val="007A040A"/>
    <w:rsid w:val="007A04FE"/>
    <w:rsid w:val="007A0725"/>
    <w:rsid w:val="007A1683"/>
    <w:rsid w:val="007A262E"/>
    <w:rsid w:val="007A36F8"/>
    <w:rsid w:val="007A3EFB"/>
    <w:rsid w:val="007A5C12"/>
    <w:rsid w:val="007A676A"/>
    <w:rsid w:val="007A7CB0"/>
    <w:rsid w:val="007B13E1"/>
    <w:rsid w:val="007B1E99"/>
    <w:rsid w:val="007B31D0"/>
    <w:rsid w:val="007B348F"/>
    <w:rsid w:val="007B3882"/>
    <w:rsid w:val="007B68A3"/>
    <w:rsid w:val="007B7808"/>
    <w:rsid w:val="007C1471"/>
    <w:rsid w:val="007C2541"/>
    <w:rsid w:val="007C4E2C"/>
    <w:rsid w:val="007C5D21"/>
    <w:rsid w:val="007C6AC4"/>
    <w:rsid w:val="007C7F54"/>
    <w:rsid w:val="007D0C67"/>
    <w:rsid w:val="007D0EED"/>
    <w:rsid w:val="007D3442"/>
    <w:rsid w:val="007D393E"/>
    <w:rsid w:val="007D5ED2"/>
    <w:rsid w:val="007D66A8"/>
    <w:rsid w:val="007E003F"/>
    <w:rsid w:val="007E1891"/>
    <w:rsid w:val="007E4467"/>
    <w:rsid w:val="007E49AB"/>
    <w:rsid w:val="007E50EF"/>
    <w:rsid w:val="007F149F"/>
    <w:rsid w:val="007F1A24"/>
    <w:rsid w:val="007F3FF9"/>
    <w:rsid w:val="007F635F"/>
    <w:rsid w:val="007F7FA1"/>
    <w:rsid w:val="00800DFF"/>
    <w:rsid w:val="0080277A"/>
    <w:rsid w:val="00802E72"/>
    <w:rsid w:val="00803EC7"/>
    <w:rsid w:val="00803F1D"/>
    <w:rsid w:val="00805569"/>
    <w:rsid w:val="00805F87"/>
    <w:rsid w:val="00806937"/>
    <w:rsid w:val="008079D8"/>
    <w:rsid w:val="008109C9"/>
    <w:rsid w:val="008109F1"/>
    <w:rsid w:val="00811503"/>
    <w:rsid w:val="00813F4D"/>
    <w:rsid w:val="00815A96"/>
    <w:rsid w:val="00815B0F"/>
    <w:rsid w:val="008164F2"/>
    <w:rsid w:val="00816729"/>
    <w:rsid w:val="0081792D"/>
    <w:rsid w:val="008200DD"/>
    <w:rsid w:val="00820C7E"/>
    <w:rsid w:val="00821395"/>
    <w:rsid w:val="00823E9B"/>
    <w:rsid w:val="00824F72"/>
    <w:rsid w:val="00825B70"/>
    <w:rsid w:val="00830E26"/>
    <w:rsid w:val="0083195F"/>
    <w:rsid w:val="0083347F"/>
    <w:rsid w:val="00835F0E"/>
    <w:rsid w:val="00840F39"/>
    <w:rsid w:val="00841085"/>
    <w:rsid w:val="00841F41"/>
    <w:rsid w:val="00843576"/>
    <w:rsid w:val="008435B0"/>
    <w:rsid w:val="00843B64"/>
    <w:rsid w:val="008478FC"/>
    <w:rsid w:val="008511BC"/>
    <w:rsid w:val="00851C63"/>
    <w:rsid w:val="0085248F"/>
    <w:rsid w:val="00852808"/>
    <w:rsid w:val="0085571B"/>
    <w:rsid w:val="00855B82"/>
    <w:rsid w:val="00861688"/>
    <w:rsid w:val="00862BF5"/>
    <w:rsid w:val="00863CD3"/>
    <w:rsid w:val="0086549A"/>
    <w:rsid w:val="00865B61"/>
    <w:rsid w:val="0086662D"/>
    <w:rsid w:val="008666A3"/>
    <w:rsid w:val="00866BA8"/>
    <w:rsid w:val="0086739B"/>
    <w:rsid w:val="00867BFF"/>
    <w:rsid w:val="008755F2"/>
    <w:rsid w:val="00875E54"/>
    <w:rsid w:val="00876AE7"/>
    <w:rsid w:val="00881444"/>
    <w:rsid w:val="00882555"/>
    <w:rsid w:val="0088480A"/>
    <w:rsid w:val="00884C1B"/>
    <w:rsid w:val="00885C6C"/>
    <w:rsid w:val="00886B24"/>
    <w:rsid w:val="0088757A"/>
    <w:rsid w:val="00894EFB"/>
    <w:rsid w:val="008957DD"/>
    <w:rsid w:val="00895F7F"/>
    <w:rsid w:val="008975B0"/>
    <w:rsid w:val="00897D98"/>
    <w:rsid w:val="008A26B4"/>
    <w:rsid w:val="008A3136"/>
    <w:rsid w:val="008A31F0"/>
    <w:rsid w:val="008A6DF2"/>
    <w:rsid w:val="008A7807"/>
    <w:rsid w:val="008B49E9"/>
    <w:rsid w:val="008B4CC9"/>
    <w:rsid w:val="008B56B3"/>
    <w:rsid w:val="008B5A2E"/>
    <w:rsid w:val="008B6753"/>
    <w:rsid w:val="008B7DAA"/>
    <w:rsid w:val="008C0C26"/>
    <w:rsid w:val="008C0CC4"/>
    <w:rsid w:val="008C15D3"/>
    <w:rsid w:val="008C1B8B"/>
    <w:rsid w:val="008C216A"/>
    <w:rsid w:val="008C5DEF"/>
    <w:rsid w:val="008D107C"/>
    <w:rsid w:val="008D3A31"/>
    <w:rsid w:val="008D3AE0"/>
    <w:rsid w:val="008D70E4"/>
    <w:rsid w:val="008D7C99"/>
    <w:rsid w:val="008E0FCB"/>
    <w:rsid w:val="008E1720"/>
    <w:rsid w:val="008E1C32"/>
    <w:rsid w:val="008E2469"/>
    <w:rsid w:val="008E2CFA"/>
    <w:rsid w:val="008E54F5"/>
    <w:rsid w:val="008E5540"/>
    <w:rsid w:val="008E64F1"/>
    <w:rsid w:val="008E771F"/>
    <w:rsid w:val="008F0340"/>
    <w:rsid w:val="008F75D0"/>
    <w:rsid w:val="009029CF"/>
    <w:rsid w:val="00904E19"/>
    <w:rsid w:val="00907D78"/>
    <w:rsid w:val="009146EF"/>
    <w:rsid w:val="0091485D"/>
    <w:rsid w:val="00920AA5"/>
    <w:rsid w:val="0092178C"/>
    <w:rsid w:val="00922AC5"/>
    <w:rsid w:val="00923B33"/>
    <w:rsid w:val="009260C1"/>
    <w:rsid w:val="00926370"/>
    <w:rsid w:val="00930B88"/>
    <w:rsid w:val="009312E0"/>
    <w:rsid w:val="00935B86"/>
    <w:rsid w:val="009373A6"/>
    <w:rsid w:val="009378DC"/>
    <w:rsid w:val="00937957"/>
    <w:rsid w:val="00937E9B"/>
    <w:rsid w:val="00940172"/>
    <w:rsid w:val="009403EB"/>
    <w:rsid w:val="00940DCC"/>
    <w:rsid w:val="009414CB"/>
    <w:rsid w:val="0094164E"/>
    <w:rsid w:val="0094179A"/>
    <w:rsid w:val="00942564"/>
    <w:rsid w:val="0094459E"/>
    <w:rsid w:val="00944DBC"/>
    <w:rsid w:val="00947398"/>
    <w:rsid w:val="00947B96"/>
    <w:rsid w:val="009507A6"/>
    <w:rsid w:val="00950977"/>
    <w:rsid w:val="0095187D"/>
    <w:rsid w:val="00951A7B"/>
    <w:rsid w:val="00955998"/>
    <w:rsid w:val="009564A6"/>
    <w:rsid w:val="00956D78"/>
    <w:rsid w:val="00961828"/>
    <w:rsid w:val="00961A33"/>
    <w:rsid w:val="00962837"/>
    <w:rsid w:val="009655ED"/>
    <w:rsid w:val="00965887"/>
    <w:rsid w:val="00965B91"/>
    <w:rsid w:val="00966D73"/>
    <w:rsid w:val="00967621"/>
    <w:rsid w:val="00967E6A"/>
    <w:rsid w:val="009708F0"/>
    <w:rsid w:val="009713A2"/>
    <w:rsid w:val="00972C93"/>
    <w:rsid w:val="00973330"/>
    <w:rsid w:val="009775A7"/>
    <w:rsid w:val="00980797"/>
    <w:rsid w:val="0098122B"/>
    <w:rsid w:val="00982C12"/>
    <w:rsid w:val="00983FEB"/>
    <w:rsid w:val="00984EB3"/>
    <w:rsid w:val="0098648A"/>
    <w:rsid w:val="00987BBC"/>
    <w:rsid w:val="009935AC"/>
    <w:rsid w:val="00995B45"/>
    <w:rsid w:val="009A15AE"/>
    <w:rsid w:val="009A2760"/>
    <w:rsid w:val="009A4155"/>
    <w:rsid w:val="009A602F"/>
    <w:rsid w:val="009A6054"/>
    <w:rsid w:val="009A6223"/>
    <w:rsid w:val="009A67DC"/>
    <w:rsid w:val="009A7262"/>
    <w:rsid w:val="009A7F7A"/>
    <w:rsid w:val="009B09ED"/>
    <w:rsid w:val="009B3621"/>
    <w:rsid w:val="009B3943"/>
    <w:rsid w:val="009B3EB8"/>
    <w:rsid w:val="009B4A0F"/>
    <w:rsid w:val="009B706B"/>
    <w:rsid w:val="009B7126"/>
    <w:rsid w:val="009C11D2"/>
    <w:rsid w:val="009C202D"/>
    <w:rsid w:val="009C2196"/>
    <w:rsid w:val="009C283F"/>
    <w:rsid w:val="009C48B2"/>
    <w:rsid w:val="009C6C70"/>
    <w:rsid w:val="009D0922"/>
    <w:rsid w:val="009D0B63"/>
    <w:rsid w:val="009D1F29"/>
    <w:rsid w:val="009D2F30"/>
    <w:rsid w:val="009D4346"/>
    <w:rsid w:val="009D4983"/>
    <w:rsid w:val="009D4AC0"/>
    <w:rsid w:val="009D5B60"/>
    <w:rsid w:val="009D5F66"/>
    <w:rsid w:val="009D61C5"/>
    <w:rsid w:val="009D7113"/>
    <w:rsid w:val="009E0977"/>
    <w:rsid w:val="009E1BC3"/>
    <w:rsid w:val="009E1EAE"/>
    <w:rsid w:val="009E2B9F"/>
    <w:rsid w:val="009E307E"/>
    <w:rsid w:val="009F1AF0"/>
    <w:rsid w:val="009F37CA"/>
    <w:rsid w:val="009F6F43"/>
    <w:rsid w:val="00A00D1C"/>
    <w:rsid w:val="00A00D69"/>
    <w:rsid w:val="00A01359"/>
    <w:rsid w:val="00A01E96"/>
    <w:rsid w:val="00A03A4A"/>
    <w:rsid w:val="00A0497A"/>
    <w:rsid w:val="00A07870"/>
    <w:rsid w:val="00A07F19"/>
    <w:rsid w:val="00A1348D"/>
    <w:rsid w:val="00A1489E"/>
    <w:rsid w:val="00A14F8C"/>
    <w:rsid w:val="00A1714F"/>
    <w:rsid w:val="00A21C24"/>
    <w:rsid w:val="00A21EC1"/>
    <w:rsid w:val="00A232EE"/>
    <w:rsid w:val="00A32CCC"/>
    <w:rsid w:val="00A374F5"/>
    <w:rsid w:val="00A4175F"/>
    <w:rsid w:val="00A4198C"/>
    <w:rsid w:val="00A4292A"/>
    <w:rsid w:val="00A43A60"/>
    <w:rsid w:val="00A44411"/>
    <w:rsid w:val="00A469FA"/>
    <w:rsid w:val="00A4710C"/>
    <w:rsid w:val="00A50E94"/>
    <w:rsid w:val="00A513FE"/>
    <w:rsid w:val="00A53E1B"/>
    <w:rsid w:val="00A543CA"/>
    <w:rsid w:val="00A54B08"/>
    <w:rsid w:val="00A55B01"/>
    <w:rsid w:val="00A56B5B"/>
    <w:rsid w:val="00A56D5D"/>
    <w:rsid w:val="00A56E93"/>
    <w:rsid w:val="00A5709D"/>
    <w:rsid w:val="00A603FF"/>
    <w:rsid w:val="00A63303"/>
    <w:rsid w:val="00A64785"/>
    <w:rsid w:val="00A6567F"/>
    <w:rsid w:val="00A657DD"/>
    <w:rsid w:val="00A6646A"/>
    <w:rsid w:val="00A666A6"/>
    <w:rsid w:val="00A675FD"/>
    <w:rsid w:val="00A70D8D"/>
    <w:rsid w:val="00A72437"/>
    <w:rsid w:val="00A72621"/>
    <w:rsid w:val="00A73E91"/>
    <w:rsid w:val="00A74227"/>
    <w:rsid w:val="00A80611"/>
    <w:rsid w:val="00A839CC"/>
    <w:rsid w:val="00A84B15"/>
    <w:rsid w:val="00A87016"/>
    <w:rsid w:val="00A87321"/>
    <w:rsid w:val="00A90BEB"/>
    <w:rsid w:val="00A92BE4"/>
    <w:rsid w:val="00A960C1"/>
    <w:rsid w:val="00A9728B"/>
    <w:rsid w:val="00AA0309"/>
    <w:rsid w:val="00AA0D2B"/>
    <w:rsid w:val="00AA35FD"/>
    <w:rsid w:val="00AA39A5"/>
    <w:rsid w:val="00AA5024"/>
    <w:rsid w:val="00AB0E81"/>
    <w:rsid w:val="00AB5340"/>
    <w:rsid w:val="00AB63B2"/>
    <w:rsid w:val="00AC010E"/>
    <w:rsid w:val="00AC01CC"/>
    <w:rsid w:val="00AC16B8"/>
    <w:rsid w:val="00AC2E83"/>
    <w:rsid w:val="00AC2F7A"/>
    <w:rsid w:val="00AC3EFC"/>
    <w:rsid w:val="00AC43B1"/>
    <w:rsid w:val="00AC4C26"/>
    <w:rsid w:val="00AC6894"/>
    <w:rsid w:val="00AC7C96"/>
    <w:rsid w:val="00AD0A8D"/>
    <w:rsid w:val="00AD36CB"/>
    <w:rsid w:val="00AD5571"/>
    <w:rsid w:val="00AD73E8"/>
    <w:rsid w:val="00AE10E3"/>
    <w:rsid w:val="00AE237D"/>
    <w:rsid w:val="00AE2A3D"/>
    <w:rsid w:val="00AE3A20"/>
    <w:rsid w:val="00AE44DB"/>
    <w:rsid w:val="00AE502A"/>
    <w:rsid w:val="00AE6F64"/>
    <w:rsid w:val="00AE702F"/>
    <w:rsid w:val="00AE78AB"/>
    <w:rsid w:val="00AF0426"/>
    <w:rsid w:val="00AF34A3"/>
    <w:rsid w:val="00AF7C07"/>
    <w:rsid w:val="00B00691"/>
    <w:rsid w:val="00B007C2"/>
    <w:rsid w:val="00B00DF4"/>
    <w:rsid w:val="00B00EE6"/>
    <w:rsid w:val="00B02B6A"/>
    <w:rsid w:val="00B035FF"/>
    <w:rsid w:val="00B04884"/>
    <w:rsid w:val="00B069A9"/>
    <w:rsid w:val="00B10313"/>
    <w:rsid w:val="00B1464C"/>
    <w:rsid w:val="00B17D06"/>
    <w:rsid w:val="00B212F2"/>
    <w:rsid w:val="00B22C93"/>
    <w:rsid w:val="00B23527"/>
    <w:rsid w:val="00B23576"/>
    <w:rsid w:val="00B23AEB"/>
    <w:rsid w:val="00B24A30"/>
    <w:rsid w:val="00B24BBA"/>
    <w:rsid w:val="00B254F2"/>
    <w:rsid w:val="00B262C8"/>
    <w:rsid w:val="00B26F8B"/>
    <w:rsid w:val="00B27589"/>
    <w:rsid w:val="00B32B40"/>
    <w:rsid w:val="00B33EEC"/>
    <w:rsid w:val="00B33FCC"/>
    <w:rsid w:val="00B35117"/>
    <w:rsid w:val="00B36DDD"/>
    <w:rsid w:val="00B37EF9"/>
    <w:rsid w:val="00B405B7"/>
    <w:rsid w:val="00B41A27"/>
    <w:rsid w:val="00B42ECB"/>
    <w:rsid w:val="00B43BDD"/>
    <w:rsid w:val="00B45E6D"/>
    <w:rsid w:val="00B506CF"/>
    <w:rsid w:val="00B50EEB"/>
    <w:rsid w:val="00B52222"/>
    <w:rsid w:val="00B524EC"/>
    <w:rsid w:val="00B53506"/>
    <w:rsid w:val="00B53913"/>
    <w:rsid w:val="00B54FE7"/>
    <w:rsid w:val="00B554C2"/>
    <w:rsid w:val="00B55D3E"/>
    <w:rsid w:val="00B57C47"/>
    <w:rsid w:val="00B63A68"/>
    <w:rsid w:val="00B66901"/>
    <w:rsid w:val="00B67F16"/>
    <w:rsid w:val="00B67F27"/>
    <w:rsid w:val="00B70355"/>
    <w:rsid w:val="00B71E6D"/>
    <w:rsid w:val="00B72070"/>
    <w:rsid w:val="00B73D31"/>
    <w:rsid w:val="00B74045"/>
    <w:rsid w:val="00B747B8"/>
    <w:rsid w:val="00B77821"/>
    <w:rsid w:val="00B779E1"/>
    <w:rsid w:val="00B83295"/>
    <w:rsid w:val="00B859A3"/>
    <w:rsid w:val="00B85AC5"/>
    <w:rsid w:val="00B8636B"/>
    <w:rsid w:val="00B91EE1"/>
    <w:rsid w:val="00B9565D"/>
    <w:rsid w:val="00B96518"/>
    <w:rsid w:val="00BA0016"/>
    <w:rsid w:val="00BA0032"/>
    <w:rsid w:val="00BA0090"/>
    <w:rsid w:val="00BA1A67"/>
    <w:rsid w:val="00BA2712"/>
    <w:rsid w:val="00BA35A1"/>
    <w:rsid w:val="00BA42FF"/>
    <w:rsid w:val="00BA4BC5"/>
    <w:rsid w:val="00BA5626"/>
    <w:rsid w:val="00BA7844"/>
    <w:rsid w:val="00BA7CBB"/>
    <w:rsid w:val="00BB19FC"/>
    <w:rsid w:val="00BB30B8"/>
    <w:rsid w:val="00BB43A0"/>
    <w:rsid w:val="00BB49DE"/>
    <w:rsid w:val="00BB4F63"/>
    <w:rsid w:val="00BB6C58"/>
    <w:rsid w:val="00BB6DA2"/>
    <w:rsid w:val="00BC07FE"/>
    <w:rsid w:val="00BC5038"/>
    <w:rsid w:val="00BC7211"/>
    <w:rsid w:val="00BC74AC"/>
    <w:rsid w:val="00BD0163"/>
    <w:rsid w:val="00BD159E"/>
    <w:rsid w:val="00BD27F8"/>
    <w:rsid w:val="00BD475C"/>
    <w:rsid w:val="00BD58CE"/>
    <w:rsid w:val="00BD6425"/>
    <w:rsid w:val="00BD6DC8"/>
    <w:rsid w:val="00BE1AFA"/>
    <w:rsid w:val="00BE2A9C"/>
    <w:rsid w:val="00BE2AC3"/>
    <w:rsid w:val="00BE2F35"/>
    <w:rsid w:val="00BE31F1"/>
    <w:rsid w:val="00BE3F4F"/>
    <w:rsid w:val="00BE450A"/>
    <w:rsid w:val="00BE4758"/>
    <w:rsid w:val="00BE485D"/>
    <w:rsid w:val="00BE5B5F"/>
    <w:rsid w:val="00BE7336"/>
    <w:rsid w:val="00BF03DB"/>
    <w:rsid w:val="00BF450D"/>
    <w:rsid w:val="00C056E4"/>
    <w:rsid w:val="00C06C48"/>
    <w:rsid w:val="00C070E6"/>
    <w:rsid w:val="00C10300"/>
    <w:rsid w:val="00C135E6"/>
    <w:rsid w:val="00C1538B"/>
    <w:rsid w:val="00C16002"/>
    <w:rsid w:val="00C21D8E"/>
    <w:rsid w:val="00C26E2C"/>
    <w:rsid w:val="00C26F55"/>
    <w:rsid w:val="00C27AE1"/>
    <w:rsid w:val="00C30502"/>
    <w:rsid w:val="00C30C63"/>
    <w:rsid w:val="00C30DA9"/>
    <w:rsid w:val="00C32B37"/>
    <w:rsid w:val="00C34CFF"/>
    <w:rsid w:val="00C36B8B"/>
    <w:rsid w:val="00C37F75"/>
    <w:rsid w:val="00C43B58"/>
    <w:rsid w:val="00C449A6"/>
    <w:rsid w:val="00C45F0D"/>
    <w:rsid w:val="00C472DB"/>
    <w:rsid w:val="00C47DBF"/>
    <w:rsid w:val="00C53666"/>
    <w:rsid w:val="00C53B04"/>
    <w:rsid w:val="00C53EED"/>
    <w:rsid w:val="00C552FF"/>
    <w:rsid w:val="00C55633"/>
    <w:rsid w:val="00C55724"/>
    <w:rsid w:val="00C558DA"/>
    <w:rsid w:val="00C55AF3"/>
    <w:rsid w:val="00C574A3"/>
    <w:rsid w:val="00C60DB9"/>
    <w:rsid w:val="00C6222A"/>
    <w:rsid w:val="00C63953"/>
    <w:rsid w:val="00C65862"/>
    <w:rsid w:val="00C67213"/>
    <w:rsid w:val="00C74669"/>
    <w:rsid w:val="00C75C7C"/>
    <w:rsid w:val="00C801C9"/>
    <w:rsid w:val="00C8365A"/>
    <w:rsid w:val="00C83A58"/>
    <w:rsid w:val="00C84759"/>
    <w:rsid w:val="00C856D3"/>
    <w:rsid w:val="00C85D6D"/>
    <w:rsid w:val="00C95F3D"/>
    <w:rsid w:val="00CA0232"/>
    <w:rsid w:val="00CA165B"/>
    <w:rsid w:val="00CA6C7F"/>
    <w:rsid w:val="00CB2304"/>
    <w:rsid w:val="00CB363A"/>
    <w:rsid w:val="00CB398B"/>
    <w:rsid w:val="00CB3B81"/>
    <w:rsid w:val="00CB4242"/>
    <w:rsid w:val="00CB6F8C"/>
    <w:rsid w:val="00CC0260"/>
    <w:rsid w:val="00CC03DB"/>
    <w:rsid w:val="00CC10A6"/>
    <w:rsid w:val="00CC1FD3"/>
    <w:rsid w:val="00CC2132"/>
    <w:rsid w:val="00CC358F"/>
    <w:rsid w:val="00CC7597"/>
    <w:rsid w:val="00CD018B"/>
    <w:rsid w:val="00CD244F"/>
    <w:rsid w:val="00CD2940"/>
    <w:rsid w:val="00CD30A4"/>
    <w:rsid w:val="00CD5EA0"/>
    <w:rsid w:val="00CD5EB8"/>
    <w:rsid w:val="00CD7044"/>
    <w:rsid w:val="00CE08B9"/>
    <w:rsid w:val="00CE14F6"/>
    <w:rsid w:val="00CE1F26"/>
    <w:rsid w:val="00CE20C7"/>
    <w:rsid w:val="00CE25B8"/>
    <w:rsid w:val="00CE2F3A"/>
    <w:rsid w:val="00CE524C"/>
    <w:rsid w:val="00CE5560"/>
    <w:rsid w:val="00CE70F7"/>
    <w:rsid w:val="00CE7F8A"/>
    <w:rsid w:val="00CF141F"/>
    <w:rsid w:val="00CF4777"/>
    <w:rsid w:val="00CF5AF8"/>
    <w:rsid w:val="00D00D0A"/>
    <w:rsid w:val="00D013A0"/>
    <w:rsid w:val="00D0662B"/>
    <w:rsid w:val="00D067BB"/>
    <w:rsid w:val="00D06A67"/>
    <w:rsid w:val="00D06C63"/>
    <w:rsid w:val="00D12012"/>
    <w:rsid w:val="00D1352A"/>
    <w:rsid w:val="00D13EDE"/>
    <w:rsid w:val="00D14983"/>
    <w:rsid w:val="00D15FF2"/>
    <w:rsid w:val="00D169AF"/>
    <w:rsid w:val="00D16DBA"/>
    <w:rsid w:val="00D1724A"/>
    <w:rsid w:val="00D2241F"/>
    <w:rsid w:val="00D25249"/>
    <w:rsid w:val="00D255A7"/>
    <w:rsid w:val="00D25A85"/>
    <w:rsid w:val="00D266BA"/>
    <w:rsid w:val="00D26FEE"/>
    <w:rsid w:val="00D272E5"/>
    <w:rsid w:val="00D36077"/>
    <w:rsid w:val="00D360C6"/>
    <w:rsid w:val="00D4370E"/>
    <w:rsid w:val="00D44172"/>
    <w:rsid w:val="00D53FA7"/>
    <w:rsid w:val="00D5473E"/>
    <w:rsid w:val="00D60AD1"/>
    <w:rsid w:val="00D62EDF"/>
    <w:rsid w:val="00D62EF7"/>
    <w:rsid w:val="00D63B8C"/>
    <w:rsid w:val="00D676F7"/>
    <w:rsid w:val="00D7035D"/>
    <w:rsid w:val="00D72CB6"/>
    <w:rsid w:val="00D739CC"/>
    <w:rsid w:val="00D73BE4"/>
    <w:rsid w:val="00D740A6"/>
    <w:rsid w:val="00D77E8C"/>
    <w:rsid w:val="00D8093D"/>
    <w:rsid w:val="00D8108C"/>
    <w:rsid w:val="00D811FD"/>
    <w:rsid w:val="00D82567"/>
    <w:rsid w:val="00D8322B"/>
    <w:rsid w:val="00D842AE"/>
    <w:rsid w:val="00D91A82"/>
    <w:rsid w:val="00D9211C"/>
    <w:rsid w:val="00D92DE0"/>
    <w:rsid w:val="00D92FEF"/>
    <w:rsid w:val="00D93A0F"/>
    <w:rsid w:val="00D979D0"/>
    <w:rsid w:val="00DA0496"/>
    <w:rsid w:val="00DA0EC5"/>
    <w:rsid w:val="00DA17FE"/>
    <w:rsid w:val="00DA1BCA"/>
    <w:rsid w:val="00DA3FFA"/>
    <w:rsid w:val="00DA4380"/>
    <w:rsid w:val="00DA46C7"/>
    <w:rsid w:val="00DA708B"/>
    <w:rsid w:val="00DA7299"/>
    <w:rsid w:val="00DB06FA"/>
    <w:rsid w:val="00DB1E6B"/>
    <w:rsid w:val="00DB20FE"/>
    <w:rsid w:val="00DB36B7"/>
    <w:rsid w:val="00DB3E23"/>
    <w:rsid w:val="00DC08ED"/>
    <w:rsid w:val="00DC46FF"/>
    <w:rsid w:val="00DC5254"/>
    <w:rsid w:val="00DC6C26"/>
    <w:rsid w:val="00DC79A2"/>
    <w:rsid w:val="00DD0DAE"/>
    <w:rsid w:val="00DD1A4F"/>
    <w:rsid w:val="00DD3107"/>
    <w:rsid w:val="00DD5EFF"/>
    <w:rsid w:val="00DD77F4"/>
    <w:rsid w:val="00DD7C2C"/>
    <w:rsid w:val="00DE0C0F"/>
    <w:rsid w:val="00DE355C"/>
    <w:rsid w:val="00DE63A0"/>
    <w:rsid w:val="00DE64BB"/>
    <w:rsid w:val="00DE6E55"/>
    <w:rsid w:val="00DF3504"/>
    <w:rsid w:val="00DF3D52"/>
    <w:rsid w:val="00DF4B3F"/>
    <w:rsid w:val="00DF5660"/>
    <w:rsid w:val="00E01161"/>
    <w:rsid w:val="00E02638"/>
    <w:rsid w:val="00E0383C"/>
    <w:rsid w:val="00E06797"/>
    <w:rsid w:val="00E076B1"/>
    <w:rsid w:val="00E07FDF"/>
    <w:rsid w:val="00E12016"/>
    <w:rsid w:val="00E122BC"/>
    <w:rsid w:val="00E1265B"/>
    <w:rsid w:val="00E12C53"/>
    <w:rsid w:val="00E13B48"/>
    <w:rsid w:val="00E1404F"/>
    <w:rsid w:val="00E1556F"/>
    <w:rsid w:val="00E16994"/>
    <w:rsid w:val="00E17C58"/>
    <w:rsid w:val="00E212EF"/>
    <w:rsid w:val="00E21C83"/>
    <w:rsid w:val="00E22766"/>
    <w:rsid w:val="00E2325A"/>
    <w:rsid w:val="00E23958"/>
    <w:rsid w:val="00E24ADA"/>
    <w:rsid w:val="00E256F6"/>
    <w:rsid w:val="00E26D92"/>
    <w:rsid w:val="00E2701D"/>
    <w:rsid w:val="00E271CD"/>
    <w:rsid w:val="00E32F59"/>
    <w:rsid w:val="00E33718"/>
    <w:rsid w:val="00E36DB0"/>
    <w:rsid w:val="00E44161"/>
    <w:rsid w:val="00E4552A"/>
    <w:rsid w:val="00E45A5F"/>
    <w:rsid w:val="00E46D9A"/>
    <w:rsid w:val="00E509D1"/>
    <w:rsid w:val="00E52604"/>
    <w:rsid w:val="00E536F6"/>
    <w:rsid w:val="00E53864"/>
    <w:rsid w:val="00E548C2"/>
    <w:rsid w:val="00E556CD"/>
    <w:rsid w:val="00E55D9A"/>
    <w:rsid w:val="00E565FF"/>
    <w:rsid w:val="00E600D6"/>
    <w:rsid w:val="00E65388"/>
    <w:rsid w:val="00E67833"/>
    <w:rsid w:val="00E711AA"/>
    <w:rsid w:val="00E7238C"/>
    <w:rsid w:val="00E737E6"/>
    <w:rsid w:val="00E748C1"/>
    <w:rsid w:val="00E75CEB"/>
    <w:rsid w:val="00E76BEF"/>
    <w:rsid w:val="00E77161"/>
    <w:rsid w:val="00E83FB8"/>
    <w:rsid w:val="00E8488C"/>
    <w:rsid w:val="00E85B7D"/>
    <w:rsid w:val="00E90ACA"/>
    <w:rsid w:val="00E9121B"/>
    <w:rsid w:val="00E91E03"/>
    <w:rsid w:val="00E9450B"/>
    <w:rsid w:val="00E94B48"/>
    <w:rsid w:val="00E94C69"/>
    <w:rsid w:val="00E9583A"/>
    <w:rsid w:val="00E964B4"/>
    <w:rsid w:val="00E97D5D"/>
    <w:rsid w:val="00EA0AE2"/>
    <w:rsid w:val="00EA2335"/>
    <w:rsid w:val="00EA292F"/>
    <w:rsid w:val="00EA39E5"/>
    <w:rsid w:val="00EB0661"/>
    <w:rsid w:val="00EB0690"/>
    <w:rsid w:val="00EB19DF"/>
    <w:rsid w:val="00EB3106"/>
    <w:rsid w:val="00EB70BF"/>
    <w:rsid w:val="00EB7F12"/>
    <w:rsid w:val="00EC2B3E"/>
    <w:rsid w:val="00EC5A46"/>
    <w:rsid w:val="00EC63E2"/>
    <w:rsid w:val="00ED0087"/>
    <w:rsid w:val="00ED0510"/>
    <w:rsid w:val="00ED07F7"/>
    <w:rsid w:val="00ED1F3E"/>
    <w:rsid w:val="00ED31C8"/>
    <w:rsid w:val="00ED330B"/>
    <w:rsid w:val="00EE0D7C"/>
    <w:rsid w:val="00EE150B"/>
    <w:rsid w:val="00EE1BA8"/>
    <w:rsid w:val="00EE1E98"/>
    <w:rsid w:val="00EE397B"/>
    <w:rsid w:val="00EE5261"/>
    <w:rsid w:val="00EE6BE4"/>
    <w:rsid w:val="00EE736C"/>
    <w:rsid w:val="00EF14F8"/>
    <w:rsid w:val="00EF22B3"/>
    <w:rsid w:val="00EF2FCD"/>
    <w:rsid w:val="00EF3938"/>
    <w:rsid w:val="00EF469A"/>
    <w:rsid w:val="00EF5496"/>
    <w:rsid w:val="00EF6538"/>
    <w:rsid w:val="00F006DE"/>
    <w:rsid w:val="00F02136"/>
    <w:rsid w:val="00F027AC"/>
    <w:rsid w:val="00F02F5D"/>
    <w:rsid w:val="00F03B27"/>
    <w:rsid w:val="00F03B69"/>
    <w:rsid w:val="00F07A50"/>
    <w:rsid w:val="00F1079A"/>
    <w:rsid w:val="00F113DA"/>
    <w:rsid w:val="00F11AC4"/>
    <w:rsid w:val="00F15F47"/>
    <w:rsid w:val="00F16418"/>
    <w:rsid w:val="00F17335"/>
    <w:rsid w:val="00F23184"/>
    <w:rsid w:val="00F231CD"/>
    <w:rsid w:val="00F24F93"/>
    <w:rsid w:val="00F252EE"/>
    <w:rsid w:val="00F25638"/>
    <w:rsid w:val="00F26706"/>
    <w:rsid w:val="00F30E04"/>
    <w:rsid w:val="00F33DD2"/>
    <w:rsid w:val="00F37DC8"/>
    <w:rsid w:val="00F439B3"/>
    <w:rsid w:val="00F43CD1"/>
    <w:rsid w:val="00F44C7C"/>
    <w:rsid w:val="00F4502F"/>
    <w:rsid w:val="00F455AD"/>
    <w:rsid w:val="00F467D1"/>
    <w:rsid w:val="00F477BE"/>
    <w:rsid w:val="00F502DD"/>
    <w:rsid w:val="00F50C87"/>
    <w:rsid w:val="00F511D5"/>
    <w:rsid w:val="00F518EE"/>
    <w:rsid w:val="00F5518B"/>
    <w:rsid w:val="00F60A0F"/>
    <w:rsid w:val="00F629D1"/>
    <w:rsid w:val="00F63284"/>
    <w:rsid w:val="00F6343B"/>
    <w:rsid w:val="00F638FC"/>
    <w:rsid w:val="00F64419"/>
    <w:rsid w:val="00F650C3"/>
    <w:rsid w:val="00F651CF"/>
    <w:rsid w:val="00F65D85"/>
    <w:rsid w:val="00F7203C"/>
    <w:rsid w:val="00F7313B"/>
    <w:rsid w:val="00F7357E"/>
    <w:rsid w:val="00F74C24"/>
    <w:rsid w:val="00F75453"/>
    <w:rsid w:val="00F764E5"/>
    <w:rsid w:val="00F76808"/>
    <w:rsid w:val="00F808EC"/>
    <w:rsid w:val="00F8091E"/>
    <w:rsid w:val="00F814FD"/>
    <w:rsid w:val="00F82F08"/>
    <w:rsid w:val="00F84D92"/>
    <w:rsid w:val="00F8523F"/>
    <w:rsid w:val="00F8615C"/>
    <w:rsid w:val="00F87CF6"/>
    <w:rsid w:val="00F90228"/>
    <w:rsid w:val="00F96024"/>
    <w:rsid w:val="00F969E5"/>
    <w:rsid w:val="00F97AEE"/>
    <w:rsid w:val="00FA1C95"/>
    <w:rsid w:val="00FA606A"/>
    <w:rsid w:val="00FA61ED"/>
    <w:rsid w:val="00FA68A8"/>
    <w:rsid w:val="00FA6BB0"/>
    <w:rsid w:val="00FA7A70"/>
    <w:rsid w:val="00FB0339"/>
    <w:rsid w:val="00FB0A3F"/>
    <w:rsid w:val="00FB0B12"/>
    <w:rsid w:val="00FB6AFE"/>
    <w:rsid w:val="00FB728D"/>
    <w:rsid w:val="00FB790A"/>
    <w:rsid w:val="00FC1945"/>
    <w:rsid w:val="00FC41BD"/>
    <w:rsid w:val="00FC6260"/>
    <w:rsid w:val="00FC629D"/>
    <w:rsid w:val="00FC646C"/>
    <w:rsid w:val="00FC6AAF"/>
    <w:rsid w:val="00FD06E3"/>
    <w:rsid w:val="00FD1C4E"/>
    <w:rsid w:val="00FD2D77"/>
    <w:rsid w:val="00FD4163"/>
    <w:rsid w:val="00FD5860"/>
    <w:rsid w:val="00FD6D35"/>
    <w:rsid w:val="00FE058B"/>
    <w:rsid w:val="00FE15C3"/>
    <w:rsid w:val="00FE1F09"/>
    <w:rsid w:val="00FE28EB"/>
    <w:rsid w:val="00FE2EB2"/>
    <w:rsid w:val="00FE352D"/>
    <w:rsid w:val="00FE3D75"/>
    <w:rsid w:val="00FE40EB"/>
    <w:rsid w:val="00FE4D02"/>
    <w:rsid w:val="00FE51C9"/>
    <w:rsid w:val="00FE7754"/>
    <w:rsid w:val="00FE7B2F"/>
    <w:rsid w:val="00FE7D62"/>
    <w:rsid w:val="00FF150B"/>
    <w:rsid w:val="00FF1695"/>
    <w:rsid w:val="00FF1AA1"/>
    <w:rsid w:val="00FF1DE5"/>
    <w:rsid w:val="00FF3358"/>
    <w:rsid w:val="00FF3819"/>
    <w:rsid w:val="00FF631D"/>
    <w:rsid w:val="4B807F74"/>
    <w:rsid w:val="4BB37F05"/>
    <w:rsid w:val="4D758090"/>
    <w:rsid w:val="4E54D6E6"/>
    <w:rsid w:val="73B3BA8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54329"/>
  <w15:chartTrackingRefBased/>
  <w15:docId w15:val="{6F76D492-4231-4AEF-9774-A29507F2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unhideWhenUsed="1"/>
  </w:latentStyles>
  <w:style w:type="paragraph" w:default="1" w:styleId="Normal">
    <w:name w:val="Normal"/>
    <w:qFormat/>
    <w:rsid w:val="005021F5"/>
    <w:pPr>
      <w:tabs>
        <w:tab w:val="left" w:pos="1247"/>
        <w:tab w:val="left" w:pos="1814"/>
        <w:tab w:val="left" w:pos="2381"/>
        <w:tab w:val="left" w:pos="2948"/>
        <w:tab w:val="left" w:pos="3515"/>
      </w:tabs>
    </w:pPr>
    <w:rPr>
      <w:rFonts w:eastAsia="Times New Roman"/>
      <w:lang w:val="en-GB" w:eastAsia="en-US"/>
    </w:rPr>
  </w:style>
  <w:style w:type="paragraph" w:styleId="Heading1">
    <w:name w:val="heading 1"/>
    <w:basedOn w:val="Normal"/>
    <w:next w:val="Normalnumber"/>
    <w:link w:val="Heading1Char"/>
    <w:qFormat/>
    <w:rsid w:val="0022762D"/>
    <w:pPr>
      <w:keepNext/>
      <w:numPr>
        <w:numId w:val="3"/>
      </w:numPr>
      <w:spacing w:before="240" w:after="120"/>
      <w:outlineLvl w:val="0"/>
    </w:pPr>
    <w:rPr>
      <w:b/>
      <w:sz w:val="28"/>
    </w:rPr>
  </w:style>
  <w:style w:type="paragraph" w:styleId="Heading2">
    <w:name w:val="heading 2"/>
    <w:basedOn w:val="Normal"/>
    <w:next w:val="Normalnumber"/>
    <w:link w:val="Heading2Char"/>
    <w:qFormat/>
    <w:rsid w:val="0022762D"/>
    <w:pPr>
      <w:keepNext/>
      <w:numPr>
        <w:ilvl w:val="1"/>
        <w:numId w:val="3"/>
      </w:numPr>
      <w:spacing w:before="240" w:after="120"/>
      <w:outlineLvl w:val="1"/>
    </w:pPr>
    <w:rPr>
      <w:b/>
      <w:sz w:val="24"/>
      <w:szCs w:val="24"/>
    </w:rPr>
  </w:style>
  <w:style w:type="paragraph" w:styleId="Heading3">
    <w:name w:val="heading 3"/>
    <w:basedOn w:val="Normal"/>
    <w:next w:val="Normalnumber"/>
    <w:link w:val="Heading3Char"/>
    <w:qFormat/>
    <w:rsid w:val="0022762D"/>
    <w:pPr>
      <w:numPr>
        <w:ilvl w:val="2"/>
        <w:numId w:val="3"/>
      </w:numPr>
      <w:spacing w:after="120"/>
      <w:outlineLvl w:val="2"/>
    </w:pPr>
    <w:rPr>
      <w:b/>
    </w:rPr>
  </w:style>
  <w:style w:type="paragraph" w:styleId="Heading4">
    <w:name w:val="heading 4"/>
    <w:basedOn w:val="Heading3"/>
    <w:next w:val="Normalnumber"/>
    <w:link w:val="Heading4Char"/>
    <w:qFormat/>
    <w:rsid w:val="0022762D"/>
    <w:pPr>
      <w:keepNext/>
      <w:numPr>
        <w:ilvl w:val="3"/>
      </w:numPr>
      <w:outlineLvl w:val="3"/>
    </w:pPr>
  </w:style>
  <w:style w:type="paragraph" w:styleId="Heading5">
    <w:name w:val="heading 5"/>
    <w:basedOn w:val="Normal"/>
    <w:next w:val="Normal"/>
    <w:link w:val="Heading5Char"/>
    <w:qFormat/>
    <w:rsid w:val="0022762D"/>
    <w:pPr>
      <w:keepNext/>
      <w:numPr>
        <w:ilvl w:val="4"/>
        <w:numId w:val="3"/>
      </w:numPr>
      <w:outlineLvl w:val="4"/>
    </w:pPr>
    <w:rPr>
      <w:rFonts w:ascii="Univers" w:hAnsi="Univers"/>
      <w:b/>
      <w:sz w:val="24"/>
    </w:rPr>
  </w:style>
  <w:style w:type="paragraph" w:styleId="Heading6">
    <w:name w:val="heading 6"/>
    <w:basedOn w:val="Normal"/>
    <w:next w:val="Normal"/>
    <w:link w:val="Heading6Char"/>
    <w:qFormat/>
    <w:rsid w:val="0022762D"/>
    <w:pPr>
      <w:keepNext/>
      <w:numPr>
        <w:ilvl w:val="5"/>
        <w:numId w:val="3"/>
      </w:numPr>
      <w:outlineLvl w:val="5"/>
    </w:pPr>
    <w:rPr>
      <w:b/>
      <w:bCs/>
      <w:sz w:val="24"/>
    </w:rPr>
  </w:style>
  <w:style w:type="paragraph" w:styleId="Heading7">
    <w:name w:val="heading 7"/>
    <w:basedOn w:val="Normal"/>
    <w:next w:val="Normal"/>
    <w:link w:val="Heading7Char"/>
    <w:qFormat/>
    <w:rsid w:val="0022762D"/>
    <w:pPr>
      <w:keepNext/>
      <w:widowControl w:val="0"/>
      <w:numPr>
        <w:ilvl w:val="6"/>
        <w:numId w:val="3"/>
      </w:numPr>
      <w:jc w:val="center"/>
      <w:outlineLvl w:val="6"/>
    </w:pPr>
    <w:rPr>
      <w:snapToGrid w:val="0"/>
      <w:u w:val="single"/>
    </w:rPr>
  </w:style>
  <w:style w:type="paragraph" w:styleId="Heading8">
    <w:name w:val="heading 8"/>
    <w:basedOn w:val="Normal"/>
    <w:next w:val="Normal"/>
    <w:link w:val="Heading8Char"/>
    <w:qFormat/>
    <w:rsid w:val="0022762D"/>
    <w:pPr>
      <w:keepNext/>
      <w:widowControl w:val="0"/>
      <w:numPr>
        <w:ilvl w:val="7"/>
        <w:numId w:val="3"/>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22762D"/>
    <w:pPr>
      <w:keepNext/>
      <w:widowControl w:val="0"/>
      <w:numPr>
        <w:ilvl w:val="8"/>
        <w:numId w:val="3"/>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22762D"/>
    <w:rPr>
      <w:rFonts w:ascii="Times New Roman" w:hAnsi="Times New Roman"/>
      <w:b/>
      <w:sz w:val="18"/>
    </w:rPr>
  </w:style>
  <w:style w:type="table" w:customStyle="1" w:styleId="Tabledocright">
    <w:name w:val="Table_doc_right"/>
    <w:basedOn w:val="TableNormal"/>
    <w:rsid w:val="0022762D"/>
    <w:pPr>
      <w:spacing w:before="40" w:after="40"/>
    </w:pPr>
    <w:rPr>
      <w:sz w:val="18"/>
      <w:szCs w:val="18"/>
    </w:rPr>
    <w:tblPr/>
  </w:style>
  <w:style w:type="paragraph" w:styleId="TOC6">
    <w:name w:val="toc 6"/>
    <w:basedOn w:val="Normal"/>
    <w:next w:val="Normal"/>
    <w:semiHidden/>
    <w:rsid w:val="0022762D"/>
    <w:pPr>
      <w:ind w:left="1000"/>
    </w:pPr>
    <w:rPr>
      <w:sz w:val="18"/>
      <w:szCs w:val="18"/>
    </w:rPr>
  </w:style>
  <w:style w:type="paragraph" w:styleId="TOC7">
    <w:name w:val="toc 7"/>
    <w:basedOn w:val="Normal"/>
    <w:next w:val="Normal"/>
    <w:autoRedefine/>
    <w:semiHidden/>
    <w:rsid w:val="0022762D"/>
    <w:pPr>
      <w:ind w:left="1200"/>
    </w:pPr>
    <w:rPr>
      <w:sz w:val="18"/>
      <w:szCs w:val="18"/>
    </w:rPr>
  </w:style>
  <w:style w:type="paragraph" w:styleId="TOC8">
    <w:name w:val="toc 8"/>
    <w:basedOn w:val="Normal"/>
    <w:next w:val="Normal"/>
    <w:autoRedefine/>
    <w:semiHidden/>
    <w:rsid w:val="0022762D"/>
    <w:pPr>
      <w:ind w:left="1400"/>
    </w:pPr>
    <w:rPr>
      <w:sz w:val="18"/>
      <w:szCs w:val="18"/>
    </w:rPr>
  </w:style>
  <w:style w:type="paragraph" w:styleId="TOC9">
    <w:name w:val="toc 9"/>
    <w:basedOn w:val="Normal"/>
    <w:next w:val="Normal"/>
    <w:autoRedefine/>
    <w:semiHidden/>
    <w:rsid w:val="0022762D"/>
    <w:pPr>
      <w:ind w:left="1600"/>
    </w:pPr>
    <w:rPr>
      <w:sz w:val="18"/>
      <w:szCs w:val="18"/>
    </w:rPr>
  </w:style>
  <w:style w:type="paragraph" w:customStyle="1" w:styleId="Titlefigure">
    <w:name w:val="Title_figure"/>
    <w:basedOn w:val="Titletable"/>
    <w:next w:val="NormalNonumber"/>
    <w:rsid w:val="00C801C9"/>
    <w:rPr>
      <w:bCs w:val="0"/>
    </w:rPr>
  </w:style>
  <w:style w:type="paragraph" w:styleId="TableofFigures">
    <w:name w:val="table of figures"/>
    <w:basedOn w:val="Normal"/>
    <w:next w:val="Normal"/>
    <w:autoRedefine/>
    <w:semiHidden/>
    <w:rsid w:val="0022762D"/>
    <w:pPr>
      <w:ind w:left="1814" w:hanging="567"/>
    </w:pPr>
  </w:style>
  <w:style w:type="paragraph" w:customStyle="1" w:styleId="CH1">
    <w:name w:val="CH1"/>
    <w:basedOn w:val="Normal-pool"/>
    <w:next w:val="CH2"/>
    <w:qFormat/>
    <w:rsid w:val="00234806"/>
    <w:pPr>
      <w:keepNext/>
      <w:keepLines/>
      <w:tabs>
        <w:tab w:val="clear" w:pos="624"/>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EE1BA8"/>
    <w:pPr>
      <w:keepNext/>
      <w:keepLines/>
      <w:tabs>
        <w:tab w:val="clear" w:pos="624"/>
        <w:tab w:val="right" w:pos="851"/>
      </w:tabs>
      <w:suppressAutoHyphens/>
      <w:spacing w:before="240" w:after="120"/>
      <w:ind w:left="1247" w:right="284" w:hanging="1247"/>
    </w:pPr>
    <w:rPr>
      <w:b/>
      <w:sz w:val="24"/>
      <w:szCs w:val="24"/>
    </w:rPr>
  </w:style>
  <w:style w:type="paragraph" w:customStyle="1" w:styleId="CH3">
    <w:name w:val="CH3"/>
    <w:basedOn w:val="Normal-pool"/>
    <w:next w:val="Normalnumber"/>
    <w:link w:val="CH3Char"/>
    <w:qFormat/>
    <w:rsid w:val="00F638FC"/>
    <w:pPr>
      <w:keepNext/>
      <w:keepLines/>
      <w:tabs>
        <w:tab w:val="clear" w:pos="624"/>
        <w:tab w:val="right" w:pos="851"/>
      </w:tabs>
      <w:suppressAutoHyphens/>
      <w:spacing w:before="240" w:after="120"/>
      <w:ind w:left="1247" w:right="284" w:hanging="1247"/>
    </w:pPr>
    <w:rPr>
      <w:b/>
    </w:rPr>
  </w:style>
  <w:style w:type="paragraph" w:customStyle="1" w:styleId="CH4">
    <w:name w:val="CH4"/>
    <w:basedOn w:val="Normal-pool"/>
    <w:next w:val="Normalnumber"/>
    <w:rsid w:val="00F638FC"/>
    <w:pPr>
      <w:keepNext/>
      <w:keepLines/>
      <w:tabs>
        <w:tab w:val="clear" w:pos="624"/>
        <w:tab w:val="right" w:pos="851"/>
      </w:tabs>
      <w:suppressAutoHyphens/>
      <w:spacing w:before="120" w:after="120"/>
      <w:ind w:left="1247" w:right="284" w:hanging="1247"/>
    </w:pPr>
    <w:rPr>
      <w:b/>
    </w:rPr>
  </w:style>
  <w:style w:type="table" w:customStyle="1" w:styleId="Footertable">
    <w:name w:val="Footer_table"/>
    <w:basedOn w:val="TableNormal"/>
    <w:semiHidden/>
    <w:rsid w:val="0022762D"/>
    <w:rPr>
      <w:rFonts w:ascii="Arial" w:hAnsi="Arial"/>
      <w:sz w:val="16"/>
    </w:rPr>
    <w:tblPr/>
  </w:style>
  <w:style w:type="paragraph" w:customStyle="1" w:styleId="CH5">
    <w:name w:val="CH5"/>
    <w:basedOn w:val="Normal"/>
    <w:next w:val="Normalnumber"/>
    <w:unhideWhenUsed/>
    <w:rsid w:val="00F638FC"/>
    <w:pPr>
      <w:keepNext/>
      <w:keepLines/>
      <w:tabs>
        <w:tab w:val="right" w:pos="851"/>
        <w:tab w:val="left" w:pos="4082"/>
      </w:tabs>
      <w:suppressAutoHyphens/>
      <w:spacing w:after="120"/>
      <w:ind w:left="1247" w:right="284" w:hanging="1247"/>
    </w:pPr>
    <w:rPr>
      <w:b/>
    </w:rPr>
  </w:style>
  <w:style w:type="paragraph" w:customStyle="1" w:styleId="Footerpool">
    <w:name w:val="Footer_pool"/>
    <w:basedOn w:val="Normal"/>
    <w:next w:val="Normal"/>
    <w:semiHidden/>
    <w:rsid w:val="0022762D"/>
    <w:pPr>
      <w:tabs>
        <w:tab w:val="left" w:pos="4321"/>
        <w:tab w:val="right" w:pos="8641"/>
      </w:tabs>
      <w:spacing w:before="60" w:after="120"/>
    </w:pPr>
    <w:rPr>
      <w:b/>
      <w:sz w:val="18"/>
    </w:rPr>
  </w:style>
  <w:style w:type="paragraph" w:customStyle="1" w:styleId="Footer-pool">
    <w:name w:val="Footer-pool"/>
    <w:basedOn w:val="Normal"/>
    <w:next w:val="Normal"/>
    <w:rsid w:val="00C67213"/>
    <w:pPr>
      <w:tabs>
        <w:tab w:val="clear" w:pos="1814"/>
        <w:tab w:val="clear" w:pos="2381"/>
        <w:tab w:val="clear" w:pos="2948"/>
        <w:tab w:val="clear" w:pos="3515"/>
        <w:tab w:val="left" w:pos="624"/>
        <w:tab w:val="left" w:pos="1871"/>
        <w:tab w:val="left" w:pos="2495"/>
        <w:tab w:val="left" w:pos="3119"/>
        <w:tab w:val="left" w:pos="3742"/>
        <w:tab w:val="left" w:pos="4366"/>
        <w:tab w:val="right" w:pos="8641"/>
      </w:tabs>
      <w:spacing w:after="120"/>
    </w:pPr>
    <w:rPr>
      <w:b/>
      <w:sz w:val="18"/>
      <w:lang w:val="en-US"/>
    </w:rPr>
  </w:style>
  <w:style w:type="paragraph" w:customStyle="1" w:styleId="Header-pool">
    <w:name w:val="Header-pool"/>
    <w:basedOn w:val="Normal"/>
    <w:next w:val="Normal"/>
    <w:rsid w:val="00C67213"/>
    <w:pPr>
      <w:pBdr>
        <w:bottom w:val="single" w:sz="4" w:space="1" w:color="auto"/>
      </w:pBdr>
      <w:tabs>
        <w:tab w:val="clear" w:pos="1814"/>
        <w:tab w:val="clear" w:pos="2381"/>
        <w:tab w:val="clear" w:pos="2948"/>
        <w:tab w:val="clear" w:pos="3515"/>
        <w:tab w:val="left" w:pos="624"/>
        <w:tab w:val="left" w:pos="1871"/>
        <w:tab w:val="left" w:pos="2495"/>
        <w:tab w:val="left" w:pos="3119"/>
        <w:tab w:val="left" w:pos="3742"/>
        <w:tab w:val="left" w:pos="4366"/>
        <w:tab w:val="right" w:pos="9072"/>
      </w:tabs>
      <w:spacing w:after="120"/>
    </w:pPr>
    <w:rPr>
      <w:b/>
      <w:sz w:val="18"/>
      <w:lang w:val="en-US"/>
    </w:rPr>
  </w:style>
  <w:style w:type="paragraph" w:customStyle="1" w:styleId="Normal-pool">
    <w:name w:val="Normal-pool"/>
    <w:link w:val="Normal-poolChar"/>
    <w:qFormat/>
    <w:rsid w:val="00C67213"/>
    <w:pPr>
      <w:tabs>
        <w:tab w:val="left" w:pos="624"/>
        <w:tab w:val="left" w:pos="1247"/>
        <w:tab w:val="left" w:pos="1871"/>
        <w:tab w:val="left" w:pos="2495"/>
        <w:tab w:val="left" w:pos="3119"/>
        <w:tab w:val="left" w:pos="3742"/>
        <w:tab w:val="left" w:pos="4366"/>
      </w:tabs>
    </w:pPr>
    <w:rPr>
      <w:rFonts w:eastAsia="Times New Roman"/>
      <w:lang w:val="en-US" w:eastAsia="en-US"/>
    </w:rPr>
  </w:style>
  <w:style w:type="character" w:styleId="FootnoteReference">
    <w:name w:val="footnote reference"/>
    <w:aliases w:val="16 Point,Superscript 6 Point,ftref,(Ref. de nota al pie),number,SUPERS,Footnote Reference Superscript,Footnote Reference1,Ref,de nota al pie,註腳內容,de nota al pie + (Asian) MS Mincho,11 pt,Ref. de nota de rodapé1,stylish,Footnote symbol"/>
    <w:link w:val="CharCharCharCharCarChar"/>
    <w:qFormat/>
    <w:rsid w:val="0022762D"/>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93,Fußnotentextf"/>
    <w:basedOn w:val="Normal"/>
    <w:link w:val="FootnoteTextChar"/>
    <w:uiPriority w:val="99"/>
    <w:qFormat/>
    <w:rsid w:val="00B57C47"/>
    <w:pPr>
      <w:tabs>
        <w:tab w:val="left" w:pos="4082"/>
      </w:tabs>
      <w:spacing w:before="20" w:after="40"/>
      <w:ind w:left="1247"/>
    </w:pPr>
    <w:rPr>
      <w:sz w:val="18"/>
    </w:rPr>
  </w:style>
  <w:style w:type="table" w:customStyle="1" w:styleId="AATable">
    <w:name w:val="AA_Table"/>
    <w:basedOn w:val="TableNormal"/>
    <w:semiHidden/>
    <w:rsid w:val="001C29FC"/>
    <w:tblPr>
      <w:tblStyleRowBandSize w:val="1"/>
      <w:tblStyleColBandSize w:val="1"/>
      <w:jc w:val="right"/>
    </w:tblPr>
    <w:trPr>
      <w:jc w:val="right"/>
    </w:trPr>
    <w:tcPr>
      <w:tcBorders>
        <w:bottom w:val="single" w:sz="4" w:space="0" w:color="auto"/>
      </w:tcBorders>
    </w:tc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234806"/>
    <w:pPr>
      <w:keepNext/>
      <w:keepLines/>
      <w:suppressAutoHyphens/>
    </w:pPr>
    <w:rPr>
      <w:b/>
    </w:rPr>
  </w:style>
  <w:style w:type="paragraph" w:customStyle="1" w:styleId="AATitle2">
    <w:name w:val="AA_Title2"/>
    <w:basedOn w:val="AATitle"/>
    <w:qFormat/>
    <w:rsid w:val="00234806"/>
    <w:pPr>
      <w:keepNext w:val="0"/>
      <w:keepLines w:val="0"/>
      <w:spacing w:before="120" w:after="120"/>
    </w:pPr>
  </w:style>
  <w:style w:type="paragraph" w:customStyle="1" w:styleId="BBTitle">
    <w:name w:val="BB_Title"/>
    <w:basedOn w:val="Normal-pool"/>
    <w:link w:val="BBTitleChar"/>
    <w:qFormat/>
    <w:rsid w:val="00234806"/>
    <w:pPr>
      <w:keepNext/>
      <w:keepLines/>
      <w:suppressAutoHyphens/>
      <w:spacing w:before="320" w:after="240"/>
      <w:ind w:left="1247" w:right="567"/>
    </w:pPr>
    <w:rPr>
      <w:b/>
      <w:sz w:val="28"/>
      <w:szCs w:val="28"/>
    </w:rPr>
  </w:style>
  <w:style w:type="paragraph" w:styleId="Footer">
    <w:name w:val="footer"/>
    <w:basedOn w:val="Normal"/>
    <w:link w:val="FooterChar"/>
    <w:uiPriority w:val="99"/>
    <w:rsid w:val="0022762D"/>
    <w:pPr>
      <w:tabs>
        <w:tab w:val="center" w:pos="4320"/>
        <w:tab w:val="right" w:pos="8640"/>
      </w:tabs>
      <w:spacing w:before="60" w:after="120"/>
    </w:pPr>
    <w:rPr>
      <w:sz w:val="18"/>
    </w:rPr>
  </w:style>
  <w:style w:type="paragraph" w:styleId="Header">
    <w:name w:val="header"/>
    <w:basedOn w:val="Normal"/>
    <w:link w:val="HeaderChar"/>
    <w:rsid w:val="000208C8"/>
    <w:pPr>
      <w:tabs>
        <w:tab w:val="center" w:pos="4536"/>
        <w:tab w:val="right" w:pos="9072"/>
      </w:tabs>
    </w:pPr>
    <w:rPr>
      <w:b/>
      <w:sz w:val="18"/>
    </w:rPr>
  </w:style>
  <w:style w:type="character" w:styleId="Hyperlink">
    <w:name w:val="Hyperlink"/>
    <w:uiPriority w:val="99"/>
    <w:unhideWhenUsed/>
    <w:rsid w:val="00BD159E"/>
    <w:rPr>
      <w:rFonts w:ascii="Times New Roman" w:hAnsi="Times New Roman"/>
      <w:color w:val="0000FF"/>
      <w:sz w:val="20"/>
      <w:szCs w:val="20"/>
      <w:u w:val="none"/>
      <w:lang w:val="en-US"/>
    </w:rPr>
  </w:style>
  <w:style w:type="numbering" w:customStyle="1" w:styleId="Normallist">
    <w:name w:val="Normal_list"/>
    <w:basedOn w:val="NoList"/>
    <w:rsid w:val="00DE6E55"/>
    <w:pPr>
      <w:numPr>
        <w:numId w:val="2"/>
      </w:numPr>
    </w:pPr>
  </w:style>
  <w:style w:type="paragraph" w:customStyle="1" w:styleId="NormalNonumber">
    <w:name w:val="Normal_No_number"/>
    <w:basedOn w:val="Normal-pool"/>
    <w:link w:val="NormalNonumberChar"/>
    <w:qFormat/>
    <w:rsid w:val="003459BA"/>
    <w:pPr>
      <w:spacing w:after="120"/>
      <w:ind w:left="1247"/>
    </w:pPr>
  </w:style>
  <w:style w:type="paragraph" w:customStyle="1" w:styleId="Normalnumber">
    <w:name w:val="Normal_number"/>
    <w:basedOn w:val="Normal"/>
    <w:link w:val="NormalnumberChar"/>
    <w:qFormat/>
    <w:rsid w:val="00773644"/>
    <w:p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C801C9"/>
    <w:pPr>
      <w:keepNext/>
      <w:keepLines/>
      <w:suppressAutoHyphens/>
      <w:spacing w:after="60"/>
      <w:ind w:left="1247"/>
    </w:pPr>
    <w:rPr>
      <w:b/>
      <w:bCs/>
    </w:rPr>
  </w:style>
  <w:style w:type="paragraph" w:styleId="TOC1">
    <w:name w:val="toc 1"/>
    <w:basedOn w:val="Normal-pool"/>
    <w:next w:val="Normal-pool"/>
    <w:uiPriority w:val="39"/>
    <w:unhideWhenUsed/>
    <w:rsid w:val="0022762D"/>
    <w:pPr>
      <w:tabs>
        <w:tab w:val="right" w:leader="dot" w:pos="9486"/>
      </w:tabs>
      <w:spacing w:before="240"/>
      <w:ind w:left="1814" w:hanging="567"/>
    </w:pPr>
    <w:rPr>
      <w:bCs/>
    </w:rPr>
  </w:style>
  <w:style w:type="paragraph" w:styleId="TOC2">
    <w:name w:val="toc 2"/>
    <w:basedOn w:val="Normal-pool"/>
    <w:next w:val="Normal-pool"/>
    <w:unhideWhenUsed/>
    <w:rsid w:val="0022762D"/>
    <w:pPr>
      <w:tabs>
        <w:tab w:val="right" w:leader="dot" w:pos="9486"/>
      </w:tabs>
      <w:ind w:left="2381" w:hanging="567"/>
    </w:pPr>
  </w:style>
  <w:style w:type="paragraph" w:styleId="TOC3">
    <w:name w:val="toc 3"/>
    <w:basedOn w:val="Normal-pool"/>
    <w:next w:val="Normal-pool"/>
    <w:unhideWhenUsed/>
    <w:rsid w:val="0022762D"/>
    <w:pPr>
      <w:tabs>
        <w:tab w:val="right" w:leader="dot" w:pos="9486"/>
      </w:tabs>
      <w:ind w:left="2948" w:hanging="567"/>
    </w:pPr>
    <w:rPr>
      <w:iCs/>
    </w:rPr>
  </w:style>
  <w:style w:type="paragraph" w:styleId="TOC4">
    <w:name w:val="toc 4"/>
    <w:basedOn w:val="Normal-pool"/>
    <w:next w:val="Normal-pool"/>
    <w:unhideWhenUsed/>
    <w:rsid w:val="0022762D"/>
    <w:pPr>
      <w:tabs>
        <w:tab w:val="left" w:pos="1000"/>
        <w:tab w:val="right" w:leader="dot" w:pos="9486"/>
      </w:tabs>
      <w:ind w:left="3515" w:hanging="567"/>
    </w:pPr>
    <w:rPr>
      <w:szCs w:val="18"/>
    </w:rPr>
  </w:style>
  <w:style w:type="paragraph" w:styleId="TOC5">
    <w:name w:val="toc 5"/>
    <w:basedOn w:val="Normal-pool"/>
    <w:next w:val="Normal-pool"/>
    <w:rsid w:val="0022762D"/>
    <w:pPr>
      <w:ind w:left="800"/>
    </w:pPr>
    <w:rPr>
      <w:sz w:val="18"/>
      <w:szCs w:val="18"/>
    </w:rPr>
  </w:style>
  <w:style w:type="paragraph" w:customStyle="1" w:styleId="ZZAnxheader">
    <w:name w:val="ZZ_Anx_header"/>
    <w:basedOn w:val="Normal-pool"/>
    <w:link w:val="ZZAnxheaderChar"/>
    <w:rsid w:val="00C801C9"/>
    <w:rPr>
      <w:b/>
      <w:bCs/>
      <w:sz w:val="28"/>
      <w:szCs w:val="22"/>
    </w:rPr>
  </w:style>
  <w:style w:type="paragraph" w:customStyle="1" w:styleId="ZZAnxtitle">
    <w:name w:val="ZZ_Anx_title"/>
    <w:basedOn w:val="Normal-pool"/>
    <w:link w:val="ZZAnxtitleChar"/>
    <w:rsid w:val="00C801C9"/>
    <w:pPr>
      <w:spacing w:before="360" w:after="120"/>
      <w:ind w:left="1247"/>
    </w:pPr>
    <w:rPr>
      <w:b/>
      <w:bCs/>
      <w:sz w:val="28"/>
      <w:szCs w:val="26"/>
    </w:rPr>
  </w:style>
  <w:style w:type="paragraph" w:styleId="NormalWeb">
    <w:name w:val="Normal (Web)"/>
    <w:basedOn w:val="Normal"/>
    <w:uiPriority w:val="99"/>
    <w:unhideWhenUsed/>
    <w:rsid w:val="0022762D"/>
    <w:pPr>
      <w:spacing w:before="100" w:beforeAutospacing="1" w:after="100" w:afterAutospacing="1"/>
    </w:pPr>
    <w:rPr>
      <w:rFonts w:eastAsiaTheme="minorEastAsia"/>
      <w:sz w:val="24"/>
      <w:szCs w:val="24"/>
    </w:rPr>
  </w:style>
  <w:style w:type="paragraph" w:customStyle="1" w:styleId="Normal-pool-Table">
    <w:name w:val="Normal-pool-Table"/>
    <w:basedOn w:val="Normal-pool"/>
    <w:rsid w:val="003459BA"/>
    <w:pPr>
      <w:spacing w:before="40" w:after="40"/>
    </w:pPr>
    <w:rPr>
      <w:sz w:val="18"/>
    </w:rPr>
  </w:style>
  <w:style w:type="paragraph" w:customStyle="1" w:styleId="Footnote-Text">
    <w:name w:val="Footnote-Text"/>
    <w:basedOn w:val="Normal-pool"/>
    <w:rsid w:val="0022389F"/>
    <w:pPr>
      <w:spacing w:before="20" w:after="40"/>
      <w:ind w:left="1247"/>
    </w:pPr>
    <w:rPr>
      <w:sz w:val="18"/>
    </w:rPr>
  </w:style>
  <w:style w:type="character" w:customStyle="1" w:styleId="Normal-poolChar">
    <w:name w:val="Normal-pool Char"/>
    <w:link w:val="Normal-pool"/>
    <w:locked/>
    <w:rsid w:val="00C67213"/>
    <w:rPr>
      <w:rFonts w:eastAsia="Times New Roman"/>
      <w:lang w:val="en-US" w:eastAsia="en-US"/>
    </w:rPr>
  </w:style>
  <w:style w:type="paragraph" w:customStyle="1" w:styleId="AConvName">
    <w:name w:val="A_ConvName"/>
    <w:basedOn w:val="Normal-pool"/>
    <w:next w:val="Normal-pool"/>
    <w:rsid w:val="00234806"/>
    <w:pPr>
      <w:spacing w:before="120" w:after="240"/>
    </w:pPr>
    <w:rPr>
      <w:rFonts w:ascii="Arial" w:hAnsi="Arial"/>
      <w:b/>
      <w:sz w:val="28"/>
    </w:rPr>
  </w:style>
  <w:style w:type="paragraph" w:customStyle="1" w:styleId="ASymbol">
    <w:name w:val="A_Symbol"/>
    <w:basedOn w:val="Normal-pool"/>
    <w:rsid w:val="00C67213"/>
    <w:pPr>
      <w:tabs>
        <w:tab w:val="clear" w:pos="624"/>
        <w:tab w:val="clear" w:pos="1247"/>
        <w:tab w:val="right" w:pos="2920"/>
      </w:tabs>
    </w:pPr>
    <w:rPr>
      <w:rFonts w:eastAsia="SimSun"/>
      <w:lang w:val="en-GB"/>
    </w:rPr>
  </w:style>
  <w:style w:type="paragraph" w:customStyle="1" w:styleId="AText">
    <w:name w:val="A_Text"/>
    <w:basedOn w:val="Normal-pool"/>
    <w:rsid w:val="003759E2"/>
    <w:pPr>
      <w:spacing w:before="120"/>
    </w:pPr>
  </w:style>
  <w:style w:type="paragraph" w:customStyle="1" w:styleId="ATwoLetters">
    <w:name w:val="A_TwoLetters"/>
    <w:basedOn w:val="Normal-pool"/>
    <w:next w:val="Normal-pool"/>
    <w:rsid w:val="0022762D"/>
    <w:pPr>
      <w:tabs>
        <w:tab w:val="clear" w:pos="1247"/>
      </w:tabs>
      <w:jc w:val="right"/>
    </w:pPr>
    <w:rPr>
      <w:rFonts w:ascii="Arial" w:hAnsi="Arial" w:cs="Arial"/>
      <w:b/>
      <w:caps/>
      <w:sz w:val="64"/>
      <w:szCs w:val="64"/>
    </w:rPr>
  </w:style>
  <w:style w:type="paragraph" w:customStyle="1" w:styleId="AUnitedNations">
    <w:name w:val="A_United_Nations"/>
    <w:basedOn w:val="Normal-pool"/>
    <w:next w:val="Normal-pool"/>
    <w:rsid w:val="001E22D1"/>
    <w:pPr>
      <w:tabs>
        <w:tab w:val="clear" w:pos="1247"/>
      </w:tabs>
      <w:spacing w:before="20" w:after="20"/>
    </w:pPr>
    <w:rPr>
      <w:rFonts w:ascii="Arial" w:hAnsi="Arial" w:cs="Times New Roman Bold"/>
      <w:b/>
      <w:caps/>
      <w:color w:val="000000" w:themeColor="text1"/>
      <w:sz w:val="27"/>
    </w:rPr>
  </w:style>
  <w:style w:type="paragraph" w:styleId="BalloonText">
    <w:name w:val="Balloon Text"/>
    <w:basedOn w:val="Normal"/>
    <w:link w:val="BalloonTextChar"/>
    <w:unhideWhenUsed/>
    <w:rsid w:val="0022762D"/>
    <w:rPr>
      <w:rFonts w:ascii="Tahoma" w:hAnsi="Tahoma" w:cs="Tahoma"/>
      <w:sz w:val="16"/>
      <w:szCs w:val="16"/>
    </w:rPr>
  </w:style>
  <w:style w:type="character" w:customStyle="1" w:styleId="BalloonTextChar">
    <w:name w:val="Balloon Text Char"/>
    <w:basedOn w:val="DefaultParagraphFont"/>
    <w:link w:val="BalloonText"/>
    <w:rsid w:val="0022762D"/>
    <w:rPr>
      <w:rFonts w:ascii="Tahoma" w:hAnsi="Tahoma" w:cs="Tahoma"/>
      <w:sz w:val="16"/>
      <w:szCs w:val="16"/>
      <w:lang w:val="en-GB"/>
    </w:rPr>
  </w:style>
  <w:style w:type="character" w:styleId="CommentReference">
    <w:name w:val="annotation reference"/>
    <w:basedOn w:val="DefaultParagraphFont"/>
    <w:unhideWhenUsed/>
    <w:rsid w:val="0022762D"/>
    <w:rPr>
      <w:sz w:val="16"/>
      <w:szCs w:val="16"/>
    </w:rPr>
  </w:style>
  <w:style w:type="paragraph" w:styleId="CommentText">
    <w:name w:val="annotation text"/>
    <w:basedOn w:val="Normal"/>
    <w:link w:val="CommentTextChar"/>
    <w:unhideWhenUsed/>
    <w:rsid w:val="0022762D"/>
  </w:style>
  <w:style w:type="character" w:customStyle="1" w:styleId="CommentTextChar">
    <w:name w:val="Comment Text Char"/>
    <w:basedOn w:val="DefaultParagraphFont"/>
    <w:link w:val="CommentText"/>
    <w:rsid w:val="0022762D"/>
    <w:rPr>
      <w:lang w:val="en-GB"/>
    </w:rPr>
  </w:style>
  <w:style w:type="paragraph" w:styleId="CommentSubject">
    <w:name w:val="annotation subject"/>
    <w:basedOn w:val="CommentText"/>
    <w:next w:val="CommentText"/>
    <w:link w:val="CommentSubjectChar"/>
    <w:unhideWhenUsed/>
    <w:rsid w:val="0022762D"/>
    <w:rPr>
      <w:b/>
      <w:bCs/>
    </w:rPr>
  </w:style>
  <w:style w:type="character" w:customStyle="1" w:styleId="CommentSubjectChar">
    <w:name w:val="Comment Subject Char"/>
    <w:basedOn w:val="CommentTextChar"/>
    <w:link w:val="CommentSubject"/>
    <w:rsid w:val="0022762D"/>
    <w:rPr>
      <w:b/>
      <w:bCs/>
      <w:lang w:val="en-GB"/>
    </w:rPr>
  </w:style>
  <w:style w:type="character" w:styleId="FollowedHyperlink">
    <w:name w:val="FollowedHyperlink"/>
    <w:uiPriority w:val="99"/>
    <w:rsid w:val="00BD159E"/>
    <w:rPr>
      <w:color w:val="0000FF"/>
      <w:u w:val="none"/>
    </w:rPr>
  </w:style>
  <w:style w:type="character" w:customStyle="1" w:styleId="FooterChar">
    <w:name w:val="Footer Char"/>
    <w:basedOn w:val="DefaultParagraphFont"/>
    <w:link w:val="Footer"/>
    <w:uiPriority w:val="99"/>
    <w:rsid w:val="0022762D"/>
    <w:rPr>
      <w:sz w:val="18"/>
      <w:lang w:val="en-GB"/>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uiPriority w:val="99"/>
    <w:rsid w:val="00B57C47"/>
    <w:rPr>
      <w:rFonts w:eastAsia="Times New Roman"/>
      <w:sz w:val="18"/>
      <w:lang w:val="en-GB" w:eastAsia="en-US"/>
    </w:rPr>
  </w:style>
  <w:style w:type="character" w:customStyle="1" w:styleId="HeaderChar">
    <w:name w:val="Header Char"/>
    <w:basedOn w:val="DefaultParagraphFont"/>
    <w:link w:val="Header"/>
    <w:rsid w:val="000208C8"/>
    <w:rPr>
      <w:rFonts w:eastAsia="Times New Roman"/>
      <w:b/>
      <w:sz w:val="18"/>
      <w:lang w:val="en-GB" w:eastAsia="en-US"/>
    </w:rPr>
  </w:style>
  <w:style w:type="character" w:customStyle="1" w:styleId="Heading1Char">
    <w:name w:val="Heading 1 Char"/>
    <w:basedOn w:val="DefaultParagraphFont"/>
    <w:link w:val="Heading1"/>
    <w:rsid w:val="00E600D6"/>
    <w:rPr>
      <w:rFonts w:eastAsia="Times New Roman"/>
      <w:b/>
      <w:sz w:val="28"/>
      <w:lang w:val="en-GB" w:eastAsia="en-US"/>
    </w:rPr>
  </w:style>
  <w:style w:type="character" w:customStyle="1" w:styleId="Heading2Char">
    <w:name w:val="Heading 2 Char"/>
    <w:basedOn w:val="DefaultParagraphFont"/>
    <w:link w:val="Heading2"/>
    <w:rsid w:val="00E600D6"/>
    <w:rPr>
      <w:rFonts w:eastAsia="Times New Roman"/>
      <w:b/>
      <w:sz w:val="24"/>
      <w:szCs w:val="24"/>
      <w:lang w:val="en-GB" w:eastAsia="en-US"/>
    </w:rPr>
  </w:style>
  <w:style w:type="character" w:customStyle="1" w:styleId="Heading3Char">
    <w:name w:val="Heading 3 Char"/>
    <w:basedOn w:val="DefaultParagraphFont"/>
    <w:link w:val="Heading3"/>
    <w:rsid w:val="00E600D6"/>
    <w:rPr>
      <w:rFonts w:eastAsia="Times New Roman"/>
      <w:b/>
      <w:lang w:val="en-GB" w:eastAsia="en-US"/>
    </w:rPr>
  </w:style>
  <w:style w:type="character" w:customStyle="1" w:styleId="Heading4Char">
    <w:name w:val="Heading 4 Char"/>
    <w:basedOn w:val="DefaultParagraphFont"/>
    <w:link w:val="Heading4"/>
    <w:rsid w:val="00E600D6"/>
    <w:rPr>
      <w:rFonts w:eastAsia="Times New Roman"/>
      <w:b/>
      <w:lang w:val="en-GB" w:eastAsia="en-US"/>
    </w:rPr>
  </w:style>
  <w:style w:type="character" w:customStyle="1" w:styleId="Heading5Char">
    <w:name w:val="Heading 5 Char"/>
    <w:basedOn w:val="DefaultParagraphFont"/>
    <w:link w:val="Heading5"/>
    <w:rsid w:val="00E600D6"/>
    <w:rPr>
      <w:rFonts w:ascii="Univers" w:eastAsia="Times New Roman" w:hAnsi="Univers"/>
      <w:b/>
      <w:sz w:val="24"/>
      <w:lang w:val="en-GB" w:eastAsia="en-US"/>
    </w:rPr>
  </w:style>
  <w:style w:type="character" w:customStyle="1" w:styleId="Heading6Char">
    <w:name w:val="Heading 6 Char"/>
    <w:basedOn w:val="DefaultParagraphFont"/>
    <w:link w:val="Heading6"/>
    <w:rsid w:val="00E600D6"/>
    <w:rPr>
      <w:rFonts w:eastAsia="Times New Roman"/>
      <w:b/>
      <w:bCs/>
      <w:sz w:val="24"/>
      <w:lang w:val="en-GB" w:eastAsia="en-US"/>
    </w:rPr>
  </w:style>
  <w:style w:type="character" w:customStyle="1" w:styleId="Heading7Char">
    <w:name w:val="Heading 7 Char"/>
    <w:basedOn w:val="DefaultParagraphFont"/>
    <w:link w:val="Heading7"/>
    <w:rsid w:val="00E600D6"/>
    <w:rPr>
      <w:rFonts w:eastAsia="Times New Roman"/>
      <w:snapToGrid w:val="0"/>
      <w:u w:val="single"/>
      <w:lang w:val="en-GB" w:eastAsia="en-US"/>
    </w:rPr>
  </w:style>
  <w:style w:type="character" w:customStyle="1" w:styleId="Heading8Char">
    <w:name w:val="Heading 8 Char"/>
    <w:basedOn w:val="DefaultParagraphFont"/>
    <w:link w:val="Heading8"/>
    <w:rsid w:val="00E600D6"/>
    <w:rPr>
      <w:rFonts w:eastAsia="Times New Roman"/>
      <w:snapToGrid w:val="0"/>
      <w:u w:val="single"/>
      <w:lang w:val="en-GB" w:eastAsia="en-US"/>
    </w:rPr>
  </w:style>
  <w:style w:type="character" w:customStyle="1" w:styleId="Heading9Char">
    <w:name w:val="Heading 9 Char"/>
    <w:basedOn w:val="DefaultParagraphFont"/>
    <w:link w:val="Heading9"/>
    <w:rsid w:val="00E600D6"/>
    <w:rPr>
      <w:rFonts w:eastAsia="Times New Roman"/>
      <w:snapToGrid w:val="0"/>
      <w:u w:val="single"/>
      <w:lang w:val="en-GB" w:eastAsia="en-US"/>
    </w:rPr>
  </w:style>
  <w:style w:type="paragraph" w:styleId="ListParagraph">
    <w:name w:val="List Paragraph"/>
    <w:aliases w:val="Bullet points,Unordered List,List Paragraph 2,Dot pt,F5 List Paragraph,List Paragraph1,No Spacing1,List Paragraph Char Char Char,Indicator Text,Numbered Para 1,Bullet 1,List Paragraph12,Bullet Points,MAIN CONTENT,Colorful List - Accent 11"/>
    <w:basedOn w:val="Normal"/>
    <w:link w:val="ListParagraphChar"/>
    <w:uiPriority w:val="34"/>
    <w:qFormat/>
    <w:rsid w:val="0022762D"/>
    <w:pPr>
      <w:ind w:left="720"/>
      <w:contextualSpacing/>
    </w:pPr>
  </w:style>
  <w:style w:type="paragraph" w:styleId="NoSpacing">
    <w:name w:val="No Spacing"/>
    <w:uiPriority w:val="1"/>
    <w:qFormat/>
    <w:rsid w:val="0022762D"/>
    <w:rPr>
      <w:rFonts w:asciiTheme="minorHAnsi" w:eastAsiaTheme="minorHAnsi" w:hAnsiTheme="minorHAnsi" w:cstheme="minorBidi"/>
      <w:sz w:val="22"/>
      <w:szCs w:val="22"/>
      <w:lang w:val="en-GB" w:eastAsia="en-US"/>
    </w:rPr>
  </w:style>
  <w:style w:type="character" w:customStyle="1" w:styleId="NormalnumberChar">
    <w:name w:val="Normal_number Char"/>
    <w:link w:val="Normalnumber"/>
    <w:rsid w:val="00773644"/>
    <w:rPr>
      <w:rFonts w:eastAsia="Times New Roman"/>
      <w:lang w:val="en-GB" w:eastAsia="en-US"/>
    </w:rPr>
  </w:style>
  <w:style w:type="character" w:styleId="PlaceholderText">
    <w:name w:val="Placeholder Text"/>
    <w:basedOn w:val="DefaultParagraphFont"/>
    <w:uiPriority w:val="99"/>
    <w:semiHidden/>
    <w:rsid w:val="0022762D"/>
    <w:rPr>
      <w:color w:val="808080"/>
    </w:rPr>
  </w:style>
  <w:style w:type="table" w:styleId="TableGrid">
    <w:name w:val="Table Grid"/>
    <w:basedOn w:val="TableNormal"/>
    <w:uiPriority w:val="39"/>
    <w:rsid w:val="0022762D"/>
    <w:tblPr/>
  </w:style>
  <w:style w:type="paragraph" w:customStyle="1" w:styleId="ALogo">
    <w:name w:val="A_Logo"/>
    <w:basedOn w:val="Normal"/>
    <w:link w:val="ALogoChar"/>
    <w:qFormat/>
    <w:rsid w:val="0098648A"/>
    <w:pPr>
      <w:tabs>
        <w:tab w:val="left" w:pos="624"/>
        <w:tab w:val="left" w:pos="4082"/>
      </w:tabs>
      <w:spacing w:before="120"/>
    </w:pPr>
    <w:rPr>
      <w:lang w:val="en-US"/>
    </w:rPr>
  </w:style>
  <w:style w:type="character" w:customStyle="1" w:styleId="ALogoChar">
    <w:name w:val="A_Logo Char"/>
    <w:basedOn w:val="DefaultParagraphFont"/>
    <w:link w:val="ALogo"/>
    <w:rsid w:val="0098648A"/>
    <w:rPr>
      <w:rFonts w:eastAsia="Times New Roman"/>
      <w:lang w:val="en-US" w:eastAsia="en-US"/>
    </w:rPr>
  </w:style>
  <w:style w:type="paragraph" w:customStyle="1" w:styleId="ASpacer">
    <w:name w:val="A_Spacer"/>
    <w:basedOn w:val="Normal-pool"/>
    <w:link w:val="ASpacerChar"/>
    <w:qFormat/>
    <w:rsid w:val="00234806"/>
    <w:rPr>
      <w:sz w:val="2"/>
    </w:rPr>
  </w:style>
  <w:style w:type="character" w:customStyle="1" w:styleId="ASpacerChar">
    <w:name w:val="A_Spacer Char"/>
    <w:basedOn w:val="Normal-poolChar"/>
    <w:link w:val="ASpacer"/>
    <w:rsid w:val="00234806"/>
    <w:rPr>
      <w:rFonts w:eastAsia="Times New Roman"/>
      <w:sz w:val="2"/>
      <w:lang w:val="en-US" w:eastAsia="en-US"/>
    </w:rPr>
  </w:style>
  <w:style w:type="paragraph" w:customStyle="1" w:styleId="AATitle1">
    <w:name w:val="AA_Title1"/>
    <w:basedOn w:val="Normal-pool"/>
    <w:qFormat/>
    <w:rsid w:val="00234806"/>
  </w:style>
  <w:style w:type="character" w:styleId="UnresolvedMention">
    <w:name w:val="Unresolved Mention"/>
    <w:basedOn w:val="DefaultParagraphFont"/>
    <w:uiPriority w:val="99"/>
    <w:rsid w:val="00A03A4A"/>
    <w:rPr>
      <w:color w:val="605E5C"/>
      <w:shd w:val="clear" w:color="auto" w:fill="E1DFDD"/>
    </w:rPr>
  </w:style>
  <w:style w:type="paragraph" w:customStyle="1" w:styleId="ANormal">
    <w:name w:val="A_Normal"/>
    <w:basedOn w:val="Normal-pool"/>
    <w:qFormat/>
    <w:rsid w:val="00234806"/>
  </w:style>
  <w:style w:type="character" w:customStyle="1" w:styleId="BBTitleChar">
    <w:name w:val="BB_Title Char"/>
    <w:link w:val="BBTitle"/>
    <w:rsid w:val="00F24F93"/>
    <w:rPr>
      <w:rFonts w:eastAsia="Times New Roman"/>
      <w:b/>
      <w:sz w:val="28"/>
      <w:szCs w:val="28"/>
      <w:lang w:val="en-GB" w:eastAsia="en-US"/>
    </w:rPr>
  </w:style>
  <w:style w:type="character" w:customStyle="1" w:styleId="CH2Char">
    <w:name w:val="CH2 Char"/>
    <w:link w:val="CH2"/>
    <w:rsid w:val="00F24F93"/>
    <w:rPr>
      <w:rFonts w:eastAsia="Times New Roman"/>
      <w:b/>
      <w:sz w:val="24"/>
      <w:szCs w:val="24"/>
      <w:lang w:val="en-GB" w:eastAsia="en-US"/>
    </w:rPr>
  </w:style>
  <w:style w:type="paragraph" w:styleId="Revision">
    <w:name w:val="Revision"/>
    <w:hidden/>
    <w:uiPriority w:val="99"/>
    <w:semiHidden/>
    <w:rsid w:val="00440CA2"/>
    <w:rPr>
      <w:rFonts w:eastAsia="Times New Roman"/>
      <w:lang w:val="en-GB" w:eastAsia="en-US"/>
    </w:rPr>
  </w:style>
  <w:style w:type="paragraph" w:customStyle="1" w:styleId="AText0">
    <w:name w:val="A_Text0"/>
    <w:basedOn w:val="AText"/>
    <w:next w:val="AText"/>
    <w:qFormat/>
    <w:rsid w:val="00FB790A"/>
    <w:pPr>
      <w:spacing w:before="0" w:after="12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semiHidden/>
    <w:rsid w:val="00F17335"/>
    <w:pPr>
      <w:tabs>
        <w:tab w:val="clear" w:pos="1247"/>
        <w:tab w:val="clear" w:pos="1814"/>
        <w:tab w:val="clear" w:pos="2381"/>
        <w:tab w:val="clear" w:pos="2948"/>
        <w:tab w:val="clear" w:pos="3515"/>
      </w:tabs>
      <w:spacing w:after="160" w:line="240" w:lineRule="exact"/>
      <w:jc w:val="both"/>
    </w:pPr>
    <w:rPr>
      <w:rFonts w:eastAsia="SimSun"/>
      <w:szCs w:val="18"/>
      <w:vertAlign w:val="superscript"/>
      <w:lang w:val="fr-FR" w:eastAsia="zh-CN"/>
    </w:rPr>
  </w:style>
  <w:style w:type="character" w:styleId="Mention">
    <w:name w:val="Mention"/>
    <w:basedOn w:val="DefaultParagraphFont"/>
    <w:uiPriority w:val="99"/>
    <w:rsid w:val="00B069A9"/>
    <w:rPr>
      <w:color w:val="2B579A"/>
      <w:shd w:val="clear" w:color="auto" w:fill="E1DFDD"/>
    </w:rPr>
  </w:style>
  <w:style w:type="character" w:customStyle="1" w:styleId="ListParagraphChar">
    <w:name w:val="List Paragraph Char"/>
    <w:aliases w:val="Bullet points Char,Unordered List Char,List Paragraph 2 Char,Dot pt Char,F5 List Paragraph Char,List Paragraph1 Char,No Spacing1 Char,List Paragraph Char Char Char Char,Indicator Text Char,Numbered Para 1 Char,Bullet 1 Char"/>
    <w:link w:val="ListParagraph"/>
    <w:uiPriority w:val="34"/>
    <w:locked/>
    <w:rsid w:val="00984EB3"/>
    <w:rPr>
      <w:rFonts w:eastAsia="Times New Roman"/>
      <w:lang w:val="en-GB" w:eastAsia="en-US"/>
    </w:rPr>
  </w:style>
  <w:style w:type="numbering" w:customStyle="1" w:styleId="Importovanstyl2">
    <w:name w:val="Importovaný styl 2"/>
    <w:rsid w:val="00131234"/>
    <w:pPr>
      <w:numPr>
        <w:numId w:val="4"/>
      </w:numPr>
    </w:pPr>
  </w:style>
  <w:style w:type="numbering" w:customStyle="1" w:styleId="Importovanstyl5">
    <w:name w:val="Importovaný styl 5"/>
    <w:rsid w:val="00131234"/>
    <w:pPr>
      <w:numPr>
        <w:numId w:val="5"/>
      </w:numPr>
    </w:pPr>
  </w:style>
  <w:style w:type="numbering" w:customStyle="1" w:styleId="Importovanstyl6">
    <w:name w:val="Importovaný styl 6"/>
    <w:rsid w:val="00131234"/>
    <w:pPr>
      <w:numPr>
        <w:numId w:val="6"/>
      </w:numPr>
    </w:pPr>
  </w:style>
  <w:style w:type="numbering" w:customStyle="1" w:styleId="Importovanstyl7">
    <w:name w:val="Importovaný styl 7"/>
    <w:rsid w:val="00131234"/>
    <w:pPr>
      <w:numPr>
        <w:numId w:val="7"/>
      </w:numPr>
    </w:pPr>
  </w:style>
  <w:style w:type="numbering" w:customStyle="1" w:styleId="Importovanstyl8">
    <w:name w:val="Importovaný styl 8"/>
    <w:rsid w:val="00131234"/>
    <w:pPr>
      <w:numPr>
        <w:numId w:val="8"/>
      </w:numPr>
    </w:pPr>
  </w:style>
  <w:style w:type="numbering" w:customStyle="1" w:styleId="Importovanstyl9">
    <w:name w:val="Importovaný styl 9"/>
    <w:rsid w:val="00131234"/>
    <w:pPr>
      <w:numPr>
        <w:numId w:val="9"/>
      </w:numPr>
    </w:pPr>
  </w:style>
  <w:style w:type="numbering" w:customStyle="1" w:styleId="Importovanstyl10">
    <w:name w:val="Importovaný styl 10"/>
    <w:rsid w:val="00131234"/>
    <w:pPr>
      <w:numPr>
        <w:numId w:val="10"/>
      </w:numPr>
    </w:pPr>
  </w:style>
  <w:style w:type="numbering" w:customStyle="1" w:styleId="Importovanstyl11">
    <w:name w:val="Importovaný styl 11"/>
    <w:rsid w:val="00131234"/>
    <w:pPr>
      <w:numPr>
        <w:numId w:val="11"/>
      </w:numPr>
    </w:pPr>
  </w:style>
  <w:style w:type="numbering" w:customStyle="1" w:styleId="Importovanstyl12">
    <w:name w:val="Importovaný styl 12"/>
    <w:rsid w:val="00131234"/>
    <w:pPr>
      <w:numPr>
        <w:numId w:val="12"/>
      </w:numPr>
    </w:pPr>
  </w:style>
  <w:style w:type="numbering" w:customStyle="1" w:styleId="Importovanstyl13">
    <w:name w:val="Importovaný styl 13"/>
    <w:rsid w:val="00131234"/>
    <w:pPr>
      <w:numPr>
        <w:numId w:val="13"/>
      </w:numPr>
    </w:pPr>
  </w:style>
  <w:style w:type="numbering" w:customStyle="1" w:styleId="Importovanstyl14">
    <w:name w:val="Importovaný styl 14"/>
    <w:rsid w:val="00131234"/>
    <w:pPr>
      <w:numPr>
        <w:numId w:val="14"/>
      </w:numPr>
    </w:p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562F66"/>
    <w:pPr>
      <w:tabs>
        <w:tab w:val="clear" w:pos="1247"/>
        <w:tab w:val="clear" w:pos="1814"/>
        <w:tab w:val="clear" w:pos="2381"/>
        <w:tab w:val="clear" w:pos="2948"/>
        <w:tab w:val="clear" w:pos="3515"/>
      </w:tabs>
      <w:spacing w:after="160" w:line="240" w:lineRule="exact"/>
    </w:pPr>
    <w:rPr>
      <w:rFonts w:eastAsiaTheme="minorEastAsia"/>
      <w:szCs w:val="18"/>
      <w:vertAlign w:val="superscript"/>
      <w:lang w:eastAsia="en-GB"/>
    </w:rPr>
  </w:style>
  <w:style w:type="numbering" w:customStyle="1" w:styleId="NoList1">
    <w:name w:val="No List1"/>
    <w:next w:val="NoList"/>
    <w:uiPriority w:val="99"/>
    <w:semiHidden/>
    <w:unhideWhenUsed/>
    <w:rsid w:val="00B035FF"/>
  </w:style>
  <w:style w:type="table" w:customStyle="1" w:styleId="Tabledocright1">
    <w:name w:val="Table_doc_right1"/>
    <w:basedOn w:val="TableNormal"/>
    <w:rsid w:val="00B035FF"/>
    <w:pPr>
      <w:spacing w:before="40" w:after="40"/>
    </w:pPr>
    <w:rPr>
      <w:rFonts w:eastAsia="MS Mincho"/>
      <w:sz w:val="18"/>
      <w:szCs w:val="18"/>
      <w:lang w:val="en-GB" w:eastAsia="en-GB"/>
    </w:rPr>
    <w:tblPr/>
  </w:style>
  <w:style w:type="table" w:customStyle="1" w:styleId="Footertable1">
    <w:name w:val="Footer_table1"/>
    <w:basedOn w:val="TableNormal"/>
    <w:semiHidden/>
    <w:rsid w:val="00B035FF"/>
    <w:rPr>
      <w:rFonts w:ascii="Arial" w:eastAsia="MS Mincho" w:hAnsi="Arial"/>
      <w:sz w:val="16"/>
      <w:lang w:val="en-GB" w:eastAsia="en-GB"/>
    </w:rPr>
    <w:tblPr/>
  </w:style>
  <w:style w:type="paragraph" w:customStyle="1" w:styleId="Headerpool">
    <w:name w:val="Header_pool"/>
    <w:basedOn w:val="Normal"/>
    <w:next w:val="Normal"/>
    <w:semiHidden/>
    <w:rsid w:val="00B035FF"/>
    <w:pPr>
      <w:pBdr>
        <w:bottom w:val="single" w:sz="4" w:space="1" w:color="auto"/>
      </w:pBdr>
      <w:tabs>
        <w:tab w:val="clear" w:pos="1814"/>
        <w:tab w:val="clear" w:pos="2381"/>
        <w:tab w:val="clear" w:pos="2948"/>
        <w:tab w:val="clear" w:pos="3515"/>
        <w:tab w:val="center" w:pos="4536"/>
        <w:tab w:val="right" w:pos="9072"/>
      </w:tabs>
      <w:spacing w:after="120"/>
    </w:pPr>
    <w:rPr>
      <w:rFonts w:eastAsia="MS Mincho"/>
      <w:b/>
      <w:sz w:val="18"/>
      <w:lang w:val="fr-FR"/>
    </w:rPr>
  </w:style>
  <w:style w:type="table" w:customStyle="1" w:styleId="TableGrid1">
    <w:name w:val="Table Grid1"/>
    <w:basedOn w:val="TableNormal"/>
    <w:next w:val="TableGrid"/>
    <w:uiPriority w:val="39"/>
    <w:rsid w:val="00B035FF"/>
    <w:pPr>
      <w:spacing w:after="120" w:line="264" w:lineRule="auto"/>
    </w:pPr>
    <w:rPr>
      <w:rFonts w:ascii="Calibri" w:eastAsia="DengXian" w:hAnsi="Calibri" w:cs="Arial"/>
      <w:lang w:val="en-US" w:eastAsia="en-US"/>
    </w:rPr>
    <w:tblPr>
      <w:tblInd w:w="0" w:type="nil"/>
    </w:tblPr>
  </w:style>
  <w:style w:type="table" w:customStyle="1" w:styleId="AATable1">
    <w:name w:val="AA_Table1"/>
    <w:basedOn w:val="TableNormal"/>
    <w:rsid w:val="00B035FF"/>
    <w:rPr>
      <w:rFonts w:eastAsia="MS Mincho"/>
      <w:lang w:val="en-GB" w:eastAsia="en-GB"/>
    </w:rPr>
    <w:tblPr>
      <w:tblStyleRowBandSize w:val="1"/>
      <w:tblStyleColBandSize w:val="1"/>
      <w:jc w:val="right"/>
    </w:tblPr>
    <w:trPr>
      <w:jc w:val="right"/>
    </w:trPr>
    <w:tcPr>
      <w:tcBorders>
        <w:top w:val="nil"/>
        <w:left w:val="nil"/>
        <w:bottom w:val="nil"/>
        <w:right w:val="nil"/>
        <w:insideH w:val="nil"/>
        <w:insideV w:val="nil"/>
        <w:tl2br w:val="nil"/>
        <w:tr2bl w:val="nil"/>
      </w:tcBorders>
    </w:tc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StylePr>
    <w:tblStylePr w:type="band2Horz">
      <w:rPr>
        <w:rFonts w:ascii="Times New Roman" w:hAnsi="Times New Roman"/>
        <w:b w:val="0"/>
        <w:i w:val="0"/>
        <w:color w:val="auto"/>
        <w:sz w:val="20"/>
        <w:szCs w:val="20"/>
      </w:r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numbering" w:customStyle="1" w:styleId="Normallist1">
    <w:name w:val="Normal_list1"/>
    <w:basedOn w:val="NoList"/>
    <w:rsid w:val="00B035FF"/>
    <w:pPr>
      <w:numPr>
        <w:numId w:val="3"/>
      </w:numPr>
    </w:pPr>
  </w:style>
  <w:style w:type="character" w:customStyle="1" w:styleId="HeaderChar1">
    <w:name w:val="Header Char1"/>
    <w:basedOn w:val="DefaultParagraphFont"/>
    <w:semiHidden/>
    <w:rsid w:val="00B035FF"/>
    <w:rPr>
      <w:rFonts w:eastAsia="SimSun"/>
      <w:lang w:val="en-US" w:eastAsia="zh-CN"/>
    </w:rPr>
  </w:style>
  <w:style w:type="numbering" w:customStyle="1" w:styleId="Importeradestilen15">
    <w:name w:val="Importerade stilen 15"/>
    <w:rsid w:val="00B035FF"/>
    <w:pPr>
      <w:numPr>
        <w:numId w:val="23"/>
      </w:numPr>
    </w:pPr>
  </w:style>
  <w:style w:type="character" w:customStyle="1" w:styleId="ZZAnxheaderChar">
    <w:name w:val="ZZ_Anx_header Char"/>
    <w:link w:val="ZZAnxheader"/>
    <w:locked/>
    <w:rsid w:val="00B035FF"/>
    <w:rPr>
      <w:rFonts w:eastAsia="Times New Roman"/>
      <w:b/>
      <w:bCs/>
      <w:sz w:val="28"/>
      <w:szCs w:val="22"/>
      <w:lang w:val="en-US" w:eastAsia="en-US"/>
    </w:rPr>
  </w:style>
  <w:style w:type="character" w:customStyle="1" w:styleId="CH3Char">
    <w:name w:val="CH3 Char"/>
    <w:link w:val="CH3"/>
    <w:locked/>
    <w:rsid w:val="00B035FF"/>
    <w:rPr>
      <w:rFonts w:eastAsia="Times New Roman"/>
      <w:b/>
      <w:lang w:val="en-US" w:eastAsia="en-US"/>
    </w:rPr>
  </w:style>
  <w:style w:type="character" w:customStyle="1" w:styleId="ZZAnxtitleChar">
    <w:name w:val="ZZ_Anx_title Char"/>
    <w:link w:val="ZZAnxtitle"/>
    <w:locked/>
    <w:rsid w:val="00B035FF"/>
    <w:rPr>
      <w:rFonts w:eastAsia="Times New Roman"/>
      <w:b/>
      <w:bCs/>
      <w:sz w:val="28"/>
      <w:szCs w:val="26"/>
      <w:lang w:val="en-US" w:eastAsia="en-US"/>
    </w:rPr>
  </w:style>
  <w:style w:type="paragraph" w:styleId="BodyText">
    <w:name w:val="Body Text"/>
    <w:basedOn w:val="Normal"/>
    <w:link w:val="BodyTextChar"/>
    <w:rsid w:val="00B035FF"/>
    <w:pPr>
      <w:tabs>
        <w:tab w:val="clear" w:pos="1247"/>
        <w:tab w:val="clear" w:pos="1814"/>
        <w:tab w:val="clear" w:pos="2381"/>
        <w:tab w:val="clear" w:pos="2948"/>
        <w:tab w:val="clear" w:pos="3515"/>
      </w:tabs>
    </w:pPr>
    <w:rPr>
      <w:rFonts w:eastAsia="SimSun"/>
      <w:sz w:val="22"/>
      <w:szCs w:val="24"/>
      <w:lang w:val="en-US"/>
    </w:rPr>
  </w:style>
  <w:style w:type="character" w:customStyle="1" w:styleId="BodyTextChar">
    <w:name w:val="Body Text Char"/>
    <w:basedOn w:val="DefaultParagraphFont"/>
    <w:link w:val="BodyText"/>
    <w:rsid w:val="00B035FF"/>
    <w:rPr>
      <w:sz w:val="22"/>
      <w:szCs w:val="24"/>
      <w:lang w:val="en-US" w:eastAsia="en-US"/>
    </w:rPr>
  </w:style>
  <w:style w:type="paragraph" w:customStyle="1" w:styleId="Subtitle1">
    <w:name w:val="Subtitle1"/>
    <w:basedOn w:val="Normal"/>
    <w:next w:val="Normal"/>
    <w:uiPriority w:val="11"/>
    <w:qFormat/>
    <w:rsid w:val="00B035FF"/>
    <w:pPr>
      <w:numPr>
        <w:ilvl w:val="1"/>
      </w:numPr>
    </w:pPr>
    <w:rPr>
      <w:rFonts w:ascii="Calibri Light" w:eastAsia="DengXian Light" w:hAnsi="Calibri Light"/>
      <w:i/>
      <w:iCs/>
      <w:color w:val="4472C4"/>
      <w:spacing w:val="15"/>
      <w:sz w:val="24"/>
      <w:szCs w:val="24"/>
    </w:rPr>
  </w:style>
  <w:style w:type="character" w:customStyle="1" w:styleId="SubtitleChar">
    <w:name w:val="Subtitle Char"/>
    <w:basedOn w:val="DefaultParagraphFont"/>
    <w:link w:val="Subtitle"/>
    <w:uiPriority w:val="11"/>
    <w:rsid w:val="00B035FF"/>
    <w:rPr>
      <w:rFonts w:ascii="Calibri Light" w:eastAsia="DengXian Light" w:hAnsi="Calibri Light" w:cs="Times New Roman"/>
      <w:i/>
      <w:iCs/>
      <w:color w:val="4472C4"/>
      <w:spacing w:val="15"/>
      <w:sz w:val="24"/>
      <w:szCs w:val="24"/>
      <w:lang w:eastAsia="en-US"/>
    </w:rPr>
  </w:style>
  <w:style w:type="numbering" w:customStyle="1" w:styleId="Importeradestilen4">
    <w:name w:val="Importerade stilen 4"/>
    <w:rsid w:val="00B035FF"/>
    <w:pPr>
      <w:numPr>
        <w:numId w:val="25"/>
      </w:numPr>
    </w:pPr>
  </w:style>
  <w:style w:type="numbering" w:customStyle="1" w:styleId="Importeradestilen5">
    <w:name w:val="Importerade stilen 5"/>
    <w:rsid w:val="00B035FF"/>
    <w:pPr>
      <w:numPr>
        <w:numId w:val="26"/>
      </w:numPr>
    </w:pPr>
  </w:style>
  <w:style w:type="numbering" w:customStyle="1" w:styleId="Importeradestilen3">
    <w:name w:val="Importerade stilen 3"/>
    <w:rsid w:val="00B035FF"/>
    <w:pPr>
      <w:numPr>
        <w:numId w:val="24"/>
      </w:numPr>
    </w:pPr>
  </w:style>
  <w:style w:type="numbering" w:customStyle="1" w:styleId="Importeradestilen2">
    <w:name w:val="Importerade stilen 2"/>
    <w:rsid w:val="00B035FF"/>
    <w:pPr>
      <w:numPr>
        <w:numId w:val="27"/>
      </w:numPr>
    </w:pPr>
  </w:style>
  <w:style w:type="numbering" w:customStyle="1" w:styleId="ImportedStyle1">
    <w:name w:val="Imported Style 1"/>
    <w:rsid w:val="00B035FF"/>
    <w:pPr>
      <w:numPr>
        <w:numId w:val="28"/>
      </w:numPr>
    </w:pPr>
  </w:style>
  <w:style w:type="numbering" w:customStyle="1" w:styleId="ImportedStyle2">
    <w:name w:val="Imported Style 2"/>
    <w:rsid w:val="00B035FF"/>
    <w:pPr>
      <w:numPr>
        <w:numId w:val="29"/>
      </w:numPr>
    </w:pPr>
  </w:style>
  <w:style w:type="numbering" w:customStyle="1" w:styleId="Importeradestilen14">
    <w:name w:val="Importerade stilen 14"/>
    <w:rsid w:val="00B035FF"/>
    <w:pPr>
      <w:numPr>
        <w:numId w:val="31"/>
      </w:numPr>
    </w:pPr>
  </w:style>
  <w:style w:type="numbering" w:customStyle="1" w:styleId="Importeradestilen12">
    <w:name w:val="Importerade stilen 12"/>
    <w:rsid w:val="00B035FF"/>
    <w:pPr>
      <w:numPr>
        <w:numId w:val="30"/>
      </w:numPr>
    </w:pPr>
  </w:style>
  <w:style w:type="character" w:customStyle="1" w:styleId="NormalNonumberChar">
    <w:name w:val="Normal_No_number Char"/>
    <w:link w:val="NormalNonumber"/>
    <w:locked/>
    <w:rsid w:val="00B035FF"/>
    <w:rPr>
      <w:rFonts w:eastAsia="Times New Roman"/>
      <w:lang w:val="en-US" w:eastAsia="en-US"/>
    </w:rPr>
  </w:style>
  <w:style w:type="table" w:customStyle="1" w:styleId="PlainTable41">
    <w:name w:val="Plain Table 41"/>
    <w:basedOn w:val="TableNormal"/>
    <w:uiPriority w:val="44"/>
    <w:rsid w:val="00B035FF"/>
    <w:rPr>
      <w:rFonts w:eastAsia="MS Mincho"/>
      <w:lang w:val="en-US" w:eastAsia="en-US"/>
    </w:r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035FF"/>
    <w:rPr>
      <w:color w:val="605E5C"/>
      <w:shd w:val="clear" w:color="auto" w:fill="E1DFDD"/>
    </w:rPr>
  </w:style>
  <w:style w:type="numbering" w:customStyle="1" w:styleId="CurrentList1">
    <w:name w:val="Current List1"/>
    <w:rsid w:val="00B035FF"/>
    <w:pPr>
      <w:numPr>
        <w:numId w:val="32"/>
      </w:numPr>
    </w:pPr>
  </w:style>
  <w:style w:type="character" w:styleId="LineNumber">
    <w:name w:val="line number"/>
    <w:basedOn w:val="DefaultParagraphFont"/>
    <w:uiPriority w:val="99"/>
    <w:unhideWhenUsed/>
    <w:rsid w:val="00B035FF"/>
  </w:style>
  <w:style w:type="character" w:customStyle="1" w:styleId="Hyperlink0">
    <w:name w:val="Hyperlink.0"/>
    <w:rsid w:val="00B035FF"/>
    <w:rPr>
      <w:rFonts w:cs="Times New Roman"/>
      <w:lang w:val="en-US" w:eastAsia="x-none"/>
    </w:rPr>
  </w:style>
  <w:style w:type="paragraph" w:styleId="Bibliography">
    <w:name w:val="Bibliography"/>
    <w:basedOn w:val="Normal"/>
    <w:next w:val="Normal"/>
    <w:uiPriority w:val="37"/>
    <w:semiHidden/>
    <w:unhideWhenUsed/>
    <w:rsid w:val="00B035FF"/>
    <w:rPr>
      <w:rFonts w:eastAsia="MS Mincho"/>
      <w:lang w:val="fr-FR"/>
    </w:rPr>
  </w:style>
  <w:style w:type="paragraph" w:customStyle="1" w:styleId="BlockText1">
    <w:name w:val="Block Text1"/>
    <w:basedOn w:val="Normal"/>
    <w:next w:val="BlockText"/>
    <w:rsid w:val="00B035FF"/>
    <w:pPr>
      <w:pBdr>
        <w:top w:val="single" w:sz="2" w:space="10" w:color="4472C4"/>
        <w:left w:val="single" w:sz="2" w:space="10" w:color="4472C4"/>
        <w:bottom w:val="single" w:sz="2" w:space="10" w:color="4472C4"/>
        <w:right w:val="single" w:sz="2" w:space="10" w:color="4472C4"/>
      </w:pBdr>
      <w:ind w:left="1152" w:right="1152"/>
    </w:pPr>
    <w:rPr>
      <w:rFonts w:ascii="Calibri" w:eastAsia="DengXian" w:hAnsi="Calibri" w:cs="Arial"/>
      <w:i/>
      <w:iCs/>
      <w:color w:val="4472C4"/>
      <w:lang w:val="fr-FR"/>
    </w:rPr>
  </w:style>
  <w:style w:type="paragraph" w:styleId="BodyText2">
    <w:name w:val="Body Text 2"/>
    <w:basedOn w:val="Normal"/>
    <w:link w:val="BodyText2Char"/>
    <w:rsid w:val="00B035FF"/>
    <w:pPr>
      <w:spacing w:after="120" w:line="480" w:lineRule="auto"/>
    </w:pPr>
    <w:rPr>
      <w:rFonts w:eastAsia="MS Mincho"/>
      <w:lang w:val="fr-FR"/>
    </w:rPr>
  </w:style>
  <w:style w:type="character" w:customStyle="1" w:styleId="BodyText2Char">
    <w:name w:val="Body Text 2 Char"/>
    <w:basedOn w:val="DefaultParagraphFont"/>
    <w:link w:val="BodyText2"/>
    <w:rsid w:val="00B035FF"/>
    <w:rPr>
      <w:rFonts w:eastAsia="MS Mincho"/>
      <w:lang w:eastAsia="en-US"/>
    </w:rPr>
  </w:style>
  <w:style w:type="paragraph" w:styleId="BodyText3">
    <w:name w:val="Body Text 3"/>
    <w:basedOn w:val="Normal"/>
    <w:link w:val="BodyText3Char"/>
    <w:rsid w:val="00B035FF"/>
    <w:pPr>
      <w:spacing w:after="120"/>
    </w:pPr>
    <w:rPr>
      <w:rFonts w:eastAsia="MS Mincho"/>
      <w:sz w:val="16"/>
      <w:szCs w:val="16"/>
      <w:lang w:val="fr-FR"/>
    </w:rPr>
  </w:style>
  <w:style w:type="character" w:customStyle="1" w:styleId="BodyText3Char">
    <w:name w:val="Body Text 3 Char"/>
    <w:basedOn w:val="DefaultParagraphFont"/>
    <w:link w:val="BodyText3"/>
    <w:rsid w:val="00B035FF"/>
    <w:rPr>
      <w:rFonts w:eastAsia="MS Mincho"/>
      <w:sz w:val="16"/>
      <w:szCs w:val="16"/>
      <w:lang w:eastAsia="en-US"/>
    </w:rPr>
  </w:style>
  <w:style w:type="paragraph" w:styleId="BodyTextFirstIndent">
    <w:name w:val="Body Text First Indent"/>
    <w:basedOn w:val="BodyText"/>
    <w:link w:val="BodyTextFirstIndentChar"/>
    <w:rsid w:val="00B035FF"/>
    <w:pPr>
      <w:tabs>
        <w:tab w:val="left" w:pos="1247"/>
        <w:tab w:val="left" w:pos="1814"/>
        <w:tab w:val="left" w:pos="2381"/>
        <w:tab w:val="left" w:pos="2948"/>
        <w:tab w:val="left" w:pos="3515"/>
      </w:tabs>
      <w:ind w:firstLine="360"/>
    </w:pPr>
    <w:rPr>
      <w:rFonts w:eastAsia="Times New Roman"/>
      <w:sz w:val="20"/>
      <w:szCs w:val="20"/>
      <w:lang w:val="fr-FR"/>
    </w:rPr>
  </w:style>
  <w:style w:type="character" w:customStyle="1" w:styleId="BodyTextFirstIndentChar">
    <w:name w:val="Body Text First Indent Char"/>
    <w:basedOn w:val="BodyTextChar"/>
    <w:link w:val="BodyTextFirstIndent"/>
    <w:rsid w:val="00B035FF"/>
    <w:rPr>
      <w:rFonts w:eastAsia="Times New Roman"/>
      <w:sz w:val="22"/>
      <w:szCs w:val="24"/>
      <w:lang w:val="en-US" w:eastAsia="en-US"/>
    </w:rPr>
  </w:style>
  <w:style w:type="paragraph" w:styleId="BodyTextIndent">
    <w:name w:val="Body Text Indent"/>
    <w:basedOn w:val="Normal"/>
    <w:link w:val="BodyTextIndentChar"/>
    <w:rsid w:val="00B035FF"/>
    <w:pPr>
      <w:spacing w:after="120"/>
      <w:ind w:left="283"/>
    </w:pPr>
    <w:rPr>
      <w:rFonts w:eastAsia="MS Mincho"/>
      <w:lang w:val="fr-FR"/>
    </w:rPr>
  </w:style>
  <w:style w:type="character" w:customStyle="1" w:styleId="BodyTextIndentChar">
    <w:name w:val="Body Text Indent Char"/>
    <w:basedOn w:val="DefaultParagraphFont"/>
    <w:link w:val="BodyTextIndent"/>
    <w:rsid w:val="00B035FF"/>
    <w:rPr>
      <w:rFonts w:eastAsia="MS Mincho"/>
      <w:lang w:eastAsia="en-US"/>
    </w:rPr>
  </w:style>
  <w:style w:type="paragraph" w:styleId="BodyTextFirstIndent2">
    <w:name w:val="Body Text First Indent 2"/>
    <w:basedOn w:val="BodyTextIndent"/>
    <w:link w:val="BodyTextFirstIndent2Char"/>
    <w:rsid w:val="00B035FF"/>
    <w:pPr>
      <w:spacing w:after="0"/>
      <w:ind w:left="360" w:firstLine="360"/>
    </w:pPr>
  </w:style>
  <w:style w:type="character" w:customStyle="1" w:styleId="BodyTextFirstIndent2Char">
    <w:name w:val="Body Text First Indent 2 Char"/>
    <w:basedOn w:val="BodyTextIndentChar"/>
    <w:link w:val="BodyTextFirstIndent2"/>
    <w:rsid w:val="00B035FF"/>
    <w:rPr>
      <w:rFonts w:eastAsia="MS Mincho"/>
      <w:lang w:eastAsia="en-US"/>
    </w:rPr>
  </w:style>
  <w:style w:type="paragraph" w:styleId="BodyTextIndent2">
    <w:name w:val="Body Text Indent 2"/>
    <w:basedOn w:val="Normal"/>
    <w:link w:val="BodyTextIndent2Char"/>
    <w:rsid w:val="00B035FF"/>
    <w:pPr>
      <w:spacing w:after="120" w:line="480" w:lineRule="auto"/>
      <w:ind w:left="283"/>
    </w:pPr>
    <w:rPr>
      <w:rFonts w:eastAsia="MS Mincho"/>
      <w:lang w:val="fr-FR"/>
    </w:rPr>
  </w:style>
  <w:style w:type="character" w:customStyle="1" w:styleId="BodyTextIndent2Char">
    <w:name w:val="Body Text Indent 2 Char"/>
    <w:basedOn w:val="DefaultParagraphFont"/>
    <w:link w:val="BodyTextIndent2"/>
    <w:rsid w:val="00B035FF"/>
    <w:rPr>
      <w:rFonts w:eastAsia="MS Mincho"/>
      <w:lang w:eastAsia="en-US"/>
    </w:rPr>
  </w:style>
  <w:style w:type="paragraph" w:styleId="BodyTextIndent3">
    <w:name w:val="Body Text Indent 3"/>
    <w:basedOn w:val="Normal"/>
    <w:link w:val="BodyTextIndent3Char"/>
    <w:rsid w:val="00B035FF"/>
    <w:pPr>
      <w:spacing w:after="120"/>
      <w:ind w:left="283"/>
    </w:pPr>
    <w:rPr>
      <w:rFonts w:eastAsia="MS Mincho"/>
      <w:sz w:val="16"/>
      <w:szCs w:val="16"/>
      <w:lang w:val="fr-FR"/>
    </w:rPr>
  </w:style>
  <w:style w:type="character" w:customStyle="1" w:styleId="BodyTextIndent3Char">
    <w:name w:val="Body Text Indent 3 Char"/>
    <w:basedOn w:val="DefaultParagraphFont"/>
    <w:link w:val="BodyTextIndent3"/>
    <w:rsid w:val="00B035FF"/>
    <w:rPr>
      <w:rFonts w:eastAsia="MS Mincho"/>
      <w:sz w:val="16"/>
      <w:szCs w:val="16"/>
      <w:lang w:eastAsia="en-US"/>
    </w:rPr>
  </w:style>
  <w:style w:type="paragraph" w:styleId="Caption">
    <w:name w:val="caption"/>
    <w:basedOn w:val="Normal"/>
    <w:next w:val="Normal"/>
    <w:uiPriority w:val="35"/>
    <w:unhideWhenUsed/>
    <w:qFormat/>
    <w:rsid w:val="00B035FF"/>
    <w:pPr>
      <w:spacing w:after="200"/>
    </w:pPr>
    <w:rPr>
      <w:rFonts w:eastAsia="MS Mincho"/>
      <w:i/>
      <w:iCs/>
      <w:sz w:val="22"/>
      <w:szCs w:val="18"/>
      <w:lang w:val="fr-FR"/>
    </w:rPr>
  </w:style>
  <w:style w:type="paragraph" w:styleId="Closing">
    <w:name w:val="Closing"/>
    <w:basedOn w:val="Normal"/>
    <w:link w:val="ClosingChar"/>
    <w:rsid w:val="00B035FF"/>
    <w:pPr>
      <w:ind w:left="4252"/>
    </w:pPr>
    <w:rPr>
      <w:rFonts w:eastAsia="MS Mincho"/>
      <w:lang w:val="fr-FR"/>
    </w:rPr>
  </w:style>
  <w:style w:type="character" w:customStyle="1" w:styleId="ClosingChar">
    <w:name w:val="Closing Char"/>
    <w:basedOn w:val="DefaultParagraphFont"/>
    <w:link w:val="Closing"/>
    <w:rsid w:val="00B035FF"/>
    <w:rPr>
      <w:rFonts w:eastAsia="MS Mincho"/>
      <w:lang w:eastAsia="en-US"/>
    </w:rPr>
  </w:style>
  <w:style w:type="paragraph" w:styleId="Date">
    <w:name w:val="Date"/>
    <w:basedOn w:val="Normal"/>
    <w:next w:val="Normal"/>
    <w:link w:val="DateChar"/>
    <w:rsid w:val="00B035FF"/>
    <w:rPr>
      <w:rFonts w:eastAsia="MS Mincho"/>
      <w:lang w:val="fr-FR"/>
    </w:rPr>
  </w:style>
  <w:style w:type="character" w:customStyle="1" w:styleId="DateChar">
    <w:name w:val="Date Char"/>
    <w:basedOn w:val="DefaultParagraphFont"/>
    <w:link w:val="Date"/>
    <w:rsid w:val="00B035FF"/>
    <w:rPr>
      <w:rFonts w:eastAsia="MS Mincho"/>
      <w:lang w:eastAsia="en-US"/>
    </w:rPr>
  </w:style>
  <w:style w:type="paragraph" w:styleId="DocumentMap">
    <w:name w:val="Document Map"/>
    <w:basedOn w:val="Normal"/>
    <w:link w:val="DocumentMapChar"/>
    <w:rsid w:val="00B035FF"/>
    <w:rPr>
      <w:rFonts w:ascii="Segoe UI" w:eastAsia="MS Mincho" w:hAnsi="Segoe UI" w:cs="Segoe UI"/>
      <w:sz w:val="16"/>
      <w:szCs w:val="16"/>
      <w:lang w:val="fr-FR"/>
    </w:rPr>
  </w:style>
  <w:style w:type="character" w:customStyle="1" w:styleId="DocumentMapChar">
    <w:name w:val="Document Map Char"/>
    <w:basedOn w:val="DefaultParagraphFont"/>
    <w:link w:val="DocumentMap"/>
    <w:rsid w:val="00B035FF"/>
    <w:rPr>
      <w:rFonts w:ascii="Segoe UI" w:eastAsia="MS Mincho" w:hAnsi="Segoe UI" w:cs="Segoe UI"/>
      <w:sz w:val="16"/>
      <w:szCs w:val="16"/>
      <w:lang w:eastAsia="en-US"/>
    </w:rPr>
  </w:style>
  <w:style w:type="paragraph" w:styleId="E-mailSignature">
    <w:name w:val="E-mail Signature"/>
    <w:basedOn w:val="Normal"/>
    <w:link w:val="E-mailSignatureChar"/>
    <w:rsid w:val="00B035FF"/>
    <w:rPr>
      <w:rFonts w:eastAsia="MS Mincho"/>
      <w:lang w:val="fr-FR"/>
    </w:rPr>
  </w:style>
  <w:style w:type="character" w:customStyle="1" w:styleId="E-mailSignatureChar">
    <w:name w:val="E-mail Signature Char"/>
    <w:basedOn w:val="DefaultParagraphFont"/>
    <w:link w:val="E-mailSignature"/>
    <w:rsid w:val="00B035FF"/>
    <w:rPr>
      <w:rFonts w:eastAsia="MS Mincho"/>
      <w:lang w:eastAsia="en-US"/>
    </w:rPr>
  </w:style>
  <w:style w:type="paragraph" w:styleId="EndnoteText">
    <w:name w:val="endnote text"/>
    <w:basedOn w:val="Normal"/>
    <w:link w:val="EndnoteTextChar"/>
    <w:rsid w:val="00B035FF"/>
    <w:rPr>
      <w:rFonts w:eastAsia="MS Mincho"/>
      <w:lang w:val="fr-FR"/>
    </w:rPr>
  </w:style>
  <w:style w:type="character" w:customStyle="1" w:styleId="EndnoteTextChar">
    <w:name w:val="Endnote Text Char"/>
    <w:basedOn w:val="DefaultParagraphFont"/>
    <w:link w:val="EndnoteText"/>
    <w:rsid w:val="00B035FF"/>
    <w:rPr>
      <w:rFonts w:eastAsia="MS Mincho"/>
      <w:lang w:eastAsia="en-US"/>
    </w:rPr>
  </w:style>
  <w:style w:type="paragraph" w:customStyle="1" w:styleId="EnvelopeAddress1">
    <w:name w:val="Envelope Address1"/>
    <w:basedOn w:val="Normal"/>
    <w:next w:val="EnvelopeAddress"/>
    <w:rsid w:val="00B035FF"/>
    <w:pPr>
      <w:framePr w:w="7920" w:h="1980" w:hRule="exact" w:hSpace="180" w:wrap="auto" w:hAnchor="page" w:xAlign="center" w:yAlign="bottom"/>
      <w:ind w:left="2880"/>
    </w:pPr>
    <w:rPr>
      <w:rFonts w:ascii="Calibri Light" w:eastAsia="DengXian Light" w:hAnsi="Calibri Light"/>
      <w:sz w:val="24"/>
      <w:szCs w:val="24"/>
      <w:lang w:val="fr-FR"/>
    </w:rPr>
  </w:style>
  <w:style w:type="paragraph" w:customStyle="1" w:styleId="EnvelopeReturn1">
    <w:name w:val="Envelope Return1"/>
    <w:basedOn w:val="Normal"/>
    <w:next w:val="EnvelopeReturn"/>
    <w:rsid w:val="00B035FF"/>
    <w:rPr>
      <w:rFonts w:ascii="Calibri Light" w:eastAsia="DengXian Light" w:hAnsi="Calibri Light"/>
      <w:lang w:val="fr-FR"/>
    </w:rPr>
  </w:style>
  <w:style w:type="paragraph" w:styleId="HTMLAddress">
    <w:name w:val="HTML Address"/>
    <w:basedOn w:val="Normal"/>
    <w:link w:val="HTMLAddressChar"/>
    <w:rsid w:val="00B035FF"/>
    <w:rPr>
      <w:rFonts w:eastAsia="MS Mincho"/>
      <w:i/>
      <w:iCs/>
      <w:lang w:val="fr-FR"/>
    </w:rPr>
  </w:style>
  <w:style w:type="character" w:customStyle="1" w:styleId="HTMLAddressChar">
    <w:name w:val="HTML Address Char"/>
    <w:basedOn w:val="DefaultParagraphFont"/>
    <w:link w:val="HTMLAddress"/>
    <w:rsid w:val="00B035FF"/>
    <w:rPr>
      <w:rFonts w:eastAsia="MS Mincho"/>
      <w:i/>
      <w:iCs/>
      <w:lang w:eastAsia="en-US"/>
    </w:rPr>
  </w:style>
  <w:style w:type="paragraph" w:styleId="HTMLPreformatted">
    <w:name w:val="HTML Preformatted"/>
    <w:basedOn w:val="Normal"/>
    <w:link w:val="HTMLPreformattedChar"/>
    <w:rsid w:val="00B035FF"/>
    <w:rPr>
      <w:rFonts w:ascii="Consolas" w:eastAsia="MS Mincho" w:hAnsi="Consolas"/>
      <w:lang w:val="fr-FR"/>
    </w:rPr>
  </w:style>
  <w:style w:type="character" w:customStyle="1" w:styleId="HTMLPreformattedChar">
    <w:name w:val="HTML Preformatted Char"/>
    <w:basedOn w:val="DefaultParagraphFont"/>
    <w:link w:val="HTMLPreformatted"/>
    <w:rsid w:val="00B035FF"/>
    <w:rPr>
      <w:rFonts w:ascii="Consolas" w:eastAsia="MS Mincho" w:hAnsi="Consolas"/>
      <w:lang w:eastAsia="en-US"/>
    </w:rPr>
  </w:style>
  <w:style w:type="paragraph" w:styleId="Index1">
    <w:name w:val="index 1"/>
    <w:basedOn w:val="Normal"/>
    <w:next w:val="Normal"/>
    <w:autoRedefine/>
    <w:rsid w:val="00B035FF"/>
    <w:pPr>
      <w:tabs>
        <w:tab w:val="clear" w:pos="1247"/>
        <w:tab w:val="clear" w:pos="1814"/>
        <w:tab w:val="clear" w:pos="2381"/>
        <w:tab w:val="clear" w:pos="2948"/>
        <w:tab w:val="clear" w:pos="3515"/>
      </w:tabs>
      <w:ind w:left="200" w:hanging="200"/>
    </w:pPr>
    <w:rPr>
      <w:rFonts w:eastAsia="MS Mincho"/>
      <w:lang w:val="fr-FR"/>
    </w:rPr>
  </w:style>
  <w:style w:type="paragraph" w:styleId="Index2">
    <w:name w:val="index 2"/>
    <w:basedOn w:val="Normal"/>
    <w:next w:val="Normal"/>
    <w:autoRedefine/>
    <w:rsid w:val="00B035FF"/>
    <w:pPr>
      <w:tabs>
        <w:tab w:val="clear" w:pos="1247"/>
        <w:tab w:val="clear" w:pos="1814"/>
        <w:tab w:val="clear" w:pos="2381"/>
        <w:tab w:val="clear" w:pos="2948"/>
        <w:tab w:val="clear" w:pos="3515"/>
      </w:tabs>
      <w:ind w:left="400" w:hanging="200"/>
    </w:pPr>
    <w:rPr>
      <w:rFonts w:eastAsia="MS Mincho"/>
      <w:lang w:val="fr-FR"/>
    </w:rPr>
  </w:style>
  <w:style w:type="paragraph" w:styleId="Index3">
    <w:name w:val="index 3"/>
    <w:basedOn w:val="Normal"/>
    <w:next w:val="Normal"/>
    <w:autoRedefine/>
    <w:rsid w:val="00B035FF"/>
    <w:pPr>
      <w:tabs>
        <w:tab w:val="clear" w:pos="1247"/>
        <w:tab w:val="clear" w:pos="1814"/>
        <w:tab w:val="clear" w:pos="2381"/>
        <w:tab w:val="clear" w:pos="2948"/>
        <w:tab w:val="clear" w:pos="3515"/>
      </w:tabs>
      <w:ind w:left="600" w:hanging="200"/>
    </w:pPr>
    <w:rPr>
      <w:rFonts w:eastAsia="MS Mincho"/>
      <w:lang w:val="fr-FR"/>
    </w:rPr>
  </w:style>
  <w:style w:type="paragraph" w:styleId="Index4">
    <w:name w:val="index 4"/>
    <w:basedOn w:val="Normal"/>
    <w:next w:val="Normal"/>
    <w:autoRedefine/>
    <w:rsid w:val="00B035FF"/>
    <w:pPr>
      <w:tabs>
        <w:tab w:val="clear" w:pos="1247"/>
        <w:tab w:val="clear" w:pos="1814"/>
        <w:tab w:val="clear" w:pos="2381"/>
        <w:tab w:val="clear" w:pos="2948"/>
        <w:tab w:val="clear" w:pos="3515"/>
      </w:tabs>
      <w:ind w:left="800" w:hanging="200"/>
    </w:pPr>
    <w:rPr>
      <w:rFonts w:eastAsia="MS Mincho"/>
      <w:lang w:val="fr-FR"/>
    </w:rPr>
  </w:style>
  <w:style w:type="paragraph" w:styleId="Index5">
    <w:name w:val="index 5"/>
    <w:basedOn w:val="Normal"/>
    <w:next w:val="Normal"/>
    <w:autoRedefine/>
    <w:rsid w:val="00B035FF"/>
    <w:pPr>
      <w:tabs>
        <w:tab w:val="clear" w:pos="1247"/>
        <w:tab w:val="clear" w:pos="1814"/>
        <w:tab w:val="clear" w:pos="2381"/>
        <w:tab w:val="clear" w:pos="2948"/>
        <w:tab w:val="clear" w:pos="3515"/>
      </w:tabs>
      <w:ind w:left="1000" w:hanging="200"/>
    </w:pPr>
    <w:rPr>
      <w:rFonts w:eastAsia="MS Mincho"/>
      <w:lang w:val="fr-FR"/>
    </w:rPr>
  </w:style>
  <w:style w:type="paragraph" w:styleId="Index6">
    <w:name w:val="index 6"/>
    <w:basedOn w:val="Normal"/>
    <w:next w:val="Normal"/>
    <w:autoRedefine/>
    <w:rsid w:val="00B035FF"/>
    <w:pPr>
      <w:tabs>
        <w:tab w:val="clear" w:pos="1247"/>
        <w:tab w:val="clear" w:pos="1814"/>
        <w:tab w:val="clear" w:pos="2381"/>
        <w:tab w:val="clear" w:pos="2948"/>
        <w:tab w:val="clear" w:pos="3515"/>
      </w:tabs>
      <w:ind w:left="1200" w:hanging="200"/>
    </w:pPr>
    <w:rPr>
      <w:rFonts w:eastAsia="MS Mincho"/>
      <w:lang w:val="fr-FR"/>
    </w:rPr>
  </w:style>
  <w:style w:type="paragraph" w:styleId="Index7">
    <w:name w:val="index 7"/>
    <w:basedOn w:val="Normal"/>
    <w:next w:val="Normal"/>
    <w:autoRedefine/>
    <w:rsid w:val="00B035FF"/>
    <w:pPr>
      <w:tabs>
        <w:tab w:val="clear" w:pos="1247"/>
        <w:tab w:val="clear" w:pos="1814"/>
        <w:tab w:val="clear" w:pos="2381"/>
        <w:tab w:val="clear" w:pos="2948"/>
        <w:tab w:val="clear" w:pos="3515"/>
      </w:tabs>
      <w:ind w:left="1400" w:hanging="200"/>
    </w:pPr>
    <w:rPr>
      <w:rFonts w:eastAsia="MS Mincho"/>
      <w:lang w:val="fr-FR"/>
    </w:rPr>
  </w:style>
  <w:style w:type="paragraph" w:styleId="Index8">
    <w:name w:val="index 8"/>
    <w:basedOn w:val="Normal"/>
    <w:next w:val="Normal"/>
    <w:autoRedefine/>
    <w:rsid w:val="00B035FF"/>
    <w:pPr>
      <w:tabs>
        <w:tab w:val="clear" w:pos="1247"/>
        <w:tab w:val="clear" w:pos="1814"/>
        <w:tab w:val="clear" w:pos="2381"/>
        <w:tab w:val="clear" w:pos="2948"/>
        <w:tab w:val="clear" w:pos="3515"/>
      </w:tabs>
      <w:ind w:left="1600" w:hanging="200"/>
    </w:pPr>
    <w:rPr>
      <w:rFonts w:eastAsia="MS Mincho"/>
      <w:lang w:val="fr-FR"/>
    </w:rPr>
  </w:style>
  <w:style w:type="paragraph" w:styleId="Index9">
    <w:name w:val="index 9"/>
    <w:basedOn w:val="Normal"/>
    <w:next w:val="Normal"/>
    <w:autoRedefine/>
    <w:rsid w:val="00B035FF"/>
    <w:pPr>
      <w:tabs>
        <w:tab w:val="clear" w:pos="1247"/>
        <w:tab w:val="clear" w:pos="1814"/>
        <w:tab w:val="clear" w:pos="2381"/>
        <w:tab w:val="clear" w:pos="2948"/>
        <w:tab w:val="clear" w:pos="3515"/>
      </w:tabs>
      <w:ind w:left="1800" w:hanging="200"/>
    </w:pPr>
    <w:rPr>
      <w:rFonts w:eastAsia="MS Mincho"/>
      <w:lang w:val="fr-FR"/>
    </w:rPr>
  </w:style>
  <w:style w:type="paragraph" w:customStyle="1" w:styleId="IndexHeading1">
    <w:name w:val="Index Heading1"/>
    <w:basedOn w:val="Normal"/>
    <w:next w:val="Index1"/>
    <w:rsid w:val="00B035FF"/>
    <w:rPr>
      <w:rFonts w:ascii="Calibri Light" w:eastAsia="DengXian Light" w:hAnsi="Calibri Light"/>
      <w:b/>
      <w:bCs/>
      <w:lang w:val="fr-FR"/>
    </w:rPr>
  </w:style>
  <w:style w:type="paragraph" w:customStyle="1" w:styleId="IntenseQuote1">
    <w:name w:val="Intense Quote1"/>
    <w:basedOn w:val="Normal"/>
    <w:next w:val="Normal"/>
    <w:uiPriority w:val="30"/>
    <w:qFormat/>
    <w:rsid w:val="00B035FF"/>
    <w:pPr>
      <w:pBdr>
        <w:top w:val="single" w:sz="4" w:space="10" w:color="4472C4"/>
        <w:bottom w:val="single" w:sz="4" w:space="10" w:color="4472C4"/>
      </w:pBdr>
      <w:spacing w:before="360" w:after="360"/>
      <w:ind w:left="864" w:right="864"/>
      <w:jc w:val="center"/>
    </w:pPr>
    <w:rPr>
      <w:rFonts w:eastAsia="MS Mincho"/>
      <w:i/>
      <w:iCs/>
      <w:color w:val="4472C4"/>
      <w:lang w:val="fr-FR"/>
    </w:rPr>
  </w:style>
  <w:style w:type="character" w:customStyle="1" w:styleId="IntenseQuoteChar">
    <w:name w:val="Intense Quote Char"/>
    <w:basedOn w:val="DefaultParagraphFont"/>
    <w:link w:val="IntenseQuote"/>
    <w:uiPriority w:val="30"/>
    <w:rsid w:val="00B035FF"/>
    <w:rPr>
      <w:i/>
      <w:iCs/>
      <w:color w:val="4472C4"/>
      <w:lang w:val="fr-FR" w:eastAsia="en-US"/>
    </w:rPr>
  </w:style>
  <w:style w:type="paragraph" w:styleId="List">
    <w:name w:val="List"/>
    <w:basedOn w:val="Normal"/>
    <w:rsid w:val="00B035FF"/>
    <w:pPr>
      <w:ind w:left="283" w:hanging="283"/>
      <w:contextualSpacing/>
    </w:pPr>
    <w:rPr>
      <w:rFonts w:eastAsia="MS Mincho"/>
      <w:lang w:val="fr-FR"/>
    </w:rPr>
  </w:style>
  <w:style w:type="paragraph" w:styleId="List2">
    <w:name w:val="List 2"/>
    <w:basedOn w:val="Normal"/>
    <w:rsid w:val="00B035FF"/>
    <w:pPr>
      <w:ind w:left="566" w:hanging="283"/>
      <w:contextualSpacing/>
    </w:pPr>
    <w:rPr>
      <w:rFonts w:eastAsia="MS Mincho"/>
      <w:lang w:val="fr-FR"/>
    </w:rPr>
  </w:style>
  <w:style w:type="paragraph" w:styleId="List3">
    <w:name w:val="List 3"/>
    <w:basedOn w:val="Normal"/>
    <w:rsid w:val="00B035FF"/>
    <w:pPr>
      <w:ind w:left="849" w:hanging="283"/>
      <w:contextualSpacing/>
    </w:pPr>
    <w:rPr>
      <w:rFonts w:eastAsia="MS Mincho"/>
      <w:lang w:val="fr-FR"/>
    </w:rPr>
  </w:style>
  <w:style w:type="paragraph" w:styleId="List4">
    <w:name w:val="List 4"/>
    <w:basedOn w:val="Normal"/>
    <w:rsid w:val="00B035FF"/>
    <w:pPr>
      <w:ind w:left="1132" w:hanging="283"/>
      <w:contextualSpacing/>
    </w:pPr>
    <w:rPr>
      <w:rFonts w:eastAsia="MS Mincho"/>
      <w:lang w:val="fr-FR"/>
    </w:rPr>
  </w:style>
  <w:style w:type="paragraph" w:styleId="List5">
    <w:name w:val="List 5"/>
    <w:basedOn w:val="Normal"/>
    <w:rsid w:val="00B035FF"/>
    <w:pPr>
      <w:ind w:left="1415" w:hanging="283"/>
      <w:contextualSpacing/>
    </w:pPr>
    <w:rPr>
      <w:rFonts w:eastAsia="MS Mincho"/>
      <w:lang w:val="fr-FR"/>
    </w:rPr>
  </w:style>
  <w:style w:type="paragraph" w:styleId="ListBullet">
    <w:name w:val="List Bullet"/>
    <w:basedOn w:val="Normal"/>
    <w:rsid w:val="00B035FF"/>
    <w:pPr>
      <w:numPr>
        <w:numId w:val="33"/>
      </w:numPr>
      <w:contextualSpacing/>
    </w:pPr>
    <w:rPr>
      <w:rFonts w:eastAsia="MS Mincho"/>
      <w:lang w:val="fr-FR"/>
    </w:rPr>
  </w:style>
  <w:style w:type="paragraph" w:styleId="ListBullet2">
    <w:name w:val="List Bullet 2"/>
    <w:basedOn w:val="Normal"/>
    <w:rsid w:val="00B035FF"/>
    <w:pPr>
      <w:numPr>
        <w:numId w:val="34"/>
      </w:numPr>
      <w:contextualSpacing/>
    </w:pPr>
    <w:rPr>
      <w:rFonts w:eastAsia="MS Mincho"/>
      <w:lang w:val="fr-FR"/>
    </w:rPr>
  </w:style>
  <w:style w:type="paragraph" w:styleId="ListBullet3">
    <w:name w:val="List Bullet 3"/>
    <w:basedOn w:val="Normal"/>
    <w:rsid w:val="00B035FF"/>
    <w:pPr>
      <w:numPr>
        <w:numId w:val="35"/>
      </w:numPr>
      <w:contextualSpacing/>
    </w:pPr>
    <w:rPr>
      <w:rFonts w:eastAsia="MS Mincho"/>
      <w:lang w:val="fr-FR"/>
    </w:rPr>
  </w:style>
  <w:style w:type="paragraph" w:styleId="ListBullet4">
    <w:name w:val="List Bullet 4"/>
    <w:basedOn w:val="Normal"/>
    <w:rsid w:val="00B035FF"/>
    <w:pPr>
      <w:numPr>
        <w:numId w:val="36"/>
      </w:numPr>
      <w:contextualSpacing/>
    </w:pPr>
    <w:rPr>
      <w:rFonts w:eastAsia="MS Mincho"/>
      <w:lang w:val="fr-FR"/>
    </w:rPr>
  </w:style>
  <w:style w:type="paragraph" w:styleId="ListBullet5">
    <w:name w:val="List Bullet 5"/>
    <w:basedOn w:val="Normal"/>
    <w:rsid w:val="00B035FF"/>
    <w:pPr>
      <w:numPr>
        <w:numId w:val="37"/>
      </w:numPr>
      <w:contextualSpacing/>
    </w:pPr>
    <w:rPr>
      <w:rFonts w:eastAsia="MS Mincho"/>
      <w:lang w:val="fr-FR"/>
    </w:rPr>
  </w:style>
  <w:style w:type="paragraph" w:styleId="ListContinue">
    <w:name w:val="List Continue"/>
    <w:basedOn w:val="Normal"/>
    <w:rsid w:val="00B035FF"/>
    <w:pPr>
      <w:spacing w:after="120"/>
      <w:ind w:left="283"/>
      <w:contextualSpacing/>
    </w:pPr>
    <w:rPr>
      <w:rFonts w:eastAsia="MS Mincho"/>
      <w:lang w:val="fr-FR"/>
    </w:rPr>
  </w:style>
  <w:style w:type="paragraph" w:styleId="ListContinue2">
    <w:name w:val="List Continue 2"/>
    <w:basedOn w:val="Normal"/>
    <w:rsid w:val="00B035FF"/>
    <w:pPr>
      <w:spacing w:after="120"/>
      <w:ind w:left="566"/>
      <w:contextualSpacing/>
    </w:pPr>
    <w:rPr>
      <w:rFonts w:eastAsia="MS Mincho"/>
      <w:lang w:val="fr-FR"/>
    </w:rPr>
  </w:style>
  <w:style w:type="paragraph" w:styleId="ListContinue3">
    <w:name w:val="List Continue 3"/>
    <w:basedOn w:val="Normal"/>
    <w:rsid w:val="00B035FF"/>
    <w:pPr>
      <w:spacing w:after="120"/>
      <w:ind w:left="849"/>
      <w:contextualSpacing/>
    </w:pPr>
    <w:rPr>
      <w:rFonts w:eastAsia="MS Mincho"/>
      <w:lang w:val="fr-FR"/>
    </w:rPr>
  </w:style>
  <w:style w:type="paragraph" w:styleId="ListContinue4">
    <w:name w:val="List Continue 4"/>
    <w:basedOn w:val="Normal"/>
    <w:rsid w:val="00B035FF"/>
    <w:pPr>
      <w:spacing w:after="120"/>
      <w:ind w:left="1132"/>
      <w:contextualSpacing/>
    </w:pPr>
    <w:rPr>
      <w:rFonts w:eastAsia="MS Mincho"/>
      <w:lang w:val="fr-FR"/>
    </w:rPr>
  </w:style>
  <w:style w:type="paragraph" w:styleId="ListContinue5">
    <w:name w:val="List Continue 5"/>
    <w:basedOn w:val="Normal"/>
    <w:rsid w:val="00B035FF"/>
    <w:pPr>
      <w:spacing w:after="120"/>
      <w:ind w:left="1415"/>
      <w:contextualSpacing/>
    </w:pPr>
    <w:rPr>
      <w:rFonts w:eastAsia="MS Mincho"/>
      <w:lang w:val="fr-FR"/>
    </w:rPr>
  </w:style>
  <w:style w:type="paragraph" w:styleId="ListNumber">
    <w:name w:val="List Number"/>
    <w:basedOn w:val="Normal"/>
    <w:rsid w:val="00B035FF"/>
    <w:pPr>
      <w:numPr>
        <w:numId w:val="38"/>
      </w:numPr>
      <w:contextualSpacing/>
    </w:pPr>
    <w:rPr>
      <w:rFonts w:eastAsia="MS Mincho"/>
      <w:lang w:val="fr-FR"/>
    </w:rPr>
  </w:style>
  <w:style w:type="paragraph" w:styleId="ListNumber2">
    <w:name w:val="List Number 2"/>
    <w:basedOn w:val="Normal"/>
    <w:rsid w:val="00B035FF"/>
    <w:pPr>
      <w:numPr>
        <w:numId w:val="39"/>
      </w:numPr>
      <w:contextualSpacing/>
    </w:pPr>
    <w:rPr>
      <w:rFonts w:eastAsia="MS Mincho"/>
      <w:lang w:val="fr-FR"/>
    </w:rPr>
  </w:style>
  <w:style w:type="paragraph" w:styleId="ListNumber3">
    <w:name w:val="List Number 3"/>
    <w:basedOn w:val="Normal"/>
    <w:rsid w:val="00B035FF"/>
    <w:pPr>
      <w:numPr>
        <w:numId w:val="40"/>
      </w:numPr>
      <w:contextualSpacing/>
    </w:pPr>
    <w:rPr>
      <w:rFonts w:eastAsia="MS Mincho"/>
      <w:lang w:val="fr-FR"/>
    </w:rPr>
  </w:style>
  <w:style w:type="paragraph" w:styleId="ListNumber4">
    <w:name w:val="List Number 4"/>
    <w:basedOn w:val="Normal"/>
    <w:rsid w:val="00B035FF"/>
    <w:pPr>
      <w:numPr>
        <w:numId w:val="41"/>
      </w:numPr>
      <w:contextualSpacing/>
    </w:pPr>
    <w:rPr>
      <w:rFonts w:eastAsia="MS Mincho"/>
      <w:lang w:val="fr-FR"/>
    </w:rPr>
  </w:style>
  <w:style w:type="paragraph" w:styleId="ListNumber5">
    <w:name w:val="List Number 5"/>
    <w:basedOn w:val="Normal"/>
    <w:rsid w:val="00B035FF"/>
    <w:pPr>
      <w:numPr>
        <w:numId w:val="42"/>
      </w:numPr>
      <w:contextualSpacing/>
    </w:pPr>
    <w:rPr>
      <w:rFonts w:eastAsia="MS Mincho"/>
      <w:lang w:val="fr-FR"/>
    </w:rPr>
  </w:style>
  <w:style w:type="paragraph" w:styleId="MacroText">
    <w:name w:val="macro"/>
    <w:link w:val="MacroTextChar"/>
    <w:rsid w:val="00B035FF"/>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rsid w:val="00B035FF"/>
    <w:rPr>
      <w:rFonts w:ascii="Consolas" w:eastAsia="MS Mincho" w:hAnsi="Consolas"/>
      <w:lang w:eastAsia="en-US"/>
    </w:rPr>
  </w:style>
  <w:style w:type="paragraph" w:customStyle="1" w:styleId="MessageHeader1">
    <w:name w:val="Message Header1"/>
    <w:basedOn w:val="Normal"/>
    <w:next w:val="MessageHeader"/>
    <w:link w:val="MessageHeaderChar"/>
    <w:rsid w:val="00B035F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DengXian Light" w:hAnsi="Calibri Light"/>
      <w:sz w:val="24"/>
      <w:szCs w:val="24"/>
      <w:lang w:val="fr-FR"/>
    </w:rPr>
  </w:style>
  <w:style w:type="character" w:customStyle="1" w:styleId="MessageHeaderChar">
    <w:name w:val="Message Header Char"/>
    <w:basedOn w:val="DefaultParagraphFont"/>
    <w:link w:val="MessageHeader1"/>
    <w:rsid w:val="00B035FF"/>
    <w:rPr>
      <w:rFonts w:ascii="Calibri Light" w:eastAsia="DengXian Light" w:hAnsi="Calibri Light" w:cs="Times New Roman"/>
      <w:sz w:val="24"/>
      <w:szCs w:val="24"/>
      <w:shd w:val="pct20" w:color="auto" w:fill="auto"/>
      <w:lang w:val="fr-FR" w:eastAsia="en-US"/>
    </w:rPr>
  </w:style>
  <w:style w:type="paragraph" w:styleId="NormalIndent">
    <w:name w:val="Normal Indent"/>
    <w:basedOn w:val="Normal"/>
    <w:rsid w:val="00B035FF"/>
    <w:pPr>
      <w:ind w:left="720"/>
    </w:pPr>
    <w:rPr>
      <w:rFonts w:eastAsia="MS Mincho"/>
      <w:lang w:val="fr-FR"/>
    </w:rPr>
  </w:style>
  <w:style w:type="paragraph" w:styleId="NoteHeading">
    <w:name w:val="Note Heading"/>
    <w:basedOn w:val="Normal"/>
    <w:next w:val="Normal"/>
    <w:link w:val="NoteHeadingChar"/>
    <w:rsid w:val="00B035FF"/>
    <w:rPr>
      <w:rFonts w:eastAsia="MS Mincho"/>
      <w:lang w:val="fr-FR"/>
    </w:rPr>
  </w:style>
  <w:style w:type="character" w:customStyle="1" w:styleId="NoteHeadingChar">
    <w:name w:val="Note Heading Char"/>
    <w:basedOn w:val="DefaultParagraphFont"/>
    <w:link w:val="NoteHeading"/>
    <w:rsid w:val="00B035FF"/>
    <w:rPr>
      <w:rFonts w:eastAsia="MS Mincho"/>
      <w:lang w:eastAsia="en-US"/>
    </w:rPr>
  </w:style>
  <w:style w:type="paragraph" w:styleId="PlainText">
    <w:name w:val="Plain Text"/>
    <w:basedOn w:val="Normal"/>
    <w:link w:val="PlainTextChar"/>
    <w:rsid w:val="00B035FF"/>
    <w:rPr>
      <w:rFonts w:ascii="Consolas" w:eastAsia="MS Mincho" w:hAnsi="Consolas"/>
      <w:sz w:val="21"/>
      <w:szCs w:val="21"/>
      <w:lang w:val="fr-FR"/>
    </w:rPr>
  </w:style>
  <w:style w:type="character" w:customStyle="1" w:styleId="PlainTextChar">
    <w:name w:val="Plain Text Char"/>
    <w:basedOn w:val="DefaultParagraphFont"/>
    <w:link w:val="PlainText"/>
    <w:rsid w:val="00B035FF"/>
    <w:rPr>
      <w:rFonts w:ascii="Consolas" w:eastAsia="MS Mincho" w:hAnsi="Consolas"/>
      <w:sz w:val="21"/>
      <w:szCs w:val="21"/>
      <w:lang w:eastAsia="en-US"/>
    </w:rPr>
  </w:style>
  <w:style w:type="paragraph" w:customStyle="1" w:styleId="Quote1">
    <w:name w:val="Quote1"/>
    <w:basedOn w:val="Normal"/>
    <w:next w:val="Normal"/>
    <w:uiPriority w:val="29"/>
    <w:qFormat/>
    <w:rsid w:val="00B035FF"/>
    <w:pPr>
      <w:spacing w:before="200" w:after="160"/>
      <w:ind w:left="864" w:right="864"/>
      <w:jc w:val="center"/>
    </w:pPr>
    <w:rPr>
      <w:rFonts w:eastAsia="MS Mincho"/>
      <w:i/>
      <w:iCs/>
      <w:color w:val="404040"/>
      <w:lang w:val="fr-FR"/>
    </w:rPr>
  </w:style>
  <w:style w:type="character" w:customStyle="1" w:styleId="QuoteChar">
    <w:name w:val="Quote Char"/>
    <w:basedOn w:val="DefaultParagraphFont"/>
    <w:link w:val="Quote"/>
    <w:uiPriority w:val="29"/>
    <w:rsid w:val="00B035FF"/>
    <w:rPr>
      <w:i/>
      <w:iCs/>
      <w:color w:val="404040"/>
      <w:lang w:val="fr-FR" w:eastAsia="en-US"/>
    </w:rPr>
  </w:style>
  <w:style w:type="paragraph" w:styleId="Salutation">
    <w:name w:val="Salutation"/>
    <w:basedOn w:val="Normal"/>
    <w:next w:val="Normal"/>
    <w:link w:val="SalutationChar"/>
    <w:rsid w:val="00B035FF"/>
    <w:rPr>
      <w:rFonts w:eastAsia="MS Mincho"/>
      <w:lang w:val="fr-FR"/>
    </w:rPr>
  </w:style>
  <w:style w:type="character" w:customStyle="1" w:styleId="SalutationChar">
    <w:name w:val="Salutation Char"/>
    <w:basedOn w:val="DefaultParagraphFont"/>
    <w:link w:val="Salutation"/>
    <w:rsid w:val="00B035FF"/>
    <w:rPr>
      <w:rFonts w:eastAsia="MS Mincho"/>
      <w:lang w:eastAsia="en-US"/>
    </w:rPr>
  </w:style>
  <w:style w:type="paragraph" w:styleId="Signature">
    <w:name w:val="Signature"/>
    <w:basedOn w:val="Normal"/>
    <w:link w:val="SignatureChar"/>
    <w:rsid w:val="00B035FF"/>
    <w:pPr>
      <w:ind w:left="4252"/>
    </w:pPr>
    <w:rPr>
      <w:rFonts w:eastAsia="MS Mincho"/>
      <w:lang w:val="fr-FR"/>
    </w:rPr>
  </w:style>
  <w:style w:type="character" w:customStyle="1" w:styleId="SignatureChar">
    <w:name w:val="Signature Char"/>
    <w:basedOn w:val="DefaultParagraphFont"/>
    <w:link w:val="Signature"/>
    <w:rsid w:val="00B035FF"/>
    <w:rPr>
      <w:rFonts w:eastAsia="MS Mincho"/>
      <w:lang w:eastAsia="en-US"/>
    </w:rPr>
  </w:style>
  <w:style w:type="paragraph" w:styleId="TableofAuthorities">
    <w:name w:val="table of authorities"/>
    <w:basedOn w:val="Normal"/>
    <w:next w:val="Normal"/>
    <w:rsid w:val="00B035FF"/>
    <w:pPr>
      <w:tabs>
        <w:tab w:val="clear" w:pos="1247"/>
        <w:tab w:val="clear" w:pos="1814"/>
        <w:tab w:val="clear" w:pos="2381"/>
        <w:tab w:val="clear" w:pos="2948"/>
        <w:tab w:val="clear" w:pos="3515"/>
      </w:tabs>
      <w:ind w:left="200" w:hanging="200"/>
    </w:pPr>
    <w:rPr>
      <w:rFonts w:eastAsia="MS Mincho"/>
      <w:lang w:val="fr-FR"/>
    </w:rPr>
  </w:style>
  <w:style w:type="paragraph" w:customStyle="1" w:styleId="Title1">
    <w:name w:val="Title1"/>
    <w:basedOn w:val="Normal"/>
    <w:next w:val="Normal"/>
    <w:uiPriority w:val="10"/>
    <w:qFormat/>
    <w:rsid w:val="00B035FF"/>
    <w:pPr>
      <w:contextualSpacing/>
    </w:pPr>
    <w:rPr>
      <w:rFonts w:ascii="Calibri Light" w:eastAsia="DengXian Light" w:hAnsi="Calibri Light"/>
      <w:spacing w:val="-10"/>
      <w:kern w:val="28"/>
      <w:sz w:val="56"/>
      <w:szCs w:val="56"/>
      <w:lang w:val="fr-FR"/>
    </w:rPr>
  </w:style>
  <w:style w:type="character" w:customStyle="1" w:styleId="TitleChar">
    <w:name w:val="Title Char"/>
    <w:basedOn w:val="DefaultParagraphFont"/>
    <w:link w:val="Title"/>
    <w:uiPriority w:val="10"/>
    <w:rsid w:val="00B035FF"/>
    <w:rPr>
      <w:rFonts w:ascii="Calibri Light" w:eastAsia="DengXian Light" w:hAnsi="Calibri Light" w:cs="Times New Roman"/>
      <w:spacing w:val="-10"/>
      <w:kern w:val="28"/>
      <w:sz w:val="56"/>
      <w:szCs w:val="56"/>
      <w:lang w:val="fr-FR" w:eastAsia="en-US"/>
    </w:rPr>
  </w:style>
  <w:style w:type="paragraph" w:customStyle="1" w:styleId="TOAHeading1">
    <w:name w:val="TOA Heading1"/>
    <w:basedOn w:val="Normal"/>
    <w:next w:val="Normal"/>
    <w:rsid w:val="00B035FF"/>
    <w:pPr>
      <w:spacing w:before="120"/>
    </w:pPr>
    <w:rPr>
      <w:rFonts w:ascii="Calibri Light" w:eastAsia="DengXian Light" w:hAnsi="Calibri Light"/>
      <w:b/>
      <w:bCs/>
      <w:sz w:val="24"/>
      <w:szCs w:val="24"/>
      <w:lang w:val="fr-FR"/>
    </w:rPr>
  </w:style>
  <w:style w:type="paragraph" w:customStyle="1" w:styleId="TOCHeading1">
    <w:name w:val="TOC Heading1"/>
    <w:basedOn w:val="Heading1"/>
    <w:next w:val="Normal"/>
    <w:uiPriority w:val="39"/>
    <w:unhideWhenUsed/>
    <w:qFormat/>
    <w:rsid w:val="00B035FF"/>
    <w:pPr>
      <w:keepNext w:val="0"/>
      <w:keepLines/>
      <w:numPr>
        <w:numId w:val="0"/>
      </w:numPr>
      <w:suppressLineNumbers/>
      <w:tabs>
        <w:tab w:val="clear" w:pos="1247"/>
        <w:tab w:val="clear" w:pos="1814"/>
        <w:tab w:val="clear" w:pos="2381"/>
        <w:tab w:val="clear" w:pos="2948"/>
        <w:tab w:val="clear" w:pos="3515"/>
      </w:tabs>
      <w:suppressAutoHyphens/>
      <w:spacing w:before="120" w:after="0"/>
      <w:jc w:val="center"/>
      <w:outlineLvl w:val="9"/>
    </w:pPr>
    <w:rPr>
      <w:rFonts w:ascii="Calibri Light" w:eastAsia="DengXian Light" w:hAnsi="Calibri Light"/>
      <w:b w:val="0"/>
      <w:bCs/>
      <w:caps/>
      <w:color w:val="2F5496"/>
      <w:kern w:val="22"/>
      <w:sz w:val="32"/>
      <w:szCs w:val="32"/>
    </w:rPr>
  </w:style>
  <w:style w:type="table" w:customStyle="1" w:styleId="TableGrid11">
    <w:name w:val="Table Grid11"/>
    <w:basedOn w:val="TableNormal"/>
    <w:next w:val="TableGrid"/>
    <w:uiPriority w:val="59"/>
    <w:rsid w:val="00B035FF"/>
    <w:rPr>
      <w:rFonts w:ascii="Calibri" w:eastAsia="Calibri" w:hAnsi="Calibri" w:cs="Arial"/>
      <w:sz w:val="22"/>
      <w:szCs w:val="22"/>
      <w:lang w:val="en-US" w:eastAsia="en-US"/>
    </w:rPr>
    <w:tblPr/>
  </w:style>
  <w:style w:type="table" w:customStyle="1" w:styleId="TableGrid2">
    <w:name w:val="Table Grid2"/>
    <w:basedOn w:val="TableNormal"/>
    <w:next w:val="TableGrid"/>
    <w:uiPriority w:val="59"/>
    <w:rsid w:val="00B035FF"/>
    <w:rPr>
      <w:rFonts w:ascii="Calibri" w:eastAsia="Calibri" w:hAnsi="Calibri" w:cs="Arial"/>
      <w:sz w:val="22"/>
      <w:szCs w:val="22"/>
      <w:lang w:val="en-US" w:eastAsia="en-US"/>
    </w:rPr>
    <w:tblPr/>
  </w:style>
  <w:style w:type="table" w:customStyle="1" w:styleId="TableGrid3">
    <w:name w:val="Table Grid3"/>
    <w:basedOn w:val="TableNormal"/>
    <w:next w:val="TableGrid"/>
    <w:uiPriority w:val="59"/>
    <w:rsid w:val="00B035FF"/>
    <w:rPr>
      <w:rFonts w:ascii="Calibri" w:eastAsia="Calibri" w:hAnsi="Calibri" w:cs="Arial"/>
      <w:sz w:val="22"/>
      <w:szCs w:val="22"/>
      <w:lang w:val="en-US" w:eastAsia="en-US"/>
    </w:rPr>
    <w:tblPr/>
  </w:style>
  <w:style w:type="table" w:customStyle="1" w:styleId="TableGrid4">
    <w:name w:val="Table Grid4"/>
    <w:basedOn w:val="TableNormal"/>
    <w:next w:val="TableGrid"/>
    <w:uiPriority w:val="59"/>
    <w:rsid w:val="00B035FF"/>
    <w:rPr>
      <w:rFonts w:ascii="Calibri" w:eastAsia="Calibri" w:hAnsi="Calibri" w:cs="Arial"/>
      <w:sz w:val="22"/>
      <w:szCs w:val="22"/>
      <w:lang w:val="en-US" w:eastAsia="en-US"/>
    </w:rPr>
    <w:tblPr/>
  </w:style>
  <w:style w:type="table" w:customStyle="1" w:styleId="TableGrid5">
    <w:name w:val="Table Grid5"/>
    <w:basedOn w:val="TableNormal"/>
    <w:next w:val="TableGrid"/>
    <w:uiPriority w:val="59"/>
    <w:rsid w:val="00B035FF"/>
    <w:rPr>
      <w:rFonts w:ascii="Calibri" w:eastAsia="Calibri" w:hAnsi="Calibri" w:cs="Arial"/>
      <w:sz w:val="22"/>
      <w:szCs w:val="22"/>
      <w:lang w:val="en-US" w:eastAsia="en-US"/>
    </w:rPr>
    <w:tblPr/>
  </w:style>
  <w:style w:type="table" w:customStyle="1" w:styleId="TableGrid6">
    <w:name w:val="Table Grid6"/>
    <w:basedOn w:val="TableNormal"/>
    <w:next w:val="TableGrid"/>
    <w:uiPriority w:val="39"/>
    <w:rsid w:val="00B035FF"/>
    <w:rPr>
      <w:rFonts w:ascii="Calibri" w:eastAsia="Calibri" w:hAnsi="Calibri" w:cs="Arial"/>
      <w:sz w:val="22"/>
      <w:szCs w:val="22"/>
      <w:lang w:val="en-US" w:eastAsia="en-US"/>
    </w:rPr>
    <w:tblPr/>
  </w:style>
  <w:style w:type="paragraph" w:customStyle="1" w:styleId="paragraph">
    <w:name w:val="paragraph"/>
    <w:basedOn w:val="Normal"/>
    <w:rsid w:val="00B035FF"/>
    <w:pPr>
      <w:tabs>
        <w:tab w:val="clear" w:pos="1247"/>
        <w:tab w:val="clear" w:pos="1814"/>
        <w:tab w:val="clear" w:pos="2381"/>
        <w:tab w:val="clear" w:pos="2948"/>
        <w:tab w:val="clear" w:pos="3515"/>
      </w:tabs>
      <w:spacing w:before="100" w:beforeAutospacing="1" w:after="100" w:afterAutospacing="1"/>
    </w:pPr>
    <w:rPr>
      <w:rFonts w:eastAsia="MS Mincho"/>
      <w:sz w:val="24"/>
      <w:szCs w:val="24"/>
      <w:lang w:val="en-CA"/>
    </w:rPr>
  </w:style>
  <w:style w:type="character" w:customStyle="1" w:styleId="normaltextrun">
    <w:name w:val="normaltextrun"/>
    <w:basedOn w:val="DefaultParagraphFont"/>
    <w:rsid w:val="00B035FF"/>
  </w:style>
  <w:style w:type="character" w:customStyle="1" w:styleId="eop">
    <w:name w:val="eop"/>
    <w:basedOn w:val="DefaultParagraphFont"/>
    <w:rsid w:val="00B035FF"/>
  </w:style>
  <w:style w:type="table" w:customStyle="1" w:styleId="TableGrid7">
    <w:name w:val="Table Grid7"/>
    <w:basedOn w:val="TableNormal"/>
    <w:next w:val="TableGrid"/>
    <w:uiPriority w:val="59"/>
    <w:rsid w:val="00B035FF"/>
    <w:rPr>
      <w:rFonts w:eastAsia="MS Mincho"/>
      <w:lang w:val="en-GB"/>
    </w:rPr>
    <w:tblPr/>
  </w:style>
  <w:style w:type="table" w:customStyle="1" w:styleId="TableGrid8">
    <w:name w:val="Table Grid8"/>
    <w:basedOn w:val="TableNormal"/>
    <w:next w:val="TableGrid"/>
    <w:uiPriority w:val="59"/>
    <w:rsid w:val="00B035FF"/>
    <w:rPr>
      <w:rFonts w:eastAsia="MS Mincho"/>
      <w:lang w:val="en-GB"/>
    </w:rPr>
    <w:tblPr/>
  </w:style>
  <w:style w:type="paragraph" w:customStyle="1" w:styleId="main">
    <w:name w:val="main"/>
    <w:basedOn w:val="Normal"/>
    <w:autoRedefine/>
    <w:rsid w:val="00B035FF"/>
    <w:pPr>
      <w:numPr>
        <w:numId w:val="43"/>
      </w:numPr>
      <w:tabs>
        <w:tab w:val="clear" w:pos="1247"/>
        <w:tab w:val="clear" w:pos="1814"/>
        <w:tab w:val="clear" w:pos="2381"/>
        <w:tab w:val="clear" w:pos="2948"/>
        <w:tab w:val="clear" w:pos="3515"/>
      </w:tabs>
      <w:spacing w:after="240"/>
    </w:pPr>
    <w:rPr>
      <w:rFonts w:eastAsia="MS Mincho"/>
      <w:bCs/>
    </w:rPr>
  </w:style>
  <w:style w:type="paragraph" w:customStyle="1" w:styleId="xmsolistparagraph">
    <w:name w:val="x_msolistparagraph"/>
    <w:basedOn w:val="Normal"/>
    <w:rsid w:val="00B035FF"/>
    <w:pPr>
      <w:tabs>
        <w:tab w:val="clear" w:pos="1247"/>
        <w:tab w:val="clear" w:pos="1814"/>
        <w:tab w:val="clear" w:pos="2381"/>
        <w:tab w:val="clear" w:pos="2948"/>
        <w:tab w:val="clear" w:pos="3515"/>
      </w:tabs>
      <w:ind w:left="720"/>
    </w:pPr>
    <w:rPr>
      <w:rFonts w:ascii="Calibri" w:eastAsia="Calibri" w:hAnsi="Calibri" w:cs="Calibri"/>
      <w:sz w:val="22"/>
      <w:szCs w:val="22"/>
      <w:lang w:val="en-CA" w:eastAsia="en-CA"/>
    </w:rPr>
  </w:style>
  <w:style w:type="paragraph" w:customStyle="1" w:styleId="Para1">
    <w:name w:val="Para1"/>
    <w:basedOn w:val="Normal"/>
    <w:link w:val="Para1Char"/>
    <w:rsid w:val="00B035FF"/>
    <w:pPr>
      <w:tabs>
        <w:tab w:val="clear" w:pos="1247"/>
        <w:tab w:val="clear" w:pos="1814"/>
        <w:tab w:val="clear" w:pos="2381"/>
        <w:tab w:val="clear" w:pos="2948"/>
        <w:tab w:val="clear" w:pos="3515"/>
      </w:tabs>
      <w:spacing w:before="120" w:after="120"/>
      <w:jc w:val="both"/>
    </w:pPr>
    <w:rPr>
      <w:rFonts w:eastAsia="MS Mincho"/>
      <w:snapToGrid w:val="0"/>
      <w:sz w:val="22"/>
      <w:szCs w:val="18"/>
    </w:rPr>
  </w:style>
  <w:style w:type="paragraph" w:customStyle="1" w:styleId="Heading2multiline">
    <w:name w:val="Heading 2 (multiline)"/>
    <w:basedOn w:val="Heading1"/>
    <w:next w:val="Para1"/>
    <w:rsid w:val="00B035FF"/>
    <w:pPr>
      <w:keepNext w:val="0"/>
      <w:numPr>
        <w:numId w:val="0"/>
      </w:numPr>
      <w:suppressLineNumbers/>
      <w:tabs>
        <w:tab w:val="clear" w:pos="1247"/>
        <w:tab w:val="clear" w:pos="1814"/>
        <w:tab w:val="clear" w:pos="2381"/>
        <w:tab w:val="clear" w:pos="2948"/>
        <w:tab w:val="clear" w:pos="3515"/>
        <w:tab w:val="left" w:pos="720"/>
      </w:tabs>
      <w:suppressAutoHyphens/>
      <w:spacing w:before="120" w:after="0"/>
      <w:ind w:left="1843" w:right="998" w:hanging="567"/>
      <w:jc w:val="center"/>
    </w:pPr>
    <w:rPr>
      <w:rFonts w:eastAsia="MS Mincho"/>
      <w:bCs/>
      <w:i/>
      <w:iCs/>
      <w:caps/>
      <w:kern w:val="22"/>
      <w:sz w:val="22"/>
      <w:szCs w:val="24"/>
    </w:rPr>
  </w:style>
  <w:style w:type="paragraph" w:customStyle="1" w:styleId="Heading2longmultiline">
    <w:name w:val="Heading 2 (long multiline)"/>
    <w:basedOn w:val="Heading2multiline"/>
    <w:rsid w:val="00B035FF"/>
    <w:pPr>
      <w:ind w:left="2127" w:hanging="1276"/>
    </w:pPr>
  </w:style>
  <w:style w:type="paragraph" w:customStyle="1" w:styleId="HEADING">
    <w:name w:val="HEADING"/>
    <w:basedOn w:val="Normal"/>
    <w:rsid w:val="00B035FF"/>
    <w:pPr>
      <w:keepNext/>
      <w:tabs>
        <w:tab w:val="clear" w:pos="1247"/>
        <w:tab w:val="clear" w:pos="1814"/>
        <w:tab w:val="clear" w:pos="2381"/>
        <w:tab w:val="clear" w:pos="2948"/>
        <w:tab w:val="clear" w:pos="3515"/>
      </w:tabs>
      <w:spacing w:before="240" w:after="120"/>
      <w:jc w:val="center"/>
    </w:pPr>
    <w:rPr>
      <w:rFonts w:eastAsia="MS Mincho"/>
      <w:b/>
      <w:bCs/>
      <w:caps/>
      <w:sz w:val="22"/>
      <w:szCs w:val="24"/>
    </w:rPr>
  </w:style>
  <w:style w:type="paragraph" w:customStyle="1" w:styleId="Heading-plain">
    <w:name w:val="Heading - plain"/>
    <w:basedOn w:val="Heading2"/>
    <w:next w:val="BodyText"/>
    <w:rsid w:val="00B035FF"/>
    <w:pPr>
      <w:keepNext w:val="0"/>
      <w:numPr>
        <w:ilvl w:val="0"/>
        <w:numId w:val="0"/>
      </w:numPr>
      <w:suppressLineNumbers/>
      <w:tabs>
        <w:tab w:val="clear" w:pos="1247"/>
        <w:tab w:val="clear" w:pos="1814"/>
        <w:tab w:val="clear" w:pos="2381"/>
        <w:tab w:val="clear" w:pos="2948"/>
        <w:tab w:val="clear" w:pos="3515"/>
      </w:tabs>
      <w:suppressAutoHyphens/>
      <w:spacing w:before="120"/>
      <w:jc w:val="center"/>
    </w:pPr>
    <w:rPr>
      <w:rFonts w:eastAsia="MS Mincho"/>
      <w:i/>
      <w:iCs/>
      <w:snapToGrid w:val="0"/>
      <w:color w:val="000000"/>
      <w:sz w:val="22"/>
      <w:szCs w:val="22"/>
    </w:rPr>
  </w:style>
  <w:style w:type="character" w:customStyle="1" w:styleId="Para1Char">
    <w:name w:val="Para1 Char"/>
    <w:link w:val="Para1"/>
    <w:locked/>
    <w:rsid w:val="00B035FF"/>
    <w:rPr>
      <w:rFonts w:eastAsia="MS Mincho"/>
      <w:snapToGrid w:val="0"/>
      <w:sz w:val="22"/>
      <w:szCs w:val="18"/>
      <w:lang w:val="en-GB" w:eastAsia="en-US"/>
    </w:rPr>
  </w:style>
  <w:style w:type="character" w:styleId="Strong">
    <w:name w:val="Strong"/>
    <w:basedOn w:val="DefaultParagraphFont"/>
    <w:uiPriority w:val="22"/>
    <w:qFormat/>
    <w:rsid w:val="00B035FF"/>
    <w:rPr>
      <w:b/>
      <w:bCs/>
    </w:rPr>
  </w:style>
  <w:style w:type="paragraph" w:customStyle="1" w:styleId="Default">
    <w:name w:val="Default"/>
    <w:rsid w:val="00B035FF"/>
    <w:pPr>
      <w:autoSpaceDE w:val="0"/>
      <w:autoSpaceDN w:val="0"/>
      <w:adjustRightInd w:val="0"/>
    </w:pPr>
    <w:rPr>
      <w:rFonts w:eastAsia="MS Mincho"/>
      <w:color w:val="000000"/>
      <w:sz w:val="24"/>
      <w:szCs w:val="24"/>
      <w:lang w:val="en-CA" w:eastAsia="en-GB"/>
    </w:rPr>
  </w:style>
  <w:style w:type="character" w:customStyle="1" w:styleId="SmartLink1">
    <w:name w:val="SmartLink1"/>
    <w:basedOn w:val="DefaultParagraphFont"/>
    <w:uiPriority w:val="99"/>
    <w:unhideWhenUsed/>
    <w:rsid w:val="00B035FF"/>
    <w:rPr>
      <w:rFonts w:ascii="Times New Roman" w:hAnsi="Times New Roman"/>
      <w:color w:val="0000FF"/>
      <w:sz w:val="22"/>
      <w:u w:val="none"/>
      <w:shd w:val="clear" w:color="auto" w:fill="F3F2F1"/>
    </w:rPr>
  </w:style>
  <w:style w:type="character" w:customStyle="1" w:styleId="IntenseEmphasis1">
    <w:name w:val="Intense Emphasis1"/>
    <w:basedOn w:val="DefaultParagraphFont"/>
    <w:uiPriority w:val="21"/>
    <w:qFormat/>
    <w:rsid w:val="00B035FF"/>
    <w:rPr>
      <w:i/>
      <w:iCs/>
      <w:color w:val="2F5496"/>
    </w:rPr>
  </w:style>
  <w:style w:type="character" w:customStyle="1" w:styleId="IntenseReference1">
    <w:name w:val="Intense Reference1"/>
    <w:basedOn w:val="DefaultParagraphFont"/>
    <w:uiPriority w:val="32"/>
    <w:qFormat/>
    <w:rsid w:val="00B035FF"/>
    <w:rPr>
      <w:b/>
      <w:bCs/>
      <w:smallCaps/>
      <w:color w:val="2F5496"/>
      <w:spacing w:val="5"/>
    </w:rPr>
  </w:style>
  <w:style w:type="paragraph" w:customStyle="1" w:styleId="msonormal0">
    <w:name w:val="msonormal"/>
    <w:basedOn w:val="Normal"/>
    <w:rsid w:val="00B035FF"/>
    <w:pPr>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font5">
    <w:name w:val="font5"/>
    <w:basedOn w:val="Normal"/>
    <w:rsid w:val="00B035FF"/>
    <w:pPr>
      <w:tabs>
        <w:tab w:val="clear" w:pos="1247"/>
        <w:tab w:val="clear" w:pos="1814"/>
        <w:tab w:val="clear" w:pos="2381"/>
        <w:tab w:val="clear" w:pos="2948"/>
        <w:tab w:val="clear" w:pos="3515"/>
      </w:tabs>
      <w:spacing w:before="100" w:beforeAutospacing="1" w:after="100" w:afterAutospacing="1"/>
    </w:pPr>
    <w:rPr>
      <w:rFonts w:ascii="Gill Sans MT" w:hAnsi="Gill Sans MT"/>
      <w:sz w:val="24"/>
      <w:szCs w:val="24"/>
      <w:lang w:val="en-US" w:eastAsia="zh-CN"/>
    </w:rPr>
  </w:style>
  <w:style w:type="paragraph" w:customStyle="1" w:styleId="xl66">
    <w:name w:val="xl66"/>
    <w:basedOn w:val="Normal"/>
    <w:rsid w:val="00B035FF"/>
    <w:pPr>
      <w:pBdr>
        <w:top w:val="single" w:sz="4" w:space="0" w:color="auto"/>
        <w:left w:val="single" w:sz="4" w:space="0" w:color="auto"/>
        <w:bottom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textAlignment w:val="top"/>
    </w:pPr>
    <w:rPr>
      <w:rFonts w:ascii="Gill Sans MT" w:hAnsi="Gill Sans MT"/>
      <w:sz w:val="24"/>
      <w:szCs w:val="24"/>
      <w:lang w:val="en-US" w:eastAsia="zh-CN"/>
    </w:rPr>
  </w:style>
  <w:style w:type="paragraph" w:customStyle="1" w:styleId="xl67">
    <w:name w:val="xl67"/>
    <w:basedOn w:val="Normal"/>
    <w:rsid w:val="00B035FF"/>
    <w:pPr>
      <w:pBdr>
        <w:top w:val="single" w:sz="4" w:space="0" w:color="auto"/>
        <w:left w:val="single" w:sz="4" w:space="0" w:color="auto"/>
        <w:bottom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68">
    <w:name w:val="xl68"/>
    <w:basedOn w:val="Normal"/>
    <w:rsid w:val="00B035FF"/>
    <w:pPr>
      <w:pBdr>
        <w:top w:val="single" w:sz="4" w:space="0" w:color="auto"/>
        <w:left w:val="single" w:sz="4" w:space="0" w:color="auto"/>
        <w:bottom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69">
    <w:name w:val="xl69"/>
    <w:basedOn w:val="Normal"/>
    <w:rsid w:val="00B035FF"/>
    <w:pPr>
      <w:pBdr>
        <w:top w:val="single" w:sz="4" w:space="0" w:color="auto"/>
        <w:left w:val="single" w:sz="4" w:space="0" w:color="auto"/>
        <w:bottom w:val="single" w:sz="4" w:space="0" w:color="auto"/>
        <w:right w:val="single" w:sz="4" w:space="0" w:color="auto"/>
      </w:pBdr>
      <w:shd w:val="clear" w:color="FFFFFF" w:fill="FFFFFF"/>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70">
    <w:name w:val="xl70"/>
    <w:basedOn w:val="Normal"/>
    <w:rsid w:val="00B035FF"/>
    <w:pPr>
      <w:pBdr>
        <w:top w:val="single" w:sz="4" w:space="0" w:color="auto"/>
        <w:left w:val="single" w:sz="4" w:space="0" w:color="auto"/>
        <w:bottom w:val="single" w:sz="4" w:space="0" w:color="auto"/>
        <w:right w:val="single" w:sz="4" w:space="0" w:color="auto"/>
      </w:pBdr>
      <w:shd w:val="clear" w:color="FFFFFF" w:fill="FFFFFF"/>
      <w:tabs>
        <w:tab w:val="clear" w:pos="1247"/>
        <w:tab w:val="clear" w:pos="1814"/>
        <w:tab w:val="clear" w:pos="2381"/>
        <w:tab w:val="clear" w:pos="2948"/>
        <w:tab w:val="clear" w:pos="3515"/>
      </w:tabs>
      <w:spacing w:before="100" w:beforeAutospacing="1" w:after="100" w:afterAutospacing="1"/>
      <w:textAlignment w:val="center"/>
    </w:pPr>
    <w:rPr>
      <w:sz w:val="24"/>
      <w:szCs w:val="24"/>
      <w:lang w:val="en-US" w:eastAsia="zh-CN"/>
    </w:rPr>
  </w:style>
  <w:style w:type="paragraph" w:customStyle="1" w:styleId="xl71">
    <w:name w:val="xl71"/>
    <w:basedOn w:val="Normal"/>
    <w:rsid w:val="00B035FF"/>
    <w:pPr>
      <w:pBdr>
        <w:top w:val="single" w:sz="4" w:space="0" w:color="auto"/>
        <w:left w:val="single" w:sz="4" w:space="0" w:color="auto"/>
        <w:bottom w:val="single" w:sz="4" w:space="0" w:color="auto"/>
        <w:right w:val="single" w:sz="4" w:space="0" w:color="auto"/>
      </w:pBdr>
      <w:shd w:val="clear" w:color="FFFFFF" w:fill="B5E6A2"/>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72">
    <w:name w:val="xl72"/>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73">
    <w:name w:val="xl73"/>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74">
    <w:name w:val="xl74"/>
    <w:basedOn w:val="Normal"/>
    <w:rsid w:val="00B035FF"/>
    <w:pPr>
      <w:pBdr>
        <w:top w:val="single" w:sz="4" w:space="0" w:color="auto"/>
        <w:left w:val="single" w:sz="4" w:space="0" w:color="auto"/>
        <w:bottom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pPr>
    <w:rPr>
      <w:color w:val="467886"/>
      <w:sz w:val="24"/>
      <w:szCs w:val="24"/>
      <w:u w:val="single"/>
      <w:lang w:val="en-US" w:eastAsia="zh-CN"/>
    </w:rPr>
  </w:style>
  <w:style w:type="paragraph" w:customStyle="1" w:styleId="xl75">
    <w:name w:val="xl75"/>
    <w:basedOn w:val="Normal"/>
    <w:rsid w:val="00B035FF"/>
    <w:pPr>
      <w:pBdr>
        <w:top w:val="single" w:sz="4" w:space="0" w:color="auto"/>
        <w:left w:val="single" w:sz="4" w:space="0" w:color="auto"/>
        <w:bottom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textAlignment w:val="top"/>
    </w:pPr>
    <w:rPr>
      <w:rFonts w:ascii="Calibri" w:hAnsi="Calibri" w:cs="Calibri"/>
      <w:color w:val="000000"/>
      <w:sz w:val="18"/>
      <w:szCs w:val="18"/>
      <w:lang w:val="en-US" w:eastAsia="zh-CN"/>
    </w:rPr>
  </w:style>
  <w:style w:type="paragraph" w:customStyle="1" w:styleId="xl76">
    <w:name w:val="xl76"/>
    <w:basedOn w:val="Normal"/>
    <w:rsid w:val="00B035FF"/>
    <w:pPr>
      <w:pBdr>
        <w:top w:val="single" w:sz="4" w:space="0" w:color="auto"/>
        <w:left w:val="single" w:sz="4" w:space="0" w:color="auto"/>
        <w:bottom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77">
    <w:name w:val="xl77"/>
    <w:basedOn w:val="Normal"/>
    <w:rsid w:val="00B035FF"/>
    <w:pPr>
      <w:pBdr>
        <w:top w:val="single" w:sz="4" w:space="0" w:color="auto"/>
        <w:left w:val="single" w:sz="4" w:space="0" w:color="auto"/>
        <w:bottom w:val="single" w:sz="4" w:space="0" w:color="auto"/>
        <w:right w:val="single" w:sz="4" w:space="0" w:color="auto"/>
      </w:pBdr>
      <w:shd w:val="clear" w:color="FFFFFF" w:fill="B5E6A2"/>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78">
    <w:name w:val="xl78"/>
    <w:basedOn w:val="Normal"/>
    <w:rsid w:val="00B035FF"/>
    <w:pPr>
      <w:pBdr>
        <w:top w:val="single" w:sz="4" w:space="0" w:color="auto"/>
        <w:left w:val="single" w:sz="4" w:space="0" w:color="auto"/>
        <w:bottom w:val="single" w:sz="4" w:space="0" w:color="auto"/>
        <w:right w:val="single" w:sz="4" w:space="0" w:color="auto"/>
      </w:pBdr>
      <w:shd w:val="clear" w:color="FFFFFF" w:fill="F1A983"/>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79">
    <w:name w:val="xl79"/>
    <w:basedOn w:val="Normal"/>
    <w:rsid w:val="00B035FF"/>
    <w:pPr>
      <w:pBdr>
        <w:top w:val="single" w:sz="4" w:space="0" w:color="auto"/>
        <w:left w:val="single" w:sz="4" w:space="0" w:color="auto"/>
        <w:bottom w:val="single" w:sz="4" w:space="0" w:color="auto"/>
        <w:right w:val="single" w:sz="4" w:space="0" w:color="auto"/>
      </w:pBdr>
      <w:shd w:val="clear" w:color="000000" w:fill="F1A983"/>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0">
    <w:name w:val="xl80"/>
    <w:basedOn w:val="Normal"/>
    <w:rsid w:val="00B035FF"/>
    <w:pPr>
      <w:pBdr>
        <w:top w:val="single" w:sz="4" w:space="0" w:color="auto"/>
        <w:left w:val="single" w:sz="4" w:space="0" w:color="auto"/>
        <w:bottom w:val="single" w:sz="4" w:space="0" w:color="auto"/>
        <w:right w:val="single" w:sz="4" w:space="0" w:color="auto"/>
      </w:pBdr>
      <w:shd w:val="clear" w:color="000000" w:fill="F1A983"/>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1">
    <w:name w:val="xl81"/>
    <w:basedOn w:val="Normal"/>
    <w:rsid w:val="00B035FF"/>
    <w:pPr>
      <w:pBdr>
        <w:top w:val="single" w:sz="4" w:space="0" w:color="auto"/>
        <w:left w:val="single" w:sz="4" w:space="0" w:color="auto"/>
        <w:bottom w:val="single" w:sz="4" w:space="0" w:color="auto"/>
        <w:right w:val="single" w:sz="4" w:space="0" w:color="auto"/>
      </w:pBdr>
      <w:shd w:val="clear" w:color="FFFFFF" w:fill="FFFFFF"/>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82">
    <w:name w:val="xl82"/>
    <w:basedOn w:val="Normal"/>
    <w:rsid w:val="00B035FF"/>
    <w:pPr>
      <w:pBdr>
        <w:top w:val="single" w:sz="4" w:space="0" w:color="auto"/>
        <w:left w:val="single" w:sz="4" w:space="0" w:color="auto"/>
        <w:bottom w:val="single" w:sz="4" w:space="0" w:color="auto"/>
        <w:right w:val="single" w:sz="4" w:space="0" w:color="auto"/>
      </w:pBdr>
      <w:shd w:val="clear" w:color="000000" w:fill="FFFFFF"/>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3">
    <w:name w:val="xl83"/>
    <w:basedOn w:val="Normal"/>
    <w:rsid w:val="00B035FF"/>
    <w:pPr>
      <w:pBdr>
        <w:top w:val="single" w:sz="4" w:space="0" w:color="auto"/>
        <w:left w:val="single" w:sz="4" w:space="0" w:color="auto"/>
        <w:bottom w:val="single" w:sz="4" w:space="0" w:color="auto"/>
        <w:right w:val="single" w:sz="4" w:space="0" w:color="auto"/>
      </w:pBdr>
      <w:shd w:val="clear" w:color="000000" w:fill="FFFFFF"/>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4">
    <w:name w:val="xl84"/>
    <w:basedOn w:val="Normal"/>
    <w:rsid w:val="00B035FF"/>
    <w:pPr>
      <w:pBdr>
        <w:top w:val="single" w:sz="4" w:space="0" w:color="auto"/>
        <w:left w:val="single" w:sz="4" w:space="0" w:color="auto"/>
        <w:bottom w:val="single" w:sz="4" w:space="0" w:color="auto"/>
        <w:right w:val="single" w:sz="4" w:space="0" w:color="auto"/>
      </w:pBdr>
      <w:shd w:val="clear" w:color="000000" w:fill="FFFFFF"/>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85">
    <w:name w:val="xl85"/>
    <w:basedOn w:val="Normal"/>
    <w:rsid w:val="00B035FF"/>
    <w:pPr>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6">
    <w:name w:val="xl86"/>
    <w:basedOn w:val="Normal"/>
    <w:rsid w:val="00B035FF"/>
    <w:pPr>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7">
    <w:name w:val="xl87"/>
    <w:basedOn w:val="Normal"/>
    <w:rsid w:val="00B035FF"/>
    <w:pPr>
      <w:pBdr>
        <w:top w:val="single" w:sz="4" w:space="0" w:color="auto"/>
        <w:left w:val="single" w:sz="4" w:space="0" w:color="auto"/>
        <w:right w:val="single" w:sz="4" w:space="0" w:color="auto"/>
      </w:pBdr>
      <w:shd w:val="clear" w:color="FFFFFF" w:fill="FFFFFF"/>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88">
    <w:name w:val="xl88"/>
    <w:basedOn w:val="Normal"/>
    <w:rsid w:val="00B035FF"/>
    <w:pPr>
      <w:pBdr>
        <w:top w:val="single" w:sz="4" w:space="0" w:color="auto"/>
        <w:left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89">
    <w:name w:val="xl89"/>
    <w:basedOn w:val="Normal"/>
    <w:rsid w:val="00B035FF"/>
    <w:pPr>
      <w:pBdr>
        <w:top w:val="single" w:sz="4" w:space="0" w:color="auto"/>
        <w:left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90">
    <w:name w:val="xl90"/>
    <w:basedOn w:val="Normal"/>
    <w:rsid w:val="00B035FF"/>
    <w:pPr>
      <w:pBdr>
        <w:top w:val="single" w:sz="4" w:space="0" w:color="auto"/>
        <w:left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91">
    <w:name w:val="xl91"/>
    <w:basedOn w:val="Normal"/>
    <w:rsid w:val="00B035FF"/>
    <w:pPr>
      <w:pBdr>
        <w:top w:val="single" w:sz="4" w:space="0" w:color="auto"/>
        <w:left w:val="single" w:sz="4" w:space="0" w:color="auto"/>
        <w:bottom w:val="single" w:sz="4" w:space="0" w:color="auto"/>
        <w:right w:val="single" w:sz="4" w:space="0" w:color="auto"/>
      </w:pBdr>
      <w:shd w:val="clear" w:color="000000" w:fill="C0E6F5"/>
      <w:tabs>
        <w:tab w:val="clear" w:pos="1247"/>
        <w:tab w:val="clear" w:pos="1814"/>
        <w:tab w:val="clear" w:pos="2381"/>
        <w:tab w:val="clear" w:pos="2948"/>
        <w:tab w:val="clear" w:pos="3515"/>
      </w:tabs>
      <w:spacing w:before="100" w:beforeAutospacing="1" w:after="100" w:afterAutospacing="1"/>
    </w:pPr>
    <w:rPr>
      <w:color w:val="000000"/>
      <w:sz w:val="24"/>
      <w:szCs w:val="24"/>
      <w:lang w:val="en-US" w:eastAsia="zh-CN"/>
    </w:rPr>
  </w:style>
  <w:style w:type="paragraph" w:customStyle="1" w:styleId="xl92">
    <w:name w:val="xl92"/>
    <w:basedOn w:val="Normal"/>
    <w:rsid w:val="00B035FF"/>
    <w:pPr>
      <w:pBdr>
        <w:top w:val="single" w:sz="4" w:space="0" w:color="auto"/>
        <w:left w:val="single" w:sz="4" w:space="0" w:color="auto"/>
        <w:bottom w:val="single" w:sz="4" w:space="0" w:color="auto"/>
        <w:right w:val="single" w:sz="4" w:space="0" w:color="auto"/>
      </w:pBdr>
      <w:shd w:val="clear" w:color="000000" w:fill="C0E6F5"/>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93">
    <w:name w:val="xl93"/>
    <w:basedOn w:val="Normal"/>
    <w:rsid w:val="00B035FF"/>
    <w:pPr>
      <w:pBdr>
        <w:top w:val="single" w:sz="4" w:space="0" w:color="auto"/>
        <w:left w:val="single" w:sz="4" w:space="0" w:color="auto"/>
        <w:bottom w:val="single" w:sz="4" w:space="0" w:color="auto"/>
        <w:right w:val="single" w:sz="4" w:space="0" w:color="auto"/>
      </w:pBdr>
      <w:shd w:val="clear" w:color="000000" w:fill="C0E6F5"/>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94">
    <w:name w:val="xl94"/>
    <w:basedOn w:val="Normal"/>
    <w:rsid w:val="00B035FF"/>
    <w:pPr>
      <w:pBdr>
        <w:top w:val="single" w:sz="4" w:space="0" w:color="auto"/>
        <w:left w:val="single" w:sz="4" w:space="0" w:color="auto"/>
        <w:bottom w:val="single" w:sz="4" w:space="0" w:color="auto"/>
        <w:right w:val="single" w:sz="4" w:space="0" w:color="auto"/>
      </w:pBdr>
      <w:shd w:val="clear" w:color="C0E6F5" w:fill="F7C7AC"/>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95">
    <w:name w:val="xl95"/>
    <w:basedOn w:val="Normal"/>
    <w:rsid w:val="00B035FF"/>
    <w:pPr>
      <w:pBdr>
        <w:top w:val="single" w:sz="4" w:space="0" w:color="auto"/>
        <w:left w:val="single" w:sz="4" w:space="0" w:color="auto"/>
        <w:bottom w:val="single" w:sz="4" w:space="0" w:color="auto"/>
        <w:right w:val="single" w:sz="4" w:space="0" w:color="auto"/>
      </w:pBdr>
      <w:shd w:val="clear" w:color="000000" w:fill="F7C7AC"/>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96">
    <w:name w:val="xl96"/>
    <w:basedOn w:val="Normal"/>
    <w:rsid w:val="00B035FF"/>
    <w:pPr>
      <w:pBdr>
        <w:top w:val="single" w:sz="4" w:space="0" w:color="auto"/>
        <w:left w:val="single" w:sz="4" w:space="0" w:color="auto"/>
        <w:bottom w:val="single" w:sz="4" w:space="0" w:color="auto"/>
        <w:right w:val="single" w:sz="4" w:space="0" w:color="auto"/>
      </w:pBdr>
      <w:shd w:val="clear" w:color="000000" w:fill="F7C7AC"/>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97">
    <w:name w:val="xl97"/>
    <w:basedOn w:val="Normal"/>
    <w:rsid w:val="00B035FF"/>
    <w:pPr>
      <w:pBdr>
        <w:top w:val="single" w:sz="4" w:space="0" w:color="auto"/>
        <w:left w:val="single" w:sz="4" w:space="0" w:color="auto"/>
        <w:bottom w:val="single" w:sz="4" w:space="0" w:color="auto"/>
        <w:right w:val="single" w:sz="4" w:space="0" w:color="auto"/>
      </w:pBdr>
      <w:shd w:val="clear" w:color="000000" w:fill="F7C7AC"/>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98">
    <w:name w:val="xl98"/>
    <w:basedOn w:val="Normal"/>
    <w:rsid w:val="00B035FF"/>
    <w:pPr>
      <w:pBdr>
        <w:top w:val="single" w:sz="4" w:space="0" w:color="auto"/>
        <w:left w:val="single" w:sz="4" w:space="0" w:color="auto"/>
        <w:bottom w:val="single" w:sz="4" w:space="0" w:color="auto"/>
        <w:right w:val="single" w:sz="4" w:space="0" w:color="auto"/>
      </w:pBdr>
      <w:shd w:val="clear" w:color="000000" w:fill="8ED973"/>
      <w:tabs>
        <w:tab w:val="clear" w:pos="1247"/>
        <w:tab w:val="clear" w:pos="1814"/>
        <w:tab w:val="clear" w:pos="2381"/>
        <w:tab w:val="clear" w:pos="2948"/>
        <w:tab w:val="clear" w:pos="3515"/>
      </w:tabs>
      <w:spacing w:before="100" w:beforeAutospacing="1" w:after="100" w:afterAutospacing="1"/>
    </w:pPr>
    <w:rPr>
      <w:rFonts w:ascii="Calibri" w:hAnsi="Calibri" w:cs="Calibri"/>
      <w:color w:val="000000"/>
      <w:sz w:val="24"/>
      <w:szCs w:val="24"/>
      <w:lang w:val="en-US" w:eastAsia="zh-CN"/>
    </w:rPr>
  </w:style>
  <w:style w:type="paragraph" w:customStyle="1" w:styleId="xl99">
    <w:name w:val="xl99"/>
    <w:basedOn w:val="Normal"/>
    <w:rsid w:val="00B035FF"/>
    <w:pPr>
      <w:pBdr>
        <w:top w:val="single" w:sz="4" w:space="0" w:color="auto"/>
        <w:left w:val="single" w:sz="4" w:space="0" w:color="auto"/>
        <w:bottom w:val="single" w:sz="4" w:space="0" w:color="auto"/>
        <w:right w:val="single" w:sz="4" w:space="0" w:color="auto"/>
      </w:pBdr>
      <w:shd w:val="clear" w:color="000000" w:fill="8ED973"/>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100">
    <w:name w:val="xl100"/>
    <w:basedOn w:val="Normal"/>
    <w:rsid w:val="00B035FF"/>
    <w:pPr>
      <w:pBdr>
        <w:top w:val="single" w:sz="4" w:space="0" w:color="auto"/>
        <w:left w:val="single" w:sz="4" w:space="0" w:color="auto"/>
        <w:bottom w:val="single" w:sz="4" w:space="0" w:color="auto"/>
        <w:right w:val="single" w:sz="4" w:space="0" w:color="auto"/>
      </w:pBdr>
      <w:shd w:val="clear" w:color="DDEBF7" w:fill="8ED973"/>
      <w:tabs>
        <w:tab w:val="clear" w:pos="1247"/>
        <w:tab w:val="clear" w:pos="1814"/>
        <w:tab w:val="clear" w:pos="2381"/>
        <w:tab w:val="clear" w:pos="2948"/>
        <w:tab w:val="clear" w:pos="3515"/>
      </w:tabs>
      <w:spacing w:before="100" w:beforeAutospacing="1" w:after="100" w:afterAutospacing="1"/>
    </w:pPr>
    <w:rPr>
      <w:rFonts w:ascii="Calibri" w:hAnsi="Calibri" w:cs="Calibri"/>
      <w:color w:val="000000"/>
      <w:sz w:val="24"/>
      <w:szCs w:val="24"/>
      <w:lang w:val="en-US" w:eastAsia="zh-CN"/>
    </w:rPr>
  </w:style>
  <w:style w:type="paragraph" w:customStyle="1" w:styleId="xl101">
    <w:name w:val="xl101"/>
    <w:basedOn w:val="Normal"/>
    <w:rsid w:val="00B035FF"/>
    <w:pPr>
      <w:pBdr>
        <w:top w:val="single" w:sz="4" w:space="0" w:color="auto"/>
        <w:left w:val="single" w:sz="4" w:space="0" w:color="auto"/>
        <w:bottom w:val="single" w:sz="4" w:space="0" w:color="auto"/>
        <w:right w:val="single" w:sz="4" w:space="0" w:color="auto"/>
      </w:pBdr>
      <w:shd w:val="clear" w:color="000000" w:fill="8ED973"/>
      <w:tabs>
        <w:tab w:val="clear" w:pos="1247"/>
        <w:tab w:val="clear" w:pos="1814"/>
        <w:tab w:val="clear" w:pos="2381"/>
        <w:tab w:val="clear" w:pos="2948"/>
        <w:tab w:val="clear" w:pos="3515"/>
      </w:tabs>
      <w:spacing w:before="100" w:beforeAutospacing="1" w:after="100" w:afterAutospacing="1"/>
    </w:pPr>
    <w:rPr>
      <w:rFonts w:ascii="Roboto" w:hAnsi="Roboto"/>
      <w:color w:val="000000"/>
      <w:lang w:val="en-US" w:eastAsia="zh-CN"/>
    </w:rPr>
  </w:style>
  <w:style w:type="paragraph" w:customStyle="1" w:styleId="xl102">
    <w:name w:val="xl102"/>
    <w:basedOn w:val="Normal"/>
    <w:rsid w:val="00B035FF"/>
    <w:pPr>
      <w:pBdr>
        <w:top w:val="single" w:sz="4" w:space="0" w:color="auto"/>
        <w:left w:val="single" w:sz="4" w:space="0" w:color="auto"/>
        <w:bottom w:val="single" w:sz="4" w:space="0" w:color="auto"/>
        <w:right w:val="single" w:sz="4" w:space="0" w:color="auto"/>
      </w:pBdr>
      <w:shd w:val="clear" w:color="000000" w:fill="8ED973"/>
      <w:tabs>
        <w:tab w:val="clear" w:pos="1247"/>
        <w:tab w:val="clear" w:pos="1814"/>
        <w:tab w:val="clear" w:pos="2381"/>
        <w:tab w:val="clear" w:pos="2948"/>
        <w:tab w:val="clear" w:pos="3515"/>
      </w:tabs>
      <w:spacing w:before="100" w:beforeAutospacing="1" w:after="100" w:afterAutospacing="1"/>
      <w:textAlignment w:val="center"/>
    </w:pPr>
    <w:rPr>
      <w:rFonts w:ascii="Roboto" w:hAnsi="Roboto"/>
      <w:color w:val="000000"/>
      <w:lang w:val="en-US" w:eastAsia="zh-CN"/>
    </w:rPr>
  </w:style>
  <w:style w:type="paragraph" w:customStyle="1" w:styleId="xl103">
    <w:name w:val="xl103"/>
    <w:basedOn w:val="Normal"/>
    <w:rsid w:val="00B035FF"/>
    <w:pPr>
      <w:pBdr>
        <w:top w:val="single" w:sz="4" w:space="0" w:color="auto"/>
        <w:left w:val="single" w:sz="4" w:space="0" w:color="auto"/>
        <w:bottom w:val="single" w:sz="4" w:space="0" w:color="auto"/>
        <w:right w:val="single" w:sz="4" w:space="0" w:color="auto"/>
      </w:pBdr>
      <w:shd w:val="clear" w:color="000000" w:fill="8ED973"/>
      <w:tabs>
        <w:tab w:val="clear" w:pos="1247"/>
        <w:tab w:val="clear" w:pos="1814"/>
        <w:tab w:val="clear" w:pos="2381"/>
        <w:tab w:val="clear" w:pos="2948"/>
        <w:tab w:val="clear" w:pos="3515"/>
      </w:tabs>
      <w:spacing w:before="100" w:beforeAutospacing="1" w:after="100" w:afterAutospacing="1"/>
    </w:pPr>
    <w:rPr>
      <w:color w:val="000000"/>
      <w:sz w:val="24"/>
      <w:szCs w:val="24"/>
      <w:lang w:val="en-US" w:eastAsia="zh-CN"/>
    </w:rPr>
  </w:style>
  <w:style w:type="paragraph" w:customStyle="1" w:styleId="xl104">
    <w:name w:val="xl104"/>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105">
    <w:name w:val="xl105"/>
    <w:basedOn w:val="Normal"/>
    <w:rsid w:val="00B035FF"/>
    <w:pPr>
      <w:shd w:val="clear" w:color="000000" w:fill="B5E6A2"/>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106">
    <w:name w:val="xl106"/>
    <w:basedOn w:val="Normal"/>
    <w:rsid w:val="00B035FF"/>
    <w:pPr>
      <w:pBdr>
        <w:top w:val="single" w:sz="4" w:space="0" w:color="auto"/>
        <w:left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paragraph" w:customStyle="1" w:styleId="xl107">
    <w:name w:val="xl107"/>
    <w:basedOn w:val="Normal"/>
    <w:rsid w:val="00B035FF"/>
    <w:pPr>
      <w:pBdr>
        <w:top w:val="single" w:sz="4" w:space="0" w:color="auto"/>
        <w:left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rFonts w:ascii="Roboto" w:hAnsi="Roboto"/>
      <w:color w:val="000000"/>
      <w:lang w:val="en-US" w:eastAsia="zh-CN"/>
    </w:rPr>
  </w:style>
  <w:style w:type="paragraph" w:customStyle="1" w:styleId="xl108">
    <w:name w:val="xl108"/>
    <w:basedOn w:val="Normal"/>
    <w:rsid w:val="00B035FF"/>
    <w:pPr>
      <w:pBdr>
        <w:top w:val="single" w:sz="4" w:space="0" w:color="auto"/>
        <w:left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rFonts w:ascii="Calibri" w:hAnsi="Calibri" w:cs="Calibri"/>
      <w:color w:val="000000"/>
      <w:sz w:val="24"/>
      <w:szCs w:val="24"/>
      <w:lang w:val="en-US" w:eastAsia="zh-CN"/>
    </w:rPr>
  </w:style>
  <w:style w:type="paragraph" w:customStyle="1" w:styleId="xl109">
    <w:name w:val="xl109"/>
    <w:basedOn w:val="Normal"/>
    <w:rsid w:val="00B035FF"/>
    <w:pPr>
      <w:pBdr>
        <w:top w:val="single" w:sz="4" w:space="0" w:color="auto"/>
        <w:left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110">
    <w:name w:val="xl110"/>
    <w:basedOn w:val="Normal"/>
    <w:rsid w:val="00B035FF"/>
    <w:pPr>
      <w:pBdr>
        <w:top w:val="single" w:sz="4" w:space="0" w:color="auto"/>
        <w:left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color w:val="000000"/>
      <w:sz w:val="24"/>
      <w:szCs w:val="24"/>
      <w:lang w:val="en-US" w:eastAsia="zh-CN"/>
    </w:rPr>
  </w:style>
  <w:style w:type="paragraph" w:customStyle="1" w:styleId="xl111">
    <w:name w:val="xl111"/>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112">
    <w:name w:val="xl112"/>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113">
    <w:name w:val="xl113"/>
    <w:basedOn w:val="Normal"/>
    <w:rsid w:val="00B035FF"/>
    <w:pPr>
      <w:pBdr>
        <w:top w:val="single" w:sz="4" w:space="0" w:color="auto"/>
        <w:left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top"/>
    </w:pPr>
    <w:rPr>
      <w:color w:val="000000"/>
      <w:sz w:val="24"/>
      <w:szCs w:val="24"/>
      <w:lang w:val="en-US" w:eastAsia="zh-CN"/>
    </w:rPr>
  </w:style>
  <w:style w:type="paragraph" w:customStyle="1" w:styleId="xl114">
    <w:name w:val="xl114"/>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rFonts w:ascii="Roboto" w:hAnsi="Roboto"/>
      <w:color w:val="000000"/>
      <w:lang w:val="en-US" w:eastAsia="zh-CN"/>
    </w:rPr>
  </w:style>
  <w:style w:type="paragraph" w:customStyle="1" w:styleId="xl115">
    <w:name w:val="xl115"/>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textAlignment w:val="center"/>
    </w:pPr>
    <w:rPr>
      <w:rFonts w:ascii="Roboto" w:hAnsi="Roboto"/>
      <w:color w:val="000000"/>
      <w:lang w:val="en-US" w:eastAsia="zh-CN"/>
    </w:rPr>
  </w:style>
  <w:style w:type="paragraph" w:customStyle="1" w:styleId="xl116">
    <w:name w:val="xl116"/>
    <w:basedOn w:val="Normal"/>
    <w:rsid w:val="00B035FF"/>
    <w:pPr>
      <w:pBdr>
        <w:top w:val="single" w:sz="4" w:space="0" w:color="auto"/>
        <w:left w:val="single" w:sz="4" w:space="0" w:color="auto"/>
        <w:bottom w:val="single" w:sz="4" w:space="0" w:color="auto"/>
        <w:right w:val="single" w:sz="4" w:space="0" w:color="auto"/>
      </w:pBdr>
      <w:shd w:val="clear" w:color="000000" w:fill="B5E6A2"/>
      <w:tabs>
        <w:tab w:val="clear" w:pos="1247"/>
        <w:tab w:val="clear" w:pos="1814"/>
        <w:tab w:val="clear" w:pos="2381"/>
        <w:tab w:val="clear" w:pos="2948"/>
        <w:tab w:val="clear" w:pos="3515"/>
      </w:tabs>
      <w:spacing w:before="100" w:beforeAutospacing="1" w:after="100" w:afterAutospacing="1"/>
    </w:pPr>
    <w:rPr>
      <w:rFonts w:ascii="Calibri" w:hAnsi="Calibri" w:cs="Calibri"/>
      <w:color w:val="000000"/>
      <w:sz w:val="24"/>
      <w:szCs w:val="24"/>
      <w:lang w:val="en-US" w:eastAsia="zh-CN"/>
    </w:rPr>
  </w:style>
  <w:style w:type="paragraph" w:customStyle="1" w:styleId="xl117">
    <w:name w:val="xl117"/>
    <w:basedOn w:val="Normal"/>
    <w:rsid w:val="00B035FF"/>
    <w:pPr>
      <w:pBdr>
        <w:top w:val="single" w:sz="4" w:space="0" w:color="auto"/>
        <w:left w:val="single" w:sz="4" w:space="0" w:color="auto"/>
        <w:bottom w:val="single" w:sz="4" w:space="0" w:color="auto"/>
        <w:right w:val="single" w:sz="4" w:space="0" w:color="auto"/>
      </w:pBdr>
      <w:shd w:val="clear" w:color="FFFFFF" w:fill="FFFFFF"/>
      <w:tabs>
        <w:tab w:val="clear" w:pos="1247"/>
        <w:tab w:val="clear" w:pos="1814"/>
        <w:tab w:val="clear" w:pos="2381"/>
        <w:tab w:val="clear" w:pos="2948"/>
        <w:tab w:val="clear" w:pos="3515"/>
      </w:tabs>
      <w:spacing w:before="100" w:beforeAutospacing="1" w:after="100" w:afterAutospacing="1"/>
      <w:textAlignment w:val="center"/>
    </w:pPr>
    <w:rPr>
      <w:lang w:val="en-US" w:eastAsia="zh-CN"/>
    </w:rPr>
  </w:style>
  <w:style w:type="paragraph" w:customStyle="1" w:styleId="xl118">
    <w:name w:val="xl118"/>
    <w:basedOn w:val="Normal"/>
    <w:rsid w:val="00B035FF"/>
    <w:pPr>
      <w:pBdr>
        <w:top w:val="single" w:sz="4" w:space="0" w:color="auto"/>
        <w:left w:val="single" w:sz="4" w:space="0" w:color="auto"/>
        <w:bottom w:val="single" w:sz="4" w:space="0" w:color="auto"/>
        <w:right w:val="single" w:sz="4" w:space="0" w:color="auto"/>
      </w:pBdr>
      <w:shd w:val="clear" w:color="DDEBF7" w:fill="B5E6A2"/>
      <w:tabs>
        <w:tab w:val="clear" w:pos="1247"/>
        <w:tab w:val="clear" w:pos="1814"/>
        <w:tab w:val="clear" w:pos="2381"/>
        <w:tab w:val="clear" w:pos="2948"/>
        <w:tab w:val="clear" w:pos="3515"/>
      </w:tabs>
      <w:spacing w:before="100" w:beforeAutospacing="1" w:after="100" w:afterAutospacing="1"/>
    </w:pPr>
    <w:rPr>
      <w:rFonts w:ascii="Calibri" w:hAnsi="Calibri" w:cs="Calibri"/>
      <w:color w:val="000000"/>
      <w:sz w:val="24"/>
      <w:szCs w:val="24"/>
      <w:lang w:val="en-US" w:eastAsia="zh-CN"/>
    </w:rPr>
  </w:style>
  <w:style w:type="paragraph" w:customStyle="1" w:styleId="xl119">
    <w:name w:val="xl119"/>
    <w:basedOn w:val="Normal"/>
    <w:rsid w:val="00B035FF"/>
    <w:pPr>
      <w:pBdr>
        <w:left w:val="single" w:sz="4" w:space="0" w:color="auto"/>
        <w:right w:val="single" w:sz="4" w:space="0" w:color="auto"/>
      </w:pBdr>
      <w:tabs>
        <w:tab w:val="clear" w:pos="1247"/>
        <w:tab w:val="clear" w:pos="1814"/>
        <w:tab w:val="clear" w:pos="2381"/>
        <w:tab w:val="clear" w:pos="2948"/>
        <w:tab w:val="clear" w:pos="3515"/>
      </w:tabs>
      <w:spacing w:before="100" w:beforeAutospacing="1" w:after="100" w:afterAutospacing="1"/>
    </w:pPr>
    <w:rPr>
      <w:sz w:val="24"/>
      <w:szCs w:val="24"/>
      <w:lang w:val="en-US" w:eastAsia="zh-CN"/>
    </w:rPr>
  </w:style>
  <w:style w:type="character" w:customStyle="1" w:styleId="Mention1">
    <w:name w:val="Mention1"/>
    <w:basedOn w:val="DefaultParagraphFont"/>
    <w:uiPriority w:val="99"/>
    <w:unhideWhenUsed/>
    <w:rsid w:val="00B035FF"/>
    <w:rPr>
      <w:color w:val="2B579A"/>
      <w:shd w:val="clear" w:color="auto" w:fill="E1DFDD"/>
    </w:rPr>
  </w:style>
  <w:style w:type="character" w:customStyle="1" w:styleId="UnresolvedMention2">
    <w:name w:val="Unresolved Mention2"/>
    <w:basedOn w:val="DefaultParagraphFont"/>
    <w:uiPriority w:val="99"/>
    <w:unhideWhenUsed/>
    <w:rsid w:val="00B035FF"/>
    <w:rPr>
      <w:color w:val="605E5C"/>
      <w:shd w:val="clear" w:color="auto" w:fill="E1DFDD"/>
    </w:rPr>
  </w:style>
  <w:style w:type="paragraph" w:customStyle="1" w:styleId="ecl-u-type-paragraph-m">
    <w:name w:val="ecl-u-type-paragraph-m"/>
    <w:basedOn w:val="Normal"/>
    <w:rsid w:val="00B035FF"/>
    <w:pPr>
      <w:tabs>
        <w:tab w:val="clear" w:pos="1247"/>
        <w:tab w:val="clear" w:pos="1814"/>
        <w:tab w:val="clear" w:pos="2381"/>
        <w:tab w:val="clear" w:pos="2948"/>
        <w:tab w:val="clear" w:pos="3515"/>
      </w:tabs>
      <w:spacing w:before="100" w:beforeAutospacing="1" w:after="100" w:afterAutospacing="1"/>
    </w:pPr>
    <w:rPr>
      <w:sz w:val="24"/>
      <w:szCs w:val="24"/>
      <w:lang w:val="en-IE" w:eastAsia="en-IE"/>
    </w:rPr>
  </w:style>
  <w:style w:type="paragraph" w:customStyle="1" w:styleId="FootnoteText0">
    <w:name w:val="FootnoteText"/>
    <w:basedOn w:val="FootnoteText"/>
    <w:link w:val="FootnoteTextChar0"/>
    <w:qFormat/>
    <w:rsid w:val="00B035FF"/>
    <w:pPr>
      <w:spacing w:before="40"/>
      <w:ind w:left="288" w:hanging="288"/>
    </w:pPr>
    <w:rPr>
      <w:rFonts w:eastAsia="MS Mincho"/>
    </w:rPr>
  </w:style>
  <w:style w:type="character" w:customStyle="1" w:styleId="FootnoteTextChar0">
    <w:name w:val="FootnoteText Char"/>
    <w:basedOn w:val="FootnoteTextChar"/>
    <w:link w:val="FootnoteText0"/>
    <w:rsid w:val="00B035FF"/>
    <w:rPr>
      <w:rFonts w:eastAsia="MS Mincho"/>
      <w:sz w:val="18"/>
      <w:lang w:val="en-GB" w:eastAsia="en-US"/>
    </w:rPr>
  </w:style>
  <w:style w:type="paragraph" w:styleId="Subtitle">
    <w:name w:val="Subtitle"/>
    <w:basedOn w:val="Normal"/>
    <w:next w:val="Normal"/>
    <w:link w:val="SubtitleChar"/>
    <w:uiPriority w:val="11"/>
    <w:semiHidden/>
    <w:qFormat/>
    <w:rsid w:val="00B035FF"/>
    <w:pPr>
      <w:numPr>
        <w:ilvl w:val="1"/>
      </w:numPr>
      <w:spacing w:after="160"/>
    </w:pPr>
    <w:rPr>
      <w:rFonts w:ascii="Calibri Light" w:eastAsia="DengXian Light" w:hAnsi="Calibri Light"/>
      <w:i/>
      <w:iCs/>
      <w:color w:val="4472C4"/>
      <w:spacing w:val="15"/>
      <w:sz w:val="24"/>
      <w:szCs w:val="24"/>
      <w:lang w:val="fr-FR"/>
    </w:rPr>
  </w:style>
  <w:style w:type="character" w:customStyle="1" w:styleId="SubtitleChar1">
    <w:name w:val="Subtitle Char1"/>
    <w:basedOn w:val="DefaultParagraphFont"/>
    <w:semiHidden/>
    <w:rsid w:val="00B035FF"/>
    <w:rPr>
      <w:rFonts w:asciiTheme="minorHAnsi" w:eastAsiaTheme="minorEastAsia" w:hAnsiTheme="minorHAnsi" w:cstheme="minorBidi"/>
      <w:color w:val="5A5A5A" w:themeColor="text1" w:themeTint="A5"/>
      <w:spacing w:val="15"/>
      <w:sz w:val="22"/>
      <w:szCs w:val="22"/>
      <w:lang w:val="en-GB" w:eastAsia="en-US"/>
    </w:rPr>
  </w:style>
  <w:style w:type="paragraph" w:styleId="BlockText">
    <w:name w:val="Block Text"/>
    <w:basedOn w:val="Normal"/>
    <w:semiHidden/>
    <w:unhideWhenUsed/>
    <w:rsid w:val="00B035F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nvelopeAddress">
    <w:name w:val="envelope address"/>
    <w:basedOn w:val="Normal"/>
    <w:semiHidden/>
    <w:unhideWhenUsed/>
    <w:rsid w:val="00B035F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035FF"/>
    <w:rPr>
      <w:rFonts w:asciiTheme="majorHAnsi" w:eastAsiaTheme="majorEastAsia" w:hAnsiTheme="majorHAnsi" w:cstheme="majorBidi"/>
    </w:rPr>
  </w:style>
  <w:style w:type="paragraph" w:styleId="IntenseQuote">
    <w:name w:val="Intense Quote"/>
    <w:basedOn w:val="Normal"/>
    <w:next w:val="Normal"/>
    <w:link w:val="IntenseQuoteChar"/>
    <w:uiPriority w:val="30"/>
    <w:semiHidden/>
    <w:qFormat/>
    <w:rsid w:val="00B035FF"/>
    <w:pPr>
      <w:pBdr>
        <w:top w:val="single" w:sz="4" w:space="10" w:color="4F81BD" w:themeColor="accent1"/>
        <w:bottom w:val="single" w:sz="4" w:space="10" w:color="4F81BD" w:themeColor="accent1"/>
      </w:pBdr>
      <w:spacing w:before="360" w:after="360"/>
      <w:ind w:left="864" w:right="864"/>
      <w:jc w:val="center"/>
    </w:pPr>
    <w:rPr>
      <w:rFonts w:eastAsia="SimSun"/>
      <w:i/>
      <w:iCs/>
      <w:color w:val="4472C4"/>
      <w:lang w:val="fr-FR"/>
    </w:rPr>
  </w:style>
  <w:style w:type="character" w:customStyle="1" w:styleId="IntenseQuoteChar1">
    <w:name w:val="Intense Quote Char1"/>
    <w:basedOn w:val="DefaultParagraphFont"/>
    <w:uiPriority w:val="30"/>
    <w:semiHidden/>
    <w:rsid w:val="00B035FF"/>
    <w:rPr>
      <w:rFonts w:eastAsia="Times New Roman"/>
      <w:i/>
      <w:iCs/>
      <w:color w:val="4F81BD" w:themeColor="accent1"/>
      <w:lang w:val="en-GB" w:eastAsia="en-US"/>
    </w:rPr>
  </w:style>
  <w:style w:type="paragraph" w:styleId="MessageHeader">
    <w:name w:val="Message Header"/>
    <w:basedOn w:val="Normal"/>
    <w:link w:val="MessageHeaderChar1"/>
    <w:semiHidden/>
    <w:rsid w:val="00B035F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semiHidden/>
    <w:rsid w:val="00B035FF"/>
    <w:rPr>
      <w:rFonts w:asciiTheme="majorHAnsi" w:eastAsiaTheme="majorEastAsia" w:hAnsiTheme="majorHAnsi" w:cstheme="majorBidi"/>
      <w:sz w:val="24"/>
      <w:szCs w:val="24"/>
      <w:shd w:val="pct20" w:color="auto" w:fill="auto"/>
      <w:lang w:val="en-GB" w:eastAsia="en-US"/>
    </w:rPr>
  </w:style>
  <w:style w:type="paragraph" w:styleId="Quote">
    <w:name w:val="Quote"/>
    <w:basedOn w:val="Normal"/>
    <w:next w:val="Normal"/>
    <w:link w:val="QuoteChar"/>
    <w:uiPriority w:val="29"/>
    <w:semiHidden/>
    <w:qFormat/>
    <w:rsid w:val="00B035FF"/>
    <w:pPr>
      <w:spacing w:before="200" w:after="160"/>
      <w:ind w:left="864" w:right="864"/>
      <w:jc w:val="center"/>
    </w:pPr>
    <w:rPr>
      <w:rFonts w:eastAsia="SimSun"/>
      <w:i/>
      <w:iCs/>
      <w:color w:val="404040"/>
      <w:lang w:val="fr-FR"/>
    </w:rPr>
  </w:style>
  <w:style w:type="character" w:customStyle="1" w:styleId="QuoteChar1">
    <w:name w:val="Quote Char1"/>
    <w:basedOn w:val="DefaultParagraphFont"/>
    <w:uiPriority w:val="29"/>
    <w:semiHidden/>
    <w:rsid w:val="00B035FF"/>
    <w:rPr>
      <w:rFonts w:eastAsia="Times New Roman"/>
      <w:i/>
      <w:iCs/>
      <w:color w:val="404040" w:themeColor="text1" w:themeTint="BF"/>
      <w:lang w:val="en-GB" w:eastAsia="en-US"/>
    </w:rPr>
  </w:style>
  <w:style w:type="paragraph" w:styleId="Title">
    <w:name w:val="Title"/>
    <w:basedOn w:val="Normal"/>
    <w:next w:val="Normal"/>
    <w:link w:val="TitleChar"/>
    <w:uiPriority w:val="10"/>
    <w:semiHidden/>
    <w:qFormat/>
    <w:rsid w:val="00B035FF"/>
    <w:pPr>
      <w:contextualSpacing/>
    </w:pPr>
    <w:rPr>
      <w:rFonts w:ascii="Calibri Light" w:eastAsia="DengXian Light" w:hAnsi="Calibri Light"/>
      <w:spacing w:val="-10"/>
      <w:kern w:val="28"/>
      <w:sz w:val="56"/>
      <w:szCs w:val="56"/>
      <w:lang w:val="fr-FR"/>
    </w:rPr>
  </w:style>
  <w:style w:type="character" w:customStyle="1" w:styleId="TitleChar1">
    <w:name w:val="Title Char1"/>
    <w:basedOn w:val="DefaultParagraphFont"/>
    <w:semiHidden/>
    <w:rsid w:val="00B035FF"/>
    <w:rPr>
      <w:rFonts w:asciiTheme="majorHAnsi" w:eastAsiaTheme="majorEastAsia" w:hAnsiTheme="majorHAnsi" w:cstheme="majorBidi"/>
      <w:spacing w:val="-10"/>
      <w:kern w:val="28"/>
      <w:sz w:val="56"/>
      <w:szCs w:val="56"/>
      <w:lang w:val="en-GB" w:eastAsia="en-US"/>
    </w:rPr>
  </w:style>
  <w:style w:type="character" w:styleId="IntenseEmphasis">
    <w:name w:val="Intense Emphasis"/>
    <w:basedOn w:val="DefaultParagraphFont"/>
    <w:uiPriority w:val="21"/>
    <w:semiHidden/>
    <w:qFormat/>
    <w:rsid w:val="00B035FF"/>
    <w:rPr>
      <w:i/>
      <w:iCs/>
      <w:color w:val="4F81BD" w:themeColor="accent1"/>
    </w:rPr>
  </w:style>
  <w:style w:type="character" w:styleId="IntenseReference">
    <w:name w:val="Intense Reference"/>
    <w:basedOn w:val="DefaultParagraphFont"/>
    <w:uiPriority w:val="32"/>
    <w:semiHidden/>
    <w:qFormat/>
    <w:rsid w:val="00B035FF"/>
    <w:rPr>
      <w:b/>
      <w:bCs/>
      <w:smallCaps/>
      <w:color w:val="4F81BD" w:themeColor="accent1"/>
      <w:spacing w:val="5"/>
    </w:rPr>
  </w:style>
  <w:style w:type="table" w:styleId="PlainTable1">
    <w:name w:val="Plain Table 1"/>
    <w:basedOn w:val="TableNormal"/>
    <w:uiPriority w:val="41"/>
    <w:rsid w:val="00B235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235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amataconvention.org/en/documents/first-effectiveness-evaluation-minamata-convention-mercury-article-22-draft-plans"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inamataconvention.org/en/documents/first-effectiveness-evaluation-minamata-convention-mercury-article-22-draft-plan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minamataconvention.org/en/intersessional-work-and-submissions-cop-6" TargetMode="External"/><Relationship Id="rId7" Type="http://schemas.openxmlformats.org/officeDocument/2006/relationships/hyperlink" Target="https://doi.org/10.14284/542" TargetMode="External"/><Relationship Id="rId2" Type="http://schemas.openxmlformats.org/officeDocument/2006/relationships/hyperlink" Target="https://www.youtube.com/watch?v=CtAefuETqCo" TargetMode="External"/><Relationship Id="rId1" Type="http://schemas.openxmlformats.org/officeDocument/2006/relationships/hyperlink" Target="https://minamataconvention.org/sites/default/files/documents/2025-10/Presentation_20251015_13h00_MCS.pdf" TargetMode="External"/><Relationship Id="rId6" Type="http://schemas.openxmlformats.org/officeDocument/2006/relationships/hyperlink" Target="https://www.marineregions.org/" TargetMode="External"/><Relationship Id="rId5" Type="http://schemas.openxmlformats.org/officeDocument/2006/relationships/hyperlink" Target="http://dx.doi.org/10.1016/j.scitotenv.2014.06.014" TargetMode="External"/><Relationship Id="rId4" Type="http://schemas.openxmlformats.org/officeDocument/2006/relationships/hyperlink" Target="https://doi.org/10.1016/j.atmosenv.2018.04.0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ATHU\Downloads\PlainPage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1" ma:contentTypeDescription="Crée un document." ma:contentTypeScope="" ma:versionID="22b5d4bc13bee69d472a2f9531d4e83d">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75518a53e65eeed1c512fe978e5f6b8b"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2da31b-d518-49e2-88cd-1351ccd720a8">
      <Terms xmlns="http://schemas.microsoft.com/office/infopath/2007/PartnerControls"/>
    </lcf76f155ced4ddcb4097134ff3c332f>
    <Hypelink xmlns="822da31b-d518-49e2-88cd-1351ccd720a8">
      <Url xsi:nil="true"/>
      <Description xsi:nil="true"/>
    </Hypelink>
  </documentManagement>
</p:properties>
</file>

<file path=customXml/itemProps1.xml><?xml version="1.0" encoding="utf-8"?>
<ds:datastoreItem xmlns:ds="http://schemas.openxmlformats.org/officeDocument/2006/customXml" ds:itemID="{6840362A-3EB0-4F16-A636-13A68E2CB392}">
  <ds:schemaRefs>
    <ds:schemaRef ds:uri="http://schemas.microsoft.com/sharepoint/v3/contenttype/forms"/>
  </ds:schemaRefs>
</ds:datastoreItem>
</file>

<file path=customXml/itemProps2.xml><?xml version="1.0" encoding="utf-8"?>
<ds:datastoreItem xmlns:ds="http://schemas.openxmlformats.org/officeDocument/2006/customXml" ds:itemID="{92C697CF-23A3-446C-BBA4-C0A94865CEFB}"/>
</file>

<file path=customXml/itemProps3.xml><?xml version="1.0" encoding="utf-8"?>
<ds:datastoreItem xmlns:ds="http://schemas.openxmlformats.org/officeDocument/2006/customXml" ds:itemID="{CEEA0E56-618A-4203-B9FA-F7A898F84834}">
  <ds:schemaRefs>
    <ds:schemaRef ds:uri="http://schemas.openxmlformats.org/officeDocument/2006/bibliography"/>
  </ds:schemaRefs>
</ds:datastoreItem>
</file>

<file path=customXml/itemProps4.xml><?xml version="1.0" encoding="utf-8"?>
<ds:datastoreItem xmlns:ds="http://schemas.openxmlformats.org/officeDocument/2006/customXml" ds:itemID="{C692DACA-6EB6-4F76-A688-787EADF6D421}">
  <ds:schemaRefs>
    <ds:schemaRef ds:uri="http://schemas.microsoft.com/office/2006/metadata/properties"/>
    <ds:schemaRef ds:uri="http://schemas.microsoft.com/office/infopath/2007/PartnerControls"/>
    <ds:schemaRef ds:uri="985ec44e-1bab-4c0b-9df0-6ba128686fc9"/>
    <ds:schemaRef ds:uri="822da31b-d518-49e2-88cd-1351ccd720a8"/>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PlainPage_EN.dotm</Template>
  <TotalTime>264</TotalTime>
  <Pages>1</Pages>
  <Words>8318</Words>
  <Characters>47417</Characters>
  <Application>Microsoft Office Word</Application>
  <DocSecurity>4</DocSecurity>
  <Lines>395</Lines>
  <Paragraphs>111</Paragraphs>
  <ScaleCrop>false</ScaleCrop>
  <HeadingPairs>
    <vt:vector size="2" baseType="variant">
      <vt:variant>
        <vt:lpstr>タイトル</vt:lpstr>
      </vt:variant>
      <vt:variant>
        <vt:i4>1</vt:i4>
      </vt:variant>
    </vt:vector>
  </HeadingPairs>
  <TitlesOfParts>
    <vt:vector size="1" baseType="lpstr">
      <vt:lpstr>NATIONS UNIES</vt:lpstr>
    </vt:vector>
  </TitlesOfParts>
  <Company/>
  <LinksUpToDate>false</LinksUpToDate>
  <CharactersWithSpaces>55624</CharactersWithSpaces>
  <SharedDoc>false</SharedDoc>
  <HLinks>
    <vt:vector size="54" baseType="variant">
      <vt:variant>
        <vt:i4>1441817</vt:i4>
      </vt:variant>
      <vt:variant>
        <vt:i4>3</vt:i4>
      </vt:variant>
      <vt:variant>
        <vt:i4>0</vt:i4>
      </vt:variant>
      <vt:variant>
        <vt:i4>5</vt:i4>
      </vt:variant>
      <vt:variant>
        <vt:lpwstr>https://minamataconvention.org/en/documents/first-effectiveness-evaluation-minamata-convention-mercury-article-22-draft-plans</vt:lpwstr>
      </vt:variant>
      <vt:variant>
        <vt:lpwstr/>
      </vt:variant>
      <vt:variant>
        <vt:i4>1441817</vt:i4>
      </vt:variant>
      <vt:variant>
        <vt:i4>0</vt:i4>
      </vt:variant>
      <vt:variant>
        <vt:i4>0</vt:i4>
      </vt:variant>
      <vt:variant>
        <vt:i4>5</vt:i4>
      </vt:variant>
      <vt:variant>
        <vt:lpwstr>https://minamataconvention.org/en/documents/first-effectiveness-evaluation-minamata-convention-mercury-article-22-draft-plans</vt:lpwstr>
      </vt:variant>
      <vt:variant>
        <vt:lpwstr/>
      </vt:variant>
      <vt:variant>
        <vt:i4>852045</vt:i4>
      </vt:variant>
      <vt:variant>
        <vt:i4>18</vt:i4>
      </vt:variant>
      <vt:variant>
        <vt:i4>0</vt:i4>
      </vt:variant>
      <vt:variant>
        <vt:i4>5</vt:i4>
      </vt:variant>
      <vt:variant>
        <vt:lpwstr>https://doi.org/10.14284/542</vt:lpwstr>
      </vt:variant>
      <vt:variant>
        <vt:lpwstr/>
      </vt:variant>
      <vt:variant>
        <vt:i4>3407920</vt:i4>
      </vt:variant>
      <vt:variant>
        <vt:i4>15</vt:i4>
      </vt:variant>
      <vt:variant>
        <vt:i4>0</vt:i4>
      </vt:variant>
      <vt:variant>
        <vt:i4>5</vt:i4>
      </vt:variant>
      <vt:variant>
        <vt:lpwstr>https://www.marineregions.org/</vt:lpwstr>
      </vt:variant>
      <vt:variant>
        <vt:lpwstr/>
      </vt:variant>
      <vt:variant>
        <vt:i4>4456522</vt:i4>
      </vt:variant>
      <vt:variant>
        <vt:i4>12</vt:i4>
      </vt:variant>
      <vt:variant>
        <vt:i4>0</vt:i4>
      </vt:variant>
      <vt:variant>
        <vt:i4>5</vt:i4>
      </vt:variant>
      <vt:variant>
        <vt:lpwstr>http://dx.doi.org/10.1016/j.scitotenv.2014.06.014</vt:lpwstr>
      </vt:variant>
      <vt:variant>
        <vt:lpwstr/>
      </vt:variant>
      <vt:variant>
        <vt:i4>2752558</vt:i4>
      </vt:variant>
      <vt:variant>
        <vt:i4>9</vt:i4>
      </vt:variant>
      <vt:variant>
        <vt:i4>0</vt:i4>
      </vt:variant>
      <vt:variant>
        <vt:i4>5</vt:i4>
      </vt:variant>
      <vt:variant>
        <vt:lpwstr>https://doi.org/10.1016/j.atmosenv.2018.04.017</vt:lpwstr>
      </vt:variant>
      <vt:variant>
        <vt:lpwstr/>
      </vt:variant>
      <vt:variant>
        <vt:i4>4522063</vt:i4>
      </vt:variant>
      <vt:variant>
        <vt:i4>6</vt:i4>
      </vt:variant>
      <vt:variant>
        <vt:i4>0</vt:i4>
      </vt:variant>
      <vt:variant>
        <vt:i4>5</vt:i4>
      </vt:variant>
      <vt:variant>
        <vt:lpwstr>https://minamataconvention.org/en/intersessional-work-and-submissions-cop-6</vt:lpwstr>
      </vt:variant>
      <vt:variant>
        <vt:lpwstr>sec2417</vt:lpwstr>
      </vt:variant>
      <vt:variant>
        <vt:i4>2883647</vt:i4>
      </vt:variant>
      <vt:variant>
        <vt:i4>3</vt:i4>
      </vt:variant>
      <vt:variant>
        <vt:i4>0</vt:i4>
      </vt:variant>
      <vt:variant>
        <vt:i4>5</vt:i4>
      </vt:variant>
      <vt:variant>
        <vt:lpwstr>https://www.youtube.com/watch?v=CtAefuETqCo</vt:lpwstr>
      </vt:variant>
      <vt:variant>
        <vt:lpwstr/>
      </vt:variant>
      <vt:variant>
        <vt:i4>2359297</vt:i4>
      </vt:variant>
      <vt:variant>
        <vt:i4>0</vt:i4>
      </vt:variant>
      <vt:variant>
        <vt:i4>0</vt:i4>
      </vt:variant>
      <vt:variant>
        <vt:i4>5</vt:i4>
      </vt:variant>
      <vt:variant>
        <vt:lpwstr>https://minamataconvention.org/sites/default/files/documents/2025-10/Presentation_20251015_13h00_MCS.pdf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EN</cp:keywords>
  <dc:description/>
  <cp:lastModifiedBy>My Linh Doan</cp:lastModifiedBy>
  <cp:revision>318</cp:revision>
  <cp:lastPrinted>2023-08-22T10:20:00Z</cp:lastPrinted>
  <dcterms:created xsi:type="dcterms:W3CDTF">2025-10-17T18:38:00Z</dcterms:created>
  <dcterms:modified xsi:type="dcterms:W3CDTF">2025-11-01T17:50:00Z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y fmtid="{D5CDD505-2E9C-101B-9397-08002B2CF9AE}" pid="3" name="MediaServiceImageTags">
    <vt:lpwstr/>
  </property>
  <property fmtid="{D5CDD505-2E9C-101B-9397-08002B2CF9AE}" pid="4" name="UNONDCSTES-Language">
    <vt:lpwstr>EN</vt:lpwstr>
  </property>
  <property fmtid="{D5CDD505-2E9C-101B-9397-08002B2CF9AE}" pid="5" name="UNONDCSTES-Category">
    <vt:lpwstr>UNEP-MC-COP</vt:lpwstr>
  </property>
  <property fmtid="{D5CDD505-2E9C-101B-9397-08002B2CF9AE}" pid="6" name="UNONDCSTES-Generator">
    <vt:lpwstr>0</vt:lpwstr>
  </property>
  <property fmtid="{D5CDD505-2E9C-101B-9397-08002B2CF9AE}" pid="7" name="UNONDCSTES-Data">
    <vt:lpwstr>2023-UNEP-MC-COP-5_EN.docx</vt:lpwstr>
  </property>
  <property fmtid="{D5CDD505-2E9C-101B-9397-08002B2CF9AE}" pid="8" name="UNONDCSTES-NoSymbol">
    <vt:lpwstr>1</vt:lpwstr>
  </property>
  <property fmtid="{D5CDD505-2E9C-101B-9397-08002B2CF9AE}" pid="9" name="UNONDCSTES-LangDistr">
    <vt:lpwstr>EN_AR-CH-EN-FR-RU-SP</vt:lpwstr>
  </property>
</Properties>
</file>