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9" w:type="pct"/>
        <w:jc w:val="right"/>
        <w:tblLayout w:type="fixed"/>
        <w:tblLook w:val="0000" w:firstRow="0" w:lastRow="0" w:firstColumn="0" w:lastColumn="0" w:noHBand="0" w:noVBand="0"/>
      </w:tblPr>
      <w:tblGrid>
        <w:gridCol w:w="1572"/>
        <w:gridCol w:w="2010"/>
        <w:gridCol w:w="2658"/>
        <w:gridCol w:w="1610"/>
        <w:gridCol w:w="1380"/>
        <w:gridCol w:w="600"/>
      </w:tblGrid>
      <w:tr w:rsidR="0063081E" w:rsidRPr="00813055" w14:paraId="0699D462" w14:textId="77777777" w:rsidTr="0063081E">
        <w:trPr>
          <w:gridAfter w:val="1"/>
          <w:wAfter w:w="600" w:type="dxa"/>
          <w:trHeight w:val="57"/>
          <w:jc w:val="right"/>
        </w:trPr>
        <w:tc>
          <w:tcPr>
            <w:tcW w:w="1572" w:type="dxa"/>
          </w:tcPr>
          <w:p w14:paraId="322E36E5" w14:textId="77777777" w:rsidR="0063081E" w:rsidRPr="00557222" w:rsidRDefault="0063081E" w:rsidP="00AA285C">
            <w:pPr>
              <w:rPr>
                <w:rFonts w:ascii="Arial" w:hAnsi="Arial" w:cs="Arial"/>
                <w:b/>
                <w:bCs/>
                <w:sz w:val="27"/>
                <w:szCs w:val="27"/>
              </w:rPr>
            </w:pPr>
            <w:r w:rsidRPr="00557222">
              <w:rPr>
                <w:rFonts w:ascii="Arial" w:hAnsi="Arial" w:cs="Arial"/>
                <w:b/>
                <w:bCs/>
                <w:sz w:val="27"/>
                <w:szCs w:val="27"/>
              </w:rPr>
              <w:t xml:space="preserve">UNITED </w:t>
            </w:r>
            <w:r w:rsidRPr="00557222">
              <w:rPr>
                <w:rFonts w:ascii="Arial" w:hAnsi="Arial" w:cs="Arial"/>
                <w:b/>
                <w:bCs/>
                <w:sz w:val="27"/>
                <w:szCs w:val="27"/>
              </w:rPr>
              <w:br/>
              <w:t>NATIONS</w:t>
            </w:r>
          </w:p>
        </w:tc>
        <w:tc>
          <w:tcPr>
            <w:tcW w:w="6278" w:type="dxa"/>
            <w:gridSpan w:val="3"/>
          </w:tcPr>
          <w:p w14:paraId="31FCB194" w14:textId="77777777" w:rsidR="0063081E" w:rsidRPr="00557222" w:rsidRDefault="0063081E" w:rsidP="00AA285C">
            <w:pPr>
              <w:spacing w:before="20"/>
            </w:pPr>
            <w:r w:rsidRPr="001908C2">
              <w:rPr>
                <w:noProof/>
              </w:rPr>
              <w:drawing>
                <wp:inline distT="0" distB="0" distL="0" distR="0" wp14:anchorId="490754C5" wp14:editId="394BE14F">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380" w:type="dxa"/>
          </w:tcPr>
          <w:p w14:paraId="4635520F" w14:textId="77777777" w:rsidR="0063081E" w:rsidRPr="00557222" w:rsidRDefault="0063081E" w:rsidP="00AA285C">
            <w:pPr>
              <w:jc w:val="right"/>
              <w:rPr>
                <w:rFonts w:ascii="Arial" w:hAnsi="Arial" w:cs="Arial"/>
                <w:b/>
                <w:bCs/>
                <w:sz w:val="64"/>
                <w:szCs w:val="64"/>
              </w:rPr>
            </w:pPr>
            <w:r w:rsidRPr="00557222">
              <w:rPr>
                <w:rFonts w:ascii="Arial" w:hAnsi="Arial" w:cs="Arial"/>
                <w:b/>
                <w:bCs/>
                <w:sz w:val="64"/>
                <w:szCs w:val="64"/>
              </w:rPr>
              <w:t>MC</w:t>
            </w:r>
          </w:p>
        </w:tc>
      </w:tr>
      <w:tr w:rsidR="0063081E" w:rsidRPr="00813055" w14:paraId="45A239C2" w14:textId="77777777" w:rsidTr="0063081E">
        <w:trPr>
          <w:trHeight w:val="57"/>
          <w:jc w:val="right"/>
        </w:trPr>
        <w:tc>
          <w:tcPr>
            <w:tcW w:w="1572" w:type="dxa"/>
            <w:tcBorders>
              <w:bottom w:val="single" w:sz="4" w:space="0" w:color="auto"/>
            </w:tcBorders>
          </w:tcPr>
          <w:p w14:paraId="5675594A" w14:textId="77777777" w:rsidR="0063081E" w:rsidRPr="00557222" w:rsidRDefault="0063081E" w:rsidP="00AA285C"/>
        </w:tc>
        <w:tc>
          <w:tcPr>
            <w:tcW w:w="4668" w:type="dxa"/>
            <w:gridSpan w:val="2"/>
            <w:tcBorders>
              <w:bottom w:val="single" w:sz="4" w:space="0" w:color="auto"/>
            </w:tcBorders>
          </w:tcPr>
          <w:p w14:paraId="6EEF53BB" w14:textId="77777777" w:rsidR="0063081E" w:rsidRPr="00557222" w:rsidRDefault="0063081E" w:rsidP="00AA285C"/>
        </w:tc>
        <w:tc>
          <w:tcPr>
            <w:tcW w:w="3590" w:type="dxa"/>
            <w:gridSpan w:val="3"/>
            <w:tcBorders>
              <w:bottom w:val="single" w:sz="4" w:space="0" w:color="auto"/>
            </w:tcBorders>
          </w:tcPr>
          <w:p w14:paraId="6E6C23B1" w14:textId="6BBC24DE" w:rsidR="0063081E" w:rsidRPr="00557222" w:rsidRDefault="0063081E" w:rsidP="00AA285C">
            <w:r w:rsidRPr="00557222">
              <w:rPr>
                <w:b/>
                <w:bCs/>
                <w:sz w:val="28"/>
                <w:szCs w:val="28"/>
              </w:rPr>
              <w:t>UNEP</w:t>
            </w:r>
            <w:r w:rsidRPr="00557222">
              <w:t>/MC/COP.6/</w:t>
            </w:r>
            <w:r>
              <w:t>INF/20</w:t>
            </w:r>
          </w:p>
        </w:tc>
      </w:tr>
      <w:tr w:rsidR="0063081E" w:rsidRPr="00813055" w14:paraId="6B0F67A0" w14:textId="77777777" w:rsidTr="0063081E">
        <w:trPr>
          <w:trHeight w:val="57"/>
          <w:jc w:val="right"/>
        </w:trPr>
        <w:tc>
          <w:tcPr>
            <w:tcW w:w="3582" w:type="dxa"/>
            <w:gridSpan w:val="2"/>
            <w:tcBorders>
              <w:top w:val="single" w:sz="4" w:space="0" w:color="auto"/>
              <w:bottom w:val="single" w:sz="18" w:space="0" w:color="auto"/>
            </w:tcBorders>
          </w:tcPr>
          <w:p w14:paraId="7B8E9613" w14:textId="77777777" w:rsidR="0063081E" w:rsidRPr="00557222" w:rsidRDefault="0063081E" w:rsidP="00AA285C">
            <w:pPr>
              <w:spacing w:before="120" w:after="240"/>
              <w:ind w:left="-85"/>
              <w:rPr>
                <w:sz w:val="22"/>
              </w:rPr>
            </w:pPr>
            <w:r w:rsidRPr="001908C2">
              <w:rPr>
                <w:noProof/>
                <w:sz w:val="22"/>
              </w:rPr>
              <w:drawing>
                <wp:inline distT="0" distB="0" distL="0" distR="0" wp14:anchorId="2F0F6213" wp14:editId="7C324C97">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658" w:type="dxa"/>
            <w:tcBorders>
              <w:top w:val="single" w:sz="4" w:space="0" w:color="auto"/>
              <w:bottom w:val="single" w:sz="18" w:space="0" w:color="auto"/>
            </w:tcBorders>
          </w:tcPr>
          <w:p w14:paraId="28204580" w14:textId="77777777" w:rsidR="0063081E" w:rsidRPr="00557222" w:rsidRDefault="0063081E" w:rsidP="00AA285C">
            <w:pPr>
              <w:spacing w:before="240" w:after="480"/>
              <w:rPr>
                <w:rFonts w:ascii="Arial" w:hAnsi="Arial" w:cs="Arial"/>
                <w:b/>
                <w:bCs/>
                <w:sz w:val="28"/>
                <w:szCs w:val="28"/>
              </w:rPr>
            </w:pPr>
          </w:p>
        </w:tc>
        <w:tc>
          <w:tcPr>
            <w:tcW w:w="3590" w:type="dxa"/>
            <w:gridSpan w:val="3"/>
            <w:tcBorders>
              <w:top w:val="single" w:sz="4" w:space="0" w:color="auto"/>
              <w:bottom w:val="single" w:sz="18" w:space="0" w:color="auto"/>
            </w:tcBorders>
          </w:tcPr>
          <w:p w14:paraId="7916F6DE" w14:textId="083F5573" w:rsidR="0063081E" w:rsidRPr="00557222" w:rsidRDefault="0063081E" w:rsidP="00AA285C">
            <w:pPr>
              <w:spacing w:before="120"/>
              <w:rPr>
                <w:iCs/>
              </w:rPr>
            </w:pPr>
            <w:r w:rsidRPr="00557222">
              <w:t xml:space="preserve">Distr.: General </w:t>
            </w:r>
            <w:r w:rsidRPr="00557222">
              <w:br/>
            </w:r>
            <w:r w:rsidRPr="00557222">
              <w:rPr>
                <w:iCs/>
              </w:rPr>
              <w:t>2</w:t>
            </w:r>
            <w:r>
              <w:rPr>
                <w:iCs/>
              </w:rPr>
              <w:t>1</w:t>
            </w:r>
            <w:r w:rsidRPr="00557222">
              <w:rPr>
                <w:iCs/>
              </w:rPr>
              <w:t xml:space="preserve"> July 2025</w:t>
            </w:r>
          </w:p>
          <w:p w14:paraId="0109ABC5" w14:textId="7D5A5EB4" w:rsidR="0063081E" w:rsidRPr="00557222" w:rsidRDefault="0063081E" w:rsidP="00AA285C">
            <w:pPr>
              <w:spacing w:before="120"/>
              <w:rPr>
                <w:sz w:val="22"/>
              </w:rPr>
            </w:pPr>
            <w:r w:rsidRPr="00557222">
              <w:t>English</w:t>
            </w:r>
            <w:r>
              <w:t xml:space="preserve"> only</w:t>
            </w:r>
          </w:p>
        </w:tc>
      </w:tr>
    </w:tbl>
    <w:p w14:paraId="05C18E9D" w14:textId="77777777" w:rsidR="009A4FEB" w:rsidRPr="009D6E16" w:rsidRDefault="009A4FEB" w:rsidP="009A4FEB">
      <w:pPr>
        <w:pStyle w:val="AATitle"/>
        <w:rPr>
          <w:noProof/>
        </w:rPr>
      </w:pPr>
      <w:r w:rsidRPr="009D6E16">
        <w:rPr>
          <w:noProof/>
        </w:rPr>
        <w:t xml:space="preserve">Conference of the Parties to the </w:t>
      </w:r>
      <w:r w:rsidRPr="009D6E16">
        <w:rPr>
          <w:noProof/>
        </w:rPr>
        <w:br/>
        <w:t>Minamata Convention on Mercury</w:t>
      </w:r>
    </w:p>
    <w:p w14:paraId="6D88DE98" w14:textId="77777777" w:rsidR="009A4FEB" w:rsidRPr="009D6E16" w:rsidRDefault="009A4FEB" w:rsidP="009A4FEB">
      <w:pPr>
        <w:pStyle w:val="AATitle"/>
        <w:rPr>
          <w:noProof/>
        </w:rPr>
      </w:pPr>
      <w:r w:rsidRPr="009D6E16">
        <w:rPr>
          <w:noProof/>
        </w:rPr>
        <w:t>Sixth meeting</w:t>
      </w:r>
    </w:p>
    <w:p w14:paraId="36D06AF3" w14:textId="77777777" w:rsidR="009A4FEB" w:rsidRPr="009D6E16" w:rsidRDefault="009A4FEB" w:rsidP="009A4FEB">
      <w:pPr>
        <w:pStyle w:val="AATitle"/>
        <w:rPr>
          <w:b w:val="0"/>
          <w:noProof/>
        </w:rPr>
      </w:pPr>
      <w:r w:rsidRPr="009D6E16">
        <w:rPr>
          <w:b w:val="0"/>
          <w:noProof/>
        </w:rPr>
        <w:t>Geneva, 3–7 November 2025</w:t>
      </w:r>
    </w:p>
    <w:p w14:paraId="74A3BE2C" w14:textId="3A276DE5" w:rsidR="009A4FEB" w:rsidRPr="00A36B10" w:rsidRDefault="009A4FEB" w:rsidP="00D96258">
      <w:pPr>
        <w:pStyle w:val="AATitle"/>
        <w:rPr>
          <w:b w:val="0"/>
          <w:noProof/>
        </w:rPr>
      </w:pPr>
      <w:r w:rsidRPr="00A36B10">
        <w:rPr>
          <w:b w:val="0"/>
          <w:noProof/>
        </w:rPr>
        <w:t>Item 4</w:t>
      </w:r>
      <w:r w:rsidR="00532D70" w:rsidRPr="00A36B10">
        <w:rPr>
          <w:b w:val="0"/>
          <w:noProof/>
        </w:rPr>
        <w:t xml:space="preserve"> </w:t>
      </w:r>
      <w:r w:rsidRPr="00A36B10">
        <w:rPr>
          <w:b w:val="0"/>
          <w:noProof/>
        </w:rPr>
        <w:t>(h) of the provisional agenda</w:t>
      </w:r>
      <w:r w:rsidRPr="00A36B10">
        <w:rPr>
          <w:rStyle w:val="FootnoteReference"/>
          <w:b w:val="0"/>
          <w:noProof/>
          <w:vertAlign w:val="baseline"/>
        </w:rPr>
        <w:footnoteReference w:customMarkFollows="1" w:id="2"/>
        <w:t>*</w:t>
      </w:r>
    </w:p>
    <w:p w14:paraId="10275858" w14:textId="77777777" w:rsidR="008028AC" w:rsidRPr="00532D70" w:rsidRDefault="00FA1ED9" w:rsidP="00D96258">
      <w:pPr>
        <w:pStyle w:val="AATitle2"/>
        <w:keepNext w:val="0"/>
        <w:keepLines w:val="0"/>
        <w:tabs>
          <w:tab w:val="left" w:pos="1871"/>
          <w:tab w:val="left" w:pos="2495"/>
          <w:tab w:val="left" w:pos="3119"/>
          <w:tab w:val="left" w:pos="3742"/>
          <w:tab w:val="left" w:pos="4366"/>
        </w:tabs>
        <w:spacing w:before="0"/>
        <w:ind w:right="0"/>
        <w:rPr>
          <w:noProof/>
        </w:rPr>
      </w:pPr>
      <w:r w:rsidRPr="00532D70">
        <w:rPr>
          <w:noProof/>
        </w:rPr>
        <w:t xml:space="preserve">Matters for consideration or action by the </w:t>
      </w:r>
    </w:p>
    <w:p w14:paraId="48C38C47" w14:textId="36B95CB7" w:rsidR="009A4FEB" w:rsidRPr="00A36B10" w:rsidRDefault="00FA1ED9" w:rsidP="00D96258">
      <w:pPr>
        <w:pStyle w:val="AATitle2"/>
        <w:keepNext w:val="0"/>
        <w:keepLines w:val="0"/>
        <w:tabs>
          <w:tab w:val="left" w:pos="1871"/>
          <w:tab w:val="left" w:pos="2495"/>
          <w:tab w:val="left" w:pos="3119"/>
          <w:tab w:val="left" w:pos="3742"/>
          <w:tab w:val="left" w:pos="4366"/>
        </w:tabs>
        <w:spacing w:before="0"/>
        <w:ind w:right="0"/>
        <w:rPr>
          <w:noProof/>
        </w:rPr>
      </w:pPr>
      <w:r w:rsidRPr="00532D70">
        <w:rPr>
          <w:noProof/>
        </w:rPr>
        <w:t>Conference of the Parties:</w:t>
      </w:r>
      <w:r w:rsidR="00D96258" w:rsidRPr="00532D70">
        <w:rPr>
          <w:noProof/>
        </w:rPr>
        <w:t xml:space="preserve"> </w:t>
      </w:r>
      <w:r w:rsidR="00D96258" w:rsidRPr="00A36B10">
        <w:rPr>
          <w:noProof/>
        </w:rPr>
        <w:t>n</w:t>
      </w:r>
      <w:r w:rsidR="009A4FEB" w:rsidRPr="00A36B10">
        <w:rPr>
          <w:noProof/>
        </w:rPr>
        <w:t>ational reporting</w:t>
      </w:r>
    </w:p>
    <w:p w14:paraId="10E96805" w14:textId="77777777" w:rsidR="009A4FEB" w:rsidRDefault="009A4FEB" w:rsidP="009A4FEB">
      <w:pPr>
        <w:pStyle w:val="BBTitle"/>
      </w:pPr>
      <w:r w:rsidRPr="009D6E16">
        <w:t>National reporting (article 21)</w:t>
      </w:r>
    </w:p>
    <w:p w14:paraId="654854B1" w14:textId="152A9E71" w:rsidR="009A4FEB" w:rsidRDefault="009A4FEB" w:rsidP="009A4FEB">
      <w:pPr>
        <w:pStyle w:val="BBTitle"/>
      </w:pPr>
      <w:r w:rsidRPr="00523F9C">
        <w:t xml:space="preserve">Report on the </w:t>
      </w:r>
      <w:r>
        <w:t>second short</w:t>
      </w:r>
      <w:r w:rsidRPr="00523F9C">
        <w:t xml:space="preserve"> national reports under article 21 of the Minamata Convention on Mercury</w:t>
      </w:r>
      <w:r w:rsidR="003B7E73" w:rsidRPr="00A36B10">
        <w:rPr>
          <w:rStyle w:val="FootnoteReference"/>
          <w:rFonts w:asciiTheme="majorBidi" w:hAnsiTheme="majorBidi" w:cstheme="majorBidi"/>
          <w:sz w:val="28"/>
          <w:szCs w:val="28"/>
          <w:vertAlign w:val="baseline"/>
        </w:rPr>
        <w:footnoteReference w:customMarkFollows="1" w:id="3"/>
        <w:t>**</w:t>
      </w:r>
    </w:p>
    <w:p w14:paraId="22E5F214" w14:textId="77777777" w:rsidR="009A4FEB" w:rsidRPr="00A33D8F" w:rsidRDefault="009A4FEB" w:rsidP="009A4FEB">
      <w:pPr>
        <w:keepNext/>
        <w:keepLines/>
        <w:tabs>
          <w:tab w:val="clear" w:pos="1814"/>
          <w:tab w:val="clear" w:pos="2381"/>
          <w:tab w:val="clear" w:pos="2948"/>
          <w:tab w:val="clear" w:pos="3515"/>
          <w:tab w:val="right" w:pos="851"/>
          <w:tab w:val="left" w:pos="1871"/>
          <w:tab w:val="left" w:pos="2495"/>
          <w:tab w:val="left" w:pos="3119"/>
          <w:tab w:val="left" w:pos="3742"/>
          <w:tab w:val="left" w:pos="4366"/>
        </w:tabs>
        <w:suppressAutoHyphens/>
        <w:spacing w:before="240" w:after="120"/>
        <w:ind w:left="2494" w:right="284" w:hanging="1247"/>
        <w:rPr>
          <w:b/>
          <w:sz w:val="24"/>
          <w:szCs w:val="24"/>
        </w:rPr>
      </w:pPr>
      <w:r w:rsidRPr="00A33D8F">
        <w:rPr>
          <w:b/>
          <w:sz w:val="24"/>
          <w:szCs w:val="24"/>
        </w:rPr>
        <w:t>Note by the secretariat</w:t>
      </w:r>
    </w:p>
    <w:p w14:paraId="6A84B2B1" w14:textId="70B04689" w:rsidR="009A4FEB" w:rsidRDefault="009A4FEB" w:rsidP="009A4FEB">
      <w:pPr>
        <w:pStyle w:val="Normalnumber"/>
        <w:numPr>
          <w:ilvl w:val="0"/>
          <w:numId w:val="15"/>
        </w:numPr>
        <w:ind w:left="1276" w:firstLine="0"/>
      </w:pPr>
      <w:r>
        <w:rPr>
          <w:rStyle w:val="normaltextrun"/>
          <w:color w:val="000000"/>
          <w:shd w:val="clear" w:color="auto" w:fill="FFFFFF"/>
        </w:rPr>
        <w:t>The annex to the present note sets out the information from the second short national reports submitted by parties under their article 21 obligation, covering the period from</w:t>
      </w:r>
      <w:r w:rsidRPr="00B4115E">
        <w:t xml:space="preserve"> 1 January 2021 to 31 December 2022, </w:t>
      </w:r>
      <w:r>
        <w:t>to complement the secretariat’s periodic report to the Conference of the Parties as set out in document UNEP/MC/COP.6/15</w:t>
      </w:r>
      <w:r w:rsidRPr="00B4115E">
        <w:t>.</w:t>
      </w:r>
      <w:r>
        <w:t xml:space="preserve"> </w:t>
      </w:r>
    </w:p>
    <w:p w14:paraId="7FC830CD" w14:textId="52422120" w:rsidR="009A4FEB" w:rsidRDefault="009A4FEB" w:rsidP="009A4FEB">
      <w:pPr>
        <w:pStyle w:val="Normalnumber"/>
        <w:numPr>
          <w:ilvl w:val="0"/>
          <w:numId w:val="15"/>
        </w:numPr>
        <w:ind w:left="1276" w:firstLine="0"/>
      </w:pPr>
      <w:r>
        <w:t xml:space="preserve">The report took into consideration reports submitted and clarifications to responses sent to the </w:t>
      </w:r>
      <w:r w:rsidR="006F6A67">
        <w:t>secretariat</w:t>
      </w:r>
      <w:r>
        <w:t xml:space="preserve"> by 31 May 2025. </w:t>
      </w:r>
    </w:p>
    <w:p w14:paraId="3E051605" w14:textId="77777777" w:rsidR="009A4FEB" w:rsidRPr="00A33D8F" w:rsidRDefault="009A4FEB" w:rsidP="009A4FEB">
      <w:pPr>
        <w:tabs>
          <w:tab w:val="clear" w:pos="1247"/>
          <w:tab w:val="clear" w:pos="1814"/>
          <w:tab w:val="clear" w:pos="2381"/>
          <w:tab w:val="clear" w:pos="2948"/>
          <w:tab w:val="clear" w:pos="3515"/>
        </w:tabs>
      </w:pPr>
      <w:r>
        <w:br w:type="page"/>
      </w:r>
    </w:p>
    <w:p w14:paraId="642A86B8" w14:textId="77777777" w:rsidR="009A4FEB" w:rsidRDefault="009A4FEB" w:rsidP="00A36B10">
      <w:pPr>
        <w:pStyle w:val="ZZAnxheader"/>
        <w:tabs>
          <w:tab w:val="clear" w:pos="1814"/>
          <w:tab w:val="clear" w:pos="2381"/>
          <w:tab w:val="clear" w:pos="2948"/>
          <w:tab w:val="clear" w:pos="3515"/>
          <w:tab w:val="clear" w:pos="4082"/>
          <w:tab w:val="left" w:pos="624"/>
          <w:tab w:val="left" w:pos="1871"/>
          <w:tab w:val="left" w:pos="2495"/>
          <w:tab w:val="left" w:pos="3119"/>
          <w:tab w:val="left" w:pos="3742"/>
          <w:tab w:val="left" w:pos="4366"/>
        </w:tabs>
      </w:pPr>
      <w:r>
        <w:lastRenderedPageBreak/>
        <w:t>Annex</w:t>
      </w:r>
    </w:p>
    <w:p w14:paraId="4E7F36EE" w14:textId="77777777" w:rsidR="009A4FEB" w:rsidRPr="00A36B10" w:rsidRDefault="009A4FEB" w:rsidP="00A36B10">
      <w:pPr>
        <w:keepNext/>
        <w:keepLines/>
        <w:tabs>
          <w:tab w:val="clear" w:pos="1814"/>
          <w:tab w:val="clear" w:pos="2381"/>
          <w:tab w:val="clear" w:pos="2948"/>
          <w:tab w:val="clear" w:pos="3515"/>
          <w:tab w:val="right" w:pos="851"/>
          <w:tab w:val="left" w:pos="1871"/>
          <w:tab w:val="left" w:pos="2495"/>
          <w:tab w:val="left" w:pos="3119"/>
          <w:tab w:val="left" w:pos="3742"/>
          <w:tab w:val="left" w:pos="4366"/>
        </w:tabs>
        <w:suppressAutoHyphens/>
        <w:spacing w:before="240" w:after="120"/>
        <w:ind w:left="1247" w:right="284"/>
        <w:rPr>
          <w:bCs/>
        </w:rPr>
      </w:pPr>
      <w:r w:rsidRPr="00A36B10">
        <w:rPr>
          <w:b/>
          <w:bCs/>
          <w:sz w:val="28"/>
          <w:szCs w:val="28"/>
        </w:rPr>
        <w:t>Report on the second short national reports under article 21 of the Minamata Convention on Mercury</w:t>
      </w:r>
    </w:p>
    <w:p w14:paraId="016B2C7F" w14:textId="4DFDB20C" w:rsidR="009A4FEB" w:rsidRPr="00A36B10" w:rsidRDefault="0076418F" w:rsidP="00A36B10">
      <w:pPr>
        <w:pStyle w:val="CH2"/>
        <w:tabs>
          <w:tab w:val="clear" w:pos="1814"/>
          <w:tab w:val="clear" w:pos="2381"/>
          <w:tab w:val="clear" w:pos="2948"/>
          <w:tab w:val="clear" w:pos="3515"/>
          <w:tab w:val="clear" w:pos="4082"/>
          <w:tab w:val="left" w:pos="1871"/>
          <w:tab w:val="left" w:pos="2495"/>
          <w:tab w:val="left" w:pos="3119"/>
          <w:tab w:val="left" w:pos="3742"/>
          <w:tab w:val="left" w:pos="4366"/>
        </w:tabs>
        <w:spacing w:before="240"/>
        <w:ind w:left="0" w:firstLine="0"/>
        <w:rPr>
          <w:sz w:val="22"/>
          <w:szCs w:val="22"/>
        </w:rPr>
      </w:pPr>
      <w:r>
        <w:rPr>
          <w:sz w:val="28"/>
          <w:szCs w:val="28"/>
        </w:rPr>
        <w:tab/>
        <w:t>I.</w:t>
      </w:r>
      <w:r>
        <w:rPr>
          <w:sz w:val="28"/>
          <w:szCs w:val="28"/>
        </w:rPr>
        <w:tab/>
      </w:r>
      <w:r w:rsidR="009A4FEB" w:rsidRPr="00F43434">
        <w:rPr>
          <w:sz w:val="28"/>
          <w:szCs w:val="28"/>
        </w:rPr>
        <w:t>Introduction</w:t>
      </w:r>
    </w:p>
    <w:p w14:paraId="0796A40F" w14:textId="77777777" w:rsidR="009A4FEB" w:rsidRDefault="009A4FEB" w:rsidP="00A36B10">
      <w:pPr>
        <w:pStyle w:val="Normalnumber"/>
        <w:numPr>
          <w:ilvl w:val="0"/>
          <w:numId w:val="16"/>
        </w:numPr>
        <w:ind w:left="1247" w:firstLine="0"/>
      </w:pPr>
      <w:r w:rsidRPr="00A33D8F">
        <w:t>Paragraph 1 of article 21 of the Minamata Convention on Mercury provides that each party shall report to the Conference of the Parties, through the secretariat, on the measures taken to implement the provisions of the Convention and on the effectiveness of such measures and the possible challenges in meeting the objectives of the Convention.</w:t>
      </w:r>
    </w:p>
    <w:p w14:paraId="39209577" w14:textId="77777777" w:rsidR="009A4FEB" w:rsidRDefault="009A4FEB" w:rsidP="00A36B10">
      <w:pPr>
        <w:pStyle w:val="Normalnumber"/>
        <w:numPr>
          <w:ilvl w:val="0"/>
          <w:numId w:val="16"/>
        </w:numPr>
        <w:ind w:left="1247" w:firstLine="0"/>
      </w:pPr>
      <w:r w:rsidRPr="00B4115E">
        <w:t xml:space="preserve">The Conference of the Parties, in decision MC-1/8, agreed on the timing and format of national reporting by parties. The full reporting format comprises 43 questions to be answered by all parties every four years, while the short reporting format comprises four </w:t>
      </w:r>
      <w:r>
        <w:t xml:space="preserve">recurrent </w:t>
      </w:r>
      <w:r w:rsidRPr="00B4115E">
        <w:t xml:space="preserve">questions (indicated by an asterisk in the full format) that are to be answered every two years. </w:t>
      </w:r>
      <w:r>
        <w:t>P</w:t>
      </w:r>
      <w:r w:rsidRPr="00B4115E">
        <w:t>arties were to submit their second short national reports, covering the reporting period from 1 January 2021 to 31 December 2022, by 31 December 2023.</w:t>
      </w:r>
    </w:p>
    <w:p w14:paraId="3212B62F" w14:textId="77777777" w:rsidR="009A4FEB" w:rsidRDefault="009A4FEB" w:rsidP="00A36B10">
      <w:pPr>
        <w:pStyle w:val="Normalnumber"/>
        <w:numPr>
          <w:ilvl w:val="0"/>
          <w:numId w:val="16"/>
        </w:numPr>
        <w:ind w:left="1247" w:firstLine="0"/>
      </w:pPr>
      <w:r w:rsidRPr="00523F9C">
        <w:t>The secretariat completed a review of the submitted national reports</w:t>
      </w:r>
      <w:r w:rsidRPr="00F67EE0">
        <w:rPr>
          <w:vertAlign w:val="superscript"/>
        </w:rPr>
        <w:t xml:space="preserve"> </w:t>
      </w:r>
      <w:r w:rsidRPr="00523F9C">
        <w:t xml:space="preserve">and prepared the present report, which summarise the parties’ responses to the </w:t>
      </w:r>
      <w:r>
        <w:t xml:space="preserve">four recurrent </w:t>
      </w:r>
      <w:r w:rsidRPr="00523F9C">
        <w:t xml:space="preserve">questions on measures taken to implement the relevant provisions and on the effectiveness of such measures in meeting the objective of the Convention for the </w:t>
      </w:r>
      <w:r>
        <w:t>second short</w:t>
      </w:r>
      <w:r w:rsidRPr="00523F9C">
        <w:t xml:space="preserve"> reporting period. The review entailed checking and follow-up on the completeness and clarity of the responses contained in the reports. Submitted national reports that are deemed complete by the party and the secretariat are available on the </w:t>
      </w:r>
      <w:hyperlink r:id="rId13" w:history="1">
        <w:r w:rsidRPr="00F67EE0">
          <w:rPr>
            <w:rStyle w:val="Hyperlink"/>
            <w:rFonts w:eastAsia="SimSun"/>
            <w:lang w:val="en-GB"/>
          </w:rPr>
          <w:t>Convention website</w:t>
        </w:r>
      </w:hyperlink>
      <w:r w:rsidRPr="00523F9C">
        <w:t>.</w:t>
      </w:r>
    </w:p>
    <w:p w14:paraId="12E3F0EF" w14:textId="18A46601" w:rsidR="009A4FEB" w:rsidRDefault="009A4FEB" w:rsidP="00A36B10">
      <w:pPr>
        <w:pStyle w:val="Normalnumber"/>
        <w:numPr>
          <w:ilvl w:val="0"/>
          <w:numId w:val="16"/>
        </w:numPr>
        <w:ind w:left="1247" w:firstLine="0"/>
        <w:rPr>
          <w:rStyle w:val="eop"/>
        </w:rPr>
      </w:pPr>
      <w:r w:rsidRPr="0075570B">
        <w:rPr>
          <w:rStyle w:val="normaltextrun"/>
        </w:rPr>
        <w:t xml:space="preserve">For the purposes of the sixth meeting of the </w:t>
      </w:r>
      <w:r>
        <w:rPr>
          <w:rStyle w:val="normaltextrun"/>
        </w:rPr>
        <w:t xml:space="preserve">Conference of the Parties, the secretariat prepared this report </w:t>
      </w:r>
      <w:r w:rsidRPr="0075570B">
        <w:rPr>
          <w:rStyle w:val="normaltextrun"/>
        </w:rPr>
        <w:t>to inform the Co</w:t>
      </w:r>
      <w:r>
        <w:rPr>
          <w:rStyle w:val="normaltextrun"/>
        </w:rPr>
        <w:t>nference</w:t>
      </w:r>
      <w:r w:rsidRPr="0075570B">
        <w:rPr>
          <w:rStyle w:val="normaltextrun"/>
        </w:rPr>
        <w:t xml:space="preserve"> of the following: </w:t>
      </w:r>
      <w:r>
        <w:rPr>
          <w:rStyle w:val="normaltextrun"/>
        </w:rPr>
        <w:t xml:space="preserve">reporting performance, </w:t>
      </w:r>
      <w:r w:rsidRPr="0075570B">
        <w:rPr>
          <w:rStyle w:val="normaltextrun"/>
        </w:rPr>
        <w:t xml:space="preserve">overview of the results of the second short national reports and the findings of the </w:t>
      </w:r>
      <w:r>
        <w:rPr>
          <w:rStyle w:val="normaltextrun"/>
        </w:rPr>
        <w:t>secretariat</w:t>
      </w:r>
      <w:r w:rsidRPr="0075570B">
        <w:rPr>
          <w:rStyle w:val="normaltextrun"/>
        </w:rPr>
        <w:t xml:space="preserve"> based on its </w:t>
      </w:r>
      <w:r w:rsidRPr="0075570B">
        <w:rPr>
          <w:rStyle w:val="normaltextrun"/>
          <w:color w:val="000000"/>
          <w:shd w:val="clear" w:color="auto" w:fill="FFFFFF"/>
        </w:rPr>
        <w:t xml:space="preserve">review of the responses submitted by </w:t>
      </w:r>
      <w:r w:rsidR="001E1057">
        <w:rPr>
          <w:rStyle w:val="normaltextrun"/>
          <w:color w:val="000000"/>
          <w:shd w:val="clear" w:color="auto" w:fill="FFFFFF"/>
        </w:rPr>
        <w:t>p</w:t>
      </w:r>
      <w:r w:rsidRPr="0075570B">
        <w:rPr>
          <w:rStyle w:val="normaltextrun"/>
          <w:color w:val="000000"/>
          <w:shd w:val="clear" w:color="auto" w:fill="FFFFFF"/>
        </w:rPr>
        <w:t xml:space="preserve">arties to the four recurrent questions on control measures as per </w:t>
      </w:r>
      <w:r>
        <w:rPr>
          <w:rStyle w:val="normaltextrun"/>
          <w:color w:val="000000"/>
          <w:shd w:val="clear" w:color="auto" w:fill="FFFFFF"/>
        </w:rPr>
        <w:t>article</w:t>
      </w:r>
      <w:r w:rsidRPr="0075570B">
        <w:rPr>
          <w:rStyle w:val="normaltextrun"/>
          <w:color w:val="000000"/>
          <w:shd w:val="clear" w:color="auto" w:fill="FFFFFF"/>
        </w:rPr>
        <w:t>s 3.3, 3.5, 3.6 and 11.2, as well as responses to parts C and D of the reporting format.</w:t>
      </w:r>
      <w:r w:rsidRPr="0075570B">
        <w:rPr>
          <w:rStyle w:val="normaltextrun"/>
        </w:rPr>
        <w:t> </w:t>
      </w:r>
      <w:r w:rsidRPr="0075570B">
        <w:rPr>
          <w:rStyle w:val="eop"/>
        </w:rPr>
        <w:t> </w:t>
      </w:r>
    </w:p>
    <w:p w14:paraId="4D9EBBB8" w14:textId="6DD2CF99" w:rsidR="009A4FEB" w:rsidRDefault="003F2E52" w:rsidP="00A36B10">
      <w:pPr>
        <w:pStyle w:val="CH2"/>
        <w:tabs>
          <w:tab w:val="clear" w:pos="1247"/>
          <w:tab w:val="clear" w:pos="1814"/>
          <w:tab w:val="clear" w:pos="2381"/>
          <w:tab w:val="clear" w:pos="2948"/>
          <w:tab w:val="clear" w:pos="3515"/>
          <w:tab w:val="clear" w:pos="4082"/>
          <w:tab w:val="left" w:pos="1276"/>
          <w:tab w:val="left" w:pos="1871"/>
          <w:tab w:val="left" w:pos="2694"/>
          <w:tab w:val="left" w:pos="3742"/>
          <w:tab w:val="left" w:pos="4366"/>
        </w:tabs>
        <w:spacing w:before="240"/>
        <w:ind w:left="1276" w:hanging="2381"/>
        <w:rPr>
          <w:sz w:val="28"/>
          <w:szCs w:val="28"/>
        </w:rPr>
      </w:pPr>
      <w:r>
        <w:rPr>
          <w:sz w:val="28"/>
          <w:szCs w:val="28"/>
        </w:rPr>
        <w:tab/>
      </w:r>
      <w:r w:rsidR="001D071F">
        <w:rPr>
          <w:sz w:val="28"/>
          <w:szCs w:val="28"/>
        </w:rPr>
        <w:t>II.</w:t>
      </w:r>
      <w:r w:rsidR="001D071F">
        <w:rPr>
          <w:sz w:val="28"/>
          <w:szCs w:val="28"/>
        </w:rPr>
        <w:tab/>
      </w:r>
      <w:r w:rsidR="009A4FEB" w:rsidRPr="00A36B10">
        <w:rPr>
          <w:sz w:val="28"/>
          <w:szCs w:val="28"/>
        </w:rPr>
        <w:t xml:space="preserve">Reporting performance of </w:t>
      </w:r>
      <w:r w:rsidR="001D071F">
        <w:rPr>
          <w:sz w:val="28"/>
          <w:szCs w:val="28"/>
        </w:rPr>
        <w:t>p</w:t>
      </w:r>
      <w:r w:rsidR="001D071F" w:rsidRPr="00A36B10">
        <w:rPr>
          <w:sz w:val="28"/>
          <w:szCs w:val="28"/>
        </w:rPr>
        <w:t xml:space="preserve">arties </w:t>
      </w:r>
      <w:r w:rsidR="009A4FEB" w:rsidRPr="00A36B10">
        <w:rPr>
          <w:sz w:val="28"/>
          <w:szCs w:val="28"/>
        </w:rPr>
        <w:t>for the second short national reports</w:t>
      </w:r>
    </w:p>
    <w:p w14:paraId="05D36CF8" w14:textId="652AEB6A" w:rsidR="005A6911" w:rsidRPr="00A36B10" w:rsidRDefault="005A6911" w:rsidP="00A36B10">
      <w:pPr>
        <w:pStyle w:val="Normalnumber"/>
        <w:spacing w:after="0"/>
        <w:ind w:left="1247"/>
        <w:rPr>
          <w:bCs/>
        </w:rPr>
      </w:pPr>
      <w:r w:rsidRPr="00A36B10">
        <w:rPr>
          <w:b/>
          <w:bCs/>
          <w:noProof/>
          <w:sz w:val="28"/>
          <w:szCs w:val="28"/>
        </w:rPr>
        <w:drawing>
          <wp:anchor distT="0" distB="0" distL="114300" distR="114300" simplePos="0" relativeHeight="251658240" behindDoc="0" locked="0" layoutInCell="1" allowOverlap="1" wp14:anchorId="41696F54" wp14:editId="66728C24">
            <wp:simplePos x="0" y="0"/>
            <wp:positionH relativeFrom="column">
              <wp:posOffset>792480</wp:posOffset>
            </wp:positionH>
            <wp:positionV relativeFrom="paragraph">
              <wp:posOffset>158656</wp:posOffset>
            </wp:positionV>
            <wp:extent cx="4775200" cy="2277745"/>
            <wp:effectExtent l="0" t="0" r="6350" b="8255"/>
            <wp:wrapTopAndBottom/>
            <wp:docPr id="1260031097" name="Picture 8" descr="A yellow and grey colored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53794" name="Picture 8" descr="A yellow and grey colored graph&#10;&#10;AI-generated content may be incorrect."/>
                    <pic:cNvPicPr/>
                  </pic:nvPicPr>
                  <pic:blipFill rotWithShape="1">
                    <a:blip r:embed="rId14">
                      <a:extLst>
                        <a:ext uri="{BEBA8EAE-BF5A-486C-A8C5-ECC9F3942E4B}">
                          <a14:imgProps xmlns:a14="http://schemas.microsoft.com/office/drawing/2010/main">
                            <a14:imgLayer r:embed="rId15">
                              <a14:imgEffect>
                                <a14:sharpenSoften amount="30000"/>
                              </a14:imgEffect>
                            </a14:imgLayer>
                          </a14:imgProps>
                        </a:ext>
                      </a:extLst>
                    </a:blip>
                    <a:srcRect t="10299"/>
                    <a:stretch/>
                  </pic:blipFill>
                  <pic:spPr bwMode="auto">
                    <a:xfrm>
                      <a:off x="0" y="0"/>
                      <a:ext cx="4775200"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B10">
        <w:rPr>
          <w:b/>
          <w:bCs/>
        </w:rPr>
        <w:t>Figure 1: Second short national reports – Reporting rate (as at 31 May 2025)</w:t>
      </w:r>
    </w:p>
    <w:p w14:paraId="14ACFED7" w14:textId="77777777" w:rsidR="009A4FEB" w:rsidRPr="00867F5D" w:rsidRDefault="009A4FEB" w:rsidP="00A36B10">
      <w:pPr>
        <w:pStyle w:val="Normalnumber"/>
        <w:keepNext/>
        <w:keepLines/>
        <w:numPr>
          <w:ilvl w:val="0"/>
          <w:numId w:val="16"/>
        </w:numPr>
        <w:ind w:left="1247" w:firstLine="0"/>
        <w:rPr>
          <w:color w:val="000000"/>
          <w:shd w:val="clear" w:color="auto" w:fill="FFFFFF"/>
        </w:rPr>
      </w:pPr>
      <w:r w:rsidRPr="00A36B10">
        <w:rPr>
          <w:rStyle w:val="normaltextrun"/>
          <w:shd w:val="clear" w:color="auto" w:fill="FFFFFF"/>
        </w:rPr>
        <w:lastRenderedPageBreak/>
        <w:t>Regarding</w:t>
      </w:r>
      <w:r w:rsidRPr="00830D37">
        <w:rPr>
          <w:rStyle w:val="normaltextrun"/>
          <w:color w:val="000000"/>
          <w:shd w:val="clear" w:color="auto" w:fill="FFFFFF"/>
        </w:rPr>
        <w:t xml:space="preserve"> t</w:t>
      </w:r>
      <w:r>
        <w:rPr>
          <w:rStyle w:val="normaltextrun"/>
          <w:color w:val="000000"/>
          <w:shd w:val="clear" w:color="auto" w:fill="FFFFFF"/>
        </w:rPr>
        <w:t xml:space="preserve">he </w:t>
      </w:r>
      <w:r w:rsidRPr="009D6E16">
        <w:t>reporting performance of parties, the secretariat reports that, of the 13</w:t>
      </w:r>
      <w:r>
        <w:t>7</w:t>
      </w:r>
      <w:r w:rsidRPr="009D6E16">
        <w:t xml:space="preserve"> parties to the Convention that were parties during the second short reporting period ending 31 December 2023,</w:t>
      </w:r>
      <w:r w:rsidRPr="009D6E16">
        <w:rPr>
          <w:rStyle w:val="FootnoteReference"/>
        </w:rPr>
        <w:footnoteReference w:id="4"/>
      </w:r>
      <w:r w:rsidRPr="009D6E16">
        <w:t xml:space="preserve"> 91 parties submitted their reports by the deadline, while an additional </w:t>
      </w:r>
      <w:r w:rsidRPr="006456F7">
        <w:t>27 parties</w:t>
      </w:r>
      <w:r w:rsidRPr="009D6E16">
        <w:t xml:space="preserve"> submitted their reports by 31 May 2025.</w:t>
      </w:r>
      <w:r w:rsidRPr="009D6E16">
        <w:rPr>
          <w:rStyle w:val="FootnoteReference"/>
        </w:rPr>
        <w:footnoteReference w:id="5"/>
      </w:r>
      <w:r w:rsidRPr="00FB23B8">
        <w:rPr>
          <w:vertAlign w:val="superscript"/>
        </w:rPr>
        <w:t>,</w:t>
      </w:r>
      <w:r>
        <w:rPr>
          <w:rStyle w:val="FootnoteReference"/>
        </w:rPr>
        <w:footnoteReference w:id="6"/>
      </w:r>
      <w:r w:rsidRPr="009D6E16">
        <w:t xml:space="preserve"> Therefore, to date, </w:t>
      </w:r>
      <w:r>
        <w:t xml:space="preserve">118 of 137 </w:t>
      </w:r>
      <w:r w:rsidRPr="009D6E16">
        <w:t xml:space="preserve">parties have submitted their reports to the secretariat. In total this </w:t>
      </w:r>
      <w:r w:rsidRPr="00791491">
        <w:t xml:space="preserve">represents an </w:t>
      </w:r>
      <w:r w:rsidRPr="006456F7">
        <w:t>86 per cent</w:t>
      </w:r>
      <w:r w:rsidRPr="00791491">
        <w:t xml:space="preserve"> reporting</w:t>
      </w:r>
      <w:r w:rsidRPr="009D6E16">
        <w:t xml:space="preserve"> rate for the second short reporting period, </w:t>
      </w:r>
    </w:p>
    <w:p w14:paraId="4BB92957" w14:textId="7833CE44" w:rsidR="009A4FEB" w:rsidRPr="00A36B10" w:rsidRDefault="009A4FEB" w:rsidP="00A36B10">
      <w:pPr>
        <w:pStyle w:val="Normalnumber"/>
        <w:numPr>
          <w:ilvl w:val="0"/>
          <w:numId w:val="16"/>
        </w:numPr>
        <w:ind w:left="1247" w:firstLine="0"/>
        <w:rPr>
          <w:rStyle w:val="normaltextrun"/>
          <w:color w:val="000000"/>
          <w:shd w:val="clear" w:color="auto" w:fill="FFFFFF"/>
        </w:rPr>
      </w:pPr>
      <w:r w:rsidRPr="00830D37">
        <w:rPr>
          <w:rStyle w:val="normaltextrun"/>
          <w:color w:val="000000"/>
          <w:shd w:val="clear" w:color="auto" w:fill="FFFFFF"/>
        </w:rPr>
        <w:t xml:space="preserve">Parties that submitted their reports for the second short reporting period are: </w:t>
      </w:r>
      <w:r w:rsidRPr="001006E3">
        <w:rPr>
          <w:rStyle w:val="normaltextrun"/>
          <w:color w:val="000000" w:themeColor="text1"/>
        </w:rPr>
        <w:t>Afghanistan, Albania, Antigua and Barbuda, Argentina, Armenia, Australia, Austria, Bahrain, Belgium, Benin, Bolivia (Plurinational State of), Botswana, Brazil, Bulgaria, Burkina Faso, Burundi, Cambodia, Cameroon, Canada, Chad, Chile, China</w:t>
      </w:r>
      <w:r>
        <w:rPr>
          <w:rStyle w:val="normaltextrun"/>
          <w:color w:val="000000" w:themeColor="text1"/>
        </w:rPr>
        <w:t xml:space="preserve"> (including </w:t>
      </w:r>
      <w:r w:rsidRPr="001006E3">
        <w:rPr>
          <w:rStyle w:val="normaltextrun"/>
          <w:color w:val="000000" w:themeColor="text1"/>
        </w:rPr>
        <w:t>Hong Kong SA</w:t>
      </w:r>
      <w:r>
        <w:rPr>
          <w:rStyle w:val="normaltextrun"/>
          <w:color w:val="000000" w:themeColor="text1"/>
        </w:rPr>
        <w:t xml:space="preserve"> and </w:t>
      </w:r>
      <w:r w:rsidRPr="001006E3">
        <w:rPr>
          <w:rStyle w:val="normaltextrun"/>
          <w:color w:val="000000" w:themeColor="text1"/>
        </w:rPr>
        <w:t xml:space="preserve">Macao SAR), Colombia, Comoros, Congo, Costa Rica, Côte d'Ivoire, Croatia, Cyprus, Czechia, Denmark, Dominican Republic, Ecuador, El Salvador, Equatorial Guinea, Estonia, Eswatini (Kingdom of), European Union, Finland, France, Gabon, Germany, Ghana, Greece, Guinea, Guinea-Bissau, Guyana, Honduras, Hungary, Iceland, India, Indonesia, Iran (Islamic Republic of), Iraq, Ireland, Italy, Jamaica, Japan, Kuwait, Latvia, Lesotho, Liechtenstein, Lithuania, Luxembourg, Madagascar, Mali, Malta, Marshall Islands, Mauritius, Mexico, Monaco, Mongolia, Montenegro, Namibia, Netherlands, Nicaragua, Niger, Nigeria, North Macedonia, Norway, Oman, Palau, Panama, Peru, Philippines, Poland, Portugal, Qatar, Republic of Korea, Republic of Moldova, Romania, Rwanda, Saint Kitts and Nevis, Saint Lucia, Saudi Arabia, Senegal, Seychelles, Sierra Leone, Singapore, Slovakia, Slovenia, South Africa, Spain, Sri Lanka, State of Palestine, Sweden, Switzerland, Thailand, Togo, Tuvalu, Uganda, United Arab Emirates, United Kingdom of Great Britain and Northern Ireland, United Republic of Tanzania, United States of America, Uruguay, Viet Nam, </w:t>
      </w:r>
      <w:r>
        <w:rPr>
          <w:rStyle w:val="normaltextrun"/>
          <w:color w:val="000000" w:themeColor="text1"/>
        </w:rPr>
        <w:t xml:space="preserve">and </w:t>
      </w:r>
      <w:r w:rsidRPr="001006E3">
        <w:rPr>
          <w:rStyle w:val="normaltextrun"/>
          <w:color w:val="000000" w:themeColor="text1"/>
        </w:rPr>
        <w:t>Zambia</w:t>
      </w:r>
      <w:r>
        <w:rPr>
          <w:rStyle w:val="normaltextrun"/>
          <w:color w:val="000000" w:themeColor="text1"/>
        </w:rPr>
        <w:t>.</w:t>
      </w:r>
    </w:p>
    <w:p w14:paraId="4C0D2880" w14:textId="3413BA7D" w:rsidR="003F2E52" w:rsidRDefault="003F2E52" w:rsidP="00A36B10">
      <w:pPr>
        <w:pStyle w:val="Normalnumber"/>
        <w:ind w:left="1247"/>
        <w:rPr>
          <w:rStyle w:val="normaltextrun"/>
          <w:color w:val="000000"/>
          <w:shd w:val="clear" w:color="auto" w:fill="FFFFFF"/>
        </w:rPr>
      </w:pPr>
      <w:r>
        <w:rPr>
          <w:noProof/>
          <w:color w:val="000000"/>
          <w:shd w:val="clear" w:color="auto" w:fill="FFFFFF"/>
        </w:rPr>
        <w:drawing>
          <wp:anchor distT="0" distB="0" distL="114300" distR="114300" simplePos="0" relativeHeight="251658241" behindDoc="0" locked="0" layoutInCell="1" allowOverlap="1" wp14:anchorId="3FC9F3AD" wp14:editId="1A396397">
            <wp:simplePos x="0" y="0"/>
            <wp:positionH relativeFrom="column">
              <wp:posOffset>814705</wp:posOffset>
            </wp:positionH>
            <wp:positionV relativeFrom="paragraph">
              <wp:posOffset>228600</wp:posOffset>
            </wp:positionV>
            <wp:extent cx="4935855" cy="1898650"/>
            <wp:effectExtent l="0" t="0" r="0" b="6350"/>
            <wp:wrapTopAndBottom/>
            <wp:docPr id="1891444620" name="Picture 9"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44620" name="Picture 9" descr="A graph with numbers and text&#10;&#10;AI-generated content may be incorrect."/>
                    <pic:cNvPicPr/>
                  </pic:nvPicPr>
                  <pic:blipFill rotWithShape="1">
                    <a:blip r:embed="rId16">
                      <a:extLst>
                        <a:ext uri="{BEBA8EAE-BF5A-486C-A8C5-ECC9F3942E4B}">
                          <a14:imgProps xmlns:a14="http://schemas.microsoft.com/office/drawing/2010/main">
                            <a14:imgLayer r:embed="rId17">
                              <a14:imgEffect>
                                <a14:sharpenSoften amount="40000"/>
                              </a14:imgEffect>
                            </a14:imgLayer>
                          </a14:imgProps>
                        </a:ext>
                      </a:extLst>
                    </a:blip>
                    <a:srcRect t="12696"/>
                    <a:stretch/>
                  </pic:blipFill>
                  <pic:spPr bwMode="auto">
                    <a:xfrm>
                      <a:off x="0" y="0"/>
                      <a:ext cx="4935855" cy="189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285C">
        <w:rPr>
          <w:b/>
          <w:bCs/>
        </w:rPr>
        <w:t xml:space="preserve">Figure </w:t>
      </w:r>
      <w:r>
        <w:rPr>
          <w:b/>
          <w:bCs/>
        </w:rPr>
        <w:t>2</w:t>
      </w:r>
      <w:r w:rsidRPr="00AA285C">
        <w:rPr>
          <w:b/>
          <w:bCs/>
        </w:rPr>
        <w:t xml:space="preserve">: Second short national reports </w:t>
      </w:r>
      <w:r>
        <w:rPr>
          <w:b/>
          <w:bCs/>
        </w:rPr>
        <w:t>submission by region</w:t>
      </w:r>
      <w:r w:rsidRPr="00AA285C">
        <w:rPr>
          <w:b/>
          <w:bCs/>
        </w:rPr>
        <w:t xml:space="preserve"> (as at 31 May 2025</w:t>
      </w:r>
      <w:r>
        <w:rPr>
          <w:b/>
          <w:bCs/>
        </w:rPr>
        <w:t>)</w:t>
      </w:r>
    </w:p>
    <w:p w14:paraId="117C31C2" w14:textId="77777777" w:rsidR="009A4FEB" w:rsidRDefault="009A4FEB" w:rsidP="00A36B10">
      <w:pPr>
        <w:pStyle w:val="Normalnumber"/>
        <w:ind w:left="1247"/>
        <w:rPr>
          <w:rStyle w:val="normaltextrun"/>
          <w:color w:val="000000"/>
          <w:shd w:val="clear" w:color="auto" w:fill="FFFFFF"/>
        </w:rPr>
      </w:pPr>
    </w:p>
    <w:p w14:paraId="648D8850" w14:textId="77777777" w:rsidR="009A4FEB" w:rsidRPr="006306FB" w:rsidRDefault="009A4FEB" w:rsidP="00A36B10">
      <w:pPr>
        <w:pStyle w:val="Normalnumber"/>
        <w:numPr>
          <w:ilvl w:val="0"/>
          <w:numId w:val="16"/>
        </w:numPr>
        <w:ind w:left="1247" w:firstLine="0"/>
        <w:rPr>
          <w:rStyle w:val="normaltextrun"/>
          <w:color w:val="000000"/>
          <w:shd w:val="clear" w:color="auto" w:fill="FFFFFF"/>
        </w:rPr>
      </w:pPr>
      <w:r w:rsidRPr="006306FB">
        <w:rPr>
          <w:rStyle w:val="normaltextrun"/>
          <w:color w:val="000000"/>
          <w:shd w:val="clear" w:color="auto" w:fill="FFFFFF"/>
        </w:rPr>
        <w:t xml:space="preserve">The reporting rates by region were as follows: 31 of 37 parties from the group of African States (84 per cent), 26 of 35 parties from the group of Asia-Pacific States (74 per cent), 16 of 16 parties from the group of Eastern Europe States (100 per cent), 20 of 24 parties from the group of Latin American and Caribbean States (83 per cent), and 25 of 25 parties from the group of Western European and other States (100 per cent). </w:t>
      </w:r>
    </w:p>
    <w:p w14:paraId="24B33EAE" w14:textId="4F75AFA8" w:rsidR="009A4FEB" w:rsidRPr="00EE78EB" w:rsidRDefault="009A4FEB" w:rsidP="00A36B10">
      <w:pPr>
        <w:pStyle w:val="Normalnumber"/>
        <w:numPr>
          <w:ilvl w:val="0"/>
          <w:numId w:val="16"/>
        </w:numPr>
        <w:ind w:left="1247" w:firstLine="0"/>
        <w:rPr>
          <w:rStyle w:val="normaltextrun"/>
          <w:color w:val="000000"/>
          <w:shd w:val="clear" w:color="auto" w:fill="FFFFFF"/>
        </w:rPr>
      </w:pPr>
      <w:r w:rsidRPr="006306FB">
        <w:rPr>
          <w:rStyle w:val="normaltextrun"/>
          <w:color w:val="000000"/>
          <w:shd w:val="clear" w:color="auto" w:fill="FFFFFF"/>
        </w:rPr>
        <w:t xml:space="preserve">Twenty-three of the submitted reports were incomplete (Armenia, Bulgaria, Comoros, Czechia, Eswatini (Kingdom of), Ghana, Guyana, Iraq, Lithuania, Malta, Marshall Islands, Mexico, Mongolia, Namibia, Norway, Republic of Moldova, Rwanda, Senegal, State of Palestine, Togo, United Arab Emirates, United Kingdom of Great Britain, and Viet Nam). Eleven (50% ,11 of 22) </w:t>
      </w:r>
      <w:r w:rsidR="001E1057">
        <w:rPr>
          <w:rStyle w:val="normaltextrun"/>
          <w:color w:val="000000"/>
          <w:shd w:val="clear" w:color="auto" w:fill="FFFFFF"/>
        </w:rPr>
        <w:t>p</w:t>
      </w:r>
      <w:r w:rsidRPr="006306FB">
        <w:rPr>
          <w:rStyle w:val="normaltextrun"/>
          <w:color w:val="000000"/>
          <w:shd w:val="clear" w:color="auto" w:fill="FFFFFF"/>
        </w:rPr>
        <w:t xml:space="preserve">arties with incomplete reports have responded to the </w:t>
      </w:r>
      <w:r>
        <w:rPr>
          <w:rStyle w:val="normaltextrun"/>
          <w:color w:val="000000"/>
          <w:shd w:val="clear" w:color="auto" w:fill="FFFFFF"/>
        </w:rPr>
        <w:t>secretariat</w:t>
      </w:r>
      <w:r w:rsidRPr="006306FB">
        <w:rPr>
          <w:rStyle w:val="normaltextrun"/>
          <w:color w:val="000000"/>
          <w:shd w:val="clear" w:color="auto" w:fill="FFFFFF"/>
        </w:rPr>
        <w:t xml:space="preserve">’s follow-up and provided the missing information </w:t>
      </w:r>
      <w:r w:rsidRPr="006306FB">
        <w:rPr>
          <w:rStyle w:val="normaltextrun"/>
          <w:color w:val="000000"/>
          <w:shd w:val="clear" w:color="auto" w:fill="FFFFFF"/>
        </w:rPr>
        <w:lastRenderedPageBreak/>
        <w:t xml:space="preserve">to their reports as of 31 </w:t>
      </w:r>
      <w:r w:rsidRPr="00EE78EB">
        <w:rPr>
          <w:rStyle w:val="normaltextrun"/>
          <w:color w:val="000000"/>
          <w:shd w:val="clear" w:color="auto" w:fill="FFFFFF"/>
        </w:rPr>
        <w:t>May</w:t>
      </w:r>
      <w:r w:rsidRPr="006306FB">
        <w:rPr>
          <w:rStyle w:val="normaltextrun"/>
          <w:color w:val="000000"/>
          <w:shd w:val="clear" w:color="auto" w:fill="FFFFFF"/>
        </w:rPr>
        <w:t xml:space="preserve"> 2025 (Armenia, Bulgaria, Comoros, Guyana, Lithuania, Malta, Marshall Islands, Mexico, Namibia, Senegal, United Kingdom, and Viet Nam). Eleven reports remain incomplete, as of 31 </w:t>
      </w:r>
      <w:r w:rsidRPr="00EE78EB">
        <w:rPr>
          <w:rStyle w:val="normaltextrun"/>
          <w:color w:val="000000"/>
          <w:shd w:val="clear" w:color="auto" w:fill="FFFFFF"/>
        </w:rPr>
        <w:t>May</w:t>
      </w:r>
      <w:r w:rsidRPr="006306FB">
        <w:rPr>
          <w:rStyle w:val="normaltextrun"/>
          <w:color w:val="000000"/>
          <w:shd w:val="clear" w:color="auto" w:fill="FFFFFF"/>
        </w:rPr>
        <w:t xml:space="preserve"> 2025. </w:t>
      </w:r>
    </w:p>
    <w:p w14:paraId="0B7855FB" w14:textId="77777777" w:rsidR="009A4FEB" w:rsidRPr="00FB23B8" w:rsidRDefault="009A4FEB" w:rsidP="00A36B10">
      <w:pPr>
        <w:pStyle w:val="Normalnumber"/>
        <w:numPr>
          <w:ilvl w:val="0"/>
          <w:numId w:val="16"/>
        </w:numPr>
        <w:ind w:left="1247" w:firstLine="0"/>
        <w:rPr>
          <w:rStyle w:val="normaltextrun"/>
          <w:color w:val="000000"/>
          <w:shd w:val="clear" w:color="auto" w:fill="FFFFFF"/>
        </w:rPr>
      </w:pPr>
      <w:r w:rsidRPr="00FB23B8">
        <w:rPr>
          <w:rStyle w:val="normaltextrun"/>
          <w:color w:val="000000"/>
          <w:shd w:val="clear" w:color="auto" w:fill="FFFFFF"/>
        </w:rPr>
        <w:t xml:space="preserve">As at 31 May 2025, the secretariat had not received national reports from the following 19 parties: (Bahamas, Central African Republic, Cuba, Djibouti, Gambia, Jordan, Kiribati, Lao People’s Democratic Republic, Lebanon, Mauritania, Pakistan, Paraguay, Samoa, Sao Tome and Principe, Suriname, Syrian Arab Republic, Tonga, Vanuatu and Zimbabwe). </w:t>
      </w:r>
    </w:p>
    <w:p w14:paraId="22873D93" w14:textId="77777777" w:rsidR="009A4FEB" w:rsidRPr="00FB23B8" w:rsidRDefault="009A4FEB" w:rsidP="00A36B10">
      <w:pPr>
        <w:pStyle w:val="Normalnumber"/>
        <w:numPr>
          <w:ilvl w:val="0"/>
          <w:numId w:val="16"/>
        </w:numPr>
        <w:ind w:left="1247" w:firstLine="0"/>
        <w:rPr>
          <w:rStyle w:val="normaltextrun"/>
          <w:color w:val="000000"/>
          <w:shd w:val="clear" w:color="auto" w:fill="FFFFFF"/>
        </w:rPr>
      </w:pPr>
      <w:r w:rsidRPr="00FB23B8">
        <w:rPr>
          <w:rStyle w:val="normaltextrun"/>
          <w:color w:val="000000"/>
          <w:shd w:val="clear" w:color="auto" w:fill="FFFFFF"/>
        </w:rPr>
        <w:t>It should be noted that one new party (Kenya) submitted reports to the secretariat even though the Convention was not yet in effect for them during the second short reporting period. The party became party to the Convention in 2023. The responses contained in their reports are tallied separately by the secretariat.</w:t>
      </w:r>
    </w:p>
    <w:p w14:paraId="3951FD81" w14:textId="70E0990B" w:rsidR="009A4FEB" w:rsidRPr="00FB23B8" w:rsidRDefault="009A4FEB" w:rsidP="00A36B10">
      <w:pPr>
        <w:pStyle w:val="Normalnumber"/>
        <w:numPr>
          <w:ilvl w:val="0"/>
          <w:numId w:val="16"/>
        </w:numPr>
        <w:ind w:left="1247" w:firstLine="0"/>
        <w:rPr>
          <w:rStyle w:val="normaltextrun"/>
          <w:color w:val="000000"/>
          <w:shd w:val="clear" w:color="auto" w:fill="FFFFFF"/>
        </w:rPr>
      </w:pPr>
      <w:r w:rsidRPr="00FB23B8">
        <w:rPr>
          <w:rStyle w:val="normaltextrun"/>
          <w:color w:val="000000"/>
          <w:shd w:val="clear" w:color="auto" w:fill="FFFFFF"/>
        </w:rPr>
        <w:t>Regarding the process of reporting, on 5 April 2023 the national focal points were provided the personalised log-in credentials to the online reporting tool for the second short reports. A total of 116 parties (98%, 116 of 118) utilised the online reporting tool while two parties submitted the offline paper version by email (</w:t>
      </w:r>
      <w:r w:rsidR="6B8C68B7" w:rsidRPr="00FB23B8">
        <w:rPr>
          <w:rStyle w:val="normaltextrun"/>
          <w:color w:val="000000"/>
          <w:shd w:val="clear" w:color="auto" w:fill="FFFFFF"/>
        </w:rPr>
        <w:t>Congo</w:t>
      </w:r>
      <w:r w:rsidRPr="00FB23B8">
        <w:rPr>
          <w:rStyle w:val="normaltextrun"/>
          <w:color w:val="000000"/>
          <w:shd w:val="clear" w:color="auto" w:fill="FFFFFF"/>
        </w:rPr>
        <w:t xml:space="preserve"> and South Africa). </w:t>
      </w:r>
    </w:p>
    <w:p w14:paraId="1977142F" w14:textId="77777777" w:rsidR="009A4FEB" w:rsidRPr="00FB23B8" w:rsidRDefault="009A4FEB" w:rsidP="00A36B10">
      <w:pPr>
        <w:pStyle w:val="Normalnumber"/>
        <w:numPr>
          <w:ilvl w:val="0"/>
          <w:numId w:val="16"/>
        </w:numPr>
        <w:ind w:left="1247" w:firstLine="0"/>
        <w:rPr>
          <w:rStyle w:val="normaltextrun"/>
          <w:color w:val="000000"/>
          <w:shd w:val="clear" w:color="auto" w:fill="FFFFFF"/>
        </w:rPr>
      </w:pPr>
      <w:r w:rsidRPr="00FB23B8">
        <w:rPr>
          <w:rStyle w:val="normaltextrun"/>
          <w:color w:val="000000"/>
          <w:shd w:val="clear" w:color="auto" w:fill="FFFFFF"/>
        </w:rPr>
        <w:t xml:space="preserve">The secretariat received a submission by email which purports to be from one </w:t>
      </w:r>
      <w:r>
        <w:rPr>
          <w:rStyle w:val="normaltextrun"/>
          <w:color w:val="000000"/>
          <w:shd w:val="clear" w:color="auto" w:fill="FFFFFF"/>
        </w:rPr>
        <w:t>party</w:t>
      </w:r>
      <w:r w:rsidRPr="00FB23B8">
        <w:rPr>
          <w:rStyle w:val="normaltextrun"/>
          <w:color w:val="000000"/>
          <w:shd w:val="clear" w:color="auto" w:fill="FFFFFF"/>
        </w:rPr>
        <w:t xml:space="preserve"> (Zimbabwe). The submission, however, was not made by the designated national focal point nor contact officer. As the submission was not made by the national focal point, the report has not been included in the analysis for this report. The secretariat is still awaiting to hear from the officially designated national focal point.</w:t>
      </w:r>
    </w:p>
    <w:p w14:paraId="084E0C25" w14:textId="735C331A" w:rsidR="009A4FEB" w:rsidRPr="00FB23B8" w:rsidRDefault="009A4FEB" w:rsidP="00A36B10">
      <w:pPr>
        <w:pStyle w:val="Normalnumber"/>
        <w:numPr>
          <w:ilvl w:val="0"/>
          <w:numId w:val="16"/>
        </w:numPr>
        <w:ind w:left="1247" w:firstLine="0"/>
        <w:rPr>
          <w:rStyle w:val="normaltextrun"/>
          <w:color w:val="000000"/>
          <w:shd w:val="clear" w:color="auto" w:fill="FFFFFF"/>
        </w:rPr>
      </w:pPr>
      <w:r w:rsidRPr="00FB23B8">
        <w:rPr>
          <w:rStyle w:val="normaltextrun"/>
          <w:color w:val="000000"/>
          <w:shd w:val="clear" w:color="auto" w:fill="FFFFFF"/>
        </w:rPr>
        <w:t xml:space="preserve">To support parties in the preparation of information for the second short national reports, the secretariat provided two online sessions and a web-training in 2023. The secretariat also engaged in dedicated and regular follow-up with parties in the run-up to and after the deadline. </w:t>
      </w:r>
    </w:p>
    <w:p w14:paraId="35349C57" w14:textId="3321733E" w:rsidR="009A4FEB" w:rsidRDefault="009A4FEB" w:rsidP="00A36B10">
      <w:pPr>
        <w:pStyle w:val="Normalnumber"/>
        <w:numPr>
          <w:ilvl w:val="0"/>
          <w:numId w:val="16"/>
        </w:numPr>
        <w:ind w:left="1247" w:firstLine="0"/>
      </w:pPr>
      <w:r w:rsidRPr="009D6E16">
        <w:t xml:space="preserve">In accordance with the </w:t>
      </w:r>
      <w:r>
        <w:t>a</w:t>
      </w:r>
      <w:r w:rsidRPr="001E0060">
        <w:t xml:space="preserve">ctivities to address health concerns of women and children </w:t>
      </w:r>
      <w:r>
        <w:t xml:space="preserve">under </w:t>
      </w:r>
      <w:r w:rsidRPr="009D6E16">
        <w:t xml:space="preserve">the Minamata Convention, the secretariat developed a statistic on the participation of reporting officers as an indicator towards the achievement of the goal of promoting meaningful, inclusive and balanced </w:t>
      </w:r>
      <w:r>
        <w:t>representation of men and women</w:t>
      </w:r>
      <w:r w:rsidRPr="009D6E16">
        <w:t xml:space="preserve"> in </w:t>
      </w:r>
      <w:r>
        <w:t xml:space="preserve">the </w:t>
      </w:r>
      <w:r w:rsidRPr="009D6E16">
        <w:t xml:space="preserve">Convention’s processes and activities (Secretariat’s goal 4). The distribution of reporting officers </w:t>
      </w:r>
      <w:r>
        <w:t>(</w:t>
      </w:r>
      <w:r w:rsidRPr="009D6E16">
        <w:t xml:space="preserve">national focal points and </w:t>
      </w:r>
      <w:r>
        <w:t>c</w:t>
      </w:r>
      <w:r w:rsidRPr="009D6E16">
        <w:t xml:space="preserve">ontact </w:t>
      </w:r>
      <w:r>
        <w:t>o</w:t>
      </w:r>
      <w:r w:rsidRPr="009D6E16">
        <w:t>fficers</w:t>
      </w:r>
      <w:r>
        <w:t>)</w:t>
      </w:r>
      <w:r w:rsidRPr="009D6E16">
        <w:t xml:space="preserve"> for the current reporting period is as follows: </w:t>
      </w:r>
      <w:r w:rsidRPr="00CC3658">
        <w:t>58 female reporting officers (52.75%, 58</w:t>
      </w:r>
      <w:r>
        <w:t>/</w:t>
      </w:r>
      <w:r w:rsidRPr="00CC3658">
        <w:t>110) and 52 male reporting officers (47.3%, 52</w:t>
      </w:r>
      <w:r>
        <w:t>/</w:t>
      </w:r>
      <w:r w:rsidRPr="00CC3658">
        <w:t>110).</w:t>
      </w:r>
    </w:p>
    <w:p w14:paraId="1718E668" w14:textId="6DA763D9" w:rsidR="003F2E52" w:rsidRPr="009D6E16" w:rsidRDefault="003F2E52" w:rsidP="00A36B10">
      <w:pPr>
        <w:pStyle w:val="Normalnumber"/>
        <w:ind w:left="1247"/>
      </w:pPr>
      <w:r>
        <w:rPr>
          <w:noProof/>
          <w:color w:val="000000"/>
        </w:rPr>
        <w:drawing>
          <wp:anchor distT="0" distB="0" distL="114300" distR="114300" simplePos="0" relativeHeight="251658251" behindDoc="0" locked="0" layoutInCell="1" allowOverlap="1" wp14:anchorId="34A36A18" wp14:editId="7B917628">
            <wp:simplePos x="0" y="0"/>
            <wp:positionH relativeFrom="column">
              <wp:posOffset>814705</wp:posOffset>
            </wp:positionH>
            <wp:positionV relativeFrom="paragraph">
              <wp:posOffset>249555</wp:posOffset>
            </wp:positionV>
            <wp:extent cx="3679825" cy="2705735"/>
            <wp:effectExtent l="0" t="0" r="0" b="0"/>
            <wp:wrapTopAndBottom/>
            <wp:docPr id="1199632379" name="Picture 6"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2379" name="Picture 6" descr="A blue circle with black text&#10;&#10;AI-generated content may be incorrect."/>
                    <pic:cNvPicPr/>
                  </pic:nvPicPr>
                  <pic:blipFill rotWithShape="1">
                    <a:blip r:embed="rId18">
                      <a:extLst>
                        <a:ext uri="{BEBA8EAE-BF5A-486C-A8C5-ECC9F3942E4B}">
                          <a14:imgProps xmlns:a14="http://schemas.microsoft.com/office/drawing/2010/main">
                            <a14:imgLayer r:embed="rId19">
                              <a14:imgEffect>
                                <a14:sharpenSoften amount="6000"/>
                              </a14:imgEffect>
                            </a14:imgLayer>
                          </a14:imgProps>
                        </a:ext>
                      </a:extLst>
                    </a:blip>
                    <a:srcRect t="12879" b="-1"/>
                    <a:stretch/>
                  </pic:blipFill>
                  <pic:spPr bwMode="auto">
                    <a:xfrm>
                      <a:off x="0" y="0"/>
                      <a:ext cx="3679825" cy="270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285C">
        <w:rPr>
          <w:b/>
          <w:bCs/>
        </w:rPr>
        <w:t xml:space="preserve">Figure </w:t>
      </w:r>
      <w:r>
        <w:rPr>
          <w:b/>
          <w:bCs/>
        </w:rPr>
        <w:t>3</w:t>
      </w:r>
      <w:r w:rsidRPr="00AA285C">
        <w:rPr>
          <w:b/>
          <w:bCs/>
        </w:rPr>
        <w:t xml:space="preserve">: Second short national reports </w:t>
      </w:r>
      <w:r>
        <w:rPr>
          <w:b/>
          <w:bCs/>
        </w:rPr>
        <w:t>– Distribution of reporting officers</w:t>
      </w:r>
      <w:r w:rsidRPr="00AA285C">
        <w:rPr>
          <w:b/>
          <w:bCs/>
        </w:rPr>
        <w:t xml:space="preserve"> (as at 31 May 2025</w:t>
      </w:r>
      <w:r>
        <w:rPr>
          <w:b/>
          <w:bCs/>
        </w:rPr>
        <w:t>)</w:t>
      </w:r>
    </w:p>
    <w:p w14:paraId="3E5E9896" w14:textId="33C02710" w:rsidR="009A4FEB" w:rsidRPr="00FB23B8" w:rsidRDefault="009A4FEB" w:rsidP="00A36B10">
      <w:pPr>
        <w:pStyle w:val="Normalnumber"/>
        <w:ind w:left="1247"/>
        <w:rPr>
          <w:rStyle w:val="normaltextrun"/>
          <w:color w:val="000000"/>
          <w:shd w:val="clear" w:color="auto" w:fill="FFFFFF"/>
        </w:rPr>
      </w:pPr>
    </w:p>
    <w:p w14:paraId="6DE1EB3A" w14:textId="000EBA78" w:rsidR="009A4FEB" w:rsidRPr="00A36B10" w:rsidRDefault="003F2E52" w:rsidP="00A36B10">
      <w:pPr>
        <w:pStyle w:val="CH2"/>
        <w:tabs>
          <w:tab w:val="clear" w:pos="1814"/>
          <w:tab w:val="clear" w:pos="2381"/>
          <w:tab w:val="clear" w:pos="2948"/>
          <w:tab w:val="clear" w:pos="3515"/>
          <w:tab w:val="clear" w:pos="4082"/>
          <w:tab w:val="left" w:pos="1871"/>
          <w:tab w:val="left" w:pos="2495"/>
          <w:tab w:val="left" w:pos="3119"/>
          <w:tab w:val="left" w:pos="3742"/>
          <w:tab w:val="left" w:pos="4366"/>
        </w:tabs>
        <w:spacing w:before="240"/>
        <w:ind w:left="0" w:firstLine="0"/>
        <w:rPr>
          <w:szCs w:val="28"/>
        </w:rPr>
      </w:pPr>
      <w:r>
        <w:rPr>
          <w:sz w:val="28"/>
          <w:szCs w:val="28"/>
        </w:rPr>
        <w:lastRenderedPageBreak/>
        <w:tab/>
      </w:r>
      <w:r w:rsidR="009A4FEB" w:rsidRPr="00A36B10">
        <w:rPr>
          <w:sz w:val="28"/>
          <w:szCs w:val="28"/>
        </w:rPr>
        <w:t>III.</w:t>
      </w:r>
      <w:r w:rsidR="009A4FEB" w:rsidRPr="00A36B10">
        <w:rPr>
          <w:sz w:val="28"/>
          <w:szCs w:val="28"/>
        </w:rPr>
        <w:tab/>
        <w:t>Overview of the results and findings of the secretariat</w:t>
      </w:r>
    </w:p>
    <w:p w14:paraId="0F0A118D" w14:textId="77364406" w:rsidR="009A4FEB" w:rsidRPr="00A36B10" w:rsidRDefault="00B508C8" w:rsidP="00A36B10">
      <w:pPr>
        <w:pStyle w:val="CH2"/>
        <w:tabs>
          <w:tab w:val="clear" w:pos="1814"/>
          <w:tab w:val="clear" w:pos="2381"/>
          <w:tab w:val="clear" w:pos="2948"/>
          <w:tab w:val="clear" w:pos="3515"/>
          <w:tab w:val="clear" w:pos="4082"/>
          <w:tab w:val="left" w:pos="1871"/>
          <w:tab w:val="left" w:pos="2495"/>
          <w:tab w:val="left" w:pos="3119"/>
          <w:tab w:val="left" w:pos="3742"/>
          <w:tab w:val="left" w:pos="4366"/>
        </w:tabs>
        <w:spacing w:before="240"/>
        <w:ind w:left="0" w:firstLine="0"/>
        <w:rPr>
          <w:rFonts w:asciiTheme="majorBidi" w:hAnsiTheme="majorBidi"/>
          <w:b w:val="0"/>
          <w:bCs/>
        </w:rPr>
      </w:pPr>
      <w:r w:rsidRPr="00A36B10">
        <w:rPr>
          <w:rFonts w:asciiTheme="majorBidi" w:hAnsiTheme="majorBidi"/>
        </w:rPr>
        <w:tab/>
        <w:t>A.</w:t>
      </w:r>
      <w:r w:rsidRPr="00A36B10">
        <w:rPr>
          <w:rFonts w:asciiTheme="majorBidi" w:hAnsiTheme="majorBidi"/>
        </w:rPr>
        <w:tab/>
      </w:r>
      <w:r w:rsidR="009A4FEB" w:rsidRPr="00A36B10">
        <w:t>Article</w:t>
      </w:r>
      <w:r w:rsidR="009A4FEB" w:rsidRPr="00B508C8">
        <w:rPr>
          <w:rFonts w:asciiTheme="majorBidi" w:hAnsiTheme="majorBidi"/>
          <w:bCs/>
        </w:rPr>
        <w:t xml:space="preserve"> 3: Mercury supply sources and trade </w:t>
      </w:r>
    </w:p>
    <w:tbl>
      <w:tblPr>
        <w:tblStyle w:val="TableGrid"/>
        <w:tblW w:w="8990" w:type="dxa"/>
        <w:jc w:val="right"/>
        <w:tblLook w:val="0600" w:firstRow="0" w:lastRow="0" w:firstColumn="0" w:lastColumn="0" w:noHBand="1" w:noVBand="1"/>
      </w:tblPr>
      <w:tblGrid>
        <w:gridCol w:w="8990"/>
      </w:tblGrid>
      <w:tr w:rsidR="009A4FEB" w:rsidRPr="003337BC" w14:paraId="5ECC6AF0" w14:textId="77777777" w:rsidTr="000F5352">
        <w:trPr>
          <w:trHeight w:val="57"/>
          <w:jc w:val="right"/>
        </w:trPr>
        <w:tc>
          <w:tcPr>
            <w:tcW w:w="8990" w:type="dxa"/>
            <w:shd w:val="clear" w:color="auto" w:fill="F2F2F2" w:themeFill="background1" w:themeFillShade="F2"/>
          </w:tcPr>
          <w:p w14:paraId="67A609F9" w14:textId="77777777" w:rsidR="009A4FEB" w:rsidRPr="003337BC" w:rsidRDefault="009A4FEB" w:rsidP="00A36B10">
            <w:pPr>
              <w:keepNext/>
              <w:keepLines/>
              <w:spacing w:before="120"/>
            </w:pPr>
            <w:bookmarkStart w:id="0" w:name="_Hlk205550513"/>
            <w:r w:rsidRPr="003337BC">
              <w:rPr>
                <w:b/>
                <w:bCs/>
              </w:rPr>
              <w:t>Question 3.1:</w:t>
            </w:r>
            <w:r w:rsidRPr="003337BC">
              <w:t xml:space="preserve"> Does the party have any primary mercury mines that were operating within its territory at the date of entry into force of the Convention for the party? (</w:t>
            </w:r>
            <w:proofErr w:type="gramStart"/>
            <w:r w:rsidRPr="003337BC">
              <w:t>para</w:t>
            </w:r>
            <w:proofErr w:type="gramEnd"/>
            <w:r w:rsidRPr="003337BC">
              <w:t>. 3)</w:t>
            </w:r>
          </w:p>
          <w:p w14:paraId="67D9906A" w14:textId="77777777" w:rsidR="009A4FEB" w:rsidRPr="003337BC" w:rsidRDefault="009A4FEB" w:rsidP="00A36B10">
            <w:pPr>
              <w:keepNext/>
              <w:keepLines/>
              <w:numPr>
                <w:ilvl w:val="0"/>
                <w:numId w:val="18"/>
              </w:numPr>
              <w:tabs>
                <w:tab w:val="left" w:pos="624"/>
              </w:tabs>
              <w:spacing w:before="120" w:after="120"/>
              <w:ind w:left="641" w:hanging="357"/>
            </w:pPr>
            <w:r w:rsidRPr="003337BC">
              <w:t>Yes</w:t>
            </w:r>
          </w:p>
          <w:p w14:paraId="20860F1F" w14:textId="77777777" w:rsidR="009A4FEB" w:rsidRPr="003337BC" w:rsidRDefault="009A4FEB" w:rsidP="00A36B10">
            <w:pPr>
              <w:keepNext/>
              <w:keepLines/>
              <w:numPr>
                <w:ilvl w:val="0"/>
                <w:numId w:val="18"/>
              </w:numPr>
              <w:tabs>
                <w:tab w:val="left" w:pos="624"/>
              </w:tabs>
              <w:spacing w:before="120" w:after="120"/>
              <w:ind w:left="641" w:hanging="357"/>
            </w:pPr>
            <w:r w:rsidRPr="003337BC">
              <w:t>No</w:t>
            </w:r>
          </w:p>
          <w:p w14:paraId="51FEDF38" w14:textId="77777777" w:rsidR="009A4FEB" w:rsidRPr="003337BC" w:rsidRDefault="009A4FEB" w:rsidP="00A36B10">
            <w:pPr>
              <w:keepNext/>
              <w:keepLines/>
              <w:spacing w:before="120"/>
            </w:pPr>
            <w:r w:rsidRPr="003337BC">
              <w:t xml:space="preserve">If </w:t>
            </w:r>
            <w:r w:rsidRPr="003337BC">
              <w:rPr>
                <w:b/>
                <w:bCs/>
              </w:rPr>
              <w:t>yes</w:t>
            </w:r>
            <w:r w:rsidRPr="003337BC">
              <w:t>, please indicate:</w:t>
            </w:r>
          </w:p>
          <w:p w14:paraId="39C641B5" w14:textId="77777777" w:rsidR="009A4FEB" w:rsidRPr="003337BC" w:rsidRDefault="009A4FEB" w:rsidP="00A36B10">
            <w:pPr>
              <w:keepNext/>
              <w:keepLines/>
              <w:spacing w:before="120"/>
            </w:pPr>
            <w:r w:rsidRPr="003337BC">
              <w:t>a) The anticipated date of closure of the mine(s): (</w:t>
            </w:r>
            <w:r w:rsidRPr="003337BC">
              <w:rPr>
                <w:i/>
                <w:iCs/>
              </w:rPr>
              <w:t>month</w:t>
            </w:r>
            <w:r w:rsidRPr="003337BC">
              <w:t xml:space="preserve">, </w:t>
            </w:r>
            <w:r w:rsidRPr="003337BC">
              <w:rPr>
                <w:i/>
                <w:iCs/>
              </w:rPr>
              <w:t>year</w:t>
            </w:r>
            <w:r w:rsidRPr="003337BC">
              <w:t>) OR</w:t>
            </w:r>
          </w:p>
          <w:p w14:paraId="05D398D8" w14:textId="77777777" w:rsidR="009A4FEB" w:rsidRPr="003337BC" w:rsidRDefault="009A4FEB" w:rsidP="00A36B10">
            <w:pPr>
              <w:keepNext/>
              <w:keepLines/>
              <w:spacing w:before="120"/>
            </w:pPr>
            <w:r w:rsidRPr="003337BC">
              <w:t>b) The date upon which the mine(s) closed: (</w:t>
            </w:r>
            <w:r w:rsidRPr="003337BC">
              <w:rPr>
                <w:i/>
                <w:iCs/>
              </w:rPr>
              <w:t>month</w:t>
            </w:r>
            <w:r w:rsidRPr="003337BC">
              <w:t>) (</w:t>
            </w:r>
            <w:r w:rsidRPr="003337BC">
              <w:rPr>
                <w:i/>
                <w:iCs/>
              </w:rPr>
              <w:t>year</w:t>
            </w:r>
            <w:r w:rsidRPr="003337BC">
              <w:t>)</w:t>
            </w:r>
          </w:p>
          <w:p w14:paraId="219B5303" w14:textId="77777777" w:rsidR="009A4FEB" w:rsidRPr="003337BC" w:rsidRDefault="009A4FEB" w:rsidP="00A36B10">
            <w:pPr>
              <w:keepNext/>
              <w:keepLines/>
              <w:spacing w:before="120" w:after="120"/>
            </w:pPr>
            <w:r w:rsidRPr="003337BC">
              <w:t xml:space="preserve">c)*Total amount </w:t>
            </w:r>
            <w:r w:rsidRPr="00527FEC">
              <w:t xml:space="preserve">of mercury </w:t>
            </w:r>
            <w:r w:rsidRPr="003337BC">
              <w:t>mined _______ metric tons per year</w:t>
            </w:r>
          </w:p>
        </w:tc>
      </w:tr>
      <w:bookmarkEnd w:id="0"/>
    </w:tbl>
    <w:p w14:paraId="2F838DA2" w14:textId="77777777" w:rsidR="00B508C8" w:rsidRPr="00E60B40" w:rsidRDefault="00B508C8" w:rsidP="00B508C8">
      <w:pPr>
        <w:rPr>
          <w:rFonts w:asciiTheme="majorBidi" w:hAnsiTheme="majorBidi" w:cstheme="majorBidi"/>
        </w:rPr>
      </w:pPr>
    </w:p>
    <w:p w14:paraId="45917947" w14:textId="492B1E21" w:rsidR="00281AAF" w:rsidRDefault="009A4FEB" w:rsidP="00A36B10">
      <w:pPr>
        <w:pStyle w:val="Normalnumber"/>
        <w:numPr>
          <w:ilvl w:val="0"/>
          <w:numId w:val="16"/>
        </w:numPr>
        <w:ind w:left="1247" w:firstLine="0"/>
      </w:pPr>
      <w:r w:rsidRPr="00E60B40">
        <w:t xml:space="preserve">In terms of </w:t>
      </w:r>
      <w:r w:rsidR="00B508C8" w:rsidRPr="00E60B40">
        <w:t xml:space="preserve">parties’ </w:t>
      </w:r>
      <w:r w:rsidRPr="00E60B40">
        <w:t>responses to question 3.1:</w:t>
      </w:r>
      <w:r w:rsidRPr="00A36B10">
        <w:rPr>
          <w:rStyle w:val="FootnoteReference"/>
          <w:rFonts w:cstheme="majorBidi"/>
        </w:rPr>
        <w:footnoteReference w:id="7"/>
      </w:r>
      <w:r w:rsidRPr="00276E04">
        <w:t xml:space="preserve"> </w:t>
      </w:r>
    </w:p>
    <w:p w14:paraId="1421D6EB" w14:textId="1168798B" w:rsidR="009A4FEB" w:rsidRPr="00281AAF" w:rsidRDefault="00281AAF" w:rsidP="00A36B10">
      <w:pPr>
        <w:pStyle w:val="Normalnumber"/>
        <w:numPr>
          <w:ilvl w:val="1"/>
          <w:numId w:val="21"/>
        </w:numPr>
        <w:tabs>
          <w:tab w:val="clear" w:pos="624"/>
          <w:tab w:val="left" w:pos="1247"/>
          <w:tab w:val="left" w:pos="1871"/>
          <w:tab w:val="num" w:pos="2495"/>
          <w:tab w:val="left" w:pos="3119"/>
          <w:tab w:val="left" w:pos="3742"/>
          <w:tab w:val="left" w:pos="4366"/>
        </w:tabs>
        <w:adjustRightInd w:val="0"/>
        <w:snapToGrid w:val="0"/>
        <w:ind w:left="1248" w:firstLine="623"/>
      </w:pPr>
      <w:r w:rsidRPr="008F33A1">
        <w:rPr>
          <w:rFonts w:asciiTheme="majorBidi" w:hAnsiTheme="majorBidi" w:cstheme="majorBidi"/>
        </w:rPr>
        <w:t>“</w:t>
      </w:r>
      <w:r w:rsidRPr="00AA285C">
        <w:t xml:space="preserve">Yes” - 3 </w:t>
      </w:r>
      <w:r w:rsidRPr="00A36B10">
        <w:rPr>
          <w:rFonts w:asciiTheme="majorBidi" w:hAnsiTheme="majorBidi" w:cstheme="majorBidi"/>
        </w:rPr>
        <w:t>parties</w:t>
      </w:r>
      <w:r w:rsidRPr="00AA285C">
        <w:t xml:space="preserve"> (2.5%, 3/118) and “No” - 115 parties</w:t>
      </w:r>
      <w:r w:rsidRPr="00AA285C">
        <w:rPr>
          <w:vertAlign w:val="superscript"/>
        </w:rPr>
        <w:footnoteReference w:id="8"/>
      </w:r>
      <w:r w:rsidRPr="00AA285C">
        <w:t xml:space="preserve"> (97%, 115/118). </w:t>
      </w:r>
      <w:r w:rsidR="00BD3D06">
        <w:rPr>
          <w:noProof/>
        </w:rPr>
        <w:drawing>
          <wp:anchor distT="0" distB="0" distL="114300" distR="114300" simplePos="0" relativeHeight="251658247" behindDoc="0" locked="0" layoutInCell="1" allowOverlap="1" wp14:anchorId="6E0E40D9" wp14:editId="6CEC04D2">
            <wp:simplePos x="0" y="0"/>
            <wp:positionH relativeFrom="column">
              <wp:posOffset>824230</wp:posOffset>
            </wp:positionH>
            <wp:positionV relativeFrom="paragraph">
              <wp:posOffset>191770</wp:posOffset>
            </wp:positionV>
            <wp:extent cx="5255260" cy="1688465"/>
            <wp:effectExtent l="0" t="0" r="2540" b="6985"/>
            <wp:wrapTopAndBottom/>
            <wp:docPr id="2141004649" name="Picture 8"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04649" name="Picture 8" descr="A graph with text and numbers&#10;&#10;AI-generated content may be incorrect."/>
                    <pic:cNvPicPr/>
                  </pic:nvPicPr>
                  <pic:blipFill>
                    <a:blip r:embed="rId20">
                      <a:extLst>
                        <a:ext uri="{BEBA8EAE-BF5A-486C-A8C5-ECC9F3942E4B}">
                          <a14:imgProps xmlns:a14="http://schemas.microsoft.com/office/drawing/2010/main">
                            <a14:imgLayer r:embed="rId21">
                              <a14:imgEffect>
                                <a14:sharpenSoften amount="44000"/>
                              </a14:imgEffect>
                            </a14:imgLayer>
                          </a14:imgProps>
                        </a:ext>
                      </a:extLst>
                    </a:blip>
                    <a:stretch>
                      <a:fillRect/>
                    </a:stretch>
                  </pic:blipFill>
                  <pic:spPr>
                    <a:xfrm>
                      <a:off x="0" y="0"/>
                      <a:ext cx="5255260" cy="1688465"/>
                    </a:xfrm>
                    <a:prstGeom prst="rect">
                      <a:avLst/>
                    </a:prstGeom>
                  </pic:spPr>
                </pic:pic>
              </a:graphicData>
            </a:graphic>
            <wp14:sizeRelH relativeFrom="page">
              <wp14:pctWidth>0</wp14:pctWidth>
            </wp14:sizeRelH>
            <wp14:sizeRelV relativeFrom="page">
              <wp14:pctHeight>0</wp14:pctHeight>
            </wp14:sizeRelV>
          </wp:anchor>
        </w:drawing>
      </w:r>
    </w:p>
    <w:p w14:paraId="3CE7A7F4" w14:textId="5099DACD" w:rsidR="009A4FEB" w:rsidRPr="00A36B10" w:rsidRDefault="009A4FEB" w:rsidP="00A36B10">
      <w:pPr>
        <w:pStyle w:val="Normalnumber"/>
        <w:numPr>
          <w:ilvl w:val="1"/>
          <w:numId w:val="21"/>
        </w:numPr>
        <w:tabs>
          <w:tab w:val="clear" w:pos="624"/>
          <w:tab w:val="left" w:pos="1247"/>
          <w:tab w:val="left" w:pos="1871"/>
          <w:tab w:val="num" w:pos="2495"/>
          <w:tab w:val="left" w:pos="3119"/>
          <w:tab w:val="left" w:pos="3742"/>
          <w:tab w:val="left" w:pos="4366"/>
        </w:tabs>
        <w:adjustRightInd w:val="0"/>
        <w:snapToGrid w:val="0"/>
        <w:ind w:left="1248" w:firstLine="623"/>
      </w:pPr>
      <w:r w:rsidRPr="00A36B10">
        <w:t xml:space="preserve">The </w:t>
      </w:r>
      <w:r w:rsidRPr="00E94831">
        <w:rPr>
          <w:rFonts w:asciiTheme="majorBidi" w:hAnsiTheme="majorBidi" w:cstheme="majorBidi"/>
        </w:rPr>
        <w:t>breakdown</w:t>
      </w:r>
      <w:r w:rsidRPr="00A36B10">
        <w:t xml:space="preserve"> of the responses by region is as follows: </w:t>
      </w:r>
    </w:p>
    <w:tbl>
      <w:tblPr>
        <w:tblStyle w:val="TableGrid"/>
        <w:tblW w:w="8400" w:type="dxa"/>
        <w:tblInd w:w="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1791"/>
        <w:gridCol w:w="1791"/>
        <w:gridCol w:w="1792"/>
      </w:tblGrid>
      <w:tr w:rsidR="009A4FEB" w:rsidRPr="0077130A" w14:paraId="000340C2" w14:textId="77777777" w:rsidTr="00A36B10">
        <w:tc>
          <w:tcPr>
            <w:tcW w:w="3026" w:type="dxa"/>
            <w:tcBorders>
              <w:bottom w:val="single" w:sz="12" w:space="0" w:color="auto"/>
            </w:tcBorders>
          </w:tcPr>
          <w:p w14:paraId="1E231329" w14:textId="77777777" w:rsidR="009A4FEB" w:rsidRPr="00A36B10" w:rsidRDefault="009A4FEB" w:rsidP="00A36B10">
            <w:pPr>
              <w:spacing w:line="276" w:lineRule="auto"/>
              <w:rPr>
                <w:rFonts w:asciiTheme="majorBidi" w:hAnsiTheme="majorBidi" w:cstheme="majorBidi"/>
                <w:b/>
                <w:bCs/>
                <w:i/>
                <w:iCs/>
                <w:sz w:val="18"/>
                <w:szCs w:val="18"/>
                <w:lang w:eastAsia="en-US"/>
              </w:rPr>
            </w:pPr>
            <w:r w:rsidRPr="00A36B10">
              <w:rPr>
                <w:rFonts w:asciiTheme="majorBidi" w:hAnsiTheme="majorBidi" w:cstheme="majorBidi"/>
                <w:b/>
                <w:bCs/>
                <w:i/>
                <w:iCs/>
                <w:sz w:val="18"/>
                <w:szCs w:val="18"/>
              </w:rPr>
              <w:t>Region</w:t>
            </w:r>
          </w:p>
        </w:tc>
        <w:tc>
          <w:tcPr>
            <w:tcW w:w="1791" w:type="dxa"/>
            <w:tcBorders>
              <w:bottom w:val="single" w:sz="12" w:space="0" w:color="auto"/>
            </w:tcBorders>
          </w:tcPr>
          <w:p w14:paraId="42A2C55D" w14:textId="77777777" w:rsidR="009A4FEB" w:rsidRPr="00A36B10" w:rsidRDefault="009A4FEB" w:rsidP="000F5352">
            <w:pPr>
              <w:spacing w:line="276" w:lineRule="auto"/>
              <w:jc w:val="center"/>
              <w:rPr>
                <w:rFonts w:asciiTheme="majorBidi" w:hAnsiTheme="majorBidi" w:cstheme="majorBidi"/>
                <w:b/>
                <w:bCs/>
                <w:i/>
                <w:iCs/>
                <w:sz w:val="18"/>
                <w:szCs w:val="18"/>
                <w:lang w:eastAsia="en-US"/>
              </w:rPr>
            </w:pPr>
            <w:r w:rsidRPr="00A36B10">
              <w:rPr>
                <w:rFonts w:asciiTheme="majorBidi" w:hAnsiTheme="majorBidi" w:cstheme="majorBidi"/>
                <w:b/>
                <w:bCs/>
                <w:i/>
                <w:iCs/>
                <w:sz w:val="18"/>
                <w:szCs w:val="18"/>
              </w:rPr>
              <w:t xml:space="preserve">"Yes" </w:t>
            </w:r>
          </w:p>
        </w:tc>
        <w:tc>
          <w:tcPr>
            <w:tcW w:w="1791" w:type="dxa"/>
            <w:tcBorders>
              <w:bottom w:val="single" w:sz="12" w:space="0" w:color="auto"/>
            </w:tcBorders>
          </w:tcPr>
          <w:p w14:paraId="797A66D6" w14:textId="77777777" w:rsidR="009A4FEB" w:rsidRPr="00A36B10" w:rsidRDefault="009A4FEB" w:rsidP="000F5352">
            <w:pPr>
              <w:spacing w:line="276" w:lineRule="auto"/>
              <w:jc w:val="center"/>
              <w:rPr>
                <w:rFonts w:asciiTheme="majorBidi" w:hAnsiTheme="majorBidi" w:cstheme="majorBidi"/>
                <w:b/>
                <w:bCs/>
                <w:i/>
                <w:iCs/>
                <w:sz w:val="18"/>
                <w:szCs w:val="18"/>
                <w:lang w:eastAsia="en-US"/>
              </w:rPr>
            </w:pPr>
            <w:r w:rsidRPr="00A36B10">
              <w:rPr>
                <w:rFonts w:asciiTheme="majorBidi" w:hAnsiTheme="majorBidi" w:cstheme="majorBidi"/>
                <w:b/>
                <w:bCs/>
                <w:i/>
                <w:iCs/>
                <w:sz w:val="18"/>
                <w:szCs w:val="18"/>
              </w:rPr>
              <w:t>"No"</w:t>
            </w:r>
          </w:p>
        </w:tc>
        <w:tc>
          <w:tcPr>
            <w:tcW w:w="1792" w:type="dxa"/>
            <w:tcBorders>
              <w:bottom w:val="single" w:sz="12" w:space="0" w:color="auto"/>
            </w:tcBorders>
          </w:tcPr>
          <w:p w14:paraId="67C808B7" w14:textId="396BCAFB" w:rsidR="009A4FEB" w:rsidRPr="00A36B10" w:rsidRDefault="009A4FEB" w:rsidP="000F5352">
            <w:pPr>
              <w:spacing w:line="276" w:lineRule="auto"/>
              <w:jc w:val="center"/>
              <w:rPr>
                <w:rFonts w:asciiTheme="majorBidi" w:hAnsiTheme="majorBidi" w:cstheme="majorBidi"/>
                <w:b/>
                <w:bCs/>
                <w:i/>
                <w:iCs/>
                <w:sz w:val="18"/>
                <w:szCs w:val="18"/>
                <w:lang w:eastAsia="en-US"/>
              </w:rPr>
            </w:pPr>
            <w:r w:rsidRPr="00A36B10">
              <w:rPr>
                <w:rFonts w:asciiTheme="majorBidi" w:hAnsiTheme="majorBidi" w:cstheme="majorBidi"/>
                <w:b/>
                <w:bCs/>
                <w:i/>
                <w:iCs/>
                <w:sz w:val="18"/>
                <w:szCs w:val="18"/>
              </w:rPr>
              <w:t xml:space="preserve">Total </w:t>
            </w:r>
            <w:r w:rsidR="00DC19F7">
              <w:rPr>
                <w:rFonts w:asciiTheme="majorBidi" w:hAnsiTheme="majorBidi" w:cstheme="majorBidi"/>
                <w:b/>
                <w:bCs/>
                <w:i/>
                <w:iCs/>
                <w:sz w:val="18"/>
                <w:szCs w:val="18"/>
              </w:rPr>
              <w:t>p</w:t>
            </w:r>
            <w:r w:rsidRPr="00A36B10">
              <w:rPr>
                <w:rFonts w:asciiTheme="majorBidi" w:hAnsiTheme="majorBidi" w:cstheme="majorBidi"/>
                <w:b/>
                <w:bCs/>
                <w:i/>
                <w:iCs/>
                <w:sz w:val="18"/>
                <w:szCs w:val="18"/>
              </w:rPr>
              <w:t>arties</w:t>
            </w:r>
          </w:p>
        </w:tc>
      </w:tr>
      <w:tr w:rsidR="009A4FEB" w:rsidRPr="0077130A" w14:paraId="2BA3FD2C" w14:textId="77777777" w:rsidTr="00A36B10">
        <w:tc>
          <w:tcPr>
            <w:tcW w:w="3026" w:type="dxa"/>
            <w:tcBorders>
              <w:top w:val="single" w:sz="12" w:space="0" w:color="auto"/>
            </w:tcBorders>
          </w:tcPr>
          <w:p w14:paraId="17D7F1A6" w14:textId="77777777" w:rsidR="009A4FEB" w:rsidRPr="00A36B10" w:rsidRDefault="009A4FEB" w:rsidP="000F5352">
            <w:pPr>
              <w:spacing w:line="276" w:lineRule="auto"/>
              <w:rPr>
                <w:rFonts w:asciiTheme="majorBidi" w:hAnsiTheme="majorBidi" w:cstheme="majorBidi"/>
                <w:sz w:val="18"/>
                <w:szCs w:val="18"/>
                <w:lang w:eastAsia="en-US"/>
              </w:rPr>
            </w:pPr>
            <w:r w:rsidRPr="00A36B10">
              <w:rPr>
                <w:rFonts w:asciiTheme="majorBidi" w:hAnsiTheme="majorBidi" w:cstheme="majorBidi"/>
                <w:sz w:val="18"/>
                <w:szCs w:val="18"/>
              </w:rPr>
              <w:t>Africa</w:t>
            </w:r>
          </w:p>
        </w:tc>
        <w:tc>
          <w:tcPr>
            <w:tcW w:w="1791" w:type="dxa"/>
            <w:tcBorders>
              <w:top w:val="single" w:sz="12" w:space="0" w:color="auto"/>
            </w:tcBorders>
          </w:tcPr>
          <w:p w14:paraId="525E365C"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0 (0%)</w:t>
            </w:r>
          </w:p>
        </w:tc>
        <w:tc>
          <w:tcPr>
            <w:tcW w:w="1791" w:type="dxa"/>
            <w:tcBorders>
              <w:top w:val="single" w:sz="12" w:space="0" w:color="auto"/>
            </w:tcBorders>
          </w:tcPr>
          <w:p w14:paraId="035852EE"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31 (100%)</w:t>
            </w:r>
          </w:p>
        </w:tc>
        <w:tc>
          <w:tcPr>
            <w:tcW w:w="1792" w:type="dxa"/>
            <w:tcBorders>
              <w:top w:val="single" w:sz="12" w:space="0" w:color="auto"/>
            </w:tcBorders>
          </w:tcPr>
          <w:p w14:paraId="6E72228A"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31</w:t>
            </w:r>
          </w:p>
        </w:tc>
      </w:tr>
      <w:tr w:rsidR="009A4FEB" w:rsidRPr="0077130A" w14:paraId="1748C370" w14:textId="77777777" w:rsidTr="000F5352">
        <w:tc>
          <w:tcPr>
            <w:tcW w:w="3026" w:type="dxa"/>
          </w:tcPr>
          <w:p w14:paraId="4D34502F" w14:textId="77777777" w:rsidR="009A4FEB" w:rsidRPr="00A36B10" w:rsidRDefault="009A4FEB" w:rsidP="000F5352">
            <w:pPr>
              <w:spacing w:line="276" w:lineRule="auto"/>
              <w:rPr>
                <w:rFonts w:asciiTheme="majorBidi" w:hAnsiTheme="majorBidi" w:cstheme="majorBidi"/>
                <w:sz w:val="18"/>
                <w:szCs w:val="18"/>
                <w:lang w:eastAsia="en-US"/>
              </w:rPr>
            </w:pPr>
            <w:r w:rsidRPr="00A36B10">
              <w:rPr>
                <w:rFonts w:asciiTheme="majorBidi" w:hAnsiTheme="majorBidi" w:cstheme="majorBidi"/>
                <w:sz w:val="18"/>
                <w:szCs w:val="18"/>
              </w:rPr>
              <w:t>Asia-Pacific</w:t>
            </w:r>
          </w:p>
        </w:tc>
        <w:tc>
          <w:tcPr>
            <w:tcW w:w="1791" w:type="dxa"/>
          </w:tcPr>
          <w:p w14:paraId="6AF4F4B0"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2 (8%)</w:t>
            </w:r>
          </w:p>
        </w:tc>
        <w:tc>
          <w:tcPr>
            <w:tcW w:w="1791" w:type="dxa"/>
          </w:tcPr>
          <w:p w14:paraId="525BE711"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24 (92%)</w:t>
            </w:r>
          </w:p>
        </w:tc>
        <w:tc>
          <w:tcPr>
            <w:tcW w:w="1792" w:type="dxa"/>
          </w:tcPr>
          <w:p w14:paraId="2ABC5D01"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26</w:t>
            </w:r>
          </w:p>
        </w:tc>
      </w:tr>
      <w:tr w:rsidR="009A4FEB" w:rsidRPr="0077130A" w14:paraId="0E164A5A" w14:textId="77777777" w:rsidTr="000F5352">
        <w:tc>
          <w:tcPr>
            <w:tcW w:w="3026" w:type="dxa"/>
          </w:tcPr>
          <w:p w14:paraId="5D7E4B85" w14:textId="77777777" w:rsidR="009A4FEB" w:rsidRPr="00A36B10" w:rsidRDefault="009A4FEB" w:rsidP="000F5352">
            <w:pPr>
              <w:spacing w:line="276" w:lineRule="auto"/>
              <w:rPr>
                <w:rFonts w:asciiTheme="majorBidi" w:hAnsiTheme="majorBidi" w:cstheme="majorBidi"/>
                <w:sz w:val="18"/>
                <w:szCs w:val="18"/>
                <w:lang w:eastAsia="en-US"/>
              </w:rPr>
            </w:pPr>
            <w:r w:rsidRPr="00A36B10">
              <w:rPr>
                <w:rFonts w:asciiTheme="majorBidi" w:hAnsiTheme="majorBidi" w:cstheme="majorBidi"/>
                <w:sz w:val="18"/>
                <w:szCs w:val="18"/>
              </w:rPr>
              <w:t>Eastern European States</w:t>
            </w:r>
          </w:p>
        </w:tc>
        <w:tc>
          <w:tcPr>
            <w:tcW w:w="1791" w:type="dxa"/>
          </w:tcPr>
          <w:p w14:paraId="5124111F"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0 (0%)</w:t>
            </w:r>
          </w:p>
        </w:tc>
        <w:tc>
          <w:tcPr>
            <w:tcW w:w="1791" w:type="dxa"/>
          </w:tcPr>
          <w:p w14:paraId="6FB1AA00"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16 (100%)</w:t>
            </w:r>
          </w:p>
        </w:tc>
        <w:tc>
          <w:tcPr>
            <w:tcW w:w="1792" w:type="dxa"/>
          </w:tcPr>
          <w:p w14:paraId="0DD3B6BE"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16</w:t>
            </w:r>
          </w:p>
        </w:tc>
      </w:tr>
      <w:tr w:rsidR="009A4FEB" w:rsidRPr="0077130A" w14:paraId="58E867B1" w14:textId="77777777" w:rsidTr="000F5352">
        <w:tc>
          <w:tcPr>
            <w:tcW w:w="3026" w:type="dxa"/>
          </w:tcPr>
          <w:p w14:paraId="082F226F" w14:textId="77777777" w:rsidR="009A4FEB" w:rsidRPr="00A36B10" w:rsidRDefault="009A4FEB" w:rsidP="000F5352">
            <w:pPr>
              <w:spacing w:line="276" w:lineRule="auto"/>
              <w:rPr>
                <w:rFonts w:asciiTheme="majorBidi" w:hAnsiTheme="majorBidi" w:cstheme="majorBidi"/>
                <w:sz w:val="18"/>
                <w:szCs w:val="18"/>
                <w:lang w:eastAsia="en-US"/>
              </w:rPr>
            </w:pPr>
            <w:r w:rsidRPr="00A36B10">
              <w:rPr>
                <w:rFonts w:asciiTheme="majorBidi" w:hAnsiTheme="majorBidi" w:cstheme="majorBidi"/>
                <w:sz w:val="18"/>
                <w:szCs w:val="18"/>
              </w:rPr>
              <w:t>Latin America and the Caribbean</w:t>
            </w:r>
          </w:p>
        </w:tc>
        <w:tc>
          <w:tcPr>
            <w:tcW w:w="1791" w:type="dxa"/>
          </w:tcPr>
          <w:p w14:paraId="1348B798"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1 (5%)</w:t>
            </w:r>
          </w:p>
        </w:tc>
        <w:tc>
          <w:tcPr>
            <w:tcW w:w="1791" w:type="dxa"/>
          </w:tcPr>
          <w:p w14:paraId="67B80FB1"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19 (95%)</w:t>
            </w:r>
          </w:p>
        </w:tc>
        <w:tc>
          <w:tcPr>
            <w:tcW w:w="1792" w:type="dxa"/>
          </w:tcPr>
          <w:p w14:paraId="1B3EF276"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20</w:t>
            </w:r>
          </w:p>
        </w:tc>
      </w:tr>
      <w:tr w:rsidR="009A4FEB" w:rsidRPr="0077130A" w14:paraId="3A18A753" w14:textId="77777777" w:rsidTr="000F5352">
        <w:tc>
          <w:tcPr>
            <w:tcW w:w="3026" w:type="dxa"/>
          </w:tcPr>
          <w:p w14:paraId="66DECE6F" w14:textId="77777777" w:rsidR="009A4FEB" w:rsidRPr="00A36B10" w:rsidRDefault="009A4FEB" w:rsidP="000F5352">
            <w:pPr>
              <w:spacing w:line="276" w:lineRule="auto"/>
              <w:rPr>
                <w:rFonts w:asciiTheme="majorBidi" w:hAnsiTheme="majorBidi" w:cstheme="majorBidi"/>
                <w:sz w:val="18"/>
                <w:szCs w:val="18"/>
                <w:lang w:eastAsia="en-US"/>
              </w:rPr>
            </w:pPr>
            <w:r w:rsidRPr="00A36B10">
              <w:rPr>
                <w:rFonts w:asciiTheme="majorBidi" w:hAnsiTheme="majorBidi" w:cstheme="majorBidi"/>
                <w:sz w:val="18"/>
                <w:szCs w:val="18"/>
              </w:rPr>
              <w:t>Western Europe and Others</w:t>
            </w:r>
          </w:p>
        </w:tc>
        <w:tc>
          <w:tcPr>
            <w:tcW w:w="1791" w:type="dxa"/>
          </w:tcPr>
          <w:p w14:paraId="0CA27010"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0 (0%)</w:t>
            </w:r>
          </w:p>
        </w:tc>
        <w:tc>
          <w:tcPr>
            <w:tcW w:w="1791" w:type="dxa"/>
          </w:tcPr>
          <w:p w14:paraId="4EB1D354"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25 (100%)</w:t>
            </w:r>
          </w:p>
        </w:tc>
        <w:tc>
          <w:tcPr>
            <w:tcW w:w="1792" w:type="dxa"/>
          </w:tcPr>
          <w:p w14:paraId="17051C3A" w14:textId="77777777" w:rsidR="009A4FEB" w:rsidRPr="00A36B10" w:rsidRDefault="009A4FEB" w:rsidP="000F5352">
            <w:pPr>
              <w:spacing w:line="276" w:lineRule="auto"/>
              <w:jc w:val="center"/>
              <w:rPr>
                <w:rFonts w:asciiTheme="majorBidi" w:hAnsiTheme="majorBidi" w:cstheme="majorBidi"/>
                <w:sz w:val="18"/>
                <w:szCs w:val="18"/>
                <w:lang w:eastAsia="en-US"/>
              </w:rPr>
            </w:pPr>
            <w:r w:rsidRPr="00A36B10">
              <w:rPr>
                <w:rFonts w:asciiTheme="majorBidi" w:hAnsiTheme="majorBidi" w:cstheme="majorBidi"/>
                <w:sz w:val="18"/>
                <w:szCs w:val="18"/>
              </w:rPr>
              <w:t>25</w:t>
            </w:r>
          </w:p>
        </w:tc>
      </w:tr>
    </w:tbl>
    <w:p w14:paraId="5ED7F537" w14:textId="77777777" w:rsidR="009A4FEB" w:rsidRPr="00ED5ADD" w:rsidRDefault="009A4FEB" w:rsidP="009A4FEB">
      <w:pPr>
        <w:pStyle w:val="ListParagraph"/>
        <w:ind w:left="644"/>
        <w:rPr>
          <w:rFonts w:asciiTheme="majorBidi" w:eastAsia="Times New Roman" w:hAnsiTheme="majorBidi" w:cstheme="majorBidi"/>
          <w:sz w:val="20"/>
          <w:szCs w:val="20"/>
          <w:lang w:eastAsia="en-US"/>
        </w:rPr>
      </w:pPr>
    </w:p>
    <w:p w14:paraId="1DE7258F" w14:textId="7756D739" w:rsidR="009A4FEB" w:rsidRDefault="009A4FEB" w:rsidP="0077130A">
      <w:pPr>
        <w:pStyle w:val="Normalnumber"/>
        <w:numPr>
          <w:ilvl w:val="0"/>
          <w:numId w:val="16"/>
        </w:numPr>
        <w:ind w:left="1247" w:firstLine="0"/>
        <w:rPr>
          <w:rFonts w:asciiTheme="majorBidi" w:hAnsiTheme="majorBidi" w:cstheme="majorBidi"/>
        </w:rPr>
      </w:pPr>
      <w:r>
        <w:rPr>
          <w:rFonts w:asciiTheme="majorBidi" w:hAnsiTheme="majorBidi" w:cstheme="majorBidi"/>
        </w:rPr>
        <w:t xml:space="preserve">The </w:t>
      </w:r>
      <w:r w:rsidRPr="00A36B10">
        <w:t>table</w:t>
      </w:r>
      <w:r>
        <w:rPr>
          <w:rFonts w:asciiTheme="majorBidi" w:hAnsiTheme="majorBidi" w:cstheme="majorBidi"/>
        </w:rPr>
        <w:t xml:space="preserve"> below shows the </w:t>
      </w:r>
      <w:r w:rsidRPr="008358BD">
        <w:rPr>
          <w:rFonts w:asciiTheme="majorBidi" w:hAnsiTheme="majorBidi" w:cstheme="majorBidi"/>
        </w:rPr>
        <w:t>quantit</w:t>
      </w:r>
      <w:r>
        <w:rPr>
          <w:rFonts w:asciiTheme="majorBidi" w:hAnsiTheme="majorBidi" w:cstheme="majorBidi"/>
        </w:rPr>
        <w:t>ies</w:t>
      </w:r>
      <w:r w:rsidRPr="008358BD">
        <w:rPr>
          <w:rFonts w:asciiTheme="majorBidi" w:hAnsiTheme="majorBidi" w:cstheme="majorBidi"/>
        </w:rPr>
        <w:t xml:space="preserve"> </w:t>
      </w:r>
      <w:r>
        <w:rPr>
          <w:rFonts w:asciiTheme="majorBidi" w:hAnsiTheme="majorBidi" w:cstheme="majorBidi"/>
        </w:rPr>
        <w:t xml:space="preserve">of primary mined mercury reported by </w:t>
      </w:r>
      <w:r w:rsidR="0077130A">
        <w:rPr>
          <w:rFonts w:asciiTheme="majorBidi" w:hAnsiTheme="majorBidi" w:cstheme="majorBidi"/>
        </w:rPr>
        <w:t xml:space="preserve">parties </w:t>
      </w:r>
      <w:r>
        <w:rPr>
          <w:rFonts w:asciiTheme="majorBidi" w:hAnsiTheme="majorBidi" w:cstheme="majorBidi"/>
        </w:rPr>
        <w:t>for the second short report (2021 and 2022) and the prior reports (2017-2020).</w:t>
      </w:r>
    </w:p>
    <w:p w14:paraId="00C8EABB" w14:textId="3AB85287" w:rsidR="0077130A" w:rsidRPr="00A36B10" w:rsidRDefault="0077130A" w:rsidP="00A36B10">
      <w:pPr>
        <w:pStyle w:val="Normalnumber"/>
        <w:ind w:left="1247"/>
        <w:rPr>
          <w:rFonts w:asciiTheme="majorBidi" w:hAnsiTheme="majorBidi" w:cstheme="majorBidi"/>
          <w:b/>
          <w:bCs/>
        </w:rPr>
      </w:pPr>
      <w:r w:rsidRPr="00A36B10">
        <w:rPr>
          <w:rFonts w:asciiTheme="majorBidi" w:hAnsiTheme="majorBidi" w:cstheme="majorBidi"/>
          <w:b/>
          <w:bCs/>
        </w:rPr>
        <w:t>Table 1: Quantities of primary mined mercury reported MT/yr</w:t>
      </w:r>
      <w:r>
        <w:rPr>
          <w:rFonts w:asciiTheme="majorBidi" w:hAnsiTheme="majorBidi" w:cstheme="majorBidi"/>
          <w:b/>
          <w:bCs/>
        </w:rPr>
        <w:t xml:space="preserve"> (2027–2022)</w:t>
      </w:r>
    </w:p>
    <w:tbl>
      <w:tblPr>
        <w:tblStyle w:val="TableGrid"/>
        <w:tblW w:w="0" w:type="auto"/>
        <w:tblInd w:w="1271" w:type="dxa"/>
        <w:tblLook w:val="04A0" w:firstRow="1" w:lastRow="0" w:firstColumn="1" w:lastColumn="0" w:noHBand="0" w:noVBand="1"/>
      </w:tblPr>
      <w:tblGrid>
        <w:gridCol w:w="916"/>
        <w:gridCol w:w="1169"/>
        <w:gridCol w:w="1256"/>
        <w:gridCol w:w="1256"/>
        <w:gridCol w:w="1006"/>
        <w:gridCol w:w="1303"/>
        <w:gridCol w:w="1303"/>
      </w:tblGrid>
      <w:tr w:rsidR="009A4FEB" w14:paraId="79517A53" w14:textId="77777777" w:rsidTr="00A36B10">
        <w:tc>
          <w:tcPr>
            <w:tcW w:w="852" w:type="dxa"/>
          </w:tcPr>
          <w:p w14:paraId="072C9598"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p>
        </w:tc>
        <w:tc>
          <w:tcPr>
            <w:tcW w:w="4731" w:type="dxa"/>
            <w:gridSpan w:val="4"/>
            <w:shd w:val="clear" w:color="auto" w:fill="AEAAAA" w:themeFill="background2" w:themeFillShade="BF"/>
          </w:tcPr>
          <w:p w14:paraId="54738EE1"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First Full Report</w:t>
            </w:r>
          </w:p>
        </w:tc>
        <w:tc>
          <w:tcPr>
            <w:tcW w:w="2626" w:type="dxa"/>
            <w:gridSpan w:val="2"/>
            <w:shd w:val="clear" w:color="auto" w:fill="7B7B7B" w:themeFill="accent3" w:themeFillShade="BF"/>
          </w:tcPr>
          <w:p w14:paraId="703D4373"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p>
        </w:tc>
      </w:tr>
      <w:tr w:rsidR="009A4FEB" w14:paraId="05933750" w14:textId="77777777" w:rsidTr="00A36B10">
        <w:trPr>
          <w:trHeight w:val="300"/>
        </w:trPr>
        <w:tc>
          <w:tcPr>
            <w:tcW w:w="852" w:type="dxa"/>
          </w:tcPr>
          <w:p w14:paraId="45CEC367" w14:textId="77777777" w:rsidR="009A4FEB" w:rsidRPr="00A36B10" w:rsidRDefault="009A4FEB" w:rsidP="0077130A">
            <w:pPr>
              <w:pStyle w:val="paragraph"/>
              <w:jc w:val="center"/>
              <w:rPr>
                <w:rFonts w:asciiTheme="majorBidi" w:hAnsiTheme="majorBidi" w:cstheme="majorBidi"/>
                <w:b/>
                <w:bCs/>
                <w:sz w:val="18"/>
                <w:szCs w:val="18"/>
              </w:rPr>
            </w:pPr>
          </w:p>
        </w:tc>
        <w:tc>
          <w:tcPr>
            <w:tcW w:w="2444" w:type="dxa"/>
            <w:gridSpan w:val="2"/>
            <w:shd w:val="clear" w:color="auto" w:fill="F2F2F2" w:themeFill="background1" w:themeFillShade="F2"/>
          </w:tcPr>
          <w:p w14:paraId="282B2CFF" w14:textId="77777777" w:rsidR="009A4FEB" w:rsidRPr="00A36B10" w:rsidRDefault="009A4FEB" w:rsidP="0077130A">
            <w:pPr>
              <w:pStyle w:val="paragraph"/>
              <w:jc w:val="center"/>
              <w:rPr>
                <w:rFonts w:asciiTheme="majorBidi" w:hAnsiTheme="majorBidi" w:cstheme="majorBidi"/>
                <w:b/>
                <w:bCs/>
                <w:sz w:val="18"/>
                <w:szCs w:val="18"/>
              </w:rPr>
            </w:pPr>
            <w:r w:rsidRPr="00A36B10">
              <w:rPr>
                <w:rFonts w:asciiTheme="majorBidi" w:hAnsiTheme="majorBidi" w:cstheme="majorBidi"/>
                <w:b/>
                <w:bCs/>
                <w:sz w:val="18"/>
                <w:szCs w:val="18"/>
              </w:rPr>
              <w:t>First Short Report</w:t>
            </w:r>
          </w:p>
        </w:tc>
        <w:tc>
          <w:tcPr>
            <w:tcW w:w="1265" w:type="dxa"/>
            <w:shd w:val="clear" w:color="auto" w:fill="AEAAAA" w:themeFill="background2" w:themeFillShade="BF"/>
          </w:tcPr>
          <w:p w14:paraId="1B69FFAA" w14:textId="77777777" w:rsidR="009A4FEB" w:rsidRPr="00A36B10" w:rsidRDefault="009A4FEB" w:rsidP="0077130A">
            <w:pPr>
              <w:pStyle w:val="paragraph"/>
              <w:jc w:val="center"/>
              <w:rPr>
                <w:rFonts w:asciiTheme="majorBidi" w:hAnsiTheme="majorBidi" w:cstheme="majorBidi"/>
                <w:b/>
                <w:bCs/>
                <w:sz w:val="18"/>
                <w:szCs w:val="18"/>
              </w:rPr>
            </w:pPr>
          </w:p>
        </w:tc>
        <w:tc>
          <w:tcPr>
            <w:tcW w:w="1022" w:type="dxa"/>
            <w:shd w:val="clear" w:color="auto" w:fill="AEAAAA" w:themeFill="background2" w:themeFillShade="BF"/>
          </w:tcPr>
          <w:p w14:paraId="4C81EC1B" w14:textId="77777777" w:rsidR="009A4FEB" w:rsidRPr="00A36B10" w:rsidRDefault="009A4FEB" w:rsidP="0077130A">
            <w:pPr>
              <w:pStyle w:val="paragraph"/>
              <w:jc w:val="center"/>
              <w:rPr>
                <w:rFonts w:asciiTheme="majorBidi" w:hAnsiTheme="majorBidi" w:cstheme="majorBidi"/>
                <w:b/>
                <w:bCs/>
                <w:sz w:val="18"/>
                <w:szCs w:val="18"/>
              </w:rPr>
            </w:pPr>
          </w:p>
        </w:tc>
        <w:tc>
          <w:tcPr>
            <w:tcW w:w="2626" w:type="dxa"/>
            <w:gridSpan w:val="2"/>
            <w:shd w:val="clear" w:color="auto" w:fill="7B7B7B" w:themeFill="accent3" w:themeFillShade="BF"/>
          </w:tcPr>
          <w:p w14:paraId="2F4BAF5C" w14:textId="77777777" w:rsidR="009A4FEB" w:rsidRPr="00A36B10" w:rsidRDefault="009A4FEB" w:rsidP="0077130A">
            <w:pPr>
              <w:pStyle w:val="paragraph"/>
              <w:spacing w:before="0" w:beforeAutospacing="0" w:after="0" w:afterAutospacing="0"/>
              <w:jc w:val="center"/>
              <w:rPr>
                <w:rFonts w:asciiTheme="majorBidi" w:hAnsiTheme="majorBidi" w:cstheme="majorBidi"/>
                <w:b/>
                <w:bCs/>
                <w:sz w:val="18"/>
                <w:szCs w:val="18"/>
              </w:rPr>
            </w:pPr>
            <w:r w:rsidRPr="00A36B10">
              <w:rPr>
                <w:rFonts w:asciiTheme="majorBidi" w:hAnsiTheme="majorBidi" w:cstheme="majorBidi"/>
                <w:b/>
                <w:bCs/>
                <w:sz w:val="18"/>
                <w:szCs w:val="18"/>
              </w:rPr>
              <w:t>Second Short Report</w:t>
            </w:r>
          </w:p>
        </w:tc>
      </w:tr>
      <w:tr w:rsidR="009A4FEB" w14:paraId="2B778A66" w14:textId="77777777" w:rsidTr="00A36B10">
        <w:tc>
          <w:tcPr>
            <w:tcW w:w="852" w:type="dxa"/>
          </w:tcPr>
          <w:p w14:paraId="7BBDB833"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Party</w:t>
            </w:r>
          </w:p>
        </w:tc>
        <w:tc>
          <w:tcPr>
            <w:tcW w:w="1179" w:type="dxa"/>
            <w:shd w:val="clear" w:color="auto" w:fill="F2F2F2" w:themeFill="background1" w:themeFillShade="F2"/>
          </w:tcPr>
          <w:p w14:paraId="385068F3"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2017</w:t>
            </w:r>
          </w:p>
        </w:tc>
        <w:tc>
          <w:tcPr>
            <w:tcW w:w="1265" w:type="dxa"/>
            <w:shd w:val="clear" w:color="auto" w:fill="F2F2F2" w:themeFill="background1" w:themeFillShade="F2"/>
          </w:tcPr>
          <w:p w14:paraId="7FD705D2"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2018</w:t>
            </w:r>
          </w:p>
        </w:tc>
        <w:tc>
          <w:tcPr>
            <w:tcW w:w="1265" w:type="dxa"/>
            <w:shd w:val="clear" w:color="auto" w:fill="AEAAAA" w:themeFill="background2" w:themeFillShade="BF"/>
          </w:tcPr>
          <w:p w14:paraId="7707376E"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2019</w:t>
            </w:r>
          </w:p>
        </w:tc>
        <w:tc>
          <w:tcPr>
            <w:tcW w:w="1022" w:type="dxa"/>
            <w:shd w:val="clear" w:color="auto" w:fill="AEAAAA" w:themeFill="background2" w:themeFillShade="BF"/>
          </w:tcPr>
          <w:p w14:paraId="6AE6779C"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2020</w:t>
            </w:r>
          </w:p>
        </w:tc>
        <w:tc>
          <w:tcPr>
            <w:tcW w:w="1313" w:type="dxa"/>
            <w:shd w:val="clear" w:color="auto" w:fill="7B7B7B" w:themeFill="accent3" w:themeFillShade="BF"/>
          </w:tcPr>
          <w:p w14:paraId="2687973B"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2021</w:t>
            </w:r>
          </w:p>
        </w:tc>
        <w:tc>
          <w:tcPr>
            <w:tcW w:w="1313" w:type="dxa"/>
            <w:shd w:val="clear" w:color="auto" w:fill="7B7B7B" w:themeFill="accent3" w:themeFillShade="BF"/>
          </w:tcPr>
          <w:p w14:paraId="3AC17A24"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b/>
                <w:bCs/>
                <w:sz w:val="18"/>
                <w:szCs w:val="18"/>
              </w:rPr>
            </w:pPr>
            <w:r w:rsidRPr="00A36B10">
              <w:rPr>
                <w:rFonts w:asciiTheme="majorBidi" w:hAnsiTheme="majorBidi" w:cstheme="majorBidi"/>
                <w:b/>
                <w:bCs/>
                <w:sz w:val="18"/>
                <w:szCs w:val="18"/>
              </w:rPr>
              <w:t>2022</w:t>
            </w:r>
          </w:p>
        </w:tc>
      </w:tr>
      <w:tr w:rsidR="009A4FEB" w14:paraId="4AB390CA" w14:textId="77777777" w:rsidTr="00A36B10">
        <w:tc>
          <w:tcPr>
            <w:tcW w:w="852" w:type="dxa"/>
          </w:tcPr>
          <w:p w14:paraId="2405444C" w14:textId="77777777" w:rsidR="009A4FEB" w:rsidRPr="00A36B10" w:rsidRDefault="009A4FEB" w:rsidP="00A36B10">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China</w:t>
            </w:r>
          </w:p>
        </w:tc>
        <w:tc>
          <w:tcPr>
            <w:tcW w:w="1179" w:type="dxa"/>
          </w:tcPr>
          <w:p w14:paraId="7919D7E5"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NA</w:t>
            </w:r>
          </w:p>
          <w:p w14:paraId="6F7C668C"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roofErr w:type="gramStart"/>
            <w:r w:rsidRPr="00A36B10">
              <w:rPr>
                <w:rFonts w:asciiTheme="majorBidi" w:hAnsiTheme="majorBidi" w:cstheme="majorBidi"/>
                <w:sz w:val="18"/>
                <w:szCs w:val="18"/>
              </w:rPr>
              <w:t>85,000)*</w:t>
            </w:r>
            <w:proofErr w:type="gramEnd"/>
          </w:p>
        </w:tc>
        <w:tc>
          <w:tcPr>
            <w:tcW w:w="1265" w:type="dxa"/>
          </w:tcPr>
          <w:p w14:paraId="1276FA87"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NA</w:t>
            </w:r>
          </w:p>
          <w:p w14:paraId="7975D5A5"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roofErr w:type="gramStart"/>
            <w:r w:rsidRPr="00A36B10">
              <w:rPr>
                <w:rFonts w:asciiTheme="majorBidi" w:hAnsiTheme="majorBidi" w:cstheme="majorBidi"/>
                <w:sz w:val="18"/>
                <w:szCs w:val="18"/>
              </w:rPr>
              <w:t>144,500)*</w:t>
            </w:r>
            <w:proofErr w:type="gramEnd"/>
          </w:p>
        </w:tc>
        <w:tc>
          <w:tcPr>
            <w:tcW w:w="1265" w:type="dxa"/>
          </w:tcPr>
          <w:p w14:paraId="38921B85"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NA</w:t>
            </w:r>
          </w:p>
          <w:p w14:paraId="58368B77"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roofErr w:type="gramStart"/>
            <w:r w:rsidRPr="00A36B10">
              <w:rPr>
                <w:rFonts w:asciiTheme="majorBidi" w:hAnsiTheme="majorBidi" w:cstheme="majorBidi"/>
                <w:sz w:val="18"/>
                <w:szCs w:val="18"/>
              </w:rPr>
              <w:t>134,000)*</w:t>
            </w:r>
            <w:proofErr w:type="gramEnd"/>
          </w:p>
        </w:tc>
        <w:tc>
          <w:tcPr>
            <w:tcW w:w="1022" w:type="dxa"/>
            <w:vAlign w:val="center"/>
          </w:tcPr>
          <w:p w14:paraId="3F913F61"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250</w:t>
            </w:r>
          </w:p>
        </w:tc>
        <w:tc>
          <w:tcPr>
            <w:tcW w:w="1313" w:type="dxa"/>
            <w:vAlign w:val="center"/>
          </w:tcPr>
          <w:p w14:paraId="42393C56"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193</w:t>
            </w:r>
          </w:p>
        </w:tc>
        <w:tc>
          <w:tcPr>
            <w:tcW w:w="1313" w:type="dxa"/>
            <w:vAlign w:val="center"/>
          </w:tcPr>
          <w:p w14:paraId="28CC8FC0"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171</w:t>
            </w:r>
          </w:p>
        </w:tc>
      </w:tr>
      <w:tr w:rsidR="009A4FEB" w14:paraId="6372D23D" w14:textId="77777777" w:rsidTr="00A36B10">
        <w:tc>
          <w:tcPr>
            <w:tcW w:w="852" w:type="dxa"/>
          </w:tcPr>
          <w:p w14:paraId="65C67FA1" w14:textId="77777777" w:rsidR="009A4FEB" w:rsidRPr="00A36B10" w:rsidRDefault="009A4FEB" w:rsidP="00A36B10">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Indonesia</w:t>
            </w:r>
          </w:p>
        </w:tc>
        <w:tc>
          <w:tcPr>
            <w:tcW w:w="1179" w:type="dxa"/>
          </w:tcPr>
          <w:p w14:paraId="0B1B330F"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
        </w:tc>
        <w:tc>
          <w:tcPr>
            <w:tcW w:w="1265" w:type="dxa"/>
          </w:tcPr>
          <w:p w14:paraId="2D828BAF"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
        </w:tc>
        <w:tc>
          <w:tcPr>
            <w:tcW w:w="1265" w:type="dxa"/>
          </w:tcPr>
          <w:p w14:paraId="04358C20"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
        </w:tc>
        <w:tc>
          <w:tcPr>
            <w:tcW w:w="1022" w:type="dxa"/>
          </w:tcPr>
          <w:p w14:paraId="154D490C"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w:t>
            </w:r>
          </w:p>
        </w:tc>
        <w:tc>
          <w:tcPr>
            <w:tcW w:w="1313" w:type="dxa"/>
          </w:tcPr>
          <w:p w14:paraId="50F80549"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No data available**</w:t>
            </w:r>
          </w:p>
        </w:tc>
        <w:tc>
          <w:tcPr>
            <w:tcW w:w="1313" w:type="dxa"/>
          </w:tcPr>
          <w:p w14:paraId="55EF96A3"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No data available**</w:t>
            </w:r>
          </w:p>
        </w:tc>
      </w:tr>
      <w:tr w:rsidR="009A4FEB" w14:paraId="433B5E85" w14:textId="77777777" w:rsidTr="00A36B10">
        <w:tc>
          <w:tcPr>
            <w:tcW w:w="852" w:type="dxa"/>
          </w:tcPr>
          <w:p w14:paraId="46F864FF" w14:textId="77777777" w:rsidR="009A4FEB" w:rsidRPr="00A36B10" w:rsidRDefault="009A4FEB" w:rsidP="00A36B10">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Mexico</w:t>
            </w:r>
          </w:p>
        </w:tc>
        <w:tc>
          <w:tcPr>
            <w:tcW w:w="1179" w:type="dxa"/>
          </w:tcPr>
          <w:p w14:paraId="4247679F"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442</w:t>
            </w:r>
          </w:p>
        </w:tc>
        <w:tc>
          <w:tcPr>
            <w:tcW w:w="1265" w:type="dxa"/>
          </w:tcPr>
          <w:p w14:paraId="485F288F"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0.5</w:t>
            </w:r>
          </w:p>
        </w:tc>
        <w:tc>
          <w:tcPr>
            <w:tcW w:w="1265" w:type="dxa"/>
          </w:tcPr>
          <w:p w14:paraId="05A3E213"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0</w:t>
            </w:r>
          </w:p>
        </w:tc>
        <w:tc>
          <w:tcPr>
            <w:tcW w:w="1022" w:type="dxa"/>
          </w:tcPr>
          <w:p w14:paraId="7B24AA7F"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0</w:t>
            </w:r>
          </w:p>
        </w:tc>
        <w:tc>
          <w:tcPr>
            <w:tcW w:w="1313" w:type="dxa"/>
          </w:tcPr>
          <w:p w14:paraId="48ADC1CC"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0</w:t>
            </w:r>
          </w:p>
        </w:tc>
        <w:tc>
          <w:tcPr>
            <w:tcW w:w="1313" w:type="dxa"/>
          </w:tcPr>
          <w:p w14:paraId="4CF08C18" w14:textId="77777777" w:rsidR="009A4FEB" w:rsidRPr="00A36B10" w:rsidRDefault="009A4FEB" w:rsidP="0077130A">
            <w:pPr>
              <w:pStyle w:val="paragraph"/>
              <w:spacing w:before="0" w:beforeAutospacing="0" w:after="0" w:afterAutospacing="0"/>
              <w:jc w:val="center"/>
              <w:textAlignment w:val="baseline"/>
              <w:rPr>
                <w:rFonts w:asciiTheme="majorBidi" w:hAnsiTheme="majorBidi" w:cstheme="majorBidi"/>
                <w:sz w:val="18"/>
                <w:szCs w:val="18"/>
              </w:rPr>
            </w:pPr>
            <w:r w:rsidRPr="00A36B10">
              <w:rPr>
                <w:rFonts w:asciiTheme="majorBidi" w:hAnsiTheme="majorBidi" w:cstheme="majorBidi"/>
                <w:sz w:val="18"/>
                <w:szCs w:val="18"/>
              </w:rPr>
              <w:t>0</w:t>
            </w:r>
          </w:p>
        </w:tc>
      </w:tr>
      <w:tr w:rsidR="009A4FEB" w14:paraId="10ABE8DE" w14:textId="77777777" w:rsidTr="00A36B10">
        <w:tc>
          <w:tcPr>
            <w:tcW w:w="8209" w:type="dxa"/>
            <w:gridSpan w:val="7"/>
          </w:tcPr>
          <w:p w14:paraId="57A5DA13" w14:textId="77777777" w:rsidR="009A4FEB" w:rsidRPr="00A36B10" w:rsidRDefault="009A4FEB" w:rsidP="00A32ABC">
            <w:pPr>
              <w:pStyle w:val="paragraph"/>
              <w:spacing w:before="0" w:beforeAutospacing="0" w:after="0" w:afterAutospacing="0"/>
              <w:textAlignment w:val="baseline"/>
              <w:rPr>
                <w:rFonts w:asciiTheme="majorBidi" w:hAnsiTheme="majorBidi" w:cstheme="majorBidi"/>
                <w:i/>
                <w:iCs/>
                <w:sz w:val="18"/>
                <w:szCs w:val="18"/>
              </w:rPr>
            </w:pPr>
            <w:r w:rsidRPr="00A36B10">
              <w:rPr>
                <w:rFonts w:asciiTheme="majorBidi" w:hAnsiTheme="majorBidi" w:cstheme="majorBidi"/>
                <w:i/>
                <w:iCs/>
                <w:sz w:val="18"/>
                <w:szCs w:val="18"/>
              </w:rPr>
              <w:t>* Reported on quantities of mined mercury ore</w:t>
            </w:r>
          </w:p>
        </w:tc>
      </w:tr>
      <w:tr w:rsidR="009A4FEB" w14:paraId="658E2C0A" w14:textId="77777777" w:rsidTr="00A36B10">
        <w:tc>
          <w:tcPr>
            <w:tcW w:w="8209" w:type="dxa"/>
            <w:gridSpan w:val="7"/>
          </w:tcPr>
          <w:p w14:paraId="2E113795" w14:textId="5FE88A28" w:rsidR="009A4FEB" w:rsidRPr="00A36B10" w:rsidRDefault="009A4FEB" w:rsidP="00A32ABC">
            <w:pPr>
              <w:pStyle w:val="paragraph"/>
              <w:spacing w:before="0" w:beforeAutospacing="0" w:after="0" w:afterAutospacing="0"/>
              <w:textAlignment w:val="baseline"/>
              <w:rPr>
                <w:rFonts w:asciiTheme="majorBidi" w:hAnsiTheme="majorBidi" w:cstheme="majorBidi"/>
                <w:i/>
                <w:iCs/>
                <w:sz w:val="18"/>
                <w:szCs w:val="18"/>
              </w:rPr>
            </w:pPr>
            <w:r w:rsidRPr="00A36B10">
              <w:rPr>
                <w:rFonts w:asciiTheme="majorBidi" w:hAnsiTheme="majorBidi" w:cstheme="majorBidi"/>
                <w:i/>
                <w:iCs/>
                <w:sz w:val="18"/>
                <w:szCs w:val="18"/>
              </w:rPr>
              <w:t>** Illegal primary mercury mining reported, no data available</w:t>
            </w:r>
          </w:p>
        </w:tc>
      </w:tr>
    </w:tbl>
    <w:p w14:paraId="1900C51D" w14:textId="159046DA" w:rsidR="009A4FEB" w:rsidRPr="001F2E09" w:rsidRDefault="009A4FEB" w:rsidP="00A36B10">
      <w:pPr>
        <w:pStyle w:val="Normalnumber"/>
        <w:numPr>
          <w:ilvl w:val="0"/>
          <w:numId w:val="16"/>
        </w:numPr>
        <w:ind w:left="1247" w:firstLine="0"/>
        <w:rPr>
          <w:rFonts w:asciiTheme="majorBidi" w:hAnsiTheme="majorBidi" w:cstheme="majorBidi"/>
          <w:u w:val="single"/>
        </w:rPr>
      </w:pPr>
      <w:r w:rsidRPr="3BB82F69">
        <w:rPr>
          <w:rFonts w:asciiTheme="majorBidi" w:hAnsiTheme="majorBidi" w:cstheme="majorBidi"/>
          <w:u w:val="single"/>
        </w:rPr>
        <w:lastRenderedPageBreak/>
        <w:t>Based o</w:t>
      </w:r>
      <w:r w:rsidRPr="002A51F9">
        <w:rPr>
          <w:rFonts w:asciiTheme="majorBidi" w:hAnsiTheme="majorBidi" w:cstheme="majorBidi"/>
          <w:u w:val="single"/>
        </w:rPr>
        <w:t>n its review</w:t>
      </w:r>
      <w:r w:rsidRPr="3BB82F69">
        <w:rPr>
          <w:rFonts w:asciiTheme="majorBidi" w:hAnsiTheme="majorBidi" w:cstheme="majorBidi"/>
          <w:u w:val="single"/>
        </w:rPr>
        <w:t xml:space="preserve"> of </w:t>
      </w:r>
      <w:r w:rsidR="002A51F9">
        <w:rPr>
          <w:rFonts w:asciiTheme="majorBidi" w:hAnsiTheme="majorBidi" w:cstheme="majorBidi"/>
          <w:u w:val="single"/>
        </w:rPr>
        <w:t>p</w:t>
      </w:r>
      <w:r w:rsidR="002A51F9" w:rsidRPr="3BB82F69">
        <w:rPr>
          <w:rFonts w:asciiTheme="majorBidi" w:hAnsiTheme="majorBidi" w:cstheme="majorBidi"/>
          <w:u w:val="single"/>
        </w:rPr>
        <w:t xml:space="preserve">arties’ </w:t>
      </w:r>
      <w:r w:rsidRPr="3BB82F69">
        <w:rPr>
          <w:rFonts w:asciiTheme="majorBidi" w:hAnsiTheme="majorBidi" w:cstheme="majorBidi"/>
          <w:u w:val="single"/>
        </w:rPr>
        <w:t xml:space="preserve">responses to question 3.1 and their submissions, the </w:t>
      </w:r>
      <w:r>
        <w:rPr>
          <w:rFonts w:asciiTheme="majorBidi" w:hAnsiTheme="majorBidi" w:cstheme="majorBidi"/>
          <w:u w:val="single"/>
        </w:rPr>
        <w:t>secretariat</w:t>
      </w:r>
      <w:r w:rsidRPr="3BB82F69">
        <w:rPr>
          <w:rFonts w:asciiTheme="majorBidi" w:hAnsiTheme="majorBidi" w:cstheme="majorBidi"/>
          <w:u w:val="single"/>
        </w:rPr>
        <w:t xml:space="preserve"> presents the following findings: </w:t>
      </w:r>
    </w:p>
    <w:p w14:paraId="4D96A0C2" w14:textId="66A3E4F3" w:rsidR="009A4FEB" w:rsidRPr="00C47281" w:rsidRDefault="009A4FEB" w:rsidP="00A36B10">
      <w:pPr>
        <w:pStyle w:val="Normalnumber"/>
        <w:numPr>
          <w:ilvl w:val="1"/>
          <w:numId w:val="52"/>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There is an </w:t>
      </w:r>
      <w:r w:rsidRPr="00A36B10">
        <w:t>increase</w:t>
      </w:r>
      <w:r>
        <w:rPr>
          <w:rFonts w:asciiTheme="majorBidi" w:hAnsiTheme="majorBidi" w:cstheme="majorBidi"/>
        </w:rPr>
        <w:t xml:space="preserve"> in the number of </w:t>
      </w:r>
      <w:r w:rsidR="002A51F9">
        <w:rPr>
          <w:rFonts w:asciiTheme="majorBidi" w:hAnsiTheme="majorBidi" w:cstheme="majorBidi"/>
        </w:rPr>
        <w:t xml:space="preserve">parties </w:t>
      </w:r>
      <w:r>
        <w:rPr>
          <w:rFonts w:asciiTheme="majorBidi" w:hAnsiTheme="majorBidi" w:cstheme="majorBidi"/>
        </w:rPr>
        <w:t xml:space="preserve">reporting on the existence of primary mining of mercury in their territory, regardless of the status of the mine, from two </w:t>
      </w:r>
      <w:r w:rsidR="002A51F9">
        <w:rPr>
          <w:rFonts w:asciiTheme="majorBidi" w:hAnsiTheme="majorBidi" w:cstheme="majorBidi"/>
        </w:rPr>
        <w:t xml:space="preserve">parties </w:t>
      </w:r>
      <w:r>
        <w:rPr>
          <w:rFonts w:asciiTheme="majorBidi" w:hAnsiTheme="majorBidi" w:cstheme="majorBidi"/>
        </w:rPr>
        <w:t>(China and Mexico) to three (China, Indonesia and Mexico) for the second short reporting cycle. Notably:</w:t>
      </w:r>
    </w:p>
    <w:p w14:paraId="30FEB9C4" w14:textId="5D6670E1" w:rsidR="009A4FEB" w:rsidRPr="00A36B10" w:rsidRDefault="009A4FEB" w:rsidP="00A36B10">
      <w:pPr>
        <w:pStyle w:val="Normalnumber"/>
        <w:numPr>
          <w:ilvl w:val="2"/>
          <w:numId w:val="51"/>
        </w:numPr>
        <w:tabs>
          <w:tab w:val="left" w:pos="1247"/>
          <w:tab w:val="left" w:pos="1871"/>
          <w:tab w:val="left" w:pos="2495"/>
          <w:tab w:val="left" w:pos="3742"/>
          <w:tab w:val="left" w:pos="4366"/>
        </w:tabs>
        <w:adjustRightInd w:val="0"/>
        <w:snapToGrid w:val="0"/>
        <w:ind w:left="2381" w:firstLine="624"/>
      </w:pPr>
      <w:r w:rsidRPr="00A36B10">
        <w:t xml:space="preserve">A party (Indonesia) in its past reports responded “No” to question 3.1. In its second short national report, the party responded “Yes” and provided information that conformed to paragraph 1 of decision MC-5/2, where the party acknowledged and reported the presence of illegal primary mercury mining in its territory and relayed that “it is </w:t>
      </w:r>
      <w:r w:rsidRPr="004F431E">
        <w:rPr>
          <w:rFonts w:asciiTheme="majorBidi" w:hAnsiTheme="majorBidi" w:cstheme="majorBidi"/>
        </w:rPr>
        <w:t>difficult</w:t>
      </w:r>
      <w:r w:rsidRPr="00A36B10">
        <w:t xml:space="preserve"> for the government to know exactly how much primary mercury mining is in Indonesian territory”. The party suggested the need for specific methods to quantify the primary mined mercury, including by using remote sensing or other methods. The party also reported on its progress in enforcing its law not allowing the primary mercury mines, confiscating 36.29 tonnes of illegally mined cinnabar to date.</w:t>
      </w:r>
      <w:r w:rsidR="00164448" w:rsidRPr="00A36B10">
        <w:rPr>
          <w:rStyle w:val="FootnoteReference"/>
        </w:rPr>
        <w:footnoteReference w:id="9"/>
      </w:r>
    </w:p>
    <w:p w14:paraId="46C0C399" w14:textId="77777777" w:rsidR="009A4FEB" w:rsidRPr="007E003E" w:rsidRDefault="009A4FEB" w:rsidP="00A36B10">
      <w:pPr>
        <w:pStyle w:val="Normalnumber"/>
        <w:numPr>
          <w:ilvl w:val="1"/>
          <w:numId w:val="52"/>
        </w:numPr>
        <w:tabs>
          <w:tab w:val="clear" w:pos="624"/>
          <w:tab w:val="left" w:pos="1247"/>
          <w:tab w:val="left" w:pos="1814"/>
          <w:tab w:val="left" w:pos="2381"/>
          <w:tab w:val="left" w:pos="2948"/>
          <w:tab w:val="left" w:pos="3515"/>
          <w:tab w:val="left" w:pos="4082"/>
        </w:tabs>
        <w:ind w:left="1247" w:firstLine="567"/>
        <w:rPr>
          <w:color w:val="000000" w:themeColor="text1"/>
        </w:rPr>
      </w:pPr>
      <w:r>
        <w:rPr>
          <w:rFonts w:asciiTheme="majorBidi" w:hAnsiTheme="majorBidi" w:cstheme="majorBidi"/>
        </w:rPr>
        <w:t xml:space="preserve">One party (Mexico) responded “Yes” the reported data is for formal mines. No data is available for informal primary mercury mining production. </w:t>
      </w:r>
      <w:r w:rsidRPr="07F85285">
        <w:rPr>
          <w:rFonts w:asciiTheme="majorBidi" w:hAnsiTheme="majorBidi" w:cstheme="majorBidi"/>
        </w:rPr>
        <w:t xml:space="preserve">The </w:t>
      </w:r>
      <w:r>
        <w:rPr>
          <w:color w:val="000000" w:themeColor="text1"/>
        </w:rPr>
        <w:t>party</w:t>
      </w:r>
      <w:r w:rsidRPr="1F94A296">
        <w:rPr>
          <w:color w:val="000000" w:themeColor="text1"/>
        </w:rPr>
        <w:t xml:space="preserve"> had mentioned in its full report (2021) the persistence of mercury production through its environmental monitoring efforts that may be additional to its known closed mines</w:t>
      </w:r>
      <w:r>
        <w:rPr>
          <w:rFonts w:asciiTheme="majorBidi" w:hAnsiTheme="majorBidi" w:cstheme="majorBidi"/>
        </w:rPr>
        <w:t>.</w:t>
      </w:r>
    </w:p>
    <w:p w14:paraId="1FB75544" w14:textId="77777777" w:rsidR="009A4FEB" w:rsidRDefault="009A4FEB" w:rsidP="00A36B10">
      <w:pPr>
        <w:pStyle w:val="Normalnumber"/>
        <w:numPr>
          <w:ilvl w:val="1"/>
          <w:numId w:val="52"/>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Quantities reported by one party (China) conform to </w:t>
      </w:r>
      <w:r w:rsidRPr="001F2E09">
        <w:rPr>
          <w:rFonts w:asciiTheme="majorBidi" w:hAnsiTheme="majorBidi" w:cstheme="majorBidi"/>
        </w:rPr>
        <w:t xml:space="preserve">decision MC-4/8 </w:t>
      </w:r>
      <w:r>
        <w:rPr>
          <w:rFonts w:asciiTheme="majorBidi" w:hAnsiTheme="majorBidi" w:cstheme="majorBidi"/>
        </w:rPr>
        <w:t xml:space="preserve">which </w:t>
      </w:r>
      <w:r w:rsidRPr="001F2E09">
        <w:rPr>
          <w:rFonts w:asciiTheme="majorBidi" w:hAnsiTheme="majorBidi" w:cstheme="majorBidi"/>
        </w:rPr>
        <w:t xml:space="preserve">clarified that the unit of measure under question 3.1 is to be </w:t>
      </w:r>
      <w:r>
        <w:rPr>
          <w:rFonts w:asciiTheme="majorBidi" w:hAnsiTheme="majorBidi" w:cstheme="majorBidi"/>
        </w:rPr>
        <w:t xml:space="preserve">the amount of </w:t>
      </w:r>
      <w:r w:rsidRPr="001F2E09">
        <w:rPr>
          <w:rFonts w:asciiTheme="majorBidi" w:hAnsiTheme="majorBidi" w:cstheme="majorBidi"/>
        </w:rPr>
        <w:t>mercury</w:t>
      </w:r>
      <w:r>
        <w:rPr>
          <w:rFonts w:asciiTheme="majorBidi" w:hAnsiTheme="majorBidi" w:cstheme="majorBidi"/>
        </w:rPr>
        <w:t xml:space="preserve"> mined.</w:t>
      </w:r>
    </w:p>
    <w:p w14:paraId="0370CD14" w14:textId="77777777" w:rsidR="009A4FEB" w:rsidRDefault="009A4FEB" w:rsidP="00C6598A">
      <w:pPr>
        <w:pStyle w:val="Normalnumber"/>
        <w:numPr>
          <w:ilvl w:val="1"/>
          <w:numId w:val="52"/>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Trend analysis:</w:t>
      </w:r>
    </w:p>
    <w:p w14:paraId="59585C60" w14:textId="77777777" w:rsidR="004F431E" w:rsidRPr="004F431E" w:rsidRDefault="004F431E" w:rsidP="00A36B10">
      <w:pPr>
        <w:pStyle w:val="Normalnumber"/>
        <w:numPr>
          <w:ilvl w:val="2"/>
          <w:numId w:val="52"/>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4F431E">
        <w:rPr>
          <w:rFonts w:asciiTheme="majorBidi" w:hAnsiTheme="majorBidi" w:cstheme="majorBidi"/>
        </w:rPr>
        <w:t xml:space="preserve">A comparison of the quantities of primary mined mercury from formal sources show a decreasing trend since 17 August 2017. </w:t>
      </w:r>
    </w:p>
    <w:p w14:paraId="0213C705" w14:textId="77777777" w:rsidR="009A4FEB" w:rsidRPr="004F431E" w:rsidRDefault="009A4FEB" w:rsidP="00A36B10">
      <w:pPr>
        <w:pStyle w:val="Normalnumber"/>
        <w:numPr>
          <w:ilvl w:val="2"/>
          <w:numId w:val="51"/>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4F431E">
        <w:rPr>
          <w:rFonts w:asciiTheme="majorBidi" w:hAnsiTheme="majorBidi" w:cstheme="majorBidi"/>
        </w:rPr>
        <w:t>There is no comparable reported data on other sources of primary mined mercury, e.g., informal, illegal, or unrecognized, to derive a comparison over the three reporting cycles limited the trend analysis from these sources.</w:t>
      </w:r>
    </w:p>
    <w:p w14:paraId="240EA2F2" w14:textId="0B16AF91" w:rsidR="009A4FEB" w:rsidRDefault="009A4FEB" w:rsidP="00A36B10">
      <w:pPr>
        <w:pStyle w:val="Normalnumber"/>
        <w:numPr>
          <w:ilvl w:val="1"/>
          <w:numId w:val="52"/>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Reporting format amendment: </w:t>
      </w:r>
      <w:r w:rsidRPr="00363A76">
        <w:rPr>
          <w:rFonts w:asciiTheme="majorBidi" w:hAnsiTheme="majorBidi" w:cstheme="majorBidi"/>
        </w:rPr>
        <w:t xml:space="preserve">The amended reporting format adopted by the Conference of Parties in its decision MC-5/13, which added a response option that covers a scenario where there is primary mercury mining that is occurring in the party’s territory, but there is no available data due to the informal or illegal nature of the operation, is expected to continue to facilitate the way in which a party with informal or illegal primary mercury mining can respond. The amended reporting format will be operational in the second full report version of the Online Reporting Tool (ORT). </w:t>
      </w:r>
    </w:p>
    <w:tbl>
      <w:tblPr>
        <w:tblStyle w:val="TableGrid"/>
        <w:tblW w:w="8981" w:type="dxa"/>
        <w:jc w:val="right"/>
        <w:tblLook w:val="04A0" w:firstRow="1" w:lastRow="0" w:firstColumn="1" w:lastColumn="0" w:noHBand="0" w:noVBand="1"/>
      </w:tblPr>
      <w:tblGrid>
        <w:gridCol w:w="8981"/>
      </w:tblGrid>
      <w:tr w:rsidR="009A4FEB" w:rsidRPr="003337BC" w14:paraId="31997063" w14:textId="77777777" w:rsidTr="00A36B10">
        <w:trPr>
          <w:trHeight w:val="57"/>
          <w:jc w:val="right"/>
        </w:trPr>
        <w:tc>
          <w:tcPr>
            <w:tcW w:w="8981" w:type="dxa"/>
            <w:shd w:val="clear" w:color="auto" w:fill="F2F2F2" w:themeFill="background1" w:themeFillShade="F2"/>
          </w:tcPr>
          <w:p w14:paraId="3F6C8F8C" w14:textId="77777777" w:rsidR="009A4FEB" w:rsidRPr="003337BC" w:rsidRDefault="009A4FEB" w:rsidP="000F5352">
            <w:pPr>
              <w:keepNext/>
              <w:keepLines/>
              <w:spacing w:before="120"/>
            </w:pPr>
            <w:r w:rsidRPr="003337BC">
              <w:rPr>
                <w:b/>
                <w:bCs/>
              </w:rPr>
              <w:t>Question 3.3:</w:t>
            </w:r>
            <w:r w:rsidRPr="003337BC">
              <w:t xml:space="preserve"> Has the party endeavoured to identify individual stocks of mercury or mercury compounds exceeding 50 metric tons and sources of mercury supply generating stocks exceeding 10 metric tons per year that are located within its territory? (</w:t>
            </w:r>
            <w:proofErr w:type="gramStart"/>
            <w:r w:rsidRPr="003337BC">
              <w:t>para</w:t>
            </w:r>
            <w:proofErr w:type="gramEnd"/>
            <w:r w:rsidRPr="003337BC">
              <w:t>. 5)</w:t>
            </w:r>
          </w:p>
          <w:p w14:paraId="42CBC3A7" w14:textId="77777777" w:rsidR="009A4FEB" w:rsidRPr="003337BC" w:rsidRDefault="009A4FEB" w:rsidP="000F5352">
            <w:pPr>
              <w:keepNext/>
              <w:keepLines/>
              <w:numPr>
                <w:ilvl w:val="0"/>
                <w:numId w:val="18"/>
              </w:numPr>
              <w:spacing w:before="120" w:after="120"/>
              <w:ind w:left="641" w:hanging="357"/>
            </w:pPr>
            <w:r w:rsidRPr="003337BC">
              <w:t>Yes</w:t>
            </w:r>
          </w:p>
          <w:p w14:paraId="1E1DB6AF" w14:textId="77777777" w:rsidR="009A4FEB" w:rsidRPr="003337BC" w:rsidRDefault="009A4FEB" w:rsidP="000F5352">
            <w:pPr>
              <w:numPr>
                <w:ilvl w:val="0"/>
                <w:numId w:val="18"/>
              </w:numPr>
              <w:spacing w:before="120" w:after="120"/>
              <w:ind w:left="641" w:hanging="357"/>
            </w:pPr>
            <w:r w:rsidRPr="003337BC">
              <w:t>No</w:t>
            </w:r>
          </w:p>
          <w:p w14:paraId="74F62951" w14:textId="77777777" w:rsidR="009A4FEB" w:rsidRPr="003337BC" w:rsidRDefault="009A4FEB" w:rsidP="000F5352">
            <w:pPr>
              <w:spacing w:before="120"/>
            </w:pPr>
            <w:r w:rsidRPr="003337BC">
              <w:t xml:space="preserve">a) *If the party answered </w:t>
            </w:r>
            <w:r w:rsidRPr="003337BC">
              <w:rPr>
                <w:b/>
                <w:bCs/>
              </w:rPr>
              <w:t>yes</w:t>
            </w:r>
            <w:r w:rsidRPr="003337BC">
              <w:t xml:space="preserve"> to question 3.3 above:</w:t>
            </w:r>
          </w:p>
          <w:p w14:paraId="229C0F26" w14:textId="77777777" w:rsidR="009A4FEB" w:rsidRPr="003337BC" w:rsidRDefault="009A4FEB" w:rsidP="000F5352">
            <w:pPr>
              <w:spacing w:before="120"/>
            </w:pPr>
            <w:r w:rsidRPr="003337BC">
              <w:t>i. Please attach the results of your endeavour or indicate where it is available on the internet, unless unchanged from a previous reporting round.</w:t>
            </w:r>
          </w:p>
          <w:p w14:paraId="57FDEEE8" w14:textId="77777777" w:rsidR="009A4FEB" w:rsidRPr="003337BC" w:rsidRDefault="009A4FEB" w:rsidP="000F5352">
            <w:pPr>
              <w:spacing w:before="120"/>
            </w:pPr>
            <w:r w:rsidRPr="003337BC">
              <w:t xml:space="preserve">ii. Supplemental: Please provide any related information – for example, on the use or disposal of mercury from such stocks and sources. </w:t>
            </w:r>
          </w:p>
          <w:p w14:paraId="43C32CC6" w14:textId="77777777" w:rsidR="009A4FEB" w:rsidRPr="003337BC" w:rsidRDefault="009A4FEB" w:rsidP="000F5352">
            <w:pPr>
              <w:spacing w:before="120" w:after="120"/>
            </w:pPr>
            <w:r w:rsidRPr="003337BC">
              <w:t xml:space="preserve">b) If the party answered </w:t>
            </w:r>
            <w:proofErr w:type="gramStart"/>
            <w:r w:rsidRPr="003337BC">
              <w:rPr>
                <w:b/>
                <w:bCs/>
              </w:rPr>
              <w:t>no</w:t>
            </w:r>
            <w:proofErr w:type="gramEnd"/>
            <w:r w:rsidRPr="003337BC">
              <w:t xml:space="preserve"> above, please explain.</w:t>
            </w:r>
          </w:p>
        </w:tc>
      </w:tr>
    </w:tbl>
    <w:p w14:paraId="6679523D" w14:textId="77777777" w:rsidR="009A4FEB" w:rsidRDefault="009A4FEB" w:rsidP="009A4FEB">
      <w:pPr>
        <w:tabs>
          <w:tab w:val="clear" w:pos="1247"/>
          <w:tab w:val="clear" w:pos="1814"/>
          <w:tab w:val="clear" w:pos="2381"/>
          <w:tab w:val="clear" w:pos="2948"/>
          <w:tab w:val="clear" w:pos="3515"/>
        </w:tabs>
        <w:rPr>
          <w:rFonts w:asciiTheme="majorBidi" w:hAnsiTheme="majorBidi" w:cstheme="majorBidi"/>
          <w:u w:val="single"/>
        </w:rPr>
      </w:pPr>
    </w:p>
    <w:p w14:paraId="5754EAEA" w14:textId="01EB88F5" w:rsidR="009A4FEB" w:rsidRDefault="009A4FEB" w:rsidP="00A36B10">
      <w:pPr>
        <w:pStyle w:val="Normalnumber"/>
        <w:keepNext/>
        <w:keepLines/>
        <w:numPr>
          <w:ilvl w:val="0"/>
          <w:numId w:val="16"/>
        </w:numPr>
        <w:ind w:left="1247" w:firstLine="0"/>
        <w:rPr>
          <w:rFonts w:asciiTheme="majorBidi" w:hAnsiTheme="majorBidi" w:cstheme="majorBidi"/>
          <w:u w:val="single"/>
        </w:rPr>
      </w:pPr>
      <w:r w:rsidRPr="00450D7D">
        <w:rPr>
          <w:rFonts w:asciiTheme="majorBidi" w:hAnsiTheme="majorBidi" w:cstheme="majorBidi"/>
          <w:u w:val="single"/>
        </w:rPr>
        <w:lastRenderedPageBreak/>
        <w:t xml:space="preserve">In terms of </w:t>
      </w:r>
      <w:r w:rsidR="00281AAF">
        <w:rPr>
          <w:rFonts w:asciiTheme="majorBidi" w:hAnsiTheme="majorBidi" w:cstheme="majorBidi"/>
          <w:u w:val="single"/>
        </w:rPr>
        <w:t>p</w:t>
      </w:r>
      <w:r w:rsidR="00281AAF" w:rsidRPr="00450D7D">
        <w:rPr>
          <w:rFonts w:asciiTheme="majorBidi" w:hAnsiTheme="majorBidi" w:cstheme="majorBidi"/>
          <w:u w:val="single"/>
        </w:rPr>
        <w:t xml:space="preserve">arties’ </w:t>
      </w:r>
      <w:r w:rsidRPr="00450D7D">
        <w:rPr>
          <w:rFonts w:asciiTheme="majorBidi" w:hAnsiTheme="majorBidi" w:cstheme="majorBidi"/>
          <w:u w:val="single"/>
        </w:rPr>
        <w:t>responses to question 3.3</w:t>
      </w:r>
      <w:r>
        <w:rPr>
          <w:rStyle w:val="FootnoteReference"/>
          <w:rFonts w:cstheme="majorBidi"/>
          <w:u w:val="single"/>
        </w:rPr>
        <w:footnoteReference w:id="10"/>
      </w:r>
      <w:r w:rsidRPr="00450D7D">
        <w:rPr>
          <w:rFonts w:asciiTheme="majorBidi" w:hAnsiTheme="majorBidi" w:cstheme="majorBidi"/>
          <w:u w:val="single"/>
        </w:rPr>
        <w:t xml:space="preserve">: </w:t>
      </w:r>
    </w:p>
    <w:p w14:paraId="6FC4FD67" w14:textId="3163707E" w:rsidR="009A4FEB" w:rsidRDefault="00E94831" w:rsidP="00A36B10">
      <w:pPr>
        <w:pStyle w:val="Normalnumber"/>
        <w:numPr>
          <w:ilvl w:val="1"/>
          <w:numId w:val="56"/>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noProof/>
          <w:u w:val="single"/>
        </w:rPr>
        <w:drawing>
          <wp:anchor distT="0" distB="0" distL="114300" distR="114300" simplePos="0" relativeHeight="251658248" behindDoc="0" locked="0" layoutInCell="1" allowOverlap="1" wp14:anchorId="668CECA4" wp14:editId="3E109801">
            <wp:simplePos x="0" y="0"/>
            <wp:positionH relativeFrom="column">
              <wp:posOffset>774065</wp:posOffset>
            </wp:positionH>
            <wp:positionV relativeFrom="paragraph">
              <wp:posOffset>269875</wp:posOffset>
            </wp:positionV>
            <wp:extent cx="5233035" cy="1938655"/>
            <wp:effectExtent l="0" t="0" r="5715" b="4445"/>
            <wp:wrapTopAndBottom/>
            <wp:docPr id="1065842530" name="Picture 10" descr="A yellow and grey rectangular box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42530" name="Picture 10" descr="A yellow and grey rectangular boxes with black text&#10;&#10;AI-generated content may be incorrect."/>
                    <pic:cNvPicPr/>
                  </pic:nvPicPr>
                  <pic:blipFill>
                    <a:blip r:embed="rId22">
                      <a:extLst>
                        <a:ext uri="{BEBA8EAE-BF5A-486C-A8C5-ECC9F3942E4B}">
                          <a14:imgProps xmlns:a14="http://schemas.microsoft.com/office/drawing/2010/main">
                            <a14:imgLayer r:embed="rId23">
                              <a14:imgEffect>
                                <a14:sharpenSoften amount="44000"/>
                              </a14:imgEffect>
                            </a14:imgLayer>
                          </a14:imgProps>
                        </a:ext>
                      </a:extLst>
                    </a:blip>
                    <a:stretch>
                      <a:fillRect/>
                    </a:stretch>
                  </pic:blipFill>
                  <pic:spPr>
                    <a:xfrm>
                      <a:off x="0" y="0"/>
                      <a:ext cx="5233035" cy="1938655"/>
                    </a:xfrm>
                    <a:prstGeom prst="rect">
                      <a:avLst/>
                    </a:prstGeom>
                  </pic:spPr>
                </pic:pic>
              </a:graphicData>
            </a:graphic>
            <wp14:sizeRelH relativeFrom="page">
              <wp14:pctWidth>0</wp14:pctWidth>
            </wp14:sizeRelH>
            <wp14:sizeRelV relativeFrom="page">
              <wp14:pctHeight>0</wp14:pctHeight>
            </wp14:sizeRelV>
          </wp:anchor>
        </w:drawing>
      </w:r>
      <w:r w:rsidR="009A4FEB">
        <w:rPr>
          <w:rFonts w:asciiTheme="majorBidi" w:hAnsiTheme="majorBidi" w:cstheme="majorBidi"/>
        </w:rPr>
        <w:t xml:space="preserve">“Yes” - </w:t>
      </w:r>
      <w:r w:rsidR="009A4FEB" w:rsidRPr="005F48E3">
        <w:rPr>
          <w:rFonts w:asciiTheme="majorBidi" w:hAnsiTheme="majorBidi" w:cstheme="majorBidi"/>
        </w:rPr>
        <w:t>58</w:t>
      </w:r>
      <w:r w:rsidR="009A4FEB" w:rsidRPr="001F4B1B">
        <w:rPr>
          <w:rFonts w:asciiTheme="majorBidi" w:hAnsiTheme="majorBidi" w:cstheme="majorBidi"/>
        </w:rPr>
        <w:t xml:space="preserve"> </w:t>
      </w:r>
      <w:r>
        <w:rPr>
          <w:rFonts w:asciiTheme="majorBidi" w:hAnsiTheme="majorBidi" w:cstheme="majorBidi"/>
        </w:rPr>
        <w:t>p</w:t>
      </w:r>
      <w:r w:rsidRPr="001F4B1B">
        <w:rPr>
          <w:rFonts w:asciiTheme="majorBidi" w:hAnsiTheme="majorBidi" w:cstheme="majorBidi"/>
        </w:rPr>
        <w:t xml:space="preserve">arties </w:t>
      </w:r>
      <w:r w:rsidR="009A4FEB" w:rsidRPr="001F4B1B">
        <w:rPr>
          <w:rFonts w:asciiTheme="majorBidi" w:hAnsiTheme="majorBidi" w:cstheme="majorBidi"/>
        </w:rPr>
        <w:t>(</w:t>
      </w:r>
      <w:r w:rsidR="009A4FEB">
        <w:rPr>
          <w:rFonts w:asciiTheme="majorBidi" w:hAnsiTheme="majorBidi" w:cstheme="majorBidi"/>
        </w:rPr>
        <w:t>49</w:t>
      </w:r>
      <w:r w:rsidR="009A4FEB" w:rsidRPr="001F4B1B">
        <w:rPr>
          <w:rFonts w:asciiTheme="majorBidi" w:hAnsiTheme="majorBidi" w:cstheme="majorBidi"/>
        </w:rPr>
        <w:t xml:space="preserve">%, </w:t>
      </w:r>
      <w:r w:rsidR="009A4FEB">
        <w:rPr>
          <w:rFonts w:asciiTheme="majorBidi" w:hAnsiTheme="majorBidi" w:cstheme="majorBidi"/>
        </w:rPr>
        <w:t>58/</w:t>
      </w:r>
      <w:r w:rsidR="009A4FEB" w:rsidRPr="001F4B1B">
        <w:rPr>
          <w:rFonts w:asciiTheme="majorBidi" w:hAnsiTheme="majorBidi" w:cstheme="majorBidi"/>
        </w:rPr>
        <w:t>11</w:t>
      </w:r>
      <w:r w:rsidR="009A4FEB">
        <w:rPr>
          <w:rFonts w:asciiTheme="majorBidi" w:hAnsiTheme="majorBidi" w:cstheme="majorBidi"/>
        </w:rPr>
        <w:t>8</w:t>
      </w:r>
      <w:r w:rsidR="009A4FEB" w:rsidRPr="001F4B1B">
        <w:rPr>
          <w:rFonts w:asciiTheme="majorBidi" w:hAnsiTheme="majorBidi" w:cstheme="majorBidi"/>
        </w:rPr>
        <w:t xml:space="preserve">) and </w:t>
      </w:r>
      <w:r w:rsidR="009A4FEB">
        <w:rPr>
          <w:rFonts w:asciiTheme="majorBidi" w:hAnsiTheme="majorBidi" w:cstheme="majorBidi"/>
        </w:rPr>
        <w:t>“No” - 60</w:t>
      </w:r>
      <w:r w:rsidR="009A4FEB" w:rsidRPr="001F4B1B">
        <w:rPr>
          <w:rFonts w:asciiTheme="majorBidi" w:hAnsiTheme="majorBidi" w:cstheme="majorBidi"/>
        </w:rPr>
        <w:t xml:space="preserve"> </w:t>
      </w:r>
      <w:r>
        <w:rPr>
          <w:rFonts w:asciiTheme="majorBidi" w:hAnsiTheme="majorBidi" w:cstheme="majorBidi"/>
        </w:rPr>
        <w:t>p</w:t>
      </w:r>
      <w:r w:rsidR="009A4FEB" w:rsidRPr="001F4B1B">
        <w:rPr>
          <w:rFonts w:asciiTheme="majorBidi" w:hAnsiTheme="majorBidi" w:cstheme="majorBidi"/>
        </w:rPr>
        <w:t>arties</w:t>
      </w:r>
      <w:r w:rsidR="009A4FEB">
        <w:rPr>
          <w:rStyle w:val="FootnoteReference"/>
          <w:rFonts w:cstheme="majorBidi"/>
        </w:rPr>
        <w:footnoteReference w:id="11"/>
      </w:r>
      <w:r w:rsidR="009A4FEB" w:rsidRPr="001F4B1B">
        <w:rPr>
          <w:rFonts w:asciiTheme="majorBidi" w:hAnsiTheme="majorBidi" w:cstheme="majorBidi"/>
        </w:rPr>
        <w:t xml:space="preserve"> (</w:t>
      </w:r>
      <w:r w:rsidR="009A4FEB">
        <w:rPr>
          <w:rFonts w:asciiTheme="majorBidi" w:hAnsiTheme="majorBidi" w:cstheme="majorBidi"/>
        </w:rPr>
        <w:t>51</w:t>
      </w:r>
      <w:r w:rsidR="009A4FEB" w:rsidRPr="001F4B1B">
        <w:rPr>
          <w:rFonts w:asciiTheme="majorBidi" w:hAnsiTheme="majorBidi" w:cstheme="majorBidi"/>
        </w:rPr>
        <w:t xml:space="preserve">%, </w:t>
      </w:r>
      <w:r w:rsidR="009A4FEB">
        <w:rPr>
          <w:rFonts w:asciiTheme="majorBidi" w:hAnsiTheme="majorBidi" w:cstheme="majorBidi"/>
        </w:rPr>
        <w:t>60/118</w:t>
      </w:r>
      <w:r w:rsidR="009A4FEB" w:rsidRPr="001F4B1B">
        <w:rPr>
          <w:rFonts w:asciiTheme="majorBidi" w:hAnsiTheme="majorBidi" w:cstheme="majorBidi"/>
        </w:rPr>
        <w:t xml:space="preserve">). </w:t>
      </w:r>
    </w:p>
    <w:p w14:paraId="3CE704C9" w14:textId="2989620A" w:rsidR="005F48E3" w:rsidRDefault="005F48E3" w:rsidP="00A36B10">
      <w:pPr>
        <w:pStyle w:val="Normalnumber"/>
        <w:numPr>
          <w:ilvl w:val="1"/>
          <w:numId w:val="56"/>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AA285C">
        <w:rPr>
          <w:rFonts w:asciiTheme="majorBidi" w:hAnsiTheme="majorBidi" w:cstheme="majorBidi"/>
        </w:rPr>
        <w:t>The breakdown of the</w:t>
      </w:r>
      <w:r w:rsidRPr="00AA285C">
        <w:t xml:space="preserve"> responses by region is as follows:</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1838"/>
        <w:gridCol w:w="1839"/>
        <w:gridCol w:w="1839"/>
      </w:tblGrid>
      <w:tr w:rsidR="009A4FEB" w:rsidRPr="00E94831" w14:paraId="4AD93547" w14:textId="77777777" w:rsidTr="00A36B10">
        <w:tc>
          <w:tcPr>
            <w:tcW w:w="2688" w:type="dxa"/>
            <w:tcBorders>
              <w:bottom w:val="single" w:sz="12" w:space="0" w:color="auto"/>
            </w:tcBorders>
          </w:tcPr>
          <w:p w14:paraId="2228312B" w14:textId="77777777" w:rsidR="009A4FEB" w:rsidRPr="00A36B10" w:rsidRDefault="009A4FEB" w:rsidP="00A36B10">
            <w:pPr>
              <w:spacing w:line="276" w:lineRule="auto"/>
              <w:rPr>
                <w:rFonts w:asciiTheme="majorBidi" w:hAnsiTheme="majorBidi" w:cstheme="majorBidi"/>
                <w:b/>
                <w:bCs/>
                <w:i/>
                <w:iCs/>
                <w:sz w:val="18"/>
                <w:szCs w:val="18"/>
                <w:lang w:eastAsia="en-US"/>
              </w:rPr>
            </w:pPr>
            <w:r w:rsidRPr="00A36B10">
              <w:rPr>
                <w:rFonts w:asciiTheme="majorBidi" w:hAnsiTheme="majorBidi" w:cstheme="majorBidi"/>
                <w:b/>
                <w:bCs/>
                <w:i/>
                <w:iCs/>
                <w:sz w:val="18"/>
                <w:szCs w:val="18"/>
                <w:lang w:eastAsia="en-US"/>
              </w:rPr>
              <w:t>Region</w:t>
            </w:r>
          </w:p>
        </w:tc>
        <w:tc>
          <w:tcPr>
            <w:tcW w:w="1838" w:type="dxa"/>
            <w:tcBorders>
              <w:bottom w:val="single" w:sz="12" w:space="0" w:color="auto"/>
            </w:tcBorders>
          </w:tcPr>
          <w:p w14:paraId="7AF31250" w14:textId="505FF1CE" w:rsidR="009A4FEB" w:rsidRPr="00A36B10" w:rsidRDefault="009A4FEB" w:rsidP="00A36B10">
            <w:pPr>
              <w:spacing w:line="276" w:lineRule="auto"/>
              <w:jc w:val="center"/>
              <w:rPr>
                <w:rFonts w:asciiTheme="majorBidi" w:hAnsiTheme="majorBidi" w:cstheme="majorBidi"/>
                <w:b/>
                <w:bCs/>
                <w:i/>
                <w:iCs/>
                <w:sz w:val="18"/>
                <w:szCs w:val="18"/>
                <w:lang w:eastAsia="en-US"/>
              </w:rPr>
            </w:pPr>
            <w:r w:rsidRPr="00A36B10">
              <w:rPr>
                <w:rFonts w:asciiTheme="majorBidi" w:hAnsiTheme="majorBidi" w:cstheme="majorBidi"/>
                <w:b/>
                <w:bCs/>
                <w:i/>
                <w:iCs/>
                <w:sz w:val="18"/>
                <w:szCs w:val="18"/>
                <w:lang w:eastAsia="en-US"/>
              </w:rPr>
              <w:t>"Yes"</w:t>
            </w:r>
          </w:p>
        </w:tc>
        <w:tc>
          <w:tcPr>
            <w:tcW w:w="1839" w:type="dxa"/>
            <w:tcBorders>
              <w:bottom w:val="single" w:sz="12" w:space="0" w:color="auto"/>
            </w:tcBorders>
          </w:tcPr>
          <w:p w14:paraId="5A128324" w14:textId="67BA00F8" w:rsidR="009A4FEB" w:rsidRPr="00A36B10" w:rsidRDefault="009A4FEB" w:rsidP="00A36B10">
            <w:pPr>
              <w:spacing w:line="276" w:lineRule="auto"/>
              <w:jc w:val="center"/>
              <w:rPr>
                <w:rFonts w:asciiTheme="majorBidi" w:hAnsiTheme="majorBidi" w:cstheme="majorBidi"/>
                <w:b/>
                <w:bCs/>
                <w:i/>
                <w:iCs/>
                <w:sz w:val="18"/>
                <w:szCs w:val="18"/>
                <w:lang w:eastAsia="en-US"/>
              </w:rPr>
            </w:pPr>
            <w:r w:rsidRPr="00A36B10">
              <w:rPr>
                <w:rFonts w:asciiTheme="majorBidi" w:hAnsiTheme="majorBidi" w:cstheme="majorBidi"/>
                <w:b/>
                <w:bCs/>
                <w:i/>
                <w:iCs/>
                <w:sz w:val="18"/>
                <w:szCs w:val="18"/>
                <w:lang w:eastAsia="en-US"/>
              </w:rPr>
              <w:t>"No"</w:t>
            </w:r>
          </w:p>
        </w:tc>
        <w:tc>
          <w:tcPr>
            <w:tcW w:w="1839" w:type="dxa"/>
            <w:tcBorders>
              <w:bottom w:val="single" w:sz="12" w:space="0" w:color="auto"/>
            </w:tcBorders>
          </w:tcPr>
          <w:p w14:paraId="133DF47E" w14:textId="13F70357" w:rsidR="009A4FEB" w:rsidRPr="00A36B10" w:rsidRDefault="009A4FEB" w:rsidP="00A36B10">
            <w:pPr>
              <w:spacing w:line="276" w:lineRule="auto"/>
              <w:jc w:val="center"/>
              <w:rPr>
                <w:rFonts w:asciiTheme="majorBidi" w:hAnsiTheme="majorBidi" w:cstheme="majorBidi"/>
                <w:b/>
                <w:bCs/>
                <w:i/>
                <w:iCs/>
                <w:sz w:val="18"/>
                <w:szCs w:val="18"/>
                <w:lang w:eastAsia="en-US"/>
              </w:rPr>
            </w:pPr>
            <w:r w:rsidRPr="00A36B10">
              <w:rPr>
                <w:rFonts w:asciiTheme="majorBidi" w:hAnsiTheme="majorBidi" w:cstheme="majorBidi"/>
                <w:b/>
                <w:bCs/>
                <w:i/>
                <w:iCs/>
                <w:sz w:val="18"/>
                <w:szCs w:val="18"/>
                <w:lang w:eastAsia="en-US"/>
              </w:rPr>
              <w:t xml:space="preserve">Total </w:t>
            </w:r>
            <w:r w:rsidR="00E94831">
              <w:rPr>
                <w:rFonts w:asciiTheme="majorBidi" w:hAnsiTheme="majorBidi" w:cstheme="majorBidi"/>
                <w:b/>
                <w:bCs/>
                <w:i/>
                <w:iCs/>
                <w:sz w:val="18"/>
                <w:szCs w:val="18"/>
                <w:lang w:eastAsia="en-US"/>
              </w:rPr>
              <w:t>p</w:t>
            </w:r>
            <w:r w:rsidRPr="00A36B10">
              <w:rPr>
                <w:rFonts w:asciiTheme="majorBidi" w:hAnsiTheme="majorBidi" w:cstheme="majorBidi"/>
                <w:b/>
                <w:bCs/>
                <w:i/>
                <w:iCs/>
                <w:sz w:val="18"/>
                <w:szCs w:val="18"/>
                <w:lang w:eastAsia="en-US"/>
              </w:rPr>
              <w:t>arties</w:t>
            </w:r>
          </w:p>
        </w:tc>
      </w:tr>
      <w:tr w:rsidR="009A4FEB" w:rsidRPr="00E94831" w14:paraId="5AD51B37" w14:textId="77777777" w:rsidTr="00A36B10">
        <w:tc>
          <w:tcPr>
            <w:tcW w:w="2688" w:type="dxa"/>
            <w:tcBorders>
              <w:top w:val="single" w:sz="12" w:space="0" w:color="auto"/>
            </w:tcBorders>
          </w:tcPr>
          <w:p w14:paraId="09DDC4C8" w14:textId="77777777" w:rsidR="009A4FEB" w:rsidRPr="00A36B10" w:rsidRDefault="009A4FEB" w:rsidP="000F5352">
            <w:pPr>
              <w:pStyle w:val="ListParagraph"/>
              <w:spacing w:after="0" w:line="240"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Africa</w:t>
            </w:r>
          </w:p>
        </w:tc>
        <w:tc>
          <w:tcPr>
            <w:tcW w:w="1838" w:type="dxa"/>
            <w:tcBorders>
              <w:top w:val="single" w:sz="12" w:space="0" w:color="auto"/>
            </w:tcBorders>
          </w:tcPr>
          <w:p w14:paraId="1BD2D3EC"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8 (26%)</w:t>
            </w:r>
          </w:p>
        </w:tc>
        <w:tc>
          <w:tcPr>
            <w:tcW w:w="1839" w:type="dxa"/>
            <w:tcBorders>
              <w:top w:val="single" w:sz="12" w:space="0" w:color="auto"/>
            </w:tcBorders>
          </w:tcPr>
          <w:p w14:paraId="0218BF1C"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23 (75%)</w:t>
            </w:r>
          </w:p>
        </w:tc>
        <w:tc>
          <w:tcPr>
            <w:tcW w:w="1839" w:type="dxa"/>
            <w:tcBorders>
              <w:top w:val="single" w:sz="12" w:space="0" w:color="auto"/>
            </w:tcBorders>
          </w:tcPr>
          <w:p w14:paraId="0A683565"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31</w:t>
            </w:r>
          </w:p>
        </w:tc>
      </w:tr>
      <w:tr w:rsidR="009A4FEB" w:rsidRPr="00E94831" w14:paraId="0243A60D" w14:textId="77777777" w:rsidTr="00A36B10">
        <w:tc>
          <w:tcPr>
            <w:tcW w:w="2688" w:type="dxa"/>
          </w:tcPr>
          <w:p w14:paraId="3C81EE4E" w14:textId="77777777" w:rsidR="009A4FEB" w:rsidRPr="00A36B10" w:rsidRDefault="009A4FEB" w:rsidP="000F5352">
            <w:pPr>
              <w:pStyle w:val="ListParagraph"/>
              <w:spacing w:after="0" w:line="240"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Asia-Pacific</w:t>
            </w:r>
          </w:p>
        </w:tc>
        <w:tc>
          <w:tcPr>
            <w:tcW w:w="1838" w:type="dxa"/>
          </w:tcPr>
          <w:p w14:paraId="5F9FEF04"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12 (46%)</w:t>
            </w:r>
          </w:p>
        </w:tc>
        <w:tc>
          <w:tcPr>
            <w:tcW w:w="1839" w:type="dxa"/>
          </w:tcPr>
          <w:p w14:paraId="15A14DA3"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14 (54%)</w:t>
            </w:r>
          </w:p>
        </w:tc>
        <w:tc>
          <w:tcPr>
            <w:tcW w:w="1839" w:type="dxa"/>
          </w:tcPr>
          <w:p w14:paraId="682C303E"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26</w:t>
            </w:r>
          </w:p>
        </w:tc>
      </w:tr>
      <w:tr w:rsidR="009A4FEB" w:rsidRPr="00E94831" w14:paraId="07CD4576" w14:textId="77777777" w:rsidTr="00A36B10">
        <w:tc>
          <w:tcPr>
            <w:tcW w:w="2688" w:type="dxa"/>
          </w:tcPr>
          <w:p w14:paraId="7845E6EF" w14:textId="77777777" w:rsidR="009A4FEB" w:rsidRPr="00A36B10" w:rsidRDefault="009A4FEB" w:rsidP="000F5352">
            <w:pPr>
              <w:pStyle w:val="ListParagraph"/>
              <w:spacing w:after="0" w:line="240"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Eastern European States</w:t>
            </w:r>
          </w:p>
        </w:tc>
        <w:tc>
          <w:tcPr>
            <w:tcW w:w="1838" w:type="dxa"/>
          </w:tcPr>
          <w:p w14:paraId="2CB95118"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9 (56%)</w:t>
            </w:r>
          </w:p>
        </w:tc>
        <w:tc>
          <w:tcPr>
            <w:tcW w:w="1839" w:type="dxa"/>
          </w:tcPr>
          <w:p w14:paraId="5C68D045"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7 (44%)</w:t>
            </w:r>
          </w:p>
        </w:tc>
        <w:tc>
          <w:tcPr>
            <w:tcW w:w="1839" w:type="dxa"/>
          </w:tcPr>
          <w:p w14:paraId="3C0ADD01"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16</w:t>
            </w:r>
          </w:p>
        </w:tc>
      </w:tr>
      <w:tr w:rsidR="009A4FEB" w:rsidRPr="00E94831" w14:paraId="2989D8E6" w14:textId="77777777" w:rsidTr="00A36B10">
        <w:tc>
          <w:tcPr>
            <w:tcW w:w="2688" w:type="dxa"/>
          </w:tcPr>
          <w:p w14:paraId="68EE6807" w14:textId="77777777" w:rsidR="009A4FEB" w:rsidRPr="00A36B10" w:rsidRDefault="009A4FEB" w:rsidP="000F5352">
            <w:pPr>
              <w:pStyle w:val="ListParagraph"/>
              <w:spacing w:after="0" w:line="240"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Latin America and the Caribbean</w:t>
            </w:r>
          </w:p>
        </w:tc>
        <w:tc>
          <w:tcPr>
            <w:tcW w:w="1838" w:type="dxa"/>
          </w:tcPr>
          <w:p w14:paraId="1D19BC2C"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8 (40%)</w:t>
            </w:r>
          </w:p>
        </w:tc>
        <w:tc>
          <w:tcPr>
            <w:tcW w:w="1839" w:type="dxa"/>
          </w:tcPr>
          <w:p w14:paraId="7F549F79"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12 (60%)</w:t>
            </w:r>
          </w:p>
        </w:tc>
        <w:tc>
          <w:tcPr>
            <w:tcW w:w="1839" w:type="dxa"/>
          </w:tcPr>
          <w:p w14:paraId="6C76EDB3"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20</w:t>
            </w:r>
          </w:p>
        </w:tc>
      </w:tr>
      <w:tr w:rsidR="009A4FEB" w:rsidRPr="00E94831" w14:paraId="36326522" w14:textId="77777777" w:rsidTr="00A36B10">
        <w:tc>
          <w:tcPr>
            <w:tcW w:w="2688" w:type="dxa"/>
          </w:tcPr>
          <w:p w14:paraId="2852C68C" w14:textId="77777777" w:rsidR="009A4FEB" w:rsidRPr="00A36B10" w:rsidRDefault="009A4FEB" w:rsidP="000F5352">
            <w:pPr>
              <w:pStyle w:val="ListParagraph"/>
              <w:spacing w:after="0" w:line="240"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Western Europe and Others</w:t>
            </w:r>
          </w:p>
        </w:tc>
        <w:tc>
          <w:tcPr>
            <w:tcW w:w="1838" w:type="dxa"/>
          </w:tcPr>
          <w:p w14:paraId="0A97BE48"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21 (84%)</w:t>
            </w:r>
          </w:p>
        </w:tc>
        <w:tc>
          <w:tcPr>
            <w:tcW w:w="1839" w:type="dxa"/>
          </w:tcPr>
          <w:p w14:paraId="7A6B8653"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4 (16%)</w:t>
            </w:r>
          </w:p>
        </w:tc>
        <w:tc>
          <w:tcPr>
            <w:tcW w:w="1839" w:type="dxa"/>
          </w:tcPr>
          <w:p w14:paraId="0A0D2ADF" w14:textId="77777777" w:rsidR="009A4FEB" w:rsidRPr="00A36B10" w:rsidRDefault="009A4FEB" w:rsidP="002262E0">
            <w:pPr>
              <w:pStyle w:val="ListParagraph"/>
              <w:spacing w:after="0" w:line="240"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25</w:t>
            </w:r>
          </w:p>
        </w:tc>
      </w:tr>
    </w:tbl>
    <w:p w14:paraId="465EA510" w14:textId="77777777" w:rsidR="009A4FEB" w:rsidRPr="00A36B10" w:rsidRDefault="009A4FEB" w:rsidP="00A36B10">
      <w:pPr>
        <w:spacing w:after="120" w:line="276" w:lineRule="auto"/>
        <w:rPr>
          <w:rFonts w:asciiTheme="majorBidi" w:hAnsiTheme="majorBidi" w:cstheme="majorBidi"/>
          <w:u w:val="single"/>
        </w:rPr>
      </w:pPr>
    </w:p>
    <w:p w14:paraId="37EF3D3E" w14:textId="0647CDB7" w:rsidR="009A4FEB" w:rsidRDefault="009A4FEB">
      <w:pPr>
        <w:pStyle w:val="Normalnumber"/>
        <w:keepNext/>
        <w:keepLines/>
        <w:numPr>
          <w:ilvl w:val="0"/>
          <w:numId w:val="16"/>
        </w:numPr>
        <w:ind w:left="1247" w:firstLine="0"/>
        <w:rPr>
          <w:rFonts w:asciiTheme="majorBidi" w:hAnsiTheme="majorBidi" w:cstheme="majorBidi"/>
          <w:u w:val="single"/>
        </w:rPr>
      </w:pPr>
      <w:r w:rsidRPr="3BB82F69">
        <w:rPr>
          <w:rFonts w:asciiTheme="majorBidi" w:hAnsiTheme="majorBidi" w:cstheme="majorBidi"/>
          <w:u w:val="single"/>
        </w:rPr>
        <w:t xml:space="preserve">Based on its review of </w:t>
      </w:r>
      <w:r w:rsidR="00E94831">
        <w:rPr>
          <w:rFonts w:asciiTheme="majorBidi" w:hAnsiTheme="majorBidi" w:cstheme="majorBidi"/>
          <w:u w:val="single"/>
        </w:rPr>
        <w:t>p</w:t>
      </w:r>
      <w:r w:rsidR="00E94831" w:rsidRPr="3BB82F69">
        <w:rPr>
          <w:rFonts w:asciiTheme="majorBidi" w:hAnsiTheme="majorBidi" w:cstheme="majorBidi"/>
          <w:u w:val="single"/>
        </w:rPr>
        <w:t xml:space="preserve">arties’ </w:t>
      </w:r>
      <w:r w:rsidRPr="3BB82F69">
        <w:rPr>
          <w:rFonts w:asciiTheme="majorBidi" w:hAnsiTheme="majorBidi" w:cstheme="majorBidi"/>
          <w:u w:val="single"/>
        </w:rPr>
        <w:t xml:space="preserve">responses to question 3.3 and their submissions, the </w:t>
      </w:r>
      <w:r>
        <w:rPr>
          <w:rFonts w:asciiTheme="majorBidi" w:hAnsiTheme="majorBidi" w:cstheme="majorBidi"/>
          <w:u w:val="single"/>
        </w:rPr>
        <w:t>secretariat</w:t>
      </w:r>
      <w:r w:rsidRPr="3BB82F69">
        <w:rPr>
          <w:rFonts w:asciiTheme="majorBidi" w:hAnsiTheme="majorBidi" w:cstheme="majorBidi"/>
          <w:u w:val="single"/>
        </w:rPr>
        <w:t xml:space="preserve"> presents the following findings:</w:t>
      </w:r>
    </w:p>
    <w:p w14:paraId="10BE4000" w14:textId="14480471" w:rsidR="005F48E3" w:rsidRPr="00A36B10" w:rsidRDefault="005F48E3" w:rsidP="00A36B10">
      <w:pPr>
        <w:pStyle w:val="Normalnumber"/>
        <w:numPr>
          <w:ilvl w:val="1"/>
          <w:numId w:val="5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A36B10">
        <w:rPr>
          <w:rFonts w:asciiTheme="majorBidi" w:hAnsiTheme="majorBidi" w:cstheme="majorBidi"/>
        </w:rPr>
        <w:t xml:space="preserve">The totals of the “Yes” or “No” responses do not accurately reflect the number of parties that have endeavoured to identify individual stocks of mercury and sources of mercury supply generating stocks (stocks and sources). This trend is </w:t>
      </w:r>
      <w:proofErr w:type="gramStart"/>
      <w:r w:rsidRPr="00A36B10">
        <w:rPr>
          <w:rFonts w:asciiTheme="majorBidi" w:hAnsiTheme="majorBidi" w:cstheme="majorBidi"/>
        </w:rPr>
        <w:t>similar to</w:t>
      </w:r>
      <w:proofErr w:type="gramEnd"/>
      <w:r w:rsidRPr="00A36B10">
        <w:rPr>
          <w:rFonts w:asciiTheme="majorBidi" w:hAnsiTheme="majorBidi" w:cstheme="majorBidi"/>
        </w:rPr>
        <w:t xml:space="preserve"> how parties responded to question 3.3 in the first full report. In the first full report 53 parties responded “no”, but after a closer review of the reports most parties provided explanation or descriptions of their endeavour to identify stocks and sources of mercury.</w:t>
      </w:r>
    </w:p>
    <w:p w14:paraId="711E6DE6" w14:textId="667FC57F" w:rsidR="009A4FEB" w:rsidRPr="005F48E3" w:rsidRDefault="009A4FEB" w:rsidP="00A36B10">
      <w:pPr>
        <w:pStyle w:val="Normalnumber"/>
        <w:numPr>
          <w:ilvl w:val="1"/>
          <w:numId w:val="5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5F48E3">
        <w:rPr>
          <w:rFonts w:asciiTheme="majorBidi" w:hAnsiTheme="majorBidi" w:cstheme="majorBidi"/>
        </w:rPr>
        <w:t xml:space="preserve">A closer review of the second short national reports, including targeted follow-up by the secretariat with some </w:t>
      </w:r>
      <w:r w:rsidR="005F48E3">
        <w:rPr>
          <w:rFonts w:asciiTheme="majorBidi" w:hAnsiTheme="majorBidi" w:cstheme="majorBidi"/>
        </w:rPr>
        <w:t>p</w:t>
      </w:r>
      <w:r w:rsidR="005F48E3" w:rsidRPr="005F48E3">
        <w:rPr>
          <w:rFonts w:asciiTheme="majorBidi" w:hAnsiTheme="majorBidi" w:cstheme="majorBidi"/>
        </w:rPr>
        <w:t>arties</w:t>
      </w:r>
      <w:r w:rsidRPr="00A36B10">
        <w:rPr>
          <w:rFonts w:asciiTheme="majorBidi" w:hAnsiTheme="majorBidi"/>
        </w:rPr>
        <w:footnoteReference w:id="12"/>
      </w:r>
      <w:r w:rsidRPr="005F48E3">
        <w:rPr>
          <w:rFonts w:asciiTheme="majorBidi" w:hAnsiTheme="majorBidi" w:cstheme="majorBidi"/>
        </w:rPr>
        <w:t xml:space="preserve">, revealed that there is also a fair number of </w:t>
      </w:r>
      <w:r w:rsidR="005F48E3">
        <w:rPr>
          <w:rFonts w:asciiTheme="majorBidi" w:hAnsiTheme="majorBidi" w:cstheme="majorBidi"/>
        </w:rPr>
        <w:t>p</w:t>
      </w:r>
      <w:r w:rsidR="005F48E3" w:rsidRPr="005F48E3">
        <w:rPr>
          <w:rFonts w:asciiTheme="majorBidi" w:hAnsiTheme="majorBidi" w:cstheme="majorBidi"/>
        </w:rPr>
        <w:t xml:space="preserve">arties </w:t>
      </w:r>
      <w:r w:rsidRPr="005F48E3">
        <w:rPr>
          <w:rFonts w:asciiTheme="majorBidi" w:hAnsiTheme="majorBidi" w:cstheme="majorBidi"/>
        </w:rPr>
        <w:t xml:space="preserve">who responded “No” but provided explanations indicating they have endeavoured or taken steps to endeavour to identify stocks and sources of mercury. These </w:t>
      </w:r>
      <w:r w:rsidR="00AC5164" w:rsidRPr="00A36B10">
        <w:rPr>
          <w:rFonts w:asciiTheme="majorBidi" w:hAnsiTheme="majorBidi" w:cstheme="majorBidi"/>
        </w:rPr>
        <w:t>p</w:t>
      </w:r>
      <w:r w:rsidR="00AC5164" w:rsidRPr="005F48E3">
        <w:rPr>
          <w:rFonts w:asciiTheme="majorBidi" w:hAnsiTheme="majorBidi" w:cstheme="majorBidi"/>
        </w:rPr>
        <w:t xml:space="preserve">arties </w:t>
      </w:r>
      <w:r w:rsidRPr="005F48E3">
        <w:rPr>
          <w:rFonts w:asciiTheme="majorBidi" w:hAnsiTheme="majorBidi" w:cstheme="majorBidi"/>
        </w:rPr>
        <w:t>are as follows:</w:t>
      </w:r>
    </w:p>
    <w:p w14:paraId="376AF5C9" w14:textId="4EC87419" w:rsidR="009A4FEB" w:rsidRPr="004F431E" w:rsidRDefault="009A4FEB" w:rsidP="00A36B10">
      <w:pPr>
        <w:pStyle w:val="Normalnumber"/>
        <w:numPr>
          <w:ilvl w:val="2"/>
          <w:numId w:val="58"/>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4F431E">
        <w:rPr>
          <w:rFonts w:asciiTheme="majorBidi" w:hAnsiTheme="majorBidi" w:cstheme="majorBidi"/>
        </w:rPr>
        <w:t xml:space="preserve">Twenty </w:t>
      </w:r>
      <w:r w:rsidR="00AC5164" w:rsidRPr="00A36B10">
        <w:t>parties</w:t>
      </w:r>
      <w:r w:rsidR="00AC5164" w:rsidRPr="004F431E">
        <w:rPr>
          <w:rFonts w:asciiTheme="majorBidi" w:hAnsiTheme="majorBidi" w:cstheme="majorBidi"/>
        </w:rPr>
        <w:t xml:space="preserve"> </w:t>
      </w:r>
      <w:r w:rsidRPr="004F431E">
        <w:rPr>
          <w:rFonts w:asciiTheme="majorBidi" w:hAnsiTheme="majorBidi" w:cstheme="majorBidi"/>
        </w:rPr>
        <w:t>responded “No” to the question because they based their response on the result of their study or inventory, i.e., after undertaking steps to identify stocks and sources they did not find any, or that the quantities were below 50 metric tons (stocks) and 10 metric tons (sources of mercury supply generating stocks). (Argentina, Belgium, Cameroon, Chile, Ecuador, Guyana, Kuwait, Jamaica, Latvia, Madagascar, Mexico, Nicaragua, Nigeria, Saint Kitts and Nevis, Senegal, Seychelles, Sierra Leone, Slovakia, Sri Lanka, and United Republic of Tanzania)</w:t>
      </w:r>
    </w:p>
    <w:p w14:paraId="1D63E2C8" w14:textId="4EBF9986" w:rsidR="009A4FEB" w:rsidRPr="004F431E" w:rsidRDefault="009A4FEB" w:rsidP="00A36B10">
      <w:pPr>
        <w:pStyle w:val="Normalnumber"/>
        <w:numPr>
          <w:ilvl w:val="2"/>
          <w:numId w:val="58"/>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val="en-US"/>
        </w:rPr>
      </w:pPr>
      <w:r w:rsidRPr="004F431E">
        <w:rPr>
          <w:rFonts w:asciiTheme="majorBidi" w:hAnsiTheme="majorBidi" w:cstheme="majorBidi"/>
        </w:rPr>
        <w:t xml:space="preserve">Fourteen </w:t>
      </w:r>
      <w:r w:rsidR="00AC5164" w:rsidRPr="00A36B10">
        <w:rPr>
          <w:rFonts w:asciiTheme="majorBidi" w:hAnsiTheme="majorBidi" w:cstheme="majorBidi"/>
        </w:rPr>
        <w:t>p</w:t>
      </w:r>
      <w:r w:rsidR="00AC5164" w:rsidRPr="004F431E">
        <w:rPr>
          <w:rFonts w:asciiTheme="majorBidi" w:hAnsiTheme="majorBidi" w:cstheme="majorBidi"/>
        </w:rPr>
        <w:t xml:space="preserve">arties </w:t>
      </w:r>
      <w:r w:rsidRPr="004F431E">
        <w:rPr>
          <w:rFonts w:asciiTheme="majorBidi" w:hAnsiTheme="majorBidi" w:cstheme="majorBidi"/>
        </w:rPr>
        <w:t xml:space="preserve">responded “No”, because they think the question does not apply to them. These </w:t>
      </w:r>
      <w:r w:rsidR="00AC5164" w:rsidRPr="00A36B10">
        <w:rPr>
          <w:rFonts w:asciiTheme="majorBidi" w:hAnsiTheme="majorBidi" w:cstheme="majorBidi"/>
        </w:rPr>
        <w:t>p</w:t>
      </w:r>
      <w:r w:rsidR="00AC5164" w:rsidRPr="004F431E">
        <w:rPr>
          <w:rFonts w:asciiTheme="majorBidi" w:hAnsiTheme="majorBidi" w:cstheme="majorBidi"/>
        </w:rPr>
        <w:t xml:space="preserve">arties </w:t>
      </w:r>
      <w:r w:rsidRPr="004F431E">
        <w:rPr>
          <w:rFonts w:asciiTheme="majorBidi" w:hAnsiTheme="majorBidi" w:cstheme="majorBidi"/>
        </w:rPr>
        <w:t xml:space="preserve">took steps to identify the presence of stocks and sources of mercury in their territory and arrived at the conclusion that they do not have industries that hold stocks or sources of mercury in their territory. </w:t>
      </w:r>
      <w:r w:rsidRPr="004F431E">
        <w:rPr>
          <w:rFonts w:asciiTheme="majorBidi" w:hAnsiTheme="majorBidi" w:cstheme="majorBidi"/>
          <w:lang w:val="en-US"/>
        </w:rPr>
        <w:t>(Armenia, Bahrain, Burundi, Colombia, Comoros, Cote d’Ivoire, Cyprus, Lithuania, Luxembourg, Mali, Palau, Portugal, Romania, and Uruguay)</w:t>
      </w:r>
    </w:p>
    <w:p w14:paraId="1BFFE66E" w14:textId="47E96156" w:rsidR="009A4FEB" w:rsidRPr="004953DD" w:rsidRDefault="009A4FEB" w:rsidP="00A36B10">
      <w:pPr>
        <w:pStyle w:val="Normalnumber"/>
        <w:numPr>
          <w:ilvl w:val="2"/>
          <w:numId w:val="58"/>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CC3D5C">
        <w:rPr>
          <w:rFonts w:asciiTheme="majorBidi" w:hAnsiTheme="majorBidi" w:cstheme="majorBidi"/>
        </w:rPr>
        <w:lastRenderedPageBreak/>
        <w:t xml:space="preserve">Six </w:t>
      </w:r>
      <w:r w:rsidR="00AC5164">
        <w:rPr>
          <w:rFonts w:asciiTheme="majorBidi" w:hAnsiTheme="majorBidi" w:cstheme="majorBidi"/>
        </w:rPr>
        <w:t>p</w:t>
      </w:r>
      <w:r w:rsidR="00AC5164" w:rsidRPr="00CC3D5C">
        <w:rPr>
          <w:rFonts w:asciiTheme="majorBidi" w:hAnsiTheme="majorBidi" w:cstheme="majorBidi"/>
        </w:rPr>
        <w:t>arties</w:t>
      </w:r>
      <w:r w:rsidR="00AC5164" w:rsidRPr="04C749C3">
        <w:rPr>
          <w:rFonts w:asciiTheme="majorBidi" w:hAnsiTheme="majorBidi" w:cstheme="majorBidi"/>
        </w:rPr>
        <w:t xml:space="preserve"> </w:t>
      </w:r>
      <w:r w:rsidRPr="04C749C3">
        <w:rPr>
          <w:rFonts w:asciiTheme="majorBidi" w:hAnsiTheme="majorBidi" w:cstheme="majorBidi"/>
        </w:rPr>
        <w:t xml:space="preserve">responded “No” but have completed and submitted their Minamata Initial Assessments (MIAs) to the </w:t>
      </w:r>
      <w:r>
        <w:rPr>
          <w:rFonts w:asciiTheme="majorBidi" w:hAnsiTheme="majorBidi" w:cstheme="majorBidi"/>
        </w:rPr>
        <w:t>secretariat</w:t>
      </w:r>
      <w:r w:rsidRPr="04C749C3">
        <w:rPr>
          <w:rFonts w:asciiTheme="majorBidi" w:hAnsiTheme="majorBidi" w:cstheme="majorBidi"/>
        </w:rPr>
        <w:t>. The MIAs constitute an endeavour to identify stocks and sources of mercury. (Bolivia</w:t>
      </w:r>
      <w:r>
        <w:rPr>
          <w:rFonts w:asciiTheme="majorBidi" w:hAnsiTheme="majorBidi" w:cstheme="majorBidi"/>
        </w:rPr>
        <w:t xml:space="preserve"> </w:t>
      </w:r>
      <w:r w:rsidRPr="005519D1">
        <w:rPr>
          <w:rFonts w:asciiTheme="majorBidi" w:hAnsiTheme="majorBidi" w:cstheme="majorBidi"/>
        </w:rPr>
        <w:t xml:space="preserve">(Plurinational State </w:t>
      </w:r>
      <w:r w:rsidRPr="00A36B10">
        <w:rPr>
          <w:rFonts w:asciiTheme="majorBidi" w:hAnsiTheme="majorBidi" w:cstheme="majorBidi"/>
          <w:lang w:val="en-US"/>
        </w:rPr>
        <w:t>of</w:t>
      </w:r>
      <w:r w:rsidRPr="005519D1">
        <w:rPr>
          <w:rFonts w:asciiTheme="majorBidi" w:hAnsiTheme="majorBidi" w:cstheme="majorBidi"/>
        </w:rPr>
        <w:t>)</w:t>
      </w:r>
      <w:r w:rsidRPr="04C749C3">
        <w:rPr>
          <w:rFonts w:asciiTheme="majorBidi" w:hAnsiTheme="majorBidi" w:cstheme="majorBidi"/>
        </w:rPr>
        <w:t>, Republic, Guinea, Guinea-Bissau, Niger, and Uganda)</w:t>
      </w:r>
    </w:p>
    <w:p w14:paraId="4337C049" w14:textId="47797A9E" w:rsidR="009A4FEB" w:rsidRPr="004E5CA9" w:rsidRDefault="009A4FEB" w:rsidP="00A36B10">
      <w:pPr>
        <w:pStyle w:val="Normalnumber"/>
        <w:numPr>
          <w:ilvl w:val="2"/>
          <w:numId w:val="58"/>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Pr>
          <w:rFonts w:asciiTheme="majorBidi" w:hAnsiTheme="majorBidi" w:cstheme="majorBidi"/>
        </w:rPr>
        <w:t>Four</w:t>
      </w:r>
      <w:r w:rsidRPr="00CC3D5C">
        <w:rPr>
          <w:rFonts w:asciiTheme="majorBidi" w:hAnsiTheme="majorBidi" w:cstheme="majorBidi"/>
        </w:rPr>
        <w:t xml:space="preserve"> </w:t>
      </w:r>
      <w:r w:rsidR="00401ACA">
        <w:rPr>
          <w:rFonts w:asciiTheme="majorBidi" w:hAnsiTheme="majorBidi" w:cstheme="majorBidi"/>
        </w:rPr>
        <w:t>p</w:t>
      </w:r>
      <w:r w:rsidR="00401ACA" w:rsidRPr="00CC3D5C">
        <w:rPr>
          <w:rFonts w:asciiTheme="majorBidi" w:hAnsiTheme="majorBidi" w:cstheme="majorBidi"/>
        </w:rPr>
        <w:t>arties</w:t>
      </w:r>
      <w:r w:rsidR="00401ACA" w:rsidRPr="04C749C3">
        <w:rPr>
          <w:rFonts w:asciiTheme="majorBidi" w:hAnsiTheme="majorBidi" w:cstheme="majorBidi"/>
        </w:rPr>
        <w:t xml:space="preserve"> </w:t>
      </w:r>
      <w:r w:rsidRPr="04C749C3">
        <w:rPr>
          <w:rFonts w:asciiTheme="majorBidi" w:hAnsiTheme="majorBidi" w:cstheme="majorBidi"/>
        </w:rPr>
        <w:t xml:space="preserve">responded “No” and explained that they have no financial resources or lacked technical capacity to conduct the </w:t>
      </w:r>
      <w:r w:rsidRPr="00A36B10">
        <w:rPr>
          <w:rFonts w:asciiTheme="majorBidi" w:hAnsiTheme="majorBidi" w:cstheme="majorBidi"/>
          <w:lang w:val="en-US"/>
        </w:rPr>
        <w:t>inventory</w:t>
      </w:r>
      <w:r w:rsidRPr="04C749C3">
        <w:rPr>
          <w:rFonts w:asciiTheme="majorBidi" w:hAnsiTheme="majorBidi" w:cstheme="majorBidi"/>
        </w:rPr>
        <w:t xml:space="preserve"> of stocks and sources </w:t>
      </w:r>
      <w:r w:rsidRPr="04C749C3">
        <w:rPr>
          <w:rFonts w:asciiTheme="majorBidi" w:hAnsiTheme="majorBidi" w:cstheme="majorBidi"/>
          <w:lang w:val="en-US"/>
        </w:rPr>
        <w:t>(Burkina Faso, Cambodia, Dominican Republic</w:t>
      </w:r>
      <w:r>
        <w:rPr>
          <w:rFonts w:asciiTheme="majorBidi" w:hAnsiTheme="majorBidi" w:cstheme="majorBidi"/>
          <w:lang w:val="en-US"/>
        </w:rPr>
        <w:t>, and Tuvalu</w:t>
      </w:r>
      <w:r w:rsidRPr="04C749C3">
        <w:rPr>
          <w:rFonts w:asciiTheme="majorBidi" w:hAnsiTheme="majorBidi" w:cstheme="majorBidi"/>
          <w:lang w:val="en-US"/>
        </w:rPr>
        <w:t xml:space="preserve">). Upon review, all </w:t>
      </w:r>
      <w:r>
        <w:rPr>
          <w:rFonts w:asciiTheme="majorBidi" w:hAnsiTheme="majorBidi" w:cstheme="majorBidi"/>
          <w:lang w:val="en-US"/>
        </w:rPr>
        <w:t>four</w:t>
      </w:r>
      <w:r w:rsidRPr="04C749C3">
        <w:rPr>
          <w:rFonts w:asciiTheme="majorBidi" w:hAnsiTheme="majorBidi" w:cstheme="majorBidi"/>
          <w:lang w:val="en-US"/>
        </w:rPr>
        <w:t xml:space="preserve">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appear to have received support to conduct their MIAs. T</w:t>
      </w:r>
      <w:r>
        <w:rPr>
          <w:rFonts w:asciiTheme="majorBidi" w:hAnsiTheme="majorBidi" w:cstheme="majorBidi"/>
          <w:lang w:val="en-US"/>
        </w:rPr>
        <w:t>hree</w:t>
      </w:r>
      <w:r w:rsidRPr="04C749C3">
        <w:rPr>
          <w:rFonts w:asciiTheme="majorBidi" w:hAnsiTheme="majorBidi" w:cstheme="majorBidi"/>
          <w:lang w:val="en-US"/>
        </w:rPr>
        <w:t xml:space="preserve"> of the </w:t>
      </w:r>
      <w:r>
        <w:rPr>
          <w:rFonts w:asciiTheme="majorBidi" w:hAnsiTheme="majorBidi" w:cstheme="majorBidi"/>
          <w:lang w:val="en-US"/>
        </w:rPr>
        <w:t>four</w:t>
      </w:r>
      <w:r w:rsidRPr="04C749C3">
        <w:rPr>
          <w:rFonts w:asciiTheme="majorBidi" w:hAnsiTheme="majorBidi" w:cstheme="majorBidi"/>
          <w:lang w:val="en-US"/>
        </w:rPr>
        <w:t xml:space="preserve"> </w:t>
      </w:r>
      <w:r w:rsidR="00AC5164">
        <w:rPr>
          <w:rFonts w:asciiTheme="majorBidi" w:hAnsiTheme="majorBidi" w:cstheme="majorBidi"/>
          <w:lang w:val="en-US"/>
        </w:rPr>
        <w:t>p</w:t>
      </w:r>
      <w:r w:rsidRPr="04C749C3">
        <w:rPr>
          <w:rFonts w:asciiTheme="majorBidi" w:hAnsiTheme="majorBidi" w:cstheme="majorBidi"/>
          <w:lang w:val="en-US"/>
        </w:rPr>
        <w:t>arties (Burkina Faso, Dominican Republic</w:t>
      </w:r>
      <w:r>
        <w:rPr>
          <w:rFonts w:asciiTheme="majorBidi" w:hAnsiTheme="majorBidi" w:cstheme="majorBidi"/>
          <w:lang w:val="en-US"/>
        </w:rPr>
        <w:t>, and Tuvalu</w:t>
      </w:r>
      <w:r w:rsidRPr="04C749C3">
        <w:rPr>
          <w:rFonts w:asciiTheme="majorBidi" w:hAnsiTheme="majorBidi" w:cstheme="majorBidi"/>
          <w:lang w:val="en-US"/>
        </w:rPr>
        <w:t xml:space="preserve">) have completed and submitted their MIAs to the </w:t>
      </w:r>
      <w:r>
        <w:rPr>
          <w:rFonts w:asciiTheme="majorBidi" w:hAnsiTheme="majorBidi" w:cstheme="majorBidi"/>
          <w:lang w:val="en-US"/>
        </w:rPr>
        <w:t>secretariat</w:t>
      </w:r>
      <w:r w:rsidRPr="04C749C3">
        <w:rPr>
          <w:rFonts w:asciiTheme="majorBidi" w:hAnsiTheme="majorBidi" w:cstheme="majorBidi"/>
        </w:rPr>
        <w:t xml:space="preserve">. </w:t>
      </w:r>
    </w:p>
    <w:p w14:paraId="4CD87E72" w14:textId="1A61E3E1" w:rsidR="009A4FEB" w:rsidRPr="003B31E9" w:rsidRDefault="009A4FEB" w:rsidP="00A36B10">
      <w:pPr>
        <w:pStyle w:val="Normalnumber"/>
        <w:numPr>
          <w:ilvl w:val="2"/>
          <w:numId w:val="58"/>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CC3D5C">
        <w:rPr>
          <w:rFonts w:asciiTheme="majorBidi" w:hAnsiTheme="majorBidi" w:cstheme="majorBidi"/>
        </w:rPr>
        <w:t xml:space="preserve">Two </w:t>
      </w:r>
      <w:r w:rsidR="00AC5164" w:rsidRPr="00A36B10">
        <w:rPr>
          <w:rFonts w:asciiTheme="majorBidi" w:hAnsiTheme="majorBidi" w:cstheme="majorBidi"/>
          <w:lang w:val="en-US"/>
        </w:rPr>
        <w:t>parties</w:t>
      </w:r>
      <w:r w:rsidR="00AC5164" w:rsidRPr="004953DD">
        <w:rPr>
          <w:rFonts w:asciiTheme="majorBidi" w:hAnsiTheme="majorBidi" w:cstheme="majorBidi"/>
        </w:rPr>
        <w:t xml:space="preserve"> </w:t>
      </w:r>
      <w:r>
        <w:rPr>
          <w:rFonts w:asciiTheme="majorBidi" w:hAnsiTheme="majorBidi" w:cstheme="majorBidi"/>
        </w:rPr>
        <w:t xml:space="preserve">(Saudi Arabia and Zambia) </w:t>
      </w:r>
      <w:r w:rsidRPr="004953DD">
        <w:rPr>
          <w:rFonts w:asciiTheme="majorBidi" w:hAnsiTheme="majorBidi" w:cstheme="majorBidi"/>
        </w:rPr>
        <w:t xml:space="preserve">reported </w:t>
      </w:r>
      <w:r>
        <w:rPr>
          <w:rFonts w:asciiTheme="majorBidi" w:hAnsiTheme="majorBidi" w:cstheme="majorBidi"/>
        </w:rPr>
        <w:t>that their inventories are still in progress.</w:t>
      </w:r>
    </w:p>
    <w:p w14:paraId="12E7567F" w14:textId="33F5AAE6" w:rsidR="009A4FEB" w:rsidRPr="00586481" w:rsidRDefault="009A4FEB" w:rsidP="00A36B10">
      <w:pPr>
        <w:pStyle w:val="Normalnumber"/>
        <w:numPr>
          <w:ilvl w:val="1"/>
          <w:numId w:val="5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4C749C3">
        <w:rPr>
          <w:rFonts w:asciiTheme="majorBidi" w:hAnsiTheme="majorBidi" w:cstheme="majorBidi"/>
          <w:lang w:val="en-US"/>
        </w:rPr>
        <w:t xml:space="preserve">Of </w:t>
      </w:r>
      <w:r w:rsidRPr="00A36B10">
        <w:rPr>
          <w:rFonts w:asciiTheme="majorBidi" w:hAnsiTheme="majorBidi" w:cstheme="majorBidi"/>
        </w:rPr>
        <w:t>the</w:t>
      </w:r>
      <w:r w:rsidRPr="04C749C3">
        <w:rPr>
          <w:rFonts w:asciiTheme="majorBidi" w:hAnsiTheme="majorBidi" w:cstheme="majorBidi"/>
          <w:lang w:val="en-US"/>
        </w:rPr>
        <w:t xml:space="preserve"> 5</w:t>
      </w:r>
      <w:r>
        <w:rPr>
          <w:rFonts w:asciiTheme="majorBidi" w:hAnsiTheme="majorBidi" w:cstheme="majorBidi"/>
          <w:lang w:val="en-US"/>
        </w:rPr>
        <w:t>8</w:t>
      </w:r>
      <w:r w:rsidRPr="04C749C3">
        <w:rPr>
          <w:rFonts w:asciiTheme="majorBidi" w:hAnsiTheme="majorBidi" w:cstheme="majorBidi"/>
          <w:lang w:val="en-US"/>
        </w:rPr>
        <w:t xml:space="preserve"> </w:t>
      </w:r>
      <w:r w:rsidR="00401ACA">
        <w:rPr>
          <w:rFonts w:asciiTheme="majorBidi" w:hAnsiTheme="majorBidi" w:cstheme="majorBidi"/>
          <w:lang w:val="en-US"/>
        </w:rPr>
        <w:t>p</w:t>
      </w:r>
      <w:r w:rsidR="00401ACA" w:rsidRPr="04C749C3">
        <w:rPr>
          <w:rFonts w:asciiTheme="majorBidi" w:hAnsiTheme="majorBidi" w:cstheme="majorBidi"/>
          <w:lang w:val="en-US"/>
        </w:rPr>
        <w:t xml:space="preserve">arties </w:t>
      </w:r>
      <w:r w:rsidRPr="04C749C3">
        <w:rPr>
          <w:rFonts w:asciiTheme="majorBidi" w:hAnsiTheme="majorBidi" w:cstheme="majorBidi"/>
          <w:lang w:val="en-US"/>
        </w:rPr>
        <w:t xml:space="preserve">who responded “Yes”, 22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provided information on the quantities of stocks and sources of mercury in their territories</w:t>
      </w:r>
      <w:r w:rsidRPr="04C749C3">
        <w:rPr>
          <w:rStyle w:val="FootnoteReference"/>
          <w:rFonts w:cstheme="majorBidi"/>
          <w:lang w:val="en-US"/>
        </w:rPr>
        <w:footnoteReference w:id="13"/>
      </w:r>
      <w:r w:rsidRPr="04C749C3">
        <w:rPr>
          <w:rFonts w:asciiTheme="majorBidi" w:hAnsiTheme="majorBidi" w:cstheme="majorBidi"/>
          <w:lang w:val="en-US"/>
        </w:rPr>
        <w:t>:</w:t>
      </w:r>
    </w:p>
    <w:p w14:paraId="4FEDFF28" w14:textId="019F3307" w:rsidR="009A4FEB" w:rsidRPr="00EC00A7" w:rsidRDefault="00401ACA" w:rsidP="00A36B10">
      <w:pPr>
        <w:pStyle w:val="Normalnumber"/>
        <w:numPr>
          <w:ilvl w:val="2"/>
          <w:numId w:val="59"/>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val="en-US"/>
        </w:rPr>
      </w:pPr>
      <w:r>
        <w:rPr>
          <w:rFonts w:asciiTheme="majorBidi" w:hAnsiTheme="majorBidi" w:cstheme="majorBidi"/>
          <w:lang w:val="en-US"/>
        </w:rPr>
        <w:t>14</w:t>
      </w:r>
      <w:r w:rsidR="009A4FEB" w:rsidRPr="00CC3D5C">
        <w:rPr>
          <w:rFonts w:asciiTheme="majorBidi" w:hAnsiTheme="majorBidi" w:cstheme="majorBidi"/>
          <w:lang w:val="en-US"/>
        </w:rPr>
        <w:t xml:space="preserve"> </w:t>
      </w:r>
      <w:r w:rsidR="00AC5164">
        <w:rPr>
          <w:rFonts w:asciiTheme="majorBidi" w:hAnsiTheme="majorBidi" w:cstheme="majorBidi"/>
          <w:lang w:val="en-US"/>
        </w:rPr>
        <w:t>p</w:t>
      </w:r>
      <w:r w:rsidR="00AC5164" w:rsidRPr="00CC3D5C">
        <w:rPr>
          <w:rFonts w:asciiTheme="majorBidi" w:hAnsiTheme="majorBidi" w:cstheme="majorBidi"/>
          <w:lang w:val="en-US"/>
        </w:rPr>
        <w:t>arties</w:t>
      </w:r>
      <w:r w:rsidR="00AC5164" w:rsidRPr="00EC00A7">
        <w:rPr>
          <w:rFonts w:asciiTheme="majorBidi" w:hAnsiTheme="majorBidi" w:cstheme="majorBidi"/>
          <w:lang w:val="en-US"/>
        </w:rPr>
        <w:t xml:space="preserve"> </w:t>
      </w:r>
      <w:r w:rsidR="009A4FEB" w:rsidRPr="00EC00A7">
        <w:rPr>
          <w:rFonts w:asciiTheme="majorBidi" w:hAnsiTheme="majorBidi" w:cstheme="majorBidi"/>
          <w:lang w:val="en-US"/>
        </w:rPr>
        <w:t xml:space="preserve">reported on the </w:t>
      </w:r>
      <w:r w:rsidR="009A4FEB">
        <w:rPr>
          <w:rFonts w:asciiTheme="majorBidi" w:hAnsiTheme="majorBidi" w:cstheme="majorBidi"/>
          <w:lang w:val="en-US"/>
        </w:rPr>
        <w:t>quantities and sources of mercury stocks, as follows</w:t>
      </w:r>
      <w:r w:rsidR="009A4FEB" w:rsidRPr="00EC00A7">
        <w:rPr>
          <w:rFonts w:asciiTheme="majorBidi" w:hAnsiTheme="majorBidi" w:cstheme="majorBidi"/>
          <w:lang w:val="en-US"/>
        </w:rPr>
        <w:t xml:space="preserve">: </w:t>
      </w:r>
    </w:p>
    <w:p w14:paraId="78628422" w14:textId="163433F3" w:rsidR="009A4FEB" w:rsidRPr="00A36B10" w:rsidRDefault="00AC5164" w:rsidP="00A36B10">
      <w:pPr>
        <w:tabs>
          <w:tab w:val="clear" w:pos="1247"/>
          <w:tab w:val="right" w:pos="900"/>
          <w:tab w:val="left" w:pos="4082"/>
        </w:tabs>
        <w:spacing w:after="120"/>
        <w:ind w:left="1247"/>
        <w:rPr>
          <w:rFonts w:asciiTheme="majorBidi" w:hAnsiTheme="majorBidi" w:cstheme="majorBidi"/>
          <w:b/>
          <w:bCs/>
          <w:lang w:val="en-US"/>
        </w:rPr>
      </w:pPr>
      <w:r w:rsidRPr="00A36B10">
        <w:rPr>
          <w:rFonts w:asciiTheme="majorBidi" w:hAnsiTheme="majorBidi" w:cstheme="majorBidi"/>
          <w:b/>
          <w:bCs/>
          <w:lang w:val="en-US"/>
        </w:rPr>
        <w:t xml:space="preserve">Table 2: Reported quantities of identified </w:t>
      </w:r>
      <w:r w:rsidRPr="00AC5164">
        <w:rPr>
          <w:rFonts w:asciiTheme="majorBidi" w:hAnsiTheme="majorBidi" w:cstheme="majorBidi"/>
          <w:b/>
          <w:bCs/>
          <w:lang w:val="en-US"/>
        </w:rPr>
        <w:t>stocks</w:t>
      </w:r>
    </w:p>
    <w:tbl>
      <w:tblPr>
        <w:tblStyle w:val="TableGrid"/>
        <w:tblW w:w="8222" w:type="dxa"/>
        <w:tblInd w:w="1271" w:type="dxa"/>
        <w:tblLook w:val="04A0" w:firstRow="1" w:lastRow="0" w:firstColumn="1" w:lastColumn="0" w:noHBand="0" w:noVBand="1"/>
      </w:tblPr>
      <w:tblGrid>
        <w:gridCol w:w="1964"/>
        <w:gridCol w:w="6258"/>
      </w:tblGrid>
      <w:tr w:rsidR="009A4FEB" w:rsidRPr="00A2082A" w14:paraId="25033E1A" w14:textId="77777777" w:rsidTr="00A36B10">
        <w:trPr>
          <w:trHeight w:val="101"/>
        </w:trPr>
        <w:tc>
          <w:tcPr>
            <w:tcW w:w="1964" w:type="dxa"/>
            <w:shd w:val="clear" w:color="auto" w:fill="7F7F7F" w:themeFill="text1" w:themeFillTint="80"/>
          </w:tcPr>
          <w:p w14:paraId="45AC6420" w14:textId="77777777" w:rsidR="009A4FEB" w:rsidRPr="00A36B10" w:rsidRDefault="009A4FEB" w:rsidP="00A36B10">
            <w:pPr>
              <w:tabs>
                <w:tab w:val="left" w:pos="4082"/>
              </w:tabs>
              <w:spacing w:after="60"/>
              <w:ind w:left="-5"/>
              <w:jc w:val="center"/>
              <w:rPr>
                <w:b/>
                <w:bCs/>
                <w:i/>
                <w:iCs/>
                <w:sz w:val="18"/>
                <w:szCs w:val="18"/>
                <w:lang w:val="en-US"/>
              </w:rPr>
            </w:pPr>
            <w:r w:rsidRPr="00A36B10">
              <w:rPr>
                <w:b/>
                <w:bCs/>
                <w:i/>
                <w:iCs/>
                <w:sz w:val="18"/>
                <w:szCs w:val="18"/>
                <w:lang w:val="en-US"/>
              </w:rPr>
              <w:t>Stocks</w:t>
            </w:r>
          </w:p>
        </w:tc>
        <w:tc>
          <w:tcPr>
            <w:tcW w:w="6258" w:type="dxa"/>
            <w:shd w:val="clear" w:color="auto" w:fill="7F7F7F" w:themeFill="text1" w:themeFillTint="80"/>
          </w:tcPr>
          <w:p w14:paraId="0189F832" w14:textId="77777777" w:rsidR="009A4FEB" w:rsidRPr="00A36B10" w:rsidRDefault="009A4FEB" w:rsidP="00A36B10">
            <w:pPr>
              <w:tabs>
                <w:tab w:val="clear" w:pos="1247"/>
                <w:tab w:val="right" w:pos="900"/>
                <w:tab w:val="left" w:pos="4082"/>
              </w:tabs>
              <w:spacing w:after="60"/>
              <w:jc w:val="center"/>
              <w:rPr>
                <w:b/>
                <w:bCs/>
                <w:i/>
                <w:iCs/>
                <w:sz w:val="18"/>
                <w:szCs w:val="18"/>
                <w:lang w:val="en-US"/>
              </w:rPr>
            </w:pPr>
            <w:r w:rsidRPr="00A36B10">
              <w:rPr>
                <w:b/>
                <w:bCs/>
                <w:i/>
                <w:iCs/>
                <w:sz w:val="18"/>
                <w:szCs w:val="18"/>
                <w:lang w:val="en-US"/>
              </w:rPr>
              <w:t>Quantity</w:t>
            </w:r>
          </w:p>
        </w:tc>
      </w:tr>
      <w:tr w:rsidR="009A4FEB" w:rsidRPr="00A2082A" w14:paraId="21C7CAFB" w14:textId="77777777" w:rsidTr="00A36B10">
        <w:trPr>
          <w:trHeight w:val="101"/>
        </w:trPr>
        <w:tc>
          <w:tcPr>
            <w:tcW w:w="8222" w:type="dxa"/>
            <w:gridSpan w:val="2"/>
            <w:shd w:val="clear" w:color="auto" w:fill="D9D9D9" w:themeFill="background1" w:themeFillShade="D9"/>
          </w:tcPr>
          <w:p w14:paraId="08723E2C" w14:textId="77777777" w:rsidR="009A4FEB" w:rsidRPr="00A36B10" w:rsidRDefault="009A4FEB" w:rsidP="00A36B10">
            <w:pPr>
              <w:tabs>
                <w:tab w:val="left" w:pos="4082"/>
              </w:tabs>
              <w:spacing w:after="60"/>
              <w:ind w:left="-5"/>
              <w:rPr>
                <w:b/>
                <w:bCs/>
                <w:sz w:val="18"/>
                <w:szCs w:val="18"/>
                <w:lang w:val="en-US"/>
              </w:rPr>
            </w:pPr>
            <w:r w:rsidRPr="00A36B10">
              <w:rPr>
                <w:b/>
                <w:bCs/>
                <w:sz w:val="18"/>
                <w:szCs w:val="18"/>
                <w:lang w:val="en-US"/>
              </w:rPr>
              <w:t xml:space="preserve">Chlor-alkali facility </w:t>
            </w:r>
          </w:p>
        </w:tc>
      </w:tr>
      <w:tr w:rsidR="009A4FEB" w:rsidRPr="002062E3" w14:paraId="48267525" w14:textId="77777777" w:rsidTr="00A36B10">
        <w:trPr>
          <w:trHeight w:val="2278"/>
        </w:trPr>
        <w:tc>
          <w:tcPr>
            <w:tcW w:w="1964" w:type="dxa"/>
          </w:tcPr>
          <w:p w14:paraId="08C2C8BB"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 xml:space="preserve">Finland </w:t>
            </w:r>
          </w:p>
          <w:p w14:paraId="69B1695D"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 xml:space="preserve">Greece </w:t>
            </w:r>
          </w:p>
          <w:p w14:paraId="3ED1EBE1"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 xml:space="preserve">Indonesia </w:t>
            </w:r>
          </w:p>
          <w:p w14:paraId="044F0D30"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Iran</w:t>
            </w:r>
          </w:p>
          <w:p w14:paraId="552B7FDB"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Peru</w:t>
            </w:r>
          </w:p>
          <w:p w14:paraId="7D894189"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Spain</w:t>
            </w:r>
          </w:p>
          <w:p w14:paraId="15A4232D" w14:textId="77777777" w:rsidR="009A4FEB" w:rsidRPr="00A36B10" w:rsidRDefault="009A4FEB" w:rsidP="00A36B10">
            <w:pPr>
              <w:tabs>
                <w:tab w:val="left" w:pos="4082"/>
              </w:tabs>
              <w:spacing w:after="120"/>
              <w:ind w:left="-5"/>
              <w:rPr>
                <w:sz w:val="18"/>
                <w:szCs w:val="18"/>
                <w:lang w:val="en-US"/>
              </w:rPr>
            </w:pPr>
          </w:p>
        </w:tc>
        <w:tc>
          <w:tcPr>
            <w:tcW w:w="6258" w:type="dxa"/>
          </w:tcPr>
          <w:p w14:paraId="54E644B2"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0 (stocks sent for final disposal)</w:t>
            </w:r>
          </w:p>
          <w:p w14:paraId="3D6D40DE"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36 tons</w:t>
            </w:r>
          </w:p>
          <w:p w14:paraId="78417D39" w14:textId="77777777" w:rsidR="009A4FEB" w:rsidRPr="00A36B10" w:rsidRDefault="009A4FEB" w:rsidP="00A36B10">
            <w:pPr>
              <w:tabs>
                <w:tab w:val="clear" w:pos="1247"/>
                <w:tab w:val="clear" w:pos="1814"/>
                <w:tab w:val="clear" w:pos="2381"/>
                <w:tab w:val="clear" w:pos="2948"/>
                <w:tab w:val="clear" w:pos="3515"/>
              </w:tabs>
              <w:spacing w:after="120"/>
              <w:rPr>
                <w:sz w:val="18"/>
                <w:szCs w:val="18"/>
                <w:lang w:val="en-US"/>
              </w:rPr>
            </w:pPr>
            <w:r w:rsidRPr="00A36B10">
              <w:rPr>
                <w:sz w:val="18"/>
                <w:szCs w:val="18"/>
                <w:lang w:val="en-US"/>
              </w:rPr>
              <w:t>2,937.6 tons</w:t>
            </w:r>
          </w:p>
          <w:p w14:paraId="2B3EAE50"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249.9335 tons (unchanged from previous report)</w:t>
            </w:r>
          </w:p>
          <w:p w14:paraId="2A9565EB" w14:textId="3CF5586F" w:rsidR="009A4FEB" w:rsidRPr="00A36B10" w:rsidRDefault="00AC5164" w:rsidP="00A36B10">
            <w:pPr>
              <w:tabs>
                <w:tab w:val="clear" w:pos="1247"/>
                <w:tab w:val="right" w:pos="900"/>
                <w:tab w:val="left" w:pos="4082"/>
              </w:tabs>
              <w:spacing w:after="120"/>
              <w:rPr>
                <w:sz w:val="18"/>
                <w:szCs w:val="18"/>
                <w:lang w:val="en-US"/>
              </w:rPr>
            </w:pPr>
            <w:r w:rsidRPr="00A36B10">
              <w:rPr>
                <w:noProof/>
                <w:sz w:val="18"/>
                <w:szCs w:val="18"/>
                <w:lang w:val="fr-CH"/>
              </w:rPr>
              <mc:AlternateContent>
                <mc:Choice Requires="wps">
                  <w:drawing>
                    <wp:anchor distT="45720" distB="45720" distL="114300" distR="114300" simplePos="0" relativeHeight="251658242" behindDoc="0" locked="0" layoutInCell="1" allowOverlap="1" wp14:anchorId="2BFDBA6E" wp14:editId="1CF4142A">
                      <wp:simplePos x="0" y="0"/>
                      <wp:positionH relativeFrom="column">
                        <wp:posOffset>2233718</wp:posOffset>
                      </wp:positionH>
                      <wp:positionV relativeFrom="paragraph">
                        <wp:posOffset>184573</wp:posOffset>
                      </wp:positionV>
                      <wp:extent cx="880110" cy="525145"/>
                      <wp:effectExtent l="0" t="0" r="0" b="8255"/>
                      <wp:wrapSquare wrapText="bothSides"/>
                      <wp:docPr id="53974957" name="Text Box 53974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25145"/>
                              </a:xfrm>
                              <a:prstGeom prst="rect">
                                <a:avLst/>
                              </a:prstGeom>
                              <a:solidFill>
                                <a:srgbClr val="FFFFFF"/>
                              </a:solidFill>
                              <a:ln w="9525">
                                <a:noFill/>
                                <a:miter lim="800000"/>
                                <a:headEnd/>
                                <a:tailEnd/>
                              </a:ln>
                            </wps:spPr>
                            <wps:txbx>
                              <w:txbxContent>
                                <w:p w14:paraId="4BEBCC33"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DC16F4">
                                    <w:rPr>
                                      <w:rFonts w:asciiTheme="majorBidi" w:hAnsiTheme="majorBidi" w:cstheme="majorBidi"/>
                                      <w:i/>
                                      <w:iCs/>
                                      <w:sz w:val="18"/>
                                      <w:szCs w:val="18"/>
                                      <w:lang w:val="fr-CH"/>
                                    </w:rPr>
                                    <w:t>Facility 3</w:t>
                                  </w:r>
                                  <w:r w:rsidRPr="00DC16F4">
                                    <w:rPr>
                                      <w:rFonts w:asciiTheme="majorBidi" w:hAnsiTheme="majorBidi" w:cstheme="majorBidi"/>
                                      <w:sz w:val="18"/>
                                      <w:szCs w:val="18"/>
                                      <w:lang w:val="fr-CH"/>
                                    </w:rPr>
                                    <w:t xml:space="preserve">: </w:t>
                                  </w:r>
                                </w:p>
                                <w:p w14:paraId="3005ACA6"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2021 - </w:t>
                                  </w:r>
                                  <w:r w:rsidRPr="00DC16F4">
                                    <w:rPr>
                                      <w:rFonts w:asciiTheme="majorBidi" w:hAnsiTheme="majorBidi" w:cstheme="majorBidi"/>
                                      <w:sz w:val="18"/>
                                      <w:szCs w:val="18"/>
                                      <w:lang w:val="fr-CH"/>
                                    </w:rPr>
                                    <w:t xml:space="preserve">11.264t </w:t>
                                  </w:r>
                                </w:p>
                                <w:p w14:paraId="64BD3A43" w14:textId="77777777" w:rsidR="009A4FEB" w:rsidRDefault="009A4FEB" w:rsidP="009A4FEB">
                                  <w:r>
                                    <w:rPr>
                                      <w:rFonts w:asciiTheme="majorBidi" w:hAnsiTheme="majorBidi" w:cstheme="majorBidi"/>
                                      <w:sz w:val="18"/>
                                      <w:szCs w:val="18"/>
                                      <w:lang w:val="fr-CH"/>
                                    </w:rPr>
                                    <w:t xml:space="preserve">2022 - </w:t>
                                  </w:r>
                                  <w:r w:rsidRPr="00DC16F4">
                                    <w:rPr>
                                      <w:rFonts w:asciiTheme="majorBidi" w:hAnsiTheme="majorBidi" w:cstheme="majorBidi"/>
                                      <w:sz w:val="18"/>
                                      <w:szCs w:val="18"/>
                                      <w:lang w:val="fr-CH"/>
                                    </w:rPr>
                                    <w:t>12.697t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DBA6E" id="_x0000_t202" coordsize="21600,21600" o:spt="202" path="m,l,21600r21600,l21600,xe">
                      <v:stroke joinstyle="miter"/>
                      <v:path gradientshapeok="t" o:connecttype="rect"/>
                    </v:shapetype>
                    <v:shape id="Text Box 53974957" o:spid="_x0000_s1026" type="#_x0000_t202" style="position:absolute;margin-left:175.9pt;margin-top:14.55pt;width:69.3pt;height:4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" stroked="f">
                      <v:textbox>
                        <w:txbxContent>
                          <w:p w14:paraId="4BEBCC33"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DC16F4">
                              <w:rPr>
                                <w:rFonts w:asciiTheme="majorBidi" w:hAnsiTheme="majorBidi" w:cstheme="majorBidi"/>
                                <w:i/>
                                <w:iCs/>
                                <w:sz w:val="18"/>
                                <w:szCs w:val="18"/>
                                <w:lang w:val="fr-CH"/>
                              </w:rPr>
                              <w:t>Facility 3</w:t>
                            </w:r>
                            <w:r w:rsidRPr="00DC16F4">
                              <w:rPr>
                                <w:rFonts w:asciiTheme="majorBidi" w:hAnsiTheme="majorBidi" w:cstheme="majorBidi"/>
                                <w:sz w:val="18"/>
                                <w:szCs w:val="18"/>
                                <w:lang w:val="fr-CH"/>
                              </w:rPr>
                              <w:t xml:space="preserve">: </w:t>
                            </w:r>
                          </w:p>
                          <w:p w14:paraId="3005ACA6"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2021 - </w:t>
                            </w:r>
                            <w:r w:rsidRPr="00DC16F4">
                              <w:rPr>
                                <w:rFonts w:asciiTheme="majorBidi" w:hAnsiTheme="majorBidi" w:cstheme="majorBidi"/>
                                <w:sz w:val="18"/>
                                <w:szCs w:val="18"/>
                                <w:lang w:val="fr-CH"/>
                              </w:rPr>
                              <w:t xml:space="preserve">11.264t </w:t>
                            </w:r>
                          </w:p>
                          <w:p w14:paraId="64BD3A43" w14:textId="77777777" w:rsidR="009A4FEB" w:rsidRDefault="009A4FEB" w:rsidP="009A4FEB">
                            <w:r>
                              <w:rPr>
                                <w:rFonts w:asciiTheme="majorBidi" w:hAnsiTheme="majorBidi" w:cstheme="majorBidi"/>
                                <w:sz w:val="18"/>
                                <w:szCs w:val="18"/>
                                <w:lang w:val="fr-CH"/>
                              </w:rPr>
                              <w:t xml:space="preserve">2022 - </w:t>
                            </w:r>
                            <w:r w:rsidRPr="00DC16F4">
                              <w:rPr>
                                <w:rFonts w:asciiTheme="majorBidi" w:hAnsiTheme="majorBidi" w:cstheme="majorBidi"/>
                                <w:sz w:val="18"/>
                                <w:szCs w:val="18"/>
                                <w:lang w:val="fr-CH"/>
                              </w:rPr>
                              <w:t>12.697t</w:t>
                            </w:r>
                          </w:p>
                        </w:txbxContent>
                      </v:textbox>
                      <w10:wrap type="square"/>
                    </v:shape>
                  </w:pict>
                </mc:Fallback>
              </mc:AlternateContent>
            </w:r>
            <w:r w:rsidRPr="00A36B10">
              <w:rPr>
                <w:noProof/>
                <w:sz w:val="18"/>
                <w:szCs w:val="18"/>
                <w:lang w:val="fr-CH"/>
              </w:rPr>
              <mc:AlternateContent>
                <mc:Choice Requires="wps">
                  <w:drawing>
                    <wp:anchor distT="45720" distB="45720" distL="114300" distR="114300" simplePos="0" relativeHeight="251658243" behindDoc="0" locked="0" layoutInCell="1" allowOverlap="1" wp14:anchorId="6D238CE2" wp14:editId="06498FED">
                      <wp:simplePos x="0" y="0"/>
                      <wp:positionH relativeFrom="column">
                        <wp:posOffset>1056640</wp:posOffset>
                      </wp:positionH>
                      <wp:positionV relativeFrom="paragraph">
                        <wp:posOffset>203412</wp:posOffset>
                      </wp:positionV>
                      <wp:extent cx="920750" cy="504825"/>
                      <wp:effectExtent l="0" t="0" r="0" b="4445"/>
                      <wp:wrapSquare wrapText="bothSides"/>
                      <wp:docPr id="665496242" name="Text Box 665496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04825"/>
                              </a:xfrm>
                              <a:prstGeom prst="rect">
                                <a:avLst/>
                              </a:prstGeom>
                              <a:solidFill>
                                <a:srgbClr val="FFFFFF"/>
                              </a:solidFill>
                              <a:ln w="9525">
                                <a:noFill/>
                                <a:miter lim="800000"/>
                                <a:headEnd/>
                                <a:tailEnd/>
                              </a:ln>
                            </wps:spPr>
                            <wps:txbx>
                              <w:txbxContent>
                                <w:p w14:paraId="6F1920E9"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DC16F4">
                                    <w:rPr>
                                      <w:rFonts w:asciiTheme="majorBidi" w:hAnsiTheme="majorBidi" w:cstheme="majorBidi"/>
                                      <w:i/>
                                      <w:iCs/>
                                      <w:sz w:val="18"/>
                                      <w:szCs w:val="18"/>
                                      <w:lang w:val="fr-CH"/>
                                    </w:rPr>
                                    <w:t>Facility 2</w:t>
                                  </w:r>
                                  <w:r w:rsidRPr="00DC16F4">
                                    <w:rPr>
                                      <w:rFonts w:asciiTheme="majorBidi" w:hAnsiTheme="majorBidi" w:cstheme="majorBidi"/>
                                      <w:sz w:val="18"/>
                                      <w:szCs w:val="18"/>
                                      <w:lang w:val="fr-CH"/>
                                    </w:rPr>
                                    <w:t xml:space="preserve">: </w:t>
                                  </w:r>
                                </w:p>
                                <w:p w14:paraId="32106D7A"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2021 - </w:t>
                                  </w:r>
                                  <w:r w:rsidRPr="00DC16F4">
                                    <w:rPr>
                                      <w:rFonts w:asciiTheme="majorBidi" w:hAnsiTheme="majorBidi" w:cstheme="majorBidi"/>
                                      <w:sz w:val="18"/>
                                      <w:szCs w:val="18"/>
                                      <w:lang w:val="fr-CH"/>
                                    </w:rPr>
                                    <w:t>145.180t</w:t>
                                  </w:r>
                                </w:p>
                                <w:p w14:paraId="3B44AB46"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2022 - </w:t>
                                  </w:r>
                                  <w:r w:rsidRPr="00DC16F4">
                                    <w:rPr>
                                      <w:rFonts w:asciiTheme="majorBidi" w:hAnsiTheme="majorBidi" w:cstheme="majorBidi"/>
                                      <w:sz w:val="18"/>
                                      <w:szCs w:val="18"/>
                                      <w:lang w:val="fr-CH"/>
                                    </w:rPr>
                                    <w:t xml:space="preserve">0t </w:t>
                                  </w:r>
                                </w:p>
                                <w:p w14:paraId="546B80FC" w14:textId="77777777" w:rsidR="009A4FEB" w:rsidRDefault="009A4FEB" w:rsidP="009A4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38CE2" id="Text Box 665496242" o:spid="_x0000_s1027" type="#_x0000_t202" style="position:absolute;margin-left:83.2pt;margin-top:16pt;width:72.5pt;height:39.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" stroked="f">
                      <v:textbox>
                        <w:txbxContent>
                          <w:p w14:paraId="6F1920E9"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DC16F4">
                              <w:rPr>
                                <w:rFonts w:asciiTheme="majorBidi" w:hAnsiTheme="majorBidi" w:cstheme="majorBidi"/>
                                <w:i/>
                                <w:iCs/>
                                <w:sz w:val="18"/>
                                <w:szCs w:val="18"/>
                                <w:lang w:val="fr-CH"/>
                              </w:rPr>
                              <w:t>Facility 2</w:t>
                            </w:r>
                            <w:r w:rsidRPr="00DC16F4">
                              <w:rPr>
                                <w:rFonts w:asciiTheme="majorBidi" w:hAnsiTheme="majorBidi" w:cstheme="majorBidi"/>
                                <w:sz w:val="18"/>
                                <w:szCs w:val="18"/>
                                <w:lang w:val="fr-CH"/>
                              </w:rPr>
                              <w:t xml:space="preserve">: </w:t>
                            </w:r>
                          </w:p>
                          <w:p w14:paraId="32106D7A"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2021 - </w:t>
                            </w:r>
                            <w:r w:rsidRPr="00DC16F4">
                              <w:rPr>
                                <w:rFonts w:asciiTheme="majorBidi" w:hAnsiTheme="majorBidi" w:cstheme="majorBidi"/>
                                <w:sz w:val="18"/>
                                <w:szCs w:val="18"/>
                                <w:lang w:val="fr-CH"/>
                              </w:rPr>
                              <w:t>145.180t</w:t>
                            </w:r>
                          </w:p>
                          <w:p w14:paraId="3B44AB46"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2022 - </w:t>
                            </w:r>
                            <w:r w:rsidRPr="00DC16F4">
                              <w:rPr>
                                <w:rFonts w:asciiTheme="majorBidi" w:hAnsiTheme="majorBidi" w:cstheme="majorBidi"/>
                                <w:sz w:val="18"/>
                                <w:szCs w:val="18"/>
                                <w:lang w:val="fr-CH"/>
                              </w:rPr>
                              <w:t xml:space="preserve">0t </w:t>
                            </w:r>
                          </w:p>
                          <w:p w14:paraId="546B80FC" w14:textId="77777777" w:rsidR="009A4FEB" w:rsidRDefault="009A4FEB" w:rsidP="009A4FEB"/>
                        </w:txbxContent>
                      </v:textbox>
                      <w10:wrap type="square"/>
                    </v:shape>
                  </w:pict>
                </mc:Fallback>
              </mc:AlternateContent>
            </w:r>
            <w:r w:rsidR="009A4FEB" w:rsidRPr="00A36B10">
              <w:rPr>
                <w:sz w:val="18"/>
                <w:szCs w:val="18"/>
                <w:lang w:val="en-US"/>
              </w:rPr>
              <w:t>2021: 120 tons                 2022: Inventory in progress</w:t>
            </w:r>
          </w:p>
          <w:p w14:paraId="30AFA8AA" w14:textId="77777777" w:rsidR="009A4FEB" w:rsidRPr="00A36B10" w:rsidRDefault="009A4FEB" w:rsidP="00AC5164">
            <w:pPr>
              <w:tabs>
                <w:tab w:val="clear" w:pos="1247"/>
                <w:tab w:val="right" w:pos="900"/>
                <w:tab w:val="left" w:pos="4082"/>
              </w:tabs>
              <w:rPr>
                <w:sz w:val="18"/>
                <w:szCs w:val="18"/>
                <w:lang w:val="en-US" w:eastAsia="en-US"/>
              </w:rPr>
            </w:pPr>
            <w:r w:rsidRPr="00A36B10">
              <w:rPr>
                <w:i/>
                <w:sz w:val="18"/>
                <w:szCs w:val="18"/>
                <w:lang w:val="en-US"/>
              </w:rPr>
              <w:t>Facility 1</w:t>
            </w:r>
            <w:r w:rsidRPr="00A36B10">
              <w:rPr>
                <w:sz w:val="18"/>
                <w:szCs w:val="18"/>
                <w:lang w:val="en-US"/>
              </w:rPr>
              <w:t xml:space="preserve">: </w:t>
            </w:r>
          </w:p>
          <w:p w14:paraId="5DE65CDE" w14:textId="77777777" w:rsidR="009A4FEB" w:rsidRPr="00A36B10" w:rsidRDefault="009A4FEB" w:rsidP="00AC5164">
            <w:pPr>
              <w:tabs>
                <w:tab w:val="clear" w:pos="1247"/>
                <w:tab w:val="right" w:pos="900"/>
                <w:tab w:val="left" w:pos="4082"/>
              </w:tabs>
              <w:rPr>
                <w:sz w:val="18"/>
                <w:szCs w:val="18"/>
                <w:lang w:val="fr-CH" w:eastAsia="en-US"/>
              </w:rPr>
            </w:pPr>
            <w:r w:rsidRPr="00A36B10">
              <w:rPr>
                <w:sz w:val="18"/>
                <w:szCs w:val="18"/>
                <w:lang w:val="fr-CH"/>
              </w:rPr>
              <w:t xml:space="preserve">2021 - 330.614t </w:t>
            </w:r>
          </w:p>
          <w:p w14:paraId="6985AC0E" w14:textId="77777777" w:rsidR="009A4FEB" w:rsidRPr="00A36B10" w:rsidRDefault="009A4FEB" w:rsidP="00AC5164">
            <w:pPr>
              <w:tabs>
                <w:tab w:val="clear" w:pos="1247"/>
                <w:tab w:val="right" w:pos="900"/>
                <w:tab w:val="left" w:pos="4082"/>
              </w:tabs>
              <w:rPr>
                <w:sz w:val="18"/>
                <w:szCs w:val="18"/>
                <w:lang w:val="fr-CH" w:eastAsia="en-US"/>
              </w:rPr>
            </w:pPr>
            <w:r w:rsidRPr="00A36B10">
              <w:rPr>
                <w:sz w:val="18"/>
                <w:szCs w:val="18"/>
                <w:lang w:val="fr-CH"/>
              </w:rPr>
              <w:t xml:space="preserve">2022 - 27.590t  </w:t>
            </w:r>
          </w:p>
        </w:tc>
      </w:tr>
      <w:tr w:rsidR="009A4FEB" w:rsidRPr="00A2082A" w14:paraId="008DF2E3" w14:textId="77777777" w:rsidTr="00A36B10">
        <w:trPr>
          <w:trHeight w:val="172"/>
        </w:trPr>
        <w:tc>
          <w:tcPr>
            <w:tcW w:w="8222" w:type="dxa"/>
            <w:gridSpan w:val="2"/>
            <w:shd w:val="clear" w:color="auto" w:fill="D9D9D9" w:themeFill="background1" w:themeFillShade="D9"/>
          </w:tcPr>
          <w:p w14:paraId="0668E10A" w14:textId="77777777" w:rsidR="009A4FEB" w:rsidRPr="00A36B10" w:rsidRDefault="009A4FEB" w:rsidP="00A36B10">
            <w:pPr>
              <w:tabs>
                <w:tab w:val="clear" w:pos="1247"/>
                <w:tab w:val="right" w:pos="900"/>
                <w:tab w:val="left" w:pos="4082"/>
              </w:tabs>
              <w:spacing w:after="60"/>
              <w:rPr>
                <w:b/>
                <w:bCs/>
                <w:sz w:val="18"/>
                <w:szCs w:val="18"/>
                <w:lang w:val="en-US"/>
              </w:rPr>
            </w:pPr>
            <w:r w:rsidRPr="00A36B10">
              <w:rPr>
                <w:b/>
                <w:bCs/>
                <w:sz w:val="18"/>
                <w:szCs w:val="18"/>
                <w:lang w:val="en-US"/>
              </w:rPr>
              <w:t>Held by enterprises or companies</w:t>
            </w:r>
          </w:p>
        </w:tc>
      </w:tr>
      <w:tr w:rsidR="009A4FEB" w:rsidRPr="00A2082A" w14:paraId="47C89740" w14:textId="77777777" w:rsidTr="00A36B10">
        <w:trPr>
          <w:trHeight w:val="172"/>
        </w:trPr>
        <w:tc>
          <w:tcPr>
            <w:tcW w:w="1964" w:type="dxa"/>
          </w:tcPr>
          <w:p w14:paraId="60AB8F0F"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China</w:t>
            </w:r>
          </w:p>
          <w:p w14:paraId="6DA46F1C" w14:textId="1D6FADC3"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Japan</w:t>
            </w:r>
          </w:p>
          <w:p w14:paraId="4AFCC3D0"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Republic of Korea</w:t>
            </w:r>
          </w:p>
          <w:p w14:paraId="7A58A334"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Peru</w:t>
            </w:r>
          </w:p>
          <w:p w14:paraId="20FD6EF1"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Thailand</w:t>
            </w:r>
          </w:p>
          <w:p w14:paraId="4FE6F35C" w14:textId="77777777" w:rsidR="009A4FEB" w:rsidRPr="00A36B10" w:rsidRDefault="009A4FEB" w:rsidP="00A36B10">
            <w:pPr>
              <w:tabs>
                <w:tab w:val="clear" w:pos="1247"/>
                <w:tab w:val="right" w:pos="900"/>
                <w:tab w:val="left" w:pos="4082"/>
              </w:tabs>
              <w:spacing w:after="120"/>
              <w:jc w:val="right"/>
              <w:rPr>
                <w:sz w:val="18"/>
                <w:szCs w:val="18"/>
                <w:lang w:val="en-US"/>
              </w:rPr>
            </w:pPr>
            <w:r w:rsidRPr="00A36B10">
              <w:rPr>
                <w:sz w:val="18"/>
                <w:szCs w:val="18"/>
                <w:lang w:val="en-US"/>
              </w:rPr>
              <w:t>United States</w:t>
            </w:r>
          </w:p>
        </w:tc>
        <w:tc>
          <w:tcPr>
            <w:tcW w:w="6258" w:type="dxa"/>
          </w:tcPr>
          <w:p w14:paraId="6A12E3E4"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2021: 198 tons approx.     2022: 171 tons</w:t>
            </w:r>
          </w:p>
          <w:p w14:paraId="0F3DC9C7"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2021: 108.375 t                2022: Inventory in progress</w:t>
            </w:r>
          </w:p>
          <w:p w14:paraId="547F0208"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 xml:space="preserve">2021: 73.66 tons </w:t>
            </w:r>
          </w:p>
          <w:p w14:paraId="20ED8BA9" w14:textId="77777777" w:rsidR="009A4FEB" w:rsidRPr="00A36B10" w:rsidRDefault="009A4FEB" w:rsidP="00A36B10">
            <w:pPr>
              <w:tabs>
                <w:tab w:val="clear" w:pos="1247"/>
                <w:tab w:val="right" w:pos="900"/>
                <w:tab w:val="left" w:pos="4082"/>
              </w:tabs>
              <w:spacing w:after="120"/>
              <w:rPr>
                <w:sz w:val="18"/>
                <w:szCs w:val="18"/>
                <w:lang w:val="en-US" w:eastAsia="en-US"/>
              </w:rPr>
            </w:pPr>
            <w:r w:rsidRPr="00A36B10">
              <w:rPr>
                <w:sz w:val="18"/>
                <w:szCs w:val="18"/>
                <w:lang w:val="en-US"/>
              </w:rPr>
              <w:t>2021: 3,184.5 tons            2022: Inventory in progress</w:t>
            </w:r>
          </w:p>
          <w:p w14:paraId="110B53C0" w14:textId="77777777" w:rsidR="009A4FEB" w:rsidRPr="00A36B10" w:rsidRDefault="009A4FEB" w:rsidP="00A36B10">
            <w:pPr>
              <w:tabs>
                <w:tab w:val="clear" w:pos="1247"/>
                <w:tab w:val="right" w:pos="900"/>
                <w:tab w:val="left" w:pos="4082"/>
              </w:tabs>
              <w:spacing w:after="120"/>
              <w:rPr>
                <w:sz w:val="18"/>
                <w:szCs w:val="18"/>
                <w:lang w:val="en-US"/>
              </w:rPr>
            </w:pPr>
            <w:r w:rsidRPr="00A36B10">
              <w:rPr>
                <w:sz w:val="18"/>
                <w:szCs w:val="18"/>
                <w:lang w:val="en-US"/>
              </w:rPr>
              <w:t>2021: 52.4495 t                2022: 36.19965 t (remaining in warehouse)</w:t>
            </w:r>
          </w:p>
          <w:p w14:paraId="4B7E6BCB" w14:textId="77777777" w:rsidR="009A4FEB" w:rsidRPr="00A36B10" w:rsidRDefault="009A4FEB" w:rsidP="00AC5164">
            <w:pPr>
              <w:tabs>
                <w:tab w:val="clear" w:pos="1247"/>
                <w:tab w:val="right" w:pos="900"/>
                <w:tab w:val="left" w:pos="4082"/>
              </w:tabs>
              <w:rPr>
                <w:i/>
                <w:iCs/>
                <w:sz w:val="18"/>
                <w:szCs w:val="18"/>
                <w:lang w:val="en-US"/>
              </w:rPr>
            </w:pPr>
            <w:r w:rsidRPr="00A36B10">
              <w:rPr>
                <w:i/>
                <w:iCs/>
                <w:sz w:val="18"/>
                <w:szCs w:val="18"/>
                <w:lang w:val="en-US"/>
              </w:rPr>
              <w:t>2021-2022 inventory additional info:</w:t>
            </w:r>
          </w:p>
          <w:p w14:paraId="4BFA3811" w14:textId="77777777" w:rsidR="009A4FEB" w:rsidRPr="00A36B10" w:rsidRDefault="009A4FEB" w:rsidP="00A36B10">
            <w:pPr>
              <w:pStyle w:val="ListParagraph"/>
              <w:numPr>
                <w:ilvl w:val="0"/>
                <w:numId w:val="29"/>
              </w:numPr>
              <w:tabs>
                <w:tab w:val="right" w:pos="900"/>
                <w:tab w:val="left" w:pos="4082"/>
              </w:tabs>
              <w:spacing w:after="0"/>
              <w:rPr>
                <w:rFonts w:ascii="Times New Roman" w:hAnsi="Times New Roman" w:cs="Times New Roman"/>
                <w:sz w:val="18"/>
                <w:szCs w:val="18"/>
                <w:lang w:val="en-US" w:eastAsia="zh-CN"/>
              </w:rPr>
            </w:pPr>
            <w:r w:rsidRPr="00A36B10">
              <w:rPr>
                <w:rFonts w:ascii="Times New Roman" w:hAnsi="Times New Roman" w:cs="Times New Roman"/>
                <w:sz w:val="18"/>
                <w:szCs w:val="18"/>
                <w:lang w:val="en-US" w:eastAsia="zh-CN"/>
              </w:rPr>
              <w:t xml:space="preserve">1 company - 78 metric ton of elemental mercury:  manufactured (including imported) approximately </w:t>
            </w:r>
          </w:p>
          <w:p w14:paraId="5945BE8A" w14:textId="77777777" w:rsidR="009A4FEB" w:rsidRPr="00A36B10" w:rsidRDefault="009A4FEB" w:rsidP="00A36B10">
            <w:pPr>
              <w:pStyle w:val="ListParagraph"/>
              <w:numPr>
                <w:ilvl w:val="0"/>
                <w:numId w:val="29"/>
              </w:numPr>
              <w:tabs>
                <w:tab w:val="right" w:pos="900"/>
                <w:tab w:val="left" w:pos="4082"/>
              </w:tabs>
              <w:spacing w:after="0"/>
              <w:rPr>
                <w:rFonts w:ascii="Times New Roman" w:hAnsi="Times New Roman" w:cs="Times New Roman"/>
                <w:sz w:val="18"/>
                <w:szCs w:val="18"/>
                <w:lang w:val="en-US" w:eastAsia="zh-CN"/>
              </w:rPr>
            </w:pPr>
            <w:r w:rsidRPr="00A36B10">
              <w:rPr>
                <w:rFonts w:ascii="Times New Roman" w:hAnsi="Times New Roman" w:cs="Times New Roman"/>
                <w:sz w:val="18"/>
                <w:szCs w:val="18"/>
                <w:lang w:val="en-US" w:eastAsia="zh-CN"/>
              </w:rPr>
              <w:t xml:space="preserve">17 metric tons - distributed in domestic commerce approximately </w:t>
            </w:r>
          </w:p>
          <w:p w14:paraId="63AB9038" w14:textId="77777777" w:rsidR="009A4FEB" w:rsidRPr="00A36B10" w:rsidRDefault="009A4FEB" w:rsidP="00A36B10">
            <w:pPr>
              <w:pStyle w:val="ListParagraph"/>
              <w:numPr>
                <w:ilvl w:val="0"/>
                <w:numId w:val="29"/>
              </w:numPr>
              <w:tabs>
                <w:tab w:val="right" w:pos="900"/>
                <w:tab w:val="left" w:pos="4082"/>
              </w:tabs>
              <w:spacing w:after="120"/>
              <w:rPr>
                <w:rFonts w:ascii="Times New Roman" w:hAnsi="Times New Roman" w:cs="Times New Roman"/>
                <w:sz w:val="18"/>
                <w:szCs w:val="18"/>
                <w:lang w:val="en-US" w:eastAsia="zh-CN"/>
              </w:rPr>
            </w:pPr>
            <w:r w:rsidRPr="00A36B10">
              <w:rPr>
                <w:rFonts w:ascii="Times New Roman" w:hAnsi="Times New Roman" w:cs="Times New Roman"/>
                <w:sz w:val="18"/>
                <w:szCs w:val="18"/>
                <w:lang w:val="en-US" w:eastAsia="zh-CN"/>
              </w:rPr>
              <w:t>Stored on site between 54 and 77 metric tons (also reported approximately 47 metric tons of compound-related activity)</w:t>
            </w:r>
          </w:p>
        </w:tc>
      </w:tr>
      <w:tr w:rsidR="009A4FEB" w:rsidRPr="00A2082A" w14:paraId="629DEF8B" w14:textId="77777777" w:rsidTr="00A36B10">
        <w:trPr>
          <w:trHeight w:val="63"/>
        </w:trPr>
        <w:tc>
          <w:tcPr>
            <w:tcW w:w="8222" w:type="dxa"/>
            <w:gridSpan w:val="2"/>
            <w:shd w:val="clear" w:color="auto" w:fill="D9D9D9" w:themeFill="background1" w:themeFillShade="D9"/>
          </w:tcPr>
          <w:p w14:paraId="755F4318" w14:textId="77777777" w:rsidR="009A4FEB" w:rsidRPr="00A36B10" w:rsidRDefault="009A4FEB" w:rsidP="00A36B10">
            <w:pPr>
              <w:tabs>
                <w:tab w:val="left" w:pos="4082"/>
              </w:tabs>
              <w:spacing w:after="60"/>
              <w:ind w:left="-5"/>
              <w:rPr>
                <w:b/>
                <w:bCs/>
                <w:sz w:val="18"/>
                <w:szCs w:val="18"/>
                <w:lang w:val="en-US"/>
              </w:rPr>
            </w:pPr>
            <w:r w:rsidRPr="00A36B10">
              <w:rPr>
                <w:b/>
                <w:bCs/>
                <w:sz w:val="18"/>
                <w:szCs w:val="18"/>
                <w:lang w:val="en-US"/>
              </w:rPr>
              <w:t>Held by facility for stabilization or from mercury waste recycling</w:t>
            </w:r>
          </w:p>
        </w:tc>
      </w:tr>
      <w:tr w:rsidR="009A4FEB" w:rsidRPr="00A2082A" w14:paraId="32A6C37C" w14:textId="77777777" w:rsidTr="00A36B10">
        <w:trPr>
          <w:trHeight w:val="1171"/>
        </w:trPr>
        <w:tc>
          <w:tcPr>
            <w:tcW w:w="1964" w:type="dxa"/>
          </w:tcPr>
          <w:p w14:paraId="5FFBA30D" w14:textId="77777777" w:rsidR="009A4FEB" w:rsidRPr="00A36B10" w:rsidRDefault="009A4FEB" w:rsidP="00A36B10">
            <w:pPr>
              <w:tabs>
                <w:tab w:val="left" w:pos="4082"/>
              </w:tabs>
              <w:spacing w:after="120"/>
              <w:ind w:left="-5"/>
              <w:jc w:val="right"/>
              <w:rPr>
                <w:sz w:val="18"/>
                <w:szCs w:val="18"/>
                <w:lang w:val="en-US"/>
              </w:rPr>
            </w:pPr>
            <w:r w:rsidRPr="00A36B10">
              <w:rPr>
                <w:sz w:val="18"/>
                <w:szCs w:val="18"/>
                <w:lang w:val="en-US"/>
              </w:rPr>
              <w:t>Germany</w:t>
            </w:r>
          </w:p>
          <w:p w14:paraId="65B9BA32" w14:textId="77777777" w:rsidR="009A4FEB" w:rsidRPr="00A36B10" w:rsidRDefault="009A4FEB" w:rsidP="00A36B10">
            <w:pPr>
              <w:tabs>
                <w:tab w:val="left" w:pos="4082"/>
              </w:tabs>
              <w:spacing w:after="120"/>
              <w:ind w:left="-5"/>
              <w:jc w:val="right"/>
              <w:rPr>
                <w:sz w:val="18"/>
                <w:szCs w:val="18"/>
                <w:lang w:val="en-US"/>
              </w:rPr>
            </w:pPr>
          </w:p>
          <w:p w14:paraId="2128ED87" w14:textId="77777777" w:rsidR="009A4FEB" w:rsidRPr="00A36B10" w:rsidRDefault="009A4FEB" w:rsidP="00A36B10">
            <w:pPr>
              <w:tabs>
                <w:tab w:val="left" w:pos="4082"/>
              </w:tabs>
              <w:spacing w:after="120"/>
              <w:ind w:left="-5"/>
              <w:jc w:val="right"/>
              <w:rPr>
                <w:sz w:val="18"/>
                <w:szCs w:val="18"/>
                <w:lang w:val="en-US"/>
              </w:rPr>
            </w:pPr>
          </w:p>
          <w:p w14:paraId="3A2D13F5" w14:textId="77777777" w:rsidR="009A4FEB" w:rsidRPr="00A36B10" w:rsidRDefault="009A4FEB" w:rsidP="00A36B10">
            <w:pPr>
              <w:tabs>
                <w:tab w:val="left" w:pos="4082"/>
              </w:tabs>
              <w:spacing w:after="120"/>
              <w:ind w:left="-5"/>
              <w:jc w:val="right"/>
              <w:rPr>
                <w:sz w:val="18"/>
                <w:szCs w:val="18"/>
                <w:lang w:val="en-US"/>
              </w:rPr>
            </w:pPr>
          </w:p>
          <w:p w14:paraId="78A04F26" w14:textId="77777777" w:rsidR="009A4FEB" w:rsidRPr="00A36B10" w:rsidRDefault="009A4FEB" w:rsidP="00A36B10">
            <w:pPr>
              <w:tabs>
                <w:tab w:val="left" w:pos="4082"/>
              </w:tabs>
              <w:spacing w:after="120"/>
              <w:ind w:left="-5"/>
              <w:jc w:val="right"/>
              <w:rPr>
                <w:sz w:val="18"/>
                <w:szCs w:val="18"/>
                <w:lang w:val="en-US"/>
              </w:rPr>
            </w:pPr>
            <w:r w:rsidRPr="00A36B10">
              <w:rPr>
                <w:sz w:val="18"/>
                <w:szCs w:val="18"/>
                <w:lang w:val="en-US"/>
              </w:rPr>
              <w:t>Switzerland</w:t>
            </w:r>
          </w:p>
        </w:tc>
        <w:tc>
          <w:tcPr>
            <w:tcW w:w="6258" w:type="dxa"/>
          </w:tcPr>
          <w:p w14:paraId="39094AEF" w14:textId="0BC0DBA0" w:rsidR="009A4FEB" w:rsidRPr="00A36B10" w:rsidRDefault="00AC5164" w:rsidP="00A36B10">
            <w:pPr>
              <w:tabs>
                <w:tab w:val="clear" w:pos="1247"/>
                <w:tab w:val="right" w:pos="900"/>
                <w:tab w:val="left" w:pos="4082"/>
              </w:tabs>
              <w:spacing w:after="120"/>
              <w:rPr>
                <w:sz w:val="18"/>
                <w:szCs w:val="18"/>
                <w:lang w:val="en-US"/>
              </w:rPr>
            </w:pPr>
            <w:r w:rsidRPr="00A36B10">
              <w:rPr>
                <w:noProof/>
                <w:sz w:val="18"/>
                <w:szCs w:val="18"/>
                <w:lang w:val="en-US"/>
              </w:rPr>
              <mc:AlternateContent>
                <mc:Choice Requires="wps">
                  <w:drawing>
                    <wp:anchor distT="45720" distB="45720" distL="114300" distR="114300" simplePos="0" relativeHeight="251658244" behindDoc="0" locked="0" layoutInCell="1" allowOverlap="1" wp14:anchorId="1199751E" wp14:editId="305E5392">
                      <wp:simplePos x="0" y="0"/>
                      <wp:positionH relativeFrom="column">
                        <wp:posOffset>2275205</wp:posOffset>
                      </wp:positionH>
                      <wp:positionV relativeFrom="paragraph">
                        <wp:posOffset>208915</wp:posOffset>
                      </wp:positionV>
                      <wp:extent cx="1083945" cy="504825"/>
                      <wp:effectExtent l="0" t="0" r="1905" b="9525"/>
                      <wp:wrapSquare wrapText="bothSides"/>
                      <wp:docPr id="1707391777" name="Text Box 170739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04825"/>
                              </a:xfrm>
                              <a:prstGeom prst="rect">
                                <a:avLst/>
                              </a:prstGeom>
                              <a:solidFill>
                                <a:srgbClr val="FFFFFF"/>
                              </a:solidFill>
                              <a:ln w="9525">
                                <a:noFill/>
                                <a:miter lim="800000"/>
                                <a:headEnd/>
                                <a:tailEnd/>
                              </a:ln>
                            </wps:spPr>
                            <wps:txbx>
                              <w:txbxContent>
                                <w:p w14:paraId="0D81C413"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C945CE">
                                    <w:rPr>
                                      <w:rFonts w:asciiTheme="majorBidi" w:hAnsiTheme="majorBidi" w:cstheme="majorBidi"/>
                                      <w:i/>
                                      <w:iCs/>
                                      <w:sz w:val="18"/>
                                      <w:szCs w:val="18"/>
                                      <w:lang w:val="fr-CH"/>
                                    </w:rPr>
                                    <w:t>Facility 3</w:t>
                                  </w:r>
                                  <w:r w:rsidRPr="00C945CE">
                                    <w:rPr>
                                      <w:rFonts w:asciiTheme="majorBidi" w:hAnsiTheme="majorBidi" w:cstheme="majorBidi"/>
                                      <w:sz w:val="18"/>
                                      <w:szCs w:val="18"/>
                                      <w:lang w:val="fr-CH"/>
                                    </w:rPr>
                                    <w:t xml:space="preserve">: </w:t>
                                  </w:r>
                                </w:p>
                                <w:p w14:paraId="464BBAE9"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C945CE">
                                    <w:rPr>
                                      <w:rFonts w:asciiTheme="majorBidi" w:hAnsiTheme="majorBidi" w:cstheme="majorBidi"/>
                                      <w:sz w:val="18"/>
                                      <w:szCs w:val="18"/>
                                      <w:lang w:val="fr-CH"/>
                                    </w:rPr>
                                    <w:t xml:space="preserve">2021 - 353 tonnes </w:t>
                                  </w:r>
                                </w:p>
                                <w:p w14:paraId="624E4459" w14:textId="77777777" w:rsidR="009A4FEB" w:rsidRDefault="009A4FEB" w:rsidP="009A4FEB">
                                  <w:r w:rsidRPr="00C945CE">
                                    <w:rPr>
                                      <w:rFonts w:asciiTheme="majorBidi" w:hAnsiTheme="majorBidi" w:cstheme="majorBidi"/>
                                      <w:sz w:val="18"/>
                                      <w:szCs w:val="18"/>
                                      <w:lang w:val="fr-CH"/>
                                    </w:rPr>
                                    <w:t>2022 – 0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751E" id="Text Box 1707391777" o:spid="_x0000_s1028" type="#_x0000_t202" style="position:absolute;margin-left:179.15pt;margin-top:16.45pt;width:85.35pt;height:39.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" stroked="f">
                      <v:textbox>
                        <w:txbxContent>
                          <w:p w14:paraId="0D81C413"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C945CE">
                              <w:rPr>
                                <w:rFonts w:asciiTheme="majorBidi" w:hAnsiTheme="majorBidi" w:cstheme="majorBidi"/>
                                <w:i/>
                                <w:iCs/>
                                <w:sz w:val="18"/>
                                <w:szCs w:val="18"/>
                                <w:lang w:val="fr-CH"/>
                              </w:rPr>
                              <w:t>Facility 3</w:t>
                            </w:r>
                            <w:r w:rsidRPr="00C945CE">
                              <w:rPr>
                                <w:rFonts w:asciiTheme="majorBidi" w:hAnsiTheme="majorBidi" w:cstheme="majorBidi"/>
                                <w:sz w:val="18"/>
                                <w:szCs w:val="18"/>
                                <w:lang w:val="fr-CH"/>
                              </w:rPr>
                              <w:t xml:space="preserve">: </w:t>
                            </w:r>
                          </w:p>
                          <w:p w14:paraId="464BBAE9" w14:textId="77777777" w:rsidR="009A4FEB" w:rsidRDefault="009A4FEB" w:rsidP="009A4FEB">
                            <w:pPr>
                              <w:tabs>
                                <w:tab w:val="clear" w:pos="1247"/>
                                <w:tab w:val="right" w:pos="900"/>
                                <w:tab w:val="left" w:pos="4082"/>
                              </w:tabs>
                              <w:rPr>
                                <w:rFonts w:asciiTheme="majorBidi" w:hAnsiTheme="majorBidi" w:cstheme="majorBidi"/>
                                <w:sz w:val="18"/>
                                <w:szCs w:val="18"/>
                                <w:lang w:val="fr-CH"/>
                              </w:rPr>
                            </w:pPr>
                            <w:r w:rsidRPr="00C945CE">
                              <w:rPr>
                                <w:rFonts w:asciiTheme="majorBidi" w:hAnsiTheme="majorBidi" w:cstheme="majorBidi"/>
                                <w:sz w:val="18"/>
                                <w:szCs w:val="18"/>
                                <w:lang w:val="fr-CH"/>
                              </w:rPr>
                              <w:t xml:space="preserve">2021 - 353 tonnes </w:t>
                            </w:r>
                          </w:p>
                          <w:p w14:paraId="624E4459" w14:textId="77777777" w:rsidR="009A4FEB" w:rsidRDefault="009A4FEB" w:rsidP="009A4FEB">
                            <w:r w:rsidRPr="00C945CE">
                              <w:rPr>
                                <w:rFonts w:asciiTheme="majorBidi" w:hAnsiTheme="majorBidi" w:cstheme="majorBidi"/>
                                <w:sz w:val="18"/>
                                <w:szCs w:val="18"/>
                                <w:lang w:val="fr-CH"/>
                              </w:rPr>
                              <w:t>2022 – 0 tonnes</w:t>
                            </w:r>
                          </w:p>
                        </w:txbxContent>
                      </v:textbox>
                      <w10:wrap type="square"/>
                    </v:shape>
                  </w:pict>
                </mc:Fallback>
              </mc:AlternateContent>
            </w:r>
            <w:r w:rsidRPr="00A36B10">
              <w:rPr>
                <w:noProof/>
                <w:sz w:val="18"/>
                <w:szCs w:val="18"/>
                <w:lang w:val="fr-CH"/>
              </w:rPr>
              <mc:AlternateContent>
                <mc:Choice Requires="wps">
                  <w:drawing>
                    <wp:anchor distT="45720" distB="45720" distL="114300" distR="114300" simplePos="0" relativeHeight="251658245" behindDoc="0" locked="0" layoutInCell="1" allowOverlap="1" wp14:anchorId="4F3EE336" wp14:editId="1F8F3E97">
                      <wp:simplePos x="0" y="0"/>
                      <wp:positionH relativeFrom="column">
                        <wp:posOffset>1080770</wp:posOffset>
                      </wp:positionH>
                      <wp:positionV relativeFrom="paragraph">
                        <wp:posOffset>209550</wp:posOffset>
                      </wp:positionV>
                      <wp:extent cx="1153160" cy="489585"/>
                      <wp:effectExtent l="0" t="0" r="2540" b="5715"/>
                      <wp:wrapSquare wrapText="bothSides"/>
                      <wp:docPr id="991979053" name="Text Box 991979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89585"/>
                              </a:xfrm>
                              <a:prstGeom prst="rect">
                                <a:avLst/>
                              </a:prstGeom>
                              <a:solidFill>
                                <a:srgbClr val="FFFFFF"/>
                              </a:solidFill>
                              <a:ln w="9525">
                                <a:noFill/>
                                <a:miter lim="800000"/>
                                <a:headEnd/>
                                <a:tailEnd/>
                              </a:ln>
                            </wps:spPr>
                            <wps:txbx>
                              <w:txbxContent>
                                <w:p w14:paraId="2455806B" w14:textId="77777777" w:rsidR="009A4FEB" w:rsidRDefault="009A4FEB" w:rsidP="009A4FEB">
                                  <w:pPr>
                                    <w:tabs>
                                      <w:tab w:val="clear" w:pos="1247"/>
                                      <w:tab w:val="right" w:pos="900"/>
                                      <w:tab w:val="left" w:pos="4082"/>
                                    </w:tabs>
                                    <w:rPr>
                                      <w:rFonts w:asciiTheme="majorBidi" w:hAnsiTheme="majorBidi" w:cstheme="majorBidi"/>
                                      <w:sz w:val="18"/>
                                      <w:szCs w:val="18"/>
                                      <w:lang w:val="en-US"/>
                                    </w:rPr>
                                  </w:pPr>
                                  <w:r w:rsidRPr="00A00D11">
                                    <w:rPr>
                                      <w:rFonts w:asciiTheme="majorBidi" w:hAnsiTheme="majorBidi" w:cstheme="majorBidi"/>
                                      <w:i/>
                                      <w:iCs/>
                                      <w:sz w:val="18"/>
                                      <w:szCs w:val="18"/>
                                      <w:lang w:val="en-US"/>
                                    </w:rPr>
                                    <w:t>Facility 2</w:t>
                                  </w:r>
                                  <w:r>
                                    <w:rPr>
                                      <w:rFonts w:asciiTheme="majorBidi" w:hAnsiTheme="majorBidi" w:cstheme="majorBidi"/>
                                      <w:sz w:val="18"/>
                                      <w:szCs w:val="18"/>
                                      <w:lang w:val="en-US"/>
                                    </w:rPr>
                                    <w:t xml:space="preserve">: </w:t>
                                  </w:r>
                                </w:p>
                                <w:p w14:paraId="7F2C3FF1" w14:textId="77777777" w:rsidR="009A4FEB" w:rsidRPr="00C945CE"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2021 - </w:t>
                                  </w:r>
                                  <w:r w:rsidRPr="00C945CE">
                                    <w:rPr>
                                      <w:rFonts w:asciiTheme="majorBidi" w:hAnsiTheme="majorBidi" w:cstheme="majorBidi"/>
                                      <w:sz w:val="18"/>
                                      <w:szCs w:val="18"/>
                                      <w:lang w:val="fr-CH"/>
                                    </w:rPr>
                                    <w:t xml:space="preserve">33.8 tonnes </w:t>
                                  </w:r>
                                </w:p>
                                <w:p w14:paraId="5F9DEDCB" w14:textId="77777777" w:rsidR="009A4FEB" w:rsidRPr="00C945CE"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2022 - </w:t>
                                  </w:r>
                                  <w:r w:rsidRPr="00C945CE">
                                    <w:rPr>
                                      <w:rFonts w:asciiTheme="majorBidi" w:hAnsiTheme="majorBidi" w:cstheme="majorBidi"/>
                                      <w:sz w:val="18"/>
                                      <w:szCs w:val="18"/>
                                      <w:lang w:val="fr-CH"/>
                                    </w:rPr>
                                    <w:t>148.8 tonnes</w:t>
                                  </w:r>
                                </w:p>
                                <w:p w14:paraId="48B87E81" w14:textId="77777777" w:rsidR="009A4FEB" w:rsidRDefault="009A4FEB" w:rsidP="009A4F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EE336" id="Text Box 991979053" o:spid="_x0000_s1029" type="#_x0000_t202" style="position:absolute;margin-left:85.1pt;margin-top:16.5pt;width:90.8pt;height:38.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" stroked="f">
                      <v:textbox>
                        <w:txbxContent>
                          <w:p w14:paraId="2455806B" w14:textId="77777777" w:rsidR="009A4FEB" w:rsidRDefault="009A4FEB" w:rsidP="009A4FEB">
                            <w:pPr>
                              <w:tabs>
                                <w:tab w:val="clear" w:pos="1247"/>
                                <w:tab w:val="right" w:pos="900"/>
                                <w:tab w:val="left" w:pos="4082"/>
                              </w:tabs>
                              <w:rPr>
                                <w:rFonts w:asciiTheme="majorBidi" w:hAnsiTheme="majorBidi" w:cstheme="majorBidi"/>
                                <w:sz w:val="18"/>
                                <w:szCs w:val="18"/>
                                <w:lang w:val="en-US"/>
                              </w:rPr>
                            </w:pPr>
                            <w:r w:rsidRPr="00A00D11">
                              <w:rPr>
                                <w:rFonts w:asciiTheme="majorBidi" w:hAnsiTheme="majorBidi" w:cstheme="majorBidi"/>
                                <w:i/>
                                <w:iCs/>
                                <w:sz w:val="18"/>
                                <w:szCs w:val="18"/>
                                <w:lang w:val="en-US"/>
                              </w:rPr>
                              <w:t>Facility 2</w:t>
                            </w:r>
                            <w:r>
                              <w:rPr>
                                <w:rFonts w:asciiTheme="majorBidi" w:hAnsiTheme="majorBidi" w:cstheme="majorBidi"/>
                                <w:sz w:val="18"/>
                                <w:szCs w:val="18"/>
                                <w:lang w:val="en-US"/>
                              </w:rPr>
                              <w:t xml:space="preserve">: </w:t>
                            </w:r>
                          </w:p>
                          <w:p w14:paraId="7F2C3FF1" w14:textId="77777777" w:rsidR="009A4FEB" w:rsidRPr="00C945CE"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2021 - </w:t>
                            </w:r>
                            <w:r w:rsidRPr="00C945CE">
                              <w:rPr>
                                <w:rFonts w:asciiTheme="majorBidi" w:hAnsiTheme="majorBidi" w:cstheme="majorBidi"/>
                                <w:sz w:val="18"/>
                                <w:szCs w:val="18"/>
                                <w:lang w:val="fr-CH"/>
                              </w:rPr>
                              <w:t xml:space="preserve">33.8 tonnes </w:t>
                            </w:r>
                          </w:p>
                          <w:p w14:paraId="5F9DEDCB" w14:textId="77777777" w:rsidR="009A4FEB" w:rsidRPr="00C945CE" w:rsidRDefault="009A4FEB" w:rsidP="009A4FEB">
                            <w:pPr>
                              <w:tabs>
                                <w:tab w:val="clear" w:pos="1247"/>
                                <w:tab w:val="right" w:pos="900"/>
                                <w:tab w:val="left" w:pos="4082"/>
                              </w:tabs>
                              <w:rPr>
                                <w:rFonts w:asciiTheme="majorBidi" w:hAnsiTheme="majorBidi" w:cstheme="majorBidi"/>
                                <w:sz w:val="18"/>
                                <w:szCs w:val="18"/>
                                <w:lang w:val="fr-CH"/>
                              </w:rPr>
                            </w:pPr>
                            <w:r>
                              <w:rPr>
                                <w:rFonts w:asciiTheme="majorBidi" w:hAnsiTheme="majorBidi" w:cstheme="majorBidi"/>
                                <w:sz w:val="18"/>
                                <w:szCs w:val="18"/>
                                <w:lang w:val="fr-CH"/>
                              </w:rPr>
                              <w:t xml:space="preserve">2022 - </w:t>
                            </w:r>
                            <w:r w:rsidRPr="00C945CE">
                              <w:rPr>
                                <w:rFonts w:asciiTheme="majorBidi" w:hAnsiTheme="majorBidi" w:cstheme="majorBidi"/>
                                <w:sz w:val="18"/>
                                <w:szCs w:val="18"/>
                                <w:lang w:val="fr-CH"/>
                              </w:rPr>
                              <w:t>148.8 tonnes</w:t>
                            </w:r>
                          </w:p>
                          <w:p w14:paraId="48B87E81" w14:textId="77777777" w:rsidR="009A4FEB" w:rsidRDefault="009A4FEB" w:rsidP="009A4FEB"/>
                        </w:txbxContent>
                      </v:textbox>
                      <w10:wrap type="square"/>
                    </v:shape>
                  </w:pict>
                </mc:Fallback>
              </mc:AlternateContent>
            </w:r>
            <w:r w:rsidR="009A4FEB" w:rsidRPr="00A36B10">
              <w:rPr>
                <w:sz w:val="18"/>
                <w:szCs w:val="18"/>
                <w:lang w:val="en-US"/>
              </w:rPr>
              <w:t>NOTE: values fluctuate. Reported quantities are peak amounts.</w:t>
            </w:r>
          </w:p>
          <w:p w14:paraId="0C90435E" w14:textId="77777777" w:rsidR="009A4FEB" w:rsidRPr="00A36B10" w:rsidRDefault="009A4FEB" w:rsidP="00AC5164">
            <w:pPr>
              <w:tabs>
                <w:tab w:val="clear" w:pos="1247"/>
                <w:tab w:val="right" w:pos="900"/>
                <w:tab w:val="left" w:pos="4082"/>
              </w:tabs>
              <w:rPr>
                <w:sz w:val="18"/>
                <w:szCs w:val="18"/>
                <w:lang w:val="en-US" w:eastAsia="en-US"/>
              </w:rPr>
            </w:pPr>
            <w:r w:rsidRPr="00A36B10">
              <w:rPr>
                <w:i/>
                <w:iCs/>
                <w:sz w:val="18"/>
                <w:szCs w:val="18"/>
                <w:lang w:val="en-US"/>
              </w:rPr>
              <w:t>Facility 1</w:t>
            </w:r>
            <w:r w:rsidRPr="00A36B10">
              <w:rPr>
                <w:sz w:val="18"/>
                <w:szCs w:val="18"/>
                <w:lang w:val="en-US"/>
              </w:rPr>
              <w:t xml:space="preserve">: </w:t>
            </w:r>
          </w:p>
          <w:p w14:paraId="157527F8" w14:textId="77777777" w:rsidR="009A4FEB" w:rsidRPr="00A36B10" w:rsidRDefault="009A4FEB" w:rsidP="00AC5164">
            <w:pPr>
              <w:tabs>
                <w:tab w:val="clear" w:pos="1247"/>
                <w:tab w:val="right" w:pos="900"/>
                <w:tab w:val="left" w:pos="4082"/>
              </w:tabs>
              <w:rPr>
                <w:sz w:val="18"/>
                <w:szCs w:val="18"/>
                <w:lang w:val="en-US" w:eastAsia="en-US"/>
              </w:rPr>
            </w:pPr>
            <w:r w:rsidRPr="00A36B10">
              <w:rPr>
                <w:sz w:val="18"/>
                <w:szCs w:val="18"/>
                <w:lang w:val="en-US"/>
              </w:rPr>
              <w:t xml:space="preserve">2021 - 317.2 </w:t>
            </w:r>
            <w:proofErr w:type="spellStart"/>
            <w:r w:rsidRPr="00A36B10">
              <w:rPr>
                <w:sz w:val="18"/>
                <w:szCs w:val="18"/>
                <w:lang w:val="en-US"/>
              </w:rPr>
              <w:t>tonnes</w:t>
            </w:r>
            <w:proofErr w:type="spellEnd"/>
          </w:p>
          <w:p w14:paraId="4A8B1F1F" w14:textId="77777777" w:rsidR="009A4FEB" w:rsidRPr="00A36B10" w:rsidRDefault="009A4FEB" w:rsidP="00AC5164">
            <w:pPr>
              <w:tabs>
                <w:tab w:val="clear" w:pos="1247"/>
                <w:tab w:val="right" w:pos="900"/>
                <w:tab w:val="left" w:pos="4082"/>
              </w:tabs>
              <w:rPr>
                <w:sz w:val="18"/>
                <w:szCs w:val="18"/>
                <w:lang w:val="en-US"/>
              </w:rPr>
            </w:pPr>
            <w:r w:rsidRPr="00A36B10">
              <w:rPr>
                <w:sz w:val="18"/>
                <w:szCs w:val="18"/>
                <w:lang w:val="en-US"/>
              </w:rPr>
              <w:t xml:space="preserve">2022 -119.3 </w:t>
            </w:r>
            <w:proofErr w:type="spellStart"/>
            <w:r w:rsidRPr="00A36B10">
              <w:rPr>
                <w:sz w:val="18"/>
                <w:szCs w:val="18"/>
                <w:lang w:val="en-US"/>
              </w:rPr>
              <w:t>tonnes</w:t>
            </w:r>
            <w:proofErr w:type="spellEnd"/>
            <w:r w:rsidRPr="00A36B10">
              <w:rPr>
                <w:sz w:val="18"/>
                <w:szCs w:val="18"/>
                <w:lang w:val="en-US"/>
              </w:rPr>
              <w:t xml:space="preserve">    </w:t>
            </w:r>
          </w:p>
          <w:p w14:paraId="7D88850D" w14:textId="77777777" w:rsidR="00AC5164" w:rsidRPr="00A36B10" w:rsidRDefault="00AC5164" w:rsidP="00A36B10">
            <w:pPr>
              <w:tabs>
                <w:tab w:val="clear" w:pos="1247"/>
                <w:tab w:val="right" w:pos="900"/>
                <w:tab w:val="left" w:pos="4082"/>
              </w:tabs>
              <w:spacing w:after="120"/>
              <w:rPr>
                <w:sz w:val="18"/>
                <w:szCs w:val="18"/>
                <w:lang w:val="en-US"/>
              </w:rPr>
            </w:pPr>
          </w:p>
          <w:p w14:paraId="6A0A9298" w14:textId="113BB94A" w:rsidR="009A4FEB" w:rsidRPr="00A36B10" w:rsidRDefault="009A4FEB" w:rsidP="00A36B10">
            <w:pPr>
              <w:tabs>
                <w:tab w:val="clear" w:pos="1247"/>
                <w:tab w:val="right" w:pos="900"/>
                <w:tab w:val="left" w:pos="4082"/>
              </w:tabs>
              <w:spacing w:after="120"/>
              <w:rPr>
                <w:sz w:val="18"/>
                <w:szCs w:val="18"/>
                <w:lang w:val="en-US" w:eastAsia="en-US"/>
              </w:rPr>
            </w:pPr>
            <w:r w:rsidRPr="00A36B10">
              <w:rPr>
                <w:sz w:val="18"/>
                <w:szCs w:val="18"/>
                <w:lang w:val="en-US"/>
              </w:rPr>
              <w:t xml:space="preserve">Could exceed temporarily 50 </w:t>
            </w:r>
            <w:r w:rsidR="00AC5164">
              <w:rPr>
                <w:sz w:val="18"/>
                <w:szCs w:val="18"/>
                <w:lang w:val="en-US" w:eastAsia="en-US"/>
              </w:rPr>
              <w:t>m</w:t>
            </w:r>
            <w:r w:rsidRPr="00A36B10">
              <w:rPr>
                <w:sz w:val="18"/>
                <w:szCs w:val="18"/>
                <w:lang w:val="en-US"/>
              </w:rPr>
              <w:t>etric tons (unchanged from previous report)</w:t>
            </w:r>
          </w:p>
        </w:tc>
      </w:tr>
      <w:tr w:rsidR="009A4FEB" w:rsidRPr="00A2082A" w14:paraId="7FD6C701" w14:textId="77777777" w:rsidTr="00A36B10">
        <w:tc>
          <w:tcPr>
            <w:tcW w:w="8222" w:type="dxa"/>
            <w:gridSpan w:val="2"/>
            <w:shd w:val="clear" w:color="auto" w:fill="D9D9D9" w:themeFill="background1" w:themeFillShade="D9"/>
          </w:tcPr>
          <w:p w14:paraId="42A645F6" w14:textId="77777777" w:rsidR="009A4FEB" w:rsidRPr="00A36B10" w:rsidRDefault="009A4FEB" w:rsidP="00A36B10">
            <w:pPr>
              <w:tabs>
                <w:tab w:val="clear" w:pos="1247"/>
                <w:tab w:val="right" w:pos="900"/>
                <w:tab w:val="left" w:pos="4082"/>
              </w:tabs>
              <w:spacing w:after="60"/>
              <w:rPr>
                <w:b/>
                <w:bCs/>
                <w:sz w:val="18"/>
                <w:szCs w:val="18"/>
                <w:lang w:val="en-US"/>
              </w:rPr>
            </w:pPr>
            <w:r w:rsidRPr="00A36B10">
              <w:rPr>
                <w:b/>
                <w:bCs/>
                <w:sz w:val="18"/>
                <w:szCs w:val="18"/>
                <w:lang w:val="en-US"/>
              </w:rPr>
              <w:t xml:space="preserve">Government stocks  </w:t>
            </w:r>
          </w:p>
        </w:tc>
      </w:tr>
      <w:tr w:rsidR="009A4FEB" w:rsidRPr="00A2082A" w14:paraId="6D3C871A" w14:textId="77777777" w:rsidTr="00A36B10">
        <w:tc>
          <w:tcPr>
            <w:tcW w:w="1964" w:type="dxa"/>
          </w:tcPr>
          <w:p w14:paraId="6D9D6CFE" w14:textId="77777777" w:rsidR="009A4FEB" w:rsidRPr="00A36B10" w:rsidRDefault="009A4FEB" w:rsidP="00A36B10">
            <w:pPr>
              <w:tabs>
                <w:tab w:val="left" w:pos="4082"/>
              </w:tabs>
              <w:spacing w:after="60"/>
              <w:ind w:left="-5"/>
              <w:jc w:val="right"/>
              <w:rPr>
                <w:sz w:val="18"/>
                <w:szCs w:val="18"/>
                <w:lang w:val="en-US"/>
              </w:rPr>
            </w:pPr>
            <w:r w:rsidRPr="00A36B10">
              <w:rPr>
                <w:sz w:val="18"/>
                <w:szCs w:val="18"/>
                <w:lang w:val="en-US"/>
              </w:rPr>
              <w:t>United States</w:t>
            </w:r>
          </w:p>
          <w:p w14:paraId="4B6B413C" w14:textId="77777777" w:rsidR="009A4FEB" w:rsidRPr="00A36B10" w:rsidRDefault="009A4FEB" w:rsidP="00A36B10">
            <w:pPr>
              <w:tabs>
                <w:tab w:val="left" w:pos="4082"/>
              </w:tabs>
              <w:spacing w:after="60"/>
              <w:ind w:left="-5"/>
              <w:jc w:val="right"/>
              <w:rPr>
                <w:sz w:val="18"/>
                <w:szCs w:val="18"/>
                <w:lang w:val="en-US"/>
              </w:rPr>
            </w:pPr>
          </w:p>
          <w:p w14:paraId="6CB28977" w14:textId="77777777" w:rsidR="009A4FEB" w:rsidRPr="00A36B10" w:rsidRDefault="009A4FEB" w:rsidP="00A36B10">
            <w:pPr>
              <w:tabs>
                <w:tab w:val="left" w:pos="4082"/>
              </w:tabs>
              <w:spacing w:after="60"/>
              <w:ind w:left="-5"/>
              <w:jc w:val="right"/>
              <w:rPr>
                <w:sz w:val="18"/>
                <w:szCs w:val="18"/>
                <w:lang w:val="en-US"/>
              </w:rPr>
            </w:pPr>
          </w:p>
          <w:p w14:paraId="18507EF0" w14:textId="77777777" w:rsidR="009A4FEB" w:rsidRPr="00A36B10" w:rsidRDefault="009A4FEB" w:rsidP="00A36B10">
            <w:pPr>
              <w:tabs>
                <w:tab w:val="left" w:pos="4082"/>
              </w:tabs>
              <w:spacing w:after="60"/>
              <w:ind w:left="-5"/>
              <w:jc w:val="right"/>
              <w:rPr>
                <w:sz w:val="18"/>
                <w:szCs w:val="18"/>
                <w:lang w:val="en-US"/>
              </w:rPr>
            </w:pPr>
            <w:r w:rsidRPr="00A36B10">
              <w:rPr>
                <w:sz w:val="18"/>
                <w:szCs w:val="18"/>
                <w:lang w:val="en-US"/>
              </w:rPr>
              <w:t>Ecuador</w:t>
            </w:r>
          </w:p>
        </w:tc>
        <w:tc>
          <w:tcPr>
            <w:tcW w:w="6258" w:type="dxa"/>
          </w:tcPr>
          <w:p w14:paraId="63227575" w14:textId="77777777" w:rsidR="009A4FEB" w:rsidRPr="00A36B10" w:rsidRDefault="009A4FEB" w:rsidP="00A36B10">
            <w:pPr>
              <w:tabs>
                <w:tab w:val="clear" w:pos="1247"/>
                <w:tab w:val="right" w:pos="900"/>
                <w:tab w:val="left" w:pos="4082"/>
              </w:tabs>
              <w:spacing w:after="60"/>
              <w:rPr>
                <w:sz w:val="18"/>
                <w:szCs w:val="18"/>
                <w:lang w:val="en-US"/>
              </w:rPr>
            </w:pPr>
            <w:r w:rsidRPr="00A36B10">
              <w:rPr>
                <w:sz w:val="18"/>
                <w:szCs w:val="18"/>
                <w:lang w:val="en-US"/>
              </w:rPr>
              <w:lastRenderedPageBreak/>
              <w:t xml:space="preserve">US DOD: 4,400 metric tons of elemental mercury approximately </w:t>
            </w:r>
          </w:p>
          <w:p w14:paraId="3C00F327" w14:textId="77777777" w:rsidR="009A4FEB" w:rsidRPr="00A36B10" w:rsidRDefault="009A4FEB" w:rsidP="00A36B10">
            <w:pPr>
              <w:tabs>
                <w:tab w:val="clear" w:pos="1247"/>
                <w:tab w:val="right" w:pos="900"/>
                <w:tab w:val="left" w:pos="4082"/>
              </w:tabs>
              <w:spacing w:after="60"/>
              <w:rPr>
                <w:sz w:val="18"/>
                <w:szCs w:val="18"/>
                <w:lang w:val="en-US"/>
              </w:rPr>
            </w:pPr>
            <w:r w:rsidRPr="00A36B10">
              <w:rPr>
                <w:sz w:val="18"/>
                <w:szCs w:val="18"/>
                <w:lang w:val="en-US"/>
              </w:rPr>
              <w:t>US DOE: 1,200 metric tons of elemental mercury</w:t>
            </w:r>
          </w:p>
          <w:p w14:paraId="0B7CFD5B" w14:textId="77777777" w:rsidR="009A4FEB" w:rsidRPr="00A36B10" w:rsidRDefault="009A4FEB" w:rsidP="00A36B10">
            <w:pPr>
              <w:tabs>
                <w:tab w:val="clear" w:pos="1247"/>
                <w:tab w:val="right" w:pos="900"/>
                <w:tab w:val="left" w:pos="4082"/>
              </w:tabs>
              <w:spacing w:after="60"/>
              <w:rPr>
                <w:sz w:val="18"/>
                <w:szCs w:val="18"/>
                <w:lang w:val="en-US"/>
              </w:rPr>
            </w:pPr>
          </w:p>
          <w:p w14:paraId="55104BE6" w14:textId="77777777" w:rsidR="009A4FEB" w:rsidRPr="00A36B10" w:rsidRDefault="009A4FEB" w:rsidP="00A36B10">
            <w:pPr>
              <w:tabs>
                <w:tab w:val="clear" w:pos="1247"/>
                <w:tab w:val="right" w:pos="900"/>
                <w:tab w:val="left" w:pos="4082"/>
              </w:tabs>
              <w:spacing w:after="60"/>
              <w:rPr>
                <w:sz w:val="18"/>
                <w:szCs w:val="18"/>
                <w:lang w:val="en-US"/>
              </w:rPr>
            </w:pPr>
            <w:r w:rsidRPr="00A36B10">
              <w:rPr>
                <w:sz w:val="18"/>
                <w:szCs w:val="18"/>
                <w:lang w:val="en-US"/>
              </w:rPr>
              <w:t xml:space="preserve">2021: 11.15 kg (confiscated </w:t>
            </w:r>
            <w:proofErr w:type="gramStart"/>
            <w:r w:rsidRPr="00A36B10">
              <w:rPr>
                <w:sz w:val="18"/>
                <w:szCs w:val="18"/>
                <w:lang w:val="en-US"/>
              </w:rPr>
              <w:t xml:space="preserve">Hg)   </w:t>
            </w:r>
            <w:proofErr w:type="gramEnd"/>
            <w:r w:rsidRPr="00A36B10">
              <w:rPr>
                <w:sz w:val="18"/>
                <w:szCs w:val="18"/>
                <w:lang w:val="en-US"/>
              </w:rPr>
              <w:t xml:space="preserve">        2022: 0.17 kg (confiscated Hg)</w:t>
            </w:r>
          </w:p>
        </w:tc>
      </w:tr>
      <w:tr w:rsidR="009A4FEB" w:rsidRPr="00A2082A" w14:paraId="1B3C32BC" w14:textId="77777777" w:rsidTr="00A36B10">
        <w:tc>
          <w:tcPr>
            <w:tcW w:w="8222" w:type="dxa"/>
            <w:gridSpan w:val="2"/>
            <w:shd w:val="clear" w:color="auto" w:fill="D9D9D9" w:themeFill="background1" w:themeFillShade="D9"/>
          </w:tcPr>
          <w:p w14:paraId="4617D466" w14:textId="77777777" w:rsidR="009A4FEB" w:rsidRPr="00A36B10" w:rsidRDefault="009A4FEB" w:rsidP="00A36B10">
            <w:pPr>
              <w:tabs>
                <w:tab w:val="clear" w:pos="1247"/>
                <w:tab w:val="right" w:pos="900"/>
                <w:tab w:val="left" w:pos="4082"/>
              </w:tabs>
              <w:spacing w:after="60"/>
              <w:rPr>
                <w:b/>
                <w:bCs/>
                <w:sz w:val="18"/>
                <w:szCs w:val="18"/>
                <w:lang w:val="en-US"/>
              </w:rPr>
            </w:pPr>
            <w:r w:rsidRPr="00A36B10">
              <w:rPr>
                <w:b/>
                <w:bCs/>
                <w:sz w:val="18"/>
                <w:szCs w:val="18"/>
                <w:lang w:val="en-US"/>
              </w:rPr>
              <w:lastRenderedPageBreak/>
              <w:t>Lighting industry</w:t>
            </w:r>
          </w:p>
        </w:tc>
      </w:tr>
      <w:tr w:rsidR="009A4FEB" w:rsidRPr="00A2082A" w14:paraId="30956630" w14:textId="77777777" w:rsidTr="00A36B10">
        <w:tc>
          <w:tcPr>
            <w:tcW w:w="1964" w:type="dxa"/>
          </w:tcPr>
          <w:p w14:paraId="6F731C6D" w14:textId="77777777" w:rsidR="009A4FEB" w:rsidRPr="00A36B10" w:rsidRDefault="009A4FEB" w:rsidP="00A36B10">
            <w:pPr>
              <w:tabs>
                <w:tab w:val="left" w:pos="4082"/>
              </w:tabs>
              <w:spacing w:after="60"/>
              <w:ind w:left="-5"/>
              <w:jc w:val="right"/>
              <w:rPr>
                <w:sz w:val="18"/>
                <w:szCs w:val="18"/>
                <w:lang w:val="en-US"/>
              </w:rPr>
            </w:pPr>
            <w:r w:rsidRPr="00A36B10">
              <w:rPr>
                <w:sz w:val="18"/>
                <w:szCs w:val="18"/>
                <w:lang w:val="en-US"/>
              </w:rPr>
              <w:t>Indonesia</w:t>
            </w:r>
          </w:p>
        </w:tc>
        <w:tc>
          <w:tcPr>
            <w:tcW w:w="6258" w:type="dxa"/>
          </w:tcPr>
          <w:p w14:paraId="2E168267" w14:textId="77777777" w:rsidR="009A4FEB" w:rsidRPr="00A36B10" w:rsidRDefault="009A4FEB" w:rsidP="00A36B10">
            <w:pPr>
              <w:tabs>
                <w:tab w:val="clear" w:pos="1247"/>
                <w:tab w:val="right" w:pos="900"/>
                <w:tab w:val="left" w:pos="4082"/>
              </w:tabs>
              <w:spacing w:after="60"/>
              <w:rPr>
                <w:sz w:val="18"/>
                <w:szCs w:val="18"/>
                <w:lang w:val="en-US"/>
              </w:rPr>
            </w:pPr>
            <w:r w:rsidRPr="00A36B10">
              <w:rPr>
                <w:sz w:val="18"/>
                <w:szCs w:val="18"/>
                <w:lang w:val="en-US"/>
              </w:rPr>
              <w:t>2022: 1.22 kg</w:t>
            </w:r>
          </w:p>
        </w:tc>
      </w:tr>
      <w:tr w:rsidR="009A4FEB" w:rsidRPr="00A2082A" w14:paraId="72A5D81D" w14:textId="77777777" w:rsidTr="00A36B10">
        <w:tc>
          <w:tcPr>
            <w:tcW w:w="8222" w:type="dxa"/>
            <w:gridSpan w:val="2"/>
            <w:shd w:val="clear" w:color="auto" w:fill="D9D9D9" w:themeFill="background1" w:themeFillShade="D9"/>
          </w:tcPr>
          <w:p w14:paraId="6E7DFED3" w14:textId="77777777" w:rsidR="009A4FEB" w:rsidRPr="00A36B10" w:rsidRDefault="009A4FEB" w:rsidP="00A36B10">
            <w:pPr>
              <w:tabs>
                <w:tab w:val="clear" w:pos="1247"/>
                <w:tab w:val="right" w:pos="900"/>
                <w:tab w:val="left" w:pos="4082"/>
              </w:tabs>
              <w:spacing w:after="60"/>
              <w:rPr>
                <w:b/>
                <w:bCs/>
                <w:sz w:val="18"/>
                <w:szCs w:val="18"/>
                <w:lang w:val="en-US"/>
              </w:rPr>
            </w:pPr>
            <w:r w:rsidRPr="00A36B10">
              <w:rPr>
                <w:b/>
                <w:bCs/>
                <w:sz w:val="18"/>
                <w:szCs w:val="18"/>
                <w:lang w:val="en-US"/>
              </w:rPr>
              <w:t xml:space="preserve">Laboratory, research </w:t>
            </w:r>
          </w:p>
        </w:tc>
      </w:tr>
      <w:tr w:rsidR="009A4FEB" w:rsidRPr="00A2082A" w14:paraId="5052D32B" w14:textId="77777777" w:rsidTr="00A36B10">
        <w:tc>
          <w:tcPr>
            <w:tcW w:w="1964" w:type="dxa"/>
          </w:tcPr>
          <w:p w14:paraId="5F60CD4A" w14:textId="77777777" w:rsidR="009A4FEB" w:rsidRPr="00A36B10" w:rsidRDefault="009A4FEB" w:rsidP="00A36B10">
            <w:pPr>
              <w:tabs>
                <w:tab w:val="left" w:pos="4082"/>
              </w:tabs>
              <w:spacing w:after="60"/>
              <w:ind w:left="-5"/>
              <w:jc w:val="right"/>
              <w:rPr>
                <w:sz w:val="18"/>
                <w:szCs w:val="18"/>
                <w:lang w:val="en-US"/>
              </w:rPr>
            </w:pPr>
            <w:r w:rsidRPr="00A36B10">
              <w:rPr>
                <w:sz w:val="18"/>
                <w:szCs w:val="18"/>
                <w:lang w:val="en-US"/>
              </w:rPr>
              <w:t>Indonesia</w:t>
            </w:r>
          </w:p>
        </w:tc>
        <w:tc>
          <w:tcPr>
            <w:tcW w:w="6258" w:type="dxa"/>
          </w:tcPr>
          <w:p w14:paraId="1FB07A5C" w14:textId="77777777" w:rsidR="009A4FEB" w:rsidRPr="00A36B10" w:rsidRDefault="009A4FEB" w:rsidP="00A36B10">
            <w:pPr>
              <w:tabs>
                <w:tab w:val="clear" w:pos="1247"/>
                <w:tab w:val="right" w:pos="900"/>
                <w:tab w:val="left" w:pos="4082"/>
              </w:tabs>
              <w:spacing w:after="60"/>
              <w:rPr>
                <w:sz w:val="18"/>
                <w:szCs w:val="18"/>
                <w:lang w:val="en-US"/>
              </w:rPr>
            </w:pPr>
            <w:r w:rsidRPr="00A36B10">
              <w:rPr>
                <w:sz w:val="18"/>
                <w:szCs w:val="18"/>
                <w:lang w:val="en-US"/>
              </w:rPr>
              <w:t>2021-2022: 2.46 kg</w:t>
            </w:r>
          </w:p>
        </w:tc>
      </w:tr>
    </w:tbl>
    <w:p w14:paraId="147BF7DC" w14:textId="77777777" w:rsidR="009A4FEB" w:rsidRPr="00EC00A7" w:rsidRDefault="009A4FEB" w:rsidP="009A4FEB">
      <w:pPr>
        <w:tabs>
          <w:tab w:val="clear" w:pos="1247"/>
          <w:tab w:val="right" w:pos="900"/>
          <w:tab w:val="left" w:pos="4082"/>
        </w:tabs>
        <w:ind w:left="1418"/>
        <w:rPr>
          <w:rFonts w:asciiTheme="majorBidi" w:hAnsiTheme="majorBidi" w:cstheme="majorBidi"/>
          <w:lang w:val="en-US"/>
        </w:rPr>
      </w:pPr>
    </w:p>
    <w:p w14:paraId="72E0613A" w14:textId="3B4001C2" w:rsidR="009A4FEB" w:rsidRPr="00A36B10" w:rsidRDefault="009A4FEB" w:rsidP="00A36B10">
      <w:pPr>
        <w:pStyle w:val="Normalnumber"/>
        <w:numPr>
          <w:ilvl w:val="2"/>
          <w:numId w:val="59"/>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val="en-US"/>
        </w:rPr>
      </w:pPr>
      <w:r w:rsidRPr="00401ACA">
        <w:rPr>
          <w:rFonts w:asciiTheme="majorBidi" w:hAnsiTheme="majorBidi" w:cstheme="majorBidi"/>
          <w:lang w:val="en-US"/>
        </w:rPr>
        <w:t xml:space="preserve">Six </w:t>
      </w:r>
      <w:r w:rsidR="00AC5164" w:rsidRPr="00401ACA">
        <w:rPr>
          <w:rFonts w:asciiTheme="majorBidi" w:hAnsiTheme="majorBidi" w:cstheme="majorBidi"/>
          <w:lang w:val="en-US"/>
        </w:rPr>
        <w:t xml:space="preserve">parties </w:t>
      </w:r>
      <w:r w:rsidRPr="00401ACA">
        <w:rPr>
          <w:rFonts w:asciiTheme="majorBidi" w:hAnsiTheme="majorBidi" w:cstheme="majorBidi"/>
          <w:lang w:val="en-US"/>
        </w:rPr>
        <w:t>reported on the quantities of the identified sources of mercury supply generating stocks in their territories, as follows:</w:t>
      </w:r>
    </w:p>
    <w:p w14:paraId="275239A2" w14:textId="63BE2F3B" w:rsidR="00AC5164" w:rsidRPr="00A36B10" w:rsidRDefault="00AC5164" w:rsidP="00A36B10">
      <w:pPr>
        <w:tabs>
          <w:tab w:val="clear" w:pos="1247"/>
          <w:tab w:val="left" w:pos="4082"/>
        </w:tabs>
        <w:spacing w:after="120"/>
        <w:ind w:left="1247"/>
        <w:rPr>
          <w:rFonts w:asciiTheme="majorBidi" w:hAnsiTheme="majorBidi" w:cstheme="majorBidi"/>
          <w:b/>
          <w:bCs/>
          <w:lang w:val="en-US"/>
        </w:rPr>
      </w:pPr>
      <w:r w:rsidRPr="00A36B10">
        <w:rPr>
          <w:rFonts w:asciiTheme="majorBidi" w:hAnsiTheme="majorBidi" w:cstheme="majorBidi"/>
          <w:b/>
          <w:bCs/>
          <w:lang w:val="en-US"/>
        </w:rPr>
        <w:t>Table 3: Reported quantities of identified sources of mercury supply generating stocks</w:t>
      </w:r>
    </w:p>
    <w:p w14:paraId="24FED1A7" w14:textId="77777777" w:rsidR="009A4FEB" w:rsidRDefault="009A4FEB" w:rsidP="009A4FEB">
      <w:pPr>
        <w:tabs>
          <w:tab w:val="clear" w:pos="1247"/>
          <w:tab w:val="left" w:pos="4082"/>
        </w:tabs>
        <w:ind w:left="1260"/>
        <w:rPr>
          <w:rFonts w:asciiTheme="majorBidi" w:hAnsiTheme="majorBidi" w:cstheme="majorBidi"/>
          <w:lang w:val="en-US"/>
        </w:rPr>
      </w:pPr>
    </w:p>
    <w:tbl>
      <w:tblPr>
        <w:tblStyle w:val="TableGrid"/>
        <w:tblpPr w:leftFromText="180" w:rightFromText="180" w:vertAnchor="text" w:horzAnchor="margin" w:tblpXSpec="right" w:tblpY="-53"/>
        <w:tblW w:w="0" w:type="auto"/>
        <w:tblLook w:val="04A0" w:firstRow="1" w:lastRow="0" w:firstColumn="1" w:lastColumn="0" w:noHBand="0" w:noVBand="1"/>
      </w:tblPr>
      <w:tblGrid>
        <w:gridCol w:w="2569"/>
        <w:gridCol w:w="5794"/>
      </w:tblGrid>
      <w:tr w:rsidR="009A4FEB" w:rsidRPr="00A2082A" w14:paraId="1C1EB4FD" w14:textId="77777777" w:rsidTr="00A36B10">
        <w:trPr>
          <w:trHeight w:val="101"/>
        </w:trPr>
        <w:tc>
          <w:tcPr>
            <w:tcW w:w="2569" w:type="dxa"/>
            <w:shd w:val="clear" w:color="auto" w:fill="7F7F7F" w:themeFill="text1" w:themeFillTint="80"/>
          </w:tcPr>
          <w:p w14:paraId="67674F66" w14:textId="77777777" w:rsidR="009A4FEB" w:rsidRPr="00A36B10" w:rsidRDefault="009A4FEB" w:rsidP="00A36B10">
            <w:pPr>
              <w:tabs>
                <w:tab w:val="left" w:pos="4082"/>
              </w:tabs>
              <w:spacing w:after="60"/>
              <w:ind w:left="-5"/>
              <w:jc w:val="center"/>
              <w:rPr>
                <w:b/>
                <w:bCs/>
                <w:i/>
                <w:iCs/>
                <w:sz w:val="18"/>
                <w:szCs w:val="18"/>
                <w:lang w:val="en-US"/>
              </w:rPr>
            </w:pPr>
            <w:r w:rsidRPr="00A36B10">
              <w:rPr>
                <w:b/>
                <w:bCs/>
                <w:i/>
                <w:iCs/>
                <w:sz w:val="18"/>
                <w:szCs w:val="18"/>
                <w:lang w:val="en-US"/>
              </w:rPr>
              <w:t>Sources of mercury supply generating stocks</w:t>
            </w:r>
          </w:p>
        </w:tc>
        <w:tc>
          <w:tcPr>
            <w:tcW w:w="5794" w:type="dxa"/>
            <w:shd w:val="clear" w:color="auto" w:fill="7F7F7F" w:themeFill="text1" w:themeFillTint="80"/>
          </w:tcPr>
          <w:p w14:paraId="015DF119" w14:textId="77777777" w:rsidR="009A4FEB" w:rsidRPr="00A36B10" w:rsidRDefault="009A4FEB" w:rsidP="00A36B10">
            <w:pPr>
              <w:tabs>
                <w:tab w:val="clear" w:pos="1247"/>
                <w:tab w:val="right" w:pos="900"/>
                <w:tab w:val="left" w:pos="4082"/>
              </w:tabs>
              <w:spacing w:after="60"/>
              <w:jc w:val="center"/>
              <w:rPr>
                <w:b/>
                <w:bCs/>
                <w:i/>
                <w:iCs/>
                <w:sz w:val="18"/>
                <w:szCs w:val="18"/>
                <w:lang w:val="en-US"/>
              </w:rPr>
            </w:pPr>
            <w:r w:rsidRPr="00A36B10">
              <w:rPr>
                <w:b/>
                <w:bCs/>
                <w:i/>
                <w:iCs/>
                <w:sz w:val="18"/>
                <w:szCs w:val="18"/>
                <w:lang w:val="en-US"/>
              </w:rPr>
              <w:t>Quantity</w:t>
            </w:r>
          </w:p>
          <w:p w14:paraId="0BF6F4EC" w14:textId="77777777" w:rsidR="009A4FEB" w:rsidRPr="00A36B10" w:rsidRDefault="009A4FEB" w:rsidP="00A36B10">
            <w:pPr>
              <w:tabs>
                <w:tab w:val="clear" w:pos="1247"/>
                <w:tab w:val="right" w:pos="900"/>
                <w:tab w:val="left" w:pos="4082"/>
              </w:tabs>
              <w:spacing w:after="60"/>
              <w:jc w:val="center"/>
              <w:rPr>
                <w:b/>
                <w:bCs/>
                <w:i/>
                <w:iCs/>
                <w:sz w:val="18"/>
                <w:szCs w:val="18"/>
                <w:lang w:val="en-US"/>
              </w:rPr>
            </w:pPr>
          </w:p>
        </w:tc>
      </w:tr>
      <w:tr w:rsidR="009A4FEB" w:rsidRPr="00A2082A" w14:paraId="0DE9B0C1" w14:textId="77777777" w:rsidTr="000F5352">
        <w:trPr>
          <w:trHeight w:val="101"/>
        </w:trPr>
        <w:tc>
          <w:tcPr>
            <w:tcW w:w="8363" w:type="dxa"/>
            <w:gridSpan w:val="2"/>
            <w:shd w:val="clear" w:color="auto" w:fill="D9D9D9" w:themeFill="background1" w:themeFillShade="D9"/>
          </w:tcPr>
          <w:p w14:paraId="6112162D" w14:textId="77777777" w:rsidR="009A4FEB" w:rsidRPr="00A36B10" w:rsidRDefault="009A4FEB" w:rsidP="000F5352">
            <w:pPr>
              <w:tabs>
                <w:tab w:val="left" w:pos="4082"/>
              </w:tabs>
              <w:rPr>
                <w:rFonts w:asciiTheme="majorBidi" w:hAnsiTheme="majorBidi" w:cstheme="majorBidi"/>
                <w:b/>
                <w:bCs/>
                <w:sz w:val="18"/>
                <w:szCs w:val="18"/>
                <w:lang w:val="en-US"/>
              </w:rPr>
            </w:pPr>
            <w:r w:rsidRPr="00A36B10">
              <w:rPr>
                <w:rFonts w:asciiTheme="majorBidi" w:hAnsiTheme="majorBidi" w:cstheme="majorBidi"/>
                <w:b/>
                <w:bCs/>
                <w:sz w:val="18"/>
                <w:szCs w:val="18"/>
                <w:lang w:val="en-US"/>
              </w:rPr>
              <w:t>By-product mercury</w:t>
            </w:r>
          </w:p>
        </w:tc>
      </w:tr>
      <w:tr w:rsidR="009A4FEB" w:rsidRPr="00A2082A" w14:paraId="6037AB08" w14:textId="77777777" w:rsidTr="000F5352">
        <w:trPr>
          <w:trHeight w:val="1360"/>
        </w:trPr>
        <w:tc>
          <w:tcPr>
            <w:tcW w:w="2569" w:type="dxa"/>
          </w:tcPr>
          <w:p w14:paraId="592E834D" w14:textId="77777777" w:rsidR="009A4FEB" w:rsidRPr="00AC5164" w:rsidRDefault="009A4FEB" w:rsidP="000F5352">
            <w:pPr>
              <w:tabs>
                <w:tab w:val="left" w:pos="4082"/>
              </w:tabs>
              <w:ind w:left="-5"/>
              <w:jc w:val="right"/>
              <w:rPr>
                <w:rFonts w:asciiTheme="majorBidi" w:hAnsiTheme="majorBidi" w:cstheme="majorBidi"/>
                <w:sz w:val="18"/>
                <w:szCs w:val="18"/>
                <w:lang w:val="en-US"/>
              </w:rPr>
            </w:pPr>
            <w:r w:rsidRPr="00AC5164">
              <w:rPr>
                <w:rFonts w:asciiTheme="majorBidi" w:hAnsiTheme="majorBidi" w:cstheme="majorBidi"/>
                <w:sz w:val="18"/>
                <w:szCs w:val="18"/>
                <w:lang w:val="en-US"/>
              </w:rPr>
              <w:t>Ecuador</w:t>
            </w:r>
          </w:p>
          <w:p w14:paraId="686FFABC" w14:textId="77777777" w:rsidR="009A4FEB" w:rsidRPr="00AC5164" w:rsidRDefault="009A4FEB" w:rsidP="000F5352">
            <w:pPr>
              <w:tabs>
                <w:tab w:val="left" w:pos="4082"/>
              </w:tabs>
              <w:ind w:left="-5"/>
              <w:jc w:val="right"/>
              <w:rPr>
                <w:rFonts w:asciiTheme="majorBidi" w:hAnsiTheme="majorBidi" w:cstheme="majorBidi"/>
                <w:sz w:val="18"/>
                <w:szCs w:val="18"/>
                <w:lang w:val="en-US"/>
              </w:rPr>
            </w:pPr>
          </w:p>
          <w:p w14:paraId="2AF2EF5E" w14:textId="77777777" w:rsidR="009A4FEB" w:rsidRPr="00AC5164" w:rsidRDefault="009A4FEB" w:rsidP="000F5352">
            <w:pPr>
              <w:tabs>
                <w:tab w:val="left" w:pos="4082"/>
              </w:tabs>
              <w:ind w:left="-5"/>
              <w:jc w:val="right"/>
              <w:rPr>
                <w:rFonts w:asciiTheme="majorBidi" w:hAnsiTheme="majorBidi" w:cstheme="majorBidi"/>
                <w:sz w:val="18"/>
                <w:szCs w:val="18"/>
                <w:lang w:val="en-US"/>
              </w:rPr>
            </w:pPr>
            <w:r w:rsidRPr="00AC5164">
              <w:rPr>
                <w:rFonts w:asciiTheme="majorBidi" w:hAnsiTheme="majorBidi" w:cstheme="majorBidi"/>
                <w:sz w:val="18"/>
                <w:szCs w:val="18"/>
                <w:lang w:val="en-US"/>
              </w:rPr>
              <w:t>Thailand</w:t>
            </w:r>
          </w:p>
          <w:p w14:paraId="44D5A04C" w14:textId="77777777" w:rsidR="009A4FEB" w:rsidRPr="00AC5164" w:rsidRDefault="009A4FEB" w:rsidP="000F5352">
            <w:pPr>
              <w:tabs>
                <w:tab w:val="left" w:pos="4082"/>
              </w:tabs>
              <w:ind w:left="-5"/>
              <w:jc w:val="right"/>
              <w:rPr>
                <w:rFonts w:asciiTheme="majorBidi" w:hAnsiTheme="majorBidi" w:cstheme="majorBidi"/>
                <w:sz w:val="18"/>
                <w:szCs w:val="18"/>
                <w:lang w:val="en-US"/>
              </w:rPr>
            </w:pPr>
          </w:p>
          <w:p w14:paraId="52735176" w14:textId="77777777" w:rsidR="009A4FEB" w:rsidRPr="00AC5164" w:rsidRDefault="009A4FEB" w:rsidP="000F5352">
            <w:pPr>
              <w:tabs>
                <w:tab w:val="left" w:pos="4082"/>
              </w:tabs>
              <w:ind w:left="-5"/>
              <w:jc w:val="right"/>
              <w:rPr>
                <w:rFonts w:asciiTheme="majorBidi" w:hAnsiTheme="majorBidi" w:cstheme="majorBidi"/>
                <w:sz w:val="18"/>
                <w:szCs w:val="18"/>
                <w:lang w:val="en-US"/>
              </w:rPr>
            </w:pPr>
            <w:r w:rsidRPr="00AC5164">
              <w:rPr>
                <w:rFonts w:asciiTheme="majorBidi" w:hAnsiTheme="majorBidi" w:cstheme="majorBidi"/>
                <w:sz w:val="18"/>
                <w:szCs w:val="18"/>
                <w:lang w:val="en-US"/>
              </w:rPr>
              <w:t>Peru</w:t>
            </w:r>
          </w:p>
          <w:p w14:paraId="2D08EB25" w14:textId="77777777" w:rsidR="009A4FEB" w:rsidRPr="00AC5164" w:rsidRDefault="009A4FEB" w:rsidP="000F5352">
            <w:pPr>
              <w:tabs>
                <w:tab w:val="left" w:pos="4082"/>
              </w:tabs>
              <w:ind w:left="-5"/>
              <w:jc w:val="right"/>
              <w:rPr>
                <w:rFonts w:asciiTheme="majorBidi" w:hAnsiTheme="majorBidi" w:cstheme="majorBidi"/>
                <w:sz w:val="18"/>
                <w:szCs w:val="18"/>
                <w:lang w:val="en-US"/>
              </w:rPr>
            </w:pPr>
          </w:p>
        </w:tc>
        <w:tc>
          <w:tcPr>
            <w:tcW w:w="5794" w:type="dxa"/>
          </w:tcPr>
          <w:p w14:paraId="4A31A4A9"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r w:rsidRPr="00AC5164">
              <w:rPr>
                <w:rFonts w:asciiTheme="majorBidi" w:hAnsiTheme="majorBidi" w:cstheme="majorBidi"/>
                <w:sz w:val="18"/>
                <w:szCs w:val="18"/>
                <w:lang w:val="en-US"/>
              </w:rPr>
              <w:t xml:space="preserve">2021: 22.80 kg                2022: 8.50 kg </w:t>
            </w:r>
          </w:p>
          <w:p w14:paraId="6D86C667"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p>
          <w:p w14:paraId="6676438B"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r w:rsidRPr="00AC5164">
              <w:rPr>
                <w:rFonts w:asciiTheme="majorBidi" w:hAnsiTheme="majorBidi" w:cstheme="majorBidi"/>
                <w:sz w:val="18"/>
                <w:szCs w:val="18"/>
                <w:lang w:val="en-US"/>
              </w:rPr>
              <w:t xml:space="preserve">2021 - 43.589 t                2022 - 8.27965 t </w:t>
            </w:r>
          </w:p>
          <w:p w14:paraId="620A1B83"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p>
          <w:p w14:paraId="38CE5FA2"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r w:rsidRPr="00AC5164">
              <w:rPr>
                <w:rFonts w:asciiTheme="majorBidi" w:hAnsiTheme="majorBidi" w:cstheme="majorBidi"/>
                <w:sz w:val="18"/>
                <w:szCs w:val="18"/>
                <w:lang w:val="en-US"/>
              </w:rPr>
              <w:t>2021 – 18.5 tons (Note: other companies were identified by the quantities did not exceed 10 tons per year)</w:t>
            </w:r>
          </w:p>
        </w:tc>
      </w:tr>
      <w:tr w:rsidR="009A4FEB" w:rsidRPr="00A2082A" w14:paraId="42614922" w14:textId="77777777" w:rsidTr="000F5352">
        <w:trPr>
          <w:trHeight w:val="172"/>
        </w:trPr>
        <w:tc>
          <w:tcPr>
            <w:tcW w:w="8363" w:type="dxa"/>
            <w:gridSpan w:val="2"/>
            <w:shd w:val="clear" w:color="auto" w:fill="D9D9D9" w:themeFill="background1" w:themeFillShade="D9"/>
          </w:tcPr>
          <w:p w14:paraId="52A9424C" w14:textId="77777777" w:rsidR="009A4FEB" w:rsidRPr="00A36B10" w:rsidRDefault="009A4FEB" w:rsidP="000F5352">
            <w:pPr>
              <w:tabs>
                <w:tab w:val="clear" w:pos="1247"/>
                <w:tab w:val="right" w:pos="900"/>
                <w:tab w:val="left" w:pos="4082"/>
              </w:tabs>
              <w:rPr>
                <w:rFonts w:asciiTheme="majorBidi" w:hAnsiTheme="majorBidi" w:cstheme="majorBidi"/>
                <w:b/>
                <w:bCs/>
                <w:sz w:val="18"/>
                <w:szCs w:val="18"/>
                <w:lang w:val="en-US"/>
              </w:rPr>
            </w:pPr>
            <w:r w:rsidRPr="00A36B10">
              <w:rPr>
                <w:rFonts w:asciiTheme="majorBidi" w:hAnsiTheme="majorBidi" w:cstheme="majorBidi"/>
                <w:b/>
                <w:bCs/>
                <w:sz w:val="18"/>
                <w:szCs w:val="18"/>
                <w:lang w:val="en-US"/>
              </w:rPr>
              <w:t>Zinc smelter</w:t>
            </w:r>
          </w:p>
        </w:tc>
      </w:tr>
      <w:tr w:rsidR="009A4FEB" w:rsidRPr="00A2082A" w14:paraId="378818B3" w14:textId="77777777" w:rsidTr="000F5352">
        <w:trPr>
          <w:trHeight w:val="172"/>
        </w:trPr>
        <w:tc>
          <w:tcPr>
            <w:tcW w:w="2569" w:type="dxa"/>
          </w:tcPr>
          <w:p w14:paraId="293F69EE" w14:textId="77777777" w:rsidR="009A4FEB" w:rsidRPr="00AC5164" w:rsidRDefault="009A4FEB" w:rsidP="000F5352">
            <w:pPr>
              <w:tabs>
                <w:tab w:val="left" w:pos="4082"/>
              </w:tabs>
              <w:ind w:left="-5"/>
              <w:jc w:val="right"/>
              <w:rPr>
                <w:rFonts w:asciiTheme="majorBidi" w:hAnsiTheme="majorBidi" w:cstheme="majorBidi"/>
                <w:sz w:val="18"/>
                <w:szCs w:val="18"/>
                <w:lang w:val="en-US"/>
              </w:rPr>
            </w:pPr>
            <w:r w:rsidRPr="00AC5164">
              <w:rPr>
                <w:rFonts w:asciiTheme="majorBidi" w:hAnsiTheme="majorBidi" w:cstheme="majorBidi"/>
                <w:sz w:val="18"/>
                <w:szCs w:val="18"/>
                <w:lang w:val="en-US"/>
              </w:rPr>
              <w:t>Finland</w:t>
            </w:r>
          </w:p>
        </w:tc>
        <w:tc>
          <w:tcPr>
            <w:tcW w:w="5794" w:type="dxa"/>
          </w:tcPr>
          <w:p w14:paraId="00CF9B5E"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eastAsia="en-US"/>
              </w:rPr>
            </w:pPr>
            <w:r w:rsidRPr="00AC5164">
              <w:rPr>
                <w:rFonts w:asciiTheme="majorBidi" w:hAnsiTheme="majorBidi" w:cstheme="majorBidi"/>
                <w:sz w:val="18"/>
                <w:szCs w:val="18"/>
                <w:lang w:val="en-US"/>
              </w:rPr>
              <w:t>2021 &gt; 10 MT                2022 &gt; 10 MT</w:t>
            </w:r>
          </w:p>
        </w:tc>
      </w:tr>
      <w:tr w:rsidR="009A4FEB" w:rsidRPr="00A2082A" w14:paraId="578477DA" w14:textId="77777777" w:rsidTr="000F5352">
        <w:trPr>
          <w:trHeight w:val="63"/>
        </w:trPr>
        <w:tc>
          <w:tcPr>
            <w:tcW w:w="8363" w:type="dxa"/>
            <w:gridSpan w:val="2"/>
            <w:shd w:val="clear" w:color="auto" w:fill="D9D9D9" w:themeFill="background1" w:themeFillShade="D9"/>
          </w:tcPr>
          <w:p w14:paraId="7B2863AA" w14:textId="77777777" w:rsidR="009A4FEB" w:rsidRPr="00A36B10" w:rsidRDefault="009A4FEB" w:rsidP="000F5352">
            <w:pPr>
              <w:tabs>
                <w:tab w:val="clear" w:pos="1247"/>
                <w:tab w:val="right" w:pos="900"/>
                <w:tab w:val="left" w:pos="4082"/>
              </w:tabs>
              <w:rPr>
                <w:rFonts w:asciiTheme="majorBidi" w:hAnsiTheme="majorBidi" w:cstheme="majorBidi"/>
                <w:b/>
                <w:bCs/>
                <w:sz w:val="18"/>
                <w:szCs w:val="18"/>
                <w:lang w:val="en-US"/>
              </w:rPr>
            </w:pPr>
            <w:r w:rsidRPr="00A36B10">
              <w:rPr>
                <w:rFonts w:asciiTheme="majorBidi" w:hAnsiTheme="majorBidi" w:cstheme="majorBidi"/>
                <w:b/>
                <w:bCs/>
                <w:sz w:val="18"/>
                <w:szCs w:val="18"/>
                <w:lang w:val="en-US"/>
              </w:rPr>
              <w:t>Enterprise</w:t>
            </w:r>
          </w:p>
        </w:tc>
      </w:tr>
      <w:tr w:rsidR="009A4FEB" w:rsidRPr="00A2082A" w14:paraId="52DAA86C" w14:textId="77777777" w:rsidTr="000F5352">
        <w:trPr>
          <w:trHeight w:val="63"/>
        </w:trPr>
        <w:tc>
          <w:tcPr>
            <w:tcW w:w="2569" w:type="dxa"/>
          </w:tcPr>
          <w:p w14:paraId="0FF6D338" w14:textId="77777777" w:rsidR="009A4FEB" w:rsidRPr="00AC5164" w:rsidRDefault="009A4FEB" w:rsidP="000F5352">
            <w:pPr>
              <w:tabs>
                <w:tab w:val="left" w:pos="4082"/>
              </w:tabs>
              <w:ind w:left="-5"/>
              <w:jc w:val="right"/>
              <w:rPr>
                <w:rFonts w:asciiTheme="majorBidi" w:hAnsiTheme="majorBidi" w:cstheme="majorBidi"/>
                <w:sz w:val="18"/>
                <w:szCs w:val="18"/>
                <w:lang w:val="en-US"/>
              </w:rPr>
            </w:pPr>
            <w:r w:rsidRPr="00AC5164">
              <w:rPr>
                <w:rFonts w:asciiTheme="majorBidi" w:hAnsiTheme="majorBidi" w:cstheme="majorBidi"/>
                <w:sz w:val="18"/>
                <w:szCs w:val="18"/>
                <w:lang w:val="en-US"/>
              </w:rPr>
              <w:t>Australia</w:t>
            </w:r>
          </w:p>
          <w:p w14:paraId="0B11C9D6" w14:textId="77777777" w:rsidR="009A4FEB" w:rsidRPr="00AC5164" w:rsidRDefault="009A4FEB" w:rsidP="000F5352">
            <w:pPr>
              <w:tabs>
                <w:tab w:val="left" w:pos="4082"/>
              </w:tabs>
              <w:ind w:left="-5"/>
              <w:jc w:val="right"/>
              <w:rPr>
                <w:rFonts w:asciiTheme="majorBidi" w:hAnsiTheme="majorBidi" w:cstheme="majorBidi"/>
                <w:sz w:val="18"/>
                <w:szCs w:val="18"/>
                <w:lang w:val="en-US"/>
              </w:rPr>
            </w:pPr>
          </w:p>
          <w:p w14:paraId="4478DCF3" w14:textId="77777777" w:rsidR="009A4FEB" w:rsidRPr="00AC5164" w:rsidRDefault="009A4FEB" w:rsidP="000F5352">
            <w:pPr>
              <w:tabs>
                <w:tab w:val="left" w:pos="4082"/>
              </w:tabs>
              <w:ind w:left="-5"/>
              <w:jc w:val="right"/>
              <w:rPr>
                <w:rFonts w:asciiTheme="majorBidi" w:hAnsiTheme="majorBidi" w:cstheme="majorBidi"/>
                <w:sz w:val="18"/>
                <w:szCs w:val="18"/>
                <w:lang w:val="en-US"/>
              </w:rPr>
            </w:pPr>
            <w:r w:rsidRPr="00AC5164">
              <w:rPr>
                <w:rFonts w:asciiTheme="majorBidi" w:hAnsiTheme="majorBidi" w:cstheme="majorBidi"/>
                <w:sz w:val="18"/>
                <w:szCs w:val="18"/>
                <w:lang w:val="en-US"/>
              </w:rPr>
              <w:t>China</w:t>
            </w:r>
          </w:p>
          <w:p w14:paraId="6BC137AF" w14:textId="77777777" w:rsidR="009A4FEB" w:rsidRPr="00AC5164" w:rsidRDefault="009A4FEB" w:rsidP="000F5352">
            <w:pPr>
              <w:tabs>
                <w:tab w:val="left" w:pos="4082"/>
              </w:tabs>
              <w:ind w:left="-5"/>
              <w:jc w:val="right"/>
              <w:rPr>
                <w:rFonts w:asciiTheme="majorBidi" w:hAnsiTheme="majorBidi" w:cstheme="majorBidi"/>
                <w:sz w:val="18"/>
                <w:szCs w:val="18"/>
                <w:lang w:val="en-US"/>
              </w:rPr>
            </w:pPr>
          </w:p>
        </w:tc>
        <w:tc>
          <w:tcPr>
            <w:tcW w:w="5794" w:type="dxa"/>
          </w:tcPr>
          <w:p w14:paraId="6E821381"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r w:rsidRPr="00AC5164">
              <w:rPr>
                <w:rFonts w:asciiTheme="majorBidi" w:hAnsiTheme="majorBidi" w:cstheme="majorBidi"/>
                <w:sz w:val="18"/>
                <w:szCs w:val="18"/>
                <w:lang w:val="en-US"/>
              </w:rPr>
              <w:t>10 enterprises identified: data gathering in progress</w:t>
            </w:r>
          </w:p>
          <w:p w14:paraId="0F334177"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rPr>
            </w:pPr>
          </w:p>
          <w:p w14:paraId="3C63209D" w14:textId="77777777" w:rsidR="009A4FEB" w:rsidRPr="00AC5164" w:rsidRDefault="009A4FEB" w:rsidP="000F5352">
            <w:pPr>
              <w:tabs>
                <w:tab w:val="clear" w:pos="1247"/>
                <w:tab w:val="right" w:pos="900"/>
                <w:tab w:val="left" w:pos="4082"/>
              </w:tabs>
              <w:rPr>
                <w:rFonts w:asciiTheme="majorBidi" w:hAnsiTheme="majorBidi" w:cstheme="majorBidi"/>
                <w:sz w:val="18"/>
                <w:szCs w:val="18"/>
                <w:lang w:val="en-US" w:eastAsia="en-US"/>
              </w:rPr>
            </w:pPr>
            <w:r w:rsidRPr="00AC5164">
              <w:rPr>
                <w:rFonts w:asciiTheme="majorBidi" w:hAnsiTheme="majorBidi" w:cstheme="majorBidi"/>
                <w:sz w:val="18"/>
                <w:szCs w:val="18"/>
                <w:lang w:val="en-US"/>
              </w:rPr>
              <w:t xml:space="preserve">3 enterprises:  </w:t>
            </w:r>
          </w:p>
          <w:p w14:paraId="41E6EB38" w14:textId="77777777" w:rsidR="009A4FEB" w:rsidRPr="00AC5164" w:rsidRDefault="009A4FEB" w:rsidP="000F5352">
            <w:pPr>
              <w:pStyle w:val="ListParagraph"/>
              <w:numPr>
                <w:ilvl w:val="0"/>
                <w:numId w:val="36"/>
              </w:numPr>
              <w:tabs>
                <w:tab w:val="right" w:pos="900"/>
                <w:tab w:val="left" w:pos="4082"/>
              </w:tabs>
              <w:rPr>
                <w:rFonts w:asciiTheme="majorBidi" w:hAnsiTheme="majorBidi" w:cstheme="majorBidi"/>
                <w:sz w:val="18"/>
                <w:szCs w:val="18"/>
                <w:lang w:val="en-US" w:eastAsia="en-US"/>
              </w:rPr>
            </w:pPr>
            <w:r w:rsidRPr="00AC5164">
              <w:rPr>
                <w:rFonts w:asciiTheme="majorBidi" w:hAnsiTheme="majorBidi" w:cstheme="majorBidi"/>
                <w:sz w:val="18"/>
                <w:szCs w:val="18"/>
                <w:lang w:val="en-US" w:eastAsia="zh-CN"/>
              </w:rPr>
              <w:t>- has &gt; 10 MT        2022 - has &gt; 10 MT</w:t>
            </w:r>
          </w:p>
        </w:tc>
      </w:tr>
    </w:tbl>
    <w:p w14:paraId="6FB303EE" w14:textId="2162F9CD" w:rsidR="009A4FEB" w:rsidRPr="00A36B10" w:rsidRDefault="009A4FEB" w:rsidP="00A36B10">
      <w:pPr>
        <w:pStyle w:val="Normalnumber"/>
        <w:numPr>
          <w:ilvl w:val="2"/>
          <w:numId w:val="59"/>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val="en-US"/>
        </w:rPr>
      </w:pPr>
      <w:r w:rsidRPr="00CC3D5C">
        <w:rPr>
          <w:rFonts w:asciiTheme="majorBidi" w:hAnsiTheme="majorBidi" w:cstheme="majorBidi"/>
          <w:lang w:val="en-US"/>
        </w:rPr>
        <w:t xml:space="preserve">Six </w:t>
      </w:r>
      <w:r w:rsidR="00AC5164">
        <w:rPr>
          <w:rFonts w:asciiTheme="majorBidi" w:hAnsiTheme="majorBidi" w:cstheme="majorBidi"/>
          <w:lang w:val="en-US"/>
        </w:rPr>
        <w:t>p</w:t>
      </w:r>
      <w:r w:rsidR="00AC5164" w:rsidRPr="00CC3D5C">
        <w:rPr>
          <w:rFonts w:asciiTheme="majorBidi" w:hAnsiTheme="majorBidi" w:cstheme="majorBidi"/>
          <w:lang w:val="en-US"/>
        </w:rPr>
        <w:t>arties</w:t>
      </w:r>
      <w:r w:rsidR="00AC5164">
        <w:rPr>
          <w:rFonts w:asciiTheme="majorBidi" w:hAnsiTheme="majorBidi" w:cstheme="majorBidi"/>
          <w:lang w:val="en-US"/>
        </w:rPr>
        <w:t xml:space="preserve"> </w:t>
      </w:r>
      <w:r>
        <w:rPr>
          <w:rFonts w:asciiTheme="majorBidi" w:hAnsiTheme="majorBidi" w:cstheme="majorBidi"/>
          <w:lang w:val="en-US"/>
        </w:rPr>
        <w:t xml:space="preserve">reported that the quantities they identified for individual stocks do not exceed the threshold (Brazil, Canada, El Salvador, France, Netherlands, and United Kingdom) and </w:t>
      </w:r>
      <w:r w:rsidRPr="00CC3D5C">
        <w:rPr>
          <w:rFonts w:asciiTheme="majorBidi" w:hAnsiTheme="majorBidi" w:cstheme="majorBidi"/>
          <w:lang w:val="en-US"/>
        </w:rPr>
        <w:t xml:space="preserve">one </w:t>
      </w:r>
      <w:r>
        <w:rPr>
          <w:rFonts w:asciiTheme="majorBidi" w:hAnsiTheme="majorBidi" w:cstheme="majorBidi"/>
          <w:lang w:val="en-US"/>
        </w:rPr>
        <w:t>party (European Union) referred to the reports of its member states.</w:t>
      </w:r>
    </w:p>
    <w:p w14:paraId="4E0B318F" w14:textId="151B9C06" w:rsidR="009A4FEB" w:rsidRPr="00A36B10" w:rsidRDefault="009A4FEB" w:rsidP="00A36B10">
      <w:pPr>
        <w:pStyle w:val="Normalnumber"/>
        <w:numPr>
          <w:ilvl w:val="2"/>
          <w:numId w:val="59"/>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val="en-US"/>
        </w:rPr>
      </w:pPr>
      <w:r>
        <w:rPr>
          <w:rFonts w:asciiTheme="majorBidi" w:hAnsiTheme="majorBidi" w:cstheme="majorBidi"/>
          <w:lang w:val="en-US"/>
        </w:rPr>
        <w:t xml:space="preserve">One party (Iraq) reported on the existence of </w:t>
      </w:r>
      <w:r w:rsidRPr="006727BE">
        <w:rPr>
          <w:rFonts w:asciiTheme="majorBidi" w:hAnsiTheme="majorBidi" w:cstheme="majorBidi"/>
          <w:lang w:val="en-US"/>
        </w:rPr>
        <w:t xml:space="preserve">87 mercury components with </w:t>
      </w:r>
      <w:r>
        <w:rPr>
          <w:rFonts w:asciiTheme="majorBidi" w:hAnsiTheme="majorBidi" w:cstheme="majorBidi"/>
          <w:lang w:val="en-US"/>
        </w:rPr>
        <w:t xml:space="preserve">a </w:t>
      </w:r>
      <w:r w:rsidRPr="006727BE">
        <w:rPr>
          <w:rFonts w:asciiTheme="majorBidi" w:hAnsiTheme="majorBidi" w:cstheme="majorBidi"/>
          <w:lang w:val="en-US"/>
        </w:rPr>
        <w:t>total amount</w:t>
      </w:r>
      <w:r>
        <w:rPr>
          <w:rFonts w:asciiTheme="majorBidi" w:hAnsiTheme="majorBidi" w:cstheme="majorBidi"/>
          <w:lang w:val="en-US"/>
        </w:rPr>
        <w:t xml:space="preserve"> of</w:t>
      </w:r>
      <w:r w:rsidRPr="006727BE">
        <w:rPr>
          <w:rFonts w:asciiTheme="majorBidi" w:hAnsiTheme="majorBidi" w:cstheme="majorBidi"/>
          <w:lang w:val="en-US"/>
        </w:rPr>
        <w:t xml:space="preserve"> 39</w:t>
      </w:r>
      <w:r>
        <w:rPr>
          <w:rFonts w:asciiTheme="majorBidi" w:hAnsiTheme="majorBidi" w:cstheme="majorBidi"/>
          <w:lang w:val="en-US"/>
        </w:rPr>
        <w:t>,</w:t>
      </w:r>
      <w:r w:rsidRPr="006727BE">
        <w:rPr>
          <w:rFonts w:asciiTheme="majorBidi" w:hAnsiTheme="majorBidi" w:cstheme="majorBidi"/>
          <w:lang w:val="en-US"/>
        </w:rPr>
        <w:t>000 kg</w:t>
      </w:r>
      <w:r>
        <w:rPr>
          <w:rFonts w:asciiTheme="majorBidi" w:hAnsiTheme="majorBidi" w:cstheme="majorBidi"/>
          <w:lang w:val="en-US"/>
        </w:rPr>
        <w:t xml:space="preserve"> which</w:t>
      </w:r>
      <w:r w:rsidRPr="006727BE">
        <w:rPr>
          <w:rFonts w:asciiTheme="majorBidi" w:hAnsiTheme="majorBidi" w:cstheme="majorBidi"/>
          <w:lang w:val="en-US"/>
        </w:rPr>
        <w:t xml:space="preserve"> </w:t>
      </w:r>
      <w:r>
        <w:rPr>
          <w:rFonts w:asciiTheme="majorBidi" w:hAnsiTheme="majorBidi" w:cstheme="majorBidi"/>
          <w:lang w:val="en-US"/>
        </w:rPr>
        <w:t xml:space="preserve">can be found </w:t>
      </w:r>
      <w:r w:rsidRPr="006727BE">
        <w:rPr>
          <w:rFonts w:asciiTheme="majorBidi" w:hAnsiTheme="majorBidi" w:cstheme="majorBidi"/>
          <w:lang w:val="en-US"/>
        </w:rPr>
        <w:t>in governmental sector ministries (industry,</w:t>
      </w:r>
      <w:r>
        <w:rPr>
          <w:rFonts w:asciiTheme="majorBidi" w:hAnsiTheme="majorBidi" w:cstheme="majorBidi"/>
          <w:lang w:val="en-US"/>
        </w:rPr>
        <w:t xml:space="preserve"> </w:t>
      </w:r>
      <w:r w:rsidRPr="006727BE">
        <w:rPr>
          <w:rFonts w:asciiTheme="majorBidi" w:hAnsiTheme="majorBidi" w:cstheme="majorBidi"/>
          <w:lang w:val="en-US"/>
        </w:rPr>
        <w:t>oil,</w:t>
      </w:r>
      <w:r>
        <w:rPr>
          <w:rFonts w:asciiTheme="majorBidi" w:hAnsiTheme="majorBidi" w:cstheme="majorBidi"/>
          <w:lang w:val="en-US"/>
        </w:rPr>
        <w:t xml:space="preserve"> </w:t>
      </w:r>
      <w:r w:rsidRPr="006727BE">
        <w:rPr>
          <w:rFonts w:asciiTheme="majorBidi" w:hAnsiTheme="majorBidi" w:cstheme="majorBidi"/>
          <w:lang w:val="en-US"/>
        </w:rPr>
        <w:t>health,</w:t>
      </w:r>
      <w:r>
        <w:rPr>
          <w:rFonts w:asciiTheme="majorBidi" w:hAnsiTheme="majorBidi" w:cstheme="majorBidi"/>
          <w:lang w:val="en-US"/>
        </w:rPr>
        <w:t xml:space="preserve"> </w:t>
      </w:r>
      <w:r w:rsidRPr="006727BE">
        <w:rPr>
          <w:rFonts w:asciiTheme="majorBidi" w:hAnsiTheme="majorBidi" w:cstheme="majorBidi"/>
          <w:lang w:val="en-US"/>
        </w:rPr>
        <w:t>municipalities</w:t>
      </w:r>
      <w:r>
        <w:rPr>
          <w:rFonts w:asciiTheme="majorBidi" w:hAnsiTheme="majorBidi" w:cstheme="majorBidi"/>
          <w:lang w:val="en-US"/>
        </w:rPr>
        <w:t>). It is not clear if the reported amount relates solely to stocks and sources of mercury or if it includes or consists of mercury-added products.</w:t>
      </w:r>
    </w:p>
    <w:p w14:paraId="1E7908E1" w14:textId="77777777" w:rsidR="009A4FEB" w:rsidRPr="005759D9" w:rsidRDefault="009A4FEB" w:rsidP="00A36B10">
      <w:pPr>
        <w:pStyle w:val="Normalnumber"/>
        <w:numPr>
          <w:ilvl w:val="2"/>
          <w:numId w:val="59"/>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val="en-US"/>
        </w:rPr>
      </w:pPr>
      <w:r w:rsidRPr="006859A7">
        <w:rPr>
          <w:rFonts w:asciiTheme="majorBidi" w:hAnsiTheme="majorBidi" w:cstheme="majorBidi"/>
          <w:lang w:val="en-US"/>
        </w:rPr>
        <w:t>Based on the reported quantities, the following</w:t>
      </w:r>
      <w:r>
        <w:rPr>
          <w:rFonts w:asciiTheme="majorBidi" w:hAnsiTheme="majorBidi" w:cstheme="majorBidi"/>
          <w:lang w:val="en-US"/>
        </w:rPr>
        <w:t xml:space="preserve"> information can be highlighted</w:t>
      </w:r>
      <w:r w:rsidRPr="005759D9">
        <w:rPr>
          <w:rFonts w:asciiTheme="majorBidi" w:hAnsiTheme="majorBidi" w:cstheme="majorBidi"/>
          <w:lang w:val="en-US"/>
        </w:rPr>
        <w:t>:</w:t>
      </w:r>
    </w:p>
    <w:p w14:paraId="24564F9F" w14:textId="77777777" w:rsidR="009A4FEB"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CC3D5C">
        <w:rPr>
          <w:rFonts w:asciiTheme="majorBidi" w:hAnsiTheme="majorBidi" w:cstheme="majorBidi"/>
          <w:sz w:val="20"/>
          <w:szCs w:val="20"/>
          <w:lang w:val="en-US"/>
        </w:rPr>
        <w:t xml:space="preserve">One </w:t>
      </w:r>
      <w:r>
        <w:rPr>
          <w:rFonts w:asciiTheme="majorBidi" w:hAnsiTheme="majorBidi" w:cstheme="majorBidi"/>
          <w:sz w:val="20"/>
          <w:szCs w:val="20"/>
          <w:lang w:val="en-US"/>
        </w:rPr>
        <w:t>party (Peru) had a substantial increase in its reported stock in 2021. Comparing the quantity the party reported in its first full report against its second short report, there is a</w:t>
      </w:r>
      <w:r w:rsidRPr="00FF6C89">
        <w:rPr>
          <w:rFonts w:asciiTheme="majorBidi" w:hAnsiTheme="majorBidi" w:cstheme="majorBidi"/>
          <w:sz w:val="20"/>
          <w:szCs w:val="20"/>
          <w:lang w:val="en-US"/>
        </w:rPr>
        <w:t xml:space="preserve"> sharp increase in quantity of stocks</w:t>
      </w:r>
      <w:r>
        <w:rPr>
          <w:rFonts w:asciiTheme="majorBidi" w:hAnsiTheme="majorBidi" w:cstheme="majorBidi"/>
          <w:sz w:val="20"/>
          <w:szCs w:val="20"/>
          <w:lang w:val="en-US"/>
        </w:rPr>
        <w:t xml:space="preserve">, </w:t>
      </w:r>
      <w:r w:rsidRPr="00FF6C89">
        <w:rPr>
          <w:rFonts w:asciiTheme="majorBidi" w:hAnsiTheme="majorBidi" w:cstheme="majorBidi"/>
          <w:sz w:val="20"/>
          <w:szCs w:val="20"/>
          <w:lang w:val="en-US"/>
        </w:rPr>
        <w:t xml:space="preserve">from 294.8 tons in 2017 to 3,184.5 tons in 2021. The </w:t>
      </w:r>
      <w:r>
        <w:rPr>
          <w:rFonts w:asciiTheme="majorBidi" w:hAnsiTheme="majorBidi" w:cstheme="majorBidi"/>
          <w:sz w:val="20"/>
          <w:szCs w:val="20"/>
          <w:lang w:val="en-US"/>
        </w:rPr>
        <w:t>party</w:t>
      </w:r>
      <w:r w:rsidRPr="00FF6C89">
        <w:rPr>
          <w:rFonts w:asciiTheme="majorBidi" w:hAnsiTheme="majorBidi" w:cstheme="majorBidi"/>
          <w:sz w:val="20"/>
          <w:szCs w:val="20"/>
          <w:lang w:val="en-US"/>
        </w:rPr>
        <w:t xml:space="preserve"> also reported an increase in the number of facilities that have stocks of mercury from 5 to 6 facilities during the </w:t>
      </w:r>
      <w:r>
        <w:rPr>
          <w:rFonts w:asciiTheme="majorBidi" w:hAnsiTheme="majorBidi" w:cstheme="majorBidi"/>
          <w:sz w:val="20"/>
          <w:szCs w:val="20"/>
          <w:lang w:val="en-US"/>
        </w:rPr>
        <w:t xml:space="preserve">current </w:t>
      </w:r>
      <w:r w:rsidRPr="00FF6C89">
        <w:rPr>
          <w:rFonts w:asciiTheme="majorBidi" w:hAnsiTheme="majorBidi" w:cstheme="majorBidi"/>
          <w:sz w:val="20"/>
          <w:szCs w:val="20"/>
          <w:lang w:val="en-US"/>
        </w:rPr>
        <w:t xml:space="preserve">reporting period. </w:t>
      </w:r>
    </w:p>
    <w:p w14:paraId="1E393CDD" w14:textId="77777777" w:rsidR="009A4FEB"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CC3D5C">
        <w:rPr>
          <w:rFonts w:asciiTheme="majorBidi" w:hAnsiTheme="majorBidi" w:cstheme="majorBidi"/>
          <w:sz w:val="20"/>
          <w:szCs w:val="20"/>
          <w:lang w:val="en-US"/>
        </w:rPr>
        <w:t xml:space="preserve">One </w:t>
      </w:r>
      <w:r>
        <w:rPr>
          <w:rFonts w:asciiTheme="majorBidi" w:hAnsiTheme="majorBidi" w:cstheme="majorBidi"/>
          <w:sz w:val="20"/>
          <w:szCs w:val="20"/>
          <w:lang w:val="en-US"/>
        </w:rPr>
        <w:t>party</w:t>
      </w:r>
      <w:r w:rsidRPr="00591B27">
        <w:rPr>
          <w:rFonts w:asciiTheme="majorBidi" w:hAnsiTheme="majorBidi" w:cstheme="majorBidi"/>
          <w:sz w:val="20"/>
          <w:szCs w:val="20"/>
          <w:lang w:val="en-US"/>
        </w:rPr>
        <w:t xml:space="preserve"> (United States) reported an increase in stocks ranging from 54 and 77 MT</w:t>
      </w:r>
      <w:r>
        <w:rPr>
          <w:rFonts w:asciiTheme="majorBidi" w:hAnsiTheme="majorBidi" w:cstheme="majorBidi"/>
          <w:sz w:val="20"/>
          <w:szCs w:val="20"/>
          <w:lang w:val="en-US"/>
        </w:rPr>
        <w:t xml:space="preserve">, and the party </w:t>
      </w:r>
      <w:r w:rsidRPr="00591B27">
        <w:rPr>
          <w:rFonts w:asciiTheme="majorBidi" w:hAnsiTheme="majorBidi" w:cstheme="majorBidi"/>
          <w:sz w:val="20"/>
          <w:szCs w:val="20"/>
          <w:lang w:val="en-US"/>
        </w:rPr>
        <w:t xml:space="preserve">also </w:t>
      </w:r>
      <w:r>
        <w:rPr>
          <w:rFonts w:asciiTheme="majorBidi" w:hAnsiTheme="majorBidi" w:cstheme="majorBidi"/>
          <w:sz w:val="20"/>
          <w:szCs w:val="20"/>
          <w:lang w:val="en-US"/>
        </w:rPr>
        <w:t xml:space="preserve">included in its report stocks of </w:t>
      </w:r>
      <w:r w:rsidRPr="00591B27">
        <w:rPr>
          <w:rFonts w:asciiTheme="majorBidi" w:hAnsiTheme="majorBidi" w:cstheme="majorBidi"/>
          <w:sz w:val="20"/>
          <w:szCs w:val="20"/>
          <w:lang w:val="en-US"/>
        </w:rPr>
        <w:t>47 MT of mercury compoun</w:t>
      </w:r>
      <w:r>
        <w:rPr>
          <w:rFonts w:asciiTheme="majorBidi" w:hAnsiTheme="majorBidi" w:cstheme="majorBidi"/>
          <w:sz w:val="20"/>
          <w:szCs w:val="20"/>
          <w:lang w:val="en-US"/>
        </w:rPr>
        <w:t>d</w:t>
      </w:r>
      <w:r w:rsidRPr="00591B27">
        <w:rPr>
          <w:rFonts w:asciiTheme="majorBidi" w:hAnsiTheme="majorBidi" w:cstheme="majorBidi"/>
          <w:sz w:val="20"/>
          <w:szCs w:val="20"/>
          <w:lang w:val="en-US"/>
        </w:rPr>
        <w:t>.</w:t>
      </w:r>
    </w:p>
    <w:p w14:paraId="14E0A34F" w14:textId="4E07AE2A" w:rsidR="009A4FEB"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Pr>
          <w:rFonts w:asciiTheme="majorBidi" w:hAnsiTheme="majorBidi" w:cstheme="majorBidi"/>
          <w:sz w:val="20"/>
          <w:szCs w:val="20"/>
          <w:lang w:val="en-US"/>
        </w:rPr>
        <w:t xml:space="preserve">Parties vary on how they </w:t>
      </w:r>
      <w:r w:rsidRPr="006859A7">
        <w:rPr>
          <w:rFonts w:asciiTheme="majorBidi" w:hAnsiTheme="majorBidi" w:cstheme="majorBidi"/>
          <w:sz w:val="20"/>
          <w:szCs w:val="20"/>
          <w:lang w:val="en-US"/>
        </w:rPr>
        <w:t>reported</w:t>
      </w:r>
      <w:r>
        <w:rPr>
          <w:rFonts w:asciiTheme="majorBidi" w:hAnsiTheme="majorBidi" w:cstheme="majorBidi"/>
          <w:sz w:val="20"/>
          <w:szCs w:val="20"/>
          <w:lang w:val="en-US"/>
        </w:rPr>
        <w:t xml:space="preserve"> on quantities below the 50 MT for individual stocks and 10 MT for sources of mercury supply generating stocks. Some </w:t>
      </w:r>
      <w:r w:rsidR="00154A17">
        <w:rPr>
          <w:rFonts w:asciiTheme="majorBidi" w:hAnsiTheme="majorBidi" w:cstheme="majorBidi"/>
          <w:sz w:val="20"/>
          <w:szCs w:val="20"/>
          <w:lang w:val="en-US"/>
        </w:rPr>
        <w:t xml:space="preserve">parties </w:t>
      </w:r>
      <w:r>
        <w:rPr>
          <w:rFonts w:asciiTheme="majorBidi" w:hAnsiTheme="majorBidi" w:cstheme="majorBidi"/>
          <w:sz w:val="20"/>
          <w:szCs w:val="20"/>
          <w:lang w:val="en-US"/>
        </w:rPr>
        <w:t xml:space="preserve">(Ecuador, Indonesia) </w:t>
      </w:r>
      <w:r w:rsidRPr="006859A7">
        <w:rPr>
          <w:rFonts w:asciiTheme="majorBidi" w:hAnsiTheme="majorBidi" w:cstheme="majorBidi"/>
          <w:sz w:val="20"/>
          <w:szCs w:val="20"/>
          <w:lang w:val="en-US"/>
        </w:rPr>
        <w:t>indicated</w:t>
      </w:r>
      <w:r>
        <w:rPr>
          <w:rFonts w:asciiTheme="majorBidi" w:hAnsiTheme="majorBidi" w:cstheme="majorBidi"/>
          <w:sz w:val="20"/>
          <w:szCs w:val="20"/>
          <w:lang w:val="en-US"/>
        </w:rPr>
        <w:t xml:space="preserve"> source categories and </w:t>
      </w:r>
      <w:r w:rsidRPr="006859A7">
        <w:rPr>
          <w:rFonts w:asciiTheme="majorBidi" w:hAnsiTheme="majorBidi" w:cstheme="majorBidi"/>
          <w:sz w:val="20"/>
          <w:szCs w:val="20"/>
          <w:lang w:val="en-US"/>
        </w:rPr>
        <w:t>provided</w:t>
      </w:r>
      <w:r>
        <w:rPr>
          <w:rFonts w:asciiTheme="majorBidi" w:hAnsiTheme="majorBidi" w:cstheme="majorBidi"/>
          <w:sz w:val="20"/>
          <w:szCs w:val="20"/>
          <w:lang w:val="en-US"/>
        </w:rPr>
        <w:t xml:space="preserve"> specific quantities, while other </w:t>
      </w:r>
      <w:r w:rsidR="00154A17">
        <w:rPr>
          <w:rFonts w:asciiTheme="majorBidi" w:hAnsiTheme="majorBidi" w:cstheme="majorBidi"/>
          <w:sz w:val="20"/>
          <w:szCs w:val="20"/>
          <w:lang w:val="en-US"/>
        </w:rPr>
        <w:t xml:space="preserve">parties </w:t>
      </w:r>
      <w:r w:rsidRPr="006859A7">
        <w:rPr>
          <w:rFonts w:asciiTheme="majorBidi" w:hAnsiTheme="majorBidi" w:cstheme="majorBidi"/>
          <w:sz w:val="20"/>
          <w:szCs w:val="20"/>
          <w:lang w:val="en-US"/>
        </w:rPr>
        <w:t>only provided</w:t>
      </w:r>
      <w:r>
        <w:rPr>
          <w:rFonts w:asciiTheme="majorBidi" w:hAnsiTheme="majorBidi" w:cstheme="majorBidi"/>
          <w:sz w:val="20"/>
          <w:szCs w:val="20"/>
          <w:lang w:val="en-US"/>
        </w:rPr>
        <w:t xml:space="preserve"> a general description, e.g., below threshold, small quantity, etc.</w:t>
      </w:r>
      <w:r w:rsidRPr="006859A7">
        <w:rPr>
          <w:rFonts w:asciiTheme="majorBidi" w:hAnsiTheme="majorBidi" w:cstheme="majorBidi"/>
          <w:sz w:val="20"/>
          <w:szCs w:val="20"/>
          <w:lang w:val="en-US"/>
        </w:rPr>
        <w:t xml:space="preserve"> of their inventory.</w:t>
      </w:r>
    </w:p>
    <w:p w14:paraId="7280FDE3" w14:textId="1EB3860A"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lang w:val="en-US"/>
        </w:rPr>
      </w:pPr>
      <w:r w:rsidRPr="006859A7">
        <w:rPr>
          <w:rFonts w:asciiTheme="majorBidi" w:hAnsiTheme="majorBidi" w:cstheme="majorBidi"/>
          <w:sz w:val="20"/>
          <w:szCs w:val="20"/>
          <w:lang w:val="en-US"/>
        </w:rPr>
        <w:t>Data</w:t>
      </w:r>
      <w:r>
        <w:rPr>
          <w:rFonts w:asciiTheme="majorBidi" w:hAnsiTheme="majorBidi" w:cstheme="majorBidi"/>
          <w:sz w:val="20"/>
          <w:szCs w:val="20"/>
          <w:lang w:val="en-US"/>
        </w:rPr>
        <w:t xml:space="preserve"> or inventory on stocks and sources </w:t>
      </w:r>
      <w:r w:rsidRPr="006859A7">
        <w:rPr>
          <w:rFonts w:asciiTheme="majorBidi" w:hAnsiTheme="majorBidi" w:cstheme="majorBidi"/>
          <w:sz w:val="20"/>
          <w:szCs w:val="20"/>
          <w:lang w:val="en-US"/>
        </w:rPr>
        <w:t>from MIA, inventory report or studies were not consistently</w:t>
      </w:r>
      <w:r>
        <w:rPr>
          <w:rFonts w:asciiTheme="majorBidi" w:hAnsiTheme="majorBidi" w:cstheme="majorBidi"/>
          <w:sz w:val="20"/>
          <w:szCs w:val="20"/>
          <w:lang w:val="en-US"/>
        </w:rPr>
        <w:t xml:space="preserve"> reflected in the response to question 3.3</w:t>
      </w:r>
      <w:r w:rsidRPr="006859A7">
        <w:rPr>
          <w:rFonts w:asciiTheme="majorBidi" w:hAnsiTheme="majorBidi" w:cstheme="majorBidi"/>
          <w:sz w:val="20"/>
          <w:szCs w:val="20"/>
          <w:lang w:val="en-US"/>
        </w:rPr>
        <w:t>. This occurs when</w:t>
      </w:r>
      <w:r>
        <w:rPr>
          <w:rFonts w:asciiTheme="majorBidi" w:hAnsiTheme="majorBidi" w:cstheme="majorBidi"/>
          <w:sz w:val="20"/>
          <w:szCs w:val="20"/>
          <w:lang w:val="en-US"/>
        </w:rPr>
        <w:t xml:space="preserve"> </w:t>
      </w:r>
      <w:r w:rsidR="00154A17">
        <w:rPr>
          <w:rFonts w:asciiTheme="majorBidi" w:hAnsiTheme="majorBidi" w:cstheme="majorBidi"/>
          <w:sz w:val="20"/>
          <w:szCs w:val="20"/>
          <w:lang w:val="en-US"/>
        </w:rPr>
        <w:t xml:space="preserve">parties </w:t>
      </w:r>
      <w:r>
        <w:rPr>
          <w:rFonts w:asciiTheme="majorBidi" w:hAnsiTheme="majorBidi" w:cstheme="majorBidi"/>
          <w:sz w:val="20"/>
          <w:szCs w:val="20"/>
          <w:lang w:val="en-US"/>
        </w:rPr>
        <w:t>merely provide the link to the document or attach the MIA</w:t>
      </w:r>
      <w:r w:rsidRPr="006859A7">
        <w:rPr>
          <w:rFonts w:asciiTheme="majorBidi" w:hAnsiTheme="majorBidi" w:cstheme="majorBidi"/>
          <w:sz w:val="20"/>
          <w:szCs w:val="20"/>
          <w:lang w:val="en-US"/>
        </w:rPr>
        <w:t>,</w:t>
      </w:r>
      <w:r>
        <w:rPr>
          <w:rFonts w:asciiTheme="majorBidi" w:hAnsiTheme="majorBidi" w:cstheme="majorBidi"/>
          <w:sz w:val="20"/>
          <w:szCs w:val="20"/>
          <w:lang w:val="en-US"/>
        </w:rPr>
        <w:t xml:space="preserve"> report</w:t>
      </w:r>
      <w:r w:rsidRPr="006859A7">
        <w:rPr>
          <w:rFonts w:asciiTheme="majorBidi" w:hAnsiTheme="majorBidi" w:cstheme="majorBidi"/>
          <w:sz w:val="20"/>
          <w:szCs w:val="20"/>
          <w:lang w:val="en-US"/>
        </w:rPr>
        <w:t xml:space="preserve">, or study </w:t>
      </w:r>
      <w:r>
        <w:rPr>
          <w:rFonts w:asciiTheme="majorBidi" w:hAnsiTheme="majorBidi" w:cstheme="majorBidi"/>
          <w:sz w:val="20"/>
          <w:szCs w:val="20"/>
          <w:lang w:val="en-US"/>
        </w:rPr>
        <w:t xml:space="preserve">without summarizing or specifying the concluding result of the study in the space provided in </w:t>
      </w:r>
      <w:r w:rsidR="00154A17">
        <w:rPr>
          <w:rFonts w:asciiTheme="majorBidi" w:hAnsiTheme="majorBidi" w:cstheme="majorBidi"/>
          <w:sz w:val="20"/>
          <w:szCs w:val="20"/>
          <w:lang w:val="en-US"/>
        </w:rPr>
        <w:t>question 3</w:t>
      </w:r>
      <w:r>
        <w:rPr>
          <w:rFonts w:asciiTheme="majorBidi" w:hAnsiTheme="majorBidi" w:cstheme="majorBidi"/>
          <w:sz w:val="20"/>
          <w:szCs w:val="20"/>
          <w:lang w:val="en-US"/>
        </w:rPr>
        <w:t xml:space="preserve">.3 of the ORT. The ORT is not </w:t>
      </w:r>
      <w:r>
        <w:rPr>
          <w:rFonts w:asciiTheme="majorBidi" w:hAnsiTheme="majorBidi" w:cstheme="majorBidi"/>
          <w:sz w:val="20"/>
          <w:szCs w:val="20"/>
          <w:lang w:val="en-US"/>
        </w:rPr>
        <w:lastRenderedPageBreak/>
        <w:t>able to draw data from external sources</w:t>
      </w:r>
      <w:r w:rsidRPr="006859A7">
        <w:rPr>
          <w:rFonts w:asciiTheme="majorBidi" w:hAnsiTheme="majorBidi" w:cstheme="majorBidi"/>
          <w:sz w:val="20"/>
          <w:szCs w:val="20"/>
          <w:lang w:val="en-US"/>
        </w:rPr>
        <w:t xml:space="preserve"> and requires </w:t>
      </w:r>
      <w:r w:rsidR="00154A17">
        <w:rPr>
          <w:rFonts w:asciiTheme="majorBidi" w:hAnsiTheme="majorBidi" w:cstheme="majorBidi"/>
          <w:sz w:val="20"/>
          <w:szCs w:val="20"/>
          <w:lang w:val="en-US"/>
        </w:rPr>
        <w:t>p</w:t>
      </w:r>
      <w:r w:rsidR="00154A17" w:rsidRPr="006859A7">
        <w:rPr>
          <w:rFonts w:asciiTheme="majorBidi" w:hAnsiTheme="majorBidi" w:cstheme="majorBidi"/>
          <w:sz w:val="20"/>
          <w:szCs w:val="20"/>
          <w:lang w:val="en-US"/>
        </w:rPr>
        <w:t xml:space="preserve">arties </w:t>
      </w:r>
      <w:r w:rsidRPr="006859A7">
        <w:rPr>
          <w:rFonts w:asciiTheme="majorBidi" w:hAnsiTheme="majorBidi" w:cstheme="majorBidi"/>
          <w:sz w:val="20"/>
          <w:szCs w:val="20"/>
          <w:lang w:val="en-US"/>
        </w:rPr>
        <w:t xml:space="preserve">to encode or input the </w:t>
      </w:r>
      <w:r>
        <w:rPr>
          <w:rFonts w:asciiTheme="majorBidi" w:hAnsiTheme="majorBidi" w:cstheme="majorBidi"/>
          <w:sz w:val="20"/>
          <w:szCs w:val="20"/>
          <w:lang w:val="en-US"/>
        </w:rPr>
        <w:t>relevant</w:t>
      </w:r>
      <w:r w:rsidRPr="006859A7">
        <w:rPr>
          <w:rFonts w:asciiTheme="majorBidi" w:hAnsiTheme="majorBidi" w:cstheme="majorBidi"/>
          <w:sz w:val="20"/>
          <w:szCs w:val="20"/>
          <w:lang w:val="en-US"/>
        </w:rPr>
        <w:t xml:space="preserve"> data</w:t>
      </w:r>
      <w:r>
        <w:rPr>
          <w:rFonts w:asciiTheme="majorBidi" w:hAnsiTheme="majorBidi" w:cstheme="majorBidi"/>
          <w:sz w:val="20"/>
          <w:szCs w:val="20"/>
          <w:lang w:val="en-US"/>
        </w:rPr>
        <w:t>.</w:t>
      </w:r>
      <w:r w:rsidRPr="006859A7">
        <w:rPr>
          <w:rStyle w:val="FootnoteReference"/>
          <w:rFonts w:cstheme="majorBidi"/>
          <w:szCs w:val="20"/>
          <w:lang w:val="en-US"/>
        </w:rPr>
        <w:footnoteReference w:id="14"/>
      </w:r>
      <w:r>
        <w:rPr>
          <w:rFonts w:asciiTheme="majorBidi" w:hAnsiTheme="majorBidi" w:cstheme="majorBidi"/>
          <w:sz w:val="20"/>
          <w:szCs w:val="20"/>
          <w:lang w:val="en-US"/>
        </w:rPr>
        <w:t xml:space="preserve"> </w:t>
      </w:r>
    </w:p>
    <w:p w14:paraId="578CD134" w14:textId="0EE51285" w:rsidR="009A4FEB" w:rsidRPr="00A36B10" w:rsidRDefault="009A4FEB" w:rsidP="00A36B10">
      <w:pPr>
        <w:pStyle w:val="Normalnumber"/>
        <w:numPr>
          <w:ilvl w:val="1"/>
          <w:numId w:val="5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lang w:val="en-US"/>
        </w:rPr>
      </w:pPr>
      <w:r w:rsidRPr="00CC3D5C">
        <w:rPr>
          <w:rFonts w:asciiTheme="majorBidi" w:hAnsiTheme="majorBidi" w:cstheme="majorBidi"/>
          <w:lang w:val="en-US"/>
        </w:rPr>
        <w:t xml:space="preserve">One </w:t>
      </w:r>
      <w:r>
        <w:rPr>
          <w:rFonts w:asciiTheme="majorBidi" w:hAnsiTheme="majorBidi" w:cstheme="majorBidi"/>
          <w:lang w:val="en-US"/>
        </w:rPr>
        <w:t>party</w:t>
      </w:r>
      <w:r w:rsidRPr="000F5C02">
        <w:rPr>
          <w:rFonts w:asciiTheme="majorBidi" w:hAnsiTheme="majorBidi" w:cstheme="majorBidi"/>
          <w:lang w:val="en-US"/>
        </w:rPr>
        <w:t xml:space="preserve"> (Benin) indicated that their initial inventory covered the period from 2017 to 2019, and that no new inventory has been conducted for the current reporting period. </w:t>
      </w:r>
      <w:r>
        <w:rPr>
          <w:rFonts w:asciiTheme="majorBidi" w:hAnsiTheme="majorBidi" w:cstheme="majorBidi"/>
          <w:lang w:val="en-US"/>
        </w:rPr>
        <w:t>Another party (Seychelles) indicated their need to update their MIA report of 2016.</w:t>
      </w:r>
    </w:p>
    <w:p w14:paraId="243F6BB8" w14:textId="4C32B933" w:rsidR="009A4FEB" w:rsidRPr="00A36B10" w:rsidRDefault="009A4FEB" w:rsidP="00A36B10">
      <w:pPr>
        <w:pStyle w:val="Normalnumber"/>
        <w:numPr>
          <w:ilvl w:val="1"/>
          <w:numId w:val="5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E56140">
        <w:rPr>
          <w:rFonts w:asciiTheme="majorBidi" w:hAnsiTheme="majorBidi" w:cstheme="majorBidi"/>
          <w:lang w:val="en-US"/>
        </w:rPr>
        <w:t>Of the 5</w:t>
      </w:r>
      <w:r>
        <w:rPr>
          <w:rFonts w:asciiTheme="majorBidi" w:hAnsiTheme="majorBidi" w:cstheme="majorBidi"/>
          <w:lang w:val="en-US"/>
        </w:rPr>
        <w:t>4</w:t>
      </w:r>
      <w:r w:rsidRPr="00E56140">
        <w:rPr>
          <w:rFonts w:asciiTheme="majorBidi" w:hAnsiTheme="majorBidi" w:cstheme="majorBidi"/>
          <w:lang w:val="en-US"/>
        </w:rPr>
        <w:t xml:space="preserve"> </w:t>
      </w:r>
      <w:r w:rsidR="00AC5164">
        <w:rPr>
          <w:rFonts w:asciiTheme="majorBidi" w:hAnsiTheme="majorBidi" w:cstheme="majorBidi"/>
          <w:lang w:val="en-US"/>
        </w:rPr>
        <w:t>p</w:t>
      </w:r>
      <w:r w:rsidR="00AC5164" w:rsidRPr="00E56140">
        <w:rPr>
          <w:rFonts w:asciiTheme="majorBidi" w:hAnsiTheme="majorBidi" w:cstheme="majorBidi"/>
          <w:lang w:val="en-US"/>
        </w:rPr>
        <w:t xml:space="preserve">arties </w:t>
      </w:r>
      <w:r w:rsidRPr="00E56140">
        <w:rPr>
          <w:rFonts w:asciiTheme="majorBidi" w:hAnsiTheme="majorBidi" w:cstheme="majorBidi"/>
          <w:lang w:val="en-US"/>
        </w:rPr>
        <w:t xml:space="preserve">who responded “No”, </w:t>
      </w:r>
      <w:r w:rsidR="00154A17">
        <w:rPr>
          <w:rFonts w:asciiTheme="majorBidi" w:hAnsiTheme="majorBidi" w:cstheme="majorBidi"/>
          <w:lang w:val="en-US"/>
        </w:rPr>
        <w:t>12</w:t>
      </w:r>
      <w:r w:rsidR="00154A17" w:rsidRPr="00E56140">
        <w:rPr>
          <w:rFonts w:asciiTheme="majorBidi" w:hAnsiTheme="majorBidi" w:cstheme="majorBidi"/>
          <w:lang w:val="en-US"/>
        </w:rPr>
        <w:t xml:space="preserve"> </w:t>
      </w:r>
      <w:r w:rsidR="00154A17">
        <w:rPr>
          <w:rFonts w:asciiTheme="majorBidi" w:hAnsiTheme="majorBidi" w:cstheme="majorBidi"/>
          <w:lang w:val="en-US"/>
        </w:rPr>
        <w:t>p</w:t>
      </w:r>
      <w:r w:rsidR="00154A17" w:rsidRPr="00E56140">
        <w:rPr>
          <w:rFonts w:asciiTheme="majorBidi" w:hAnsiTheme="majorBidi" w:cstheme="majorBidi"/>
          <w:lang w:val="en-US"/>
        </w:rPr>
        <w:t xml:space="preserve">arties </w:t>
      </w:r>
      <w:r w:rsidRPr="00E56140">
        <w:rPr>
          <w:rFonts w:asciiTheme="majorBidi" w:hAnsiTheme="majorBidi" w:cstheme="majorBidi"/>
          <w:lang w:val="en-US"/>
        </w:rPr>
        <w:t xml:space="preserve">did not include an explanation on why they did not </w:t>
      </w:r>
      <w:proofErr w:type="spellStart"/>
      <w:r w:rsidRPr="00E56140">
        <w:rPr>
          <w:rFonts w:asciiTheme="majorBidi" w:hAnsiTheme="majorBidi" w:cstheme="majorBidi"/>
          <w:lang w:val="en-US"/>
        </w:rPr>
        <w:t>endeavour</w:t>
      </w:r>
      <w:proofErr w:type="spellEnd"/>
      <w:r w:rsidRPr="00E56140">
        <w:rPr>
          <w:rFonts w:asciiTheme="majorBidi" w:hAnsiTheme="majorBidi" w:cstheme="majorBidi"/>
          <w:lang w:val="en-US"/>
        </w:rPr>
        <w:t xml:space="preserve"> to identify stocks and sources of mercury. </w:t>
      </w:r>
    </w:p>
    <w:p w14:paraId="301447B6" w14:textId="77777777" w:rsidR="009A4FEB" w:rsidRDefault="009A4FEB" w:rsidP="0072717E">
      <w:pPr>
        <w:pStyle w:val="Normalnumber"/>
        <w:keepNext/>
        <w:keepLines/>
        <w:numPr>
          <w:ilvl w:val="0"/>
          <w:numId w:val="16"/>
        </w:numPr>
        <w:ind w:left="1247" w:firstLine="0"/>
        <w:rPr>
          <w:rFonts w:asciiTheme="majorBidi" w:hAnsiTheme="majorBidi" w:cstheme="majorBidi"/>
          <w:u w:val="single"/>
        </w:rPr>
      </w:pPr>
      <w:r w:rsidRPr="3BB82F69">
        <w:rPr>
          <w:rFonts w:asciiTheme="majorBidi" w:hAnsiTheme="majorBidi" w:cstheme="majorBidi"/>
          <w:u w:val="single"/>
        </w:rPr>
        <w:t xml:space="preserve">Below is a summary of the </w:t>
      </w:r>
      <w:r>
        <w:rPr>
          <w:rFonts w:asciiTheme="majorBidi" w:hAnsiTheme="majorBidi" w:cstheme="majorBidi"/>
          <w:u w:val="single"/>
        </w:rPr>
        <w:t>secretariat</w:t>
      </w:r>
      <w:r w:rsidRPr="3BB82F69">
        <w:rPr>
          <w:rFonts w:asciiTheme="majorBidi" w:hAnsiTheme="majorBidi" w:cstheme="majorBidi"/>
          <w:u w:val="single"/>
        </w:rPr>
        <w:t>’s findings under question 3.3</w:t>
      </w:r>
      <w:r w:rsidRPr="00B8494B">
        <w:rPr>
          <w:rFonts w:asciiTheme="majorBidi" w:hAnsiTheme="majorBidi" w:cstheme="majorBidi"/>
          <w:u w:val="single"/>
        </w:rPr>
        <w:t>:</w:t>
      </w:r>
    </w:p>
    <w:p w14:paraId="0823D346" w14:textId="03312652" w:rsidR="009A4FEB" w:rsidRPr="00A36B10" w:rsidRDefault="009A4FEB" w:rsidP="00A36B10">
      <w:pPr>
        <w:pStyle w:val="Normalnumber"/>
        <w:numPr>
          <w:ilvl w:val="1"/>
          <w:numId w:val="60"/>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4C749C3">
        <w:rPr>
          <w:rFonts w:asciiTheme="majorBidi" w:hAnsiTheme="majorBidi" w:cstheme="majorBidi"/>
          <w:lang w:val="en-US"/>
        </w:rPr>
        <w:t xml:space="preserve">Overall, the second short national reports show an improvement on how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 xml:space="preserve">responded to question 3.3, i.e., a good number of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 xml:space="preserve">provided additional explanation on their results, some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 xml:space="preserve">provided annual and monthly data, some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 xml:space="preserve">reported on identified stocks not exceeding 50 metric tons and sources of mercury supply generating stocks not exceeding 10 metric tons, and some </w:t>
      </w:r>
      <w:r w:rsidR="00AC5164">
        <w:rPr>
          <w:rFonts w:asciiTheme="majorBidi" w:hAnsiTheme="majorBidi" w:cstheme="majorBidi"/>
          <w:lang w:val="en-US"/>
        </w:rPr>
        <w:t>p</w:t>
      </w:r>
      <w:r w:rsidR="00AC5164" w:rsidRPr="04C749C3">
        <w:rPr>
          <w:rFonts w:asciiTheme="majorBidi" w:hAnsiTheme="majorBidi" w:cstheme="majorBidi"/>
          <w:lang w:val="en-US"/>
        </w:rPr>
        <w:t xml:space="preserve">arties </w:t>
      </w:r>
      <w:r w:rsidRPr="04C749C3">
        <w:rPr>
          <w:rFonts w:asciiTheme="majorBidi" w:hAnsiTheme="majorBidi" w:cstheme="majorBidi"/>
          <w:lang w:val="en-US"/>
        </w:rPr>
        <w:t xml:space="preserve">either described steps they took or informed the </w:t>
      </w:r>
      <w:r>
        <w:rPr>
          <w:rFonts w:asciiTheme="majorBidi" w:hAnsiTheme="majorBidi" w:cstheme="majorBidi"/>
          <w:lang w:val="en-US"/>
        </w:rPr>
        <w:t>secretariat</w:t>
      </w:r>
      <w:r w:rsidRPr="04C749C3">
        <w:rPr>
          <w:rFonts w:asciiTheme="majorBidi" w:hAnsiTheme="majorBidi" w:cstheme="majorBidi"/>
          <w:lang w:val="en-US"/>
        </w:rPr>
        <w:t xml:space="preserve"> that they are in the process of completing their inventories. The details reported provided a better understanding of the context to the responses and efforts undertaken. </w:t>
      </w:r>
    </w:p>
    <w:p w14:paraId="2A80AFFA" w14:textId="3EBE40DF" w:rsidR="009A4FEB" w:rsidRPr="00A36B10" w:rsidRDefault="009A4FEB" w:rsidP="00A36B10">
      <w:pPr>
        <w:pStyle w:val="Normalnumber"/>
        <w:numPr>
          <w:ilvl w:val="1"/>
          <w:numId w:val="60"/>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1B5993">
        <w:rPr>
          <w:rFonts w:asciiTheme="majorBidi" w:hAnsiTheme="majorBidi" w:cstheme="majorBidi"/>
        </w:rPr>
        <w:t>There is</w:t>
      </w:r>
      <w:r>
        <w:rPr>
          <w:rFonts w:asciiTheme="majorBidi" w:hAnsiTheme="majorBidi" w:cstheme="majorBidi"/>
        </w:rPr>
        <w:t xml:space="preserve"> also</w:t>
      </w:r>
      <w:r w:rsidRPr="001B5993">
        <w:rPr>
          <w:rFonts w:asciiTheme="majorBidi" w:hAnsiTheme="majorBidi" w:cstheme="majorBidi"/>
        </w:rPr>
        <w:t xml:space="preserve"> an improvement in the quality of the information shared by </w:t>
      </w:r>
      <w:r w:rsidR="00AC5164">
        <w:rPr>
          <w:rFonts w:asciiTheme="majorBidi" w:hAnsiTheme="majorBidi" w:cstheme="majorBidi"/>
        </w:rPr>
        <w:t>p</w:t>
      </w:r>
      <w:r w:rsidR="00AC5164" w:rsidRPr="001B5993">
        <w:rPr>
          <w:rFonts w:asciiTheme="majorBidi" w:hAnsiTheme="majorBidi" w:cstheme="majorBidi"/>
        </w:rPr>
        <w:t xml:space="preserve">arties </w:t>
      </w:r>
      <w:r w:rsidRPr="001B5993">
        <w:rPr>
          <w:rFonts w:asciiTheme="majorBidi" w:hAnsiTheme="majorBidi" w:cstheme="majorBidi"/>
        </w:rPr>
        <w:t>in response to question 3.3</w:t>
      </w:r>
      <w:r>
        <w:rPr>
          <w:rFonts w:asciiTheme="majorBidi" w:hAnsiTheme="majorBidi" w:cstheme="majorBidi"/>
        </w:rPr>
        <w:t xml:space="preserve">, with clearer </w:t>
      </w:r>
      <w:r w:rsidRPr="00A36B10">
        <w:rPr>
          <w:rFonts w:asciiTheme="majorBidi" w:hAnsiTheme="majorBidi" w:cstheme="majorBidi"/>
          <w:lang w:val="en-US"/>
        </w:rPr>
        <w:t>distinctions</w:t>
      </w:r>
      <w:r>
        <w:rPr>
          <w:rFonts w:asciiTheme="majorBidi" w:hAnsiTheme="majorBidi" w:cstheme="majorBidi"/>
        </w:rPr>
        <w:t xml:space="preserve"> in the reports between identified stocks and sources, quantities of mercury identified, and additional descriptions of the type of endeavour taken. The quality of information in the current reporting cycle has provided better insight on the measures taken to identify stocks and sources compared to the previous reporting cycles. </w:t>
      </w:r>
    </w:p>
    <w:p w14:paraId="633696D6" w14:textId="4E6787D7" w:rsidR="009A4FEB" w:rsidRPr="00A36B10" w:rsidRDefault="009A4FEB" w:rsidP="00A36B10">
      <w:pPr>
        <w:pStyle w:val="Normalnumber"/>
        <w:numPr>
          <w:ilvl w:val="1"/>
          <w:numId w:val="60"/>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While there is an improvement in the description of endeavours, </w:t>
      </w:r>
      <w:r w:rsidRPr="00D63D59">
        <w:rPr>
          <w:rFonts w:asciiTheme="majorBidi" w:hAnsiTheme="majorBidi" w:cstheme="majorBidi"/>
        </w:rPr>
        <w:t xml:space="preserve">the totality of information </w:t>
      </w:r>
      <w:r w:rsidRPr="00ED3C02">
        <w:rPr>
          <w:rFonts w:asciiTheme="majorBidi" w:hAnsiTheme="majorBidi" w:cstheme="majorBidi"/>
        </w:rPr>
        <w:t>still provides</w:t>
      </w:r>
      <w:r w:rsidRPr="00D63D59">
        <w:rPr>
          <w:rFonts w:asciiTheme="majorBidi" w:hAnsiTheme="majorBidi" w:cstheme="majorBidi"/>
        </w:rPr>
        <w:t xml:space="preserve"> an incomplete status of the stocks and sources globally</w:t>
      </w:r>
      <w:r>
        <w:rPr>
          <w:rFonts w:asciiTheme="majorBidi" w:hAnsiTheme="majorBidi" w:cstheme="majorBidi"/>
        </w:rPr>
        <w:t xml:space="preserve">. Some issues that lead to this observation include, variability of stocks at a given time, lack of consistency in reporting particularly on stocks of mercury that are traded, and results of MIAs or inventories that are not summarized and manually entered in the ORT. As seen in </w:t>
      </w:r>
      <w:r w:rsidR="00AC5164">
        <w:rPr>
          <w:rFonts w:asciiTheme="majorBidi" w:hAnsiTheme="majorBidi" w:cstheme="majorBidi"/>
        </w:rPr>
        <w:t xml:space="preserve">tables </w:t>
      </w:r>
      <w:r>
        <w:rPr>
          <w:rFonts w:asciiTheme="majorBidi" w:hAnsiTheme="majorBidi" w:cstheme="majorBidi"/>
        </w:rPr>
        <w:t>2 and 3 above,</w:t>
      </w:r>
      <w:r w:rsidRPr="00F33C07">
        <w:rPr>
          <w:rFonts w:asciiTheme="majorBidi" w:hAnsiTheme="majorBidi" w:cstheme="majorBidi"/>
        </w:rPr>
        <w:t xml:space="preserve"> </w:t>
      </w:r>
      <w:r>
        <w:rPr>
          <w:rFonts w:asciiTheme="majorBidi" w:hAnsiTheme="majorBidi" w:cstheme="majorBidi"/>
        </w:rPr>
        <w:t xml:space="preserve">the </w:t>
      </w:r>
      <w:r w:rsidRPr="00F33C07">
        <w:rPr>
          <w:rFonts w:asciiTheme="majorBidi" w:hAnsiTheme="majorBidi" w:cstheme="majorBidi"/>
        </w:rPr>
        <w:t>aggregate</w:t>
      </w:r>
      <w:r>
        <w:rPr>
          <w:rFonts w:asciiTheme="majorBidi" w:hAnsiTheme="majorBidi" w:cstheme="majorBidi"/>
        </w:rPr>
        <w:t>d</w:t>
      </w:r>
      <w:r w:rsidRPr="00F33C07">
        <w:rPr>
          <w:rFonts w:asciiTheme="majorBidi" w:hAnsiTheme="majorBidi" w:cstheme="majorBidi"/>
        </w:rPr>
        <w:t xml:space="preserve"> results </w:t>
      </w:r>
      <w:r>
        <w:rPr>
          <w:rFonts w:asciiTheme="majorBidi" w:hAnsiTheme="majorBidi" w:cstheme="majorBidi"/>
        </w:rPr>
        <w:t xml:space="preserve">under the second short national reports </w:t>
      </w:r>
      <w:r w:rsidRPr="00F33C07">
        <w:rPr>
          <w:rFonts w:asciiTheme="majorBidi" w:hAnsiTheme="majorBidi" w:cstheme="majorBidi"/>
        </w:rPr>
        <w:t>cannot be taken as providing a meaningful overview of current global stocks and sources.</w:t>
      </w:r>
    </w:p>
    <w:p w14:paraId="433ADBEE" w14:textId="79BC2DC4" w:rsidR="009A4FEB" w:rsidRPr="00A36B10" w:rsidRDefault="009A4FEB" w:rsidP="00A36B10">
      <w:pPr>
        <w:pStyle w:val="Normalnumber"/>
        <w:numPr>
          <w:ilvl w:val="1"/>
          <w:numId w:val="60"/>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The </w:t>
      </w:r>
      <w:r w:rsidRPr="00A51F50">
        <w:rPr>
          <w:rFonts w:asciiTheme="majorBidi" w:hAnsiTheme="majorBidi" w:cstheme="majorBidi"/>
        </w:rPr>
        <w:t xml:space="preserve">amended </w:t>
      </w:r>
      <w:r w:rsidRPr="00B069E9">
        <w:rPr>
          <w:rFonts w:asciiTheme="majorBidi" w:hAnsiTheme="majorBidi" w:cstheme="majorBidi"/>
        </w:rPr>
        <w:t xml:space="preserve">reporting format adopted by the Conference of Parties in its decision MC-5/13, which </w:t>
      </w:r>
      <w:r>
        <w:rPr>
          <w:rFonts w:asciiTheme="majorBidi" w:hAnsiTheme="majorBidi" w:cstheme="majorBidi"/>
        </w:rPr>
        <w:t xml:space="preserve">added </w:t>
      </w:r>
      <w:r w:rsidRPr="00B069E9">
        <w:rPr>
          <w:rFonts w:asciiTheme="majorBidi" w:hAnsiTheme="majorBidi" w:cstheme="majorBidi"/>
        </w:rPr>
        <w:t xml:space="preserve">response options that covers scenarios that </w:t>
      </w:r>
      <w:r>
        <w:rPr>
          <w:rFonts w:asciiTheme="majorBidi" w:hAnsiTheme="majorBidi" w:cstheme="majorBidi"/>
        </w:rPr>
        <w:t>is</w:t>
      </w:r>
      <w:r w:rsidRPr="00B069E9">
        <w:rPr>
          <w:rFonts w:asciiTheme="majorBidi" w:hAnsiTheme="majorBidi" w:cstheme="majorBidi"/>
        </w:rPr>
        <w:t xml:space="preserve"> applicable to many </w:t>
      </w:r>
      <w:r w:rsidR="00AC5164">
        <w:rPr>
          <w:rFonts w:asciiTheme="majorBidi" w:hAnsiTheme="majorBidi" w:cstheme="majorBidi"/>
        </w:rPr>
        <w:t>p</w:t>
      </w:r>
      <w:r w:rsidR="00AC5164" w:rsidRPr="00B069E9">
        <w:rPr>
          <w:rFonts w:asciiTheme="majorBidi" w:hAnsiTheme="majorBidi" w:cstheme="majorBidi"/>
        </w:rPr>
        <w:t>arties</w:t>
      </w:r>
      <w:r w:rsidRPr="00B069E9">
        <w:rPr>
          <w:rFonts w:asciiTheme="majorBidi" w:hAnsiTheme="majorBidi" w:cstheme="majorBidi"/>
        </w:rPr>
        <w:t xml:space="preserve">, </w:t>
      </w:r>
      <w:r>
        <w:rPr>
          <w:rFonts w:asciiTheme="majorBidi" w:hAnsiTheme="majorBidi" w:cstheme="majorBidi"/>
        </w:rPr>
        <w:t xml:space="preserve">is expected to further clarify question 3.3 and facilitate the way how </w:t>
      </w:r>
      <w:r w:rsidR="00AC5164">
        <w:rPr>
          <w:rFonts w:asciiTheme="majorBidi" w:hAnsiTheme="majorBidi" w:cstheme="majorBidi"/>
        </w:rPr>
        <w:t xml:space="preserve">parties </w:t>
      </w:r>
      <w:r>
        <w:rPr>
          <w:rFonts w:asciiTheme="majorBidi" w:hAnsiTheme="majorBidi" w:cstheme="majorBidi"/>
        </w:rPr>
        <w:t>can respond to question 3.3. The amended reporting format</w:t>
      </w:r>
      <w:r w:rsidRPr="00B069E9">
        <w:rPr>
          <w:rFonts w:asciiTheme="majorBidi" w:hAnsiTheme="majorBidi" w:cstheme="majorBidi"/>
        </w:rPr>
        <w:t xml:space="preserve"> will be operational </w:t>
      </w:r>
      <w:r w:rsidRPr="00B069E9" w:rsidDel="00A47451">
        <w:rPr>
          <w:rFonts w:asciiTheme="majorBidi" w:hAnsiTheme="majorBidi" w:cstheme="majorBidi"/>
        </w:rPr>
        <w:t>in</w:t>
      </w:r>
      <w:r w:rsidRPr="00B069E9">
        <w:rPr>
          <w:rFonts w:asciiTheme="majorBidi" w:hAnsiTheme="majorBidi" w:cstheme="majorBidi"/>
        </w:rPr>
        <w:t xml:space="preserve"> the second full report</w:t>
      </w:r>
      <w:r>
        <w:rPr>
          <w:rFonts w:asciiTheme="majorBidi" w:hAnsiTheme="majorBidi" w:cstheme="majorBidi"/>
        </w:rPr>
        <w:t xml:space="preserve"> version of the ORT</w:t>
      </w:r>
      <w:r w:rsidRPr="00B069E9">
        <w:rPr>
          <w:rFonts w:asciiTheme="majorBidi" w:hAnsiTheme="majorBidi" w:cstheme="majorBidi"/>
        </w:rPr>
        <w:t>.</w:t>
      </w:r>
      <w:r>
        <w:rPr>
          <w:rFonts w:asciiTheme="majorBidi" w:hAnsiTheme="majorBidi" w:cstheme="majorBidi"/>
        </w:rPr>
        <w:t xml:space="preserve"> </w:t>
      </w:r>
    </w:p>
    <w:p w14:paraId="4414054A" w14:textId="27745335" w:rsidR="009A4FEB" w:rsidRPr="00622D3F" w:rsidRDefault="009A4FEB" w:rsidP="00A36B10">
      <w:pPr>
        <w:pStyle w:val="Normalnumber"/>
        <w:numPr>
          <w:ilvl w:val="1"/>
          <w:numId w:val="60"/>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566A20">
        <w:rPr>
          <w:rFonts w:asciiTheme="majorBidi" w:hAnsiTheme="majorBidi" w:cstheme="majorBidi"/>
        </w:rPr>
        <w:t xml:space="preserve">There are </w:t>
      </w:r>
      <w:r w:rsidR="00AC5164">
        <w:rPr>
          <w:rFonts w:asciiTheme="majorBidi" w:hAnsiTheme="majorBidi" w:cstheme="majorBidi"/>
        </w:rPr>
        <w:t>p</w:t>
      </w:r>
      <w:r w:rsidR="00AC5164" w:rsidRPr="00566A20">
        <w:rPr>
          <w:rFonts w:asciiTheme="majorBidi" w:hAnsiTheme="majorBidi" w:cstheme="majorBidi"/>
        </w:rPr>
        <w:t xml:space="preserve">arties </w:t>
      </w:r>
      <w:r w:rsidRPr="00566A20">
        <w:rPr>
          <w:rFonts w:asciiTheme="majorBidi" w:hAnsiTheme="majorBidi" w:cstheme="majorBidi"/>
        </w:rPr>
        <w:t xml:space="preserve">who cited their MIAs in the second short report whose information may be outdated. Fifteen </w:t>
      </w:r>
      <w:r w:rsidR="00DE6CE0">
        <w:rPr>
          <w:rFonts w:asciiTheme="majorBidi" w:hAnsiTheme="majorBidi" w:cstheme="majorBidi"/>
        </w:rPr>
        <w:t>p</w:t>
      </w:r>
      <w:r w:rsidRPr="00566A20">
        <w:rPr>
          <w:rFonts w:asciiTheme="majorBidi" w:hAnsiTheme="majorBidi" w:cstheme="majorBidi"/>
        </w:rPr>
        <w:t xml:space="preserve">arties cited their MIA, of the 15, </w:t>
      </w:r>
      <w:r w:rsidR="00AC5164">
        <w:rPr>
          <w:rFonts w:asciiTheme="majorBidi" w:hAnsiTheme="majorBidi" w:cstheme="majorBidi"/>
        </w:rPr>
        <w:t>12</w:t>
      </w:r>
      <w:r w:rsidR="00AC5164" w:rsidRPr="00566A20">
        <w:rPr>
          <w:rFonts w:asciiTheme="majorBidi" w:hAnsiTheme="majorBidi" w:cstheme="majorBidi"/>
        </w:rPr>
        <w:t xml:space="preserve"> </w:t>
      </w:r>
      <w:r w:rsidR="00AC5164">
        <w:rPr>
          <w:rFonts w:asciiTheme="majorBidi" w:hAnsiTheme="majorBidi" w:cstheme="majorBidi"/>
        </w:rPr>
        <w:t>p</w:t>
      </w:r>
      <w:r w:rsidR="00AC5164" w:rsidRPr="00566A20">
        <w:rPr>
          <w:rFonts w:asciiTheme="majorBidi" w:hAnsiTheme="majorBidi" w:cstheme="majorBidi"/>
        </w:rPr>
        <w:t xml:space="preserve">arties </w:t>
      </w:r>
      <w:r w:rsidRPr="00566A20">
        <w:rPr>
          <w:rFonts w:asciiTheme="majorBidi" w:hAnsiTheme="majorBidi" w:cstheme="majorBidi"/>
        </w:rPr>
        <w:t xml:space="preserve">(Albania, Antigua and Barbuda, Cameroon, </w:t>
      </w:r>
      <w:r>
        <w:rPr>
          <w:rFonts w:asciiTheme="majorBidi" w:hAnsiTheme="majorBidi" w:cstheme="majorBidi"/>
        </w:rPr>
        <w:t xml:space="preserve">Eswatini, Lesotho, </w:t>
      </w:r>
      <w:r w:rsidRPr="00566A20">
        <w:rPr>
          <w:rFonts w:asciiTheme="majorBidi" w:hAnsiTheme="majorBidi" w:cstheme="majorBidi"/>
        </w:rPr>
        <w:t xml:space="preserve">Mauritius, Montenegro, North Macedonia, Peru, Saint Lucia, South Africa, and Sri Lanka) cited MIAs that were completed before 2023. As the obligation to endeavour to identify stocks and sources of mercury has been clarified by decision MC-4/8 as a continuing obligation, </w:t>
      </w:r>
      <w:r w:rsidR="00AC5164">
        <w:rPr>
          <w:rFonts w:asciiTheme="majorBidi" w:hAnsiTheme="majorBidi" w:cstheme="majorBidi"/>
        </w:rPr>
        <w:t>p</w:t>
      </w:r>
      <w:r w:rsidR="00AC5164" w:rsidRPr="00566A20">
        <w:rPr>
          <w:rFonts w:asciiTheme="majorBidi" w:hAnsiTheme="majorBidi" w:cstheme="majorBidi"/>
        </w:rPr>
        <w:t xml:space="preserve">arties </w:t>
      </w:r>
      <w:r w:rsidRPr="00566A20">
        <w:rPr>
          <w:rFonts w:asciiTheme="majorBidi" w:hAnsiTheme="majorBidi" w:cstheme="majorBidi"/>
        </w:rPr>
        <w:t>who solely rely on their MIA results may need to update the information.</w:t>
      </w:r>
    </w:p>
    <w:tbl>
      <w:tblPr>
        <w:tblStyle w:val="TableGrid3"/>
        <w:tblW w:w="9213" w:type="dxa"/>
        <w:tblInd w:w="137" w:type="dxa"/>
        <w:shd w:val="clear" w:color="auto" w:fill="D9D9D9" w:themeFill="background1" w:themeFillShade="D9"/>
        <w:tblLook w:val="04A0" w:firstRow="1" w:lastRow="0" w:firstColumn="1" w:lastColumn="0" w:noHBand="0" w:noVBand="1"/>
      </w:tblPr>
      <w:tblGrid>
        <w:gridCol w:w="9213"/>
      </w:tblGrid>
      <w:tr w:rsidR="009A4FEB" w:rsidRPr="001F2E09" w14:paraId="394799DA" w14:textId="77777777" w:rsidTr="00A36B10">
        <w:tc>
          <w:tcPr>
            <w:tcW w:w="9213" w:type="dxa"/>
            <w:shd w:val="clear" w:color="auto" w:fill="F2F2F2" w:themeFill="background1" w:themeFillShade="F2"/>
          </w:tcPr>
          <w:p w14:paraId="75DB33C6" w14:textId="77777777" w:rsidR="009A4FEB" w:rsidRPr="00540FCC" w:rsidRDefault="009A4FEB" w:rsidP="00A36B10">
            <w:pPr>
              <w:keepNext/>
              <w:keepLines/>
              <w:spacing w:after="120"/>
              <w:rPr>
                <w:rFonts w:asciiTheme="majorBidi" w:hAnsiTheme="majorBidi" w:cstheme="majorBidi"/>
                <w:sz w:val="24"/>
                <w:szCs w:val="24"/>
                <w:lang w:eastAsia="en-US"/>
              </w:rPr>
            </w:pPr>
            <w:r w:rsidRPr="001F2E09">
              <w:rPr>
                <w:rFonts w:asciiTheme="majorBidi" w:hAnsiTheme="majorBidi" w:cstheme="majorBidi"/>
                <w:b/>
                <w:bCs/>
                <w:lang w:eastAsia="en-US"/>
              </w:rPr>
              <w:lastRenderedPageBreak/>
              <w:t xml:space="preserve">Question 3.5: </w:t>
            </w:r>
            <w:r w:rsidRPr="001F2E09">
              <w:rPr>
                <w:rFonts w:asciiTheme="majorBidi" w:hAnsiTheme="majorBidi" w:cstheme="majorBidi"/>
                <w:lang w:eastAsia="en-US"/>
              </w:rPr>
              <w:t>*Has the party received consent, or relied on a general notification of consent, in accordance with article 3, including any required certification from importing non-parties, for all exports of mercury from the party’s territory in the reporting period. (Para. 6, para. 7.)</w:t>
            </w:r>
          </w:p>
          <w:p w14:paraId="755E2E2F" w14:textId="77777777" w:rsidR="009A4FEB" w:rsidRPr="001F2E09" w:rsidRDefault="009A4FEB" w:rsidP="00A36B10">
            <w:pPr>
              <w:keepNext/>
              <w:keepLines/>
              <w:numPr>
                <w:ilvl w:val="0"/>
                <w:numId w:val="19"/>
              </w:numPr>
              <w:spacing w:after="120"/>
              <w:ind w:left="714" w:hanging="357"/>
              <w:rPr>
                <w:rFonts w:asciiTheme="majorBidi" w:eastAsia="Arial Unicode MS" w:hAnsiTheme="majorBidi" w:cstheme="majorBidi"/>
                <w:u w:color="000000"/>
              </w:rPr>
            </w:pPr>
            <w:r w:rsidRPr="001F2E09">
              <w:rPr>
                <w:rFonts w:asciiTheme="majorBidi" w:eastAsia="Arial Unicode MS" w:hAnsiTheme="majorBidi" w:cstheme="majorBidi"/>
                <w:lang w:eastAsia="en-US"/>
              </w:rPr>
              <w:t xml:space="preserve">Yes, exports to </w:t>
            </w:r>
            <w:r w:rsidRPr="001F2E09">
              <w:rPr>
                <w:rFonts w:asciiTheme="majorBidi" w:eastAsia="Arial Unicode MS" w:hAnsiTheme="majorBidi" w:cstheme="majorBidi"/>
                <w:u w:color="000000"/>
              </w:rPr>
              <w:t>parties</w:t>
            </w:r>
          </w:p>
          <w:p w14:paraId="391EB9A2" w14:textId="77777777" w:rsidR="009A4FEB" w:rsidRPr="001F2E09" w:rsidRDefault="009A4FEB" w:rsidP="00A36B10">
            <w:pPr>
              <w:keepNext/>
              <w:keepLines/>
              <w:numPr>
                <w:ilvl w:val="0"/>
                <w:numId w:val="19"/>
              </w:numPr>
              <w:spacing w:after="120"/>
              <w:rPr>
                <w:rFonts w:asciiTheme="majorBidi" w:eastAsia="Arial Unicode MS" w:hAnsiTheme="majorBidi" w:cstheme="majorBidi"/>
                <w:u w:color="000000"/>
              </w:rPr>
            </w:pPr>
            <w:r w:rsidRPr="001F2E09">
              <w:rPr>
                <w:rFonts w:asciiTheme="majorBidi" w:eastAsia="Arial Unicode MS" w:hAnsiTheme="majorBidi" w:cstheme="majorBidi"/>
                <w:lang w:eastAsia="en-US"/>
              </w:rPr>
              <w:t>Yes, exports to non-</w:t>
            </w:r>
            <w:r w:rsidRPr="001F2E09">
              <w:rPr>
                <w:rFonts w:asciiTheme="majorBidi" w:eastAsia="Arial Unicode MS" w:hAnsiTheme="majorBidi" w:cstheme="majorBidi"/>
                <w:u w:color="000000"/>
              </w:rPr>
              <w:t>parties</w:t>
            </w:r>
          </w:p>
          <w:p w14:paraId="6AC45FBB" w14:textId="77777777" w:rsidR="009A4FEB" w:rsidRPr="001F2E09" w:rsidRDefault="009A4FEB" w:rsidP="00A36B10">
            <w:pPr>
              <w:keepNext/>
              <w:keepLines/>
              <w:numPr>
                <w:ilvl w:val="0"/>
                <w:numId w:val="19"/>
              </w:numPr>
              <w:spacing w:after="120"/>
              <w:rPr>
                <w:rFonts w:asciiTheme="majorBidi" w:eastAsia="Arial Unicode MS" w:hAnsiTheme="majorBidi" w:cstheme="majorBidi"/>
                <w:u w:color="000000"/>
              </w:rPr>
            </w:pPr>
            <w:r w:rsidRPr="001F2E09">
              <w:rPr>
                <w:rFonts w:asciiTheme="majorBidi" w:eastAsia="Arial Unicode MS" w:hAnsiTheme="majorBidi" w:cstheme="majorBidi"/>
                <w:lang w:eastAsia="en-US"/>
              </w:rPr>
              <w:t>No</w:t>
            </w:r>
          </w:p>
          <w:p w14:paraId="0A9967A6" w14:textId="77777777" w:rsidR="009A4FEB" w:rsidRPr="001F2E09" w:rsidRDefault="009A4FEB" w:rsidP="00A36B10">
            <w:pPr>
              <w:keepNext/>
              <w:keepLines/>
              <w:numPr>
                <w:ilvl w:val="0"/>
                <w:numId w:val="19"/>
              </w:numPr>
              <w:spacing w:after="120"/>
              <w:rPr>
                <w:rFonts w:asciiTheme="majorBidi" w:eastAsia="Arial Unicode MS" w:hAnsiTheme="majorBidi" w:cstheme="majorBidi"/>
                <w:u w:color="000000"/>
              </w:rPr>
            </w:pPr>
            <w:r>
              <w:rPr>
                <w:rFonts w:asciiTheme="majorBidi" w:eastAsia="Arial Unicode MS" w:hAnsiTheme="majorBidi" w:cstheme="majorBidi"/>
                <w:u w:color="000000"/>
              </w:rPr>
              <w:t>No, no export</w:t>
            </w:r>
          </w:p>
          <w:p w14:paraId="3A29EF32" w14:textId="77777777" w:rsidR="009A4FEB" w:rsidRPr="00540FCC" w:rsidRDefault="009A4FEB" w:rsidP="000F5352">
            <w:pPr>
              <w:tabs>
                <w:tab w:val="left" w:pos="1701"/>
                <w:tab w:val="left" w:pos="7988"/>
              </w:tabs>
              <w:spacing w:after="120"/>
              <w:ind w:left="193" w:hanging="193"/>
              <w:rPr>
                <w:rFonts w:asciiTheme="majorBidi" w:eastAsia="Arial Unicode MS" w:hAnsiTheme="majorBidi" w:cstheme="majorBidi"/>
                <w:sz w:val="24"/>
                <w:szCs w:val="24"/>
                <w:lang w:eastAsia="en-US"/>
              </w:rPr>
            </w:pPr>
            <w:r w:rsidRPr="001F2E09">
              <w:rPr>
                <w:rFonts w:asciiTheme="majorBidi" w:eastAsia="Arial Unicode MS" w:hAnsiTheme="majorBidi" w:cstheme="majorBidi"/>
                <w:b/>
                <w:lang w:eastAsia="en-US"/>
              </w:rPr>
              <w:t>If</w:t>
            </w:r>
            <w:r w:rsidRPr="001F2E09">
              <w:rPr>
                <w:rFonts w:asciiTheme="majorBidi" w:eastAsia="Arial Unicode MS" w:hAnsiTheme="majorBidi" w:cstheme="majorBidi"/>
                <w:lang w:eastAsia="en-US"/>
              </w:rPr>
              <w:t xml:space="preserve"> </w:t>
            </w:r>
            <w:r w:rsidRPr="001F2E09">
              <w:rPr>
                <w:rFonts w:asciiTheme="majorBidi" w:eastAsia="Arial Unicode MS" w:hAnsiTheme="majorBidi" w:cstheme="majorBidi"/>
                <w:b/>
                <w:lang w:eastAsia="en-US"/>
              </w:rPr>
              <w:t>yes</w:t>
            </w:r>
            <w:r w:rsidRPr="001F2E09">
              <w:rPr>
                <w:rFonts w:asciiTheme="majorBidi" w:eastAsia="Arial Unicode MS" w:hAnsiTheme="majorBidi" w:cstheme="majorBidi"/>
                <w:lang w:eastAsia="en-US"/>
              </w:rPr>
              <w:t xml:space="preserve">, </w:t>
            </w:r>
          </w:p>
          <w:p w14:paraId="75CA2B3A" w14:textId="77777777" w:rsidR="009A4FEB" w:rsidRPr="00540FCC" w:rsidRDefault="009A4FEB" w:rsidP="000F5352">
            <w:pPr>
              <w:tabs>
                <w:tab w:val="left" w:pos="1127"/>
              </w:tabs>
              <w:spacing w:after="120"/>
              <w:rPr>
                <w:rFonts w:asciiTheme="majorBidi" w:hAnsiTheme="majorBidi" w:cstheme="majorBidi"/>
                <w:sz w:val="24"/>
                <w:szCs w:val="24"/>
                <w:lang w:eastAsia="en-US"/>
              </w:rPr>
            </w:pPr>
            <w:r w:rsidRPr="001F2E09">
              <w:rPr>
                <w:rFonts w:asciiTheme="majorBidi" w:hAnsiTheme="majorBidi" w:cstheme="majorBidi"/>
                <w:lang w:eastAsia="en-US"/>
              </w:rPr>
              <w:t>(a) and the party has submitted copies of the consent forms to the secretariat, then no further information is needed.</w:t>
            </w:r>
          </w:p>
          <w:p w14:paraId="67E936A5" w14:textId="77777777" w:rsidR="009A4FEB" w:rsidRPr="00540FCC" w:rsidRDefault="009A4FEB" w:rsidP="000F5352">
            <w:pPr>
              <w:tabs>
                <w:tab w:val="left" w:pos="1127"/>
              </w:tabs>
              <w:spacing w:after="120"/>
              <w:rPr>
                <w:rFonts w:asciiTheme="majorBidi" w:hAnsiTheme="majorBidi" w:cstheme="majorBidi"/>
                <w:sz w:val="24"/>
                <w:szCs w:val="24"/>
                <w:lang w:eastAsia="en-US"/>
              </w:rPr>
            </w:pPr>
            <w:r w:rsidRPr="001F2E09">
              <w:rPr>
                <w:rFonts w:asciiTheme="majorBidi" w:hAnsiTheme="majorBidi" w:cstheme="majorBidi"/>
                <w:lang w:eastAsia="en-US"/>
              </w:rPr>
              <w:t>If the party has not previously provided such copies, it is recommended that it do so.</w:t>
            </w:r>
          </w:p>
          <w:p w14:paraId="78E24B67" w14:textId="77777777" w:rsidR="009A4FEB" w:rsidRPr="00540FCC" w:rsidRDefault="009A4FEB" w:rsidP="000F5352">
            <w:pPr>
              <w:tabs>
                <w:tab w:val="left" w:pos="1127"/>
              </w:tabs>
              <w:spacing w:after="120"/>
              <w:rPr>
                <w:rFonts w:asciiTheme="majorBidi" w:hAnsiTheme="majorBidi" w:cstheme="majorBidi"/>
                <w:sz w:val="24"/>
                <w:szCs w:val="24"/>
                <w:lang w:eastAsia="en-US"/>
              </w:rPr>
            </w:pPr>
            <w:r w:rsidRPr="001F2E09">
              <w:rPr>
                <w:rFonts w:asciiTheme="majorBidi" w:hAnsiTheme="majorBidi" w:cstheme="majorBidi"/>
                <w:lang w:eastAsia="en-US"/>
              </w:rPr>
              <w:t>Otherwise, please provide other suitable information showing that the relevant requirements of paragraph 6 of article 3 have been met.</w:t>
            </w:r>
          </w:p>
          <w:p w14:paraId="1C73AB1A" w14:textId="77777777" w:rsidR="009A4FEB" w:rsidRPr="00540FCC" w:rsidRDefault="009A4FEB" w:rsidP="000F5352">
            <w:pPr>
              <w:tabs>
                <w:tab w:val="left" w:pos="1127"/>
              </w:tabs>
              <w:spacing w:after="120"/>
              <w:rPr>
                <w:rFonts w:asciiTheme="majorBidi" w:hAnsiTheme="majorBidi" w:cstheme="majorBidi"/>
                <w:sz w:val="24"/>
                <w:szCs w:val="24"/>
                <w:lang w:eastAsia="en-US"/>
              </w:rPr>
            </w:pPr>
            <w:r w:rsidRPr="001F2E09">
              <w:rPr>
                <w:rFonts w:asciiTheme="majorBidi" w:hAnsiTheme="majorBidi" w:cstheme="majorBidi"/>
                <w:lang w:eastAsia="en-US"/>
              </w:rPr>
              <w:t>Supplemental: Please provide information on the use of the exported mercury.</w:t>
            </w:r>
          </w:p>
          <w:p w14:paraId="1C77C184" w14:textId="77777777" w:rsidR="009A4FEB" w:rsidRPr="00540FCC" w:rsidRDefault="009A4FEB" w:rsidP="000F5352">
            <w:pPr>
              <w:tabs>
                <w:tab w:val="left" w:pos="1127"/>
              </w:tabs>
              <w:spacing w:after="120"/>
              <w:rPr>
                <w:rFonts w:asciiTheme="majorBidi" w:hAnsiTheme="majorBidi" w:cstheme="majorBidi"/>
                <w:sz w:val="24"/>
                <w:szCs w:val="24"/>
                <w:lang w:eastAsia="en-US"/>
              </w:rPr>
            </w:pPr>
            <w:r w:rsidRPr="001F2E09">
              <w:rPr>
                <w:rFonts w:asciiTheme="majorBidi" w:hAnsiTheme="majorBidi" w:cstheme="majorBidi"/>
                <w:lang w:eastAsia="en-US"/>
              </w:rPr>
              <w:t>(b) If exports were based on a general notification in accordance with article 3, paragraph 7, please indicate, if available, the total amount exported and any relevant terms or conditions in the general notification related to use.</w:t>
            </w:r>
          </w:p>
        </w:tc>
      </w:tr>
    </w:tbl>
    <w:p w14:paraId="0AE6232E" w14:textId="77777777" w:rsidR="009A4FEB" w:rsidRDefault="009A4FEB" w:rsidP="009A4FEB">
      <w:pPr>
        <w:pStyle w:val="ListParagraph"/>
        <w:spacing w:after="120" w:line="276" w:lineRule="auto"/>
        <w:ind w:left="360"/>
        <w:rPr>
          <w:rFonts w:asciiTheme="majorBidi" w:eastAsia="Times New Roman" w:hAnsiTheme="majorBidi" w:cstheme="majorBidi"/>
          <w:sz w:val="20"/>
          <w:szCs w:val="20"/>
          <w:u w:val="single"/>
          <w:lang w:eastAsia="en-US"/>
        </w:rPr>
      </w:pPr>
    </w:p>
    <w:p w14:paraId="39E04D2A" w14:textId="2AC2A68F" w:rsidR="009A4FEB" w:rsidRPr="009F141D" w:rsidRDefault="009A4FEB" w:rsidP="00A36B10">
      <w:pPr>
        <w:pStyle w:val="Normalnumber"/>
        <w:keepNext/>
        <w:keepLines/>
        <w:numPr>
          <w:ilvl w:val="0"/>
          <w:numId w:val="16"/>
        </w:numPr>
        <w:ind w:left="1247" w:firstLine="0"/>
        <w:rPr>
          <w:rFonts w:asciiTheme="majorBidi" w:hAnsiTheme="majorBidi" w:cstheme="majorBidi"/>
          <w:u w:val="single"/>
        </w:rPr>
      </w:pPr>
      <w:r w:rsidRPr="008A3548">
        <w:rPr>
          <w:rFonts w:asciiTheme="majorBidi" w:hAnsiTheme="majorBidi" w:cstheme="majorBidi"/>
          <w:u w:val="single"/>
        </w:rPr>
        <w:t xml:space="preserve">In terms of </w:t>
      </w:r>
      <w:r w:rsidR="001B55D9">
        <w:rPr>
          <w:rFonts w:asciiTheme="majorBidi" w:hAnsiTheme="majorBidi" w:cstheme="majorBidi"/>
          <w:u w:val="single"/>
        </w:rPr>
        <w:t>p</w:t>
      </w:r>
      <w:r w:rsidR="001B55D9" w:rsidRPr="008A3548">
        <w:rPr>
          <w:rFonts w:asciiTheme="majorBidi" w:hAnsiTheme="majorBidi" w:cstheme="majorBidi"/>
          <w:u w:val="single"/>
        </w:rPr>
        <w:t xml:space="preserve">arties’ </w:t>
      </w:r>
      <w:r w:rsidRPr="008A3548">
        <w:rPr>
          <w:rFonts w:asciiTheme="majorBidi" w:hAnsiTheme="majorBidi" w:cstheme="majorBidi"/>
          <w:u w:val="single"/>
        </w:rPr>
        <w:t>responses to question 3.5</w:t>
      </w:r>
      <w:r w:rsidRPr="008A3548">
        <w:rPr>
          <w:rStyle w:val="FootnoteReference"/>
          <w:rFonts w:cstheme="majorBidi"/>
          <w:szCs w:val="20"/>
          <w:u w:val="single"/>
        </w:rPr>
        <w:footnoteReference w:id="15"/>
      </w:r>
      <w:r w:rsidRPr="008A3548">
        <w:rPr>
          <w:rFonts w:asciiTheme="majorBidi" w:hAnsiTheme="majorBidi" w:cstheme="majorBidi"/>
        </w:rPr>
        <w:t xml:space="preserve">: </w:t>
      </w:r>
    </w:p>
    <w:p w14:paraId="6CFD1999" w14:textId="77777777" w:rsidR="009A4FEB" w:rsidRDefault="009A4FEB" w:rsidP="009A4FEB">
      <w:pPr>
        <w:spacing w:after="120" w:line="276" w:lineRule="auto"/>
        <w:rPr>
          <w:rFonts w:asciiTheme="majorBidi" w:hAnsiTheme="majorBidi" w:cstheme="majorBidi"/>
          <w:u w:val="single"/>
        </w:rPr>
      </w:pPr>
      <w:r>
        <w:rPr>
          <w:rFonts w:asciiTheme="majorBidi" w:hAnsiTheme="majorBidi" w:cstheme="majorBidi"/>
          <w:noProof/>
          <w:u w:val="single"/>
        </w:rPr>
        <w:drawing>
          <wp:anchor distT="0" distB="0" distL="114300" distR="114300" simplePos="0" relativeHeight="251658249" behindDoc="0" locked="0" layoutInCell="1" allowOverlap="1" wp14:anchorId="6670525D" wp14:editId="572116AA">
            <wp:simplePos x="0" y="0"/>
            <wp:positionH relativeFrom="column">
              <wp:posOffset>1496607</wp:posOffset>
            </wp:positionH>
            <wp:positionV relativeFrom="paragraph">
              <wp:posOffset>48975</wp:posOffset>
            </wp:positionV>
            <wp:extent cx="2947670" cy="2644775"/>
            <wp:effectExtent l="0" t="0" r="0" b="0"/>
            <wp:wrapSquare wrapText="bothSides"/>
            <wp:docPr id="678540289" name="Picture 12" descr="A circular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40289" name="Picture 12" descr="A circular graph with text and numbers&#10;&#10;AI-generated content may be incorrect."/>
                    <pic:cNvPicPr/>
                  </pic:nvPicPr>
                  <pic:blipFill>
                    <a:blip r:embed="rId24">
                      <a:extLst>
                        <a:ext uri="{BEBA8EAE-BF5A-486C-A8C5-ECC9F3942E4B}">
                          <a14:imgProps xmlns:a14="http://schemas.microsoft.com/office/drawing/2010/main">
                            <a14:imgLayer r:embed="rId25">
                              <a14:imgEffect>
                                <a14:sharpenSoften amount="44000"/>
                              </a14:imgEffect>
                            </a14:imgLayer>
                          </a14:imgProps>
                        </a:ext>
                      </a:extLst>
                    </a:blip>
                    <a:stretch>
                      <a:fillRect/>
                    </a:stretch>
                  </pic:blipFill>
                  <pic:spPr>
                    <a:xfrm>
                      <a:off x="0" y="0"/>
                      <a:ext cx="2947670" cy="2644775"/>
                    </a:xfrm>
                    <a:prstGeom prst="rect">
                      <a:avLst/>
                    </a:prstGeom>
                  </pic:spPr>
                </pic:pic>
              </a:graphicData>
            </a:graphic>
            <wp14:sizeRelH relativeFrom="page">
              <wp14:pctWidth>0</wp14:pctWidth>
            </wp14:sizeRelH>
            <wp14:sizeRelV relativeFrom="page">
              <wp14:pctHeight>0</wp14:pctHeight>
            </wp14:sizeRelV>
          </wp:anchor>
        </w:drawing>
      </w:r>
    </w:p>
    <w:p w14:paraId="44CBFE83" w14:textId="77777777" w:rsidR="009A4FEB" w:rsidRPr="009F141D" w:rsidRDefault="009A4FEB" w:rsidP="009A4FEB">
      <w:pPr>
        <w:spacing w:after="120" w:line="276" w:lineRule="auto"/>
        <w:rPr>
          <w:rFonts w:asciiTheme="majorBidi" w:hAnsiTheme="majorBidi" w:cstheme="majorBidi"/>
          <w:u w:val="single"/>
        </w:rPr>
      </w:pPr>
    </w:p>
    <w:p w14:paraId="60EFD210" w14:textId="77777777" w:rsidR="009A4FEB" w:rsidRPr="008A3548" w:rsidRDefault="009A4FEB" w:rsidP="009A4FEB">
      <w:pPr>
        <w:pStyle w:val="ListParagraph"/>
        <w:spacing w:after="120" w:line="276" w:lineRule="auto"/>
        <w:ind w:left="360"/>
        <w:rPr>
          <w:rFonts w:asciiTheme="majorBidi" w:eastAsia="Times New Roman" w:hAnsiTheme="majorBidi" w:cstheme="majorBidi"/>
          <w:sz w:val="20"/>
          <w:szCs w:val="20"/>
          <w:u w:val="single"/>
          <w:lang w:eastAsia="en-US"/>
        </w:rPr>
      </w:pPr>
    </w:p>
    <w:p w14:paraId="6B5A8DEC"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u w:val="single"/>
          <w:lang w:eastAsia="en-US"/>
        </w:rPr>
      </w:pPr>
    </w:p>
    <w:p w14:paraId="0C0375F9"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u w:val="single"/>
          <w:lang w:eastAsia="en-US"/>
        </w:rPr>
      </w:pPr>
    </w:p>
    <w:p w14:paraId="7BD17FD6"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u w:val="single"/>
          <w:lang w:eastAsia="en-US"/>
        </w:rPr>
      </w:pPr>
    </w:p>
    <w:p w14:paraId="2F221F4B"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lang w:eastAsia="en-US"/>
        </w:rPr>
      </w:pPr>
    </w:p>
    <w:p w14:paraId="4B173EF6"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lang w:eastAsia="en-US"/>
        </w:rPr>
      </w:pPr>
    </w:p>
    <w:p w14:paraId="55D73E7B"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lang w:eastAsia="en-US"/>
        </w:rPr>
      </w:pPr>
    </w:p>
    <w:p w14:paraId="3D84C9BA" w14:textId="77777777" w:rsidR="009A4FEB" w:rsidRDefault="009A4FEB" w:rsidP="009A4FEB">
      <w:pPr>
        <w:pStyle w:val="ListParagraph"/>
        <w:spacing w:before="240" w:after="120" w:line="276" w:lineRule="auto"/>
        <w:ind w:left="360"/>
        <w:rPr>
          <w:rFonts w:asciiTheme="majorBidi" w:eastAsia="Times New Roman" w:hAnsiTheme="majorBidi" w:cstheme="majorBidi"/>
          <w:sz w:val="20"/>
          <w:szCs w:val="20"/>
          <w:lang w:eastAsia="en-US"/>
        </w:rPr>
      </w:pPr>
      <w:r>
        <w:rPr>
          <w:rFonts w:asciiTheme="majorBidi" w:eastAsia="Times New Roman" w:hAnsiTheme="majorBidi" w:cstheme="majorBidi"/>
          <w:noProof/>
          <w:sz w:val="20"/>
          <w:szCs w:val="20"/>
          <w:lang w:eastAsia="en-US"/>
        </w:rPr>
        <mc:AlternateContent>
          <mc:Choice Requires="wps">
            <w:drawing>
              <wp:anchor distT="0" distB="0" distL="114300" distR="114300" simplePos="0" relativeHeight="251658246" behindDoc="0" locked="0" layoutInCell="1" allowOverlap="1" wp14:anchorId="7883FADE" wp14:editId="7A3C1B58">
                <wp:simplePos x="0" y="0"/>
                <wp:positionH relativeFrom="column">
                  <wp:posOffset>1368214</wp:posOffset>
                </wp:positionH>
                <wp:positionV relativeFrom="paragraph">
                  <wp:posOffset>179705</wp:posOffset>
                </wp:positionV>
                <wp:extent cx="186690" cy="169122"/>
                <wp:effectExtent l="0" t="0" r="3810" b="0"/>
                <wp:wrapNone/>
                <wp:docPr id="1880582224" name="Text Box 8"/>
                <wp:cNvGraphicFramePr/>
                <a:graphic xmlns:a="http://schemas.openxmlformats.org/drawingml/2006/main">
                  <a:graphicData uri="http://schemas.microsoft.com/office/word/2010/wordprocessingShape">
                    <wps:wsp>
                      <wps:cNvSpPr txBox="1"/>
                      <wps:spPr>
                        <a:xfrm flipH="1">
                          <a:off x="0" y="0"/>
                          <a:ext cx="186690" cy="169122"/>
                        </a:xfrm>
                        <a:prstGeom prst="rect">
                          <a:avLst/>
                        </a:prstGeom>
                        <a:solidFill>
                          <a:schemeClr val="lt1"/>
                        </a:solidFill>
                        <a:ln w="6350">
                          <a:noFill/>
                        </a:ln>
                      </wps:spPr>
                      <wps:txbx>
                        <w:txbxContent>
                          <w:p w14:paraId="0F23E6B2" w14:textId="77777777" w:rsidR="009A4FEB" w:rsidRDefault="009A4FEB" w:rsidP="009A4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FADE" id="Text Box 8" o:spid="_x0000_s1030" type="#_x0000_t202" style="position:absolute;left:0;text-align:left;margin-left:107.75pt;margin-top:14.15pt;width:14.7pt;height:13.3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" fillcolor="white [3201]" stroked="f" strokeweight=".5pt">
                <v:textbox>
                  <w:txbxContent>
                    <w:p w14:paraId="0F23E6B2" w14:textId="77777777" w:rsidR="009A4FEB" w:rsidRDefault="009A4FEB" w:rsidP="009A4FEB"/>
                  </w:txbxContent>
                </v:textbox>
              </v:shape>
            </w:pict>
          </mc:Fallback>
        </mc:AlternateContent>
      </w:r>
    </w:p>
    <w:p w14:paraId="2A3BC4A1" w14:textId="77777777" w:rsidR="009A4FEB" w:rsidRDefault="009A4FEB" w:rsidP="009A4FEB">
      <w:pPr>
        <w:pStyle w:val="ListParagraph"/>
        <w:spacing w:before="240" w:after="120" w:line="276" w:lineRule="auto"/>
        <w:ind w:left="360"/>
        <w:contextualSpacing w:val="0"/>
        <w:rPr>
          <w:rFonts w:asciiTheme="majorBidi" w:eastAsia="Times New Roman" w:hAnsiTheme="majorBidi" w:cstheme="majorBidi"/>
          <w:sz w:val="20"/>
          <w:szCs w:val="20"/>
          <w:lang w:eastAsia="en-US"/>
        </w:rPr>
      </w:pPr>
    </w:p>
    <w:p w14:paraId="51F32915" w14:textId="77777777" w:rsidR="009A4FEB" w:rsidRPr="000478DD" w:rsidRDefault="009A4FEB" w:rsidP="00A36B10">
      <w:pPr>
        <w:pStyle w:val="Normalnumber"/>
        <w:numPr>
          <w:ilvl w:val="1"/>
          <w:numId w:val="61"/>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The breakdown of responses to each question as follows: </w:t>
      </w:r>
    </w:p>
    <w:tbl>
      <w:tblPr>
        <w:tblStyle w:val="TableGrid"/>
        <w:tblW w:w="0" w:type="auto"/>
        <w:tblInd w:w="134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46"/>
        <w:gridCol w:w="1275"/>
        <w:gridCol w:w="1701"/>
      </w:tblGrid>
      <w:tr w:rsidR="009A4FEB" w:rsidRPr="006805B9" w14:paraId="6408E951" w14:textId="77777777" w:rsidTr="00A36B10">
        <w:tc>
          <w:tcPr>
            <w:tcW w:w="3046" w:type="dxa"/>
          </w:tcPr>
          <w:p w14:paraId="787BE73D" w14:textId="087C76D9"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“Yes, export to </w:t>
            </w:r>
            <w:r w:rsidR="001B55D9" w:rsidRPr="006805B9">
              <w:rPr>
                <w:rFonts w:asciiTheme="majorBidi" w:hAnsiTheme="majorBidi" w:cstheme="majorBidi"/>
              </w:rPr>
              <w:t>parties</w:t>
            </w:r>
            <w:r w:rsidRPr="006805B9">
              <w:rPr>
                <w:rFonts w:asciiTheme="majorBidi" w:hAnsiTheme="majorBidi" w:cstheme="majorBidi"/>
              </w:rPr>
              <w:t xml:space="preserve">” </w:t>
            </w:r>
          </w:p>
        </w:tc>
        <w:tc>
          <w:tcPr>
            <w:tcW w:w="1275" w:type="dxa"/>
          </w:tcPr>
          <w:p w14:paraId="4462FC7B" w14:textId="465975A2"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7 </w:t>
            </w:r>
            <w:r w:rsidR="001B55D9" w:rsidRPr="006805B9">
              <w:rPr>
                <w:rFonts w:asciiTheme="majorBidi" w:hAnsiTheme="majorBidi" w:cstheme="majorBidi"/>
              </w:rPr>
              <w:t xml:space="preserve">parties </w:t>
            </w:r>
          </w:p>
        </w:tc>
        <w:tc>
          <w:tcPr>
            <w:tcW w:w="1701" w:type="dxa"/>
          </w:tcPr>
          <w:p w14:paraId="247CD520" w14:textId="7777777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(6%, 7/118)</w:t>
            </w:r>
          </w:p>
        </w:tc>
      </w:tr>
      <w:tr w:rsidR="009A4FEB" w:rsidRPr="006805B9" w14:paraId="0D453450" w14:textId="77777777" w:rsidTr="00A36B10">
        <w:tc>
          <w:tcPr>
            <w:tcW w:w="3046" w:type="dxa"/>
          </w:tcPr>
          <w:p w14:paraId="44EBA736" w14:textId="710294CD"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“Yes, export to non-</w:t>
            </w:r>
            <w:r w:rsidR="001B55D9" w:rsidRPr="006805B9">
              <w:rPr>
                <w:rFonts w:asciiTheme="majorBidi" w:hAnsiTheme="majorBidi" w:cstheme="majorBidi"/>
              </w:rPr>
              <w:t>parties</w:t>
            </w:r>
            <w:r w:rsidRPr="006805B9">
              <w:rPr>
                <w:rFonts w:asciiTheme="majorBidi" w:hAnsiTheme="majorBidi" w:cstheme="majorBidi"/>
              </w:rPr>
              <w:t>”</w:t>
            </w:r>
          </w:p>
        </w:tc>
        <w:tc>
          <w:tcPr>
            <w:tcW w:w="1275" w:type="dxa"/>
          </w:tcPr>
          <w:p w14:paraId="1F7A93D7" w14:textId="7777777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1 party </w:t>
            </w:r>
          </w:p>
        </w:tc>
        <w:tc>
          <w:tcPr>
            <w:tcW w:w="1701" w:type="dxa"/>
          </w:tcPr>
          <w:p w14:paraId="3C86750C" w14:textId="0B136B38"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(0.85%, 1/118) </w:t>
            </w:r>
          </w:p>
        </w:tc>
      </w:tr>
      <w:tr w:rsidR="009A4FEB" w:rsidRPr="006805B9" w14:paraId="18620DFD" w14:textId="77777777" w:rsidTr="00A36B10">
        <w:tc>
          <w:tcPr>
            <w:tcW w:w="3046" w:type="dxa"/>
          </w:tcPr>
          <w:p w14:paraId="32F4AA91" w14:textId="7777777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“No” </w:t>
            </w:r>
          </w:p>
        </w:tc>
        <w:tc>
          <w:tcPr>
            <w:tcW w:w="1275" w:type="dxa"/>
          </w:tcPr>
          <w:p w14:paraId="6F405DC8" w14:textId="732F88EB"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35 </w:t>
            </w:r>
            <w:r w:rsidR="001B55D9" w:rsidRPr="006805B9">
              <w:rPr>
                <w:rFonts w:asciiTheme="majorBidi" w:hAnsiTheme="majorBidi" w:cstheme="majorBidi"/>
              </w:rPr>
              <w:t xml:space="preserve">parties </w:t>
            </w:r>
          </w:p>
        </w:tc>
        <w:tc>
          <w:tcPr>
            <w:tcW w:w="1701" w:type="dxa"/>
          </w:tcPr>
          <w:p w14:paraId="135AAB15" w14:textId="7777777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(30%, 35/118)</w:t>
            </w:r>
          </w:p>
        </w:tc>
      </w:tr>
      <w:tr w:rsidR="009A4FEB" w:rsidRPr="006805B9" w14:paraId="1B78617D" w14:textId="77777777" w:rsidTr="00A36B10">
        <w:tc>
          <w:tcPr>
            <w:tcW w:w="3046" w:type="dxa"/>
          </w:tcPr>
          <w:p w14:paraId="04BF4FB9" w14:textId="7777777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“No, no export” </w:t>
            </w:r>
          </w:p>
        </w:tc>
        <w:tc>
          <w:tcPr>
            <w:tcW w:w="1275" w:type="dxa"/>
          </w:tcPr>
          <w:p w14:paraId="3A621126" w14:textId="24BB655F"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68 </w:t>
            </w:r>
            <w:r w:rsidR="001B55D9" w:rsidRPr="006805B9">
              <w:rPr>
                <w:rFonts w:asciiTheme="majorBidi" w:hAnsiTheme="majorBidi" w:cstheme="majorBidi"/>
              </w:rPr>
              <w:t>parties</w:t>
            </w:r>
            <w:r w:rsidRPr="006805B9">
              <w:rPr>
                <w:rStyle w:val="FootnoteReference"/>
                <w:rFonts w:cstheme="majorBidi"/>
              </w:rPr>
              <w:footnoteReference w:id="16"/>
            </w:r>
          </w:p>
        </w:tc>
        <w:tc>
          <w:tcPr>
            <w:tcW w:w="1701" w:type="dxa"/>
          </w:tcPr>
          <w:p w14:paraId="5F38A755" w14:textId="7777777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(58%, 68/118)</w:t>
            </w:r>
          </w:p>
        </w:tc>
      </w:tr>
      <w:tr w:rsidR="009A4FEB" w:rsidRPr="00334A8E" w14:paraId="3D5A9251" w14:textId="77777777" w:rsidTr="00A36B10">
        <w:tc>
          <w:tcPr>
            <w:tcW w:w="3046" w:type="dxa"/>
          </w:tcPr>
          <w:p w14:paraId="7440CAAE" w14:textId="77777777" w:rsidR="009A4FEB" w:rsidRPr="006805B9" w:rsidRDefault="009A4FEB" w:rsidP="000F5352">
            <w:pPr>
              <w:spacing w:line="276" w:lineRule="auto"/>
              <w:rPr>
                <w:rFonts w:asciiTheme="majorBidi" w:hAnsiTheme="majorBidi" w:cstheme="majorBidi"/>
                <w:lang w:val="es-ES" w:eastAsia="en-US"/>
              </w:rPr>
            </w:pPr>
            <w:r w:rsidRPr="006805B9">
              <w:rPr>
                <w:rFonts w:asciiTheme="majorBidi" w:hAnsiTheme="majorBidi" w:cstheme="majorBidi"/>
                <w:lang w:val="es-ES"/>
              </w:rPr>
              <w:t xml:space="preserve">“No” and “No, no </w:t>
            </w:r>
            <w:r w:rsidRPr="006805B9">
              <w:rPr>
                <w:rFonts w:asciiTheme="majorBidi" w:hAnsiTheme="majorBidi" w:cstheme="majorBidi"/>
              </w:rPr>
              <w:t>export</w:t>
            </w:r>
            <w:r w:rsidRPr="006805B9">
              <w:rPr>
                <w:rFonts w:asciiTheme="majorBidi" w:hAnsiTheme="majorBidi" w:cstheme="majorBidi"/>
                <w:lang w:val="es-ES"/>
              </w:rPr>
              <w:t xml:space="preserve">” </w:t>
            </w:r>
          </w:p>
        </w:tc>
        <w:tc>
          <w:tcPr>
            <w:tcW w:w="1275" w:type="dxa"/>
          </w:tcPr>
          <w:p w14:paraId="74AC5FFB" w14:textId="01426EE7" w:rsidR="009A4FEB" w:rsidRPr="006805B9" w:rsidRDefault="009A4FEB" w:rsidP="000F5352">
            <w:pPr>
              <w:spacing w:line="276" w:lineRule="auto"/>
              <w:rPr>
                <w:rFonts w:asciiTheme="majorBidi" w:hAnsiTheme="majorBidi" w:cstheme="majorBidi"/>
                <w:lang w:eastAsia="en-US"/>
              </w:rPr>
            </w:pPr>
            <w:r w:rsidRPr="006805B9">
              <w:rPr>
                <w:rFonts w:asciiTheme="majorBidi" w:hAnsiTheme="majorBidi" w:cstheme="majorBidi"/>
              </w:rPr>
              <w:t xml:space="preserve">8 </w:t>
            </w:r>
            <w:r w:rsidR="001B55D9" w:rsidRPr="006805B9">
              <w:rPr>
                <w:rFonts w:asciiTheme="majorBidi" w:hAnsiTheme="majorBidi" w:cstheme="majorBidi"/>
              </w:rPr>
              <w:t xml:space="preserve">parties </w:t>
            </w:r>
          </w:p>
        </w:tc>
        <w:tc>
          <w:tcPr>
            <w:tcW w:w="1701" w:type="dxa"/>
          </w:tcPr>
          <w:p w14:paraId="13EB1A3F" w14:textId="77777777" w:rsidR="009A4FEB" w:rsidRPr="00334A8E" w:rsidRDefault="009A4FEB" w:rsidP="000F5352">
            <w:pPr>
              <w:spacing w:line="276" w:lineRule="auto"/>
              <w:rPr>
                <w:rFonts w:asciiTheme="majorBidi" w:hAnsiTheme="majorBidi" w:cstheme="majorBidi"/>
                <w:lang w:eastAsia="en-US"/>
              </w:rPr>
            </w:pPr>
            <w:r w:rsidRPr="006805B9">
              <w:rPr>
                <w:rFonts w:asciiTheme="majorBidi" w:hAnsiTheme="majorBidi" w:cstheme="majorBidi"/>
              </w:rPr>
              <w:t>(7%, 8 of 118)</w:t>
            </w:r>
          </w:p>
        </w:tc>
      </w:tr>
    </w:tbl>
    <w:p w14:paraId="56AC0671" w14:textId="77777777" w:rsidR="009A4FEB" w:rsidRPr="001F4B1B" w:rsidRDefault="009A4FEB" w:rsidP="009A4FEB">
      <w:pPr>
        <w:pStyle w:val="ListParagraph"/>
        <w:spacing w:line="276" w:lineRule="auto"/>
        <w:ind w:left="644"/>
        <w:rPr>
          <w:rFonts w:asciiTheme="majorBidi" w:eastAsia="Times New Roman" w:hAnsiTheme="majorBidi" w:cstheme="majorBidi"/>
          <w:sz w:val="20"/>
          <w:szCs w:val="20"/>
          <w:lang w:eastAsia="en-US"/>
        </w:rPr>
      </w:pPr>
    </w:p>
    <w:p w14:paraId="207FEECD" w14:textId="77777777" w:rsidR="009A4FEB" w:rsidRPr="00F711E4" w:rsidRDefault="009A4FEB" w:rsidP="00A36B10">
      <w:pPr>
        <w:pStyle w:val="Normalnumber"/>
        <w:keepNext/>
        <w:keepLines/>
        <w:numPr>
          <w:ilvl w:val="1"/>
          <w:numId w:val="61"/>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4A3E72DC">
        <w:rPr>
          <w:rFonts w:asciiTheme="majorBidi" w:hAnsiTheme="majorBidi" w:cstheme="majorBidi"/>
        </w:rPr>
        <w:t>The breakdown of the responses by region</w:t>
      </w:r>
      <w:r>
        <w:rPr>
          <w:rFonts w:asciiTheme="majorBidi" w:hAnsiTheme="majorBidi" w:cstheme="majorBidi"/>
        </w:rPr>
        <w:t xml:space="preserve"> is as follows:</w:t>
      </w:r>
      <w:r w:rsidRPr="4A3E72DC">
        <w:rPr>
          <w:rFonts w:asciiTheme="majorBidi" w:hAnsiTheme="majorBidi" w:cstheme="majorBidi"/>
        </w:rPr>
        <w:t xml:space="preserve"> </w:t>
      </w:r>
    </w:p>
    <w:p w14:paraId="66F8E877" w14:textId="77777777" w:rsidR="009A4FEB" w:rsidRDefault="009A4FEB" w:rsidP="009A4FEB">
      <w:pPr>
        <w:pStyle w:val="ListParagraph"/>
        <w:spacing w:line="276" w:lineRule="auto"/>
        <w:ind w:left="360"/>
        <w:rPr>
          <w:rFonts w:asciiTheme="majorBidi" w:eastAsia="Times New Roman" w:hAnsiTheme="majorBidi" w:cstheme="majorBidi"/>
          <w:sz w:val="20"/>
          <w:szCs w:val="20"/>
          <w:lang w:eastAsia="en-US"/>
        </w:rPr>
      </w:pPr>
    </w:p>
    <w:tbl>
      <w:tblPr>
        <w:tblStyle w:val="TableGrid"/>
        <w:tblpPr w:leftFromText="180" w:rightFromText="180" w:vertAnchor="text" w:horzAnchor="margin" w:tblpX="274"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1084"/>
        <w:gridCol w:w="1085"/>
        <w:gridCol w:w="1085"/>
        <w:gridCol w:w="1084"/>
        <w:gridCol w:w="1085"/>
        <w:gridCol w:w="1085"/>
      </w:tblGrid>
      <w:tr w:rsidR="009A4FEB" w:rsidRPr="005B4F8A" w14:paraId="7142FEA8" w14:textId="77777777" w:rsidTr="00A36B10">
        <w:tc>
          <w:tcPr>
            <w:tcW w:w="2338" w:type="dxa"/>
            <w:tcBorders>
              <w:bottom w:val="single" w:sz="12" w:space="0" w:color="auto"/>
            </w:tcBorders>
            <w:vAlign w:val="center"/>
          </w:tcPr>
          <w:p w14:paraId="75FB0DB2" w14:textId="77777777" w:rsidR="009A4FEB" w:rsidRPr="00A36B10" w:rsidRDefault="009A4FEB" w:rsidP="00A36B10">
            <w:pPr>
              <w:pStyle w:val="ListParagraph"/>
              <w:spacing w:after="0" w:line="276" w:lineRule="auto"/>
              <w:ind w:left="0"/>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Region</w:t>
            </w:r>
          </w:p>
        </w:tc>
        <w:tc>
          <w:tcPr>
            <w:tcW w:w="1084" w:type="dxa"/>
            <w:tcBorders>
              <w:bottom w:val="single" w:sz="12" w:space="0" w:color="auto"/>
            </w:tcBorders>
            <w:vAlign w:val="center"/>
          </w:tcPr>
          <w:p w14:paraId="3B495828" w14:textId="6CA55242" w:rsidR="009A4FEB" w:rsidRPr="00A36B10" w:rsidRDefault="009A4FEB" w:rsidP="000F5352">
            <w:pPr>
              <w:pStyle w:val="ListParagraph"/>
              <w:spacing w:after="0" w:line="276" w:lineRule="auto"/>
              <w:ind w:left="0"/>
              <w:jc w:val="center"/>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 xml:space="preserve">"Yes, export to </w:t>
            </w:r>
            <w:r w:rsidR="001B55D9" w:rsidRPr="00A36B10">
              <w:rPr>
                <w:rFonts w:asciiTheme="majorBidi" w:eastAsia="Times New Roman" w:hAnsiTheme="majorBidi" w:cstheme="majorBidi"/>
                <w:b/>
                <w:bCs/>
                <w:i/>
                <w:iCs/>
                <w:sz w:val="18"/>
                <w:szCs w:val="18"/>
                <w:lang w:eastAsia="en-US"/>
              </w:rPr>
              <w:t>parties</w:t>
            </w:r>
            <w:r w:rsidRPr="00A36B10">
              <w:rPr>
                <w:rFonts w:asciiTheme="majorBidi" w:eastAsia="Times New Roman" w:hAnsiTheme="majorBidi" w:cstheme="majorBidi"/>
                <w:b/>
                <w:bCs/>
                <w:i/>
                <w:iCs/>
                <w:sz w:val="18"/>
                <w:szCs w:val="18"/>
                <w:lang w:eastAsia="en-US"/>
              </w:rPr>
              <w:t>"</w:t>
            </w:r>
          </w:p>
        </w:tc>
        <w:tc>
          <w:tcPr>
            <w:tcW w:w="1085" w:type="dxa"/>
            <w:tcBorders>
              <w:bottom w:val="single" w:sz="12" w:space="0" w:color="auto"/>
            </w:tcBorders>
            <w:vAlign w:val="center"/>
          </w:tcPr>
          <w:p w14:paraId="07C7BEFE" w14:textId="1D518C9D" w:rsidR="009A4FEB" w:rsidRPr="00A36B10" w:rsidRDefault="009A4FEB" w:rsidP="000F5352">
            <w:pPr>
              <w:pStyle w:val="ListParagraph"/>
              <w:spacing w:after="0" w:line="276" w:lineRule="auto"/>
              <w:ind w:left="0"/>
              <w:jc w:val="center"/>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"Yes, export to non-</w:t>
            </w:r>
            <w:r w:rsidR="001B55D9" w:rsidRPr="00A36B10">
              <w:rPr>
                <w:rFonts w:asciiTheme="majorBidi" w:eastAsia="Times New Roman" w:hAnsiTheme="majorBidi" w:cstheme="majorBidi"/>
                <w:b/>
                <w:bCs/>
                <w:i/>
                <w:iCs/>
                <w:sz w:val="18"/>
                <w:szCs w:val="18"/>
                <w:lang w:eastAsia="en-US"/>
              </w:rPr>
              <w:t>parties</w:t>
            </w:r>
            <w:r w:rsidRPr="00A36B10">
              <w:rPr>
                <w:rFonts w:asciiTheme="majorBidi" w:eastAsia="Times New Roman" w:hAnsiTheme="majorBidi" w:cstheme="majorBidi"/>
                <w:b/>
                <w:bCs/>
                <w:i/>
                <w:iCs/>
                <w:sz w:val="18"/>
                <w:szCs w:val="18"/>
                <w:lang w:eastAsia="en-US"/>
              </w:rPr>
              <w:t>"</w:t>
            </w:r>
          </w:p>
        </w:tc>
        <w:tc>
          <w:tcPr>
            <w:tcW w:w="1085" w:type="dxa"/>
            <w:tcBorders>
              <w:bottom w:val="single" w:sz="12" w:space="0" w:color="auto"/>
            </w:tcBorders>
            <w:vAlign w:val="center"/>
          </w:tcPr>
          <w:p w14:paraId="14F6BC31"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"No"</w:t>
            </w:r>
          </w:p>
        </w:tc>
        <w:tc>
          <w:tcPr>
            <w:tcW w:w="1084" w:type="dxa"/>
            <w:tcBorders>
              <w:bottom w:val="single" w:sz="12" w:space="0" w:color="auto"/>
            </w:tcBorders>
            <w:vAlign w:val="center"/>
          </w:tcPr>
          <w:p w14:paraId="589E53D4"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"No, no export"</w:t>
            </w:r>
          </w:p>
        </w:tc>
        <w:tc>
          <w:tcPr>
            <w:tcW w:w="1085" w:type="dxa"/>
            <w:tcBorders>
              <w:bottom w:val="single" w:sz="12" w:space="0" w:color="auto"/>
            </w:tcBorders>
            <w:vAlign w:val="center"/>
          </w:tcPr>
          <w:p w14:paraId="4D02D66A"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"No” and “No, no export"</w:t>
            </w:r>
          </w:p>
        </w:tc>
        <w:tc>
          <w:tcPr>
            <w:tcW w:w="1085" w:type="dxa"/>
            <w:tcBorders>
              <w:bottom w:val="single" w:sz="12" w:space="0" w:color="auto"/>
            </w:tcBorders>
            <w:vAlign w:val="center"/>
          </w:tcPr>
          <w:p w14:paraId="00E877A7" w14:textId="5C8C31EF" w:rsidR="009A4FEB" w:rsidRPr="00A36B10" w:rsidRDefault="009A4FEB" w:rsidP="000F5352">
            <w:pPr>
              <w:pStyle w:val="ListParagraph"/>
              <w:spacing w:after="0" w:line="276" w:lineRule="auto"/>
              <w:ind w:left="0"/>
              <w:jc w:val="center"/>
              <w:rPr>
                <w:rFonts w:asciiTheme="majorBidi" w:eastAsia="Times New Roman" w:hAnsiTheme="majorBidi" w:cstheme="majorBidi"/>
                <w:b/>
                <w:bCs/>
                <w:i/>
                <w:iCs/>
                <w:sz w:val="18"/>
                <w:szCs w:val="18"/>
                <w:lang w:eastAsia="en-US"/>
              </w:rPr>
            </w:pPr>
            <w:r w:rsidRPr="00A36B10">
              <w:rPr>
                <w:rFonts w:asciiTheme="majorBidi" w:eastAsia="Times New Roman" w:hAnsiTheme="majorBidi" w:cstheme="majorBidi"/>
                <w:b/>
                <w:bCs/>
                <w:i/>
                <w:iCs/>
                <w:sz w:val="18"/>
                <w:szCs w:val="18"/>
                <w:lang w:eastAsia="en-US"/>
              </w:rPr>
              <w:t xml:space="preserve">Total </w:t>
            </w:r>
            <w:r w:rsidR="001B55D9" w:rsidRPr="00A36B10">
              <w:rPr>
                <w:rFonts w:asciiTheme="majorBidi" w:eastAsia="Times New Roman" w:hAnsiTheme="majorBidi" w:cstheme="majorBidi"/>
                <w:b/>
                <w:bCs/>
                <w:i/>
                <w:iCs/>
                <w:sz w:val="18"/>
                <w:szCs w:val="18"/>
                <w:lang w:eastAsia="en-US"/>
              </w:rPr>
              <w:t>parties</w:t>
            </w:r>
          </w:p>
        </w:tc>
      </w:tr>
      <w:tr w:rsidR="009A4FEB" w:rsidRPr="005B4F8A" w14:paraId="025800A8" w14:textId="77777777" w:rsidTr="00A36B10">
        <w:tc>
          <w:tcPr>
            <w:tcW w:w="2338" w:type="dxa"/>
            <w:tcBorders>
              <w:top w:val="single" w:sz="12" w:space="0" w:color="auto"/>
            </w:tcBorders>
          </w:tcPr>
          <w:p w14:paraId="32306DB1" w14:textId="77777777" w:rsidR="009A4FEB" w:rsidRPr="00A36B10" w:rsidRDefault="009A4FEB" w:rsidP="000F5352">
            <w:pPr>
              <w:pStyle w:val="ListParagraph"/>
              <w:spacing w:after="0" w:line="276"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Africa</w:t>
            </w:r>
          </w:p>
        </w:tc>
        <w:tc>
          <w:tcPr>
            <w:tcW w:w="1084" w:type="dxa"/>
            <w:tcBorders>
              <w:top w:val="single" w:sz="12" w:space="0" w:color="auto"/>
            </w:tcBorders>
          </w:tcPr>
          <w:p w14:paraId="06ECEB82"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t>
            </w:r>
          </w:p>
        </w:tc>
        <w:tc>
          <w:tcPr>
            <w:tcW w:w="1085" w:type="dxa"/>
            <w:tcBorders>
              <w:top w:val="single" w:sz="12" w:space="0" w:color="auto"/>
            </w:tcBorders>
          </w:tcPr>
          <w:p w14:paraId="4A138349"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t>
            </w:r>
          </w:p>
        </w:tc>
        <w:tc>
          <w:tcPr>
            <w:tcW w:w="1085" w:type="dxa"/>
            <w:tcBorders>
              <w:top w:val="single" w:sz="12" w:space="0" w:color="auto"/>
            </w:tcBorders>
          </w:tcPr>
          <w:p w14:paraId="69A07609"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14 (46%)</w:t>
            </w:r>
          </w:p>
        </w:tc>
        <w:tc>
          <w:tcPr>
            <w:tcW w:w="1084" w:type="dxa"/>
            <w:tcBorders>
              <w:top w:val="single" w:sz="12" w:space="0" w:color="auto"/>
            </w:tcBorders>
          </w:tcPr>
          <w:p w14:paraId="4BDD3466"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14 (46%)</w:t>
            </w:r>
          </w:p>
        </w:tc>
        <w:tc>
          <w:tcPr>
            <w:tcW w:w="1085" w:type="dxa"/>
            <w:tcBorders>
              <w:top w:val="single" w:sz="12" w:space="0" w:color="auto"/>
            </w:tcBorders>
          </w:tcPr>
          <w:p w14:paraId="003013EF"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3 (10%)</w:t>
            </w:r>
          </w:p>
        </w:tc>
        <w:tc>
          <w:tcPr>
            <w:tcW w:w="1085" w:type="dxa"/>
            <w:tcBorders>
              <w:top w:val="single" w:sz="12" w:space="0" w:color="auto"/>
            </w:tcBorders>
          </w:tcPr>
          <w:p w14:paraId="4F797A5C"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31</w:t>
            </w:r>
          </w:p>
        </w:tc>
      </w:tr>
      <w:tr w:rsidR="009A4FEB" w:rsidRPr="005B4F8A" w14:paraId="1DA5C7AD" w14:textId="77777777" w:rsidTr="000F5352">
        <w:tc>
          <w:tcPr>
            <w:tcW w:w="2338" w:type="dxa"/>
          </w:tcPr>
          <w:p w14:paraId="051DD7BF" w14:textId="77777777" w:rsidR="009A4FEB" w:rsidRPr="00A36B10" w:rsidRDefault="009A4FEB" w:rsidP="000F5352">
            <w:pPr>
              <w:pStyle w:val="ListParagraph"/>
              <w:spacing w:after="0" w:line="276"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Asia-Pacific</w:t>
            </w:r>
          </w:p>
        </w:tc>
        <w:tc>
          <w:tcPr>
            <w:tcW w:w="1084" w:type="dxa"/>
          </w:tcPr>
          <w:p w14:paraId="64EA5C08"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 (8%)</w:t>
            </w:r>
          </w:p>
        </w:tc>
        <w:tc>
          <w:tcPr>
            <w:tcW w:w="1085" w:type="dxa"/>
          </w:tcPr>
          <w:p w14:paraId="0DD97EBD"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t>
            </w:r>
          </w:p>
        </w:tc>
        <w:tc>
          <w:tcPr>
            <w:tcW w:w="1085" w:type="dxa"/>
          </w:tcPr>
          <w:p w14:paraId="6BDFD0B4"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8 (31%)</w:t>
            </w:r>
          </w:p>
        </w:tc>
        <w:tc>
          <w:tcPr>
            <w:tcW w:w="1084" w:type="dxa"/>
          </w:tcPr>
          <w:p w14:paraId="04568480"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15 (58%)</w:t>
            </w:r>
          </w:p>
        </w:tc>
        <w:tc>
          <w:tcPr>
            <w:tcW w:w="1085" w:type="dxa"/>
          </w:tcPr>
          <w:p w14:paraId="0625E6C3"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 (4%)</w:t>
            </w:r>
          </w:p>
        </w:tc>
        <w:tc>
          <w:tcPr>
            <w:tcW w:w="1085" w:type="dxa"/>
          </w:tcPr>
          <w:p w14:paraId="77128C85"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26</w:t>
            </w:r>
          </w:p>
        </w:tc>
      </w:tr>
      <w:tr w:rsidR="009A4FEB" w:rsidRPr="005B4F8A" w14:paraId="26B1EAC0" w14:textId="77777777" w:rsidTr="000F5352">
        <w:tc>
          <w:tcPr>
            <w:tcW w:w="2338" w:type="dxa"/>
          </w:tcPr>
          <w:p w14:paraId="7BE9E6F9" w14:textId="77777777" w:rsidR="009A4FEB" w:rsidRPr="00A36B10" w:rsidRDefault="009A4FEB" w:rsidP="000F5352">
            <w:pPr>
              <w:pStyle w:val="ListParagraph"/>
              <w:spacing w:after="0" w:line="276"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Eastern European States</w:t>
            </w:r>
          </w:p>
        </w:tc>
        <w:tc>
          <w:tcPr>
            <w:tcW w:w="1084" w:type="dxa"/>
          </w:tcPr>
          <w:p w14:paraId="574EE853"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t>
            </w:r>
          </w:p>
        </w:tc>
        <w:tc>
          <w:tcPr>
            <w:tcW w:w="1085" w:type="dxa"/>
          </w:tcPr>
          <w:p w14:paraId="09339A63"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t>
            </w:r>
          </w:p>
        </w:tc>
        <w:tc>
          <w:tcPr>
            <w:tcW w:w="1085" w:type="dxa"/>
          </w:tcPr>
          <w:p w14:paraId="1BB68077"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 (13%)</w:t>
            </w:r>
          </w:p>
        </w:tc>
        <w:tc>
          <w:tcPr>
            <w:tcW w:w="1084" w:type="dxa"/>
          </w:tcPr>
          <w:p w14:paraId="436B070F"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13 (81%)</w:t>
            </w:r>
          </w:p>
        </w:tc>
        <w:tc>
          <w:tcPr>
            <w:tcW w:w="1085" w:type="dxa"/>
          </w:tcPr>
          <w:p w14:paraId="7BFA9C45"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 (6%)</w:t>
            </w:r>
          </w:p>
        </w:tc>
        <w:tc>
          <w:tcPr>
            <w:tcW w:w="1085" w:type="dxa"/>
          </w:tcPr>
          <w:p w14:paraId="5849EA64"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16</w:t>
            </w:r>
          </w:p>
        </w:tc>
      </w:tr>
      <w:tr w:rsidR="009A4FEB" w:rsidRPr="005B4F8A" w14:paraId="48399D54" w14:textId="77777777" w:rsidTr="000F5352">
        <w:tc>
          <w:tcPr>
            <w:tcW w:w="2338" w:type="dxa"/>
          </w:tcPr>
          <w:p w14:paraId="12879B39" w14:textId="77777777" w:rsidR="009A4FEB" w:rsidRPr="00A36B10" w:rsidRDefault="009A4FEB" w:rsidP="000F5352">
            <w:pPr>
              <w:pStyle w:val="ListParagraph"/>
              <w:spacing w:after="0" w:line="276"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Latin America and the Caribbean</w:t>
            </w:r>
          </w:p>
        </w:tc>
        <w:tc>
          <w:tcPr>
            <w:tcW w:w="1084" w:type="dxa"/>
          </w:tcPr>
          <w:p w14:paraId="775A9A84"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 (10%)</w:t>
            </w:r>
          </w:p>
        </w:tc>
        <w:tc>
          <w:tcPr>
            <w:tcW w:w="1085" w:type="dxa"/>
          </w:tcPr>
          <w:p w14:paraId="69E6BEB9"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t>
            </w:r>
          </w:p>
        </w:tc>
        <w:tc>
          <w:tcPr>
            <w:tcW w:w="1085" w:type="dxa"/>
          </w:tcPr>
          <w:p w14:paraId="542FBA50"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8 (40%)</w:t>
            </w:r>
          </w:p>
        </w:tc>
        <w:tc>
          <w:tcPr>
            <w:tcW w:w="1084" w:type="dxa"/>
          </w:tcPr>
          <w:p w14:paraId="460B799C"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9 (45%)</w:t>
            </w:r>
          </w:p>
        </w:tc>
        <w:tc>
          <w:tcPr>
            <w:tcW w:w="1085" w:type="dxa"/>
          </w:tcPr>
          <w:p w14:paraId="41453AC0"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 (5%)</w:t>
            </w:r>
          </w:p>
        </w:tc>
        <w:tc>
          <w:tcPr>
            <w:tcW w:w="1085" w:type="dxa"/>
          </w:tcPr>
          <w:p w14:paraId="17EBB2DE"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20</w:t>
            </w:r>
          </w:p>
        </w:tc>
      </w:tr>
      <w:tr w:rsidR="009A4FEB" w:rsidRPr="005B4F8A" w14:paraId="20FB477E" w14:textId="77777777" w:rsidTr="000F5352">
        <w:tc>
          <w:tcPr>
            <w:tcW w:w="2338" w:type="dxa"/>
          </w:tcPr>
          <w:p w14:paraId="65557F92" w14:textId="77777777" w:rsidR="009A4FEB" w:rsidRPr="00A36B10" w:rsidRDefault="009A4FEB" w:rsidP="000F5352">
            <w:pPr>
              <w:pStyle w:val="ListParagraph"/>
              <w:spacing w:after="0" w:line="276" w:lineRule="auto"/>
              <w:ind w:left="0"/>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Western Europe and Others</w:t>
            </w:r>
          </w:p>
        </w:tc>
        <w:tc>
          <w:tcPr>
            <w:tcW w:w="1084" w:type="dxa"/>
          </w:tcPr>
          <w:p w14:paraId="1C0BFF00"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3 (12%)</w:t>
            </w:r>
          </w:p>
        </w:tc>
        <w:tc>
          <w:tcPr>
            <w:tcW w:w="1085" w:type="dxa"/>
          </w:tcPr>
          <w:p w14:paraId="13425940"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 (4%)</w:t>
            </w:r>
          </w:p>
        </w:tc>
        <w:tc>
          <w:tcPr>
            <w:tcW w:w="1085" w:type="dxa"/>
          </w:tcPr>
          <w:p w14:paraId="7366B334"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3 (12%)</w:t>
            </w:r>
          </w:p>
        </w:tc>
        <w:tc>
          <w:tcPr>
            <w:tcW w:w="1084" w:type="dxa"/>
          </w:tcPr>
          <w:p w14:paraId="45F5D29E"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17 (68%)</w:t>
            </w:r>
          </w:p>
        </w:tc>
        <w:tc>
          <w:tcPr>
            <w:tcW w:w="1085" w:type="dxa"/>
          </w:tcPr>
          <w:p w14:paraId="029DD37D"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 (8%)</w:t>
            </w:r>
          </w:p>
        </w:tc>
        <w:tc>
          <w:tcPr>
            <w:tcW w:w="1085" w:type="dxa"/>
          </w:tcPr>
          <w:p w14:paraId="7BC71EF3" w14:textId="77777777" w:rsidR="009A4FEB" w:rsidRPr="00A36B10" w:rsidRDefault="009A4FEB" w:rsidP="000F5352">
            <w:pPr>
              <w:pStyle w:val="ListParagraph"/>
              <w:spacing w:after="0" w:line="276" w:lineRule="auto"/>
              <w:ind w:left="0"/>
              <w:jc w:val="center"/>
              <w:rPr>
                <w:rFonts w:asciiTheme="majorBidi" w:eastAsia="Times New Roman" w:hAnsiTheme="majorBidi" w:cstheme="majorBidi"/>
                <w:sz w:val="18"/>
                <w:szCs w:val="18"/>
                <w:lang w:eastAsia="en-US"/>
              </w:rPr>
            </w:pPr>
            <w:r w:rsidRPr="00A36B10">
              <w:rPr>
                <w:rFonts w:asciiTheme="majorBidi" w:eastAsia="Times New Roman" w:hAnsiTheme="majorBidi" w:cstheme="majorBidi"/>
                <w:sz w:val="18"/>
                <w:szCs w:val="18"/>
                <w:lang w:eastAsia="en-US"/>
              </w:rPr>
              <w:t>25</w:t>
            </w:r>
          </w:p>
        </w:tc>
      </w:tr>
    </w:tbl>
    <w:p w14:paraId="62F276E0" w14:textId="77777777" w:rsidR="009A4FEB" w:rsidRDefault="009A4FEB" w:rsidP="009A4FEB">
      <w:pPr>
        <w:pStyle w:val="ListParagraph"/>
        <w:spacing w:after="120" w:line="276" w:lineRule="auto"/>
        <w:ind w:left="360"/>
        <w:rPr>
          <w:rFonts w:asciiTheme="majorBidi" w:eastAsia="Times New Roman" w:hAnsiTheme="majorBidi" w:cstheme="majorBidi"/>
          <w:sz w:val="20"/>
          <w:szCs w:val="20"/>
          <w:u w:val="single"/>
          <w:lang w:eastAsia="en-US"/>
        </w:rPr>
      </w:pPr>
    </w:p>
    <w:p w14:paraId="1E024A1B" w14:textId="5F954DD9" w:rsidR="009A4FEB" w:rsidRPr="00A36B10" w:rsidRDefault="009A4FEB" w:rsidP="00A36B10">
      <w:pPr>
        <w:pStyle w:val="Normalnumber"/>
        <w:keepNext/>
        <w:keepLines/>
        <w:numPr>
          <w:ilvl w:val="0"/>
          <w:numId w:val="16"/>
        </w:numPr>
        <w:ind w:left="1247" w:firstLine="0"/>
        <w:rPr>
          <w:rFonts w:asciiTheme="majorBidi" w:hAnsiTheme="majorBidi" w:cstheme="majorBidi"/>
          <w:u w:val="single"/>
        </w:rPr>
      </w:pPr>
      <w:r w:rsidRPr="000A37E9">
        <w:rPr>
          <w:rFonts w:asciiTheme="majorBidi" w:hAnsiTheme="majorBidi" w:cstheme="majorBidi"/>
          <w:u w:val="single"/>
        </w:rPr>
        <w:t xml:space="preserve">Based on its review of </w:t>
      </w:r>
      <w:r w:rsidR="001B55D9" w:rsidRPr="000A37E9">
        <w:rPr>
          <w:rFonts w:asciiTheme="majorBidi" w:hAnsiTheme="majorBidi" w:cstheme="majorBidi"/>
          <w:u w:val="single"/>
        </w:rPr>
        <w:t xml:space="preserve">parties’ </w:t>
      </w:r>
      <w:r w:rsidRPr="000A37E9">
        <w:rPr>
          <w:rFonts w:asciiTheme="majorBidi" w:hAnsiTheme="majorBidi" w:cstheme="majorBidi"/>
          <w:u w:val="single"/>
        </w:rPr>
        <w:t>responses to question 3.5 and their submissions, the secretariat presents the following findings:</w:t>
      </w:r>
    </w:p>
    <w:p w14:paraId="58E1BA16" w14:textId="77777777" w:rsidR="009A4FEB" w:rsidRPr="00A36B10" w:rsidRDefault="009A4FEB" w:rsidP="00A36B10">
      <w:pPr>
        <w:pStyle w:val="Normalnumber"/>
        <w:keepNext/>
        <w:keepLines/>
        <w:numPr>
          <w:ilvl w:val="1"/>
          <w:numId w:val="62"/>
        </w:numPr>
        <w:tabs>
          <w:tab w:val="clear" w:pos="624"/>
          <w:tab w:val="left" w:pos="1247"/>
          <w:tab w:val="left" w:pos="1814"/>
          <w:tab w:val="left" w:pos="2381"/>
          <w:tab w:val="left" w:pos="2948"/>
          <w:tab w:val="left" w:pos="3515"/>
          <w:tab w:val="left" w:pos="4082"/>
        </w:tabs>
        <w:ind w:left="1247" w:firstLine="567"/>
        <w:rPr>
          <w:iCs/>
          <w:lang w:val="en-CA"/>
        </w:rPr>
      </w:pPr>
      <w:r w:rsidRPr="00A36B10">
        <w:rPr>
          <w:iCs/>
          <w:lang w:val="en-CA"/>
        </w:rPr>
        <w:t xml:space="preserve">Suitable </w:t>
      </w:r>
      <w:r w:rsidRPr="00A36B10">
        <w:rPr>
          <w:lang w:val="en-CA"/>
        </w:rPr>
        <w:t>information</w:t>
      </w:r>
      <w:r w:rsidRPr="00A36B10">
        <w:rPr>
          <w:iCs/>
          <w:lang w:val="en-CA"/>
        </w:rPr>
        <w:t xml:space="preserve"> in lieu of trade forms </w:t>
      </w:r>
    </w:p>
    <w:p w14:paraId="10D0A3CA" w14:textId="1269B560" w:rsidR="006A4211" w:rsidRPr="006A4211" w:rsidRDefault="009A4FEB" w:rsidP="00A36B10">
      <w:pPr>
        <w:pStyle w:val="Normalnumber"/>
        <w:numPr>
          <w:ilvl w:val="2"/>
          <w:numId w:val="69"/>
        </w:numPr>
        <w:tabs>
          <w:tab w:val="left" w:pos="1247"/>
          <w:tab w:val="left" w:pos="1871"/>
          <w:tab w:val="left" w:pos="2495"/>
          <w:tab w:val="left" w:pos="3742"/>
          <w:tab w:val="left" w:pos="4366"/>
        </w:tabs>
        <w:adjustRightInd w:val="0"/>
        <w:snapToGrid w:val="0"/>
        <w:ind w:left="2381" w:firstLine="624"/>
        <w:rPr>
          <w:lang w:val="en-CA"/>
        </w:rPr>
      </w:pPr>
      <w:r w:rsidRPr="006A4211">
        <w:rPr>
          <w:lang w:val="en-CA"/>
        </w:rPr>
        <w:t xml:space="preserve">Of the seven </w:t>
      </w:r>
      <w:r w:rsidR="001B55D9" w:rsidRPr="006A4211">
        <w:rPr>
          <w:lang w:val="en-CA"/>
        </w:rPr>
        <w:t xml:space="preserve">parties </w:t>
      </w:r>
      <w:r w:rsidRPr="006A4211">
        <w:rPr>
          <w:lang w:val="en-CA"/>
        </w:rPr>
        <w:t xml:space="preserve">who responded “Yes”, the table below shows whether the </w:t>
      </w:r>
      <w:r w:rsidR="001B55D9" w:rsidRPr="006A4211">
        <w:rPr>
          <w:lang w:val="en-CA"/>
        </w:rPr>
        <w:t xml:space="preserve">parties </w:t>
      </w:r>
      <w:r w:rsidRPr="006A4211">
        <w:rPr>
          <w:lang w:val="en-CA"/>
        </w:rPr>
        <w:t>exported to another party or to a non-party, if the trade form has been submitted to the secretariat, and if information was provided in lieu of submitting the trade forms.</w:t>
      </w:r>
    </w:p>
    <w:p w14:paraId="776D1D23" w14:textId="5D8A236A" w:rsidR="009A4FEB" w:rsidRPr="00F51FB5" w:rsidRDefault="001B55D9" w:rsidP="00A36B10">
      <w:pPr>
        <w:spacing w:after="120"/>
        <w:ind w:left="1247"/>
        <w:rPr>
          <w:lang w:val="en-CA"/>
        </w:rPr>
      </w:pPr>
      <w:r>
        <w:rPr>
          <w:b/>
          <w:bCs/>
          <w:color w:val="000000"/>
          <w:lang w:val="en-CA"/>
        </w:rPr>
        <w:t>Table 4:</w:t>
      </w:r>
      <w:r w:rsidRPr="00F51FB5">
        <w:rPr>
          <w:b/>
          <w:bCs/>
          <w:color w:val="000000"/>
          <w:lang w:val="en-CA"/>
        </w:rPr>
        <w:t xml:space="preserve"> </w:t>
      </w:r>
      <w:r>
        <w:rPr>
          <w:b/>
          <w:bCs/>
          <w:color w:val="000000"/>
          <w:lang w:val="en-CA"/>
        </w:rPr>
        <w:t>Tabulation of consent form submission</w:t>
      </w:r>
    </w:p>
    <w:tbl>
      <w:tblPr>
        <w:tblW w:w="0" w:type="auto"/>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1177"/>
        <w:gridCol w:w="1344"/>
        <w:gridCol w:w="1011"/>
        <w:gridCol w:w="3684"/>
      </w:tblGrid>
      <w:tr w:rsidR="009A4FEB" w:rsidRPr="00F51FB5" w14:paraId="5CE2C78A"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7A88B80"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b/>
                <w:bCs/>
                <w:color w:val="000000"/>
                <w:sz w:val="18"/>
                <w:szCs w:val="18"/>
                <w:lang w:val="en-CA"/>
              </w:rPr>
              <w:t>Party</w:t>
            </w:r>
          </w:p>
        </w:tc>
        <w:tc>
          <w:tcPr>
            <w:tcW w:w="117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7FC84F1" w14:textId="46A8D2A0"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b/>
                <w:bCs/>
                <w:color w:val="000000"/>
                <w:sz w:val="18"/>
                <w:szCs w:val="18"/>
                <w:lang w:val="en-CA"/>
              </w:rPr>
              <w:t xml:space="preserve">Export to </w:t>
            </w:r>
            <w:r w:rsidR="001B55D9" w:rsidRPr="00A36B10">
              <w:rPr>
                <w:b/>
                <w:bCs/>
                <w:color w:val="000000"/>
                <w:sz w:val="18"/>
                <w:szCs w:val="18"/>
                <w:lang w:val="en-CA"/>
              </w:rPr>
              <w:t>parties</w:t>
            </w:r>
            <w:r w:rsidR="001B55D9" w:rsidRPr="00A36B10">
              <w:rPr>
                <w:color w:val="000000"/>
                <w:sz w:val="18"/>
                <w:szCs w:val="18"/>
                <w:lang w:val="en-CA"/>
              </w:rPr>
              <w:t> </w:t>
            </w:r>
          </w:p>
        </w:tc>
        <w:tc>
          <w:tcPr>
            <w:tcW w:w="134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D84EA6B" w14:textId="77777777" w:rsidR="009A4FEB" w:rsidRPr="00A36B10" w:rsidRDefault="009A4FEB" w:rsidP="000F5352">
            <w:pPr>
              <w:tabs>
                <w:tab w:val="clear" w:pos="1247"/>
                <w:tab w:val="clear" w:pos="1814"/>
                <w:tab w:val="clear" w:pos="2381"/>
                <w:tab w:val="clear" w:pos="2948"/>
                <w:tab w:val="clear" w:pos="3515"/>
              </w:tabs>
              <w:jc w:val="center"/>
              <w:textAlignment w:val="baseline"/>
              <w:rPr>
                <w:b/>
                <w:bCs/>
                <w:color w:val="000000"/>
                <w:sz w:val="18"/>
                <w:szCs w:val="18"/>
                <w:lang w:val="en-CA"/>
              </w:rPr>
            </w:pPr>
            <w:r w:rsidRPr="00A36B10">
              <w:rPr>
                <w:b/>
                <w:bCs/>
                <w:color w:val="000000"/>
                <w:sz w:val="18"/>
                <w:szCs w:val="18"/>
                <w:lang w:val="en-CA"/>
              </w:rPr>
              <w:t>Export to</w:t>
            </w:r>
          </w:p>
          <w:p w14:paraId="0F21CEAF" w14:textId="55A523A8" w:rsidR="009A4FEB" w:rsidRPr="00A36B10" w:rsidRDefault="009A4FEB" w:rsidP="000F5352">
            <w:pPr>
              <w:tabs>
                <w:tab w:val="clear" w:pos="1247"/>
                <w:tab w:val="clear" w:pos="1814"/>
                <w:tab w:val="clear" w:pos="2381"/>
                <w:tab w:val="clear" w:pos="2948"/>
                <w:tab w:val="clear" w:pos="3515"/>
              </w:tabs>
              <w:jc w:val="center"/>
              <w:textAlignment w:val="baseline"/>
              <w:rPr>
                <w:b/>
                <w:bCs/>
                <w:color w:val="000000"/>
                <w:sz w:val="18"/>
                <w:szCs w:val="18"/>
                <w:lang w:val="en-CA"/>
              </w:rPr>
            </w:pPr>
            <w:r w:rsidRPr="00A36B10">
              <w:rPr>
                <w:b/>
                <w:bCs/>
                <w:color w:val="000000"/>
                <w:sz w:val="18"/>
                <w:szCs w:val="18"/>
                <w:lang w:val="en-CA"/>
              </w:rPr>
              <w:t>non-</w:t>
            </w:r>
            <w:r w:rsidR="001B55D9" w:rsidRPr="00A36B10">
              <w:rPr>
                <w:b/>
                <w:bCs/>
                <w:color w:val="000000"/>
                <w:sz w:val="18"/>
                <w:szCs w:val="18"/>
                <w:lang w:val="en-CA"/>
              </w:rPr>
              <w:t>parties</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1F02D1D0" w14:textId="430C98D6"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b/>
                <w:bCs/>
                <w:color w:val="000000"/>
                <w:sz w:val="18"/>
                <w:szCs w:val="18"/>
                <w:lang w:val="en-CA"/>
              </w:rPr>
              <w:t xml:space="preserve">Trade </w:t>
            </w:r>
            <w:r w:rsidR="001B55D9" w:rsidRPr="00A36B10">
              <w:rPr>
                <w:b/>
                <w:bCs/>
                <w:color w:val="000000"/>
                <w:sz w:val="18"/>
                <w:szCs w:val="18"/>
                <w:lang w:val="en-CA"/>
              </w:rPr>
              <w:t>consent form submitted</w:t>
            </w:r>
          </w:p>
        </w:tc>
        <w:tc>
          <w:tcPr>
            <w:tcW w:w="0" w:type="auto"/>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A37E1EB" w14:textId="55501665"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b/>
                <w:bCs/>
                <w:color w:val="000000"/>
                <w:sz w:val="18"/>
                <w:szCs w:val="18"/>
                <w:lang w:val="en-CA"/>
              </w:rPr>
              <w:t>Information </w:t>
            </w:r>
            <w:r w:rsidR="001B55D9" w:rsidRPr="00A36B10">
              <w:rPr>
                <w:b/>
                <w:bCs/>
                <w:color w:val="000000"/>
                <w:sz w:val="18"/>
                <w:szCs w:val="18"/>
                <w:lang w:val="en-CA"/>
              </w:rPr>
              <w:t>provided</w:t>
            </w:r>
          </w:p>
        </w:tc>
      </w:tr>
      <w:tr w:rsidR="009A4FEB" w:rsidRPr="00F51FB5" w14:paraId="23CD3A35"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030DEACE"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Canada </w:t>
            </w:r>
          </w:p>
        </w:tc>
        <w:tc>
          <w:tcPr>
            <w:tcW w:w="1177" w:type="dxa"/>
            <w:tcBorders>
              <w:top w:val="single" w:sz="6" w:space="0" w:color="auto"/>
              <w:left w:val="single" w:sz="6" w:space="0" w:color="auto"/>
              <w:bottom w:val="single" w:sz="6" w:space="0" w:color="auto"/>
              <w:right w:val="single" w:sz="6" w:space="0" w:color="auto"/>
            </w:tcBorders>
            <w:vAlign w:val="center"/>
            <w:hideMark/>
          </w:tcPr>
          <w:p w14:paraId="47F58301"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30AF909D"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A4B99F2"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No </w:t>
            </w:r>
          </w:p>
        </w:tc>
        <w:tc>
          <w:tcPr>
            <w:tcW w:w="0" w:type="auto"/>
            <w:tcBorders>
              <w:top w:val="single" w:sz="6" w:space="0" w:color="auto"/>
              <w:left w:val="single" w:sz="6" w:space="0" w:color="auto"/>
              <w:bottom w:val="single" w:sz="6" w:space="0" w:color="auto"/>
              <w:right w:val="single" w:sz="6" w:space="0" w:color="auto"/>
            </w:tcBorders>
            <w:hideMark/>
          </w:tcPr>
          <w:p w14:paraId="215DBA9F" w14:textId="2BA11D45" w:rsidR="009A4FEB" w:rsidRPr="00A36B10" w:rsidRDefault="009A4FEB" w:rsidP="000F5352">
            <w:pPr>
              <w:tabs>
                <w:tab w:val="clear" w:pos="1247"/>
                <w:tab w:val="clear" w:pos="1814"/>
                <w:tab w:val="clear" w:pos="2381"/>
                <w:tab w:val="clear" w:pos="2948"/>
                <w:tab w:val="clear" w:pos="3515"/>
              </w:tabs>
              <w:ind w:left="144"/>
              <w:textAlignment w:val="baseline"/>
              <w:rPr>
                <w:sz w:val="18"/>
                <w:szCs w:val="18"/>
                <w:lang w:val="en-CA"/>
              </w:rPr>
            </w:pPr>
            <w:r w:rsidRPr="00A36B10">
              <w:rPr>
                <w:color w:val="000000"/>
                <w:sz w:val="18"/>
                <w:szCs w:val="18"/>
                <w:lang w:val="en-CA"/>
              </w:rPr>
              <w:t xml:space="preserve">In </w:t>
            </w:r>
            <w:r w:rsidR="001B55D9" w:rsidRPr="00A36B10">
              <w:rPr>
                <w:color w:val="000000"/>
                <w:sz w:val="18"/>
                <w:szCs w:val="18"/>
                <w:lang w:val="en-CA"/>
              </w:rPr>
              <w:t xml:space="preserve">part </w:t>
            </w:r>
            <w:r w:rsidRPr="00A36B10">
              <w:rPr>
                <w:color w:val="000000"/>
                <w:sz w:val="18"/>
                <w:szCs w:val="18"/>
                <w:lang w:val="en-CA"/>
              </w:rPr>
              <w:t xml:space="preserve">E of its report, Canada explained that it relied on a </w:t>
            </w:r>
            <w:r w:rsidR="001B55D9" w:rsidRPr="00A36B10">
              <w:rPr>
                <w:color w:val="000000"/>
                <w:sz w:val="18"/>
                <w:szCs w:val="18"/>
                <w:lang w:val="en-CA"/>
              </w:rPr>
              <w:t xml:space="preserve">general notification </w:t>
            </w:r>
            <w:r w:rsidRPr="00A36B10">
              <w:rPr>
                <w:color w:val="000000"/>
                <w:sz w:val="18"/>
                <w:szCs w:val="18"/>
                <w:lang w:val="en-CA"/>
              </w:rPr>
              <w:t xml:space="preserve">of </w:t>
            </w:r>
            <w:r w:rsidR="001B55D9" w:rsidRPr="00A36B10">
              <w:rPr>
                <w:color w:val="000000"/>
                <w:sz w:val="18"/>
                <w:szCs w:val="18"/>
                <w:lang w:val="en-CA"/>
              </w:rPr>
              <w:t>consent</w:t>
            </w:r>
            <w:r w:rsidRPr="00A36B10">
              <w:rPr>
                <w:color w:val="000000"/>
                <w:sz w:val="18"/>
                <w:szCs w:val="18"/>
                <w:lang w:val="en-CA"/>
              </w:rPr>
              <w:t>. </w:t>
            </w:r>
          </w:p>
        </w:tc>
      </w:tr>
      <w:tr w:rsidR="009A4FEB" w:rsidRPr="00F51FB5" w14:paraId="13B7532B"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133ED1EF"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Italy </w:t>
            </w:r>
          </w:p>
        </w:tc>
        <w:tc>
          <w:tcPr>
            <w:tcW w:w="1177" w:type="dxa"/>
            <w:tcBorders>
              <w:top w:val="single" w:sz="6" w:space="0" w:color="auto"/>
              <w:left w:val="single" w:sz="6" w:space="0" w:color="auto"/>
              <w:bottom w:val="single" w:sz="6" w:space="0" w:color="auto"/>
              <w:right w:val="single" w:sz="6" w:space="0" w:color="auto"/>
            </w:tcBorders>
            <w:vAlign w:val="center"/>
            <w:hideMark/>
          </w:tcPr>
          <w:p w14:paraId="6C0866A8"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19573B03"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27F9EDB"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No </w:t>
            </w:r>
          </w:p>
        </w:tc>
        <w:tc>
          <w:tcPr>
            <w:tcW w:w="0" w:type="auto"/>
            <w:tcBorders>
              <w:top w:val="single" w:sz="6" w:space="0" w:color="auto"/>
              <w:left w:val="single" w:sz="6" w:space="0" w:color="auto"/>
              <w:bottom w:val="single" w:sz="6" w:space="0" w:color="auto"/>
              <w:right w:val="single" w:sz="6" w:space="0" w:color="auto"/>
            </w:tcBorders>
            <w:hideMark/>
          </w:tcPr>
          <w:p w14:paraId="34FE1D50" w14:textId="77777777" w:rsidR="009A4FEB" w:rsidRPr="00A36B10" w:rsidRDefault="009A4FEB" w:rsidP="000F5352">
            <w:pPr>
              <w:tabs>
                <w:tab w:val="clear" w:pos="1247"/>
                <w:tab w:val="clear" w:pos="1814"/>
                <w:tab w:val="clear" w:pos="2381"/>
                <w:tab w:val="clear" w:pos="2948"/>
                <w:tab w:val="clear" w:pos="3515"/>
              </w:tabs>
              <w:ind w:left="144"/>
              <w:textAlignment w:val="baseline"/>
              <w:rPr>
                <w:sz w:val="18"/>
                <w:szCs w:val="18"/>
                <w:lang w:val="en-CA"/>
              </w:rPr>
            </w:pPr>
            <w:r w:rsidRPr="00A36B10">
              <w:rPr>
                <w:color w:val="000000"/>
                <w:sz w:val="18"/>
                <w:szCs w:val="18"/>
                <w:lang w:val="en-CA"/>
              </w:rPr>
              <w:t>As new party to the Convention, Italy reported mercury waste trade that occurred prior to becoming a party. The forms submitted relate to the transboundary movement of waste falling under the Basel Convention. </w:t>
            </w:r>
          </w:p>
        </w:tc>
      </w:tr>
      <w:tr w:rsidR="009A4FEB" w:rsidRPr="00F51FB5" w14:paraId="452ECBC0"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7AFE4892"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Japan</w:t>
            </w:r>
            <w:r w:rsidRPr="00A36B10">
              <w:rPr>
                <w:color w:val="000000"/>
                <w:sz w:val="18"/>
                <w:szCs w:val="18"/>
                <w:vertAlign w:val="superscript"/>
                <w:lang w:val="en-CA"/>
              </w:rPr>
              <w:t> </w:t>
            </w:r>
          </w:p>
        </w:tc>
        <w:tc>
          <w:tcPr>
            <w:tcW w:w="1177" w:type="dxa"/>
            <w:tcBorders>
              <w:top w:val="single" w:sz="6" w:space="0" w:color="auto"/>
              <w:left w:val="single" w:sz="6" w:space="0" w:color="auto"/>
              <w:bottom w:val="single" w:sz="6" w:space="0" w:color="auto"/>
              <w:right w:val="single" w:sz="6" w:space="0" w:color="auto"/>
            </w:tcBorders>
            <w:vAlign w:val="center"/>
            <w:hideMark/>
          </w:tcPr>
          <w:p w14:paraId="083312D6"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2A6650B8"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233666E"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0" w:type="auto"/>
            <w:tcBorders>
              <w:top w:val="single" w:sz="6" w:space="0" w:color="auto"/>
              <w:left w:val="single" w:sz="6" w:space="0" w:color="auto"/>
              <w:bottom w:val="single" w:sz="6" w:space="0" w:color="auto"/>
              <w:right w:val="single" w:sz="6" w:space="0" w:color="auto"/>
            </w:tcBorders>
            <w:hideMark/>
          </w:tcPr>
          <w:p w14:paraId="78ED5DA7" w14:textId="77777777" w:rsidR="009A4FEB" w:rsidRPr="00A36B10" w:rsidRDefault="009A4FEB" w:rsidP="000F5352">
            <w:pPr>
              <w:tabs>
                <w:tab w:val="clear" w:pos="1247"/>
                <w:tab w:val="clear" w:pos="1814"/>
                <w:tab w:val="clear" w:pos="2381"/>
                <w:tab w:val="clear" w:pos="2948"/>
                <w:tab w:val="clear" w:pos="3515"/>
              </w:tabs>
              <w:ind w:left="144"/>
              <w:textAlignment w:val="baseline"/>
              <w:rPr>
                <w:sz w:val="18"/>
                <w:szCs w:val="18"/>
                <w:lang w:val="en-CA"/>
              </w:rPr>
            </w:pPr>
            <w:r w:rsidRPr="00A36B10">
              <w:rPr>
                <w:color w:val="000000"/>
                <w:sz w:val="18"/>
                <w:szCs w:val="18"/>
                <w:lang w:val="en-CA"/>
              </w:rPr>
              <w:t>NA </w:t>
            </w:r>
          </w:p>
        </w:tc>
      </w:tr>
      <w:tr w:rsidR="009A4FEB" w:rsidRPr="00F51FB5" w14:paraId="25F6A66C"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2F4B56CC"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Mexico </w:t>
            </w:r>
          </w:p>
        </w:tc>
        <w:tc>
          <w:tcPr>
            <w:tcW w:w="1177" w:type="dxa"/>
            <w:tcBorders>
              <w:top w:val="single" w:sz="6" w:space="0" w:color="auto"/>
              <w:left w:val="single" w:sz="6" w:space="0" w:color="auto"/>
              <w:bottom w:val="single" w:sz="6" w:space="0" w:color="auto"/>
              <w:right w:val="single" w:sz="6" w:space="0" w:color="auto"/>
            </w:tcBorders>
            <w:vAlign w:val="center"/>
            <w:hideMark/>
          </w:tcPr>
          <w:p w14:paraId="784DA5F9"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55E547CD"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8007789"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themeColor="text1"/>
                <w:sz w:val="18"/>
                <w:szCs w:val="18"/>
                <w:lang w:val="en-CA"/>
              </w:rPr>
            </w:pPr>
            <w:r w:rsidRPr="00A36B10">
              <w:rPr>
                <w:color w:val="000000" w:themeColor="text1"/>
                <w:sz w:val="18"/>
                <w:szCs w:val="18"/>
                <w:lang w:val="en-CA"/>
              </w:rPr>
              <w:t>Yes</w:t>
            </w:r>
          </w:p>
        </w:tc>
        <w:tc>
          <w:tcPr>
            <w:tcW w:w="0" w:type="auto"/>
            <w:tcBorders>
              <w:top w:val="single" w:sz="6" w:space="0" w:color="auto"/>
              <w:left w:val="single" w:sz="6" w:space="0" w:color="auto"/>
              <w:bottom w:val="single" w:sz="6" w:space="0" w:color="auto"/>
              <w:right w:val="single" w:sz="6" w:space="0" w:color="auto"/>
            </w:tcBorders>
            <w:hideMark/>
          </w:tcPr>
          <w:p w14:paraId="24F6AA79" w14:textId="77777777" w:rsidR="009A4FEB" w:rsidRPr="00A36B10" w:rsidRDefault="009A4FEB" w:rsidP="000F5352">
            <w:pPr>
              <w:tabs>
                <w:tab w:val="clear" w:pos="1247"/>
                <w:tab w:val="clear" w:pos="1814"/>
                <w:tab w:val="clear" w:pos="2381"/>
                <w:tab w:val="clear" w:pos="2948"/>
                <w:tab w:val="clear" w:pos="3515"/>
              </w:tabs>
              <w:ind w:left="144"/>
              <w:textAlignment w:val="baseline"/>
              <w:rPr>
                <w:sz w:val="18"/>
                <w:szCs w:val="18"/>
                <w:lang w:val="en-CA"/>
              </w:rPr>
            </w:pPr>
            <w:r w:rsidRPr="00A36B10">
              <w:rPr>
                <w:color w:val="000000"/>
                <w:sz w:val="18"/>
                <w:szCs w:val="18"/>
                <w:lang w:val="en-CA"/>
              </w:rPr>
              <w:t>NA </w:t>
            </w:r>
          </w:p>
        </w:tc>
      </w:tr>
      <w:tr w:rsidR="009A4FEB" w:rsidRPr="00F51FB5" w14:paraId="3AFABCDB"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025B3523"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Peru</w:t>
            </w:r>
          </w:p>
        </w:tc>
        <w:tc>
          <w:tcPr>
            <w:tcW w:w="1177" w:type="dxa"/>
            <w:tcBorders>
              <w:top w:val="single" w:sz="6" w:space="0" w:color="auto"/>
              <w:left w:val="single" w:sz="6" w:space="0" w:color="auto"/>
              <w:bottom w:val="single" w:sz="6" w:space="0" w:color="auto"/>
              <w:right w:val="single" w:sz="6" w:space="0" w:color="auto"/>
            </w:tcBorders>
            <w:vAlign w:val="center"/>
            <w:hideMark/>
          </w:tcPr>
          <w:p w14:paraId="0012202A"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52689153"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09BF21E"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0" w:type="auto"/>
            <w:tcBorders>
              <w:top w:val="single" w:sz="6" w:space="0" w:color="auto"/>
              <w:left w:val="single" w:sz="6" w:space="0" w:color="auto"/>
              <w:bottom w:val="single" w:sz="6" w:space="0" w:color="auto"/>
              <w:right w:val="single" w:sz="6" w:space="0" w:color="auto"/>
            </w:tcBorders>
            <w:hideMark/>
          </w:tcPr>
          <w:p w14:paraId="49A4310E" w14:textId="77777777" w:rsidR="009A4FEB" w:rsidRPr="00A36B10" w:rsidRDefault="009A4FEB" w:rsidP="000F5352">
            <w:pPr>
              <w:tabs>
                <w:tab w:val="clear" w:pos="1247"/>
                <w:tab w:val="clear" w:pos="1814"/>
                <w:tab w:val="clear" w:pos="2381"/>
                <w:tab w:val="clear" w:pos="2948"/>
                <w:tab w:val="clear" w:pos="3515"/>
              </w:tabs>
              <w:ind w:left="144"/>
              <w:textAlignment w:val="baseline"/>
              <w:rPr>
                <w:sz w:val="18"/>
                <w:szCs w:val="18"/>
                <w:lang w:val="en-CA"/>
              </w:rPr>
            </w:pPr>
            <w:r w:rsidRPr="00A36B10">
              <w:rPr>
                <w:color w:val="000000"/>
                <w:sz w:val="18"/>
                <w:szCs w:val="18"/>
                <w:lang w:val="en-CA"/>
              </w:rPr>
              <w:t>NA </w:t>
            </w:r>
          </w:p>
        </w:tc>
      </w:tr>
      <w:tr w:rsidR="009A4FEB" w:rsidRPr="00F51FB5" w14:paraId="7454F9F2"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402BDE12"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Switzerland </w:t>
            </w:r>
          </w:p>
        </w:tc>
        <w:tc>
          <w:tcPr>
            <w:tcW w:w="1177" w:type="dxa"/>
            <w:tcBorders>
              <w:top w:val="single" w:sz="6" w:space="0" w:color="auto"/>
              <w:left w:val="single" w:sz="6" w:space="0" w:color="auto"/>
              <w:bottom w:val="single" w:sz="6" w:space="0" w:color="auto"/>
              <w:right w:val="single" w:sz="6" w:space="0" w:color="auto"/>
            </w:tcBorders>
            <w:vAlign w:val="center"/>
            <w:hideMark/>
          </w:tcPr>
          <w:p w14:paraId="6DF34170"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28224AEB"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r w:rsidRPr="00A36B10">
              <w:rPr>
                <w:color w:val="000000"/>
                <w:sz w:val="18"/>
                <w:szCs w:val="18"/>
                <w:lang w:val="en-CA"/>
              </w:rPr>
              <w:t>Yes</w:t>
            </w:r>
          </w:p>
        </w:tc>
        <w:tc>
          <w:tcPr>
            <w:tcW w:w="0" w:type="auto"/>
            <w:tcBorders>
              <w:top w:val="single" w:sz="6" w:space="0" w:color="auto"/>
              <w:left w:val="single" w:sz="6" w:space="0" w:color="auto"/>
              <w:bottom w:val="single" w:sz="6" w:space="0" w:color="auto"/>
              <w:right w:val="single" w:sz="6" w:space="0" w:color="auto"/>
            </w:tcBorders>
            <w:vAlign w:val="center"/>
            <w:hideMark/>
          </w:tcPr>
          <w:p w14:paraId="46A0DC22"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themeColor="text1"/>
                <w:sz w:val="18"/>
                <w:szCs w:val="18"/>
                <w:lang w:val="en-CA"/>
              </w:rPr>
              <w:t> Yes</w:t>
            </w:r>
          </w:p>
        </w:tc>
        <w:tc>
          <w:tcPr>
            <w:tcW w:w="0" w:type="auto"/>
            <w:tcBorders>
              <w:top w:val="single" w:sz="6" w:space="0" w:color="auto"/>
              <w:left w:val="single" w:sz="6" w:space="0" w:color="auto"/>
              <w:bottom w:val="single" w:sz="6" w:space="0" w:color="auto"/>
              <w:right w:val="single" w:sz="6" w:space="0" w:color="auto"/>
            </w:tcBorders>
            <w:hideMark/>
          </w:tcPr>
          <w:p w14:paraId="2429D820" w14:textId="77777777" w:rsidR="009A4FEB" w:rsidRPr="00A36B10" w:rsidRDefault="009A4FEB" w:rsidP="000F5352">
            <w:pPr>
              <w:tabs>
                <w:tab w:val="clear" w:pos="1247"/>
                <w:tab w:val="clear" w:pos="1814"/>
                <w:tab w:val="clear" w:pos="2381"/>
                <w:tab w:val="clear" w:pos="2948"/>
                <w:tab w:val="clear" w:pos="3515"/>
              </w:tabs>
              <w:spacing w:line="259" w:lineRule="auto"/>
              <w:ind w:left="144"/>
              <w:rPr>
                <w:color w:val="000000" w:themeColor="text1"/>
                <w:sz w:val="18"/>
                <w:szCs w:val="18"/>
                <w:lang w:val="en-CA"/>
              </w:rPr>
            </w:pPr>
            <w:r w:rsidRPr="00A36B10">
              <w:rPr>
                <w:color w:val="000000" w:themeColor="text1"/>
                <w:sz w:val="18"/>
                <w:szCs w:val="18"/>
                <w:lang w:val="en-CA"/>
              </w:rPr>
              <w:t>NA</w:t>
            </w:r>
          </w:p>
        </w:tc>
      </w:tr>
      <w:tr w:rsidR="009A4FEB" w:rsidRPr="00F51FB5" w14:paraId="71C71FDB" w14:textId="77777777" w:rsidTr="00A36B10">
        <w:trPr>
          <w:trHeight w:val="300"/>
        </w:trPr>
        <w:tc>
          <w:tcPr>
            <w:tcW w:w="0" w:type="auto"/>
            <w:tcBorders>
              <w:top w:val="single" w:sz="6" w:space="0" w:color="auto"/>
              <w:left w:val="single" w:sz="6" w:space="0" w:color="auto"/>
              <w:bottom w:val="single" w:sz="6" w:space="0" w:color="auto"/>
              <w:right w:val="single" w:sz="6" w:space="0" w:color="auto"/>
            </w:tcBorders>
            <w:vAlign w:val="center"/>
            <w:hideMark/>
          </w:tcPr>
          <w:p w14:paraId="7B05AD33" w14:textId="77777777" w:rsidR="009A4FEB" w:rsidRPr="00A36B10" w:rsidRDefault="009A4FEB" w:rsidP="000F5352">
            <w:pPr>
              <w:tabs>
                <w:tab w:val="clear" w:pos="1247"/>
                <w:tab w:val="clear" w:pos="1814"/>
                <w:tab w:val="clear" w:pos="2381"/>
                <w:tab w:val="clear" w:pos="2948"/>
                <w:tab w:val="clear" w:pos="3515"/>
              </w:tabs>
              <w:ind w:left="70"/>
              <w:textAlignment w:val="baseline"/>
              <w:rPr>
                <w:sz w:val="18"/>
                <w:szCs w:val="18"/>
                <w:lang w:val="en-CA"/>
              </w:rPr>
            </w:pPr>
            <w:r w:rsidRPr="00A36B10">
              <w:rPr>
                <w:color w:val="000000"/>
                <w:sz w:val="18"/>
                <w:szCs w:val="18"/>
                <w:lang w:val="en-CA"/>
              </w:rPr>
              <w:t>Thailand </w:t>
            </w:r>
          </w:p>
        </w:tc>
        <w:tc>
          <w:tcPr>
            <w:tcW w:w="1177" w:type="dxa"/>
            <w:tcBorders>
              <w:top w:val="single" w:sz="6" w:space="0" w:color="auto"/>
              <w:left w:val="single" w:sz="6" w:space="0" w:color="auto"/>
              <w:bottom w:val="single" w:sz="6" w:space="0" w:color="auto"/>
              <w:right w:val="single" w:sz="6" w:space="0" w:color="auto"/>
            </w:tcBorders>
            <w:vAlign w:val="center"/>
            <w:hideMark/>
          </w:tcPr>
          <w:p w14:paraId="23D27A23"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Yes </w:t>
            </w:r>
          </w:p>
        </w:tc>
        <w:tc>
          <w:tcPr>
            <w:tcW w:w="1344" w:type="dxa"/>
            <w:tcBorders>
              <w:top w:val="single" w:sz="6" w:space="0" w:color="auto"/>
              <w:left w:val="single" w:sz="6" w:space="0" w:color="auto"/>
              <w:bottom w:val="single" w:sz="6" w:space="0" w:color="auto"/>
              <w:right w:val="single" w:sz="6" w:space="0" w:color="auto"/>
            </w:tcBorders>
          </w:tcPr>
          <w:p w14:paraId="5CA446E3" w14:textId="77777777" w:rsidR="009A4FEB" w:rsidRPr="00A36B10" w:rsidRDefault="009A4FEB" w:rsidP="000F5352">
            <w:pPr>
              <w:tabs>
                <w:tab w:val="clear" w:pos="1247"/>
                <w:tab w:val="clear" w:pos="1814"/>
                <w:tab w:val="clear" w:pos="2381"/>
                <w:tab w:val="clear" w:pos="2948"/>
                <w:tab w:val="clear" w:pos="3515"/>
              </w:tabs>
              <w:jc w:val="center"/>
              <w:textAlignment w:val="baseline"/>
              <w:rPr>
                <w:color w:val="000000"/>
                <w:sz w:val="18"/>
                <w:szCs w:val="18"/>
                <w:lang w:val="en-CA"/>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54058D2" w14:textId="77777777" w:rsidR="009A4FEB" w:rsidRPr="00A36B10" w:rsidRDefault="009A4FEB" w:rsidP="000F5352">
            <w:pPr>
              <w:tabs>
                <w:tab w:val="clear" w:pos="1247"/>
                <w:tab w:val="clear" w:pos="1814"/>
                <w:tab w:val="clear" w:pos="2381"/>
                <w:tab w:val="clear" w:pos="2948"/>
                <w:tab w:val="clear" w:pos="3515"/>
              </w:tabs>
              <w:jc w:val="center"/>
              <w:textAlignment w:val="baseline"/>
              <w:rPr>
                <w:sz w:val="18"/>
                <w:szCs w:val="18"/>
                <w:lang w:val="en-CA"/>
              </w:rPr>
            </w:pPr>
            <w:r w:rsidRPr="00A36B10">
              <w:rPr>
                <w:color w:val="000000"/>
                <w:sz w:val="18"/>
                <w:szCs w:val="18"/>
                <w:lang w:val="en-CA"/>
              </w:rPr>
              <w:t>No </w:t>
            </w:r>
          </w:p>
        </w:tc>
        <w:tc>
          <w:tcPr>
            <w:tcW w:w="0" w:type="auto"/>
            <w:tcBorders>
              <w:top w:val="single" w:sz="6" w:space="0" w:color="auto"/>
              <w:left w:val="single" w:sz="6" w:space="0" w:color="auto"/>
              <w:bottom w:val="single" w:sz="6" w:space="0" w:color="auto"/>
              <w:right w:val="single" w:sz="6" w:space="0" w:color="auto"/>
            </w:tcBorders>
            <w:hideMark/>
          </w:tcPr>
          <w:p w14:paraId="309C2869" w14:textId="77777777" w:rsidR="009A4FEB" w:rsidRPr="00A36B10" w:rsidRDefault="009A4FEB" w:rsidP="000F5352">
            <w:pPr>
              <w:tabs>
                <w:tab w:val="clear" w:pos="1247"/>
                <w:tab w:val="clear" w:pos="1814"/>
                <w:tab w:val="clear" w:pos="2381"/>
                <w:tab w:val="clear" w:pos="2948"/>
                <w:tab w:val="clear" w:pos="3515"/>
              </w:tabs>
              <w:ind w:left="144"/>
              <w:textAlignment w:val="baseline"/>
              <w:rPr>
                <w:sz w:val="18"/>
                <w:szCs w:val="18"/>
                <w:lang w:val="en-CA"/>
              </w:rPr>
            </w:pPr>
            <w:r w:rsidRPr="00A36B10">
              <w:rPr>
                <w:color w:val="000000"/>
                <w:sz w:val="18"/>
                <w:szCs w:val="18"/>
                <w:lang w:val="en-CA"/>
              </w:rPr>
              <w:t>Table with various information submitted as an attachment </w:t>
            </w:r>
          </w:p>
        </w:tc>
      </w:tr>
    </w:tbl>
    <w:p w14:paraId="7F1DFAFB" w14:textId="77777777" w:rsidR="009A4FEB" w:rsidRPr="008800BE" w:rsidRDefault="009A4FEB" w:rsidP="009A4FEB">
      <w:pPr>
        <w:rPr>
          <w:lang w:val="en-CA"/>
        </w:rPr>
      </w:pPr>
    </w:p>
    <w:p w14:paraId="3C327B13" w14:textId="4CE19409" w:rsidR="009A4FEB" w:rsidRPr="006A4211" w:rsidRDefault="009A4FEB" w:rsidP="00A36B10">
      <w:pPr>
        <w:pStyle w:val="Normalnumber"/>
        <w:numPr>
          <w:ilvl w:val="2"/>
          <w:numId w:val="69"/>
        </w:numPr>
        <w:tabs>
          <w:tab w:val="left" w:pos="1247"/>
          <w:tab w:val="left" w:pos="1871"/>
          <w:tab w:val="left" w:pos="2495"/>
          <w:tab w:val="left" w:pos="3742"/>
          <w:tab w:val="left" w:pos="4366"/>
        </w:tabs>
        <w:adjustRightInd w:val="0"/>
        <w:snapToGrid w:val="0"/>
        <w:ind w:left="2381" w:firstLine="624"/>
        <w:rPr>
          <w:lang w:val="en-CA"/>
        </w:rPr>
      </w:pPr>
      <w:r w:rsidRPr="4A3E72DC">
        <w:rPr>
          <w:lang w:val="en-CA"/>
        </w:rPr>
        <w:t xml:space="preserve">Of </w:t>
      </w:r>
      <w:r w:rsidRPr="006A4211">
        <w:rPr>
          <w:lang w:val="en-CA"/>
        </w:rPr>
        <w:t xml:space="preserve">the seven </w:t>
      </w:r>
      <w:r w:rsidR="001B55D9" w:rsidRPr="006A4211">
        <w:rPr>
          <w:lang w:val="en-CA"/>
        </w:rPr>
        <w:t xml:space="preserve">parties </w:t>
      </w:r>
      <w:r w:rsidRPr="006A4211">
        <w:rPr>
          <w:lang w:val="en-CA"/>
        </w:rPr>
        <w:t xml:space="preserve">who responded “Yes”, three </w:t>
      </w:r>
      <w:r w:rsidR="001B55D9" w:rsidRPr="006A4211">
        <w:rPr>
          <w:lang w:val="en-CA"/>
        </w:rPr>
        <w:t xml:space="preserve">parties </w:t>
      </w:r>
      <w:r w:rsidRPr="006A4211">
        <w:rPr>
          <w:lang w:val="en-CA"/>
        </w:rPr>
        <w:t xml:space="preserve">did not submit trade consent forms. Of the three </w:t>
      </w:r>
      <w:r w:rsidR="001B55D9" w:rsidRPr="006A4211">
        <w:rPr>
          <w:lang w:val="en-CA"/>
        </w:rPr>
        <w:t>parties</w:t>
      </w:r>
      <w:r w:rsidRPr="006A4211">
        <w:rPr>
          <w:lang w:val="en-CA"/>
        </w:rPr>
        <w:t xml:space="preserve">, one party (Canada) indicated that it relied on a </w:t>
      </w:r>
      <w:r w:rsidR="001B55D9" w:rsidRPr="006A4211">
        <w:rPr>
          <w:lang w:val="en-CA"/>
        </w:rPr>
        <w:t xml:space="preserve">general notification </w:t>
      </w:r>
      <w:r w:rsidRPr="006A4211">
        <w:rPr>
          <w:lang w:val="en-CA"/>
        </w:rPr>
        <w:t xml:space="preserve">of </w:t>
      </w:r>
      <w:r w:rsidR="001B55D9" w:rsidRPr="006A4211">
        <w:rPr>
          <w:lang w:val="en-CA"/>
        </w:rPr>
        <w:t>consent</w:t>
      </w:r>
      <w:r w:rsidRPr="006A4211">
        <w:rPr>
          <w:lang w:val="en-CA"/>
        </w:rPr>
        <w:t xml:space="preserve">, one party (Italy) was not yet a party when its reported trade took place, and one </w:t>
      </w:r>
      <w:r w:rsidR="001B55D9" w:rsidRPr="006A4211">
        <w:rPr>
          <w:lang w:val="en-CA"/>
        </w:rPr>
        <w:t xml:space="preserve">party </w:t>
      </w:r>
      <w:r w:rsidRPr="006A4211">
        <w:rPr>
          <w:lang w:val="en-CA"/>
        </w:rPr>
        <w:t xml:space="preserve">provided information in lieu of the trade consent forms (Thailand). Below is a table indicating the information submitted by the </w:t>
      </w:r>
      <w:r w:rsidR="001B55D9" w:rsidRPr="006A4211">
        <w:rPr>
          <w:lang w:val="en-CA"/>
        </w:rPr>
        <w:t xml:space="preserve">party </w:t>
      </w:r>
      <w:r w:rsidRPr="006A4211">
        <w:rPr>
          <w:lang w:val="en-CA"/>
        </w:rPr>
        <w:t xml:space="preserve">along with an indication of whether it aligns with the requirements outlined in the respective trade consent forms: </w:t>
      </w:r>
    </w:p>
    <w:p w14:paraId="77A86689" w14:textId="75EEA0A8" w:rsidR="009A4FEB" w:rsidRPr="00C75C05" w:rsidRDefault="001B55D9" w:rsidP="00A36B10">
      <w:pPr>
        <w:spacing w:after="120"/>
        <w:ind w:left="1247"/>
        <w:rPr>
          <w:rFonts w:eastAsiaTheme="minorEastAsia"/>
          <w:lang w:val="en-CA" w:eastAsia="ja-JP"/>
        </w:rPr>
      </w:pPr>
      <w:r>
        <w:rPr>
          <w:b/>
          <w:bCs/>
          <w:lang w:val="en-CA"/>
        </w:rPr>
        <w:t xml:space="preserve">Table 5: </w:t>
      </w:r>
      <w:r w:rsidRPr="00A36B10">
        <w:rPr>
          <w:b/>
          <w:bCs/>
          <w:color w:val="000000"/>
          <w:lang w:val="en-CA"/>
        </w:rPr>
        <w:t>Information</w:t>
      </w:r>
      <w:r w:rsidRPr="004B0590">
        <w:rPr>
          <w:b/>
          <w:bCs/>
          <w:lang w:val="en-CA"/>
        </w:rPr>
        <w:t xml:space="preserve"> </w:t>
      </w:r>
      <w:r>
        <w:rPr>
          <w:b/>
          <w:bCs/>
          <w:lang w:val="en-CA"/>
        </w:rPr>
        <w:t>r</w:t>
      </w:r>
      <w:r w:rsidRPr="004B0590">
        <w:rPr>
          <w:b/>
          <w:bCs/>
          <w:lang w:val="en-CA"/>
        </w:rPr>
        <w:t>equire</w:t>
      </w:r>
      <w:r>
        <w:rPr>
          <w:b/>
          <w:bCs/>
          <w:lang w:val="en-CA"/>
        </w:rPr>
        <w:t>d under f</w:t>
      </w:r>
      <w:r w:rsidRPr="004B0590">
        <w:rPr>
          <w:b/>
          <w:bCs/>
          <w:lang w:val="en-CA"/>
        </w:rPr>
        <w:t>orm</w:t>
      </w:r>
      <w:r>
        <w:rPr>
          <w:b/>
          <w:bCs/>
          <w:lang w:val="en-CA"/>
        </w:rPr>
        <w:t>s</w:t>
      </w:r>
      <w:r w:rsidRPr="004B0590">
        <w:rPr>
          <w:b/>
          <w:bCs/>
          <w:lang w:val="en-CA"/>
        </w:rPr>
        <w:t xml:space="preserve"> A</w:t>
      </w:r>
      <w:r>
        <w:rPr>
          <w:b/>
          <w:bCs/>
          <w:lang w:val="en-CA"/>
        </w:rPr>
        <w:t xml:space="preserve"> or </w:t>
      </w:r>
      <w:r w:rsidRPr="004B0590">
        <w:rPr>
          <w:b/>
          <w:bCs/>
          <w:lang w:val="en-CA"/>
        </w:rPr>
        <w:t xml:space="preserve">B and </w:t>
      </w:r>
      <w:r>
        <w:rPr>
          <w:b/>
          <w:bCs/>
          <w:lang w:val="en-CA"/>
        </w:rPr>
        <w:t>i</w:t>
      </w:r>
      <w:r w:rsidRPr="004B0590">
        <w:rPr>
          <w:b/>
          <w:bCs/>
          <w:lang w:val="en-CA"/>
        </w:rPr>
        <w:t xml:space="preserve">nformation </w:t>
      </w:r>
      <w:r>
        <w:rPr>
          <w:b/>
          <w:bCs/>
          <w:lang w:val="en-CA"/>
        </w:rPr>
        <w:t>s</w:t>
      </w:r>
      <w:r w:rsidRPr="004B0590">
        <w:rPr>
          <w:b/>
          <w:bCs/>
          <w:lang w:val="en-CA"/>
        </w:rPr>
        <w:t>ubmitted</w:t>
      </w:r>
    </w:p>
    <w:tbl>
      <w:tblPr>
        <w:tblStyle w:val="TableGrid"/>
        <w:tblW w:w="0" w:type="auto"/>
        <w:tblInd w:w="1271" w:type="dxa"/>
        <w:tblLayout w:type="fixed"/>
        <w:tblLook w:val="04A0" w:firstRow="1" w:lastRow="0" w:firstColumn="1" w:lastColumn="0" w:noHBand="0" w:noVBand="1"/>
      </w:tblPr>
      <w:tblGrid>
        <w:gridCol w:w="6503"/>
        <w:gridCol w:w="1701"/>
      </w:tblGrid>
      <w:tr w:rsidR="009A4FEB" w:rsidRPr="003F3C0A" w14:paraId="1F94FDB0" w14:textId="77777777" w:rsidTr="00A36B10">
        <w:trPr>
          <w:trHeight w:val="525"/>
        </w:trPr>
        <w:tc>
          <w:tcPr>
            <w:tcW w:w="6503" w:type="dxa"/>
            <w:shd w:val="clear" w:color="auto" w:fill="F2F2F2" w:themeFill="background1" w:themeFillShade="F2"/>
            <w:vAlign w:val="center"/>
          </w:tcPr>
          <w:p w14:paraId="0381A14B" w14:textId="1CCB55CA" w:rsidR="009A4FEB" w:rsidRPr="00A36B10" w:rsidRDefault="009A4FEB" w:rsidP="000F5352">
            <w:pPr>
              <w:jc w:val="center"/>
              <w:rPr>
                <w:b/>
                <w:bCs/>
                <w:sz w:val="18"/>
                <w:szCs w:val="18"/>
                <w:lang w:val="en-CA"/>
              </w:rPr>
            </w:pPr>
            <w:r w:rsidRPr="00A36B10">
              <w:rPr>
                <w:b/>
                <w:bCs/>
                <w:sz w:val="18"/>
                <w:szCs w:val="18"/>
                <w:lang w:val="en-CA"/>
              </w:rPr>
              <w:t xml:space="preserve">Information </w:t>
            </w:r>
            <w:r w:rsidR="001B55D9" w:rsidRPr="00A36B10">
              <w:rPr>
                <w:b/>
                <w:bCs/>
                <w:sz w:val="18"/>
                <w:szCs w:val="18"/>
                <w:lang w:val="en-CA"/>
              </w:rPr>
              <w:t xml:space="preserve">required under </w:t>
            </w:r>
          </w:p>
          <w:p w14:paraId="1F15646F" w14:textId="3FA6DD02" w:rsidR="009A4FEB" w:rsidRPr="00A36B10" w:rsidRDefault="001B55D9" w:rsidP="000F5352">
            <w:pPr>
              <w:jc w:val="center"/>
              <w:rPr>
                <w:b/>
                <w:bCs/>
                <w:sz w:val="18"/>
                <w:szCs w:val="18"/>
                <w:lang w:val="en-CA"/>
              </w:rPr>
            </w:pPr>
            <w:r w:rsidRPr="00A36B10">
              <w:rPr>
                <w:b/>
                <w:bCs/>
                <w:sz w:val="18"/>
                <w:szCs w:val="18"/>
                <w:lang w:val="en-CA"/>
              </w:rPr>
              <w:t xml:space="preserve">form </w:t>
            </w:r>
            <w:r w:rsidR="009A4FEB" w:rsidRPr="00A36B10">
              <w:rPr>
                <w:b/>
                <w:bCs/>
                <w:sz w:val="18"/>
                <w:szCs w:val="18"/>
                <w:lang w:val="en-CA"/>
              </w:rPr>
              <w:t>A / B</w:t>
            </w:r>
          </w:p>
        </w:tc>
        <w:tc>
          <w:tcPr>
            <w:tcW w:w="1701" w:type="dxa"/>
            <w:shd w:val="clear" w:color="auto" w:fill="F2F2F2" w:themeFill="background1" w:themeFillShade="F2"/>
            <w:vAlign w:val="center"/>
          </w:tcPr>
          <w:p w14:paraId="12BAB3EB" w14:textId="6D5E6603" w:rsidR="009A4FEB" w:rsidRPr="00A36B10" w:rsidRDefault="009A4FEB" w:rsidP="000F5352">
            <w:pPr>
              <w:pStyle w:val="ListParagraph"/>
              <w:ind w:left="0"/>
              <w:jc w:val="center"/>
              <w:rPr>
                <w:rFonts w:ascii="Times New Roman" w:hAnsi="Times New Roman" w:cs="Times New Roman"/>
                <w:b/>
                <w:bCs/>
                <w:sz w:val="18"/>
                <w:szCs w:val="18"/>
                <w:lang w:val="en-CA"/>
              </w:rPr>
            </w:pPr>
            <w:r w:rsidRPr="00A36B10">
              <w:rPr>
                <w:rFonts w:ascii="Times New Roman" w:hAnsi="Times New Roman" w:cs="Times New Roman"/>
                <w:b/>
                <w:bCs/>
                <w:sz w:val="18"/>
                <w:szCs w:val="18"/>
                <w:lang w:val="en-CA"/>
              </w:rPr>
              <w:t xml:space="preserve">Information </w:t>
            </w:r>
            <w:r w:rsidR="001B55D9" w:rsidRPr="00A36B10">
              <w:rPr>
                <w:rFonts w:ascii="Times New Roman" w:hAnsi="Times New Roman" w:cs="Times New Roman"/>
                <w:b/>
                <w:bCs/>
                <w:sz w:val="18"/>
                <w:szCs w:val="18"/>
                <w:lang w:val="en-CA"/>
              </w:rPr>
              <w:t xml:space="preserve">submitted </w:t>
            </w:r>
            <w:r w:rsidRPr="00A36B10">
              <w:rPr>
                <w:rFonts w:ascii="Times New Roman" w:hAnsi="Times New Roman" w:cs="Times New Roman"/>
                <w:b/>
                <w:bCs/>
                <w:sz w:val="18"/>
                <w:szCs w:val="18"/>
                <w:lang w:val="en-CA"/>
              </w:rPr>
              <w:t>by Thailand</w:t>
            </w:r>
          </w:p>
        </w:tc>
      </w:tr>
      <w:tr w:rsidR="009A4FEB" w:rsidRPr="003F3C0A" w14:paraId="5BFBFCE0" w14:textId="77777777" w:rsidTr="00A36B10">
        <w:tc>
          <w:tcPr>
            <w:tcW w:w="6503" w:type="dxa"/>
            <w:vAlign w:val="center"/>
          </w:tcPr>
          <w:p w14:paraId="31D50F12" w14:textId="597C857D" w:rsidR="009A4FEB" w:rsidRPr="00741747" w:rsidRDefault="009A4FEB" w:rsidP="000F5352">
            <w:pPr>
              <w:rPr>
                <w:sz w:val="18"/>
                <w:szCs w:val="18"/>
                <w:lang w:val="en-CA"/>
              </w:rPr>
            </w:pPr>
            <w:r w:rsidRPr="00741747">
              <w:rPr>
                <w:sz w:val="18"/>
                <w:szCs w:val="18"/>
                <w:lang w:val="en-CA"/>
              </w:rPr>
              <w:t xml:space="preserve">Contact information to be provided by the importing </w:t>
            </w:r>
            <w:r w:rsidR="001B55D9">
              <w:rPr>
                <w:sz w:val="18"/>
                <w:szCs w:val="18"/>
                <w:lang w:val="en-CA"/>
              </w:rPr>
              <w:t>p</w:t>
            </w:r>
            <w:r w:rsidR="001B55D9" w:rsidRPr="00741747">
              <w:rPr>
                <w:sz w:val="18"/>
                <w:szCs w:val="18"/>
                <w:lang w:val="en-CA"/>
              </w:rPr>
              <w:t>arty</w:t>
            </w:r>
          </w:p>
        </w:tc>
        <w:tc>
          <w:tcPr>
            <w:tcW w:w="1701" w:type="dxa"/>
            <w:vAlign w:val="center"/>
          </w:tcPr>
          <w:p w14:paraId="55AFFFFA"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tc>
      </w:tr>
      <w:tr w:rsidR="009A4FEB" w:rsidRPr="003F3C0A" w14:paraId="4E6A8ED7" w14:textId="77777777" w:rsidTr="00A36B10">
        <w:tc>
          <w:tcPr>
            <w:tcW w:w="6503" w:type="dxa"/>
            <w:vAlign w:val="center"/>
          </w:tcPr>
          <w:p w14:paraId="6D20FC28" w14:textId="11697983" w:rsidR="009A4FEB" w:rsidRPr="00741747" w:rsidRDefault="009A4FEB" w:rsidP="000F5352">
            <w:pPr>
              <w:rPr>
                <w:sz w:val="18"/>
                <w:szCs w:val="18"/>
                <w:lang w:val="en-CA"/>
              </w:rPr>
            </w:pPr>
            <w:r w:rsidRPr="00741747">
              <w:rPr>
                <w:sz w:val="18"/>
                <w:szCs w:val="18"/>
                <w:lang w:val="en-CA"/>
              </w:rPr>
              <w:t xml:space="preserve">Contact information to be provided by the exporting </w:t>
            </w:r>
            <w:r w:rsidR="001B55D9">
              <w:rPr>
                <w:sz w:val="18"/>
                <w:szCs w:val="18"/>
                <w:lang w:val="en-CA"/>
              </w:rPr>
              <w:t>p</w:t>
            </w:r>
            <w:r w:rsidR="001B55D9" w:rsidRPr="00741747">
              <w:rPr>
                <w:sz w:val="18"/>
                <w:szCs w:val="18"/>
                <w:lang w:val="en-CA"/>
              </w:rPr>
              <w:t xml:space="preserve">arty </w:t>
            </w:r>
            <w:r w:rsidRPr="00741747">
              <w:rPr>
                <w:sz w:val="18"/>
                <w:szCs w:val="18"/>
                <w:lang w:val="en-CA"/>
              </w:rPr>
              <w:t>or non-</w:t>
            </w:r>
            <w:r w:rsidR="001B55D9">
              <w:rPr>
                <w:sz w:val="18"/>
                <w:szCs w:val="18"/>
                <w:lang w:val="en-CA"/>
              </w:rPr>
              <w:t>p</w:t>
            </w:r>
            <w:r w:rsidR="001B55D9" w:rsidRPr="00741747">
              <w:rPr>
                <w:sz w:val="18"/>
                <w:szCs w:val="18"/>
                <w:lang w:val="en-CA"/>
              </w:rPr>
              <w:t>arty</w:t>
            </w:r>
          </w:p>
        </w:tc>
        <w:tc>
          <w:tcPr>
            <w:tcW w:w="1701" w:type="dxa"/>
            <w:vAlign w:val="center"/>
          </w:tcPr>
          <w:p w14:paraId="2576821E"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tc>
      </w:tr>
      <w:tr w:rsidR="009A4FEB" w:rsidRPr="003F3C0A" w14:paraId="3CD345DA" w14:textId="77777777" w:rsidTr="00A36B10">
        <w:trPr>
          <w:trHeight w:val="1233"/>
        </w:trPr>
        <w:tc>
          <w:tcPr>
            <w:tcW w:w="6503" w:type="dxa"/>
            <w:vAlign w:val="center"/>
          </w:tcPr>
          <w:p w14:paraId="68F6B50E" w14:textId="77777777" w:rsidR="009A4FEB" w:rsidRPr="00741747" w:rsidRDefault="009A4FEB" w:rsidP="000F5352">
            <w:pPr>
              <w:rPr>
                <w:sz w:val="18"/>
                <w:szCs w:val="18"/>
                <w:lang w:val="en-CA"/>
              </w:rPr>
            </w:pPr>
            <w:r w:rsidRPr="00741747">
              <w:rPr>
                <w:sz w:val="18"/>
                <w:szCs w:val="18"/>
                <w:lang w:val="en-CA"/>
              </w:rPr>
              <w:t>Shipment information to be provided by the exporting country:</w:t>
            </w:r>
          </w:p>
          <w:p w14:paraId="5B8CC9F4" w14:textId="77777777" w:rsidR="009A4FEB" w:rsidRPr="00741747" w:rsidRDefault="009A4FEB" w:rsidP="000F5352">
            <w:pPr>
              <w:pStyle w:val="ListParagraph"/>
              <w:numPr>
                <w:ilvl w:val="0"/>
                <w:numId w:val="30"/>
              </w:numPr>
              <w:spacing w:after="0" w:line="240" w:lineRule="auto"/>
              <w:rPr>
                <w:rFonts w:ascii="Times New Roman" w:hAnsi="Times New Roman" w:cs="Times New Roman"/>
                <w:sz w:val="18"/>
                <w:szCs w:val="18"/>
                <w:lang w:val="en-CA"/>
              </w:rPr>
            </w:pPr>
            <w:r w:rsidRPr="00741747">
              <w:rPr>
                <w:rFonts w:ascii="Times New Roman" w:hAnsi="Times New Roman" w:cs="Times New Roman"/>
                <w:sz w:val="18"/>
                <w:szCs w:val="18"/>
                <w:lang w:val="en-CA"/>
              </w:rPr>
              <w:t>Please indicate approximate total quantity of mercury to be shipped:</w:t>
            </w:r>
          </w:p>
          <w:p w14:paraId="432C76BF" w14:textId="77777777" w:rsidR="009A4FEB" w:rsidRPr="00741747" w:rsidRDefault="009A4FEB" w:rsidP="000F5352">
            <w:pPr>
              <w:pStyle w:val="ListParagraph"/>
              <w:numPr>
                <w:ilvl w:val="0"/>
                <w:numId w:val="30"/>
              </w:numPr>
              <w:spacing w:after="0" w:line="240" w:lineRule="auto"/>
              <w:rPr>
                <w:rFonts w:ascii="Times New Roman" w:hAnsi="Times New Roman" w:cs="Times New Roman"/>
                <w:sz w:val="18"/>
                <w:szCs w:val="18"/>
                <w:lang w:val="en-CA"/>
              </w:rPr>
            </w:pPr>
            <w:r w:rsidRPr="00741747">
              <w:rPr>
                <w:rFonts w:ascii="Times New Roman" w:hAnsi="Times New Roman" w:cs="Times New Roman"/>
                <w:sz w:val="18"/>
                <w:szCs w:val="18"/>
                <w:lang w:val="en-CA"/>
              </w:rPr>
              <w:t>Please indicate approximate date of shipment:</w:t>
            </w:r>
          </w:p>
          <w:p w14:paraId="1BD466D0" w14:textId="77777777" w:rsidR="009A4FEB" w:rsidRPr="00741747" w:rsidRDefault="009A4FEB" w:rsidP="000F5352">
            <w:pPr>
              <w:pStyle w:val="ListParagraph"/>
              <w:numPr>
                <w:ilvl w:val="0"/>
                <w:numId w:val="30"/>
              </w:numPr>
              <w:spacing w:after="0" w:line="240" w:lineRule="auto"/>
              <w:rPr>
                <w:rFonts w:ascii="Times New Roman" w:hAnsi="Times New Roman" w:cs="Times New Roman"/>
                <w:sz w:val="18"/>
                <w:szCs w:val="18"/>
                <w:lang w:val="en-CA"/>
              </w:rPr>
            </w:pPr>
            <w:r w:rsidRPr="00741747">
              <w:rPr>
                <w:rFonts w:ascii="Times New Roman" w:hAnsi="Times New Roman" w:cs="Times New Roman"/>
                <w:sz w:val="18"/>
                <w:szCs w:val="18"/>
                <w:lang w:val="en-CA"/>
              </w:rPr>
              <w:t>Please indicate if the mercury is from primary mercury mining:</w:t>
            </w:r>
          </w:p>
          <w:p w14:paraId="3E7902D8" w14:textId="16674F50" w:rsidR="009A4FEB" w:rsidRPr="00741747" w:rsidRDefault="009A4FEB" w:rsidP="000F5352">
            <w:pPr>
              <w:pStyle w:val="ListParagraph"/>
              <w:numPr>
                <w:ilvl w:val="0"/>
                <w:numId w:val="30"/>
              </w:numPr>
              <w:spacing w:after="0" w:line="240" w:lineRule="auto"/>
              <w:rPr>
                <w:rFonts w:ascii="Times New Roman" w:hAnsi="Times New Roman" w:cs="Times New Roman"/>
                <w:sz w:val="18"/>
                <w:szCs w:val="18"/>
                <w:lang w:val="en-CA"/>
              </w:rPr>
            </w:pPr>
            <w:r w:rsidRPr="00741747">
              <w:rPr>
                <w:rFonts w:ascii="Times New Roman" w:hAnsi="Times New Roman" w:cs="Times New Roman"/>
                <w:sz w:val="18"/>
                <w:szCs w:val="18"/>
                <w:lang w:val="en-CA"/>
              </w:rPr>
              <w:t xml:space="preserve">Please indicate if the mercury has been determined by the exporting </w:t>
            </w:r>
            <w:r w:rsidR="001B55D9">
              <w:rPr>
                <w:rFonts w:ascii="Times New Roman" w:hAnsi="Times New Roman" w:cs="Times New Roman"/>
                <w:sz w:val="18"/>
                <w:szCs w:val="18"/>
                <w:lang w:val="en-CA"/>
              </w:rPr>
              <w:t>p</w:t>
            </w:r>
            <w:r w:rsidR="001B55D9" w:rsidRPr="00741747">
              <w:rPr>
                <w:rFonts w:ascii="Times New Roman" w:hAnsi="Times New Roman" w:cs="Times New Roman"/>
                <w:sz w:val="18"/>
                <w:szCs w:val="18"/>
                <w:lang w:val="en-CA"/>
              </w:rPr>
              <w:t xml:space="preserve">arty </w:t>
            </w:r>
            <w:r w:rsidRPr="00741747">
              <w:rPr>
                <w:rFonts w:ascii="Times New Roman" w:hAnsi="Times New Roman" w:cs="Times New Roman"/>
                <w:sz w:val="18"/>
                <w:szCs w:val="18"/>
                <w:lang w:val="en-CA"/>
              </w:rPr>
              <w:t>to be excess mercury from the decommissioning of chlor-alkali facilities:</w:t>
            </w:r>
          </w:p>
        </w:tc>
        <w:tc>
          <w:tcPr>
            <w:tcW w:w="1701" w:type="dxa"/>
            <w:vAlign w:val="center"/>
          </w:tcPr>
          <w:p w14:paraId="436EE4AC" w14:textId="77777777" w:rsidR="009A4FEB" w:rsidRPr="00741747" w:rsidRDefault="009A4FEB" w:rsidP="000F5352">
            <w:pPr>
              <w:pStyle w:val="ListParagraph"/>
              <w:ind w:left="0"/>
              <w:rPr>
                <w:rFonts w:ascii="Times New Roman" w:hAnsi="Times New Roman" w:cs="Times New Roman"/>
                <w:sz w:val="18"/>
                <w:szCs w:val="18"/>
                <w:lang w:val="en-CA"/>
              </w:rPr>
            </w:pPr>
          </w:p>
          <w:p w14:paraId="104769E9"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Yes</w:t>
            </w:r>
          </w:p>
          <w:p w14:paraId="1EB6D7CE"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p w14:paraId="6781AA3D"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p w14:paraId="746CCD09" w14:textId="77777777" w:rsidR="009A4FEB" w:rsidRPr="00741747" w:rsidRDefault="009A4FEB" w:rsidP="000F5352">
            <w:pPr>
              <w:pStyle w:val="ListParagraph"/>
              <w:ind w:left="0"/>
              <w:jc w:val="center"/>
              <w:rPr>
                <w:rFonts w:ascii="Times New Roman" w:hAnsi="Times New Roman" w:cs="Times New Roman"/>
                <w:sz w:val="18"/>
                <w:szCs w:val="18"/>
                <w:lang w:val="en-CA"/>
              </w:rPr>
            </w:pPr>
          </w:p>
          <w:p w14:paraId="0D02BB2C"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tc>
      </w:tr>
      <w:tr w:rsidR="009A4FEB" w:rsidRPr="003F3C0A" w14:paraId="2651C273" w14:textId="77777777" w:rsidTr="00A36B10">
        <w:trPr>
          <w:trHeight w:val="976"/>
        </w:trPr>
        <w:tc>
          <w:tcPr>
            <w:tcW w:w="6503" w:type="dxa"/>
            <w:vAlign w:val="center"/>
          </w:tcPr>
          <w:p w14:paraId="102B7EE2" w14:textId="145A76CC" w:rsidR="009A4FEB" w:rsidRPr="00741747" w:rsidRDefault="009A4FEB" w:rsidP="000F5352">
            <w:pPr>
              <w:rPr>
                <w:sz w:val="18"/>
                <w:szCs w:val="18"/>
                <w:lang w:val="en-CA"/>
              </w:rPr>
            </w:pPr>
            <w:r w:rsidRPr="00741747">
              <w:rPr>
                <w:sz w:val="18"/>
                <w:szCs w:val="18"/>
                <w:lang w:val="en-CA"/>
              </w:rPr>
              <w:t xml:space="preserve">Information to be provided by the importing </w:t>
            </w:r>
            <w:r w:rsidR="001B55D9">
              <w:rPr>
                <w:sz w:val="18"/>
                <w:szCs w:val="18"/>
                <w:lang w:val="en-CA"/>
              </w:rPr>
              <w:t>p</w:t>
            </w:r>
            <w:r w:rsidR="001B55D9" w:rsidRPr="00741747">
              <w:rPr>
                <w:sz w:val="18"/>
                <w:szCs w:val="18"/>
                <w:lang w:val="en-CA"/>
              </w:rPr>
              <w:t>arty</w:t>
            </w:r>
            <w:r w:rsidRPr="00741747">
              <w:rPr>
                <w:sz w:val="18"/>
                <w:szCs w:val="18"/>
                <w:lang w:val="en-CA"/>
              </w:rPr>
              <w:t>:</w:t>
            </w:r>
          </w:p>
          <w:p w14:paraId="6FAF70E7" w14:textId="77777777" w:rsidR="009A4FEB" w:rsidRPr="00741747" w:rsidRDefault="009A4FEB" w:rsidP="000F5352">
            <w:pPr>
              <w:ind w:left="167"/>
              <w:rPr>
                <w:sz w:val="18"/>
                <w:szCs w:val="18"/>
                <w:lang w:val="en-CA"/>
              </w:rPr>
            </w:pPr>
            <w:r w:rsidRPr="00741747">
              <w:rPr>
                <w:sz w:val="18"/>
                <w:szCs w:val="18"/>
                <w:lang w:val="en-CA"/>
              </w:rPr>
              <w:t>What is the purpose of the import of the mercury?</w:t>
            </w:r>
          </w:p>
          <w:p w14:paraId="388B2EBA" w14:textId="77777777" w:rsidR="009A4FEB" w:rsidRPr="00741747" w:rsidRDefault="009A4FEB" w:rsidP="000F5352">
            <w:pPr>
              <w:pStyle w:val="ListParagraph"/>
              <w:numPr>
                <w:ilvl w:val="0"/>
                <w:numId w:val="31"/>
              </w:numPr>
              <w:spacing w:after="0" w:line="240" w:lineRule="auto"/>
              <w:rPr>
                <w:rFonts w:ascii="Times New Roman" w:hAnsi="Times New Roman" w:cs="Times New Roman"/>
                <w:sz w:val="18"/>
                <w:szCs w:val="18"/>
                <w:lang w:val="en-CA"/>
              </w:rPr>
            </w:pPr>
            <w:r w:rsidRPr="00741747">
              <w:rPr>
                <w:rFonts w:ascii="Times New Roman" w:hAnsi="Times New Roman" w:cs="Times New Roman"/>
                <w:sz w:val="18"/>
                <w:szCs w:val="18"/>
                <w:lang w:val="en-CA"/>
              </w:rPr>
              <w:t xml:space="preserve">Environmentally sound interim storage in accordance with </w:t>
            </w:r>
            <w:r>
              <w:rPr>
                <w:rFonts w:ascii="Times New Roman" w:hAnsi="Times New Roman" w:cs="Times New Roman"/>
                <w:sz w:val="18"/>
                <w:szCs w:val="18"/>
                <w:lang w:val="en-CA"/>
              </w:rPr>
              <w:t>article</w:t>
            </w:r>
            <w:r w:rsidRPr="00741747">
              <w:rPr>
                <w:rFonts w:ascii="Times New Roman" w:hAnsi="Times New Roman" w:cs="Times New Roman"/>
                <w:sz w:val="18"/>
                <w:szCs w:val="18"/>
                <w:lang w:val="en-CA"/>
              </w:rPr>
              <w:t xml:space="preserve"> 10 </w:t>
            </w:r>
          </w:p>
          <w:p w14:paraId="4E8C631F" w14:textId="6D8C3591" w:rsidR="009A4FEB" w:rsidRPr="00741747" w:rsidRDefault="009A4FEB" w:rsidP="000F5352">
            <w:pPr>
              <w:pStyle w:val="ListParagraph"/>
              <w:numPr>
                <w:ilvl w:val="0"/>
                <w:numId w:val="31"/>
              </w:numPr>
              <w:spacing w:after="0" w:line="240" w:lineRule="auto"/>
              <w:rPr>
                <w:rFonts w:ascii="Times New Roman" w:hAnsi="Times New Roman" w:cs="Times New Roman"/>
                <w:sz w:val="18"/>
                <w:szCs w:val="18"/>
                <w:lang w:val="en-CA"/>
              </w:rPr>
            </w:pPr>
            <w:r w:rsidRPr="00741747">
              <w:rPr>
                <w:rFonts w:ascii="Times New Roman" w:hAnsi="Times New Roman" w:cs="Times New Roman"/>
                <w:sz w:val="18"/>
                <w:szCs w:val="18"/>
                <w:lang w:val="en-CA"/>
              </w:rPr>
              <w:t xml:space="preserve">Use allowed to a </w:t>
            </w:r>
            <w:r w:rsidR="001B55D9">
              <w:rPr>
                <w:rFonts w:ascii="Times New Roman" w:hAnsi="Times New Roman" w:cs="Times New Roman"/>
                <w:sz w:val="18"/>
                <w:szCs w:val="18"/>
                <w:lang w:val="en-CA"/>
              </w:rPr>
              <w:t>p</w:t>
            </w:r>
            <w:r w:rsidRPr="00741747">
              <w:rPr>
                <w:rFonts w:ascii="Times New Roman" w:hAnsi="Times New Roman" w:cs="Times New Roman"/>
                <w:sz w:val="18"/>
                <w:szCs w:val="18"/>
                <w:lang w:val="en-CA"/>
              </w:rPr>
              <w:t>arty under the Convention</w:t>
            </w:r>
          </w:p>
        </w:tc>
        <w:tc>
          <w:tcPr>
            <w:tcW w:w="1701" w:type="dxa"/>
            <w:vAlign w:val="center"/>
          </w:tcPr>
          <w:p w14:paraId="7AC37606" w14:textId="77777777" w:rsidR="009A4FEB" w:rsidRDefault="009A4FEB" w:rsidP="000F5352">
            <w:pPr>
              <w:pStyle w:val="ListParagraph"/>
              <w:ind w:left="0"/>
              <w:rPr>
                <w:rFonts w:ascii="Times New Roman" w:hAnsi="Times New Roman" w:cs="Times New Roman"/>
                <w:sz w:val="18"/>
                <w:szCs w:val="18"/>
                <w:lang w:val="en-CA"/>
              </w:rPr>
            </w:pPr>
          </w:p>
          <w:p w14:paraId="3793B53F" w14:textId="77777777" w:rsidR="009A4FEB" w:rsidRPr="00741747" w:rsidRDefault="009A4FEB" w:rsidP="000F5352">
            <w:pPr>
              <w:pStyle w:val="ListParagraph"/>
              <w:ind w:left="0"/>
              <w:rPr>
                <w:rFonts w:ascii="Times New Roman" w:hAnsi="Times New Roman" w:cs="Times New Roman"/>
                <w:sz w:val="18"/>
                <w:szCs w:val="18"/>
                <w:lang w:val="en-CA"/>
              </w:rPr>
            </w:pPr>
          </w:p>
          <w:p w14:paraId="389D0F79" w14:textId="77777777" w:rsidR="009A4FEB"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Yes</w:t>
            </w:r>
          </w:p>
          <w:p w14:paraId="7C6769C6" w14:textId="77777777" w:rsidR="009A4FEB" w:rsidRPr="00741747" w:rsidRDefault="009A4FEB" w:rsidP="000F5352">
            <w:pPr>
              <w:pStyle w:val="ListParagraph"/>
              <w:ind w:left="0"/>
              <w:jc w:val="center"/>
              <w:rPr>
                <w:rFonts w:ascii="Times New Roman" w:hAnsi="Times New Roman" w:cs="Times New Roman"/>
                <w:sz w:val="18"/>
                <w:szCs w:val="18"/>
                <w:lang w:val="en-CA"/>
              </w:rPr>
            </w:pPr>
            <w:r>
              <w:rPr>
                <w:rFonts w:ascii="Times New Roman" w:hAnsi="Times New Roman" w:cs="Times New Roman"/>
                <w:sz w:val="18"/>
                <w:szCs w:val="18"/>
                <w:lang w:val="en-CA"/>
              </w:rPr>
              <w:t>No</w:t>
            </w:r>
          </w:p>
        </w:tc>
      </w:tr>
      <w:tr w:rsidR="009A4FEB" w:rsidRPr="003F3C0A" w14:paraId="6007E369" w14:textId="77777777" w:rsidTr="00A36B10">
        <w:trPr>
          <w:trHeight w:val="339"/>
        </w:trPr>
        <w:tc>
          <w:tcPr>
            <w:tcW w:w="6503" w:type="dxa"/>
            <w:vAlign w:val="center"/>
          </w:tcPr>
          <w:p w14:paraId="299D7073" w14:textId="77777777" w:rsidR="009A4FEB" w:rsidRPr="00741747" w:rsidRDefault="009A4FEB" w:rsidP="000F5352">
            <w:pPr>
              <w:rPr>
                <w:sz w:val="18"/>
                <w:szCs w:val="18"/>
                <w:lang w:val="en-CA"/>
              </w:rPr>
            </w:pPr>
            <w:r w:rsidRPr="00741747">
              <w:rPr>
                <w:sz w:val="18"/>
                <w:szCs w:val="18"/>
                <w:lang w:val="en-CA"/>
              </w:rPr>
              <w:t>Shipping information, as appropriate (Importer/Exporter)</w:t>
            </w:r>
          </w:p>
        </w:tc>
        <w:tc>
          <w:tcPr>
            <w:tcW w:w="1701" w:type="dxa"/>
            <w:vAlign w:val="center"/>
          </w:tcPr>
          <w:p w14:paraId="17EFA7DF"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tc>
      </w:tr>
      <w:tr w:rsidR="009A4FEB" w:rsidRPr="003F3C0A" w14:paraId="2EE93933" w14:textId="77777777" w:rsidTr="00A36B10">
        <w:tc>
          <w:tcPr>
            <w:tcW w:w="6503" w:type="dxa"/>
            <w:vAlign w:val="center"/>
          </w:tcPr>
          <w:p w14:paraId="29AC2556" w14:textId="2C0F818F" w:rsidR="009A4FEB" w:rsidRPr="00741747" w:rsidRDefault="009A4FEB" w:rsidP="000F5352">
            <w:pPr>
              <w:rPr>
                <w:sz w:val="18"/>
                <w:szCs w:val="18"/>
                <w:lang w:val="en-CA"/>
              </w:rPr>
            </w:pPr>
            <w:r w:rsidRPr="00741747">
              <w:rPr>
                <w:sz w:val="18"/>
                <w:szCs w:val="18"/>
                <w:lang w:val="en-CA"/>
              </w:rPr>
              <w:t xml:space="preserve">Indication of consent by </w:t>
            </w:r>
            <w:r w:rsidR="001B55D9">
              <w:rPr>
                <w:sz w:val="18"/>
                <w:szCs w:val="18"/>
                <w:lang w:val="en-CA"/>
              </w:rPr>
              <w:t>i</w:t>
            </w:r>
            <w:r w:rsidRPr="00741747">
              <w:rPr>
                <w:sz w:val="18"/>
                <w:szCs w:val="18"/>
                <w:lang w:val="en-CA"/>
              </w:rPr>
              <w:t xml:space="preserve">mporting </w:t>
            </w:r>
            <w:r w:rsidR="001B55D9">
              <w:rPr>
                <w:sz w:val="18"/>
                <w:szCs w:val="18"/>
                <w:lang w:val="en-CA"/>
              </w:rPr>
              <w:t>p</w:t>
            </w:r>
            <w:r w:rsidRPr="00741747">
              <w:rPr>
                <w:sz w:val="18"/>
                <w:szCs w:val="18"/>
                <w:lang w:val="en-CA"/>
              </w:rPr>
              <w:t>arty</w:t>
            </w:r>
          </w:p>
        </w:tc>
        <w:tc>
          <w:tcPr>
            <w:tcW w:w="1701" w:type="dxa"/>
            <w:vAlign w:val="center"/>
          </w:tcPr>
          <w:p w14:paraId="4C212730"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No</w:t>
            </w:r>
          </w:p>
        </w:tc>
      </w:tr>
      <w:tr w:rsidR="009A4FEB" w:rsidRPr="003F3C0A" w14:paraId="0447FAE6" w14:textId="77777777" w:rsidTr="00A36B10">
        <w:trPr>
          <w:trHeight w:val="250"/>
        </w:trPr>
        <w:tc>
          <w:tcPr>
            <w:tcW w:w="6503" w:type="dxa"/>
            <w:vAlign w:val="center"/>
          </w:tcPr>
          <w:p w14:paraId="44442E6C" w14:textId="5EA668D2" w:rsidR="009A4FEB" w:rsidRPr="00741747" w:rsidRDefault="009A4FEB" w:rsidP="000F5352">
            <w:pPr>
              <w:rPr>
                <w:sz w:val="18"/>
                <w:szCs w:val="18"/>
                <w:lang w:val="en-CA"/>
              </w:rPr>
            </w:pPr>
            <w:r w:rsidRPr="00741747">
              <w:rPr>
                <w:sz w:val="18"/>
                <w:szCs w:val="18"/>
                <w:lang w:val="en-CA"/>
              </w:rPr>
              <w:t xml:space="preserve">Section D: Certification and </w:t>
            </w:r>
            <w:r w:rsidR="001B55D9">
              <w:rPr>
                <w:sz w:val="18"/>
                <w:szCs w:val="18"/>
                <w:lang w:val="en-CA"/>
              </w:rPr>
              <w:t>i</w:t>
            </w:r>
            <w:r w:rsidR="001B55D9" w:rsidRPr="00741747">
              <w:rPr>
                <w:sz w:val="18"/>
                <w:szCs w:val="18"/>
                <w:lang w:val="en-CA"/>
              </w:rPr>
              <w:t xml:space="preserve">nformation </w:t>
            </w:r>
            <w:r w:rsidRPr="00741747">
              <w:rPr>
                <w:sz w:val="18"/>
                <w:szCs w:val="18"/>
                <w:lang w:val="en-CA"/>
              </w:rPr>
              <w:t>to be provided by an importing non-</w:t>
            </w:r>
            <w:r w:rsidR="001B55D9">
              <w:rPr>
                <w:sz w:val="18"/>
                <w:szCs w:val="18"/>
                <w:lang w:val="en-CA"/>
              </w:rPr>
              <w:t>p</w:t>
            </w:r>
            <w:r w:rsidRPr="00741747">
              <w:rPr>
                <w:sz w:val="18"/>
                <w:szCs w:val="18"/>
                <w:lang w:val="en-CA"/>
              </w:rPr>
              <w:t>arty</w:t>
            </w:r>
          </w:p>
        </w:tc>
        <w:tc>
          <w:tcPr>
            <w:tcW w:w="1701" w:type="dxa"/>
            <w:vAlign w:val="center"/>
          </w:tcPr>
          <w:p w14:paraId="06B5B75C" w14:textId="77777777" w:rsidR="009A4FEB" w:rsidRPr="00741747" w:rsidRDefault="009A4FEB" w:rsidP="000F5352">
            <w:pPr>
              <w:pStyle w:val="ListParagraph"/>
              <w:ind w:left="0"/>
              <w:jc w:val="center"/>
              <w:rPr>
                <w:rFonts w:ascii="Times New Roman" w:hAnsi="Times New Roman" w:cs="Times New Roman"/>
                <w:sz w:val="18"/>
                <w:szCs w:val="18"/>
                <w:lang w:val="en-CA"/>
              </w:rPr>
            </w:pPr>
            <w:r w:rsidRPr="00741747">
              <w:rPr>
                <w:rFonts w:ascii="Times New Roman" w:hAnsi="Times New Roman" w:cs="Times New Roman"/>
                <w:sz w:val="18"/>
                <w:szCs w:val="18"/>
                <w:lang w:val="en-CA"/>
              </w:rPr>
              <w:t>NA</w:t>
            </w:r>
          </w:p>
        </w:tc>
      </w:tr>
    </w:tbl>
    <w:p w14:paraId="5870FF0D" w14:textId="77777777" w:rsidR="009A4FEB" w:rsidRPr="005B4F8A" w:rsidRDefault="009A4FEB" w:rsidP="009A4FEB">
      <w:pPr>
        <w:rPr>
          <w:lang w:val="en-CA"/>
        </w:rPr>
      </w:pPr>
    </w:p>
    <w:p w14:paraId="01F58A17" w14:textId="77777777" w:rsidR="009A4FEB" w:rsidRPr="00A36B10" w:rsidRDefault="009A4FEB" w:rsidP="00A36B10">
      <w:pPr>
        <w:pStyle w:val="Normalnumber"/>
        <w:keepNext/>
        <w:keepLines/>
        <w:numPr>
          <w:ilvl w:val="1"/>
          <w:numId w:val="62"/>
        </w:numPr>
        <w:tabs>
          <w:tab w:val="clear" w:pos="624"/>
          <w:tab w:val="left" w:pos="1247"/>
          <w:tab w:val="left" w:pos="1814"/>
          <w:tab w:val="left" w:pos="2381"/>
          <w:tab w:val="left" w:pos="2948"/>
          <w:tab w:val="left" w:pos="3515"/>
          <w:tab w:val="left" w:pos="4082"/>
        </w:tabs>
        <w:ind w:left="1247" w:firstLine="567"/>
        <w:rPr>
          <w:lang w:val="en-CA"/>
        </w:rPr>
      </w:pPr>
      <w:r w:rsidRPr="00A36B10">
        <w:rPr>
          <w:lang w:val="en-CA"/>
        </w:rPr>
        <w:t>Information contained in the submitted trade consent forms and completeness of the submitted forms</w:t>
      </w:r>
    </w:p>
    <w:p w14:paraId="1CB4E23C" w14:textId="77777777" w:rsidR="009A4FEB" w:rsidRPr="006A4211" w:rsidRDefault="009A4FEB" w:rsidP="00A36B10">
      <w:pPr>
        <w:pStyle w:val="Normalnumber"/>
        <w:numPr>
          <w:ilvl w:val="2"/>
          <w:numId w:val="70"/>
        </w:numPr>
        <w:tabs>
          <w:tab w:val="left" w:pos="1247"/>
          <w:tab w:val="left" w:pos="1871"/>
          <w:tab w:val="left" w:pos="2495"/>
          <w:tab w:val="left" w:pos="3742"/>
          <w:tab w:val="left" w:pos="4366"/>
        </w:tabs>
        <w:adjustRightInd w:val="0"/>
        <w:snapToGrid w:val="0"/>
        <w:ind w:left="2381" w:firstLine="624"/>
        <w:rPr>
          <w:lang w:val="en-CA"/>
        </w:rPr>
      </w:pPr>
      <w:r w:rsidRPr="006A4211">
        <w:rPr>
          <w:rFonts w:asciiTheme="majorBidi" w:hAnsiTheme="majorBidi" w:cstheme="majorBidi"/>
        </w:rPr>
        <w:t>One party (Peru) provided forms where it showed:</w:t>
      </w:r>
    </w:p>
    <w:p w14:paraId="6257E831" w14:textId="77777777"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A36B10">
        <w:rPr>
          <w:rFonts w:asciiTheme="majorBidi" w:hAnsiTheme="majorBidi" w:cstheme="majorBidi"/>
          <w:sz w:val="20"/>
          <w:szCs w:val="20"/>
          <w:lang w:val="en-US"/>
        </w:rPr>
        <w:t>Imports destined for use in ASGM in its territory</w:t>
      </w:r>
    </w:p>
    <w:p w14:paraId="61739C2E" w14:textId="77777777" w:rsidR="009A4FEB" w:rsidRPr="006A4211" w:rsidRDefault="009A4FEB" w:rsidP="00A36B10">
      <w:pPr>
        <w:pStyle w:val="ListParagraph"/>
        <w:numPr>
          <w:ilvl w:val="0"/>
          <w:numId w:val="37"/>
        </w:numPr>
        <w:tabs>
          <w:tab w:val="left" w:pos="3828"/>
        </w:tabs>
        <w:spacing w:after="120"/>
        <w:ind w:left="3118" w:firstLine="0"/>
        <w:rPr>
          <w:rFonts w:ascii="Times New Roman" w:hAnsi="Times New Roman" w:cs="Times New Roman"/>
          <w:sz w:val="20"/>
          <w:szCs w:val="20"/>
          <w:lang w:val="en-CA"/>
        </w:rPr>
      </w:pPr>
      <w:r w:rsidRPr="006A4211">
        <w:rPr>
          <w:rFonts w:asciiTheme="majorBidi" w:hAnsiTheme="majorBidi" w:cstheme="majorBidi"/>
          <w:sz w:val="20"/>
          <w:szCs w:val="20"/>
        </w:rPr>
        <w:t>Export of mercury salts (</w:t>
      </w:r>
      <w:proofErr w:type="spellStart"/>
      <w:r w:rsidRPr="006A4211">
        <w:rPr>
          <w:rFonts w:asciiTheme="majorBidi" w:hAnsiTheme="majorBidi" w:cstheme="majorBidi"/>
          <w:i/>
          <w:iCs/>
          <w:sz w:val="20"/>
          <w:szCs w:val="20"/>
        </w:rPr>
        <w:t>catalizadores</w:t>
      </w:r>
      <w:proofErr w:type="spellEnd"/>
      <w:r w:rsidRPr="006A4211">
        <w:rPr>
          <w:rFonts w:asciiTheme="majorBidi" w:hAnsiTheme="majorBidi" w:cstheme="majorBidi"/>
          <w:sz w:val="20"/>
          <w:szCs w:val="20"/>
        </w:rPr>
        <w:t xml:space="preserve">) and dental amalgam. The form was not </w:t>
      </w:r>
      <w:r w:rsidRPr="00A36B10">
        <w:rPr>
          <w:rFonts w:asciiTheme="majorBidi" w:hAnsiTheme="majorBidi" w:cstheme="majorBidi"/>
          <w:sz w:val="20"/>
          <w:szCs w:val="20"/>
          <w:lang w:val="en-US"/>
        </w:rPr>
        <w:t>signed</w:t>
      </w:r>
      <w:r w:rsidRPr="006A4211">
        <w:rPr>
          <w:rFonts w:asciiTheme="majorBidi" w:hAnsiTheme="majorBidi" w:cstheme="majorBidi"/>
          <w:sz w:val="20"/>
          <w:szCs w:val="20"/>
        </w:rPr>
        <w:t xml:space="preserve">. </w:t>
      </w:r>
    </w:p>
    <w:p w14:paraId="2B3B7EA2" w14:textId="77777777" w:rsidR="009A4FEB" w:rsidRPr="006A4211" w:rsidRDefault="009A4FEB" w:rsidP="00A36B10">
      <w:pPr>
        <w:pStyle w:val="ListParagraph"/>
        <w:numPr>
          <w:ilvl w:val="0"/>
          <w:numId w:val="37"/>
        </w:numPr>
        <w:tabs>
          <w:tab w:val="left" w:pos="3828"/>
        </w:tabs>
        <w:spacing w:after="120"/>
        <w:ind w:left="3118" w:firstLine="0"/>
        <w:rPr>
          <w:rFonts w:ascii="Times New Roman" w:hAnsi="Times New Roman" w:cs="Times New Roman"/>
          <w:sz w:val="20"/>
          <w:szCs w:val="20"/>
          <w:lang w:val="en-CA"/>
        </w:rPr>
      </w:pPr>
      <w:r w:rsidRPr="006A4211">
        <w:rPr>
          <w:rFonts w:asciiTheme="majorBidi" w:hAnsiTheme="majorBidi" w:cstheme="majorBidi"/>
          <w:sz w:val="20"/>
          <w:szCs w:val="20"/>
        </w:rPr>
        <w:t xml:space="preserve">Export for dental amalgam. The form was missing confirmation of consent and signature. </w:t>
      </w:r>
    </w:p>
    <w:p w14:paraId="2475D23D" w14:textId="77777777" w:rsidR="009A4FEB" w:rsidRPr="006A4211" w:rsidRDefault="009A4FEB" w:rsidP="00A36B10">
      <w:pPr>
        <w:pStyle w:val="ListParagraph"/>
        <w:numPr>
          <w:ilvl w:val="0"/>
          <w:numId w:val="37"/>
        </w:numPr>
        <w:tabs>
          <w:tab w:val="left" w:pos="3828"/>
        </w:tabs>
        <w:spacing w:after="120"/>
        <w:ind w:left="3118" w:firstLine="0"/>
        <w:rPr>
          <w:rFonts w:ascii="Times New Roman" w:hAnsi="Times New Roman" w:cs="Times New Roman"/>
          <w:sz w:val="20"/>
          <w:szCs w:val="20"/>
          <w:lang w:val="en-CA"/>
        </w:rPr>
      </w:pPr>
      <w:r w:rsidRPr="006A4211">
        <w:rPr>
          <w:rFonts w:asciiTheme="majorBidi" w:hAnsiTheme="majorBidi" w:cstheme="majorBidi"/>
          <w:sz w:val="20"/>
          <w:szCs w:val="20"/>
        </w:rPr>
        <w:t>Imports for use in the party’s chlor-alkali sector.</w:t>
      </w:r>
    </w:p>
    <w:p w14:paraId="570F2947" w14:textId="77777777" w:rsidR="009A4FEB" w:rsidRPr="006A4211" w:rsidRDefault="009A4FEB" w:rsidP="00A36B10">
      <w:pPr>
        <w:pStyle w:val="ListParagraph"/>
        <w:numPr>
          <w:ilvl w:val="0"/>
          <w:numId w:val="37"/>
        </w:numPr>
        <w:tabs>
          <w:tab w:val="left" w:pos="3828"/>
        </w:tabs>
        <w:spacing w:after="120"/>
        <w:ind w:left="3118" w:firstLine="0"/>
        <w:rPr>
          <w:rFonts w:ascii="Times New Roman" w:hAnsi="Times New Roman" w:cs="Times New Roman"/>
          <w:sz w:val="20"/>
          <w:szCs w:val="20"/>
          <w:lang w:val="en-CA"/>
        </w:rPr>
      </w:pPr>
      <w:r w:rsidRPr="006A4211">
        <w:rPr>
          <w:rFonts w:asciiTheme="majorBidi" w:hAnsiTheme="majorBidi" w:cstheme="majorBidi"/>
          <w:sz w:val="20"/>
          <w:szCs w:val="20"/>
        </w:rPr>
        <w:t xml:space="preserve">Export form of mercury proceeding from a party. The form was not signed. According to the description in the submission, consent was denied. </w:t>
      </w:r>
    </w:p>
    <w:p w14:paraId="14367DB4" w14:textId="77777777" w:rsidR="009A4FEB" w:rsidRPr="00994608" w:rsidRDefault="009A4FEB" w:rsidP="00A36B10">
      <w:pPr>
        <w:pStyle w:val="Normalnumber"/>
        <w:numPr>
          <w:ilvl w:val="2"/>
          <w:numId w:val="70"/>
        </w:numPr>
        <w:tabs>
          <w:tab w:val="left" w:pos="1247"/>
          <w:tab w:val="left" w:pos="1871"/>
          <w:tab w:val="left" w:pos="2495"/>
          <w:tab w:val="left" w:pos="3742"/>
          <w:tab w:val="left" w:pos="4366"/>
        </w:tabs>
        <w:adjustRightInd w:val="0"/>
        <w:snapToGrid w:val="0"/>
        <w:ind w:left="2381" w:firstLine="624"/>
        <w:rPr>
          <w:lang w:val="en-CA"/>
        </w:rPr>
      </w:pPr>
      <w:r w:rsidRPr="00940065">
        <w:rPr>
          <w:rFonts w:asciiTheme="majorBidi" w:hAnsiTheme="majorBidi" w:cstheme="majorBidi"/>
        </w:rPr>
        <w:t xml:space="preserve">One </w:t>
      </w:r>
      <w:r>
        <w:rPr>
          <w:rFonts w:asciiTheme="majorBidi" w:hAnsiTheme="majorBidi" w:cstheme="majorBidi"/>
        </w:rPr>
        <w:t>party</w:t>
      </w:r>
      <w:r w:rsidRPr="005D596A">
        <w:rPr>
          <w:rFonts w:asciiTheme="majorBidi" w:hAnsiTheme="majorBidi" w:cstheme="majorBidi"/>
        </w:rPr>
        <w:t xml:space="preserve"> (Japan) provided trade consent forms where it showed</w:t>
      </w:r>
      <w:r>
        <w:rPr>
          <w:rFonts w:asciiTheme="majorBidi" w:hAnsiTheme="majorBidi" w:cstheme="majorBidi"/>
        </w:rPr>
        <w:t>:</w:t>
      </w:r>
    </w:p>
    <w:p w14:paraId="0981308B" w14:textId="77777777"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6A4211">
        <w:rPr>
          <w:rFonts w:asciiTheme="majorBidi" w:hAnsiTheme="majorBidi" w:cstheme="majorBidi"/>
          <w:sz w:val="20"/>
          <w:szCs w:val="20"/>
        </w:rPr>
        <w:t xml:space="preserve">Exports of mercury </w:t>
      </w:r>
      <w:r w:rsidRPr="00A36B10">
        <w:rPr>
          <w:rFonts w:asciiTheme="majorBidi" w:hAnsiTheme="majorBidi" w:cstheme="majorBidi"/>
          <w:sz w:val="20"/>
          <w:szCs w:val="20"/>
          <w:lang w:val="en-US"/>
        </w:rPr>
        <w:t>with reported use in phased-out mercury-added products (sphygmomanometers and blood pressure measuring instruments) to another party,</w:t>
      </w:r>
      <w:r w:rsidRPr="00A36B10" w:rsidDel="005B3789">
        <w:rPr>
          <w:rFonts w:asciiTheme="majorBidi" w:hAnsiTheme="majorBidi" w:cstheme="majorBidi"/>
          <w:sz w:val="20"/>
          <w:szCs w:val="20"/>
          <w:lang w:val="en-US"/>
        </w:rPr>
        <w:t xml:space="preserve"> </w:t>
      </w:r>
      <w:r w:rsidRPr="00A36B10">
        <w:rPr>
          <w:rFonts w:asciiTheme="majorBidi" w:hAnsiTheme="majorBidi" w:cstheme="majorBidi"/>
          <w:sz w:val="20"/>
          <w:szCs w:val="20"/>
          <w:lang w:val="en-US"/>
        </w:rPr>
        <w:t xml:space="preserve">who has an exemption until 2025. </w:t>
      </w:r>
    </w:p>
    <w:p w14:paraId="3C300948" w14:textId="77777777" w:rsidR="009A4FEB" w:rsidRPr="006A4211" w:rsidRDefault="009A4FEB" w:rsidP="00A36B10">
      <w:pPr>
        <w:pStyle w:val="ListParagraph"/>
        <w:numPr>
          <w:ilvl w:val="0"/>
          <w:numId w:val="37"/>
        </w:numPr>
        <w:tabs>
          <w:tab w:val="left" w:pos="3828"/>
        </w:tabs>
        <w:spacing w:after="120"/>
        <w:ind w:left="3118" w:firstLine="0"/>
        <w:rPr>
          <w:rFonts w:ascii="Times New Roman" w:hAnsi="Times New Roman" w:cs="Times New Roman"/>
          <w:sz w:val="20"/>
          <w:szCs w:val="20"/>
          <w:lang w:val="en-CA"/>
        </w:rPr>
      </w:pPr>
      <w:r w:rsidRPr="00A36B10">
        <w:rPr>
          <w:rFonts w:asciiTheme="majorBidi" w:hAnsiTheme="majorBidi" w:cstheme="majorBidi"/>
          <w:sz w:val="20"/>
          <w:szCs w:val="20"/>
          <w:lang w:val="en-US"/>
        </w:rPr>
        <w:t>Exports with reported uses in the traded mercury which included: high pressure short arc lamp, high pressure UV lamp, and chlor-alkali process. Some of the submitted forms had missing information on the use of the mercury and one form</w:t>
      </w:r>
      <w:r w:rsidRPr="006A4211">
        <w:rPr>
          <w:rFonts w:asciiTheme="majorBidi" w:hAnsiTheme="majorBidi" w:cstheme="majorBidi"/>
          <w:sz w:val="20"/>
          <w:szCs w:val="20"/>
        </w:rPr>
        <w:t xml:space="preserve"> was not signed. </w:t>
      </w:r>
    </w:p>
    <w:p w14:paraId="62E1A11E" w14:textId="77777777" w:rsidR="009A4FEB" w:rsidRDefault="009A4FEB" w:rsidP="00A36B10">
      <w:pPr>
        <w:pStyle w:val="Normalnumber"/>
        <w:numPr>
          <w:ilvl w:val="2"/>
          <w:numId w:val="70"/>
        </w:numPr>
        <w:tabs>
          <w:tab w:val="left" w:pos="1247"/>
          <w:tab w:val="left" w:pos="1871"/>
          <w:tab w:val="left" w:pos="2495"/>
          <w:tab w:val="left" w:pos="3742"/>
          <w:tab w:val="left" w:pos="4366"/>
        </w:tabs>
        <w:adjustRightInd w:val="0"/>
        <w:snapToGrid w:val="0"/>
        <w:ind w:left="2381" w:firstLine="624"/>
        <w:rPr>
          <w:lang w:val="en-CA"/>
        </w:rPr>
      </w:pPr>
      <w:r w:rsidRPr="4A3E72DC">
        <w:rPr>
          <w:rFonts w:asciiTheme="majorBidi" w:hAnsiTheme="majorBidi" w:cstheme="majorBidi"/>
          <w:lang w:val="en-CA"/>
        </w:rPr>
        <w:t xml:space="preserve">One </w:t>
      </w:r>
      <w:r>
        <w:rPr>
          <w:rFonts w:asciiTheme="majorBidi" w:hAnsiTheme="majorBidi" w:cstheme="majorBidi"/>
          <w:lang w:val="en-CA"/>
        </w:rPr>
        <w:t>party</w:t>
      </w:r>
      <w:r w:rsidRPr="4A3E72DC">
        <w:rPr>
          <w:rFonts w:asciiTheme="majorBidi" w:hAnsiTheme="majorBidi" w:cstheme="majorBidi"/>
          <w:lang w:val="en-CA"/>
        </w:rPr>
        <w:t xml:space="preserve"> (Switzerland) provided trade consent forms that redacted specific names of exporter and importer, but showed, all relevant trade consent form information including:</w:t>
      </w:r>
    </w:p>
    <w:p w14:paraId="04EEFA4E" w14:textId="77777777"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A36B10">
        <w:rPr>
          <w:rFonts w:asciiTheme="majorBidi" w:hAnsiTheme="majorBidi" w:cstheme="majorBidi"/>
          <w:sz w:val="20"/>
          <w:szCs w:val="20"/>
          <w:lang w:val="en-US"/>
        </w:rPr>
        <w:t>Exports of mercury with reported use in the manufacture of pre-dosed capsules for dental amalgam fillings.</w:t>
      </w:r>
    </w:p>
    <w:p w14:paraId="5F054638" w14:textId="77777777"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A36B10">
        <w:rPr>
          <w:rFonts w:asciiTheme="majorBidi" w:hAnsiTheme="majorBidi" w:cstheme="majorBidi"/>
          <w:sz w:val="20"/>
          <w:szCs w:val="20"/>
          <w:lang w:val="en-US"/>
        </w:rPr>
        <w:t xml:space="preserve">Exports of mercury with reported use for mercury </w:t>
      </w:r>
      <w:proofErr w:type="spellStart"/>
      <w:r w:rsidRPr="00A36B10">
        <w:rPr>
          <w:rFonts w:asciiTheme="majorBidi" w:hAnsiTheme="majorBidi" w:cstheme="majorBidi"/>
          <w:sz w:val="20"/>
          <w:szCs w:val="20"/>
          <w:lang w:val="en-US"/>
        </w:rPr>
        <w:t>porosimetry</w:t>
      </w:r>
      <w:proofErr w:type="spellEnd"/>
      <w:r w:rsidRPr="00A36B10">
        <w:rPr>
          <w:rFonts w:asciiTheme="majorBidi" w:hAnsiTheme="majorBidi" w:cstheme="majorBidi"/>
          <w:sz w:val="20"/>
          <w:szCs w:val="20"/>
          <w:lang w:val="en-US"/>
        </w:rPr>
        <w:t xml:space="preserve"> (for analytical and research purposes).</w:t>
      </w:r>
    </w:p>
    <w:p w14:paraId="300A6512" w14:textId="397347C8" w:rsidR="009A4FEB" w:rsidRPr="000A37E9" w:rsidRDefault="009A4FEB" w:rsidP="00A36B10">
      <w:pPr>
        <w:pStyle w:val="Normalnumber"/>
        <w:keepNext/>
        <w:keepLines/>
        <w:numPr>
          <w:ilvl w:val="1"/>
          <w:numId w:val="62"/>
        </w:numPr>
        <w:tabs>
          <w:tab w:val="clear" w:pos="624"/>
          <w:tab w:val="left" w:pos="1247"/>
          <w:tab w:val="left" w:pos="1814"/>
          <w:tab w:val="left" w:pos="2381"/>
          <w:tab w:val="left" w:pos="2948"/>
          <w:tab w:val="left" w:pos="3515"/>
          <w:tab w:val="left" w:pos="4082"/>
        </w:tabs>
        <w:ind w:left="1247" w:firstLine="567"/>
        <w:rPr>
          <w:lang w:val="en-CA"/>
        </w:rPr>
      </w:pPr>
      <w:r w:rsidRPr="00A36B10">
        <w:rPr>
          <w:lang w:val="en-CA"/>
        </w:rPr>
        <w:t xml:space="preserve">Trade not conforming to article 3 </w:t>
      </w:r>
    </w:p>
    <w:p w14:paraId="7B8EC313" w14:textId="3475B894" w:rsidR="009A4FEB" w:rsidRPr="000A37E9" w:rsidRDefault="009A4FEB" w:rsidP="00A36B10">
      <w:pPr>
        <w:pStyle w:val="ListParagraph"/>
        <w:spacing w:after="120"/>
        <w:ind w:left="2381"/>
        <w:rPr>
          <w:lang w:val="en-CA"/>
        </w:rPr>
      </w:pPr>
      <w:r w:rsidRPr="00F907AF">
        <w:rPr>
          <w:rFonts w:ascii="Times New Roman" w:hAnsi="Times New Roman" w:cs="Times New Roman"/>
          <w:i/>
          <w:iCs/>
          <w:sz w:val="20"/>
          <w:szCs w:val="20"/>
          <w:lang w:val="en-CA"/>
        </w:rPr>
        <w:t>Reports on illicit trade (2023)</w:t>
      </w:r>
    </w:p>
    <w:p w14:paraId="2EDEAB63" w14:textId="699D91D5" w:rsidR="009A4FEB" w:rsidRPr="009E405D" w:rsidRDefault="001B55D9" w:rsidP="00A36B10">
      <w:pPr>
        <w:pStyle w:val="Normalnumber"/>
        <w:numPr>
          <w:ilvl w:val="2"/>
          <w:numId w:val="71"/>
        </w:numPr>
        <w:tabs>
          <w:tab w:val="left" w:pos="1247"/>
          <w:tab w:val="left" w:pos="1871"/>
          <w:tab w:val="left" w:pos="2495"/>
          <w:tab w:val="left" w:pos="3742"/>
          <w:tab w:val="left" w:pos="4366"/>
        </w:tabs>
        <w:adjustRightInd w:val="0"/>
        <w:snapToGrid w:val="0"/>
        <w:ind w:left="2381" w:firstLine="624"/>
      </w:pPr>
      <w:r>
        <w:rPr>
          <w:rFonts w:asciiTheme="majorBidi" w:hAnsiTheme="majorBidi" w:cstheme="majorBidi"/>
        </w:rPr>
        <w:t xml:space="preserve">10 parties </w:t>
      </w:r>
      <w:r w:rsidR="009A4FEB">
        <w:rPr>
          <w:rFonts w:asciiTheme="majorBidi" w:hAnsiTheme="majorBidi" w:cstheme="majorBidi"/>
        </w:rPr>
        <w:t xml:space="preserve">raised the </w:t>
      </w:r>
      <w:r w:rsidR="009A4FEB">
        <w:rPr>
          <w:rFonts w:asciiTheme="majorBidi" w:hAnsiTheme="majorBidi" w:cstheme="majorBidi"/>
          <w:lang w:eastAsia="ja-JP"/>
        </w:rPr>
        <w:t>issue</w:t>
      </w:r>
      <w:r w:rsidR="009A4FEB">
        <w:rPr>
          <w:rFonts w:asciiTheme="majorBidi" w:hAnsiTheme="majorBidi" w:cstheme="majorBidi"/>
        </w:rPr>
        <w:t xml:space="preserve"> of illicit trafficking, illegal trade or smuggling of mercury and mercury-added products in their respective territories either in their response to question 3.5 or</w:t>
      </w:r>
      <w:r w:rsidR="009A4FEB" w:rsidDel="0098252D">
        <w:rPr>
          <w:rFonts w:asciiTheme="majorBidi" w:hAnsiTheme="majorBidi" w:cstheme="majorBidi"/>
        </w:rPr>
        <w:t xml:space="preserve"> </w:t>
      </w:r>
      <w:r w:rsidR="009A4FEB">
        <w:rPr>
          <w:rFonts w:asciiTheme="majorBidi" w:hAnsiTheme="majorBidi" w:cstheme="majorBidi"/>
        </w:rPr>
        <w:t xml:space="preserve">in part C of their reports (Antigua and Barbuda, Burkina Faso, Colombia, Cote d’Ivoire, Indonesia, Lesotho, Nigeria, Peru, Philippines, and Uganda). Of the </w:t>
      </w:r>
      <w:r>
        <w:rPr>
          <w:rFonts w:asciiTheme="majorBidi" w:hAnsiTheme="majorBidi" w:cstheme="majorBidi"/>
        </w:rPr>
        <w:t>10 parties</w:t>
      </w:r>
      <w:r w:rsidR="009A4FEB">
        <w:rPr>
          <w:rFonts w:asciiTheme="majorBidi" w:hAnsiTheme="majorBidi" w:cstheme="majorBidi"/>
        </w:rPr>
        <w:t xml:space="preserve">, </w:t>
      </w:r>
      <w:r w:rsidR="009A4FEB">
        <w:t>four</w:t>
      </w:r>
      <w:r w:rsidR="009A4FEB" w:rsidRPr="4A3E72DC">
        <w:t xml:space="preserve"> </w:t>
      </w:r>
      <w:r>
        <w:t>p</w:t>
      </w:r>
      <w:r w:rsidRPr="4A3E72DC">
        <w:t xml:space="preserve">arties </w:t>
      </w:r>
      <w:r w:rsidR="009A4FEB">
        <w:t xml:space="preserve">(40%, 4 of 10) </w:t>
      </w:r>
      <w:r w:rsidR="009A4FEB" w:rsidRPr="4A3E72DC">
        <w:t xml:space="preserve">provided information on trade not conforming to </w:t>
      </w:r>
      <w:r>
        <w:t>article</w:t>
      </w:r>
      <w:r w:rsidR="009A4FEB" w:rsidRPr="4A3E72DC">
        <w:t xml:space="preserve"> 3 as follows: </w:t>
      </w:r>
    </w:p>
    <w:p w14:paraId="2F61B5A1" w14:textId="6ECCD800"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FD31B7">
        <w:rPr>
          <w:rFonts w:asciiTheme="majorBidi" w:hAnsiTheme="majorBidi" w:cstheme="majorBidi"/>
          <w:sz w:val="20"/>
          <w:szCs w:val="20"/>
        </w:rPr>
        <w:t xml:space="preserve">One </w:t>
      </w:r>
      <w:r>
        <w:rPr>
          <w:rFonts w:asciiTheme="majorBidi" w:hAnsiTheme="majorBidi" w:cstheme="majorBidi"/>
          <w:sz w:val="20"/>
          <w:szCs w:val="20"/>
        </w:rPr>
        <w:t>party</w:t>
      </w:r>
      <w:r w:rsidRPr="00A267E6">
        <w:rPr>
          <w:rFonts w:asciiTheme="majorBidi" w:hAnsiTheme="majorBidi" w:cstheme="majorBidi"/>
          <w:sz w:val="20"/>
          <w:szCs w:val="20"/>
        </w:rPr>
        <w:t xml:space="preserve"> (Antigua and </w:t>
      </w:r>
      <w:r w:rsidRPr="00A36B10">
        <w:rPr>
          <w:rFonts w:asciiTheme="majorBidi" w:hAnsiTheme="majorBidi" w:cstheme="majorBidi"/>
          <w:sz w:val="20"/>
          <w:szCs w:val="20"/>
          <w:lang w:val="en-US"/>
        </w:rPr>
        <w:t xml:space="preserve">Barbuda) reported an export without consent in 2022. The party reported that subsequent documents submitted to its </w:t>
      </w:r>
      <w:r w:rsidR="001B55D9" w:rsidRPr="00A36B10">
        <w:rPr>
          <w:rFonts w:asciiTheme="majorBidi" w:hAnsiTheme="majorBidi" w:cstheme="majorBidi"/>
          <w:sz w:val="20"/>
          <w:szCs w:val="20"/>
          <w:lang w:val="en-US"/>
        </w:rPr>
        <w:t>national f</w:t>
      </w:r>
      <w:r w:rsidRPr="00A36B10">
        <w:rPr>
          <w:rFonts w:asciiTheme="majorBidi" w:hAnsiTheme="majorBidi" w:cstheme="majorBidi"/>
          <w:sz w:val="20"/>
          <w:szCs w:val="20"/>
          <w:lang w:val="en-US"/>
        </w:rPr>
        <w:t xml:space="preserve">ocal </w:t>
      </w:r>
      <w:r w:rsidR="001B55D9" w:rsidRPr="00A36B10">
        <w:rPr>
          <w:rFonts w:asciiTheme="majorBidi" w:hAnsiTheme="majorBidi" w:cstheme="majorBidi"/>
          <w:sz w:val="20"/>
          <w:szCs w:val="20"/>
          <w:lang w:val="en-US"/>
        </w:rPr>
        <w:t xml:space="preserve">point </w:t>
      </w:r>
      <w:r w:rsidRPr="00A36B10">
        <w:rPr>
          <w:rFonts w:asciiTheme="majorBidi" w:hAnsiTheme="majorBidi" w:cstheme="majorBidi"/>
          <w:sz w:val="20"/>
          <w:szCs w:val="20"/>
          <w:lang w:val="en-US"/>
        </w:rPr>
        <w:t>satisfied the latter that the stocks were disposed of in an environmentally sound manner.</w:t>
      </w:r>
    </w:p>
    <w:p w14:paraId="5281B1F6" w14:textId="77777777" w:rsidR="009A4FEB" w:rsidRPr="00A36B10"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lang w:val="en-US"/>
        </w:rPr>
      </w:pPr>
      <w:r w:rsidRPr="00A36B10">
        <w:rPr>
          <w:rFonts w:asciiTheme="majorBidi" w:hAnsiTheme="majorBidi" w:cstheme="majorBidi"/>
          <w:sz w:val="20"/>
          <w:szCs w:val="20"/>
          <w:lang w:val="en-US"/>
        </w:rPr>
        <w:t>One party (Burkina Faso) reported on illegal domestic trade of mercury in small quantities. The report confirmed it has no primary mercury mining in its territory.</w:t>
      </w:r>
    </w:p>
    <w:p w14:paraId="5495075A" w14:textId="77777777" w:rsidR="009A4FEB"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rPr>
      </w:pPr>
      <w:r w:rsidRPr="00A36B10">
        <w:rPr>
          <w:rFonts w:asciiTheme="majorBidi" w:hAnsiTheme="majorBidi" w:cstheme="majorBidi"/>
          <w:sz w:val="20"/>
          <w:szCs w:val="20"/>
          <w:lang w:val="en-US"/>
        </w:rPr>
        <w:t>One party (Philippines) reported that online trading platforms facilitate trade in prohibited mercury-added products, and the continued illegal</w:t>
      </w:r>
      <w:r w:rsidRPr="4A3E72DC">
        <w:rPr>
          <w:rFonts w:asciiTheme="majorBidi" w:hAnsiTheme="majorBidi" w:cstheme="majorBidi"/>
          <w:sz w:val="20"/>
          <w:szCs w:val="20"/>
        </w:rPr>
        <w:t xml:space="preserve"> trade of mercury for use in ASGM which is sold by dental clinics. </w:t>
      </w:r>
    </w:p>
    <w:p w14:paraId="2F791996" w14:textId="5EB4ADA6" w:rsidR="000A37E9" w:rsidRDefault="009A4FEB" w:rsidP="00A36B10">
      <w:pPr>
        <w:pStyle w:val="ListParagraph"/>
        <w:numPr>
          <w:ilvl w:val="0"/>
          <w:numId w:val="37"/>
        </w:numPr>
        <w:tabs>
          <w:tab w:val="left" w:pos="3828"/>
        </w:tabs>
        <w:spacing w:after="120"/>
        <w:ind w:left="3118" w:firstLine="0"/>
        <w:rPr>
          <w:rFonts w:asciiTheme="majorBidi" w:hAnsiTheme="majorBidi" w:cstheme="majorBidi"/>
          <w:sz w:val="20"/>
          <w:szCs w:val="20"/>
        </w:rPr>
      </w:pPr>
      <w:r w:rsidRPr="4A3E72DC">
        <w:rPr>
          <w:rFonts w:asciiTheme="majorBidi" w:hAnsiTheme="majorBidi" w:cstheme="majorBidi"/>
          <w:sz w:val="20"/>
          <w:szCs w:val="20"/>
        </w:rPr>
        <w:t xml:space="preserve">One </w:t>
      </w:r>
      <w:r>
        <w:rPr>
          <w:rFonts w:asciiTheme="majorBidi" w:hAnsiTheme="majorBidi" w:cstheme="majorBidi"/>
          <w:sz w:val="20"/>
          <w:szCs w:val="20"/>
        </w:rPr>
        <w:t>party</w:t>
      </w:r>
      <w:r w:rsidRPr="4A3E72DC">
        <w:rPr>
          <w:rFonts w:asciiTheme="majorBidi" w:hAnsiTheme="majorBidi" w:cstheme="majorBidi"/>
          <w:sz w:val="20"/>
          <w:szCs w:val="20"/>
        </w:rPr>
        <w:t xml:space="preserve"> (Uganda) </w:t>
      </w:r>
      <w:r w:rsidRPr="00A36B10">
        <w:rPr>
          <w:rFonts w:asciiTheme="majorBidi" w:hAnsiTheme="majorBidi" w:cstheme="majorBidi"/>
          <w:sz w:val="20"/>
          <w:szCs w:val="20"/>
          <w:lang w:val="en-US"/>
        </w:rPr>
        <w:t>reported</w:t>
      </w:r>
      <w:r w:rsidRPr="4A3E72DC">
        <w:rPr>
          <w:rFonts w:asciiTheme="majorBidi" w:hAnsiTheme="majorBidi" w:cstheme="majorBidi"/>
          <w:sz w:val="20"/>
          <w:szCs w:val="20"/>
        </w:rPr>
        <w:t xml:space="preserve"> on smuggled mercury from another country that ends up in its ASGM sector.</w:t>
      </w:r>
    </w:p>
    <w:p w14:paraId="6693E139" w14:textId="090AA4AA" w:rsidR="009A4FEB" w:rsidRPr="00A13931" w:rsidRDefault="009A4FEB" w:rsidP="00A36B10">
      <w:pPr>
        <w:tabs>
          <w:tab w:val="left" w:pos="3828"/>
        </w:tabs>
        <w:spacing w:after="120"/>
        <w:ind w:left="2381"/>
        <w:rPr>
          <w:rFonts w:asciiTheme="majorBidi" w:hAnsiTheme="majorBidi" w:cstheme="majorBidi"/>
          <w:i/>
          <w:iCs/>
        </w:rPr>
      </w:pPr>
      <w:r w:rsidRPr="00A36B10">
        <w:rPr>
          <w:rFonts w:eastAsiaTheme="minorEastAsia"/>
          <w:i/>
          <w:iCs/>
          <w:lang w:val="en-CA" w:eastAsia="ja-JP"/>
        </w:rPr>
        <w:t>Historical</w:t>
      </w:r>
      <w:r w:rsidRPr="00A36B10">
        <w:rPr>
          <w:rFonts w:asciiTheme="majorBidi" w:hAnsiTheme="majorBidi" w:cstheme="majorBidi"/>
          <w:i/>
          <w:iCs/>
        </w:rPr>
        <w:t xml:space="preserve"> trends (2019-2021)</w:t>
      </w:r>
    </w:p>
    <w:p w14:paraId="52344656" w14:textId="30359A5E" w:rsidR="009A4FEB" w:rsidRDefault="009A4FEB" w:rsidP="00A36B10">
      <w:pPr>
        <w:pStyle w:val="Normalnumber"/>
        <w:numPr>
          <w:ilvl w:val="2"/>
          <w:numId w:val="71"/>
        </w:numPr>
        <w:tabs>
          <w:tab w:val="left" w:pos="1247"/>
          <w:tab w:val="left" w:pos="1871"/>
          <w:tab w:val="left" w:pos="2495"/>
          <w:tab w:val="left" w:pos="3742"/>
          <w:tab w:val="left" w:pos="4366"/>
        </w:tabs>
        <w:adjustRightInd w:val="0"/>
        <w:snapToGrid w:val="0"/>
        <w:ind w:left="2381" w:firstLine="624"/>
        <w:rPr>
          <w:rFonts w:asciiTheme="majorBidi" w:hAnsiTheme="majorBidi" w:cstheme="majorBidi"/>
          <w:lang w:eastAsia="ja-JP"/>
        </w:rPr>
      </w:pPr>
      <w:r>
        <w:rPr>
          <w:rFonts w:asciiTheme="majorBidi" w:hAnsiTheme="majorBidi" w:cstheme="majorBidi"/>
          <w:lang w:eastAsia="ja-JP"/>
        </w:rPr>
        <w:t xml:space="preserve">In </w:t>
      </w:r>
      <w:r>
        <w:rPr>
          <w:rFonts w:asciiTheme="majorBidi" w:hAnsiTheme="majorBidi" w:cstheme="majorBidi"/>
        </w:rPr>
        <w:t>reviewing</w:t>
      </w:r>
      <w:r>
        <w:rPr>
          <w:rFonts w:asciiTheme="majorBidi" w:hAnsiTheme="majorBidi" w:cstheme="majorBidi"/>
          <w:lang w:eastAsia="ja-JP"/>
        </w:rPr>
        <w:t xml:space="preserve"> responses related to trade not conforming to article 3 or illegal trade for the past reporting cycles, a total of 9</w:t>
      </w:r>
      <w:r w:rsidRPr="66776A3F">
        <w:rPr>
          <w:rFonts w:asciiTheme="majorBidi" w:hAnsiTheme="majorBidi" w:cstheme="majorBidi"/>
          <w:lang w:eastAsia="ja-JP"/>
        </w:rPr>
        <w:t xml:space="preserve"> </w:t>
      </w:r>
      <w:r w:rsidR="00DE6CE0">
        <w:rPr>
          <w:rFonts w:asciiTheme="majorBidi" w:hAnsiTheme="majorBidi" w:cstheme="majorBidi"/>
          <w:lang w:eastAsia="ja-JP"/>
        </w:rPr>
        <w:t>p</w:t>
      </w:r>
      <w:r w:rsidR="00DE6CE0" w:rsidRPr="66776A3F">
        <w:rPr>
          <w:rFonts w:asciiTheme="majorBidi" w:hAnsiTheme="majorBidi" w:cstheme="majorBidi"/>
          <w:lang w:eastAsia="ja-JP"/>
        </w:rPr>
        <w:t>arties</w:t>
      </w:r>
      <w:r w:rsidR="00DE6CE0">
        <w:rPr>
          <w:rFonts w:asciiTheme="majorBidi" w:hAnsiTheme="majorBidi" w:cstheme="majorBidi"/>
          <w:lang w:eastAsia="ja-JP"/>
        </w:rPr>
        <w:t xml:space="preserve"> </w:t>
      </w:r>
      <w:r>
        <w:rPr>
          <w:rFonts w:asciiTheme="majorBidi" w:hAnsiTheme="majorBidi" w:cstheme="majorBidi"/>
          <w:lang w:eastAsia="ja-JP"/>
        </w:rPr>
        <w:t>either reported on illegal trade or trade not conforming to the Convention or raised it as a challenge i</w:t>
      </w:r>
      <w:r w:rsidRPr="66776A3F">
        <w:rPr>
          <w:rFonts w:asciiTheme="majorBidi" w:hAnsiTheme="majorBidi" w:cstheme="majorBidi"/>
          <w:lang w:eastAsia="ja-JP"/>
        </w:rPr>
        <w:t>n</w:t>
      </w:r>
      <w:r>
        <w:rPr>
          <w:rFonts w:asciiTheme="majorBidi" w:hAnsiTheme="majorBidi" w:cstheme="majorBidi"/>
          <w:lang w:eastAsia="ja-JP"/>
        </w:rPr>
        <w:t xml:space="preserve"> implementing the Convention. In the first short national report one party (Canada) reported a case of trade of mercury in contravention of its laws in its response to question 3.5. Four </w:t>
      </w:r>
      <w:r w:rsidR="001B55D9">
        <w:rPr>
          <w:rFonts w:asciiTheme="majorBidi" w:hAnsiTheme="majorBidi" w:cstheme="majorBidi"/>
          <w:lang w:eastAsia="ja-JP"/>
        </w:rPr>
        <w:t xml:space="preserve">parties </w:t>
      </w:r>
      <w:r>
        <w:rPr>
          <w:rFonts w:asciiTheme="majorBidi" w:hAnsiTheme="majorBidi" w:cstheme="majorBidi"/>
          <w:lang w:eastAsia="ja-JP"/>
        </w:rPr>
        <w:t xml:space="preserve">(Colombia, Ecuador, Indonesia, and Peru) cited illegal trade as a challenge to implementing the Convention in </w:t>
      </w:r>
      <w:r w:rsidR="001B55D9">
        <w:rPr>
          <w:rFonts w:asciiTheme="majorBidi" w:hAnsiTheme="majorBidi" w:cstheme="majorBidi"/>
          <w:lang w:eastAsia="ja-JP"/>
        </w:rPr>
        <w:t xml:space="preserve">part </w:t>
      </w:r>
      <w:r>
        <w:rPr>
          <w:rFonts w:asciiTheme="majorBidi" w:hAnsiTheme="majorBidi" w:cstheme="majorBidi"/>
          <w:lang w:eastAsia="ja-JP"/>
        </w:rPr>
        <w:t>C of their reports</w:t>
      </w:r>
      <w:r w:rsidRPr="66776A3F">
        <w:rPr>
          <w:rFonts w:asciiTheme="majorBidi" w:hAnsiTheme="majorBidi" w:cstheme="majorBidi"/>
          <w:lang w:eastAsia="ja-JP"/>
        </w:rPr>
        <w:t xml:space="preserve"> (2019). One </w:t>
      </w:r>
      <w:r>
        <w:rPr>
          <w:rFonts w:asciiTheme="majorBidi" w:hAnsiTheme="majorBidi" w:cstheme="majorBidi"/>
          <w:lang w:eastAsia="ja-JP"/>
        </w:rPr>
        <w:t>party</w:t>
      </w:r>
      <w:r w:rsidRPr="66776A3F">
        <w:rPr>
          <w:rFonts w:asciiTheme="majorBidi" w:hAnsiTheme="majorBidi" w:cstheme="majorBidi"/>
          <w:lang w:eastAsia="ja-JP"/>
        </w:rPr>
        <w:t xml:space="preserve"> </w:t>
      </w:r>
      <w:r>
        <w:rPr>
          <w:rFonts w:asciiTheme="majorBidi" w:hAnsiTheme="majorBidi" w:cstheme="majorBidi"/>
          <w:lang w:eastAsia="ja-JP"/>
        </w:rPr>
        <w:t>(Indonesia) cited its vulnerability to illegal activities as an archipelagic state</w:t>
      </w:r>
      <w:r w:rsidRPr="66776A3F">
        <w:rPr>
          <w:rFonts w:asciiTheme="majorBidi" w:hAnsiTheme="majorBidi" w:cstheme="majorBidi"/>
          <w:lang w:eastAsia="ja-JP"/>
        </w:rPr>
        <w:t xml:space="preserve">, while </w:t>
      </w:r>
      <w:r>
        <w:rPr>
          <w:rFonts w:asciiTheme="majorBidi" w:hAnsiTheme="majorBidi" w:cstheme="majorBidi"/>
          <w:lang w:eastAsia="ja-JP"/>
        </w:rPr>
        <w:t>an</w:t>
      </w:r>
      <w:r w:rsidRPr="66776A3F">
        <w:rPr>
          <w:rFonts w:asciiTheme="majorBidi" w:hAnsiTheme="majorBidi" w:cstheme="majorBidi"/>
          <w:lang w:eastAsia="ja-JP"/>
        </w:rPr>
        <w:t xml:space="preserve">other </w:t>
      </w:r>
      <w:r>
        <w:rPr>
          <w:rFonts w:asciiTheme="majorBidi" w:hAnsiTheme="majorBidi" w:cstheme="majorBidi"/>
          <w:lang w:eastAsia="ja-JP"/>
        </w:rPr>
        <w:t>party</w:t>
      </w:r>
      <w:r w:rsidRPr="66776A3F">
        <w:rPr>
          <w:rFonts w:asciiTheme="majorBidi" w:hAnsiTheme="majorBidi" w:cstheme="majorBidi"/>
          <w:lang w:eastAsia="ja-JP"/>
        </w:rPr>
        <w:t xml:space="preserve"> </w:t>
      </w:r>
      <w:r>
        <w:rPr>
          <w:rFonts w:asciiTheme="majorBidi" w:hAnsiTheme="majorBidi" w:cstheme="majorBidi"/>
          <w:lang w:eastAsia="ja-JP"/>
        </w:rPr>
        <w:t xml:space="preserve">(Peru) </w:t>
      </w:r>
      <w:r w:rsidRPr="66776A3F">
        <w:rPr>
          <w:rFonts w:asciiTheme="majorBidi" w:hAnsiTheme="majorBidi" w:cstheme="majorBidi"/>
          <w:lang w:eastAsia="ja-JP"/>
        </w:rPr>
        <w:t xml:space="preserve">provided a recommendation for optimizing the written consent procedure for the import of mercury, including the provision of information on transit countries, re-export points and the role of free-trade zones, and the establishment of a deadline for receipt of response from </w:t>
      </w:r>
      <w:r w:rsidR="001B55D9">
        <w:rPr>
          <w:rFonts w:asciiTheme="majorBidi" w:hAnsiTheme="majorBidi" w:cstheme="majorBidi"/>
          <w:lang w:eastAsia="ja-JP"/>
        </w:rPr>
        <w:t>p</w:t>
      </w:r>
      <w:r w:rsidR="001B55D9" w:rsidRPr="66776A3F">
        <w:rPr>
          <w:rFonts w:asciiTheme="majorBidi" w:hAnsiTheme="majorBidi" w:cstheme="majorBidi"/>
          <w:lang w:eastAsia="ja-JP"/>
        </w:rPr>
        <w:t xml:space="preserve">arties </w:t>
      </w:r>
      <w:r w:rsidRPr="66776A3F">
        <w:rPr>
          <w:rFonts w:asciiTheme="majorBidi" w:hAnsiTheme="majorBidi" w:cstheme="majorBidi"/>
          <w:lang w:eastAsia="ja-JP"/>
        </w:rPr>
        <w:t xml:space="preserve">concerned. The </w:t>
      </w:r>
      <w:r>
        <w:rPr>
          <w:rFonts w:asciiTheme="majorBidi" w:hAnsiTheme="majorBidi" w:cstheme="majorBidi"/>
          <w:lang w:eastAsia="ja-JP"/>
        </w:rPr>
        <w:t>party</w:t>
      </w:r>
      <w:r w:rsidRPr="66776A3F">
        <w:rPr>
          <w:rFonts w:asciiTheme="majorBidi" w:hAnsiTheme="majorBidi" w:cstheme="majorBidi"/>
          <w:lang w:eastAsia="ja-JP"/>
        </w:rPr>
        <w:t xml:space="preserve"> had also raised the need to improve identification of intended uses of traded mercury, strengthening of capacities of border control agents along with the development of protocols to identify, seize, transport, handle, and label mercury.</w:t>
      </w:r>
      <w:r>
        <w:rPr>
          <w:rFonts w:asciiTheme="majorBidi" w:hAnsiTheme="majorBidi" w:cstheme="majorBidi"/>
          <w:lang w:eastAsia="ja-JP"/>
        </w:rPr>
        <w:t xml:space="preserve"> </w:t>
      </w:r>
    </w:p>
    <w:p w14:paraId="3A7B2A08" w14:textId="461AFA22" w:rsidR="009A4FEB" w:rsidRDefault="009A4FEB" w:rsidP="00A36B10">
      <w:pPr>
        <w:pStyle w:val="Normalnumber"/>
        <w:numPr>
          <w:ilvl w:val="2"/>
          <w:numId w:val="71"/>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Pr>
          <w:rFonts w:asciiTheme="majorBidi" w:hAnsiTheme="majorBidi" w:cstheme="majorBidi"/>
        </w:rPr>
        <w:t xml:space="preserve">For the full national report (2021) an additional three </w:t>
      </w:r>
      <w:r w:rsidR="001B55D9">
        <w:rPr>
          <w:rFonts w:asciiTheme="majorBidi" w:hAnsiTheme="majorBidi" w:cstheme="majorBidi"/>
        </w:rPr>
        <w:t xml:space="preserve">parties </w:t>
      </w:r>
      <w:r>
        <w:rPr>
          <w:rFonts w:asciiTheme="majorBidi" w:hAnsiTheme="majorBidi" w:cstheme="majorBidi"/>
        </w:rPr>
        <w:t xml:space="preserve">(Eswatini, South Africa, and Uganda) raised </w:t>
      </w:r>
      <w:r>
        <w:rPr>
          <w:rFonts w:asciiTheme="majorBidi" w:hAnsiTheme="majorBidi" w:cstheme="majorBidi"/>
          <w:lang w:eastAsia="ja-JP"/>
        </w:rPr>
        <w:t>concerns</w:t>
      </w:r>
      <w:r>
        <w:rPr>
          <w:rFonts w:asciiTheme="majorBidi" w:hAnsiTheme="majorBidi" w:cstheme="majorBidi"/>
        </w:rPr>
        <w:t xml:space="preserve"> over illegal trade which were not raised in the first reporting cycle. One party (South Africa) </w:t>
      </w:r>
      <w:r w:rsidRPr="66776A3F">
        <w:rPr>
          <w:rFonts w:asciiTheme="majorBidi" w:hAnsiTheme="majorBidi" w:cstheme="majorBidi"/>
        </w:rPr>
        <w:t xml:space="preserve">noted that there were known informal flows of mercury in their region and illegal imports </w:t>
      </w:r>
      <w:r>
        <w:rPr>
          <w:rFonts w:asciiTheme="majorBidi" w:hAnsiTheme="majorBidi" w:cstheme="majorBidi"/>
        </w:rPr>
        <w:t xml:space="preserve">of mercury </w:t>
      </w:r>
      <w:r w:rsidRPr="66776A3F">
        <w:rPr>
          <w:rFonts w:asciiTheme="majorBidi" w:hAnsiTheme="majorBidi" w:cstheme="majorBidi"/>
        </w:rPr>
        <w:t xml:space="preserve">into their </w:t>
      </w:r>
      <w:r>
        <w:rPr>
          <w:rFonts w:asciiTheme="majorBidi" w:hAnsiTheme="majorBidi" w:cstheme="majorBidi"/>
        </w:rPr>
        <w:t>territory</w:t>
      </w:r>
      <w:r w:rsidRPr="66776A3F">
        <w:rPr>
          <w:rFonts w:asciiTheme="majorBidi" w:hAnsiTheme="majorBidi" w:cstheme="majorBidi"/>
        </w:rPr>
        <w:t xml:space="preserve">. </w:t>
      </w:r>
      <w:r>
        <w:rPr>
          <w:rFonts w:asciiTheme="majorBidi" w:hAnsiTheme="majorBidi" w:cstheme="majorBidi"/>
        </w:rPr>
        <w:t>Another party (Eswatini) reported on illegal mercury trade in the context of illegal mining occurring at the border, which leads to the illegal cross-border trade of mercury it is experiencing. One party (Uganda) acknowledged that smuggling of mercury into its borders is occurring.</w:t>
      </w:r>
    </w:p>
    <w:p w14:paraId="2208581D" w14:textId="77777777" w:rsidR="009A4FEB" w:rsidRPr="006D5B43" w:rsidRDefault="009A4FEB" w:rsidP="00A36B10">
      <w:pPr>
        <w:tabs>
          <w:tab w:val="left" w:pos="3828"/>
        </w:tabs>
        <w:spacing w:after="120"/>
        <w:ind w:left="2381"/>
        <w:rPr>
          <w:rFonts w:asciiTheme="majorBidi" w:hAnsiTheme="majorBidi" w:cstheme="majorBidi"/>
          <w:i/>
          <w:iCs/>
        </w:rPr>
      </w:pPr>
      <w:r w:rsidRPr="006D5B43">
        <w:rPr>
          <w:rFonts w:asciiTheme="majorBidi" w:hAnsiTheme="majorBidi" w:cstheme="majorBidi"/>
          <w:i/>
          <w:iCs/>
        </w:rPr>
        <w:t>Data gap in the current report</w:t>
      </w:r>
      <w:r>
        <w:rPr>
          <w:rFonts w:asciiTheme="majorBidi" w:hAnsiTheme="majorBidi" w:cstheme="majorBidi"/>
          <w:i/>
          <w:iCs/>
        </w:rPr>
        <w:t>ing period</w:t>
      </w:r>
      <w:r w:rsidRPr="006D5B43">
        <w:rPr>
          <w:rFonts w:asciiTheme="majorBidi" w:hAnsiTheme="majorBidi" w:cstheme="majorBidi"/>
          <w:i/>
          <w:iCs/>
        </w:rPr>
        <w:t xml:space="preserve"> (2023)</w:t>
      </w:r>
    </w:p>
    <w:p w14:paraId="352916E5" w14:textId="38D5A81A" w:rsidR="009A4FEB" w:rsidRPr="008A3548" w:rsidRDefault="009A4FEB" w:rsidP="00A36B10">
      <w:pPr>
        <w:pStyle w:val="Normalnumber"/>
        <w:numPr>
          <w:ilvl w:val="2"/>
          <w:numId w:val="71"/>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Pr>
          <w:rFonts w:asciiTheme="majorBidi" w:hAnsiTheme="majorBidi" w:cstheme="majorBidi"/>
        </w:rPr>
        <w:t xml:space="preserve">Beyond reports of illegal trade, </w:t>
      </w:r>
      <w:r w:rsidRPr="008A3548">
        <w:rPr>
          <w:rFonts w:asciiTheme="majorBidi" w:hAnsiTheme="majorBidi" w:cstheme="majorBidi"/>
        </w:rPr>
        <w:t xml:space="preserve">35 </w:t>
      </w:r>
      <w:r w:rsidR="001B55D9">
        <w:rPr>
          <w:rFonts w:asciiTheme="majorBidi" w:hAnsiTheme="majorBidi" w:cstheme="majorBidi"/>
        </w:rPr>
        <w:t>p</w:t>
      </w:r>
      <w:r w:rsidR="001B55D9" w:rsidRPr="008A3548">
        <w:rPr>
          <w:rFonts w:asciiTheme="majorBidi" w:hAnsiTheme="majorBidi" w:cstheme="majorBidi"/>
        </w:rPr>
        <w:t xml:space="preserve">arties </w:t>
      </w:r>
      <w:r w:rsidRPr="008A3548">
        <w:rPr>
          <w:rFonts w:asciiTheme="majorBidi" w:hAnsiTheme="majorBidi" w:cstheme="majorBidi"/>
        </w:rPr>
        <w:t xml:space="preserve">responded “No”, </w:t>
      </w:r>
      <w:r>
        <w:rPr>
          <w:rFonts w:asciiTheme="majorBidi" w:hAnsiTheme="majorBidi" w:cstheme="majorBidi"/>
        </w:rPr>
        <w:t>t</w:t>
      </w:r>
      <w:r w:rsidRPr="00BD6B2A">
        <w:rPr>
          <w:rFonts w:asciiTheme="majorBidi" w:hAnsiTheme="majorBidi" w:cstheme="majorBidi"/>
        </w:rPr>
        <w:t>o questions about mercury exports, but 1</w:t>
      </w:r>
      <w:r w:rsidR="00004FDB">
        <w:rPr>
          <w:rFonts w:asciiTheme="majorBidi" w:hAnsiTheme="majorBidi" w:cstheme="majorBidi"/>
        </w:rPr>
        <w:t>6</w:t>
      </w:r>
      <w:r w:rsidRPr="00BD6B2A">
        <w:rPr>
          <w:rFonts w:asciiTheme="majorBidi" w:hAnsiTheme="majorBidi" w:cstheme="majorBidi"/>
        </w:rPr>
        <w:t xml:space="preserve"> provided no further explanation</w:t>
      </w:r>
      <w:r w:rsidRPr="008A3548">
        <w:rPr>
          <w:rFonts w:asciiTheme="majorBidi" w:hAnsiTheme="majorBidi" w:cstheme="majorBidi"/>
        </w:rPr>
        <w:t xml:space="preserve">. It is not possible to determine from the reports of these </w:t>
      </w:r>
      <w:r w:rsidR="001B55D9">
        <w:rPr>
          <w:rFonts w:asciiTheme="majorBidi" w:hAnsiTheme="majorBidi" w:cstheme="majorBidi"/>
        </w:rPr>
        <w:t>p</w:t>
      </w:r>
      <w:r w:rsidR="001B55D9" w:rsidRPr="008A3548">
        <w:rPr>
          <w:rFonts w:asciiTheme="majorBidi" w:hAnsiTheme="majorBidi" w:cstheme="majorBidi"/>
        </w:rPr>
        <w:t xml:space="preserve">arties </w:t>
      </w:r>
      <w:r w:rsidRPr="008A3548">
        <w:rPr>
          <w:rFonts w:asciiTheme="majorBidi" w:hAnsiTheme="majorBidi" w:cstheme="majorBidi"/>
        </w:rPr>
        <w:t xml:space="preserve">if their response meant that there were no exports, or if there were trade not conforming to </w:t>
      </w:r>
      <w:r w:rsidR="001B55D9">
        <w:rPr>
          <w:rFonts w:asciiTheme="majorBidi" w:hAnsiTheme="majorBidi" w:cstheme="majorBidi"/>
        </w:rPr>
        <w:t>article</w:t>
      </w:r>
      <w:r w:rsidRPr="008A3548">
        <w:rPr>
          <w:rFonts w:asciiTheme="majorBidi" w:hAnsiTheme="majorBidi" w:cstheme="majorBidi"/>
        </w:rPr>
        <w:t xml:space="preserve"> 3. (Burundi, Costa Rica, Eswatini (Kingdom of), Guinea-Bissau, Madagascar, Mali, Malta, Marshall </w:t>
      </w:r>
      <w:proofErr w:type="gramStart"/>
      <w:r w:rsidRPr="008A3548">
        <w:rPr>
          <w:rFonts w:asciiTheme="majorBidi" w:hAnsiTheme="majorBidi" w:cstheme="majorBidi"/>
        </w:rPr>
        <w:t>Islands,  Portugal</w:t>
      </w:r>
      <w:proofErr w:type="gramEnd"/>
      <w:r w:rsidRPr="008A3548">
        <w:rPr>
          <w:rFonts w:asciiTheme="majorBidi" w:hAnsiTheme="majorBidi" w:cstheme="majorBidi"/>
        </w:rPr>
        <w:t xml:space="preserve">, Republic of Moldova, Rwanda, Sri Lanka, State of Palestine, United Arab Emirates, Viet Nam, and Zambia) </w:t>
      </w:r>
    </w:p>
    <w:p w14:paraId="1CB49AC2" w14:textId="3A747B7B" w:rsidR="009A4FEB" w:rsidRPr="00A36B10" w:rsidRDefault="009A4FEB" w:rsidP="00A36B10">
      <w:pPr>
        <w:pStyle w:val="Normalnumber"/>
        <w:keepNext/>
        <w:keepLines/>
        <w:numPr>
          <w:ilvl w:val="0"/>
          <w:numId w:val="16"/>
        </w:numPr>
        <w:ind w:left="1247" w:firstLine="0"/>
        <w:rPr>
          <w:rFonts w:asciiTheme="majorBidi" w:hAnsiTheme="majorBidi" w:cstheme="majorBidi"/>
          <w:u w:val="single"/>
        </w:rPr>
      </w:pPr>
      <w:r w:rsidRPr="00F54590">
        <w:rPr>
          <w:rFonts w:asciiTheme="majorBidi" w:hAnsiTheme="majorBidi" w:cstheme="majorBidi"/>
          <w:u w:val="single"/>
        </w:rPr>
        <w:t xml:space="preserve">Below is a summary of the </w:t>
      </w:r>
      <w:r>
        <w:rPr>
          <w:rFonts w:asciiTheme="majorBidi" w:hAnsiTheme="majorBidi" w:cstheme="majorBidi"/>
          <w:u w:val="single"/>
        </w:rPr>
        <w:t>secretariat</w:t>
      </w:r>
      <w:r w:rsidRPr="00F54590">
        <w:rPr>
          <w:rFonts w:asciiTheme="majorBidi" w:hAnsiTheme="majorBidi" w:cstheme="majorBidi"/>
          <w:u w:val="single"/>
        </w:rPr>
        <w:t>’s findings under question 3.5:</w:t>
      </w:r>
    </w:p>
    <w:p w14:paraId="74FABC34" w14:textId="1B93A670" w:rsidR="009A4FEB" w:rsidRPr="00A36B10" w:rsidRDefault="009A4FEB" w:rsidP="00A36B10">
      <w:pPr>
        <w:pStyle w:val="Normalnumber"/>
        <w:keepNext/>
        <w:keepLines/>
        <w:numPr>
          <w:ilvl w:val="1"/>
          <w:numId w:val="63"/>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0A7A79">
        <w:rPr>
          <w:rFonts w:asciiTheme="majorBidi" w:hAnsiTheme="majorBidi" w:cstheme="majorBidi"/>
        </w:rPr>
        <w:t xml:space="preserve">It is not clear from the information provided by the party who did not submit copies of the relevant trade forms and based on the available data that all requirements under </w:t>
      </w:r>
      <w:r w:rsidR="001B55D9">
        <w:rPr>
          <w:rFonts w:asciiTheme="majorBidi" w:hAnsiTheme="majorBidi" w:cstheme="majorBidi"/>
        </w:rPr>
        <w:t>a</w:t>
      </w:r>
      <w:r w:rsidR="001B55D9" w:rsidRPr="000A7A79">
        <w:rPr>
          <w:rFonts w:asciiTheme="majorBidi" w:hAnsiTheme="majorBidi" w:cstheme="majorBidi"/>
        </w:rPr>
        <w:t xml:space="preserve">rticle </w:t>
      </w:r>
      <w:r w:rsidRPr="000A7A79">
        <w:rPr>
          <w:rFonts w:asciiTheme="majorBidi" w:hAnsiTheme="majorBidi" w:cstheme="majorBidi"/>
        </w:rPr>
        <w:t xml:space="preserve">3 have been fully met. </w:t>
      </w:r>
    </w:p>
    <w:p w14:paraId="3E78A759" w14:textId="7F991627" w:rsidR="009A4FEB" w:rsidRPr="000A7A79" w:rsidRDefault="009A4FEB" w:rsidP="00A36B10">
      <w:pPr>
        <w:pStyle w:val="Normalnumber"/>
        <w:keepNext/>
        <w:keepLines/>
        <w:numPr>
          <w:ilvl w:val="1"/>
          <w:numId w:val="63"/>
        </w:numPr>
        <w:tabs>
          <w:tab w:val="clear" w:pos="624"/>
          <w:tab w:val="left" w:pos="1247"/>
          <w:tab w:val="left" w:pos="1814"/>
          <w:tab w:val="left" w:pos="2381"/>
          <w:tab w:val="left" w:pos="2948"/>
          <w:tab w:val="left" w:pos="3515"/>
          <w:tab w:val="left" w:pos="4082"/>
        </w:tabs>
        <w:ind w:left="1247" w:firstLine="567"/>
      </w:pPr>
      <w:r w:rsidRPr="000A7A79">
        <w:rPr>
          <w:rFonts w:asciiTheme="majorBidi" w:hAnsiTheme="majorBidi" w:cstheme="majorBidi"/>
        </w:rPr>
        <w:t xml:space="preserve">As reflected in </w:t>
      </w:r>
      <w:r w:rsidR="001B55D9">
        <w:rPr>
          <w:rFonts w:asciiTheme="majorBidi" w:hAnsiTheme="majorBidi" w:cstheme="majorBidi"/>
        </w:rPr>
        <w:t>t</w:t>
      </w:r>
      <w:r w:rsidR="001B55D9" w:rsidRPr="000A7A79">
        <w:rPr>
          <w:rFonts w:asciiTheme="majorBidi" w:hAnsiTheme="majorBidi" w:cstheme="majorBidi"/>
        </w:rPr>
        <w:t xml:space="preserve">able </w:t>
      </w:r>
      <w:r w:rsidRPr="000A7A79">
        <w:rPr>
          <w:rFonts w:asciiTheme="majorBidi" w:hAnsiTheme="majorBidi" w:cstheme="majorBidi"/>
        </w:rPr>
        <w:t xml:space="preserve">5 (Tabulation of </w:t>
      </w:r>
      <w:r w:rsidR="0079603A">
        <w:rPr>
          <w:rFonts w:asciiTheme="majorBidi" w:hAnsiTheme="majorBidi" w:cstheme="majorBidi"/>
        </w:rPr>
        <w:t>i</w:t>
      </w:r>
      <w:r w:rsidRPr="000A7A79">
        <w:rPr>
          <w:rFonts w:asciiTheme="majorBidi" w:hAnsiTheme="majorBidi" w:cstheme="majorBidi"/>
        </w:rPr>
        <w:t xml:space="preserve">nformation </w:t>
      </w:r>
      <w:r w:rsidR="001B55D9">
        <w:rPr>
          <w:rFonts w:asciiTheme="majorBidi" w:hAnsiTheme="majorBidi" w:cstheme="majorBidi"/>
        </w:rPr>
        <w:t>r</w:t>
      </w:r>
      <w:r w:rsidR="001B55D9" w:rsidRPr="000A7A79">
        <w:rPr>
          <w:rFonts w:asciiTheme="majorBidi" w:hAnsiTheme="majorBidi" w:cstheme="majorBidi"/>
        </w:rPr>
        <w:t xml:space="preserve">equired </w:t>
      </w:r>
      <w:r w:rsidRPr="000A7A79">
        <w:rPr>
          <w:rFonts w:asciiTheme="majorBidi" w:hAnsiTheme="majorBidi" w:cstheme="majorBidi"/>
        </w:rPr>
        <w:t xml:space="preserve">under </w:t>
      </w:r>
      <w:r w:rsidR="001B55D9">
        <w:rPr>
          <w:rFonts w:asciiTheme="majorBidi" w:hAnsiTheme="majorBidi" w:cstheme="majorBidi"/>
        </w:rPr>
        <w:t>f</w:t>
      </w:r>
      <w:r w:rsidRPr="000A7A79">
        <w:rPr>
          <w:rFonts w:asciiTheme="majorBidi" w:hAnsiTheme="majorBidi" w:cstheme="majorBidi"/>
        </w:rPr>
        <w:t xml:space="preserve">orms A or B and </w:t>
      </w:r>
      <w:r w:rsidR="001B55D9">
        <w:rPr>
          <w:rFonts w:asciiTheme="majorBidi" w:hAnsiTheme="majorBidi" w:cstheme="majorBidi"/>
        </w:rPr>
        <w:t>i</w:t>
      </w:r>
      <w:r w:rsidR="001B55D9" w:rsidRPr="000A7A79">
        <w:rPr>
          <w:rFonts w:asciiTheme="majorBidi" w:hAnsiTheme="majorBidi" w:cstheme="majorBidi"/>
        </w:rPr>
        <w:t xml:space="preserve">nformation </w:t>
      </w:r>
      <w:r w:rsidR="001B55D9">
        <w:rPr>
          <w:rFonts w:asciiTheme="majorBidi" w:hAnsiTheme="majorBidi" w:cstheme="majorBidi"/>
        </w:rPr>
        <w:t>s</w:t>
      </w:r>
      <w:r w:rsidR="001B55D9" w:rsidRPr="000A7A79">
        <w:rPr>
          <w:rFonts w:asciiTheme="majorBidi" w:hAnsiTheme="majorBidi" w:cstheme="majorBidi"/>
        </w:rPr>
        <w:t>ubmitted</w:t>
      </w:r>
      <w:r w:rsidRPr="000A7A79">
        <w:rPr>
          <w:rFonts w:asciiTheme="majorBidi" w:hAnsiTheme="majorBidi" w:cstheme="majorBidi"/>
        </w:rPr>
        <w:t xml:space="preserve">), while all parties provided details on the quantity of mercury traded, other required information under the trade forms was inconsistently provided. Some of the submitted trade forms had missing information on the source of mercury exported and some lacked the signature of the national focal point. Considering these issues, further work to support implementation of paragraph 6 of article 3 on mercury trade may be needed. </w:t>
      </w:r>
    </w:p>
    <w:p w14:paraId="35B8E73C" w14:textId="2EF3CA62" w:rsidR="009A4FEB" w:rsidRPr="000A7A79" w:rsidRDefault="009A4FEB" w:rsidP="00A36B10">
      <w:pPr>
        <w:pStyle w:val="Normalnumber"/>
        <w:keepNext/>
        <w:keepLines/>
        <w:numPr>
          <w:ilvl w:val="1"/>
          <w:numId w:val="63"/>
        </w:numPr>
        <w:tabs>
          <w:tab w:val="clear" w:pos="624"/>
          <w:tab w:val="left" w:pos="1247"/>
          <w:tab w:val="left" w:pos="1814"/>
          <w:tab w:val="left" w:pos="2381"/>
          <w:tab w:val="left" w:pos="2948"/>
          <w:tab w:val="left" w:pos="3515"/>
          <w:tab w:val="left" w:pos="4082"/>
        </w:tabs>
        <w:ind w:left="1247" w:firstLine="567"/>
      </w:pPr>
      <w:r w:rsidRPr="000A7A79">
        <w:t xml:space="preserve">It was not possible to determine from the reports of parties who responded “No” and who did not provide an </w:t>
      </w:r>
      <w:r w:rsidRPr="00A36B10">
        <w:rPr>
          <w:rFonts w:asciiTheme="majorBidi" w:hAnsiTheme="majorBidi" w:cstheme="majorBidi"/>
        </w:rPr>
        <w:t>explanation</w:t>
      </w:r>
      <w:r w:rsidRPr="000A7A79">
        <w:t xml:space="preserve">, if their response referred to trade not conforming to </w:t>
      </w:r>
      <w:r w:rsidR="0079603A">
        <w:t>article</w:t>
      </w:r>
      <w:r w:rsidRPr="000A7A79">
        <w:t xml:space="preserve"> 3. The amended reporting format adopted by the Conference of Parties in its decision MC-5/13, added response options that covers both: “No – no export took place” and “No – consent was not given” scenarios. These added response options are expected to further improve response and information sharing under question 3.5 in the succeeding reporting cycle. The amended reporting format will be operational in the second full report version of the ORT. </w:t>
      </w:r>
    </w:p>
    <w:p w14:paraId="118BC3D7" w14:textId="77777777" w:rsidR="009A4FEB" w:rsidRPr="00D20179" w:rsidRDefault="009A4FEB" w:rsidP="009A4FEB">
      <w:pPr>
        <w:tabs>
          <w:tab w:val="clear" w:pos="1247"/>
          <w:tab w:val="clear" w:pos="1814"/>
          <w:tab w:val="clear" w:pos="2381"/>
          <w:tab w:val="clear" w:pos="2948"/>
          <w:tab w:val="clear" w:pos="3515"/>
        </w:tabs>
        <w:rPr>
          <w:rFonts w:asciiTheme="majorBidi" w:eastAsiaTheme="minorEastAsia" w:hAnsiTheme="majorBidi" w:cstheme="majorBidi"/>
          <w:lang w:eastAsia="ja-JP"/>
        </w:rPr>
      </w:pPr>
      <w:r>
        <w:rPr>
          <w:rFonts w:asciiTheme="majorBidi" w:hAnsiTheme="majorBidi" w:cstheme="majorBidi"/>
        </w:rPr>
        <w:br w:type="page"/>
      </w:r>
    </w:p>
    <w:p w14:paraId="1646541C" w14:textId="434BECE7" w:rsidR="009A4FEB" w:rsidRPr="00A94DE7" w:rsidRDefault="00F11999" w:rsidP="00A36B10">
      <w:pPr>
        <w:pStyle w:val="CH2"/>
        <w:tabs>
          <w:tab w:val="clear" w:pos="1814"/>
          <w:tab w:val="clear" w:pos="2381"/>
          <w:tab w:val="clear" w:pos="2948"/>
          <w:tab w:val="clear" w:pos="3515"/>
          <w:tab w:val="clear" w:pos="4082"/>
          <w:tab w:val="left" w:pos="1871"/>
          <w:tab w:val="left" w:pos="2495"/>
          <w:tab w:val="left" w:pos="3119"/>
          <w:tab w:val="left" w:pos="3742"/>
          <w:tab w:val="left" w:pos="4366"/>
        </w:tabs>
        <w:spacing w:before="240"/>
        <w:ind w:left="0" w:firstLine="0"/>
      </w:pPr>
      <w:r>
        <w:rPr>
          <w:rFonts w:asciiTheme="majorBidi" w:hAnsiTheme="majorBidi" w:cstheme="majorBidi"/>
          <w:bCs/>
        </w:rPr>
        <w:tab/>
        <w:t>B.</w:t>
      </w:r>
      <w:r>
        <w:rPr>
          <w:rFonts w:asciiTheme="majorBidi" w:hAnsiTheme="majorBidi" w:cstheme="majorBidi"/>
          <w:bCs/>
        </w:rPr>
        <w:tab/>
      </w:r>
      <w:r w:rsidR="009A4FEB" w:rsidRPr="00634959">
        <w:rPr>
          <w:rFonts w:asciiTheme="majorBidi" w:hAnsiTheme="majorBidi" w:cstheme="majorBidi"/>
          <w:bCs/>
        </w:rPr>
        <w:t>Article 11: Mercury wastes</w:t>
      </w:r>
    </w:p>
    <w:tbl>
      <w:tblPr>
        <w:tblStyle w:val="TableGrid"/>
        <w:tblW w:w="0" w:type="auto"/>
        <w:tblInd w:w="279" w:type="dxa"/>
        <w:shd w:val="clear" w:color="auto" w:fill="D9D9D9" w:themeFill="background1" w:themeFillShade="D9"/>
        <w:tblLook w:val="04A0" w:firstRow="1" w:lastRow="0" w:firstColumn="1" w:lastColumn="0" w:noHBand="0" w:noVBand="1"/>
      </w:tblPr>
      <w:tblGrid>
        <w:gridCol w:w="9071"/>
      </w:tblGrid>
      <w:tr w:rsidR="009A4FEB" w:rsidRPr="001F2E09" w14:paraId="50A5F192" w14:textId="77777777" w:rsidTr="00A36B10">
        <w:tc>
          <w:tcPr>
            <w:tcW w:w="9071" w:type="dxa"/>
            <w:shd w:val="clear" w:color="auto" w:fill="F2F2F2" w:themeFill="background1" w:themeFillShade="F2"/>
          </w:tcPr>
          <w:p w14:paraId="23156408" w14:textId="77777777" w:rsidR="009A4FEB" w:rsidRPr="001F2E09" w:rsidRDefault="009A4FEB" w:rsidP="00A36B10">
            <w:pPr>
              <w:pStyle w:val="Normalnumber"/>
              <w:spacing w:before="120" w:line="276" w:lineRule="auto"/>
              <w:rPr>
                <w:rStyle w:val="Inget"/>
                <w:rFonts w:asciiTheme="majorBidi" w:hAnsiTheme="majorBidi" w:cstheme="majorBidi"/>
              </w:rPr>
            </w:pPr>
            <w:r w:rsidRPr="001F2E09">
              <w:rPr>
                <w:rFonts w:asciiTheme="majorBidi" w:hAnsiTheme="majorBidi" w:cstheme="majorBidi"/>
                <w:b/>
                <w:bCs/>
              </w:rPr>
              <w:t>Question 11.2:</w:t>
            </w:r>
            <w:r w:rsidRPr="001F2E09">
              <w:rPr>
                <w:rFonts w:asciiTheme="majorBidi" w:hAnsiTheme="majorBidi" w:cstheme="majorBidi"/>
              </w:rPr>
              <w:t xml:space="preserve"> *</w:t>
            </w:r>
            <w:r w:rsidRPr="001F2E09">
              <w:rPr>
                <w:rStyle w:val="Inget"/>
                <w:rFonts w:asciiTheme="majorBidi" w:hAnsiTheme="majorBidi" w:cstheme="majorBidi"/>
              </w:rPr>
              <w:t>Are there facilities for final disposal of waste consisting of mercury or mercury compounds in the Party’s territory?</w:t>
            </w:r>
          </w:p>
          <w:p w14:paraId="06AB40AE" w14:textId="77777777" w:rsidR="009A4FEB" w:rsidRPr="001F2E09" w:rsidRDefault="009A4FEB" w:rsidP="00A36B10">
            <w:pPr>
              <w:pStyle w:val="Brdtext"/>
              <w:numPr>
                <w:ilvl w:val="0"/>
                <w:numId w:val="17"/>
              </w:numPr>
              <w:pBdr>
                <w:top w:val="none" w:sz="0" w:space="0" w:color="auto"/>
                <w:left w:val="none" w:sz="0" w:space="0" w:color="auto"/>
                <w:bottom w:val="none" w:sz="0" w:space="0" w:color="auto"/>
                <w:right w:val="none" w:sz="0" w:space="0" w:color="auto"/>
                <w:bar w:val="none" w:sz="0" w:color="auto"/>
              </w:pBdr>
              <w:tabs>
                <w:tab w:val="clear" w:pos="2381"/>
                <w:tab w:val="clear" w:pos="2948"/>
              </w:tabs>
              <w:spacing w:after="120" w:line="276" w:lineRule="auto"/>
              <w:ind w:left="621" w:firstLine="0"/>
              <w:rPr>
                <w:rStyle w:val="Inget"/>
                <w:rFonts w:asciiTheme="majorBidi" w:hAnsiTheme="majorBidi" w:cstheme="majorBidi"/>
                <w:color w:val="auto"/>
              </w:rPr>
            </w:pPr>
            <w:r w:rsidRPr="001F2E09">
              <w:rPr>
                <w:rStyle w:val="Inget"/>
                <w:rFonts w:asciiTheme="majorBidi" w:hAnsiTheme="majorBidi" w:cstheme="majorBidi"/>
                <w:color w:val="auto"/>
              </w:rPr>
              <w:t>Yes</w:t>
            </w:r>
          </w:p>
          <w:p w14:paraId="72DD0868" w14:textId="77777777" w:rsidR="009A4FEB" w:rsidRPr="001F2E09" w:rsidRDefault="009A4FEB" w:rsidP="00A36B10">
            <w:pPr>
              <w:pStyle w:val="Brdtext"/>
              <w:numPr>
                <w:ilvl w:val="0"/>
                <w:numId w:val="17"/>
              </w:numPr>
              <w:pBdr>
                <w:top w:val="none" w:sz="0" w:space="0" w:color="auto"/>
                <w:left w:val="none" w:sz="0" w:space="0" w:color="auto"/>
                <w:bottom w:val="none" w:sz="0" w:space="0" w:color="auto"/>
                <w:right w:val="none" w:sz="0" w:space="0" w:color="auto"/>
                <w:bar w:val="none" w:sz="0" w:color="auto"/>
              </w:pBdr>
              <w:tabs>
                <w:tab w:val="clear" w:pos="2381"/>
                <w:tab w:val="clear" w:pos="2948"/>
              </w:tabs>
              <w:spacing w:after="120" w:line="276" w:lineRule="auto"/>
              <w:ind w:left="621" w:firstLine="0"/>
              <w:rPr>
                <w:rStyle w:val="Inget"/>
                <w:rFonts w:asciiTheme="majorBidi" w:hAnsiTheme="majorBidi" w:cstheme="majorBidi"/>
                <w:color w:val="auto"/>
              </w:rPr>
            </w:pPr>
            <w:r w:rsidRPr="001F2E09">
              <w:rPr>
                <w:rStyle w:val="Inget"/>
                <w:rFonts w:asciiTheme="majorBidi" w:hAnsiTheme="majorBidi" w:cstheme="majorBidi"/>
                <w:color w:val="auto"/>
              </w:rPr>
              <w:t>No</w:t>
            </w:r>
          </w:p>
          <w:p w14:paraId="24987CA3" w14:textId="77777777" w:rsidR="009A4FEB" w:rsidRPr="001F2E09" w:rsidRDefault="009A4FEB" w:rsidP="00A36B10">
            <w:pPr>
              <w:pStyle w:val="Brdtext"/>
              <w:numPr>
                <w:ilvl w:val="0"/>
                <w:numId w:val="17"/>
              </w:numPr>
              <w:pBdr>
                <w:top w:val="none" w:sz="0" w:space="0" w:color="auto"/>
                <w:left w:val="none" w:sz="0" w:space="0" w:color="auto"/>
                <w:bottom w:val="none" w:sz="0" w:space="0" w:color="auto"/>
                <w:right w:val="none" w:sz="0" w:space="0" w:color="auto"/>
                <w:bar w:val="none" w:sz="0" w:color="auto"/>
              </w:pBdr>
              <w:tabs>
                <w:tab w:val="clear" w:pos="2381"/>
                <w:tab w:val="clear" w:pos="2948"/>
              </w:tabs>
              <w:spacing w:after="120" w:line="276" w:lineRule="auto"/>
              <w:ind w:left="621" w:firstLine="0"/>
              <w:rPr>
                <w:rStyle w:val="Inget"/>
                <w:rFonts w:asciiTheme="majorBidi" w:hAnsiTheme="majorBidi" w:cstheme="majorBidi"/>
                <w:color w:val="auto"/>
              </w:rPr>
            </w:pPr>
            <w:r w:rsidRPr="001F2E09">
              <w:rPr>
                <w:rStyle w:val="Inget"/>
                <w:rFonts w:asciiTheme="majorBidi" w:hAnsiTheme="majorBidi" w:cstheme="majorBidi"/>
                <w:color w:val="auto"/>
              </w:rPr>
              <w:t>Do not know (please explain)</w:t>
            </w:r>
          </w:p>
          <w:p w14:paraId="08F240A0" w14:textId="77777777" w:rsidR="009A4FEB" w:rsidRPr="001F2E09" w:rsidRDefault="009A4FEB" w:rsidP="00A36B10">
            <w:pPr>
              <w:pStyle w:val="Normalnumber"/>
              <w:spacing w:before="120" w:line="276" w:lineRule="auto"/>
              <w:ind w:left="621"/>
              <w:rPr>
                <w:rFonts w:asciiTheme="majorBidi" w:hAnsiTheme="majorBidi" w:cstheme="majorBidi"/>
              </w:rPr>
            </w:pPr>
            <w:r w:rsidRPr="001F2E09">
              <w:rPr>
                <w:rStyle w:val="Inget"/>
                <w:rFonts w:asciiTheme="majorBidi" w:hAnsiTheme="majorBidi" w:cstheme="majorBidi"/>
                <w:b/>
              </w:rPr>
              <w:t>If yes</w:t>
            </w:r>
            <w:r w:rsidRPr="001F2E09">
              <w:rPr>
                <w:rStyle w:val="Inget"/>
                <w:rFonts w:asciiTheme="majorBidi" w:hAnsiTheme="majorBidi" w:cstheme="majorBidi"/>
                <w:bCs/>
              </w:rPr>
              <w:t>,</w:t>
            </w:r>
            <w:r w:rsidRPr="001F2E09">
              <w:rPr>
                <w:rStyle w:val="Inget"/>
                <w:rFonts w:asciiTheme="majorBidi" w:hAnsiTheme="majorBidi" w:cstheme="majorBidi"/>
              </w:rPr>
              <w:t xml:space="preserve"> if available, how much waste consisting of mercury or mercury compounds has been subjected to final disposal under the reporting period? Please specify the method of the final disposal operation/operations.</w:t>
            </w:r>
          </w:p>
        </w:tc>
      </w:tr>
    </w:tbl>
    <w:p w14:paraId="093157C4" w14:textId="77777777" w:rsidR="009A4FEB" w:rsidRDefault="009A4FEB" w:rsidP="009A4FEB">
      <w:pPr>
        <w:pStyle w:val="ListParagraph"/>
        <w:spacing w:after="120" w:line="276" w:lineRule="auto"/>
        <w:ind w:left="360"/>
        <w:rPr>
          <w:rFonts w:asciiTheme="majorBidi" w:hAnsiTheme="majorBidi" w:cstheme="majorBidi"/>
          <w:sz w:val="20"/>
          <w:szCs w:val="20"/>
        </w:rPr>
      </w:pPr>
    </w:p>
    <w:p w14:paraId="4500B8FE" w14:textId="52CC406B" w:rsidR="009A4FEB" w:rsidRPr="00473AED" w:rsidRDefault="009A4FEB" w:rsidP="00A36B10">
      <w:pPr>
        <w:pStyle w:val="Normalnumber"/>
        <w:keepNext/>
        <w:keepLines/>
        <w:numPr>
          <w:ilvl w:val="0"/>
          <w:numId w:val="16"/>
        </w:numPr>
        <w:ind w:left="1247" w:firstLine="0"/>
        <w:rPr>
          <w:rFonts w:asciiTheme="majorBidi" w:hAnsiTheme="majorBidi" w:cstheme="majorBidi"/>
        </w:rPr>
      </w:pPr>
      <w:r w:rsidRPr="00473AED">
        <w:rPr>
          <w:rFonts w:asciiTheme="majorBidi" w:hAnsiTheme="majorBidi" w:cstheme="majorBidi"/>
          <w:u w:val="single"/>
        </w:rPr>
        <w:t xml:space="preserve">In terms of </w:t>
      </w:r>
      <w:r w:rsidR="009A26B9">
        <w:rPr>
          <w:rFonts w:asciiTheme="majorBidi" w:hAnsiTheme="majorBidi" w:cstheme="majorBidi"/>
          <w:u w:val="single"/>
        </w:rPr>
        <w:t>p</w:t>
      </w:r>
      <w:r w:rsidR="009A26B9" w:rsidRPr="00473AED">
        <w:rPr>
          <w:rFonts w:asciiTheme="majorBidi" w:hAnsiTheme="majorBidi" w:cstheme="majorBidi"/>
          <w:u w:val="single"/>
        </w:rPr>
        <w:t xml:space="preserve">arties’ </w:t>
      </w:r>
      <w:r w:rsidRPr="00473AED">
        <w:rPr>
          <w:rFonts w:asciiTheme="majorBidi" w:hAnsiTheme="majorBidi" w:cstheme="majorBidi"/>
          <w:u w:val="single"/>
        </w:rPr>
        <w:t>responses to question 11.2</w:t>
      </w:r>
      <w:r w:rsidRPr="00473AED">
        <w:rPr>
          <w:rFonts w:asciiTheme="majorBidi" w:hAnsiTheme="majorBidi"/>
          <w:vertAlign w:val="superscript"/>
        </w:rPr>
        <w:footnoteReference w:id="17"/>
      </w:r>
      <w:r w:rsidRPr="00473AED">
        <w:rPr>
          <w:rFonts w:asciiTheme="majorBidi" w:hAnsiTheme="majorBidi" w:cstheme="majorBidi"/>
        </w:rPr>
        <w:t>: </w:t>
      </w:r>
    </w:p>
    <w:p w14:paraId="47C5CA5B" w14:textId="77777777" w:rsidR="009A4FEB" w:rsidRDefault="009A4FEB" w:rsidP="009A4FEB">
      <w:pPr>
        <w:pStyle w:val="ListParagraph"/>
        <w:spacing w:after="120" w:line="276" w:lineRule="auto"/>
        <w:ind w:left="360"/>
        <w:rPr>
          <w:rFonts w:asciiTheme="majorBidi" w:hAnsiTheme="majorBidi" w:cstheme="majorBidi"/>
          <w:sz w:val="20"/>
          <w:szCs w:val="20"/>
        </w:rPr>
      </w:pPr>
      <w:r>
        <w:rPr>
          <w:rFonts w:asciiTheme="majorBidi" w:hAnsiTheme="majorBidi" w:cstheme="majorBidi"/>
          <w:noProof/>
          <w:u w:val="single"/>
        </w:rPr>
        <w:drawing>
          <wp:anchor distT="0" distB="0" distL="114300" distR="114300" simplePos="0" relativeHeight="251658250" behindDoc="0" locked="0" layoutInCell="1" allowOverlap="1" wp14:anchorId="6EF1F32E" wp14:editId="2B6F61DC">
            <wp:simplePos x="0" y="0"/>
            <wp:positionH relativeFrom="column">
              <wp:posOffset>158713</wp:posOffset>
            </wp:positionH>
            <wp:positionV relativeFrom="paragraph">
              <wp:posOffset>169545</wp:posOffset>
            </wp:positionV>
            <wp:extent cx="6026150" cy="2075180"/>
            <wp:effectExtent l="0" t="0" r="6350" b="0"/>
            <wp:wrapSquare wrapText="bothSides"/>
            <wp:docPr id="2035045714" name="Picture 14"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45714" name="Picture 14" descr="A graph with text and numbers&#10;&#10;AI-generated content may be incorrect."/>
                    <pic:cNvPicPr/>
                  </pic:nvPicPr>
                  <pic:blipFill>
                    <a:blip r:embed="rId26">
                      <a:extLst>
                        <a:ext uri="{BEBA8EAE-BF5A-486C-A8C5-ECC9F3942E4B}">
                          <a14:imgProps xmlns:a14="http://schemas.microsoft.com/office/drawing/2010/main">
                            <a14:imgLayer r:embed="rId27">
                              <a14:imgEffect>
                                <a14:sharpenSoften amount="45000"/>
                              </a14:imgEffect>
                            </a14:imgLayer>
                          </a14:imgProps>
                        </a:ext>
                      </a:extLst>
                    </a:blip>
                    <a:stretch>
                      <a:fillRect/>
                    </a:stretch>
                  </pic:blipFill>
                  <pic:spPr>
                    <a:xfrm>
                      <a:off x="0" y="0"/>
                      <a:ext cx="6026150" cy="2075180"/>
                    </a:xfrm>
                    <a:prstGeom prst="rect">
                      <a:avLst/>
                    </a:prstGeom>
                  </pic:spPr>
                </pic:pic>
              </a:graphicData>
            </a:graphic>
            <wp14:sizeRelH relativeFrom="page">
              <wp14:pctWidth>0</wp14:pctWidth>
            </wp14:sizeRelH>
            <wp14:sizeRelV relativeFrom="page">
              <wp14:pctHeight>0</wp14:pctHeight>
            </wp14:sizeRelV>
          </wp:anchor>
        </w:drawing>
      </w:r>
    </w:p>
    <w:p w14:paraId="09F0D5FC" w14:textId="77777777" w:rsidR="009A4FEB" w:rsidRDefault="009A4FEB" w:rsidP="00A36B10">
      <w:pPr>
        <w:pStyle w:val="Normalnumber"/>
        <w:keepNext/>
        <w:keepLines/>
        <w:numPr>
          <w:ilvl w:val="1"/>
          <w:numId w:val="72"/>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Pr>
          <w:rFonts w:asciiTheme="majorBidi" w:hAnsiTheme="majorBidi" w:cstheme="majorBidi"/>
        </w:rPr>
        <w:t xml:space="preserve">The breakdown of </w:t>
      </w:r>
      <w:r w:rsidRPr="00A36B10">
        <w:t>responses</w:t>
      </w:r>
      <w:r>
        <w:rPr>
          <w:rFonts w:asciiTheme="majorBidi" w:hAnsiTheme="majorBidi" w:cstheme="majorBidi"/>
        </w:rPr>
        <w:t xml:space="preserve"> is as follows:</w:t>
      </w:r>
    </w:p>
    <w:tbl>
      <w:tblPr>
        <w:tblStyle w:val="TableGrid"/>
        <w:tblW w:w="0" w:type="auto"/>
        <w:tblInd w:w="1080"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2176"/>
        <w:gridCol w:w="1842"/>
        <w:gridCol w:w="1701"/>
      </w:tblGrid>
      <w:tr w:rsidR="009A4FEB" w:rsidRPr="004C3378" w14:paraId="72A4B58F" w14:textId="77777777" w:rsidTr="00A36B10">
        <w:tc>
          <w:tcPr>
            <w:tcW w:w="2176" w:type="dxa"/>
          </w:tcPr>
          <w:p w14:paraId="774DDE9D" w14:textId="00D0354C" w:rsidR="009A4FEB" w:rsidRPr="004C3378" w:rsidRDefault="009A4FEB" w:rsidP="000F5352">
            <w:pPr>
              <w:spacing w:line="276" w:lineRule="auto"/>
              <w:rPr>
                <w:rFonts w:asciiTheme="majorBidi" w:hAnsiTheme="majorBidi" w:cstheme="majorBidi"/>
                <w:lang w:eastAsia="en-US"/>
              </w:rPr>
            </w:pPr>
            <w:r w:rsidRPr="004C3378">
              <w:rPr>
                <w:rFonts w:asciiTheme="majorBidi" w:hAnsiTheme="majorBidi" w:cstheme="majorBidi"/>
                <w:lang w:eastAsia="en-US"/>
              </w:rPr>
              <w:t>“Yes”</w:t>
            </w:r>
          </w:p>
        </w:tc>
        <w:tc>
          <w:tcPr>
            <w:tcW w:w="1842" w:type="dxa"/>
          </w:tcPr>
          <w:p w14:paraId="0162247A" w14:textId="4E9951B7" w:rsidR="009A4FEB" w:rsidRPr="004C3378" w:rsidRDefault="009A4FEB" w:rsidP="000F5352">
            <w:pPr>
              <w:spacing w:line="276" w:lineRule="auto"/>
              <w:rPr>
                <w:rFonts w:asciiTheme="majorBidi" w:hAnsiTheme="majorBidi" w:cstheme="majorBidi"/>
              </w:rPr>
            </w:pPr>
            <w:r w:rsidRPr="004C3378">
              <w:rPr>
                <w:rFonts w:asciiTheme="majorBidi" w:hAnsiTheme="majorBidi" w:cstheme="majorBidi"/>
                <w:lang w:eastAsia="en-US"/>
              </w:rPr>
              <w:t xml:space="preserve">29 </w:t>
            </w:r>
            <w:r w:rsidR="009A26B9">
              <w:rPr>
                <w:rFonts w:asciiTheme="majorBidi" w:hAnsiTheme="majorBidi" w:cstheme="majorBidi"/>
                <w:lang w:eastAsia="en-US"/>
              </w:rPr>
              <w:t>p</w:t>
            </w:r>
            <w:r w:rsidRPr="004C3378">
              <w:rPr>
                <w:rFonts w:asciiTheme="majorBidi" w:hAnsiTheme="majorBidi" w:cstheme="majorBidi"/>
                <w:lang w:eastAsia="en-US"/>
              </w:rPr>
              <w:t xml:space="preserve">arties </w:t>
            </w:r>
          </w:p>
        </w:tc>
        <w:tc>
          <w:tcPr>
            <w:tcW w:w="1701" w:type="dxa"/>
          </w:tcPr>
          <w:p w14:paraId="2D1DFDF7" w14:textId="77777777" w:rsidR="009A4FEB" w:rsidRPr="004C3378" w:rsidRDefault="009A4FEB" w:rsidP="000F5352">
            <w:pPr>
              <w:spacing w:line="276" w:lineRule="auto"/>
              <w:rPr>
                <w:rFonts w:asciiTheme="majorBidi" w:hAnsiTheme="majorBidi" w:cstheme="majorBidi"/>
                <w:lang w:eastAsia="en-US"/>
              </w:rPr>
            </w:pPr>
            <w:r w:rsidRPr="004C3378">
              <w:rPr>
                <w:rFonts w:asciiTheme="majorBidi" w:hAnsiTheme="majorBidi" w:cstheme="majorBidi"/>
                <w:lang w:eastAsia="en-US"/>
              </w:rPr>
              <w:t>(25%</w:t>
            </w:r>
            <w:r>
              <w:rPr>
                <w:rFonts w:asciiTheme="majorBidi" w:hAnsiTheme="majorBidi" w:cstheme="majorBidi"/>
                <w:lang w:eastAsia="en-US"/>
              </w:rPr>
              <w:t xml:space="preserve">, </w:t>
            </w:r>
            <w:r w:rsidRPr="004C3378">
              <w:rPr>
                <w:rFonts w:asciiTheme="majorBidi" w:hAnsiTheme="majorBidi" w:cstheme="majorBidi"/>
                <w:lang w:eastAsia="en-US"/>
              </w:rPr>
              <w:t xml:space="preserve">29/118) </w:t>
            </w:r>
          </w:p>
        </w:tc>
      </w:tr>
      <w:tr w:rsidR="009A4FEB" w:rsidRPr="004C3378" w14:paraId="727F134F" w14:textId="77777777" w:rsidTr="00A36B10">
        <w:tc>
          <w:tcPr>
            <w:tcW w:w="2176" w:type="dxa"/>
          </w:tcPr>
          <w:p w14:paraId="33D62992" w14:textId="77777777" w:rsidR="009A4FEB" w:rsidRPr="004C3378" w:rsidRDefault="009A4FEB" w:rsidP="000F5352">
            <w:pPr>
              <w:spacing w:line="276" w:lineRule="auto"/>
              <w:rPr>
                <w:rFonts w:asciiTheme="majorBidi" w:hAnsiTheme="majorBidi" w:cstheme="majorBidi"/>
                <w:lang w:eastAsia="en-US"/>
              </w:rPr>
            </w:pPr>
            <w:r w:rsidRPr="004C3378">
              <w:rPr>
                <w:rFonts w:asciiTheme="majorBidi" w:hAnsiTheme="majorBidi" w:cstheme="majorBidi"/>
                <w:lang w:eastAsia="en-US"/>
              </w:rPr>
              <w:t xml:space="preserve">“No” </w:t>
            </w:r>
          </w:p>
        </w:tc>
        <w:tc>
          <w:tcPr>
            <w:tcW w:w="1842" w:type="dxa"/>
          </w:tcPr>
          <w:p w14:paraId="3A059670" w14:textId="6AE0C0A8" w:rsidR="009A4FEB" w:rsidRPr="004C3378" w:rsidRDefault="009A4FEB" w:rsidP="009A26B9">
            <w:pPr>
              <w:spacing w:line="276" w:lineRule="auto"/>
              <w:rPr>
                <w:rFonts w:asciiTheme="majorBidi" w:hAnsiTheme="majorBidi" w:cstheme="majorBidi"/>
                <w:lang w:eastAsia="en-US"/>
              </w:rPr>
            </w:pPr>
            <w:r w:rsidRPr="004C3378">
              <w:rPr>
                <w:rFonts w:asciiTheme="majorBidi" w:hAnsiTheme="majorBidi" w:cstheme="majorBidi"/>
                <w:lang w:eastAsia="en-US"/>
              </w:rPr>
              <w:t xml:space="preserve">85 </w:t>
            </w:r>
            <w:r w:rsidR="009A26B9">
              <w:rPr>
                <w:rFonts w:asciiTheme="majorBidi" w:hAnsiTheme="majorBidi" w:cstheme="majorBidi"/>
                <w:lang w:eastAsia="en-US"/>
              </w:rPr>
              <w:t>p</w:t>
            </w:r>
            <w:r w:rsidRPr="004C3378">
              <w:rPr>
                <w:rFonts w:asciiTheme="majorBidi" w:hAnsiTheme="majorBidi" w:cstheme="majorBidi"/>
                <w:lang w:eastAsia="en-US"/>
              </w:rPr>
              <w:t>arties</w:t>
            </w:r>
            <w:r w:rsidRPr="004C3378">
              <w:rPr>
                <w:rStyle w:val="FootnoteReference"/>
                <w:rFonts w:cstheme="majorBidi"/>
                <w:lang w:eastAsia="en-US"/>
              </w:rPr>
              <w:footnoteReference w:id="18"/>
            </w:r>
            <w:r w:rsidRPr="004C3378">
              <w:rPr>
                <w:rFonts w:asciiTheme="majorBidi" w:hAnsiTheme="majorBidi" w:cstheme="majorBidi"/>
                <w:lang w:eastAsia="en-US"/>
              </w:rPr>
              <w:t xml:space="preserve">  </w:t>
            </w:r>
          </w:p>
        </w:tc>
        <w:tc>
          <w:tcPr>
            <w:tcW w:w="1701" w:type="dxa"/>
          </w:tcPr>
          <w:p w14:paraId="03691CB6" w14:textId="77777777" w:rsidR="009A4FEB" w:rsidRPr="004C3378" w:rsidRDefault="009A4FEB" w:rsidP="000F5352">
            <w:pPr>
              <w:spacing w:line="276" w:lineRule="auto"/>
              <w:rPr>
                <w:rFonts w:asciiTheme="majorBidi" w:hAnsiTheme="majorBidi" w:cstheme="majorBidi"/>
                <w:lang w:eastAsia="en-US"/>
              </w:rPr>
            </w:pPr>
            <w:r w:rsidRPr="004C3378">
              <w:rPr>
                <w:rFonts w:asciiTheme="majorBidi" w:hAnsiTheme="majorBidi" w:cstheme="majorBidi"/>
                <w:lang w:eastAsia="en-US"/>
              </w:rPr>
              <w:t>(72%</w:t>
            </w:r>
            <w:r>
              <w:rPr>
                <w:rFonts w:asciiTheme="majorBidi" w:hAnsiTheme="majorBidi" w:cstheme="majorBidi"/>
                <w:lang w:eastAsia="en-US"/>
              </w:rPr>
              <w:t>,</w:t>
            </w:r>
            <w:r w:rsidRPr="004C3378">
              <w:rPr>
                <w:rFonts w:asciiTheme="majorBidi" w:hAnsiTheme="majorBidi" w:cstheme="majorBidi"/>
                <w:lang w:eastAsia="en-US"/>
              </w:rPr>
              <w:t xml:space="preserve">85/118) </w:t>
            </w:r>
          </w:p>
        </w:tc>
      </w:tr>
      <w:tr w:rsidR="009A4FEB" w:rsidRPr="004C3378" w14:paraId="2FF4E1C2" w14:textId="77777777" w:rsidTr="00A36B10">
        <w:tc>
          <w:tcPr>
            <w:tcW w:w="2176" w:type="dxa"/>
          </w:tcPr>
          <w:p w14:paraId="1014A973" w14:textId="77777777" w:rsidR="009A4FEB" w:rsidRPr="004C3378" w:rsidRDefault="009A4FEB" w:rsidP="000F5352">
            <w:pPr>
              <w:spacing w:line="276" w:lineRule="auto"/>
              <w:rPr>
                <w:rFonts w:asciiTheme="majorBidi" w:hAnsiTheme="majorBidi" w:cstheme="majorBidi"/>
                <w:lang w:eastAsia="en-US"/>
              </w:rPr>
            </w:pPr>
            <w:r w:rsidRPr="004C3378">
              <w:rPr>
                <w:rFonts w:asciiTheme="majorBidi" w:hAnsiTheme="majorBidi" w:cstheme="majorBidi"/>
                <w:lang w:eastAsia="en-US"/>
              </w:rPr>
              <w:t xml:space="preserve">“Do not know” </w:t>
            </w:r>
          </w:p>
        </w:tc>
        <w:tc>
          <w:tcPr>
            <w:tcW w:w="1842" w:type="dxa"/>
          </w:tcPr>
          <w:p w14:paraId="03B55BE6" w14:textId="4B4BD6E8" w:rsidR="009A4FEB" w:rsidRPr="004C3378" w:rsidRDefault="009A4FEB" w:rsidP="000F5352">
            <w:pPr>
              <w:spacing w:line="276" w:lineRule="auto"/>
              <w:rPr>
                <w:rFonts w:asciiTheme="majorBidi" w:hAnsiTheme="majorBidi" w:cstheme="majorBidi"/>
              </w:rPr>
            </w:pPr>
            <w:r w:rsidRPr="004C3378">
              <w:rPr>
                <w:rFonts w:asciiTheme="majorBidi" w:hAnsiTheme="majorBidi" w:cstheme="majorBidi"/>
                <w:lang w:eastAsia="en-US"/>
              </w:rPr>
              <w:t xml:space="preserve">4 </w:t>
            </w:r>
            <w:r w:rsidR="009A26B9">
              <w:rPr>
                <w:rFonts w:asciiTheme="majorBidi" w:hAnsiTheme="majorBidi" w:cstheme="majorBidi"/>
                <w:lang w:eastAsia="en-US"/>
              </w:rPr>
              <w:t>p</w:t>
            </w:r>
            <w:r w:rsidRPr="004C3378">
              <w:rPr>
                <w:rFonts w:asciiTheme="majorBidi" w:hAnsiTheme="majorBidi" w:cstheme="majorBidi"/>
                <w:lang w:eastAsia="en-US"/>
              </w:rPr>
              <w:t xml:space="preserve">arties </w:t>
            </w:r>
          </w:p>
        </w:tc>
        <w:tc>
          <w:tcPr>
            <w:tcW w:w="1701" w:type="dxa"/>
          </w:tcPr>
          <w:p w14:paraId="5F934618" w14:textId="77777777" w:rsidR="009A4FEB" w:rsidRPr="004C3378" w:rsidRDefault="009A4FEB" w:rsidP="000F5352">
            <w:pPr>
              <w:spacing w:line="276" w:lineRule="auto"/>
              <w:rPr>
                <w:rFonts w:asciiTheme="majorBidi" w:hAnsiTheme="majorBidi" w:cstheme="majorBidi"/>
                <w:lang w:eastAsia="en-US"/>
              </w:rPr>
            </w:pPr>
            <w:r w:rsidRPr="004C3378">
              <w:rPr>
                <w:rFonts w:asciiTheme="majorBidi" w:hAnsiTheme="majorBidi" w:cstheme="majorBidi"/>
                <w:lang w:eastAsia="en-US"/>
              </w:rPr>
              <w:t>(3%</w:t>
            </w:r>
            <w:r>
              <w:rPr>
                <w:rFonts w:asciiTheme="majorBidi" w:hAnsiTheme="majorBidi" w:cstheme="majorBidi"/>
                <w:lang w:eastAsia="en-US"/>
              </w:rPr>
              <w:t xml:space="preserve">, </w:t>
            </w:r>
            <w:r w:rsidRPr="004C3378">
              <w:rPr>
                <w:rFonts w:asciiTheme="majorBidi" w:hAnsiTheme="majorBidi" w:cstheme="majorBidi"/>
                <w:lang w:eastAsia="en-US"/>
              </w:rPr>
              <w:t xml:space="preserve">4/118) </w:t>
            </w:r>
          </w:p>
        </w:tc>
      </w:tr>
    </w:tbl>
    <w:p w14:paraId="60859D8D" w14:textId="77777777" w:rsidR="009A4FEB" w:rsidRDefault="009A4FEB" w:rsidP="009A4FEB">
      <w:pPr>
        <w:pStyle w:val="ListParagraph"/>
        <w:spacing w:line="276" w:lineRule="auto"/>
        <w:ind w:left="644"/>
        <w:rPr>
          <w:rFonts w:asciiTheme="majorBidi" w:eastAsia="Times New Roman" w:hAnsiTheme="majorBidi" w:cstheme="majorBidi"/>
          <w:sz w:val="20"/>
          <w:szCs w:val="20"/>
          <w:lang w:eastAsia="en-US"/>
        </w:rPr>
      </w:pPr>
    </w:p>
    <w:p w14:paraId="00FA0E68" w14:textId="77777777" w:rsidR="009A4FEB" w:rsidRDefault="009A4FEB" w:rsidP="00A36B10">
      <w:pPr>
        <w:pStyle w:val="Normalnumber"/>
        <w:keepNext/>
        <w:keepLines/>
        <w:numPr>
          <w:ilvl w:val="1"/>
          <w:numId w:val="72"/>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8F33A1">
        <w:rPr>
          <w:rFonts w:asciiTheme="majorBidi" w:hAnsiTheme="majorBidi" w:cstheme="majorBidi"/>
        </w:rPr>
        <w:t xml:space="preserve">The </w:t>
      </w:r>
      <w:r w:rsidRPr="00A36B10">
        <w:t>breakdown</w:t>
      </w:r>
      <w:r w:rsidRPr="008F33A1">
        <w:rPr>
          <w:rFonts w:asciiTheme="majorBidi" w:hAnsiTheme="majorBidi" w:cstheme="majorBidi"/>
        </w:rPr>
        <w:t xml:space="preserve"> of the responses by region is as follows: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1843"/>
        <w:gridCol w:w="1554"/>
        <w:gridCol w:w="1701"/>
        <w:gridCol w:w="1276"/>
      </w:tblGrid>
      <w:tr w:rsidR="009A4FEB" w:rsidRPr="009A26B9" w14:paraId="0E6F4F32" w14:textId="77777777" w:rsidTr="00A36B10">
        <w:tc>
          <w:tcPr>
            <w:tcW w:w="2273" w:type="dxa"/>
            <w:tcBorders>
              <w:bottom w:val="single" w:sz="12" w:space="0" w:color="auto"/>
            </w:tcBorders>
          </w:tcPr>
          <w:p w14:paraId="140759A4" w14:textId="77777777" w:rsidR="009A4FEB" w:rsidRPr="00A36B10" w:rsidRDefault="009A4FEB" w:rsidP="00A36B10">
            <w:pPr>
              <w:tabs>
                <w:tab w:val="clear" w:pos="1247"/>
                <w:tab w:val="clear" w:pos="1814"/>
                <w:tab w:val="clear" w:pos="2381"/>
                <w:tab w:val="clear" w:pos="2948"/>
                <w:tab w:val="clear" w:pos="3515"/>
              </w:tabs>
              <w:spacing w:after="120"/>
              <w:rPr>
                <w:rFonts w:asciiTheme="majorBidi" w:hAnsiTheme="majorBidi" w:cstheme="majorBidi"/>
                <w:b/>
                <w:bCs/>
                <w:i/>
                <w:iCs/>
                <w:sz w:val="18"/>
                <w:szCs w:val="18"/>
              </w:rPr>
            </w:pPr>
            <w:r w:rsidRPr="00A36B10">
              <w:rPr>
                <w:rFonts w:asciiTheme="majorBidi" w:hAnsiTheme="majorBidi" w:cstheme="majorBidi"/>
                <w:b/>
                <w:bCs/>
                <w:i/>
                <w:iCs/>
                <w:sz w:val="18"/>
                <w:szCs w:val="18"/>
              </w:rPr>
              <w:t>Region</w:t>
            </w:r>
          </w:p>
        </w:tc>
        <w:tc>
          <w:tcPr>
            <w:tcW w:w="1843" w:type="dxa"/>
            <w:tcBorders>
              <w:bottom w:val="single" w:sz="12" w:space="0" w:color="auto"/>
            </w:tcBorders>
          </w:tcPr>
          <w:p w14:paraId="7906A259" w14:textId="77777777" w:rsidR="009A4FEB" w:rsidRPr="00A36B10" w:rsidRDefault="009A4FEB" w:rsidP="00A36B10">
            <w:pPr>
              <w:tabs>
                <w:tab w:val="clear" w:pos="1247"/>
                <w:tab w:val="clear" w:pos="1814"/>
                <w:tab w:val="clear" w:pos="2381"/>
                <w:tab w:val="clear" w:pos="2948"/>
                <w:tab w:val="clear" w:pos="3515"/>
              </w:tabs>
              <w:spacing w:after="120"/>
              <w:jc w:val="center"/>
              <w:rPr>
                <w:rFonts w:asciiTheme="majorBidi" w:hAnsiTheme="majorBidi" w:cstheme="majorBidi"/>
                <w:b/>
                <w:bCs/>
                <w:i/>
                <w:iCs/>
                <w:sz w:val="18"/>
                <w:szCs w:val="18"/>
              </w:rPr>
            </w:pPr>
            <w:r w:rsidRPr="00A36B10">
              <w:rPr>
                <w:rFonts w:asciiTheme="majorBidi" w:hAnsiTheme="majorBidi" w:cstheme="majorBidi"/>
                <w:b/>
                <w:bCs/>
                <w:i/>
                <w:iCs/>
                <w:sz w:val="18"/>
                <w:szCs w:val="18"/>
              </w:rPr>
              <w:t>"Yes" Responses</w:t>
            </w:r>
          </w:p>
        </w:tc>
        <w:tc>
          <w:tcPr>
            <w:tcW w:w="1554" w:type="dxa"/>
            <w:tcBorders>
              <w:bottom w:val="single" w:sz="12" w:space="0" w:color="auto"/>
            </w:tcBorders>
          </w:tcPr>
          <w:p w14:paraId="0E8F1766" w14:textId="77777777" w:rsidR="009A4FEB" w:rsidRPr="00A36B10" w:rsidRDefault="009A4FEB" w:rsidP="00A36B10">
            <w:pPr>
              <w:tabs>
                <w:tab w:val="clear" w:pos="1247"/>
                <w:tab w:val="clear" w:pos="1814"/>
                <w:tab w:val="clear" w:pos="2381"/>
                <w:tab w:val="clear" w:pos="2948"/>
                <w:tab w:val="clear" w:pos="3515"/>
              </w:tabs>
              <w:spacing w:after="120"/>
              <w:jc w:val="center"/>
              <w:rPr>
                <w:rFonts w:asciiTheme="majorBidi" w:hAnsiTheme="majorBidi" w:cstheme="majorBidi"/>
                <w:b/>
                <w:bCs/>
                <w:i/>
                <w:iCs/>
                <w:sz w:val="18"/>
                <w:szCs w:val="18"/>
              </w:rPr>
            </w:pPr>
            <w:r w:rsidRPr="00A36B10">
              <w:rPr>
                <w:rFonts w:asciiTheme="majorBidi" w:hAnsiTheme="majorBidi" w:cstheme="majorBidi"/>
                <w:b/>
                <w:bCs/>
                <w:i/>
                <w:iCs/>
                <w:sz w:val="18"/>
                <w:szCs w:val="18"/>
              </w:rPr>
              <w:t>"No" Responses</w:t>
            </w:r>
          </w:p>
        </w:tc>
        <w:tc>
          <w:tcPr>
            <w:tcW w:w="1701" w:type="dxa"/>
            <w:tcBorders>
              <w:bottom w:val="single" w:sz="12" w:space="0" w:color="auto"/>
            </w:tcBorders>
          </w:tcPr>
          <w:p w14:paraId="228164DF" w14:textId="77777777" w:rsidR="009A4FEB" w:rsidRPr="00A36B10" w:rsidRDefault="009A4FEB" w:rsidP="00A36B10">
            <w:pPr>
              <w:tabs>
                <w:tab w:val="clear" w:pos="1247"/>
                <w:tab w:val="clear" w:pos="1814"/>
                <w:tab w:val="clear" w:pos="2381"/>
                <w:tab w:val="clear" w:pos="2948"/>
                <w:tab w:val="clear" w:pos="3515"/>
              </w:tabs>
              <w:spacing w:after="120"/>
              <w:jc w:val="center"/>
              <w:rPr>
                <w:rFonts w:asciiTheme="majorBidi" w:hAnsiTheme="majorBidi" w:cstheme="majorBidi"/>
                <w:b/>
                <w:bCs/>
                <w:i/>
                <w:iCs/>
                <w:sz w:val="18"/>
                <w:szCs w:val="18"/>
              </w:rPr>
            </w:pPr>
            <w:r w:rsidRPr="00A36B10">
              <w:rPr>
                <w:rFonts w:asciiTheme="majorBidi" w:hAnsiTheme="majorBidi" w:cstheme="majorBidi"/>
                <w:b/>
                <w:bCs/>
                <w:i/>
                <w:iCs/>
                <w:sz w:val="18"/>
                <w:szCs w:val="18"/>
              </w:rPr>
              <w:t>"Do not know"</w:t>
            </w:r>
          </w:p>
        </w:tc>
        <w:tc>
          <w:tcPr>
            <w:tcW w:w="1276" w:type="dxa"/>
            <w:tcBorders>
              <w:bottom w:val="single" w:sz="12" w:space="0" w:color="auto"/>
            </w:tcBorders>
          </w:tcPr>
          <w:p w14:paraId="5907770F" w14:textId="37804F15" w:rsidR="009A4FEB" w:rsidRPr="00A36B10" w:rsidRDefault="009A4FEB" w:rsidP="00A36B10">
            <w:pPr>
              <w:tabs>
                <w:tab w:val="clear" w:pos="1247"/>
                <w:tab w:val="clear" w:pos="1814"/>
                <w:tab w:val="clear" w:pos="2381"/>
                <w:tab w:val="clear" w:pos="2948"/>
                <w:tab w:val="clear" w:pos="3515"/>
              </w:tabs>
              <w:spacing w:after="120"/>
              <w:jc w:val="center"/>
              <w:rPr>
                <w:rFonts w:asciiTheme="majorBidi" w:hAnsiTheme="majorBidi" w:cstheme="majorBidi"/>
                <w:b/>
                <w:bCs/>
                <w:i/>
                <w:iCs/>
                <w:sz w:val="18"/>
                <w:szCs w:val="18"/>
              </w:rPr>
            </w:pPr>
            <w:r w:rsidRPr="00A36B10">
              <w:rPr>
                <w:rFonts w:asciiTheme="majorBidi" w:hAnsiTheme="majorBidi" w:cstheme="majorBidi"/>
                <w:b/>
                <w:bCs/>
                <w:i/>
                <w:iCs/>
                <w:sz w:val="18"/>
                <w:szCs w:val="18"/>
              </w:rPr>
              <w:t xml:space="preserve">Total </w:t>
            </w:r>
            <w:r w:rsidR="009A26B9" w:rsidRPr="00A36B10">
              <w:rPr>
                <w:rFonts w:asciiTheme="majorBidi" w:hAnsiTheme="majorBidi" w:cstheme="majorBidi"/>
                <w:b/>
                <w:bCs/>
                <w:i/>
                <w:iCs/>
                <w:sz w:val="18"/>
                <w:szCs w:val="18"/>
              </w:rPr>
              <w:t>parties</w:t>
            </w:r>
          </w:p>
        </w:tc>
      </w:tr>
      <w:tr w:rsidR="009A4FEB" w:rsidRPr="009A26B9" w14:paraId="1A1D58F9" w14:textId="77777777" w:rsidTr="00A36B10">
        <w:tc>
          <w:tcPr>
            <w:tcW w:w="2273" w:type="dxa"/>
            <w:tcBorders>
              <w:top w:val="single" w:sz="12" w:space="0" w:color="auto"/>
            </w:tcBorders>
          </w:tcPr>
          <w:p w14:paraId="5F3DF559" w14:textId="77777777" w:rsidR="009A4FEB" w:rsidRPr="00A36B10" w:rsidRDefault="009A4FEB" w:rsidP="000F5352">
            <w:pPr>
              <w:tabs>
                <w:tab w:val="clear" w:pos="1247"/>
                <w:tab w:val="clear" w:pos="1814"/>
                <w:tab w:val="clear" w:pos="2381"/>
                <w:tab w:val="clear" w:pos="2948"/>
                <w:tab w:val="clear" w:pos="3515"/>
              </w:tabs>
              <w:rPr>
                <w:rFonts w:asciiTheme="majorBidi" w:hAnsiTheme="majorBidi" w:cstheme="majorBidi"/>
                <w:sz w:val="18"/>
                <w:szCs w:val="18"/>
              </w:rPr>
            </w:pPr>
            <w:r w:rsidRPr="00A36B10">
              <w:rPr>
                <w:rFonts w:asciiTheme="majorBidi" w:hAnsiTheme="majorBidi" w:cstheme="majorBidi"/>
                <w:sz w:val="18"/>
                <w:szCs w:val="18"/>
              </w:rPr>
              <w:t>Africa</w:t>
            </w:r>
          </w:p>
        </w:tc>
        <w:tc>
          <w:tcPr>
            <w:tcW w:w="1843" w:type="dxa"/>
            <w:tcBorders>
              <w:top w:val="single" w:sz="12" w:space="0" w:color="auto"/>
            </w:tcBorders>
          </w:tcPr>
          <w:p w14:paraId="66FA3C69"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3 (10%)</w:t>
            </w:r>
          </w:p>
        </w:tc>
        <w:tc>
          <w:tcPr>
            <w:tcW w:w="1554" w:type="dxa"/>
            <w:tcBorders>
              <w:top w:val="single" w:sz="12" w:space="0" w:color="auto"/>
            </w:tcBorders>
          </w:tcPr>
          <w:p w14:paraId="28EC6342"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27 (87%)</w:t>
            </w:r>
          </w:p>
        </w:tc>
        <w:tc>
          <w:tcPr>
            <w:tcW w:w="1701" w:type="dxa"/>
            <w:tcBorders>
              <w:top w:val="single" w:sz="12" w:space="0" w:color="auto"/>
            </w:tcBorders>
          </w:tcPr>
          <w:p w14:paraId="0FA8B006"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 (3%)</w:t>
            </w:r>
          </w:p>
        </w:tc>
        <w:tc>
          <w:tcPr>
            <w:tcW w:w="1276" w:type="dxa"/>
            <w:tcBorders>
              <w:top w:val="single" w:sz="12" w:space="0" w:color="auto"/>
            </w:tcBorders>
          </w:tcPr>
          <w:p w14:paraId="55758FE0"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31</w:t>
            </w:r>
          </w:p>
        </w:tc>
      </w:tr>
      <w:tr w:rsidR="009A4FEB" w:rsidRPr="009A26B9" w14:paraId="3770B115" w14:textId="77777777" w:rsidTr="00A36B10">
        <w:tc>
          <w:tcPr>
            <w:tcW w:w="2273" w:type="dxa"/>
          </w:tcPr>
          <w:p w14:paraId="72EAFEB4" w14:textId="77777777" w:rsidR="009A4FEB" w:rsidRPr="00A36B10" w:rsidRDefault="009A4FEB" w:rsidP="000F5352">
            <w:pPr>
              <w:tabs>
                <w:tab w:val="clear" w:pos="1247"/>
                <w:tab w:val="clear" w:pos="1814"/>
                <w:tab w:val="clear" w:pos="2381"/>
                <w:tab w:val="clear" w:pos="2948"/>
                <w:tab w:val="clear" w:pos="3515"/>
              </w:tabs>
              <w:rPr>
                <w:rFonts w:asciiTheme="majorBidi" w:hAnsiTheme="majorBidi" w:cstheme="majorBidi"/>
                <w:sz w:val="18"/>
                <w:szCs w:val="18"/>
              </w:rPr>
            </w:pPr>
            <w:r w:rsidRPr="00A36B10">
              <w:rPr>
                <w:rFonts w:asciiTheme="majorBidi" w:hAnsiTheme="majorBidi" w:cstheme="majorBidi"/>
                <w:sz w:val="18"/>
                <w:szCs w:val="18"/>
              </w:rPr>
              <w:t>Asia-Pacific</w:t>
            </w:r>
          </w:p>
        </w:tc>
        <w:tc>
          <w:tcPr>
            <w:tcW w:w="1843" w:type="dxa"/>
          </w:tcPr>
          <w:p w14:paraId="3C3A2CB6"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13 (50%)</w:t>
            </w:r>
          </w:p>
        </w:tc>
        <w:tc>
          <w:tcPr>
            <w:tcW w:w="1554" w:type="dxa"/>
          </w:tcPr>
          <w:p w14:paraId="1ED21C8F"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13 (50%)</w:t>
            </w:r>
          </w:p>
        </w:tc>
        <w:tc>
          <w:tcPr>
            <w:tcW w:w="1701" w:type="dxa"/>
          </w:tcPr>
          <w:p w14:paraId="7D9E56A3"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w:t>
            </w:r>
          </w:p>
        </w:tc>
        <w:tc>
          <w:tcPr>
            <w:tcW w:w="1276" w:type="dxa"/>
          </w:tcPr>
          <w:p w14:paraId="3E6EB05D"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26</w:t>
            </w:r>
          </w:p>
        </w:tc>
      </w:tr>
      <w:tr w:rsidR="009A4FEB" w:rsidRPr="009A26B9" w14:paraId="50D5FE78" w14:textId="77777777" w:rsidTr="00A36B10">
        <w:tc>
          <w:tcPr>
            <w:tcW w:w="2273" w:type="dxa"/>
          </w:tcPr>
          <w:p w14:paraId="79464F89" w14:textId="77777777" w:rsidR="009A4FEB" w:rsidRPr="00A36B10" w:rsidRDefault="009A4FEB" w:rsidP="000F5352">
            <w:pPr>
              <w:tabs>
                <w:tab w:val="clear" w:pos="1247"/>
                <w:tab w:val="clear" w:pos="1814"/>
                <w:tab w:val="clear" w:pos="2381"/>
                <w:tab w:val="clear" w:pos="2948"/>
                <w:tab w:val="clear" w:pos="3515"/>
              </w:tabs>
              <w:rPr>
                <w:rFonts w:asciiTheme="majorBidi" w:hAnsiTheme="majorBidi" w:cstheme="majorBidi"/>
                <w:sz w:val="18"/>
                <w:szCs w:val="18"/>
              </w:rPr>
            </w:pPr>
            <w:r w:rsidRPr="00A36B10">
              <w:rPr>
                <w:rFonts w:asciiTheme="majorBidi" w:hAnsiTheme="majorBidi" w:cstheme="majorBidi"/>
                <w:sz w:val="18"/>
                <w:szCs w:val="18"/>
              </w:rPr>
              <w:t>Eastern European States</w:t>
            </w:r>
          </w:p>
        </w:tc>
        <w:tc>
          <w:tcPr>
            <w:tcW w:w="1843" w:type="dxa"/>
          </w:tcPr>
          <w:p w14:paraId="196643F7"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w:t>
            </w:r>
          </w:p>
        </w:tc>
        <w:tc>
          <w:tcPr>
            <w:tcW w:w="1554" w:type="dxa"/>
          </w:tcPr>
          <w:p w14:paraId="034A24B0"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15 (94%)</w:t>
            </w:r>
          </w:p>
        </w:tc>
        <w:tc>
          <w:tcPr>
            <w:tcW w:w="1701" w:type="dxa"/>
          </w:tcPr>
          <w:p w14:paraId="4E6E3221"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 (6%)</w:t>
            </w:r>
          </w:p>
        </w:tc>
        <w:tc>
          <w:tcPr>
            <w:tcW w:w="1276" w:type="dxa"/>
          </w:tcPr>
          <w:p w14:paraId="7485ECAF"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16</w:t>
            </w:r>
          </w:p>
        </w:tc>
      </w:tr>
      <w:tr w:rsidR="009A4FEB" w:rsidRPr="009A26B9" w14:paraId="28E07765" w14:textId="77777777" w:rsidTr="00A36B10">
        <w:tc>
          <w:tcPr>
            <w:tcW w:w="2273" w:type="dxa"/>
          </w:tcPr>
          <w:p w14:paraId="3C90160A" w14:textId="77777777" w:rsidR="009A4FEB" w:rsidRPr="00A36B10" w:rsidRDefault="009A4FEB" w:rsidP="000F5352">
            <w:pPr>
              <w:tabs>
                <w:tab w:val="clear" w:pos="1247"/>
                <w:tab w:val="clear" w:pos="1814"/>
                <w:tab w:val="clear" w:pos="2381"/>
                <w:tab w:val="clear" w:pos="2948"/>
                <w:tab w:val="clear" w:pos="3515"/>
              </w:tabs>
              <w:rPr>
                <w:rFonts w:asciiTheme="majorBidi" w:hAnsiTheme="majorBidi" w:cstheme="majorBidi"/>
                <w:sz w:val="18"/>
                <w:szCs w:val="18"/>
              </w:rPr>
            </w:pPr>
            <w:r w:rsidRPr="00A36B10">
              <w:rPr>
                <w:rFonts w:asciiTheme="majorBidi" w:hAnsiTheme="majorBidi" w:cstheme="majorBidi"/>
                <w:sz w:val="18"/>
                <w:szCs w:val="18"/>
              </w:rPr>
              <w:t>Latin America &amp; Carib.</w:t>
            </w:r>
          </w:p>
        </w:tc>
        <w:tc>
          <w:tcPr>
            <w:tcW w:w="1843" w:type="dxa"/>
          </w:tcPr>
          <w:p w14:paraId="7EAA4C4E"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7 (35%)</w:t>
            </w:r>
          </w:p>
        </w:tc>
        <w:tc>
          <w:tcPr>
            <w:tcW w:w="1554" w:type="dxa"/>
          </w:tcPr>
          <w:p w14:paraId="663E41E5"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13 (65%)</w:t>
            </w:r>
          </w:p>
        </w:tc>
        <w:tc>
          <w:tcPr>
            <w:tcW w:w="1701" w:type="dxa"/>
          </w:tcPr>
          <w:p w14:paraId="7D72EE3E"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w:t>
            </w:r>
          </w:p>
        </w:tc>
        <w:tc>
          <w:tcPr>
            <w:tcW w:w="1276" w:type="dxa"/>
          </w:tcPr>
          <w:p w14:paraId="3D2AAA9F"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20</w:t>
            </w:r>
          </w:p>
        </w:tc>
      </w:tr>
      <w:tr w:rsidR="009A4FEB" w:rsidRPr="009A26B9" w14:paraId="37DB1E59" w14:textId="77777777" w:rsidTr="00A36B10">
        <w:tc>
          <w:tcPr>
            <w:tcW w:w="2273" w:type="dxa"/>
          </w:tcPr>
          <w:p w14:paraId="46512B2B" w14:textId="77777777" w:rsidR="009A4FEB" w:rsidRPr="00A36B10" w:rsidRDefault="009A4FEB" w:rsidP="000F5352">
            <w:pPr>
              <w:tabs>
                <w:tab w:val="clear" w:pos="1247"/>
                <w:tab w:val="clear" w:pos="1814"/>
                <w:tab w:val="clear" w:pos="2381"/>
                <w:tab w:val="clear" w:pos="2948"/>
                <w:tab w:val="clear" w:pos="3515"/>
              </w:tabs>
              <w:rPr>
                <w:rFonts w:asciiTheme="majorBidi" w:hAnsiTheme="majorBidi" w:cstheme="majorBidi"/>
                <w:sz w:val="18"/>
                <w:szCs w:val="18"/>
              </w:rPr>
            </w:pPr>
            <w:r w:rsidRPr="00A36B10">
              <w:rPr>
                <w:rFonts w:asciiTheme="majorBidi" w:hAnsiTheme="majorBidi" w:cstheme="majorBidi"/>
                <w:sz w:val="18"/>
                <w:szCs w:val="18"/>
              </w:rPr>
              <w:t>Western Europe &amp; Others</w:t>
            </w:r>
          </w:p>
        </w:tc>
        <w:tc>
          <w:tcPr>
            <w:tcW w:w="1843" w:type="dxa"/>
          </w:tcPr>
          <w:p w14:paraId="32F1E36B"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6 (24%)</w:t>
            </w:r>
          </w:p>
        </w:tc>
        <w:tc>
          <w:tcPr>
            <w:tcW w:w="1554" w:type="dxa"/>
          </w:tcPr>
          <w:p w14:paraId="04AE4EB3"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17 (68%)</w:t>
            </w:r>
          </w:p>
        </w:tc>
        <w:tc>
          <w:tcPr>
            <w:tcW w:w="1701" w:type="dxa"/>
          </w:tcPr>
          <w:p w14:paraId="2E0DDFCD"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2 (8%)</w:t>
            </w:r>
          </w:p>
        </w:tc>
        <w:tc>
          <w:tcPr>
            <w:tcW w:w="1276" w:type="dxa"/>
          </w:tcPr>
          <w:p w14:paraId="654F8CD8" w14:textId="77777777" w:rsidR="009A4FEB" w:rsidRPr="00A36B10" w:rsidRDefault="009A4FEB" w:rsidP="000F5352">
            <w:pPr>
              <w:tabs>
                <w:tab w:val="clear" w:pos="1247"/>
                <w:tab w:val="clear" w:pos="1814"/>
                <w:tab w:val="clear" w:pos="2381"/>
                <w:tab w:val="clear" w:pos="2948"/>
                <w:tab w:val="clear" w:pos="3515"/>
              </w:tabs>
              <w:jc w:val="center"/>
              <w:rPr>
                <w:rFonts w:asciiTheme="majorBidi" w:hAnsiTheme="majorBidi" w:cstheme="majorBidi"/>
                <w:sz w:val="18"/>
                <w:szCs w:val="18"/>
              </w:rPr>
            </w:pPr>
            <w:r w:rsidRPr="00A36B10">
              <w:rPr>
                <w:rFonts w:asciiTheme="majorBidi" w:hAnsiTheme="majorBidi" w:cstheme="majorBidi"/>
                <w:sz w:val="18"/>
                <w:szCs w:val="18"/>
              </w:rPr>
              <w:t>25</w:t>
            </w:r>
          </w:p>
        </w:tc>
      </w:tr>
    </w:tbl>
    <w:p w14:paraId="6C281B0A" w14:textId="77777777" w:rsidR="009A4FEB" w:rsidRPr="006D077B" w:rsidRDefault="009A4FEB" w:rsidP="009A4FEB">
      <w:pPr>
        <w:pStyle w:val="ListParagraph"/>
        <w:spacing w:line="276" w:lineRule="auto"/>
        <w:ind w:left="1080"/>
        <w:rPr>
          <w:rFonts w:asciiTheme="majorBidi" w:eastAsia="Times New Roman" w:hAnsiTheme="majorBidi" w:cstheme="majorBidi"/>
          <w:sz w:val="20"/>
          <w:szCs w:val="20"/>
          <w:lang w:eastAsia="en-US"/>
        </w:rPr>
      </w:pPr>
    </w:p>
    <w:p w14:paraId="59A23F40" w14:textId="5066B970" w:rsidR="009A4FEB" w:rsidRPr="00613913" w:rsidRDefault="009A4FEB" w:rsidP="00A36B10">
      <w:pPr>
        <w:pStyle w:val="Normalnumber"/>
        <w:keepNext/>
        <w:keepLines/>
        <w:numPr>
          <w:ilvl w:val="0"/>
          <w:numId w:val="16"/>
        </w:numPr>
        <w:ind w:left="1247" w:firstLine="0"/>
        <w:rPr>
          <w:rFonts w:asciiTheme="majorBidi" w:hAnsiTheme="majorBidi" w:cstheme="majorBidi"/>
          <w:u w:val="single"/>
        </w:rPr>
      </w:pPr>
      <w:r w:rsidRPr="00613913">
        <w:rPr>
          <w:rFonts w:asciiTheme="majorBidi" w:hAnsiTheme="majorBidi" w:cstheme="majorBidi"/>
          <w:u w:val="single"/>
        </w:rPr>
        <w:t xml:space="preserve">Based on its review of </w:t>
      </w:r>
      <w:r w:rsidR="009A26B9">
        <w:rPr>
          <w:rFonts w:asciiTheme="majorBidi" w:hAnsiTheme="majorBidi" w:cstheme="majorBidi"/>
          <w:u w:val="single"/>
        </w:rPr>
        <w:t>p</w:t>
      </w:r>
      <w:r w:rsidR="009A26B9" w:rsidRPr="00613913">
        <w:rPr>
          <w:rFonts w:asciiTheme="majorBidi" w:hAnsiTheme="majorBidi" w:cstheme="majorBidi"/>
          <w:u w:val="single"/>
        </w:rPr>
        <w:t xml:space="preserve">arties’ </w:t>
      </w:r>
      <w:r w:rsidRPr="00613913">
        <w:rPr>
          <w:rFonts w:asciiTheme="majorBidi" w:hAnsiTheme="majorBidi" w:cstheme="majorBidi"/>
          <w:u w:val="single"/>
        </w:rPr>
        <w:t xml:space="preserve">responses to question 11.2 and their submissions, the </w:t>
      </w:r>
      <w:r>
        <w:rPr>
          <w:rFonts w:asciiTheme="majorBidi" w:hAnsiTheme="majorBidi" w:cstheme="majorBidi"/>
          <w:u w:val="single"/>
        </w:rPr>
        <w:t>secretariat</w:t>
      </w:r>
      <w:r w:rsidRPr="00613913">
        <w:rPr>
          <w:rFonts w:asciiTheme="majorBidi" w:hAnsiTheme="majorBidi" w:cstheme="majorBidi"/>
          <w:u w:val="single"/>
        </w:rPr>
        <w:t xml:space="preserve"> has the following findings:</w:t>
      </w:r>
    </w:p>
    <w:p w14:paraId="70EF4782" w14:textId="05BDC455" w:rsidR="009A4FEB" w:rsidRPr="00CD567F" w:rsidRDefault="009A4FEB" w:rsidP="00A36B10">
      <w:pPr>
        <w:pStyle w:val="Normalnumber"/>
        <w:keepNext/>
        <w:keepLines/>
        <w:numPr>
          <w:ilvl w:val="1"/>
          <w:numId w:val="65"/>
        </w:numPr>
        <w:tabs>
          <w:tab w:val="clear" w:pos="624"/>
          <w:tab w:val="left" w:pos="1247"/>
          <w:tab w:val="left" w:pos="1814"/>
          <w:tab w:val="left" w:pos="2381"/>
          <w:tab w:val="left" w:pos="2948"/>
          <w:tab w:val="left" w:pos="3515"/>
          <w:tab w:val="left" w:pos="4082"/>
        </w:tabs>
        <w:ind w:left="1247" w:firstLine="567"/>
        <w:rPr>
          <w:rFonts w:asciiTheme="majorBidi" w:eastAsia="Calibri" w:hAnsiTheme="majorBidi" w:cstheme="majorBidi"/>
          <w:color w:val="000000" w:themeColor="text1"/>
        </w:rPr>
      </w:pPr>
      <w:r w:rsidRPr="00966252">
        <w:rPr>
          <w:rFonts w:asciiTheme="majorBidi" w:eastAsia="Calibri" w:hAnsiTheme="majorBidi" w:cstheme="majorBidi"/>
          <w:color w:val="000000" w:themeColor="text1"/>
          <w:lang w:val="en-CA"/>
        </w:rPr>
        <w:t xml:space="preserve">The following </w:t>
      </w:r>
      <w:r w:rsidR="009A26B9">
        <w:rPr>
          <w:rFonts w:asciiTheme="majorBidi" w:eastAsia="Calibri" w:hAnsiTheme="majorBidi" w:cstheme="majorBidi"/>
          <w:color w:val="000000" w:themeColor="text1"/>
          <w:lang w:val="en-CA"/>
        </w:rPr>
        <w:t>p</w:t>
      </w:r>
      <w:r w:rsidR="009A26B9" w:rsidRPr="00966252">
        <w:rPr>
          <w:rFonts w:asciiTheme="majorBidi" w:eastAsia="Calibri" w:hAnsiTheme="majorBidi" w:cstheme="majorBidi"/>
          <w:color w:val="000000" w:themeColor="text1"/>
          <w:lang w:val="en-CA"/>
        </w:rPr>
        <w:t xml:space="preserve">arties </w:t>
      </w:r>
      <w:r w:rsidRPr="00966252">
        <w:rPr>
          <w:rFonts w:asciiTheme="majorBidi" w:eastAsia="Calibri" w:hAnsiTheme="majorBidi" w:cstheme="majorBidi"/>
          <w:color w:val="000000" w:themeColor="text1"/>
          <w:lang w:val="en-CA"/>
        </w:rPr>
        <w:t xml:space="preserve">reported on the amount of waste </w:t>
      </w:r>
      <w:r>
        <w:rPr>
          <w:rFonts w:asciiTheme="majorBidi" w:eastAsia="Calibri" w:hAnsiTheme="majorBidi" w:cstheme="majorBidi"/>
          <w:color w:val="000000" w:themeColor="text1"/>
          <w:lang w:val="en-CA"/>
        </w:rPr>
        <w:t>consisting of mercury or mercury compounds subject to final disposal</w:t>
      </w:r>
      <w:r w:rsidRPr="00966252">
        <w:rPr>
          <w:rFonts w:asciiTheme="majorBidi" w:eastAsia="Calibri" w:hAnsiTheme="majorBidi" w:cstheme="majorBidi"/>
          <w:color w:val="000000" w:themeColor="text1"/>
          <w:lang w:val="en-CA"/>
        </w:rPr>
        <w:t xml:space="preserve"> </w:t>
      </w:r>
      <w:r w:rsidRPr="00A36B10">
        <w:rPr>
          <w:rFonts w:asciiTheme="majorBidi" w:hAnsiTheme="majorBidi" w:cstheme="majorBidi"/>
        </w:rPr>
        <w:t>during</w:t>
      </w:r>
      <w:r w:rsidRPr="00966252">
        <w:rPr>
          <w:rFonts w:asciiTheme="majorBidi" w:eastAsia="Calibri" w:hAnsiTheme="majorBidi" w:cstheme="majorBidi"/>
          <w:color w:val="000000" w:themeColor="text1"/>
          <w:lang w:val="en-CA"/>
        </w:rPr>
        <w:t xml:space="preserve"> the reporting period</w:t>
      </w:r>
      <w:r>
        <w:rPr>
          <w:rFonts w:asciiTheme="majorBidi" w:eastAsia="Calibri" w:hAnsiTheme="majorBidi" w:cstheme="majorBidi"/>
          <w:color w:val="000000" w:themeColor="text1"/>
          <w:lang w:val="en-CA"/>
        </w:rPr>
        <w:t>,</w:t>
      </w:r>
      <w:r w:rsidRPr="00966252">
        <w:rPr>
          <w:rFonts w:asciiTheme="majorBidi" w:eastAsia="Calibri" w:hAnsiTheme="majorBidi" w:cstheme="majorBidi"/>
          <w:color w:val="000000" w:themeColor="text1"/>
          <w:lang w:val="en-CA"/>
        </w:rPr>
        <w:t xml:space="preserve"> </w:t>
      </w:r>
      <w:r>
        <w:rPr>
          <w:rFonts w:asciiTheme="majorBidi" w:eastAsia="Calibri" w:hAnsiTheme="majorBidi" w:cstheme="majorBidi"/>
          <w:color w:val="000000" w:themeColor="text1"/>
          <w:lang w:val="en-CA"/>
        </w:rPr>
        <w:t>s</w:t>
      </w:r>
      <w:r w:rsidRPr="00966252">
        <w:rPr>
          <w:rFonts w:asciiTheme="majorBidi" w:eastAsia="Calibri" w:hAnsiTheme="majorBidi" w:cstheme="majorBidi"/>
          <w:color w:val="000000" w:themeColor="text1"/>
          <w:lang w:val="en-CA"/>
        </w:rPr>
        <w:t xml:space="preserve">ee </w:t>
      </w:r>
      <w:r w:rsidR="005B4F8A">
        <w:rPr>
          <w:rFonts w:asciiTheme="majorBidi" w:eastAsia="Calibri" w:hAnsiTheme="majorBidi" w:cstheme="majorBidi"/>
          <w:color w:val="000000" w:themeColor="text1"/>
          <w:lang w:val="en-CA"/>
        </w:rPr>
        <w:t>t</w:t>
      </w:r>
      <w:r w:rsidR="005B4F8A" w:rsidRPr="00966252">
        <w:rPr>
          <w:rFonts w:asciiTheme="majorBidi" w:eastAsia="Calibri" w:hAnsiTheme="majorBidi" w:cstheme="majorBidi"/>
          <w:color w:val="000000" w:themeColor="text1"/>
          <w:lang w:val="en-CA"/>
        </w:rPr>
        <w:t>able</w:t>
      </w:r>
      <w:r w:rsidR="005B4F8A">
        <w:rPr>
          <w:rFonts w:asciiTheme="majorBidi" w:eastAsia="Calibri" w:hAnsiTheme="majorBidi" w:cstheme="majorBidi"/>
          <w:color w:val="000000" w:themeColor="text1"/>
          <w:lang w:val="en-CA"/>
        </w:rPr>
        <w:t xml:space="preserve"> </w:t>
      </w:r>
      <w:r>
        <w:rPr>
          <w:rFonts w:asciiTheme="majorBidi" w:eastAsia="Calibri" w:hAnsiTheme="majorBidi" w:cstheme="majorBidi"/>
          <w:color w:val="000000" w:themeColor="text1"/>
          <w:lang w:val="en-CA"/>
        </w:rPr>
        <w:t>6</w:t>
      </w:r>
      <w:r w:rsidRPr="00966252">
        <w:rPr>
          <w:rFonts w:asciiTheme="majorBidi" w:eastAsia="Calibri" w:hAnsiTheme="majorBidi" w:cstheme="majorBidi"/>
          <w:color w:val="000000" w:themeColor="text1"/>
          <w:lang w:val="en-CA"/>
        </w:rPr>
        <w:t xml:space="preserve"> below</w:t>
      </w:r>
      <w:r>
        <w:rPr>
          <w:rFonts w:asciiTheme="majorBidi" w:eastAsia="Calibri" w:hAnsiTheme="majorBidi" w:cstheme="majorBidi"/>
          <w:color w:val="000000" w:themeColor="text1"/>
          <w:lang w:val="en-CA"/>
        </w:rPr>
        <w:t xml:space="preserve">, which also includes information from </w:t>
      </w:r>
      <w:r w:rsidRPr="00966252">
        <w:rPr>
          <w:rFonts w:asciiTheme="majorBidi" w:eastAsia="Calibri" w:hAnsiTheme="majorBidi" w:cstheme="majorBidi"/>
          <w:color w:val="000000" w:themeColor="text1"/>
          <w:lang w:val="en-CA"/>
        </w:rPr>
        <w:t>the two prior reports</w:t>
      </w:r>
      <w:r>
        <w:rPr>
          <w:rFonts w:asciiTheme="majorBidi" w:eastAsia="Calibri" w:hAnsiTheme="majorBidi" w:cstheme="majorBidi"/>
          <w:color w:val="000000" w:themeColor="text1"/>
          <w:lang w:val="en-CA"/>
        </w:rPr>
        <w:t xml:space="preserve"> for ease of reference</w:t>
      </w:r>
      <w:r w:rsidRPr="00966252">
        <w:rPr>
          <w:rFonts w:asciiTheme="majorBidi" w:eastAsia="Calibri" w:hAnsiTheme="majorBidi" w:cstheme="majorBidi"/>
          <w:color w:val="000000" w:themeColor="text1"/>
          <w:lang w:val="en-CA"/>
        </w:rPr>
        <w:t>:</w:t>
      </w:r>
    </w:p>
    <w:p w14:paraId="2697357F" w14:textId="7E86C0CF" w:rsidR="009A4FEB" w:rsidRPr="00A36B10" w:rsidRDefault="009A26B9" w:rsidP="00A36B10">
      <w:pPr>
        <w:spacing w:after="120"/>
        <w:ind w:left="1247"/>
        <w:rPr>
          <w:rFonts w:asciiTheme="majorBidi" w:eastAsia="Calibri" w:hAnsiTheme="majorBidi" w:cstheme="majorBidi"/>
          <w:b/>
          <w:bCs/>
          <w:color w:val="000000" w:themeColor="text1"/>
        </w:rPr>
      </w:pPr>
      <w:r w:rsidRPr="00A36B10">
        <w:rPr>
          <w:rFonts w:asciiTheme="majorBidi" w:eastAsia="Calibri" w:hAnsiTheme="majorBidi" w:cstheme="majorBidi"/>
          <w:b/>
          <w:bCs/>
          <w:color w:val="000000" w:themeColor="text1"/>
        </w:rPr>
        <w:t>Table 6: Comparison of reported amounts of waste consisting of mercury or mercury compounds subject to final disposal</w:t>
      </w:r>
    </w:p>
    <w:tbl>
      <w:tblPr>
        <w:tblStyle w:val="TableGrid"/>
        <w:tblW w:w="8222" w:type="dxa"/>
        <w:tblInd w:w="126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7"/>
        <w:gridCol w:w="2388"/>
        <w:gridCol w:w="2388"/>
        <w:gridCol w:w="2389"/>
      </w:tblGrid>
      <w:tr w:rsidR="009A4FEB" w:rsidRPr="00BE2DAE" w14:paraId="3F55DDD5" w14:textId="77777777" w:rsidTr="00A36B10">
        <w:trPr>
          <w:trHeight w:val="300"/>
        </w:trPr>
        <w:tc>
          <w:tcPr>
            <w:tcW w:w="1057" w:type="dxa"/>
            <w:shd w:val="clear" w:color="auto" w:fill="BFBFBF" w:themeFill="background1" w:themeFillShade="BF"/>
            <w:tcMar>
              <w:left w:w="105" w:type="dxa"/>
              <w:right w:w="105" w:type="dxa"/>
            </w:tcMar>
          </w:tcPr>
          <w:p w14:paraId="7FB927CF" w14:textId="77777777" w:rsidR="009A4FEB" w:rsidRPr="00A36B10" w:rsidRDefault="009A4FEB" w:rsidP="000F5352">
            <w:pPr>
              <w:rPr>
                <w:rFonts w:asciiTheme="majorBidi" w:eastAsia="Calibri" w:hAnsiTheme="majorBidi" w:cstheme="majorBidi"/>
                <w:sz w:val="18"/>
                <w:szCs w:val="18"/>
              </w:rPr>
            </w:pPr>
          </w:p>
        </w:tc>
        <w:tc>
          <w:tcPr>
            <w:tcW w:w="2388" w:type="dxa"/>
            <w:shd w:val="clear" w:color="auto" w:fill="BFBFBF" w:themeFill="background1" w:themeFillShade="BF"/>
            <w:tcMar>
              <w:left w:w="105" w:type="dxa"/>
              <w:right w:w="105" w:type="dxa"/>
            </w:tcMar>
          </w:tcPr>
          <w:p w14:paraId="7D393F4F" w14:textId="220176D5" w:rsidR="009A4FEB" w:rsidRPr="00A36B10" w:rsidRDefault="009A4FEB" w:rsidP="000F5352">
            <w:pPr>
              <w:jc w:val="center"/>
              <w:rPr>
                <w:rFonts w:asciiTheme="majorBidi" w:eastAsia="Calibri" w:hAnsiTheme="majorBidi" w:cstheme="majorBidi"/>
                <w:b/>
                <w:bCs/>
                <w:sz w:val="18"/>
                <w:szCs w:val="18"/>
              </w:rPr>
            </w:pPr>
            <w:r w:rsidRPr="00A36B10">
              <w:rPr>
                <w:rFonts w:asciiTheme="majorBidi" w:eastAsia="Calibri" w:hAnsiTheme="majorBidi" w:cstheme="majorBidi"/>
                <w:b/>
                <w:bCs/>
                <w:sz w:val="18"/>
                <w:szCs w:val="18"/>
              </w:rPr>
              <w:t xml:space="preserve">Second </w:t>
            </w:r>
            <w:r w:rsidR="002179FB" w:rsidRPr="00A36B10">
              <w:rPr>
                <w:rFonts w:asciiTheme="majorBidi" w:eastAsia="Calibri" w:hAnsiTheme="majorBidi" w:cstheme="majorBidi"/>
                <w:b/>
                <w:bCs/>
                <w:sz w:val="18"/>
                <w:szCs w:val="18"/>
              </w:rPr>
              <w:t>short report</w:t>
            </w:r>
          </w:p>
        </w:tc>
        <w:tc>
          <w:tcPr>
            <w:tcW w:w="2388" w:type="dxa"/>
            <w:shd w:val="clear" w:color="auto" w:fill="BFBFBF" w:themeFill="background1" w:themeFillShade="BF"/>
            <w:tcMar>
              <w:left w:w="105" w:type="dxa"/>
              <w:right w:w="105" w:type="dxa"/>
            </w:tcMar>
          </w:tcPr>
          <w:p w14:paraId="183EB75B" w14:textId="6E6D88F3" w:rsidR="009A4FEB" w:rsidRPr="00A36B10" w:rsidRDefault="009A4FEB" w:rsidP="000F5352">
            <w:pPr>
              <w:jc w:val="center"/>
              <w:rPr>
                <w:rFonts w:asciiTheme="majorBidi" w:eastAsia="Calibri" w:hAnsiTheme="majorBidi" w:cstheme="majorBidi"/>
                <w:b/>
                <w:bCs/>
                <w:sz w:val="18"/>
                <w:szCs w:val="18"/>
                <w:lang w:val="en-CA"/>
              </w:rPr>
            </w:pPr>
            <w:r w:rsidRPr="00A36B10">
              <w:rPr>
                <w:rFonts w:asciiTheme="majorBidi" w:eastAsia="Calibri" w:hAnsiTheme="majorBidi" w:cstheme="majorBidi"/>
                <w:b/>
                <w:bCs/>
                <w:sz w:val="18"/>
                <w:szCs w:val="18"/>
                <w:lang w:val="en-CA"/>
              </w:rPr>
              <w:t xml:space="preserve">First </w:t>
            </w:r>
            <w:r w:rsidR="002179FB" w:rsidRPr="00A36B10">
              <w:rPr>
                <w:rFonts w:asciiTheme="majorBidi" w:eastAsia="Calibri" w:hAnsiTheme="majorBidi" w:cstheme="majorBidi"/>
                <w:b/>
                <w:bCs/>
                <w:sz w:val="18"/>
                <w:szCs w:val="18"/>
                <w:lang w:val="en-CA"/>
              </w:rPr>
              <w:t>full report</w:t>
            </w:r>
          </w:p>
        </w:tc>
        <w:tc>
          <w:tcPr>
            <w:tcW w:w="2389" w:type="dxa"/>
            <w:shd w:val="clear" w:color="auto" w:fill="BFBFBF" w:themeFill="background1" w:themeFillShade="BF"/>
            <w:tcMar>
              <w:left w:w="105" w:type="dxa"/>
              <w:right w:w="105" w:type="dxa"/>
            </w:tcMar>
          </w:tcPr>
          <w:p w14:paraId="390CE910" w14:textId="56907FF8" w:rsidR="009A4FEB" w:rsidRPr="00A36B10" w:rsidRDefault="009A4FEB" w:rsidP="000F5352">
            <w:pPr>
              <w:jc w:val="center"/>
              <w:rPr>
                <w:rFonts w:asciiTheme="majorBidi" w:eastAsia="Calibri" w:hAnsiTheme="majorBidi" w:cstheme="majorBidi"/>
                <w:b/>
                <w:bCs/>
                <w:sz w:val="18"/>
                <w:szCs w:val="18"/>
                <w:lang w:val="en-CA"/>
              </w:rPr>
            </w:pPr>
            <w:r w:rsidRPr="00A36B10">
              <w:rPr>
                <w:rFonts w:asciiTheme="majorBidi" w:eastAsia="Calibri" w:hAnsiTheme="majorBidi" w:cstheme="majorBidi"/>
                <w:b/>
                <w:bCs/>
                <w:sz w:val="18"/>
                <w:szCs w:val="18"/>
                <w:lang w:val="en-CA"/>
              </w:rPr>
              <w:t xml:space="preserve">First </w:t>
            </w:r>
            <w:r w:rsidR="002179FB" w:rsidRPr="00A36B10">
              <w:rPr>
                <w:rFonts w:asciiTheme="majorBidi" w:eastAsia="Calibri" w:hAnsiTheme="majorBidi" w:cstheme="majorBidi"/>
                <w:b/>
                <w:bCs/>
                <w:sz w:val="18"/>
                <w:szCs w:val="18"/>
                <w:lang w:val="en-CA"/>
              </w:rPr>
              <w:t>short r</w:t>
            </w:r>
            <w:r w:rsidRPr="00A36B10">
              <w:rPr>
                <w:rFonts w:asciiTheme="majorBidi" w:eastAsia="Calibri" w:hAnsiTheme="majorBidi" w:cstheme="majorBidi"/>
                <w:b/>
                <w:bCs/>
                <w:sz w:val="18"/>
                <w:szCs w:val="18"/>
                <w:lang w:val="en-CA"/>
              </w:rPr>
              <w:t>eport</w:t>
            </w:r>
          </w:p>
        </w:tc>
      </w:tr>
      <w:tr w:rsidR="009A4FEB" w:rsidRPr="00BE2DAE" w14:paraId="13CFF4C7" w14:textId="77777777" w:rsidTr="00A36B10">
        <w:trPr>
          <w:trHeight w:val="2232"/>
        </w:trPr>
        <w:tc>
          <w:tcPr>
            <w:tcW w:w="1057" w:type="dxa"/>
            <w:tcMar>
              <w:left w:w="105" w:type="dxa"/>
              <w:right w:w="105" w:type="dxa"/>
            </w:tcMar>
          </w:tcPr>
          <w:p w14:paraId="5C2C181B"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Canada</w:t>
            </w:r>
          </w:p>
        </w:tc>
        <w:tc>
          <w:tcPr>
            <w:tcW w:w="2388" w:type="dxa"/>
            <w:tcMar>
              <w:left w:w="105" w:type="dxa"/>
              <w:right w:w="105" w:type="dxa"/>
            </w:tcMar>
          </w:tcPr>
          <w:p w14:paraId="22A5BAF2"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2021-2022: 79 tonnes of mercury and 153 tonnes of mercury compounds </w:t>
            </w:r>
          </w:p>
        </w:tc>
        <w:tc>
          <w:tcPr>
            <w:tcW w:w="2388" w:type="dxa"/>
            <w:tcMar>
              <w:left w:w="105" w:type="dxa"/>
              <w:right w:w="105" w:type="dxa"/>
            </w:tcMar>
          </w:tcPr>
          <w:p w14:paraId="4B01A869"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2017 - 2020: 123.712 metric tons of waste consisting of mercury or mercury compounds. Breakdown per year:</w:t>
            </w:r>
          </w:p>
          <w:p w14:paraId="19A69D76"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2017: 24.936 MT</w:t>
            </w:r>
          </w:p>
          <w:p w14:paraId="27F37F20"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2018: 31.274 MT</w:t>
            </w:r>
          </w:p>
          <w:p w14:paraId="4360BE80"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2019: 24.462 MT</w:t>
            </w:r>
          </w:p>
          <w:p w14:paraId="7179001A"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2020: 43.030 MT</w:t>
            </w:r>
          </w:p>
        </w:tc>
        <w:tc>
          <w:tcPr>
            <w:tcW w:w="2389" w:type="dxa"/>
            <w:tcMar>
              <w:left w:w="105" w:type="dxa"/>
              <w:right w:w="105" w:type="dxa"/>
            </w:tcMar>
          </w:tcPr>
          <w:p w14:paraId="4A05C9D9"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2017: 56.2 tonnes</w:t>
            </w:r>
          </w:p>
          <w:p w14:paraId="5B1D72F5"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2018: 56.4 tonnes </w:t>
            </w:r>
          </w:p>
        </w:tc>
      </w:tr>
      <w:tr w:rsidR="009A4FEB" w:rsidRPr="00BE2DAE" w14:paraId="05DFA4B9" w14:textId="77777777" w:rsidTr="00A36B10">
        <w:trPr>
          <w:trHeight w:val="846"/>
        </w:trPr>
        <w:tc>
          <w:tcPr>
            <w:tcW w:w="1057" w:type="dxa"/>
            <w:tcMar>
              <w:left w:w="105" w:type="dxa"/>
              <w:right w:w="105" w:type="dxa"/>
            </w:tcMar>
          </w:tcPr>
          <w:p w14:paraId="2BEE2C9E"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Germany</w:t>
            </w:r>
          </w:p>
        </w:tc>
        <w:tc>
          <w:tcPr>
            <w:tcW w:w="2388" w:type="dxa"/>
            <w:tcMar>
              <w:left w:w="105" w:type="dxa"/>
              <w:right w:w="105" w:type="dxa"/>
            </w:tcMar>
          </w:tcPr>
          <w:p w14:paraId="6B327752" w14:textId="77777777" w:rsidR="009A4FEB" w:rsidRPr="00A36B10" w:rsidRDefault="009A4FEB" w:rsidP="000F5352">
            <w:pPr>
              <w:rPr>
                <w:rFonts w:asciiTheme="majorBidi" w:eastAsia="Calibri" w:hAnsiTheme="majorBidi" w:cstheme="majorBidi"/>
                <w:sz w:val="18"/>
                <w:szCs w:val="18"/>
                <w:lang w:val="en-CA"/>
              </w:rPr>
            </w:pPr>
            <w:r w:rsidRPr="00A36B10">
              <w:rPr>
                <w:rFonts w:asciiTheme="majorBidi" w:eastAsia="Calibri" w:hAnsiTheme="majorBidi" w:cstheme="majorBidi"/>
                <w:sz w:val="18"/>
                <w:szCs w:val="18"/>
                <w:lang w:val="en-CA"/>
              </w:rPr>
              <w:t xml:space="preserve">2021: 561.5 tonnes </w:t>
            </w:r>
          </w:p>
          <w:p w14:paraId="0A188166"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2022: 425 tonnes </w:t>
            </w:r>
          </w:p>
        </w:tc>
        <w:tc>
          <w:tcPr>
            <w:tcW w:w="2388" w:type="dxa"/>
            <w:tcMar>
              <w:left w:w="105" w:type="dxa"/>
              <w:right w:w="105" w:type="dxa"/>
            </w:tcMar>
          </w:tcPr>
          <w:p w14:paraId="6928DC3A"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None reported</w:t>
            </w:r>
          </w:p>
        </w:tc>
        <w:tc>
          <w:tcPr>
            <w:tcW w:w="2389" w:type="dxa"/>
            <w:tcMar>
              <w:left w:w="105" w:type="dxa"/>
              <w:right w:w="105" w:type="dxa"/>
            </w:tcMar>
          </w:tcPr>
          <w:p w14:paraId="5F95836C"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2018: 443.2 tonnes of solidified mercury waste </w:t>
            </w:r>
          </w:p>
        </w:tc>
      </w:tr>
      <w:tr w:rsidR="009A4FEB" w:rsidRPr="00BE2DAE" w14:paraId="74153701" w14:textId="77777777" w:rsidTr="00A36B10">
        <w:trPr>
          <w:trHeight w:val="985"/>
        </w:trPr>
        <w:tc>
          <w:tcPr>
            <w:tcW w:w="1057" w:type="dxa"/>
            <w:tcMar>
              <w:left w:w="105" w:type="dxa"/>
              <w:right w:w="105" w:type="dxa"/>
            </w:tcMar>
          </w:tcPr>
          <w:p w14:paraId="6FBF028E"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Norway</w:t>
            </w:r>
          </w:p>
        </w:tc>
        <w:tc>
          <w:tcPr>
            <w:tcW w:w="2388" w:type="dxa"/>
            <w:tcMar>
              <w:left w:w="105" w:type="dxa"/>
              <w:right w:w="105" w:type="dxa"/>
            </w:tcMar>
          </w:tcPr>
          <w:p w14:paraId="0DD1E804" w14:textId="77777777" w:rsidR="009A4FEB" w:rsidRPr="00A36B10" w:rsidRDefault="009A4FEB" w:rsidP="000F5352">
            <w:pPr>
              <w:rPr>
                <w:rFonts w:asciiTheme="majorBidi" w:eastAsia="Calibri" w:hAnsiTheme="majorBidi" w:cstheme="majorBidi"/>
                <w:sz w:val="18"/>
                <w:szCs w:val="18"/>
                <w:lang w:val="en-CA"/>
              </w:rPr>
            </w:pPr>
            <w:r w:rsidRPr="00A36B10">
              <w:rPr>
                <w:rFonts w:asciiTheme="majorBidi" w:eastAsia="Calibri" w:hAnsiTheme="majorBidi" w:cstheme="majorBidi"/>
                <w:sz w:val="18"/>
                <w:szCs w:val="18"/>
                <w:lang w:val="en-CA"/>
              </w:rPr>
              <w:t xml:space="preserve">2020: 286 tonnes </w:t>
            </w:r>
          </w:p>
          <w:p w14:paraId="48BEA09E" w14:textId="77777777" w:rsidR="009A4FEB" w:rsidRPr="00A36B10" w:rsidRDefault="009A4FEB" w:rsidP="000F5352">
            <w:pPr>
              <w:rPr>
                <w:rFonts w:asciiTheme="majorBidi" w:eastAsia="Calibri" w:hAnsiTheme="majorBidi" w:cstheme="majorBidi"/>
                <w:sz w:val="18"/>
                <w:szCs w:val="18"/>
                <w:lang w:val="en-CA"/>
              </w:rPr>
            </w:pPr>
            <w:r w:rsidRPr="00A36B10">
              <w:rPr>
                <w:rFonts w:asciiTheme="majorBidi" w:eastAsia="Calibri" w:hAnsiTheme="majorBidi" w:cstheme="majorBidi"/>
                <w:sz w:val="18"/>
                <w:szCs w:val="18"/>
                <w:lang w:val="en-CA"/>
              </w:rPr>
              <w:t xml:space="preserve">2021: 15 tonnes </w:t>
            </w:r>
          </w:p>
          <w:p w14:paraId="5424ABF5"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2022: 620 tonnes</w:t>
            </w:r>
          </w:p>
        </w:tc>
        <w:tc>
          <w:tcPr>
            <w:tcW w:w="2388" w:type="dxa"/>
            <w:tcMar>
              <w:left w:w="105" w:type="dxa"/>
              <w:right w:w="105" w:type="dxa"/>
            </w:tcMar>
          </w:tcPr>
          <w:p w14:paraId="1DE5B8B0"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2018: 385 tonnes </w:t>
            </w:r>
          </w:p>
          <w:p w14:paraId="10EAF3E2"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2019: 725 tonnes </w:t>
            </w:r>
          </w:p>
          <w:p w14:paraId="209AE491"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2020: 293 tonnes </w:t>
            </w:r>
          </w:p>
          <w:p w14:paraId="713F62BE"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2021: 217 tonnes </w:t>
            </w:r>
          </w:p>
        </w:tc>
        <w:tc>
          <w:tcPr>
            <w:tcW w:w="2389" w:type="dxa"/>
            <w:tcMar>
              <w:left w:w="105" w:type="dxa"/>
              <w:right w:w="105" w:type="dxa"/>
            </w:tcMar>
          </w:tcPr>
          <w:p w14:paraId="27BC0B96" w14:textId="77777777" w:rsidR="009A4FEB" w:rsidRPr="00A36B10" w:rsidRDefault="009A4FEB" w:rsidP="000F5352">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2017-2019: 1,172 tonnes </w:t>
            </w:r>
          </w:p>
        </w:tc>
      </w:tr>
    </w:tbl>
    <w:p w14:paraId="6CEC266F" w14:textId="77777777" w:rsidR="009A4FEB" w:rsidRPr="00BE2DAE" w:rsidRDefault="009A4FEB" w:rsidP="009A4FEB">
      <w:pPr>
        <w:rPr>
          <w:rFonts w:asciiTheme="majorBidi" w:eastAsia="Calibri" w:hAnsiTheme="majorBidi" w:cstheme="majorBidi"/>
          <w:color w:val="000000" w:themeColor="text1"/>
        </w:rPr>
      </w:pPr>
    </w:p>
    <w:p w14:paraId="041D72AD" w14:textId="008A3FAA" w:rsidR="009A26B9" w:rsidRPr="00A36B10" w:rsidRDefault="009A4FEB" w:rsidP="00A36B10">
      <w:pPr>
        <w:pStyle w:val="Normalnumber"/>
        <w:keepNext/>
        <w:keepLines/>
        <w:numPr>
          <w:ilvl w:val="1"/>
          <w:numId w:val="65"/>
        </w:numPr>
        <w:tabs>
          <w:tab w:val="clear" w:pos="624"/>
          <w:tab w:val="left" w:pos="1247"/>
          <w:tab w:val="left" w:pos="1814"/>
          <w:tab w:val="left" w:pos="2381"/>
          <w:tab w:val="left" w:pos="2948"/>
          <w:tab w:val="left" w:pos="3515"/>
          <w:tab w:val="left" w:pos="4082"/>
        </w:tabs>
        <w:ind w:left="1247" w:firstLine="567"/>
        <w:rPr>
          <w:rFonts w:asciiTheme="majorBidi" w:eastAsia="Calibri" w:hAnsiTheme="majorBidi" w:cstheme="majorBidi"/>
          <w:color w:val="000000" w:themeColor="text1"/>
        </w:rPr>
      </w:pPr>
      <w:r w:rsidRPr="00BE2DAE">
        <w:rPr>
          <w:rFonts w:asciiTheme="majorBidi" w:eastAsia="Calibri" w:hAnsiTheme="majorBidi" w:cstheme="majorBidi"/>
          <w:color w:val="000000" w:themeColor="text1"/>
          <w:lang w:val="en-CA"/>
        </w:rPr>
        <w:t xml:space="preserve">The following </w:t>
      </w:r>
      <w:r w:rsidR="009A26B9">
        <w:rPr>
          <w:rFonts w:asciiTheme="majorBidi" w:eastAsia="Calibri" w:hAnsiTheme="majorBidi" w:cstheme="majorBidi"/>
          <w:color w:val="000000" w:themeColor="text1"/>
          <w:lang w:val="en-CA"/>
        </w:rPr>
        <w:t>p</w:t>
      </w:r>
      <w:r w:rsidR="009A26B9" w:rsidRPr="00BE2DAE">
        <w:rPr>
          <w:rFonts w:asciiTheme="majorBidi" w:eastAsia="Calibri" w:hAnsiTheme="majorBidi" w:cstheme="majorBidi"/>
          <w:color w:val="000000" w:themeColor="text1"/>
          <w:lang w:val="en-CA"/>
        </w:rPr>
        <w:t xml:space="preserve">arties </w:t>
      </w:r>
      <w:r w:rsidRPr="00BE2DAE">
        <w:rPr>
          <w:rFonts w:asciiTheme="majorBidi" w:eastAsia="Calibri" w:hAnsiTheme="majorBidi" w:cstheme="majorBidi"/>
          <w:color w:val="000000" w:themeColor="text1"/>
          <w:lang w:val="en-CA"/>
        </w:rPr>
        <w:t>also reported on the amount of mercury</w:t>
      </w:r>
      <w:r>
        <w:rPr>
          <w:rFonts w:asciiTheme="majorBidi" w:eastAsia="Calibri" w:hAnsiTheme="majorBidi" w:cstheme="majorBidi"/>
          <w:color w:val="000000" w:themeColor="text1"/>
          <w:lang w:val="en-CA"/>
        </w:rPr>
        <w:t xml:space="preserve"> waste; however, it is unclear from their report whether the </w:t>
      </w:r>
      <w:r w:rsidRPr="00A36B10">
        <w:rPr>
          <w:rFonts w:asciiTheme="majorBidi" w:hAnsiTheme="majorBidi" w:cstheme="majorBidi"/>
        </w:rPr>
        <w:t>mercury</w:t>
      </w:r>
      <w:r>
        <w:rPr>
          <w:rFonts w:asciiTheme="majorBidi" w:eastAsia="Calibri" w:hAnsiTheme="majorBidi" w:cstheme="majorBidi"/>
          <w:color w:val="000000" w:themeColor="text1"/>
          <w:lang w:val="en-CA"/>
        </w:rPr>
        <w:t xml:space="preserve"> waste reported </w:t>
      </w:r>
      <w:r w:rsidRPr="00BE2DAE">
        <w:rPr>
          <w:rFonts w:asciiTheme="majorBidi" w:eastAsia="Calibri" w:hAnsiTheme="majorBidi" w:cstheme="majorBidi"/>
          <w:color w:val="000000" w:themeColor="text1"/>
          <w:lang w:val="en-CA"/>
        </w:rPr>
        <w:t>consist</w:t>
      </w:r>
      <w:r>
        <w:rPr>
          <w:rFonts w:asciiTheme="majorBidi" w:eastAsia="Calibri" w:hAnsiTheme="majorBidi" w:cstheme="majorBidi"/>
          <w:color w:val="000000" w:themeColor="text1"/>
          <w:lang w:val="en-CA"/>
        </w:rPr>
        <w:t>s predominantly</w:t>
      </w:r>
      <w:r w:rsidRPr="00BE2DAE">
        <w:rPr>
          <w:rFonts w:asciiTheme="majorBidi" w:eastAsia="Calibri" w:hAnsiTheme="majorBidi" w:cstheme="majorBidi"/>
          <w:color w:val="000000" w:themeColor="text1"/>
          <w:lang w:val="en-CA"/>
        </w:rPr>
        <w:t xml:space="preserve"> of </w:t>
      </w:r>
      <w:r>
        <w:rPr>
          <w:rFonts w:asciiTheme="majorBidi" w:eastAsia="Calibri" w:hAnsiTheme="majorBidi" w:cstheme="majorBidi"/>
          <w:color w:val="000000" w:themeColor="text1"/>
          <w:lang w:val="en-CA"/>
        </w:rPr>
        <w:t xml:space="preserve">wastes consisting of </w:t>
      </w:r>
      <w:r w:rsidRPr="00BE2DAE">
        <w:rPr>
          <w:rFonts w:asciiTheme="majorBidi" w:eastAsia="Calibri" w:hAnsiTheme="majorBidi" w:cstheme="majorBidi"/>
          <w:color w:val="000000" w:themeColor="text1"/>
          <w:lang w:val="en-CA"/>
        </w:rPr>
        <w:t>mercury or mercury compounds</w:t>
      </w:r>
      <w:r>
        <w:rPr>
          <w:rFonts w:asciiTheme="majorBidi" w:eastAsia="Calibri" w:hAnsiTheme="majorBidi" w:cstheme="majorBidi"/>
          <w:color w:val="000000" w:themeColor="text1"/>
          <w:lang w:val="en-CA"/>
        </w:rPr>
        <w:t xml:space="preserve"> or contains a mixture of other hazardous wastes</w:t>
      </w:r>
      <w:r w:rsidRPr="00BE2DAE">
        <w:rPr>
          <w:rFonts w:asciiTheme="majorBidi" w:eastAsia="Calibri" w:hAnsiTheme="majorBidi" w:cstheme="majorBidi"/>
          <w:color w:val="000000" w:themeColor="text1"/>
          <w:lang w:val="en-CA"/>
        </w:rPr>
        <w:t>:</w:t>
      </w:r>
    </w:p>
    <w:p w14:paraId="3224952E" w14:textId="3CC335E3" w:rsidR="009A26B9" w:rsidRPr="00A36B10" w:rsidRDefault="009A26B9" w:rsidP="00A36B10">
      <w:pPr>
        <w:spacing w:after="120"/>
        <w:ind w:left="1247"/>
        <w:rPr>
          <w:rFonts w:asciiTheme="majorBidi" w:eastAsia="Calibri" w:hAnsiTheme="majorBidi" w:cstheme="majorBidi"/>
          <w:color w:val="000000" w:themeColor="text1"/>
        </w:rPr>
      </w:pPr>
      <w:r>
        <w:rPr>
          <w:rFonts w:asciiTheme="majorBidi" w:eastAsia="Calibri" w:hAnsiTheme="majorBidi" w:cstheme="majorBidi"/>
          <w:b/>
          <w:bCs/>
          <w:color w:val="000000" w:themeColor="text1"/>
          <w:lang w:val="en-CA"/>
        </w:rPr>
        <w:t>Table 7: Tabulation of mercury waste reported (including waste other than that consisting of mercury or mercury compounds)</w:t>
      </w:r>
    </w:p>
    <w:tbl>
      <w:tblPr>
        <w:tblStyle w:val="TableGrid"/>
        <w:tblpPr w:leftFromText="180" w:rightFromText="180" w:vertAnchor="text" w:horzAnchor="page" w:tblpX="2668" w:tblpY="86"/>
        <w:tblW w:w="0" w:type="auto"/>
        <w:tblLook w:val="04A0" w:firstRow="1" w:lastRow="0" w:firstColumn="1" w:lastColumn="0" w:noHBand="0" w:noVBand="1"/>
      </w:tblPr>
      <w:tblGrid>
        <w:gridCol w:w="1129"/>
        <w:gridCol w:w="7088"/>
      </w:tblGrid>
      <w:tr w:rsidR="009A4FEB" w:rsidRPr="00BE2DAE" w14:paraId="6D62C0D0" w14:textId="77777777" w:rsidTr="00A36B10">
        <w:tc>
          <w:tcPr>
            <w:tcW w:w="1129" w:type="dxa"/>
            <w:shd w:val="clear" w:color="auto" w:fill="BFBFBF" w:themeFill="background1" w:themeFillShade="BF"/>
          </w:tcPr>
          <w:p w14:paraId="3E5A25F4" w14:textId="77777777" w:rsidR="009A4FEB" w:rsidRPr="00A36B10" w:rsidRDefault="009A4FEB" w:rsidP="00A36B10">
            <w:pPr>
              <w:spacing w:after="120"/>
              <w:rPr>
                <w:rFonts w:asciiTheme="majorBidi" w:eastAsia="Calibri" w:hAnsiTheme="majorBidi" w:cstheme="majorBidi"/>
                <w:sz w:val="18"/>
                <w:szCs w:val="18"/>
              </w:rPr>
            </w:pPr>
          </w:p>
        </w:tc>
        <w:tc>
          <w:tcPr>
            <w:tcW w:w="7088" w:type="dxa"/>
            <w:shd w:val="clear" w:color="auto" w:fill="BFBFBF" w:themeFill="background1" w:themeFillShade="BF"/>
          </w:tcPr>
          <w:p w14:paraId="236ED15E" w14:textId="77777777" w:rsidR="009A4FEB" w:rsidRPr="00A36B10" w:rsidRDefault="009A4FEB" w:rsidP="00A36B10">
            <w:pPr>
              <w:spacing w:after="120"/>
              <w:jc w:val="center"/>
              <w:rPr>
                <w:rFonts w:asciiTheme="majorBidi" w:eastAsia="Calibri" w:hAnsiTheme="majorBidi" w:cstheme="majorBidi"/>
                <w:b/>
                <w:bCs/>
                <w:color w:val="000000" w:themeColor="text1"/>
                <w:sz w:val="18"/>
                <w:szCs w:val="18"/>
                <w:lang w:val="en-CA"/>
              </w:rPr>
            </w:pPr>
            <w:r w:rsidRPr="00A36B10">
              <w:rPr>
                <w:rFonts w:asciiTheme="majorBidi" w:eastAsia="Calibri" w:hAnsiTheme="majorBidi" w:cstheme="majorBidi"/>
                <w:b/>
                <w:bCs/>
                <w:color w:val="000000" w:themeColor="text1"/>
                <w:sz w:val="18"/>
                <w:szCs w:val="18"/>
                <w:lang w:val="en-CA"/>
              </w:rPr>
              <w:t>Amount of mercury waste reported</w:t>
            </w:r>
          </w:p>
        </w:tc>
      </w:tr>
      <w:tr w:rsidR="009A4FEB" w:rsidRPr="00BE2DAE" w14:paraId="5E32684D" w14:textId="77777777" w:rsidTr="00A36B10">
        <w:trPr>
          <w:trHeight w:val="554"/>
        </w:trPr>
        <w:tc>
          <w:tcPr>
            <w:tcW w:w="1129" w:type="dxa"/>
          </w:tcPr>
          <w:p w14:paraId="008BD836" w14:textId="77777777" w:rsidR="009A4FEB" w:rsidRPr="00A36B10" w:rsidRDefault="009A4FEB" w:rsidP="00A36B10">
            <w:pPr>
              <w:rPr>
                <w:rFonts w:asciiTheme="majorBidi" w:eastAsia="Calibri" w:hAnsiTheme="majorBidi" w:cstheme="majorBidi"/>
                <w:sz w:val="18"/>
                <w:szCs w:val="18"/>
              </w:rPr>
            </w:pPr>
            <w:r w:rsidRPr="00A36B10">
              <w:rPr>
                <w:rFonts w:asciiTheme="majorBidi" w:eastAsia="Calibri" w:hAnsiTheme="majorBidi" w:cstheme="majorBidi"/>
                <w:sz w:val="18"/>
                <w:szCs w:val="18"/>
              </w:rPr>
              <w:t xml:space="preserve">Australia </w:t>
            </w:r>
          </w:p>
        </w:tc>
        <w:tc>
          <w:tcPr>
            <w:tcW w:w="7088" w:type="dxa"/>
          </w:tcPr>
          <w:p w14:paraId="0FF251A2" w14:textId="77777777" w:rsidR="009A4FEB" w:rsidRPr="00A36B10" w:rsidRDefault="009A4FEB" w:rsidP="00C606EE">
            <w:pPr>
              <w:rPr>
                <w:rFonts w:asciiTheme="majorBidi" w:eastAsia="Calibri" w:hAnsiTheme="majorBidi" w:cstheme="majorBidi"/>
                <w:color w:val="000000" w:themeColor="text1"/>
                <w:sz w:val="18"/>
                <w:szCs w:val="18"/>
              </w:rPr>
            </w:pPr>
            <w:r w:rsidRPr="00A36B10">
              <w:rPr>
                <w:rFonts w:asciiTheme="majorBidi" w:eastAsia="Calibri" w:hAnsiTheme="majorBidi" w:cstheme="majorBidi"/>
                <w:color w:val="000000" w:themeColor="text1"/>
                <w:sz w:val="18"/>
                <w:szCs w:val="18"/>
                <w:lang w:val="en-CA"/>
              </w:rPr>
              <w:t>2021-2022: 311 tonnes (in the process of further identifying the waste streams)</w:t>
            </w:r>
          </w:p>
        </w:tc>
      </w:tr>
      <w:tr w:rsidR="009A4FEB" w:rsidRPr="00BE2DAE" w14:paraId="7238E107" w14:textId="77777777" w:rsidTr="00A36B10">
        <w:trPr>
          <w:trHeight w:val="279"/>
        </w:trPr>
        <w:tc>
          <w:tcPr>
            <w:tcW w:w="1129" w:type="dxa"/>
          </w:tcPr>
          <w:p w14:paraId="4ED83D02" w14:textId="77777777" w:rsidR="009A4FEB" w:rsidRPr="00A36B10" w:rsidRDefault="009A4FEB" w:rsidP="00A36B10">
            <w:pPr>
              <w:rPr>
                <w:rFonts w:asciiTheme="majorBidi" w:eastAsia="Calibri" w:hAnsiTheme="majorBidi" w:cstheme="majorBidi"/>
                <w:sz w:val="18"/>
                <w:szCs w:val="18"/>
              </w:rPr>
            </w:pPr>
            <w:r w:rsidRPr="00A36B10">
              <w:rPr>
                <w:rFonts w:asciiTheme="majorBidi" w:eastAsia="Calibri" w:hAnsiTheme="majorBidi" w:cstheme="majorBidi"/>
                <w:sz w:val="18"/>
                <w:szCs w:val="18"/>
              </w:rPr>
              <w:t xml:space="preserve">Colombia </w:t>
            </w:r>
          </w:p>
        </w:tc>
        <w:tc>
          <w:tcPr>
            <w:tcW w:w="7088" w:type="dxa"/>
          </w:tcPr>
          <w:p w14:paraId="58A94E97" w14:textId="77777777" w:rsidR="009A4FEB" w:rsidRPr="00A36B10" w:rsidRDefault="009A4FEB" w:rsidP="00C606EE">
            <w:pPr>
              <w:rPr>
                <w:rFonts w:asciiTheme="majorBidi" w:eastAsia="Calibri" w:hAnsiTheme="majorBidi" w:cstheme="majorBidi"/>
                <w:color w:val="000000" w:themeColor="text1"/>
                <w:sz w:val="18"/>
                <w:szCs w:val="18"/>
              </w:rPr>
            </w:pPr>
            <w:r w:rsidRPr="00A36B10">
              <w:rPr>
                <w:rFonts w:asciiTheme="majorBidi" w:eastAsia="Calibri" w:hAnsiTheme="majorBidi" w:cstheme="majorBidi"/>
                <w:color w:val="000000" w:themeColor="text1"/>
                <w:sz w:val="18"/>
                <w:szCs w:val="18"/>
                <w:lang w:val="en-US"/>
              </w:rPr>
              <w:t>2022: Hazardous waste 531 t of which 61% is waste containing mercury</w:t>
            </w:r>
          </w:p>
        </w:tc>
      </w:tr>
      <w:tr w:rsidR="009A4FEB" w:rsidRPr="00BE2DAE" w14:paraId="0748DB67" w14:textId="77777777" w:rsidTr="00A36B10">
        <w:trPr>
          <w:trHeight w:val="552"/>
        </w:trPr>
        <w:tc>
          <w:tcPr>
            <w:tcW w:w="1129" w:type="dxa"/>
          </w:tcPr>
          <w:p w14:paraId="0D47FECD" w14:textId="7E219FF5" w:rsidR="009A4FEB" w:rsidRPr="00A36B10" w:rsidRDefault="009A4FEB" w:rsidP="00A36B10">
            <w:pPr>
              <w:rPr>
                <w:rFonts w:asciiTheme="majorBidi" w:eastAsia="Calibri" w:hAnsiTheme="majorBidi" w:cstheme="majorBidi"/>
                <w:sz w:val="18"/>
                <w:szCs w:val="18"/>
              </w:rPr>
            </w:pPr>
            <w:r w:rsidRPr="00A36B10">
              <w:rPr>
                <w:rFonts w:asciiTheme="majorBidi" w:eastAsia="Calibri" w:hAnsiTheme="majorBidi" w:cstheme="majorBidi"/>
                <w:sz w:val="18"/>
                <w:szCs w:val="18"/>
              </w:rPr>
              <w:t xml:space="preserve">Qatar </w:t>
            </w:r>
          </w:p>
        </w:tc>
        <w:tc>
          <w:tcPr>
            <w:tcW w:w="7088" w:type="dxa"/>
          </w:tcPr>
          <w:p w14:paraId="1E06AB48" w14:textId="77777777" w:rsidR="009A4FEB" w:rsidRPr="00A36B10" w:rsidRDefault="009A4FEB" w:rsidP="00C606EE">
            <w:pPr>
              <w:rPr>
                <w:rFonts w:asciiTheme="majorBidi" w:eastAsia="Calibri" w:hAnsiTheme="majorBidi" w:cstheme="majorBidi"/>
                <w:color w:val="000000" w:themeColor="text1"/>
                <w:sz w:val="18"/>
                <w:szCs w:val="18"/>
                <w:lang w:val="en-CA"/>
              </w:rPr>
            </w:pPr>
            <w:r w:rsidRPr="00A36B10">
              <w:rPr>
                <w:rFonts w:asciiTheme="majorBidi" w:eastAsia="Calibri" w:hAnsiTheme="majorBidi" w:cstheme="majorBidi"/>
                <w:color w:val="000000" w:themeColor="text1"/>
                <w:sz w:val="18"/>
                <w:szCs w:val="18"/>
                <w:lang w:val="en-CA"/>
              </w:rPr>
              <w:t>2021: 44.406 MT mercury waste</w:t>
            </w:r>
          </w:p>
          <w:p w14:paraId="00E5B477" w14:textId="77777777" w:rsidR="009A4FEB" w:rsidRPr="00A36B10" w:rsidRDefault="009A4FEB" w:rsidP="00C606EE">
            <w:pPr>
              <w:rPr>
                <w:rFonts w:asciiTheme="majorBidi" w:eastAsia="Calibri" w:hAnsiTheme="majorBidi" w:cstheme="majorBidi"/>
                <w:color w:val="000000" w:themeColor="text1"/>
                <w:sz w:val="18"/>
                <w:szCs w:val="18"/>
              </w:rPr>
            </w:pPr>
            <w:r w:rsidRPr="00A36B10">
              <w:rPr>
                <w:rFonts w:asciiTheme="majorBidi" w:eastAsia="Calibri" w:hAnsiTheme="majorBidi" w:cstheme="majorBidi"/>
                <w:color w:val="000000" w:themeColor="text1"/>
                <w:sz w:val="18"/>
                <w:szCs w:val="18"/>
                <w:lang w:val="en-CA"/>
              </w:rPr>
              <w:t xml:space="preserve">2022: 45.608 MT mercury waste </w:t>
            </w:r>
          </w:p>
        </w:tc>
      </w:tr>
      <w:tr w:rsidR="009A4FEB" w:rsidRPr="0048293E" w14:paraId="77508971" w14:textId="77777777" w:rsidTr="00A36B10">
        <w:trPr>
          <w:trHeight w:val="560"/>
        </w:trPr>
        <w:tc>
          <w:tcPr>
            <w:tcW w:w="1129" w:type="dxa"/>
          </w:tcPr>
          <w:p w14:paraId="1115AB4E" w14:textId="77777777" w:rsidR="009A4FEB" w:rsidRPr="00A36B10" w:rsidRDefault="009A4FEB" w:rsidP="00C606EE">
            <w:pPr>
              <w:rPr>
                <w:rFonts w:asciiTheme="majorBidi" w:eastAsia="Calibri" w:hAnsiTheme="majorBidi" w:cstheme="majorBidi"/>
                <w:sz w:val="18"/>
                <w:szCs w:val="18"/>
              </w:rPr>
            </w:pPr>
            <w:r w:rsidRPr="00A36B10">
              <w:rPr>
                <w:rFonts w:asciiTheme="majorBidi" w:eastAsia="Calibri" w:hAnsiTheme="majorBidi" w:cstheme="majorBidi"/>
                <w:sz w:val="18"/>
                <w:szCs w:val="18"/>
              </w:rPr>
              <w:t>Republic of Korea</w:t>
            </w:r>
          </w:p>
        </w:tc>
        <w:tc>
          <w:tcPr>
            <w:tcW w:w="7088" w:type="dxa"/>
          </w:tcPr>
          <w:p w14:paraId="075986C0" w14:textId="77777777" w:rsidR="009A4FEB" w:rsidRPr="00A36B10" w:rsidRDefault="009A4FEB" w:rsidP="00C606EE">
            <w:pPr>
              <w:rPr>
                <w:rFonts w:asciiTheme="majorBidi" w:eastAsia="Calibri" w:hAnsiTheme="majorBidi" w:cstheme="majorBidi"/>
                <w:color w:val="000000" w:themeColor="text1"/>
                <w:sz w:val="18"/>
                <w:szCs w:val="18"/>
              </w:rPr>
            </w:pPr>
            <w:r w:rsidRPr="00A36B10">
              <w:rPr>
                <w:rFonts w:asciiTheme="majorBidi" w:eastAsia="Calibri" w:hAnsiTheme="majorBidi" w:cstheme="majorBidi"/>
                <w:color w:val="000000" w:themeColor="text1"/>
                <w:sz w:val="18"/>
                <w:szCs w:val="18"/>
              </w:rPr>
              <w:t>2021: 26.5 tonnes mercury waste</w:t>
            </w:r>
          </w:p>
          <w:p w14:paraId="10932073" w14:textId="77777777" w:rsidR="009A4FEB" w:rsidRPr="00A36B10" w:rsidRDefault="009A4FEB" w:rsidP="00C606EE">
            <w:pPr>
              <w:rPr>
                <w:rFonts w:asciiTheme="majorBidi" w:eastAsia="Calibri" w:hAnsiTheme="majorBidi" w:cstheme="majorBidi"/>
                <w:color w:val="000000" w:themeColor="text1"/>
                <w:sz w:val="18"/>
                <w:szCs w:val="18"/>
              </w:rPr>
            </w:pPr>
            <w:r w:rsidRPr="00A36B10">
              <w:rPr>
                <w:rFonts w:asciiTheme="majorBidi" w:eastAsia="Calibri" w:hAnsiTheme="majorBidi" w:cstheme="majorBidi"/>
                <w:color w:val="000000" w:themeColor="text1"/>
                <w:sz w:val="18"/>
                <w:szCs w:val="18"/>
              </w:rPr>
              <w:t xml:space="preserve">2022: 50.5 tonnes mercury waste </w:t>
            </w:r>
          </w:p>
        </w:tc>
      </w:tr>
      <w:tr w:rsidR="009A4FEB" w:rsidRPr="00BE2DAE" w14:paraId="79A21837" w14:textId="77777777" w:rsidTr="00A36B10">
        <w:trPr>
          <w:trHeight w:val="426"/>
        </w:trPr>
        <w:tc>
          <w:tcPr>
            <w:tcW w:w="1129" w:type="dxa"/>
          </w:tcPr>
          <w:p w14:paraId="67B5BC4E" w14:textId="77777777" w:rsidR="009A4FEB" w:rsidRPr="00A36B10" w:rsidRDefault="009A4FEB" w:rsidP="00A36B10">
            <w:pPr>
              <w:rPr>
                <w:rFonts w:asciiTheme="majorBidi" w:eastAsia="Calibri" w:hAnsiTheme="majorBidi" w:cstheme="majorBidi"/>
                <w:sz w:val="18"/>
                <w:szCs w:val="18"/>
              </w:rPr>
            </w:pPr>
            <w:r w:rsidRPr="00A36B10">
              <w:rPr>
                <w:rFonts w:asciiTheme="majorBidi" w:eastAsia="Calibri" w:hAnsiTheme="majorBidi" w:cstheme="majorBidi"/>
                <w:sz w:val="18"/>
                <w:szCs w:val="18"/>
              </w:rPr>
              <w:t xml:space="preserve">Singapore </w:t>
            </w:r>
          </w:p>
        </w:tc>
        <w:tc>
          <w:tcPr>
            <w:tcW w:w="7088" w:type="dxa"/>
          </w:tcPr>
          <w:p w14:paraId="4205F558" w14:textId="77777777" w:rsidR="009A4FEB" w:rsidRPr="00A36B10" w:rsidRDefault="009A4FEB" w:rsidP="00C606EE">
            <w:pPr>
              <w:rPr>
                <w:rFonts w:asciiTheme="majorBidi" w:eastAsia="Calibri" w:hAnsiTheme="majorBidi" w:cstheme="majorBidi"/>
                <w:color w:val="000000" w:themeColor="text1"/>
                <w:sz w:val="18"/>
                <w:szCs w:val="18"/>
                <w:lang w:val="en-CA"/>
              </w:rPr>
            </w:pPr>
            <w:r w:rsidRPr="00A36B10">
              <w:rPr>
                <w:rFonts w:asciiTheme="majorBidi" w:eastAsia="Calibri" w:hAnsiTheme="majorBidi" w:cstheme="majorBidi"/>
                <w:color w:val="000000" w:themeColor="text1"/>
                <w:sz w:val="18"/>
                <w:szCs w:val="18"/>
                <w:lang w:val="en-CA"/>
              </w:rPr>
              <w:t xml:space="preserve">2021-2022: 111,300.72 kg toxic industrial waste containing mercury </w:t>
            </w:r>
          </w:p>
        </w:tc>
      </w:tr>
      <w:tr w:rsidR="009A4FEB" w:rsidRPr="00BE2DAE" w14:paraId="39C51DCF" w14:textId="77777777" w:rsidTr="00A36B10">
        <w:trPr>
          <w:trHeight w:val="546"/>
        </w:trPr>
        <w:tc>
          <w:tcPr>
            <w:tcW w:w="1129" w:type="dxa"/>
          </w:tcPr>
          <w:p w14:paraId="5A8801B8" w14:textId="77777777" w:rsidR="009A4FEB" w:rsidRPr="00A36B10" w:rsidRDefault="009A4FEB" w:rsidP="00A36B10">
            <w:pPr>
              <w:rPr>
                <w:rFonts w:asciiTheme="majorBidi" w:eastAsia="Calibri" w:hAnsiTheme="majorBidi" w:cstheme="majorBidi"/>
                <w:sz w:val="18"/>
                <w:szCs w:val="18"/>
              </w:rPr>
            </w:pPr>
            <w:r w:rsidRPr="00A36B10">
              <w:rPr>
                <w:rFonts w:asciiTheme="majorBidi" w:eastAsia="Calibri" w:hAnsiTheme="majorBidi" w:cstheme="majorBidi"/>
                <w:sz w:val="18"/>
                <w:szCs w:val="18"/>
              </w:rPr>
              <w:t>South Africa</w:t>
            </w:r>
          </w:p>
        </w:tc>
        <w:tc>
          <w:tcPr>
            <w:tcW w:w="7088" w:type="dxa"/>
          </w:tcPr>
          <w:p w14:paraId="2EB6E6E8" w14:textId="77777777" w:rsidR="009A4FEB" w:rsidRPr="00A36B10" w:rsidRDefault="009A4FEB" w:rsidP="00C606EE">
            <w:pPr>
              <w:rPr>
                <w:rFonts w:asciiTheme="majorBidi" w:eastAsia="Calibri" w:hAnsiTheme="majorBidi" w:cstheme="majorBidi"/>
                <w:color w:val="000000" w:themeColor="text1"/>
                <w:sz w:val="18"/>
                <w:szCs w:val="18"/>
                <w:lang w:val="en-CA"/>
              </w:rPr>
            </w:pPr>
            <w:r w:rsidRPr="00A36B10">
              <w:rPr>
                <w:rFonts w:asciiTheme="majorBidi" w:eastAsia="Calibri" w:hAnsiTheme="majorBidi" w:cstheme="majorBidi"/>
                <w:color w:val="000000" w:themeColor="text1"/>
                <w:sz w:val="18"/>
                <w:szCs w:val="18"/>
                <w:lang w:val="en-CA"/>
              </w:rPr>
              <w:t>2021-2022: 16.7 tons of waste consisting of mercury or mercury compounds processed. No information about final disposal.</w:t>
            </w:r>
          </w:p>
        </w:tc>
      </w:tr>
      <w:tr w:rsidR="009A4FEB" w:rsidRPr="00BE2DAE" w14:paraId="52FFA211" w14:textId="77777777" w:rsidTr="00A36B10">
        <w:trPr>
          <w:trHeight w:val="1121"/>
        </w:trPr>
        <w:tc>
          <w:tcPr>
            <w:tcW w:w="1129" w:type="dxa"/>
          </w:tcPr>
          <w:p w14:paraId="5A156BA2" w14:textId="77777777" w:rsidR="009A4FEB" w:rsidRPr="00A36B10" w:rsidRDefault="009A4FEB" w:rsidP="00A36B10">
            <w:pPr>
              <w:rPr>
                <w:rFonts w:asciiTheme="majorBidi" w:eastAsia="Calibri" w:hAnsiTheme="majorBidi" w:cstheme="majorBidi"/>
                <w:sz w:val="18"/>
                <w:szCs w:val="18"/>
              </w:rPr>
            </w:pPr>
            <w:r w:rsidRPr="00A36B10">
              <w:rPr>
                <w:rFonts w:asciiTheme="majorBidi" w:eastAsia="Calibri" w:hAnsiTheme="majorBidi" w:cstheme="majorBidi"/>
                <w:sz w:val="18"/>
                <w:szCs w:val="18"/>
              </w:rPr>
              <w:t>Thailand</w:t>
            </w:r>
          </w:p>
        </w:tc>
        <w:tc>
          <w:tcPr>
            <w:tcW w:w="7088" w:type="dxa"/>
          </w:tcPr>
          <w:p w14:paraId="02CF131A" w14:textId="77777777" w:rsidR="009A4FEB" w:rsidRPr="00A36B10" w:rsidRDefault="009A4FEB" w:rsidP="00C606EE">
            <w:pPr>
              <w:rPr>
                <w:rFonts w:asciiTheme="majorBidi" w:eastAsia="Calibri" w:hAnsiTheme="majorBidi" w:cstheme="majorBidi"/>
                <w:sz w:val="18"/>
                <w:szCs w:val="18"/>
              </w:rPr>
            </w:pPr>
            <w:r w:rsidRPr="00A36B10">
              <w:rPr>
                <w:rFonts w:asciiTheme="majorBidi" w:eastAsia="Calibri" w:hAnsiTheme="majorBidi" w:cstheme="majorBidi"/>
                <w:sz w:val="18"/>
                <w:szCs w:val="18"/>
                <w:lang w:val="en-CA"/>
              </w:rPr>
              <w:t xml:space="preserve">2021: 369.59 tons </w:t>
            </w:r>
          </w:p>
          <w:p w14:paraId="5D1C797A" w14:textId="77777777" w:rsidR="009A4FEB" w:rsidRPr="00A36B10" w:rsidRDefault="009A4FEB" w:rsidP="00C606EE">
            <w:pPr>
              <w:rPr>
                <w:rFonts w:asciiTheme="majorBidi" w:eastAsia="Calibri" w:hAnsiTheme="majorBidi" w:cstheme="majorBidi"/>
                <w:sz w:val="18"/>
                <w:szCs w:val="18"/>
                <w:lang w:val="en-CA"/>
              </w:rPr>
            </w:pPr>
            <w:r w:rsidRPr="00A36B10">
              <w:rPr>
                <w:rFonts w:asciiTheme="majorBidi" w:eastAsia="Calibri" w:hAnsiTheme="majorBidi" w:cstheme="majorBidi"/>
                <w:sz w:val="18"/>
                <w:szCs w:val="18"/>
                <w:lang w:val="en-CA"/>
              </w:rPr>
              <w:t>2022: 362.45 tons</w:t>
            </w:r>
          </w:p>
          <w:p w14:paraId="286D1D88" w14:textId="77777777" w:rsidR="009A4FEB" w:rsidRPr="00A36B10" w:rsidRDefault="009A4FEB" w:rsidP="00C606EE">
            <w:pPr>
              <w:rPr>
                <w:rFonts w:asciiTheme="majorBidi" w:eastAsia="Calibri" w:hAnsiTheme="majorBidi" w:cstheme="majorBidi"/>
                <w:sz w:val="18"/>
                <w:szCs w:val="18"/>
                <w:lang w:val="en-CA"/>
              </w:rPr>
            </w:pPr>
          </w:p>
          <w:p w14:paraId="7D12BD93" w14:textId="77777777" w:rsidR="009A4FEB" w:rsidRPr="00A36B10" w:rsidRDefault="009A4FEB" w:rsidP="00C606EE">
            <w:pPr>
              <w:rPr>
                <w:rFonts w:asciiTheme="majorBidi" w:eastAsia="Calibri" w:hAnsiTheme="majorBidi" w:cstheme="majorBidi"/>
                <w:color w:val="000000" w:themeColor="text1"/>
                <w:sz w:val="18"/>
                <w:szCs w:val="18"/>
                <w:lang w:val="en-CA"/>
              </w:rPr>
            </w:pPr>
            <w:r w:rsidRPr="00A36B10">
              <w:rPr>
                <w:rFonts w:asciiTheme="majorBidi" w:eastAsia="Calibri" w:hAnsiTheme="majorBidi" w:cstheme="majorBidi"/>
                <w:sz w:val="18"/>
                <w:szCs w:val="18"/>
                <w:lang w:val="en-CA"/>
              </w:rPr>
              <w:t>Discarded equipment containing hazardous components disposed of by secure landfill of stabilized and/or solidified waste.</w:t>
            </w:r>
          </w:p>
        </w:tc>
      </w:tr>
    </w:tbl>
    <w:p w14:paraId="33F95525" w14:textId="77777777" w:rsidR="009A4FEB" w:rsidRDefault="009A4FEB" w:rsidP="009A4FEB">
      <w:pPr>
        <w:pStyle w:val="ListParagraph"/>
        <w:ind w:left="644"/>
        <w:rPr>
          <w:rFonts w:asciiTheme="majorBidi" w:eastAsia="Calibri" w:hAnsiTheme="majorBidi" w:cstheme="majorBidi"/>
          <w:color w:val="000000" w:themeColor="text1"/>
          <w:sz w:val="20"/>
          <w:szCs w:val="20"/>
        </w:rPr>
      </w:pPr>
    </w:p>
    <w:p w14:paraId="7F4446A7" w14:textId="77777777" w:rsidR="009A4FEB" w:rsidRDefault="009A4FEB" w:rsidP="009A4FEB">
      <w:pPr>
        <w:tabs>
          <w:tab w:val="clear" w:pos="1247"/>
          <w:tab w:val="clear" w:pos="1814"/>
          <w:tab w:val="clear" w:pos="2381"/>
          <w:tab w:val="clear" w:pos="2948"/>
          <w:tab w:val="clear" w:pos="3515"/>
        </w:tabs>
        <w:rPr>
          <w:rFonts w:asciiTheme="majorBidi" w:eastAsia="Calibri" w:hAnsiTheme="majorBidi" w:cstheme="majorBidi"/>
          <w:color w:val="000000" w:themeColor="text1"/>
          <w:lang w:eastAsia="ja-JP"/>
        </w:rPr>
      </w:pPr>
      <w:r>
        <w:rPr>
          <w:rFonts w:asciiTheme="majorBidi" w:eastAsia="Calibri" w:hAnsiTheme="majorBidi" w:cstheme="majorBidi"/>
          <w:color w:val="000000" w:themeColor="text1"/>
        </w:rPr>
        <w:br w:type="page"/>
      </w:r>
    </w:p>
    <w:p w14:paraId="7957692E" w14:textId="6B028897" w:rsidR="009A4FEB" w:rsidRPr="00A36B10" w:rsidRDefault="009A4FEB" w:rsidP="00A36B10">
      <w:pPr>
        <w:pStyle w:val="Normalnumber"/>
        <w:keepNext/>
        <w:keepLines/>
        <w:numPr>
          <w:ilvl w:val="1"/>
          <w:numId w:val="65"/>
        </w:numPr>
        <w:tabs>
          <w:tab w:val="clear" w:pos="624"/>
          <w:tab w:val="left" w:pos="1247"/>
          <w:tab w:val="left" w:pos="1814"/>
          <w:tab w:val="left" w:pos="2381"/>
          <w:tab w:val="left" w:pos="2948"/>
          <w:tab w:val="left" w:pos="3515"/>
          <w:tab w:val="left" w:pos="4082"/>
        </w:tabs>
        <w:ind w:left="1247" w:firstLine="567"/>
        <w:rPr>
          <w:rFonts w:asciiTheme="majorBidi" w:eastAsia="Calibri" w:hAnsiTheme="majorBidi" w:cstheme="majorBidi"/>
          <w:color w:val="000000" w:themeColor="text1"/>
        </w:rPr>
      </w:pPr>
      <w:r w:rsidRPr="00C95518">
        <w:rPr>
          <w:rFonts w:asciiTheme="majorBidi" w:eastAsia="Calibri" w:hAnsiTheme="majorBidi" w:cstheme="majorBidi"/>
          <w:color w:val="000000" w:themeColor="text1"/>
          <w:lang w:val="en-CA"/>
        </w:rPr>
        <w:t xml:space="preserve">The following </w:t>
      </w:r>
      <w:r w:rsidR="00F10CFD">
        <w:rPr>
          <w:rFonts w:asciiTheme="majorBidi" w:eastAsia="Calibri" w:hAnsiTheme="majorBidi" w:cstheme="majorBidi"/>
          <w:color w:val="000000" w:themeColor="text1"/>
          <w:lang w:val="en-CA"/>
        </w:rPr>
        <w:t>p</w:t>
      </w:r>
      <w:r w:rsidR="00F10CFD" w:rsidRPr="00C95518">
        <w:rPr>
          <w:rFonts w:asciiTheme="majorBidi" w:eastAsia="Calibri" w:hAnsiTheme="majorBidi" w:cstheme="majorBidi"/>
          <w:color w:val="000000" w:themeColor="text1"/>
          <w:lang w:val="en-CA"/>
        </w:rPr>
        <w:t xml:space="preserve">arties </w:t>
      </w:r>
      <w:r w:rsidRPr="00C95518">
        <w:rPr>
          <w:rFonts w:asciiTheme="majorBidi" w:eastAsia="Calibri" w:hAnsiTheme="majorBidi" w:cstheme="majorBidi"/>
          <w:color w:val="000000" w:themeColor="text1"/>
          <w:lang w:val="en-CA"/>
        </w:rPr>
        <w:t xml:space="preserve">reported on the </w:t>
      </w:r>
      <w:r>
        <w:rPr>
          <w:rFonts w:asciiTheme="majorBidi" w:eastAsia="Calibri" w:hAnsiTheme="majorBidi" w:cstheme="majorBidi"/>
          <w:color w:val="000000" w:themeColor="text1"/>
          <w:lang w:val="en-CA"/>
        </w:rPr>
        <w:t xml:space="preserve">disposal </w:t>
      </w:r>
      <w:r w:rsidRPr="00C95518">
        <w:rPr>
          <w:rFonts w:asciiTheme="majorBidi" w:eastAsia="Calibri" w:hAnsiTheme="majorBidi" w:cstheme="majorBidi"/>
          <w:color w:val="000000" w:themeColor="text1"/>
          <w:lang w:val="en-CA"/>
        </w:rPr>
        <w:t xml:space="preserve">methods </w:t>
      </w:r>
      <w:r>
        <w:rPr>
          <w:rFonts w:asciiTheme="majorBidi" w:eastAsia="Calibri" w:hAnsiTheme="majorBidi" w:cstheme="majorBidi"/>
          <w:color w:val="000000" w:themeColor="text1"/>
          <w:lang w:val="en-CA"/>
        </w:rPr>
        <w:t xml:space="preserve">for </w:t>
      </w:r>
      <w:r w:rsidRPr="00C95518">
        <w:rPr>
          <w:rFonts w:asciiTheme="majorBidi" w:eastAsia="Calibri" w:hAnsiTheme="majorBidi" w:cstheme="majorBidi"/>
          <w:color w:val="000000" w:themeColor="text1"/>
          <w:lang w:val="en-CA"/>
        </w:rPr>
        <w:t xml:space="preserve">waste consisting of mercury or mercury compounds: </w:t>
      </w:r>
    </w:p>
    <w:p w14:paraId="15828960" w14:textId="57881030" w:rsidR="00F10CFD" w:rsidRPr="00F10CFD" w:rsidRDefault="00F10CFD" w:rsidP="00A36B10">
      <w:pPr>
        <w:pStyle w:val="ListParagraph"/>
        <w:spacing w:after="120"/>
        <w:ind w:left="1247"/>
        <w:rPr>
          <w:rFonts w:asciiTheme="majorBidi" w:eastAsia="Calibri" w:hAnsiTheme="majorBidi" w:cstheme="majorBidi"/>
          <w:color w:val="000000" w:themeColor="text1"/>
          <w:sz w:val="20"/>
          <w:szCs w:val="20"/>
        </w:rPr>
      </w:pPr>
      <w:r w:rsidRPr="00A36B10">
        <w:rPr>
          <w:rFonts w:asciiTheme="majorBidi" w:eastAsia="Calibri" w:hAnsiTheme="majorBidi" w:cstheme="majorBidi"/>
          <w:b/>
          <w:bCs/>
          <w:color w:val="000000" w:themeColor="text1"/>
          <w:sz w:val="20"/>
          <w:szCs w:val="20"/>
          <w:lang w:val="en-CA"/>
        </w:rPr>
        <w:t>Table 8: Disposal methods reported</w:t>
      </w:r>
      <w:r w:rsidRPr="00A36B10">
        <w:rPr>
          <w:rStyle w:val="FootnoteReference"/>
          <w:rFonts w:eastAsia="Calibri" w:cstheme="majorBidi"/>
          <w:b/>
          <w:bCs/>
          <w:szCs w:val="20"/>
          <w:lang w:val="en-CA"/>
        </w:rPr>
        <w:footnoteReference w:id="19"/>
      </w:r>
    </w:p>
    <w:tbl>
      <w:tblPr>
        <w:tblStyle w:val="TableGrid"/>
        <w:tblW w:w="0" w:type="auto"/>
        <w:tblInd w:w="1271" w:type="dxa"/>
        <w:tblLook w:val="04A0" w:firstRow="1" w:lastRow="0" w:firstColumn="1" w:lastColumn="0" w:noHBand="0" w:noVBand="1"/>
      </w:tblPr>
      <w:tblGrid>
        <w:gridCol w:w="1162"/>
        <w:gridCol w:w="3412"/>
        <w:gridCol w:w="3510"/>
      </w:tblGrid>
      <w:tr w:rsidR="009A4FEB" w:rsidRPr="00A16E78" w14:paraId="4E8FA434" w14:textId="77777777" w:rsidTr="00A36B10">
        <w:trPr>
          <w:trHeight w:val="262"/>
          <w:tblHeader/>
        </w:trPr>
        <w:tc>
          <w:tcPr>
            <w:tcW w:w="1162" w:type="dxa"/>
            <w:tcBorders>
              <w:top w:val="single" w:sz="4" w:space="0" w:color="auto"/>
              <w:bottom w:val="single" w:sz="4" w:space="0" w:color="auto"/>
            </w:tcBorders>
            <w:shd w:val="clear" w:color="auto" w:fill="BFBFBF" w:themeFill="background1" w:themeFillShade="BF"/>
          </w:tcPr>
          <w:p w14:paraId="3BC62616" w14:textId="77777777" w:rsidR="009A4FEB" w:rsidRPr="00A36B10" w:rsidRDefault="009A4FEB" w:rsidP="00A36B10">
            <w:pPr>
              <w:spacing w:after="120"/>
              <w:rPr>
                <w:rFonts w:eastAsia="Calibri"/>
                <w:b/>
                <w:bCs/>
                <w:color w:val="000000" w:themeColor="text1"/>
                <w:sz w:val="18"/>
                <w:szCs w:val="18"/>
                <w:lang w:val="en-CA"/>
              </w:rPr>
            </w:pPr>
          </w:p>
        </w:tc>
        <w:tc>
          <w:tcPr>
            <w:tcW w:w="3412" w:type="dxa"/>
            <w:tcBorders>
              <w:top w:val="single" w:sz="4" w:space="0" w:color="auto"/>
              <w:bottom w:val="single" w:sz="4" w:space="0" w:color="auto"/>
            </w:tcBorders>
            <w:shd w:val="clear" w:color="auto" w:fill="BFBFBF" w:themeFill="background1" w:themeFillShade="BF"/>
          </w:tcPr>
          <w:p w14:paraId="3BAFEE49" w14:textId="77777777" w:rsidR="009A4FEB" w:rsidRPr="00A36B10" w:rsidRDefault="009A4FEB" w:rsidP="00A36B10">
            <w:pPr>
              <w:spacing w:after="120"/>
              <w:jc w:val="center"/>
              <w:rPr>
                <w:rFonts w:eastAsia="Calibri"/>
                <w:b/>
                <w:bCs/>
                <w:color w:val="000000" w:themeColor="text1"/>
                <w:sz w:val="18"/>
                <w:szCs w:val="18"/>
                <w:lang w:val="en-CA"/>
              </w:rPr>
            </w:pPr>
            <w:r w:rsidRPr="00A36B10">
              <w:rPr>
                <w:rFonts w:eastAsia="Calibri"/>
                <w:b/>
                <w:bCs/>
                <w:color w:val="000000" w:themeColor="text1"/>
                <w:sz w:val="18"/>
                <w:szCs w:val="18"/>
                <w:lang w:val="en-CA"/>
              </w:rPr>
              <w:t>Second Short Report Information</w:t>
            </w:r>
          </w:p>
        </w:tc>
        <w:tc>
          <w:tcPr>
            <w:tcW w:w="3510" w:type="dxa"/>
            <w:tcBorders>
              <w:top w:val="single" w:sz="4" w:space="0" w:color="auto"/>
              <w:bottom w:val="single" w:sz="4" w:space="0" w:color="auto"/>
            </w:tcBorders>
            <w:shd w:val="clear" w:color="auto" w:fill="BFBFBF" w:themeFill="background1" w:themeFillShade="BF"/>
          </w:tcPr>
          <w:p w14:paraId="67554D9E" w14:textId="77777777" w:rsidR="009A4FEB" w:rsidRPr="00A36B10" w:rsidRDefault="009A4FEB" w:rsidP="00A36B10">
            <w:pPr>
              <w:spacing w:after="120"/>
              <w:jc w:val="center"/>
              <w:rPr>
                <w:rFonts w:eastAsia="Calibri"/>
                <w:b/>
                <w:bCs/>
                <w:color w:val="000000" w:themeColor="text1"/>
                <w:sz w:val="18"/>
                <w:szCs w:val="18"/>
                <w:lang w:val="en-CA"/>
              </w:rPr>
            </w:pPr>
            <w:r w:rsidRPr="00A36B10">
              <w:rPr>
                <w:rFonts w:eastAsia="Calibri"/>
                <w:b/>
                <w:bCs/>
                <w:color w:val="000000" w:themeColor="text1"/>
                <w:sz w:val="18"/>
                <w:szCs w:val="18"/>
                <w:lang w:val="en-CA"/>
              </w:rPr>
              <w:t>Clarification of response</w:t>
            </w:r>
          </w:p>
        </w:tc>
      </w:tr>
      <w:tr w:rsidR="009A4FEB" w:rsidRPr="00A16E78" w14:paraId="4BCB3C7D" w14:textId="77777777" w:rsidTr="00A36B10">
        <w:trPr>
          <w:trHeight w:val="501"/>
        </w:trPr>
        <w:tc>
          <w:tcPr>
            <w:tcW w:w="1162" w:type="dxa"/>
            <w:tcBorders>
              <w:top w:val="single" w:sz="4" w:space="0" w:color="auto"/>
            </w:tcBorders>
          </w:tcPr>
          <w:p w14:paraId="779B37C1"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Australia</w:t>
            </w:r>
          </w:p>
        </w:tc>
        <w:tc>
          <w:tcPr>
            <w:tcW w:w="3412" w:type="dxa"/>
            <w:tcBorders>
              <w:top w:val="single" w:sz="4" w:space="0" w:color="auto"/>
            </w:tcBorders>
          </w:tcPr>
          <w:p w14:paraId="18B6D14A"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Specially engineered landfills or cells. Regulation requires stabilization and solidification but no such facility so far</w:t>
            </w:r>
          </w:p>
        </w:tc>
        <w:tc>
          <w:tcPr>
            <w:tcW w:w="3510" w:type="dxa"/>
            <w:tcBorders>
              <w:top w:val="single" w:sz="4" w:space="0" w:color="auto"/>
            </w:tcBorders>
          </w:tcPr>
          <w:p w14:paraId="3887C632"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5C5D9A" w14:paraId="594804BA" w14:textId="77777777" w:rsidTr="00A36B10">
        <w:trPr>
          <w:trHeight w:val="280"/>
        </w:trPr>
        <w:tc>
          <w:tcPr>
            <w:tcW w:w="1162" w:type="dxa"/>
          </w:tcPr>
          <w:p w14:paraId="4EDC5675"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Brazil</w:t>
            </w:r>
          </w:p>
        </w:tc>
        <w:tc>
          <w:tcPr>
            <w:tcW w:w="3412" w:type="dxa"/>
          </w:tcPr>
          <w:p w14:paraId="75EDB88B"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Specially engineered landfill</w:t>
            </w:r>
          </w:p>
        </w:tc>
        <w:tc>
          <w:tcPr>
            <w:tcW w:w="3510" w:type="dxa"/>
          </w:tcPr>
          <w:p w14:paraId="3BCD97DE"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facilities in territory dedicated to the final disposal of metallic mercury or waste consisting of mercury compounds.</w:t>
            </w:r>
          </w:p>
        </w:tc>
      </w:tr>
      <w:tr w:rsidR="009A4FEB" w:rsidRPr="00BE2DAE" w14:paraId="01D67A1A" w14:textId="77777777" w:rsidTr="00A36B10">
        <w:trPr>
          <w:trHeight w:val="271"/>
        </w:trPr>
        <w:tc>
          <w:tcPr>
            <w:tcW w:w="1162" w:type="dxa"/>
          </w:tcPr>
          <w:p w14:paraId="3AEA2EAF"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 xml:space="preserve">Canada </w:t>
            </w:r>
          </w:p>
        </w:tc>
        <w:tc>
          <w:tcPr>
            <w:tcW w:w="3412" w:type="dxa"/>
          </w:tcPr>
          <w:p w14:paraId="450DC49E" w14:textId="77777777" w:rsidR="009A4FEB" w:rsidRPr="00A36B10" w:rsidRDefault="009A4FEB" w:rsidP="000F5352">
            <w:pPr>
              <w:rPr>
                <w:rFonts w:eastAsia="Calibri"/>
                <w:color w:val="000000" w:themeColor="text1"/>
                <w:sz w:val="18"/>
                <w:szCs w:val="18"/>
              </w:rPr>
            </w:pPr>
            <w:proofErr w:type="spellStart"/>
            <w:r w:rsidRPr="00A36B10">
              <w:rPr>
                <w:rFonts w:eastAsia="Calibri"/>
                <w:color w:val="000000" w:themeColor="text1"/>
                <w:sz w:val="18"/>
                <w:szCs w:val="18"/>
                <w:lang w:val="en-CA"/>
              </w:rPr>
              <w:t>Physico</w:t>
            </w:r>
            <w:proofErr w:type="spellEnd"/>
            <w:r w:rsidRPr="00A36B10">
              <w:rPr>
                <w:rFonts w:eastAsia="Calibri"/>
                <w:color w:val="000000" w:themeColor="text1"/>
                <w:sz w:val="18"/>
                <w:szCs w:val="18"/>
                <w:lang w:val="en-CA"/>
              </w:rPr>
              <w:t>-chemical treatment and specially engineered landfill</w:t>
            </w:r>
          </w:p>
        </w:tc>
        <w:tc>
          <w:tcPr>
            <w:tcW w:w="3510" w:type="dxa"/>
          </w:tcPr>
          <w:p w14:paraId="3C3CC175"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BE2DAE" w14:paraId="78264201" w14:textId="77777777" w:rsidTr="00A36B10">
        <w:trPr>
          <w:trHeight w:val="274"/>
        </w:trPr>
        <w:tc>
          <w:tcPr>
            <w:tcW w:w="1162" w:type="dxa"/>
          </w:tcPr>
          <w:p w14:paraId="1C16EDB2" w14:textId="77777777" w:rsidR="009A4FEB" w:rsidRPr="00A36B10" w:rsidRDefault="009A4FEB" w:rsidP="000F5352">
            <w:pPr>
              <w:rPr>
                <w:rFonts w:eastAsiaTheme="minorEastAsia"/>
                <w:color w:val="000000" w:themeColor="text1"/>
                <w:sz w:val="18"/>
                <w:szCs w:val="18"/>
                <w:lang w:val="fr-CH" w:eastAsia="ja-JP"/>
              </w:rPr>
            </w:pPr>
            <w:r w:rsidRPr="00A36B10">
              <w:rPr>
                <w:rFonts w:eastAsiaTheme="minorEastAsia"/>
                <w:color w:val="000000" w:themeColor="text1"/>
                <w:sz w:val="18"/>
                <w:szCs w:val="18"/>
                <w:lang w:val="en-CA" w:eastAsia="ja-JP"/>
              </w:rPr>
              <w:t xml:space="preserve">China </w:t>
            </w:r>
            <w:r w:rsidRPr="00A36B10">
              <w:rPr>
                <w:rFonts w:eastAsiaTheme="minorEastAsia"/>
                <w:color w:val="000000" w:themeColor="text1"/>
                <w:sz w:val="18"/>
                <w:szCs w:val="18"/>
                <w:lang w:val="fr-CH" w:eastAsia="ja-JP"/>
              </w:rPr>
              <w:t>(Macao SAR)</w:t>
            </w:r>
          </w:p>
        </w:tc>
        <w:tc>
          <w:tcPr>
            <w:tcW w:w="3412" w:type="dxa"/>
          </w:tcPr>
          <w:p w14:paraId="36A98CA0"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Mercury waste is treated by licensed toxic industrial waste collectors (i.e., via incineration followed by fixation and storage of incineration ash).</w:t>
            </w:r>
          </w:p>
        </w:tc>
        <w:tc>
          <w:tcPr>
            <w:tcW w:w="3510" w:type="dxa"/>
          </w:tcPr>
          <w:p w14:paraId="2184A121"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167FCAF6" w14:textId="77777777" w:rsidTr="00A36B10">
        <w:trPr>
          <w:trHeight w:val="274"/>
        </w:trPr>
        <w:tc>
          <w:tcPr>
            <w:tcW w:w="1162" w:type="dxa"/>
          </w:tcPr>
          <w:p w14:paraId="6EBF2A74" w14:textId="77777777" w:rsidR="009A4FEB" w:rsidRPr="00A36B10" w:rsidRDefault="009A4FEB" w:rsidP="000F5352">
            <w:pPr>
              <w:rPr>
                <w:rFonts w:eastAsia="Calibri"/>
                <w:color w:val="000000" w:themeColor="text1"/>
                <w:sz w:val="18"/>
                <w:szCs w:val="18"/>
                <w:lang w:val="en-US"/>
              </w:rPr>
            </w:pPr>
            <w:r w:rsidRPr="00A36B10">
              <w:rPr>
                <w:rFonts w:eastAsia="Calibri"/>
                <w:color w:val="000000" w:themeColor="text1"/>
                <w:sz w:val="18"/>
                <w:szCs w:val="18"/>
                <w:lang w:val="en-CA"/>
              </w:rPr>
              <w:t>Colombia</w:t>
            </w:r>
          </w:p>
        </w:tc>
        <w:tc>
          <w:tcPr>
            <w:tcW w:w="3412" w:type="dxa"/>
          </w:tcPr>
          <w:p w14:paraId="36CC9B5A"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Specially engineered landfill requiring stabilization</w:t>
            </w:r>
          </w:p>
        </w:tc>
        <w:tc>
          <w:tcPr>
            <w:tcW w:w="3510" w:type="dxa"/>
          </w:tcPr>
          <w:p w14:paraId="6270A53C"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Waste containing Hg: Main disposal operation for these wastes is under entry D5 (specially designed landfills). Pre-treatment of these wastes (prior to entering the safety cell) consists of stabilisation with the components of an insoluble matrix (cement, phosphate, ceramics, magnesia binder).</w:t>
            </w:r>
          </w:p>
        </w:tc>
      </w:tr>
      <w:tr w:rsidR="009A4FEB" w:rsidRPr="00BE2DAE" w14:paraId="63BAC536" w14:textId="77777777" w:rsidTr="00A36B10">
        <w:trPr>
          <w:trHeight w:val="274"/>
        </w:trPr>
        <w:tc>
          <w:tcPr>
            <w:tcW w:w="1162" w:type="dxa"/>
          </w:tcPr>
          <w:p w14:paraId="3F9A02E1"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Ecuador</w:t>
            </w:r>
          </w:p>
        </w:tc>
        <w:tc>
          <w:tcPr>
            <w:tcW w:w="3412" w:type="dxa"/>
          </w:tcPr>
          <w:p w14:paraId="126D3E78"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04023513"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569C4EAB" w14:textId="77777777" w:rsidTr="00A36B10">
        <w:trPr>
          <w:trHeight w:val="279"/>
        </w:trPr>
        <w:tc>
          <w:tcPr>
            <w:tcW w:w="1162" w:type="dxa"/>
          </w:tcPr>
          <w:p w14:paraId="0F2C8203"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US"/>
              </w:rPr>
              <w:t xml:space="preserve">European Union </w:t>
            </w:r>
          </w:p>
        </w:tc>
        <w:tc>
          <w:tcPr>
            <w:tcW w:w="3412" w:type="dxa"/>
          </w:tcPr>
          <w:p w14:paraId="398454F4"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rPr>
              <w:t>Referred to individual member state reports</w:t>
            </w:r>
          </w:p>
        </w:tc>
        <w:tc>
          <w:tcPr>
            <w:tcW w:w="3510" w:type="dxa"/>
          </w:tcPr>
          <w:p w14:paraId="24BBE065"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rPr>
              <w:t>No clarification needed</w:t>
            </w:r>
          </w:p>
        </w:tc>
      </w:tr>
      <w:tr w:rsidR="009A4FEB" w:rsidRPr="00BE2DAE" w14:paraId="09FAEE78" w14:textId="77777777" w:rsidTr="00A36B10">
        <w:trPr>
          <w:trHeight w:val="268"/>
        </w:trPr>
        <w:tc>
          <w:tcPr>
            <w:tcW w:w="1162" w:type="dxa"/>
          </w:tcPr>
          <w:p w14:paraId="4582D701"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rPr>
              <w:t>Germany</w:t>
            </w:r>
          </w:p>
        </w:tc>
        <w:tc>
          <w:tcPr>
            <w:tcW w:w="3412" w:type="dxa"/>
          </w:tcPr>
          <w:p w14:paraId="477F15E2"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Disposal of mercury sulfide in underground storage facility</w:t>
            </w:r>
          </w:p>
        </w:tc>
        <w:tc>
          <w:tcPr>
            <w:tcW w:w="3510" w:type="dxa"/>
          </w:tcPr>
          <w:p w14:paraId="717754BE"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BE2DAE" w14:paraId="5C99A55B" w14:textId="77777777" w:rsidTr="00A36B10">
        <w:trPr>
          <w:trHeight w:val="268"/>
        </w:trPr>
        <w:tc>
          <w:tcPr>
            <w:tcW w:w="1162" w:type="dxa"/>
          </w:tcPr>
          <w:p w14:paraId="7A9B2537"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rPr>
              <w:t>India</w:t>
            </w:r>
          </w:p>
        </w:tc>
        <w:tc>
          <w:tcPr>
            <w:tcW w:w="3412" w:type="dxa"/>
          </w:tcPr>
          <w:p w14:paraId="2CEFB4F4"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02FDC5CB"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48293E" w14:paraId="27643E97" w14:textId="77777777" w:rsidTr="00A36B10">
        <w:trPr>
          <w:trHeight w:val="503"/>
        </w:trPr>
        <w:tc>
          <w:tcPr>
            <w:tcW w:w="1162" w:type="dxa"/>
          </w:tcPr>
          <w:p w14:paraId="0D697F23"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Indonesia</w:t>
            </w:r>
          </w:p>
        </w:tc>
        <w:tc>
          <w:tcPr>
            <w:tcW w:w="3412" w:type="dxa"/>
          </w:tcPr>
          <w:p w14:paraId="233F1B7D"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 xml:space="preserve">No facility in territory; has access to final disposal facilities located in other countries  </w:t>
            </w:r>
          </w:p>
        </w:tc>
        <w:tc>
          <w:tcPr>
            <w:tcW w:w="3510" w:type="dxa"/>
          </w:tcPr>
          <w:p w14:paraId="470E3F9C"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 xml:space="preserve">&lt;260 ppm concentration of waste containing mercury or mercury compounds follows treatment process that uses stabilization and compaction by </w:t>
            </w:r>
            <w:proofErr w:type="spellStart"/>
            <w:r w:rsidRPr="00A36B10">
              <w:rPr>
                <w:rFonts w:eastAsia="Calibri"/>
                <w:color w:val="000000" w:themeColor="text1"/>
                <w:sz w:val="18"/>
                <w:szCs w:val="18"/>
                <w:lang w:val="en-CA"/>
              </w:rPr>
              <w:t>macroencapsulation</w:t>
            </w:r>
            <w:proofErr w:type="spellEnd"/>
            <w:r w:rsidRPr="00A36B10">
              <w:rPr>
                <w:rFonts w:eastAsia="Calibri"/>
                <w:color w:val="000000" w:themeColor="text1"/>
                <w:sz w:val="18"/>
                <w:szCs w:val="18"/>
                <w:lang w:val="en-CA"/>
              </w:rPr>
              <w:t>,</w:t>
            </w:r>
          </w:p>
          <w:p w14:paraId="08AB1C2A"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&gt;260 ppm concentration of waste containing mercury or mercury compounds: no waste management facility; exports are made for these types of hazardous waste.</w:t>
            </w:r>
          </w:p>
        </w:tc>
      </w:tr>
      <w:tr w:rsidR="009A4FEB" w:rsidRPr="0048293E" w14:paraId="484BC70A" w14:textId="77777777" w:rsidTr="00A36B10">
        <w:trPr>
          <w:trHeight w:val="273"/>
        </w:trPr>
        <w:tc>
          <w:tcPr>
            <w:tcW w:w="1162" w:type="dxa"/>
          </w:tcPr>
          <w:p w14:paraId="4BC1FDB2"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Iran</w:t>
            </w:r>
          </w:p>
        </w:tc>
        <w:tc>
          <w:tcPr>
            <w:tcW w:w="3412" w:type="dxa"/>
          </w:tcPr>
          <w:p w14:paraId="6C2E8382"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Neutralization and encapsulation</w:t>
            </w:r>
          </w:p>
        </w:tc>
        <w:tc>
          <w:tcPr>
            <w:tcW w:w="3510" w:type="dxa"/>
          </w:tcPr>
          <w:p w14:paraId="4F77F701"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BE2DAE" w14:paraId="163EFC75" w14:textId="77777777" w:rsidTr="00A36B10">
        <w:trPr>
          <w:trHeight w:val="560"/>
        </w:trPr>
        <w:tc>
          <w:tcPr>
            <w:tcW w:w="1162" w:type="dxa"/>
          </w:tcPr>
          <w:p w14:paraId="1E1FB722"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Kuwait</w:t>
            </w:r>
          </w:p>
        </w:tc>
        <w:tc>
          <w:tcPr>
            <w:tcW w:w="3412" w:type="dxa"/>
          </w:tcPr>
          <w:p w14:paraId="41C1476D"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2EDE03A7"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3609342F" w14:textId="77777777" w:rsidTr="00A36B10">
        <w:trPr>
          <w:trHeight w:val="560"/>
        </w:trPr>
        <w:tc>
          <w:tcPr>
            <w:tcW w:w="1162" w:type="dxa"/>
          </w:tcPr>
          <w:p w14:paraId="0967BF5E"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 xml:space="preserve">Mexico </w:t>
            </w:r>
          </w:p>
        </w:tc>
        <w:tc>
          <w:tcPr>
            <w:tcW w:w="3412" w:type="dxa"/>
          </w:tcPr>
          <w:p w14:paraId="6C2528BA"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Stabilization and solidification by encapsulation before being sent to the final disposal cells</w:t>
            </w:r>
          </w:p>
        </w:tc>
        <w:tc>
          <w:tcPr>
            <w:tcW w:w="3510" w:type="dxa"/>
          </w:tcPr>
          <w:p w14:paraId="68984E85"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BE2DAE" w14:paraId="1E9F5BD7" w14:textId="77777777" w:rsidTr="00A36B10">
        <w:trPr>
          <w:trHeight w:val="298"/>
        </w:trPr>
        <w:tc>
          <w:tcPr>
            <w:tcW w:w="1162" w:type="dxa"/>
          </w:tcPr>
          <w:p w14:paraId="1A23D02F"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Norway</w:t>
            </w:r>
          </w:p>
        </w:tc>
        <w:tc>
          <w:tcPr>
            <w:tcW w:w="3412" w:type="dxa"/>
          </w:tcPr>
          <w:p w14:paraId="6AF65E22"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Deposit of mercury sulfide into specifically engineered landfills</w:t>
            </w:r>
          </w:p>
        </w:tc>
        <w:tc>
          <w:tcPr>
            <w:tcW w:w="3510" w:type="dxa"/>
          </w:tcPr>
          <w:p w14:paraId="08862E00"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BE2DAE" w14:paraId="69D06424" w14:textId="77777777" w:rsidTr="00A36B10">
        <w:trPr>
          <w:trHeight w:val="298"/>
        </w:trPr>
        <w:tc>
          <w:tcPr>
            <w:tcW w:w="1162" w:type="dxa"/>
          </w:tcPr>
          <w:p w14:paraId="62931687"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Panama</w:t>
            </w:r>
          </w:p>
        </w:tc>
        <w:tc>
          <w:tcPr>
            <w:tcW w:w="3412" w:type="dxa"/>
          </w:tcPr>
          <w:p w14:paraId="3FD42790"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Security landfill for hazardous wastes</w:t>
            </w:r>
          </w:p>
        </w:tc>
        <w:tc>
          <w:tcPr>
            <w:tcW w:w="3510" w:type="dxa"/>
          </w:tcPr>
          <w:p w14:paraId="48FE9614"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0656509E" w14:textId="77777777" w:rsidTr="00A36B10">
        <w:trPr>
          <w:trHeight w:val="520"/>
        </w:trPr>
        <w:tc>
          <w:tcPr>
            <w:tcW w:w="1162" w:type="dxa"/>
          </w:tcPr>
          <w:p w14:paraId="7A9EA1F9"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Qatar</w:t>
            </w:r>
          </w:p>
        </w:tc>
        <w:tc>
          <w:tcPr>
            <w:tcW w:w="3412" w:type="dxa"/>
          </w:tcPr>
          <w:p w14:paraId="32B8D90D"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By treatment and landfill, where waste is solidified and then buried in hazardous waste landfill</w:t>
            </w:r>
          </w:p>
        </w:tc>
        <w:tc>
          <w:tcPr>
            <w:tcW w:w="3510" w:type="dxa"/>
          </w:tcPr>
          <w:p w14:paraId="786B8A7B"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Hg containing waste: Class 1 landfill after solidification.</w:t>
            </w:r>
          </w:p>
          <w:p w14:paraId="50AC8AD1"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Waste consisting of Hg; Class 1 landfill after stabilization and encapsulation.</w:t>
            </w:r>
          </w:p>
        </w:tc>
      </w:tr>
      <w:tr w:rsidR="009A4FEB" w:rsidRPr="00BE2DAE" w14:paraId="7C739FBB" w14:textId="77777777" w:rsidTr="00A36B10">
        <w:trPr>
          <w:trHeight w:val="298"/>
        </w:trPr>
        <w:tc>
          <w:tcPr>
            <w:tcW w:w="1162" w:type="dxa"/>
          </w:tcPr>
          <w:p w14:paraId="385F64F6"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Republic of Korea</w:t>
            </w:r>
          </w:p>
        </w:tc>
        <w:tc>
          <w:tcPr>
            <w:tcW w:w="3412" w:type="dxa"/>
          </w:tcPr>
          <w:p w14:paraId="3EB1079C"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Stored in mercury-dedicated container permanently</w:t>
            </w:r>
          </w:p>
        </w:tc>
        <w:tc>
          <w:tcPr>
            <w:tcW w:w="3510" w:type="dxa"/>
          </w:tcPr>
          <w:p w14:paraId="287DC823"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1EE008E1" w14:textId="77777777" w:rsidTr="00A36B10">
        <w:trPr>
          <w:trHeight w:val="518"/>
        </w:trPr>
        <w:tc>
          <w:tcPr>
            <w:tcW w:w="1162" w:type="dxa"/>
          </w:tcPr>
          <w:p w14:paraId="7AC3D1E6"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Saudi Arabia</w:t>
            </w:r>
          </w:p>
        </w:tc>
        <w:tc>
          <w:tcPr>
            <w:tcW w:w="3412" w:type="dxa"/>
          </w:tcPr>
          <w:p w14:paraId="45586641"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6B57B5A2"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1A21C544" w14:textId="77777777" w:rsidTr="00A36B10">
        <w:trPr>
          <w:trHeight w:val="518"/>
        </w:trPr>
        <w:tc>
          <w:tcPr>
            <w:tcW w:w="1162" w:type="dxa"/>
          </w:tcPr>
          <w:p w14:paraId="13C17157"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South Africa</w:t>
            </w:r>
          </w:p>
        </w:tc>
        <w:tc>
          <w:tcPr>
            <w:tcW w:w="3412" w:type="dxa"/>
          </w:tcPr>
          <w:p w14:paraId="7F25C2A9"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66A9C61A"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22C575CE" w14:textId="77777777" w:rsidTr="00A36B10">
        <w:trPr>
          <w:trHeight w:val="518"/>
        </w:trPr>
        <w:tc>
          <w:tcPr>
            <w:tcW w:w="1162" w:type="dxa"/>
          </w:tcPr>
          <w:p w14:paraId="1C9971CF"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Singapore</w:t>
            </w:r>
          </w:p>
        </w:tc>
        <w:tc>
          <w:tcPr>
            <w:tcW w:w="3412" w:type="dxa"/>
          </w:tcPr>
          <w:p w14:paraId="45AFDD34"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Treated by licensed toxic industrial waste collectors (e.g., via incineration followed by fixation of incineration ash)</w:t>
            </w:r>
          </w:p>
        </w:tc>
        <w:tc>
          <w:tcPr>
            <w:tcW w:w="3510" w:type="dxa"/>
          </w:tcPr>
          <w:p w14:paraId="06C5E6EA"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 xml:space="preserve">Waste consisting of </w:t>
            </w:r>
            <w:proofErr w:type="gramStart"/>
            <w:r w:rsidRPr="00A36B10">
              <w:rPr>
                <w:rFonts w:eastAsia="Calibri"/>
                <w:color w:val="000000" w:themeColor="text1"/>
                <w:sz w:val="18"/>
                <w:szCs w:val="18"/>
                <w:lang w:val="en-CA"/>
              </w:rPr>
              <w:t>Hg:</w:t>
            </w:r>
            <w:proofErr w:type="gramEnd"/>
            <w:r w:rsidRPr="00A36B10">
              <w:rPr>
                <w:rFonts w:eastAsia="Calibri"/>
                <w:color w:val="000000" w:themeColor="text1"/>
                <w:sz w:val="18"/>
                <w:szCs w:val="18"/>
                <w:lang w:val="en-CA"/>
              </w:rPr>
              <w:t xml:space="preserve"> undergoes incineration to reduce volume subject to high temperature incineration to reduce the overall volume of the waste.  Flue gases generated from incineration process would pass through pollution control facilities (e.g. scrubbers) to ensure that emissions follow the local air emissions limits.  </w:t>
            </w:r>
          </w:p>
          <w:p w14:paraId="71385C5F" w14:textId="77777777" w:rsidR="009A4FEB" w:rsidRPr="00A36B10" w:rsidRDefault="009A4FEB" w:rsidP="000F5352">
            <w:pPr>
              <w:rPr>
                <w:rFonts w:eastAsia="Calibri"/>
                <w:color w:val="000000" w:themeColor="text1"/>
                <w:sz w:val="18"/>
                <w:szCs w:val="18"/>
                <w:lang w:val="en-CA"/>
              </w:rPr>
            </w:pPr>
          </w:p>
          <w:p w14:paraId="1A3C9FA6" w14:textId="77777777" w:rsidR="009A4FEB" w:rsidRPr="00A36B10" w:rsidRDefault="009A4FEB" w:rsidP="000F5352">
            <w:pPr>
              <w:rPr>
                <w:rFonts w:eastAsia="Calibri"/>
                <w:color w:val="000000" w:themeColor="text1"/>
                <w:sz w:val="18"/>
                <w:szCs w:val="18"/>
                <w:lang w:val="en-US"/>
              </w:rPr>
            </w:pPr>
            <w:r w:rsidRPr="00A36B10">
              <w:rPr>
                <w:rFonts w:eastAsia="Calibri"/>
                <w:color w:val="000000" w:themeColor="text1"/>
                <w:sz w:val="18"/>
                <w:szCs w:val="18"/>
                <w:lang w:val="en-CA"/>
              </w:rPr>
              <w:t xml:space="preserve">Incineration residues (e.g. bottom ash and fly ash) that do not meet the landfill acceptance criteria (i.e. Toxicity Characteristics Leaching Procedure (TCLP) limits) are subject to stabilisation (also known as fixation), which is considered a form of </w:t>
            </w:r>
            <w:proofErr w:type="spellStart"/>
            <w:r w:rsidRPr="00A36B10">
              <w:rPr>
                <w:rFonts w:eastAsia="Calibri"/>
                <w:color w:val="000000" w:themeColor="text1"/>
                <w:sz w:val="18"/>
                <w:szCs w:val="18"/>
                <w:lang w:val="en-CA"/>
              </w:rPr>
              <w:t>physico</w:t>
            </w:r>
            <w:proofErr w:type="spellEnd"/>
            <w:r w:rsidRPr="00A36B10">
              <w:rPr>
                <w:rFonts w:eastAsia="Calibri"/>
                <w:color w:val="000000" w:themeColor="text1"/>
                <w:sz w:val="18"/>
                <w:szCs w:val="18"/>
                <w:lang w:val="en-CA"/>
              </w:rPr>
              <w:t xml:space="preserve">-chemical treatment, through the addition of stabilisers such as cement. Stabilised waste that meets the TCLP, which includes the leaching limit of 0.2mg/L for mercury, would then be conveyed to the final disposal site at Semakau Landfill, which is a </w:t>
            </w:r>
            <w:proofErr w:type="gramStart"/>
            <w:r w:rsidRPr="00A36B10">
              <w:rPr>
                <w:rFonts w:eastAsia="Calibri"/>
                <w:color w:val="000000" w:themeColor="text1"/>
                <w:sz w:val="18"/>
                <w:szCs w:val="18"/>
                <w:lang w:val="en-CA"/>
              </w:rPr>
              <w:t>specially-engineered</w:t>
            </w:r>
            <w:proofErr w:type="gramEnd"/>
            <w:r w:rsidRPr="00A36B10">
              <w:rPr>
                <w:rFonts w:eastAsia="Calibri"/>
                <w:color w:val="000000" w:themeColor="text1"/>
                <w:sz w:val="18"/>
                <w:szCs w:val="18"/>
                <w:lang w:val="en-CA"/>
              </w:rPr>
              <w:t>, offshore, sanitary landfill.</w:t>
            </w:r>
          </w:p>
        </w:tc>
      </w:tr>
      <w:tr w:rsidR="009A4FEB" w:rsidRPr="00BE2DAE" w14:paraId="1E76EABF" w14:textId="77777777" w:rsidTr="00A36B10">
        <w:trPr>
          <w:trHeight w:val="568"/>
        </w:trPr>
        <w:tc>
          <w:tcPr>
            <w:tcW w:w="1162" w:type="dxa"/>
          </w:tcPr>
          <w:p w14:paraId="0C4512CA"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State of Palestine</w:t>
            </w:r>
          </w:p>
        </w:tc>
        <w:tc>
          <w:tcPr>
            <w:tcW w:w="3412" w:type="dxa"/>
          </w:tcPr>
          <w:p w14:paraId="50EE96A4"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6C15E173"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Requested clarification. No response.</w:t>
            </w:r>
          </w:p>
        </w:tc>
      </w:tr>
      <w:tr w:rsidR="009A4FEB" w:rsidRPr="00BE2DAE" w14:paraId="1A6F08B6" w14:textId="77777777" w:rsidTr="00A36B10">
        <w:trPr>
          <w:trHeight w:val="568"/>
        </w:trPr>
        <w:tc>
          <w:tcPr>
            <w:tcW w:w="1162" w:type="dxa"/>
          </w:tcPr>
          <w:p w14:paraId="53185F80"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Thailand</w:t>
            </w:r>
          </w:p>
        </w:tc>
        <w:tc>
          <w:tcPr>
            <w:tcW w:w="3412" w:type="dxa"/>
          </w:tcPr>
          <w:p w14:paraId="6914A197"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Multiple methods including Secure landfill of stabilized and/or solidified wastes</w:t>
            </w:r>
          </w:p>
        </w:tc>
        <w:tc>
          <w:tcPr>
            <w:tcW w:w="3510" w:type="dxa"/>
          </w:tcPr>
          <w:p w14:paraId="578813DE"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493A255F" w14:textId="77777777" w:rsidTr="00A36B10">
        <w:trPr>
          <w:trHeight w:val="548"/>
        </w:trPr>
        <w:tc>
          <w:tcPr>
            <w:tcW w:w="1162" w:type="dxa"/>
          </w:tcPr>
          <w:p w14:paraId="30ADF886"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Uganda</w:t>
            </w:r>
          </w:p>
        </w:tc>
        <w:tc>
          <w:tcPr>
            <w:tcW w:w="3412" w:type="dxa"/>
          </w:tcPr>
          <w:p w14:paraId="1D23EE52"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Incineration in most cases where flue gas is not condensed, and sludge is stabilized and solidified</w:t>
            </w:r>
          </w:p>
        </w:tc>
        <w:tc>
          <w:tcPr>
            <w:tcW w:w="3510" w:type="dxa"/>
          </w:tcPr>
          <w:p w14:paraId="067A77C4"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 xml:space="preserve">Composite waste (sources include oil and gas waste and medical waste). Physical Chemical pretreatment methods of hazardous waste prior to landfilling at this facility covers the </w:t>
            </w:r>
          </w:p>
          <w:p w14:paraId="2351419E"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following methods:</w:t>
            </w:r>
          </w:p>
          <w:p w14:paraId="7F4F12B3"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a) Hydrolysis</w:t>
            </w:r>
          </w:p>
          <w:p w14:paraId="178D6819"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b) Evaporation</w:t>
            </w:r>
          </w:p>
          <w:p w14:paraId="26DF3F5B"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c) Decantation</w:t>
            </w:r>
          </w:p>
          <w:p w14:paraId="5D8E4958"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d) Neutralisation</w:t>
            </w:r>
          </w:p>
          <w:p w14:paraId="36A09328"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e) Stabilization / Solidification</w:t>
            </w:r>
          </w:p>
        </w:tc>
      </w:tr>
      <w:tr w:rsidR="009A4FEB" w:rsidRPr="00BE2DAE" w14:paraId="5FBD574A" w14:textId="77777777" w:rsidTr="00A36B10">
        <w:trPr>
          <w:trHeight w:val="415"/>
        </w:trPr>
        <w:tc>
          <w:tcPr>
            <w:tcW w:w="1162" w:type="dxa"/>
          </w:tcPr>
          <w:p w14:paraId="56B87E0F"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United Arab Emirates</w:t>
            </w:r>
          </w:p>
        </w:tc>
        <w:tc>
          <w:tcPr>
            <w:tcW w:w="3412" w:type="dxa"/>
          </w:tcPr>
          <w:p w14:paraId="7EC8E966"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7CAEFA18"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additional information provided.</w:t>
            </w:r>
          </w:p>
        </w:tc>
      </w:tr>
      <w:tr w:rsidR="009A4FEB" w:rsidRPr="00BE2DAE" w14:paraId="2E2D72E6" w14:textId="77777777" w:rsidTr="00A36B10">
        <w:trPr>
          <w:trHeight w:val="415"/>
        </w:trPr>
        <w:tc>
          <w:tcPr>
            <w:tcW w:w="1162" w:type="dxa"/>
          </w:tcPr>
          <w:p w14:paraId="7DCA935C"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United States of America</w:t>
            </w:r>
          </w:p>
        </w:tc>
        <w:tc>
          <w:tcPr>
            <w:tcW w:w="3412" w:type="dxa"/>
          </w:tcPr>
          <w:p w14:paraId="5F843CB0" w14:textId="77777777" w:rsidR="009A4FEB" w:rsidRPr="00A36B10" w:rsidRDefault="009A4FEB" w:rsidP="000F5352">
            <w:pPr>
              <w:rPr>
                <w:rFonts w:eastAsia="Calibri"/>
                <w:color w:val="000000" w:themeColor="text1"/>
                <w:sz w:val="18"/>
                <w:szCs w:val="18"/>
              </w:rPr>
            </w:pPr>
            <w:r w:rsidRPr="00A36B10">
              <w:rPr>
                <w:rFonts w:eastAsia="Calibri"/>
                <w:color w:val="000000" w:themeColor="text1"/>
                <w:sz w:val="18"/>
                <w:szCs w:val="18"/>
                <w:lang w:val="en-CA"/>
              </w:rPr>
              <w:t>Long-term waste elemental mercury storage facility</w:t>
            </w:r>
          </w:p>
        </w:tc>
        <w:tc>
          <w:tcPr>
            <w:tcW w:w="3510" w:type="dxa"/>
          </w:tcPr>
          <w:p w14:paraId="6F1906F9"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clarification needed.</w:t>
            </w:r>
          </w:p>
        </w:tc>
      </w:tr>
      <w:tr w:rsidR="009A4FEB" w:rsidRPr="00BE2DAE" w14:paraId="126AA0BE" w14:textId="77777777" w:rsidTr="00A36B10">
        <w:trPr>
          <w:trHeight w:val="415"/>
        </w:trPr>
        <w:tc>
          <w:tcPr>
            <w:tcW w:w="1162" w:type="dxa"/>
          </w:tcPr>
          <w:p w14:paraId="209D9F5F"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Viet Nam</w:t>
            </w:r>
          </w:p>
        </w:tc>
        <w:tc>
          <w:tcPr>
            <w:tcW w:w="3412" w:type="dxa"/>
          </w:tcPr>
          <w:p w14:paraId="59F7D3BB"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No information on disposal methods.</w:t>
            </w:r>
          </w:p>
        </w:tc>
        <w:tc>
          <w:tcPr>
            <w:tcW w:w="3510" w:type="dxa"/>
          </w:tcPr>
          <w:p w14:paraId="13828D12" w14:textId="77777777" w:rsidR="009A4FEB" w:rsidRPr="00A36B10" w:rsidRDefault="009A4FEB" w:rsidP="000F5352">
            <w:pPr>
              <w:rPr>
                <w:rFonts w:eastAsia="Calibri"/>
                <w:color w:val="000000" w:themeColor="text1"/>
                <w:sz w:val="18"/>
                <w:szCs w:val="18"/>
                <w:lang w:val="en-CA"/>
              </w:rPr>
            </w:pPr>
            <w:r w:rsidRPr="00A36B10">
              <w:rPr>
                <w:rFonts w:eastAsia="Calibri"/>
                <w:color w:val="000000" w:themeColor="text1"/>
                <w:sz w:val="18"/>
                <w:szCs w:val="18"/>
                <w:lang w:val="en-CA"/>
              </w:rPr>
              <w:t xml:space="preserve">Concerning </w:t>
            </w:r>
            <w:proofErr w:type="spellStart"/>
            <w:r w:rsidRPr="00A36B10">
              <w:rPr>
                <w:rFonts w:eastAsia="Calibri"/>
                <w:color w:val="000000" w:themeColor="text1"/>
                <w:sz w:val="18"/>
                <w:szCs w:val="18"/>
                <w:lang w:val="en-CA"/>
              </w:rPr>
              <w:t>physico</w:t>
            </w:r>
            <w:proofErr w:type="spellEnd"/>
            <w:r w:rsidRPr="00A36B10">
              <w:rPr>
                <w:rFonts w:eastAsia="Calibri"/>
                <w:color w:val="000000" w:themeColor="text1"/>
                <w:sz w:val="18"/>
                <w:szCs w:val="18"/>
                <w:lang w:val="en-CA"/>
              </w:rPr>
              <w:t>-chemical treatment and other measures, Vietnam has established a systematic approach to hazardous waste treatment that aligns with our international commitments.</w:t>
            </w:r>
          </w:p>
        </w:tc>
      </w:tr>
    </w:tbl>
    <w:p w14:paraId="1FA54B27" w14:textId="77777777" w:rsidR="009A4FEB" w:rsidRPr="008441E2" w:rsidRDefault="009A4FEB" w:rsidP="009A4FEB">
      <w:pPr>
        <w:rPr>
          <w:rFonts w:asciiTheme="majorBidi" w:eastAsia="Calibri" w:hAnsiTheme="majorBidi" w:cstheme="majorBidi"/>
          <w:color w:val="000000" w:themeColor="text1"/>
        </w:rPr>
      </w:pPr>
    </w:p>
    <w:p w14:paraId="6A4E1673" w14:textId="0FC01E40" w:rsidR="009A4FEB" w:rsidRPr="00A36B10" w:rsidRDefault="009A4FEB" w:rsidP="00A36B10">
      <w:pPr>
        <w:pStyle w:val="Normalnumber"/>
        <w:keepNext/>
        <w:keepLines/>
        <w:numPr>
          <w:ilvl w:val="1"/>
          <w:numId w:val="65"/>
        </w:numPr>
        <w:tabs>
          <w:tab w:val="clear" w:pos="624"/>
          <w:tab w:val="left" w:pos="1247"/>
          <w:tab w:val="left" w:pos="1814"/>
          <w:tab w:val="left" w:pos="2381"/>
          <w:tab w:val="left" w:pos="2948"/>
          <w:tab w:val="left" w:pos="3515"/>
          <w:tab w:val="left" w:pos="4082"/>
        </w:tabs>
        <w:ind w:left="1247" w:firstLine="567"/>
        <w:rPr>
          <w:rFonts w:eastAsia="Calibri"/>
          <w:color w:val="000000" w:themeColor="text1"/>
        </w:rPr>
      </w:pPr>
      <w:r w:rsidRPr="00C32529">
        <w:rPr>
          <w:rFonts w:eastAsia="Calibri"/>
          <w:color w:val="000000" w:themeColor="text1"/>
          <w:lang w:val="en-CA"/>
        </w:rPr>
        <w:t xml:space="preserve">Four </w:t>
      </w:r>
      <w:r w:rsidR="00F10CFD">
        <w:rPr>
          <w:rFonts w:eastAsia="Calibri"/>
          <w:color w:val="000000" w:themeColor="text1"/>
          <w:lang w:val="en-CA"/>
        </w:rPr>
        <w:t>p</w:t>
      </w:r>
      <w:r w:rsidR="00F10CFD" w:rsidRPr="00C32529">
        <w:rPr>
          <w:rFonts w:eastAsia="Calibri"/>
          <w:color w:val="000000" w:themeColor="text1"/>
          <w:lang w:val="en-CA"/>
        </w:rPr>
        <w:t>arties</w:t>
      </w:r>
      <w:r w:rsidR="00F10CFD" w:rsidRPr="00F820C9">
        <w:rPr>
          <w:rFonts w:eastAsia="Calibri"/>
          <w:color w:val="000000" w:themeColor="text1"/>
          <w:lang w:val="en-CA"/>
        </w:rPr>
        <w:t xml:space="preserve"> </w:t>
      </w:r>
      <w:r w:rsidRPr="00F820C9">
        <w:rPr>
          <w:rFonts w:eastAsia="Calibri"/>
          <w:color w:val="000000" w:themeColor="text1"/>
          <w:lang w:val="en-CA"/>
        </w:rPr>
        <w:t xml:space="preserve">(Belgium, </w:t>
      </w:r>
      <w:r>
        <w:rPr>
          <w:rFonts w:eastAsia="Calibri"/>
          <w:color w:val="000000" w:themeColor="text1"/>
          <w:lang w:val="en-CA"/>
        </w:rPr>
        <w:t xml:space="preserve">Iceland, </w:t>
      </w:r>
      <w:r w:rsidRPr="00F820C9">
        <w:rPr>
          <w:rFonts w:eastAsia="Calibri"/>
          <w:color w:val="000000" w:themeColor="text1"/>
          <w:lang w:val="en-CA"/>
        </w:rPr>
        <w:t xml:space="preserve">Mali and Poland) responded that they do not know whether such facilities exist. Mali said in the explanatory field that there is no such facility, so their response may be changed. Belgium does not know the situation in Brussels Capital. Poland is verifying </w:t>
      </w:r>
      <w:r>
        <w:rPr>
          <w:rFonts w:eastAsia="Calibri"/>
          <w:color w:val="000000" w:themeColor="text1"/>
          <w:lang w:val="en-CA"/>
        </w:rPr>
        <w:t>the</w:t>
      </w:r>
      <w:r w:rsidRPr="00F820C9">
        <w:rPr>
          <w:rFonts w:eastAsia="Calibri"/>
          <w:color w:val="000000" w:themeColor="text1"/>
          <w:lang w:val="en-CA"/>
        </w:rPr>
        <w:t xml:space="preserve"> information.</w:t>
      </w:r>
    </w:p>
    <w:p w14:paraId="75611330" w14:textId="637B7F34" w:rsidR="009A4FEB" w:rsidRPr="00A36B10" w:rsidRDefault="009A4FEB" w:rsidP="00A36B10">
      <w:pPr>
        <w:pStyle w:val="Normalnumber"/>
        <w:keepNext/>
        <w:keepLines/>
        <w:numPr>
          <w:ilvl w:val="1"/>
          <w:numId w:val="65"/>
        </w:numPr>
        <w:tabs>
          <w:tab w:val="clear" w:pos="624"/>
          <w:tab w:val="left" w:pos="1247"/>
          <w:tab w:val="left" w:pos="1814"/>
          <w:tab w:val="left" w:pos="2381"/>
          <w:tab w:val="left" w:pos="2948"/>
          <w:tab w:val="left" w:pos="3515"/>
          <w:tab w:val="left" w:pos="4082"/>
        </w:tabs>
        <w:ind w:left="1247" w:firstLine="567"/>
        <w:rPr>
          <w:rFonts w:eastAsia="Calibri"/>
          <w:color w:val="000000" w:themeColor="text1"/>
        </w:rPr>
      </w:pPr>
      <w:r w:rsidRPr="00C32529">
        <w:rPr>
          <w:rFonts w:eastAsia="Calibri"/>
          <w:color w:val="000000" w:themeColor="text1"/>
          <w:lang w:val="en-CA"/>
        </w:rPr>
        <w:t xml:space="preserve">One </w:t>
      </w:r>
      <w:r>
        <w:rPr>
          <w:rFonts w:eastAsia="Calibri"/>
          <w:color w:val="000000" w:themeColor="text1"/>
          <w:lang w:val="en-CA"/>
        </w:rPr>
        <w:t>party</w:t>
      </w:r>
      <w:r w:rsidRPr="00F820C9">
        <w:rPr>
          <w:rFonts w:eastAsia="Calibri"/>
          <w:color w:val="000000" w:themeColor="text1"/>
          <w:lang w:val="en-CA"/>
        </w:rPr>
        <w:t xml:space="preserve"> (Peru) provided an update on a pilot project to stabilize mercury waste.</w:t>
      </w:r>
    </w:p>
    <w:p w14:paraId="2829FDF8" w14:textId="0D1E9293" w:rsidR="009A4FEB" w:rsidRPr="00540FCC" w:rsidRDefault="009A4FEB" w:rsidP="00A36B10">
      <w:pPr>
        <w:pStyle w:val="Normalnumber"/>
        <w:keepNext/>
        <w:keepLines/>
        <w:numPr>
          <w:ilvl w:val="1"/>
          <w:numId w:val="65"/>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540FCC">
        <w:rPr>
          <w:rFonts w:asciiTheme="majorBidi" w:hAnsiTheme="majorBidi" w:cstheme="majorBidi"/>
        </w:rPr>
        <w:t xml:space="preserve">Some </w:t>
      </w:r>
      <w:r w:rsidR="00F10CFD">
        <w:rPr>
          <w:rFonts w:asciiTheme="majorBidi" w:hAnsiTheme="majorBidi" w:cstheme="majorBidi"/>
        </w:rPr>
        <w:t>parties</w:t>
      </w:r>
      <w:r w:rsidR="00F10CFD" w:rsidRPr="00540FCC">
        <w:rPr>
          <w:rFonts w:asciiTheme="majorBidi" w:hAnsiTheme="majorBidi" w:cstheme="majorBidi"/>
        </w:rPr>
        <w:t xml:space="preserve"> </w:t>
      </w:r>
      <w:r w:rsidRPr="00A36B10">
        <w:rPr>
          <w:rFonts w:eastAsia="Calibri"/>
          <w:color w:val="000000" w:themeColor="text1"/>
          <w:lang w:val="en-CA"/>
        </w:rPr>
        <w:t>highlighted</w:t>
      </w:r>
      <w:r w:rsidRPr="00540FCC">
        <w:rPr>
          <w:rFonts w:asciiTheme="majorBidi" w:hAnsiTheme="majorBidi" w:cstheme="majorBidi"/>
        </w:rPr>
        <w:t xml:space="preserve"> the challenges they faced as follows:</w:t>
      </w:r>
    </w:p>
    <w:p w14:paraId="6E00CB5D" w14:textId="77777777"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Lack of knowledge on what constitutes proper mercury waste disposal facility;</w:t>
      </w:r>
    </w:p>
    <w:p w14:paraId="2F86986F" w14:textId="77777777"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Lack of inventories including the challenge of identifying the mercury waste;</w:t>
      </w:r>
    </w:p>
    <w:p w14:paraId="5992B882" w14:textId="77777777"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Lack of technical resources and need for capacity-building;</w:t>
      </w:r>
    </w:p>
    <w:p w14:paraId="6CBD396D" w14:textId="77777777"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Challenge of establishing a waste collection infrastructure to better collect and manage household waste;</w:t>
      </w:r>
    </w:p>
    <w:p w14:paraId="32510183" w14:textId="68E9B823"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 xml:space="preserve">Cost of exporting mercury waste for final disposal to other </w:t>
      </w:r>
      <w:r w:rsidR="00F828E0">
        <w:rPr>
          <w:rFonts w:asciiTheme="majorBidi" w:hAnsiTheme="majorBidi" w:cstheme="majorBidi"/>
        </w:rPr>
        <w:t>p</w:t>
      </w:r>
      <w:r w:rsidR="00F828E0" w:rsidRPr="00F11999">
        <w:rPr>
          <w:rFonts w:asciiTheme="majorBidi" w:hAnsiTheme="majorBidi" w:cstheme="majorBidi"/>
        </w:rPr>
        <w:t>arties</w:t>
      </w:r>
      <w:r w:rsidRPr="00F11999">
        <w:rPr>
          <w:rFonts w:asciiTheme="majorBidi" w:hAnsiTheme="majorBidi" w:cstheme="majorBidi"/>
        </w:rPr>
        <w:t>;</w:t>
      </w:r>
    </w:p>
    <w:p w14:paraId="68B3BC41" w14:textId="77777777"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 xml:space="preserve">Lack of financial resources to establish proper waste facilities; </w:t>
      </w:r>
    </w:p>
    <w:p w14:paraId="5249F642" w14:textId="77777777" w:rsidR="009A4FEB" w:rsidRPr="00F11999"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F11999">
        <w:rPr>
          <w:rFonts w:asciiTheme="majorBidi" w:hAnsiTheme="majorBidi" w:cstheme="majorBidi"/>
        </w:rPr>
        <w:t>Defective project designs which fail to tackle the challenges of mercury at the national level; and</w:t>
      </w:r>
    </w:p>
    <w:p w14:paraId="7A792A59" w14:textId="77777777" w:rsidR="009A4FEB" w:rsidRPr="00795F86" w:rsidRDefault="009A4FEB" w:rsidP="00A36B10">
      <w:pPr>
        <w:pStyle w:val="Normalnumber"/>
        <w:numPr>
          <w:ilvl w:val="2"/>
          <w:numId w:val="73"/>
        </w:numPr>
        <w:tabs>
          <w:tab w:val="left" w:pos="1247"/>
          <w:tab w:val="left" w:pos="1871"/>
          <w:tab w:val="left" w:pos="2495"/>
          <w:tab w:val="left" w:pos="3742"/>
          <w:tab w:val="left" w:pos="4366"/>
        </w:tabs>
        <w:adjustRightInd w:val="0"/>
        <w:snapToGrid w:val="0"/>
        <w:ind w:left="2381" w:firstLine="624"/>
        <w:rPr>
          <w:rFonts w:asciiTheme="majorBidi" w:hAnsiTheme="majorBidi" w:cstheme="majorBidi"/>
        </w:rPr>
      </w:pPr>
      <w:r w:rsidRPr="00795F86">
        <w:rPr>
          <w:rFonts w:asciiTheme="majorBidi" w:hAnsiTheme="majorBidi" w:cstheme="majorBidi"/>
        </w:rPr>
        <w:t>Challenge of disaggregating mercury waste volumes from other wastes.</w:t>
      </w:r>
    </w:p>
    <w:p w14:paraId="4FBFEFC2" w14:textId="77777777" w:rsidR="009A4FEB" w:rsidRPr="00613913" w:rsidRDefault="009A4FEB" w:rsidP="00A36B10">
      <w:pPr>
        <w:pStyle w:val="Normalnumber"/>
        <w:keepNext/>
        <w:keepLines/>
        <w:numPr>
          <w:ilvl w:val="0"/>
          <w:numId w:val="16"/>
        </w:numPr>
        <w:ind w:left="1247" w:firstLine="0"/>
        <w:rPr>
          <w:rFonts w:asciiTheme="majorBidi" w:hAnsiTheme="majorBidi" w:cstheme="majorBidi"/>
          <w:u w:val="single"/>
        </w:rPr>
      </w:pPr>
      <w:r w:rsidRPr="00613913">
        <w:rPr>
          <w:rFonts w:asciiTheme="majorBidi" w:hAnsiTheme="majorBidi" w:cstheme="majorBidi"/>
          <w:u w:val="single"/>
        </w:rPr>
        <w:t xml:space="preserve">Below is a summary of the </w:t>
      </w:r>
      <w:r>
        <w:rPr>
          <w:rFonts w:asciiTheme="majorBidi" w:hAnsiTheme="majorBidi" w:cstheme="majorBidi"/>
          <w:u w:val="single"/>
        </w:rPr>
        <w:t>secretariat</w:t>
      </w:r>
      <w:r w:rsidRPr="00613913">
        <w:rPr>
          <w:rFonts w:asciiTheme="majorBidi" w:hAnsiTheme="majorBidi" w:cstheme="majorBidi"/>
          <w:u w:val="single"/>
        </w:rPr>
        <w:t>’s findings under question 11.2:</w:t>
      </w:r>
    </w:p>
    <w:p w14:paraId="0674E559" w14:textId="1C9E45B9" w:rsidR="009A4FEB" w:rsidRPr="00A36B10" w:rsidRDefault="009A4FEB" w:rsidP="00A36B10">
      <w:pPr>
        <w:pStyle w:val="Normalnumber"/>
        <w:keepNext/>
        <w:keepLines/>
        <w:numPr>
          <w:ilvl w:val="1"/>
          <w:numId w:val="6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DE7A30">
        <w:rPr>
          <w:rFonts w:asciiTheme="majorBidi" w:hAnsiTheme="majorBidi" w:cstheme="majorBidi"/>
        </w:rPr>
        <w:t xml:space="preserve">There is an improvement </w:t>
      </w:r>
      <w:r>
        <w:rPr>
          <w:rFonts w:asciiTheme="majorBidi" w:hAnsiTheme="majorBidi" w:cstheme="majorBidi"/>
        </w:rPr>
        <w:t>i</w:t>
      </w:r>
      <w:r w:rsidRPr="00DE7A30">
        <w:rPr>
          <w:rFonts w:asciiTheme="majorBidi" w:hAnsiTheme="majorBidi" w:cstheme="majorBidi"/>
        </w:rPr>
        <w:t>n the information reported on the final disposal methodologies being employed</w:t>
      </w:r>
      <w:r>
        <w:rPr>
          <w:rFonts w:asciiTheme="majorBidi" w:hAnsiTheme="majorBidi" w:cstheme="majorBidi"/>
        </w:rPr>
        <w:t xml:space="preserve"> since the </w:t>
      </w:r>
      <w:r w:rsidRPr="00F11999">
        <w:rPr>
          <w:rFonts w:asciiTheme="majorBidi" w:hAnsiTheme="majorBidi" w:cstheme="majorBidi"/>
        </w:rPr>
        <w:t>previous</w:t>
      </w:r>
      <w:r>
        <w:rPr>
          <w:rFonts w:asciiTheme="majorBidi" w:hAnsiTheme="majorBidi" w:cstheme="majorBidi"/>
        </w:rPr>
        <w:t xml:space="preserve"> reporting</w:t>
      </w:r>
      <w:r w:rsidRPr="00DE7A30">
        <w:rPr>
          <w:rFonts w:asciiTheme="majorBidi" w:hAnsiTheme="majorBidi" w:cstheme="majorBidi"/>
        </w:rPr>
        <w:t xml:space="preserve">. Some </w:t>
      </w:r>
      <w:r w:rsidR="00F10CFD">
        <w:rPr>
          <w:rFonts w:asciiTheme="majorBidi" w:hAnsiTheme="majorBidi" w:cstheme="majorBidi"/>
        </w:rPr>
        <w:t>p</w:t>
      </w:r>
      <w:r w:rsidR="00F10CFD" w:rsidRPr="00DE7A30">
        <w:rPr>
          <w:rFonts w:asciiTheme="majorBidi" w:hAnsiTheme="majorBidi" w:cstheme="majorBidi"/>
        </w:rPr>
        <w:t xml:space="preserve">arties </w:t>
      </w:r>
      <w:r w:rsidRPr="00DE7A30">
        <w:rPr>
          <w:rFonts w:asciiTheme="majorBidi" w:hAnsiTheme="majorBidi" w:cstheme="majorBidi"/>
        </w:rPr>
        <w:t>reported on specifically engineered landfills or permanent storage as final disposal operations in their territories, together with explanation on the requirements for stabilization, solidification and storage before final disposal.</w:t>
      </w:r>
    </w:p>
    <w:p w14:paraId="08D5FFA3" w14:textId="715D3831" w:rsidR="009A4FEB" w:rsidRPr="00A36B10" w:rsidRDefault="009A4FEB" w:rsidP="00A36B10">
      <w:pPr>
        <w:pStyle w:val="Normalnumber"/>
        <w:keepNext/>
        <w:keepLines/>
        <w:numPr>
          <w:ilvl w:val="1"/>
          <w:numId w:val="6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4F6D2E24">
        <w:rPr>
          <w:rFonts w:asciiTheme="majorBidi" w:hAnsiTheme="majorBidi" w:cstheme="majorBidi"/>
        </w:rPr>
        <w:t xml:space="preserve">Some </w:t>
      </w:r>
      <w:r w:rsidR="00F10CFD">
        <w:rPr>
          <w:rFonts w:asciiTheme="majorBidi" w:hAnsiTheme="majorBidi" w:cstheme="majorBidi"/>
        </w:rPr>
        <w:t>p</w:t>
      </w:r>
      <w:r w:rsidR="00F10CFD" w:rsidRPr="4F6D2E24">
        <w:rPr>
          <w:rFonts w:asciiTheme="majorBidi" w:hAnsiTheme="majorBidi" w:cstheme="majorBidi"/>
        </w:rPr>
        <w:t xml:space="preserve">arties </w:t>
      </w:r>
      <w:r w:rsidRPr="4F6D2E24">
        <w:rPr>
          <w:rFonts w:asciiTheme="majorBidi" w:hAnsiTheme="majorBidi" w:cstheme="majorBidi"/>
        </w:rPr>
        <w:t xml:space="preserve">mentioned landfilling but did not provide details, while other </w:t>
      </w:r>
      <w:r w:rsidR="00F10CFD">
        <w:rPr>
          <w:rFonts w:asciiTheme="majorBidi" w:hAnsiTheme="majorBidi" w:cstheme="majorBidi"/>
        </w:rPr>
        <w:t>p</w:t>
      </w:r>
      <w:r w:rsidR="00F10CFD" w:rsidRPr="4F6D2E24">
        <w:rPr>
          <w:rFonts w:asciiTheme="majorBidi" w:hAnsiTheme="majorBidi" w:cstheme="majorBidi"/>
        </w:rPr>
        <w:t xml:space="preserve">arties </w:t>
      </w:r>
      <w:r w:rsidRPr="4F6D2E24">
        <w:rPr>
          <w:rFonts w:asciiTheme="majorBidi" w:hAnsiTheme="majorBidi" w:cstheme="majorBidi"/>
        </w:rPr>
        <w:t xml:space="preserve">did not provide any information on the </w:t>
      </w:r>
      <w:r w:rsidRPr="00F11999">
        <w:rPr>
          <w:rFonts w:asciiTheme="majorBidi" w:hAnsiTheme="majorBidi" w:cstheme="majorBidi"/>
        </w:rPr>
        <w:t>disposal</w:t>
      </w:r>
      <w:r w:rsidRPr="4F6D2E24">
        <w:rPr>
          <w:rFonts w:asciiTheme="majorBidi" w:hAnsiTheme="majorBidi" w:cstheme="majorBidi"/>
        </w:rPr>
        <w:t xml:space="preserve"> methods. </w:t>
      </w:r>
      <w:r>
        <w:rPr>
          <w:rFonts w:asciiTheme="majorBidi" w:hAnsiTheme="majorBidi" w:cstheme="majorBidi"/>
        </w:rPr>
        <w:t>Parties may consider u</w:t>
      </w:r>
      <w:r w:rsidRPr="4F6D2E24">
        <w:rPr>
          <w:rFonts w:asciiTheme="majorBidi" w:hAnsiTheme="majorBidi" w:cstheme="majorBidi"/>
        </w:rPr>
        <w:t xml:space="preserve">sing the Basel Convention definition of annex IV final disposal operations, i.e., D5 – specifically engineered landfill or D12 – permanent storage, </w:t>
      </w:r>
      <w:r>
        <w:rPr>
          <w:rFonts w:asciiTheme="majorBidi" w:hAnsiTheme="majorBidi" w:cstheme="majorBidi"/>
        </w:rPr>
        <w:t>and specifying whether</w:t>
      </w:r>
      <w:r w:rsidRPr="4F6D2E24">
        <w:rPr>
          <w:rFonts w:asciiTheme="majorBidi" w:hAnsiTheme="majorBidi" w:cstheme="majorBidi"/>
        </w:rPr>
        <w:t xml:space="preserve"> stabilization and solidification </w:t>
      </w:r>
      <w:r>
        <w:rPr>
          <w:rFonts w:asciiTheme="majorBidi" w:hAnsiTheme="majorBidi" w:cstheme="majorBidi"/>
        </w:rPr>
        <w:t xml:space="preserve">is undertaken together as part of the final disposal operation </w:t>
      </w:r>
      <w:r w:rsidRPr="4F6D2E24">
        <w:rPr>
          <w:rFonts w:asciiTheme="majorBidi" w:hAnsiTheme="majorBidi" w:cstheme="majorBidi"/>
        </w:rPr>
        <w:t xml:space="preserve">in future reporting </w:t>
      </w:r>
      <w:r>
        <w:rPr>
          <w:rFonts w:asciiTheme="majorBidi" w:hAnsiTheme="majorBidi" w:cstheme="majorBidi"/>
        </w:rPr>
        <w:t>to</w:t>
      </w:r>
      <w:r w:rsidRPr="4F6D2E24">
        <w:rPr>
          <w:rFonts w:asciiTheme="majorBidi" w:hAnsiTheme="majorBidi" w:cstheme="majorBidi"/>
        </w:rPr>
        <w:t xml:space="preserve"> help facilitate identification of the disposal operation reported on.</w:t>
      </w:r>
    </w:p>
    <w:p w14:paraId="2810F5F5" w14:textId="1347C962" w:rsidR="009A4FEB" w:rsidRPr="00A36B10" w:rsidRDefault="009A4FEB" w:rsidP="00A36B10">
      <w:pPr>
        <w:pStyle w:val="Normalnumber"/>
        <w:keepNext/>
        <w:keepLines/>
        <w:numPr>
          <w:ilvl w:val="1"/>
          <w:numId w:val="67"/>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4F6D2E24">
        <w:rPr>
          <w:rFonts w:asciiTheme="majorBidi" w:hAnsiTheme="majorBidi" w:cstheme="majorBidi"/>
        </w:rPr>
        <w:t xml:space="preserve">The Committee requested the </w:t>
      </w:r>
      <w:r>
        <w:rPr>
          <w:rFonts w:asciiTheme="majorBidi" w:hAnsiTheme="majorBidi" w:cstheme="majorBidi"/>
        </w:rPr>
        <w:t>secretariat</w:t>
      </w:r>
      <w:r w:rsidRPr="4F6D2E24">
        <w:rPr>
          <w:rFonts w:asciiTheme="majorBidi" w:hAnsiTheme="majorBidi" w:cstheme="majorBidi"/>
        </w:rPr>
        <w:t xml:space="preserve"> to follow-up with </w:t>
      </w:r>
      <w:r w:rsidR="00F10CFD">
        <w:rPr>
          <w:rFonts w:asciiTheme="majorBidi" w:hAnsiTheme="majorBidi" w:cstheme="majorBidi"/>
        </w:rPr>
        <w:t>p</w:t>
      </w:r>
      <w:r w:rsidR="00F10CFD" w:rsidRPr="4F6D2E24">
        <w:rPr>
          <w:rFonts w:asciiTheme="majorBidi" w:hAnsiTheme="majorBidi" w:cstheme="majorBidi"/>
        </w:rPr>
        <w:t xml:space="preserve">arties </w:t>
      </w:r>
      <w:r w:rsidRPr="4F6D2E24">
        <w:rPr>
          <w:rFonts w:asciiTheme="majorBidi" w:hAnsiTheme="majorBidi" w:cstheme="majorBidi"/>
        </w:rPr>
        <w:t xml:space="preserve">who reported to have final disposal facilities on the amount of mercury waste disposed of. The </w:t>
      </w:r>
      <w:r>
        <w:rPr>
          <w:rFonts w:asciiTheme="majorBidi" w:hAnsiTheme="majorBidi" w:cstheme="majorBidi"/>
        </w:rPr>
        <w:t>secretariat</w:t>
      </w:r>
      <w:r w:rsidRPr="4F6D2E24">
        <w:rPr>
          <w:rFonts w:asciiTheme="majorBidi" w:hAnsiTheme="majorBidi" w:cstheme="majorBidi"/>
        </w:rPr>
        <w:t xml:space="preserve"> reached out to </w:t>
      </w:r>
      <w:r w:rsidR="00F10CFD">
        <w:rPr>
          <w:rFonts w:asciiTheme="majorBidi" w:hAnsiTheme="majorBidi" w:cstheme="majorBidi"/>
        </w:rPr>
        <w:t>10</w:t>
      </w:r>
      <w:r w:rsidR="00F10CFD" w:rsidRPr="4F6D2E24">
        <w:rPr>
          <w:rFonts w:asciiTheme="majorBidi" w:hAnsiTheme="majorBidi" w:cstheme="majorBidi"/>
        </w:rPr>
        <w:t xml:space="preserve"> </w:t>
      </w:r>
      <w:r w:rsidR="00F10CFD">
        <w:rPr>
          <w:rFonts w:asciiTheme="majorBidi" w:hAnsiTheme="majorBidi" w:cstheme="majorBidi"/>
        </w:rPr>
        <w:t>p</w:t>
      </w:r>
      <w:r w:rsidR="00F10CFD" w:rsidRPr="4F6D2E24">
        <w:rPr>
          <w:rFonts w:asciiTheme="majorBidi" w:hAnsiTheme="majorBidi" w:cstheme="majorBidi"/>
        </w:rPr>
        <w:t>arties</w:t>
      </w:r>
      <w:r w:rsidR="00F10CFD">
        <w:rPr>
          <w:rFonts w:asciiTheme="majorBidi" w:hAnsiTheme="majorBidi" w:cstheme="majorBidi"/>
        </w:rPr>
        <w:t xml:space="preserve"> </w:t>
      </w:r>
      <w:r>
        <w:rPr>
          <w:rFonts w:asciiTheme="majorBidi" w:hAnsiTheme="majorBidi" w:cstheme="majorBidi"/>
        </w:rPr>
        <w:t>from September to October 2022</w:t>
      </w:r>
      <w:r w:rsidRPr="4F6D2E24">
        <w:rPr>
          <w:rFonts w:asciiTheme="majorBidi" w:hAnsiTheme="majorBidi" w:cstheme="majorBidi"/>
        </w:rPr>
        <w:t xml:space="preserve">, with two </w:t>
      </w:r>
      <w:r w:rsidR="00F10CFD">
        <w:rPr>
          <w:rFonts w:asciiTheme="majorBidi" w:hAnsiTheme="majorBidi" w:cstheme="majorBidi"/>
        </w:rPr>
        <w:t>p</w:t>
      </w:r>
      <w:r w:rsidR="00F10CFD" w:rsidRPr="4F6D2E24">
        <w:rPr>
          <w:rFonts w:asciiTheme="majorBidi" w:hAnsiTheme="majorBidi" w:cstheme="majorBidi"/>
        </w:rPr>
        <w:t xml:space="preserve">arties </w:t>
      </w:r>
      <w:r w:rsidRPr="4F6D2E24">
        <w:rPr>
          <w:rFonts w:asciiTheme="majorBidi" w:hAnsiTheme="majorBidi" w:cstheme="majorBidi"/>
        </w:rPr>
        <w:t xml:space="preserve">responding to the request for clarification: one </w:t>
      </w:r>
      <w:r>
        <w:rPr>
          <w:rFonts w:asciiTheme="majorBidi" w:hAnsiTheme="majorBidi" w:cstheme="majorBidi"/>
        </w:rPr>
        <w:t>party</w:t>
      </w:r>
      <w:r w:rsidRPr="4F6D2E24">
        <w:rPr>
          <w:rFonts w:asciiTheme="majorBidi" w:hAnsiTheme="majorBidi" w:cstheme="majorBidi"/>
        </w:rPr>
        <w:t xml:space="preserve"> (Germany) reported that 4,042 tonnes of mercury </w:t>
      </w:r>
      <w:proofErr w:type="spellStart"/>
      <w:r w:rsidRPr="4F6D2E24">
        <w:rPr>
          <w:rFonts w:asciiTheme="majorBidi" w:hAnsiTheme="majorBidi" w:cstheme="majorBidi"/>
        </w:rPr>
        <w:t>sulfide</w:t>
      </w:r>
      <w:proofErr w:type="spellEnd"/>
      <w:r w:rsidRPr="4F6D2E24">
        <w:rPr>
          <w:rFonts w:asciiTheme="majorBidi" w:hAnsiTheme="majorBidi" w:cstheme="majorBidi"/>
        </w:rPr>
        <w:t xml:space="preserve"> were disposed of though underground depository, as chemically stabilized mercury </w:t>
      </w:r>
      <w:proofErr w:type="spellStart"/>
      <w:r w:rsidRPr="4F6D2E24">
        <w:rPr>
          <w:rFonts w:asciiTheme="majorBidi" w:hAnsiTheme="majorBidi" w:cstheme="majorBidi"/>
        </w:rPr>
        <w:t>sulfide</w:t>
      </w:r>
      <w:proofErr w:type="spellEnd"/>
      <w:r w:rsidRPr="4F6D2E24">
        <w:rPr>
          <w:rFonts w:asciiTheme="majorBidi" w:hAnsiTheme="majorBidi" w:cstheme="majorBidi"/>
        </w:rPr>
        <w:t xml:space="preserve">, in its territory during the reporting period; and another </w:t>
      </w:r>
      <w:r>
        <w:rPr>
          <w:rFonts w:asciiTheme="majorBidi" w:hAnsiTheme="majorBidi" w:cstheme="majorBidi"/>
        </w:rPr>
        <w:t>party</w:t>
      </w:r>
      <w:r w:rsidRPr="4F6D2E24">
        <w:rPr>
          <w:rFonts w:asciiTheme="majorBidi" w:hAnsiTheme="majorBidi" w:cstheme="majorBidi"/>
        </w:rPr>
        <w:t xml:space="preserve"> (Oman) provided information on quantities disposed of via municipal/industrial engineered landfills in its territory. The quantity reported by the </w:t>
      </w:r>
      <w:r>
        <w:rPr>
          <w:rFonts w:asciiTheme="majorBidi" w:hAnsiTheme="majorBidi" w:cstheme="majorBidi"/>
        </w:rPr>
        <w:t>party</w:t>
      </w:r>
      <w:r w:rsidRPr="4F6D2E24">
        <w:rPr>
          <w:rFonts w:asciiTheme="majorBidi" w:hAnsiTheme="majorBidi" w:cstheme="majorBidi"/>
        </w:rPr>
        <w:t xml:space="preserve"> appears </w:t>
      </w:r>
      <w:r>
        <w:rPr>
          <w:rFonts w:asciiTheme="majorBidi" w:hAnsiTheme="majorBidi" w:cstheme="majorBidi"/>
        </w:rPr>
        <w:t>to be</w:t>
      </w:r>
      <w:r w:rsidRPr="4F6D2E24">
        <w:rPr>
          <w:rFonts w:asciiTheme="majorBidi" w:hAnsiTheme="majorBidi" w:cstheme="majorBidi"/>
        </w:rPr>
        <w:t xml:space="preserve"> for all waste received and not specific to mercury waste only.</w:t>
      </w:r>
    </w:p>
    <w:p w14:paraId="2DB889C1" w14:textId="210BBB32" w:rsidR="009A4FEB" w:rsidRPr="00085101" w:rsidRDefault="00F11999" w:rsidP="00A36B10">
      <w:pPr>
        <w:pStyle w:val="CH2"/>
        <w:tabs>
          <w:tab w:val="clear" w:pos="1814"/>
          <w:tab w:val="clear" w:pos="2381"/>
          <w:tab w:val="clear" w:pos="2948"/>
          <w:tab w:val="clear" w:pos="3515"/>
          <w:tab w:val="clear" w:pos="4082"/>
          <w:tab w:val="left" w:pos="1871"/>
          <w:tab w:val="left" w:pos="2495"/>
          <w:tab w:val="left" w:pos="3119"/>
          <w:tab w:val="left" w:pos="3742"/>
          <w:tab w:val="left" w:pos="4366"/>
        </w:tabs>
        <w:spacing w:before="240"/>
        <w:ind w:left="0" w:firstLine="0"/>
        <w:rPr>
          <w:rFonts w:asciiTheme="majorBidi" w:eastAsiaTheme="minorHAnsi" w:hAnsiTheme="majorBidi"/>
          <w:b w:val="0"/>
          <w:bCs/>
          <w:sz w:val="20"/>
          <w:szCs w:val="20"/>
        </w:rPr>
      </w:pPr>
      <w:r>
        <w:rPr>
          <w:rFonts w:asciiTheme="majorBidi" w:hAnsiTheme="majorBidi" w:cstheme="majorBidi"/>
          <w:bCs/>
        </w:rPr>
        <w:tab/>
        <w:t>C.</w:t>
      </w:r>
      <w:r>
        <w:rPr>
          <w:rFonts w:asciiTheme="majorBidi" w:hAnsiTheme="majorBidi" w:cstheme="majorBidi"/>
          <w:bCs/>
        </w:rPr>
        <w:tab/>
      </w:r>
      <w:r w:rsidR="009A4FEB" w:rsidRPr="00A36B10">
        <w:rPr>
          <w:rFonts w:asciiTheme="majorBidi" w:hAnsiTheme="majorBidi" w:cstheme="majorBidi"/>
          <w:bCs/>
        </w:rPr>
        <w:t>Responses</w:t>
      </w:r>
      <w:r w:rsidR="009A4FEB" w:rsidRPr="000B3253">
        <w:rPr>
          <w:rFonts w:asciiTheme="majorBidi" w:hAnsiTheme="majorBidi"/>
          <w:bCs/>
        </w:rPr>
        <w:t xml:space="preserve"> to </w:t>
      </w:r>
      <w:r w:rsidR="00F10CFD">
        <w:rPr>
          <w:rFonts w:asciiTheme="majorBidi" w:hAnsiTheme="majorBidi"/>
          <w:bCs/>
        </w:rPr>
        <w:t>p</w:t>
      </w:r>
      <w:r w:rsidR="00F10CFD" w:rsidRPr="000B3253">
        <w:rPr>
          <w:rFonts w:asciiTheme="majorBidi" w:hAnsiTheme="majorBidi"/>
          <w:bCs/>
        </w:rPr>
        <w:t xml:space="preserve">art </w:t>
      </w:r>
      <w:r w:rsidR="009A4FEB" w:rsidRPr="000B3253">
        <w:rPr>
          <w:rFonts w:asciiTheme="majorBidi" w:hAnsiTheme="majorBidi"/>
          <w:bCs/>
        </w:rPr>
        <w:t xml:space="preserve">C and </w:t>
      </w:r>
      <w:r w:rsidR="00F10CFD">
        <w:rPr>
          <w:rFonts w:asciiTheme="majorBidi" w:hAnsiTheme="majorBidi"/>
          <w:bCs/>
        </w:rPr>
        <w:t>p</w:t>
      </w:r>
      <w:r w:rsidR="00F10CFD" w:rsidRPr="000B3253">
        <w:rPr>
          <w:rFonts w:asciiTheme="majorBidi" w:hAnsiTheme="majorBidi"/>
          <w:bCs/>
        </w:rPr>
        <w:t xml:space="preserve">art </w:t>
      </w:r>
      <w:r w:rsidR="009A4FEB" w:rsidRPr="000B3253">
        <w:rPr>
          <w:rFonts w:asciiTheme="majorBidi" w:hAnsiTheme="majorBidi"/>
          <w:bCs/>
        </w:rPr>
        <w:t>D of the reporting format</w:t>
      </w:r>
    </w:p>
    <w:p w14:paraId="1B896B1C" w14:textId="369FD1E5" w:rsidR="009A4FEB" w:rsidRPr="00613913" w:rsidRDefault="009A4FEB" w:rsidP="00A36B10">
      <w:pPr>
        <w:pStyle w:val="Normalnumber"/>
        <w:keepNext/>
        <w:keepLines/>
        <w:numPr>
          <w:ilvl w:val="0"/>
          <w:numId w:val="16"/>
        </w:numPr>
        <w:ind w:left="1247" w:firstLine="0"/>
        <w:rPr>
          <w:rFonts w:asciiTheme="majorBidi" w:hAnsiTheme="majorBidi" w:cstheme="majorBidi"/>
        </w:rPr>
      </w:pPr>
      <w:r w:rsidRPr="00613913">
        <w:rPr>
          <w:rFonts w:asciiTheme="majorBidi" w:hAnsiTheme="majorBidi" w:cstheme="majorBidi"/>
        </w:rPr>
        <w:t xml:space="preserve">This section </w:t>
      </w:r>
      <w:r w:rsidRPr="005B4F8A">
        <w:rPr>
          <w:rFonts w:asciiTheme="majorBidi" w:hAnsiTheme="majorBidi" w:cstheme="majorBidi"/>
        </w:rPr>
        <w:t xml:space="preserve">provides an overview of the responses to </w:t>
      </w:r>
      <w:r w:rsidR="00F10CFD" w:rsidRPr="005B4F8A">
        <w:rPr>
          <w:rFonts w:asciiTheme="majorBidi" w:hAnsiTheme="majorBidi" w:cstheme="majorBidi"/>
        </w:rPr>
        <w:t xml:space="preserve">parts </w:t>
      </w:r>
      <w:r w:rsidRPr="005B4F8A">
        <w:rPr>
          <w:rFonts w:asciiTheme="majorBidi" w:hAnsiTheme="majorBidi" w:cstheme="majorBidi"/>
        </w:rPr>
        <w:t>C and D of the second short national reports. Part C provides an opportunity</w:t>
      </w:r>
      <w:r w:rsidRPr="00613913">
        <w:rPr>
          <w:rFonts w:asciiTheme="majorBidi" w:hAnsiTheme="majorBidi" w:cstheme="majorBidi"/>
        </w:rPr>
        <w:t xml:space="preserve"> for </w:t>
      </w:r>
      <w:r w:rsidR="00F10CFD">
        <w:rPr>
          <w:rFonts w:asciiTheme="majorBidi" w:hAnsiTheme="majorBidi" w:cstheme="majorBidi"/>
        </w:rPr>
        <w:t>p</w:t>
      </w:r>
      <w:r w:rsidR="00F10CFD" w:rsidRPr="00613913">
        <w:rPr>
          <w:rFonts w:asciiTheme="majorBidi" w:hAnsiTheme="majorBidi" w:cstheme="majorBidi"/>
        </w:rPr>
        <w:t xml:space="preserve">arties </w:t>
      </w:r>
      <w:r w:rsidRPr="00613913">
        <w:rPr>
          <w:rFonts w:asciiTheme="majorBidi" w:hAnsiTheme="majorBidi" w:cstheme="majorBidi"/>
        </w:rPr>
        <w:t xml:space="preserve">to comment on possible challenges in meeting the objectives of the Convention. Part D provides an opportunity for </w:t>
      </w:r>
      <w:r w:rsidR="00F10CFD">
        <w:rPr>
          <w:rFonts w:asciiTheme="majorBidi" w:hAnsiTheme="majorBidi" w:cstheme="majorBidi"/>
        </w:rPr>
        <w:t>p</w:t>
      </w:r>
      <w:r w:rsidR="00F10CFD" w:rsidRPr="00613913">
        <w:rPr>
          <w:rFonts w:asciiTheme="majorBidi" w:hAnsiTheme="majorBidi" w:cstheme="majorBidi"/>
        </w:rPr>
        <w:t xml:space="preserve">arties </w:t>
      </w:r>
      <w:r w:rsidRPr="00613913">
        <w:rPr>
          <w:rFonts w:asciiTheme="majorBidi" w:hAnsiTheme="majorBidi" w:cstheme="majorBidi"/>
        </w:rPr>
        <w:t>to comment on the reporting format and possible improvements.</w:t>
      </w:r>
      <w:r w:rsidRPr="00B50F52">
        <w:rPr>
          <w:rStyle w:val="FootnoteReference"/>
          <w:b/>
          <w:bCs/>
        </w:rPr>
        <w:t xml:space="preserve"> </w:t>
      </w:r>
      <w:r w:rsidRPr="00A36B10">
        <w:rPr>
          <w:rStyle w:val="FootnoteReference"/>
        </w:rPr>
        <w:footnoteReference w:id="20"/>
      </w:r>
    </w:p>
    <w:p w14:paraId="5D8EFEEB" w14:textId="43AC8E81" w:rsidR="009A4FEB" w:rsidRPr="00613913" w:rsidRDefault="009A4FEB" w:rsidP="00A36B10">
      <w:pPr>
        <w:pStyle w:val="Normalnumber"/>
        <w:keepNext/>
        <w:keepLines/>
        <w:numPr>
          <w:ilvl w:val="0"/>
          <w:numId w:val="16"/>
        </w:numPr>
        <w:ind w:left="1247" w:firstLine="0"/>
        <w:rPr>
          <w:rFonts w:asciiTheme="majorBidi" w:hAnsiTheme="majorBidi" w:cstheme="majorBidi"/>
        </w:rPr>
      </w:pPr>
      <w:r w:rsidRPr="00613913">
        <w:rPr>
          <w:rFonts w:asciiTheme="majorBidi" w:hAnsiTheme="majorBidi" w:cstheme="majorBidi"/>
        </w:rPr>
        <w:t xml:space="preserve">In terms </w:t>
      </w:r>
      <w:r w:rsidRPr="0072717E">
        <w:rPr>
          <w:rFonts w:asciiTheme="majorBidi" w:hAnsiTheme="majorBidi" w:cstheme="majorBidi"/>
        </w:rPr>
        <w:t xml:space="preserve">of </w:t>
      </w:r>
      <w:r w:rsidR="00F10CFD" w:rsidRPr="0072717E">
        <w:rPr>
          <w:rFonts w:asciiTheme="majorBidi" w:hAnsiTheme="majorBidi" w:cstheme="majorBidi"/>
        </w:rPr>
        <w:t xml:space="preserve">parties’ </w:t>
      </w:r>
      <w:r w:rsidRPr="0072717E">
        <w:rPr>
          <w:rFonts w:asciiTheme="majorBidi" w:hAnsiTheme="majorBidi" w:cstheme="majorBidi"/>
        </w:rPr>
        <w:t xml:space="preserve">responses to </w:t>
      </w:r>
      <w:r w:rsidR="00F10CFD" w:rsidRPr="0072717E">
        <w:rPr>
          <w:rFonts w:asciiTheme="majorBidi" w:hAnsiTheme="majorBidi" w:cstheme="majorBidi"/>
        </w:rPr>
        <w:t xml:space="preserve">parts </w:t>
      </w:r>
      <w:r w:rsidRPr="0072717E">
        <w:rPr>
          <w:rFonts w:asciiTheme="majorBidi" w:hAnsiTheme="majorBidi" w:cstheme="majorBidi"/>
        </w:rPr>
        <w:t>C and D:</w:t>
      </w:r>
      <w:r w:rsidRPr="00613913">
        <w:rPr>
          <w:rFonts w:asciiTheme="majorBidi" w:hAnsiTheme="majorBidi" w:cstheme="majorBidi"/>
        </w:rPr>
        <w:t xml:space="preserve"> </w:t>
      </w:r>
    </w:p>
    <w:p w14:paraId="51D66C31" w14:textId="34A7EE74" w:rsidR="009A4FEB" w:rsidRPr="00A36B10" w:rsidRDefault="009A4FEB" w:rsidP="0095255A">
      <w:pPr>
        <w:pStyle w:val="Normalnumber"/>
        <w:keepNext/>
        <w:keepLines/>
        <w:numPr>
          <w:ilvl w:val="1"/>
          <w:numId w:val="74"/>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3AE8B208">
        <w:rPr>
          <w:rFonts w:asciiTheme="majorBidi" w:hAnsiTheme="majorBidi" w:cstheme="majorBidi"/>
        </w:rPr>
        <w:t xml:space="preserve">In </w:t>
      </w:r>
      <w:r w:rsidR="00F10CFD">
        <w:t>p</w:t>
      </w:r>
      <w:r w:rsidR="00F10CFD" w:rsidRPr="3AE8B208">
        <w:t xml:space="preserve">art </w:t>
      </w:r>
      <w:r w:rsidRPr="3AE8B208">
        <w:t xml:space="preserve">C, </w:t>
      </w:r>
      <w:r w:rsidRPr="00F82426">
        <w:t>51</w:t>
      </w:r>
      <w:r w:rsidRPr="3AE8B208">
        <w:t xml:space="preserve"> </w:t>
      </w:r>
      <w:r w:rsidR="00F10CFD" w:rsidRPr="00A36B10">
        <w:rPr>
          <w:rFonts w:asciiTheme="majorBidi" w:hAnsiTheme="majorBidi" w:cstheme="majorBidi"/>
        </w:rPr>
        <w:t>p</w:t>
      </w:r>
      <w:r w:rsidRPr="00A36B10">
        <w:rPr>
          <w:rFonts w:asciiTheme="majorBidi" w:hAnsiTheme="majorBidi" w:cstheme="majorBidi"/>
        </w:rPr>
        <w:t>arties provided comments</w:t>
      </w:r>
      <w:r w:rsidRPr="009B14D1">
        <w:rPr>
          <w:rFonts w:asciiTheme="majorBidi" w:hAnsiTheme="majorBidi" w:cstheme="majorBidi"/>
        </w:rPr>
        <w:t xml:space="preserve"> </w:t>
      </w:r>
      <w:r w:rsidRPr="3AE8B208">
        <w:rPr>
          <w:rFonts w:asciiTheme="majorBidi" w:hAnsiTheme="majorBidi" w:cstheme="majorBidi"/>
        </w:rPr>
        <w:t>on possible challenges in meeting the objectives of the Convention</w:t>
      </w:r>
      <w:r w:rsidRPr="00A36B10">
        <w:rPr>
          <w:rFonts w:asciiTheme="majorBidi" w:hAnsiTheme="majorBidi" w:cstheme="majorBidi"/>
        </w:rPr>
        <w:t xml:space="preserve">; </w:t>
      </w:r>
    </w:p>
    <w:p w14:paraId="2A017715" w14:textId="552F6AFC" w:rsidR="009A4FEB" w:rsidRPr="00085101" w:rsidRDefault="009A4FEB" w:rsidP="0095255A">
      <w:pPr>
        <w:pStyle w:val="Normalnumber"/>
        <w:keepNext/>
        <w:keepLines/>
        <w:numPr>
          <w:ilvl w:val="1"/>
          <w:numId w:val="74"/>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A36B10">
        <w:rPr>
          <w:rFonts w:asciiTheme="majorBidi" w:hAnsiTheme="majorBidi" w:cstheme="majorBidi"/>
        </w:rPr>
        <w:t xml:space="preserve">In </w:t>
      </w:r>
      <w:r w:rsidR="00F10CFD" w:rsidRPr="00A36B10">
        <w:rPr>
          <w:rFonts w:asciiTheme="majorBidi" w:hAnsiTheme="majorBidi" w:cstheme="majorBidi"/>
        </w:rPr>
        <w:t xml:space="preserve">part </w:t>
      </w:r>
      <w:r w:rsidRPr="00A36B10">
        <w:rPr>
          <w:rFonts w:asciiTheme="majorBidi" w:hAnsiTheme="majorBidi" w:cstheme="majorBidi"/>
        </w:rPr>
        <w:t xml:space="preserve">D, 39 </w:t>
      </w:r>
      <w:r w:rsidR="00F10CFD" w:rsidRPr="00A36B10">
        <w:rPr>
          <w:rFonts w:asciiTheme="majorBidi" w:hAnsiTheme="majorBidi" w:cstheme="majorBidi"/>
        </w:rPr>
        <w:t>p</w:t>
      </w:r>
      <w:r w:rsidRPr="00A36B10">
        <w:rPr>
          <w:rFonts w:asciiTheme="majorBidi" w:hAnsiTheme="majorBidi" w:cstheme="majorBidi"/>
        </w:rPr>
        <w:t>artie</w:t>
      </w:r>
      <w:r w:rsidRPr="3AE8B208">
        <w:t>s</w:t>
      </w:r>
      <w:r w:rsidRPr="3AE8B208">
        <w:rPr>
          <w:rFonts w:asciiTheme="majorBidi" w:hAnsiTheme="majorBidi" w:cstheme="majorBidi"/>
        </w:rPr>
        <w:t xml:space="preserve"> provided comments on the reporting format and possible improvements.</w:t>
      </w:r>
    </w:p>
    <w:p w14:paraId="15422DF5" w14:textId="77777777" w:rsidR="009A4FEB" w:rsidRDefault="009A4FEB" w:rsidP="009A4FEB">
      <w:pPr>
        <w:tabs>
          <w:tab w:val="clear" w:pos="1247"/>
          <w:tab w:val="clear" w:pos="1814"/>
          <w:tab w:val="clear" w:pos="2381"/>
          <w:tab w:val="clear" w:pos="2948"/>
          <w:tab w:val="clear" w:pos="3515"/>
        </w:tabs>
        <w:rPr>
          <w:rFonts w:asciiTheme="majorBidi" w:eastAsiaTheme="minorEastAsia" w:hAnsiTheme="majorBidi" w:cstheme="majorBidi"/>
        </w:rPr>
      </w:pPr>
      <w:r>
        <w:rPr>
          <w:rFonts w:asciiTheme="majorBidi" w:hAnsiTheme="majorBidi" w:cstheme="majorBidi"/>
        </w:rPr>
        <w:br w:type="page"/>
      </w:r>
    </w:p>
    <w:p w14:paraId="26E9D4DD" w14:textId="41C22B72" w:rsidR="009A4FEB" w:rsidRPr="00F11999" w:rsidRDefault="009A4FEB" w:rsidP="00A36B10">
      <w:pPr>
        <w:pStyle w:val="Normalnumber"/>
        <w:keepNext/>
        <w:keepLines/>
        <w:numPr>
          <w:ilvl w:val="0"/>
          <w:numId w:val="16"/>
        </w:numPr>
        <w:ind w:left="1247" w:firstLine="0"/>
        <w:rPr>
          <w:rFonts w:asciiTheme="majorBidi" w:hAnsiTheme="majorBidi" w:cstheme="majorBidi"/>
          <w:u w:val="single"/>
        </w:rPr>
      </w:pPr>
      <w:r w:rsidRPr="00F11999">
        <w:rPr>
          <w:rFonts w:asciiTheme="majorBidi" w:hAnsiTheme="majorBidi" w:cstheme="majorBidi"/>
          <w:u w:val="single"/>
        </w:rPr>
        <w:t xml:space="preserve">Based on its review of </w:t>
      </w:r>
      <w:r w:rsidR="00F10CFD" w:rsidRPr="00F11999">
        <w:rPr>
          <w:rFonts w:asciiTheme="majorBidi" w:hAnsiTheme="majorBidi" w:cstheme="majorBidi"/>
          <w:u w:val="single"/>
        </w:rPr>
        <w:t>p</w:t>
      </w:r>
      <w:r w:rsidRPr="00F11999">
        <w:rPr>
          <w:rFonts w:asciiTheme="majorBidi" w:hAnsiTheme="majorBidi" w:cstheme="majorBidi"/>
          <w:u w:val="single"/>
        </w:rPr>
        <w:t xml:space="preserve">arties’ responses to </w:t>
      </w:r>
      <w:r w:rsidR="00F10CFD" w:rsidRPr="00F11999">
        <w:rPr>
          <w:rFonts w:asciiTheme="majorBidi" w:hAnsiTheme="majorBidi" w:cstheme="majorBidi"/>
          <w:u w:val="single"/>
        </w:rPr>
        <w:t>p</w:t>
      </w:r>
      <w:r w:rsidRPr="00F11999">
        <w:rPr>
          <w:rFonts w:asciiTheme="majorBidi" w:hAnsiTheme="majorBidi" w:cstheme="majorBidi"/>
          <w:u w:val="single"/>
        </w:rPr>
        <w:t xml:space="preserve">art C and </w:t>
      </w:r>
      <w:r w:rsidR="00F10CFD" w:rsidRPr="00F11999">
        <w:rPr>
          <w:rFonts w:asciiTheme="majorBidi" w:hAnsiTheme="majorBidi" w:cstheme="majorBidi"/>
          <w:u w:val="single"/>
        </w:rPr>
        <w:t>p</w:t>
      </w:r>
      <w:r w:rsidRPr="00F11999">
        <w:rPr>
          <w:rFonts w:asciiTheme="majorBidi" w:hAnsiTheme="majorBidi" w:cstheme="majorBidi"/>
          <w:u w:val="single"/>
        </w:rPr>
        <w:t xml:space="preserve">art D, the secretariat has the following findings: </w:t>
      </w:r>
    </w:p>
    <w:p w14:paraId="2845CE15" w14:textId="4760156A" w:rsidR="009A4FEB" w:rsidRPr="00A36B10" w:rsidRDefault="009A4FEB" w:rsidP="00A36B10">
      <w:pPr>
        <w:pStyle w:val="Normalnumber"/>
        <w:keepNext/>
        <w:keepLines/>
        <w:numPr>
          <w:ilvl w:val="1"/>
          <w:numId w:val="68"/>
        </w:numPr>
        <w:tabs>
          <w:tab w:val="clear" w:pos="624"/>
          <w:tab w:val="left" w:pos="1247"/>
          <w:tab w:val="left" w:pos="1814"/>
          <w:tab w:val="left" w:pos="2381"/>
          <w:tab w:val="left" w:pos="2948"/>
          <w:tab w:val="left" w:pos="3515"/>
          <w:tab w:val="left" w:pos="4082"/>
        </w:tabs>
        <w:ind w:left="1247" w:firstLine="567"/>
        <w:rPr>
          <w:rFonts w:asciiTheme="majorBidi" w:hAnsiTheme="majorBidi" w:cstheme="majorBidi"/>
        </w:rPr>
      </w:pPr>
      <w:r w:rsidRPr="005B4F8A">
        <w:rPr>
          <w:b/>
          <w:bCs/>
        </w:rPr>
        <w:t>Part C</w:t>
      </w:r>
      <w:r w:rsidRPr="00A36B10">
        <w:rPr>
          <w:rFonts w:asciiTheme="majorBidi" w:hAnsiTheme="majorBidi" w:cstheme="majorBidi"/>
        </w:rPr>
        <w:t xml:space="preserve">: (Total </w:t>
      </w:r>
      <w:r w:rsidR="00F11999" w:rsidRPr="005B4F8A">
        <w:t>re</w:t>
      </w:r>
      <w:r w:rsidR="00F11999">
        <w:rPr>
          <w:rFonts w:asciiTheme="majorBidi" w:hAnsiTheme="majorBidi" w:cstheme="majorBidi"/>
        </w:rPr>
        <w:t>sp</w:t>
      </w:r>
      <w:r w:rsidR="00F11999" w:rsidRPr="005B4F8A">
        <w:t>onding</w:t>
      </w:r>
      <w:r w:rsidRPr="00A36B10">
        <w:rPr>
          <w:rFonts w:asciiTheme="majorBidi" w:hAnsiTheme="majorBidi" w:cstheme="majorBidi"/>
        </w:rPr>
        <w:t xml:space="preserve"> parties: 51)</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7"/>
        <w:gridCol w:w="3271"/>
        <w:gridCol w:w="1300"/>
        <w:gridCol w:w="1126"/>
      </w:tblGrid>
      <w:tr w:rsidR="009A4FEB" w:rsidRPr="00374B07" w14:paraId="2BC5B907" w14:textId="77777777" w:rsidTr="00A36B10">
        <w:tc>
          <w:tcPr>
            <w:tcW w:w="2517" w:type="dxa"/>
            <w:tcBorders>
              <w:bottom w:val="single" w:sz="12" w:space="0" w:color="auto"/>
            </w:tcBorders>
          </w:tcPr>
          <w:p w14:paraId="18FFD41F" w14:textId="77777777" w:rsidR="009A4FEB" w:rsidRPr="00A36B10" w:rsidRDefault="009A4FEB" w:rsidP="000F5352">
            <w:pPr>
              <w:pStyle w:val="ListParagraph"/>
              <w:spacing w:after="120" w:line="276" w:lineRule="auto"/>
              <w:ind w:left="0"/>
              <w:jc w:val="center"/>
              <w:rPr>
                <w:rFonts w:ascii="Times New Roman" w:eastAsia="Times New Roman" w:hAnsi="Times New Roman" w:cs="Times New Roman"/>
                <w:b/>
                <w:bCs/>
                <w:sz w:val="18"/>
                <w:szCs w:val="18"/>
                <w:lang w:eastAsia="en-US"/>
              </w:rPr>
            </w:pPr>
            <w:r w:rsidRPr="00A36B10">
              <w:rPr>
                <w:rFonts w:ascii="Times New Roman" w:eastAsia="Times New Roman" w:hAnsi="Times New Roman" w:cs="Times New Roman"/>
                <w:b/>
                <w:bCs/>
                <w:sz w:val="18"/>
                <w:szCs w:val="18"/>
                <w:lang w:eastAsia="en-US"/>
              </w:rPr>
              <w:t>Category</w:t>
            </w:r>
          </w:p>
        </w:tc>
        <w:tc>
          <w:tcPr>
            <w:tcW w:w="3271" w:type="dxa"/>
            <w:tcBorders>
              <w:bottom w:val="single" w:sz="12" w:space="0" w:color="auto"/>
            </w:tcBorders>
          </w:tcPr>
          <w:p w14:paraId="29797098" w14:textId="4C225F38" w:rsidR="009A4FEB" w:rsidRPr="00A36B10" w:rsidRDefault="009A4FEB" w:rsidP="000F5352">
            <w:pPr>
              <w:pStyle w:val="ListParagraph"/>
              <w:spacing w:after="120" w:line="276" w:lineRule="auto"/>
              <w:ind w:left="0"/>
              <w:jc w:val="center"/>
              <w:rPr>
                <w:rFonts w:ascii="Times New Roman" w:eastAsia="Times New Roman" w:hAnsi="Times New Roman" w:cs="Times New Roman"/>
                <w:b/>
                <w:bCs/>
                <w:sz w:val="18"/>
                <w:szCs w:val="18"/>
                <w:lang w:eastAsia="en-US"/>
              </w:rPr>
            </w:pPr>
            <w:r w:rsidRPr="00A36B10">
              <w:rPr>
                <w:rFonts w:ascii="Times New Roman" w:eastAsia="Times New Roman" w:hAnsi="Times New Roman" w:cs="Times New Roman"/>
                <w:b/>
                <w:bCs/>
                <w:sz w:val="18"/>
                <w:szCs w:val="18"/>
                <w:lang w:eastAsia="en-US"/>
              </w:rPr>
              <w:t xml:space="preserve">Specific </w:t>
            </w:r>
            <w:r w:rsidR="00F10CFD" w:rsidRPr="00A36B10">
              <w:rPr>
                <w:rFonts w:ascii="Times New Roman" w:eastAsia="Times New Roman" w:hAnsi="Times New Roman" w:cs="Times New Roman"/>
                <w:b/>
                <w:bCs/>
                <w:sz w:val="18"/>
                <w:szCs w:val="18"/>
                <w:lang w:eastAsia="en-US"/>
              </w:rPr>
              <w:t>i</w:t>
            </w:r>
            <w:r w:rsidRPr="00A36B10">
              <w:rPr>
                <w:rFonts w:ascii="Times New Roman" w:eastAsia="Times New Roman" w:hAnsi="Times New Roman" w:cs="Times New Roman"/>
                <w:b/>
                <w:bCs/>
                <w:sz w:val="18"/>
                <w:szCs w:val="18"/>
                <w:lang w:eastAsia="en-US"/>
              </w:rPr>
              <w:t>ssues</w:t>
            </w:r>
          </w:p>
        </w:tc>
        <w:tc>
          <w:tcPr>
            <w:tcW w:w="1300" w:type="dxa"/>
            <w:tcBorders>
              <w:bottom w:val="single" w:sz="12" w:space="0" w:color="auto"/>
            </w:tcBorders>
          </w:tcPr>
          <w:p w14:paraId="32E14E10" w14:textId="5DABCDC5" w:rsidR="009A4FEB" w:rsidRPr="00A36B10" w:rsidRDefault="009A4FEB" w:rsidP="000F5352">
            <w:pPr>
              <w:pStyle w:val="ListParagraph"/>
              <w:spacing w:after="120" w:line="276" w:lineRule="auto"/>
              <w:ind w:left="0"/>
              <w:jc w:val="center"/>
              <w:rPr>
                <w:rFonts w:ascii="Times New Roman" w:eastAsia="Times New Roman" w:hAnsi="Times New Roman" w:cs="Times New Roman"/>
                <w:b/>
                <w:bCs/>
                <w:sz w:val="18"/>
                <w:szCs w:val="18"/>
                <w:lang w:eastAsia="en-US"/>
              </w:rPr>
            </w:pPr>
            <w:r w:rsidRPr="00A36B10">
              <w:rPr>
                <w:rFonts w:ascii="Times New Roman" w:eastAsia="Times New Roman" w:hAnsi="Times New Roman" w:cs="Times New Roman"/>
                <w:b/>
                <w:bCs/>
                <w:sz w:val="18"/>
                <w:szCs w:val="18"/>
                <w:lang w:eastAsia="en-US"/>
              </w:rPr>
              <w:t xml:space="preserve">No. of </w:t>
            </w:r>
            <w:r w:rsidR="00F10CFD" w:rsidRPr="00A36B10">
              <w:rPr>
                <w:rFonts w:ascii="Times New Roman" w:eastAsia="Times New Roman" w:hAnsi="Times New Roman" w:cs="Times New Roman"/>
                <w:b/>
                <w:bCs/>
                <w:sz w:val="18"/>
                <w:szCs w:val="18"/>
                <w:lang w:eastAsia="en-US"/>
              </w:rPr>
              <w:t>p</w:t>
            </w:r>
            <w:r w:rsidRPr="00A36B10">
              <w:rPr>
                <w:rFonts w:ascii="Times New Roman" w:eastAsia="Times New Roman" w:hAnsi="Times New Roman" w:cs="Times New Roman"/>
                <w:b/>
                <w:bCs/>
                <w:sz w:val="18"/>
                <w:szCs w:val="18"/>
                <w:lang w:eastAsia="en-US"/>
              </w:rPr>
              <w:t>arties</w:t>
            </w:r>
          </w:p>
        </w:tc>
        <w:tc>
          <w:tcPr>
            <w:tcW w:w="1126" w:type="dxa"/>
            <w:tcBorders>
              <w:bottom w:val="single" w:sz="12" w:space="0" w:color="auto"/>
            </w:tcBorders>
          </w:tcPr>
          <w:p w14:paraId="087C834C" w14:textId="2301E405" w:rsidR="009A4FEB" w:rsidRPr="00A36B10" w:rsidRDefault="00F10CFD" w:rsidP="000F5352">
            <w:pPr>
              <w:pStyle w:val="ListParagraph"/>
              <w:spacing w:after="120" w:line="276" w:lineRule="auto"/>
              <w:ind w:left="0"/>
              <w:jc w:val="center"/>
              <w:rPr>
                <w:rFonts w:ascii="Times New Roman" w:eastAsia="Times New Roman" w:hAnsi="Times New Roman" w:cs="Times New Roman"/>
                <w:b/>
                <w:bCs/>
                <w:sz w:val="18"/>
                <w:szCs w:val="18"/>
                <w:lang w:eastAsia="en-US"/>
              </w:rPr>
            </w:pPr>
            <w:r w:rsidRPr="00A36B10">
              <w:rPr>
                <w:rFonts w:ascii="Times New Roman" w:eastAsia="Times New Roman" w:hAnsi="Times New Roman" w:cs="Times New Roman"/>
                <w:b/>
                <w:bCs/>
                <w:sz w:val="18"/>
                <w:szCs w:val="18"/>
                <w:lang w:eastAsia="en-US"/>
              </w:rPr>
              <w:t>Percentage</w:t>
            </w:r>
          </w:p>
        </w:tc>
      </w:tr>
      <w:tr w:rsidR="009A4FEB" w:rsidRPr="00374B07" w14:paraId="427C6FB6" w14:textId="77777777" w:rsidTr="00A36B10">
        <w:tc>
          <w:tcPr>
            <w:tcW w:w="2517" w:type="dxa"/>
            <w:tcBorders>
              <w:top w:val="single" w:sz="12" w:space="0" w:color="auto"/>
            </w:tcBorders>
          </w:tcPr>
          <w:p w14:paraId="5B5800C8" w14:textId="1A956B69"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Financial </w:t>
            </w:r>
            <w:r w:rsidR="00F10CFD" w:rsidRPr="00A36B10">
              <w:rPr>
                <w:rFonts w:ascii="Times New Roman" w:eastAsia="Times New Roman" w:hAnsi="Times New Roman" w:cs="Times New Roman"/>
                <w:sz w:val="18"/>
                <w:szCs w:val="18"/>
                <w:lang w:eastAsia="en-US"/>
              </w:rPr>
              <w:t>constraints</w:t>
            </w:r>
          </w:p>
        </w:tc>
        <w:tc>
          <w:tcPr>
            <w:tcW w:w="3271" w:type="dxa"/>
            <w:tcBorders>
              <w:top w:val="single" w:sz="12" w:space="0" w:color="auto"/>
            </w:tcBorders>
          </w:tcPr>
          <w:p w14:paraId="5A22DE2F"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Lack of financial resources/access</w:t>
            </w:r>
          </w:p>
        </w:tc>
        <w:tc>
          <w:tcPr>
            <w:tcW w:w="1300" w:type="dxa"/>
            <w:tcBorders>
              <w:top w:val="single" w:sz="12" w:space="0" w:color="auto"/>
            </w:tcBorders>
          </w:tcPr>
          <w:p w14:paraId="06B28FA3"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22</w:t>
            </w:r>
          </w:p>
        </w:tc>
        <w:tc>
          <w:tcPr>
            <w:tcW w:w="1126" w:type="dxa"/>
            <w:tcBorders>
              <w:top w:val="single" w:sz="12" w:space="0" w:color="auto"/>
            </w:tcBorders>
          </w:tcPr>
          <w:p w14:paraId="0B3D1C89"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43%</w:t>
            </w:r>
          </w:p>
        </w:tc>
      </w:tr>
      <w:tr w:rsidR="009A4FEB" w:rsidRPr="00374B07" w14:paraId="674F56C1" w14:textId="77777777" w:rsidTr="00A36B10">
        <w:tc>
          <w:tcPr>
            <w:tcW w:w="2517" w:type="dxa"/>
          </w:tcPr>
          <w:p w14:paraId="3AD67EF2" w14:textId="33344510"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Institutional </w:t>
            </w:r>
            <w:r w:rsidR="00F10CFD" w:rsidRPr="00A36B10">
              <w:rPr>
                <w:rFonts w:ascii="Times New Roman" w:eastAsia="Times New Roman" w:hAnsi="Times New Roman" w:cs="Times New Roman"/>
                <w:sz w:val="18"/>
                <w:szCs w:val="18"/>
                <w:lang w:eastAsia="en-US"/>
              </w:rPr>
              <w:t>capacity g</w:t>
            </w:r>
            <w:r w:rsidRPr="00A36B10">
              <w:rPr>
                <w:rFonts w:ascii="Times New Roman" w:eastAsia="Times New Roman" w:hAnsi="Times New Roman" w:cs="Times New Roman"/>
                <w:sz w:val="18"/>
                <w:szCs w:val="18"/>
                <w:lang w:eastAsia="en-US"/>
              </w:rPr>
              <w:t>aps</w:t>
            </w:r>
          </w:p>
        </w:tc>
        <w:tc>
          <w:tcPr>
            <w:tcW w:w="3271" w:type="dxa"/>
          </w:tcPr>
          <w:p w14:paraId="51D0DDFC"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Enforcement, legal updates, coordination</w:t>
            </w:r>
          </w:p>
        </w:tc>
        <w:tc>
          <w:tcPr>
            <w:tcW w:w="1300" w:type="dxa"/>
          </w:tcPr>
          <w:p w14:paraId="54E0DEBE"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16</w:t>
            </w:r>
          </w:p>
        </w:tc>
        <w:tc>
          <w:tcPr>
            <w:tcW w:w="1126" w:type="dxa"/>
          </w:tcPr>
          <w:p w14:paraId="51CE02D4"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31%</w:t>
            </w:r>
          </w:p>
        </w:tc>
      </w:tr>
      <w:tr w:rsidR="009A4FEB" w:rsidRPr="00374B07" w14:paraId="5BBCBA72" w14:textId="77777777" w:rsidTr="00A36B10">
        <w:tc>
          <w:tcPr>
            <w:tcW w:w="2517" w:type="dxa"/>
          </w:tcPr>
          <w:p w14:paraId="69C01ED9" w14:textId="759B0FA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Technical </w:t>
            </w:r>
            <w:r w:rsidR="00F10CFD" w:rsidRPr="00A36B10">
              <w:rPr>
                <w:rFonts w:ascii="Times New Roman" w:eastAsia="Times New Roman" w:hAnsi="Times New Roman" w:cs="Times New Roman"/>
                <w:sz w:val="18"/>
                <w:szCs w:val="18"/>
                <w:lang w:eastAsia="en-US"/>
              </w:rPr>
              <w:t>r</w:t>
            </w:r>
            <w:r w:rsidRPr="00A36B10">
              <w:rPr>
                <w:rFonts w:ascii="Times New Roman" w:eastAsia="Times New Roman" w:hAnsi="Times New Roman" w:cs="Times New Roman"/>
                <w:sz w:val="18"/>
                <w:szCs w:val="18"/>
                <w:lang w:eastAsia="en-US"/>
              </w:rPr>
              <w:t>esource</w:t>
            </w:r>
            <w:r w:rsidR="00F10CFD" w:rsidRPr="00A36B10">
              <w:rPr>
                <w:rFonts w:ascii="Times New Roman" w:eastAsia="Times New Roman" w:hAnsi="Times New Roman" w:cs="Times New Roman"/>
                <w:sz w:val="18"/>
                <w:szCs w:val="18"/>
                <w:lang w:eastAsia="en-US"/>
              </w:rPr>
              <w:t xml:space="preserve"> </w:t>
            </w:r>
            <w:r w:rsidR="00F10CFD" w:rsidRPr="00A36B10">
              <w:rPr>
                <w:rFonts w:ascii="Times New Roman" w:eastAsia="Times New Roman" w:hAnsi="Times New Roman" w:cs="Times New Roman"/>
                <w:sz w:val="18"/>
                <w:szCs w:val="18"/>
              </w:rPr>
              <w:t>s</w:t>
            </w:r>
            <w:r w:rsidRPr="00A36B10">
              <w:rPr>
                <w:rFonts w:ascii="Times New Roman" w:eastAsia="Times New Roman" w:hAnsi="Times New Roman" w:cs="Times New Roman"/>
                <w:sz w:val="18"/>
                <w:szCs w:val="18"/>
                <w:lang w:eastAsia="en-US"/>
              </w:rPr>
              <w:t>hortages</w:t>
            </w:r>
          </w:p>
        </w:tc>
        <w:tc>
          <w:tcPr>
            <w:tcW w:w="3271" w:type="dxa"/>
          </w:tcPr>
          <w:p w14:paraId="0A6C6AE3"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Data, equipment, training, risk assessment</w:t>
            </w:r>
          </w:p>
        </w:tc>
        <w:tc>
          <w:tcPr>
            <w:tcW w:w="1300" w:type="dxa"/>
          </w:tcPr>
          <w:p w14:paraId="7C4D4A32"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14</w:t>
            </w:r>
          </w:p>
        </w:tc>
        <w:tc>
          <w:tcPr>
            <w:tcW w:w="1126" w:type="dxa"/>
          </w:tcPr>
          <w:p w14:paraId="3C246829"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27%</w:t>
            </w:r>
          </w:p>
        </w:tc>
      </w:tr>
      <w:tr w:rsidR="009A4FEB" w:rsidRPr="00374B07" w14:paraId="499D8E49" w14:textId="77777777" w:rsidTr="00A36B10">
        <w:tc>
          <w:tcPr>
            <w:tcW w:w="2517" w:type="dxa"/>
          </w:tcPr>
          <w:p w14:paraId="7249812D" w14:textId="1CAEC90A"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Mercury </w:t>
            </w:r>
            <w:r w:rsidR="00F10CFD" w:rsidRPr="00A36B10">
              <w:rPr>
                <w:rFonts w:ascii="Times New Roman" w:eastAsia="Times New Roman" w:hAnsi="Times New Roman" w:cs="Times New Roman"/>
                <w:sz w:val="18"/>
                <w:szCs w:val="18"/>
                <w:lang w:eastAsia="en-US"/>
              </w:rPr>
              <w:t>t</w:t>
            </w:r>
            <w:r w:rsidRPr="00A36B10">
              <w:rPr>
                <w:rFonts w:ascii="Times New Roman" w:eastAsia="Times New Roman" w:hAnsi="Times New Roman" w:cs="Times New Roman"/>
                <w:sz w:val="18"/>
                <w:szCs w:val="18"/>
                <w:lang w:eastAsia="en-US"/>
              </w:rPr>
              <w:t>rade</w:t>
            </w:r>
            <w:r w:rsidR="00F10CFD" w:rsidRPr="00A36B10">
              <w:rPr>
                <w:rFonts w:ascii="Times New Roman" w:eastAsia="Times New Roman" w:hAnsi="Times New Roman" w:cs="Times New Roman"/>
                <w:sz w:val="18"/>
                <w:szCs w:val="18"/>
                <w:lang w:eastAsia="en-US"/>
              </w:rPr>
              <w:t xml:space="preserve"> i</w:t>
            </w:r>
            <w:r w:rsidRPr="00A36B10">
              <w:rPr>
                <w:rFonts w:ascii="Times New Roman" w:eastAsia="Times New Roman" w:hAnsi="Times New Roman" w:cs="Times New Roman"/>
                <w:sz w:val="18"/>
                <w:szCs w:val="18"/>
                <w:lang w:eastAsia="en-US"/>
              </w:rPr>
              <w:t>ssues</w:t>
            </w:r>
          </w:p>
        </w:tc>
        <w:tc>
          <w:tcPr>
            <w:tcW w:w="3271" w:type="dxa"/>
          </w:tcPr>
          <w:p w14:paraId="08ED8C6B"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Illicit trafficking/illegal trade</w:t>
            </w:r>
          </w:p>
        </w:tc>
        <w:tc>
          <w:tcPr>
            <w:tcW w:w="1300" w:type="dxa"/>
          </w:tcPr>
          <w:p w14:paraId="1C309C19"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14</w:t>
            </w:r>
          </w:p>
        </w:tc>
        <w:tc>
          <w:tcPr>
            <w:tcW w:w="1126" w:type="dxa"/>
          </w:tcPr>
          <w:p w14:paraId="0FE1198A"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27%</w:t>
            </w:r>
          </w:p>
        </w:tc>
      </w:tr>
      <w:tr w:rsidR="009A4FEB" w:rsidRPr="00374B07" w14:paraId="3F7FE9F0" w14:textId="77777777" w:rsidTr="00A36B10">
        <w:tc>
          <w:tcPr>
            <w:tcW w:w="2517" w:type="dxa"/>
          </w:tcPr>
          <w:p w14:paraId="3C68677A" w14:textId="78634B83"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Waste </w:t>
            </w:r>
            <w:r w:rsidR="00F10CFD" w:rsidRPr="00A36B10">
              <w:rPr>
                <w:rFonts w:ascii="Times New Roman" w:eastAsia="Times New Roman" w:hAnsi="Times New Roman" w:cs="Times New Roman"/>
                <w:sz w:val="18"/>
                <w:szCs w:val="18"/>
                <w:lang w:eastAsia="en-US"/>
              </w:rPr>
              <w:t>management</w:t>
            </w:r>
          </w:p>
        </w:tc>
        <w:tc>
          <w:tcPr>
            <w:tcW w:w="3271" w:type="dxa"/>
          </w:tcPr>
          <w:p w14:paraId="0C568ED0"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Lack of disposal/interim storage</w:t>
            </w:r>
          </w:p>
        </w:tc>
        <w:tc>
          <w:tcPr>
            <w:tcW w:w="1300" w:type="dxa"/>
          </w:tcPr>
          <w:p w14:paraId="6FB16CB8"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9</w:t>
            </w:r>
          </w:p>
        </w:tc>
        <w:tc>
          <w:tcPr>
            <w:tcW w:w="1126" w:type="dxa"/>
          </w:tcPr>
          <w:p w14:paraId="04A4C0AA"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18%</w:t>
            </w:r>
          </w:p>
        </w:tc>
      </w:tr>
      <w:tr w:rsidR="009A4FEB" w:rsidRPr="00374B07" w14:paraId="223725AC" w14:textId="77777777" w:rsidTr="00A36B10">
        <w:tc>
          <w:tcPr>
            <w:tcW w:w="2517" w:type="dxa"/>
          </w:tcPr>
          <w:p w14:paraId="293E6E29" w14:textId="1649689E"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Awareness </w:t>
            </w:r>
            <w:r w:rsidR="00F10CFD" w:rsidRPr="00A36B10">
              <w:rPr>
                <w:rFonts w:ascii="Times New Roman" w:eastAsia="Times New Roman" w:hAnsi="Times New Roman" w:cs="Times New Roman"/>
                <w:sz w:val="18"/>
                <w:szCs w:val="18"/>
                <w:lang w:eastAsia="en-US"/>
              </w:rPr>
              <w:t>and a</w:t>
            </w:r>
            <w:r w:rsidRPr="00A36B10">
              <w:rPr>
                <w:rFonts w:ascii="Times New Roman" w:eastAsia="Times New Roman" w:hAnsi="Times New Roman" w:cs="Times New Roman"/>
                <w:sz w:val="18"/>
                <w:szCs w:val="18"/>
                <w:lang w:eastAsia="en-US"/>
              </w:rPr>
              <w:t>lternatives</w:t>
            </w:r>
          </w:p>
        </w:tc>
        <w:tc>
          <w:tcPr>
            <w:tcW w:w="3271" w:type="dxa"/>
          </w:tcPr>
          <w:p w14:paraId="5B14E9CB"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Lack of mercury-free alternative information</w:t>
            </w:r>
          </w:p>
        </w:tc>
        <w:tc>
          <w:tcPr>
            <w:tcW w:w="1300" w:type="dxa"/>
          </w:tcPr>
          <w:p w14:paraId="4C59F4DA"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8</w:t>
            </w:r>
          </w:p>
        </w:tc>
        <w:tc>
          <w:tcPr>
            <w:tcW w:w="1126" w:type="dxa"/>
          </w:tcPr>
          <w:p w14:paraId="32131C73"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16%</w:t>
            </w:r>
          </w:p>
        </w:tc>
      </w:tr>
      <w:tr w:rsidR="009A4FEB" w:rsidRPr="00374B07" w14:paraId="5918402D" w14:textId="77777777" w:rsidTr="00A36B10">
        <w:tc>
          <w:tcPr>
            <w:tcW w:w="2517" w:type="dxa"/>
          </w:tcPr>
          <w:p w14:paraId="38ACEC4F" w14:textId="2968B005"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ASGM </w:t>
            </w:r>
            <w:r w:rsidR="00F10CFD" w:rsidRPr="00A36B10">
              <w:rPr>
                <w:rFonts w:ascii="Times New Roman" w:eastAsia="Times New Roman" w:hAnsi="Times New Roman" w:cs="Times New Roman"/>
                <w:sz w:val="18"/>
                <w:szCs w:val="18"/>
                <w:lang w:eastAsia="en-US"/>
              </w:rPr>
              <w:t>sector c</w:t>
            </w:r>
            <w:r w:rsidRPr="00A36B10">
              <w:rPr>
                <w:rFonts w:ascii="Times New Roman" w:eastAsia="Times New Roman" w:hAnsi="Times New Roman" w:cs="Times New Roman"/>
                <w:sz w:val="18"/>
                <w:szCs w:val="18"/>
                <w:lang w:eastAsia="en-US"/>
              </w:rPr>
              <w:t>hallenges</w:t>
            </w:r>
          </w:p>
        </w:tc>
        <w:tc>
          <w:tcPr>
            <w:tcW w:w="3271" w:type="dxa"/>
          </w:tcPr>
          <w:p w14:paraId="5CF26EB6"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Behaviour change, financing mercury-free processing</w:t>
            </w:r>
          </w:p>
        </w:tc>
        <w:tc>
          <w:tcPr>
            <w:tcW w:w="1300" w:type="dxa"/>
          </w:tcPr>
          <w:p w14:paraId="5B8E180E"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6</w:t>
            </w:r>
          </w:p>
        </w:tc>
        <w:tc>
          <w:tcPr>
            <w:tcW w:w="1126" w:type="dxa"/>
          </w:tcPr>
          <w:p w14:paraId="753DA60D"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12%</w:t>
            </w:r>
          </w:p>
        </w:tc>
      </w:tr>
      <w:tr w:rsidR="009A4FEB" w:rsidRPr="00374B07" w14:paraId="293936AB" w14:textId="77777777" w:rsidTr="00A36B10">
        <w:tc>
          <w:tcPr>
            <w:tcW w:w="2517" w:type="dxa"/>
          </w:tcPr>
          <w:p w14:paraId="1262D724" w14:textId="0E45825B"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Domestic </w:t>
            </w:r>
            <w:r w:rsidR="00F10CFD" w:rsidRPr="00A36B10">
              <w:rPr>
                <w:rFonts w:ascii="Times New Roman" w:eastAsia="Times New Roman" w:hAnsi="Times New Roman" w:cs="Times New Roman"/>
                <w:sz w:val="18"/>
                <w:szCs w:val="18"/>
                <w:lang w:eastAsia="en-US"/>
              </w:rPr>
              <w:t>m</w:t>
            </w:r>
            <w:r w:rsidRPr="00A36B10">
              <w:rPr>
                <w:rFonts w:ascii="Times New Roman" w:eastAsia="Times New Roman" w:hAnsi="Times New Roman" w:cs="Times New Roman"/>
                <w:sz w:val="18"/>
                <w:szCs w:val="18"/>
                <w:lang w:eastAsia="en-US"/>
              </w:rPr>
              <w:t xml:space="preserve">ercury </w:t>
            </w:r>
            <w:r w:rsidR="00F10CFD" w:rsidRPr="00A36B10">
              <w:rPr>
                <w:rFonts w:ascii="Times New Roman" w:eastAsia="Times New Roman" w:hAnsi="Times New Roman" w:cs="Times New Roman"/>
                <w:sz w:val="18"/>
                <w:szCs w:val="18"/>
                <w:lang w:eastAsia="en-US"/>
              </w:rPr>
              <w:t>t</w:t>
            </w:r>
            <w:r w:rsidRPr="00A36B10">
              <w:rPr>
                <w:rFonts w:ascii="Times New Roman" w:eastAsia="Times New Roman" w:hAnsi="Times New Roman" w:cs="Times New Roman"/>
                <w:sz w:val="18"/>
                <w:szCs w:val="18"/>
                <w:lang w:eastAsia="en-US"/>
              </w:rPr>
              <w:t>rade</w:t>
            </w:r>
          </w:p>
        </w:tc>
        <w:tc>
          <w:tcPr>
            <w:tcW w:w="3271" w:type="dxa"/>
          </w:tcPr>
          <w:p w14:paraId="74E43CEB"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Online sales of prohibited products</w:t>
            </w:r>
          </w:p>
        </w:tc>
        <w:tc>
          <w:tcPr>
            <w:tcW w:w="1300" w:type="dxa"/>
          </w:tcPr>
          <w:p w14:paraId="7301F017"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3</w:t>
            </w:r>
          </w:p>
        </w:tc>
        <w:tc>
          <w:tcPr>
            <w:tcW w:w="1126" w:type="dxa"/>
          </w:tcPr>
          <w:p w14:paraId="2C6491C6"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6%</w:t>
            </w:r>
          </w:p>
        </w:tc>
      </w:tr>
      <w:tr w:rsidR="009A4FEB" w:rsidRPr="00374B07" w14:paraId="44443885" w14:textId="77777777" w:rsidTr="00A36B10">
        <w:tc>
          <w:tcPr>
            <w:tcW w:w="2517" w:type="dxa"/>
          </w:tcPr>
          <w:p w14:paraId="12F2FA84" w14:textId="6295EBD3"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Human </w:t>
            </w:r>
            <w:r w:rsidR="00F10CFD" w:rsidRPr="00A36B10">
              <w:rPr>
                <w:rFonts w:ascii="Times New Roman" w:eastAsia="Times New Roman" w:hAnsi="Times New Roman" w:cs="Times New Roman"/>
                <w:sz w:val="18"/>
                <w:szCs w:val="18"/>
                <w:lang w:eastAsia="en-US"/>
              </w:rPr>
              <w:t>r</w:t>
            </w:r>
            <w:r w:rsidRPr="00A36B10">
              <w:rPr>
                <w:rFonts w:ascii="Times New Roman" w:eastAsia="Times New Roman" w:hAnsi="Times New Roman" w:cs="Times New Roman"/>
                <w:sz w:val="18"/>
                <w:szCs w:val="18"/>
                <w:lang w:eastAsia="en-US"/>
              </w:rPr>
              <w:t xml:space="preserve">esource </w:t>
            </w:r>
            <w:r w:rsidR="00F10CFD" w:rsidRPr="00A36B10">
              <w:rPr>
                <w:rFonts w:ascii="Times New Roman" w:eastAsia="Times New Roman" w:hAnsi="Times New Roman" w:cs="Times New Roman"/>
                <w:sz w:val="18"/>
                <w:szCs w:val="18"/>
                <w:lang w:eastAsia="en-US"/>
              </w:rPr>
              <w:t>s</w:t>
            </w:r>
            <w:r w:rsidRPr="00A36B10">
              <w:rPr>
                <w:rFonts w:ascii="Times New Roman" w:eastAsia="Times New Roman" w:hAnsi="Times New Roman" w:cs="Times New Roman"/>
                <w:sz w:val="18"/>
                <w:szCs w:val="18"/>
                <w:lang w:eastAsia="en-US"/>
              </w:rPr>
              <w:t>hortages</w:t>
            </w:r>
          </w:p>
        </w:tc>
        <w:tc>
          <w:tcPr>
            <w:tcW w:w="3271" w:type="dxa"/>
          </w:tcPr>
          <w:p w14:paraId="0E815CDE"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Lack of skilled personnel</w:t>
            </w:r>
          </w:p>
        </w:tc>
        <w:tc>
          <w:tcPr>
            <w:tcW w:w="1300" w:type="dxa"/>
          </w:tcPr>
          <w:p w14:paraId="13D46BFF"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3</w:t>
            </w:r>
          </w:p>
        </w:tc>
        <w:tc>
          <w:tcPr>
            <w:tcW w:w="1126" w:type="dxa"/>
          </w:tcPr>
          <w:p w14:paraId="573FC3B7"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6%</w:t>
            </w:r>
          </w:p>
        </w:tc>
      </w:tr>
      <w:tr w:rsidR="009A4FEB" w:rsidRPr="00374B07" w14:paraId="7EB030F4" w14:textId="77777777" w:rsidTr="00A36B10">
        <w:tc>
          <w:tcPr>
            <w:tcW w:w="2517" w:type="dxa"/>
          </w:tcPr>
          <w:p w14:paraId="08391585" w14:textId="2C84E66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Minamata Convention </w:t>
            </w:r>
            <w:r w:rsidR="00F10CFD" w:rsidRPr="00A36B10">
              <w:rPr>
                <w:rFonts w:ascii="Times New Roman" w:eastAsia="Times New Roman" w:hAnsi="Times New Roman" w:cs="Times New Roman"/>
                <w:sz w:val="18"/>
                <w:szCs w:val="18"/>
                <w:lang w:eastAsia="en-US"/>
              </w:rPr>
              <w:t>assessments</w:t>
            </w:r>
          </w:p>
        </w:tc>
        <w:tc>
          <w:tcPr>
            <w:tcW w:w="3271" w:type="dxa"/>
          </w:tcPr>
          <w:p w14:paraId="10FB4292"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Delays in Initial Assessments/National Action Plan</w:t>
            </w:r>
          </w:p>
        </w:tc>
        <w:tc>
          <w:tcPr>
            <w:tcW w:w="1300" w:type="dxa"/>
          </w:tcPr>
          <w:p w14:paraId="123597CF"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3</w:t>
            </w:r>
          </w:p>
        </w:tc>
        <w:tc>
          <w:tcPr>
            <w:tcW w:w="1126" w:type="dxa"/>
          </w:tcPr>
          <w:p w14:paraId="2D0D9F97"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6%</w:t>
            </w:r>
          </w:p>
        </w:tc>
      </w:tr>
      <w:tr w:rsidR="009A4FEB" w:rsidRPr="00374B07" w14:paraId="20E75CB4" w14:textId="77777777" w:rsidTr="00A36B10">
        <w:tc>
          <w:tcPr>
            <w:tcW w:w="2517" w:type="dxa"/>
          </w:tcPr>
          <w:p w14:paraId="4852FD52" w14:textId="52F8150B"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Contaminated </w:t>
            </w:r>
            <w:r w:rsidR="00F10CFD" w:rsidRPr="00A36B10">
              <w:rPr>
                <w:rFonts w:ascii="Times New Roman" w:eastAsia="Times New Roman" w:hAnsi="Times New Roman" w:cs="Times New Roman"/>
                <w:sz w:val="18"/>
                <w:szCs w:val="18"/>
                <w:lang w:eastAsia="en-US"/>
              </w:rPr>
              <w:t>site management</w:t>
            </w:r>
          </w:p>
        </w:tc>
        <w:tc>
          <w:tcPr>
            <w:tcW w:w="3271" w:type="dxa"/>
          </w:tcPr>
          <w:p w14:paraId="32CD1638"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Remediation challenges</w:t>
            </w:r>
          </w:p>
        </w:tc>
        <w:tc>
          <w:tcPr>
            <w:tcW w:w="1300" w:type="dxa"/>
          </w:tcPr>
          <w:p w14:paraId="00DA3D9C"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c>
          <w:tcPr>
            <w:tcW w:w="1126" w:type="dxa"/>
          </w:tcPr>
          <w:p w14:paraId="4F7A464A"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4%</w:t>
            </w:r>
          </w:p>
        </w:tc>
      </w:tr>
      <w:tr w:rsidR="009A4FEB" w:rsidRPr="00374B07" w14:paraId="6B342B41" w14:textId="77777777" w:rsidTr="00A36B10">
        <w:tc>
          <w:tcPr>
            <w:tcW w:w="2517" w:type="dxa"/>
          </w:tcPr>
          <w:p w14:paraId="66DC1FD5" w14:textId="124C396A"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National Focal Point </w:t>
            </w:r>
            <w:r w:rsidR="00F10CFD" w:rsidRPr="00A36B10">
              <w:rPr>
                <w:rFonts w:ascii="Times New Roman" w:eastAsia="Times New Roman" w:hAnsi="Times New Roman" w:cs="Times New Roman"/>
                <w:sz w:val="18"/>
                <w:szCs w:val="18"/>
                <w:lang w:eastAsia="en-US"/>
              </w:rPr>
              <w:t>issues</w:t>
            </w:r>
          </w:p>
        </w:tc>
        <w:tc>
          <w:tcPr>
            <w:tcW w:w="3271" w:type="dxa"/>
          </w:tcPr>
          <w:p w14:paraId="25BE224B"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Communication difficulties</w:t>
            </w:r>
          </w:p>
        </w:tc>
        <w:tc>
          <w:tcPr>
            <w:tcW w:w="1300" w:type="dxa"/>
          </w:tcPr>
          <w:p w14:paraId="0A367104"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c>
          <w:tcPr>
            <w:tcW w:w="1126" w:type="dxa"/>
          </w:tcPr>
          <w:p w14:paraId="659A4ACB"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4%</w:t>
            </w:r>
          </w:p>
        </w:tc>
      </w:tr>
      <w:tr w:rsidR="009A4FEB" w:rsidRPr="00374B07" w14:paraId="4689E191" w14:textId="77777777" w:rsidTr="00A36B10">
        <w:tc>
          <w:tcPr>
            <w:tcW w:w="2517" w:type="dxa"/>
          </w:tcPr>
          <w:p w14:paraId="4B6C50D4" w14:textId="6171CB3F"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Weak </w:t>
            </w:r>
            <w:r w:rsidR="00F10CFD" w:rsidRPr="00A36B10">
              <w:rPr>
                <w:rFonts w:ascii="Times New Roman" w:eastAsia="Times New Roman" w:hAnsi="Times New Roman" w:cs="Times New Roman"/>
                <w:sz w:val="18"/>
                <w:szCs w:val="18"/>
                <w:lang w:eastAsia="en-US"/>
              </w:rPr>
              <w:t>regional c</w:t>
            </w:r>
            <w:r w:rsidRPr="00A36B10">
              <w:rPr>
                <w:rFonts w:ascii="Times New Roman" w:eastAsia="Times New Roman" w:hAnsi="Times New Roman" w:cs="Times New Roman"/>
                <w:sz w:val="18"/>
                <w:szCs w:val="18"/>
                <w:lang w:eastAsia="en-US"/>
              </w:rPr>
              <w:t>oordination</w:t>
            </w:r>
          </w:p>
        </w:tc>
        <w:tc>
          <w:tcPr>
            <w:tcW w:w="3271" w:type="dxa"/>
          </w:tcPr>
          <w:p w14:paraId="1565A45E"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Low sub-regional agency participation</w:t>
            </w:r>
          </w:p>
        </w:tc>
        <w:tc>
          <w:tcPr>
            <w:tcW w:w="1300" w:type="dxa"/>
          </w:tcPr>
          <w:p w14:paraId="775F6B55"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w:t>
            </w:r>
          </w:p>
        </w:tc>
        <w:tc>
          <w:tcPr>
            <w:tcW w:w="1126" w:type="dxa"/>
          </w:tcPr>
          <w:p w14:paraId="22A59D22"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r>
      <w:tr w:rsidR="009A4FEB" w:rsidRPr="00374B07" w14:paraId="73421B70" w14:textId="77777777" w:rsidTr="00A36B10">
        <w:tc>
          <w:tcPr>
            <w:tcW w:w="2517" w:type="dxa"/>
          </w:tcPr>
          <w:p w14:paraId="329F44B4" w14:textId="658F1B8F"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COVID-19 </w:t>
            </w:r>
            <w:r w:rsidR="00F10CFD" w:rsidRPr="00A36B10">
              <w:rPr>
                <w:rFonts w:ascii="Times New Roman" w:eastAsia="Times New Roman" w:hAnsi="Times New Roman" w:cs="Times New Roman"/>
                <w:sz w:val="18"/>
                <w:szCs w:val="18"/>
                <w:lang w:eastAsia="en-US"/>
              </w:rPr>
              <w:t>d</w:t>
            </w:r>
            <w:r w:rsidRPr="00A36B10">
              <w:rPr>
                <w:rFonts w:ascii="Times New Roman" w:eastAsia="Times New Roman" w:hAnsi="Times New Roman" w:cs="Times New Roman"/>
                <w:sz w:val="18"/>
                <w:szCs w:val="18"/>
                <w:lang w:eastAsia="en-US"/>
              </w:rPr>
              <w:t>isruptions</w:t>
            </w:r>
          </w:p>
        </w:tc>
        <w:tc>
          <w:tcPr>
            <w:tcW w:w="3271" w:type="dxa"/>
          </w:tcPr>
          <w:p w14:paraId="231B7CBE"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Pandemic-related delays</w:t>
            </w:r>
          </w:p>
        </w:tc>
        <w:tc>
          <w:tcPr>
            <w:tcW w:w="1300" w:type="dxa"/>
          </w:tcPr>
          <w:p w14:paraId="708D4635"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w:t>
            </w:r>
          </w:p>
        </w:tc>
        <w:tc>
          <w:tcPr>
            <w:tcW w:w="1126" w:type="dxa"/>
          </w:tcPr>
          <w:p w14:paraId="76CB6081"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r>
      <w:tr w:rsidR="009A4FEB" w:rsidRPr="00374B07" w14:paraId="647D574F" w14:textId="77777777" w:rsidTr="00A36B10">
        <w:tc>
          <w:tcPr>
            <w:tcW w:w="2517" w:type="dxa"/>
          </w:tcPr>
          <w:p w14:paraId="4A238B27" w14:textId="168DF3E5"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 xml:space="preserve">Unique </w:t>
            </w:r>
            <w:r w:rsidR="00F10CFD" w:rsidRPr="00A36B10">
              <w:rPr>
                <w:rFonts w:ascii="Times New Roman" w:eastAsia="Times New Roman" w:hAnsi="Times New Roman" w:cs="Times New Roman"/>
                <w:sz w:val="18"/>
                <w:szCs w:val="18"/>
                <w:lang w:eastAsia="en-US"/>
              </w:rPr>
              <w:t>n</w:t>
            </w:r>
            <w:r w:rsidRPr="00A36B10">
              <w:rPr>
                <w:rFonts w:ascii="Times New Roman" w:eastAsia="Times New Roman" w:hAnsi="Times New Roman" w:cs="Times New Roman"/>
                <w:sz w:val="18"/>
                <w:szCs w:val="18"/>
                <w:lang w:eastAsia="en-US"/>
              </w:rPr>
              <w:t xml:space="preserve">ational </w:t>
            </w:r>
            <w:r w:rsidR="00F10CFD" w:rsidRPr="00A36B10">
              <w:rPr>
                <w:rFonts w:ascii="Times New Roman" w:eastAsia="Times New Roman" w:hAnsi="Times New Roman" w:cs="Times New Roman"/>
                <w:sz w:val="18"/>
                <w:szCs w:val="18"/>
                <w:lang w:eastAsia="en-US"/>
              </w:rPr>
              <w:t>c</w:t>
            </w:r>
            <w:r w:rsidRPr="00A36B10">
              <w:rPr>
                <w:rFonts w:ascii="Times New Roman" w:eastAsia="Times New Roman" w:hAnsi="Times New Roman" w:cs="Times New Roman"/>
                <w:sz w:val="18"/>
                <w:szCs w:val="18"/>
                <w:lang w:eastAsia="en-US"/>
              </w:rPr>
              <w:t>hallenges</w:t>
            </w:r>
          </w:p>
        </w:tc>
        <w:tc>
          <w:tcPr>
            <w:tcW w:w="3271" w:type="dxa"/>
          </w:tcPr>
          <w:p w14:paraId="509E2D8F"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Country-specific barriers</w:t>
            </w:r>
          </w:p>
        </w:tc>
        <w:tc>
          <w:tcPr>
            <w:tcW w:w="1300" w:type="dxa"/>
          </w:tcPr>
          <w:p w14:paraId="5F46B159"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w:t>
            </w:r>
          </w:p>
        </w:tc>
        <w:tc>
          <w:tcPr>
            <w:tcW w:w="1126" w:type="dxa"/>
          </w:tcPr>
          <w:p w14:paraId="360E7A79"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r>
      <w:tr w:rsidR="009A4FEB" w:rsidRPr="00374B07" w14:paraId="01E4DBDB" w14:textId="77777777" w:rsidTr="00A36B10">
        <w:tc>
          <w:tcPr>
            <w:tcW w:w="2517" w:type="dxa"/>
          </w:tcPr>
          <w:p w14:paraId="378B6C5C"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Part C not applicable</w:t>
            </w:r>
          </w:p>
        </w:tc>
        <w:tc>
          <w:tcPr>
            <w:tcW w:w="3271" w:type="dxa"/>
          </w:tcPr>
          <w:p w14:paraId="7AC8C628"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w:t>
            </w:r>
          </w:p>
        </w:tc>
        <w:tc>
          <w:tcPr>
            <w:tcW w:w="1300" w:type="dxa"/>
          </w:tcPr>
          <w:p w14:paraId="0366EA57"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c>
          <w:tcPr>
            <w:tcW w:w="1126" w:type="dxa"/>
          </w:tcPr>
          <w:p w14:paraId="1E38BE2F"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4%</w:t>
            </w:r>
          </w:p>
        </w:tc>
      </w:tr>
      <w:tr w:rsidR="009A4FEB" w:rsidRPr="00374B07" w14:paraId="35FFBBE1" w14:textId="77777777" w:rsidTr="00A36B10">
        <w:tc>
          <w:tcPr>
            <w:tcW w:w="2517" w:type="dxa"/>
          </w:tcPr>
          <w:p w14:paraId="43D31EAD"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No challenges reported</w:t>
            </w:r>
          </w:p>
        </w:tc>
        <w:tc>
          <w:tcPr>
            <w:tcW w:w="3271" w:type="dxa"/>
          </w:tcPr>
          <w:p w14:paraId="154C9C95" w14:textId="77777777" w:rsidR="009A4FEB" w:rsidRPr="00A36B10" w:rsidRDefault="009A4FEB" w:rsidP="000F5352">
            <w:pPr>
              <w:pStyle w:val="ListParagraph"/>
              <w:spacing w:after="120" w:line="240" w:lineRule="auto"/>
              <w:ind w:left="0"/>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w:t>
            </w:r>
          </w:p>
        </w:tc>
        <w:tc>
          <w:tcPr>
            <w:tcW w:w="1300" w:type="dxa"/>
          </w:tcPr>
          <w:p w14:paraId="371FC06B"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1</w:t>
            </w:r>
          </w:p>
        </w:tc>
        <w:tc>
          <w:tcPr>
            <w:tcW w:w="1126" w:type="dxa"/>
          </w:tcPr>
          <w:p w14:paraId="58259CDD" w14:textId="77777777" w:rsidR="009A4FEB" w:rsidRPr="00A36B10" w:rsidRDefault="009A4FEB" w:rsidP="000F5352">
            <w:pPr>
              <w:pStyle w:val="ListParagraph"/>
              <w:spacing w:after="120" w:line="240" w:lineRule="auto"/>
              <w:ind w:left="0"/>
              <w:jc w:val="center"/>
              <w:rPr>
                <w:rFonts w:ascii="Times New Roman" w:eastAsia="Times New Roman" w:hAnsi="Times New Roman" w:cs="Times New Roman"/>
                <w:sz w:val="18"/>
                <w:szCs w:val="18"/>
                <w:lang w:eastAsia="en-US"/>
              </w:rPr>
            </w:pPr>
            <w:r w:rsidRPr="00A36B10">
              <w:rPr>
                <w:rFonts w:ascii="Times New Roman" w:eastAsia="Times New Roman" w:hAnsi="Times New Roman" w:cs="Times New Roman"/>
                <w:sz w:val="18"/>
                <w:szCs w:val="18"/>
                <w:lang w:eastAsia="en-US"/>
              </w:rPr>
              <w:t>2%</w:t>
            </w:r>
          </w:p>
        </w:tc>
      </w:tr>
    </w:tbl>
    <w:p w14:paraId="2ED7684D" w14:textId="77777777" w:rsidR="009A4FEB" w:rsidRDefault="009A4FEB" w:rsidP="009A4FEB">
      <w:pPr>
        <w:pStyle w:val="ListParagraph"/>
        <w:spacing w:after="120" w:line="276" w:lineRule="auto"/>
        <w:ind w:left="644"/>
        <w:rPr>
          <w:rFonts w:ascii="Times New Roman" w:eastAsia="Times New Roman" w:hAnsi="Times New Roman" w:cs="Times New Roman"/>
          <w:sz w:val="20"/>
          <w:szCs w:val="20"/>
          <w:lang w:eastAsia="en-US"/>
        </w:rPr>
      </w:pPr>
    </w:p>
    <w:p w14:paraId="18C92957" w14:textId="77777777" w:rsidR="009A4FEB" w:rsidRPr="00275EB3" w:rsidRDefault="009A4FEB" w:rsidP="00A36B10">
      <w:pPr>
        <w:pStyle w:val="Normalnumber"/>
        <w:keepNext/>
        <w:keepLines/>
        <w:numPr>
          <w:ilvl w:val="1"/>
          <w:numId w:val="68"/>
        </w:numPr>
        <w:tabs>
          <w:tab w:val="clear" w:pos="624"/>
          <w:tab w:val="left" w:pos="1247"/>
          <w:tab w:val="left" w:pos="1814"/>
          <w:tab w:val="left" w:pos="2381"/>
          <w:tab w:val="left" w:pos="2948"/>
          <w:tab w:val="left" w:pos="3515"/>
          <w:tab w:val="left" w:pos="4082"/>
        </w:tabs>
        <w:ind w:left="1247" w:firstLine="567"/>
      </w:pPr>
      <w:r w:rsidRPr="00275EB3">
        <w:rPr>
          <w:b/>
          <w:bCs/>
        </w:rPr>
        <w:t>Part D:</w:t>
      </w:r>
      <w:r w:rsidRPr="00275EB3">
        <w:t xml:space="preserve"> (Total </w:t>
      </w:r>
      <w:r>
        <w:t>r</w:t>
      </w:r>
      <w:r w:rsidRPr="00275EB3">
        <w:t xml:space="preserve">esponding </w:t>
      </w:r>
      <w:r>
        <w:t>p</w:t>
      </w:r>
      <w:r w:rsidRPr="00275EB3">
        <w:t>arties: 39)</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1"/>
        <w:gridCol w:w="3171"/>
        <w:gridCol w:w="1276"/>
        <w:gridCol w:w="1126"/>
      </w:tblGrid>
      <w:tr w:rsidR="009A4FEB" w:rsidRPr="00F10CFD" w14:paraId="4DF7A4A7" w14:textId="77777777" w:rsidTr="00A36B10">
        <w:tc>
          <w:tcPr>
            <w:tcW w:w="2641" w:type="dxa"/>
            <w:tcBorders>
              <w:bottom w:val="single" w:sz="12" w:space="0" w:color="auto"/>
            </w:tcBorders>
          </w:tcPr>
          <w:p w14:paraId="7843C080" w14:textId="5ED24C7D" w:rsidR="009A4FEB" w:rsidRPr="00A36B10" w:rsidRDefault="009A4FEB" w:rsidP="00A36B10">
            <w:pPr>
              <w:pStyle w:val="NormalWeb"/>
              <w:spacing w:after="120" w:afterAutospacing="0"/>
              <w:jc w:val="center"/>
              <w:rPr>
                <w:rStyle w:val="normaltextrun"/>
                <w:b/>
                <w:bCs/>
                <w:color w:val="000000"/>
                <w:sz w:val="18"/>
                <w:szCs w:val="18"/>
                <w:shd w:val="clear" w:color="auto" w:fill="FFFFFF"/>
              </w:rPr>
            </w:pPr>
            <w:r w:rsidRPr="00A36B10">
              <w:rPr>
                <w:rStyle w:val="normaltextrun"/>
                <w:b/>
                <w:bCs/>
                <w:color w:val="000000"/>
                <w:sz w:val="18"/>
                <w:szCs w:val="18"/>
                <w:shd w:val="clear" w:color="auto" w:fill="FFFFFF"/>
              </w:rPr>
              <w:t xml:space="preserve">Feedback </w:t>
            </w:r>
            <w:r w:rsidR="00F10CFD" w:rsidRPr="00A36B10">
              <w:rPr>
                <w:rStyle w:val="normaltextrun"/>
                <w:b/>
                <w:bCs/>
                <w:color w:val="000000"/>
                <w:sz w:val="18"/>
                <w:szCs w:val="18"/>
                <w:shd w:val="clear" w:color="auto" w:fill="FFFFFF"/>
              </w:rPr>
              <w:t>category</w:t>
            </w:r>
          </w:p>
        </w:tc>
        <w:tc>
          <w:tcPr>
            <w:tcW w:w="3171" w:type="dxa"/>
            <w:tcBorders>
              <w:bottom w:val="single" w:sz="12" w:space="0" w:color="auto"/>
            </w:tcBorders>
          </w:tcPr>
          <w:p w14:paraId="5A3CDCCB" w14:textId="77777777" w:rsidR="009A4FEB" w:rsidRPr="00A36B10" w:rsidRDefault="009A4FEB" w:rsidP="00A36B10">
            <w:pPr>
              <w:pStyle w:val="NormalWeb"/>
              <w:spacing w:after="120" w:afterAutospacing="0"/>
              <w:jc w:val="center"/>
              <w:rPr>
                <w:rStyle w:val="normaltextrun"/>
                <w:b/>
                <w:bCs/>
                <w:color w:val="000000"/>
                <w:sz w:val="18"/>
                <w:szCs w:val="18"/>
                <w:shd w:val="clear" w:color="auto" w:fill="FFFFFF"/>
              </w:rPr>
            </w:pPr>
            <w:r w:rsidRPr="00A36B10">
              <w:rPr>
                <w:rStyle w:val="normaltextrun"/>
                <w:b/>
                <w:bCs/>
                <w:color w:val="000000"/>
                <w:sz w:val="18"/>
                <w:szCs w:val="18"/>
                <w:shd w:val="clear" w:color="auto" w:fill="FFFFFF"/>
              </w:rPr>
              <w:t>Details</w:t>
            </w:r>
          </w:p>
        </w:tc>
        <w:tc>
          <w:tcPr>
            <w:tcW w:w="1276" w:type="dxa"/>
            <w:tcBorders>
              <w:bottom w:val="single" w:sz="12" w:space="0" w:color="auto"/>
            </w:tcBorders>
          </w:tcPr>
          <w:p w14:paraId="6BEF3FF8" w14:textId="44CD4F5F" w:rsidR="009A4FEB" w:rsidRPr="00A36B10" w:rsidRDefault="009A4FEB" w:rsidP="00A36B10">
            <w:pPr>
              <w:pStyle w:val="NormalWeb"/>
              <w:spacing w:after="120" w:afterAutospacing="0"/>
              <w:jc w:val="center"/>
              <w:rPr>
                <w:rStyle w:val="normaltextrun"/>
                <w:b/>
                <w:bCs/>
                <w:color w:val="000000"/>
                <w:sz w:val="18"/>
                <w:szCs w:val="18"/>
                <w:shd w:val="clear" w:color="auto" w:fill="FFFFFF"/>
              </w:rPr>
            </w:pPr>
            <w:r w:rsidRPr="00A36B10">
              <w:rPr>
                <w:rStyle w:val="normaltextrun"/>
                <w:b/>
                <w:bCs/>
                <w:color w:val="000000"/>
                <w:sz w:val="18"/>
                <w:szCs w:val="18"/>
                <w:shd w:val="clear" w:color="auto" w:fill="FFFFFF"/>
              </w:rPr>
              <w:t xml:space="preserve">No. of </w:t>
            </w:r>
            <w:r w:rsidR="00F10CFD" w:rsidRPr="00A36B10">
              <w:rPr>
                <w:rStyle w:val="normaltextrun"/>
                <w:b/>
                <w:bCs/>
                <w:color w:val="000000"/>
                <w:sz w:val="18"/>
                <w:szCs w:val="18"/>
                <w:shd w:val="clear" w:color="auto" w:fill="FFFFFF"/>
              </w:rPr>
              <w:t>p</w:t>
            </w:r>
            <w:r w:rsidRPr="00A36B10">
              <w:rPr>
                <w:rStyle w:val="normaltextrun"/>
                <w:b/>
                <w:bCs/>
                <w:color w:val="000000"/>
                <w:sz w:val="18"/>
                <w:szCs w:val="18"/>
                <w:shd w:val="clear" w:color="auto" w:fill="FFFFFF"/>
              </w:rPr>
              <w:t>arties</w:t>
            </w:r>
          </w:p>
        </w:tc>
        <w:tc>
          <w:tcPr>
            <w:tcW w:w="1126" w:type="dxa"/>
            <w:tcBorders>
              <w:bottom w:val="single" w:sz="12" w:space="0" w:color="auto"/>
            </w:tcBorders>
          </w:tcPr>
          <w:p w14:paraId="54760055" w14:textId="136AC1F0" w:rsidR="009A4FEB" w:rsidRPr="00A36B10" w:rsidRDefault="00F10CFD" w:rsidP="00A36B10">
            <w:pPr>
              <w:pStyle w:val="NormalWeb"/>
              <w:spacing w:after="120" w:afterAutospacing="0"/>
              <w:jc w:val="center"/>
              <w:rPr>
                <w:rStyle w:val="normaltextrun"/>
                <w:b/>
                <w:bCs/>
                <w:color w:val="000000"/>
                <w:sz w:val="18"/>
                <w:szCs w:val="18"/>
                <w:shd w:val="clear" w:color="auto" w:fill="FFFFFF"/>
              </w:rPr>
            </w:pPr>
            <w:r w:rsidRPr="00A36B10">
              <w:rPr>
                <w:rStyle w:val="normaltextrun"/>
                <w:b/>
                <w:bCs/>
                <w:color w:val="000000"/>
                <w:sz w:val="18"/>
                <w:szCs w:val="18"/>
                <w:shd w:val="clear" w:color="auto" w:fill="FFFFFF"/>
              </w:rPr>
              <w:t>Percentage</w:t>
            </w:r>
          </w:p>
        </w:tc>
      </w:tr>
      <w:tr w:rsidR="009A4FEB" w:rsidRPr="00F10CFD" w14:paraId="219E50F1" w14:textId="77777777" w:rsidTr="00A36B10">
        <w:tc>
          <w:tcPr>
            <w:tcW w:w="2641" w:type="dxa"/>
            <w:tcBorders>
              <w:top w:val="single" w:sz="12" w:space="0" w:color="auto"/>
            </w:tcBorders>
          </w:tcPr>
          <w:p w14:paraId="30748A76"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Found format suitable/user-friendly</w:t>
            </w:r>
          </w:p>
        </w:tc>
        <w:tc>
          <w:tcPr>
            <w:tcW w:w="3171" w:type="dxa"/>
            <w:tcBorders>
              <w:top w:val="single" w:sz="12" w:space="0" w:color="auto"/>
            </w:tcBorders>
          </w:tcPr>
          <w:p w14:paraId="01F0AB03" w14:textId="77777777" w:rsidR="009A4FEB" w:rsidRPr="00A36B10" w:rsidRDefault="009A4FEB" w:rsidP="00A36B10">
            <w:pPr>
              <w:pStyle w:val="NormalWeb"/>
              <w:spacing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No issues reported</w:t>
            </w:r>
          </w:p>
        </w:tc>
        <w:tc>
          <w:tcPr>
            <w:tcW w:w="1276" w:type="dxa"/>
            <w:tcBorders>
              <w:top w:val="single" w:sz="12" w:space="0" w:color="auto"/>
            </w:tcBorders>
          </w:tcPr>
          <w:p w14:paraId="08DD32EA"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22</w:t>
            </w:r>
          </w:p>
        </w:tc>
        <w:tc>
          <w:tcPr>
            <w:tcW w:w="1126" w:type="dxa"/>
            <w:tcBorders>
              <w:top w:val="single" w:sz="12" w:space="0" w:color="auto"/>
            </w:tcBorders>
          </w:tcPr>
          <w:p w14:paraId="28F6DD8E"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56%</w:t>
            </w:r>
          </w:p>
        </w:tc>
      </w:tr>
      <w:tr w:rsidR="009A4FEB" w:rsidRPr="00F10CFD" w14:paraId="1D5C333B" w14:textId="77777777" w:rsidTr="00A36B10">
        <w:tc>
          <w:tcPr>
            <w:tcW w:w="2641" w:type="dxa"/>
          </w:tcPr>
          <w:p w14:paraId="5193F944"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No additional comments</w:t>
            </w:r>
          </w:p>
        </w:tc>
        <w:tc>
          <w:tcPr>
            <w:tcW w:w="3171" w:type="dxa"/>
          </w:tcPr>
          <w:p w14:paraId="34CE8161"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Neutral response</w:t>
            </w:r>
          </w:p>
        </w:tc>
        <w:tc>
          <w:tcPr>
            <w:tcW w:w="1276" w:type="dxa"/>
          </w:tcPr>
          <w:p w14:paraId="71463609"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9</w:t>
            </w:r>
          </w:p>
        </w:tc>
        <w:tc>
          <w:tcPr>
            <w:tcW w:w="1126" w:type="dxa"/>
          </w:tcPr>
          <w:p w14:paraId="2D93E245"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21%</w:t>
            </w:r>
          </w:p>
        </w:tc>
      </w:tr>
      <w:tr w:rsidR="009A4FEB" w:rsidRPr="00F10CFD" w14:paraId="348B813E" w14:textId="77777777" w:rsidTr="00A36B10">
        <w:tc>
          <w:tcPr>
            <w:tcW w:w="2641" w:type="dxa"/>
          </w:tcPr>
          <w:p w14:paraId="752620D1"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Technical login/navigation issues</w:t>
            </w:r>
          </w:p>
        </w:tc>
        <w:tc>
          <w:tcPr>
            <w:tcW w:w="3171" w:type="dxa"/>
          </w:tcPr>
          <w:p w14:paraId="52C5EF94"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Problems with multiple devices</w:t>
            </w:r>
          </w:p>
        </w:tc>
        <w:tc>
          <w:tcPr>
            <w:tcW w:w="1276" w:type="dxa"/>
          </w:tcPr>
          <w:p w14:paraId="0E84F223"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2</w:t>
            </w:r>
          </w:p>
        </w:tc>
        <w:tc>
          <w:tcPr>
            <w:tcW w:w="1126" w:type="dxa"/>
          </w:tcPr>
          <w:p w14:paraId="1D49D560"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6%</w:t>
            </w:r>
          </w:p>
        </w:tc>
      </w:tr>
      <w:tr w:rsidR="009A4FEB" w:rsidRPr="00F10CFD" w14:paraId="3C060AFA" w14:textId="77777777" w:rsidTr="00A36B10">
        <w:tc>
          <w:tcPr>
            <w:tcW w:w="2641" w:type="dxa"/>
          </w:tcPr>
          <w:p w14:paraId="66E9F84B"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Offline paper version helpful</w:t>
            </w:r>
          </w:p>
        </w:tc>
        <w:tc>
          <w:tcPr>
            <w:tcW w:w="3171" w:type="dxa"/>
          </w:tcPr>
          <w:p w14:paraId="38E74E1B"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Used for report preparation</w:t>
            </w:r>
          </w:p>
        </w:tc>
        <w:tc>
          <w:tcPr>
            <w:tcW w:w="1276" w:type="dxa"/>
          </w:tcPr>
          <w:p w14:paraId="1CAC3B20"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1</w:t>
            </w:r>
          </w:p>
        </w:tc>
        <w:tc>
          <w:tcPr>
            <w:tcW w:w="1126" w:type="dxa"/>
          </w:tcPr>
          <w:p w14:paraId="166501E2"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3%</w:t>
            </w:r>
          </w:p>
        </w:tc>
      </w:tr>
      <w:tr w:rsidR="009A4FEB" w:rsidRPr="00F10CFD" w14:paraId="360E716F" w14:textId="77777777" w:rsidTr="00A36B10">
        <w:tc>
          <w:tcPr>
            <w:tcW w:w="2641" w:type="dxa"/>
          </w:tcPr>
          <w:p w14:paraId="4EDFE46C"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Suggested working group for improvements</w:t>
            </w:r>
          </w:p>
        </w:tc>
        <w:tc>
          <w:tcPr>
            <w:tcW w:w="3171" w:type="dxa"/>
          </w:tcPr>
          <w:p w14:paraId="7E4AE7A3"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Recommended format enhancement team</w:t>
            </w:r>
          </w:p>
        </w:tc>
        <w:tc>
          <w:tcPr>
            <w:tcW w:w="1276" w:type="dxa"/>
          </w:tcPr>
          <w:p w14:paraId="1AA54158"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1</w:t>
            </w:r>
          </w:p>
        </w:tc>
        <w:tc>
          <w:tcPr>
            <w:tcW w:w="1126" w:type="dxa"/>
          </w:tcPr>
          <w:p w14:paraId="50C87A73"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3%</w:t>
            </w:r>
          </w:p>
        </w:tc>
      </w:tr>
      <w:tr w:rsidR="009A4FEB" w:rsidRPr="00F10CFD" w14:paraId="14822706" w14:textId="77777777" w:rsidTr="00A36B10">
        <w:tc>
          <w:tcPr>
            <w:tcW w:w="2641" w:type="dxa"/>
          </w:tcPr>
          <w:p w14:paraId="63227920"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Internet connection difficulties</w:t>
            </w:r>
          </w:p>
        </w:tc>
        <w:tc>
          <w:tcPr>
            <w:tcW w:w="3171" w:type="dxa"/>
          </w:tcPr>
          <w:p w14:paraId="3C8DBD9B" w14:textId="77777777" w:rsidR="009A4FEB" w:rsidRPr="00A36B10" w:rsidRDefault="009A4FEB" w:rsidP="000F5352">
            <w:pPr>
              <w:pStyle w:val="NormalWeb"/>
              <w:spacing w:after="12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Access challenges</w:t>
            </w:r>
          </w:p>
        </w:tc>
        <w:tc>
          <w:tcPr>
            <w:tcW w:w="1276" w:type="dxa"/>
          </w:tcPr>
          <w:p w14:paraId="24AFBC40"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1</w:t>
            </w:r>
          </w:p>
        </w:tc>
        <w:tc>
          <w:tcPr>
            <w:tcW w:w="1126" w:type="dxa"/>
          </w:tcPr>
          <w:p w14:paraId="04D5AE08" w14:textId="77777777" w:rsidR="009A4FEB" w:rsidRPr="00A36B10" w:rsidRDefault="009A4FEB" w:rsidP="000F5352">
            <w:pPr>
              <w:pStyle w:val="NormalWeb"/>
              <w:spacing w:after="12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3%</w:t>
            </w:r>
          </w:p>
        </w:tc>
      </w:tr>
      <w:tr w:rsidR="009A4FEB" w:rsidRPr="00F10CFD" w14:paraId="3BFD5072" w14:textId="77777777" w:rsidTr="00A36B10">
        <w:tc>
          <w:tcPr>
            <w:tcW w:w="2641" w:type="dxa"/>
          </w:tcPr>
          <w:p w14:paraId="601FDAE8" w14:textId="019EC02D" w:rsidR="009A4FEB" w:rsidRPr="00A36B10" w:rsidRDefault="009A4FEB" w:rsidP="000F5352">
            <w:pPr>
              <w:pStyle w:val="NormalWeb"/>
              <w:spacing w:before="0" w:beforeAutospacing="0" w:after="120" w:afterAutospacing="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 xml:space="preserve">Comments outside </w:t>
            </w:r>
            <w:r w:rsidR="00F10CFD">
              <w:rPr>
                <w:rStyle w:val="normaltextrun"/>
                <w:color w:val="000000"/>
                <w:sz w:val="18"/>
                <w:szCs w:val="18"/>
                <w:shd w:val="clear" w:color="auto" w:fill="FFFFFF"/>
              </w:rPr>
              <w:t>p</w:t>
            </w:r>
            <w:r w:rsidR="00F10CFD" w:rsidRPr="00A36B10">
              <w:rPr>
                <w:rStyle w:val="normaltextrun"/>
                <w:color w:val="000000"/>
                <w:sz w:val="18"/>
                <w:szCs w:val="18"/>
                <w:shd w:val="clear" w:color="auto" w:fill="FFFFFF"/>
              </w:rPr>
              <w:t xml:space="preserve">art </w:t>
            </w:r>
            <w:r w:rsidRPr="00A36B10">
              <w:rPr>
                <w:rStyle w:val="normaltextrun"/>
                <w:color w:val="000000"/>
                <w:sz w:val="18"/>
                <w:szCs w:val="18"/>
                <w:shd w:val="clear" w:color="auto" w:fill="FFFFFF"/>
              </w:rPr>
              <w:t>D scope</w:t>
            </w:r>
          </w:p>
        </w:tc>
        <w:tc>
          <w:tcPr>
            <w:tcW w:w="3171" w:type="dxa"/>
          </w:tcPr>
          <w:p w14:paraId="411DEC4B" w14:textId="77777777" w:rsidR="009A4FEB" w:rsidRPr="00A36B10" w:rsidRDefault="009A4FEB" w:rsidP="000F5352">
            <w:pPr>
              <w:pStyle w:val="NormalWeb"/>
              <w:spacing w:before="0" w:beforeAutospacing="0" w:after="120" w:afterAutospacing="0" w:line="360" w:lineRule="auto"/>
              <w:rPr>
                <w:rStyle w:val="normaltextrun"/>
                <w:color w:val="000000"/>
                <w:sz w:val="18"/>
                <w:szCs w:val="18"/>
                <w:shd w:val="clear" w:color="auto" w:fill="FFFFFF"/>
              </w:rPr>
            </w:pPr>
            <w:r w:rsidRPr="00A36B10">
              <w:rPr>
                <w:rStyle w:val="normaltextrun"/>
                <w:color w:val="000000"/>
                <w:sz w:val="18"/>
                <w:szCs w:val="18"/>
                <w:shd w:val="clear" w:color="auto" w:fill="FFFFFF"/>
              </w:rPr>
              <w:t>Unrelated feedback</w:t>
            </w:r>
          </w:p>
        </w:tc>
        <w:tc>
          <w:tcPr>
            <w:tcW w:w="1276" w:type="dxa"/>
          </w:tcPr>
          <w:p w14:paraId="33FED64F" w14:textId="77777777" w:rsidR="009A4FEB" w:rsidRPr="00A36B10" w:rsidRDefault="009A4FEB" w:rsidP="000F5352">
            <w:pPr>
              <w:pStyle w:val="NormalWeb"/>
              <w:spacing w:before="0" w:beforeAutospacing="0" w:after="120" w:afterAutospacing="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1</w:t>
            </w:r>
          </w:p>
        </w:tc>
        <w:tc>
          <w:tcPr>
            <w:tcW w:w="1126" w:type="dxa"/>
          </w:tcPr>
          <w:p w14:paraId="52705F1A" w14:textId="77777777" w:rsidR="009A4FEB" w:rsidRPr="00A36B10" w:rsidRDefault="009A4FEB" w:rsidP="000F5352">
            <w:pPr>
              <w:pStyle w:val="NormalWeb"/>
              <w:spacing w:before="0" w:beforeAutospacing="0" w:after="120" w:afterAutospacing="0" w:line="360" w:lineRule="auto"/>
              <w:jc w:val="center"/>
              <w:rPr>
                <w:rStyle w:val="normaltextrun"/>
                <w:color w:val="000000"/>
                <w:sz w:val="18"/>
                <w:szCs w:val="18"/>
                <w:shd w:val="clear" w:color="auto" w:fill="FFFFFF"/>
              </w:rPr>
            </w:pPr>
            <w:r w:rsidRPr="00A36B10">
              <w:rPr>
                <w:rStyle w:val="normaltextrun"/>
                <w:color w:val="000000"/>
                <w:sz w:val="18"/>
                <w:szCs w:val="18"/>
                <w:shd w:val="clear" w:color="auto" w:fill="FFFFFF"/>
              </w:rPr>
              <w:t>3%</w:t>
            </w:r>
          </w:p>
        </w:tc>
      </w:tr>
    </w:tbl>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8"/>
        <w:gridCol w:w="1898"/>
      </w:tblGrid>
      <w:tr w:rsidR="00985AA4" w:rsidRPr="00442495" w14:paraId="6A848580" w14:textId="77777777" w:rsidTr="00AA285C">
        <w:tc>
          <w:tcPr>
            <w:tcW w:w="1897" w:type="dxa"/>
          </w:tcPr>
          <w:p w14:paraId="69DE88C1" w14:textId="77777777" w:rsidR="00985AA4" w:rsidRPr="00442495" w:rsidRDefault="00985AA4" w:rsidP="00AA285C">
            <w:pPr>
              <w:pStyle w:val="Normal-pool"/>
              <w:spacing w:before="520"/>
            </w:pPr>
          </w:p>
        </w:tc>
        <w:tc>
          <w:tcPr>
            <w:tcW w:w="1897" w:type="dxa"/>
          </w:tcPr>
          <w:p w14:paraId="1931379F" w14:textId="77777777" w:rsidR="00985AA4" w:rsidRPr="00442495" w:rsidRDefault="00985AA4" w:rsidP="00AA285C">
            <w:pPr>
              <w:pStyle w:val="Normal-pool"/>
              <w:spacing w:before="520"/>
            </w:pPr>
          </w:p>
        </w:tc>
        <w:tc>
          <w:tcPr>
            <w:tcW w:w="1897" w:type="dxa"/>
            <w:tcBorders>
              <w:bottom w:val="single" w:sz="4" w:space="0" w:color="auto"/>
            </w:tcBorders>
          </w:tcPr>
          <w:p w14:paraId="102F8AA2" w14:textId="77777777" w:rsidR="00985AA4" w:rsidRPr="00442495" w:rsidRDefault="00985AA4" w:rsidP="00AA285C">
            <w:pPr>
              <w:pStyle w:val="Normal-pool"/>
              <w:spacing w:before="520"/>
            </w:pPr>
          </w:p>
        </w:tc>
        <w:tc>
          <w:tcPr>
            <w:tcW w:w="1898" w:type="dxa"/>
          </w:tcPr>
          <w:p w14:paraId="0AE6215A" w14:textId="77777777" w:rsidR="00985AA4" w:rsidRPr="00442495" w:rsidRDefault="00985AA4" w:rsidP="00AA285C">
            <w:pPr>
              <w:pStyle w:val="Normal-pool"/>
              <w:spacing w:before="520"/>
            </w:pPr>
          </w:p>
        </w:tc>
        <w:tc>
          <w:tcPr>
            <w:tcW w:w="1898" w:type="dxa"/>
          </w:tcPr>
          <w:p w14:paraId="399A2B86" w14:textId="77777777" w:rsidR="00985AA4" w:rsidRPr="00442495" w:rsidRDefault="00985AA4" w:rsidP="00AA285C">
            <w:pPr>
              <w:pStyle w:val="Normal-pool"/>
              <w:spacing w:before="520"/>
            </w:pPr>
          </w:p>
        </w:tc>
      </w:tr>
    </w:tbl>
    <w:p w14:paraId="000403C1" w14:textId="77777777" w:rsidR="009A4FEB" w:rsidRPr="00DA238F" w:rsidRDefault="009A4FEB" w:rsidP="009A4FEB">
      <w:pPr>
        <w:tabs>
          <w:tab w:val="clear" w:pos="1247"/>
          <w:tab w:val="clear" w:pos="1814"/>
          <w:tab w:val="clear" w:pos="2381"/>
          <w:tab w:val="clear" w:pos="2948"/>
          <w:tab w:val="clear" w:pos="3515"/>
        </w:tabs>
        <w:ind w:left="615"/>
        <w:jc w:val="center"/>
        <w:textAlignment w:val="baseline"/>
        <w:rPr>
          <w:sz w:val="28"/>
          <w:szCs w:val="28"/>
          <w:lang w:val="en-CA"/>
        </w:rPr>
      </w:pPr>
    </w:p>
    <w:p w14:paraId="3DCBA745" w14:textId="5FD89AB3" w:rsidR="00A06762" w:rsidRPr="00DA238F" w:rsidRDefault="00A06762" w:rsidP="00DA238F">
      <w:pPr>
        <w:tabs>
          <w:tab w:val="clear" w:pos="1247"/>
          <w:tab w:val="clear" w:pos="1814"/>
          <w:tab w:val="clear" w:pos="2381"/>
          <w:tab w:val="clear" w:pos="2948"/>
          <w:tab w:val="clear" w:pos="3515"/>
        </w:tabs>
        <w:ind w:left="615"/>
        <w:jc w:val="center"/>
        <w:textAlignment w:val="baseline"/>
        <w:rPr>
          <w:sz w:val="28"/>
          <w:szCs w:val="28"/>
          <w:lang w:val="en-CA"/>
        </w:rPr>
      </w:pPr>
    </w:p>
    <w:sectPr w:rsidR="00A06762" w:rsidRPr="00DA238F" w:rsidSect="0045500D">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1900" w:h="16840" w:code="9"/>
      <w:pgMar w:top="907" w:right="992" w:bottom="1418" w:left="1418" w:header="539"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4CCC6" w14:textId="77777777" w:rsidR="00AB66DB" w:rsidRDefault="00AB66DB" w:rsidP="00F52890">
      <w:r>
        <w:separator/>
      </w:r>
    </w:p>
  </w:endnote>
  <w:endnote w:type="continuationSeparator" w:id="0">
    <w:p w14:paraId="157F24FF" w14:textId="77777777" w:rsidR="00AB66DB" w:rsidRDefault="00AB66DB" w:rsidP="00F52890">
      <w:r>
        <w:continuationSeparator/>
      </w:r>
    </w:p>
  </w:endnote>
  <w:endnote w:type="continuationNotice" w:id="1">
    <w:p w14:paraId="287F3002" w14:textId="77777777" w:rsidR="00AB66DB" w:rsidRDefault="00AB6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
    <w:charset w:val="00"/>
    <w:family w:val="swiss"/>
    <w:pitch w:val="variable"/>
    <w:sig w:usb0="80000287" w:usb1="00000000" w:usb2="00000000" w:usb3="00000000" w:csb0="0000000F" w:csb1="00000000"/>
  </w:font>
  <w:font w:name="Roboto">
    <w:altName w:val="Arial"/>
    <w:panose1 w:val="00000000000000000000"/>
    <w:charset w:val="00"/>
    <w:family w:val="auto"/>
    <w:pitch w:val="variable"/>
    <w:sig w:usb0="E00002E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561468"/>
      <w:docPartObj>
        <w:docPartGallery w:val="Page Numbers (Bottom of Page)"/>
        <w:docPartUnique/>
      </w:docPartObj>
    </w:sdtPr>
    <w:sdtEndPr>
      <w:rPr>
        <w:b/>
        <w:bCs/>
        <w:noProof/>
      </w:rPr>
    </w:sdtEndPr>
    <w:sdtContent>
      <w:p w14:paraId="1CF82174" w14:textId="6C2154BC" w:rsidR="00A00714" w:rsidRPr="00A36B10" w:rsidRDefault="00D31F08" w:rsidP="00391F0A">
        <w:pPr>
          <w:pStyle w:val="Footer"/>
          <w:rPr>
            <w:b/>
            <w:bCs/>
          </w:rPr>
        </w:pPr>
        <w:r w:rsidRPr="00A36B10">
          <w:rPr>
            <w:b/>
            <w:bCs/>
          </w:rPr>
          <w:fldChar w:fldCharType="begin"/>
        </w:r>
        <w:r w:rsidRPr="00A36B10">
          <w:rPr>
            <w:b/>
            <w:bCs/>
          </w:rPr>
          <w:instrText xml:space="preserve"> PAGE   \* MERGEFORMAT </w:instrText>
        </w:r>
        <w:r w:rsidRPr="00A36B10">
          <w:rPr>
            <w:b/>
            <w:bCs/>
          </w:rPr>
          <w:fldChar w:fldCharType="separate"/>
        </w:r>
        <w:r w:rsidRPr="00A36B10">
          <w:rPr>
            <w:b/>
            <w:bCs/>
            <w:noProof/>
          </w:rPr>
          <w:t>2</w:t>
        </w:r>
        <w:r w:rsidRPr="00A36B10">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841196"/>
      <w:docPartObj>
        <w:docPartGallery w:val="Page Numbers (Bottom of Page)"/>
        <w:docPartUnique/>
      </w:docPartObj>
    </w:sdtPr>
    <w:sdtEndPr>
      <w:rPr>
        <w:b/>
        <w:bCs/>
        <w:noProof/>
        <w:sz w:val="18"/>
        <w:szCs w:val="18"/>
      </w:rPr>
    </w:sdtEndPr>
    <w:sdtContent>
      <w:p w14:paraId="4A5DEDCB" w14:textId="5C2D5491" w:rsidR="009C122E" w:rsidRPr="00A36B10" w:rsidRDefault="009C122E" w:rsidP="00783651">
        <w:pPr>
          <w:pStyle w:val="Footer"/>
          <w:jc w:val="right"/>
          <w:rPr>
            <w:b/>
            <w:bCs/>
            <w:sz w:val="18"/>
            <w:szCs w:val="18"/>
          </w:rPr>
        </w:pPr>
        <w:r w:rsidRPr="00A36B10">
          <w:rPr>
            <w:b/>
            <w:bCs/>
            <w:sz w:val="18"/>
            <w:szCs w:val="18"/>
          </w:rPr>
          <w:fldChar w:fldCharType="begin"/>
        </w:r>
        <w:r w:rsidRPr="00A36B10">
          <w:rPr>
            <w:b/>
            <w:bCs/>
            <w:sz w:val="18"/>
            <w:szCs w:val="18"/>
          </w:rPr>
          <w:instrText xml:space="preserve"> PAGE   \* MERGEFORMAT </w:instrText>
        </w:r>
        <w:r w:rsidRPr="00A36B10">
          <w:rPr>
            <w:b/>
            <w:bCs/>
            <w:sz w:val="18"/>
            <w:szCs w:val="18"/>
          </w:rPr>
          <w:fldChar w:fldCharType="separate"/>
        </w:r>
        <w:r w:rsidRPr="00A36B10">
          <w:rPr>
            <w:b/>
            <w:bCs/>
            <w:noProof/>
            <w:sz w:val="18"/>
            <w:szCs w:val="18"/>
          </w:rPr>
          <w:t>2</w:t>
        </w:r>
        <w:r w:rsidRPr="00A36B10">
          <w:rPr>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C286" w14:textId="4DECD7C5" w:rsidR="00340E02" w:rsidRPr="00A36B10" w:rsidRDefault="00340E02" w:rsidP="00A36B10">
    <w:pPr>
      <w:pStyle w:val="Footer-jobnumber"/>
      <w:tabs>
        <w:tab w:val="center" w:pos="4745"/>
      </w:tabs>
      <w:rPr>
        <w:lang w:val="fr-CH"/>
      </w:rPr>
    </w:pPr>
    <w:r>
      <w:rPr>
        <w:lang w:val="fr-CH"/>
      </w:rPr>
      <w:tab/>
    </w:r>
    <w:r w:rsidR="000A37E9">
      <w:t>22</w:t>
    </w:r>
    <w:r w:rsidRPr="00A36B10">
      <w:t>0825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BFF7" w14:textId="77777777" w:rsidR="00AB66DB" w:rsidRPr="00E802B9" w:rsidRDefault="00AB66DB" w:rsidP="00E802B9">
      <w:pPr>
        <w:pStyle w:val="NormalNonumber"/>
        <w:tabs>
          <w:tab w:val="clear" w:pos="1247"/>
          <w:tab w:val="clear" w:pos="1814"/>
          <w:tab w:val="clear" w:pos="2381"/>
          <w:tab w:val="clear" w:pos="2948"/>
          <w:tab w:val="clear" w:pos="3515"/>
          <w:tab w:val="clear" w:pos="4082"/>
          <w:tab w:val="left" w:pos="624"/>
        </w:tabs>
        <w:spacing w:before="60" w:after="0"/>
        <w:ind w:left="624"/>
        <w:rPr>
          <w:sz w:val="18"/>
          <w:szCs w:val="18"/>
        </w:rPr>
      </w:pPr>
      <w:r w:rsidRPr="00E802B9">
        <w:rPr>
          <w:sz w:val="18"/>
          <w:szCs w:val="18"/>
        </w:rPr>
        <w:separator/>
      </w:r>
    </w:p>
  </w:footnote>
  <w:footnote w:type="continuationSeparator" w:id="0">
    <w:p w14:paraId="747DB37C" w14:textId="77777777" w:rsidR="00AB66DB" w:rsidRDefault="00AB66DB" w:rsidP="00F52890">
      <w:r>
        <w:continuationSeparator/>
      </w:r>
    </w:p>
  </w:footnote>
  <w:footnote w:type="continuationNotice" w:id="1">
    <w:p w14:paraId="7469AD4F" w14:textId="77777777" w:rsidR="00AB66DB" w:rsidRDefault="00AB66DB"/>
  </w:footnote>
  <w:footnote w:id="2">
    <w:p w14:paraId="6D0E13DC" w14:textId="022C7B01" w:rsidR="009A4FEB" w:rsidRPr="00A36B10" w:rsidRDefault="009A4FEB" w:rsidP="009A4FEB">
      <w:pPr>
        <w:pStyle w:val="FootnoteText"/>
        <w:rPr>
          <w:szCs w:val="18"/>
          <w:lang w:val="en-GB"/>
        </w:rPr>
      </w:pPr>
      <w:r w:rsidRPr="00A36B10">
        <w:rPr>
          <w:rStyle w:val="FootnoteReference"/>
          <w:sz w:val="18"/>
          <w:vertAlign w:val="baseline"/>
          <w:lang w:val="en-GB"/>
        </w:rPr>
        <w:t>*</w:t>
      </w:r>
      <w:r w:rsidRPr="00A36B10">
        <w:rPr>
          <w:szCs w:val="18"/>
          <w:lang w:val="en-GB"/>
        </w:rPr>
        <w:t xml:space="preserve"> UNEP/MC/COP.6/1</w:t>
      </w:r>
      <w:r w:rsidR="000A37E9">
        <w:rPr>
          <w:szCs w:val="18"/>
          <w:lang w:val="en-GB"/>
        </w:rPr>
        <w:t>/Rev.1</w:t>
      </w:r>
      <w:r w:rsidRPr="00A36B10">
        <w:rPr>
          <w:szCs w:val="18"/>
          <w:lang w:val="en-GB"/>
        </w:rPr>
        <w:t>.</w:t>
      </w:r>
    </w:p>
  </w:footnote>
  <w:footnote w:id="3">
    <w:p w14:paraId="1F0D11E5" w14:textId="77777777" w:rsidR="003B7E73" w:rsidRPr="00E27849" w:rsidRDefault="003B7E73" w:rsidP="003B7E73">
      <w:pPr>
        <w:pStyle w:val="Footnote-Text"/>
        <w:tabs>
          <w:tab w:val="clear" w:pos="1247"/>
          <w:tab w:val="clear" w:pos="1871"/>
          <w:tab w:val="clear" w:pos="2495"/>
          <w:tab w:val="clear" w:pos="3119"/>
          <w:tab w:val="clear" w:pos="3742"/>
          <w:tab w:val="clear" w:pos="4366"/>
        </w:tabs>
        <w:rPr>
          <w:szCs w:val="18"/>
        </w:rPr>
      </w:pPr>
      <w:r w:rsidRPr="00A36B10">
        <w:rPr>
          <w:rStyle w:val="FootnoteReference"/>
          <w:sz w:val="18"/>
          <w:vertAlign w:val="baseline"/>
        </w:rPr>
        <w:t>**</w:t>
      </w:r>
      <w:r w:rsidRPr="000C7DC7">
        <w:rPr>
          <w:szCs w:val="18"/>
        </w:rPr>
        <w:t xml:space="preserve"> This document has not been formally edited.</w:t>
      </w:r>
    </w:p>
  </w:footnote>
  <w:footnote w:id="4">
    <w:p w14:paraId="501CC0C7" w14:textId="77777777" w:rsidR="009A4FEB" w:rsidRPr="003F2E52" w:rsidRDefault="009A4FEB" w:rsidP="009A4FEB">
      <w:pPr>
        <w:pStyle w:val="Footnote-Text"/>
        <w:tabs>
          <w:tab w:val="clear" w:pos="1247"/>
          <w:tab w:val="clear" w:pos="1871"/>
          <w:tab w:val="clear" w:pos="2495"/>
          <w:tab w:val="clear" w:pos="3119"/>
          <w:tab w:val="clear" w:pos="3742"/>
          <w:tab w:val="clear" w:pos="4366"/>
        </w:tabs>
        <w:rPr>
          <w:szCs w:val="18"/>
          <w:lang w:val="en-GB"/>
        </w:rPr>
      </w:pPr>
      <w:r w:rsidRPr="00A36B10">
        <w:rPr>
          <w:rStyle w:val="FootnoteReference"/>
          <w:rFonts w:eastAsiaTheme="minorEastAsia"/>
          <w:sz w:val="18"/>
          <w:lang w:val="en-GB"/>
        </w:rPr>
        <w:footnoteRef/>
      </w:r>
      <w:r w:rsidRPr="003F2E52">
        <w:rPr>
          <w:szCs w:val="18"/>
          <w:lang w:val="en-GB"/>
        </w:rPr>
        <w:t xml:space="preserve"> By 31 December 2023, 147 States and regional economic integration organizations had deposited their instruments of ratification, acceptance or approval of or accession to the Convention with the Depositary. As the Convention comes into force 90 days after the deposit of an instrument, </w:t>
      </w:r>
      <w:r w:rsidRPr="00A36B10">
        <w:rPr>
          <w:szCs w:val="18"/>
        </w:rPr>
        <w:t>Algeria, Bangladesh, Belize, Eritrea, Georgia, Kenya, Malawi, Saint Vincent and the Grenadines, Türkiye, and Ukraine</w:t>
      </w:r>
      <w:r w:rsidRPr="003F2E52">
        <w:rPr>
          <w:szCs w:val="18"/>
          <w:lang w:val="en-GB"/>
        </w:rPr>
        <w:t xml:space="preserve"> </w:t>
      </w:r>
      <w:proofErr w:type="spellStart"/>
      <w:r w:rsidRPr="003F2E52">
        <w:rPr>
          <w:szCs w:val="18"/>
          <w:lang w:val="en-GB"/>
        </w:rPr>
        <w:t>were</w:t>
      </w:r>
      <w:proofErr w:type="spellEnd"/>
      <w:r w:rsidRPr="003F2E52">
        <w:rPr>
          <w:szCs w:val="18"/>
          <w:lang w:val="en-GB"/>
        </w:rPr>
        <w:t xml:space="preserve"> not obliged to submit the second short reports due by 31 December 2023, as they became parties after the reporting period.</w:t>
      </w:r>
    </w:p>
  </w:footnote>
  <w:footnote w:id="5">
    <w:p w14:paraId="7A1C74AC" w14:textId="2D112CF2" w:rsidR="009A4FEB" w:rsidRPr="003F2E52" w:rsidRDefault="009A4FEB" w:rsidP="009A4FEB">
      <w:pPr>
        <w:pStyle w:val="Footnote-Text"/>
        <w:tabs>
          <w:tab w:val="clear" w:pos="1247"/>
          <w:tab w:val="clear" w:pos="1871"/>
          <w:tab w:val="clear" w:pos="2495"/>
          <w:tab w:val="clear" w:pos="3119"/>
          <w:tab w:val="clear" w:pos="3742"/>
          <w:tab w:val="clear" w:pos="4366"/>
        </w:tabs>
        <w:rPr>
          <w:szCs w:val="18"/>
          <w:lang w:val="en-GB"/>
        </w:rPr>
      </w:pPr>
      <w:r w:rsidRPr="00A36B10">
        <w:rPr>
          <w:rStyle w:val="FootnoteReference"/>
          <w:rFonts w:eastAsiaTheme="minorEastAsia"/>
          <w:sz w:val="18"/>
          <w:lang w:val="en-GB"/>
        </w:rPr>
        <w:footnoteRef/>
      </w:r>
      <w:r w:rsidRPr="003F2E52">
        <w:rPr>
          <w:szCs w:val="18"/>
          <w:lang w:val="en-GB"/>
        </w:rPr>
        <w:t xml:space="preserve"> At its sixth meeting on 24-25 September 2024, the Implementation and Compliance Committee in its review of the results of the second short national reports welcomed the high rate of reporting performance by </w:t>
      </w:r>
      <w:r w:rsidR="00DE6CE0">
        <w:rPr>
          <w:szCs w:val="18"/>
          <w:lang w:val="en-GB"/>
        </w:rPr>
        <w:t>p</w:t>
      </w:r>
      <w:r w:rsidR="00DE6CE0" w:rsidRPr="003F2E52">
        <w:rPr>
          <w:szCs w:val="18"/>
          <w:lang w:val="en-GB"/>
        </w:rPr>
        <w:t>arties</w:t>
      </w:r>
      <w:r w:rsidRPr="003F2E52">
        <w:rPr>
          <w:szCs w:val="18"/>
          <w:lang w:val="en-GB"/>
        </w:rPr>
        <w:t xml:space="preserve">, noted the importance of timely submission of national reports and acknowledged that there was room for further improvement in the reporting rate, requested the secretariat to follow up and to reach out to </w:t>
      </w:r>
      <w:r w:rsidR="00DE6CE0">
        <w:rPr>
          <w:szCs w:val="18"/>
          <w:lang w:val="en-GB"/>
        </w:rPr>
        <w:t>p</w:t>
      </w:r>
      <w:r w:rsidR="00DE6CE0" w:rsidRPr="003F2E52">
        <w:rPr>
          <w:szCs w:val="18"/>
          <w:lang w:val="en-GB"/>
        </w:rPr>
        <w:t xml:space="preserve">arties </w:t>
      </w:r>
      <w:r w:rsidRPr="003F2E52">
        <w:rPr>
          <w:szCs w:val="18"/>
          <w:lang w:val="en-GB"/>
        </w:rPr>
        <w:t xml:space="preserve">who had not yet submitted their second short national reports and requested </w:t>
      </w:r>
      <w:r w:rsidR="00DE6CE0">
        <w:rPr>
          <w:szCs w:val="18"/>
          <w:lang w:val="en-GB"/>
        </w:rPr>
        <w:t>p</w:t>
      </w:r>
      <w:r w:rsidR="00DE6CE0" w:rsidRPr="003F2E52">
        <w:rPr>
          <w:szCs w:val="18"/>
          <w:lang w:val="en-GB"/>
        </w:rPr>
        <w:t xml:space="preserve">arties </w:t>
      </w:r>
      <w:r w:rsidRPr="003F2E52">
        <w:rPr>
          <w:szCs w:val="18"/>
          <w:lang w:val="en-GB"/>
        </w:rPr>
        <w:t xml:space="preserve">who had not yet submitted their second short national reports to do so by 31 May 2025. </w:t>
      </w:r>
    </w:p>
  </w:footnote>
  <w:footnote w:id="6">
    <w:p w14:paraId="30B4D748" w14:textId="77777777" w:rsidR="009A4FEB" w:rsidRPr="00A36B10" w:rsidRDefault="009A4FEB" w:rsidP="009A4FEB">
      <w:pPr>
        <w:pStyle w:val="FootnoteText"/>
        <w:rPr>
          <w:szCs w:val="18"/>
          <w:lang w:val="en-CA"/>
        </w:rPr>
      </w:pPr>
      <w:r w:rsidRPr="00A36B10">
        <w:rPr>
          <w:rStyle w:val="FootnoteReference"/>
          <w:sz w:val="18"/>
        </w:rPr>
        <w:footnoteRef/>
      </w:r>
      <w:r w:rsidRPr="00A36B10">
        <w:rPr>
          <w:szCs w:val="18"/>
          <w:lang w:val="en-US"/>
        </w:rPr>
        <w:t xml:space="preserve"> The online reporting tool auto-generates the submission dates. For submissions by email, the date stamp on receipt is taken as the submission date. These submission dates are confirmed by the secretariat once the reports have been checked for completeness.</w:t>
      </w:r>
    </w:p>
  </w:footnote>
  <w:footnote w:id="7">
    <w:p w14:paraId="24B3B51B" w14:textId="77777777" w:rsidR="009A4FEB" w:rsidRPr="00A36B10" w:rsidRDefault="009A4FEB" w:rsidP="009A4FEB">
      <w:pPr>
        <w:pStyle w:val="FootnoteText"/>
        <w:rPr>
          <w:szCs w:val="18"/>
          <w:lang w:val="en-US"/>
        </w:rPr>
      </w:pPr>
      <w:r w:rsidRPr="00A36B10">
        <w:rPr>
          <w:rStyle w:val="FootnoteReference"/>
          <w:sz w:val="18"/>
        </w:rPr>
        <w:footnoteRef/>
      </w:r>
      <w:r w:rsidRPr="00A36B10">
        <w:rPr>
          <w:szCs w:val="18"/>
          <w:lang w:val="en-US"/>
        </w:rPr>
        <w:t xml:space="preserve"> Question 3.1 was amended under MC-5/13: National reporting pursuant to article 21 of the Minamata Convention on Mercury. For the text of the amended question, please go to: </w:t>
      </w:r>
      <w:hyperlink r:id="rId1" w:history="1">
        <w:r w:rsidRPr="00A36B10">
          <w:rPr>
            <w:rStyle w:val="Hyperlink"/>
            <w:sz w:val="18"/>
            <w:szCs w:val="18"/>
            <w:lang w:val="en-US"/>
          </w:rPr>
          <w:t>https://minamataconvention.org/en/documents/national-reporting-pursuant-article-21-minamata-convention-mercury-0</w:t>
        </w:r>
      </w:hyperlink>
    </w:p>
  </w:footnote>
  <w:footnote w:id="8">
    <w:p w14:paraId="004725AA" w14:textId="77777777" w:rsidR="00281AAF" w:rsidRPr="00F211D9" w:rsidRDefault="00281AAF" w:rsidP="00281AAF">
      <w:pPr>
        <w:pStyle w:val="FootnoteText"/>
        <w:rPr>
          <w:lang w:val="en-CA"/>
        </w:rPr>
      </w:pPr>
      <w:r w:rsidRPr="00AA285C">
        <w:rPr>
          <w:rStyle w:val="FootnoteReference"/>
          <w:sz w:val="18"/>
        </w:rPr>
        <w:footnoteRef/>
      </w:r>
      <w:r w:rsidRPr="00AA285C">
        <w:rPr>
          <w:szCs w:val="18"/>
          <w:lang w:val="en-US"/>
        </w:rPr>
        <w:t xml:space="preserve"> One new party (Kenya) voluntarily submitted its report and responded “No” to question 3.1.</w:t>
      </w:r>
    </w:p>
  </w:footnote>
  <w:footnote w:id="9">
    <w:p w14:paraId="3B515A9F" w14:textId="06F60E38" w:rsidR="00164448" w:rsidRPr="00A36B10" w:rsidRDefault="00164448">
      <w:pPr>
        <w:pStyle w:val="FootnoteText"/>
        <w:rPr>
          <w:szCs w:val="18"/>
          <w:lang w:val="en-CA"/>
        </w:rPr>
      </w:pPr>
      <w:r w:rsidRPr="00A36B10">
        <w:rPr>
          <w:rStyle w:val="FootnoteReference"/>
          <w:sz w:val="18"/>
        </w:rPr>
        <w:footnoteRef/>
      </w:r>
      <w:r w:rsidRPr="00A36B10">
        <w:rPr>
          <w:szCs w:val="18"/>
          <w:lang w:val="en-US"/>
        </w:rPr>
        <w:t xml:space="preserve"> </w:t>
      </w:r>
      <w:r w:rsidRPr="00A36B10">
        <w:rPr>
          <w:szCs w:val="18"/>
          <w:lang w:val="en-CA"/>
        </w:rPr>
        <w:t xml:space="preserve">The party indicated illegal </w:t>
      </w:r>
      <w:r w:rsidR="006817DE" w:rsidRPr="00A36B10">
        <w:rPr>
          <w:szCs w:val="18"/>
          <w:lang w:val="en-CA"/>
        </w:rPr>
        <w:t xml:space="preserve">primary mercury </w:t>
      </w:r>
      <w:r w:rsidRPr="00A36B10">
        <w:rPr>
          <w:szCs w:val="18"/>
          <w:lang w:val="en-CA"/>
        </w:rPr>
        <w:t>mining a</w:t>
      </w:r>
      <w:r w:rsidR="006817DE" w:rsidRPr="00A36B10">
        <w:rPr>
          <w:szCs w:val="18"/>
          <w:lang w:val="en-CA"/>
        </w:rPr>
        <w:t xml:space="preserve">s a challenge in </w:t>
      </w:r>
      <w:r w:rsidR="00281AAF" w:rsidRPr="00A36B10">
        <w:rPr>
          <w:szCs w:val="18"/>
          <w:lang w:val="en-US"/>
        </w:rPr>
        <w:t>p</w:t>
      </w:r>
      <w:r w:rsidR="006817DE" w:rsidRPr="00A36B10">
        <w:rPr>
          <w:szCs w:val="18"/>
          <w:lang w:val="en-US"/>
        </w:rPr>
        <w:t>art C: Comments regarding possible challenges in meeting the objectives of the Convention</w:t>
      </w:r>
      <w:r w:rsidRPr="00A36B10">
        <w:rPr>
          <w:szCs w:val="18"/>
          <w:lang w:val="en-CA"/>
        </w:rPr>
        <w:t xml:space="preserve"> </w:t>
      </w:r>
      <w:r w:rsidR="00744500" w:rsidRPr="00A36B10">
        <w:rPr>
          <w:szCs w:val="18"/>
          <w:lang w:val="en-CA"/>
        </w:rPr>
        <w:t>in its first short and first full national reports.</w:t>
      </w:r>
    </w:p>
  </w:footnote>
  <w:footnote w:id="10">
    <w:p w14:paraId="79EA2C85" w14:textId="77777777" w:rsidR="009A4FEB" w:rsidRPr="00A36B10" w:rsidRDefault="009A4FEB" w:rsidP="009A4FEB">
      <w:pPr>
        <w:pStyle w:val="FootnoteText"/>
        <w:tabs>
          <w:tab w:val="clear" w:pos="1247"/>
        </w:tabs>
        <w:rPr>
          <w:szCs w:val="18"/>
          <w:lang w:val="en-US"/>
        </w:rPr>
      </w:pPr>
      <w:r w:rsidRPr="00A36B10">
        <w:rPr>
          <w:rStyle w:val="FootnoteReference"/>
          <w:sz w:val="18"/>
        </w:rPr>
        <w:footnoteRef/>
      </w:r>
      <w:r w:rsidRPr="00A36B10">
        <w:rPr>
          <w:szCs w:val="18"/>
          <w:lang w:val="en-US"/>
        </w:rPr>
        <w:t xml:space="preserve"> Question 3.3 was amended under MC-5/13: National reporting pursuant to article 21 of the Minamata Convention on Mercury. For the text of the amended question, please go to: </w:t>
      </w:r>
      <w:hyperlink r:id="rId2" w:history="1">
        <w:r w:rsidRPr="00A36B10">
          <w:rPr>
            <w:rStyle w:val="Hyperlink"/>
            <w:sz w:val="18"/>
            <w:szCs w:val="18"/>
            <w:lang w:val="en-US"/>
          </w:rPr>
          <w:t>https://minamataconvention.org/en/documents/national-reporting-pursuant-article-21-minamata-convention-mercury-0</w:t>
        </w:r>
      </w:hyperlink>
    </w:p>
  </w:footnote>
  <w:footnote w:id="11">
    <w:p w14:paraId="27BAD3D1" w14:textId="77777777" w:rsidR="009A4FEB" w:rsidRPr="00A36B10" w:rsidRDefault="009A4FEB" w:rsidP="009A4FEB">
      <w:pPr>
        <w:pStyle w:val="FootnoteText"/>
        <w:rPr>
          <w:szCs w:val="18"/>
          <w:lang w:val="en-CA"/>
        </w:rPr>
      </w:pPr>
      <w:r w:rsidRPr="00A36B10">
        <w:rPr>
          <w:rStyle w:val="FootnoteReference"/>
          <w:sz w:val="18"/>
        </w:rPr>
        <w:footnoteRef/>
      </w:r>
      <w:r w:rsidRPr="00A36B10">
        <w:rPr>
          <w:szCs w:val="18"/>
          <w:lang w:val="en-US"/>
        </w:rPr>
        <w:t xml:space="preserve"> One new party (Kenya) voluntarily submitted its report and responded “No” to question 3.3. </w:t>
      </w:r>
    </w:p>
  </w:footnote>
  <w:footnote w:id="12">
    <w:p w14:paraId="455CC92D" w14:textId="288C26B4" w:rsidR="009A4FEB" w:rsidRPr="00E263F6" w:rsidRDefault="009A4FEB" w:rsidP="009A4FEB">
      <w:pPr>
        <w:pStyle w:val="FootnoteText"/>
        <w:rPr>
          <w:lang w:val="en-US"/>
        </w:rPr>
      </w:pPr>
      <w:r w:rsidRPr="00A36B10">
        <w:rPr>
          <w:rStyle w:val="FootnoteReference"/>
          <w:sz w:val="18"/>
        </w:rPr>
        <w:footnoteRef/>
      </w:r>
      <w:r w:rsidRPr="00A36B10">
        <w:rPr>
          <w:szCs w:val="18"/>
          <w:lang w:val="en-US"/>
        </w:rPr>
        <w:t xml:space="preserve"> </w:t>
      </w:r>
      <w:r w:rsidRPr="00AC5164">
        <w:rPr>
          <w:rFonts w:asciiTheme="majorBidi" w:hAnsiTheme="majorBidi" w:cstheme="majorBidi"/>
          <w:szCs w:val="18"/>
          <w:lang w:val="en-US"/>
        </w:rPr>
        <w:t xml:space="preserve">The secretariat followed up with </w:t>
      </w:r>
      <w:r w:rsidR="00AC5164">
        <w:rPr>
          <w:rFonts w:asciiTheme="majorBidi" w:hAnsiTheme="majorBidi" w:cstheme="majorBidi"/>
          <w:szCs w:val="18"/>
          <w:lang w:val="en-US"/>
        </w:rPr>
        <w:t>p</w:t>
      </w:r>
      <w:r w:rsidR="00AC5164" w:rsidRPr="00AC5164">
        <w:rPr>
          <w:rFonts w:asciiTheme="majorBidi" w:hAnsiTheme="majorBidi" w:cstheme="majorBidi"/>
          <w:szCs w:val="18"/>
          <w:lang w:val="en-US"/>
        </w:rPr>
        <w:t xml:space="preserve">arties </w:t>
      </w:r>
      <w:r w:rsidRPr="00AC5164">
        <w:rPr>
          <w:rFonts w:asciiTheme="majorBidi" w:hAnsiTheme="majorBidi" w:cstheme="majorBidi"/>
          <w:szCs w:val="18"/>
          <w:lang w:val="en-US"/>
        </w:rPr>
        <w:t xml:space="preserve">who responded “No” and who did not provide an explanation to their response to get clarity on why no </w:t>
      </w:r>
      <w:proofErr w:type="spellStart"/>
      <w:r w:rsidRPr="00AC5164">
        <w:rPr>
          <w:rFonts w:asciiTheme="majorBidi" w:hAnsiTheme="majorBidi" w:cstheme="majorBidi"/>
          <w:szCs w:val="18"/>
          <w:lang w:val="en-US"/>
        </w:rPr>
        <w:t>endeavour</w:t>
      </w:r>
      <w:proofErr w:type="spellEnd"/>
      <w:r w:rsidRPr="00AC5164">
        <w:rPr>
          <w:rFonts w:asciiTheme="majorBidi" w:hAnsiTheme="majorBidi" w:cstheme="majorBidi"/>
          <w:szCs w:val="18"/>
          <w:lang w:val="en-US"/>
        </w:rPr>
        <w:t xml:space="preserve"> was taken.</w:t>
      </w:r>
    </w:p>
  </w:footnote>
  <w:footnote w:id="13">
    <w:p w14:paraId="139E8B6F" w14:textId="77777777" w:rsidR="009A4FEB" w:rsidRPr="00AC5164" w:rsidRDefault="009A4FEB" w:rsidP="009A4FEB">
      <w:pPr>
        <w:tabs>
          <w:tab w:val="right" w:pos="900"/>
          <w:tab w:val="left" w:pos="4082"/>
        </w:tabs>
        <w:ind w:left="1260"/>
        <w:rPr>
          <w:rFonts w:asciiTheme="majorBidi" w:hAnsiTheme="majorBidi" w:cstheme="majorBidi"/>
          <w:sz w:val="18"/>
          <w:szCs w:val="18"/>
          <w:lang w:val="en-US"/>
        </w:rPr>
      </w:pPr>
      <w:r w:rsidRPr="00A36B10">
        <w:rPr>
          <w:rStyle w:val="FootnoteReference"/>
          <w:sz w:val="18"/>
        </w:rPr>
        <w:footnoteRef/>
      </w:r>
      <w:r w:rsidRPr="00A36B10">
        <w:rPr>
          <w:sz w:val="18"/>
          <w:szCs w:val="18"/>
        </w:rPr>
        <w:t xml:space="preserve"> </w:t>
      </w:r>
      <w:r w:rsidRPr="00AC5164">
        <w:rPr>
          <w:rFonts w:asciiTheme="majorBidi" w:hAnsiTheme="majorBidi" w:cstheme="majorBidi"/>
          <w:sz w:val="18"/>
          <w:szCs w:val="18"/>
          <w:lang w:val="en-US"/>
        </w:rPr>
        <w:t>Due to the interim nature of stocks, reported quantities differed or fluctuated during the reporting period.</w:t>
      </w:r>
    </w:p>
  </w:footnote>
  <w:footnote w:id="14">
    <w:p w14:paraId="4457CAC2" w14:textId="7191C44E" w:rsidR="009A4FEB" w:rsidRPr="00684077" w:rsidRDefault="009A4FEB" w:rsidP="009A4FEB">
      <w:pPr>
        <w:pStyle w:val="FootnoteText"/>
        <w:rPr>
          <w:lang w:val="en-CA"/>
        </w:rPr>
      </w:pPr>
      <w:r w:rsidRPr="00A36B10">
        <w:rPr>
          <w:rStyle w:val="FootnoteReference"/>
          <w:sz w:val="18"/>
        </w:rPr>
        <w:footnoteRef/>
      </w:r>
      <w:r w:rsidRPr="00A36B10">
        <w:rPr>
          <w:szCs w:val="18"/>
          <w:lang w:val="en-US"/>
        </w:rPr>
        <w:t xml:space="preserve"> </w:t>
      </w:r>
      <w:r w:rsidRPr="00AC5164">
        <w:rPr>
          <w:rFonts w:asciiTheme="majorBidi" w:hAnsiTheme="majorBidi" w:cstheme="majorBidi"/>
          <w:szCs w:val="18"/>
          <w:lang w:val="en-US"/>
        </w:rPr>
        <w:t xml:space="preserve">The case of one </w:t>
      </w:r>
      <w:r w:rsidR="00AC5164">
        <w:rPr>
          <w:rFonts w:asciiTheme="majorBidi" w:hAnsiTheme="majorBidi" w:cstheme="majorBidi"/>
          <w:szCs w:val="18"/>
          <w:lang w:val="en-US"/>
        </w:rPr>
        <w:t>p</w:t>
      </w:r>
      <w:r w:rsidR="00AC5164" w:rsidRPr="00AC5164">
        <w:rPr>
          <w:rFonts w:asciiTheme="majorBidi" w:hAnsiTheme="majorBidi" w:cstheme="majorBidi"/>
          <w:szCs w:val="18"/>
          <w:lang w:val="en-US"/>
        </w:rPr>
        <w:t xml:space="preserve">arty </w:t>
      </w:r>
      <w:r w:rsidRPr="00AC5164">
        <w:rPr>
          <w:rFonts w:asciiTheme="majorBidi" w:hAnsiTheme="majorBidi" w:cstheme="majorBidi"/>
          <w:szCs w:val="18"/>
          <w:lang w:val="en-US"/>
        </w:rPr>
        <w:t xml:space="preserve">is illustrative and applies to other </w:t>
      </w:r>
      <w:r w:rsidR="00AC5164">
        <w:rPr>
          <w:rFonts w:asciiTheme="majorBidi" w:hAnsiTheme="majorBidi" w:cstheme="majorBidi"/>
          <w:szCs w:val="18"/>
          <w:lang w:val="en-US"/>
        </w:rPr>
        <w:t>p</w:t>
      </w:r>
      <w:r w:rsidR="00AC5164" w:rsidRPr="00AC5164">
        <w:rPr>
          <w:rFonts w:asciiTheme="majorBidi" w:hAnsiTheme="majorBidi" w:cstheme="majorBidi"/>
          <w:szCs w:val="18"/>
          <w:lang w:val="en-US"/>
        </w:rPr>
        <w:t>arties</w:t>
      </w:r>
      <w:r w:rsidRPr="00AC5164">
        <w:rPr>
          <w:rFonts w:asciiTheme="majorBidi" w:hAnsiTheme="majorBidi" w:cstheme="majorBidi"/>
          <w:szCs w:val="18"/>
          <w:lang w:val="en-US"/>
        </w:rPr>
        <w:t xml:space="preserve">. In its response to question 3.3, the </w:t>
      </w:r>
      <w:r w:rsidR="00AC5164">
        <w:rPr>
          <w:rFonts w:asciiTheme="majorBidi" w:hAnsiTheme="majorBidi" w:cstheme="majorBidi"/>
          <w:szCs w:val="18"/>
          <w:lang w:val="en-US"/>
        </w:rPr>
        <w:t>p</w:t>
      </w:r>
      <w:r w:rsidR="00AC5164" w:rsidRPr="00AC5164">
        <w:rPr>
          <w:rFonts w:asciiTheme="majorBidi" w:hAnsiTheme="majorBidi" w:cstheme="majorBidi"/>
          <w:szCs w:val="18"/>
          <w:lang w:val="en-US"/>
        </w:rPr>
        <w:t xml:space="preserve">arty </w:t>
      </w:r>
      <w:r w:rsidRPr="00AC5164">
        <w:rPr>
          <w:rFonts w:asciiTheme="majorBidi" w:hAnsiTheme="majorBidi" w:cstheme="majorBidi"/>
          <w:szCs w:val="18"/>
          <w:lang w:val="en-US"/>
        </w:rPr>
        <w:t xml:space="preserve">indicated that their MIA was submitted to the secretariat without including a summary of the pertinent result in the ORT. As part of the secretariat’s task to check for completeness of the report and viability of links or attachments, the secretariat conducted a check of the links and attachments received as part of the report. The </w:t>
      </w:r>
      <w:r w:rsidR="00AC5164">
        <w:rPr>
          <w:rFonts w:asciiTheme="majorBidi" w:hAnsiTheme="majorBidi" w:cstheme="majorBidi"/>
          <w:szCs w:val="18"/>
          <w:lang w:val="en-US"/>
        </w:rPr>
        <w:t>p</w:t>
      </w:r>
      <w:r w:rsidR="00AC5164" w:rsidRPr="00AC5164">
        <w:rPr>
          <w:rFonts w:asciiTheme="majorBidi" w:hAnsiTheme="majorBidi" w:cstheme="majorBidi"/>
          <w:szCs w:val="18"/>
          <w:lang w:val="en-US"/>
        </w:rPr>
        <w:t xml:space="preserve">arty’s </w:t>
      </w:r>
      <w:r w:rsidRPr="00AC5164">
        <w:rPr>
          <w:rFonts w:asciiTheme="majorBidi" w:hAnsiTheme="majorBidi" w:cstheme="majorBidi"/>
          <w:szCs w:val="18"/>
          <w:lang w:val="en-US"/>
        </w:rPr>
        <w:t>MIA was sent separately as an attachment. A cursory review of the MIA revealed that a section of its MIA was devoted to its inventory of stocks and sources that included quantity approximations of the remaining stocks</w:t>
      </w:r>
      <w:r w:rsidRPr="00684077">
        <w:rPr>
          <w:rFonts w:asciiTheme="majorBidi" w:hAnsiTheme="majorBidi" w:cstheme="majorBidi"/>
          <w:szCs w:val="18"/>
          <w:lang w:val="en-US"/>
        </w:rPr>
        <w:t xml:space="preserve"> of mercury from the closed Thor Chemicals chlor-alkali plant, and other sectors in the country. While the </w:t>
      </w:r>
      <w:r>
        <w:rPr>
          <w:rFonts w:asciiTheme="majorBidi" w:hAnsiTheme="majorBidi" w:cstheme="majorBidi"/>
          <w:szCs w:val="18"/>
          <w:lang w:val="en-US"/>
        </w:rPr>
        <w:t>secretariat</w:t>
      </w:r>
      <w:r w:rsidRPr="00684077">
        <w:rPr>
          <w:rFonts w:asciiTheme="majorBidi" w:hAnsiTheme="majorBidi" w:cstheme="majorBidi"/>
          <w:szCs w:val="18"/>
          <w:lang w:val="en-US"/>
        </w:rPr>
        <w:t xml:space="preserve"> has access to the document,</w:t>
      </w:r>
      <w:r>
        <w:rPr>
          <w:rFonts w:asciiTheme="majorBidi" w:hAnsiTheme="majorBidi" w:cstheme="majorBidi"/>
          <w:szCs w:val="18"/>
          <w:lang w:val="en-US"/>
        </w:rPr>
        <w:t xml:space="preserve"> the Party is </w:t>
      </w:r>
      <w:r w:rsidRPr="00684077">
        <w:rPr>
          <w:rFonts w:asciiTheme="majorBidi" w:hAnsiTheme="majorBidi" w:cstheme="majorBidi"/>
          <w:szCs w:val="18"/>
          <w:lang w:val="en-US"/>
        </w:rPr>
        <w:t>responsib</w:t>
      </w:r>
      <w:r>
        <w:rPr>
          <w:rFonts w:asciiTheme="majorBidi" w:hAnsiTheme="majorBidi" w:cstheme="majorBidi"/>
          <w:szCs w:val="18"/>
          <w:lang w:val="en-US"/>
        </w:rPr>
        <w:t xml:space="preserve">le to assess the relevant results it has and to include a summary of the result in its report. Further, the ORT is not yet able to draw information from external data sources, e.g., links or attachments, and would require </w:t>
      </w:r>
      <w:r w:rsidR="00DE6CE0">
        <w:rPr>
          <w:rFonts w:asciiTheme="majorBidi" w:hAnsiTheme="majorBidi" w:cstheme="majorBidi"/>
          <w:szCs w:val="18"/>
          <w:lang w:val="en-US"/>
        </w:rPr>
        <w:t>p</w:t>
      </w:r>
      <w:r>
        <w:rPr>
          <w:rFonts w:asciiTheme="majorBidi" w:hAnsiTheme="majorBidi" w:cstheme="majorBidi"/>
          <w:szCs w:val="18"/>
          <w:lang w:val="en-US"/>
        </w:rPr>
        <w:t>arties to manually enter the data in the ORT.</w:t>
      </w:r>
    </w:p>
  </w:footnote>
  <w:footnote w:id="15">
    <w:p w14:paraId="770A5F79" w14:textId="77777777" w:rsidR="009A4FEB" w:rsidRPr="00A36B10" w:rsidRDefault="009A4FEB" w:rsidP="009A4FEB">
      <w:pPr>
        <w:pStyle w:val="FootnoteText"/>
        <w:rPr>
          <w:szCs w:val="18"/>
          <w:lang w:val="en-US"/>
        </w:rPr>
      </w:pPr>
      <w:r w:rsidRPr="00A36B10">
        <w:rPr>
          <w:rStyle w:val="FootnoteReference"/>
          <w:sz w:val="18"/>
        </w:rPr>
        <w:footnoteRef/>
      </w:r>
      <w:r w:rsidRPr="00A36B10">
        <w:rPr>
          <w:szCs w:val="18"/>
          <w:lang w:val="en-US"/>
        </w:rPr>
        <w:t xml:space="preserve"> Question 3.5 was amended under MC-5/13: National reporting pursuant to article 21 of the Minamata Convention on Mercury. For the text of the amended question, please go to: </w:t>
      </w:r>
      <w:hyperlink r:id="rId3" w:history="1">
        <w:r w:rsidRPr="00A36B10">
          <w:rPr>
            <w:rStyle w:val="Hyperlink"/>
            <w:sz w:val="18"/>
            <w:szCs w:val="18"/>
            <w:lang w:val="en-US"/>
          </w:rPr>
          <w:t>https://minamataconvention.org/en/documents/national-reporting-pursuant-article-21-minamata-convention-mercury-0</w:t>
        </w:r>
      </w:hyperlink>
    </w:p>
  </w:footnote>
  <w:footnote w:id="16">
    <w:p w14:paraId="63FD8D7B" w14:textId="77777777" w:rsidR="009A4FEB" w:rsidRPr="009266EB" w:rsidRDefault="009A4FEB" w:rsidP="009A4FEB">
      <w:pPr>
        <w:pStyle w:val="FootnoteText"/>
        <w:rPr>
          <w:lang w:val="en-CA"/>
        </w:rPr>
      </w:pPr>
      <w:r w:rsidRPr="00A36B10">
        <w:rPr>
          <w:rStyle w:val="FootnoteReference"/>
          <w:sz w:val="18"/>
        </w:rPr>
        <w:footnoteRef/>
      </w:r>
      <w:r w:rsidRPr="00A36B10">
        <w:rPr>
          <w:szCs w:val="18"/>
          <w:lang w:val="en-US"/>
        </w:rPr>
        <w:t xml:space="preserve"> One new party (Kenya) voluntarily submitted its report and responded </w:t>
      </w:r>
      <w:r w:rsidRPr="001B55D9">
        <w:rPr>
          <w:rFonts w:asciiTheme="majorBidi" w:eastAsia="Calibri" w:hAnsiTheme="majorBidi" w:cstheme="majorBidi"/>
          <w:szCs w:val="18"/>
          <w:lang w:val="en-US"/>
        </w:rPr>
        <w:t>“No, no export” to question 3.5.</w:t>
      </w:r>
    </w:p>
  </w:footnote>
  <w:footnote w:id="17">
    <w:p w14:paraId="11299083" w14:textId="77777777" w:rsidR="009A4FEB" w:rsidRPr="00A36B10" w:rsidRDefault="009A4FEB" w:rsidP="00A36B10">
      <w:pPr>
        <w:pStyle w:val="FootnoteText"/>
        <w:rPr>
          <w:szCs w:val="18"/>
          <w:lang w:val="en-US"/>
        </w:rPr>
      </w:pPr>
      <w:r w:rsidRPr="00A36B10">
        <w:rPr>
          <w:vertAlign w:val="superscript"/>
          <w:lang w:val="en-US"/>
        </w:rPr>
        <w:footnoteRef/>
      </w:r>
      <w:r w:rsidRPr="00A36B10">
        <w:rPr>
          <w:szCs w:val="18"/>
          <w:vertAlign w:val="superscript"/>
          <w:lang w:val="en-US"/>
        </w:rPr>
        <w:t xml:space="preserve"> </w:t>
      </w:r>
      <w:r w:rsidRPr="00A36B10">
        <w:rPr>
          <w:szCs w:val="18"/>
          <w:lang w:val="en-US"/>
        </w:rPr>
        <w:t xml:space="preserve">Question 11.2 was amended under MC-5/13: National reporting pursuant to article 21 of the Minamata Convention on Mercury. For the text of the amended question, please go to: </w:t>
      </w:r>
      <w:hyperlink r:id="rId4" w:history="1">
        <w:r w:rsidRPr="00A36B10">
          <w:t>https://minamataconvention.org/en/documents/national-reporting-pursuant-article-21-minamata-convention-mercury-0</w:t>
        </w:r>
      </w:hyperlink>
      <w:r w:rsidRPr="00A36B10">
        <w:rPr>
          <w:szCs w:val="18"/>
          <w:lang w:val="en-US"/>
        </w:rPr>
        <w:t xml:space="preserve"> </w:t>
      </w:r>
    </w:p>
  </w:footnote>
  <w:footnote w:id="18">
    <w:p w14:paraId="0299A97E" w14:textId="77777777" w:rsidR="009A4FEB" w:rsidRPr="00740509" w:rsidRDefault="009A4FEB" w:rsidP="00A36B10">
      <w:pPr>
        <w:pStyle w:val="FootnoteText"/>
        <w:rPr>
          <w:lang w:val="en-CA"/>
        </w:rPr>
      </w:pPr>
      <w:r w:rsidRPr="00A36B10">
        <w:rPr>
          <w:rStyle w:val="FootnoteReference"/>
          <w:sz w:val="18"/>
        </w:rPr>
        <w:footnoteRef/>
      </w:r>
      <w:r w:rsidRPr="00A36B10">
        <w:rPr>
          <w:szCs w:val="18"/>
          <w:lang w:val="en-US"/>
        </w:rPr>
        <w:t xml:space="preserve"> One new party (Kenya) voluntarily submitted its report and responded “No” to question 11.2</w:t>
      </w:r>
    </w:p>
  </w:footnote>
  <w:footnote w:id="19">
    <w:p w14:paraId="099C5853" w14:textId="77777777" w:rsidR="00F10CFD" w:rsidRPr="0007274F" w:rsidRDefault="00F10CFD" w:rsidP="00F10CFD">
      <w:pPr>
        <w:pStyle w:val="FootnoteText"/>
        <w:rPr>
          <w:lang w:val="en-US"/>
        </w:rPr>
      </w:pPr>
      <w:r w:rsidRPr="00A36B10">
        <w:rPr>
          <w:vertAlign w:val="superscript"/>
          <w:lang w:val="en-US"/>
        </w:rPr>
        <w:footnoteRef/>
      </w:r>
      <w:r w:rsidRPr="00A36B10">
        <w:rPr>
          <w:szCs w:val="18"/>
          <w:lang w:val="en-US"/>
        </w:rPr>
        <w:t xml:space="preserve"> This table reflects data from second short reports submitted to the Secretariat by 31 December 2024, including clarifications received by 31 January 2025.</w:t>
      </w:r>
    </w:p>
  </w:footnote>
  <w:footnote w:id="20">
    <w:p w14:paraId="363E1BC6" w14:textId="0024D329" w:rsidR="009A4FEB" w:rsidRPr="00B50F52" w:rsidRDefault="009A4FEB" w:rsidP="009A4FEB">
      <w:pPr>
        <w:pStyle w:val="FootnoteText"/>
        <w:rPr>
          <w:lang w:val="en-US"/>
        </w:rPr>
      </w:pPr>
      <w:r w:rsidRPr="00A36B10">
        <w:rPr>
          <w:rStyle w:val="FootnoteReference"/>
          <w:sz w:val="18"/>
        </w:rPr>
        <w:footnoteRef/>
      </w:r>
      <w:r w:rsidRPr="00A36B10">
        <w:rPr>
          <w:szCs w:val="18"/>
          <w:lang w:val="en-US"/>
        </w:rPr>
        <w:t xml:space="preserve"> Information provided in this section reflects data from second short reports submitted to the </w:t>
      </w:r>
      <w:r w:rsidR="00F10CFD">
        <w:rPr>
          <w:szCs w:val="18"/>
          <w:lang w:val="en-US"/>
        </w:rPr>
        <w:t>s</w:t>
      </w:r>
      <w:r w:rsidRPr="00A36B10">
        <w:rPr>
          <w:szCs w:val="18"/>
          <w:lang w:val="en-US"/>
        </w:rPr>
        <w:t>ecretariat by 31 December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3083" w14:textId="2992A91C" w:rsidR="00EF5310" w:rsidRPr="00A36B10" w:rsidRDefault="00F032D8" w:rsidP="00A36B10">
    <w:pPr>
      <w:pStyle w:val="Normal-pool"/>
      <w:pBdr>
        <w:bottom w:val="single" w:sz="4" w:space="1" w:color="auto"/>
      </w:pBdr>
      <w:rPr>
        <w:b/>
      </w:rPr>
    </w:pPr>
    <w:r w:rsidRPr="00063A09">
      <w:rPr>
        <w:b/>
        <w:bCs/>
        <w:sz w:val="18"/>
        <w:szCs w:val="18"/>
      </w:rPr>
      <w:t>UNEP/MC/COP.6/INF/20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1980" w14:textId="7FEE339A" w:rsidR="009C122E" w:rsidRPr="009C122E" w:rsidRDefault="00063A09" w:rsidP="009C122E">
    <w:pPr>
      <w:pStyle w:val="Normal-pool"/>
      <w:pBdr>
        <w:bottom w:val="single" w:sz="4" w:space="1" w:color="auto"/>
      </w:pBdr>
      <w:jc w:val="right"/>
      <w:rPr>
        <w:b/>
      </w:rPr>
    </w:pPr>
    <w:r w:rsidRPr="00063A09">
      <w:rPr>
        <w:b/>
        <w:bCs/>
        <w:sz w:val="18"/>
        <w:szCs w:val="18"/>
      </w:rPr>
      <w:t>UNEP/MC/COP.6/INF/20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2F50" w14:textId="4B398116" w:rsidR="00EF5310" w:rsidRPr="002B5B51" w:rsidRDefault="00EF5310" w:rsidP="009F6560">
    <w:pPr>
      <w:pStyle w:val="Normal-pool"/>
      <w:jc w:val="right"/>
      <w:rPr>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748D"/>
    <w:multiLevelType w:val="hybridMultilevel"/>
    <w:tmpl w:val="FFFFFFFF"/>
    <w:styleLink w:val="Importovanstyl8"/>
    <w:lvl w:ilvl="0" w:tplc="E402B64C">
      <w:start w:val="13"/>
      <w:numFmt w:val="decimal"/>
      <w:lvlText w:val="%1."/>
      <w:lvlJc w:val="left"/>
      <w:pPr>
        <w:ind w:left="720" w:hanging="360"/>
      </w:pPr>
    </w:lvl>
    <w:lvl w:ilvl="1" w:tplc="31F87614">
      <w:start w:val="1"/>
      <w:numFmt w:val="lowerLetter"/>
      <w:lvlText w:val="%2."/>
      <w:lvlJc w:val="left"/>
      <w:pPr>
        <w:ind w:left="1440" w:hanging="360"/>
      </w:pPr>
    </w:lvl>
    <w:lvl w:ilvl="2" w:tplc="697C28F0">
      <w:start w:val="1"/>
      <w:numFmt w:val="lowerRoman"/>
      <w:lvlText w:val="%3."/>
      <w:lvlJc w:val="right"/>
      <w:pPr>
        <w:ind w:left="2160" w:hanging="180"/>
      </w:pPr>
    </w:lvl>
    <w:lvl w:ilvl="3" w:tplc="EA22D9B2">
      <w:start w:val="1"/>
      <w:numFmt w:val="decimal"/>
      <w:lvlText w:val="%4."/>
      <w:lvlJc w:val="left"/>
      <w:pPr>
        <w:ind w:left="2880" w:hanging="360"/>
      </w:pPr>
    </w:lvl>
    <w:lvl w:ilvl="4" w:tplc="35D21CD8">
      <w:start w:val="1"/>
      <w:numFmt w:val="lowerLetter"/>
      <w:lvlText w:val="%5."/>
      <w:lvlJc w:val="left"/>
      <w:pPr>
        <w:ind w:left="3600" w:hanging="360"/>
      </w:pPr>
    </w:lvl>
    <w:lvl w:ilvl="5" w:tplc="CC8CC03A">
      <w:start w:val="1"/>
      <w:numFmt w:val="lowerRoman"/>
      <w:lvlText w:val="%6."/>
      <w:lvlJc w:val="right"/>
      <w:pPr>
        <w:ind w:left="4320" w:hanging="180"/>
      </w:pPr>
    </w:lvl>
    <w:lvl w:ilvl="6" w:tplc="29203B76">
      <w:start w:val="1"/>
      <w:numFmt w:val="decimal"/>
      <w:lvlText w:val="%7."/>
      <w:lvlJc w:val="left"/>
      <w:pPr>
        <w:ind w:left="5040" w:hanging="360"/>
      </w:pPr>
    </w:lvl>
    <w:lvl w:ilvl="7" w:tplc="97229934">
      <w:start w:val="1"/>
      <w:numFmt w:val="lowerLetter"/>
      <w:lvlText w:val="%8."/>
      <w:lvlJc w:val="left"/>
      <w:pPr>
        <w:ind w:left="5760" w:hanging="360"/>
      </w:pPr>
    </w:lvl>
    <w:lvl w:ilvl="8" w:tplc="D698434C">
      <w:start w:val="1"/>
      <w:numFmt w:val="lowerRoman"/>
      <w:lvlText w:val="%9."/>
      <w:lvlJc w:val="right"/>
      <w:pPr>
        <w:ind w:left="6480" w:hanging="180"/>
      </w:pPr>
    </w:lvl>
  </w:abstractNum>
  <w:abstractNum w:abstractNumId="1" w15:restartNumberingAfterBreak="0">
    <w:nsid w:val="01CC188B"/>
    <w:multiLevelType w:val="hybridMultilevel"/>
    <w:tmpl w:val="7436C15A"/>
    <w:styleLink w:val="Importeradestilen14"/>
    <w:lvl w:ilvl="0" w:tplc="2C700ACA">
      <w:start w:val="1"/>
      <w:numFmt w:val="lowerLetter"/>
      <w:lvlText w:val="%1)"/>
      <w:lvlJc w:val="left"/>
      <w:pPr>
        <w:tabs>
          <w:tab w:val="left" w:pos="1247"/>
          <w:tab w:val="left" w:pos="1814"/>
          <w:tab w:val="left" w:pos="2381"/>
          <w:tab w:val="left" w:pos="2948"/>
          <w:tab w:val="left" w:pos="3515"/>
          <w:tab w:val="left" w:pos="4082"/>
        </w:tabs>
        <w:ind w:left="9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8F8A004">
      <w:start w:val="1"/>
      <w:numFmt w:val="aiueoFullWidth"/>
      <w:lvlText w:val="(%2)"/>
      <w:lvlJc w:val="left"/>
      <w:pPr>
        <w:tabs>
          <w:tab w:val="right" w:pos="900"/>
          <w:tab w:val="left" w:pos="1247"/>
          <w:tab w:val="left" w:pos="1814"/>
          <w:tab w:val="left" w:pos="2381"/>
          <w:tab w:val="left" w:pos="2948"/>
          <w:tab w:val="left" w:pos="3515"/>
          <w:tab w:val="left" w:pos="4082"/>
        </w:tabs>
        <w:ind w:left="1020" w:hanging="2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7C9A7C">
      <w:start w:val="1"/>
      <w:numFmt w:val="decimalEnclosedCircle"/>
      <w:lvlText w:val="%3"/>
      <w:lvlJc w:val="left"/>
      <w:pPr>
        <w:tabs>
          <w:tab w:val="right" w:pos="900"/>
          <w:tab w:val="left" w:pos="1814"/>
          <w:tab w:val="left" w:pos="2381"/>
          <w:tab w:val="left" w:pos="2948"/>
          <w:tab w:val="left" w:pos="3515"/>
          <w:tab w:val="left" w:pos="4082"/>
        </w:tabs>
        <w:ind w:left="1440" w:hanging="43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3D65910">
      <w:start w:val="1"/>
      <w:numFmt w:val="decimal"/>
      <w:lvlText w:val="%4."/>
      <w:lvlJc w:val="left"/>
      <w:pPr>
        <w:tabs>
          <w:tab w:val="right" w:pos="900"/>
          <w:tab w:val="left" w:pos="1247"/>
          <w:tab w:val="left" w:pos="2381"/>
          <w:tab w:val="left" w:pos="2948"/>
          <w:tab w:val="left" w:pos="3515"/>
          <w:tab w:val="left" w:pos="4082"/>
        </w:tabs>
        <w:ind w:left="1860" w:hanging="58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2522482">
      <w:start w:val="1"/>
      <w:numFmt w:val="aiueoFullWidth"/>
      <w:suff w:val="nothing"/>
      <w:lvlText w:val="(%5)"/>
      <w:lvlJc w:val="left"/>
      <w:pPr>
        <w:tabs>
          <w:tab w:val="right" w:pos="900"/>
          <w:tab w:val="left" w:pos="1247"/>
          <w:tab w:val="left" w:pos="1814"/>
          <w:tab w:val="left" w:pos="2381"/>
          <w:tab w:val="left" w:pos="2948"/>
          <w:tab w:val="left" w:pos="3515"/>
          <w:tab w:val="left" w:pos="4082"/>
        </w:tabs>
        <w:ind w:left="2280" w:hanging="1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ADCAFF0">
      <w:start w:val="1"/>
      <w:numFmt w:val="decimalEnclosedCircle"/>
      <w:lvlText w:val="%6"/>
      <w:lvlJc w:val="left"/>
      <w:pPr>
        <w:tabs>
          <w:tab w:val="right" w:pos="900"/>
          <w:tab w:val="left" w:pos="1247"/>
          <w:tab w:val="left" w:pos="1814"/>
          <w:tab w:val="left" w:pos="2381"/>
          <w:tab w:val="left" w:pos="2948"/>
          <w:tab w:val="left" w:pos="3515"/>
          <w:tab w:val="left" w:pos="4082"/>
        </w:tabs>
        <w:ind w:left="2700" w:hanging="3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B0C1BC6">
      <w:start w:val="1"/>
      <w:numFmt w:val="decimal"/>
      <w:lvlText w:val="%7."/>
      <w:lvlJc w:val="left"/>
      <w:pPr>
        <w:tabs>
          <w:tab w:val="right" w:pos="900"/>
          <w:tab w:val="left" w:pos="1247"/>
          <w:tab w:val="left" w:pos="1814"/>
          <w:tab w:val="left" w:pos="2381"/>
          <w:tab w:val="left" w:pos="3515"/>
          <w:tab w:val="left" w:pos="4082"/>
        </w:tabs>
        <w:ind w:left="3120" w:hanging="4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842991C">
      <w:start w:val="1"/>
      <w:numFmt w:val="aiueoFullWidth"/>
      <w:lvlText w:val="(%8)"/>
      <w:lvlJc w:val="left"/>
      <w:pPr>
        <w:tabs>
          <w:tab w:val="right" w:pos="900"/>
          <w:tab w:val="left" w:pos="1247"/>
          <w:tab w:val="left" w:pos="1814"/>
          <w:tab w:val="left" w:pos="2381"/>
          <w:tab w:val="left" w:pos="2948"/>
          <w:tab w:val="left" w:pos="4082"/>
        </w:tabs>
        <w:ind w:left="3540" w:hanging="6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B94FD08">
      <w:start w:val="1"/>
      <w:numFmt w:val="decimalEnclosedCircle"/>
      <w:lvlText w:val="%9"/>
      <w:lvlJc w:val="left"/>
      <w:pPr>
        <w:tabs>
          <w:tab w:val="right" w:pos="900"/>
          <w:tab w:val="left" w:pos="1247"/>
          <w:tab w:val="left" w:pos="1814"/>
          <w:tab w:val="left" w:pos="2381"/>
          <w:tab w:val="left" w:pos="2948"/>
          <w:tab w:val="left" w:pos="3515"/>
          <w:tab w:val="left" w:pos="4082"/>
        </w:tabs>
        <w:ind w:left="3960" w:hanging="1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1A1ABA"/>
    <w:multiLevelType w:val="multilevel"/>
    <w:tmpl w:val="A3941336"/>
    <w:lvl w:ilvl="0">
      <w:start w:val="12"/>
      <w:numFmt w:val="decimal"/>
      <w:lvlText w:val="%1."/>
      <w:lvlJc w:val="left"/>
      <w:pPr>
        <w:ind w:left="360" w:hanging="360"/>
      </w:pPr>
      <w:rPr>
        <w:rFonts w:hint="default"/>
        <w:b w:val="0"/>
        <w:bCs w:val="0"/>
        <w:sz w:val="20"/>
        <w:szCs w:val="20"/>
      </w:rPr>
    </w:lvl>
    <w:lvl w:ilvl="1">
      <w:start w:val="4"/>
      <w:numFmt w:val="lowerLetter"/>
      <w:lvlText w:val="%2)"/>
      <w:lvlJc w:val="left"/>
      <w:pPr>
        <w:ind w:left="644" w:hanging="360"/>
      </w:pPr>
      <w:rPr>
        <w:rFonts w:hint="default"/>
      </w:r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43A4930"/>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57F1775"/>
    <w:multiLevelType w:val="hybridMultilevel"/>
    <w:tmpl w:val="48C4E58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06BF7A94"/>
    <w:multiLevelType w:val="multilevel"/>
    <w:tmpl w:val="1624AAC2"/>
    <w:lvl w:ilvl="0">
      <w:start w:val="17"/>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hint="default"/>
      </w:rPr>
    </w:lvl>
    <w:lvl w:ilvl="2">
      <w:start w:val="1"/>
      <w:numFmt w:val="lowerRoman"/>
      <w:lvlText w:val="%3."/>
      <w:lvlJc w:val="right"/>
      <w:pPr>
        <w:ind w:left="1080" w:hanging="360"/>
      </w:p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A9530AF"/>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0AE064A3"/>
    <w:multiLevelType w:val="hybridMultilevel"/>
    <w:tmpl w:val="EBE2E9E0"/>
    <w:lvl w:ilvl="0" w:tplc="04090017">
      <w:start w:val="1"/>
      <w:numFmt w:val="lowerLetter"/>
      <w:lvlText w:val="%1)"/>
      <w:lvlJc w:val="left"/>
      <w:pPr>
        <w:ind w:left="1004"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0F8F18DB"/>
    <w:multiLevelType w:val="hybridMultilevel"/>
    <w:tmpl w:val="91E6C800"/>
    <w:lvl w:ilvl="0" w:tplc="088671F6">
      <w:start w:val="1"/>
      <w:numFmt w:val="bullet"/>
      <w:lvlText w:val=""/>
      <w:lvlJc w:val="left"/>
      <w:pPr>
        <w:ind w:left="720" w:hanging="360"/>
      </w:pPr>
      <w:rPr>
        <w:rFonts w:ascii="Wingdings" w:hAnsi="Wingdings" w:hint="default"/>
        <w:b w:val="0"/>
        <w:i w:val="0"/>
        <w:caps w:val="0"/>
        <w:smallCaps w:val="0"/>
        <w:strike w:val="0"/>
        <w:dstrike w:val="0"/>
        <w:color w:val="000000"/>
        <w:spacing w:val="0"/>
        <w:w w:val="100"/>
        <w:kern w:val="0"/>
        <w:position w:val="0"/>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63E03"/>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416345D"/>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4C874AA"/>
    <w:multiLevelType w:val="hybridMultilevel"/>
    <w:tmpl w:val="34CCF08A"/>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9076739C">
      <w:start w:val="1"/>
      <w:numFmt w:val="decimal"/>
      <w:lvlText w:val="%6"/>
      <w:lvlJc w:val="left"/>
      <w:pPr>
        <w:ind w:left="4320" w:hanging="360"/>
      </w:pPr>
      <w:rPr>
        <w:rFont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DD5737"/>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9D110E3"/>
    <w:multiLevelType w:val="hybridMultilevel"/>
    <w:tmpl w:val="0B620A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B124358"/>
    <w:multiLevelType w:val="hybridMultilevel"/>
    <w:tmpl w:val="E90AC8B4"/>
    <w:lvl w:ilvl="0" w:tplc="A0148F96">
      <w:start w:val="20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571867"/>
    <w:multiLevelType w:val="singleLevel"/>
    <w:tmpl w:val="A2E252AA"/>
    <w:styleLink w:val="CurrentList1"/>
    <w:lvl w:ilvl="0">
      <w:start w:val="1"/>
      <w:numFmt w:val="upperRoman"/>
      <w:pStyle w:val="Heading8"/>
      <w:lvlText w:val="%1."/>
      <w:lvlJc w:val="left"/>
      <w:pPr>
        <w:tabs>
          <w:tab w:val="num" w:pos="720"/>
        </w:tabs>
        <w:ind w:left="720" w:hanging="720"/>
      </w:pPr>
      <w:rPr>
        <w:rFonts w:hint="default"/>
      </w:rPr>
    </w:lvl>
  </w:abstractNum>
  <w:abstractNum w:abstractNumId="16" w15:restartNumberingAfterBreak="0">
    <w:nsid w:val="203C4F3A"/>
    <w:multiLevelType w:val="multilevel"/>
    <w:tmpl w:val="CA0A9AEE"/>
    <w:lvl w:ilvl="0">
      <w:start w:val="17"/>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1A20F1D"/>
    <w:multiLevelType w:val="hybridMultilevel"/>
    <w:tmpl w:val="E8A6EF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1D6418D"/>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2B52BE0"/>
    <w:multiLevelType w:val="hybridMultilevel"/>
    <w:tmpl w:val="9FA6413C"/>
    <w:lvl w:ilvl="0" w:tplc="FFFFFFFF">
      <w:start w:val="1"/>
      <w:numFmt w:val="lowerLetter"/>
      <w:lvlText w:val="%1)"/>
      <w:lvlJc w:val="left"/>
      <w:pPr>
        <w:ind w:left="1004" w:hanging="360"/>
      </w:pPr>
    </w:lvl>
    <w:lvl w:ilvl="1" w:tplc="F8521E02">
      <w:start w:val="5"/>
      <w:numFmt w:val="bullet"/>
      <w:lvlText w:val="-"/>
      <w:lvlJc w:val="left"/>
      <w:pPr>
        <w:ind w:left="1724" w:hanging="360"/>
      </w:pPr>
      <w:rPr>
        <w:rFonts w:ascii="Times New Roman" w:eastAsiaTheme="minorEastAsia" w:hAnsi="Times New Roman" w:cs="Times New Roman" w:hint="default"/>
      </w:rPr>
    </w:lvl>
    <w:lvl w:ilvl="2" w:tplc="FFFFFFFF">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242E42B0"/>
    <w:multiLevelType w:val="hybridMultilevel"/>
    <w:tmpl w:val="88D4D156"/>
    <w:lvl w:ilvl="0" w:tplc="088671F6">
      <w:start w:val="1"/>
      <w:numFmt w:val="bullet"/>
      <w:lvlText w:val=""/>
      <w:lvlJc w:val="left"/>
      <w:pPr>
        <w:ind w:left="2344" w:hanging="360"/>
      </w:pPr>
      <w:rPr>
        <w:rFonts w:ascii="Wingdings" w:hAnsi="Wingdings" w:hint="default"/>
        <w:b w:val="0"/>
        <w:i w:val="0"/>
        <w:caps w:val="0"/>
        <w:smallCaps w:val="0"/>
        <w:strike w:val="0"/>
        <w:dstrike w:val="0"/>
        <w:color w:val="000000"/>
        <w:spacing w:val="0"/>
        <w:w w:val="100"/>
        <w:kern w:val="0"/>
        <w:position w:val="0"/>
        <w:u w:val="none"/>
        <w:effect w:val="none"/>
        <w:vertAlign w:val="baseline"/>
      </w:rPr>
    </w:lvl>
    <w:lvl w:ilvl="1" w:tplc="08090003">
      <w:start w:val="1"/>
      <w:numFmt w:val="bullet"/>
      <w:lvlText w:val="o"/>
      <w:lvlJc w:val="left"/>
      <w:pPr>
        <w:ind w:left="2924" w:hanging="360"/>
      </w:pPr>
      <w:rPr>
        <w:rFonts w:ascii="Courier New" w:hAnsi="Courier New" w:cs="Courier New" w:hint="default"/>
      </w:rPr>
    </w:lvl>
    <w:lvl w:ilvl="2" w:tplc="08090005">
      <w:start w:val="1"/>
      <w:numFmt w:val="bullet"/>
      <w:lvlText w:val=""/>
      <w:lvlJc w:val="left"/>
      <w:pPr>
        <w:ind w:left="3644" w:hanging="360"/>
      </w:pPr>
      <w:rPr>
        <w:rFonts w:ascii="Wingdings" w:hAnsi="Wingdings" w:hint="default"/>
      </w:rPr>
    </w:lvl>
    <w:lvl w:ilvl="3" w:tplc="08090001">
      <w:start w:val="1"/>
      <w:numFmt w:val="bullet"/>
      <w:lvlText w:val=""/>
      <w:lvlJc w:val="left"/>
      <w:pPr>
        <w:ind w:left="4364" w:hanging="360"/>
      </w:pPr>
      <w:rPr>
        <w:rFonts w:ascii="Symbol" w:hAnsi="Symbol" w:hint="default"/>
      </w:rPr>
    </w:lvl>
    <w:lvl w:ilvl="4" w:tplc="08090003">
      <w:start w:val="1"/>
      <w:numFmt w:val="bullet"/>
      <w:lvlText w:val="o"/>
      <w:lvlJc w:val="left"/>
      <w:pPr>
        <w:ind w:left="5084" w:hanging="360"/>
      </w:pPr>
      <w:rPr>
        <w:rFonts w:ascii="Courier New" w:hAnsi="Courier New" w:cs="Courier New" w:hint="default"/>
      </w:rPr>
    </w:lvl>
    <w:lvl w:ilvl="5" w:tplc="08090005">
      <w:start w:val="1"/>
      <w:numFmt w:val="bullet"/>
      <w:lvlText w:val=""/>
      <w:lvlJc w:val="left"/>
      <w:pPr>
        <w:ind w:left="5804" w:hanging="360"/>
      </w:pPr>
      <w:rPr>
        <w:rFonts w:ascii="Wingdings" w:hAnsi="Wingdings" w:hint="default"/>
      </w:rPr>
    </w:lvl>
    <w:lvl w:ilvl="6" w:tplc="08090001">
      <w:start w:val="1"/>
      <w:numFmt w:val="bullet"/>
      <w:lvlText w:val=""/>
      <w:lvlJc w:val="left"/>
      <w:pPr>
        <w:ind w:left="6524" w:hanging="360"/>
      </w:pPr>
      <w:rPr>
        <w:rFonts w:ascii="Symbol" w:hAnsi="Symbol" w:hint="default"/>
      </w:rPr>
    </w:lvl>
    <w:lvl w:ilvl="7" w:tplc="08090003">
      <w:start w:val="1"/>
      <w:numFmt w:val="bullet"/>
      <w:lvlText w:val="o"/>
      <w:lvlJc w:val="left"/>
      <w:pPr>
        <w:ind w:left="7244" w:hanging="360"/>
      </w:pPr>
      <w:rPr>
        <w:rFonts w:ascii="Courier New" w:hAnsi="Courier New" w:cs="Courier New" w:hint="default"/>
      </w:rPr>
    </w:lvl>
    <w:lvl w:ilvl="8" w:tplc="08090005">
      <w:start w:val="1"/>
      <w:numFmt w:val="bullet"/>
      <w:lvlText w:val=""/>
      <w:lvlJc w:val="left"/>
      <w:pPr>
        <w:ind w:left="7964" w:hanging="360"/>
      </w:pPr>
      <w:rPr>
        <w:rFonts w:ascii="Wingdings" w:hAnsi="Wingdings" w:hint="default"/>
      </w:rPr>
    </w:lvl>
  </w:abstractNum>
  <w:abstractNum w:abstractNumId="21" w15:restartNumberingAfterBreak="0">
    <w:nsid w:val="265421B5"/>
    <w:multiLevelType w:val="hybridMultilevel"/>
    <w:tmpl w:val="6A42CD08"/>
    <w:lvl w:ilvl="0" w:tplc="E9920CB8">
      <w:start w:val="1"/>
      <w:numFmt w:val="upperRoman"/>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082780"/>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27506AC6"/>
    <w:multiLevelType w:val="hybridMultilevel"/>
    <w:tmpl w:val="DCE6F19C"/>
    <w:styleLink w:val="Importeradestilen15"/>
    <w:lvl w:ilvl="0" w:tplc="AAF4EDC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04B6C">
      <w:start w:val="1"/>
      <w:numFmt w:val="lowerLetter"/>
      <w:lvlText w:val="%2."/>
      <w:lvlJc w:val="left"/>
      <w:pPr>
        <w:ind w:left="1247" w:hanging="167"/>
      </w:pPr>
      <w:rPr>
        <w:rFonts w:hAnsi="Arial Unicode MS"/>
        <w:caps w:val="0"/>
        <w:smallCaps w:val="0"/>
        <w:strike w:val="0"/>
        <w:dstrike w:val="0"/>
        <w:outline w:val="0"/>
        <w:emboss w:val="0"/>
        <w:imprint w:val="0"/>
        <w:spacing w:val="0"/>
        <w:w w:val="100"/>
        <w:kern w:val="0"/>
        <w:position w:val="0"/>
        <w:highlight w:val="none"/>
        <w:vertAlign w:val="baseline"/>
      </w:rPr>
    </w:lvl>
    <w:lvl w:ilvl="2" w:tplc="EB605870">
      <w:start w:val="1"/>
      <w:numFmt w:val="lowerRoman"/>
      <w:lvlText w:val="%3."/>
      <w:lvlJc w:val="left"/>
      <w:pPr>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410255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6A8AA0">
      <w:start w:val="1"/>
      <w:numFmt w:val="lowerLetter"/>
      <w:lvlText w:val="%5."/>
      <w:lvlJc w:val="left"/>
      <w:pPr>
        <w:ind w:left="3515" w:hanging="275"/>
      </w:pPr>
      <w:rPr>
        <w:rFonts w:hAnsi="Arial Unicode MS"/>
        <w:caps w:val="0"/>
        <w:smallCaps w:val="0"/>
        <w:strike w:val="0"/>
        <w:dstrike w:val="0"/>
        <w:outline w:val="0"/>
        <w:emboss w:val="0"/>
        <w:imprint w:val="0"/>
        <w:spacing w:val="0"/>
        <w:w w:val="100"/>
        <w:kern w:val="0"/>
        <w:position w:val="0"/>
        <w:highlight w:val="none"/>
        <w:vertAlign w:val="baseline"/>
      </w:rPr>
    </w:lvl>
    <w:lvl w:ilvl="5" w:tplc="9318790C">
      <w:start w:val="1"/>
      <w:numFmt w:val="lowerRoman"/>
      <w:lvlText w:val="%6."/>
      <w:lvlJc w:val="left"/>
      <w:pPr>
        <w:ind w:left="432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508EDD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DE89B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640216">
      <w:start w:val="1"/>
      <w:numFmt w:val="lowerRoman"/>
      <w:lvlText w:val="%9."/>
      <w:lvlJc w:val="left"/>
      <w:pPr>
        <w:ind w:left="648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9653CB6"/>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AB3A364"/>
    <w:multiLevelType w:val="hybridMultilevel"/>
    <w:tmpl w:val="FFFFFFFF"/>
    <w:styleLink w:val="Importovanstyl5"/>
    <w:lvl w:ilvl="0" w:tplc="E5D8518E">
      <w:start w:val="15"/>
      <w:numFmt w:val="decimal"/>
      <w:lvlText w:val="%1."/>
      <w:lvlJc w:val="left"/>
      <w:pPr>
        <w:ind w:left="720" w:hanging="360"/>
      </w:pPr>
    </w:lvl>
    <w:lvl w:ilvl="1" w:tplc="34225518">
      <w:start w:val="1"/>
      <w:numFmt w:val="lowerLetter"/>
      <w:lvlText w:val="%2."/>
      <w:lvlJc w:val="left"/>
      <w:pPr>
        <w:ind w:left="1440" w:hanging="360"/>
      </w:pPr>
    </w:lvl>
    <w:lvl w:ilvl="2" w:tplc="E97866BE">
      <w:start w:val="1"/>
      <w:numFmt w:val="lowerRoman"/>
      <w:lvlText w:val="%3."/>
      <w:lvlJc w:val="right"/>
      <w:pPr>
        <w:ind w:left="2160" w:hanging="180"/>
      </w:pPr>
    </w:lvl>
    <w:lvl w:ilvl="3" w:tplc="0A12A5E4">
      <w:start w:val="1"/>
      <w:numFmt w:val="decimal"/>
      <w:lvlText w:val="%4."/>
      <w:lvlJc w:val="left"/>
      <w:pPr>
        <w:ind w:left="2880" w:hanging="360"/>
      </w:pPr>
    </w:lvl>
    <w:lvl w:ilvl="4" w:tplc="ABD488E0">
      <w:start w:val="1"/>
      <w:numFmt w:val="lowerLetter"/>
      <w:lvlText w:val="%5."/>
      <w:lvlJc w:val="left"/>
      <w:pPr>
        <w:ind w:left="3600" w:hanging="360"/>
      </w:pPr>
    </w:lvl>
    <w:lvl w:ilvl="5" w:tplc="9684B462">
      <w:start w:val="1"/>
      <w:numFmt w:val="lowerRoman"/>
      <w:lvlText w:val="%6."/>
      <w:lvlJc w:val="right"/>
      <w:pPr>
        <w:ind w:left="4320" w:hanging="180"/>
      </w:pPr>
    </w:lvl>
    <w:lvl w:ilvl="6" w:tplc="A54244C4">
      <w:start w:val="1"/>
      <w:numFmt w:val="decimal"/>
      <w:lvlText w:val="%7."/>
      <w:lvlJc w:val="left"/>
      <w:pPr>
        <w:ind w:left="5040" w:hanging="360"/>
      </w:pPr>
    </w:lvl>
    <w:lvl w:ilvl="7" w:tplc="9FAE6FAE">
      <w:start w:val="1"/>
      <w:numFmt w:val="lowerLetter"/>
      <w:lvlText w:val="%8."/>
      <w:lvlJc w:val="left"/>
      <w:pPr>
        <w:ind w:left="5760" w:hanging="360"/>
      </w:pPr>
    </w:lvl>
    <w:lvl w:ilvl="8" w:tplc="FDFC5DDE">
      <w:start w:val="1"/>
      <w:numFmt w:val="lowerRoman"/>
      <w:lvlText w:val="%9."/>
      <w:lvlJc w:val="right"/>
      <w:pPr>
        <w:ind w:left="6480" w:hanging="180"/>
      </w:pPr>
    </w:lvl>
  </w:abstractNum>
  <w:abstractNum w:abstractNumId="26" w15:restartNumberingAfterBreak="0">
    <w:nsid w:val="2C7074E3"/>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F003D0C"/>
    <w:multiLevelType w:val="multilevel"/>
    <w:tmpl w:val="7C9848CA"/>
    <w:styleLink w:val="ImportedStyle2"/>
    <w:lvl w:ilvl="0">
      <w:start w:val="1"/>
      <w:numFmt w:val="decimal"/>
      <w:lvlText w:val="%1."/>
      <w:lvlJc w:val="left"/>
      <w:pPr>
        <w:ind w:left="1247" w:firstLine="0"/>
      </w:pPr>
      <w:rPr>
        <w:i w:val="0"/>
      </w:rPr>
    </w:lvl>
    <w:lvl w:ilvl="1">
      <w:start w:val="1"/>
      <w:numFmt w:val="lowerLetter"/>
      <w:lvlText w:val="(%2)"/>
      <w:lvlJc w:val="left"/>
      <w:pPr>
        <w:ind w:left="1247" w:firstLine="567"/>
      </w:pPr>
    </w:lvl>
    <w:lvl w:ilvl="2">
      <w:start w:val="1"/>
      <w:numFmt w:val="lowerRoman"/>
      <w:lvlText w:val="(%1.%2.%3)"/>
      <w:lvlJc w:val="left"/>
      <w:pPr>
        <w:ind w:left="2948" w:hanging="567"/>
      </w:pPr>
    </w:lvl>
    <w:lvl w:ilvl="3">
      <w:start w:val="1"/>
      <w:numFmt w:val="lowerLetter"/>
      <w:lvlText w:val="%1.%2.%3.%4."/>
      <w:lvlJc w:val="left"/>
      <w:pPr>
        <w:ind w:left="3515" w:hanging="567"/>
      </w:pPr>
    </w:lvl>
    <w:lvl w:ilvl="4">
      <w:start w:val="1"/>
      <w:numFmt w:val="lowerLetter"/>
      <w:lvlText w:val="%1.%2.%3.%4.%5."/>
      <w:lvlJc w:val="left"/>
      <w:pPr>
        <w:ind w:left="6548" w:hanging="360"/>
      </w:pPr>
    </w:lvl>
    <w:lvl w:ilvl="5">
      <w:start w:val="1"/>
      <w:numFmt w:val="lowerRoman"/>
      <w:lvlText w:val="%1.%2.%3.%4.%5.%6."/>
      <w:lvlJc w:val="right"/>
      <w:pPr>
        <w:ind w:left="7268" w:hanging="180"/>
      </w:pPr>
    </w:lvl>
    <w:lvl w:ilvl="6">
      <w:start w:val="1"/>
      <w:numFmt w:val="decimal"/>
      <w:lvlText w:val="%1.%2.%3.%4.%5.%6.%7."/>
      <w:lvlJc w:val="left"/>
      <w:pPr>
        <w:ind w:left="7988" w:hanging="360"/>
      </w:pPr>
    </w:lvl>
    <w:lvl w:ilvl="7">
      <w:start w:val="1"/>
      <w:numFmt w:val="lowerLetter"/>
      <w:lvlText w:val="%1.%2.%3.%4.%5.%6.%7.%8."/>
      <w:lvlJc w:val="left"/>
      <w:pPr>
        <w:ind w:left="8708" w:hanging="360"/>
      </w:pPr>
    </w:lvl>
    <w:lvl w:ilvl="8">
      <w:start w:val="1"/>
      <w:numFmt w:val="lowerRoman"/>
      <w:lvlText w:val="%1.%2.%3.%4.%5.%6.%7.%8.%9."/>
      <w:lvlJc w:val="right"/>
      <w:pPr>
        <w:ind w:left="9428" w:hanging="180"/>
      </w:pPr>
    </w:lvl>
  </w:abstractNum>
  <w:abstractNum w:abstractNumId="28" w15:restartNumberingAfterBreak="0">
    <w:nsid w:val="316946D1"/>
    <w:multiLevelType w:val="multilevel"/>
    <w:tmpl w:val="24A40F68"/>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32BA4751"/>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35571603"/>
    <w:multiLevelType w:val="singleLevel"/>
    <w:tmpl w:val="2868AC2A"/>
    <w:styleLink w:val="Normallist"/>
    <w:lvl w:ilvl="0">
      <w:start w:val="6"/>
      <w:numFmt w:val="upperLetter"/>
      <w:pStyle w:val="Heading9"/>
      <w:lvlText w:val="%1."/>
      <w:lvlJc w:val="left"/>
      <w:pPr>
        <w:tabs>
          <w:tab w:val="num" w:pos="360"/>
        </w:tabs>
        <w:ind w:left="360" w:hanging="360"/>
      </w:pPr>
      <w:rPr>
        <w:rFonts w:hint="default"/>
      </w:rPr>
    </w:lvl>
  </w:abstractNum>
  <w:abstractNum w:abstractNumId="31" w15:restartNumberingAfterBreak="0">
    <w:nsid w:val="356062B7"/>
    <w:multiLevelType w:val="hybridMultilevel"/>
    <w:tmpl w:val="929AB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9A588B"/>
    <w:multiLevelType w:val="multilevel"/>
    <w:tmpl w:val="39828DEC"/>
    <w:styleLink w:val="CurrentList3"/>
    <w:lvl w:ilvl="0">
      <w:start w:val="12"/>
      <w:numFmt w:val="decimal"/>
      <w:lvlText w:val="%1."/>
      <w:lvlJc w:val="left"/>
      <w:pPr>
        <w:ind w:left="360" w:hanging="360"/>
      </w:pPr>
      <w:rPr>
        <w:rFonts w:hint="default"/>
        <w:b w:val="0"/>
        <w:bCs w:val="0"/>
        <w:sz w:val="20"/>
        <w:szCs w:val="20"/>
      </w:rPr>
    </w:lvl>
    <w:lvl w:ilvl="1">
      <w:start w:val="1"/>
      <w:numFmt w:val="lowerRoman"/>
      <w:lvlText w:val="%2."/>
      <w:lvlJc w:val="right"/>
      <w:pPr>
        <w:ind w:left="1004" w:hanging="360"/>
      </w:p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39C8F79D"/>
    <w:multiLevelType w:val="hybridMultilevel"/>
    <w:tmpl w:val="FFFFFFFF"/>
    <w:styleLink w:val="WWNum25"/>
    <w:lvl w:ilvl="0" w:tplc="96BADD0C">
      <w:start w:val="17"/>
      <w:numFmt w:val="decimal"/>
      <w:lvlText w:val="%1."/>
      <w:lvlJc w:val="left"/>
      <w:pPr>
        <w:ind w:left="720" w:hanging="360"/>
      </w:pPr>
    </w:lvl>
    <w:lvl w:ilvl="1" w:tplc="B7561202">
      <w:start w:val="1"/>
      <w:numFmt w:val="lowerLetter"/>
      <w:lvlText w:val="%2."/>
      <w:lvlJc w:val="left"/>
      <w:pPr>
        <w:ind w:left="1440" w:hanging="360"/>
      </w:pPr>
    </w:lvl>
    <w:lvl w:ilvl="2" w:tplc="4F6EB03C">
      <w:start w:val="1"/>
      <w:numFmt w:val="lowerRoman"/>
      <w:lvlText w:val="%3."/>
      <w:lvlJc w:val="right"/>
      <w:pPr>
        <w:ind w:left="2160" w:hanging="180"/>
      </w:pPr>
    </w:lvl>
    <w:lvl w:ilvl="3" w:tplc="6BC25EC4">
      <w:start w:val="1"/>
      <w:numFmt w:val="decimal"/>
      <w:lvlText w:val="%4."/>
      <w:lvlJc w:val="left"/>
      <w:pPr>
        <w:ind w:left="2880" w:hanging="360"/>
      </w:pPr>
    </w:lvl>
    <w:lvl w:ilvl="4" w:tplc="E4D67B8E">
      <w:start w:val="1"/>
      <w:numFmt w:val="lowerLetter"/>
      <w:lvlText w:val="%5."/>
      <w:lvlJc w:val="left"/>
      <w:pPr>
        <w:ind w:left="3600" w:hanging="360"/>
      </w:pPr>
    </w:lvl>
    <w:lvl w:ilvl="5" w:tplc="61E6372E">
      <w:start w:val="1"/>
      <w:numFmt w:val="lowerRoman"/>
      <w:lvlText w:val="%6."/>
      <w:lvlJc w:val="right"/>
      <w:pPr>
        <w:ind w:left="4320" w:hanging="180"/>
      </w:pPr>
    </w:lvl>
    <w:lvl w:ilvl="6" w:tplc="33860720">
      <w:start w:val="1"/>
      <w:numFmt w:val="decimal"/>
      <w:lvlText w:val="%7."/>
      <w:lvlJc w:val="left"/>
      <w:pPr>
        <w:ind w:left="5040" w:hanging="360"/>
      </w:pPr>
    </w:lvl>
    <w:lvl w:ilvl="7" w:tplc="AF7246E8">
      <w:start w:val="1"/>
      <w:numFmt w:val="lowerLetter"/>
      <w:lvlText w:val="%8."/>
      <w:lvlJc w:val="left"/>
      <w:pPr>
        <w:ind w:left="5760" w:hanging="360"/>
      </w:pPr>
    </w:lvl>
    <w:lvl w:ilvl="8" w:tplc="9D6A71CE">
      <w:start w:val="1"/>
      <w:numFmt w:val="lowerRoman"/>
      <w:lvlText w:val="%9."/>
      <w:lvlJc w:val="right"/>
      <w:pPr>
        <w:ind w:left="6480" w:hanging="180"/>
      </w:pPr>
    </w:lvl>
  </w:abstractNum>
  <w:abstractNum w:abstractNumId="34" w15:restartNumberingAfterBreak="0">
    <w:nsid w:val="39DF513A"/>
    <w:multiLevelType w:val="hybridMultilevel"/>
    <w:tmpl w:val="EE2233BA"/>
    <w:lvl w:ilvl="0" w:tplc="EA3A7354">
      <w:start w:val="9"/>
      <w:numFmt w:val="lowerLetter"/>
      <w:lvlText w:val="(%1)"/>
      <w:lvlJc w:val="left"/>
      <w:pPr>
        <w:ind w:left="1440" w:hanging="360"/>
      </w:pPr>
      <w:rPr>
        <w:rFonts w:eastAsia="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4083253E"/>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40931924"/>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41505400"/>
    <w:multiLevelType w:val="hybridMultilevel"/>
    <w:tmpl w:val="A64ADA34"/>
    <w:styleLink w:val="Importeradestilen12"/>
    <w:lvl w:ilvl="0" w:tplc="7B446134">
      <w:start w:val="1"/>
      <w:numFmt w:val="lowerRoman"/>
      <w:lvlText w:val="(%1)"/>
      <w:lvlJc w:val="left"/>
      <w:pPr>
        <w:tabs>
          <w:tab w:val="left" w:pos="624"/>
          <w:tab w:val="num" w:pos="1247"/>
          <w:tab w:val="left" w:pos="1814"/>
          <w:tab w:val="left" w:pos="2381"/>
          <w:tab w:val="left" w:pos="2948"/>
          <w:tab w:val="left" w:pos="3515"/>
        </w:tabs>
        <w:ind w:left="1260" w:hanging="540"/>
      </w:pPr>
      <w:rPr>
        <w:rFonts w:hAnsi="Arial Unicode MS"/>
        <w:caps w:val="0"/>
        <w:smallCaps w:val="0"/>
        <w:strike w:val="0"/>
        <w:dstrike w:val="0"/>
        <w:outline w:val="0"/>
        <w:emboss w:val="0"/>
        <w:imprint w:val="0"/>
        <w:spacing w:val="0"/>
        <w:w w:val="100"/>
        <w:kern w:val="0"/>
        <w:position w:val="0"/>
        <w:highlight w:val="none"/>
        <w:vertAlign w:val="baseline"/>
      </w:rPr>
    </w:lvl>
    <w:lvl w:ilvl="1" w:tplc="93127F10">
      <w:start w:val="1"/>
      <w:numFmt w:val="lowerLetter"/>
      <w:lvlText w:val="%2."/>
      <w:lvlJc w:val="left"/>
      <w:pPr>
        <w:tabs>
          <w:tab w:val="left" w:pos="624"/>
          <w:tab w:val="left" w:pos="1247"/>
          <w:tab w:val="num" w:pos="1620"/>
          <w:tab w:val="left" w:pos="1814"/>
          <w:tab w:val="left" w:pos="2381"/>
          <w:tab w:val="left" w:pos="2948"/>
          <w:tab w:val="left" w:pos="3515"/>
        </w:tabs>
        <w:ind w:left="1633" w:hanging="193"/>
      </w:pPr>
      <w:rPr>
        <w:rFonts w:hAnsi="Arial Unicode MS"/>
        <w:caps w:val="0"/>
        <w:smallCaps w:val="0"/>
        <w:strike w:val="0"/>
        <w:dstrike w:val="0"/>
        <w:outline w:val="0"/>
        <w:emboss w:val="0"/>
        <w:imprint w:val="0"/>
        <w:spacing w:val="0"/>
        <w:w w:val="100"/>
        <w:kern w:val="0"/>
        <w:position w:val="0"/>
        <w:highlight w:val="none"/>
        <w:vertAlign w:val="baseline"/>
      </w:rPr>
    </w:lvl>
    <w:lvl w:ilvl="2" w:tplc="EB907B42">
      <w:start w:val="1"/>
      <w:numFmt w:val="lowerRoman"/>
      <w:suff w:val="nothing"/>
      <w:lvlText w:val="%3."/>
      <w:lvlJc w:val="left"/>
      <w:pPr>
        <w:tabs>
          <w:tab w:val="left" w:pos="624"/>
          <w:tab w:val="left" w:pos="1247"/>
          <w:tab w:val="left" w:pos="1814"/>
          <w:tab w:val="left" w:pos="2381"/>
          <w:tab w:val="left" w:pos="2948"/>
          <w:tab w:val="left" w:pos="3515"/>
        </w:tabs>
        <w:ind w:left="2353" w:hanging="154"/>
      </w:pPr>
      <w:rPr>
        <w:rFonts w:hAnsi="Arial Unicode MS"/>
        <w:caps w:val="0"/>
        <w:smallCaps w:val="0"/>
        <w:strike w:val="0"/>
        <w:dstrike w:val="0"/>
        <w:outline w:val="0"/>
        <w:emboss w:val="0"/>
        <w:imprint w:val="0"/>
        <w:spacing w:val="0"/>
        <w:w w:val="100"/>
        <w:kern w:val="0"/>
        <w:position w:val="0"/>
        <w:highlight w:val="none"/>
        <w:vertAlign w:val="baseline"/>
      </w:rPr>
    </w:lvl>
    <w:lvl w:ilvl="3" w:tplc="F5D69BA4">
      <w:start w:val="1"/>
      <w:numFmt w:val="decimal"/>
      <w:lvlText w:val="%4."/>
      <w:lvlJc w:val="left"/>
      <w:pPr>
        <w:tabs>
          <w:tab w:val="left" w:pos="624"/>
          <w:tab w:val="left" w:pos="1247"/>
          <w:tab w:val="left" w:pos="1814"/>
          <w:tab w:val="left" w:pos="2381"/>
          <w:tab w:val="left" w:pos="2948"/>
          <w:tab w:val="num" w:pos="3060"/>
          <w:tab w:val="left" w:pos="3515"/>
        </w:tabs>
        <w:ind w:left="3073" w:hanging="193"/>
      </w:pPr>
      <w:rPr>
        <w:rFonts w:hAnsi="Arial Unicode MS"/>
        <w:caps w:val="0"/>
        <w:smallCaps w:val="0"/>
        <w:strike w:val="0"/>
        <w:dstrike w:val="0"/>
        <w:outline w:val="0"/>
        <w:emboss w:val="0"/>
        <w:imprint w:val="0"/>
        <w:spacing w:val="0"/>
        <w:w w:val="100"/>
        <w:kern w:val="0"/>
        <w:position w:val="0"/>
        <w:highlight w:val="none"/>
        <w:vertAlign w:val="baseline"/>
      </w:rPr>
    </w:lvl>
    <w:lvl w:ilvl="4" w:tplc="672A2F72">
      <w:start w:val="1"/>
      <w:numFmt w:val="lowerLetter"/>
      <w:lvlText w:val="%5."/>
      <w:lvlJc w:val="left"/>
      <w:pPr>
        <w:tabs>
          <w:tab w:val="left" w:pos="624"/>
          <w:tab w:val="left" w:pos="1247"/>
          <w:tab w:val="left" w:pos="1814"/>
          <w:tab w:val="left" w:pos="2381"/>
          <w:tab w:val="left" w:pos="2948"/>
          <w:tab w:val="left" w:pos="3515"/>
          <w:tab w:val="num" w:pos="3780"/>
        </w:tabs>
        <w:ind w:left="3793" w:hanging="193"/>
      </w:pPr>
      <w:rPr>
        <w:rFonts w:hAnsi="Arial Unicode MS"/>
        <w:caps w:val="0"/>
        <w:smallCaps w:val="0"/>
        <w:strike w:val="0"/>
        <w:dstrike w:val="0"/>
        <w:outline w:val="0"/>
        <w:emboss w:val="0"/>
        <w:imprint w:val="0"/>
        <w:spacing w:val="0"/>
        <w:w w:val="100"/>
        <w:kern w:val="0"/>
        <w:position w:val="0"/>
        <w:highlight w:val="none"/>
        <w:vertAlign w:val="baseline"/>
      </w:rPr>
    </w:lvl>
    <w:lvl w:ilvl="5" w:tplc="986A8F06">
      <w:start w:val="1"/>
      <w:numFmt w:val="lowerRoman"/>
      <w:lvlText w:val="%6."/>
      <w:lvlJc w:val="left"/>
      <w:pPr>
        <w:tabs>
          <w:tab w:val="left" w:pos="624"/>
          <w:tab w:val="left" w:pos="1247"/>
          <w:tab w:val="left" w:pos="1814"/>
          <w:tab w:val="left" w:pos="2381"/>
          <w:tab w:val="left" w:pos="2948"/>
          <w:tab w:val="left" w:pos="3515"/>
          <w:tab w:val="num" w:pos="4500"/>
        </w:tabs>
        <w:ind w:left="4513" w:hanging="605"/>
      </w:pPr>
      <w:rPr>
        <w:rFonts w:hAnsi="Arial Unicode MS"/>
        <w:caps w:val="0"/>
        <w:smallCaps w:val="0"/>
        <w:strike w:val="0"/>
        <w:dstrike w:val="0"/>
        <w:outline w:val="0"/>
        <w:emboss w:val="0"/>
        <w:imprint w:val="0"/>
        <w:spacing w:val="0"/>
        <w:w w:val="100"/>
        <w:kern w:val="0"/>
        <w:position w:val="0"/>
        <w:highlight w:val="none"/>
        <w:vertAlign w:val="baseline"/>
      </w:rPr>
    </w:lvl>
    <w:lvl w:ilvl="6" w:tplc="3DE28712">
      <w:start w:val="1"/>
      <w:numFmt w:val="decimal"/>
      <w:lvlText w:val="%7."/>
      <w:lvlJc w:val="left"/>
      <w:pPr>
        <w:tabs>
          <w:tab w:val="left" w:pos="624"/>
          <w:tab w:val="left" w:pos="1247"/>
          <w:tab w:val="left" w:pos="1814"/>
          <w:tab w:val="left" w:pos="2381"/>
          <w:tab w:val="left" w:pos="2948"/>
          <w:tab w:val="left" w:pos="3515"/>
          <w:tab w:val="num" w:pos="5220"/>
        </w:tabs>
        <w:ind w:left="5233" w:hanging="193"/>
      </w:pPr>
      <w:rPr>
        <w:rFonts w:hAnsi="Arial Unicode MS"/>
        <w:caps w:val="0"/>
        <w:smallCaps w:val="0"/>
        <w:strike w:val="0"/>
        <w:dstrike w:val="0"/>
        <w:outline w:val="0"/>
        <w:emboss w:val="0"/>
        <w:imprint w:val="0"/>
        <w:spacing w:val="0"/>
        <w:w w:val="100"/>
        <w:kern w:val="0"/>
        <w:position w:val="0"/>
        <w:highlight w:val="none"/>
        <w:vertAlign w:val="baseline"/>
      </w:rPr>
    </w:lvl>
    <w:lvl w:ilvl="7" w:tplc="37D8D5FA">
      <w:start w:val="1"/>
      <w:numFmt w:val="lowerLetter"/>
      <w:lvlText w:val="%8."/>
      <w:lvlJc w:val="left"/>
      <w:pPr>
        <w:tabs>
          <w:tab w:val="left" w:pos="624"/>
          <w:tab w:val="left" w:pos="1247"/>
          <w:tab w:val="left" w:pos="1814"/>
          <w:tab w:val="left" w:pos="2381"/>
          <w:tab w:val="left" w:pos="2948"/>
          <w:tab w:val="left" w:pos="3515"/>
          <w:tab w:val="num" w:pos="5940"/>
        </w:tabs>
        <w:ind w:left="5953" w:hanging="193"/>
      </w:pPr>
      <w:rPr>
        <w:rFonts w:hAnsi="Arial Unicode MS"/>
        <w:caps w:val="0"/>
        <w:smallCaps w:val="0"/>
        <w:strike w:val="0"/>
        <w:dstrike w:val="0"/>
        <w:outline w:val="0"/>
        <w:emboss w:val="0"/>
        <w:imprint w:val="0"/>
        <w:spacing w:val="0"/>
        <w:w w:val="100"/>
        <w:kern w:val="0"/>
        <w:position w:val="0"/>
        <w:highlight w:val="none"/>
        <w:vertAlign w:val="baseline"/>
      </w:rPr>
    </w:lvl>
    <w:lvl w:ilvl="8" w:tplc="74B6C704">
      <w:start w:val="1"/>
      <w:numFmt w:val="lowerRoman"/>
      <w:lvlText w:val="%9."/>
      <w:lvlJc w:val="left"/>
      <w:pPr>
        <w:tabs>
          <w:tab w:val="left" w:pos="624"/>
          <w:tab w:val="left" w:pos="1247"/>
          <w:tab w:val="left" w:pos="1814"/>
          <w:tab w:val="left" w:pos="2381"/>
          <w:tab w:val="left" w:pos="2948"/>
          <w:tab w:val="left" w:pos="3515"/>
          <w:tab w:val="num" w:pos="6660"/>
        </w:tabs>
        <w:ind w:left="6673" w:hanging="31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383361E"/>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43DA5309"/>
    <w:multiLevelType w:val="multilevel"/>
    <w:tmpl w:val="90D827C0"/>
    <w:lvl w:ilvl="0">
      <w:start w:val="13"/>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hint="default"/>
      </w:r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4915020E"/>
    <w:multiLevelType w:val="hybridMultilevel"/>
    <w:tmpl w:val="FFFFFFFF"/>
    <w:styleLink w:val="Importovanstyl9"/>
    <w:lvl w:ilvl="0" w:tplc="704ED4E6">
      <w:start w:val="12"/>
      <w:numFmt w:val="decimal"/>
      <w:lvlText w:val="%1."/>
      <w:lvlJc w:val="left"/>
      <w:pPr>
        <w:ind w:left="720" w:hanging="360"/>
      </w:pPr>
    </w:lvl>
    <w:lvl w:ilvl="1" w:tplc="062E5C4A">
      <w:start w:val="1"/>
      <w:numFmt w:val="lowerLetter"/>
      <w:lvlText w:val="%2."/>
      <w:lvlJc w:val="left"/>
      <w:pPr>
        <w:ind w:left="1440" w:hanging="360"/>
      </w:pPr>
    </w:lvl>
    <w:lvl w:ilvl="2" w:tplc="E96A1CE4">
      <w:start w:val="1"/>
      <w:numFmt w:val="lowerRoman"/>
      <w:lvlText w:val="%3."/>
      <w:lvlJc w:val="right"/>
      <w:pPr>
        <w:ind w:left="2160" w:hanging="180"/>
      </w:pPr>
    </w:lvl>
    <w:lvl w:ilvl="3" w:tplc="CF3CAA9C">
      <w:start w:val="1"/>
      <w:numFmt w:val="decimal"/>
      <w:lvlText w:val="%4."/>
      <w:lvlJc w:val="left"/>
      <w:pPr>
        <w:ind w:left="2880" w:hanging="360"/>
      </w:pPr>
    </w:lvl>
    <w:lvl w:ilvl="4" w:tplc="AAA85A68">
      <w:start w:val="1"/>
      <w:numFmt w:val="lowerLetter"/>
      <w:lvlText w:val="%5."/>
      <w:lvlJc w:val="left"/>
      <w:pPr>
        <w:ind w:left="3600" w:hanging="360"/>
      </w:pPr>
    </w:lvl>
    <w:lvl w:ilvl="5" w:tplc="A4D04636">
      <w:start w:val="1"/>
      <w:numFmt w:val="lowerRoman"/>
      <w:lvlText w:val="%6."/>
      <w:lvlJc w:val="right"/>
      <w:pPr>
        <w:ind w:left="4320" w:hanging="180"/>
      </w:pPr>
    </w:lvl>
    <w:lvl w:ilvl="6" w:tplc="153018EA">
      <w:start w:val="1"/>
      <w:numFmt w:val="decimal"/>
      <w:lvlText w:val="%7."/>
      <w:lvlJc w:val="left"/>
      <w:pPr>
        <w:ind w:left="5040" w:hanging="360"/>
      </w:pPr>
    </w:lvl>
    <w:lvl w:ilvl="7" w:tplc="43DA723C">
      <w:start w:val="1"/>
      <w:numFmt w:val="lowerLetter"/>
      <w:lvlText w:val="%8."/>
      <w:lvlJc w:val="left"/>
      <w:pPr>
        <w:ind w:left="5760" w:hanging="360"/>
      </w:pPr>
    </w:lvl>
    <w:lvl w:ilvl="8" w:tplc="D97AC012">
      <w:start w:val="1"/>
      <w:numFmt w:val="lowerRoman"/>
      <w:lvlText w:val="%9."/>
      <w:lvlJc w:val="right"/>
      <w:pPr>
        <w:ind w:left="6480" w:hanging="180"/>
      </w:pPr>
    </w:lvl>
  </w:abstractNum>
  <w:abstractNum w:abstractNumId="41" w15:restartNumberingAfterBreak="0">
    <w:nsid w:val="494A6BED"/>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4A1539A5"/>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4A6F46CE"/>
    <w:multiLevelType w:val="hybridMultilevel"/>
    <w:tmpl w:val="3528A6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CC577C1"/>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4DC57D3D"/>
    <w:multiLevelType w:val="hybridMultilevel"/>
    <w:tmpl w:val="FFFFFFFF"/>
    <w:lvl w:ilvl="0" w:tplc="11AAE4E4">
      <w:start w:val="1"/>
      <w:numFmt w:val="bullet"/>
      <w:lvlText w:val="¨"/>
      <w:lvlJc w:val="left"/>
      <w:pPr>
        <w:ind w:left="720" w:hanging="360"/>
      </w:pPr>
      <w:rPr>
        <w:rFonts w:ascii="Wingdings" w:hAnsi="Wingdings" w:hint="default"/>
      </w:rPr>
    </w:lvl>
    <w:lvl w:ilvl="1" w:tplc="BAFAA0AA">
      <w:start w:val="1"/>
      <w:numFmt w:val="bullet"/>
      <w:lvlText w:val="o"/>
      <w:lvlJc w:val="left"/>
      <w:pPr>
        <w:ind w:left="1440" w:hanging="360"/>
      </w:pPr>
      <w:rPr>
        <w:rFonts w:ascii="Courier New" w:hAnsi="Courier New" w:hint="default"/>
      </w:rPr>
    </w:lvl>
    <w:lvl w:ilvl="2" w:tplc="3C2E2040">
      <w:start w:val="1"/>
      <w:numFmt w:val="bullet"/>
      <w:lvlText w:val=""/>
      <w:lvlJc w:val="left"/>
      <w:pPr>
        <w:ind w:left="2160" w:hanging="360"/>
      </w:pPr>
      <w:rPr>
        <w:rFonts w:ascii="Wingdings" w:hAnsi="Wingdings" w:hint="default"/>
      </w:rPr>
    </w:lvl>
    <w:lvl w:ilvl="3" w:tplc="954ADCF8">
      <w:start w:val="1"/>
      <w:numFmt w:val="bullet"/>
      <w:lvlText w:val=""/>
      <w:lvlJc w:val="left"/>
      <w:pPr>
        <w:ind w:left="2880" w:hanging="360"/>
      </w:pPr>
      <w:rPr>
        <w:rFonts w:ascii="Symbol" w:hAnsi="Symbol" w:hint="default"/>
      </w:rPr>
    </w:lvl>
    <w:lvl w:ilvl="4" w:tplc="CED8C56C">
      <w:start w:val="1"/>
      <w:numFmt w:val="bullet"/>
      <w:lvlText w:val="o"/>
      <w:lvlJc w:val="left"/>
      <w:pPr>
        <w:ind w:left="3600" w:hanging="360"/>
      </w:pPr>
      <w:rPr>
        <w:rFonts w:ascii="Courier New" w:hAnsi="Courier New" w:hint="default"/>
      </w:rPr>
    </w:lvl>
    <w:lvl w:ilvl="5" w:tplc="5FD03C28">
      <w:start w:val="1"/>
      <w:numFmt w:val="bullet"/>
      <w:lvlText w:val=""/>
      <w:lvlJc w:val="left"/>
      <w:pPr>
        <w:ind w:left="4320" w:hanging="360"/>
      </w:pPr>
      <w:rPr>
        <w:rFonts w:ascii="Wingdings" w:hAnsi="Wingdings" w:hint="default"/>
      </w:rPr>
    </w:lvl>
    <w:lvl w:ilvl="6" w:tplc="558C3AB4">
      <w:start w:val="1"/>
      <w:numFmt w:val="bullet"/>
      <w:lvlText w:val=""/>
      <w:lvlJc w:val="left"/>
      <w:pPr>
        <w:ind w:left="5040" w:hanging="360"/>
      </w:pPr>
      <w:rPr>
        <w:rFonts w:ascii="Symbol" w:hAnsi="Symbol" w:hint="default"/>
      </w:rPr>
    </w:lvl>
    <w:lvl w:ilvl="7" w:tplc="795A0AD0">
      <w:start w:val="1"/>
      <w:numFmt w:val="bullet"/>
      <w:lvlText w:val="o"/>
      <w:lvlJc w:val="left"/>
      <w:pPr>
        <w:ind w:left="5760" w:hanging="360"/>
      </w:pPr>
      <w:rPr>
        <w:rFonts w:ascii="Courier New" w:hAnsi="Courier New" w:hint="default"/>
      </w:rPr>
    </w:lvl>
    <w:lvl w:ilvl="8" w:tplc="0EB486B0">
      <w:start w:val="1"/>
      <w:numFmt w:val="bullet"/>
      <w:lvlText w:val=""/>
      <w:lvlJc w:val="left"/>
      <w:pPr>
        <w:ind w:left="6480" w:hanging="360"/>
      </w:pPr>
      <w:rPr>
        <w:rFonts w:ascii="Wingdings" w:hAnsi="Wingdings" w:hint="default"/>
      </w:rPr>
    </w:lvl>
  </w:abstractNum>
  <w:abstractNum w:abstractNumId="46" w15:restartNumberingAfterBreak="0">
    <w:nsid w:val="4F610F1B"/>
    <w:multiLevelType w:val="multilevel"/>
    <w:tmpl w:val="A0C2A3E4"/>
    <w:lvl w:ilvl="0">
      <w:start w:val="1"/>
      <w:numFmt w:val="bullet"/>
      <w:lvlText w:val=""/>
      <w:lvlJc w:val="left"/>
      <w:pPr>
        <w:ind w:left="1344" w:hanging="360"/>
      </w:pPr>
      <w:rPr>
        <w:rFonts w:ascii="Symbol" w:hAnsi="Symbol" w:hint="default"/>
        <w:b w:val="0"/>
        <w:bCs w:val="0"/>
        <w:sz w:val="20"/>
        <w:szCs w:val="20"/>
      </w:rPr>
    </w:lvl>
    <w:lvl w:ilvl="1">
      <w:start w:val="1"/>
      <w:numFmt w:val="bullet"/>
      <w:lvlText w:val=""/>
      <w:lvlJc w:val="left"/>
      <w:pPr>
        <w:ind w:left="2964" w:hanging="360"/>
      </w:pPr>
      <w:rPr>
        <w:rFonts w:ascii="Symbol" w:hAnsi="Symbol" w:hint="default"/>
      </w:rPr>
    </w:lvl>
    <w:lvl w:ilvl="2">
      <w:start w:val="1"/>
      <w:numFmt w:val="bullet"/>
      <w:lvlText w:val=""/>
      <w:lvlJc w:val="left"/>
      <w:pPr>
        <w:ind w:left="2064" w:hanging="360"/>
      </w:pPr>
      <w:rPr>
        <w:rFonts w:ascii="Symbol" w:hAnsi="Symbol" w:hint="default"/>
      </w:rPr>
    </w:lvl>
    <w:lvl w:ilvl="3">
      <w:start w:val="1"/>
      <w:numFmt w:val="decimal"/>
      <w:lvlText w:val="%4."/>
      <w:lvlJc w:val="left"/>
      <w:pPr>
        <w:ind w:left="3504" w:hanging="360"/>
      </w:pPr>
      <w:rPr>
        <w:rFonts w:hint="default"/>
      </w:rPr>
    </w:lvl>
    <w:lvl w:ilvl="4">
      <w:start w:val="1"/>
      <w:numFmt w:val="lowerLetter"/>
      <w:lvlText w:val="%5."/>
      <w:lvlJc w:val="left"/>
      <w:pPr>
        <w:ind w:left="2479" w:hanging="360"/>
      </w:pPr>
      <w:rPr>
        <w:rFonts w:hint="default"/>
      </w:rPr>
    </w:lvl>
    <w:lvl w:ilvl="5">
      <w:start w:val="1"/>
      <w:numFmt w:val="lowerRoman"/>
      <w:lvlText w:val="%6."/>
      <w:lvlJc w:val="right"/>
      <w:pPr>
        <w:ind w:left="4944" w:hanging="180"/>
      </w:pPr>
      <w:rPr>
        <w:rFonts w:hint="default"/>
      </w:rPr>
    </w:lvl>
    <w:lvl w:ilvl="6">
      <w:start w:val="1"/>
      <w:numFmt w:val="decimal"/>
      <w:lvlText w:val="%7."/>
      <w:lvlJc w:val="left"/>
      <w:pPr>
        <w:ind w:left="5664" w:hanging="360"/>
      </w:pPr>
      <w:rPr>
        <w:rFonts w:hint="default"/>
      </w:rPr>
    </w:lvl>
    <w:lvl w:ilvl="7">
      <w:start w:val="1"/>
      <w:numFmt w:val="lowerLetter"/>
      <w:lvlText w:val="%8."/>
      <w:lvlJc w:val="left"/>
      <w:pPr>
        <w:ind w:left="6384" w:hanging="360"/>
      </w:pPr>
      <w:rPr>
        <w:rFonts w:hint="default"/>
      </w:rPr>
    </w:lvl>
    <w:lvl w:ilvl="8">
      <w:start w:val="1"/>
      <w:numFmt w:val="lowerRoman"/>
      <w:lvlText w:val="%9."/>
      <w:lvlJc w:val="right"/>
      <w:pPr>
        <w:ind w:left="7104" w:hanging="180"/>
      </w:pPr>
      <w:rPr>
        <w:rFonts w:hint="default"/>
      </w:rPr>
    </w:lvl>
  </w:abstractNum>
  <w:abstractNum w:abstractNumId="47" w15:restartNumberingAfterBreak="0">
    <w:nsid w:val="51213616"/>
    <w:multiLevelType w:val="hybridMultilevel"/>
    <w:tmpl w:val="708E711C"/>
    <w:lvl w:ilvl="0" w:tplc="B222310E">
      <w:start w:val="1"/>
      <w:numFmt w:val="upperRoman"/>
      <w:lvlText w:val="%1."/>
      <w:lvlJc w:val="left"/>
      <w:pPr>
        <w:ind w:left="1970" w:hanging="720"/>
      </w:pPr>
      <w:rPr>
        <w:rFonts w:hint="default"/>
        <w:sz w:val="28"/>
      </w:rPr>
    </w:lvl>
    <w:lvl w:ilvl="1" w:tplc="08090019" w:tentative="1">
      <w:start w:val="1"/>
      <w:numFmt w:val="lowerLetter"/>
      <w:lvlText w:val="%2."/>
      <w:lvlJc w:val="left"/>
      <w:pPr>
        <w:ind w:left="2330" w:hanging="360"/>
      </w:pPr>
    </w:lvl>
    <w:lvl w:ilvl="2" w:tplc="0809001B" w:tentative="1">
      <w:start w:val="1"/>
      <w:numFmt w:val="lowerRoman"/>
      <w:lvlText w:val="%3."/>
      <w:lvlJc w:val="right"/>
      <w:pPr>
        <w:ind w:left="3050" w:hanging="180"/>
      </w:pPr>
    </w:lvl>
    <w:lvl w:ilvl="3" w:tplc="0809000F" w:tentative="1">
      <w:start w:val="1"/>
      <w:numFmt w:val="decimal"/>
      <w:lvlText w:val="%4."/>
      <w:lvlJc w:val="left"/>
      <w:pPr>
        <w:ind w:left="3770" w:hanging="360"/>
      </w:pPr>
    </w:lvl>
    <w:lvl w:ilvl="4" w:tplc="08090019" w:tentative="1">
      <w:start w:val="1"/>
      <w:numFmt w:val="lowerLetter"/>
      <w:lvlText w:val="%5."/>
      <w:lvlJc w:val="left"/>
      <w:pPr>
        <w:ind w:left="4490" w:hanging="360"/>
      </w:pPr>
    </w:lvl>
    <w:lvl w:ilvl="5" w:tplc="0809001B" w:tentative="1">
      <w:start w:val="1"/>
      <w:numFmt w:val="lowerRoman"/>
      <w:lvlText w:val="%6."/>
      <w:lvlJc w:val="right"/>
      <w:pPr>
        <w:ind w:left="5210" w:hanging="180"/>
      </w:pPr>
    </w:lvl>
    <w:lvl w:ilvl="6" w:tplc="0809000F" w:tentative="1">
      <w:start w:val="1"/>
      <w:numFmt w:val="decimal"/>
      <w:lvlText w:val="%7."/>
      <w:lvlJc w:val="left"/>
      <w:pPr>
        <w:ind w:left="5930" w:hanging="360"/>
      </w:pPr>
    </w:lvl>
    <w:lvl w:ilvl="7" w:tplc="08090019" w:tentative="1">
      <w:start w:val="1"/>
      <w:numFmt w:val="lowerLetter"/>
      <w:lvlText w:val="%8."/>
      <w:lvlJc w:val="left"/>
      <w:pPr>
        <w:ind w:left="6650" w:hanging="360"/>
      </w:pPr>
    </w:lvl>
    <w:lvl w:ilvl="8" w:tplc="0809001B" w:tentative="1">
      <w:start w:val="1"/>
      <w:numFmt w:val="lowerRoman"/>
      <w:lvlText w:val="%9."/>
      <w:lvlJc w:val="right"/>
      <w:pPr>
        <w:ind w:left="7370" w:hanging="180"/>
      </w:pPr>
    </w:lvl>
  </w:abstractNum>
  <w:abstractNum w:abstractNumId="48" w15:restartNumberingAfterBreak="0">
    <w:nsid w:val="53A934B9"/>
    <w:multiLevelType w:val="multilevel"/>
    <w:tmpl w:val="DD62A700"/>
    <w:lvl w:ilvl="0">
      <w:start w:val="15"/>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hint="default"/>
      </w:r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15:restartNumberingAfterBreak="0">
    <w:nsid w:val="55B30764"/>
    <w:multiLevelType w:val="hybridMultilevel"/>
    <w:tmpl w:val="882A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032D27"/>
    <w:multiLevelType w:val="multilevel"/>
    <w:tmpl w:val="AC12BF04"/>
    <w:styleLink w:val="CurrentList2"/>
    <w:lvl w:ilvl="0">
      <w:start w:val="12"/>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15:restartNumberingAfterBreak="0">
    <w:nsid w:val="5A1A591B"/>
    <w:multiLevelType w:val="hybridMultilevel"/>
    <w:tmpl w:val="9E4AEB16"/>
    <w:lvl w:ilvl="0" w:tplc="0409001B">
      <w:start w:val="1"/>
      <w:numFmt w:val="lowerRoman"/>
      <w:lvlText w:val="%1."/>
      <w:lvlJc w:val="righ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FFFFFFFF">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5A6D4F02"/>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5C8807BC"/>
    <w:multiLevelType w:val="multilevel"/>
    <w:tmpl w:val="913C3A7A"/>
    <w:lvl w:ilvl="0">
      <w:start w:val="1"/>
      <w:numFmt w:val="decimal"/>
      <w:lvlText w:val="%1."/>
      <w:lvlJc w:val="left"/>
      <w:pPr>
        <w:ind w:left="720" w:hanging="360"/>
      </w:pPr>
      <w:rPr>
        <w:rFonts w:hint="default"/>
        <w:b w:val="0"/>
        <w:bCs w:val="0"/>
        <w:sz w:val="20"/>
        <w:szCs w:val="20"/>
      </w:rPr>
    </w:lvl>
    <w:lvl w:ilvl="1">
      <w:start w:val="1"/>
      <w:numFmt w:val="bullet"/>
      <w:lvlText w:val=""/>
      <w:lvlJc w:val="left"/>
      <w:pPr>
        <w:ind w:left="23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1855"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608C34A4"/>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5" w15:restartNumberingAfterBreak="0">
    <w:nsid w:val="60F012A6"/>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6" w15:restartNumberingAfterBreak="0">
    <w:nsid w:val="6383529E"/>
    <w:multiLevelType w:val="multilevel"/>
    <w:tmpl w:val="CA0A9AEE"/>
    <w:lvl w:ilvl="0">
      <w:start w:val="17"/>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 w15:restartNumberingAfterBreak="0">
    <w:nsid w:val="647E0937"/>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68CE0469"/>
    <w:multiLevelType w:val="hybridMultilevel"/>
    <w:tmpl w:val="2F74C10C"/>
    <w:lvl w:ilvl="0" w:tplc="759A1C3A">
      <w:start w:val="1"/>
      <w:numFmt w:val="upperRoman"/>
      <w:lvlText w:val="%1."/>
      <w:lvlJc w:val="left"/>
      <w:pPr>
        <w:ind w:left="1080" w:hanging="72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C64023E"/>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 w15:restartNumberingAfterBreak="0">
    <w:nsid w:val="71680216"/>
    <w:multiLevelType w:val="hybridMultilevel"/>
    <w:tmpl w:val="708ACDEA"/>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1" w15:restartNumberingAfterBreak="0">
    <w:nsid w:val="721605C7"/>
    <w:multiLevelType w:val="hybridMultilevel"/>
    <w:tmpl w:val="FFFFFFFF"/>
    <w:styleLink w:val="Importovanstyl4"/>
    <w:lvl w:ilvl="0" w:tplc="47DE693C">
      <w:start w:val="16"/>
      <w:numFmt w:val="decimal"/>
      <w:lvlText w:val="%1."/>
      <w:lvlJc w:val="left"/>
      <w:pPr>
        <w:ind w:left="720" w:hanging="360"/>
      </w:pPr>
    </w:lvl>
    <w:lvl w:ilvl="1" w:tplc="9D22B5F8">
      <w:start w:val="1"/>
      <w:numFmt w:val="lowerLetter"/>
      <w:lvlText w:val="%2."/>
      <w:lvlJc w:val="left"/>
      <w:pPr>
        <w:ind w:left="1440" w:hanging="360"/>
      </w:pPr>
    </w:lvl>
    <w:lvl w:ilvl="2" w:tplc="8C181D42">
      <w:start w:val="1"/>
      <w:numFmt w:val="lowerRoman"/>
      <w:lvlText w:val="%3."/>
      <w:lvlJc w:val="right"/>
      <w:pPr>
        <w:ind w:left="2160" w:hanging="180"/>
      </w:pPr>
    </w:lvl>
    <w:lvl w:ilvl="3" w:tplc="DC32F29E">
      <w:start w:val="1"/>
      <w:numFmt w:val="decimal"/>
      <w:lvlText w:val="%4."/>
      <w:lvlJc w:val="left"/>
      <w:pPr>
        <w:ind w:left="2880" w:hanging="360"/>
      </w:pPr>
    </w:lvl>
    <w:lvl w:ilvl="4" w:tplc="2E0CE66E">
      <w:start w:val="1"/>
      <w:numFmt w:val="lowerLetter"/>
      <w:lvlText w:val="%5."/>
      <w:lvlJc w:val="left"/>
      <w:pPr>
        <w:ind w:left="3600" w:hanging="360"/>
      </w:pPr>
    </w:lvl>
    <w:lvl w:ilvl="5" w:tplc="C4B0335C">
      <w:start w:val="1"/>
      <w:numFmt w:val="lowerRoman"/>
      <w:lvlText w:val="%6."/>
      <w:lvlJc w:val="right"/>
      <w:pPr>
        <w:ind w:left="4320" w:hanging="180"/>
      </w:pPr>
    </w:lvl>
    <w:lvl w:ilvl="6" w:tplc="C97880A6">
      <w:start w:val="1"/>
      <w:numFmt w:val="decimal"/>
      <w:lvlText w:val="%7."/>
      <w:lvlJc w:val="left"/>
      <w:pPr>
        <w:ind w:left="5040" w:hanging="360"/>
      </w:pPr>
    </w:lvl>
    <w:lvl w:ilvl="7" w:tplc="BE52E16C">
      <w:start w:val="1"/>
      <w:numFmt w:val="lowerLetter"/>
      <w:lvlText w:val="%8."/>
      <w:lvlJc w:val="left"/>
      <w:pPr>
        <w:ind w:left="5760" w:hanging="360"/>
      </w:pPr>
    </w:lvl>
    <w:lvl w:ilvl="8" w:tplc="ADDA175E">
      <w:start w:val="1"/>
      <w:numFmt w:val="lowerRoman"/>
      <w:lvlText w:val="%9."/>
      <w:lvlJc w:val="right"/>
      <w:pPr>
        <w:ind w:left="6480" w:hanging="180"/>
      </w:pPr>
    </w:lvl>
  </w:abstractNum>
  <w:abstractNum w:abstractNumId="62" w15:restartNumberingAfterBreak="0">
    <w:nsid w:val="726A157D"/>
    <w:multiLevelType w:val="hybridMultilevel"/>
    <w:tmpl w:val="A0429500"/>
    <w:lvl w:ilvl="0" w:tplc="FFFFFFFF">
      <w:start w:val="1"/>
      <w:numFmt w:val="decimal"/>
      <w:lvlText w:val="%1."/>
      <w:lvlJc w:val="left"/>
      <w:pPr>
        <w:ind w:left="1636" w:hanging="360"/>
      </w:pPr>
    </w:lvl>
    <w:lvl w:ilvl="1" w:tplc="9A4CF40E">
      <w:start w:val="1"/>
      <w:numFmt w:val="lowerLetter"/>
      <w:lvlText w:val="(%2)"/>
      <w:lvlJc w:val="lef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3" w15:restartNumberingAfterBreak="0">
    <w:nsid w:val="75E23DE2"/>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77277090"/>
    <w:multiLevelType w:val="multilevel"/>
    <w:tmpl w:val="6A826068"/>
    <w:styleLink w:val="CurrentList4"/>
    <w:lvl w:ilvl="0">
      <w:start w:val="12"/>
      <w:numFmt w:val="decimal"/>
      <w:lvlText w:val="%1."/>
      <w:lvlJc w:val="left"/>
      <w:pPr>
        <w:ind w:left="360" w:hanging="360"/>
      </w:pPr>
      <w:rPr>
        <w:rFonts w:hint="default"/>
        <w:b w:val="0"/>
        <w:bCs w:val="0"/>
        <w:sz w:val="20"/>
        <w:szCs w:val="20"/>
      </w:rPr>
    </w:lvl>
    <w:lvl w:ilvl="1">
      <w:start w:val="3"/>
      <w:numFmt w:val="lowerLetter"/>
      <w:lvlText w:val="%2)"/>
      <w:lvlJc w:val="left"/>
      <w:pPr>
        <w:ind w:left="644" w:hanging="360"/>
      </w:pPr>
      <w:rPr>
        <w:rFonts w:hint="default"/>
      </w:rPr>
    </w:lvl>
    <w:lvl w:ilvl="2">
      <w:start w:val="3"/>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5" w15:restartNumberingAfterBreak="0">
    <w:nsid w:val="77B936DD"/>
    <w:multiLevelType w:val="multilevel"/>
    <w:tmpl w:val="6352AD30"/>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rPr>
        <w:rFonts w:asciiTheme="majorBidi" w:eastAsiaTheme="minorEastAsia" w:hAnsiTheme="majorBidi" w:cstheme="majorBidi" w:hint="default"/>
      </w:rPr>
    </w:lvl>
    <w:lvl w:ilvl="2">
      <w:start w:val="1"/>
      <w:numFmt w:val="lowerRoman"/>
      <w:lvlText w:val="(%3)"/>
      <w:lvlJc w:val="left"/>
      <w:pPr>
        <w:ind w:left="1080" w:hanging="360"/>
      </w:pPr>
      <w:rPr>
        <w:rFonts w:hint="default"/>
        <w:sz w:val="20"/>
        <w:szCs w:val="20"/>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6" w15:restartNumberingAfterBreak="0">
    <w:nsid w:val="77D27F52"/>
    <w:multiLevelType w:val="multilevel"/>
    <w:tmpl w:val="53520974"/>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644"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7" w15:restartNumberingAfterBreak="0">
    <w:nsid w:val="79772155"/>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7DAF7DA7"/>
    <w:multiLevelType w:val="multilevel"/>
    <w:tmpl w:val="340E89AE"/>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asciiTheme="majorBidi" w:eastAsia="Times New Roman" w:hAnsiTheme="majorBidi" w:cstheme="majorBidi"/>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9" w15:restartNumberingAfterBreak="0">
    <w:nsid w:val="7DC82BB0"/>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15:restartNumberingAfterBreak="0">
    <w:nsid w:val="7E833CC2"/>
    <w:multiLevelType w:val="hybridMultilevel"/>
    <w:tmpl w:val="618EE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EC21ED5"/>
    <w:multiLevelType w:val="multilevel"/>
    <w:tmpl w:val="48CADBB2"/>
    <w:lvl w:ilvl="0">
      <w:start w:val="1"/>
      <w:numFmt w:val="decimal"/>
      <w:lvlText w:val="%1."/>
      <w:lvlJc w:val="left"/>
      <w:pPr>
        <w:ind w:left="360" w:hanging="360"/>
      </w:pPr>
      <w:rPr>
        <w:rFonts w:hint="default"/>
        <w:b w:val="0"/>
        <w:bCs w:val="0"/>
        <w:sz w:val="20"/>
        <w:szCs w:val="20"/>
      </w:rPr>
    </w:lvl>
    <w:lvl w:ilvl="1">
      <w:start w:val="1"/>
      <w:numFmt w:val="lowerLetter"/>
      <w:lvlText w:val="(%2)"/>
      <w:lvlJc w:val="left"/>
      <w:pPr>
        <w:ind w:left="2356"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1495"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 w15:restartNumberingAfterBreak="0">
    <w:nsid w:val="7FD72266"/>
    <w:multiLevelType w:val="hybridMultilevel"/>
    <w:tmpl w:val="FFFFFFFF"/>
    <w:styleLink w:val="Importovanstyl6"/>
    <w:lvl w:ilvl="0" w:tplc="62607036">
      <w:start w:val="14"/>
      <w:numFmt w:val="decimal"/>
      <w:lvlText w:val="%1."/>
      <w:lvlJc w:val="left"/>
      <w:pPr>
        <w:ind w:left="720" w:hanging="360"/>
      </w:pPr>
    </w:lvl>
    <w:lvl w:ilvl="1" w:tplc="52D4FC7E">
      <w:start w:val="1"/>
      <w:numFmt w:val="lowerLetter"/>
      <w:lvlText w:val="%2."/>
      <w:lvlJc w:val="left"/>
      <w:pPr>
        <w:ind w:left="1440" w:hanging="360"/>
      </w:pPr>
    </w:lvl>
    <w:lvl w:ilvl="2" w:tplc="33A6CF2C">
      <w:start w:val="1"/>
      <w:numFmt w:val="lowerRoman"/>
      <w:lvlText w:val="%3."/>
      <w:lvlJc w:val="right"/>
      <w:pPr>
        <w:ind w:left="2160" w:hanging="180"/>
      </w:pPr>
    </w:lvl>
    <w:lvl w:ilvl="3" w:tplc="611E20FA">
      <w:start w:val="1"/>
      <w:numFmt w:val="decimal"/>
      <w:lvlText w:val="%4."/>
      <w:lvlJc w:val="left"/>
      <w:pPr>
        <w:ind w:left="2880" w:hanging="360"/>
      </w:pPr>
    </w:lvl>
    <w:lvl w:ilvl="4" w:tplc="99607964">
      <w:start w:val="1"/>
      <w:numFmt w:val="lowerLetter"/>
      <w:lvlText w:val="%5."/>
      <w:lvlJc w:val="left"/>
      <w:pPr>
        <w:ind w:left="3600" w:hanging="360"/>
      </w:pPr>
    </w:lvl>
    <w:lvl w:ilvl="5" w:tplc="96C0DF8E">
      <w:start w:val="1"/>
      <w:numFmt w:val="lowerRoman"/>
      <w:lvlText w:val="%6."/>
      <w:lvlJc w:val="right"/>
      <w:pPr>
        <w:ind w:left="4320" w:hanging="180"/>
      </w:pPr>
    </w:lvl>
    <w:lvl w:ilvl="6" w:tplc="F3324A46">
      <w:start w:val="1"/>
      <w:numFmt w:val="decimal"/>
      <w:lvlText w:val="%7."/>
      <w:lvlJc w:val="left"/>
      <w:pPr>
        <w:ind w:left="5040" w:hanging="360"/>
      </w:pPr>
    </w:lvl>
    <w:lvl w:ilvl="7" w:tplc="BF8CEE46">
      <w:start w:val="1"/>
      <w:numFmt w:val="lowerLetter"/>
      <w:lvlText w:val="%8."/>
      <w:lvlJc w:val="left"/>
      <w:pPr>
        <w:ind w:left="5760" w:hanging="360"/>
      </w:pPr>
    </w:lvl>
    <w:lvl w:ilvl="8" w:tplc="83EEAD22">
      <w:start w:val="1"/>
      <w:numFmt w:val="lowerRoman"/>
      <w:lvlText w:val="%9."/>
      <w:lvlJc w:val="right"/>
      <w:pPr>
        <w:ind w:left="6480" w:hanging="180"/>
      </w:pPr>
    </w:lvl>
  </w:abstractNum>
  <w:num w:numId="1" w16cid:durableId="1431202506">
    <w:abstractNumId w:val="33"/>
  </w:num>
  <w:num w:numId="2" w16cid:durableId="1825970538">
    <w:abstractNumId w:val="61"/>
  </w:num>
  <w:num w:numId="3" w16cid:durableId="2130198234">
    <w:abstractNumId w:val="25"/>
  </w:num>
  <w:num w:numId="4" w16cid:durableId="480465586">
    <w:abstractNumId w:val="72"/>
  </w:num>
  <w:num w:numId="5" w16cid:durableId="263346721">
    <w:abstractNumId w:val="0"/>
  </w:num>
  <w:num w:numId="6" w16cid:durableId="195311575">
    <w:abstractNumId w:val="40"/>
  </w:num>
  <w:num w:numId="7" w16cid:durableId="601494103">
    <w:abstractNumId w:val="30"/>
  </w:num>
  <w:num w:numId="8" w16cid:durableId="1490053242">
    <w:abstractNumId w:val="27"/>
  </w:num>
  <w:num w:numId="9" w16cid:durableId="1475953774">
    <w:abstractNumId w:val="1"/>
  </w:num>
  <w:num w:numId="10" w16cid:durableId="1604266427">
    <w:abstractNumId w:val="23"/>
  </w:num>
  <w:num w:numId="11" w16cid:durableId="499856137">
    <w:abstractNumId w:val="37"/>
  </w:num>
  <w:num w:numId="12" w16cid:durableId="372581389">
    <w:abstractNumId w:val="15"/>
  </w:num>
  <w:num w:numId="13" w16cid:durableId="9334797">
    <w:abstractNumId w:val="50"/>
  </w:num>
  <w:num w:numId="14" w16cid:durableId="360280765">
    <w:abstractNumId w:val="32"/>
  </w:num>
  <w:num w:numId="15" w16cid:durableId="1058241356">
    <w:abstractNumId w:val="60"/>
  </w:num>
  <w:num w:numId="16" w16cid:durableId="201214320">
    <w:abstractNumId w:val="62"/>
  </w:num>
  <w:num w:numId="17" w16cid:durableId="494954013">
    <w:abstractNumId w:val="20"/>
  </w:num>
  <w:num w:numId="18" w16cid:durableId="1975022142">
    <w:abstractNumId w:val="8"/>
  </w:num>
  <w:num w:numId="19" w16cid:durableId="165826696">
    <w:abstractNumId w:val="45"/>
  </w:num>
  <w:num w:numId="20" w16cid:durableId="246619543">
    <w:abstractNumId w:val="65"/>
  </w:num>
  <w:num w:numId="21" w16cid:durableId="1549106142">
    <w:abstractNumId w:val="3"/>
  </w:num>
  <w:num w:numId="22" w16cid:durableId="1827549209">
    <w:abstractNumId w:val="11"/>
  </w:num>
  <w:num w:numId="23" w16cid:durableId="332952954">
    <w:abstractNumId w:val="2"/>
  </w:num>
  <w:num w:numId="24" w16cid:durableId="1841575678">
    <w:abstractNumId w:val="7"/>
  </w:num>
  <w:num w:numId="25" w16cid:durableId="478962631">
    <w:abstractNumId w:val="19"/>
  </w:num>
  <w:num w:numId="26" w16cid:durableId="217322964">
    <w:abstractNumId w:val="16"/>
  </w:num>
  <w:num w:numId="27" w16cid:durableId="406390552">
    <w:abstractNumId w:val="48"/>
  </w:num>
  <w:num w:numId="28" w16cid:durableId="1295795344">
    <w:abstractNumId w:val="5"/>
  </w:num>
  <w:num w:numId="29" w16cid:durableId="1638756342">
    <w:abstractNumId w:val="70"/>
  </w:num>
  <w:num w:numId="30" w16cid:durableId="1950577492">
    <w:abstractNumId w:val="31"/>
  </w:num>
  <w:num w:numId="31" w16cid:durableId="832456141">
    <w:abstractNumId w:val="49"/>
  </w:num>
  <w:num w:numId="32" w16cid:durableId="197861173">
    <w:abstractNumId w:val="51"/>
  </w:num>
  <w:num w:numId="33" w16cid:durableId="1555386127">
    <w:abstractNumId w:val="13"/>
  </w:num>
  <w:num w:numId="34" w16cid:durableId="788621583">
    <w:abstractNumId w:val="39"/>
  </w:num>
  <w:num w:numId="35" w16cid:durableId="271518987">
    <w:abstractNumId w:val="28"/>
  </w:num>
  <w:num w:numId="36" w16cid:durableId="551116087">
    <w:abstractNumId w:val="14"/>
  </w:num>
  <w:num w:numId="37" w16cid:durableId="1584224264">
    <w:abstractNumId w:val="4"/>
  </w:num>
  <w:num w:numId="38" w16cid:durableId="1064453792">
    <w:abstractNumId w:val="17"/>
  </w:num>
  <w:num w:numId="39" w16cid:durableId="1078988651">
    <w:abstractNumId w:val="66"/>
  </w:num>
  <w:num w:numId="40" w16cid:durableId="530993948">
    <w:abstractNumId w:val="64"/>
  </w:num>
  <w:num w:numId="41" w16cid:durableId="964307500">
    <w:abstractNumId w:val="56"/>
  </w:num>
  <w:num w:numId="42" w16cid:durableId="1796636125">
    <w:abstractNumId w:val="53"/>
  </w:num>
  <w:num w:numId="43" w16cid:durableId="524291381">
    <w:abstractNumId w:val="46"/>
  </w:num>
  <w:num w:numId="44" w16cid:durableId="1629697722">
    <w:abstractNumId w:val="43"/>
  </w:num>
  <w:num w:numId="45" w16cid:durableId="1653754453">
    <w:abstractNumId w:val="0"/>
    <w:lvlOverride w:ilvl="0">
      <w:lvl w:ilvl="0" w:tplc="E402B64C">
        <w:start w:val="1"/>
        <w:numFmt w:val="decimal"/>
        <w:lvlText w:val="%1."/>
        <w:lvlJc w:val="left"/>
        <w:pPr>
          <w:tabs>
            <w:tab w:val="num" w:pos="567"/>
          </w:tabs>
          <w:ind w:left="1247" w:firstLine="0"/>
        </w:pPr>
        <w:rPr>
          <w:rFonts w:hint="default"/>
        </w:rPr>
      </w:lvl>
    </w:lvlOverride>
    <w:lvlOverride w:ilvl="1">
      <w:lvl w:ilvl="1" w:tplc="31F87614">
        <w:start w:val="1"/>
        <w:numFmt w:val="lowerLetter"/>
        <w:lvlText w:val="(%2)"/>
        <w:lvlJc w:val="left"/>
        <w:pPr>
          <w:tabs>
            <w:tab w:val="num" w:pos="567"/>
          </w:tabs>
          <w:ind w:left="1247" w:firstLine="567"/>
        </w:pPr>
        <w:rPr>
          <w:rFonts w:hint="default"/>
        </w:rPr>
      </w:lvl>
    </w:lvlOverride>
    <w:lvlOverride w:ilvl="2">
      <w:lvl w:ilvl="2" w:tplc="697C28F0">
        <w:start w:val="1"/>
        <w:numFmt w:val="lowerRoman"/>
        <w:lvlText w:val="(%3)"/>
        <w:lvlJc w:val="left"/>
        <w:pPr>
          <w:tabs>
            <w:tab w:val="num" w:pos="567"/>
          </w:tabs>
          <w:ind w:left="2948" w:hanging="567"/>
        </w:pPr>
        <w:rPr>
          <w:rFonts w:hint="default"/>
        </w:rPr>
      </w:lvl>
    </w:lvlOverride>
    <w:lvlOverride w:ilvl="3">
      <w:lvl w:ilvl="3" w:tplc="EA22D9B2">
        <w:start w:val="1"/>
        <w:numFmt w:val="lowerLetter"/>
        <w:lvlText w:val="%4."/>
        <w:lvlJc w:val="left"/>
        <w:pPr>
          <w:tabs>
            <w:tab w:val="num" w:pos="567"/>
          </w:tabs>
          <w:ind w:left="3515" w:hanging="567"/>
        </w:pPr>
        <w:rPr>
          <w:rFonts w:hint="default"/>
        </w:rPr>
      </w:lvl>
    </w:lvlOverride>
    <w:lvlOverride w:ilvl="4">
      <w:lvl w:ilvl="4" w:tplc="35D21CD8">
        <w:start w:val="1"/>
        <w:numFmt w:val="lowerRoman"/>
        <w:lvlText w:val="%5."/>
        <w:lvlJc w:val="left"/>
        <w:pPr>
          <w:tabs>
            <w:tab w:val="num" w:pos="567"/>
          </w:tabs>
          <w:ind w:left="4082" w:hanging="567"/>
        </w:pPr>
        <w:rPr>
          <w:rFonts w:hint="default"/>
        </w:rPr>
      </w:lvl>
    </w:lvlOverride>
    <w:lvlOverride w:ilvl="5">
      <w:lvl w:ilvl="5" w:tplc="CC8CC03A">
        <w:start w:val="1"/>
        <w:numFmt w:val="lowerRoman"/>
        <w:lvlText w:val="%6."/>
        <w:lvlJc w:val="right"/>
        <w:pPr>
          <w:tabs>
            <w:tab w:val="num" w:pos="7835"/>
          </w:tabs>
          <w:ind w:left="7835" w:hanging="180"/>
        </w:pPr>
        <w:rPr>
          <w:rFonts w:hint="default"/>
        </w:rPr>
      </w:lvl>
    </w:lvlOverride>
    <w:lvlOverride w:ilvl="6">
      <w:lvl w:ilvl="6" w:tplc="29203B76">
        <w:start w:val="1"/>
        <w:numFmt w:val="decimal"/>
        <w:lvlText w:val="%7."/>
        <w:lvlJc w:val="left"/>
        <w:pPr>
          <w:tabs>
            <w:tab w:val="num" w:pos="8555"/>
          </w:tabs>
          <w:ind w:left="8555" w:hanging="360"/>
        </w:pPr>
        <w:rPr>
          <w:rFonts w:hint="default"/>
        </w:rPr>
      </w:lvl>
    </w:lvlOverride>
    <w:lvlOverride w:ilvl="7">
      <w:lvl w:ilvl="7" w:tplc="97229934">
        <w:start w:val="1"/>
        <w:numFmt w:val="lowerLetter"/>
        <w:lvlText w:val="%8."/>
        <w:lvlJc w:val="left"/>
        <w:pPr>
          <w:tabs>
            <w:tab w:val="num" w:pos="9275"/>
          </w:tabs>
          <w:ind w:left="9275" w:hanging="360"/>
        </w:pPr>
        <w:rPr>
          <w:rFonts w:hint="default"/>
        </w:rPr>
      </w:lvl>
    </w:lvlOverride>
    <w:lvlOverride w:ilvl="8">
      <w:lvl w:ilvl="8" w:tplc="D698434C">
        <w:start w:val="1"/>
        <w:numFmt w:val="lowerRoman"/>
        <w:lvlText w:val="%9."/>
        <w:lvlJc w:val="right"/>
        <w:pPr>
          <w:tabs>
            <w:tab w:val="num" w:pos="9995"/>
          </w:tabs>
          <w:ind w:left="9995" w:hanging="180"/>
        </w:pPr>
        <w:rPr>
          <w:rFonts w:hint="default"/>
        </w:rPr>
      </w:lvl>
    </w:lvlOverride>
  </w:num>
  <w:num w:numId="46" w16cid:durableId="312948834">
    <w:abstractNumId w:val="47"/>
  </w:num>
  <w:num w:numId="47" w16cid:durableId="1308129711">
    <w:abstractNumId w:val="21"/>
  </w:num>
  <w:num w:numId="48" w16cid:durableId="1765298245">
    <w:abstractNumId w:val="58"/>
  </w:num>
  <w:num w:numId="49" w16cid:durableId="499858315">
    <w:abstractNumId w:val="34"/>
  </w:num>
  <w:num w:numId="50" w16cid:durableId="935865713">
    <w:abstractNumId w:val="42"/>
  </w:num>
  <w:num w:numId="51" w16cid:durableId="974797046">
    <w:abstractNumId w:val="63"/>
  </w:num>
  <w:num w:numId="52" w16cid:durableId="108088859">
    <w:abstractNumId w:val="22"/>
  </w:num>
  <w:num w:numId="53" w16cid:durableId="10225855">
    <w:abstractNumId w:val="18"/>
  </w:num>
  <w:num w:numId="54" w16cid:durableId="1985112704">
    <w:abstractNumId w:val="71"/>
  </w:num>
  <w:num w:numId="55" w16cid:durableId="59914297">
    <w:abstractNumId w:val="35"/>
  </w:num>
  <w:num w:numId="56" w16cid:durableId="708066505">
    <w:abstractNumId w:val="54"/>
  </w:num>
  <w:num w:numId="57" w16cid:durableId="1071268043">
    <w:abstractNumId w:val="69"/>
  </w:num>
  <w:num w:numId="58" w16cid:durableId="1243104584">
    <w:abstractNumId w:val="9"/>
  </w:num>
  <w:num w:numId="59" w16cid:durableId="1059784100">
    <w:abstractNumId w:val="52"/>
  </w:num>
  <w:num w:numId="60" w16cid:durableId="1934824034">
    <w:abstractNumId w:val="26"/>
  </w:num>
  <w:num w:numId="61" w16cid:durableId="753014305">
    <w:abstractNumId w:val="36"/>
  </w:num>
  <w:num w:numId="62" w16cid:durableId="1235042467">
    <w:abstractNumId w:val="24"/>
  </w:num>
  <w:num w:numId="63" w16cid:durableId="1926186792">
    <w:abstractNumId w:val="67"/>
  </w:num>
  <w:num w:numId="64" w16cid:durableId="1713188297">
    <w:abstractNumId w:val="44"/>
  </w:num>
  <w:num w:numId="65" w16cid:durableId="605692419">
    <w:abstractNumId w:val="12"/>
  </w:num>
  <w:num w:numId="66" w16cid:durableId="1650474540">
    <w:abstractNumId w:val="6"/>
  </w:num>
  <w:num w:numId="67" w16cid:durableId="703293127">
    <w:abstractNumId w:val="57"/>
  </w:num>
  <w:num w:numId="68" w16cid:durableId="1175530710">
    <w:abstractNumId w:val="59"/>
  </w:num>
  <w:num w:numId="69" w16cid:durableId="1375543190">
    <w:abstractNumId w:val="38"/>
  </w:num>
  <w:num w:numId="70" w16cid:durableId="1087992684">
    <w:abstractNumId w:val="41"/>
  </w:num>
  <w:num w:numId="71" w16cid:durableId="1347250073">
    <w:abstractNumId w:val="68"/>
  </w:num>
  <w:num w:numId="72" w16cid:durableId="97456646">
    <w:abstractNumId w:val="10"/>
  </w:num>
  <w:num w:numId="73" w16cid:durableId="872614760">
    <w:abstractNumId w:val="29"/>
  </w:num>
  <w:num w:numId="74" w16cid:durableId="376054370">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454"/>
  <w:hyphenationZone w:val="425"/>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F94"/>
    <w:rsid w:val="0000038E"/>
    <w:rsid w:val="00000458"/>
    <w:rsid w:val="000009F3"/>
    <w:rsid w:val="00000BD9"/>
    <w:rsid w:val="00000C08"/>
    <w:rsid w:val="0000163E"/>
    <w:rsid w:val="00001936"/>
    <w:rsid w:val="00001993"/>
    <w:rsid w:val="00001C8B"/>
    <w:rsid w:val="00001F06"/>
    <w:rsid w:val="00002180"/>
    <w:rsid w:val="000024FD"/>
    <w:rsid w:val="00002638"/>
    <w:rsid w:val="00002BDD"/>
    <w:rsid w:val="00002CC6"/>
    <w:rsid w:val="00002FCE"/>
    <w:rsid w:val="00003191"/>
    <w:rsid w:val="0000362D"/>
    <w:rsid w:val="00003730"/>
    <w:rsid w:val="0000380B"/>
    <w:rsid w:val="000038C0"/>
    <w:rsid w:val="00003F94"/>
    <w:rsid w:val="00004647"/>
    <w:rsid w:val="000047E9"/>
    <w:rsid w:val="00004968"/>
    <w:rsid w:val="00004B89"/>
    <w:rsid w:val="00004E37"/>
    <w:rsid w:val="00004FDB"/>
    <w:rsid w:val="0000505F"/>
    <w:rsid w:val="0000513B"/>
    <w:rsid w:val="00005822"/>
    <w:rsid w:val="00005EF7"/>
    <w:rsid w:val="00005F04"/>
    <w:rsid w:val="00006C20"/>
    <w:rsid w:val="00006F06"/>
    <w:rsid w:val="00006F47"/>
    <w:rsid w:val="00007015"/>
    <w:rsid w:val="00007189"/>
    <w:rsid w:val="000075A5"/>
    <w:rsid w:val="000075D7"/>
    <w:rsid w:val="0000773D"/>
    <w:rsid w:val="00007774"/>
    <w:rsid w:val="00007AAB"/>
    <w:rsid w:val="00007C01"/>
    <w:rsid w:val="00007F01"/>
    <w:rsid w:val="00010733"/>
    <w:rsid w:val="00010741"/>
    <w:rsid w:val="0001090B"/>
    <w:rsid w:val="00010EDF"/>
    <w:rsid w:val="00011058"/>
    <w:rsid w:val="00011431"/>
    <w:rsid w:val="000115E9"/>
    <w:rsid w:val="00011880"/>
    <w:rsid w:val="000119C2"/>
    <w:rsid w:val="00011C8F"/>
    <w:rsid w:val="00011E3D"/>
    <w:rsid w:val="0001208F"/>
    <w:rsid w:val="00012195"/>
    <w:rsid w:val="0001287D"/>
    <w:rsid w:val="00012907"/>
    <w:rsid w:val="0001291B"/>
    <w:rsid w:val="00012A8E"/>
    <w:rsid w:val="00012B5C"/>
    <w:rsid w:val="00012B74"/>
    <w:rsid w:val="00012CCF"/>
    <w:rsid w:val="000131CB"/>
    <w:rsid w:val="000138E5"/>
    <w:rsid w:val="00013A34"/>
    <w:rsid w:val="00013AE9"/>
    <w:rsid w:val="00013C16"/>
    <w:rsid w:val="0001412E"/>
    <w:rsid w:val="000141A0"/>
    <w:rsid w:val="00014486"/>
    <w:rsid w:val="00014899"/>
    <w:rsid w:val="000155F7"/>
    <w:rsid w:val="0001561B"/>
    <w:rsid w:val="00015B3E"/>
    <w:rsid w:val="00015B59"/>
    <w:rsid w:val="00015BF4"/>
    <w:rsid w:val="00015CDE"/>
    <w:rsid w:val="0001676A"/>
    <w:rsid w:val="000167B1"/>
    <w:rsid w:val="000169B0"/>
    <w:rsid w:val="00016FF1"/>
    <w:rsid w:val="000172AB"/>
    <w:rsid w:val="000172D6"/>
    <w:rsid w:val="00017459"/>
    <w:rsid w:val="000174B3"/>
    <w:rsid w:val="00017C0F"/>
    <w:rsid w:val="00017FAC"/>
    <w:rsid w:val="0002044F"/>
    <w:rsid w:val="000204BC"/>
    <w:rsid w:val="00020595"/>
    <w:rsid w:val="00020AE3"/>
    <w:rsid w:val="00020E1F"/>
    <w:rsid w:val="00020E5A"/>
    <w:rsid w:val="000210B6"/>
    <w:rsid w:val="00021167"/>
    <w:rsid w:val="000216F5"/>
    <w:rsid w:val="00021BC0"/>
    <w:rsid w:val="00021CED"/>
    <w:rsid w:val="00021EA4"/>
    <w:rsid w:val="00021FD6"/>
    <w:rsid w:val="0002201B"/>
    <w:rsid w:val="00022300"/>
    <w:rsid w:val="000225BC"/>
    <w:rsid w:val="000227FB"/>
    <w:rsid w:val="000235A7"/>
    <w:rsid w:val="00023A31"/>
    <w:rsid w:val="00023B5F"/>
    <w:rsid w:val="00023D58"/>
    <w:rsid w:val="0002427A"/>
    <w:rsid w:val="00024C76"/>
    <w:rsid w:val="00024E48"/>
    <w:rsid w:val="0002521D"/>
    <w:rsid w:val="0002539C"/>
    <w:rsid w:val="000258ED"/>
    <w:rsid w:val="000258F7"/>
    <w:rsid w:val="00025CE8"/>
    <w:rsid w:val="00025E9D"/>
    <w:rsid w:val="00025FE7"/>
    <w:rsid w:val="000260C4"/>
    <w:rsid w:val="0002685C"/>
    <w:rsid w:val="00026983"/>
    <w:rsid w:val="00026AA2"/>
    <w:rsid w:val="00026EBC"/>
    <w:rsid w:val="000271A7"/>
    <w:rsid w:val="0002756F"/>
    <w:rsid w:val="000276F7"/>
    <w:rsid w:val="00027A30"/>
    <w:rsid w:val="0003013B"/>
    <w:rsid w:val="000302CB"/>
    <w:rsid w:val="0003036B"/>
    <w:rsid w:val="00030529"/>
    <w:rsid w:val="00030614"/>
    <w:rsid w:val="000306D6"/>
    <w:rsid w:val="00030966"/>
    <w:rsid w:val="00030CAE"/>
    <w:rsid w:val="00030DA7"/>
    <w:rsid w:val="00030DDF"/>
    <w:rsid w:val="00030E71"/>
    <w:rsid w:val="00030FC6"/>
    <w:rsid w:val="00031404"/>
    <w:rsid w:val="0003179E"/>
    <w:rsid w:val="000318F8"/>
    <w:rsid w:val="00031A64"/>
    <w:rsid w:val="00031FD4"/>
    <w:rsid w:val="00032173"/>
    <w:rsid w:val="000323A9"/>
    <w:rsid w:val="0003272E"/>
    <w:rsid w:val="0003278B"/>
    <w:rsid w:val="0003279F"/>
    <w:rsid w:val="000327F1"/>
    <w:rsid w:val="00032A4A"/>
    <w:rsid w:val="00032CF3"/>
    <w:rsid w:val="000331ED"/>
    <w:rsid w:val="00033501"/>
    <w:rsid w:val="00033B84"/>
    <w:rsid w:val="00034222"/>
    <w:rsid w:val="000344D0"/>
    <w:rsid w:val="000345E6"/>
    <w:rsid w:val="00034755"/>
    <w:rsid w:val="00034764"/>
    <w:rsid w:val="0003486F"/>
    <w:rsid w:val="00034919"/>
    <w:rsid w:val="00034A29"/>
    <w:rsid w:val="00034BC8"/>
    <w:rsid w:val="00035041"/>
    <w:rsid w:val="000350A8"/>
    <w:rsid w:val="000352FA"/>
    <w:rsid w:val="00035359"/>
    <w:rsid w:val="000354E5"/>
    <w:rsid w:val="0003563F"/>
    <w:rsid w:val="0003587B"/>
    <w:rsid w:val="00036115"/>
    <w:rsid w:val="0003612B"/>
    <w:rsid w:val="0003612D"/>
    <w:rsid w:val="00036131"/>
    <w:rsid w:val="000362F1"/>
    <w:rsid w:val="000364E4"/>
    <w:rsid w:val="000369B8"/>
    <w:rsid w:val="00036B45"/>
    <w:rsid w:val="00036DF2"/>
    <w:rsid w:val="00036EC4"/>
    <w:rsid w:val="00037132"/>
    <w:rsid w:val="00037643"/>
    <w:rsid w:val="00037871"/>
    <w:rsid w:val="00037E76"/>
    <w:rsid w:val="0004003C"/>
    <w:rsid w:val="000401A4"/>
    <w:rsid w:val="000401AD"/>
    <w:rsid w:val="00040474"/>
    <w:rsid w:val="000405E1"/>
    <w:rsid w:val="000407C8"/>
    <w:rsid w:val="00040B6B"/>
    <w:rsid w:val="00040C9A"/>
    <w:rsid w:val="00040D19"/>
    <w:rsid w:val="00040D98"/>
    <w:rsid w:val="000412FF"/>
    <w:rsid w:val="000419C9"/>
    <w:rsid w:val="00041C31"/>
    <w:rsid w:val="00041D3B"/>
    <w:rsid w:val="000420A7"/>
    <w:rsid w:val="0004234A"/>
    <w:rsid w:val="00042683"/>
    <w:rsid w:val="00042941"/>
    <w:rsid w:val="00042BFE"/>
    <w:rsid w:val="00042DCC"/>
    <w:rsid w:val="00042F81"/>
    <w:rsid w:val="0004310F"/>
    <w:rsid w:val="00043176"/>
    <w:rsid w:val="000432E7"/>
    <w:rsid w:val="000433DD"/>
    <w:rsid w:val="000435B5"/>
    <w:rsid w:val="0004397D"/>
    <w:rsid w:val="00043C22"/>
    <w:rsid w:val="00043C9C"/>
    <w:rsid w:val="00043E89"/>
    <w:rsid w:val="00043E99"/>
    <w:rsid w:val="0004442E"/>
    <w:rsid w:val="00044626"/>
    <w:rsid w:val="0004486F"/>
    <w:rsid w:val="000450DD"/>
    <w:rsid w:val="0004516D"/>
    <w:rsid w:val="000451B8"/>
    <w:rsid w:val="000451D2"/>
    <w:rsid w:val="000451EF"/>
    <w:rsid w:val="00045553"/>
    <w:rsid w:val="00045793"/>
    <w:rsid w:val="000459EE"/>
    <w:rsid w:val="000459F0"/>
    <w:rsid w:val="00045C41"/>
    <w:rsid w:val="00045C88"/>
    <w:rsid w:val="00045D02"/>
    <w:rsid w:val="00045E5C"/>
    <w:rsid w:val="00045FA9"/>
    <w:rsid w:val="0004615F"/>
    <w:rsid w:val="000461F4"/>
    <w:rsid w:val="0004627F"/>
    <w:rsid w:val="00046D5C"/>
    <w:rsid w:val="000473E2"/>
    <w:rsid w:val="0004748C"/>
    <w:rsid w:val="00047580"/>
    <w:rsid w:val="000476E5"/>
    <w:rsid w:val="000477A2"/>
    <w:rsid w:val="0004780B"/>
    <w:rsid w:val="00047944"/>
    <w:rsid w:val="00047A44"/>
    <w:rsid w:val="00047B03"/>
    <w:rsid w:val="00047B57"/>
    <w:rsid w:val="00047B81"/>
    <w:rsid w:val="00047D46"/>
    <w:rsid w:val="00047D5A"/>
    <w:rsid w:val="00047F24"/>
    <w:rsid w:val="00047FED"/>
    <w:rsid w:val="000504E9"/>
    <w:rsid w:val="000505A2"/>
    <w:rsid w:val="00050A92"/>
    <w:rsid w:val="00050CF6"/>
    <w:rsid w:val="00050E04"/>
    <w:rsid w:val="00050F44"/>
    <w:rsid w:val="000510BA"/>
    <w:rsid w:val="0005124C"/>
    <w:rsid w:val="0005145B"/>
    <w:rsid w:val="000516BD"/>
    <w:rsid w:val="000518B8"/>
    <w:rsid w:val="00051B2B"/>
    <w:rsid w:val="00051CAE"/>
    <w:rsid w:val="00051CCC"/>
    <w:rsid w:val="00051DD9"/>
    <w:rsid w:val="00052130"/>
    <w:rsid w:val="000522F1"/>
    <w:rsid w:val="000524B0"/>
    <w:rsid w:val="00052642"/>
    <w:rsid w:val="00052D4E"/>
    <w:rsid w:val="00052E1E"/>
    <w:rsid w:val="0005325C"/>
    <w:rsid w:val="00053797"/>
    <w:rsid w:val="00053B15"/>
    <w:rsid w:val="00053D5A"/>
    <w:rsid w:val="00053D84"/>
    <w:rsid w:val="0005459A"/>
    <w:rsid w:val="0005478C"/>
    <w:rsid w:val="00054895"/>
    <w:rsid w:val="000549A1"/>
    <w:rsid w:val="00054CB9"/>
    <w:rsid w:val="00054D8C"/>
    <w:rsid w:val="00055102"/>
    <w:rsid w:val="0005596E"/>
    <w:rsid w:val="000559D5"/>
    <w:rsid w:val="00055C10"/>
    <w:rsid w:val="00055D7D"/>
    <w:rsid w:val="00055EA9"/>
    <w:rsid w:val="00055FB6"/>
    <w:rsid w:val="000563FA"/>
    <w:rsid w:val="000564F9"/>
    <w:rsid w:val="00056538"/>
    <w:rsid w:val="0005676E"/>
    <w:rsid w:val="00056DBE"/>
    <w:rsid w:val="000575F0"/>
    <w:rsid w:val="0005784C"/>
    <w:rsid w:val="000578EE"/>
    <w:rsid w:val="000601F6"/>
    <w:rsid w:val="00060236"/>
    <w:rsid w:val="000604AB"/>
    <w:rsid w:val="00060751"/>
    <w:rsid w:val="00060793"/>
    <w:rsid w:val="000607EE"/>
    <w:rsid w:val="00060B3D"/>
    <w:rsid w:val="00060C0F"/>
    <w:rsid w:val="00060C94"/>
    <w:rsid w:val="00060E93"/>
    <w:rsid w:val="000611C0"/>
    <w:rsid w:val="0006134A"/>
    <w:rsid w:val="000613EA"/>
    <w:rsid w:val="000618B4"/>
    <w:rsid w:val="00061E2C"/>
    <w:rsid w:val="00061E67"/>
    <w:rsid w:val="00061F50"/>
    <w:rsid w:val="00062382"/>
    <w:rsid w:val="00062BDC"/>
    <w:rsid w:val="00062BFE"/>
    <w:rsid w:val="00062EE6"/>
    <w:rsid w:val="00063325"/>
    <w:rsid w:val="0006334D"/>
    <w:rsid w:val="00063469"/>
    <w:rsid w:val="00063495"/>
    <w:rsid w:val="000636E8"/>
    <w:rsid w:val="000638C4"/>
    <w:rsid w:val="0006391E"/>
    <w:rsid w:val="000639BA"/>
    <w:rsid w:val="00063A09"/>
    <w:rsid w:val="00063C6E"/>
    <w:rsid w:val="00063C9D"/>
    <w:rsid w:val="00063CF9"/>
    <w:rsid w:val="00063E7F"/>
    <w:rsid w:val="00063F8D"/>
    <w:rsid w:val="00064009"/>
    <w:rsid w:val="0006400C"/>
    <w:rsid w:val="00064104"/>
    <w:rsid w:val="000646FA"/>
    <w:rsid w:val="00064B1B"/>
    <w:rsid w:val="00064CB7"/>
    <w:rsid w:val="00064E4F"/>
    <w:rsid w:val="00064E96"/>
    <w:rsid w:val="00064F01"/>
    <w:rsid w:val="00065054"/>
    <w:rsid w:val="000650CD"/>
    <w:rsid w:val="0006520A"/>
    <w:rsid w:val="00065265"/>
    <w:rsid w:val="00065F6E"/>
    <w:rsid w:val="00066158"/>
    <w:rsid w:val="000663D7"/>
    <w:rsid w:val="000664BB"/>
    <w:rsid w:val="00066AA6"/>
    <w:rsid w:val="00066ED9"/>
    <w:rsid w:val="00067045"/>
    <w:rsid w:val="000670C9"/>
    <w:rsid w:val="00067A77"/>
    <w:rsid w:val="00067DA2"/>
    <w:rsid w:val="00067E5A"/>
    <w:rsid w:val="00070004"/>
    <w:rsid w:val="0007060D"/>
    <w:rsid w:val="00070662"/>
    <w:rsid w:val="000707CA"/>
    <w:rsid w:val="000708D1"/>
    <w:rsid w:val="00070EF5"/>
    <w:rsid w:val="000710C4"/>
    <w:rsid w:val="000715B7"/>
    <w:rsid w:val="00071F1E"/>
    <w:rsid w:val="000724A1"/>
    <w:rsid w:val="000725CE"/>
    <w:rsid w:val="0007271B"/>
    <w:rsid w:val="0007274F"/>
    <w:rsid w:val="0007279A"/>
    <w:rsid w:val="000727D6"/>
    <w:rsid w:val="00072AAA"/>
    <w:rsid w:val="00072C3B"/>
    <w:rsid w:val="00072F9E"/>
    <w:rsid w:val="00072FC0"/>
    <w:rsid w:val="000736DC"/>
    <w:rsid w:val="00073A28"/>
    <w:rsid w:val="00073DE9"/>
    <w:rsid w:val="00073F2C"/>
    <w:rsid w:val="00074228"/>
    <w:rsid w:val="0007469C"/>
    <w:rsid w:val="0007471E"/>
    <w:rsid w:val="000749F1"/>
    <w:rsid w:val="00074BAE"/>
    <w:rsid w:val="00074E97"/>
    <w:rsid w:val="00074EB9"/>
    <w:rsid w:val="00074F92"/>
    <w:rsid w:val="000751D6"/>
    <w:rsid w:val="0007582B"/>
    <w:rsid w:val="000759E8"/>
    <w:rsid w:val="00076289"/>
    <w:rsid w:val="000762F9"/>
    <w:rsid w:val="000763A2"/>
    <w:rsid w:val="00076427"/>
    <w:rsid w:val="000764D6"/>
    <w:rsid w:val="000765DA"/>
    <w:rsid w:val="000767A2"/>
    <w:rsid w:val="00077075"/>
    <w:rsid w:val="0007714E"/>
    <w:rsid w:val="00077170"/>
    <w:rsid w:val="00077173"/>
    <w:rsid w:val="00077593"/>
    <w:rsid w:val="00077912"/>
    <w:rsid w:val="00077D9D"/>
    <w:rsid w:val="00077F86"/>
    <w:rsid w:val="00077FDF"/>
    <w:rsid w:val="000800FD"/>
    <w:rsid w:val="000801EE"/>
    <w:rsid w:val="0008053F"/>
    <w:rsid w:val="00080581"/>
    <w:rsid w:val="0008060E"/>
    <w:rsid w:val="000809D3"/>
    <w:rsid w:val="00080D9D"/>
    <w:rsid w:val="0008156A"/>
    <w:rsid w:val="000816A2"/>
    <w:rsid w:val="00081852"/>
    <w:rsid w:val="000826BA"/>
    <w:rsid w:val="0008288A"/>
    <w:rsid w:val="00082BA3"/>
    <w:rsid w:val="00083263"/>
    <w:rsid w:val="000832E7"/>
    <w:rsid w:val="0008350A"/>
    <w:rsid w:val="00083591"/>
    <w:rsid w:val="00083984"/>
    <w:rsid w:val="000840ED"/>
    <w:rsid w:val="000841B2"/>
    <w:rsid w:val="00084C43"/>
    <w:rsid w:val="00084C52"/>
    <w:rsid w:val="00084F56"/>
    <w:rsid w:val="00085132"/>
    <w:rsid w:val="000851EE"/>
    <w:rsid w:val="00085341"/>
    <w:rsid w:val="0008560D"/>
    <w:rsid w:val="0008578D"/>
    <w:rsid w:val="00085DE4"/>
    <w:rsid w:val="000862A0"/>
    <w:rsid w:val="000866A7"/>
    <w:rsid w:val="000869F8"/>
    <w:rsid w:val="0008714A"/>
    <w:rsid w:val="00087331"/>
    <w:rsid w:val="00087471"/>
    <w:rsid w:val="00087533"/>
    <w:rsid w:val="000878DF"/>
    <w:rsid w:val="00087C7D"/>
    <w:rsid w:val="00087D83"/>
    <w:rsid w:val="00087EB2"/>
    <w:rsid w:val="00090011"/>
    <w:rsid w:val="00090043"/>
    <w:rsid w:val="000910C0"/>
    <w:rsid w:val="00091745"/>
    <w:rsid w:val="000919F2"/>
    <w:rsid w:val="00091CC7"/>
    <w:rsid w:val="00092444"/>
    <w:rsid w:val="0009251B"/>
    <w:rsid w:val="00092524"/>
    <w:rsid w:val="000928C0"/>
    <w:rsid w:val="00092B76"/>
    <w:rsid w:val="00093244"/>
    <w:rsid w:val="00093265"/>
    <w:rsid w:val="0009360C"/>
    <w:rsid w:val="000939CE"/>
    <w:rsid w:val="00093A0F"/>
    <w:rsid w:val="000943A2"/>
    <w:rsid w:val="0009446D"/>
    <w:rsid w:val="00094E46"/>
    <w:rsid w:val="00094F60"/>
    <w:rsid w:val="00095309"/>
    <w:rsid w:val="00095805"/>
    <w:rsid w:val="00095C5E"/>
    <w:rsid w:val="00096044"/>
    <w:rsid w:val="00096818"/>
    <w:rsid w:val="00096D05"/>
    <w:rsid w:val="000970C5"/>
    <w:rsid w:val="0009715F"/>
    <w:rsid w:val="000978BF"/>
    <w:rsid w:val="00097A2C"/>
    <w:rsid w:val="00097B2E"/>
    <w:rsid w:val="00097F45"/>
    <w:rsid w:val="00097FC2"/>
    <w:rsid w:val="000A02A6"/>
    <w:rsid w:val="000A087E"/>
    <w:rsid w:val="000A08F0"/>
    <w:rsid w:val="000A0A8C"/>
    <w:rsid w:val="000A0ACD"/>
    <w:rsid w:val="000A1332"/>
    <w:rsid w:val="000A181E"/>
    <w:rsid w:val="000A1D61"/>
    <w:rsid w:val="000A1E58"/>
    <w:rsid w:val="000A20B3"/>
    <w:rsid w:val="000A2298"/>
    <w:rsid w:val="000A22B4"/>
    <w:rsid w:val="000A2336"/>
    <w:rsid w:val="000A27DB"/>
    <w:rsid w:val="000A28AB"/>
    <w:rsid w:val="000A2D18"/>
    <w:rsid w:val="000A2D48"/>
    <w:rsid w:val="000A37E9"/>
    <w:rsid w:val="000A38EB"/>
    <w:rsid w:val="000A3AFF"/>
    <w:rsid w:val="000A3BF4"/>
    <w:rsid w:val="000A4597"/>
    <w:rsid w:val="000A4747"/>
    <w:rsid w:val="000A48E5"/>
    <w:rsid w:val="000A4E02"/>
    <w:rsid w:val="000A5335"/>
    <w:rsid w:val="000A53C4"/>
    <w:rsid w:val="000A54FE"/>
    <w:rsid w:val="000A576A"/>
    <w:rsid w:val="000A61F5"/>
    <w:rsid w:val="000A678C"/>
    <w:rsid w:val="000A68A3"/>
    <w:rsid w:val="000A73D5"/>
    <w:rsid w:val="000A7440"/>
    <w:rsid w:val="000A753B"/>
    <w:rsid w:val="000A79D7"/>
    <w:rsid w:val="000A7A6F"/>
    <w:rsid w:val="000A7A79"/>
    <w:rsid w:val="000A7ACE"/>
    <w:rsid w:val="000A7B4F"/>
    <w:rsid w:val="000A7CA3"/>
    <w:rsid w:val="000A7E8D"/>
    <w:rsid w:val="000B0131"/>
    <w:rsid w:val="000B0294"/>
    <w:rsid w:val="000B05E0"/>
    <w:rsid w:val="000B0616"/>
    <w:rsid w:val="000B0A85"/>
    <w:rsid w:val="000B0B5F"/>
    <w:rsid w:val="000B0B88"/>
    <w:rsid w:val="000B0BC2"/>
    <w:rsid w:val="000B0BE7"/>
    <w:rsid w:val="000B0DB1"/>
    <w:rsid w:val="000B0EE8"/>
    <w:rsid w:val="000B10D7"/>
    <w:rsid w:val="000B120A"/>
    <w:rsid w:val="000B1562"/>
    <w:rsid w:val="000B1591"/>
    <w:rsid w:val="000B16C6"/>
    <w:rsid w:val="000B174B"/>
    <w:rsid w:val="000B1A6D"/>
    <w:rsid w:val="000B1F3D"/>
    <w:rsid w:val="000B20C7"/>
    <w:rsid w:val="000B2270"/>
    <w:rsid w:val="000B296C"/>
    <w:rsid w:val="000B2EEA"/>
    <w:rsid w:val="000B2F43"/>
    <w:rsid w:val="000B3187"/>
    <w:rsid w:val="000B347A"/>
    <w:rsid w:val="000B34CB"/>
    <w:rsid w:val="000B3C81"/>
    <w:rsid w:val="000B3CA5"/>
    <w:rsid w:val="000B3E85"/>
    <w:rsid w:val="000B448D"/>
    <w:rsid w:val="000B4C84"/>
    <w:rsid w:val="000B4CFC"/>
    <w:rsid w:val="000B5130"/>
    <w:rsid w:val="000B55E3"/>
    <w:rsid w:val="000B5664"/>
    <w:rsid w:val="000B593F"/>
    <w:rsid w:val="000B59D0"/>
    <w:rsid w:val="000B61D6"/>
    <w:rsid w:val="000B6718"/>
    <w:rsid w:val="000B681A"/>
    <w:rsid w:val="000B7A9D"/>
    <w:rsid w:val="000C002A"/>
    <w:rsid w:val="000C0107"/>
    <w:rsid w:val="000C0555"/>
    <w:rsid w:val="000C07CB"/>
    <w:rsid w:val="000C0C4E"/>
    <w:rsid w:val="000C0D3F"/>
    <w:rsid w:val="000C12F8"/>
    <w:rsid w:val="000C14E8"/>
    <w:rsid w:val="000C15DA"/>
    <w:rsid w:val="000C184E"/>
    <w:rsid w:val="000C1935"/>
    <w:rsid w:val="000C1960"/>
    <w:rsid w:val="000C1B03"/>
    <w:rsid w:val="000C1D9E"/>
    <w:rsid w:val="000C1DC1"/>
    <w:rsid w:val="000C1E6F"/>
    <w:rsid w:val="000C1F92"/>
    <w:rsid w:val="000C2376"/>
    <w:rsid w:val="000C25E0"/>
    <w:rsid w:val="000C2716"/>
    <w:rsid w:val="000C3285"/>
    <w:rsid w:val="000C3716"/>
    <w:rsid w:val="000C3B43"/>
    <w:rsid w:val="000C3BF0"/>
    <w:rsid w:val="000C3CC4"/>
    <w:rsid w:val="000C3E7B"/>
    <w:rsid w:val="000C3FA8"/>
    <w:rsid w:val="000C446C"/>
    <w:rsid w:val="000C464B"/>
    <w:rsid w:val="000C4DA4"/>
    <w:rsid w:val="000C4DB2"/>
    <w:rsid w:val="000C510E"/>
    <w:rsid w:val="000C5285"/>
    <w:rsid w:val="000C5421"/>
    <w:rsid w:val="000C5802"/>
    <w:rsid w:val="000C5850"/>
    <w:rsid w:val="000C59F1"/>
    <w:rsid w:val="000C5C5F"/>
    <w:rsid w:val="000C6015"/>
    <w:rsid w:val="000C61C9"/>
    <w:rsid w:val="000C6683"/>
    <w:rsid w:val="000C6903"/>
    <w:rsid w:val="000C6D2D"/>
    <w:rsid w:val="000C6F59"/>
    <w:rsid w:val="000C735C"/>
    <w:rsid w:val="000C736C"/>
    <w:rsid w:val="000C7A12"/>
    <w:rsid w:val="000C7DC7"/>
    <w:rsid w:val="000C7E76"/>
    <w:rsid w:val="000D0323"/>
    <w:rsid w:val="000D04AA"/>
    <w:rsid w:val="000D070D"/>
    <w:rsid w:val="000D0B6E"/>
    <w:rsid w:val="000D0BBC"/>
    <w:rsid w:val="000D0F36"/>
    <w:rsid w:val="000D10A5"/>
    <w:rsid w:val="000D126B"/>
    <w:rsid w:val="000D1441"/>
    <w:rsid w:val="000D1568"/>
    <w:rsid w:val="000D1740"/>
    <w:rsid w:val="000D1BB5"/>
    <w:rsid w:val="000D207F"/>
    <w:rsid w:val="000D246D"/>
    <w:rsid w:val="000D2499"/>
    <w:rsid w:val="000D249E"/>
    <w:rsid w:val="000D24E7"/>
    <w:rsid w:val="000D25FA"/>
    <w:rsid w:val="000D2B38"/>
    <w:rsid w:val="000D2C1B"/>
    <w:rsid w:val="000D36A0"/>
    <w:rsid w:val="000D38AA"/>
    <w:rsid w:val="000D3D75"/>
    <w:rsid w:val="000D3E84"/>
    <w:rsid w:val="000D4712"/>
    <w:rsid w:val="000D487B"/>
    <w:rsid w:val="000D4B35"/>
    <w:rsid w:val="000D4B80"/>
    <w:rsid w:val="000D4C59"/>
    <w:rsid w:val="000D4DFA"/>
    <w:rsid w:val="000D4E1B"/>
    <w:rsid w:val="000D4E6C"/>
    <w:rsid w:val="000D500B"/>
    <w:rsid w:val="000D5486"/>
    <w:rsid w:val="000D5546"/>
    <w:rsid w:val="000D56F3"/>
    <w:rsid w:val="000D5845"/>
    <w:rsid w:val="000D59E8"/>
    <w:rsid w:val="000D5CB7"/>
    <w:rsid w:val="000D5D36"/>
    <w:rsid w:val="000D613A"/>
    <w:rsid w:val="000D61EF"/>
    <w:rsid w:val="000D6A9B"/>
    <w:rsid w:val="000D6E47"/>
    <w:rsid w:val="000D6FF2"/>
    <w:rsid w:val="000D7196"/>
    <w:rsid w:val="000D7334"/>
    <w:rsid w:val="000D752D"/>
    <w:rsid w:val="000D7625"/>
    <w:rsid w:val="000D767C"/>
    <w:rsid w:val="000D769C"/>
    <w:rsid w:val="000D7856"/>
    <w:rsid w:val="000D7E42"/>
    <w:rsid w:val="000D7FE4"/>
    <w:rsid w:val="000E0935"/>
    <w:rsid w:val="000E098D"/>
    <w:rsid w:val="000E0A86"/>
    <w:rsid w:val="000E10BF"/>
    <w:rsid w:val="000E10C0"/>
    <w:rsid w:val="000E11B0"/>
    <w:rsid w:val="000E11E6"/>
    <w:rsid w:val="000E15AD"/>
    <w:rsid w:val="000E1738"/>
    <w:rsid w:val="000E182A"/>
    <w:rsid w:val="000E1F1E"/>
    <w:rsid w:val="000E2355"/>
    <w:rsid w:val="000E24E1"/>
    <w:rsid w:val="000E2661"/>
    <w:rsid w:val="000E2C32"/>
    <w:rsid w:val="000E2D0F"/>
    <w:rsid w:val="000E2F1C"/>
    <w:rsid w:val="000E2F67"/>
    <w:rsid w:val="000E32A7"/>
    <w:rsid w:val="000E36A7"/>
    <w:rsid w:val="000E3809"/>
    <w:rsid w:val="000E3CD2"/>
    <w:rsid w:val="000E3CFC"/>
    <w:rsid w:val="000E3EBD"/>
    <w:rsid w:val="000E411F"/>
    <w:rsid w:val="000E439B"/>
    <w:rsid w:val="000E43D4"/>
    <w:rsid w:val="000E4524"/>
    <w:rsid w:val="000E4745"/>
    <w:rsid w:val="000E4D9F"/>
    <w:rsid w:val="000E4F7A"/>
    <w:rsid w:val="000E53BC"/>
    <w:rsid w:val="000E543A"/>
    <w:rsid w:val="000E5905"/>
    <w:rsid w:val="000E5988"/>
    <w:rsid w:val="000E5AEC"/>
    <w:rsid w:val="000E66C7"/>
    <w:rsid w:val="000E66DF"/>
    <w:rsid w:val="000E6712"/>
    <w:rsid w:val="000E6912"/>
    <w:rsid w:val="000E724C"/>
    <w:rsid w:val="000E7274"/>
    <w:rsid w:val="000E75BF"/>
    <w:rsid w:val="000E7669"/>
    <w:rsid w:val="000E7A36"/>
    <w:rsid w:val="000E7C3A"/>
    <w:rsid w:val="000E7E8F"/>
    <w:rsid w:val="000F06F2"/>
    <w:rsid w:val="000F08CD"/>
    <w:rsid w:val="000F0AE7"/>
    <w:rsid w:val="000F108C"/>
    <w:rsid w:val="000F1345"/>
    <w:rsid w:val="000F1428"/>
    <w:rsid w:val="000F1650"/>
    <w:rsid w:val="000F1BC0"/>
    <w:rsid w:val="000F1E31"/>
    <w:rsid w:val="000F227A"/>
    <w:rsid w:val="000F249A"/>
    <w:rsid w:val="000F29C8"/>
    <w:rsid w:val="000F2BD0"/>
    <w:rsid w:val="000F31F4"/>
    <w:rsid w:val="000F3674"/>
    <w:rsid w:val="000F3BCF"/>
    <w:rsid w:val="000F3BF1"/>
    <w:rsid w:val="000F3D22"/>
    <w:rsid w:val="000F3F65"/>
    <w:rsid w:val="000F40CF"/>
    <w:rsid w:val="000F4298"/>
    <w:rsid w:val="000F43F5"/>
    <w:rsid w:val="000F4BCC"/>
    <w:rsid w:val="000F4D77"/>
    <w:rsid w:val="000F4F5F"/>
    <w:rsid w:val="000F53C5"/>
    <w:rsid w:val="000F5AD5"/>
    <w:rsid w:val="000F5C02"/>
    <w:rsid w:val="000F628B"/>
    <w:rsid w:val="000F645E"/>
    <w:rsid w:val="000F689D"/>
    <w:rsid w:val="000F7143"/>
    <w:rsid w:val="000F778A"/>
    <w:rsid w:val="000F7C91"/>
    <w:rsid w:val="00100409"/>
    <w:rsid w:val="00100B12"/>
    <w:rsid w:val="0010105F"/>
    <w:rsid w:val="0010119B"/>
    <w:rsid w:val="00101234"/>
    <w:rsid w:val="001016B7"/>
    <w:rsid w:val="0010197B"/>
    <w:rsid w:val="00101F4E"/>
    <w:rsid w:val="0010247C"/>
    <w:rsid w:val="00102567"/>
    <w:rsid w:val="00102816"/>
    <w:rsid w:val="00103076"/>
    <w:rsid w:val="001038A8"/>
    <w:rsid w:val="00104429"/>
    <w:rsid w:val="00104879"/>
    <w:rsid w:val="001049B1"/>
    <w:rsid w:val="00105049"/>
    <w:rsid w:val="001052B2"/>
    <w:rsid w:val="00105370"/>
    <w:rsid w:val="00105D77"/>
    <w:rsid w:val="001062A2"/>
    <w:rsid w:val="001066E1"/>
    <w:rsid w:val="00107267"/>
    <w:rsid w:val="00107275"/>
    <w:rsid w:val="001077B2"/>
    <w:rsid w:val="00107854"/>
    <w:rsid w:val="0010789C"/>
    <w:rsid w:val="00107A0A"/>
    <w:rsid w:val="00107CAB"/>
    <w:rsid w:val="001103E6"/>
    <w:rsid w:val="001104B3"/>
    <w:rsid w:val="00110A43"/>
    <w:rsid w:val="00110B9B"/>
    <w:rsid w:val="0011114B"/>
    <w:rsid w:val="001111F0"/>
    <w:rsid w:val="00111800"/>
    <w:rsid w:val="00111832"/>
    <w:rsid w:val="0011185A"/>
    <w:rsid w:val="001122A3"/>
    <w:rsid w:val="001122AF"/>
    <w:rsid w:val="001128A2"/>
    <w:rsid w:val="00112924"/>
    <w:rsid w:val="001129E5"/>
    <w:rsid w:val="00112BA8"/>
    <w:rsid w:val="00112D0D"/>
    <w:rsid w:val="001133D5"/>
    <w:rsid w:val="00113431"/>
    <w:rsid w:val="00113603"/>
    <w:rsid w:val="00113A7C"/>
    <w:rsid w:val="00114195"/>
    <w:rsid w:val="0011426C"/>
    <w:rsid w:val="00114304"/>
    <w:rsid w:val="0011491D"/>
    <w:rsid w:val="001149AF"/>
    <w:rsid w:val="00114B72"/>
    <w:rsid w:val="00114F95"/>
    <w:rsid w:val="0011514C"/>
    <w:rsid w:val="00115683"/>
    <w:rsid w:val="00115B32"/>
    <w:rsid w:val="00115E0F"/>
    <w:rsid w:val="00115F15"/>
    <w:rsid w:val="00116603"/>
    <w:rsid w:val="00116D1A"/>
    <w:rsid w:val="0011711D"/>
    <w:rsid w:val="00117530"/>
    <w:rsid w:val="001177AC"/>
    <w:rsid w:val="00117A50"/>
    <w:rsid w:val="00117AFD"/>
    <w:rsid w:val="00117DFB"/>
    <w:rsid w:val="00117FCD"/>
    <w:rsid w:val="00120730"/>
    <w:rsid w:val="00120800"/>
    <w:rsid w:val="00120A15"/>
    <w:rsid w:val="00120DE8"/>
    <w:rsid w:val="00120FE1"/>
    <w:rsid w:val="00120FF9"/>
    <w:rsid w:val="00121103"/>
    <w:rsid w:val="00121D7D"/>
    <w:rsid w:val="0012228E"/>
    <w:rsid w:val="00122297"/>
    <w:rsid w:val="001226C0"/>
    <w:rsid w:val="0012284B"/>
    <w:rsid w:val="0012287A"/>
    <w:rsid w:val="00122A84"/>
    <w:rsid w:val="00122C15"/>
    <w:rsid w:val="00122CFB"/>
    <w:rsid w:val="0012323D"/>
    <w:rsid w:val="0012327D"/>
    <w:rsid w:val="00123640"/>
    <w:rsid w:val="00123694"/>
    <w:rsid w:val="00123788"/>
    <w:rsid w:val="00123949"/>
    <w:rsid w:val="00124132"/>
    <w:rsid w:val="00124308"/>
    <w:rsid w:val="001250A6"/>
    <w:rsid w:val="00125414"/>
    <w:rsid w:val="00125573"/>
    <w:rsid w:val="001256FD"/>
    <w:rsid w:val="00125AE7"/>
    <w:rsid w:val="00125CB1"/>
    <w:rsid w:val="00125E77"/>
    <w:rsid w:val="00126197"/>
    <w:rsid w:val="00126476"/>
    <w:rsid w:val="0012684F"/>
    <w:rsid w:val="0012689C"/>
    <w:rsid w:val="00126BA5"/>
    <w:rsid w:val="00126F51"/>
    <w:rsid w:val="00126FE2"/>
    <w:rsid w:val="00127230"/>
    <w:rsid w:val="00127258"/>
    <w:rsid w:val="001273BF"/>
    <w:rsid w:val="001275D0"/>
    <w:rsid w:val="001277CB"/>
    <w:rsid w:val="00127ADD"/>
    <w:rsid w:val="00127B30"/>
    <w:rsid w:val="00127BDC"/>
    <w:rsid w:val="00127C1B"/>
    <w:rsid w:val="00127C45"/>
    <w:rsid w:val="00127EBF"/>
    <w:rsid w:val="0013020E"/>
    <w:rsid w:val="0013021D"/>
    <w:rsid w:val="00130767"/>
    <w:rsid w:val="00130945"/>
    <w:rsid w:val="001309E2"/>
    <w:rsid w:val="00130CB4"/>
    <w:rsid w:val="00130D7E"/>
    <w:rsid w:val="00130D95"/>
    <w:rsid w:val="001313C2"/>
    <w:rsid w:val="0013153E"/>
    <w:rsid w:val="001315AB"/>
    <w:rsid w:val="00131696"/>
    <w:rsid w:val="00131B58"/>
    <w:rsid w:val="00131B63"/>
    <w:rsid w:val="00131D14"/>
    <w:rsid w:val="001324EE"/>
    <w:rsid w:val="001324EF"/>
    <w:rsid w:val="00132573"/>
    <w:rsid w:val="00132C92"/>
    <w:rsid w:val="001332F0"/>
    <w:rsid w:val="00133338"/>
    <w:rsid w:val="0013356A"/>
    <w:rsid w:val="001336EC"/>
    <w:rsid w:val="001337AE"/>
    <w:rsid w:val="001339CB"/>
    <w:rsid w:val="00133B65"/>
    <w:rsid w:val="00133FC0"/>
    <w:rsid w:val="001344F7"/>
    <w:rsid w:val="00134880"/>
    <w:rsid w:val="001348DA"/>
    <w:rsid w:val="00134A7A"/>
    <w:rsid w:val="001352C1"/>
    <w:rsid w:val="0013534B"/>
    <w:rsid w:val="00135630"/>
    <w:rsid w:val="00135791"/>
    <w:rsid w:val="00135890"/>
    <w:rsid w:val="001359DD"/>
    <w:rsid w:val="00135B02"/>
    <w:rsid w:val="00135B8A"/>
    <w:rsid w:val="00135CC6"/>
    <w:rsid w:val="00135F7B"/>
    <w:rsid w:val="00136262"/>
    <w:rsid w:val="0013654F"/>
    <w:rsid w:val="0013695E"/>
    <w:rsid w:val="00136B06"/>
    <w:rsid w:val="00136D6D"/>
    <w:rsid w:val="00136FE2"/>
    <w:rsid w:val="0013755B"/>
    <w:rsid w:val="00137AC1"/>
    <w:rsid w:val="00137F7B"/>
    <w:rsid w:val="001402F8"/>
    <w:rsid w:val="0014076D"/>
    <w:rsid w:val="0014084A"/>
    <w:rsid w:val="00140BF0"/>
    <w:rsid w:val="00140D17"/>
    <w:rsid w:val="00140D46"/>
    <w:rsid w:val="001415E9"/>
    <w:rsid w:val="001417B3"/>
    <w:rsid w:val="00141953"/>
    <w:rsid w:val="00141B34"/>
    <w:rsid w:val="00141FD0"/>
    <w:rsid w:val="001422B9"/>
    <w:rsid w:val="00142462"/>
    <w:rsid w:val="001424A3"/>
    <w:rsid w:val="00142505"/>
    <w:rsid w:val="00142BBD"/>
    <w:rsid w:val="00142C30"/>
    <w:rsid w:val="00142E15"/>
    <w:rsid w:val="00142F97"/>
    <w:rsid w:val="0014323B"/>
    <w:rsid w:val="001432BA"/>
    <w:rsid w:val="0014355D"/>
    <w:rsid w:val="00143713"/>
    <w:rsid w:val="001438D4"/>
    <w:rsid w:val="00144077"/>
    <w:rsid w:val="00144675"/>
    <w:rsid w:val="0014488D"/>
    <w:rsid w:val="00144BCF"/>
    <w:rsid w:val="00144D56"/>
    <w:rsid w:val="00144E1D"/>
    <w:rsid w:val="001450D7"/>
    <w:rsid w:val="001450E4"/>
    <w:rsid w:val="00145162"/>
    <w:rsid w:val="00145268"/>
    <w:rsid w:val="00145382"/>
    <w:rsid w:val="00146074"/>
    <w:rsid w:val="00146379"/>
    <w:rsid w:val="00146645"/>
    <w:rsid w:val="00146648"/>
    <w:rsid w:val="00146AE1"/>
    <w:rsid w:val="00146D5F"/>
    <w:rsid w:val="00147085"/>
    <w:rsid w:val="00147088"/>
    <w:rsid w:val="001470FF"/>
    <w:rsid w:val="001473DB"/>
    <w:rsid w:val="001474B7"/>
    <w:rsid w:val="00147A43"/>
    <w:rsid w:val="00147B09"/>
    <w:rsid w:val="00147C50"/>
    <w:rsid w:val="00147CE7"/>
    <w:rsid w:val="00150038"/>
    <w:rsid w:val="0015006E"/>
    <w:rsid w:val="001500E6"/>
    <w:rsid w:val="00150167"/>
    <w:rsid w:val="00150485"/>
    <w:rsid w:val="00150BC3"/>
    <w:rsid w:val="00150CAB"/>
    <w:rsid w:val="00151087"/>
    <w:rsid w:val="00151679"/>
    <w:rsid w:val="0015189D"/>
    <w:rsid w:val="00151962"/>
    <w:rsid w:val="00151B92"/>
    <w:rsid w:val="00151C28"/>
    <w:rsid w:val="00152167"/>
    <w:rsid w:val="00152182"/>
    <w:rsid w:val="001523E9"/>
    <w:rsid w:val="00152573"/>
    <w:rsid w:val="001525B8"/>
    <w:rsid w:val="001526AE"/>
    <w:rsid w:val="001528A0"/>
    <w:rsid w:val="00152A08"/>
    <w:rsid w:val="00152B25"/>
    <w:rsid w:val="00152E69"/>
    <w:rsid w:val="001530C9"/>
    <w:rsid w:val="00153356"/>
    <w:rsid w:val="001539F5"/>
    <w:rsid w:val="00153C03"/>
    <w:rsid w:val="001540AE"/>
    <w:rsid w:val="00154245"/>
    <w:rsid w:val="001544C6"/>
    <w:rsid w:val="00154596"/>
    <w:rsid w:val="00154683"/>
    <w:rsid w:val="00154820"/>
    <w:rsid w:val="00154A07"/>
    <w:rsid w:val="00154A17"/>
    <w:rsid w:val="00154C8A"/>
    <w:rsid w:val="00154E97"/>
    <w:rsid w:val="00154ED2"/>
    <w:rsid w:val="00154F08"/>
    <w:rsid w:val="001550CB"/>
    <w:rsid w:val="001551AB"/>
    <w:rsid w:val="001553D8"/>
    <w:rsid w:val="001554FB"/>
    <w:rsid w:val="00155AA7"/>
    <w:rsid w:val="00155CD8"/>
    <w:rsid w:val="00155E43"/>
    <w:rsid w:val="00155F73"/>
    <w:rsid w:val="00155F9B"/>
    <w:rsid w:val="0015608A"/>
    <w:rsid w:val="00156111"/>
    <w:rsid w:val="00156158"/>
    <w:rsid w:val="0015622E"/>
    <w:rsid w:val="00156300"/>
    <w:rsid w:val="00156813"/>
    <w:rsid w:val="00156BDC"/>
    <w:rsid w:val="0015734B"/>
    <w:rsid w:val="00157365"/>
    <w:rsid w:val="001577B3"/>
    <w:rsid w:val="00157B99"/>
    <w:rsid w:val="0016005A"/>
    <w:rsid w:val="0016046C"/>
    <w:rsid w:val="001607BB"/>
    <w:rsid w:val="00160B92"/>
    <w:rsid w:val="001611D0"/>
    <w:rsid w:val="00161267"/>
    <w:rsid w:val="00161394"/>
    <w:rsid w:val="00161657"/>
    <w:rsid w:val="001617D3"/>
    <w:rsid w:val="001619E1"/>
    <w:rsid w:val="00161CF8"/>
    <w:rsid w:val="00161D88"/>
    <w:rsid w:val="001621FF"/>
    <w:rsid w:val="00162500"/>
    <w:rsid w:val="00162880"/>
    <w:rsid w:val="00162A96"/>
    <w:rsid w:val="00162AA7"/>
    <w:rsid w:val="00162AF9"/>
    <w:rsid w:val="0016339C"/>
    <w:rsid w:val="00163723"/>
    <w:rsid w:val="00163D36"/>
    <w:rsid w:val="00163D9B"/>
    <w:rsid w:val="00164448"/>
    <w:rsid w:val="0016458A"/>
    <w:rsid w:val="00164870"/>
    <w:rsid w:val="00164977"/>
    <w:rsid w:val="00165064"/>
    <w:rsid w:val="001654CE"/>
    <w:rsid w:val="001656A4"/>
    <w:rsid w:val="00165F1B"/>
    <w:rsid w:val="00166486"/>
    <w:rsid w:val="0016652B"/>
    <w:rsid w:val="0016662E"/>
    <w:rsid w:val="0016684A"/>
    <w:rsid w:val="00166B32"/>
    <w:rsid w:val="0016751A"/>
    <w:rsid w:val="001675AA"/>
    <w:rsid w:val="00167908"/>
    <w:rsid w:val="001679A5"/>
    <w:rsid w:val="00167E6C"/>
    <w:rsid w:val="00167E76"/>
    <w:rsid w:val="001700C4"/>
    <w:rsid w:val="001708E4"/>
    <w:rsid w:val="0017093A"/>
    <w:rsid w:val="00170B02"/>
    <w:rsid w:val="00170E20"/>
    <w:rsid w:val="00170E90"/>
    <w:rsid w:val="00170F81"/>
    <w:rsid w:val="00171339"/>
    <w:rsid w:val="0017163C"/>
    <w:rsid w:val="00172619"/>
    <w:rsid w:val="001728D4"/>
    <w:rsid w:val="00172AEA"/>
    <w:rsid w:val="00172B90"/>
    <w:rsid w:val="001731BF"/>
    <w:rsid w:val="00173335"/>
    <w:rsid w:val="00173576"/>
    <w:rsid w:val="00173EAD"/>
    <w:rsid w:val="00173ED7"/>
    <w:rsid w:val="00174139"/>
    <w:rsid w:val="00174409"/>
    <w:rsid w:val="00174890"/>
    <w:rsid w:val="001748C1"/>
    <w:rsid w:val="00174F27"/>
    <w:rsid w:val="001751AD"/>
    <w:rsid w:val="00175AD8"/>
    <w:rsid w:val="00175B80"/>
    <w:rsid w:val="00175BA6"/>
    <w:rsid w:val="00175CAA"/>
    <w:rsid w:val="00175E24"/>
    <w:rsid w:val="00175F62"/>
    <w:rsid w:val="0017643F"/>
    <w:rsid w:val="00176509"/>
    <w:rsid w:val="00177306"/>
    <w:rsid w:val="0017744D"/>
    <w:rsid w:val="001777E4"/>
    <w:rsid w:val="001777FD"/>
    <w:rsid w:val="001779AA"/>
    <w:rsid w:val="0018086D"/>
    <w:rsid w:val="00180C8C"/>
    <w:rsid w:val="00180CBA"/>
    <w:rsid w:val="00180FE5"/>
    <w:rsid w:val="00181138"/>
    <w:rsid w:val="00181501"/>
    <w:rsid w:val="00181825"/>
    <w:rsid w:val="00181948"/>
    <w:rsid w:val="0018218E"/>
    <w:rsid w:val="001822C0"/>
    <w:rsid w:val="00182A19"/>
    <w:rsid w:val="00182E91"/>
    <w:rsid w:val="001830D8"/>
    <w:rsid w:val="00183363"/>
    <w:rsid w:val="001833A8"/>
    <w:rsid w:val="00183430"/>
    <w:rsid w:val="001843DF"/>
    <w:rsid w:val="0018449B"/>
    <w:rsid w:val="001844D7"/>
    <w:rsid w:val="00184802"/>
    <w:rsid w:val="001849B3"/>
    <w:rsid w:val="00184CF2"/>
    <w:rsid w:val="001851DF"/>
    <w:rsid w:val="001852EA"/>
    <w:rsid w:val="00185774"/>
    <w:rsid w:val="001857E0"/>
    <w:rsid w:val="00185DF6"/>
    <w:rsid w:val="00185EBE"/>
    <w:rsid w:val="0018605D"/>
    <w:rsid w:val="001869C4"/>
    <w:rsid w:val="00186CA4"/>
    <w:rsid w:val="00186CBC"/>
    <w:rsid w:val="00186E69"/>
    <w:rsid w:val="0018766A"/>
    <w:rsid w:val="00187BBE"/>
    <w:rsid w:val="00187DE3"/>
    <w:rsid w:val="00190168"/>
    <w:rsid w:val="0019029A"/>
    <w:rsid w:val="001902AA"/>
    <w:rsid w:val="001902C1"/>
    <w:rsid w:val="0019043E"/>
    <w:rsid w:val="001904A6"/>
    <w:rsid w:val="001908FA"/>
    <w:rsid w:val="00190E1C"/>
    <w:rsid w:val="00191A4B"/>
    <w:rsid w:val="00191D18"/>
    <w:rsid w:val="0019214F"/>
    <w:rsid w:val="001924F0"/>
    <w:rsid w:val="001925A2"/>
    <w:rsid w:val="00192C77"/>
    <w:rsid w:val="00192D64"/>
    <w:rsid w:val="00192FD3"/>
    <w:rsid w:val="0019304E"/>
    <w:rsid w:val="0019305A"/>
    <w:rsid w:val="0019350B"/>
    <w:rsid w:val="00193A28"/>
    <w:rsid w:val="00193A66"/>
    <w:rsid w:val="00193AA3"/>
    <w:rsid w:val="00194062"/>
    <w:rsid w:val="00194A47"/>
    <w:rsid w:val="00194B8B"/>
    <w:rsid w:val="00194B90"/>
    <w:rsid w:val="00194C25"/>
    <w:rsid w:val="001950FF"/>
    <w:rsid w:val="00195490"/>
    <w:rsid w:val="00195772"/>
    <w:rsid w:val="001961A8"/>
    <w:rsid w:val="00196445"/>
    <w:rsid w:val="00196E7B"/>
    <w:rsid w:val="00196F49"/>
    <w:rsid w:val="0019743B"/>
    <w:rsid w:val="00197CE4"/>
    <w:rsid w:val="00197FAD"/>
    <w:rsid w:val="001A0C83"/>
    <w:rsid w:val="001A0FDF"/>
    <w:rsid w:val="001A150B"/>
    <w:rsid w:val="001A187C"/>
    <w:rsid w:val="001A1923"/>
    <w:rsid w:val="001A1ACE"/>
    <w:rsid w:val="001A1BB7"/>
    <w:rsid w:val="001A1E75"/>
    <w:rsid w:val="001A24A8"/>
    <w:rsid w:val="001A28A3"/>
    <w:rsid w:val="001A2D90"/>
    <w:rsid w:val="001A30FE"/>
    <w:rsid w:val="001A3475"/>
    <w:rsid w:val="001A3D04"/>
    <w:rsid w:val="001A3EF8"/>
    <w:rsid w:val="001A45EB"/>
    <w:rsid w:val="001A4A1D"/>
    <w:rsid w:val="001A4BD6"/>
    <w:rsid w:val="001A4DF3"/>
    <w:rsid w:val="001A4E43"/>
    <w:rsid w:val="001A52F2"/>
    <w:rsid w:val="001A5411"/>
    <w:rsid w:val="001A558E"/>
    <w:rsid w:val="001A5753"/>
    <w:rsid w:val="001A59BC"/>
    <w:rsid w:val="001A635A"/>
    <w:rsid w:val="001A63B9"/>
    <w:rsid w:val="001A6587"/>
    <w:rsid w:val="001A79CB"/>
    <w:rsid w:val="001A7C40"/>
    <w:rsid w:val="001B0065"/>
    <w:rsid w:val="001B01FE"/>
    <w:rsid w:val="001B028B"/>
    <w:rsid w:val="001B08A8"/>
    <w:rsid w:val="001B0EBD"/>
    <w:rsid w:val="001B0F57"/>
    <w:rsid w:val="001B1030"/>
    <w:rsid w:val="001B1044"/>
    <w:rsid w:val="001B11D1"/>
    <w:rsid w:val="001B136F"/>
    <w:rsid w:val="001B170D"/>
    <w:rsid w:val="001B1870"/>
    <w:rsid w:val="001B1BE1"/>
    <w:rsid w:val="001B1CFA"/>
    <w:rsid w:val="001B22F5"/>
    <w:rsid w:val="001B234C"/>
    <w:rsid w:val="001B235C"/>
    <w:rsid w:val="001B2598"/>
    <w:rsid w:val="001B2B5B"/>
    <w:rsid w:val="001B2C3C"/>
    <w:rsid w:val="001B2F1A"/>
    <w:rsid w:val="001B303A"/>
    <w:rsid w:val="001B31AB"/>
    <w:rsid w:val="001B3385"/>
    <w:rsid w:val="001B3930"/>
    <w:rsid w:val="001B3BCC"/>
    <w:rsid w:val="001B3FCE"/>
    <w:rsid w:val="001B3FFF"/>
    <w:rsid w:val="001B41A0"/>
    <w:rsid w:val="001B46FD"/>
    <w:rsid w:val="001B4E14"/>
    <w:rsid w:val="001B5293"/>
    <w:rsid w:val="001B54A8"/>
    <w:rsid w:val="001B55D9"/>
    <w:rsid w:val="001B57A6"/>
    <w:rsid w:val="001B593B"/>
    <w:rsid w:val="001B5993"/>
    <w:rsid w:val="001B59C5"/>
    <w:rsid w:val="001B5BB6"/>
    <w:rsid w:val="001B5DF0"/>
    <w:rsid w:val="001B6420"/>
    <w:rsid w:val="001B7206"/>
    <w:rsid w:val="001B72B4"/>
    <w:rsid w:val="001B7536"/>
    <w:rsid w:val="001B7A62"/>
    <w:rsid w:val="001B7A82"/>
    <w:rsid w:val="001B7CCC"/>
    <w:rsid w:val="001C016E"/>
    <w:rsid w:val="001C01F9"/>
    <w:rsid w:val="001C06EB"/>
    <w:rsid w:val="001C0721"/>
    <w:rsid w:val="001C0963"/>
    <w:rsid w:val="001C0BE5"/>
    <w:rsid w:val="001C1051"/>
    <w:rsid w:val="001C10AC"/>
    <w:rsid w:val="001C137B"/>
    <w:rsid w:val="001C1461"/>
    <w:rsid w:val="001C15A2"/>
    <w:rsid w:val="001C16FB"/>
    <w:rsid w:val="001C174B"/>
    <w:rsid w:val="001C1F91"/>
    <w:rsid w:val="001C21D2"/>
    <w:rsid w:val="001C21F2"/>
    <w:rsid w:val="001C2634"/>
    <w:rsid w:val="001C28AB"/>
    <w:rsid w:val="001C2AC1"/>
    <w:rsid w:val="001C2F92"/>
    <w:rsid w:val="001C3050"/>
    <w:rsid w:val="001C3728"/>
    <w:rsid w:val="001C37C1"/>
    <w:rsid w:val="001C3D7F"/>
    <w:rsid w:val="001C4739"/>
    <w:rsid w:val="001C493B"/>
    <w:rsid w:val="001C4B1D"/>
    <w:rsid w:val="001C4B67"/>
    <w:rsid w:val="001C50B9"/>
    <w:rsid w:val="001C50EF"/>
    <w:rsid w:val="001C5366"/>
    <w:rsid w:val="001C551F"/>
    <w:rsid w:val="001C580F"/>
    <w:rsid w:val="001C58C4"/>
    <w:rsid w:val="001C5EC3"/>
    <w:rsid w:val="001C5F49"/>
    <w:rsid w:val="001C610C"/>
    <w:rsid w:val="001C6271"/>
    <w:rsid w:val="001C6931"/>
    <w:rsid w:val="001C6B69"/>
    <w:rsid w:val="001C6E83"/>
    <w:rsid w:val="001C6EC8"/>
    <w:rsid w:val="001C7402"/>
    <w:rsid w:val="001C7490"/>
    <w:rsid w:val="001C7512"/>
    <w:rsid w:val="001C7935"/>
    <w:rsid w:val="001C7A91"/>
    <w:rsid w:val="001C7A97"/>
    <w:rsid w:val="001C7EC6"/>
    <w:rsid w:val="001D061B"/>
    <w:rsid w:val="001D071F"/>
    <w:rsid w:val="001D08C7"/>
    <w:rsid w:val="001D0AA1"/>
    <w:rsid w:val="001D0D8E"/>
    <w:rsid w:val="001D14AF"/>
    <w:rsid w:val="001D1A7F"/>
    <w:rsid w:val="001D1D62"/>
    <w:rsid w:val="001D22A2"/>
    <w:rsid w:val="001D22DA"/>
    <w:rsid w:val="001D2899"/>
    <w:rsid w:val="001D2969"/>
    <w:rsid w:val="001D2B17"/>
    <w:rsid w:val="001D2B70"/>
    <w:rsid w:val="001D2DAF"/>
    <w:rsid w:val="001D317F"/>
    <w:rsid w:val="001D31EF"/>
    <w:rsid w:val="001D332B"/>
    <w:rsid w:val="001D36CB"/>
    <w:rsid w:val="001D3A6C"/>
    <w:rsid w:val="001D3B60"/>
    <w:rsid w:val="001D3C6B"/>
    <w:rsid w:val="001D3DEA"/>
    <w:rsid w:val="001D45E1"/>
    <w:rsid w:val="001D4EA6"/>
    <w:rsid w:val="001D53CF"/>
    <w:rsid w:val="001D53FB"/>
    <w:rsid w:val="001D5667"/>
    <w:rsid w:val="001D58D2"/>
    <w:rsid w:val="001D5A1C"/>
    <w:rsid w:val="001D5B25"/>
    <w:rsid w:val="001D5E14"/>
    <w:rsid w:val="001D6194"/>
    <w:rsid w:val="001D631B"/>
    <w:rsid w:val="001D64E5"/>
    <w:rsid w:val="001D6512"/>
    <w:rsid w:val="001D6699"/>
    <w:rsid w:val="001D6846"/>
    <w:rsid w:val="001D7239"/>
    <w:rsid w:val="001D75F2"/>
    <w:rsid w:val="001D7624"/>
    <w:rsid w:val="001D7787"/>
    <w:rsid w:val="001D7DCB"/>
    <w:rsid w:val="001D7E42"/>
    <w:rsid w:val="001E00B8"/>
    <w:rsid w:val="001E032E"/>
    <w:rsid w:val="001E0389"/>
    <w:rsid w:val="001E03F7"/>
    <w:rsid w:val="001E054F"/>
    <w:rsid w:val="001E0638"/>
    <w:rsid w:val="001E092A"/>
    <w:rsid w:val="001E0C2E"/>
    <w:rsid w:val="001E0CA6"/>
    <w:rsid w:val="001E0CC6"/>
    <w:rsid w:val="001E1052"/>
    <w:rsid w:val="001E1057"/>
    <w:rsid w:val="001E1138"/>
    <w:rsid w:val="001E1158"/>
    <w:rsid w:val="001E1393"/>
    <w:rsid w:val="001E14D9"/>
    <w:rsid w:val="001E1545"/>
    <w:rsid w:val="001E169C"/>
    <w:rsid w:val="001E1709"/>
    <w:rsid w:val="001E17E8"/>
    <w:rsid w:val="001E19CE"/>
    <w:rsid w:val="001E1ABE"/>
    <w:rsid w:val="001E1BD0"/>
    <w:rsid w:val="001E1C70"/>
    <w:rsid w:val="001E22DB"/>
    <w:rsid w:val="001E2EE4"/>
    <w:rsid w:val="001E2FD2"/>
    <w:rsid w:val="001E307A"/>
    <w:rsid w:val="001E33B6"/>
    <w:rsid w:val="001E3479"/>
    <w:rsid w:val="001E390A"/>
    <w:rsid w:val="001E3BB4"/>
    <w:rsid w:val="001E3BC4"/>
    <w:rsid w:val="001E3CCE"/>
    <w:rsid w:val="001E3DD0"/>
    <w:rsid w:val="001E439B"/>
    <w:rsid w:val="001E494F"/>
    <w:rsid w:val="001E4ADA"/>
    <w:rsid w:val="001E51E5"/>
    <w:rsid w:val="001E52BF"/>
    <w:rsid w:val="001E54F2"/>
    <w:rsid w:val="001E5B7A"/>
    <w:rsid w:val="001E5D10"/>
    <w:rsid w:val="001E5D61"/>
    <w:rsid w:val="001E5E01"/>
    <w:rsid w:val="001E5F64"/>
    <w:rsid w:val="001E5FF9"/>
    <w:rsid w:val="001E62B6"/>
    <w:rsid w:val="001E6514"/>
    <w:rsid w:val="001E6558"/>
    <w:rsid w:val="001E6677"/>
    <w:rsid w:val="001E698E"/>
    <w:rsid w:val="001E6A34"/>
    <w:rsid w:val="001E6C1A"/>
    <w:rsid w:val="001E6E5B"/>
    <w:rsid w:val="001E6E85"/>
    <w:rsid w:val="001E784E"/>
    <w:rsid w:val="001E78B9"/>
    <w:rsid w:val="001E7A14"/>
    <w:rsid w:val="001E7FBE"/>
    <w:rsid w:val="001E7FDF"/>
    <w:rsid w:val="001F020E"/>
    <w:rsid w:val="001F02DC"/>
    <w:rsid w:val="001F0472"/>
    <w:rsid w:val="001F0920"/>
    <w:rsid w:val="001F0A6B"/>
    <w:rsid w:val="001F0B47"/>
    <w:rsid w:val="001F0BBE"/>
    <w:rsid w:val="001F0CDC"/>
    <w:rsid w:val="001F0DD9"/>
    <w:rsid w:val="001F0E97"/>
    <w:rsid w:val="001F0EAD"/>
    <w:rsid w:val="001F1242"/>
    <w:rsid w:val="001F16E5"/>
    <w:rsid w:val="001F1C47"/>
    <w:rsid w:val="001F2359"/>
    <w:rsid w:val="001F2A04"/>
    <w:rsid w:val="001F2E8A"/>
    <w:rsid w:val="001F3274"/>
    <w:rsid w:val="001F3572"/>
    <w:rsid w:val="001F358D"/>
    <w:rsid w:val="001F3623"/>
    <w:rsid w:val="001F37DB"/>
    <w:rsid w:val="001F43BF"/>
    <w:rsid w:val="001F46AC"/>
    <w:rsid w:val="001F4A9F"/>
    <w:rsid w:val="001F4B1B"/>
    <w:rsid w:val="001F4CA9"/>
    <w:rsid w:val="001F4CAF"/>
    <w:rsid w:val="001F4EB5"/>
    <w:rsid w:val="001F51E9"/>
    <w:rsid w:val="001F5238"/>
    <w:rsid w:val="001F53DD"/>
    <w:rsid w:val="001F58FE"/>
    <w:rsid w:val="001F5CAF"/>
    <w:rsid w:val="001F5EF4"/>
    <w:rsid w:val="001F60B7"/>
    <w:rsid w:val="001F62E7"/>
    <w:rsid w:val="001F6570"/>
    <w:rsid w:val="001F6738"/>
    <w:rsid w:val="001F6857"/>
    <w:rsid w:val="001F6DE1"/>
    <w:rsid w:val="001F709D"/>
    <w:rsid w:val="001F72F5"/>
    <w:rsid w:val="001F7D0E"/>
    <w:rsid w:val="00200267"/>
    <w:rsid w:val="002004A5"/>
    <w:rsid w:val="00200694"/>
    <w:rsid w:val="00200AAB"/>
    <w:rsid w:val="00200ACA"/>
    <w:rsid w:val="00201019"/>
    <w:rsid w:val="002011BB"/>
    <w:rsid w:val="0020141A"/>
    <w:rsid w:val="00201549"/>
    <w:rsid w:val="00201FC3"/>
    <w:rsid w:val="0020257C"/>
    <w:rsid w:val="00202658"/>
    <w:rsid w:val="00202722"/>
    <w:rsid w:val="0020291A"/>
    <w:rsid w:val="00202DE8"/>
    <w:rsid w:val="00202FD1"/>
    <w:rsid w:val="002030DB"/>
    <w:rsid w:val="002036C1"/>
    <w:rsid w:val="00203B27"/>
    <w:rsid w:val="00203B75"/>
    <w:rsid w:val="002040A9"/>
    <w:rsid w:val="0020414C"/>
    <w:rsid w:val="002041F5"/>
    <w:rsid w:val="0020456C"/>
    <w:rsid w:val="00204593"/>
    <w:rsid w:val="002045B3"/>
    <w:rsid w:val="0020460A"/>
    <w:rsid w:val="00204617"/>
    <w:rsid w:val="0020463F"/>
    <w:rsid w:val="002049F5"/>
    <w:rsid w:val="00204CD2"/>
    <w:rsid w:val="00204D27"/>
    <w:rsid w:val="0020549A"/>
    <w:rsid w:val="00205BBC"/>
    <w:rsid w:val="00206130"/>
    <w:rsid w:val="002062E3"/>
    <w:rsid w:val="00206420"/>
    <w:rsid w:val="0020657F"/>
    <w:rsid w:val="002066B6"/>
    <w:rsid w:val="00207727"/>
    <w:rsid w:val="00207FB0"/>
    <w:rsid w:val="002104F3"/>
    <w:rsid w:val="00210575"/>
    <w:rsid w:val="00210882"/>
    <w:rsid w:val="00210A7E"/>
    <w:rsid w:val="00211DBA"/>
    <w:rsid w:val="00211F95"/>
    <w:rsid w:val="002126E3"/>
    <w:rsid w:val="00212755"/>
    <w:rsid w:val="00212922"/>
    <w:rsid w:val="00212A4F"/>
    <w:rsid w:val="00212CB9"/>
    <w:rsid w:val="00213005"/>
    <w:rsid w:val="00213006"/>
    <w:rsid w:val="00213026"/>
    <w:rsid w:val="00213083"/>
    <w:rsid w:val="0021346F"/>
    <w:rsid w:val="00213B7D"/>
    <w:rsid w:val="00213EE2"/>
    <w:rsid w:val="00213EF8"/>
    <w:rsid w:val="00213F10"/>
    <w:rsid w:val="00214274"/>
    <w:rsid w:val="002144A1"/>
    <w:rsid w:val="002148D3"/>
    <w:rsid w:val="00214F63"/>
    <w:rsid w:val="00215687"/>
    <w:rsid w:val="00215725"/>
    <w:rsid w:val="00215833"/>
    <w:rsid w:val="00215E07"/>
    <w:rsid w:val="00215E22"/>
    <w:rsid w:val="00215FA3"/>
    <w:rsid w:val="0021603B"/>
    <w:rsid w:val="00216368"/>
    <w:rsid w:val="002163A0"/>
    <w:rsid w:val="0021643E"/>
    <w:rsid w:val="00216EB5"/>
    <w:rsid w:val="00216FB8"/>
    <w:rsid w:val="00217118"/>
    <w:rsid w:val="00217244"/>
    <w:rsid w:val="0021764D"/>
    <w:rsid w:val="002176F4"/>
    <w:rsid w:val="002179FB"/>
    <w:rsid w:val="00217B48"/>
    <w:rsid w:val="00217CF2"/>
    <w:rsid w:val="00217E20"/>
    <w:rsid w:val="00217EA5"/>
    <w:rsid w:val="00217EFF"/>
    <w:rsid w:val="00217F98"/>
    <w:rsid w:val="00217FCD"/>
    <w:rsid w:val="0022047D"/>
    <w:rsid w:val="00220CBD"/>
    <w:rsid w:val="00220D04"/>
    <w:rsid w:val="00220DA9"/>
    <w:rsid w:val="00221C8F"/>
    <w:rsid w:val="00221CD2"/>
    <w:rsid w:val="00221CFA"/>
    <w:rsid w:val="00221E19"/>
    <w:rsid w:val="00221EF0"/>
    <w:rsid w:val="002224D4"/>
    <w:rsid w:val="002225E6"/>
    <w:rsid w:val="002226FB"/>
    <w:rsid w:val="00222736"/>
    <w:rsid w:val="00222E23"/>
    <w:rsid w:val="00222E55"/>
    <w:rsid w:val="00222F1E"/>
    <w:rsid w:val="00223546"/>
    <w:rsid w:val="00223812"/>
    <w:rsid w:val="00223DDD"/>
    <w:rsid w:val="0022429A"/>
    <w:rsid w:val="00224798"/>
    <w:rsid w:val="002248E7"/>
    <w:rsid w:val="00224CDB"/>
    <w:rsid w:val="00224D9E"/>
    <w:rsid w:val="00224E41"/>
    <w:rsid w:val="00224E8C"/>
    <w:rsid w:val="00225079"/>
    <w:rsid w:val="0022512C"/>
    <w:rsid w:val="002252B1"/>
    <w:rsid w:val="002258EE"/>
    <w:rsid w:val="00225DA6"/>
    <w:rsid w:val="0022605F"/>
    <w:rsid w:val="002260C9"/>
    <w:rsid w:val="002262E0"/>
    <w:rsid w:val="00226499"/>
    <w:rsid w:val="00226C7F"/>
    <w:rsid w:val="0022736D"/>
    <w:rsid w:val="002275EE"/>
    <w:rsid w:val="0022763B"/>
    <w:rsid w:val="002276DD"/>
    <w:rsid w:val="0022794F"/>
    <w:rsid w:val="00227E2A"/>
    <w:rsid w:val="002303DD"/>
    <w:rsid w:val="00230777"/>
    <w:rsid w:val="00230A61"/>
    <w:rsid w:val="002314D3"/>
    <w:rsid w:val="00231B17"/>
    <w:rsid w:val="00232A65"/>
    <w:rsid w:val="00232B82"/>
    <w:rsid w:val="00232F3B"/>
    <w:rsid w:val="00233118"/>
    <w:rsid w:val="002332FB"/>
    <w:rsid w:val="002335FF"/>
    <w:rsid w:val="00233C93"/>
    <w:rsid w:val="00233CC8"/>
    <w:rsid w:val="00233D38"/>
    <w:rsid w:val="00233FD5"/>
    <w:rsid w:val="002340DA"/>
    <w:rsid w:val="002344A6"/>
    <w:rsid w:val="0023499A"/>
    <w:rsid w:val="002349F1"/>
    <w:rsid w:val="00234C17"/>
    <w:rsid w:val="00234FA0"/>
    <w:rsid w:val="00235225"/>
    <w:rsid w:val="002352E2"/>
    <w:rsid w:val="00235370"/>
    <w:rsid w:val="00235B54"/>
    <w:rsid w:val="00235CDF"/>
    <w:rsid w:val="0023654E"/>
    <w:rsid w:val="002370B2"/>
    <w:rsid w:val="0023753D"/>
    <w:rsid w:val="002375A8"/>
    <w:rsid w:val="0023778D"/>
    <w:rsid w:val="00237E3F"/>
    <w:rsid w:val="00237E76"/>
    <w:rsid w:val="00240444"/>
    <w:rsid w:val="0024076B"/>
    <w:rsid w:val="00240ACE"/>
    <w:rsid w:val="00240D12"/>
    <w:rsid w:val="00240E58"/>
    <w:rsid w:val="00240F11"/>
    <w:rsid w:val="002410CF"/>
    <w:rsid w:val="002414B7"/>
    <w:rsid w:val="00241B98"/>
    <w:rsid w:val="00241D43"/>
    <w:rsid w:val="00241DC8"/>
    <w:rsid w:val="0024203B"/>
    <w:rsid w:val="00242434"/>
    <w:rsid w:val="00242FBF"/>
    <w:rsid w:val="00243557"/>
    <w:rsid w:val="002436CD"/>
    <w:rsid w:val="00243BDC"/>
    <w:rsid w:val="00243E17"/>
    <w:rsid w:val="00243F69"/>
    <w:rsid w:val="002442FE"/>
    <w:rsid w:val="0024579C"/>
    <w:rsid w:val="0024632F"/>
    <w:rsid w:val="00246B73"/>
    <w:rsid w:val="00246DA3"/>
    <w:rsid w:val="00246EFE"/>
    <w:rsid w:val="00246F11"/>
    <w:rsid w:val="002471B4"/>
    <w:rsid w:val="00247784"/>
    <w:rsid w:val="00247E3B"/>
    <w:rsid w:val="00247E42"/>
    <w:rsid w:val="002502FB"/>
    <w:rsid w:val="00250404"/>
    <w:rsid w:val="0025043B"/>
    <w:rsid w:val="002505E5"/>
    <w:rsid w:val="00250A07"/>
    <w:rsid w:val="00250A44"/>
    <w:rsid w:val="00250C1E"/>
    <w:rsid w:val="00250CE3"/>
    <w:rsid w:val="00250F6D"/>
    <w:rsid w:val="002510AE"/>
    <w:rsid w:val="0025129F"/>
    <w:rsid w:val="0025195D"/>
    <w:rsid w:val="0025197F"/>
    <w:rsid w:val="0025199A"/>
    <w:rsid w:val="00251F4E"/>
    <w:rsid w:val="00251FBE"/>
    <w:rsid w:val="0025206B"/>
    <w:rsid w:val="0025251B"/>
    <w:rsid w:val="00252616"/>
    <w:rsid w:val="00252818"/>
    <w:rsid w:val="00253570"/>
    <w:rsid w:val="00253891"/>
    <w:rsid w:val="002538AD"/>
    <w:rsid w:val="0025399A"/>
    <w:rsid w:val="00253BFB"/>
    <w:rsid w:val="00253CB6"/>
    <w:rsid w:val="00253D1F"/>
    <w:rsid w:val="0025424A"/>
    <w:rsid w:val="002545C6"/>
    <w:rsid w:val="00254A5A"/>
    <w:rsid w:val="00254B0F"/>
    <w:rsid w:val="00254C3E"/>
    <w:rsid w:val="00254E78"/>
    <w:rsid w:val="00255900"/>
    <w:rsid w:val="00255BE6"/>
    <w:rsid w:val="00255E9D"/>
    <w:rsid w:val="00255F89"/>
    <w:rsid w:val="00255FE0"/>
    <w:rsid w:val="0025612A"/>
    <w:rsid w:val="002563BD"/>
    <w:rsid w:val="002565D5"/>
    <w:rsid w:val="00256E26"/>
    <w:rsid w:val="00256E4A"/>
    <w:rsid w:val="0025707E"/>
    <w:rsid w:val="00257311"/>
    <w:rsid w:val="002573F8"/>
    <w:rsid w:val="00257B5C"/>
    <w:rsid w:val="00257E74"/>
    <w:rsid w:val="0026030C"/>
    <w:rsid w:val="002603A4"/>
    <w:rsid w:val="0026051B"/>
    <w:rsid w:val="00260654"/>
    <w:rsid w:val="00260C13"/>
    <w:rsid w:val="002613FE"/>
    <w:rsid w:val="00261783"/>
    <w:rsid w:val="00261B23"/>
    <w:rsid w:val="00261BD1"/>
    <w:rsid w:val="00261D36"/>
    <w:rsid w:val="002625E8"/>
    <w:rsid w:val="00262A4A"/>
    <w:rsid w:val="00263023"/>
    <w:rsid w:val="002630ED"/>
    <w:rsid w:val="0026355B"/>
    <w:rsid w:val="00263708"/>
    <w:rsid w:val="002637C5"/>
    <w:rsid w:val="0026389D"/>
    <w:rsid w:val="00263E83"/>
    <w:rsid w:val="00264141"/>
    <w:rsid w:val="00264590"/>
    <w:rsid w:val="00264894"/>
    <w:rsid w:val="002648DB"/>
    <w:rsid w:val="00264C54"/>
    <w:rsid w:val="0026500B"/>
    <w:rsid w:val="00265062"/>
    <w:rsid w:val="0026516E"/>
    <w:rsid w:val="00265989"/>
    <w:rsid w:val="00265C10"/>
    <w:rsid w:val="00265D4A"/>
    <w:rsid w:val="00265D73"/>
    <w:rsid w:val="00265E19"/>
    <w:rsid w:val="00266613"/>
    <w:rsid w:val="00266CE5"/>
    <w:rsid w:val="00267137"/>
    <w:rsid w:val="00267EB4"/>
    <w:rsid w:val="00270256"/>
    <w:rsid w:val="002703AF"/>
    <w:rsid w:val="00270565"/>
    <w:rsid w:val="0027061F"/>
    <w:rsid w:val="0027064C"/>
    <w:rsid w:val="0027079C"/>
    <w:rsid w:val="002713E7"/>
    <w:rsid w:val="0027154B"/>
    <w:rsid w:val="00271FE8"/>
    <w:rsid w:val="00272235"/>
    <w:rsid w:val="002725FF"/>
    <w:rsid w:val="00273075"/>
    <w:rsid w:val="002730CC"/>
    <w:rsid w:val="0027336F"/>
    <w:rsid w:val="0027340F"/>
    <w:rsid w:val="00273815"/>
    <w:rsid w:val="00273AEB"/>
    <w:rsid w:val="00274242"/>
    <w:rsid w:val="00274266"/>
    <w:rsid w:val="00274330"/>
    <w:rsid w:val="00274841"/>
    <w:rsid w:val="00274A48"/>
    <w:rsid w:val="00274BAC"/>
    <w:rsid w:val="00274FF0"/>
    <w:rsid w:val="002750F5"/>
    <w:rsid w:val="00275135"/>
    <w:rsid w:val="00275198"/>
    <w:rsid w:val="002751BD"/>
    <w:rsid w:val="002751EE"/>
    <w:rsid w:val="00275442"/>
    <w:rsid w:val="0027571E"/>
    <w:rsid w:val="00275DFC"/>
    <w:rsid w:val="00275EB3"/>
    <w:rsid w:val="00275F06"/>
    <w:rsid w:val="0027628F"/>
    <w:rsid w:val="002765D8"/>
    <w:rsid w:val="00276B99"/>
    <w:rsid w:val="00276D77"/>
    <w:rsid w:val="00276E04"/>
    <w:rsid w:val="00276E48"/>
    <w:rsid w:val="002773CC"/>
    <w:rsid w:val="0027774A"/>
    <w:rsid w:val="002778F5"/>
    <w:rsid w:val="00277B5D"/>
    <w:rsid w:val="0028004F"/>
    <w:rsid w:val="002802B9"/>
    <w:rsid w:val="002803E4"/>
    <w:rsid w:val="0028090A"/>
    <w:rsid w:val="00280AB0"/>
    <w:rsid w:val="002812BD"/>
    <w:rsid w:val="002813BC"/>
    <w:rsid w:val="002813C5"/>
    <w:rsid w:val="002816CA"/>
    <w:rsid w:val="00281784"/>
    <w:rsid w:val="002818A2"/>
    <w:rsid w:val="0028192E"/>
    <w:rsid w:val="00281956"/>
    <w:rsid w:val="00281AAF"/>
    <w:rsid w:val="00281B4A"/>
    <w:rsid w:val="00281B64"/>
    <w:rsid w:val="00281CBA"/>
    <w:rsid w:val="00281D6C"/>
    <w:rsid w:val="00282084"/>
    <w:rsid w:val="00282581"/>
    <w:rsid w:val="002825ED"/>
    <w:rsid w:val="00282697"/>
    <w:rsid w:val="00282861"/>
    <w:rsid w:val="00282A24"/>
    <w:rsid w:val="00282BF7"/>
    <w:rsid w:val="00282DA9"/>
    <w:rsid w:val="00282F24"/>
    <w:rsid w:val="0028368F"/>
    <w:rsid w:val="002836FA"/>
    <w:rsid w:val="00283704"/>
    <w:rsid w:val="002837F5"/>
    <w:rsid w:val="00283D65"/>
    <w:rsid w:val="00283EE0"/>
    <w:rsid w:val="00284123"/>
    <w:rsid w:val="0028454A"/>
    <w:rsid w:val="002847C9"/>
    <w:rsid w:val="0028516C"/>
    <w:rsid w:val="0028518A"/>
    <w:rsid w:val="00285421"/>
    <w:rsid w:val="002856AD"/>
    <w:rsid w:val="0028588C"/>
    <w:rsid w:val="0028590C"/>
    <w:rsid w:val="00285BEA"/>
    <w:rsid w:val="00285C70"/>
    <w:rsid w:val="00285DB7"/>
    <w:rsid w:val="00285EFD"/>
    <w:rsid w:val="00285F11"/>
    <w:rsid w:val="002860F2"/>
    <w:rsid w:val="00286378"/>
    <w:rsid w:val="0028670A"/>
    <w:rsid w:val="0028691D"/>
    <w:rsid w:val="00286BBE"/>
    <w:rsid w:val="00286C7A"/>
    <w:rsid w:val="00286D28"/>
    <w:rsid w:val="00286E3F"/>
    <w:rsid w:val="00286ED9"/>
    <w:rsid w:val="00287239"/>
    <w:rsid w:val="00287591"/>
    <w:rsid w:val="002877C7"/>
    <w:rsid w:val="0028795F"/>
    <w:rsid w:val="00287977"/>
    <w:rsid w:val="00287B1D"/>
    <w:rsid w:val="00287B6E"/>
    <w:rsid w:val="0029010F"/>
    <w:rsid w:val="00290212"/>
    <w:rsid w:val="0029051D"/>
    <w:rsid w:val="00290823"/>
    <w:rsid w:val="00290A45"/>
    <w:rsid w:val="0029129A"/>
    <w:rsid w:val="0029183A"/>
    <w:rsid w:val="002918B4"/>
    <w:rsid w:val="002920D1"/>
    <w:rsid w:val="0029234F"/>
    <w:rsid w:val="002923E6"/>
    <w:rsid w:val="0029279B"/>
    <w:rsid w:val="002928A2"/>
    <w:rsid w:val="002929DD"/>
    <w:rsid w:val="00292C4F"/>
    <w:rsid w:val="00292D26"/>
    <w:rsid w:val="00293012"/>
    <w:rsid w:val="0029359E"/>
    <w:rsid w:val="00293602"/>
    <w:rsid w:val="002937A9"/>
    <w:rsid w:val="00293B32"/>
    <w:rsid w:val="00293C68"/>
    <w:rsid w:val="00293E98"/>
    <w:rsid w:val="00293FFF"/>
    <w:rsid w:val="0029448B"/>
    <w:rsid w:val="00294750"/>
    <w:rsid w:val="002947AA"/>
    <w:rsid w:val="002947F1"/>
    <w:rsid w:val="00294B9B"/>
    <w:rsid w:val="00294F42"/>
    <w:rsid w:val="00294FD8"/>
    <w:rsid w:val="00295028"/>
    <w:rsid w:val="0029550D"/>
    <w:rsid w:val="00295561"/>
    <w:rsid w:val="00295671"/>
    <w:rsid w:val="002956E0"/>
    <w:rsid w:val="002959A8"/>
    <w:rsid w:val="002959C1"/>
    <w:rsid w:val="00296082"/>
    <w:rsid w:val="00296A31"/>
    <w:rsid w:val="00296B88"/>
    <w:rsid w:val="00296EAE"/>
    <w:rsid w:val="002970D3"/>
    <w:rsid w:val="002977A5"/>
    <w:rsid w:val="0029785A"/>
    <w:rsid w:val="00297A5C"/>
    <w:rsid w:val="00297E6F"/>
    <w:rsid w:val="00297EF5"/>
    <w:rsid w:val="002A03D7"/>
    <w:rsid w:val="002A0B1B"/>
    <w:rsid w:val="002A0B1E"/>
    <w:rsid w:val="002A0DA6"/>
    <w:rsid w:val="002A14FB"/>
    <w:rsid w:val="002A15CD"/>
    <w:rsid w:val="002A15DE"/>
    <w:rsid w:val="002A1710"/>
    <w:rsid w:val="002A1AAC"/>
    <w:rsid w:val="002A1B81"/>
    <w:rsid w:val="002A1D3A"/>
    <w:rsid w:val="002A1E00"/>
    <w:rsid w:val="002A25DC"/>
    <w:rsid w:val="002A26B5"/>
    <w:rsid w:val="002A34C8"/>
    <w:rsid w:val="002A378A"/>
    <w:rsid w:val="002A3CCA"/>
    <w:rsid w:val="002A43B1"/>
    <w:rsid w:val="002A460E"/>
    <w:rsid w:val="002A486F"/>
    <w:rsid w:val="002A4ED6"/>
    <w:rsid w:val="002A51B5"/>
    <w:rsid w:val="002A51F9"/>
    <w:rsid w:val="002A52BA"/>
    <w:rsid w:val="002A5474"/>
    <w:rsid w:val="002A5876"/>
    <w:rsid w:val="002A5A74"/>
    <w:rsid w:val="002A5BAF"/>
    <w:rsid w:val="002A5C17"/>
    <w:rsid w:val="002A62BC"/>
    <w:rsid w:val="002A6AF1"/>
    <w:rsid w:val="002A7098"/>
    <w:rsid w:val="002A7771"/>
    <w:rsid w:val="002A7987"/>
    <w:rsid w:val="002B024D"/>
    <w:rsid w:val="002B03B4"/>
    <w:rsid w:val="002B043C"/>
    <w:rsid w:val="002B066E"/>
    <w:rsid w:val="002B0719"/>
    <w:rsid w:val="002B0852"/>
    <w:rsid w:val="002B0AFC"/>
    <w:rsid w:val="002B0D9B"/>
    <w:rsid w:val="002B0EE1"/>
    <w:rsid w:val="002B1133"/>
    <w:rsid w:val="002B1278"/>
    <w:rsid w:val="002B131C"/>
    <w:rsid w:val="002B1B6C"/>
    <w:rsid w:val="002B2BBE"/>
    <w:rsid w:val="002B2BCF"/>
    <w:rsid w:val="002B2E2E"/>
    <w:rsid w:val="002B3091"/>
    <w:rsid w:val="002B336E"/>
    <w:rsid w:val="002B337D"/>
    <w:rsid w:val="002B352D"/>
    <w:rsid w:val="002B363F"/>
    <w:rsid w:val="002B36DA"/>
    <w:rsid w:val="002B38BD"/>
    <w:rsid w:val="002B3D4C"/>
    <w:rsid w:val="002B3FF7"/>
    <w:rsid w:val="002B431F"/>
    <w:rsid w:val="002B439B"/>
    <w:rsid w:val="002B4B35"/>
    <w:rsid w:val="002B5B51"/>
    <w:rsid w:val="002B5FCC"/>
    <w:rsid w:val="002B6380"/>
    <w:rsid w:val="002B63B1"/>
    <w:rsid w:val="002B6589"/>
    <w:rsid w:val="002B663F"/>
    <w:rsid w:val="002B6803"/>
    <w:rsid w:val="002B69AE"/>
    <w:rsid w:val="002B6C80"/>
    <w:rsid w:val="002B6DEF"/>
    <w:rsid w:val="002B77A9"/>
    <w:rsid w:val="002B7B55"/>
    <w:rsid w:val="002B7F97"/>
    <w:rsid w:val="002C0303"/>
    <w:rsid w:val="002C0C2F"/>
    <w:rsid w:val="002C0C58"/>
    <w:rsid w:val="002C13C7"/>
    <w:rsid w:val="002C194C"/>
    <w:rsid w:val="002C201C"/>
    <w:rsid w:val="002C249E"/>
    <w:rsid w:val="002C2505"/>
    <w:rsid w:val="002C281D"/>
    <w:rsid w:val="002C2B07"/>
    <w:rsid w:val="002C2E53"/>
    <w:rsid w:val="002C360D"/>
    <w:rsid w:val="002C3891"/>
    <w:rsid w:val="002C38F5"/>
    <w:rsid w:val="002C3971"/>
    <w:rsid w:val="002C3ACF"/>
    <w:rsid w:val="002C3CE3"/>
    <w:rsid w:val="002C3ED6"/>
    <w:rsid w:val="002C3F52"/>
    <w:rsid w:val="002C4249"/>
    <w:rsid w:val="002C498A"/>
    <w:rsid w:val="002C4CF1"/>
    <w:rsid w:val="002C50CC"/>
    <w:rsid w:val="002C5296"/>
    <w:rsid w:val="002C544B"/>
    <w:rsid w:val="002C550A"/>
    <w:rsid w:val="002C5CF2"/>
    <w:rsid w:val="002C5EEF"/>
    <w:rsid w:val="002C61A5"/>
    <w:rsid w:val="002C6593"/>
    <w:rsid w:val="002C659F"/>
    <w:rsid w:val="002C6880"/>
    <w:rsid w:val="002C6954"/>
    <w:rsid w:val="002C698A"/>
    <w:rsid w:val="002C76A2"/>
    <w:rsid w:val="002C79D3"/>
    <w:rsid w:val="002C7B4E"/>
    <w:rsid w:val="002D0086"/>
    <w:rsid w:val="002D0428"/>
    <w:rsid w:val="002D05F2"/>
    <w:rsid w:val="002D0BCB"/>
    <w:rsid w:val="002D0C07"/>
    <w:rsid w:val="002D0E65"/>
    <w:rsid w:val="002D13D3"/>
    <w:rsid w:val="002D1A3F"/>
    <w:rsid w:val="002D1A6D"/>
    <w:rsid w:val="002D1D02"/>
    <w:rsid w:val="002D1D5E"/>
    <w:rsid w:val="002D2088"/>
    <w:rsid w:val="002D225E"/>
    <w:rsid w:val="002D2556"/>
    <w:rsid w:val="002D2859"/>
    <w:rsid w:val="002D2A4D"/>
    <w:rsid w:val="002D2AD4"/>
    <w:rsid w:val="002D2DBA"/>
    <w:rsid w:val="002D2F76"/>
    <w:rsid w:val="002D3DCE"/>
    <w:rsid w:val="002D3F6A"/>
    <w:rsid w:val="002D42C7"/>
    <w:rsid w:val="002D472E"/>
    <w:rsid w:val="002D4973"/>
    <w:rsid w:val="002D4EBE"/>
    <w:rsid w:val="002D4F1A"/>
    <w:rsid w:val="002D4F27"/>
    <w:rsid w:val="002D69E7"/>
    <w:rsid w:val="002D6B9A"/>
    <w:rsid w:val="002D6BBD"/>
    <w:rsid w:val="002D74F4"/>
    <w:rsid w:val="002D7C88"/>
    <w:rsid w:val="002E0065"/>
    <w:rsid w:val="002E011F"/>
    <w:rsid w:val="002E0122"/>
    <w:rsid w:val="002E01D1"/>
    <w:rsid w:val="002E025D"/>
    <w:rsid w:val="002E0485"/>
    <w:rsid w:val="002E051C"/>
    <w:rsid w:val="002E05EC"/>
    <w:rsid w:val="002E08E3"/>
    <w:rsid w:val="002E0B67"/>
    <w:rsid w:val="002E1116"/>
    <w:rsid w:val="002E1735"/>
    <w:rsid w:val="002E20EA"/>
    <w:rsid w:val="002E260C"/>
    <w:rsid w:val="002E2735"/>
    <w:rsid w:val="002E2F63"/>
    <w:rsid w:val="002E316B"/>
    <w:rsid w:val="002E3297"/>
    <w:rsid w:val="002E3340"/>
    <w:rsid w:val="002E3558"/>
    <w:rsid w:val="002E37A5"/>
    <w:rsid w:val="002E3A45"/>
    <w:rsid w:val="002E3AFB"/>
    <w:rsid w:val="002E3EC2"/>
    <w:rsid w:val="002E3F24"/>
    <w:rsid w:val="002E3FD9"/>
    <w:rsid w:val="002E4008"/>
    <w:rsid w:val="002E4244"/>
    <w:rsid w:val="002E470D"/>
    <w:rsid w:val="002E493E"/>
    <w:rsid w:val="002E4FEF"/>
    <w:rsid w:val="002E51A0"/>
    <w:rsid w:val="002E56B6"/>
    <w:rsid w:val="002E57D0"/>
    <w:rsid w:val="002E57D5"/>
    <w:rsid w:val="002E5986"/>
    <w:rsid w:val="002E5AA3"/>
    <w:rsid w:val="002E65C5"/>
    <w:rsid w:val="002E65C8"/>
    <w:rsid w:val="002E65E8"/>
    <w:rsid w:val="002E6794"/>
    <w:rsid w:val="002E6D88"/>
    <w:rsid w:val="002E6F95"/>
    <w:rsid w:val="002E785E"/>
    <w:rsid w:val="002E7D1A"/>
    <w:rsid w:val="002E7F26"/>
    <w:rsid w:val="002E7F40"/>
    <w:rsid w:val="002E7F5C"/>
    <w:rsid w:val="002F0638"/>
    <w:rsid w:val="002F070F"/>
    <w:rsid w:val="002F0DBF"/>
    <w:rsid w:val="002F0E9E"/>
    <w:rsid w:val="002F108E"/>
    <w:rsid w:val="002F17D9"/>
    <w:rsid w:val="002F187E"/>
    <w:rsid w:val="002F1961"/>
    <w:rsid w:val="002F1C65"/>
    <w:rsid w:val="002F1CFA"/>
    <w:rsid w:val="002F1D7C"/>
    <w:rsid w:val="002F2117"/>
    <w:rsid w:val="002F2504"/>
    <w:rsid w:val="002F2584"/>
    <w:rsid w:val="002F267C"/>
    <w:rsid w:val="002F27D2"/>
    <w:rsid w:val="002F2812"/>
    <w:rsid w:val="002F29BC"/>
    <w:rsid w:val="002F2EA5"/>
    <w:rsid w:val="002F2EC6"/>
    <w:rsid w:val="002F2FA5"/>
    <w:rsid w:val="002F3054"/>
    <w:rsid w:val="002F3312"/>
    <w:rsid w:val="002F372E"/>
    <w:rsid w:val="002F3B16"/>
    <w:rsid w:val="002F3CE1"/>
    <w:rsid w:val="002F3D83"/>
    <w:rsid w:val="002F4952"/>
    <w:rsid w:val="002F4A94"/>
    <w:rsid w:val="002F4CDD"/>
    <w:rsid w:val="002F5172"/>
    <w:rsid w:val="002F51C0"/>
    <w:rsid w:val="002F53C8"/>
    <w:rsid w:val="002F5461"/>
    <w:rsid w:val="002F5569"/>
    <w:rsid w:val="002F55B5"/>
    <w:rsid w:val="002F5AB7"/>
    <w:rsid w:val="002F5AC6"/>
    <w:rsid w:val="002F5B59"/>
    <w:rsid w:val="002F5D66"/>
    <w:rsid w:val="002F5EB2"/>
    <w:rsid w:val="002F61C7"/>
    <w:rsid w:val="002F6496"/>
    <w:rsid w:val="002F6535"/>
    <w:rsid w:val="002F68A2"/>
    <w:rsid w:val="002F6AB9"/>
    <w:rsid w:val="002F6FD1"/>
    <w:rsid w:val="002F723A"/>
    <w:rsid w:val="002F73BA"/>
    <w:rsid w:val="002F7980"/>
    <w:rsid w:val="002F7A16"/>
    <w:rsid w:val="002F7AD9"/>
    <w:rsid w:val="002F7C0C"/>
    <w:rsid w:val="002F7E22"/>
    <w:rsid w:val="00300121"/>
    <w:rsid w:val="003002E2"/>
    <w:rsid w:val="0030032D"/>
    <w:rsid w:val="003003CB"/>
    <w:rsid w:val="003007D1"/>
    <w:rsid w:val="00300AD5"/>
    <w:rsid w:val="00300BF5"/>
    <w:rsid w:val="00300C08"/>
    <w:rsid w:val="00300D9C"/>
    <w:rsid w:val="0030102E"/>
    <w:rsid w:val="003011D6"/>
    <w:rsid w:val="00301217"/>
    <w:rsid w:val="003013CE"/>
    <w:rsid w:val="003014F0"/>
    <w:rsid w:val="003018A4"/>
    <w:rsid w:val="00301985"/>
    <w:rsid w:val="00301EA5"/>
    <w:rsid w:val="00301F2B"/>
    <w:rsid w:val="003022E1"/>
    <w:rsid w:val="00302EE6"/>
    <w:rsid w:val="00303322"/>
    <w:rsid w:val="00303524"/>
    <w:rsid w:val="003035EA"/>
    <w:rsid w:val="00303C90"/>
    <w:rsid w:val="00304312"/>
    <w:rsid w:val="0030468A"/>
    <w:rsid w:val="00304CC4"/>
    <w:rsid w:val="00304EF6"/>
    <w:rsid w:val="00305434"/>
    <w:rsid w:val="0030562A"/>
    <w:rsid w:val="0030567B"/>
    <w:rsid w:val="00305681"/>
    <w:rsid w:val="00305888"/>
    <w:rsid w:val="0030590B"/>
    <w:rsid w:val="00305D73"/>
    <w:rsid w:val="00306363"/>
    <w:rsid w:val="00306782"/>
    <w:rsid w:val="0030697B"/>
    <w:rsid w:val="00306AA0"/>
    <w:rsid w:val="00306AC1"/>
    <w:rsid w:val="00307064"/>
    <w:rsid w:val="00307674"/>
    <w:rsid w:val="0030771F"/>
    <w:rsid w:val="003078FB"/>
    <w:rsid w:val="00307BDD"/>
    <w:rsid w:val="00307D4E"/>
    <w:rsid w:val="00307E08"/>
    <w:rsid w:val="003103D7"/>
    <w:rsid w:val="00310421"/>
    <w:rsid w:val="00310AEB"/>
    <w:rsid w:val="003111BB"/>
    <w:rsid w:val="00311A91"/>
    <w:rsid w:val="00311B05"/>
    <w:rsid w:val="00311B36"/>
    <w:rsid w:val="00311BDD"/>
    <w:rsid w:val="00311DD0"/>
    <w:rsid w:val="00311F59"/>
    <w:rsid w:val="00312018"/>
    <w:rsid w:val="003121B2"/>
    <w:rsid w:val="003122D8"/>
    <w:rsid w:val="003123F1"/>
    <w:rsid w:val="0031280C"/>
    <w:rsid w:val="00312860"/>
    <w:rsid w:val="00312B50"/>
    <w:rsid w:val="00312C7D"/>
    <w:rsid w:val="00312D8B"/>
    <w:rsid w:val="0031309C"/>
    <w:rsid w:val="00313108"/>
    <w:rsid w:val="0031325E"/>
    <w:rsid w:val="0031372B"/>
    <w:rsid w:val="0031378E"/>
    <w:rsid w:val="00314777"/>
    <w:rsid w:val="00314907"/>
    <w:rsid w:val="00314A2B"/>
    <w:rsid w:val="00314F74"/>
    <w:rsid w:val="00315062"/>
    <w:rsid w:val="003153D1"/>
    <w:rsid w:val="003153F5"/>
    <w:rsid w:val="003155D9"/>
    <w:rsid w:val="00315984"/>
    <w:rsid w:val="00315D79"/>
    <w:rsid w:val="00315DEC"/>
    <w:rsid w:val="0031621C"/>
    <w:rsid w:val="0031667F"/>
    <w:rsid w:val="00316829"/>
    <w:rsid w:val="00316905"/>
    <w:rsid w:val="00316E24"/>
    <w:rsid w:val="00316E6A"/>
    <w:rsid w:val="00316EAD"/>
    <w:rsid w:val="003170AB"/>
    <w:rsid w:val="0031736D"/>
    <w:rsid w:val="0031760C"/>
    <w:rsid w:val="00317A64"/>
    <w:rsid w:val="00317ACE"/>
    <w:rsid w:val="00317CCF"/>
    <w:rsid w:val="00317E4A"/>
    <w:rsid w:val="00317ECF"/>
    <w:rsid w:val="00317F9A"/>
    <w:rsid w:val="00317FB1"/>
    <w:rsid w:val="00320513"/>
    <w:rsid w:val="00320A46"/>
    <w:rsid w:val="00320CDE"/>
    <w:rsid w:val="00321000"/>
    <w:rsid w:val="003210D3"/>
    <w:rsid w:val="00321205"/>
    <w:rsid w:val="00322521"/>
    <w:rsid w:val="00322681"/>
    <w:rsid w:val="0032297E"/>
    <w:rsid w:val="00322B4F"/>
    <w:rsid w:val="00322C41"/>
    <w:rsid w:val="00323A61"/>
    <w:rsid w:val="0032415A"/>
    <w:rsid w:val="00324233"/>
    <w:rsid w:val="00324323"/>
    <w:rsid w:val="0032478F"/>
    <w:rsid w:val="003247B3"/>
    <w:rsid w:val="003251E1"/>
    <w:rsid w:val="00325728"/>
    <w:rsid w:val="00325AD8"/>
    <w:rsid w:val="00325DBC"/>
    <w:rsid w:val="00325F36"/>
    <w:rsid w:val="00326363"/>
    <w:rsid w:val="0032697B"/>
    <w:rsid w:val="00326A91"/>
    <w:rsid w:val="00326C21"/>
    <w:rsid w:val="003271CC"/>
    <w:rsid w:val="0032734C"/>
    <w:rsid w:val="00327596"/>
    <w:rsid w:val="003275CC"/>
    <w:rsid w:val="003277AB"/>
    <w:rsid w:val="003277E5"/>
    <w:rsid w:val="0032785C"/>
    <w:rsid w:val="00327A12"/>
    <w:rsid w:val="00327A24"/>
    <w:rsid w:val="00327EBA"/>
    <w:rsid w:val="003301A2"/>
    <w:rsid w:val="003306DD"/>
    <w:rsid w:val="00330B81"/>
    <w:rsid w:val="00330B8B"/>
    <w:rsid w:val="00330BAE"/>
    <w:rsid w:val="003313CE"/>
    <w:rsid w:val="0033188A"/>
    <w:rsid w:val="00331970"/>
    <w:rsid w:val="00331BA6"/>
    <w:rsid w:val="00331C0C"/>
    <w:rsid w:val="00331C46"/>
    <w:rsid w:val="00332173"/>
    <w:rsid w:val="003321EC"/>
    <w:rsid w:val="0033229B"/>
    <w:rsid w:val="00332345"/>
    <w:rsid w:val="00332368"/>
    <w:rsid w:val="00332C8A"/>
    <w:rsid w:val="00332ED2"/>
    <w:rsid w:val="00333EC7"/>
    <w:rsid w:val="0033409C"/>
    <w:rsid w:val="003340FD"/>
    <w:rsid w:val="0033444A"/>
    <w:rsid w:val="00334A3C"/>
    <w:rsid w:val="00334A8E"/>
    <w:rsid w:val="00334CD2"/>
    <w:rsid w:val="00335235"/>
    <w:rsid w:val="0033585D"/>
    <w:rsid w:val="003359E0"/>
    <w:rsid w:val="003360A0"/>
    <w:rsid w:val="003363BE"/>
    <w:rsid w:val="00336551"/>
    <w:rsid w:val="003368CD"/>
    <w:rsid w:val="00336A5E"/>
    <w:rsid w:val="00336BC8"/>
    <w:rsid w:val="00336EA7"/>
    <w:rsid w:val="003370ED"/>
    <w:rsid w:val="0033745D"/>
    <w:rsid w:val="00337736"/>
    <w:rsid w:val="00340003"/>
    <w:rsid w:val="0034006C"/>
    <w:rsid w:val="00340190"/>
    <w:rsid w:val="0034023B"/>
    <w:rsid w:val="00340257"/>
    <w:rsid w:val="00340368"/>
    <w:rsid w:val="003405E5"/>
    <w:rsid w:val="0034063C"/>
    <w:rsid w:val="0034063F"/>
    <w:rsid w:val="0034087E"/>
    <w:rsid w:val="00340942"/>
    <w:rsid w:val="00340955"/>
    <w:rsid w:val="00340DEF"/>
    <w:rsid w:val="00340E02"/>
    <w:rsid w:val="00340EF4"/>
    <w:rsid w:val="00341047"/>
    <w:rsid w:val="0034105D"/>
    <w:rsid w:val="003411AD"/>
    <w:rsid w:val="003416C6"/>
    <w:rsid w:val="00341D3D"/>
    <w:rsid w:val="00341EE0"/>
    <w:rsid w:val="0034244D"/>
    <w:rsid w:val="00342686"/>
    <w:rsid w:val="003429E9"/>
    <w:rsid w:val="00342AB3"/>
    <w:rsid w:val="00343373"/>
    <w:rsid w:val="003434EF"/>
    <w:rsid w:val="00343808"/>
    <w:rsid w:val="003438AB"/>
    <w:rsid w:val="00343DB6"/>
    <w:rsid w:val="00343F12"/>
    <w:rsid w:val="00344600"/>
    <w:rsid w:val="003446EB"/>
    <w:rsid w:val="00344ABC"/>
    <w:rsid w:val="00344CFB"/>
    <w:rsid w:val="00344F6A"/>
    <w:rsid w:val="00345268"/>
    <w:rsid w:val="003452C4"/>
    <w:rsid w:val="00345638"/>
    <w:rsid w:val="00345C90"/>
    <w:rsid w:val="00345D69"/>
    <w:rsid w:val="003466CB"/>
    <w:rsid w:val="00346AE3"/>
    <w:rsid w:val="00346AF5"/>
    <w:rsid w:val="00346EA2"/>
    <w:rsid w:val="00346EFF"/>
    <w:rsid w:val="00347064"/>
    <w:rsid w:val="003473A4"/>
    <w:rsid w:val="003474DF"/>
    <w:rsid w:val="00347513"/>
    <w:rsid w:val="0034755F"/>
    <w:rsid w:val="003478DC"/>
    <w:rsid w:val="00347A8B"/>
    <w:rsid w:val="00347C79"/>
    <w:rsid w:val="00347CAC"/>
    <w:rsid w:val="00347EA4"/>
    <w:rsid w:val="00350124"/>
    <w:rsid w:val="003505B5"/>
    <w:rsid w:val="00350766"/>
    <w:rsid w:val="00350B5C"/>
    <w:rsid w:val="00350CDC"/>
    <w:rsid w:val="00350D6D"/>
    <w:rsid w:val="00350DE8"/>
    <w:rsid w:val="00351026"/>
    <w:rsid w:val="003511AD"/>
    <w:rsid w:val="003515BE"/>
    <w:rsid w:val="0035191A"/>
    <w:rsid w:val="00351C09"/>
    <w:rsid w:val="00351E76"/>
    <w:rsid w:val="00352340"/>
    <w:rsid w:val="00352434"/>
    <w:rsid w:val="00352439"/>
    <w:rsid w:val="00352795"/>
    <w:rsid w:val="003528C4"/>
    <w:rsid w:val="0035298A"/>
    <w:rsid w:val="00352CDC"/>
    <w:rsid w:val="00352CED"/>
    <w:rsid w:val="00353065"/>
    <w:rsid w:val="00353158"/>
    <w:rsid w:val="00353B84"/>
    <w:rsid w:val="00354704"/>
    <w:rsid w:val="00354ABB"/>
    <w:rsid w:val="00354CE5"/>
    <w:rsid w:val="00355823"/>
    <w:rsid w:val="00355B37"/>
    <w:rsid w:val="00356088"/>
    <w:rsid w:val="0035611F"/>
    <w:rsid w:val="0035619D"/>
    <w:rsid w:val="00356C77"/>
    <w:rsid w:val="00357400"/>
    <w:rsid w:val="00357710"/>
    <w:rsid w:val="0035799A"/>
    <w:rsid w:val="00357AB4"/>
    <w:rsid w:val="00357C11"/>
    <w:rsid w:val="00357DD9"/>
    <w:rsid w:val="00357E62"/>
    <w:rsid w:val="00357F07"/>
    <w:rsid w:val="00360170"/>
    <w:rsid w:val="003601A7"/>
    <w:rsid w:val="0036040E"/>
    <w:rsid w:val="0036063B"/>
    <w:rsid w:val="003609A8"/>
    <w:rsid w:val="00360AD2"/>
    <w:rsid w:val="00361B46"/>
    <w:rsid w:val="00361CF4"/>
    <w:rsid w:val="00362214"/>
    <w:rsid w:val="00362814"/>
    <w:rsid w:val="00362C02"/>
    <w:rsid w:val="00362F60"/>
    <w:rsid w:val="00363186"/>
    <w:rsid w:val="0036352B"/>
    <w:rsid w:val="00363636"/>
    <w:rsid w:val="0036371E"/>
    <w:rsid w:val="0036389A"/>
    <w:rsid w:val="003638A4"/>
    <w:rsid w:val="00363A76"/>
    <w:rsid w:val="00363DAE"/>
    <w:rsid w:val="00363E4F"/>
    <w:rsid w:val="003640B6"/>
    <w:rsid w:val="00364153"/>
    <w:rsid w:val="0036431A"/>
    <w:rsid w:val="0036433D"/>
    <w:rsid w:val="00364370"/>
    <w:rsid w:val="003644CF"/>
    <w:rsid w:val="003655AC"/>
    <w:rsid w:val="003655AD"/>
    <w:rsid w:val="00365841"/>
    <w:rsid w:val="00365AC6"/>
    <w:rsid w:val="00365B30"/>
    <w:rsid w:val="00365D55"/>
    <w:rsid w:val="00365EE7"/>
    <w:rsid w:val="003666C2"/>
    <w:rsid w:val="00366864"/>
    <w:rsid w:val="00366951"/>
    <w:rsid w:val="00366C94"/>
    <w:rsid w:val="00366E23"/>
    <w:rsid w:val="00366F85"/>
    <w:rsid w:val="003672DD"/>
    <w:rsid w:val="003673CF"/>
    <w:rsid w:val="0036752D"/>
    <w:rsid w:val="0036793B"/>
    <w:rsid w:val="0036796A"/>
    <w:rsid w:val="00367B1D"/>
    <w:rsid w:val="00367FEB"/>
    <w:rsid w:val="003702ED"/>
    <w:rsid w:val="003703F5"/>
    <w:rsid w:val="0037046E"/>
    <w:rsid w:val="00370540"/>
    <w:rsid w:val="003709C7"/>
    <w:rsid w:val="00370B70"/>
    <w:rsid w:val="00370C5D"/>
    <w:rsid w:val="00370F28"/>
    <w:rsid w:val="003715E5"/>
    <w:rsid w:val="00371655"/>
    <w:rsid w:val="00371ADB"/>
    <w:rsid w:val="00371ADC"/>
    <w:rsid w:val="0037202C"/>
    <w:rsid w:val="0037216B"/>
    <w:rsid w:val="003723E1"/>
    <w:rsid w:val="003726B2"/>
    <w:rsid w:val="00372769"/>
    <w:rsid w:val="00372E64"/>
    <w:rsid w:val="00373640"/>
    <w:rsid w:val="003739BF"/>
    <w:rsid w:val="00373C09"/>
    <w:rsid w:val="00373D77"/>
    <w:rsid w:val="00373FE3"/>
    <w:rsid w:val="003740B7"/>
    <w:rsid w:val="003747A2"/>
    <w:rsid w:val="00374B07"/>
    <w:rsid w:val="0037563B"/>
    <w:rsid w:val="003757EA"/>
    <w:rsid w:val="0037581E"/>
    <w:rsid w:val="00375BD3"/>
    <w:rsid w:val="00375C2B"/>
    <w:rsid w:val="00375F23"/>
    <w:rsid w:val="00375FC4"/>
    <w:rsid w:val="003761C7"/>
    <w:rsid w:val="0037651F"/>
    <w:rsid w:val="0037658C"/>
    <w:rsid w:val="003765C9"/>
    <w:rsid w:val="003769B7"/>
    <w:rsid w:val="00376D58"/>
    <w:rsid w:val="00376E5B"/>
    <w:rsid w:val="00376F03"/>
    <w:rsid w:val="003770F2"/>
    <w:rsid w:val="00377254"/>
    <w:rsid w:val="0037769B"/>
    <w:rsid w:val="003776F0"/>
    <w:rsid w:val="003777FC"/>
    <w:rsid w:val="00377AF1"/>
    <w:rsid w:val="00377D2E"/>
    <w:rsid w:val="00380219"/>
    <w:rsid w:val="003803FD"/>
    <w:rsid w:val="0038088C"/>
    <w:rsid w:val="00380D35"/>
    <w:rsid w:val="003813D2"/>
    <w:rsid w:val="003815B9"/>
    <w:rsid w:val="00381824"/>
    <w:rsid w:val="0038192E"/>
    <w:rsid w:val="00382409"/>
    <w:rsid w:val="0038259C"/>
    <w:rsid w:val="00382889"/>
    <w:rsid w:val="00382970"/>
    <w:rsid w:val="00382CD8"/>
    <w:rsid w:val="0038356F"/>
    <w:rsid w:val="00383A9A"/>
    <w:rsid w:val="00383CEB"/>
    <w:rsid w:val="00383DBB"/>
    <w:rsid w:val="00383F65"/>
    <w:rsid w:val="00384000"/>
    <w:rsid w:val="003843B2"/>
    <w:rsid w:val="00384816"/>
    <w:rsid w:val="003848DC"/>
    <w:rsid w:val="00384A4E"/>
    <w:rsid w:val="00384FDF"/>
    <w:rsid w:val="0038526E"/>
    <w:rsid w:val="0038546D"/>
    <w:rsid w:val="00385543"/>
    <w:rsid w:val="0038571D"/>
    <w:rsid w:val="00385F6C"/>
    <w:rsid w:val="003860AC"/>
    <w:rsid w:val="003864F1"/>
    <w:rsid w:val="00386675"/>
    <w:rsid w:val="00386F95"/>
    <w:rsid w:val="0038768D"/>
    <w:rsid w:val="00387754"/>
    <w:rsid w:val="0038780A"/>
    <w:rsid w:val="0039039C"/>
    <w:rsid w:val="00390497"/>
    <w:rsid w:val="0039063D"/>
    <w:rsid w:val="00390A13"/>
    <w:rsid w:val="00390A87"/>
    <w:rsid w:val="00390D49"/>
    <w:rsid w:val="0039125E"/>
    <w:rsid w:val="003919D4"/>
    <w:rsid w:val="00391B1C"/>
    <w:rsid w:val="00391F0A"/>
    <w:rsid w:val="00391F0E"/>
    <w:rsid w:val="0039201B"/>
    <w:rsid w:val="00392070"/>
    <w:rsid w:val="0039246C"/>
    <w:rsid w:val="003928BD"/>
    <w:rsid w:val="00392A9B"/>
    <w:rsid w:val="00392DC8"/>
    <w:rsid w:val="00392DF5"/>
    <w:rsid w:val="0039319D"/>
    <w:rsid w:val="0039331F"/>
    <w:rsid w:val="003934BC"/>
    <w:rsid w:val="00393597"/>
    <w:rsid w:val="00393A97"/>
    <w:rsid w:val="00393F4F"/>
    <w:rsid w:val="00394108"/>
    <w:rsid w:val="0039444C"/>
    <w:rsid w:val="00394590"/>
    <w:rsid w:val="003946AB"/>
    <w:rsid w:val="00394A53"/>
    <w:rsid w:val="00394BA5"/>
    <w:rsid w:val="00394C3F"/>
    <w:rsid w:val="00394D76"/>
    <w:rsid w:val="0039517F"/>
    <w:rsid w:val="003953AD"/>
    <w:rsid w:val="00395745"/>
    <w:rsid w:val="00395A27"/>
    <w:rsid w:val="00396022"/>
    <w:rsid w:val="0039620C"/>
    <w:rsid w:val="003963AB"/>
    <w:rsid w:val="003964FB"/>
    <w:rsid w:val="00396834"/>
    <w:rsid w:val="00396B17"/>
    <w:rsid w:val="00396DE1"/>
    <w:rsid w:val="00396EF2"/>
    <w:rsid w:val="00396EFC"/>
    <w:rsid w:val="00397551"/>
    <w:rsid w:val="003978CB"/>
    <w:rsid w:val="00397978"/>
    <w:rsid w:val="00397D5C"/>
    <w:rsid w:val="003A0163"/>
    <w:rsid w:val="003A0287"/>
    <w:rsid w:val="003A03D8"/>
    <w:rsid w:val="003A084E"/>
    <w:rsid w:val="003A0962"/>
    <w:rsid w:val="003A0B40"/>
    <w:rsid w:val="003A10ED"/>
    <w:rsid w:val="003A1781"/>
    <w:rsid w:val="003A1842"/>
    <w:rsid w:val="003A1DFF"/>
    <w:rsid w:val="003A2148"/>
    <w:rsid w:val="003A2455"/>
    <w:rsid w:val="003A25CF"/>
    <w:rsid w:val="003A2738"/>
    <w:rsid w:val="003A27B9"/>
    <w:rsid w:val="003A28AE"/>
    <w:rsid w:val="003A2975"/>
    <w:rsid w:val="003A2E78"/>
    <w:rsid w:val="003A31B1"/>
    <w:rsid w:val="003A33EB"/>
    <w:rsid w:val="003A3434"/>
    <w:rsid w:val="003A3800"/>
    <w:rsid w:val="003A40A9"/>
    <w:rsid w:val="003A41F7"/>
    <w:rsid w:val="003A4290"/>
    <w:rsid w:val="003A4311"/>
    <w:rsid w:val="003A45B0"/>
    <w:rsid w:val="003A4684"/>
    <w:rsid w:val="003A471A"/>
    <w:rsid w:val="003A48A8"/>
    <w:rsid w:val="003A48DF"/>
    <w:rsid w:val="003A4D94"/>
    <w:rsid w:val="003A5191"/>
    <w:rsid w:val="003A519B"/>
    <w:rsid w:val="003A574E"/>
    <w:rsid w:val="003A5C36"/>
    <w:rsid w:val="003A5E33"/>
    <w:rsid w:val="003A645C"/>
    <w:rsid w:val="003A64E4"/>
    <w:rsid w:val="003A73E8"/>
    <w:rsid w:val="003A744A"/>
    <w:rsid w:val="003A7827"/>
    <w:rsid w:val="003A7940"/>
    <w:rsid w:val="003A795A"/>
    <w:rsid w:val="003B017C"/>
    <w:rsid w:val="003B04A6"/>
    <w:rsid w:val="003B052B"/>
    <w:rsid w:val="003B05E5"/>
    <w:rsid w:val="003B07B0"/>
    <w:rsid w:val="003B0FB5"/>
    <w:rsid w:val="003B130A"/>
    <w:rsid w:val="003B1372"/>
    <w:rsid w:val="003B1529"/>
    <w:rsid w:val="003B1675"/>
    <w:rsid w:val="003B16AB"/>
    <w:rsid w:val="003B2555"/>
    <w:rsid w:val="003B29A3"/>
    <w:rsid w:val="003B29B9"/>
    <w:rsid w:val="003B2C39"/>
    <w:rsid w:val="003B2C73"/>
    <w:rsid w:val="003B2F48"/>
    <w:rsid w:val="003B31E9"/>
    <w:rsid w:val="003B32C1"/>
    <w:rsid w:val="003B33E4"/>
    <w:rsid w:val="003B346B"/>
    <w:rsid w:val="003B3530"/>
    <w:rsid w:val="003B35A2"/>
    <w:rsid w:val="003B38A8"/>
    <w:rsid w:val="003B404E"/>
    <w:rsid w:val="003B409D"/>
    <w:rsid w:val="003B4108"/>
    <w:rsid w:val="003B4644"/>
    <w:rsid w:val="003B4E41"/>
    <w:rsid w:val="003B52CE"/>
    <w:rsid w:val="003B52D8"/>
    <w:rsid w:val="003B55BD"/>
    <w:rsid w:val="003B561B"/>
    <w:rsid w:val="003B56C5"/>
    <w:rsid w:val="003B57C6"/>
    <w:rsid w:val="003B5827"/>
    <w:rsid w:val="003B5886"/>
    <w:rsid w:val="003B5B74"/>
    <w:rsid w:val="003B5EB7"/>
    <w:rsid w:val="003B5F6D"/>
    <w:rsid w:val="003B6405"/>
    <w:rsid w:val="003B64DF"/>
    <w:rsid w:val="003B6529"/>
    <w:rsid w:val="003B65AB"/>
    <w:rsid w:val="003B6D01"/>
    <w:rsid w:val="003B71A0"/>
    <w:rsid w:val="003B72D6"/>
    <w:rsid w:val="003B73A9"/>
    <w:rsid w:val="003B76F8"/>
    <w:rsid w:val="003B7937"/>
    <w:rsid w:val="003B7BAA"/>
    <w:rsid w:val="003B7D49"/>
    <w:rsid w:val="003B7E73"/>
    <w:rsid w:val="003C01C7"/>
    <w:rsid w:val="003C0534"/>
    <w:rsid w:val="003C05DE"/>
    <w:rsid w:val="003C05ED"/>
    <w:rsid w:val="003C073B"/>
    <w:rsid w:val="003C0961"/>
    <w:rsid w:val="003C0DDA"/>
    <w:rsid w:val="003C1A7B"/>
    <w:rsid w:val="003C1FBF"/>
    <w:rsid w:val="003C2AD8"/>
    <w:rsid w:val="003C2CA4"/>
    <w:rsid w:val="003C2DD9"/>
    <w:rsid w:val="003C2ED5"/>
    <w:rsid w:val="003C2F45"/>
    <w:rsid w:val="003C310E"/>
    <w:rsid w:val="003C342B"/>
    <w:rsid w:val="003C377D"/>
    <w:rsid w:val="003C3BD4"/>
    <w:rsid w:val="003C4287"/>
    <w:rsid w:val="003C44E6"/>
    <w:rsid w:val="003C47DF"/>
    <w:rsid w:val="003C4913"/>
    <w:rsid w:val="003C4CC8"/>
    <w:rsid w:val="003C519A"/>
    <w:rsid w:val="003C551F"/>
    <w:rsid w:val="003C5598"/>
    <w:rsid w:val="003C5630"/>
    <w:rsid w:val="003C59D0"/>
    <w:rsid w:val="003C5F3F"/>
    <w:rsid w:val="003C62D9"/>
    <w:rsid w:val="003C6335"/>
    <w:rsid w:val="003C6421"/>
    <w:rsid w:val="003C6505"/>
    <w:rsid w:val="003C66CD"/>
    <w:rsid w:val="003C6710"/>
    <w:rsid w:val="003C68A7"/>
    <w:rsid w:val="003C6A34"/>
    <w:rsid w:val="003C6B1A"/>
    <w:rsid w:val="003C6CA3"/>
    <w:rsid w:val="003C70AE"/>
    <w:rsid w:val="003C70F1"/>
    <w:rsid w:val="003C7209"/>
    <w:rsid w:val="003C76B7"/>
    <w:rsid w:val="003C7A58"/>
    <w:rsid w:val="003C7BB5"/>
    <w:rsid w:val="003C7C41"/>
    <w:rsid w:val="003C7C9C"/>
    <w:rsid w:val="003C7CB4"/>
    <w:rsid w:val="003C7D94"/>
    <w:rsid w:val="003C7E84"/>
    <w:rsid w:val="003C7ED5"/>
    <w:rsid w:val="003D0960"/>
    <w:rsid w:val="003D09BB"/>
    <w:rsid w:val="003D0A07"/>
    <w:rsid w:val="003D16B3"/>
    <w:rsid w:val="003D17A8"/>
    <w:rsid w:val="003D1822"/>
    <w:rsid w:val="003D1A4D"/>
    <w:rsid w:val="003D1D2C"/>
    <w:rsid w:val="003D228D"/>
    <w:rsid w:val="003D2422"/>
    <w:rsid w:val="003D2721"/>
    <w:rsid w:val="003D2B00"/>
    <w:rsid w:val="003D2E7A"/>
    <w:rsid w:val="003D2EC7"/>
    <w:rsid w:val="003D30E1"/>
    <w:rsid w:val="003D3163"/>
    <w:rsid w:val="003D3579"/>
    <w:rsid w:val="003D3640"/>
    <w:rsid w:val="003D36A9"/>
    <w:rsid w:val="003D36B9"/>
    <w:rsid w:val="003D37B1"/>
    <w:rsid w:val="003D3E93"/>
    <w:rsid w:val="003D4230"/>
    <w:rsid w:val="003D431B"/>
    <w:rsid w:val="003D4619"/>
    <w:rsid w:val="003D4A68"/>
    <w:rsid w:val="003D4C79"/>
    <w:rsid w:val="003D4D7E"/>
    <w:rsid w:val="003D4F4D"/>
    <w:rsid w:val="003D53C6"/>
    <w:rsid w:val="003D5B9D"/>
    <w:rsid w:val="003D5FC8"/>
    <w:rsid w:val="003D647F"/>
    <w:rsid w:val="003D658A"/>
    <w:rsid w:val="003D67ED"/>
    <w:rsid w:val="003D6B18"/>
    <w:rsid w:val="003D6DAC"/>
    <w:rsid w:val="003D6FB8"/>
    <w:rsid w:val="003D74E7"/>
    <w:rsid w:val="003D78F0"/>
    <w:rsid w:val="003D7953"/>
    <w:rsid w:val="003D7AC0"/>
    <w:rsid w:val="003D7D16"/>
    <w:rsid w:val="003D7F82"/>
    <w:rsid w:val="003E00C2"/>
    <w:rsid w:val="003E084B"/>
    <w:rsid w:val="003E0F95"/>
    <w:rsid w:val="003E10E2"/>
    <w:rsid w:val="003E13CD"/>
    <w:rsid w:val="003E13DF"/>
    <w:rsid w:val="003E164C"/>
    <w:rsid w:val="003E164D"/>
    <w:rsid w:val="003E18B9"/>
    <w:rsid w:val="003E1C97"/>
    <w:rsid w:val="003E1CDB"/>
    <w:rsid w:val="003E2027"/>
    <w:rsid w:val="003E20CE"/>
    <w:rsid w:val="003E28BD"/>
    <w:rsid w:val="003E2DD3"/>
    <w:rsid w:val="003E2E04"/>
    <w:rsid w:val="003E30DD"/>
    <w:rsid w:val="003E322A"/>
    <w:rsid w:val="003E338B"/>
    <w:rsid w:val="003E3585"/>
    <w:rsid w:val="003E3644"/>
    <w:rsid w:val="003E37F2"/>
    <w:rsid w:val="003E3868"/>
    <w:rsid w:val="003E3A1D"/>
    <w:rsid w:val="003E3CFE"/>
    <w:rsid w:val="003E3E56"/>
    <w:rsid w:val="003E3FB3"/>
    <w:rsid w:val="003E4010"/>
    <w:rsid w:val="003E47A2"/>
    <w:rsid w:val="003E4D1E"/>
    <w:rsid w:val="003E513D"/>
    <w:rsid w:val="003E544F"/>
    <w:rsid w:val="003E5796"/>
    <w:rsid w:val="003E59EE"/>
    <w:rsid w:val="003E5F60"/>
    <w:rsid w:val="003E5FB8"/>
    <w:rsid w:val="003E60FF"/>
    <w:rsid w:val="003E6202"/>
    <w:rsid w:val="003E642B"/>
    <w:rsid w:val="003E6607"/>
    <w:rsid w:val="003E67C5"/>
    <w:rsid w:val="003E72C7"/>
    <w:rsid w:val="003E753E"/>
    <w:rsid w:val="003E788E"/>
    <w:rsid w:val="003E7895"/>
    <w:rsid w:val="003E7B91"/>
    <w:rsid w:val="003E7D54"/>
    <w:rsid w:val="003E7FA2"/>
    <w:rsid w:val="003F0397"/>
    <w:rsid w:val="003F0617"/>
    <w:rsid w:val="003F0E82"/>
    <w:rsid w:val="003F0F23"/>
    <w:rsid w:val="003F121D"/>
    <w:rsid w:val="003F16B5"/>
    <w:rsid w:val="003F1880"/>
    <w:rsid w:val="003F18AE"/>
    <w:rsid w:val="003F1B7A"/>
    <w:rsid w:val="003F1CAE"/>
    <w:rsid w:val="003F1D27"/>
    <w:rsid w:val="003F286C"/>
    <w:rsid w:val="003F2AC3"/>
    <w:rsid w:val="003F2D5B"/>
    <w:rsid w:val="003F2E52"/>
    <w:rsid w:val="003F2F7B"/>
    <w:rsid w:val="003F2FE2"/>
    <w:rsid w:val="003F2FF6"/>
    <w:rsid w:val="003F3023"/>
    <w:rsid w:val="003F305A"/>
    <w:rsid w:val="003F30AD"/>
    <w:rsid w:val="003F316C"/>
    <w:rsid w:val="003F31CD"/>
    <w:rsid w:val="003F35B1"/>
    <w:rsid w:val="003F37B9"/>
    <w:rsid w:val="003F396F"/>
    <w:rsid w:val="003F3A08"/>
    <w:rsid w:val="003F3D4C"/>
    <w:rsid w:val="003F40D9"/>
    <w:rsid w:val="003F4CB7"/>
    <w:rsid w:val="003F54A3"/>
    <w:rsid w:val="003F5AE4"/>
    <w:rsid w:val="003F5B1A"/>
    <w:rsid w:val="003F5B92"/>
    <w:rsid w:val="003F5BB1"/>
    <w:rsid w:val="003F64DB"/>
    <w:rsid w:val="003F6939"/>
    <w:rsid w:val="003F698E"/>
    <w:rsid w:val="003F6A11"/>
    <w:rsid w:val="003F6CDC"/>
    <w:rsid w:val="003F708E"/>
    <w:rsid w:val="003F7253"/>
    <w:rsid w:val="0040003B"/>
    <w:rsid w:val="00400163"/>
    <w:rsid w:val="0040030D"/>
    <w:rsid w:val="00400806"/>
    <w:rsid w:val="004008A5"/>
    <w:rsid w:val="00400EE9"/>
    <w:rsid w:val="00400F05"/>
    <w:rsid w:val="00400FBD"/>
    <w:rsid w:val="00401160"/>
    <w:rsid w:val="00401284"/>
    <w:rsid w:val="00401539"/>
    <w:rsid w:val="0040164A"/>
    <w:rsid w:val="00401659"/>
    <w:rsid w:val="00401681"/>
    <w:rsid w:val="00401689"/>
    <w:rsid w:val="0040192E"/>
    <w:rsid w:val="00401ACA"/>
    <w:rsid w:val="00401BCB"/>
    <w:rsid w:val="00401F1D"/>
    <w:rsid w:val="00402013"/>
    <w:rsid w:val="004021F9"/>
    <w:rsid w:val="0040246C"/>
    <w:rsid w:val="004025F6"/>
    <w:rsid w:val="00402633"/>
    <w:rsid w:val="00402654"/>
    <w:rsid w:val="00402CB8"/>
    <w:rsid w:val="00403794"/>
    <w:rsid w:val="0040399D"/>
    <w:rsid w:val="00403A77"/>
    <w:rsid w:val="00403B59"/>
    <w:rsid w:val="004048A4"/>
    <w:rsid w:val="00404953"/>
    <w:rsid w:val="00404972"/>
    <w:rsid w:val="00404B0F"/>
    <w:rsid w:val="00404E6E"/>
    <w:rsid w:val="00404F73"/>
    <w:rsid w:val="0040580F"/>
    <w:rsid w:val="00405A70"/>
    <w:rsid w:val="00405F35"/>
    <w:rsid w:val="00405F36"/>
    <w:rsid w:val="00405F54"/>
    <w:rsid w:val="00406975"/>
    <w:rsid w:val="004069E8"/>
    <w:rsid w:val="00406C01"/>
    <w:rsid w:val="00406EF3"/>
    <w:rsid w:val="00407383"/>
    <w:rsid w:val="0040751E"/>
    <w:rsid w:val="004079FF"/>
    <w:rsid w:val="00407A53"/>
    <w:rsid w:val="00410352"/>
    <w:rsid w:val="00410427"/>
    <w:rsid w:val="004105B1"/>
    <w:rsid w:val="00410750"/>
    <w:rsid w:val="004109B0"/>
    <w:rsid w:val="004110B9"/>
    <w:rsid w:val="004111A6"/>
    <w:rsid w:val="004113D3"/>
    <w:rsid w:val="0041154C"/>
    <w:rsid w:val="0041163F"/>
    <w:rsid w:val="00411D02"/>
    <w:rsid w:val="00411FE5"/>
    <w:rsid w:val="004121A9"/>
    <w:rsid w:val="0041222B"/>
    <w:rsid w:val="00412290"/>
    <w:rsid w:val="00412359"/>
    <w:rsid w:val="00412B9C"/>
    <w:rsid w:val="00412BC2"/>
    <w:rsid w:val="00413275"/>
    <w:rsid w:val="004132C8"/>
    <w:rsid w:val="004139D4"/>
    <w:rsid w:val="00413B3E"/>
    <w:rsid w:val="00414632"/>
    <w:rsid w:val="0041487B"/>
    <w:rsid w:val="00415049"/>
    <w:rsid w:val="0041545D"/>
    <w:rsid w:val="00415669"/>
    <w:rsid w:val="00415679"/>
    <w:rsid w:val="004156EB"/>
    <w:rsid w:val="004159ED"/>
    <w:rsid w:val="00415A44"/>
    <w:rsid w:val="00415DC7"/>
    <w:rsid w:val="00416079"/>
    <w:rsid w:val="004160DC"/>
    <w:rsid w:val="004168D5"/>
    <w:rsid w:val="00416A20"/>
    <w:rsid w:val="00416B45"/>
    <w:rsid w:val="00416FDC"/>
    <w:rsid w:val="00417DFB"/>
    <w:rsid w:val="004204A9"/>
    <w:rsid w:val="00420504"/>
    <w:rsid w:val="0042052C"/>
    <w:rsid w:val="00421077"/>
    <w:rsid w:val="00421321"/>
    <w:rsid w:val="00421607"/>
    <w:rsid w:val="0042167E"/>
    <w:rsid w:val="00421846"/>
    <w:rsid w:val="004218CA"/>
    <w:rsid w:val="00421DC5"/>
    <w:rsid w:val="0042214D"/>
    <w:rsid w:val="0042241B"/>
    <w:rsid w:val="004225B7"/>
    <w:rsid w:val="00422A9D"/>
    <w:rsid w:val="00422C6A"/>
    <w:rsid w:val="00422D81"/>
    <w:rsid w:val="00423215"/>
    <w:rsid w:val="004238DB"/>
    <w:rsid w:val="00423A68"/>
    <w:rsid w:val="00423BE5"/>
    <w:rsid w:val="00423C14"/>
    <w:rsid w:val="0042414B"/>
    <w:rsid w:val="00424472"/>
    <w:rsid w:val="004244F0"/>
    <w:rsid w:val="004248C1"/>
    <w:rsid w:val="00424992"/>
    <w:rsid w:val="00424A67"/>
    <w:rsid w:val="004251D5"/>
    <w:rsid w:val="004253E2"/>
    <w:rsid w:val="00425461"/>
    <w:rsid w:val="004255B0"/>
    <w:rsid w:val="00425874"/>
    <w:rsid w:val="00425D1E"/>
    <w:rsid w:val="00425E41"/>
    <w:rsid w:val="00425E5C"/>
    <w:rsid w:val="0042622A"/>
    <w:rsid w:val="00426435"/>
    <w:rsid w:val="004264E3"/>
    <w:rsid w:val="00426613"/>
    <w:rsid w:val="0042669C"/>
    <w:rsid w:val="004266E2"/>
    <w:rsid w:val="00426C16"/>
    <w:rsid w:val="00426D18"/>
    <w:rsid w:val="00427387"/>
    <w:rsid w:val="0042762D"/>
    <w:rsid w:val="00427693"/>
    <w:rsid w:val="00427DEC"/>
    <w:rsid w:val="00427E31"/>
    <w:rsid w:val="00427EA6"/>
    <w:rsid w:val="00430428"/>
    <w:rsid w:val="00430536"/>
    <w:rsid w:val="00430880"/>
    <w:rsid w:val="00430A5D"/>
    <w:rsid w:val="00430BE0"/>
    <w:rsid w:val="00430CB1"/>
    <w:rsid w:val="00430E41"/>
    <w:rsid w:val="004310E1"/>
    <w:rsid w:val="0043112C"/>
    <w:rsid w:val="00431210"/>
    <w:rsid w:val="0043123B"/>
    <w:rsid w:val="00431740"/>
    <w:rsid w:val="004318E2"/>
    <w:rsid w:val="00431A49"/>
    <w:rsid w:val="00431BC4"/>
    <w:rsid w:val="00431BD8"/>
    <w:rsid w:val="00431D4F"/>
    <w:rsid w:val="00431D9C"/>
    <w:rsid w:val="00431E04"/>
    <w:rsid w:val="004323D9"/>
    <w:rsid w:val="004324BB"/>
    <w:rsid w:val="0043279B"/>
    <w:rsid w:val="00432913"/>
    <w:rsid w:val="00432963"/>
    <w:rsid w:val="00432986"/>
    <w:rsid w:val="00433045"/>
    <w:rsid w:val="0043340F"/>
    <w:rsid w:val="00433637"/>
    <w:rsid w:val="00433710"/>
    <w:rsid w:val="00433799"/>
    <w:rsid w:val="004337C2"/>
    <w:rsid w:val="00433846"/>
    <w:rsid w:val="00433982"/>
    <w:rsid w:val="00433D59"/>
    <w:rsid w:val="00433DEA"/>
    <w:rsid w:val="004346C5"/>
    <w:rsid w:val="00434809"/>
    <w:rsid w:val="00434898"/>
    <w:rsid w:val="00434A5C"/>
    <w:rsid w:val="00434D6C"/>
    <w:rsid w:val="004350C3"/>
    <w:rsid w:val="0043527F"/>
    <w:rsid w:val="00435308"/>
    <w:rsid w:val="0043588A"/>
    <w:rsid w:val="0043597C"/>
    <w:rsid w:val="00435A4F"/>
    <w:rsid w:val="00435DDB"/>
    <w:rsid w:val="00436021"/>
    <w:rsid w:val="004360C9"/>
    <w:rsid w:val="004364BC"/>
    <w:rsid w:val="004367B0"/>
    <w:rsid w:val="004369CC"/>
    <w:rsid w:val="00436ADC"/>
    <w:rsid w:val="00436FFD"/>
    <w:rsid w:val="004373EC"/>
    <w:rsid w:val="0043765D"/>
    <w:rsid w:val="00437934"/>
    <w:rsid w:val="0043795A"/>
    <w:rsid w:val="00437A0D"/>
    <w:rsid w:val="00437F45"/>
    <w:rsid w:val="00440A6A"/>
    <w:rsid w:val="00440EB7"/>
    <w:rsid w:val="00440FF4"/>
    <w:rsid w:val="004414A1"/>
    <w:rsid w:val="004421E4"/>
    <w:rsid w:val="004424BE"/>
    <w:rsid w:val="004426BD"/>
    <w:rsid w:val="004428F6"/>
    <w:rsid w:val="004429CF"/>
    <w:rsid w:val="0044302C"/>
    <w:rsid w:val="0044337A"/>
    <w:rsid w:val="004434B1"/>
    <w:rsid w:val="00443789"/>
    <w:rsid w:val="004438B6"/>
    <w:rsid w:val="00443A9B"/>
    <w:rsid w:val="00443DD5"/>
    <w:rsid w:val="00443E35"/>
    <w:rsid w:val="00444029"/>
    <w:rsid w:val="0044411F"/>
    <w:rsid w:val="00444203"/>
    <w:rsid w:val="004446A4"/>
    <w:rsid w:val="004448EF"/>
    <w:rsid w:val="00444BD7"/>
    <w:rsid w:val="00444F7F"/>
    <w:rsid w:val="004451B5"/>
    <w:rsid w:val="00445314"/>
    <w:rsid w:val="004453FC"/>
    <w:rsid w:val="00445565"/>
    <w:rsid w:val="004457FC"/>
    <w:rsid w:val="00445D7F"/>
    <w:rsid w:val="00445F50"/>
    <w:rsid w:val="0044614E"/>
    <w:rsid w:val="00446365"/>
    <w:rsid w:val="00446AC1"/>
    <w:rsid w:val="00447203"/>
    <w:rsid w:val="00447288"/>
    <w:rsid w:val="0044731C"/>
    <w:rsid w:val="0044740A"/>
    <w:rsid w:val="00447425"/>
    <w:rsid w:val="0044750E"/>
    <w:rsid w:val="0044753F"/>
    <w:rsid w:val="00447648"/>
    <w:rsid w:val="004477E8"/>
    <w:rsid w:val="00447D1A"/>
    <w:rsid w:val="00450359"/>
    <w:rsid w:val="0045082D"/>
    <w:rsid w:val="00450B34"/>
    <w:rsid w:val="00450D7D"/>
    <w:rsid w:val="00450E0A"/>
    <w:rsid w:val="00450E47"/>
    <w:rsid w:val="00450EF2"/>
    <w:rsid w:val="00451A8A"/>
    <w:rsid w:val="00451D4E"/>
    <w:rsid w:val="00451F54"/>
    <w:rsid w:val="004520F9"/>
    <w:rsid w:val="0045220C"/>
    <w:rsid w:val="00452312"/>
    <w:rsid w:val="004523AE"/>
    <w:rsid w:val="004524E5"/>
    <w:rsid w:val="004526E3"/>
    <w:rsid w:val="00452815"/>
    <w:rsid w:val="004529D0"/>
    <w:rsid w:val="00452D71"/>
    <w:rsid w:val="00453888"/>
    <w:rsid w:val="004539EB"/>
    <w:rsid w:val="00453ACE"/>
    <w:rsid w:val="00453BB9"/>
    <w:rsid w:val="00453C5F"/>
    <w:rsid w:val="00453E0F"/>
    <w:rsid w:val="00453E43"/>
    <w:rsid w:val="00453ECC"/>
    <w:rsid w:val="004541D3"/>
    <w:rsid w:val="004541F0"/>
    <w:rsid w:val="004547C2"/>
    <w:rsid w:val="0045487A"/>
    <w:rsid w:val="00454A4C"/>
    <w:rsid w:val="00454FC6"/>
    <w:rsid w:val="0045500D"/>
    <w:rsid w:val="00455035"/>
    <w:rsid w:val="0045561B"/>
    <w:rsid w:val="00455AA4"/>
    <w:rsid w:val="00455B2A"/>
    <w:rsid w:val="00455C47"/>
    <w:rsid w:val="00455E48"/>
    <w:rsid w:val="00455E67"/>
    <w:rsid w:val="004561C5"/>
    <w:rsid w:val="004562C6"/>
    <w:rsid w:val="0045674B"/>
    <w:rsid w:val="004569E2"/>
    <w:rsid w:val="004570D5"/>
    <w:rsid w:val="00457582"/>
    <w:rsid w:val="004577BB"/>
    <w:rsid w:val="0045781D"/>
    <w:rsid w:val="00457933"/>
    <w:rsid w:val="00457941"/>
    <w:rsid w:val="004579E5"/>
    <w:rsid w:val="00457A3F"/>
    <w:rsid w:val="00457B1D"/>
    <w:rsid w:val="00457C2D"/>
    <w:rsid w:val="00457D19"/>
    <w:rsid w:val="00457D37"/>
    <w:rsid w:val="00457F4F"/>
    <w:rsid w:val="004600A9"/>
    <w:rsid w:val="004603AE"/>
    <w:rsid w:val="004606A6"/>
    <w:rsid w:val="0046070E"/>
    <w:rsid w:val="004607B1"/>
    <w:rsid w:val="0046087A"/>
    <w:rsid w:val="00460DAB"/>
    <w:rsid w:val="00460DD1"/>
    <w:rsid w:val="00460E90"/>
    <w:rsid w:val="004613FA"/>
    <w:rsid w:val="00461472"/>
    <w:rsid w:val="004614D8"/>
    <w:rsid w:val="00461754"/>
    <w:rsid w:val="00461F89"/>
    <w:rsid w:val="0046214C"/>
    <w:rsid w:val="004622BF"/>
    <w:rsid w:val="004622DE"/>
    <w:rsid w:val="00462788"/>
    <w:rsid w:val="00462A81"/>
    <w:rsid w:val="00462AD9"/>
    <w:rsid w:val="00462CD9"/>
    <w:rsid w:val="00462EFD"/>
    <w:rsid w:val="00462FC9"/>
    <w:rsid w:val="00463007"/>
    <w:rsid w:val="004631BC"/>
    <w:rsid w:val="00463246"/>
    <w:rsid w:val="0046325D"/>
    <w:rsid w:val="0046344F"/>
    <w:rsid w:val="004634DA"/>
    <w:rsid w:val="00463960"/>
    <w:rsid w:val="00463E37"/>
    <w:rsid w:val="00464416"/>
    <w:rsid w:val="004646A5"/>
    <w:rsid w:val="004648D0"/>
    <w:rsid w:val="0046523D"/>
    <w:rsid w:val="00465261"/>
    <w:rsid w:val="0046537B"/>
    <w:rsid w:val="00465392"/>
    <w:rsid w:val="00465693"/>
    <w:rsid w:val="00465E49"/>
    <w:rsid w:val="004661C3"/>
    <w:rsid w:val="004661E0"/>
    <w:rsid w:val="0046675A"/>
    <w:rsid w:val="0046690F"/>
    <w:rsid w:val="00466BB4"/>
    <w:rsid w:val="0046715F"/>
    <w:rsid w:val="00467292"/>
    <w:rsid w:val="004672FF"/>
    <w:rsid w:val="0046731A"/>
    <w:rsid w:val="004674DA"/>
    <w:rsid w:val="0046752E"/>
    <w:rsid w:val="00467540"/>
    <w:rsid w:val="004676F1"/>
    <w:rsid w:val="00467763"/>
    <w:rsid w:val="00467A99"/>
    <w:rsid w:val="00467D61"/>
    <w:rsid w:val="004702A1"/>
    <w:rsid w:val="00470306"/>
    <w:rsid w:val="00470521"/>
    <w:rsid w:val="00470630"/>
    <w:rsid w:val="0047076F"/>
    <w:rsid w:val="00470E83"/>
    <w:rsid w:val="00470ED9"/>
    <w:rsid w:val="00471130"/>
    <w:rsid w:val="00471151"/>
    <w:rsid w:val="00471419"/>
    <w:rsid w:val="0047171D"/>
    <w:rsid w:val="00471C50"/>
    <w:rsid w:val="00471DCB"/>
    <w:rsid w:val="004721F4"/>
    <w:rsid w:val="00472258"/>
    <w:rsid w:val="00472A9C"/>
    <w:rsid w:val="00472BAD"/>
    <w:rsid w:val="00472DEF"/>
    <w:rsid w:val="004735EE"/>
    <w:rsid w:val="00473759"/>
    <w:rsid w:val="0047383A"/>
    <w:rsid w:val="004739EC"/>
    <w:rsid w:val="00473A30"/>
    <w:rsid w:val="00473AED"/>
    <w:rsid w:val="00473C4F"/>
    <w:rsid w:val="004742EB"/>
    <w:rsid w:val="004746A2"/>
    <w:rsid w:val="004748B0"/>
    <w:rsid w:val="00474911"/>
    <w:rsid w:val="00474998"/>
    <w:rsid w:val="00474C3A"/>
    <w:rsid w:val="00474F50"/>
    <w:rsid w:val="004750AA"/>
    <w:rsid w:val="00475110"/>
    <w:rsid w:val="00475202"/>
    <w:rsid w:val="004754BA"/>
    <w:rsid w:val="004757A5"/>
    <w:rsid w:val="00475C4D"/>
    <w:rsid w:val="00475D3B"/>
    <w:rsid w:val="00475D77"/>
    <w:rsid w:val="00475DCB"/>
    <w:rsid w:val="00476524"/>
    <w:rsid w:val="004766C1"/>
    <w:rsid w:val="00476FEB"/>
    <w:rsid w:val="004771CC"/>
    <w:rsid w:val="00477291"/>
    <w:rsid w:val="0047737A"/>
    <w:rsid w:val="004776FC"/>
    <w:rsid w:val="004779A0"/>
    <w:rsid w:val="00477CCA"/>
    <w:rsid w:val="00477CDA"/>
    <w:rsid w:val="00477D6D"/>
    <w:rsid w:val="00477F83"/>
    <w:rsid w:val="004801A6"/>
    <w:rsid w:val="004802F7"/>
    <w:rsid w:val="0048076B"/>
    <w:rsid w:val="00480D80"/>
    <w:rsid w:val="00480EA9"/>
    <w:rsid w:val="00480FD3"/>
    <w:rsid w:val="00481388"/>
    <w:rsid w:val="0048151C"/>
    <w:rsid w:val="00481759"/>
    <w:rsid w:val="00481823"/>
    <w:rsid w:val="00481E31"/>
    <w:rsid w:val="00481F95"/>
    <w:rsid w:val="0048215F"/>
    <w:rsid w:val="0048284E"/>
    <w:rsid w:val="00482B8D"/>
    <w:rsid w:val="00482C01"/>
    <w:rsid w:val="00482C2F"/>
    <w:rsid w:val="00482E44"/>
    <w:rsid w:val="0048379A"/>
    <w:rsid w:val="00483E66"/>
    <w:rsid w:val="00484141"/>
    <w:rsid w:val="004843D6"/>
    <w:rsid w:val="00484665"/>
    <w:rsid w:val="00484CC3"/>
    <w:rsid w:val="00484D2C"/>
    <w:rsid w:val="00484FF6"/>
    <w:rsid w:val="004850A5"/>
    <w:rsid w:val="0048523E"/>
    <w:rsid w:val="00485512"/>
    <w:rsid w:val="004857C1"/>
    <w:rsid w:val="00485807"/>
    <w:rsid w:val="00486073"/>
    <w:rsid w:val="00486175"/>
    <w:rsid w:val="004866A5"/>
    <w:rsid w:val="0048683C"/>
    <w:rsid w:val="00486926"/>
    <w:rsid w:val="00486F1C"/>
    <w:rsid w:val="00486F6B"/>
    <w:rsid w:val="0048745A"/>
    <w:rsid w:val="004879DB"/>
    <w:rsid w:val="00487B86"/>
    <w:rsid w:val="00487FC8"/>
    <w:rsid w:val="004904E8"/>
    <w:rsid w:val="004905E0"/>
    <w:rsid w:val="004906D6"/>
    <w:rsid w:val="00490781"/>
    <w:rsid w:val="00490CCF"/>
    <w:rsid w:val="00490F01"/>
    <w:rsid w:val="00490F75"/>
    <w:rsid w:val="00491326"/>
    <w:rsid w:val="00491365"/>
    <w:rsid w:val="0049149C"/>
    <w:rsid w:val="00491619"/>
    <w:rsid w:val="004918A3"/>
    <w:rsid w:val="004918D9"/>
    <w:rsid w:val="00491B8E"/>
    <w:rsid w:val="00491EDA"/>
    <w:rsid w:val="00491F14"/>
    <w:rsid w:val="00492335"/>
    <w:rsid w:val="00492348"/>
    <w:rsid w:val="0049236C"/>
    <w:rsid w:val="00492394"/>
    <w:rsid w:val="004923CE"/>
    <w:rsid w:val="004925DE"/>
    <w:rsid w:val="00492884"/>
    <w:rsid w:val="00492888"/>
    <w:rsid w:val="0049289D"/>
    <w:rsid w:val="004934E5"/>
    <w:rsid w:val="004938FF"/>
    <w:rsid w:val="00493BA8"/>
    <w:rsid w:val="00494154"/>
    <w:rsid w:val="00494241"/>
    <w:rsid w:val="0049437F"/>
    <w:rsid w:val="0049441F"/>
    <w:rsid w:val="00494444"/>
    <w:rsid w:val="0049476D"/>
    <w:rsid w:val="00494A4E"/>
    <w:rsid w:val="00494EF8"/>
    <w:rsid w:val="004953DD"/>
    <w:rsid w:val="00495749"/>
    <w:rsid w:val="00495A71"/>
    <w:rsid w:val="00495E4B"/>
    <w:rsid w:val="004962CE"/>
    <w:rsid w:val="0049652C"/>
    <w:rsid w:val="004965E8"/>
    <w:rsid w:val="0049678A"/>
    <w:rsid w:val="00496A12"/>
    <w:rsid w:val="00496B62"/>
    <w:rsid w:val="00496B91"/>
    <w:rsid w:val="00497880"/>
    <w:rsid w:val="00497A25"/>
    <w:rsid w:val="00497AB7"/>
    <w:rsid w:val="00497BFD"/>
    <w:rsid w:val="00497DFD"/>
    <w:rsid w:val="004A0045"/>
    <w:rsid w:val="004A0374"/>
    <w:rsid w:val="004A04FF"/>
    <w:rsid w:val="004A05D3"/>
    <w:rsid w:val="004A0817"/>
    <w:rsid w:val="004A0880"/>
    <w:rsid w:val="004A0BFE"/>
    <w:rsid w:val="004A0D3E"/>
    <w:rsid w:val="004A1440"/>
    <w:rsid w:val="004A1483"/>
    <w:rsid w:val="004A1684"/>
    <w:rsid w:val="004A1844"/>
    <w:rsid w:val="004A1A8D"/>
    <w:rsid w:val="004A1F71"/>
    <w:rsid w:val="004A20F2"/>
    <w:rsid w:val="004A299B"/>
    <w:rsid w:val="004A2BB0"/>
    <w:rsid w:val="004A2E9B"/>
    <w:rsid w:val="004A315C"/>
    <w:rsid w:val="004A3171"/>
    <w:rsid w:val="004A326A"/>
    <w:rsid w:val="004A3361"/>
    <w:rsid w:val="004A3B86"/>
    <w:rsid w:val="004A42C6"/>
    <w:rsid w:val="004A43FC"/>
    <w:rsid w:val="004A4413"/>
    <w:rsid w:val="004A4430"/>
    <w:rsid w:val="004A443E"/>
    <w:rsid w:val="004A4884"/>
    <w:rsid w:val="004A4957"/>
    <w:rsid w:val="004A4C36"/>
    <w:rsid w:val="004A59D2"/>
    <w:rsid w:val="004A5A30"/>
    <w:rsid w:val="004A5BB8"/>
    <w:rsid w:val="004A5CF6"/>
    <w:rsid w:val="004A60B0"/>
    <w:rsid w:val="004A675B"/>
    <w:rsid w:val="004A6940"/>
    <w:rsid w:val="004A6A08"/>
    <w:rsid w:val="004A6B36"/>
    <w:rsid w:val="004A6BC0"/>
    <w:rsid w:val="004A713B"/>
    <w:rsid w:val="004A72B5"/>
    <w:rsid w:val="004A7342"/>
    <w:rsid w:val="004A7561"/>
    <w:rsid w:val="004A75E6"/>
    <w:rsid w:val="004A75F0"/>
    <w:rsid w:val="004A771D"/>
    <w:rsid w:val="004B006B"/>
    <w:rsid w:val="004B02CD"/>
    <w:rsid w:val="004B0590"/>
    <w:rsid w:val="004B07BE"/>
    <w:rsid w:val="004B0BEE"/>
    <w:rsid w:val="004B0DBF"/>
    <w:rsid w:val="004B11CC"/>
    <w:rsid w:val="004B14CE"/>
    <w:rsid w:val="004B157D"/>
    <w:rsid w:val="004B15E3"/>
    <w:rsid w:val="004B15F4"/>
    <w:rsid w:val="004B1776"/>
    <w:rsid w:val="004B21DE"/>
    <w:rsid w:val="004B2A6F"/>
    <w:rsid w:val="004B2B08"/>
    <w:rsid w:val="004B2C1C"/>
    <w:rsid w:val="004B2F6F"/>
    <w:rsid w:val="004B2FF7"/>
    <w:rsid w:val="004B3123"/>
    <w:rsid w:val="004B3D94"/>
    <w:rsid w:val="004B3E69"/>
    <w:rsid w:val="004B463F"/>
    <w:rsid w:val="004B49BD"/>
    <w:rsid w:val="004B4E49"/>
    <w:rsid w:val="004B53B7"/>
    <w:rsid w:val="004B5D3D"/>
    <w:rsid w:val="004B5F77"/>
    <w:rsid w:val="004B6183"/>
    <w:rsid w:val="004B6379"/>
    <w:rsid w:val="004B6DFA"/>
    <w:rsid w:val="004B6E46"/>
    <w:rsid w:val="004B7561"/>
    <w:rsid w:val="004B7722"/>
    <w:rsid w:val="004B776E"/>
    <w:rsid w:val="004B78C2"/>
    <w:rsid w:val="004B7A34"/>
    <w:rsid w:val="004B7A6F"/>
    <w:rsid w:val="004B7ACC"/>
    <w:rsid w:val="004B7EB5"/>
    <w:rsid w:val="004C022F"/>
    <w:rsid w:val="004C04BD"/>
    <w:rsid w:val="004C04BE"/>
    <w:rsid w:val="004C066B"/>
    <w:rsid w:val="004C0B28"/>
    <w:rsid w:val="004C0C74"/>
    <w:rsid w:val="004C0DFF"/>
    <w:rsid w:val="004C1281"/>
    <w:rsid w:val="004C1AE4"/>
    <w:rsid w:val="004C1D64"/>
    <w:rsid w:val="004C1F44"/>
    <w:rsid w:val="004C26CF"/>
    <w:rsid w:val="004C2DFA"/>
    <w:rsid w:val="004C313F"/>
    <w:rsid w:val="004C3378"/>
    <w:rsid w:val="004C38E5"/>
    <w:rsid w:val="004C3AEC"/>
    <w:rsid w:val="004C3EB8"/>
    <w:rsid w:val="004C3F07"/>
    <w:rsid w:val="004C44E8"/>
    <w:rsid w:val="004C4500"/>
    <w:rsid w:val="004C463A"/>
    <w:rsid w:val="004C4A57"/>
    <w:rsid w:val="004C502E"/>
    <w:rsid w:val="004C56D3"/>
    <w:rsid w:val="004C5C4F"/>
    <w:rsid w:val="004C5EBF"/>
    <w:rsid w:val="004C6217"/>
    <w:rsid w:val="004C63D2"/>
    <w:rsid w:val="004C64EC"/>
    <w:rsid w:val="004C661A"/>
    <w:rsid w:val="004C6A26"/>
    <w:rsid w:val="004C6A4C"/>
    <w:rsid w:val="004C6E28"/>
    <w:rsid w:val="004C745D"/>
    <w:rsid w:val="004C767E"/>
    <w:rsid w:val="004C7C9B"/>
    <w:rsid w:val="004C7E88"/>
    <w:rsid w:val="004C7F99"/>
    <w:rsid w:val="004D00A5"/>
    <w:rsid w:val="004D015A"/>
    <w:rsid w:val="004D01B4"/>
    <w:rsid w:val="004D01D9"/>
    <w:rsid w:val="004D02EF"/>
    <w:rsid w:val="004D04BD"/>
    <w:rsid w:val="004D082D"/>
    <w:rsid w:val="004D0A60"/>
    <w:rsid w:val="004D0F69"/>
    <w:rsid w:val="004D10A6"/>
    <w:rsid w:val="004D1664"/>
    <w:rsid w:val="004D188D"/>
    <w:rsid w:val="004D1C60"/>
    <w:rsid w:val="004D1D4A"/>
    <w:rsid w:val="004D23AE"/>
    <w:rsid w:val="004D26C6"/>
    <w:rsid w:val="004D27A9"/>
    <w:rsid w:val="004D28D3"/>
    <w:rsid w:val="004D2D08"/>
    <w:rsid w:val="004D2F52"/>
    <w:rsid w:val="004D2FBB"/>
    <w:rsid w:val="004D30CE"/>
    <w:rsid w:val="004D3264"/>
    <w:rsid w:val="004D32B9"/>
    <w:rsid w:val="004D331A"/>
    <w:rsid w:val="004D3496"/>
    <w:rsid w:val="004D3B88"/>
    <w:rsid w:val="004D40E2"/>
    <w:rsid w:val="004D4494"/>
    <w:rsid w:val="004D451F"/>
    <w:rsid w:val="004D47FC"/>
    <w:rsid w:val="004D4917"/>
    <w:rsid w:val="004D4FD5"/>
    <w:rsid w:val="004D507C"/>
    <w:rsid w:val="004D51EB"/>
    <w:rsid w:val="004D5404"/>
    <w:rsid w:val="004D54D5"/>
    <w:rsid w:val="004D5B2F"/>
    <w:rsid w:val="004D5DEA"/>
    <w:rsid w:val="004D613B"/>
    <w:rsid w:val="004D617B"/>
    <w:rsid w:val="004D6505"/>
    <w:rsid w:val="004D6548"/>
    <w:rsid w:val="004D65C9"/>
    <w:rsid w:val="004D682F"/>
    <w:rsid w:val="004D6902"/>
    <w:rsid w:val="004D69B3"/>
    <w:rsid w:val="004D6D91"/>
    <w:rsid w:val="004D6DCF"/>
    <w:rsid w:val="004D73CB"/>
    <w:rsid w:val="004D7501"/>
    <w:rsid w:val="004D759D"/>
    <w:rsid w:val="004D7DA5"/>
    <w:rsid w:val="004E0107"/>
    <w:rsid w:val="004E0219"/>
    <w:rsid w:val="004E0240"/>
    <w:rsid w:val="004E05EE"/>
    <w:rsid w:val="004E0688"/>
    <w:rsid w:val="004E074B"/>
    <w:rsid w:val="004E0793"/>
    <w:rsid w:val="004E0CF4"/>
    <w:rsid w:val="004E12FD"/>
    <w:rsid w:val="004E146C"/>
    <w:rsid w:val="004E15F8"/>
    <w:rsid w:val="004E1A78"/>
    <w:rsid w:val="004E1C63"/>
    <w:rsid w:val="004E1FBB"/>
    <w:rsid w:val="004E1FC3"/>
    <w:rsid w:val="004E23BC"/>
    <w:rsid w:val="004E258F"/>
    <w:rsid w:val="004E27F8"/>
    <w:rsid w:val="004E28A5"/>
    <w:rsid w:val="004E29F5"/>
    <w:rsid w:val="004E2BD3"/>
    <w:rsid w:val="004E2E2D"/>
    <w:rsid w:val="004E3201"/>
    <w:rsid w:val="004E3208"/>
    <w:rsid w:val="004E32AC"/>
    <w:rsid w:val="004E354C"/>
    <w:rsid w:val="004E357A"/>
    <w:rsid w:val="004E390B"/>
    <w:rsid w:val="004E39BE"/>
    <w:rsid w:val="004E3A1E"/>
    <w:rsid w:val="004E3EF3"/>
    <w:rsid w:val="004E3F8F"/>
    <w:rsid w:val="004E40EA"/>
    <w:rsid w:val="004E4116"/>
    <w:rsid w:val="004E4224"/>
    <w:rsid w:val="004E42F9"/>
    <w:rsid w:val="004E50C2"/>
    <w:rsid w:val="004E52B7"/>
    <w:rsid w:val="004E5CA9"/>
    <w:rsid w:val="004E619B"/>
    <w:rsid w:val="004E6302"/>
    <w:rsid w:val="004E68B9"/>
    <w:rsid w:val="004E6FA8"/>
    <w:rsid w:val="004E751E"/>
    <w:rsid w:val="004E7A37"/>
    <w:rsid w:val="004E7AF9"/>
    <w:rsid w:val="004E7AFD"/>
    <w:rsid w:val="004F0697"/>
    <w:rsid w:val="004F08A4"/>
    <w:rsid w:val="004F0C67"/>
    <w:rsid w:val="004F0CC6"/>
    <w:rsid w:val="004F0F35"/>
    <w:rsid w:val="004F155E"/>
    <w:rsid w:val="004F165C"/>
    <w:rsid w:val="004F1666"/>
    <w:rsid w:val="004F1E57"/>
    <w:rsid w:val="004F1F79"/>
    <w:rsid w:val="004F2C8B"/>
    <w:rsid w:val="004F2E08"/>
    <w:rsid w:val="004F300E"/>
    <w:rsid w:val="004F3213"/>
    <w:rsid w:val="004F3274"/>
    <w:rsid w:val="004F39A6"/>
    <w:rsid w:val="004F431E"/>
    <w:rsid w:val="004F4453"/>
    <w:rsid w:val="004F4C93"/>
    <w:rsid w:val="004F4E8F"/>
    <w:rsid w:val="004F4EC7"/>
    <w:rsid w:val="004F504F"/>
    <w:rsid w:val="004F5123"/>
    <w:rsid w:val="004F53AC"/>
    <w:rsid w:val="004F54AC"/>
    <w:rsid w:val="004F5786"/>
    <w:rsid w:val="004F580A"/>
    <w:rsid w:val="004F59F2"/>
    <w:rsid w:val="004F5C14"/>
    <w:rsid w:val="004F5C8F"/>
    <w:rsid w:val="004F5D24"/>
    <w:rsid w:val="004F5E22"/>
    <w:rsid w:val="004F5E61"/>
    <w:rsid w:val="004F5FE5"/>
    <w:rsid w:val="004F609C"/>
    <w:rsid w:val="004F6367"/>
    <w:rsid w:val="004F677A"/>
    <w:rsid w:val="004F7328"/>
    <w:rsid w:val="004F770E"/>
    <w:rsid w:val="004F7984"/>
    <w:rsid w:val="004F7D9F"/>
    <w:rsid w:val="005000D5"/>
    <w:rsid w:val="00500148"/>
    <w:rsid w:val="00500215"/>
    <w:rsid w:val="00501491"/>
    <w:rsid w:val="00501652"/>
    <w:rsid w:val="00502463"/>
    <w:rsid w:val="00502647"/>
    <w:rsid w:val="005026AC"/>
    <w:rsid w:val="00502753"/>
    <w:rsid w:val="005028F4"/>
    <w:rsid w:val="00502B3B"/>
    <w:rsid w:val="00503040"/>
    <w:rsid w:val="00503581"/>
    <w:rsid w:val="005038E4"/>
    <w:rsid w:val="005039D7"/>
    <w:rsid w:val="00503A43"/>
    <w:rsid w:val="00503A5A"/>
    <w:rsid w:val="00503B26"/>
    <w:rsid w:val="00503D67"/>
    <w:rsid w:val="00503EC4"/>
    <w:rsid w:val="00503F50"/>
    <w:rsid w:val="00504240"/>
    <w:rsid w:val="005048DA"/>
    <w:rsid w:val="00504B3F"/>
    <w:rsid w:val="005053DF"/>
    <w:rsid w:val="0050543F"/>
    <w:rsid w:val="0050573C"/>
    <w:rsid w:val="0050584D"/>
    <w:rsid w:val="0050593A"/>
    <w:rsid w:val="00505BA9"/>
    <w:rsid w:val="00505C4A"/>
    <w:rsid w:val="00505FDB"/>
    <w:rsid w:val="00506182"/>
    <w:rsid w:val="005061FF"/>
    <w:rsid w:val="005063EC"/>
    <w:rsid w:val="00506CAE"/>
    <w:rsid w:val="005072A1"/>
    <w:rsid w:val="0050748D"/>
    <w:rsid w:val="00507781"/>
    <w:rsid w:val="0050785D"/>
    <w:rsid w:val="00507878"/>
    <w:rsid w:val="0050793D"/>
    <w:rsid w:val="00507A11"/>
    <w:rsid w:val="00507B0D"/>
    <w:rsid w:val="00507CA9"/>
    <w:rsid w:val="00507DFE"/>
    <w:rsid w:val="00510189"/>
    <w:rsid w:val="00510E54"/>
    <w:rsid w:val="00510F6A"/>
    <w:rsid w:val="0051108E"/>
    <w:rsid w:val="0051138F"/>
    <w:rsid w:val="005116A4"/>
    <w:rsid w:val="005118FE"/>
    <w:rsid w:val="00511B29"/>
    <w:rsid w:val="005124AA"/>
    <w:rsid w:val="00512B3A"/>
    <w:rsid w:val="00512FD1"/>
    <w:rsid w:val="005130F9"/>
    <w:rsid w:val="00513164"/>
    <w:rsid w:val="005132E4"/>
    <w:rsid w:val="005136E7"/>
    <w:rsid w:val="00513757"/>
    <w:rsid w:val="0051381F"/>
    <w:rsid w:val="005139B0"/>
    <w:rsid w:val="00513A4F"/>
    <w:rsid w:val="00513C87"/>
    <w:rsid w:val="00513EFF"/>
    <w:rsid w:val="00514149"/>
    <w:rsid w:val="00514443"/>
    <w:rsid w:val="005144DE"/>
    <w:rsid w:val="00514928"/>
    <w:rsid w:val="00515166"/>
    <w:rsid w:val="0051525C"/>
    <w:rsid w:val="005154F5"/>
    <w:rsid w:val="00515756"/>
    <w:rsid w:val="005158DC"/>
    <w:rsid w:val="00515A93"/>
    <w:rsid w:val="00515C65"/>
    <w:rsid w:val="00515CFC"/>
    <w:rsid w:val="0051611D"/>
    <w:rsid w:val="00516617"/>
    <w:rsid w:val="005167B2"/>
    <w:rsid w:val="00517330"/>
    <w:rsid w:val="00517781"/>
    <w:rsid w:val="00517F80"/>
    <w:rsid w:val="00517FF3"/>
    <w:rsid w:val="0052047A"/>
    <w:rsid w:val="0052068A"/>
    <w:rsid w:val="005207F8"/>
    <w:rsid w:val="00520979"/>
    <w:rsid w:val="00520A3A"/>
    <w:rsid w:val="00520AE4"/>
    <w:rsid w:val="00521487"/>
    <w:rsid w:val="0052151F"/>
    <w:rsid w:val="005217C3"/>
    <w:rsid w:val="005220E1"/>
    <w:rsid w:val="00522429"/>
    <w:rsid w:val="005227FE"/>
    <w:rsid w:val="005229C8"/>
    <w:rsid w:val="00522A06"/>
    <w:rsid w:val="00523313"/>
    <w:rsid w:val="005234CD"/>
    <w:rsid w:val="005234D5"/>
    <w:rsid w:val="00523635"/>
    <w:rsid w:val="005236B4"/>
    <w:rsid w:val="00523723"/>
    <w:rsid w:val="0052397A"/>
    <w:rsid w:val="00523BC6"/>
    <w:rsid w:val="005245EF"/>
    <w:rsid w:val="00524641"/>
    <w:rsid w:val="00524786"/>
    <w:rsid w:val="00524B00"/>
    <w:rsid w:val="00524C78"/>
    <w:rsid w:val="00524EC5"/>
    <w:rsid w:val="00524F7B"/>
    <w:rsid w:val="0052588A"/>
    <w:rsid w:val="00525F28"/>
    <w:rsid w:val="0052664C"/>
    <w:rsid w:val="00526693"/>
    <w:rsid w:val="00526AFE"/>
    <w:rsid w:val="00527001"/>
    <w:rsid w:val="005274F8"/>
    <w:rsid w:val="0052758D"/>
    <w:rsid w:val="00527D99"/>
    <w:rsid w:val="00527F62"/>
    <w:rsid w:val="005305A0"/>
    <w:rsid w:val="0053072C"/>
    <w:rsid w:val="005307E4"/>
    <w:rsid w:val="00530B25"/>
    <w:rsid w:val="00530CE5"/>
    <w:rsid w:val="00531301"/>
    <w:rsid w:val="005313A3"/>
    <w:rsid w:val="00531515"/>
    <w:rsid w:val="0053162E"/>
    <w:rsid w:val="0053170F"/>
    <w:rsid w:val="00531A15"/>
    <w:rsid w:val="00531AA5"/>
    <w:rsid w:val="00531B30"/>
    <w:rsid w:val="00531C95"/>
    <w:rsid w:val="0053206D"/>
    <w:rsid w:val="0053273F"/>
    <w:rsid w:val="005328A5"/>
    <w:rsid w:val="00532938"/>
    <w:rsid w:val="00532951"/>
    <w:rsid w:val="00532A5B"/>
    <w:rsid w:val="00532D70"/>
    <w:rsid w:val="00533025"/>
    <w:rsid w:val="005331F9"/>
    <w:rsid w:val="00533320"/>
    <w:rsid w:val="005335FB"/>
    <w:rsid w:val="0053362E"/>
    <w:rsid w:val="00533C50"/>
    <w:rsid w:val="00533CDA"/>
    <w:rsid w:val="00534720"/>
    <w:rsid w:val="0053486C"/>
    <w:rsid w:val="005348F6"/>
    <w:rsid w:val="00534C27"/>
    <w:rsid w:val="00534CB4"/>
    <w:rsid w:val="005350E8"/>
    <w:rsid w:val="005351C5"/>
    <w:rsid w:val="00535681"/>
    <w:rsid w:val="00535F7E"/>
    <w:rsid w:val="00536265"/>
    <w:rsid w:val="00536D89"/>
    <w:rsid w:val="0053714B"/>
    <w:rsid w:val="00537194"/>
    <w:rsid w:val="005371D2"/>
    <w:rsid w:val="00537286"/>
    <w:rsid w:val="00537504"/>
    <w:rsid w:val="00537784"/>
    <w:rsid w:val="00537B43"/>
    <w:rsid w:val="00537CDF"/>
    <w:rsid w:val="00537D02"/>
    <w:rsid w:val="00537D5E"/>
    <w:rsid w:val="00537EF7"/>
    <w:rsid w:val="00537FAB"/>
    <w:rsid w:val="005402C1"/>
    <w:rsid w:val="0054056F"/>
    <w:rsid w:val="005405B9"/>
    <w:rsid w:val="00540A68"/>
    <w:rsid w:val="00540DD2"/>
    <w:rsid w:val="00540FCC"/>
    <w:rsid w:val="0054196F"/>
    <w:rsid w:val="005419AE"/>
    <w:rsid w:val="00541E22"/>
    <w:rsid w:val="005422B6"/>
    <w:rsid w:val="005428FA"/>
    <w:rsid w:val="00542940"/>
    <w:rsid w:val="00542A0B"/>
    <w:rsid w:val="00542CCC"/>
    <w:rsid w:val="005430CB"/>
    <w:rsid w:val="005432CF"/>
    <w:rsid w:val="005433D9"/>
    <w:rsid w:val="00543457"/>
    <w:rsid w:val="0054378F"/>
    <w:rsid w:val="005437E8"/>
    <w:rsid w:val="00543995"/>
    <w:rsid w:val="00543B4D"/>
    <w:rsid w:val="00543C16"/>
    <w:rsid w:val="0054425E"/>
    <w:rsid w:val="005442C7"/>
    <w:rsid w:val="00544392"/>
    <w:rsid w:val="00544624"/>
    <w:rsid w:val="0054474E"/>
    <w:rsid w:val="00544968"/>
    <w:rsid w:val="00545016"/>
    <w:rsid w:val="005455A8"/>
    <w:rsid w:val="005456E1"/>
    <w:rsid w:val="00545954"/>
    <w:rsid w:val="00545A13"/>
    <w:rsid w:val="00545AE3"/>
    <w:rsid w:val="00545FB2"/>
    <w:rsid w:val="005461D7"/>
    <w:rsid w:val="005463CB"/>
    <w:rsid w:val="005465D6"/>
    <w:rsid w:val="00546F39"/>
    <w:rsid w:val="005470C4"/>
    <w:rsid w:val="0054723A"/>
    <w:rsid w:val="005474F2"/>
    <w:rsid w:val="00547752"/>
    <w:rsid w:val="005477B7"/>
    <w:rsid w:val="00547B20"/>
    <w:rsid w:val="00550344"/>
    <w:rsid w:val="00550370"/>
    <w:rsid w:val="005503C0"/>
    <w:rsid w:val="005504B3"/>
    <w:rsid w:val="0055095D"/>
    <w:rsid w:val="0055096D"/>
    <w:rsid w:val="00550976"/>
    <w:rsid w:val="00550C88"/>
    <w:rsid w:val="00550F70"/>
    <w:rsid w:val="00550FB3"/>
    <w:rsid w:val="005511CF"/>
    <w:rsid w:val="005519D1"/>
    <w:rsid w:val="00551A3E"/>
    <w:rsid w:val="00551A6B"/>
    <w:rsid w:val="00551B50"/>
    <w:rsid w:val="00551BD0"/>
    <w:rsid w:val="00551CA5"/>
    <w:rsid w:val="00552146"/>
    <w:rsid w:val="0055242D"/>
    <w:rsid w:val="00552F90"/>
    <w:rsid w:val="00553172"/>
    <w:rsid w:val="0055366C"/>
    <w:rsid w:val="00553D24"/>
    <w:rsid w:val="00554278"/>
    <w:rsid w:val="0055442F"/>
    <w:rsid w:val="00554646"/>
    <w:rsid w:val="005548D9"/>
    <w:rsid w:val="00554DFD"/>
    <w:rsid w:val="00554E77"/>
    <w:rsid w:val="00554F54"/>
    <w:rsid w:val="00554FA4"/>
    <w:rsid w:val="00554FF2"/>
    <w:rsid w:val="005551B2"/>
    <w:rsid w:val="00555335"/>
    <w:rsid w:val="005554B9"/>
    <w:rsid w:val="0055565F"/>
    <w:rsid w:val="0055591E"/>
    <w:rsid w:val="005561BD"/>
    <w:rsid w:val="00556766"/>
    <w:rsid w:val="00556979"/>
    <w:rsid w:val="00556B83"/>
    <w:rsid w:val="00556C60"/>
    <w:rsid w:val="00557304"/>
    <w:rsid w:val="0055764B"/>
    <w:rsid w:val="005577E2"/>
    <w:rsid w:val="00557851"/>
    <w:rsid w:val="00557F1F"/>
    <w:rsid w:val="0056016F"/>
    <w:rsid w:val="0056018B"/>
    <w:rsid w:val="005602F1"/>
    <w:rsid w:val="00560501"/>
    <w:rsid w:val="0056067F"/>
    <w:rsid w:val="00560E5C"/>
    <w:rsid w:val="00561670"/>
    <w:rsid w:val="00561680"/>
    <w:rsid w:val="00561D20"/>
    <w:rsid w:val="0056242D"/>
    <w:rsid w:val="005624B6"/>
    <w:rsid w:val="005624F0"/>
    <w:rsid w:val="00562544"/>
    <w:rsid w:val="0056284A"/>
    <w:rsid w:val="0056285C"/>
    <w:rsid w:val="00562A04"/>
    <w:rsid w:val="00562A2C"/>
    <w:rsid w:val="00562E90"/>
    <w:rsid w:val="00562E97"/>
    <w:rsid w:val="00562EE6"/>
    <w:rsid w:val="00562F3C"/>
    <w:rsid w:val="005630DF"/>
    <w:rsid w:val="005632A0"/>
    <w:rsid w:val="00563412"/>
    <w:rsid w:val="005638EE"/>
    <w:rsid w:val="00563F22"/>
    <w:rsid w:val="00564844"/>
    <w:rsid w:val="00564927"/>
    <w:rsid w:val="00564B48"/>
    <w:rsid w:val="00564CE9"/>
    <w:rsid w:val="00564EAE"/>
    <w:rsid w:val="00564F53"/>
    <w:rsid w:val="00564FED"/>
    <w:rsid w:val="005650CD"/>
    <w:rsid w:val="005651DF"/>
    <w:rsid w:val="005655B4"/>
    <w:rsid w:val="00565621"/>
    <w:rsid w:val="005656DB"/>
    <w:rsid w:val="00565BA7"/>
    <w:rsid w:val="005660FA"/>
    <w:rsid w:val="005662EE"/>
    <w:rsid w:val="005663DA"/>
    <w:rsid w:val="00566A67"/>
    <w:rsid w:val="00566E89"/>
    <w:rsid w:val="005672B2"/>
    <w:rsid w:val="00567400"/>
    <w:rsid w:val="0056747D"/>
    <w:rsid w:val="00567525"/>
    <w:rsid w:val="0056754E"/>
    <w:rsid w:val="00567577"/>
    <w:rsid w:val="00567A32"/>
    <w:rsid w:val="00567DD7"/>
    <w:rsid w:val="005701DE"/>
    <w:rsid w:val="005706DC"/>
    <w:rsid w:val="00570852"/>
    <w:rsid w:val="00570988"/>
    <w:rsid w:val="00570C92"/>
    <w:rsid w:val="0057106A"/>
    <w:rsid w:val="00571475"/>
    <w:rsid w:val="00571502"/>
    <w:rsid w:val="00571540"/>
    <w:rsid w:val="00571F0D"/>
    <w:rsid w:val="00571F14"/>
    <w:rsid w:val="00571F68"/>
    <w:rsid w:val="00571FB0"/>
    <w:rsid w:val="00572249"/>
    <w:rsid w:val="0057232B"/>
    <w:rsid w:val="00572385"/>
    <w:rsid w:val="00572594"/>
    <w:rsid w:val="00572AD2"/>
    <w:rsid w:val="00573224"/>
    <w:rsid w:val="00573835"/>
    <w:rsid w:val="0057383A"/>
    <w:rsid w:val="00573B75"/>
    <w:rsid w:val="00573DAE"/>
    <w:rsid w:val="005744C2"/>
    <w:rsid w:val="005744E8"/>
    <w:rsid w:val="00574894"/>
    <w:rsid w:val="00574CA0"/>
    <w:rsid w:val="00574CB1"/>
    <w:rsid w:val="00574ED4"/>
    <w:rsid w:val="00574F73"/>
    <w:rsid w:val="005752F8"/>
    <w:rsid w:val="00575564"/>
    <w:rsid w:val="0057560C"/>
    <w:rsid w:val="00575715"/>
    <w:rsid w:val="00575720"/>
    <w:rsid w:val="005759D9"/>
    <w:rsid w:val="00575B87"/>
    <w:rsid w:val="00575F9F"/>
    <w:rsid w:val="005760D2"/>
    <w:rsid w:val="00576496"/>
    <w:rsid w:val="0057675A"/>
    <w:rsid w:val="00576A71"/>
    <w:rsid w:val="00576A80"/>
    <w:rsid w:val="00576B49"/>
    <w:rsid w:val="0057708C"/>
    <w:rsid w:val="00577468"/>
    <w:rsid w:val="0057756B"/>
    <w:rsid w:val="005775C3"/>
    <w:rsid w:val="00577982"/>
    <w:rsid w:val="00577D9F"/>
    <w:rsid w:val="00580A40"/>
    <w:rsid w:val="00580A5E"/>
    <w:rsid w:val="00580CEE"/>
    <w:rsid w:val="00580DA0"/>
    <w:rsid w:val="00580F6A"/>
    <w:rsid w:val="00581781"/>
    <w:rsid w:val="00581A0B"/>
    <w:rsid w:val="005822F6"/>
    <w:rsid w:val="0058259C"/>
    <w:rsid w:val="005825D9"/>
    <w:rsid w:val="00582855"/>
    <w:rsid w:val="00582912"/>
    <w:rsid w:val="00582997"/>
    <w:rsid w:val="00582C48"/>
    <w:rsid w:val="0058335F"/>
    <w:rsid w:val="0058353E"/>
    <w:rsid w:val="005835F4"/>
    <w:rsid w:val="00583AA9"/>
    <w:rsid w:val="00583C52"/>
    <w:rsid w:val="00583FC5"/>
    <w:rsid w:val="00584039"/>
    <w:rsid w:val="005840C7"/>
    <w:rsid w:val="0058438C"/>
    <w:rsid w:val="005845C2"/>
    <w:rsid w:val="005850DA"/>
    <w:rsid w:val="00585267"/>
    <w:rsid w:val="00585B68"/>
    <w:rsid w:val="0058601D"/>
    <w:rsid w:val="00586070"/>
    <w:rsid w:val="00586481"/>
    <w:rsid w:val="00586612"/>
    <w:rsid w:val="00586654"/>
    <w:rsid w:val="005869BA"/>
    <w:rsid w:val="00586BEC"/>
    <w:rsid w:val="00587070"/>
    <w:rsid w:val="005873AC"/>
    <w:rsid w:val="005879CA"/>
    <w:rsid w:val="00587BE4"/>
    <w:rsid w:val="00587E21"/>
    <w:rsid w:val="00587E36"/>
    <w:rsid w:val="00590072"/>
    <w:rsid w:val="00590DB3"/>
    <w:rsid w:val="0059132A"/>
    <w:rsid w:val="00591403"/>
    <w:rsid w:val="005914C4"/>
    <w:rsid w:val="00591676"/>
    <w:rsid w:val="0059173E"/>
    <w:rsid w:val="00591911"/>
    <w:rsid w:val="00591B27"/>
    <w:rsid w:val="00591C39"/>
    <w:rsid w:val="00591E6C"/>
    <w:rsid w:val="00591F6F"/>
    <w:rsid w:val="0059230F"/>
    <w:rsid w:val="00592906"/>
    <w:rsid w:val="00592B78"/>
    <w:rsid w:val="00592D15"/>
    <w:rsid w:val="0059310B"/>
    <w:rsid w:val="00593120"/>
    <w:rsid w:val="005934F8"/>
    <w:rsid w:val="00594082"/>
    <w:rsid w:val="00594198"/>
    <w:rsid w:val="005942CD"/>
    <w:rsid w:val="00594A2B"/>
    <w:rsid w:val="00594EDE"/>
    <w:rsid w:val="0059522A"/>
    <w:rsid w:val="00595867"/>
    <w:rsid w:val="00595CA2"/>
    <w:rsid w:val="00595D46"/>
    <w:rsid w:val="00595DCD"/>
    <w:rsid w:val="005960C8"/>
    <w:rsid w:val="005961C1"/>
    <w:rsid w:val="005961EC"/>
    <w:rsid w:val="00596204"/>
    <w:rsid w:val="0059649B"/>
    <w:rsid w:val="00596543"/>
    <w:rsid w:val="00596AD2"/>
    <w:rsid w:val="00596E44"/>
    <w:rsid w:val="005971A9"/>
    <w:rsid w:val="0059744E"/>
    <w:rsid w:val="00597585"/>
    <w:rsid w:val="00597A43"/>
    <w:rsid w:val="00597C31"/>
    <w:rsid w:val="00597CF7"/>
    <w:rsid w:val="00597DF6"/>
    <w:rsid w:val="00597E99"/>
    <w:rsid w:val="005A01A2"/>
    <w:rsid w:val="005A0289"/>
    <w:rsid w:val="005A04EE"/>
    <w:rsid w:val="005A0A63"/>
    <w:rsid w:val="005A0AAD"/>
    <w:rsid w:val="005A0D48"/>
    <w:rsid w:val="005A0DAA"/>
    <w:rsid w:val="005A12B8"/>
    <w:rsid w:val="005A13C5"/>
    <w:rsid w:val="005A172B"/>
    <w:rsid w:val="005A1801"/>
    <w:rsid w:val="005A1967"/>
    <w:rsid w:val="005A19C0"/>
    <w:rsid w:val="005A1A74"/>
    <w:rsid w:val="005A1BD3"/>
    <w:rsid w:val="005A1F46"/>
    <w:rsid w:val="005A224E"/>
    <w:rsid w:val="005A238F"/>
    <w:rsid w:val="005A24C2"/>
    <w:rsid w:val="005A2843"/>
    <w:rsid w:val="005A2C7E"/>
    <w:rsid w:val="005A2EB6"/>
    <w:rsid w:val="005A2F82"/>
    <w:rsid w:val="005A310D"/>
    <w:rsid w:val="005A3338"/>
    <w:rsid w:val="005A333C"/>
    <w:rsid w:val="005A359B"/>
    <w:rsid w:val="005A3627"/>
    <w:rsid w:val="005A3774"/>
    <w:rsid w:val="005A3806"/>
    <w:rsid w:val="005A39DD"/>
    <w:rsid w:val="005A39E9"/>
    <w:rsid w:val="005A3D85"/>
    <w:rsid w:val="005A3E95"/>
    <w:rsid w:val="005A3FC5"/>
    <w:rsid w:val="005A4696"/>
    <w:rsid w:val="005A46AE"/>
    <w:rsid w:val="005A4874"/>
    <w:rsid w:val="005A49F5"/>
    <w:rsid w:val="005A4B7D"/>
    <w:rsid w:val="005A50A5"/>
    <w:rsid w:val="005A5469"/>
    <w:rsid w:val="005A5860"/>
    <w:rsid w:val="005A5A60"/>
    <w:rsid w:val="005A5C4F"/>
    <w:rsid w:val="005A5C90"/>
    <w:rsid w:val="005A5CA2"/>
    <w:rsid w:val="005A5ECC"/>
    <w:rsid w:val="005A66A9"/>
    <w:rsid w:val="005A68A5"/>
    <w:rsid w:val="005A6911"/>
    <w:rsid w:val="005A6DED"/>
    <w:rsid w:val="005A6DF9"/>
    <w:rsid w:val="005A7138"/>
    <w:rsid w:val="005A7149"/>
    <w:rsid w:val="005A7257"/>
    <w:rsid w:val="005A7558"/>
    <w:rsid w:val="005A7619"/>
    <w:rsid w:val="005A7D4C"/>
    <w:rsid w:val="005A7FF7"/>
    <w:rsid w:val="005B09E4"/>
    <w:rsid w:val="005B0C6D"/>
    <w:rsid w:val="005B148F"/>
    <w:rsid w:val="005B1740"/>
    <w:rsid w:val="005B18FF"/>
    <w:rsid w:val="005B1A63"/>
    <w:rsid w:val="005B1BD0"/>
    <w:rsid w:val="005B1F77"/>
    <w:rsid w:val="005B2117"/>
    <w:rsid w:val="005B265D"/>
    <w:rsid w:val="005B2AEB"/>
    <w:rsid w:val="005B2D81"/>
    <w:rsid w:val="005B2FA7"/>
    <w:rsid w:val="005B31D4"/>
    <w:rsid w:val="005B3376"/>
    <w:rsid w:val="005B349C"/>
    <w:rsid w:val="005B34E6"/>
    <w:rsid w:val="005B3AAB"/>
    <w:rsid w:val="005B4168"/>
    <w:rsid w:val="005B4409"/>
    <w:rsid w:val="005B4F8A"/>
    <w:rsid w:val="005B574F"/>
    <w:rsid w:val="005B5B9E"/>
    <w:rsid w:val="005B5BA3"/>
    <w:rsid w:val="005B5D49"/>
    <w:rsid w:val="005B641D"/>
    <w:rsid w:val="005B65F2"/>
    <w:rsid w:val="005B6719"/>
    <w:rsid w:val="005B69ED"/>
    <w:rsid w:val="005B6EED"/>
    <w:rsid w:val="005B6FF7"/>
    <w:rsid w:val="005B73EC"/>
    <w:rsid w:val="005B74AA"/>
    <w:rsid w:val="005B787E"/>
    <w:rsid w:val="005B798E"/>
    <w:rsid w:val="005B7992"/>
    <w:rsid w:val="005B7D21"/>
    <w:rsid w:val="005B7EDB"/>
    <w:rsid w:val="005C01C5"/>
    <w:rsid w:val="005C01E5"/>
    <w:rsid w:val="005C02D0"/>
    <w:rsid w:val="005C0385"/>
    <w:rsid w:val="005C04D1"/>
    <w:rsid w:val="005C0A2C"/>
    <w:rsid w:val="005C0D9C"/>
    <w:rsid w:val="005C1047"/>
    <w:rsid w:val="005C14EB"/>
    <w:rsid w:val="005C178F"/>
    <w:rsid w:val="005C19B6"/>
    <w:rsid w:val="005C19DF"/>
    <w:rsid w:val="005C1A2F"/>
    <w:rsid w:val="005C1BF2"/>
    <w:rsid w:val="005C1FBF"/>
    <w:rsid w:val="005C2010"/>
    <w:rsid w:val="005C227F"/>
    <w:rsid w:val="005C2514"/>
    <w:rsid w:val="005C2801"/>
    <w:rsid w:val="005C297E"/>
    <w:rsid w:val="005C2B86"/>
    <w:rsid w:val="005C2C73"/>
    <w:rsid w:val="005C3367"/>
    <w:rsid w:val="005C3554"/>
    <w:rsid w:val="005C37CF"/>
    <w:rsid w:val="005C38F3"/>
    <w:rsid w:val="005C3A0F"/>
    <w:rsid w:val="005C3B00"/>
    <w:rsid w:val="005C4360"/>
    <w:rsid w:val="005C452D"/>
    <w:rsid w:val="005C4599"/>
    <w:rsid w:val="005C4C8B"/>
    <w:rsid w:val="005C515D"/>
    <w:rsid w:val="005C5580"/>
    <w:rsid w:val="005C55A4"/>
    <w:rsid w:val="005C58CD"/>
    <w:rsid w:val="005C59E2"/>
    <w:rsid w:val="005C695E"/>
    <w:rsid w:val="005C7477"/>
    <w:rsid w:val="005C7797"/>
    <w:rsid w:val="005C78C3"/>
    <w:rsid w:val="005D0062"/>
    <w:rsid w:val="005D0383"/>
    <w:rsid w:val="005D0977"/>
    <w:rsid w:val="005D136B"/>
    <w:rsid w:val="005D13B4"/>
    <w:rsid w:val="005D14E0"/>
    <w:rsid w:val="005D2540"/>
    <w:rsid w:val="005D2749"/>
    <w:rsid w:val="005D281E"/>
    <w:rsid w:val="005D2889"/>
    <w:rsid w:val="005D2A70"/>
    <w:rsid w:val="005D2B53"/>
    <w:rsid w:val="005D2B79"/>
    <w:rsid w:val="005D2B9B"/>
    <w:rsid w:val="005D2E0F"/>
    <w:rsid w:val="005D30BA"/>
    <w:rsid w:val="005D3181"/>
    <w:rsid w:val="005D3345"/>
    <w:rsid w:val="005D33E8"/>
    <w:rsid w:val="005D3476"/>
    <w:rsid w:val="005D357D"/>
    <w:rsid w:val="005D3854"/>
    <w:rsid w:val="005D3BA3"/>
    <w:rsid w:val="005D3BC4"/>
    <w:rsid w:val="005D3C66"/>
    <w:rsid w:val="005D3E2F"/>
    <w:rsid w:val="005D3E9C"/>
    <w:rsid w:val="005D4039"/>
    <w:rsid w:val="005D40EF"/>
    <w:rsid w:val="005D41C4"/>
    <w:rsid w:val="005D43F1"/>
    <w:rsid w:val="005D471A"/>
    <w:rsid w:val="005D474F"/>
    <w:rsid w:val="005D4889"/>
    <w:rsid w:val="005D4AF8"/>
    <w:rsid w:val="005D4B5E"/>
    <w:rsid w:val="005D4BEF"/>
    <w:rsid w:val="005D54D8"/>
    <w:rsid w:val="005D55F7"/>
    <w:rsid w:val="005D561C"/>
    <w:rsid w:val="005D56E7"/>
    <w:rsid w:val="005D58EE"/>
    <w:rsid w:val="005D596A"/>
    <w:rsid w:val="005D5E16"/>
    <w:rsid w:val="005D5E6D"/>
    <w:rsid w:val="005D6028"/>
    <w:rsid w:val="005D60A1"/>
    <w:rsid w:val="005D6258"/>
    <w:rsid w:val="005D64D8"/>
    <w:rsid w:val="005D65CB"/>
    <w:rsid w:val="005D66AC"/>
    <w:rsid w:val="005D6A7A"/>
    <w:rsid w:val="005D6AA2"/>
    <w:rsid w:val="005D7180"/>
    <w:rsid w:val="005D729E"/>
    <w:rsid w:val="005D7358"/>
    <w:rsid w:val="005D7931"/>
    <w:rsid w:val="005D7B13"/>
    <w:rsid w:val="005D7E31"/>
    <w:rsid w:val="005E058F"/>
    <w:rsid w:val="005E05B5"/>
    <w:rsid w:val="005E0701"/>
    <w:rsid w:val="005E1037"/>
    <w:rsid w:val="005E127B"/>
    <w:rsid w:val="005E18BE"/>
    <w:rsid w:val="005E260D"/>
    <w:rsid w:val="005E2660"/>
    <w:rsid w:val="005E3450"/>
    <w:rsid w:val="005E39A7"/>
    <w:rsid w:val="005E3DD9"/>
    <w:rsid w:val="005E3E70"/>
    <w:rsid w:val="005E403D"/>
    <w:rsid w:val="005E419B"/>
    <w:rsid w:val="005E4452"/>
    <w:rsid w:val="005E449F"/>
    <w:rsid w:val="005E47EF"/>
    <w:rsid w:val="005E48F1"/>
    <w:rsid w:val="005E4B31"/>
    <w:rsid w:val="005E4F59"/>
    <w:rsid w:val="005E5183"/>
    <w:rsid w:val="005E53F9"/>
    <w:rsid w:val="005E54AC"/>
    <w:rsid w:val="005E5865"/>
    <w:rsid w:val="005E5B93"/>
    <w:rsid w:val="005E5D12"/>
    <w:rsid w:val="005E5E8F"/>
    <w:rsid w:val="005E627D"/>
    <w:rsid w:val="005E646C"/>
    <w:rsid w:val="005E66F3"/>
    <w:rsid w:val="005E676D"/>
    <w:rsid w:val="005E6868"/>
    <w:rsid w:val="005E6AE3"/>
    <w:rsid w:val="005E6C71"/>
    <w:rsid w:val="005E6FF1"/>
    <w:rsid w:val="005E7233"/>
    <w:rsid w:val="005E7357"/>
    <w:rsid w:val="005E76CF"/>
    <w:rsid w:val="005E79B6"/>
    <w:rsid w:val="005E7ACA"/>
    <w:rsid w:val="005E7DC6"/>
    <w:rsid w:val="005E7ED8"/>
    <w:rsid w:val="005E7FC4"/>
    <w:rsid w:val="005F012C"/>
    <w:rsid w:val="005F0274"/>
    <w:rsid w:val="005F095D"/>
    <w:rsid w:val="005F0B4E"/>
    <w:rsid w:val="005F0B81"/>
    <w:rsid w:val="005F0ED5"/>
    <w:rsid w:val="005F1125"/>
    <w:rsid w:val="005F12D2"/>
    <w:rsid w:val="005F1455"/>
    <w:rsid w:val="005F1529"/>
    <w:rsid w:val="005F173E"/>
    <w:rsid w:val="005F17BA"/>
    <w:rsid w:val="005F191B"/>
    <w:rsid w:val="005F1B23"/>
    <w:rsid w:val="005F1C91"/>
    <w:rsid w:val="005F1F04"/>
    <w:rsid w:val="005F230A"/>
    <w:rsid w:val="005F26FE"/>
    <w:rsid w:val="005F273E"/>
    <w:rsid w:val="005F27B2"/>
    <w:rsid w:val="005F2901"/>
    <w:rsid w:val="005F2B54"/>
    <w:rsid w:val="005F2D59"/>
    <w:rsid w:val="005F2FF5"/>
    <w:rsid w:val="005F302D"/>
    <w:rsid w:val="005F337A"/>
    <w:rsid w:val="005F3504"/>
    <w:rsid w:val="005F3D17"/>
    <w:rsid w:val="005F48E3"/>
    <w:rsid w:val="005F4B68"/>
    <w:rsid w:val="005F4DD2"/>
    <w:rsid w:val="005F4E17"/>
    <w:rsid w:val="005F4EE4"/>
    <w:rsid w:val="005F54A5"/>
    <w:rsid w:val="005F5883"/>
    <w:rsid w:val="005F5B56"/>
    <w:rsid w:val="005F5CB7"/>
    <w:rsid w:val="005F5CD3"/>
    <w:rsid w:val="005F5F1C"/>
    <w:rsid w:val="005F634C"/>
    <w:rsid w:val="005F651A"/>
    <w:rsid w:val="005F68B2"/>
    <w:rsid w:val="005F6AA0"/>
    <w:rsid w:val="005F6BB8"/>
    <w:rsid w:val="005F6BD7"/>
    <w:rsid w:val="005F6F31"/>
    <w:rsid w:val="005F72FB"/>
    <w:rsid w:val="005F7861"/>
    <w:rsid w:val="005F7F83"/>
    <w:rsid w:val="00600087"/>
    <w:rsid w:val="006005B7"/>
    <w:rsid w:val="0060068A"/>
    <w:rsid w:val="00600C50"/>
    <w:rsid w:val="00600DE1"/>
    <w:rsid w:val="00601139"/>
    <w:rsid w:val="00601319"/>
    <w:rsid w:val="00601509"/>
    <w:rsid w:val="006015B1"/>
    <w:rsid w:val="006017DA"/>
    <w:rsid w:val="00601B37"/>
    <w:rsid w:val="006020A0"/>
    <w:rsid w:val="006021B5"/>
    <w:rsid w:val="00602240"/>
    <w:rsid w:val="00602340"/>
    <w:rsid w:val="0060253E"/>
    <w:rsid w:val="00602B0D"/>
    <w:rsid w:val="00602CFA"/>
    <w:rsid w:val="00602D14"/>
    <w:rsid w:val="00602E57"/>
    <w:rsid w:val="00603507"/>
    <w:rsid w:val="00603885"/>
    <w:rsid w:val="006038B3"/>
    <w:rsid w:val="0060391A"/>
    <w:rsid w:val="006039D5"/>
    <w:rsid w:val="00603CEF"/>
    <w:rsid w:val="00604385"/>
    <w:rsid w:val="0060452C"/>
    <w:rsid w:val="006046CD"/>
    <w:rsid w:val="00604A16"/>
    <w:rsid w:val="00604A25"/>
    <w:rsid w:val="00604C70"/>
    <w:rsid w:val="0060526F"/>
    <w:rsid w:val="0060569D"/>
    <w:rsid w:val="00605873"/>
    <w:rsid w:val="00605A57"/>
    <w:rsid w:val="00605ABC"/>
    <w:rsid w:val="00605B1B"/>
    <w:rsid w:val="006063FA"/>
    <w:rsid w:val="00606611"/>
    <w:rsid w:val="00606828"/>
    <w:rsid w:val="00606BDF"/>
    <w:rsid w:val="00606D66"/>
    <w:rsid w:val="006079B3"/>
    <w:rsid w:val="00607A1A"/>
    <w:rsid w:val="00607DE2"/>
    <w:rsid w:val="00607E3D"/>
    <w:rsid w:val="00610023"/>
    <w:rsid w:val="0061025A"/>
    <w:rsid w:val="006102B1"/>
    <w:rsid w:val="006102C9"/>
    <w:rsid w:val="0061043C"/>
    <w:rsid w:val="00610E64"/>
    <w:rsid w:val="00610F8A"/>
    <w:rsid w:val="00610F9B"/>
    <w:rsid w:val="0061140E"/>
    <w:rsid w:val="00611698"/>
    <w:rsid w:val="00611B99"/>
    <w:rsid w:val="00611BEA"/>
    <w:rsid w:val="00611C0E"/>
    <w:rsid w:val="00611CA5"/>
    <w:rsid w:val="00611FE6"/>
    <w:rsid w:val="0061214D"/>
    <w:rsid w:val="006122D1"/>
    <w:rsid w:val="0061256D"/>
    <w:rsid w:val="0061263D"/>
    <w:rsid w:val="006126CC"/>
    <w:rsid w:val="006129AF"/>
    <w:rsid w:val="00612D4D"/>
    <w:rsid w:val="00612DB0"/>
    <w:rsid w:val="00613C44"/>
    <w:rsid w:val="00614002"/>
    <w:rsid w:val="0061410F"/>
    <w:rsid w:val="006146E0"/>
    <w:rsid w:val="00614799"/>
    <w:rsid w:val="00614CBE"/>
    <w:rsid w:val="00614D1B"/>
    <w:rsid w:val="00614DC6"/>
    <w:rsid w:val="00614E52"/>
    <w:rsid w:val="00614EDA"/>
    <w:rsid w:val="00614FAC"/>
    <w:rsid w:val="00615032"/>
    <w:rsid w:val="00615057"/>
    <w:rsid w:val="00615A10"/>
    <w:rsid w:val="00615E63"/>
    <w:rsid w:val="00616557"/>
    <w:rsid w:val="00616C5B"/>
    <w:rsid w:val="00617324"/>
    <w:rsid w:val="0061740E"/>
    <w:rsid w:val="0061751C"/>
    <w:rsid w:val="006175F5"/>
    <w:rsid w:val="00617764"/>
    <w:rsid w:val="006177CC"/>
    <w:rsid w:val="006178D6"/>
    <w:rsid w:val="0061792C"/>
    <w:rsid w:val="00617978"/>
    <w:rsid w:val="00617A38"/>
    <w:rsid w:val="00617C2D"/>
    <w:rsid w:val="006202C8"/>
    <w:rsid w:val="006204C4"/>
    <w:rsid w:val="006209B3"/>
    <w:rsid w:val="00620A34"/>
    <w:rsid w:val="00620DED"/>
    <w:rsid w:val="00620EB7"/>
    <w:rsid w:val="00621027"/>
    <w:rsid w:val="006216E4"/>
    <w:rsid w:val="00622183"/>
    <w:rsid w:val="006221A2"/>
    <w:rsid w:val="00622394"/>
    <w:rsid w:val="00622536"/>
    <w:rsid w:val="00622968"/>
    <w:rsid w:val="00622E5F"/>
    <w:rsid w:val="00622F3A"/>
    <w:rsid w:val="006230D4"/>
    <w:rsid w:val="006232BF"/>
    <w:rsid w:val="006232E5"/>
    <w:rsid w:val="006234F9"/>
    <w:rsid w:val="00623727"/>
    <w:rsid w:val="00623C0A"/>
    <w:rsid w:val="00623DE5"/>
    <w:rsid w:val="00624055"/>
    <w:rsid w:val="00624344"/>
    <w:rsid w:val="00624405"/>
    <w:rsid w:val="006246C5"/>
    <w:rsid w:val="00624DEE"/>
    <w:rsid w:val="006254EF"/>
    <w:rsid w:val="00626010"/>
    <w:rsid w:val="0062634C"/>
    <w:rsid w:val="006264AC"/>
    <w:rsid w:val="00626534"/>
    <w:rsid w:val="0062682E"/>
    <w:rsid w:val="0062684A"/>
    <w:rsid w:val="00626B09"/>
    <w:rsid w:val="00626DE3"/>
    <w:rsid w:val="006273C5"/>
    <w:rsid w:val="006273E6"/>
    <w:rsid w:val="00627454"/>
    <w:rsid w:val="00627CC2"/>
    <w:rsid w:val="00627D92"/>
    <w:rsid w:val="00627EB9"/>
    <w:rsid w:val="0063006A"/>
    <w:rsid w:val="006300C7"/>
    <w:rsid w:val="006301BB"/>
    <w:rsid w:val="00630680"/>
    <w:rsid w:val="006306FB"/>
    <w:rsid w:val="0063081E"/>
    <w:rsid w:val="00630A44"/>
    <w:rsid w:val="00630B7D"/>
    <w:rsid w:val="006316C2"/>
    <w:rsid w:val="00631B94"/>
    <w:rsid w:val="00631C7E"/>
    <w:rsid w:val="00631E7F"/>
    <w:rsid w:val="00631EB8"/>
    <w:rsid w:val="00631EDA"/>
    <w:rsid w:val="00631F82"/>
    <w:rsid w:val="00632146"/>
    <w:rsid w:val="0063217A"/>
    <w:rsid w:val="00632334"/>
    <w:rsid w:val="006325F4"/>
    <w:rsid w:val="006326A6"/>
    <w:rsid w:val="0063294C"/>
    <w:rsid w:val="006329C8"/>
    <w:rsid w:val="00632AC3"/>
    <w:rsid w:val="00632AF7"/>
    <w:rsid w:val="00633150"/>
    <w:rsid w:val="0063331C"/>
    <w:rsid w:val="00633411"/>
    <w:rsid w:val="00633510"/>
    <w:rsid w:val="00633740"/>
    <w:rsid w:val="00633ECD"/>
    <w:rsid w:val="00633F4B"/>
    <w:rsid w:val="00634204"/>
    <w:rsid w:val="00634762"/>
    <w:rsid w:val="00634959"/>
    <w:rsid w:val="00634CC5"/>
    <w:rsid w:val="00634E1A"/>
    <w:rsid w:val="00634E7D"/>
    <w:rsid w:val="00634ED2"/>
    <w:rsid w:val="00634F0B"/>
    <w:rsid w:val="0063542A"/>
    <w:rsid w:val="0063545C"/>
    <w:rsid w:val="00635A0D"/>
    <w:rsid w:val="00635F11"/>
    <w:rsid w:val="00635FE5"/>
    <w:rsid w:val="006361DA"/>
    <w:rsid w:val="00636576"/>
    <w:rsid w:val="006365D3"/>
    <w:rsid w:val="00636B4C"/>
    <w:rsid w:val="00636C9E"/>
    <w:rsid w:val="0063709F"/>
    <w:rsid w:val="0063722F"/>
    <w:rsid w:val="00637249"/>
    <w:rsid w:val="006373E1"/>
    <w:rsid w:val="006375FD"/>
    <w:rsid w:val="006378C1"/>
    <w:rsid w:val="00637939"/>
    <w:rsid w:val="00637CF8"/>
    <w:rsid w:val="00637DAB"/>
    <w:rsid w:val="00637EC5"/>
    <w:rsid w:val="00640023"/>
    <w:rsid w:val="00640184"/>
    <w:rsid w:val="00640735"/>
    <w:rsid w:val="006408D0"/>
    <w:rsid w:val="00640AB1"/>
    <w:rsid w:val="00640F7E"/>
    <w:rsid w:val="006412B8"/>
    <w:rsid w:val="00641533"/>
    <w:rsid w:val="0064172F"/>
    <w:rsid w:val="00641965"/>
    <w:rsid w:val="00641BDF"/>
    <w:rsid w:val="00641E24"/>
    <w:rsid w:val="00641F75"/>
    <w:rsid w:val="00641F91"/>
    <w:rsid w:val="006422E5"/>
    <w:rsid w:val="006424FE"/>
    <w:rsid w:val="00642A06"/>
    <w:rsid w:val="00642A55"/>
    <w:rsid w:val="00643086"/>
    <w:rsid w:val="00643DEA"/>
    <w:rsid w:val="0064422B"/>
    <w:rsid w:val="00644299"/>
    <w:rsid w:val="006443BD"/>
    <w:rsid w:val="006443FB"/>
    <w:rsid w:val="00644537"/>
    <w:rsid w:val="00644759"/>
    <w:rsid w:val="00644905"/>
    <w:rsid w:val="00644B4F"/>
    <w:rsid w:val="00644BAE"/>
    <w:rsid w:val="00644C79"/>
    <w:rsid w:val="00644DBC"/>
    <w:rsid w:val="00645184"/>
    <w:rsid w:val="00645188"/>
    <w:rsid w:val="0064568E"/>
    <w:rsid w:val="00645877"/>
    <w:rsid w:val="00645A47"/>
    <w:rsid w:val="00645AE2"/>
    <w:rsid w:val="006461E3"/>
    <w:rsid w:val="0064626D"/>
    <w:rsid w:val="00646654"/>
    <w:rsid w:val="0064676A"/>
    <w:rsid w:val="0064676F"/>
    <w:rsid w:val="00646792"/>
    <w:rsid w:val="00646810"/>
    <w:rsid w:val="00646A14"/>
    <w:rsid w:val="00646AFC"/>
    <w:rsid w:val="00646DBA"/>
    <w:rsid w:val="00646E7D"/>
    <w:rsid w:val="00646F02"/>
    <w:rsid w:val="00647187"/>
    <w:rsid w:val="00647A45"/>
    <w:rsid w:val="00647C0D"/>
    <w:rsid w:val="00650325"/>
    <w:rsid w:val="006503B0"/>
    <w:rsid w:val="00650528"/>
    <w:rsid w:val="006508BF"/>
    <w:rsid w:val="006509FD"/>
    <w:rsid w:val="00650EAA"/>
    <w:rsid w:val="00650F2B"/>
    <w:rsid w:val="00651225"/>
    <w:rsid w:val="006512EE"/>
    <w:rsid w:val="00651444"/>
    <w:rsid w:val="006517FD"/>
    <w:rsid w:val="00651A84"/>
    <w:rsid w:val="00651AFC"/>
    <w:rsid w:val="00651CCC"/>
    <w:rsid w:val="00651E10"/>
    <w:rsid w:val="00652214"/>
    <w:rsid w:val="0065240C"/>
    <w:rsid w:val="006525F0"/>
    <w:rsid w:val="00652901"/>
    <w:rsid w:val="00652B5B"/>
    <w:rsid w:val="00652C49"/>
    <w:rsid w:val="00652E9C"/>
    <w:rsid w:val="00652F23"/>
    <w:rsid w:val="00652FCA"/>
    <w:rsid w:val="006530CC"/>
    <w:rsid w:val="00653695"/>
    <w:rsid w:val="00653777"/>
    <w:rsid w:val="00653906"/>
    <w:rsid w:val="00653A9F"/>
    <w:rsid w:val="00653BA0"/>
    <w:rsid w:val="00653BE3"/>
    <w:rsid w:val="00653C20"/>
    <w:rsid w:val="00654D5B"/>
    <w:rsid w:val="00654FA8"/>
    <w:rsid w:val="00655598"/>
    <w:rsid w:val="006557C1"/>
    <w:rsid w:val="00655D0E"/>
    <w:rsid w:val="00655ED4"/>
    <w:rsid w:val="0065629C"/>
    <w:rsid w:val="006567E7"/>
    <w:rsid w:val="00656B45"/>
    <w:rsid w:val="00656C49"/>
    <w:rsid w:val="00656EBD"/>
    <w:rsid w:val="006574AB"/>
    <w:rsid w:val="0065784C"/>
    <w:rsid w:val="00657880"/>
    <w:rsid w:val="00657A58"/>
    <w:rsid w:val="00657A85"/>
    <w:rsid w:val="00657AD9"/>
    <w:rsid w:val="00657BD5"/>
    <w:rsid w:val="00657BE3"/>
    <w:rsid w:val="00657C65"/>
    <w:rsid w:val="00660263"/>
    <w:rsid w:val="006602FF"/>
    <w:rsid w:val="0066042C"/>
    <w:rsid w:val="00660623"/>
    <w:rsid w:val="006609FD"/>
    <w:rsid w:val="00660E83"/>
    <w:rsid w:val="00661037"/>
    <w:rsid w:val="00661351"/>
    <w:rsid w:val="006613B4"/>
    <w:rsid w:val="00661E61"/>
    <w:rsid w:val="006623B5"/>
    <w:rsid w:val="00662605"/>
    <w:rsid w:val="006626B9"/>
    <w:rsid w:val="00662724"/>
    <w:rsid w:val="0066288C"/>
    <w:rsid w:val="00662BC0"/>
    <w:rsid w:val="00662DBC"/>
    <w:rsid w:val="00662E68"/>
    <w:rsid w:val="00662F41"/>
    <w:rsid w:val="00663042"/>
    <w:rsid w:val="00663341"/>
    <w:rsid w:val="006633F3"/>
    <w:rsid w:val="00663629"/>
    <w:rsid w:val="0066392B"/>
    <w:rsid w:val="006639EF"/>
    <w:rsid w:val="00663C9B"/>
    <w:rsid w:val="00664043"/>
    <w:rsid w:val="0066424F"/>
    <w:rsid w:val="00664705"/>
    <w:rsid w:val="00664933"/>
    <w:rsid w:val="00664BEE"/>
    <w:rsid w:val="00664D02"/>
    <w:rsid w:val="006654E2"/>
    <w:rsid w:val="0066569F"/>
    <w:rsid w:val="00665711"/>
    <w:rsid w:val="0066595E"/>
    <w:rsid w:val="0066598C"/>
    <w:rsid w:val="00665E58"/>
    <w:rsid w:val="0066627A"/>
    <w:rsid w:val="0066646B"/>
    <w:rsid w:val="00666593"/>
    <w:rsid w:val="006666BB"/>
    <w:rsid w:val="00666E2A"/>
    <w:rsid w:val="0066710B"/>
    <w:rsid w:val="00667139"/>
    <w:rsid w:val="00667152"/>
    <w:rsid w:val="0066732A"/>
    <w:rsid w:val="00667847"/>
    <w:rsid w:val="00667C0E"/>
    <w:rsid w:val="00667D21"/>
    <w:rsid w:val="00667F61"/>
    <w:rsid w:val="00667F83"/>
    <w:rsid w:val="00670369"/>
    <w:rsid w:val="006705C5"/>
    <w:rsid w:val="00670664"/>
    <w:rsid w:val="006706D5"/>
    <w:rsid w:val="00670909"/>
    <w:rsid w:val="0067096B"/>
    <w:rsid w:val="00670A0E"/>
    <w:rsid w:val="00670A4D"/>
    <w:rsid w:val="00670CFD"/>
    <w:rsid w:val="00670E42"/>
    <w:rsid w:val="00671144"/>
    <w:rsid w:val="00671571"/>
    <w:rsid w:val="006718F6"/>
    <w:rsid w:val="00671932"/>
    <w:rsid w:val="00671BD8"/>
    <w:rsid w:val="00672140"/>
    <w:rsid w:val="006724D0"/>
    <w:rsid w:val="00672949"/>
    <w:rsid w:val="00672B16"/>
    <w:rsid w:val="00672BD8"/>
    <w:rsid w:val="00672CF7"/>
    <w:rsid w:val="00672F00"/>
    <w:rsid w:val="00673495"/>
    <w:rsid w:val="006734C9"/>
    <w:rsid w:val="006736D3"/>
    <w:rsid w:val="0067399E"/>
    <w:rsid w:val="00673A8B"/>
    <w:rsid w:val="00673C5F"/>
    <w:rsid w:val="00674135"/>
    <w:rsid w:val="006743A1"/>
    <w:rsid w:val="0067464C"/>
    <w:rsid w:val="00674752"/>
    <w:rsid w:val="00675287"/>
    <w:rsid w:val="0067544C"/>
    <w:rsid w:val="0067564A"/>
    <w:rsid w:val="006759F6"/>
    <w:rsid w:val="00676032"/>
    <w:rsid w:val="0067610E"/>
    <w:rsid w:val="006765AD"/>
    <w:rsid w:val="006766F3"/>
    <w:rsid w:val="0067680C"/>
    <w:rsid w:val="00676D9E"/>
    <w:rsid w:val="006770E0"/>
    <w:rsid w:val="006772D2"/>
    <w:rsid w:val="0067737F"/>
    <w:rsid w:val="00677485"/>
    <w:rsid w:val="0067768B"/>
    <w:rsid w:val="00677707"/>
    <w:rsid w:val="00677CE2"/>
    <w:rsid w:val="00677CFE"/>
    <w:rsid w:val="0068025F"/>
    <w:rsid w:val="00680392"/>
    <w:rsid w:val="006805B9"/>
    <w:rsid w:val="006807CD"/>
    <w:rsid w:val="00680F80"/>
    <w:rsid w:val="006817DE"/>
    <w:rsid w:val="006819B8"/>
    <w:rsid w:val="00682080"/>
    <w:rsid w:val="00682108"/>
    <w:rsid w:val="006826E8"/>
    <w:rsid w:val="006827FF"/>
    <w:rsid w:val="006829FA"/>
    <w:rsid w:val="00682AE6"/>
    <w:rsid w:val="0068310E"/>
    <w:rsid w:val="006837E9"/>
    <w:rsid w:val="006839D7"/>
    <w:rsid w:val="00683A74"/>
    <w:rsid w:val="00683E63"/>
    <w:rsid w:val="00683F32"/>
    <w:rsid w:val="00684077"/>
    <w:rsid w:val="00684092"/>
    <w:rsid w:val="00684477"/>
    <w:rsid w:val="006845EA"/>
    <w:rsid w:val="00684840"/>
    <w:rsid w:val="00684FEB"/>
    <w:rsid w:val="0068508D"/>
    <w:rsid w:val="0068545E"/>
    <w:rsid w:val="006859A7"/>
    <w:rsid w:val="00685BB2"/>
    <w:rsid w:val="00685CE0"/>
    <w:rsid w:val="00685D07"/>
    <w:rsid w:val="00685EC3"/>
    <w:rsid w:val="00686029"/>
    <w:rsid w:val="006861B5"/>
    <w:rsid w:val="00686358"/>
    <w:rsid w:val="0068665F"/>
    <w:rsid w:val="00686725"/>
    <w:rsid w:val="00686948"/>
    <w:rsid w:val="0068698F"/>
    <w:rsid w:val="00686F02"/>
    <w:rsid w:val="006870D6"/>
    <w:rsid w:val="006872E2"/>
    <w:rsid w:val="006875DC"/>
    <w:rsid w:val="0068761D"/>
    <w:rsid w:val="00687A8C"/>
    <w:rsid w:val="00687A9E"/>
    <w:rsid w:val="00690275"/>
    <w:rsid w:val="006903C8"/>
    <w:rsid w:val="006905FE"/>
    <w:rsid w:val="00690859"/>
    <w:rsid w:val="00690A17"/>
    <w:rsid w:val="00690C9E"/>
    <w:rsid w:val="00690E79"/>
    <w:rsid w:val="00690E87"/>
    <w:rsid w:val="0069173A"/>
    <w:rsid w:val="00691E8D"/>
    <w:rsid w:val="00691FF3"/>
    <w:rsid w:val="00692291"/>
    <w:rsid w:val="006922A7"/>
    <w:rsid w:val="00692C28"/>
    <w:rsid w:val="00692CAB"/>
    <w:rsid w:val="006930B1"/>
    <w:rsid w:val="006931AC"/>
    <w:rsid w:val="00693885"/>
    <w:rsid w:val="0069422B"/>
    <w:rsid w:val="00694549"/>
    <w:rsid w:val="006946FC"/>
    <w:rsid w:val="00694B0E"/>
    <w:rsid w:val="00694D32"/>
    <w:rsid w:val="00695844"/>
    <w:rsid w:val="00695903"/>
    <w:rsid w:val="0069594E"/>
    <w:rsid w:val="00695D37"/>
    <w:rsid w:val="00696847"/>
    <w:rsid w:val="00696D42"/>
    <w:rsid w:val="00696FA6"/>
    <w:rsid w:val="00697319"/>
    <w:rsid w:val="006973AD"/>
    <w:rsid w:val="006973D9"/>
    <w:rsid w:val="006973EC"/>
    <w:rsid w:val="006975B1"/>
    <w:rsid w:val="00697A43"/>
    <w:rsid w:val="00697CFC"/>
    <w:rsid w:val="00697E27"/>
    <w:rsid w:val="00697E72"/>
    <w:rsid w:val="00697F55"/>
    <w:rsid w:val="006A0311"/>
    <w:rsid w:val="006A0904"/>
    <w:rsid w:val="006A0F61"/>
    <w:rsid w:val="006A0F9E"/>
    <w:rsid w:val="006A16C6"/>
    <w:rsid w:val="006A19B0"/>
    <w:rsid w:val="006A251F"/>
    <w:rsid w:val="006A30B8"/>
    <w:rsid w:val="006A33FF"/>
    <w:rsid w:val="006A3BC2"/>
    <w:rsid w:val="006A4021"/>
    <w:rsid w:val="006A41DE"/>
    <w:rsid w:val="006A4211"/>
    <w:rsid w:val="006A4DD6"/>
    <w:rsid w:val="006A4F3D"/>
    <w:rsid w:val="006A4F69"/>
    <w:rsid w:val="006A501F"/>
    <w:rsid w:val="006A519A"/>
    <w:rsid w:val="006A5760"/>
    <w:rsid w:val="006A5987"/>
    <w:rsid w:val="006A5B8F"/>
    <w:rsid w:val="006A5D50"/>
    <w:rsid w:val="006A5D69"/>
    <w:rsid w:val="006A5E72"/>
    <w:rsid w:val="006A5ED4"/>
    <w:rsid w:val="006A62C0"/>
    <w:rsid w:val="006A6400"/>
    <w:rsid w:val="006A6737"/>
    <w:rsid w:val="006A691E"/>
    <w:rsid w:val="006A721F"/>
    <w:rsid w:val="006A78B9"/>
    <w:rsid w:val="006A79E9"/>
    <w:rsid w:val="006A7DC2"/>
    <w:rsid w:val="006A7E54"/>
    <w:rsid w:val="006B017E"/>
    <w:rsid w:val="006B06C5"/>
    <w:rsid w:val="006B08B0"/>
    <w:rsid w:val="006B08BC"/>
    <w:rsid w:val="006B08D1"/>
    <w:rsid w:val="006B0C76"/>
    <w:rsid w:val="006B0EDE"/>
    <w:rsid w:val="006B1426"/>
    <w:rsid w:val="006B168B"/>
    <w:rsid w:val="006B174B"/>
    <w:rsid w:val="006B1859"/>
    <w:rsid w:val="006B18E4"/>
    <w:rsid w:val="006B1B71"/>
    <w:rsid w:val="006B1C9B"/>
    <w:rsid w:val="006B1FF9"/>
    <w:rsid w:val="006B236F"/>
    <w:rsid w:val="006B23EA"/>
    <w:rsid w:val="006B2AD6"/>
    <w:rsid w:val="006B2B91"/>
    <w:rsid w:val="006B2BFF"/>
    <w:rsid w:val="006B32AE"/>
    <w:rsid w:val="006B3423"/>
    <w:rsid w:val="006B3956"/>
    <w:rsid w:val="006B39C8"/>
    <w:rsid w:val="006B3F62"/>
    <w:rsid w:val="006B44E9"/>
    <w:rsid w:val="006B4551"/>
    <w:rsid w:val="006B46EC"/>
    <w:rsid w:val="006B481F"/>
    <w:rsid w:val="006B55E9"/>
    <w:rsid w:val="006B56EE"/>
    <w:rsid w:val="006B5991"/>
    <w:rsid w:val="006B5B0C"/>
    <w:rsid w:val="006B5D40"/>
    <w:rsid w:val="006B5DCF"/>
    <w:rsid w:val="006B5E0D"/>
    <w:rsid w:val="006B61AC"/>
    <w:rsid w:val="006B6496"/>
    <w:rsid w:val="006B64DC"/>
    <w:rsid w:val="006B6516"/>
    <w:rsid w:val="006B6AF8"/>
    <w:rsid w:val="006B6C50"/>
    <w:rsid w:val="006B71C0"/>
    <w:rsid w:val="006B767C"/>
    <w:rsid w:val="006B7795"/>
    <w:rsid w:val="006B7CFC"/>
    <w:rsid w:val="006B7EC2"/>
    <w:rsid w:val="006C0223"/>
    <w:rsid w:val="006C03FC"/>
    <w:rsid w:val="006C0404"/>
    <w:rsid w:val="006C068E"/>
    <w:rsid w:val="006C07CB"/>
    <w:rsid w:val="006C08FB"/>
    <w:rsid w:val="006C0A55"/>
    <w:rsid w:val="006C0BD8"/>
    <w:rsid w:val="006C0D08"/>
    <w:rsid w:val="006C0DE6"/>
    <w:rsid w:val="006C0F1B"/>
    <w:rsid w:val="006C10F5"/>
    <w:rsid w:val="006C13C5"/>
    <w:rsid w:val="006C1450"/>
    <w:rsid w:val="006C19F8"/>
    <w:rsid w:val="006C1CC2"/>
    <w:rsid w:val="006C1D07"/>
    <w:rsid w:val="006C1F4C"/>
    <w:rsid w:val="006C2147"/>
    <w:rsid w:val="006C2CD3"/>
    <w:rsid w:val="006C2D97"/>
    <w:rsid w:val="006C2ECA"/>
    <w:rsid w:val="006C3690"/>
    <w:rsid w:val="006C377A"/>
    <w:rsid w:val="006C387E"/>
    <w:rsid w:val="006C3F3F"/>
    <w:rsid w:val="006C46E1"/>
    <w:rsid w:val="006C47D2"/>
    <w:rsid w:val="006C4837"/>
    <w:rsid w:val="006C5330"/>
    <w:rsid w:val="006C5366"/>
    <w:rsid w:val="006C579C"/>
    <w:rsid w:val="006C59F9"/>
    <w:rsid w:val="006C5BE9"/>
    <w:rsid w:val="006C5DE0"/>
    <w:rsid w:val="006C6C25"/>
    <w:rsid w:val="006C6FEE"/>
    <w:rsid w:val="006C7346"/>
    <w:rsid w:val="006C7E01"/>
    <w:rsid w:val="006D0060"/>
    <w:rsid w:val="006D00E3"/>
    <w:rsid w:val="006D05B8"/>
    <w:rsid w:val="006D06F5"/>
    <w:rsid w:val="006D077B"/>
    <w:rsid w:val="006D11AA"/>
    <w:rsid w:val="006D144D"/>
    <w:rsid w:val="006D1986"/>
    <w:rsid w:val="006D1B05"/>
    <w:rsid w:val="006D1CA7"/>
    <w:rsid w:val="006D1DDB"/>
    <w:rsid w:val="006D22FF"/>
    <w:rsid w:val="006D238E"/>
    <w:rsid w:val="006D24E1"/>
    <w:rsid w:val="006D272E"/>
    <w:rsid w:val="006D28A0"/>
    <w:rsid w:val="006D3063"/>
    <w:rsid w:val="006D3099"/>
    <w:rsid w:val="006D321F"/>
    <w:rsid w:val="006D3888"/>
    <w:rsid w:val="006D3B37"/>
    <w:rsid w:val="006D3C52"/>
    <w:rsid w:val="006D3EB8"/>
    <w:rsid w:val="006D4150"/>
    <w:rsid w:val="006D47E4"/>
    <w:rsid w:val="006D48B3"/>
    <w:rsid w:val="006D4BDF"/>
    <w:rsid w:val="006D4C16"/>
    <w:rsid w:val="006D4F07"/>
    <w:rsid w:val="006D500F"/>
    <w:rsid w:val="006D5022"/>
    <w:rsid w:val="006D5301"/>
    <w:rsid w:val="006D55DE"/>
    <w:rsid w:val="006D5799"/>
    <w:rsid w:val="006D5AD8"/>
    <w:rsid w:val="006D5B43"/>
    <w:rsid w:val="006D5C5E"/>
    <w:rsid w:val="006D5E74"/>
    <w:rsid w:val="006D5F06"/>
    <w:rsid w:val="006D6014"/>
    <w:rsid w:val="006D61B7"/>
    <w:rsid w:val="006D6A96"/>
    <w:rsid w:val="006D7054"/>
    <w:rsid w:val="006D70E4"/>
    <w:rsid w:val="006D720B"/>
    <w:rsid w:val="006D726E"/>
    <w:rsid w:val="006D73F1"/>
    <w:rsid w:val="006D7895"/>
    <w:rsid w:val="006D79F0"/>
    <w:rsid w:val="006D7CB5"/>
    <w:rsid w:val="006E09BF"/>
    <w:rsid w:val="006E0A66"/>
    <w:rsid w:val="006E0E97"/>
    <w:rsid w:val="006E1177"/>
    <w:rsid w:val="006E156B"/>
    <w:rsid w:val="006E1813"/>
    <w:rsid w:val="006E1A67"/>
    <w:rsid w:val="006E1C94"/>
    <w:rsid w:val="006E1E14"/>
    <w:rsid w:val="006E22F8"/>
    <w:rsid w:val="006E24FE"/>
    <w:rsid w:val="006E27E3"/>
    <w:rsid w:val="006E2988"/>
    <w:rsid w:val="006E2ADD"/>
    <w:rsid w:val="006E2AFC"/>
    <w:rsid w:val="006E2C59"/>
    <w:rsid w:val="006E2D3F"/>
    <w:rsid w:val="006E2F40"/>
    <w:rsid w:val="006E312D"/>
    <w:rsid w:val="006E347B"/>
    <w:rsid w:val="006E34D9"/>
    <w:rsid w:val="006E3623"/>
    <w:rsid w:val="006E367B"/>
    <w:rsid w:val="006E387D"/>
    <w:rsid w:val="006E3A53"/>
    <w:rsid w:val="006E3A5F"/>
    <w:rsid w:val="006E3AAE"/>
    <w:rsid w:val="006E3ECD"/>
    <w:rsid w:val="006E4167"/>
    <w:rsid w:val="006E420C"/>
    <w:rsid w:val="006E42A9"/>
    <w:rsid w:val="006E42E3"/>
    <w:rsid w:val="006E4406"/>
    <w:rsid w:val="006E47F1"/>
    <w:rsid w:val="006E4848"/>
    <w:rsid w:val="006E4971"/>
    <w:rsid w:val="006E4D04"/>
    <w:rsid w:val="006E5589"/>
    <w:rsid w:val="006E606C"/>
    <w:rsid w:val="006E7773"/>
    <w:rsid w:val="006E7C3B"/>
    <w:rsid w:val="006F032B"/>
    <w:rsid w:val="006F04A1"/>
    <w:rsid w:val="006F0643"/>
    <w:rsid w:val="006F06FE"/>
    <w:rsid w:val="006F0F97"/>
    <w:rsid w:val="006F10DC"/>
    <w:rsid w:val="006F1695"/>
    <w:rsid w:val="006F16F6"/>
    <w:rsid w:val="006F1A9B"/>
    <w:rsid w:val="006F1AE7"/>
    <w:rsid w:val="006F1B45"/>
    <w:rsid w:val="006F1EB9"/>
    <w:rsid w:val="006F1F07"/>
    <w:rsid w:val="006F201C"/>
    <w:rsid w:val="006F3407"/>
    <w:rsid w:val="006F387B"/>
    <w:rsid w:val="006F3AE3"/>
    <w:rsid w:val="006F40C9"/>
    <w:rsid w:val="006F4196"/>
    <w:rsid w:val="006F419F"/>
    <w:rsid w:val="006F41E6"/>
    <w:rsid w:val="006F4DA0"/>
    <w:rsid w:val="006F53B2"/>
    <w:rsid w:val="006F554D"/>
    <w:rsid w:val="006F5583"/>
    <w:rsid w:val="006F58D1"/>
    <w:rsid w:val="006F59AA"/>
    <w:rsid w:val="006F5AC2"/>
    <w:rsid w:val="006F5B0B"/>
    <w:rsid w:val="006F5F7A"/>
    <w:rsid w:val="006F64DA"/>
    <w:rsid w:val="006F666C"/>
    <w:rsid w:val="006F6728"/>
    <w:rsid w:val="006F693C"/>
    <w:rsid w:val="006F696B"/>
    <w:rsid w:val="006F6A67"/>
    <w:rsid w:val="006F6E2C"/>
    <w:rsid w:val="006F7005"/>
    <w:rsid w:val="006F73A8"/>
    <w:rsid w:val="006F7627"/>
    <w:rsid w:val="006F7741"/>
    <w:rsid w:val="006F77CA"/>
    <w:rsid w:val="006F7827"/>
    <w:rsid w:val="006F7890"/>
    <w:rsid w:val="006F78B7"/>
    <w:rsid w:val="006F7D97"/>
    <w:rsid w:val="006F7F0E"/>
    <w:rsid w:val="0070081A"/>
    <w:rsid w:val="0070088F"/>
    <w:rsid w:val="00700D8D"/>
    <w:rsid w:val="00700F1F"/>
    <w:rsid w:val="00700FBB"/>
    <w:rsid w:val="007012C7"/>
    <w:rsid w:val="00701430"/>
    <w:rsid w:val="00701485"/>
    <w:rsid w:val="007016E0"/>
    <w:rsid w:val="00701723"/>
    <w:rsid w:val="00701781"/>
    <w:rsid w:val="00702808"/>
    <w:rsid w:val="00702E19"/>
    <w:rsid w:val="00702E91"/>
    <w:rsid w:val="00703152"/>
    <w:rsid w:val="007033DB"/>
    <w:rsid w:val="007033EC"/>
    <w:rsid w:val="007034D6"/>
    <w:rsid w:val="007036F5"/>
    <w:rsid w:val="00703A21"/>
    <w:rsid w:val="00703AC5"/>
    <w:rsid w:val="00703B04"/>
    <w:rsid w:val="00703E6B"/>
    <w:rsid w:val="00703F43"/>
    <w:rsid w:val="00703FCA"/>
    <w:rsid w:val="0070404A"/>
    <w:rsid w:val="0070406D"/>
    <w:rsid w:val="007040F2"/>
    <w:rsid w:val="00704103"/>
    <w:rsid w:val="0070410A"/>
    <w:rsid w:val="00704189"/>
    <w:rsid w:val="007046D8"/>
    <w:rsid w:val="00704918"/>
    <w:rsid w:val="00704CE8"/>
    <w:rsid w:val="00705DE0"/>
    <w:rsid w:val="00706155"/>
    <w:rsid w:val="007061CE"/>
    <w:rsid w:val="007062B2"/>
    <w:rsid w:val="0070659D"/>
    <w:rsid w:val="00706793"/>
    <w:rsid w:val="0070692E"/>
    <w:rsid w:val="00706AD7"/>
    <w:rsid w:val="00706CB7"/>
    <w:rsid w:val="00707374"/>
    <w:rsid w:val="0070768D"/>
    <w:rsid w:val="00707828"/>
    <w:rsid w:val="007079A3"/>
    <w:rsid w:val="00707A41"/>
    <w:rsid w:val="00707AD1"/>
    <w:rsid w:val="00707D91"/>
    <w:rsid w:val="00710278"/>
    <w:rsid w:val="007103C1"/>
    <w:rsid w:val="007106C3"/>
    <w:rsid w:val="00710C3B"/>
    <w:rsid w:val="00710C46"/>
    <w:rsid w:val="0071105C"/>
    <w:rsid w:val="007113B6"/>
    <w:rsid w:val="00711640"/>
    <w:rsid w:val="00711A12"/>
    <w:rsid w:val="00711A65"/>
    <w:rsid w:val="00711F38"/>
    <w:rsid w:val="00712359"/>
    <w:rsid w:val="007124B4"/>
    <w:rsid w:val="00712823"/>
    <w:rsid w:val="00712DB3"/>
    <w:rsid w:val="00712DCE"/>
    <w:rsid w:val="007132BF"/>
    <w:rsid w:val="0071331C"/>
    <w:rsid w:val="00713BAA"/>
    <w:rsid w:val="00713C90"/>
    <w:rsid w:val="00713D58"/>
    <w:rsid w:val="00714082"/>
    <w:rsid w:val="007141D3"/>
    <w:rsid w:val="0071497E"/>
    <w:rsid w:val="00714C58"/>
    <w:rsid w:val="00714CE3"/>
    <w:rsid w:val="00715058"/>
    <w:rsid w:val="00715443"/>
    <w:rsid w:val="0071565A"/>
    <w:rsid w:val="00715673"/>
    <w:rsid w:val="00715872"/>
    <w:rsid w:val="0071595D"/>
    <w:rsid w:val="00715B31"/>
    <w:rsid w:val="00715B7B"/>
    <w:rsid w:val="00715DD7"/>
    <w:rsid w:val="007163D8"/>
    <w:rsid w:val="0071644A"/>
    <w:rsid w:val="007165DB"/>
    <w:rsid w:val="007165E7"/>
    <w:rsid w:val="00716789"/>
    <w:rsid w:val="00716802"/>
    <w:rsid w:val="007169AF"/>
    <w:rsid w:val="00716A08"/>
    <w:rsid w:val="00716C23"/>
    <w:rsid w:val="00716F24"/>
    <w:rsid w:val="007173BD"/>
    <w:rsid w:val="00717623"/>
    <w:rsid w:val="00717A88"/>
    <w:rsid w:val="00717B95"/>
    <w:rsid w:val="00717D64"/>
    <w:rsid w:val="00717DB9"/>
    <w:rsid w:val="00717FE2"/>
    <w:rsid w:val="007202F4"/>
    <w:rsid w:val="00720565"/>
    <w:rsid w:val="00720721"/>
    <w:rsid w:val="00720B1C"/>
    <w:rsid w:val="00720B1E"/>
    <w:rsid w:val="00720BB5"/>
    <w:rsid w:val="00720FE4"/>
    <w:rsid w:val="007210DE"/>
    <w:rsid w:val="00721454"/>
    <w:rsid w:val="00721784"/>
    <w:rsid w:val="007219B2"/>
    <w:rsid w:val="00721A40"/>
    <w:rsid w:val="00722139"/>
    <w:rsid w:val="00722298"/>
    <w:rsid w:val="0072239C"/>
    <w:rsid w:val="007223B4"/>
    <w:rsid w:val="007226D7"/>
    <w:rsid w:val="0072295E"/>
    <w:rsid w:val="00722A06"/>
    <w:rsid w:val="00722BA8"/>
    <w:rsid w:val="00722E5B"/>
    <w:rsid w:val="00723030"/>
    <w:rsid w:val="007231DC"/>
    <w:rsid w:val="007232E5"/>
    <w:rsid w:val="0072352C"/>
    <w:rsid w:val="00723794"/>
    <w:rsid w:val="00723D22"/>
    <w:rsid w:val="00723DEC"/>
    <w:rsid w:val="0072413C"/>
    <w:rsid w:val="007243CB"/>
    <w:rsid w:val="00724964"/>
    <w:rsid w:val="00725285"/>
    <w:rsid w:val="00725330"/>
    <w:rsid w:val="00725413"/>
    <w:rsid w:val="007258C7"/>
    <w:rsid w:val="00725D3A"/>
    <w:rsid w:val="00725DFD"/>
    <w:rsid w:val="00726127"/>
    <w:rsid w:val="0072620C"/>
    <w:rsid w:val="00726325"/>
    <w:rsid w:val="0072638F"/>
    <w:rsid w:val="00726616"/>
    <w:rsid w:val="00726957"/>
    <w:rsid w:val="00726BCC"/>
    <w:rsid w:val="00726E5A"/>
    <w:rsid w:val="0072717E"/>
    <w:rsid w:val="00727371"/>
    <w:rsid w:val="007273AE"/>
    <w:rsid w:val="007273D8"/>
    <w:rsid w:val="00727415"/>
    <w:rsid w:val="0072790F"/>
    <w:rsid w:val="00727D16"/>
    <w:rsid w:val="00727FFC"/>
    <w:rsid w:val="00730053"/>
    <w:rsid w:val="00730AD6"/>
    <w:rsid w:val="00730C20"/>
    <w:rsid w:val="00730C73"/>
    <w:rsid w:val="00730DF5"/>
    <w:rsid w:val="00730E72"/>
    <w:rsid w:val="00730FD7"/>
    <w:rsid w:val="007310FC"/>
    <w:rsid w:val="00731F08"/>
    <w:rsid w:val="00731FB4"/>
    <w:rsid w:val="00732059"/>
    <w:rsid w:val="00732133"/>
    <w:rsid w:val="00732216"/>
    <w:rsid w:val="00732266"/>
    <w:rsid w:val="007328AD"/>
    <w:rsid w:val="00733069"/>
    <w:rsid w:val="007333D6"/>
    <w:rsid w:val="00733718"/>
    <w:rsid w:val="0073398A"/>
    <w:rsid w:val="00733B5D"/>
    <w:rsid w:val="00733CB4"/>
    <w:rsid w:val="00733E68"/>
    <w:rsid w:val="00733ED2"/>
    <w:rsid w:val="00733FC6"/>
    <w:rsid w:val="007341CB"/>
    <w:rsid w:val="007344A6"/>
    <w:rsid w:val="00734628"/>
    <w:rsid w:val="00734DC1"/>
    <w:rsid w:val="00735304"/>
    <w:rsid w:val="00735823"/>
    <w:rsid w:val="00735988"/>
    <w:rsid w:val="007361B6"/>
    <w:rsid w:val="0073625F"/>
    <w:rsid w:val="0073645A"/>
    <w:rsid w:val="00736FE7"/>
    <w:rsid w:val="0073709F"/>
    <w:rsid w:val="00737592"/>
    <w:rsid w:val="00737FEE"/>
    <w:rsid w:val="0074002F"/>
    <w:rsid w:val="0074040F"/>
    <w:rsid w:val="00740509"/>
    <w:rsid w:val="00740851"/>
    <w:rsid w:val="007408E9"/>
    <w:rsid w:val="007414F5"/>
    <w:rsid w:val="00741619"/>
    <w:rsid w:val="0074183B"/>
    <w:rsid w:val="00741D71"/>
    <w:rsid w:val="00741DF5"/>
    <w:rsid w:val="00741FE4"/>
    <w:rsid w:val="0074213E"/>
    <w:rsid w:val="00742725"/>
    <w:rsid w:val="0074275D"/>
    <w:rsid w:val="00742779"/>
    <w:rsid w:val="00742B19"/>
    <w:rsid w:val="00742EA4"/>
    <w:rsid w:val="00742EC1"/>
    <w:rsid w:val="00742F01"/>
    <w:rsid w:val="00743095"/>
    <w:rsid w:val="007431B8"/>
    <w:rsid w:val="00743298"/>
    <w:rsid w:val="00743465"/>
    <w:rsid w:val="007437F7"/>
    <w:rsid w:val="0074391E"/>
    <w:rsid w:val="007439D9"/>
    <w:rsid w:val="00743DE2"/>
    <w:rsid w:val="007444B9"/>
    <w:rsid w:val="00744500"/>
    <w:rsid w:val="00744928"/>
    <w:rsid w:val="00744B03"/>
    <w:rsid w:val="00745251"/>
    <w:rsid w:val="0074546D"/>
    <w:rsid w:val="00745508"/>
    <w:rsid w:val="00745589"/>
    <w:rsid w:val="00745B0F"/>
    <w:rsid w:val="00745BB4"/>
    <w:rsid w:val="00745DE6"/>
    <w:rsid w:val="00746044"/>
    <w:rsid w:val="007460CC"/>
    <w:rsid w:val="00746181"/>
    <w:rsid w:val="007465EF"/>
    <w:rsid w:val="007469CF"/>
    <w:rsid w:val="00746BAC"/>
    <w:rsid w:val="0074748D"/>
    <w:rsid w:val="00747547"/>
    <w:rsid w:val="007478EA"/>
    <w:rsid w:val="007504F4"/>
    <w:rsid w:val="00750745"/>
    <w:rsid w:val="0075095A"/>
    <w:rsid w:val="00750A7C"/>
    <w:rsid w:val="00750B66"/>
    <w:rsid w:val="007510A0"/>
    <w:rsid w:val="0075128E"/>
    <w:rsid w:val="00751371"/>
    <w:rsid w:val="00751D66"/>
    <w:rsid w:val="00751FBD"/>
    <w:rsid w:val="00752023"/>
    <w:rsid w:val="00752068"/>
    <w:rsid w:val="007520BE"/>
    <w:rsid w:val="007520CF"/>
    <w:rsid w:val="00752100"/>
    <w:rsid w:val="00752358"/>
    <w:rsid w:val="00752717"/>
    <w:rsid w:val="00752B8D"/>
    <w:rsid w:val="00752CD5"/>
    <w:rsid w:val="0075302D"/>
    <w:rsid w:val="00753738"/>
    <w:rsid w:val="00753C57"/>
    <w:rsid w:val="00753DE6"/>
    <w:rsid w:val="00753E4E"/>
    <w:rsid w:val="007540AE"/>
    <w:rsid w:val="0075418B"/>
    <w:rsid w:val="00754373"/>
    <w:rsid w:val="00754420"/>
    <w:rsid w:val="00754AFB"/>
    <w:rsid w:val="00754B3F"/>
    <w:rsid w:val="00754CD4"/>
    <w:rsid w:val="00754E0D"/>
    <w:rsid w:val="00755184"/>
    <w:rsid w:val="0075570B"/>
    <w:rsid w:val="00755765"/>
    <w:rsid w:val="00755938"/>
    <w:rsid w:val="00755C05"/>
    <w:rsid w:val="00755D8E"/>
    <w:rsid w:val="0075634E"/>
    <w:rsid w:val="0075645C"/>
    <w:rsid w:val="00756947"/>
    <w:rsid w:val="00757037"/>
    <w:rsid w:val="007573C4"/>
    <w:rsid w:val="0075764C"/>
    <w:rsid w:val="00757758"/>
    <w:rsid w:val="0075775E"/>
    <w:rsid w:val="0075785F"/>
    <w:rsid w:val="00757D5C"/>
    <w:rsid w:val="00760014"/>
    <w:rsid w:val="0076023C"/>
    <w:rsid w:val="00760BDD"/>
    <w:rsid w:val="00760DEA"/>
    <w:rsid w:val="00762033"/>
    <w:rsid w:val="00762D29"/>
    <w:rsid w:val="00762E7E"/>
    <w:rsid w:val="00762FAE"/>
    <w:rsid w:val="007637E1"/>
    <w:rsid w:val="00763812"/>
    <w:rsid w:val="00763B1A"/>
    <w:rsid w:val="00763D40"/>
    <w:rsid w:val="0076418F"/>
    <w:rsid w:val="00764194"/>
    <w:rsid w:val="0076426C"/>
    <w:rsid w:val="00764491"/>
    <w:rsid w:val="00764492"/>
    <w:rsid w:val="00764B52"/>
    <w:rsid w:val="00764E5E"/>
    <w:rsid w:val="007652A7"/>
    <w:rsid w:val="007652E5"/>
    <w:rsid w:val="0076557A"/>
    <w:rsid w:val="00765729"/>
    <w:rsid w:val="00765A7A"/>
    <w:rsid w:val="00766114"/>
    <w:rsid w:val="00766C1D"/>
    <w:rsid w:val="00766C27"/>
    <w:rsid w:val="00766D29"/>
    <w:rsid w:val="00767645"/>
    <w:rsid w:val="007678DE"/>
    <w:rsid w:val="00767EEB"/>
    <w:rsid w:val="00767FBD"/>
    <w:rsid w:val="0077002D"/>
    <w:rsid w:val="007700CF"/>
    <w:rsid w:val="0077025B"/>
    <w:rsid w:val="00770261"/>
    <w:rsid w:val="00770537"/>
    <w:rsid w:val="0077063B"/>
    <w:rsid w:val="007706F2"/>
    <w:rsid w:val="007707B7"/>
    <w:rsid w:val="007707C5"/>
    <w:rsid w:val="00770D5D"/>
    <w:rsid w:val="00770FA5"/>
    <w:rsid w:val="00771174"/>
    <w:rsid w:val="0077130A"/>
    <w:rsid w:val="00771A13"/>
    <w:rsid w:val="00771BFF"/>
    <w:rsid w:val="00771D13"/>
    <w:rsid w:val="00771EE4"/>
    <w:rsid w:val="0077226C"/>
    <w:rsid w:val="00772582"/>
    <w:rsid w:val="0077302D"/>
    <w:rsid w:val="007730A3"/>
    <w:rsid w:val="007731A1"/>
    <w:rsid w:val="007732C3"/>
    <w:rsid w:val="00773885"/>
    <w:rsid w:val="00774054"/>
    <w:rsid w:val="00774377"/>
    <w:rsid w:val="007749CE"/>
    <w:rsid w:val="00774E94"/>
    <w:rsid w:val="00775042"/>
    <w:rsid w:val="00775114"/>
    <w:rsid w:val="007752AE"/>
    <w:rsid w:val="007753D2"/>
    <w:rsid w:val="007754E2"/>
    <w:rsid w:val="0077569D"/>
    <w:rsid w:val="007757D4"/>
    <w:rsid w:val="00775904"/>
    <w:rsid w:val="00775A3C"/>
    <w:rsid w:val="00775C61"/>
    <w:rsid w:val="00776209"/>
    <w:rsid w:val="00776573"/>
    <w:rsid w:val="00776F7B"/>
    <w:rsid w:val="00777169"/>
    <w:rsid w:val="00777340"/>
    <w:rsid w:val="00777477"/>
    <w:rsid w:val="0077766D"/>
    <w:rsid w:val="0077798B"/>
    <w:rsid w:val="00777C31"/>
    <w:rsid w:val="00777D5C"/>
    <w:rsid w:val="00777FDD"/>
    <w:rsid w:val="00780040"/>
    <w:rsid w:val="007803A7"/>
    <w:rsid w:val="0078069E"/>
    <w:rsid w:val="00780A01"/>
    <w:rsid w:val="00780A21"/>
    <w:rsid w:val="00780BF3"/>
    <w:rsid w:val="00780D4A"/>
    <w:rsid w:val="00780DCF"/>
    <w:rsid w:val="00780ED3"/>
    <w:rsid w:val="00780F9D"/>
    <w:rsid w:val="00781184"/>
    <w:rsid w:val="00781383"/>
    <w:rsid w:val="0078150E"/>
    <w:rsid w:val="00781785"/>
    <w:rsid w:val="00781E5D"/>
    <w:rsid w:val="00781FCA"/>
    <w:rsid w:val="00781FF6"/>
    <w:rsid w:val="00782318"/>
    <w:rsid w:val="00782488"/>
    <w:rsid w:val="007824F5"/>
    <w:rsid w:val="00782679"/>
    <w:rsid w:val="00782742"/>
    <w:rsid w:val="00782908"/>
    <w:rsid w:val="00782968"/>
    <w:rsid w:val="00782D4D"/>
    <w:rsid w:val="00782DA3"/>
    <w:rsid w:val="00782F92"/>
    <w:rsid w:val="007831A5"/>
    <w:rsid w:val="007831ED"/>
    <w:rsid w:val="00783651"/>
    <w:rsid w:val="00783E10"/>
    <w:rsid w:val="00783E46"/>
    <w:rsid w:val="007840F4"/>
    <w:rsid w:val="00784C28"/>
    <w:rsid w:val="00785025"/>
    <w:rsid w:val="00785222"/>
    <w:rsid w:val="00785519"/>
    <w:rsid w:val="00785661"/>
    <w:rsid w:val="00785870"/>
    <w:rsid w:val="007858A4"/>
    <w:rsid w:val="00785A5B"/>
    <w:rsid w:val="00785AAF"/>
    <w:rsid w:val="00785B08"/>
    <w:rsid w:val="00785BAE"/>
    <w:rsid w:val="00785CFC"/>
    <w:rsid w:val="00786236"/>
    <w:rsid w:val="0078649C"/>
    <w:rsid w:val="007867C6"/>
    <w:rsid w:val="007869A6"/>
    <w:rsid w:val="00786C07"/>
    <w:rsid w:val="007872E2"/>
    <w:rsid w:val="00787409"/>
    <w:rsid w:val="0078756C"/>
    <w:rsid w:val="0078777E"/>
    <w:rsid w:val="00787E5B"/>
    <w:rsid w:val="00787FD5"/>
    <w:rsid w:val="0079044E"/>
    <w:rsid w:val="007904E0"/>
    <w:rsid w:val="00790500"/>
    <w:rsid w:val="007908A0"/>
    <w:rsid w:val="007908A1"/>
    <w:rsid w:val="00790D9F"/>
    <w:rsid w:val="00791113"/>
    <w:rsid w:val="007915AD"/>
    <w:rsid w:val="00791F1B"/>
    <w:rsid w:val="00792223"/>
    <w:rsid w:val="007924E4"/>
    <w:rsid w:val="00792559"/>
    <w:rsid w:val="007929EB"/>
    <w:rsid w:val="007934C9"/>
    <w:rsid w:val="00793763"/>
    <w:rsid w:val="00793930"/>
    <w:rsid w:val="00793A03"/>
    <w:rsid w:val="00793B6D"/>
    <w:rsid w:val="0079416A"/>
    <w:rsid w:val="007942DD"/>
    <w:rsid w:val="007943AC"/>
    <w:rsid w:val="00794402"/>
    <w:rsid w:val="0079497C"/>
    <w:rsid w:val="00794BF3"/>
    <w:rsid w:val="00794FC6"/>
    <w:rsid w:val="0079503A"/>
    <w:rsid w:val="0079509A"/>
    <w:rsid w:val="007950AB"/>
    <w:rsid w:val="00795A03"/>
    <w:rsid w:val="00795DC2"/>
    <w:rsid w:val="0079603A"/>
    <w:rsid w:val="007963B4"/>
    <w:rsid w:val="00796883"/>
    <w:rsid w:val="0079702E"/>
    <w:rsid w:val="00797805"/>
    <w:rsid w:val="007978B2"/>
    <w:rsid w:val="00797D1C"/>
    <w:rsid w:val="007A021D"/>
    <w:rsid w:val="007A05E7"/>
    <w:rsid w:val="007A0605"/>
    <w:rsid w:val="007A09AD"/>
    <w:rsid w:val="007A0B87"/>
    <w:rsid w:val="007A0BFB"/>
    <w:rsid w:val="007A0FC4"/>
    <w:rsid w:val="007A131A"/>
    <w:rsid w:val="007A13DA"/>
    <w:rsid w:val="007A1414"/>
    <w:rsid w:val="007A1783"/>
    <w:rsid w:val="007A17A7"/>
    <w:rsid w:val="007A1FAE"/>
    <w:rsid w:val="007A2157"/>
    <w:rsid w:val="007A2875"/>
    <w:rsid w:val="007A291B"/>
    <w:rsid w:val="007A2BE4"/>
    <w:rsid w:val="007A2FA4"/>
    <w:rsid w:val="007A3186"/>
    <w:rsid w:val="007A3421"/>
    <w:rsid w:val="007A3793"/>
    <w:rsid w:val="007A39EC"/>
    <w:rsid w:val="007A3D55"/>
    <w:rsid w:val="007A3DC1"/>
    <w:rsid w:val="007A3F61"/>
    <w:rsid w:val="007A445B"/>
    <w:rsid w:val="007A452D"/>
    <w:rsid w:val="007A4754"/>
    <w:rsid w:val="007A4863"/>
    <w:rsid w:val="007A4AF6"/>
    <w:rsid w:val="007A4B5A"/>
    <w:rsid w:val="007A4BC0"/>
    <w:rsid w:val="007A4FD1"/>
    <w:rsid w:val="007A4FFC"/>
    <w:rsid w:val="007A523F"/>
    <w:rsid w:val="007A5498"/>
    <w:rsid w:val="007A5559"/>
    <w:rsid w:val="007A57D4"/>
    <w:rsid w:val="007A5C5B"/>
    <w:rsid w:val="007A61CD"/>
    <w:rsid w:val="007A62F5"/>
    <w:rsid w:val="007A633E"/>
    <w:rsid w:val="007A645F"/>
    <w:rsid w:val="007A65ED"/>
    <w:rsid w:val="007A671E"/>
    <w:rsid w:val="007A680D"/>
    <w:rsid w:val="007A6B56"/>
    <w:rsid w:val="007A6FBD"/>
    <w:rsid w:val="007A792A"/>
    <w:rsid w:val="007A7C06"/>
    <w:rsid w:val="007A7EE8"/>
    <w:rsid w:val="007B0436"/>
    <w:rsid w:val="007B0829"/>
    <w:rsid w:val="007B0C59"/>
    <w:rsid w:val="007B11FD"/>
    <w:rsid w:val="007B1518"/>
    <w:rsid w:val="007B1953"/>
    <w:rsid w:val="007B19DA"/>
    <w:rsid w:val="007B1AC2"/>
    <w:rsid w:val="007B1B68"/>
    <w:rsid w:val="007B22D8"/>
    <w:rsid w:val="007B2647"/>
    <w:rsid w:val="007B2AE9"/>
    <w:rsid w:val="007B2E5D"/>
    <w:rsid w:val="007B3014"/>
    <w:rsid w:val="007B3056"/>
    <w:rsid w:val="007B3213"/>
    <w:rsid w:val="007B32E6"/>
    <w:rsid w:val="007B359B"/>
    <w:rsid w:val="007B35E8"/>
    <w:rsid w:val="007B381F"/>
    <w:rsid w:val="007B38E8"/>
    <w:rsid w:val="007B3CFE"/>
    <w:rsid w:val="007B4223"/>
    <w:rsid w:val="007B46E8"/>
    <w:rsid w:val="007B49AD"/>
    <w:rsid w:val="007B4E3D"/>
    <w:rsid w:val="007B4F15"/>
    <w:rsid w:val="007B5135"/>
    <w:rsid w:val="007B532A"/>
    <w:rsid w:val="007B53DC"/>
    <w:rsid w:val="007B5884"/>
    <w:rsid w:val="007B5958"/>
    <w:rsid w:val="007B59C2"/>
    <w:rsid w:val="007B59D6"/>
    <w:rsid w:val="007B5C10"/>
    <w:rsid w:val="007B5D36"/>
    <w:rsid w:val="007B61CD"/>
    <w:rsid w:val="007B634A"/>
    <w:rsid w:val="007B6566"/>
    <w:rsid w:val="007B66BD"/>
    <w:rsid w:val="007B6A0D"/>
    <w:rsid w:val="007B6AFF"/>
    <w:rsid w:val="007B6C69"/>
    <w:rsid w:val="007B7746"/>
    <w:rsid w:val="007B77DE"/>
    <w:rsid w:val="007B7A92"/>
    <w:rsid w:val="007B7AE2"/>
    <w:rsid w:val="007B7E14"/>
    <w:rsid w:val="007B7E31"/>
    <w:rsid w:val="007C06D4"/>
    <w:rsid w:val="007C0A0D"/>
    <w:rsid w:val="007C0A43"/>
    <w:rsid w:val="007C111D"/>
    <w:rsid w:val="007C11F6"/>
    <w:rsid w:val="007C1388"/>
    <w:rsid w:val="007C157F"/>
    <w:rsid w:val="007C1726"/>
    <w:rsid w:val="007C18D9"/>
    <w:rsid w:val="007C1CDB"/>
    <w:rsid w:val="007C1CFE"/>
    <w:rsid w:val="007C21E4"/>
    <w:rsid w:val="007C21FC"/>
    <w:rsid w:val="007C2772"/>
    <w:rsid w:val="007C2898"/>
    <w:rsid w:val="007C28AD"/>
    <w:rsid w:val="007C2F03"/>
    <w:rsid w:val="007C2F4E"/>
    <w:rsid w:val="007C32E9"/>
    <w:rsid w:val="007C39EB"/>
    <w:rsid w:val="007C4118"/>
    <w:rsid w:val="007C47EF"/>
    <w:rsid w:val="007C61CC"/>
    <w:rsid w:val="007C6633"/>
    <w:rsid w:val="007C6694"/>
    <w:rsid w:val="007C6699"/>
    <w:rsid w:val="007C6A6A"/>
    <w:rsid w:val="007C7580"/>
    <w:rsid w:val="007C7944"/>
    <w:rsid w:val="007C799C"/>
    <w:rsid w:val="007C7B1B"/>
    <w:rsid w:val="007C7B70"/>
    <w:rsid w:val="007C7BE4"/>
    <w:rsid w:val="007C7C46"/>
    <w:rsid w:val="007D013D"/>
    <w:rsid w:val="007D0313"/>
    <w:rsid w:val="007D04E0"/>
    <w:rsid w:val="007D057C"/>
    <w:rsid w:val="007D0989"/>
    <w:rsid w:val="007D1EA8"/>
    <w:rsid w:val="007D216F"/>
    <w:rsid w:val="007D232C"/>
    <w:rsid w:val="007D239B"/>
    <w:rsid w:val="007D2504"/>
    <w:rsid w:val="007D29E6"/>
    <w:rsid w:val="007D2E1B"/>
    <w:rsid w:val="007D2F28"/>
    <w:rsid w:val="007D30E4"/>
    <w:rsid w:val="007D32EA"/>
    <w:rsid w:val="007D3515"/>
    <w:rsid w:val="007D3777"/>
    <w:rsid w:val="007D3C50"/>
    <w:rsid w:val="007D4189"/>
    <w:rsid w:val="007D443A"/>
    <w:rsid w:val="007D48D8"/>
    <w:rsid w:val="007D4C28"/>
    <w:rsid w:val="007D4FC2"/>
    <w:rsid w:val="007D516D"/>
    <w:rsid w:val="007D5575"/>
    <w:rsid w:val="007D5666"/>
    <w:rsid w:val="007D56AF"/>
    <w:rsid w:val="007D5A20"/>
    <w:rsid w:val="007D5B0E"/>
    <w:rsid w:val="007D5C3C"/>
    <w:rsid w:val="007D6087"/>
    <w:rsid w:val="007D632B"/>
    <w:rsid w:val="007D67DE"/>
    <w:rsid w:val="007D68DD"/>
    <w:rsid w:val="007D7152"/>
    <w:rsid w:val="007D7804"/>
    <w:rsid w:val="007D7A43"/>
    <w:rsid w:val="007D7C6A"/>
    <w:rsid w:val="007D7F7F"/>
    <w:rsid w:val="007DDD70"/>
    <w:rsid w:val="007E003E"/>
    <w:rsid w:val="007E0183"/>
    <w:rsid w:val="007E046E"/>
    <w:rsid w:val="007E04BB"/>
    <w:rsid w:val="007E04C3"/>
    <w:rsid w:val="007E060F"/>
    <w:rsid w:val="007E081C"/>
    <w:rsid w:val="007E0CAD"/>
    <w:rsid w:val="007E0D36"/>
    <w:rsid w:val="007E0DE6"/>
    <w:rsid w:val="007E0DF4"/>
    <w:rsid w:val="007E11A7"/>
    <w:rsid w:val="007E1935"/>
    <w:rsid w:val="007E1AB7"/>
    <w:rsid w:val="007E1DBE"/>
    <w:rsid w:val="007E1DC7"/>
    <w:rsid w:val="007E1F9E"/>
    <w:rsid w:val="007E2052"/>
    <w:rsid w:val="007E2307"/>
    <w:rsid w:val="007E259E"/>
    <w:rsid w:val="007E2699"/>
    <w:rsid w:val="007E2C38"/>
    <w:rsid w:val="007E30C6"/>
    <w:rsid w:val="007E314C"/>
    <w:rsid w:val="007E31EE"/>
    <w:rsid w:val="007E3310"/>
    <w:rsid w:val="007E36B1"/>
    <w:rsid w:val="007E3729"/>
    <w:rsid w:val="007E396B"/>
    <w:rsid w:val="007E3B78"/>
    <w:rsid w:val="007E3B9A"/>
    <w:rsid w:val="007E3EF5"/>
    <w:rsid w:val="007E4622"/>
    <w:rsid w:val="007E46A6"/>
    <w:rsid w:val="007E485A"/>
    <w:rsid w:val="007E4C0D"/>
    <w:rsid w:val="007E4CA3"/>
    <w:rsid w:val="007E4E16"/>
    <w:rsid w:val="007E4E3F"/>
    <w:rsid w:val="007E4E77"/>
    <w:rsid w:val="007E5117"/>
    <w:rsid w:val="007E528B"/>
    <w:rsid w:val="007E53BD"/>
    <w:rsid w:val="007E5773"/>
    <w:rsid w:val="007E5890"/>
    <w:rsid w:val="007E6A70"/>
    <w:rsid w:val="007E6C97"/>
    <w:rsid w:val="007E6E6C"/>
    <w:rsid w:val="007E6EDA"/>
    <w:rsid w:val="007E70BC"/>
    <w:rsid w:val="007E70DC"/>
    <w:rsid w:val="007E740B"/>
    <w:rsid w:val="007E7509"/>
    <w:rsid w:val="007E7776"/>
    <w:rsid w:val="007E7BA0"/>
    <w:rsid w:val="007E7C8C"/>
    <w:rsid w:val="007F028E"/>
    <w:rsid w:val="007F030A"/>
    <w:rsid w:val="007F05D1"/>
    <w:rsid w:val="007F05EB"/>
    <w:rsid w:val="007F0767"/>
    <w:rsid w:val="007F0786"/>
    <w:rsid w:val="007F092C"/>
    <w:rsid w:val="007F0D5A"/>
    <w:rsid w:val="007F206C"/>
    <w:rsid w:val="007F21F0"/>
    <w:rsid w:val="007F27FE"/>
    <w:rsid w:val="007F2A24"/>
    <w:rsid w:val="007F2A46"/>
    <w:rsid w:val="007F2C5B"/>
    <w:rsid w:val="007F2EB8"/>
    <w:rsid w:val="007F303B"/>
    <w:rsid w:val="007F3437"/>
    <w:rsid w:val="007F34F4"/>
    <w:rsid w:val="007F368C"/>
    <w:rsid w:val="007F37F9"/>
    <w:rsid w:val="007F3929"/>
    <w:rsid w:val="007F4132"/>
    <w:rsid w:val="007F4423"/>
    <w:rsid w:val="007F459F"/>
    <w:rsid w:val="007F45AE"/>
    <w:rsid w:val="007F4C5C"/>
    <w:rsid w:val="007F4E8D"/>
    <w:rsid w:val="007F50EF"/>
    <w:rsid w:val="007F521A"/>
    <w:rsid w:val="007F5293"/>
    <w:rsid w:val="007F52F5"/>
    <w:rsid w:val="007F53FC"/>
    <w:rsid w:val="007F5537"/>
    <w:rsid w:val="007F608F"/>
    <w:rsid w:val="007F60D9"/>
    <w:rsid w:val="007F60F7"/>
    <w:rsid w:val="007F62AA"/>
    <w:rsid w:val="007F63C6"/>
    <w:rsid w:val="007F6470"/>
    <w:rsid w:val="007F682E"/>
    <w:rsid w:val="007F6864"/>
    <w:rsid w:val="007F686C"/>
    <w:rsid w:val="007F6BBD"/>
    <w:rsid w:val="007F6ED3"/>
    <w:rsid w:val="007F6FAF"/>
    <w:rsid w:val="007F7131"/>
    <w:rsid w:val="007F737F"/>
    <w:rsid w:val="007F74D7"/>
    <w:rsid w:val="007F778F"/>
    <w:rsid w:val="007F7861"/>
    <w:rsid w:val="007F7970"/>
    <w:rsid w:val="007F7ABD"/>
    <w:rsid w:val="007F7AC6"/>
    <w:rsid w:val="00800180"/>
    <w:rsid w:val="00800236"/>
    <w:rsid w:val="008002BB"/>
    <w:rsid w:val="008002F1"/>
    <w:rsid w:val="00800334"/>
    <w:rsid w:val="008005C6"/>
    <w:rsid w:val="008005F3"/>
    <w:rsid w:val="008008F9"/>
    <w:rsid w:val="00800B43"/>
    <w:rsid w:val="00800D2C"/>
    <w:rsid w:val="00800D55"/>
    <w:rsid w:val="00801208"/>
    <w:rsid w:val="008017AA"/>
    <w:rsid w:val="00801BDA"/>
    <w:rsid w:val="00801F48"/>
    <w:rsid w:val="0080244D"/>
    <w:rsid w:val="008024E9"/>
    <w:rsid w:val="0080257D"/>
    <w:rsid w:val="0080270A"/>
    <w:rsid w:val="008028AC"/>
    <w:rsid w:val="008028F5"/>
    <w:rsid w:val="0080330E"/>
    <w:rsid w:val="008038A1"/>
    <w:rsid w:val="0080440C"/>
    <w:rsid w:val="00804898"/>
    <w:rsid w:val="00804B1B"/>
    <w:rsid w:val="00804B3E"/>
    <w:rsid w:val="00804C23"/>
    <w:rsid w:val="00804D68"/>
    <w:rsid w:val="00804E7B"/>
    <w:rsid w:val="00805088"/>
    <w:rsid w:val="0080534D"/>
    <w:rsid w:val="008053D6"/>
    <w:rsid w:val="0080569F"/>
    <w:rsid w:val="0080598C"/>
    <w:rsid w:val="00805B70"/>
    <w:rsid w:val="00805C6B"/>
    <w:rsid w:val="00805F1C"/>
    <w:rsid w:val="00806077"/>
    <w:rsid w:val="008060C5"/>
    <w:rsid w:val="0080642D"/>
    <w:rsid w:val="008065C3"/>
    <w:rsid w:val="00806606"/>
    <w:rsid w:val="00806727"/>
    <w:rsid w:val="008069EF"/>
    <w:rsid w:val="00806A19"/>
    <w:rsid w:val="00806ACF"/>
    <w:rsid w:val="00806C64"/>
    <w:rsid w:val="00806DF0"/>
    <w:rsid w:val="00806FAE"/>
    <w:rsid w:val="00807053"/>
    <w:rsid w:val="00807144"/>
    <w:rsid w:val="00807437"/>
    <w:rsid w:val="0080764F"/>
    <w:rsid w:val="008078B1"/>
    <w:rsid w:val="00807D1D"/>
    <w:rsid w:val="00810730"/>
    <w:rsid w:val="00810770"/>
    <w:rsid w:val="00810BE7"/>
    <w:rsid w:val="00811A5B"/>
    <w:rsid w:val="00811CFB"/>
    <w:rsid w:val="008122A8"/>
    <w:rsid w:val="00812847"/>
    <w:rsid w:val="0081289D"/>
    <w:rsid w:val="00812AA3"/>
    <w:rsid w:val="00812B4C"/>
    <w:rsid w:val="00812C98"/>
    <w:rsid w:val="00812F6E"/>
    <w:rsid w:val="00812F9C"/>
    <w:rsid w:val="0081313B"/>
    <w:rsid w:val="00813489"/>
    <w:rsid w:val="00813668"/>
    <w:rsid w:val="0081377B"/>
    <w:rsid w:val="008137A2"/>
    <w:rsid w:val="00813D3A"/>
    <w:rsid w:val="00813E0F"/>
    <w:rsid w:val="00813FDF"/>
    <w:rsid w:val="00814332"/>
    <w:rsid w:val="00814459"/>
    <w:rsid w:val="0081453E"/>
    <w:rsid w:val="00814687"/>
    <w:rsid w:val="008146F5"/>
    <w:rsid w:val="00814ABA"/>
    <w:rsid w:val="00814D59"/>
    <w:rsid w:val="00814D7A"/>
    <w:rsid w:val="00814FA4"/>
    <w:rsid w:val="008153A0"/>
    <w:rsid w:val="00815475"/>
    <w:rsid w:val="008155D3"/>
    <w:rsid w:val="008158CE"/>
    <w:rsid w:val="00815E15"/>
    <w:rsid w:val="00815F9A"/>
    <w:rsid w:val="00816202"/>
    <w:rsid w:val="008166AF"/>
    <w:rsid w:val="00816787"/>
    <w:rsid w:val="008167E8"/>
    <w:rsid w:val="0081689C"/>
    <w:rsid w:val="00816A8E"/>
    <w:rsid w:val="00816A9A"/>
    <w:rsid w:val="00816B84"/>
    <w:rsid w:val="00816BE6"/>
    <w:rsid w:val="00816C60"/>
    <w:rsid w:val="00816D16"/>
    <w:rsid w:val="00816FCB"/>
    <w:rsid w:val="0081705F"/>
    <w:rsid w:val="00817281"/>
    <w:rsid w:val="0081731A"/>
    <w:rsid w:val="008173DD"/>
    <w:rsid w:val="0081758D"/>
    <w:rsid w:val="00817622"/>
    <w:rsid w:val="00817CCA"/>
    <w:rsid w:val="00817F06"/>
    <w:rsid w:val="00820474"/>
    <w:rsid w:val="00820895"/>
    <w:rsid w:val="00820B77"/>
    <w:rsid w:val="00820C99"/>
    <w:rsid w:val="00821265"/>
    <w:rsid w:val="0082160F"/>
    <w:rsid w:val="00821B02"/>
    <w:rsid w:val="00821D46"/>
    <w:rsid w:val="00822990"/>
    <w:rsid w:val="0082366A"/>
    <w:rsid w:val="00823728"/>
    <w:rsid w:val="00823B50"/>
    <w:rsid w:val="00823DDE"/>
    <w:rsid w:val="00824402"/>
    <w:rsid w:val="00824962"/>
    <w:rsid w:val="00824BE8"/>
    <w:rsid w:val="00824C17"/>
    <w:rsid w:val="00824E7A"/>
    <w:rsid w:val="008254E1"/>
    <w:rsid w:val="0082577A"/>
    <w:rsid w:val="00825A0D"/>
    <w:rsid w:val="00826051"/>
    <w:rsid w:val="008260C7"/>
    <w:rsid w:val="0082642D"/>
    <w:rsid w:val="0082669B"/>
    <w:rsid w:val="00826962"/>
    <w:rsid w:val="00826AE5"/>
    <w:rsid w:val="00826CBA"/>
    <w:rsid w:val="00826E0F"/>
    <w:rsid w:val="00826E5F"/>
    <w:rsid w:val="00827156"/>
    <w:rsid w:val="0082736B"/>
    <w:rsid w:val="008274C2"/>
    <w:rsid w:val="00827584"/>
    <w:rsid w:val="008278CB"/>
    <w:rsid w:val="008300CB"/>
    <w:rsid w:val="00830324"/>
    <w:rsid w:val="008303F0"/>
    <w:rsid w:val="00830448"/>
    <w:rsid w:val="00830AE4"/>
    <w:rsid w:val="00830D37"/>
    <w:rsid w:val="00831064"/>
    <w:rsid w:val="0083111C"/>
    <w:rsid w:val="00831902"/>
    <w:rsid w:val="00831A33"/>
    <w:rsid w:val="008323D5"/>
    <w:rsid w:val="008323EE"/>
    <w:rsid w:val="00832447"/>
    <w:rsid w:val="008328E3"/>
    <w:rsid w:val="008329B8"/>
    <w:rsid w:val="00832C48"/>
    <w:rsid w:val="0083315D"/>
    <w:rsid w:val="00833845"/>
    <w:rsid w:val="0083384F"/>
    <w:rsid w:val="008339FA"/>
    <w:rsid w:val="00833D03"/>
    <w:rsid w:val="00833E85"/>
    <w:rsid w:val="00834112"/>
    <w:rsid w:val="0083502A"/>
    <w:rsid w:val="0083509E"/>
    <w:rsid w:val="0083516E"/>
    <w:rsid w:val="008354F6"/>
    <w:rsid w:val="0083562B"/>
    <w:rsid w:val="0083576B"/>
    <w:rsid w:val="008358BD"/>
    <w:rsid w:val="00835946"/>
    <w:rsid w:val="00836526"/>
    <w:rsid w:val="00836670"/>
    <w:rsid w:val="00836A7E"/>
    <w:rsid w:val="00836C07"/>
    <w:rsid w:val="00836E9E"/>
    <w:rsid w:val="008371AC"/>
    <w:rsid w:val="008371E1"/>
    <w:rsid w:val="008373CB"/>
    <w:rsid w:val="00837856"/>
    <w:rsid w:val="0083798E"/>
    <w:rsid w:val="008379A0"/>
    <w:rsid w:val="00837BEA"/>
    <w:rsid w:val="00837FEE"/>
    <w:rsid w:val="008405D0"/>
    <w:rsid w:val="00840878"/>
    <w:rsid w:val="008408D9"/>
    <w:rsid w:val="00840CA9"/>
    <w:rsid w:val="00840D79"/>
    <w:rsid w:val="0084108B"/>
    <w:rsid w:val="008411F6"/>
    <w:rsid w:val="00841699"/>
    <w:rsid w:val="00841740"/>
    <w:rsid w:val="00841808"/>
    <w:rsid w:val="00841921"/>
    <w:rsid w:val="00841C30"/>
    <w:rsid w:val="00841E69"/>
    <w:rsid w:val="00842B7C"/>
    <w:rsid w:val="00842D8D"/>
    <w:rsid w:val="008430C3"/>
    <w:rsid w:val="0084325C"/>
    <w:rsid w:val="0084353B"/>
    <w:rsid w:val="0084380D"/>
    <w:rsid w:val="0084381C"/>
    <w:rsid w:val="00843939"/>
    <w:rsid w:val="00843A72"/>
    <w:rsid w:val="00843B90"/>
    <w:rsid w:val="00843F38"/>
    <w:rsid w:val="00844023"/>
    <w:rsid w:val="0084422B"/>
    <w:rsid w:val="00844490"/>
    <w:rsid w:val="00844A58"/>
    <w:rsid w:val="00844A65"/>
    <w:rsid w:val="00844DEB"/>
    <w:rsid w:val="00844F2C"/>
    <w:rsid w:val="00845177"/>
    <w:rsid w:val="008453D9"/>
    <w:rsid w:val="00845A17"/>
    <w:rsid w:val="00845CD0"/>
    <w:rsid w:val="00845F52"/>
    <w:rsid w:val="008460DB"/>
    <w:rsid w:val="00846970"/>
    <w:rsid w:val="008469D1"/>
    <w:rsid w:val="00846C6B"/>
    <w:rsid w:val="00846ED9"/>
    <w:rsid w:val="00847008"/>
    <w:rsid w:val="0084749E"/>
    <w:rsid w:val="0084766E"/>
    <w:rsid w:val="0084785F"/>
    <w:rsid w:val="00847BBB"/>
    <w:rsid w:val="00847F38"/>
    <w:rsid w:val="00847FDD"/>
    <w:rsid w:val="008500BA"/>
    <w:rsid w:val="008501AE"/>
    <w:rsid w:val="00850DBA"/>
    <w:rsid w:val="00850F9D"/>
    <w:rsid w:val="0085116F"/>
    <w:rsid w:val="00851B6A"/>
    <w:rsid w:val="00851BDF"/>
    <w:rsid w:val="00851BEA"/>
    <w:rsid w:val="00851E84"/>
    <w:rsid w:val="00851F62"/>
    <w:rsid w:val="008522B5"/>
    <w:rsid w:val="008527AE"/>
    <w:rsid w:val="00853007"/>
    <w:rsid w:val="008530EB"/>
    <w:rsid w:val="00853AB3"/>
    <w:rsid w:val="00853CA9"/>
    <w:rsid w:val="00853E4C"/>
    <w:rsid w:val="008544C8"/>
    <w:rsid w:val="0085495C"/>
    <w:rsid w:val="00854A18"/>
    <w:rsid w:val="0085529C"/>
    <w:rsid w:val="00855499"/>
    <w:rsid w:val="00856048"/>
    <w:rsid w:val="008563EF"/>
    <w:rsid w:val="00856825"/>
    <w:rsid w:val="008571A8"/>
    <w:rsid w:val="00857222"/>
    <w:rsid w:val="00857A62"/>
    <w:rsid w:val="00860253"/>
    <w:rsid w:val="00860F3C"/>
    <w:rsid w:val="00861516"/>
    <w:rsid w:val="00861658"/>
    <w:rsid w:val="00861F6E"/>
    <w:rsid w:val="008622C4"/>
    <w:rsid w:val="00862528"/>
    <w:rsid w:val="0086318F"/>
    <w:rsid w:val="00863218"/>
    <w:rsid w:val="00863255"/>
    <w:rsid w:val="00863497"/>
    <w:rsid w:val="00863B10"/>
    <w:rsid w:val="00864310"/>
    <w:rsid w:val="0086499C"/>
    <w:rsid w:val="00864B28"/>
    <w:rsid w:val="00864F37"/>
    <w:rsid w:val="00865000"/>
    <w:rsid w:val="0086533C"/>
    <w:rsid w:val="00865A51"/>
    <w:rsid w:val="00866014"/>
    <w:rsid w:val="008661B9"/>
    <w:rsid w:val="00866779"/>
    <w:rsid w:val="008669E0"/>
    <w:rsid w:val="00866A9D"/>
    <w:rsid w:val="00866AEA"/>
    <w:rsid w:val="00866B86"/>
    <w:rsid w:val="00866C1D"/>
    <w:rsid w:val="008673C0"/>
    <w:rsid w:val="008677F0"/>
    <w:rsid w:val="00867982"/>
    <w:rsid w:val="00867A4B"/>
    <w:rsid w:val="00867C67"/>
    <w:rsid w:val="00867F5D"/>
    <w:rsid w:val="008700BE"/>
    <w:rsid w:val="008701A5"/>
    <w:rsid w:val="008701E4"/>
    <w:rsid w:val="00870439"/>
    <w:rsid w:val="008704F5"/>
    <w:rsid w:val="008705B8"/>
    <w:rsid w:val="00870611"/>
    <w:rsid w:val="0087074F"/>
    <w:rsid w:val="008707E2"/>
    <w:rsid w:val="008708A5"/>
    <w:rsid w:val="00871025"/>
    <w:rsid w:val="0087110C"/>
    <w:rsid w:val="008712D8"/>
    <w:rsid w:val="00871332"/>
    <w:rsid w:val="00871546"/>
    <w:rsid w:val="00871557"/>
    <w:rsid w:val="00871731"/>
    <w:rsid w:val="00871879"/>
    <w:rsid w:val="00871F8B"/>
    <w:rsid w:val="008722F8"/>
    <w:rsid w:val="00872549"/>
    <w:rsid w:val="008728DA"/>
    <w:rsid w:val="0087298E"/>
    <w:rsid w:val="00872AFE"/>
    <w:rsid w:val="00872D9B"/>
    <w:rsid w:val="00872DED"/>
    <w:rsid w:val="00872F5F"/>
    <w:rsid w:val="0087328A"/>
    <w:rsid w:val="008736C7"/>
    <w:rsid w:val="00873A68"/>
    <w:rsid w:val="00873B03"/>
    <w:rsid w:val="00873B9C"/>
    <w:rsid w:val="00874431"/>
    <w:rsid w:val="00874720"/>
    <w:rsid w:val="00874E69"/>
    <w:rsid w:val="00875077"/>
    <w:rsid w:val="008758D0"/>
    <w:rsid w:val="00875BB1"/>
    <w:rsid w:val="00875C08"/>
    <w:rsid w:val="00875C23"/>
    <w:rsid w:val="00876447"/>
    <w:rsid w:val="00876FDE"/>
    <w:rsid w:val="00876FDF"/>
    <w:rsid w:val="00877043"/>
    <w:rsid w:val="00877826"/>
    <w:rsid w:val="00880587"/>
    <w:rsid w:val="008805EB"/>
    <w:rsid w:val="008807CF"/>
    <w:rsid w:val="0088089D"/>
    <w:rsid w:val="00880A63"/>
    <w:rsid w:val="00880D7A"/>
    <w:rsid w:val="00880DAF"/>
    <w:rsid w:val="00880F5A"/>
    <w:rsid w:val="008816DB"/>
    <w:rsid w:val="00881897"/>
    <w:rsid w:val="0088272E"/>
    <w:rsid w:val="00882A06"/>
    <w:rsid w:val="00882F19"/>
    <w:rsid w:val="00883BCB"/>
    <w:rsid w:val="00884C13"/>
    <w:rsid w:val="00884FEC"/>
    <w:rsid w:val="00885066"/>
    <w:rsid w:val="00885AD4"/>
    <w:rsid w:val="00885F15"/>
    <w:rsid w:val="0088660A"/>
    <w:rsid w:val="0088698A"/>
    <w:rsid w:val="008869B2"/>
    <w:rsid w:val="00886F0D"/>
    <w:rsid w:val="008870E8"/>
    <w:rsid w:val="00887504"/>
    <w:rsid w:val="0088787C"/>
    <w:rsid w:val="00887938"/>
    <w:rsid w:val="00887AC8"/>
    <w:rsid w:val="00887C28"/>
    <w:rsid w:val="00887C41"/>
    <w:rsid w:val="00887DD9"/>
    <w:rsid w:val="00887F97"/>
    <w:rsid w:val="008900BC"/>
    <w:rsid w:val="00890463"/>
    <w:rsid w:val="008904AC"/>
    <w:rsid w:val="008906DB"/>
    <w:rsid w:val="008906E8"/>
    <w:rsid w:val="008907EB"/>
    <w:rsid w:val="00890868"/>
    <w:rsid w:val="00890A89"/>
    <w:rsid w:val="00890CF3"/>
    <w:rsid w:val="00890DAF"/>
    <w:rsid w:val="00890EAB"/>
    <w:rsid w:val="00891266"/>
    <w:rsid w:val="0089173E"/>
    <w:rsid w:val="00891741"/>
    <w:rsid w:val="00891904"/>
    <w:rsid w:val="0089195F"/>
    <w:rsid w:val="00891D56"/>
    <w:rsid w:val="008920FD"/>
    <w:rsid w:val="008921E3"/>
    <w:rsid w:val="00892202"/>
    <w:rsid w:val="0089222E"/>
    <w:rsid w:val="0089228E"/>
    <w:rsid w:val="00892353"/>
    <w:rsid w:val="00892388"/>
    <w:rsid w:val="0089247C"/>
    <w:rsid w:val="008926FC"/>
    <w:rsid w:val="00892C64"/>
    <w:rsid w:val="00893A6F"/>
    <w:rsid w:val="00893C15"/>
    <w:rsid w:val="008940C8"/>
    <w:rsid w:val="0089452F"/>
    <w:rsid w:val="008945C9"/>
    <w:rsid w:val="00894703"/>
    <w:rsid w:val="00894B49"/>
    <w:rsid w:val="00894CED"/>
    <w:rsid w:val="00894D21"/>
    <w:rsid w:val="00895401"/>
    <w:rsid w:val="0089555D"/>
    <w:rsid w:val="00895A03"/>
    <w:rsid w:val="00895C1B"/>
    <w:rsid w:val="00895CD7"/>
    <w:rsid w:val="00895EB1"/>
    <w:rsid w:val="00896082"/>
    <w:rsid w:val="00896207"/>
    <w:rsid w:val="0089635F"/>
    <w:rsid w:val="0089652E"/>
    <w:rsid w:val="00896584"/>
    <w:rsid w:val="00896C1D"/>
    <w:rsid w:val="00896E4D"/>
    <w:rsid w:val="0089703A"/>
    <w:rsid w:val="008974F7"/>
    <w:rsid w:val="008978A2"/>
    <w:rsid w:val="00897959"/>
    <w:rsid w:val="00897CE1"/>
    <w:rsid w:val="008A05D2"/>
    <w:rsid w:val="008A0B24"/>
    <w:rsid w:val="008A0C95"/>
    <w:rsid w:val="008A0D69"/>
    <w:rsid w:val="008A1178"/>
    <w:rsid w:val="008A128C"/>
    <w:rsid w:val="008A13DC"/>
    <w:rsid w:val="008A15ED"/>
    <w:rsid w:val="008A1B15"/>
    <w:rsid w:val="008A1E1C"/>
    <w:rsid w:val="008A1FF0"/>
    <w:rsid w:val="008A20CE"/>
    <w:rsid w:val="008A227E"/>
    <w:rsid w:val="008A2358"/>
    <w:rsid w:val="008A2675"/>
    <w:rsid w:val="008A2876"/>
    <w:rsid w:val="008A29AA"/>
    <w:rsid w:val="008A2BBC"/>
    <w:rsid w:val="008A2C6A"/>
    <w:rsid w:val="008A2CFF"/>
    <w:rsid w:val="008A2EC2"/>
    <w:rsid w:val="008A2F34"/>
    <w:rsid w:val="008A3094"/>
    <w:rsid w:val="008A3240"/>
    <w:rsid w:val="008A36DC"/>
    <w:rsid w:val="008A3746"/>
    <w:rsid w:val="008A3B18"/>
    <w:rsid w:val="008A408F"/>
    <w:rsid w:val="008A40B2"/>
    <w:rsid w:val="008A433F"/>
    <w:rsid w:val="008A43C7"/>
    <w:rsid w:val="008A44A8"/>
    <w:rsid w:val="008A4B60"/>
    <w:rsid w:val="008A4EE1"/>
    <w:rsid w:val="008A5482"/>
    <w:rsid w:val="008A5612"/>
    <w:rsid w:val="008A5D42"/>
    <w:rsid w:val="008A5E15"/>
    <w:rsid w:val="008A626C"/>
    <w:rsid w:val="008A63BB"/>
    <w:rsid w:val="008A63E9"/>
    <w:rsid w:val="008A64A4"/>
    <w:rsid w:val="008A6B9B"/>
    <w:rsid w:val="008A6CF1"/>
    <w:rsid w:val="008A6FBD"/>
    <w:rsid w:val="008A72AB"/>
    <w:rsid w:val="008A7335"/>
    <w:rsid w:val="008A743D"/>
    <w:rsid w:val="008A753F"/>
    <w:rsid w:val="008A7CB1"/>
    <w:rsid w:val="008A7CB3"/>
    <w:rsid w:val="008A7DE4"/>
    <w:rsid w:val="008B0356"/>
    <w:rsid w:val="008B041F"/>
    <w:rsid w:val="008B069D"/>
    <w:rsid w:val="008B0993"/>
    <w:rsid w:val="008B0C6B"/>
    <w:rsid w:val="008B0E11"/>
    <w:rsid w:val="008B0EB5"/>
    <w:rsid w:val="008B16CA"/>
    <w:rsid w:val="008B17F5"/>
    <w:rsid w:val="008B1BB8"/>
    <w:rsid w:val="008B1D10"/>
    <w:rsid w:val="008B1F9D"/>
    <w:rsid w:val="008B2449"/>
    <w:rsid w:val="008B2E33"/>
    <w:rsid w:val="008B311D"/>
    <w:rsid w:val="008B338B"/>
    <w:rsid w:val="008B338C"/>
    <w:rsid w:val="008B33A4"/>
    <w:rsid w:val="008B33D0"/>
    <w:rsid w:val="008B3792"/>
    <w:rsid w:val="008B3889"/>
    <w:rsid w:val="008B3936"/>
    <w:rsid w:val="008B3F79"/>
    <w:rsid w:val="008B447B"/>
    <w:rsid w:val="008B49A0"/>
    <w:rsid w:val="008B4C94"/>
    <w:rsid w:val="008B4E91"/>
    <w:rsid w:val="008B574A"/>
    <w:rsid w:val="008B58C9"/>
    <w:rsid w:val="008B59FE"/>
    <w:rsid w:val="008B5CF1"/>
    <w:rsid w:val="008B5CF5"/>
    <w:rsid w:val="008B60BD"/>
    <w:rsid w:val="008B62D7"/>
    <w:rsid w:val="008B67BF"/>
    <w:rsid w:val="008B69AF"/>
    <w:rsid w:val="008B6A78"/>
    <w:rsid w:val="008B6E00"/>
    <w:rsid w:val="008B6FE7"/>
    <w:rsid w:val="008B7158"/>
    <w:rsid w:val="008B726F"/>
    <w:rsid w:val="008B7E39"/>
    <w:rsid w:val="008B7E6A"/>
    <w:rsid w:val="008B7E6D"/>
    <w:rsid w:val="008C01F2"/>
    <w:rsid w:val="008C02F8"/>
    <w:rsid w:val="008C03BF"/>
    <w:rsid w:val="008C051E"/>
    <w:rsid w:val="008C053A"/>
    <w:rsid w:val="008C0572"/>
    <w:rsid w:val="008C060D"/>
    <w:rsid w:val="008C0755"/>
    <w:rsid w:val="008C08A1"/>
    <w:rsid w:val="008C0A18"/>
    <w:rsid w:val="008C0A46"/>
    <w:rsid w:val="008C12DA"/>
    <w:rsid w:val="008C1790"/>
    <w:rsid w:val="008C1C1E"/>
    <w:rsid w:val="008C1C85"/>
    <w:rsid w:val="008C1D1D"/>
    <w:rsid w:val="008C1DD1"/>
    <w:rsid w:val="008C2080"/>
    <w:rsid w:val="008C20CF"/>
    <w:rsid w:val="008C20F5"/>
    <w:rsid w:val="008C2311"/>
    <w:rsid w:val="008C2541"/>
    <w:rsid w:val="008C2B93"/>
    <w:rsid w:val="008C2BB1"/>
    <w:rsid w:val="008C2C86"/>
    <w:rsid w:val="008C2F1D"/>
    <w:rsid w:val="008C31CE"/>
    <w:rsid w:val="008C33B4"/>
    <w:rsid w:val="008C33F5"/>
    <w:rsid w:val="008C34F2"/>
    <w:rsid w:val="008C3A96"/>
    <w:rsid w:val="008C3BCD"/>
    <w:rsid w:val="008C3CD2"/>
    <w:rsid w:val="008C3DD9"/>
    <w:rsid w:val="008C43EA"/>
    <w:rsid w:val="008C45A8"/>
    <w:rsid w:val="008C4BA6"/>
    <w:rsid w:val="008C4DD9"/>
    <w:rsid w:val="008C537D"/>
    <w:rsid w:val="008C542F"/>
    <w:rsid w:val="008C58EC"/>
    <w:rsid w:val="008C5A59"/>
    <w:rsid w:val="008C5BB9"/>
    <w:rsid w:val="008C6455"/>
    <w:rsid w:val="008C6851"/>
    <w:rsid w:val="008C6B4C"/>
    <w:rsid w:val="008C6D0E"/>
    <w:rsid w:val="008C6F35"/>
    <w:rsid w:val="008C7459"/>
    <w:rsid w:val="008C7495"/>
    <w:rsid w:val="008C7677"/>
    <w:rsid w:val="008C7782"/>
    <w:rsid w:val="008C7CF7"/>
    <w:rsid w:val="008C7DF4"/>
    <w:rsid w:val="008D0400"/>
    <w:rsid w:val="008D054C"/>
    <w:rsid w:val="008D05CB"/>
    <w:rsid w:val="008D084B"/>
    <w:rsid w:val="008D0C75"/>
    <w:rsid w:val="008D1312"/>
    <w:rsid w:val="008D14F9"/>
    <w:rsid w:val="008D16B9"/>
    <w:rsid w:val="008D192F"/>
    <w:rsid w:val="008D1976"/>
    <w:rsid w:val="008D1988"/>
    <w:rsid w:val="008D199C"/>
    <w:rsid w:val="008D1C6A"/>
    <w:rsid w:val="008D1D97"/>
    <w:rsid w:val="008D2252"/>
    <w:rsid w:val="008D2868"/>
    <w:rsid w:val="008D28EF"/>
    <w:rsid w:val="008D2AAF"/>
    <w:rsid w:val="008D2B65"/>
    <w:rsid w:val="008D2F7B"/>
    <w:rsid w:val="008D31BE"/>
    <w:rsid w:val="008D36EB"/>
    <w:rsid w:val="008D3B67"/>
    <w:rsid w:val="008D3EB5"/>
    <w:rsid w:val="008D410A"/>
    <w:rsid w:val="008D4285"/>
    <w:rsid w:val="008D4450"/>
    <w:rsid w:val="008D452B"/>
    <w:rsid w:val="008D48ED"/>
    <w:rsid w:val="008D4907"/>
    <w:rsid w:val="008D4A1F"/>
    <w:rsid w:val="008D4AC7"/>
    <w:rsid w:val="008D53EA"/>
    <w:rsid w:val="008D543C"/>
    <w:rsid w:val="008D56DE"/>
    <w:rsid w:val="008D58F5"/>
    <w:rsid w:val="008D59BC"/>
    <w:rsid w:val="008D5E1B"/>
    <w:rsid w:val="008D5FB1"/>
    <w:rsid w:val="008D60C7"/>
    <w:rsid w:val="008D61E8"/>
    <w:rsid w:val="008D62ED"/>
    <w:rsid w:val="008D6F2C"/>
    <w:rsid w:val="008D71F8"/>
    <w:rsid w:val="008D7606"/>
    <w:rsid w:val="008E0129"/>
    <w:rsid w:val="008E05E8"/>
    <w:rsid w:val="008E0682"/>
    <w:rsid w:val="008E0B90"/>
    <w:rsid w:val="008E0F58"/>
    <w:rsid w:val="008E0FB2"/>
    <w:rsid w:val="008E1032"/>
    <w:rsid w:val="008E1105"/>
    <w:rsid w:val="008E135C"/>
    <w:rsid w:val="008E1361"/>
    <w:rsid w:val="008E1372"/>
    <w:rsid w:val="008E16E0"/>
    <w:rsid w:val="008E172C"/>
    <w:rsid w:val="008E2912"/>
    <w:rsid w:val="008E2A9C"/>
    <w:rsid w:val="008E2B3D"/>
    <w:rsid w:val="008E2D43"/>
    <w:rsid w:val="008E2EEC"/>
    <w:rsid w:val="008E2F81"/>
    <w:rsid w:val="008E308F"/>
    <w:rsid w:val="008E30B6"/>
    <w:rsid w:val="008E3162"/>
    <w:rsid w:val="008E37E6"/>
    <w:rsid w:val="008E3878"/>
    <w:rsid w:val="008E3B3B"/>
    <w:rsid w:val="008E3BD8"/>
    <w:rsid w:val="008E3CE2"/>
    <w:rsid w:val="008E3E4F"/>
    <w:rsid w:val="008E4040"/>
    <w:rsid w:val="008E4080"/>
    <w:rsid w:val="008E4085"/>
    <w:rsid w:val="008E42FF"/>
    <w:rsid w:val="008E48EC"/>
    <w:rsid w:val="008E4985"/>
    <w:rsid w:val="008E4B44"/>
    <w:rsid w:val="008E5473"/>
    <w:rsid w:val="008E5B89"/>
    <w:rsid w:val="008E5D0D"/>
    <w:rsid w:val="008E6108"/>
    <w:rsid w:val="008E633D"/>
    <w:rsid w:val="008E63C9"/>
    <w:rsid w:val="008E642F"/>
    <w:rsid w:val="008E64C3"/>
    <w:rsid w:val="008E64FC"/>
    <w:rsid w:val="008E667B"/>
    <w:rsid w:val="008E6842"/>
    <w:rsid w:val="008E6A0C"/>
    <w:rsid w:val="008E6E03"/>
    <w:rsid w:val="008E6F7B"/>
    <w:rsid w:val="008E7109"/>
    <w:rsid w:val="008E712A"/>
    <w:rsid w:val="008E7169"/>
    <w:rsid w:val="008E71DC"/>
    <w:rsid w:val="008E7647"/>
    <w:rsid w:val="008E7863"/>
    <w:rsid w:val="008F089D"/>
    <w:rsid w:val="008F0BA0"/>
    <w:rsid w:val="008F0C16"/>
    <w:rsid w:val="008F15DC"/>
    <w:rsid w:val="008F1675"/>
    <w:rsid w:val="008F1919"/>
    <w:rsid w:val="008F1D0B"/>
    <w:rsid w:val="008F2092"/>
    <w:rsid w:val="008F244D"/>
    <w:rsid w:val="008F29A9"/>
    <w:rsid w:val="008F38AC"/>
    <w:rsid w:val="008F3A4C"/>
    <w:rsid w:val="008F3DB8"/>
    <w:rsid w:val="008F3FD4"/>
    <w:rsid w:val="008F44E8"/>
    <w:rsid w:val="008F4547"/>
    <w:rsid w:val="008F455D"/>
    <w:rsid w:val="008F47D5"/>
    <w:rsid w:val="008F4847"/>
    <w:rsid w:val="008F4A3B"/>
    <w:rsid w:val="008F4D4D"/>
    <w:rsid w:val="008F4DD0"/>
    <w:rsid w:val="008F50C0"/>
    <w:rsid w:val="008F53DF"/>
    <w:rsid w:val="008F5D67"/>
    <w:rsid w:val="008F5D78"/>
    <w:rsid w:val="008F5F19"/>
    <w:rsid w:val="008F631C"/>
    <w:rsid w:val="008F6533"/>
    <w:rsid w:val="008F65DF"/>
    <w:rsid w:val="008F72DC"/>
    <w:rsid w:val="008F7553"/>
    <w:rsid w:val="008F75B6"/>
    <w:rsid w:val="008F7678"/>
    <w:rsid w:val="008F76BE"/>
    <w:rsid w:val="008F7734"/>
    <w:rsid w:val="008F77FD"/>
    <w:rsid w:val="008F7AA4"/>
    <w:rsid w:val="008F7B7F"/>
    <w:rsid w:val="008F7D1B"/>
    <w:rsid w:val="00900059"/>
    <w:rsid w:val="009003F0"/>
    <w:rsid w:val="00900C26"/>
    <w:rsid w:val="00900CEA"/>
    <w:rsid w:val="0090100D"/>
    <w:rsid w:val="00901A9A"/>
    <w:rsid w:val="00901BBA"/>
    <w:rsid w:val="00901D2C"/>
    <w:rsid w:val="00901E37"/>
    <w:rsid w:val="0090229D"/>
    <w:rsid w:val="00902434"/>
    <w:rsid w:val="00902861"/>
    <w:rsid w:val="0090298E"/>
    <w:rsid w:val="00902A48"/>
    <w:rsid w:val="00903188"/>
    <w:rsid w:val="00903A4D"/>
    <w:rsid w:val="00903C93"/>
    <w:rsid w:val="00903DC5"/>
    <w:rsid w:val="00903DFE"/>
    <w:rsid w:val="00903E9F"/>
    <w:rsid w:val="009041A1"/>
    <w:rsid w:val="00904643"/>
    <w:rsid w:val="00904C54"/>
    <w:rsid w:val="009052BD"/>
    <w:rsid w:val="0090563C"/>
    <w:rsid w:val="00905CA3"/>
    <w:rsid w:val="00905D46"/>
    <w:rsid w:val="00905E4C"/>
    <w:rsid w:val="0090643E"/>
    <w:rsid w:val="009069F2"/>
    <w:rsid w:val="00906D13"/>
    <w:rsid w:val="00906D38"/>
    <w:rsid w:val="00906E9A"/>
    <w:rsid w:val="00906EF7"/>
    <w:rsid w:val="009071E8"/>
    <w:rsid w:val="009072B6"/>
    <w:rsid w:val="0090745D"/>
    <w:rsid w:val="0090772F"/>
    <w:rsid w:val="0090776F"/>
    <w:rsid w:val="009078B4"/>
    <w:rsid w:val="0090797D"/>
    <w:rsid w:val="009079AD"/>
    <w:rsid w:val="009079D7"/>
    <w:rsid w:val="00907AD5"/>
    <w:rsid w:val="0091019A"/>
    <w:rsid w:val="00910225"/>
    <w:rsid w:val="00910B4B"/>
    <w:rsid w:val="00910DB8"/>
    <w:rsid w:val="00910E5D"/>
    <w:rsid w:val="00910F65"/>
    <w:rsid w:val="00910FD8"/>
    <w:rsid w:val="009111FD"/>
    <w:rsid w:val="00911261"/>
    <w:rsid w:val="009113B5"/>
    <w:rsid w:val="00911511"/>
    <w:rsid w:val="00911AAE"/>
    <w:rsid w:val="00911F15"/>
    <w:rsid w:val="00912384"/>
    <w:rsid w:val="00912613"/>
    <w:rsid w:val="0091279F"/>
    <w:rsid w:val="009129D8"/>
    <w:rsid w:val="009130FE"/>
    <w:rsid w:val="0091337E"/>
    <w:rsid w:val="009133EF"/>
    <w:rsid w:val="0091343A"/>
    <w:rsid w:val="009139B2"/>
    <w:rsid w:val="00913D80"/>
    <w:rsid w:val="00914FE3"/>
    <w:rsid w:val="009150E7"/>
    <w:rsid w:val="009154B1"/>
    <w:rsid w:val="009156E1"/>
    <w:rsid w:val="00915787"/>
    <w:rsid w:val="00915F3B"/>
    <w:rsid w:val="00915FF1"/>
    <w:rsid w:val="009163CF"/>
    <w:rsid w:val="0091663A"/>
    <w:rsid w:val="009169EF"/>
    <w:rsid w:val="009169FF"/>
    <w:rsid w:val="00916C79"/>
    <w:rsid w:val="00916F1C"/>
    <w:rsid w:val="0091713A"/>
    <w:rsid w:val="009173BC"/>
    <w:rsid w:val="00917410"/>
    <w:rsid w:val="00917763"/>
    <w:rsid w:val="00917D58"/>
    <w:rsid w:val="00920220"/>
    <w:rsid w:val="0092044B"/>
    <w:rsid w:val="00920470"/>
    <w:rsid w:val="00920531"/>
    <w:rsid w:val="00920532"/>
    <w:rsid w:val="00920842"/>
    <w:rsid w:val="0092087C"/>
    <w:rsid w:val="0092097F"/>
    <w:rsid w:val="0092099D"/>
    <w:rsid w:val="00920BD9"/>
    <w:rsid w:val="00920DD2"/>
    <w:rsid w:val="00920E07"/>
    <w:rsid w:val="00920EA2"/>
    <w:rsid w:val="0092100D"/>
    <w:rsid w:val="0092158B"/>
    <w:rsid w:val="009219B1"/>
    <w:rsid w:val="00921B09"/>
    <w:rsid w:val="00921C2F"/>
    <w:rsid w:val="009220D8"/>
    <w:rsid w:val="0092280F"/>
    <w:rsid w:val="0092293D"/>
    <w:rsid w:val="00922B32"/>
    <w:rsid w:val="00922C65"/>
    <w:rsid w:val="00922EF1"/>
    <w:rsid w:val="0092332F"/>
    <w:rsid w:val="0092347E"/>
    <w:rsid w:val="009238B0"/>
    <w:rsid w:val="009238BB"/>
    <w:rsid w:val="009239B3"/>
    <w:rsid w:val="00923C9B"/>
    <w:rsid w:val="00923E0B"/>
    <w:rsid w:val="00923FEC"/>
    <w:rsid w:val="0092463C"/>
    <w:rsid w:val="00924687"/>
    <w:rsid w:val="009247D5"/>
    <w:rsid w:val="00924899"/>
    <w:rsid w:val="00924DAC"/>
    <w:rsid w:val="00924E1C"/>
    <w:rsid w:val="00924F7A"/>
    <w:rsid w:val="00925053"/>
    <w:rsid w:val="0092521F"/>
    <w:rsid w:val="00925855"/>
    <w:rsid w:val="00925A32"/>
    <w:rsid w:val="00925CA7"/>
    <w:rsid w:val="00926091"/>
    <w:rsid w:val="00926294"/>
    <w:rsid w:val="00926387"/>
    <w:rsid w:val="009266EB"/>
    <w:rsid w:val="00926F02"/>
    <w:rsid w:val="009272B4"/>
    <w:rsid w:val="00927D28"/>
    <w:rsid w:val="00930B04"/>
    <w:rsid w:val="00930DE6"/>
    <w:rsid w:val="00930E08"/>
    <w:rsid w:val="00930ED7"/>
    <w:rsid w:val="00930F0C"/>
    <w:rsid w:val="00931022"/>
    <w:rsid w:val="0093232C"/>
    <w:rsid w:val="009323C1"/>
    <w:rsid w:val="00932564"/>
    <w:rsid w:val="00932940"/>
    <w:rsid w:val="00932A11"/>
    <w:rsid w:val="0093331A"/>
    <w:rsid w:val="00933BE3"/>
    <w:rsid w:val="009342F1"/>
    <w:rsid w:val="0093438E"/>
    <w:rsid w:val="00934957"/>
    <w:rsid w:val="00934BD6"/>
    <w:rsid w:val="00934D03"/>
    <w:rsid w:val="00934D9A"/>
    <w:rsid w:val="00934E02"/>
    <w:rsid w:val="00934E57"/>
    <w:rsid w:val="0093510A"/>
    <w:rsid w:val="009354E0"/>
    <w:rsid w:val="00935A32"/>
    <w:rsid w:val="00935BDE"/>
    <w:rsid w:val="00935E73"/>
    <w:rsid w:val="0093600F"/>
    <w:rsid w:val="00936342"/>
    <w:rsid w:val="0093634F"/>
    <w:rsid w:val="009366DE"/>
    <w:rsid w:val="009368D7"/>
    <w:rsid w:val="00936BEC"/>
    <w:rsid w:val="00936D80"/>
    <w:rsid w:val="009371C8"/>
    <w:rsid w:val="0093734B"/>
    <w:rsid w:val="0093735B"/>
    <w:rsid w:val="00937AFD"/>
    <w:rsid w:val="00937D1C"/>
    <w:rsid w:val="00937D22"/>
    <w:rsid w:val="00937E3E"/>
    <w:rsid w:val="00937ED4"/>
    <w:rsid w:val="009401ED"/>
    <w:rsid w:val="00940583"/>
    <w:rsid w:val="00940675"/>
    <w:rsid w:val="00940AF0"/>
    <w:rsid w:val="00940B9B"/>
    <w:rsid w:val="00940D5B"/>
    <w:rsid w:val="009415EB"/>
    <w:rsid w:val="0094166C"/>
    <w:rsid w:val="009418E5"/>
    <w:rsid w:val="00941B5C"/>
    <w:rsid w:val="00941CAC"/>
    <w:rsid w:val="00941F43"/>
    <w:rsid w:val="00942573"/>
    <w:rsid w:val="00942F04"/>
    <w:rsid w:val="00943106"/>
    <w:rsid w:val="009431C5"/>
    <w:rsid w:val="00943239"/>
    <w:rsid w:val="00943478"/>
    <w:rsid w:val="009438FB"/>
    <w:rsid w:val="00943C17"/>
    <w:rsid w:val="00943F92"/>
    <w:rsid w:val="00943FAB"/>
    <w:rsid w:val="00943FBC"/>
    <w:rsid w:val="00944551"/>
    <w:rsid w:val="009446E0"/>
    <w:rsid w:val="00944E31"/>
    <w:rsid w:val="0094503B"/>
    <w:rsid w:val="00945067"/>
    <w:rsid w:val="00945653"/>
    <w:rsid w:val="00945796"/>
    <w:rsid w:val="009459DA"/>
    <w:rsid w:val="00945BC1"/>
    <w:rsid w:val="00945C84"/>
    <w:rsid w:val="00945D0D"/>
    <w:rsid w:val="00945D8E"/>
    <w:rsid w:val="0094609D"/>
    <w:rsid w:val="009468C5"/>
    <w:rsid w:val="00947237"/>
    <w:rsid w:val="00947350"/>
    <w:rsid w:val="00947C1A"/>
    <w:rsid w:val="00947D71"/>
    <w:rsid w:val="00947E04"/>
    <w:rsid w:val="0095021F"/>
    <w:rsid w:val="00950415"/>
    <w:rsid w:val="00950480"/>
    <w:rsid w:val="0095053A"/>
    <w:rsid w:val="009505E4"/>
    <w:rsid w:val="00950898"/>
    <w:rsid w:val="00950AE0"/>
    <w:rsid w:val="009511F1"/>
    <w:rsid w:val="00951508"/>
    <w:rsid w:val="009516A6"/>
    <w:rsid w:val="00951AA6"/>
    <w:rsid w:val="00951C5D"/>
    <w:rsid w:val="00951E4E"/>
    <w:rsid w:val="009521D3"/>
    <w:rsid w:val="0095255A"/>
    <w:rsid w:val="00952A43"/>
    <w:rsid w:val="00952AFD"/>
    <w:rsid w:val="00952DFE"/>
    <w:rsid w:val="00953275"/>
    <w:rsid w:val="00953EE6"/>
    <w:rsid w:val="009542CE"/>
    <w:rsid w:val="009544E8"/>
    <w:rsid w:val="00954766"/>
    <w:rsid w:val="00954952"/>
    <w:rsid w:val="00954B89"/>
    <w:rsid w:val="00954F4F"/>
    <w:rsid w:val="00955142"/>
    <w:rsid w:val="00955AAA"/>
    <w:rsid w:val="00955E13"/>
    <w:rsid w:val="00955FD2"/>
    <w:rsid w:val="00956EC9"/>
    <w:rsid w:val="009570C4"/>
    <w:rsid w:val="009571DA"/>
    <w:rsid w:val="009573BA"/>
    <w:rsid w:val="009575F0"/>
    <w:rsid w:val="009579C4"/>
    <w:rsid w:val="00957CAF"/>
    <w:rsid w:val="0096005C"/>
    <w:rsid w:val="0096059D"/>
    <w:rsid w:val="00960C10"/>
    <w:rsid w:val="00960D67"/>
    <w:rsid w:val="00960E80"/>
    <w:rsid w:val="009610C5"/>
    <w:rsid w:val="00961384"/>
    <w:rsid w:val="009618B8"/>
    <w:rsid w:val="009618DC"/>
    <w:rsid w:val="00961A09"/>
    <w:rsid w:val="00961DD5"/>
    <w:rsid w:val="00961DDB"/>
    <w:rsid w:val="00961F24"/>
    <w:rsid w:val="0096206C"/>
    <w:rsid w:val="00962107"/>
    <w:rsid w:val="00962302"/>
    <w:rsid w:val="00962372"/>
    <w:rsid w:val="00962588"/>
    <w:rsid w:val="00962B4B"/>
    <w:rsid w:val="00962E0B"/>
    <w:rsid w:val="00963998"/>
    <w:rsid w:val="00963B52"/>
    <w:rsid w:val="00963E1A"/>
    <w:rsid w:val="00963E3C"/>
    <w:rsid w:val="00963E3F"/>
    <w:rsid w:val="00963EAD"/>
    <w:rsid w:val="009640E5"/>
    <w:rsid w:val="00964612"/>
    <w:rsid w:val="009646CF"/>
    <w:rsid w:val="0096471B"/>
    <w:rsid w:val="0096482C"/>
    <w:rsid w:val="0096483C"/>
    <w:rsid w:val="00964B06"/>
    <w:rsid w:val="00964F4A"/>
    <w:rsid w:val="0096500B"/>
    <w:rsid w:val="009653F9"/>
    <w:rsid w:val="00965780"/>
    <w:rsid w:val="009657C9"/>
    <w:rsid w:val="00965BAF"/>
    <w:rsid w:val="00965C64"/>
    <w:rsid w:val="00965FB1"/>
    <w:rsid w:val="00966252"/>
    <w:rsid w:val="009665F0"/>
    <w:rsid w:val="009669E8"/>
    <w:rsid w:val="00966BBE"/>
    <w:rsid w:val="009673F5"/>
    <w:rsid w:val="00967678"/>
    <w:rsid w:val="0096768A"/>
    <w:rsid w:val="009678B0"/>
    <w:rsid w:val="00967AAB"/>
    <w:rsid w:val="00967B65"/>
    <w:rsid w:val="00967C48"/>
    <w:rsid w:val="009706F3"/>
    <w:rsid w:val="009707AC"/>
    <w:rsid w:val="009707BB"/>
    <w:rsid w:val="00970B1A"/>
    <w:rsid w:val="00970C9D"/>
    <w:rsid w:val="00970D03"/>
    <w:rsid w:val="0097114E"/>
    <w:rsid w:val="009719D3"/>
    <w:rsid w:val="00971D4E"/>
    <w:rsid w:val="00971FD6"/>
    <w:rsid w:val="00971FF7"/>
    <w:rsid w:val="00972371"/>
    <w:rsid w:val="0097279C"/>
    <w:rsid w:val="009728A3"/>
    <w:rsid w:val="00972955"/>
    <w:rsid w:val="00973356"/>
    <w:rsid w:val="0097378B"/>
    <w:rsid w:val="00973877"/>
    <w:rsid w:val="00973BC1"/>
    <w:rsid w:val="009742E0"/>
    <w:rsid w:val="009742EA"/>
    <w:rsid w:val="00974362"/>
    <w:rsid w:val="009744FE"/>
    <w:rsid w:val="0097455A"/>
    <w:rsid w:val="0097471F"/>
    <w:rsid w:val="0097480C"/>
    <w:rsid w:val="00974932"/>
    <w:rsid w:val="00974998"/>
    <w:rsid w:val="009749AA"/>
    <w:rsid w:val="00974A82"/>
    <w:rsid w:val="00974BE6"/>
    <w:rsid w:val="00974C09"/>
    <w:rsid w:val="0097537C"/>
    <w:rsid w:val="00975418"/>
    <w:rsid w:val="00975C16"/>
    <w:rsid w:val="0097606B"/>
    <w:rsid w:val="009760DB"/>
    <w:rsid w:val="0097687D"/>
    <w:rsid w:val="009769E5"/>
    <w:rsid w:val="00976C16"/>
    <w:rsid w:val="00976C53"/>
    <w:rsid w:val="00977053"/>
    <w:rsid w:val="009770E3"/>
    <w:rsid w:val="009774C4"/>
    <w:rsid w:val="009774E4"/>
    <w:rsid w:val="00977C36"/>
    <w:rsid w:val="0098008D"/>
    <w:rsid w:val="009803E6"/>
    <w:rsid w:val="009806A9"/>
    <w:rsid w:val="0098077D"/>
    <w:rsid w:val="00980CAB"/>
    <w:rsid w:val="009812C2"/>
    <w:rsid w:val="009813BF"/>
    <w:rsid w:val="00981778"/>
    <w:rsid w:val="0098180E"/>
    <w:rsid w:val="00981A0F"/>
    <w:rsid w:val="00981D12"/>
    <w:rsid w:val="00981D6D"/>
    <w:rsid w:val="00981E11"/>
    <w:rsid w:val="00982012"/>
    <w:rsid w:val="009820AC"/>
    <w:rsid w:val="009823E5"/>
    <w:rsid w:val="00982468"/>
    <w:rsid w:val="0098252D"/>
    <w:rsid w:val="00982DDF"/>
    <w:rsid w:val="00983670"/>
    <w:rsid w:val="00983738"/>
    <w:rsid w:val="00983839"/>
    <w:rsid w:val="00983A40"/>
    <w:rsid w:val="00983B61"/>
    <w:rsid w:val="00983E18"/>
    <w:rsid w:val="00984358"/>
    <w:rsid w:val="00984687"/>
    <w:rsid w:val="009846F5"/>
    <w:rsid w:val="00984A32"/>
    <w:rsid w:val="00984D08"/>
    <w:rsid w:val="00984DE1"/>
    <w:rsid w:val="00984FAF"/>
    <w:rsid w:val="00984FC0"/>
    <w:rsid w:val="00985070"/>
    <w:rsid w:val="00985360"/>
    <w:rsid w:val="009856ED"/>
    <w:rsid w:val="00985723"/>
    <w:rsid w:val="009859F7"/>
    <w:rsid w:val="00985AA4"/>
    <w:rsid w:val="00985AF7"/>
    <w:rsid w:val="00985D2C"/>
    <w:rsid w:val="00985D5C"/>
    <w:rsid w:val="00986136"/>
    <w:rsid w:val="00986567"/>
    <w:rsid w:val="009866B4"/>
    <w:rsid w:val="00986E68"/>
    <w:rsid w:val="0098767C"/>
    <w:rsid w:val="00987925"/>
    <w:rsid w:val="00987C57"/>
    <w:rsid w:val="00987D8A"/>
    <w:rsid w:val="00987EB8"/>
    <w:rsid w:val="0099000F"/>
    <w:rsid w:val="00990668"/>
    <w:rsid w:val="00990694"/>
    <w:rsid w:val="00990891"/>
    <w:rsid w:val="00990CD3"/>
    <w:rsid w:val="00990EFC"/>
    <w:rsid w:val="00990F35"/>
    <w:rsid w:val="00991354"/>
    <w:rsid w:val="009915A4"/>
    <w:rsid w:val="009916B9"/>
    <w:rsid w:val="00991A2A"/>
    <w:rsid w:val="009924E5"/>
    <w:rsid w:val="00992BC8"/>
    <w:rsid w:val="00992C18"/>
    <w:rsid w:val="00993116"/>
    <w:rsid w:val="00993518"/>
    <w:rsid w:val="009936D0"/>
    <w:rsid w:val="009937C2"/>
    <w:rsid w:val="00993A5F"/>
    <w:rsid w:val="00993DB6"/>
    <w:rsid w:val="00993F8C"/>
    <w:rsid w:val="00994019"/>
    <w:rsid w:val="0099404C"/>
    <w:rsid w:val="009940A1"/>
    <w:rsid w:val="0099447D"/>
    <w:rsid w:val="0099455D"/>
    <w:rsid w:val="00994608"/>
    <w:rsid w:val="00994896"/>
    <w:rsid w:val="00994C2B"/>
    <w:rsid w:val="00994EE1"/>
    <w:rsid w:val="00994FE8"/>
    <w:rsid w:val="00995260"/>
    <w:rsid w:val="009953C4"/>
    <w:rsid w:val="0099547E"/>
    <w:rsid w:val="009956D0"/>
    <w:rsid w:val="009958CF"/>
    <w:rsid w:val="00995A0D"/>
    <w:rsid w:val="00995C4F"/>
    <w:rsid w:val="00995C91"/>
    <w:rsid w:val="00995D39"/>
    <w:rsid w:val="00995FCF"/>
    <w:rsid w:val="00996054"/>
    <w:rsid w:val="00996116"/>
    <w:rsid w:val="00996500"/>
    <w:rsid w:val="00996B9C"/>
    <w:rsid w:val="00996BFF"/>
    <w:rsid w:val="00996E24"/>
    <w:rsid w:val="00996F70"/>
    <w:rsid w:val="00996F9B"/>
    <w:rsid w:val="009970CB"/>
    <w:rsid w:val="00997141"/>
    <w:rsid w:val="009975CB"/>
    <w:rsid w:val="009975FA"/>
    <w:rsid w:val="0099799B"/>
    <w:rsid w:val="009A0239"/>
    <w:rsid w:val="009A0455"/>
    <w:rsid w:val="009A047A"/>
    <w:rsid w:val="009A04FD"/>
    <w:rsid w:val="009A098E"/>
    <w:rsid w:val="009A0BFD"/>
    <w:rsid w:val="009A0ECC"/>
    <w:rsid w:val="009A1481"/>
    <w:rsid w:val="009A1501"/>
    <w:rsid w:val="009A1618"/>
    <w:rsid w:val="009A164D"/>
    <w:rsid w:val="009A1769"/>
    <w:rsid w:val="009A18E8"/>
    <w:rsid w:val="009A19F9"/>
    <w:rsid w:val="009A1F34"/>
    <w:rsid w:val="009A26B9"/>
    <w:rsid w:val="009A2970"/>
    <w:rsid w:val="009A2F6D"/>
    <w:rsid w:val="009A33C7"/>
    <w:rsid w:val="009A36B6"/>
    <w:rsid w:val="009A3B6E"/>
    <w:rsid w:val="009A3D61"/>
    <w:rsid w:val="009A4165"/>
    <w:rsid w:val="009A44A3"/>
    <w:rsid w:val="009A4674"/>
    <w:rsid w:val="009A468B"/>
    <w:rsid w:val="009A46C3"/>
    <w:rsid w:val="009A4FEB"/>
    <w:rsid w:val="009A5110"/>
    <w:rsid w:val="009A513D"/>
    <w:rsid w:val="009A5486"/>
    <w:rsid w:val="009A58CD"/>
    <w:rsid w:val="009A5D46"/>
    <w:rsid w:val="009A61B7"/>
    <w:rsid w:val="009A63BC"/>
    <w:rsid w:val="009A658B"/>
    <w:rsid w:val="009A6752"/>
    <w:rsid w:val="009A6FD4"/>
    <w:rsid w:val="009A719E"/>
    <w:rsid w:val="009A721E"/>
    <w:rsid w:val="009A7BCC"/>
    <w:rsid w:val="009A7D85"/>
    <w:rsid w:val="009B0156"/>
    <w:rsid w:val="009B01D4"/>
    <w:rsid w:val="009B02F5"/>
    <w:rsid w:val="009B0302"/>
    <w:rsid w:val="009B067C"/>
    <w:rsid w:val="009B0885"/>
    <w:rsid w:val="009B0CC4"/>
    <w:rsid w:val="009B0D5F"/>
    <w:rsid w:val="009B0F7C"/>
    <w:rsid w:val="009B0F95"/>
    <w:rsid w:val="009B116F"/>
    <w:rsid w:val="009B1339"/>
    <w:rsid w:val="009B14D1"/>
    <w:rsid w:val="009B152E"/>
    <w:rsid w:val="009B17DE"/>
    <w:rsid w:val="009B1AEC"/>
    <w:rsid w:val="009B1BEE"/>
    <w:rsid w:val="009B1D3C"/>
    <w:rsid w:val="009B1ED7"/>
    <w:rsid w:val="009B2173"/>
    <w:rsid w:val="009B2392"/>
    <w:rsid w:val="009B272F"/>
    <w:rsid w:val="009B2756"/>
    <w:rsid w:val="009B29B7"/>
    <w:rsid w:val="009B2A98"/>
    <w:rsid w:val="009B35CB"/>
    <w:rsid w:val="009B36C9"/>
    <w:rsid w:val="009B3B4E"/>
    <w:rsid w:val="009B3F7A"/>
    <w:rsid w:val="009B407F"/>
    <w:rsid w:val="009B4109"/>
    <w:rsid w:val="009B46FE"/>
    <w:rsid w:val="009B4E6B"/>
    <w:rsid w:val="009B4FAD"/>
    <w:rsid w:val="009B51CA"/>
    <w:rsid w:val="009B51FA"/>
    <w:rsid w:val="009B56EC"/>
    <w:rsid w:val="009B575C"/>
    <w:rsid w:val="009B584C"/>
    <w:rsid w:val="009B5A5D"/>
    <w:rsid w:val="009B5D6F"/>
    <w:rsid w:val="009B62EB"/>
    <w:rsid w:val="009B63EF"/>
    <w:rsid w:val="009B69F8"/>
    <w:rsid w:val="009B6E0B"/>
    <w:rsid w:val="009B7033"/>
    <w:rsid w:val="009B74F8"/>
    <w:rsid w:val="009B7851"/>
    <w:rsid w:val="009B79D8"/>
    <w:rsid w:val="009C0185"/>
    <w:rsid w:val="009C0436"/>
    <w:rsid w:val="009C058B"/>
    <w:rsid w:val="009C0BC2"/>
    <w:rsid w:val="009C0D36"/>
    <w:rsid w:val="009C0D7A"/>
    <w:rsid w:val="009C0F26"/>
    <w:rsid w:val="009C106A"/>
    <w:rsid w:val="009C122E"/>
    <w:rsid w:val="009C1644"/>
    <w:rsid w:val="009C1920"/>
    <w:rsid w:val="009C1CD2"/>
    <w:rsid w:val="009C1FC2"/>
    <w:rsid w:val="009C241A"/>
    <w:rsid w:val="009C25E2"/>
    <w:rsid w:val="009C2B48"/>
    <w:rsid w:val="009C2BC1"/>
    <w:rsid w:val="009C2FE7"/>
    <w:rsid w:val="009C2FFC"/>
    <w:rsid w:val="009C3053"/>
    <w:rsid w:val="009C346C"/>
    <w:rsid w:val="009C3567"/>
    <w:rsid w:val="009C357A"/>
    <w:rsid w:val="009C3B66"/>
    <w:rsid w:val="009C3E27"/>
    <w:rsid w:val="009C4375"/>
    <w:rsid w:val="009C44DB"/>
    <w:rsid w:val="009C5655"/>
    <w:rsid w:val="009C565D"/>
    <w:rsid w:val="009C5A81"/>
    <w:rsid w:val="009C5AC7"/>
    <w:rsid w:val="009C5ACD"/>
    <w:rsid w:val="009C5F0A"/>
    <w:rsid w:val="009C6B5C"/>
    <w:rsid w:val="009C6E7A"/>
    <w:rsid w:val="009C6F49"/>
    <w:rsid w:val="009C6FF3"/>
    <w:rsid w:val="009C767E"/>
    <w:rsid w:val="009C77B5"/>
    <w:rsid w:val="009C7879"/>
    <w:rsid w:val="009C795A"/>
    <w:rsid w:val="009C7B1C"/>
    <w:rsid w:val="009C7C83"/>
    <w:rsid w:val="009D050F"/>
    <w:rsid w:val="009D0B66"/>
    <w:rsid w:val="009D0D8C"/>
    <w:rsid w:val="009D16AC"/>
    <w:rsid w:val="009D171E"/>
    <w:rsid w:val="009D1AE8"/>
    <w:rsid w:val="009D1CF5"/>
    <w:rsid w:val="009D1EB3"/>
    <w:rsid w:val="009D21A8"/>
    <w:rsid w:val="009D2B8F"/>
    <w:rsid w:val="009D2C48"/>
    <w:rsid w:val="009D2F38"/>
    <w:rsid w:val="009D32BF"/>
    <w:rsid w:val="009D3470"/>
    <w:rsid w:val="009D3486"/>
    <w:rsid w:val="009D3487"/>
    <w:rsid w:val="009D35BD"/>
    <w:rsid w:val="009D3794"/>
    <w:rsid w:val="009D3B2C"/>
    <w:rsid w:val="009D3C42"/>
    <w:rsid w:val="009D3F28"/>
    <w:rsid w:val="009D4026"/>
    <w:rsid w:val="009D40D7"/>
    <w:rsid w:val="009D441E"/>
    <w:rsid w:val="009D4670"/>
    <w:rsid w:val="009D49E9"/>
    <w:rsid w:val="009D4A11"/>
    <w:rsid w:val="009D4A1A"/>
    <w:rsid w:val="009D4D65"/>
    <w:rsid w:val="009D4D85"/>
    <w:rsid w:val="009D50A9"/>
    <w:rsid w:val="009D50FF"/>
    <w:rsid w:val="009D5287"/>
    <w:rsid w:val="009D53E7"/>
    <w:rsid w:val="009D5828"/>
    <w:rsid w:val="009D5FD2"/>
    <w:rsid w:val="009D5FF5"/>
    <w:rsid w:val="009D6103"/>
    <w:rsid w:val="009D612F"/>
    <w:rsid w:val="009D6366"/>
    <w:rsid w:val="009D66D4"/>
    <w:rsid w:val="009D6EBE"/>
    <w:rsid w:val="009D72B1"/>
    <w:rsid w:val="009D7481"/>
    <w:rsid w:val="009D7487"/>
    <w:rsid w:val="009D7A48"/>
    <w:rsid w:val="009D7B27"/>
    <w:rsid w:val="009E04BB"/>
    <w:rsid w:val="009E0516"/>
    <w:rsid w:val="009E0560"/>
    <w:rsid w:val="009E05E1"/>
    <w:rsid w:val="009E0C06"/>
    <w:rsid w:val="009E0C58"/>
    <w:rsid w:val="009E0CCB"/>
    <w:rsid w:val="009E0DEF"/>
    <w:rsid w:val="009E0F53"/>
    <w:rsid w:val="009E10F3"/>
    <w:rsid w:val="009E1184"/>
    <w:rsid w:val="009E18C4"/>
    <w:rsid w:val="009E1997"/>
    <w:rsid w:val="009E1B7B"/>
    <w:rsid w:val="009E1F22"/>
    <w:rsid w:val="009E2214"/>
    <w:rsid w:val="009E2418"/>
    <w:rsid w:val="009E2444"/>
    <w:rsid w:val="009E2571"/>
    <w:rsid w:val="009E259F"/>
    <w:rsid w:val="009E291A"/>
    <w:rsid w:val="009E2D8C"/>
    <w:rsid w:val="009E300D"/>
    <w:rsid w:val="009E31C3"/>
    <w:rsid w:val="009E35E8"/>
    <w:rsid w:val="009E3819"/>
    <w:rsid w:val="009E392B"/>
    <w:rsid w:val="009E3AEB"/>
    <w:rsid w:val="009E3CAE"/>
    <w:rsid w:val="009E3D1E"/>
    <w:rsid w:val="009E3DC0"/>
    <w:rsid w:val="009E3E89"/>
    <w:rsid w:val="009E405D"/>
    <w:rsid w:val="009E436F"/>
    <w:rsid w:val="009E4736"/>
    <w:rsid w:val="009E4789"/>
    <w:rsid w:val="009E495C"/>
    <w:rsid w:val="009E4A39"/>
    <w:rsid w:val="009E50F9"/>
    <w:rsid w:val="009E562D"/>
    <w:rsid w:val="009E572E"/>
    <w:rsid w:val="009E576C"/>
    <w:rsid w:val="009E5908"/>
    <w:rsid w:val="009E5D6A"/>
    <w:rsid w:val="009E5EE6"/>
    <w:rsid w:val="009E5FA5"/>
    <w:rsid w:val="009E613B"/>
    <w:rsid w:val="009E6463"/>
    <w:rsid w:val="009E6629"/>
    <w:rsid w:val="009E66C8"/>
    <w:rsid w:val="009E6963"/>
    <w:rsid w:val="009E6D42"/>
    <w:rsid w:val="009E6EF6"/>
    <w:rsid w:val="009E725B"/>
    <w:rsid w:val="009E7574"/>
    <w:rsid w:val="009E7902"/>
    <w:rsid w:val="009E7C76"/>
    <w:rsid w:val="009E7D0C"/>
    <w:rsid w:val="009E7F63"/>
    <w:rsid w:val="009E7F94"/>
    <w:rsid w:val="009F0346"/>
    <w:rsid w:val="009F0433"/>
    <w:rsid w:val="009F06F0"/>
    <w:rsid w:val="009F0782"/>
    <w:rsid w:val="009F141D"/>
    <w:rsid w:val="009F1ACA"/>
    <w:rsid w:val="009F1D7B"/>
    <w:rsid w:val="009F1E3E"/>
    <w:rsid w:val="009F1E63"/>
    <w:rsid w:val="009F1E71"/>
    <w:rsid w:val="009F1F6C"/>
    <w:rsid w:val="009F2CEB"/>
    <w:rsid w:val="009F3006"/>
    <w:rsid w:val="009F3653"/>
    <w:rsid w:val="009F3810"/>
    <w:rsid w:val="009F3B68"/>
    <w:rsid w:val="009F3CDD"/>
    <w:rsid w:val="009F4017"/>
    <w:rsid w:val="009F4035"/>
    <w:rsid w:val="009F41A2"/>
    <w:rsid w:val="009F435A"/>
    <w:rsid w:val="009F44CC"/>
    <w:rsid w:val="009F4793"/>
    <w:rsid w:val="009F5279"/>
    <w:rsid w:val="009F53FB"/>
    <w:rsid w:val="009F542A"/>
    <w:rsid w:val="009F5A89"/>
    <w:rsid w:val="009F5AE3"/>
    <w:rsid w:val="009F5CBD"/>
    <w:rsid w:val="009F5CF9"/>
    <w:rsid w:val="009F600D"/>
    <w:rsid w:val="009F6109"/>
    <w:rsid w:val="009F6424"/>
    <w:rsid w:val="009F6560"/>
    <w:rsid w:val="009F686F"/>
    <w:rsid w:val="009F6AC7"/>
    <w:rsid w:val="009F6BEF"/>
    <w:rsid w:val="009F6F6B"/>
    <w:rsid w:val="009F7286"/>
    <w:rsid w:val="009F7B79"/>
    <w:rsid w:val="009F7BB7"/>
    <w:rsid w:val="009F7F16"/>
    <w:rsid w:val="00A001CD"/>
    <w:rsid w:val="00A0032B"/>
    <w:rsid w:val="00A0037D"/>
    <w:rsid w:val="00A00714"/>
    <w:rsid w:val="00A008FD"/>
    <w:rsid w:val="00A00CA5"/>
    <w:rsid w:val="00A00DC5"/>
    <w:rsid w:val="00A00EAE"/>
    <w:rsid w:val="00A0115E"/>
    <w:rsid w:val="00A01240"/>
    <w:rsid w:val="00A0193D"/>
    <w:rsid w:val="00A020D4"/>
    <w:rsid w:val="00A024D4"/>
    <w:rsid w:val="00A025DA"/>
    <w:rsid w:val="00A02958"/>
    <w:rsid w:val="00A02993"/>
    <w:rsid w:val="00A02EB8"/>
    <w:rsid w:val="00A02F47"/>
    <w:rsid w:val="00A03111"/>
    <w:rsid w:val="00A03268"/>
    <w:rsid w:val="00A036E3"/>
    <w:rsid w:val="00A03782"/>
    <w:rsid w:val="00A03AE0"/>
    <w:rsid w:val="00A0428A"/>
    <w:rsid w:val="00A04A86"/>
    <w:rsid w:val="00A04D69"/>
    <w:rsid w:val="00A04FB3"/>
    <w:rsid w:val="00A0504E"/>
    <w:rsid w:val="00A05474"/>
    <w:rsid w:val="00A054C5"/>
    <w:rsid w:val="00A05904"/>
    <w:rsid w:val="00A05B46"/>
    <w:rsid w:val="00A05E0C"/>
    <w:rsid w:val="00A05EC5"/>
    <w:rsid w:val="00A06256"/>
    <w:rsid w:val="00A06276"/>
    <w:rsid w:val="00A06762"/>
    <w:rsid w:val="00A0695D"/>
    <w:rsid w:val="00A069D1"/>
    <w:rsid w:val="00A06A6D"/>
    <w:rsid w:val="00A06BED"/>
    <w:rsid w:val="00A06C1E"/>
    <w:rsid w:val="00A06D0E"/>
    <w:rsid w:val="00A0747B"/>
    <w:rsid w:val="00A075B5"/>
    <w:rsid w:val="00A07AF3"/>
    <w:rsid w:val="00A07AFE"/>
    <w:rsid w:val="00A07EEB"/>
    <w:rsid w:val="00A07F0B"/>
    <w:rsid w:val="00A10063"/>
    <w:rsid w:val="00A100CA"/>
    <w:rsid w:val="00A1079C"/>
    <w:rsid w:val="00A108B0"/>
    <w:rsid w:val="00A1099C"/>
    <w:rsid w:val="00A10B9B"/>
    <w:rsid w:val="00A10CFB"/>
    <w:rsid w:val="00A10F8C"/>
    <w:rsid w:val="00A11228"/>
    <w:rsid w:val="00A113A6"/>
    <w:rsid w:val="00A115C1"/>
    <w:rsid w:val="00A11853"/>
    <w:rsid w:val="00A11B34"/>
    <w:rsid w:val="00A11BEE"/>
    <w:rsid w:val="00A11D05"/>
    <w:rsid w:val="00A12736"/>
    <w:rsid w:val="00A12760"/>
    <w:rsid w:val="00A128B9"/>
    <w:rsid w:val="00A129BA"/>
    <w:rsid w:val="00A12E6A"/>
    <w:rsid w:val="00A13020"/>
    <w:rsid w:val="00A1387F"/>
    <w:rsid w:val="00A13931"/>
    <w:rsid w:val="00A1399E"/>
    <w:rsid w:val="00A13A75"/>
    <w:rsid w:val="00A13D5A"/>
    <w:rsid w:val="00A13FAF"/>
    <w:rsid w:val="00A147A1"/>
    <w:rsid w:val="00A147F4"/>
    <w:rsid w:val="00A14ABB"/>
    <w:rsid w:val="00A14E49"/>
    <w:rsid w:val="00A14F18"/>
    <w:rsid w:val="00A1523F"/>
    <w:rsid w:val="00A15295"/>
    <w:rsid w:val="00A155B5"/>
    <w:rsid w:val="00A15667"/>
    <w:rsid w:val="00A158D9"/>
    <w:rsid w:val="00A1592B"/>
    <w:rsid w:val="00A15AC6"/>
    <w:rsid w:val="00A15B74"/>
    <w:rsid w:val="00A15EF2"/>
    <w:rsid w:val="00A16194"/>
    <w:rsid w:val="00A161A7"/>
    <w:rsid w:val="00A16288"/>
    <w:rsid w:val="00A16297"/>
    <w:rsid w:val="00A16327"/>
    <w:rsid w:val="00A1680A"/>
    <w:rsid w:val="00A169C3"/>
    <w:rsid w:val="00A169D9"/>
    <w:rsid w:val="00A16C10"/>
    <w:rsid w:val="00A16EBE"/>
    <w:rsid w:val="00A16F0C"/>
    <w:rsid w:val="00A16F91"/>
    <w:rsid w:val="00A17023"/>
    <w:rsid w:val="00A17266"/>
    <w:rsid w:val="00A177F3"/>
    <w:rsid w:val="00A1782D"/>
    <w:rsid w:val="00A17859"/>
    <w:rsid w:val="00A1791C"/>
    <w:rsid w:val="00A179DA"/>
    <w:rsid w:val="00A17A0A"/>
    <w:rsid w:val="00A17B03"/>
    <w:rsid w:val="00A17DCA"/>
    <w:rsid w:val="00A2009B"/>
    <w:rsid w:val="00A205F7"/>
    <w:rsid w:val="00A2082A"/>
    <w:rsid w:val="00A20D93"/>
    <w:rsid w:val="00A21053"/>
    <w:rsid w:val="00A21A83"/>
    <w:rsid w:val="00A21AEF"/>
    <w:rsid w:val="00A21F8A"/>
    <w:rsid w:val="00A228A4"/>
    <w:rsid w:val="00A2290B"/>
    <w:rsid w:val="00A22910"/>
    <w:rsid w:val="00A22931"/>
    <w:rsid w:val="00A22F23"/>
    <w:rsid w:val="00A230AE"/>
    <w:rsid w:val="00A23121"/>
    <w:rsid w:val="00A23338"/>
    <w:rsid w:val="00A233CE"/>
    <w:rsid w:val="00A23451"/>
    <w:rsid w:val="00A23AB1"/>
    <w:rsid w:val="00A23D13"/>
    <w:rsid w:val="00A24029"/>
    <w:rsid w:val="00A24231"/>
    <w:rsid w:val="00A24388"/>
    <w:rsid w:val="00A247B9"/>
    <w:rsid w:val="00A24AFA"/>
    <w:rsid w:val="00A24B5F"/>
    <w:rsid w:val="00A24BA7"/>
    <w:rsid w:val="00A24ED6"/>
    <w:rsid w:val="00A2504D"/>
    <w:rsid w:val="00A2567A"/>
    <w:rsid w:val="00A25996"/>
    <w:rsid w:val="00A25A9E"/>
    <w:rsid w:val="00A25C08"/>
    <w:rsid w:val="00A25CCC"/>
    <w:rsid w:val="00A25F89"/>
    <w:rsid w:val="00A2608C"/>
    <w:rsid w:val="00A26306"/>
    <w:rsid w:val="00A267E6"/>
    <w:rsid w:val="00A26F01"/>
    <w:rsid w:val="00A27BC7"/>
    <w:rsid w:val="00A30178"/>
    <w:rsid w:val="00A30514"/>
    <w:rsid w:val="00A30929"/>
    <w:rsid w:val="00A309B1"/>
    <w:rsid w:val="00A30C6C"/>
    <w:rsid w:val="00A30E1E"/>
    <w:rsid w:val="00A31301"/>
    <w:rsid w:val="00A31566"/>
    <w:rsid w:val="00A315E7"/>
    <w:rsid w:val="00A316E3"/>
    <w:rsid w:val="00A3179E"/>
    <w:rsid w:val="00A318EC"/>
    <w:rsid w:val="00A31B72"/>
    <w:rsid w:val="00A31D74"/>
    <w:rsid w:val="00A322D5"/>
    <w:rsid w:val="00A326A9"/>
    <w:rsid w:val="00A32ABC"/>
    <w:rsid w:val="00A32FBB"/>
    <w:rsid w:val="00A332DC"/>
    <w:rsid w:val="00A334C1"/>
    <w:rsid w:val="00A33A14"/>
    <w:rsid w:val="00A33D8F"/>
    <w:rsid w:val="00A33EAA"/>
    <w:rsid w:val="00A34584"/>
    <w:rsid w:val="00A34C1C"/>
    <w:rsid w:val="00A3504B"/>
    <w:rsid w:val="00A35092"/>
    <w:rsid w:val="00A352EC"/>
    <w:rsid w:val="00A35327"/>
    <w:rsid w:val="00A3542B"/>
    <w:rsid w:val="00A356D0"/>
    <w:rsid w:val="00A357C5"/>
    <w:rsid w:val="00A357EB"/>
    <w:rsid w:val="00A35871"/>
    <w:rsid w:val="00A35996"/>
    <w:rsid w:val="00A359F4"/>
    <w:rsid w:val="00A3603D"/>
    <w:rsid w:val="00A3613B"/>
    <w:rsid w:val="00A362C7"/>
    <w:rsid w:val="00A367C1"/>
    <w:rsid w:val="00A36A6D"/>
    <w:rsid w:val="00A36B10"/>
    <w:rsid w:val="00A37149"/>
    <w:rsid w:val="00A374E0"/>
    <w:rsid w:val="00A375D5"/>
    <w:rsid w:val="00A377C9"/>
    <w:rsid w:val="00A37866"/>
    <w:rsid w:val="00A37D37"/>
    <w:rsid w:val="00A40046"/>
    <w:rsid w:val="00A40235"/>
    <w:rsid w:val="00A406AB"/>
    <w:rsid w:val="00A40756"/>
    <w:rsid w:val="00A4078A"/>
    <w:rsid w:val="00A40984"/>
    <w:rsid w:val="00A40F61"/>
    <w:rsid w:val="00A40F8F"/>
    <w:rsid w:val="00A411CB"/>
    <w:rsid w:val="00A41AEB"/>
    <w:rsid w:val="00A41B9D"/>
    <w:rsid w:val="00A41E1E"/>
    <w:rsid w:val="00A41F63"/>
    <w:rsid w:val="00A42992"/>
    <w:rsid w:val="00A42E3D"/>
    <w:rsid w:val="00A43678"/>
    <w:rsid w:val="00A437A3"/>
    <w:rsid w:val="00A4383F"/>
    <w:rsid w:val="00A4386D"/>
    <w:rsid w:val="00A43988"/>
    <w:rsid w:val="00A43D34"/>
    <w:rsid w:val="00A43D5A"/>
    <w:rsid w:val="00A43F02"/>
    <w:rsid w:val="00A44028"/>
    <w:rsid w:val="00A44679"/>
    <w:rsid w:val="00A44BF3"/>
    <w:rsid w:val="00A44C26"/>
    <w:rsid w:val="00A44EF0"/>
    <w:rsid w:val="00A44F6D"/>
    <w:rsid w:val="00A45A7B"/>
    <w:rsid w:val="00A45DF7"/>
    <w:rsid w:val="00A464DA"/>
    <w:rsid w:val="00A4650F"/>
    <w:rsid w:val="00A46663"/>
    <w:rsid w:val="00A46677"/>
    <w:rsid w:val="00A4680E"/>
    <w:rsid w:val="00A46987"/>
    <w:rsid w:val="00A46B1F"/>
    <w:rsid w:val="00A47339"/>
    <w:rsid w:val="00A476CB"/>
    <w:rsid w:val="00A50D9A"/>
    <w:rsid w:val="00A50FA5"/>
    <w:rsid w:val="00A518DF"/>
    <w:rsid w:val="00A51909"/>
    <w:rsid w:val="00A51C28"/>
    <w:rsid w:val="00A51E8F"/>
    <w:rsid w:val="00A51F50"/>
    <w:rsid w:val="00A51F93"/>
    <w:rsid w:val="00A5214D"/>
    <w:rsid w:val="00A52275"/>
    <w:rsid w:val="00A52559"/>
    <w:rsid w:val="00A52611"/>
    <w:rsid w:val="00A529B0"/>
    <w:rsid w:val="00A52A2E"/>
    <w:rsid w:val="00A531A6"/>
    <w:rsid w:val="00A538E6"/>
    <w:rsid w:val="00A53DDE"/>
    <w:rsid w:val="00A53EDC"/>
    <w:rsid w:val="00A53F30"/>
    <w:rsid w:val="00A542B6"/>
    <w:rsid w:val="00A544F9"/>
    <w:rsid w:val="00A5489F"/>
    <w:rsid w:val="00A55186"/>
    <w:rsid w:val="00A5543D"/>
    <w:rsid w:val="00A55A31"/>
    <w:rsid w:val="00A55B55"/>
    <w:rsid w:val="00A55FD6"/>
    <w:rsid w:val="00A56297"/>
    <w:rsid w:val="00A56C46"/>
    <w:rsid w:val="00A57276"/>
    <w:rsid w:val="00A57433"/>
    <w:rsid w:val="00A57BFD"/>
    <w:rsid w:val="00A57DEC"/>
    <w:rsid w:val="00A57EAC"/>
    <w:rsid w:val="00A57FE4"/>
    <w:rsid w:val="00A60085"/>
    <w:rsid w:val="00A60221"/>
    <w:rsid w:val="00A60391"/>
    <w:rsid w:val="00A60C72"/>
    <w:rsid w:val="00A60D58"/>
    <w:rsid w:val="00A60F3E"/>
    <w:rsid w:val="00A61050"/>
    <w:rsid w:val="00A61310"/>
    <w:rsid w:val="00A61404"/>
    <w:rsid w:val="00A61495"/>
    <w:rsid w:val="00A617E6"/>
    <w:rsid w:val="00A61832"/>
    <w:rsid w:val="00A61B20"/>
    <w:rsid w:val="00A61E99"/>
    <w:rsid w:val="00A61FFC"/>
    <w:rsid w:val="00A621DD"/>
    <w:rsid w:val="00A6250C"/>
    <w:rsid w:val="00A62EE3"/>
    <w:rsid w:val="00A63473"/>
    <w:rsid w:val="00A638D1"/>
    <w:rsid w:val="00A63C47"/>
    <w:rsid w:val="00A64197"/>
    <w:rsid w:val="00A642B1"/>
    <w:rsid w:val="00A6445B"/>
    <w:rsid w:val="00A64480"/>
    <w:rsid w:val="00A6456C"/>
    <w:rsid w:val="00A64728"/>
    <w:rsid w:val="00A64BBB"/>
    <w:rsid w:val="00A64E0F"/>
    <w:rsid w:val="00A6513A"/>
    <w:rsid w:val="00A65935"/>
    <w:rsid w:val="00A65B96"/>
    <w:rsid w:val="00A65CCD"/>
    <w:rsid w:val="00A65E34"/>
    <w:rsid w:val="00A660B5"/>
    <w:rsid w:val="00A668FC"/>
    <w:rsid w:val="00A66B12"/>
    <w:rsid w:val="00A67292"/>
    <w:rsid w:val="00A67AED"/>
    <w:rsid w:val="00A67B19"/>
    <w:rsid w:val="00A67B70"/>
    <w:rsid w:val="00A67D1D"/>
    <w:rsid w:val="00A67F45"/>
    <w:rsid w:val="00A67FC7"/>
    <w:rsid w:val="00A70399"/>
    <w:rsid w:val="00A7061F"/>
    <w:rsid w:val="00A70AA5"/>
    <w:rsid w:val="00A71139"/>
    <w:rsid w:val="00A71144"/>
    <w:rsid w:val="00A7115E"/>
    <w:rsid w:val="00A7167A"/>
    <w:rsid w:val="00A71B2B"/>
    <w:rsid w:val="00A71B6A"/>
    <w:rsid w:val="00A7235D"/>
    <w:rsid w:val="00A72AFC"/>
    <w:rsid w:val="00A72BE4"/>
    <w:rsid w:val="00A72D13"/>
    <w:rsid w:val="00A72E83"/>
    <w:rsid w:val="00A732DF"/>
    <w:rsid w:val="00A738B5"/>
    <w:rsid w:val="00A738CA"/>
    <w:rsid w:val="00A738FB"/>
    <w:rsid w:val="00A7396F"/>
    <w:rsid w:val="00A73A5B"/>
    <w:rsid w:val="00A73ACA"/>
    <w:rsid w:val="00A73B0A"/>
    <w:rsid w:val="00A73C34"/>
    <w:rsid w:val="00A73C8D"/>
    <w:rsid w:val="00A73F11"/>
    <w:rsid w:val="00A7439F"/>
    <w:rsid w:val="00A7449F"/>
    <w:rsid w:val="00A744D2"/>
    <w:rsid w:val="00A74598"/>
    <w:rsid w:val="00A7467E"/>
    <w:rsid w:val="00A748A4"/>
    <w:rsid w:val="00A748B2"/>
    <w:rsid w:val="00A7493D"/>
    <w:rsid w:val="00A74E40"/>
    <w:rsid w:val="00A74F46"/>
    <w:rsid w:val="00A74F87"/>
    <w:rsid w:val="00A751B0"/>
    <w:rsid w:val="00A75370"/>
    <w:rsid w:val="00A75489"/>
    <w:rsid w:val="00A754E1"/>
    <w:rsid w:val="00A756EC"/>
    <w:rsid w:val="00A75A17"/>
    <w:rsid w:val="00A75B31"/>
    <w:rsid w:val="00A75BCA"/>
    <w:rsid w:val="00A75ED0"/>
    <w:rsid w:val="00A75F49"/>
    <w:rsid w:val="00A75F51"/>
    <w:rsid w:val="00A7637B"/>
    <w:rsid w:val="00A76CD0"/>
    <w:rsid w:val="00A77179"/>
    <w:rsid w:val="00A773D3"/>
    <w:rsid w:val="00A7772A"/>
    <w:rsid w:val="00A7799A"/>
    <w:rsid w:val="00A77A6B"/>
    <w:rsid w:val="00A77B71"/>
    <w:rsid w:val="00A8036C"/>
    <w:rsid w:val="00A8040A"/>
    <w:rsid w:val="00A80536"/>
    <w:rsid w:val="00A80AA2"/>
    <w:rsid w:val="00A80E05"/>
    <w:rsid w:val="00A80EFD"/>
    <w:rsid w:val="00A8184E"/>
    <w:rsid w:val="00A81890"/>
    <w:rsid w:val="00A818D1"/>
    <w:rsid w:val="00A81C4D"/>
    <w:rsid w:val="00A81CA9"/>
    <w:rsid w:val="00A81E67"/>
    <w:rsid w:val="00A82216"/>
    <w:rsid w:val="00A8237F"/>
    <w:rsid w:val="00A8243E"/>
    <w:rsid w:val="00A8283F"/>
    <w:rsid w:val="00A82BEC"/>
    <w:rsid w:val="00A82D1D"/>
    <w:rsid w:val="00A82DA7"/>
    <w:rsid w:val="00A83089"/>
    <w:rsid w:val="00A834E7"/>
    <w:rsid w:val="00A8393D"/>
    <w:rsid w:val="00A83D25"/>
    <w:rsid w:val="00A83F0E"/>
    <w:rsid w:val="00A84181"/>
    <w:rsid w:val="00A844F4"/>
    <w:rsid w:val="00A84A73"/>
    <w:rsid w:val="00A84B23"/>
    <w:rsid w:val="00A84FE8"/>
    <w:rsid w:val="00A85159"/>
    <w:rsid w:val="00A85542"/>
    <w:rsid w:val="00A85658"/>
    <w:rsid w:val="00A856D8"/>
    <w:rsid w:val="00A8580D"/>
    <w:rsid w:val="00A8584A"/>
    <w:rsid w:val="00A85F50"/>
    <w:rsid w:val="00A8636C"/>
    <w:rsid w:val="00A8641C"/>
    <w:rsid w:val="00A8686F"/>
    <w:rsid w:val="00A86BD6"/>
    <w:rsid w:val="00A86C0A"/>
    <w:rsid w:val="00A86E23"/>
    <w:rsid w:val="00A86F5B"/>
    <w:rsid w:val="00A87143"/>
    <w:rsid w:val="00A87274"/>
    <w:rsid w:val="00A87570"/>
    <w:rsid w:val="00A87653"/>
    <w:rsid w:val="00A879E0"/>
    <w:rsid w:val="00A87DBE"/>
    <w:rsid w:val="00A90051"/>
    <w:rsid w:val="00A9015F"/>
    <w:rsid w:val="00A901FC"/>
    <w:rsid w:val="00A90879"/>
    <w:rsid w:val="00A9091D"/>
    <w:rsid w:val="00A90935"/>
    <w:rsid w:val="00A910A3"/>
    <w:rsid w:val="00A91BB9"/>
    <w:rsid w:val="00A91BDA"/>
    <w:rsid w:val="00A91D7B"/>
    <w:rsid w:val="00A9202B"/>
    <w:rsid w:val="00A92D06"/>
    <w:rsid w:val="00A92D21"/>
    <w:rsid w:val="00A92DF1"/>
    <w:rsid w:val="00A92FC4"/>
    <w:rsid w:val="00A930C8"/>
    <w:rsid w:val="00A930FD"/>
    <w:rsid w:val="00A932C1"/>
    <w:rsid w:val="00A940C0"/>
    <w:rsid w:val="00A944D8"/>
    <w:rsid w:val="00A94618"/>
    <w:rsid w:val="00A94860"/>
    <w:rsid w:val="00A94C3A"/>
    <w:rsid w:val="00A94DB9"/>
    <w:rsid w:val="00A94DE7"/>
    <w:rsid w:val="00A94E3D"/>
    <w:rsid w:val="00A94FA2"/>
    <w:rsid w:val="00A95275"/>
    <w:rsid w:val="00A95616"/>
    <w:rsid w:val="00A9587A"/>
    <w:rsid w:val="00A95C93"/>
    <w:rsid w:val="00A95CED"/>
    <w:rsid w:val="00A96857"/>
    <w:rsid w:val="00A96AD0"/>
    <w:rsid w:val="00A96AF7"/>
    <w:rsid w:val="00A96B24"/>
    <w:rsid w:val="00A96BF7"/>
    <w:rsid w:val="00A96E6D"/>
    <w:rsid w:val="00A97191"/>
    <w:rsid w:val="00A97520"/>
    <w:rsid w:val="00A97570"/>
    <w:rsid w:val="00A978C1"/>
    <w:rsid w:val="00A97D13"/>
    <w:rsid w:val="00A9B20C"/>
    <w:rsid w:val="00AA015B"/>
    <w:rsid w:val="00AA0575"/>
    <w:rsid w:val="00AA068E"/>
    <w:rsid w:val="00AA084E"/>
    <w:rsid w:val="00AA0BBC"/>
    <w:rsid w:val="00AA0C3B"/>
    <w:rsid w:val="00AA0F08"/>
    <w:rsid w:val="00AA1498"/>
    <w:rsid w:val="00AA1529"/>
    <w:rsid w:val="00AA17C0"/>
    <w:rsid w:val="00AA1953"/>
    <w:rsid w:val="00AA1A09"/>
    <w:rsid w:val="00AA1BF1"/>
    <w:rsid w:val="00AA1D1F"/>
    <w:rsid w:val="00AA26AB"/>
    <w:rsid w:val="00AA2982"/>
    <w:rsid w:val="00AA2B31"/>
    <w:rsid w:val="00AA2DA7"/>
    <w:rsid w:val="00AA2E90"/>
    <w:rsid w:val="00AA2F82"/>
    <w:rsid w:val="00AA33A6"/>
    <w:rsid w:val="00AA341B"/>
    <w:rsid w:val="00AA3729"/>
    <w:rsid w:val="00AA376F"/>
    <w:rsid w:val="00AA38AA"/>
    <w:rsid w:val="00AA3B37"/>
    <w:rsid w:val="00AA45BB"/>
    <w:rsid w:val="00AA4606"/>
    <w:rsid w:val="00AA48B5"/>
    <w:rsid w:val="00AA4B16"/>
    <w:rsid w:val="00AA4D19"/>
    <w:rsid w:val="00AA4EE1"/>
    <w:rsid w:val="00AA4FFD"/>
    <w:rsid w:val="00AA500F"/>
    <w:rsid w:val="00AA533A"/>
    <w:rsid w:val="00AA53F1"/>
    <w:rsid w:val="00AA5E19"/>
    <w:rsid w:val="00AA6033"/>
    <w:rsid w:val="00AA629C"/>
    <w:rsid w:val="00AA6696"/>
    <w:rsid w:val="00AA6D44"/>
    <w:rsid w:val="00AA7052"/>
    <w:rsid w:val="00AA7092"/>
    <w:rsid w:val="00AA7AE2"/>
    <w:rsid w:val="00AA7AF3"/>
    <w:rsid w:val="00AB00B7"/>
    <w:rsid w:val="00AB02BC"/>
    <w:rsid w:val="00AB0866"/>
    <w:rsid w:val="00AB09FF"/>
    <w:rsid w:val="00AB102E"/>
    <w:rsid w:val="00AB1914"/>
    <w:rsid w:val="00AB1A8C"/>
    <w:rsid w:val="00AB1DE0"/>
    <w:rsid w:val="00AB20C7"/>
    <w:rsid w:val="00AB2332"/>
    <w:rsid w:val="00AB2502"/>
    <w:rsid w:val="00AB2680"/>
    <w:rsid w:val="00AB32B8"/>
    <w:rsid w:val="00AB347C"/>
    <w:rsid w:val="00AB3629"/>
    <w:rsid w:val="00AB38A3"/>
    <w:rsid w:val="00AB3D49"/>
    <w:rsid w:val="00AB40F4"/>
    <w:rsid w:val="00AB4204"/>
    <w:rsid w:val="00AB4248"/>
    <w:rsid w:val="00AB46F9"/>
    <w:rsid w:val="00AB50ED"/>
    <w:rsid w:val="00AB5106"/>
    <w:rsid w:val="00AB519C"/>
    <w:rsid w:val="00AB5231"/>
    <w:rsid w:val="00AB5339"/>
    <w:rsid w:val="00AB550F"/>
    <w:rsid w:val="00AB562D"/>
    <w:rsid w:val="00AB5A02"/>
    <w:rsid w:val="00AB5B3F"/>
    <w:rsid w:val="00AB5B7F"/>
    <w:rsid w:val="00AB5D7B"/>
    <w:rsid w:val="00AB61C6"/>
    <w:rsid w:val="00AB65E8"/>
    <w:rsid w:val="00AB66DB"/>
    <w:rsid w:val="00AB6ACD"/>
    <w:rsid w:val="00AB6FD1"/>
    <w:rsid w:val="00AB728E"/>
    <w:rsid w:val="00AB73F1"/>
    <w:rsid w:val="00AB73F3"/>
    <w:rsid w:val="00AB7530"/>
    <w:rsid w:val="00AB78EE"/>
    <w:rsid w:val="00AB7C76"/>
    <w:rsid w:val="00AC0105"/>
    <w:rsid w:val="00AC01C8"/>
    <w:rsid w:val="00AC0204"/>
    <w:rsid w:val="00AC03F6"/>
    <w:rsid w:val="00AC049C"/>
    <w:rsid w:val="00AC05BE"/>
    <w:rsid w:val="00AC105C"/>
    <w:rsid w:val="00AC123E"/>
    <w:rsid w:val="00AC13DA"/>
    <w:rsid w:val="00AC1832"/>
    <w:rsid w:val="00AC1852"/>
    <w:rsid w:val="00AC198A"/>
    <w:rsid w:val="00AC1BE3"/>
    <w:rsid w:val="00AC1DB1"/>
    <w:rsid w:val="00AC261E"/>
    <w:rsid w:val="00AC29FC"/>
    <w:rsid w:val="00AC2A80"/>
    <w:rsid w:val="00AC2B24"/>
    <w:rsid w:val="00AC2EE9"/>
    <w:rsid w:val="00AC3388"/>
    <w:rsid w:val="00AC343C"/>
    <w:rsid w:val="00AC351A"/>
    <w:rsid w:val="00AC36C1"/>
    <w:rsid w:val="00AC3730"/>
    <w:rsid w:val="00AC3C0B"/>
    <w:rsid w:val="00AC3F87"/>
    <w:rsid w:val="00AC427C"/>
    <w:rsid w:val="00AC43BF"/>
    <w:rsid w:val="00AC4400"/>
    <w:rsid w:val="00AC4FDF"/>
    <w:rsid w:val="00AC5164"/>
    <w:rsid w:val="00AC54F4"/>
    <w:rsid w:val="00AC58F1"/>
    <w:rsid w:val="00AC5AFD"/>
    <w:rsid w:val="00AC6098"/>
    <w:rsid w:val="00AC6099"/>
    <w:rsid w:val="00AC623D"/>
    <w:rsid w:val="00AC64D7"/>
    <w:rsid w:val="00AC652A"/>
    <w:rsid w:val="00AC652C"/>
    <w:rsid w:val="00AC66D1"/>
    <w:rsid w:val="00AC707E"/>
    <w:rsid w:val="00AC7936"/>
    <w:rsid w:val="00AC7E3F"/>
    <w:rsid w:val="00AC7E42"/>
    <w:rsid w:val="00AD051C"/>
    <w:rsid w:val="00AD0532"/>
    <w:rsid w:val="00AD05FC"/>
    <w:rsid w:val="00AD092F"/>
    <w:rsid w:val="00AD09B3"/>
    <w:rsid w:val="00AD0B92"/>
    <w:rsid w:val="00AD0BA2"/>
    <w:rsid w:val="00AD12FA"/>
    <w:rsid w:val="00AD1359"/>
    <w:rsid w:val="00AD1474"/>
    <w:rsid w:val="00AD1523"/>
    <w:rsid w:val="00AD15D9"/>
    <w:rsid w:val="00AD1608"/>
    <w:rsid w:val="00AD1760"/>
    <w:rsid w:val="00AD1DD1"/>
    <w:rsid w:val="00AD20AF"/>
    <w:rsid w:val="00AD2113"/>
    <w:rsid w:val="00AD214C"/>
    <w:rsid w:val="00AD2207"/>
    <w:rsid w:val="00AD2C35"/>
    <w:rsid w:val="00AD2CF7"/>
    <w:rsid w:val="00AD361A"/>
    <w:rsid w:val="00AD43A3"/>
    <w:rsid w:val="00AD4819"/>
    <w:rsid w:val="00AD4B59"/>
    <w:rsid w:val="00AD4BC0"/>
    <w:rsid w:val="00AD4BD2"/>
    <w:rsid w:val="00AD4BEA"/>
    <w:rsid w:val="00AD4EDD"/>
    <w:rsid w:val="00AD529B"/>
    <w:rsid w:val="00AD572D"/>
    <w:rsid w:val="00AD5A56"/>
    <w:rsid w:val="00AD5AE3"/>
    <w:rsid w:val="00AD5EC7"/>
    <w:rsid w:val="00AD6865"/>
    <w:rsid w:val="00AD6E5E"/>
    <w:rsid w:val="00AD717B"/>
    <w:rsid w:val="00AD7590"/>
    <w:rsid w:val="00AD7736"/>
    <w:rsid w:val="00AD7792"/>
    <w:rsid w:val="00AE019F"/>
    <w:rsid w:val="00AE01C2"/>
    <w:rsid w:val="00AE0242"/>
    <w:rsid w:val="00AE042E"/>
    <w:rsid w:val="00AE05D0"/>
    <w:rsid w:val="00AE063A"/>
    <w:rsid w:val="00AE0741"/>
    <w:rsid w:val="00AE148A"/>
    <w:rsid w:val="00AE19BE"/>
    <w:rsid w:val="00AE1C40"/>
    <w:rsid w:val="00AE1E5C"/>
    <w:rsid w:val="00AE1FDC"/>
    <w:rsid w:val="00AE2167"/>
    <w:rsid w:val="00AE2354"/>
    <w:rsid w:val="00AE23C0"/>
    <w:rsid w:val="00AE28BF"/>
    <w:rsid w:val="00AE2A39"/>
    <w:rsid w:val="00AE2ADF"/>
    <w:rsid w:val="00AE3388"/>
    <w:rsid w:val="00AE352E"/>
    <w:rsid w:val="00AE3EDA"/>
    <w:rsid w:val="00AE3EE5"/>
    <w:rsid w:val="00AE4047"/>
    <w:rsid w:val="00AE445D"/>
    <w:rsid w:val="00AE4576"/>
    <w:rsid w:val="00AE4CE3"/>
    <w:rsid w:val="00AE4E13"/>
    <w:rsid w:val="00AE4E5D"/>
    <w:rsid w:val="00AE4F50"/>
    <w:rsid w:val="00AE5050"/>
    <w:rsid w:val="00AE5066"/>
    <w:rsid w:val="00AE54A5"/>
    <w:rsid w:val="00AE5817"/>
    <w:rsid w:val="00AE597F"/>
    <w:rsid w:val="00AE6138"/>
    <w:rsid w:val="00AE6398"/>
    <w:rsid w:val="00AE6B1F"/>
    <w:rsid w:val="00AE6C07"/>
    <w:rsid w:val="00AE6D71"/>
    <w:rsid w:val="00AE7555"/>
    <w:rsid w:val="00AE7A16"/>
    <w:rsid w:val="00AE7A98"/>
    <w:rsid w:val="00AF00F3"/>
    <w:rsid w:val="00AF02B2"/>
    <w:rsid w:val="00AF031E"/>
    <w:rsid w:val="00AF0371"/>
    <w:rsid w:val="00AF06B0"/>
    <w:rsid w:val="00AF0786"/>
    <w:rsid w:val="00AF08C3"/>
    <w:rsid w:val="00AF0911"/>
    <w:rsid w:val="00AF0913"/>
    <w:rsid w:val="00AF0A94"/>
    <w:rsid w:val="00AF0CD2"/>
    <w:rsid w:val="00AF1148"/>
    <w:rsid w:val="00AF1192"/>
    <w:rsid w:val="00AF1199"/>
    <w:rsid w:val="00AF122D"/>
    <w:rsid w:val="00AF13EB"/>
    <w:rsid w:val="00AF152C"/>
    <w:rsid w:val="00AF168D"/>
    <w:rsid w:val="00AF171F"/>
    <w:rsid w:val="00AF1C5B"/>
    <w:rsid w:val="00AF1EBF"/>
    <w:rsid w:val="00AF203D"/>
    <w:rsid w:val="00AF20BD"/>
    <w:rsid w:val="00AF23E5"/>
    <w:rsid w:val="00AF255C"/>
    <w:rsid w:val="00AF277F"/>
    <w:rsid w:val="00AF29AE"/>
    <w:rsid w:val="00AF2B97"/>
    <w:rsid w:val="00AF3330"/>
    <w:rsid w:val="00AF3422"/>
    <w:rsid w:val="00AF358E"/>
    <w:rsid w:val="00AF3597"/>
    <w:rsid w:val="00AF35E4"/>
    <w:rsid w:val="00AF3824"/>
    <w:rsid w:val="00AF3991"/>
    <w:rsid w:val="00AF3B00"/>
    <w:rsid w:val="00AF3C6A"/>
    <w:rsid w:val="00AF4437"/>
    <w:rsid w:val="00AF45BC"/>
    <w:rsid w:val="00AF464A"/>
    <w:rsid w:val="00AF4A9E"/>
    <w:rsid w:val="00AF4EBE"/>
    <w:rsid w:val="00AF4EEE"/>
    <w:rsid w:val="00AF50C4"/>
    <w:rsid w:val="00AF5125"/>
    <w:rsid w:val="00AF51DD"/>
    <w:rsid w:val="00AF54AD"/>
    <w:rsid w:val="00AF5599"/>
    <w:rsid w:val="00AF5968"/>
    <w:rsid w:val="00AF5B10"/>
    <w:rsid w:val="00AF60E6"/>
    <w:rsid w:val="00AF652C"/>
    <w:rsid w:val="00AF678D"/>
    <w:rsid w:val="00AF6CD6"/>
    <w:rsid w:val="00AF6EFB"/>
    <w:rsid w:val="00AF6F86"/>
    <w:rsid w:val="00AF73CB"/>
    <w:rsid w:val="00AF744D"/>
    <w:rsid w:val="00AF74F6"/>
    <w:rsid w:val="00AF762B"/>
    <w:rsid w:val="00AF76E5"/>
    <w:rsid w:val="00AF7D14"/>
    <w:rsid w:val="00B00121"/>
    <w:rsid w:val="00B00A25"/>
    <w:rsid w:val="00B00A73"/>
    <w:rsid w:val="00B00B2C"/>
    <w:rsid w:val="00B00B7F"/>
    <w:rsid w:val="00B0103D"/>
    <w:rsid w:val="00B012BD"/>
    <w:rsid w:val="00B01691"/>
    <w:rsid w:val="00B01BB4"/>
    <w:rsid w:val="00B02276"/>
    <w:rsid w:val="00B022B2"/>
    <w:rsid w:val="00B02340"/>
    <w:rsid w:val="00B0234E"/>
    <w:rsid w:val="00B024C2"/>
    <w:rsid w:val="00B0265E"/>
    <w:rsid w:val="00B02CBB"/>
    <w:rsid w:val="00B03122"/>
    <w:rsid w:val="00B038C2"/>
    <w:rsid w:val="00B03A8C"/>
    <w:rsid w:val="00B03F61"/>
    <w:rsid w:val="00B03FA1"/>
    <w:rsid w:val="00B04001"/>
    <w:rsid w:val="00B04398"/>
    <w:rsid w:val="00B04A00"/>
    <w:rsid w:val="00B05133"/>
    <w:rsid w:val="00B051C8"/>
    <w:rsid w:val="00B0578C"/>
    <w:rsid w:val="00B05D1F"/>
    <w:rsid w:val="00B060EF"/>
    <w:rsid w:val="00B06235"/>
    <w:rsid w:val="00B063E0"/>
    <w:rsid w:val="00B06779"/>
    <w:rsid w:val="00B067D0"/>
    <w:rsid w:val="00B069E9"/>
    <w:rsid w:val="00B07372"/>
    <w:rsid w:val="00B07734"/>
    <w:rsid w:val="00B077BF"/>
    <w:rsid w:val="00B07888"/>
    <w:rsid w:val="00B07A53"/>
    <w:rsid w:val="00B10113"/>
    <w:rsid w:val="00B103AF"/>
    <w:rsid w:val="00B106CE"/>
    <w:rsid w:val="00B10CF4"/>
    <w:rsid w:val="00B110E0"/>
    <w:rsid w:val="00B110F9"/>
    <w:rsid w:val="00B11169"/>
    <w:rsid w:val="00B1124D"/>
    <w:rsid w:val="00B11669"/>
    <w:rsid w:val="00B119EE"/>
    <w:rsid w:val="00B11A6C"/>
    <w:rsid w:val="00B11C3E"/>
    <w:rsid w:val="00B11D16"/>
    <w:rsid w:val="00B11DB8"/>
    <w:rsid w:val="00B11F1E"/>
    <w:rsid w:val="00B124EC"/>
    <w:rsid w:val="00B12A27"/>
    <w:rsid w:val="00B1318E"/>
    <w:rsid w:val="00B13239"/>
    <w:rsid w:val="00B13943"/>
    <w:rsid w:val="00B139F0"/>
    <w:rsid w:val="00B13AE4"/>
    <w:rsid w:val="00B13C2F"/>
    <w:rsid w:val="00B13D12"/>
    <w:rsid w:val="00B13D8A"/>
    <w:rsid w:val="00B140B7"/>
    <w:rsid w:val="00B141AB"/>
    <w:rsid w:val="00B145B9"/>
    <w:rsid w:val="00B14655"/>
    <w:rsid w:val="00B146FD"/>
    <w:rsid w:val="00B1470A"/>
    <w:rsid w:val="00B14835"/>
    <w:rsid w:val="00B149D9"/>
    <w:rsid w:val="00B14D96"/>
    <w:rsid w:val="00B14EA1"/>
    <w:rsid w:val="00B15381"/>
    <w:rsid w:val="00B153B5"/>
    <w:rsid w:val="00B15446"/>
    <w:rsid w:val="00B15B04"/>
    <w:rsid w:val="00B15CA6"/>
    <w:rsid w:val="00B15D2F"/>
    <w:rsid w:val="00B15F68"/>
    <w:rsid w:val="00B16506"/>
    <w:rsid w:val="00B1682C"/>
    <w:rsid w:val="00B16943"/>
    <w:rsid w:val="00B173FB"/>
    <w:rsid w:val="00B174B7"/>
    <w:rsid w:val="00B175C9"/>
    <w:rsid w:val="00B17776"/>
    <w:rsid w:val="00B17A41"/>
    <w:rsid w:val="00B17D74"/>
    <w:rsid w:val="00B205AF"/>
    <w:rsid w:val="00B207CA"/>
    <w:rsid w:val="00B20DAA"/>
    <w:rsid w:val="00B2115D"/>
    <w:rsid w:val="00B212FC"/>
    <w:rsid w:val="00B21CC5"/>
    <w:rsid w:val="00B21DA7"/>
    <w:rsid w:val="00B21FEA"/>
    <w:rsid w:val="00B2290D"/>
    <w:rsid w:val="00B229AE"/>
    <w:rsid w:val="00B22AE6"/>
    <w:rsid w:val="00B22CB0"/>
    <w:rsid w:val="00B2308D"/>
    <w:rsid w:val="00B23116"/>
    <w:rsid w:val="00B23644"/>
    <w:rsid w:val="00B23B4F"/>
    <w:rsid w:val="00B23E3A"/>
    <w:rsid w:val="00B241D5"/>
    <w:rsid w:val="00B241E0"/>
    <w:rsid w:val="00B24270"/>
    <w:rsid w:val="00B2452B"/>
    <w:rsid w:val="00B246C1"/>
    <w:rsid w:val="00B249B0"/>
    <w:rsid w:val="00B24A8F"/>
    <w:rsid w:val="00B24E47"/>
    <w:rsid w:val="00B24F94"/>
    <w:rsid w:val="00B24FE7"/>
    <w:rsid w:val="00B25085"/>
    <w:rsid w:val="00B2525B"/>
    <w:rsid w:val="00B2536B"/>
    <w:rsid w:val="00B25C06"/>
    <w:rsid w:val="00B263B1"/>
    <w:rsid w:val="00B267ED"/>
    <w:rsid w:val="00B267F9"/>
    <w:rsid w:val="00B26AD3"/>
    <w:rsid w:val="00B27891"/>
    <w:rsid w:val="00B27A62"/>
    <w:rsid w:val="00B27D65"/>
    <w:rsid w:val="00B30420"/>
    <w:rsid w:val="00B3050A"/>
    <w:rsid w:val="00B30718"/>
    <w:rsid w:val="00B30BC5"/>
    <w:rsid w:val="00B30BDE"/>
    <w:rsid w:val="00B30C0A"/>
    <w:rsid w:val="00B30F22"/>
    <w:rsid w:val="00B317DF"/>
    <w:rsid w:val="00B31A77"/>
    <w:rsid w:val="00B31B7D"/>
    <w:rsid w:val="00B31C44"/>
    <w:rsid w:val="00B31E0F"/>
    <w:rsid w:val="00B32202"/>
    <w:rsid w:val="00B322A1"/>
    <w:rsid w:val="00B32386"/>
    <w:rsid w:val="00B328F2"/>
    <w:rsid w:val="00B329E8"/>
    <w:rsid w:val="00B32A75"/>
    <w:rsid w:val="00B32BDA"/>
    <w:rsid w:val="00B32D65"/>
    <w:rsid w:val="00B32F10"/>
    <w:rsid w:val="00B330BB"/>
    <w:rsid w:val="00B3320C"/>
    <w:rsid w:val="00B3339B"/>
    <w:rsid w:val="00B334E4"/>
    <w:rsid w:val="00B3353B"/>
    <w:rsid w:val="00B33A4D"/>
    <w:rsid w:val="00B33AE8"/>
    <w:rsid w:val="00B33F20"/>
    <w:rsid w:val="00B33FDF"/>
    <w:rsid w:val="00B34D6D"/>
    <w:rsid w:val="00B3532C"/>
    <w:rsid w:val="00B35683"/>
    <w:rsid w:val="00B35715"/>
    <w:rsid w:val="00B3596C"/>
    <w:rsid w:val="00B3620A"/>
    <w:rsid w:val="00B3628B"/>
    <w:rsid w:val="00B36355"/>
    <w:rsid w:val="00B364FD"/>
    <w:rsid w:val="00B365EF"/>
    <w:rsid w:val="00B3662F"/>
    <w:rsid w:val="00B36850"/>
    <w:rsid w:val="00B36CA4"/>
    <w:rsid w:val="00B36DA2"/>
    <w:rsid w:val="00B37A8F"/>
    <w:rsid w:val="00B37FE7"/>
    <w:rsid w:val="00B4065F"/>
    <w:rsid w:val="00B407E7"/>
    <w:rsid w:val="00B40AB2"/>
    <w:rsid w:val="00B40CD6"/>
    <w:rsid w:val="00B410F7"/>
    <w:rsid w:val="00B4115E"/>
    <w:rsid w:val="00B413E8"/>
    <w:rsid w:val="00B415F1"/>
    <w:rsid w:val="00B41AA7"/>
    <w:rsid w:val="00B41AAF"/>
    <w:rsid w:val="00B41E58"/>
    <w:rsid w:val="00B420DA"/>
    <w:rsid w:val="00B421D7"/>
    <w:rsid w:val="00B426F0"/>
    <w:rsid w:val="00B42748"/>
    <w:rsid w:val="00B42803"/>
    <w:rsid w:val="00B42804"/>
    <w:rsid w:val="00B42867"/>
    <w:rsid w:val="00B42E8E"/>
    <w:rsid w:val="00B43191"/>
    <w:rsid w:val="00B4339C"/>
    <w:rsid w:val="00B4339D"/>
    <w:rsid w:val="00B435CD"/>
    <w:rsid w:val="00B43A8D"/>
    <w:rsid w:val="00B43A99"/>
    <w:rsid w:val="00B4402D"/>
    <w:rsid w:val="00B4437D"/>
    <w:rsid w:val="00B44C9D"/>
    <w:rsid w:val="00B44FCC"/>
    <w:rsid w:val="00B4553F"/>
    <w:rsid w:val="00B456F4"/>
    <w:rsid w:val="00B45B8F"/>
    <w:rsid w:val="00B45F79"/>
    <w:rsid w:val="00B46462"/>
    <w:rsid w:val="00B4693E"/>
    <w:rsid w:val="00B46AFB"/>
    <w:rsid w:val="00B46C42"/>
    <w:rsid w:val="00B46E0E"/>
    <w:rsid w:val="00B46EE1"/>
    <w:rsid w:val="00B471DD"/>
    <w:rsid w:val="00B471ED"/>
    <w:rsid w:val="00B477D1"/>
    <w:rsid w:val="00B47AE6"/>
    <w:rsid w:val="00B47B9B"/>
    <w:rsid w:val="00B47F06"/>
    <w:rsid w:val="00B50084"/>
    <w:rsid w:val="00B50167"/>
    <w:rsid w:val="00B50510"/>
    <w:rsid w:val="00B508C8"/>
    <w:rsid w:val="00B50A56"/>
    <w:rsid w:val="00B50B0D"/>
    <w:rsid w:val="00B50B32"/>
    <w:rsid w:val="00B50B87"/>
    <w:rsid w:val="00B50E46"/>
    <w:rsid w:val="00B50F52"/>
    <w:rsid w:val="00B510F9"/>
    <w:rsid w:val="00B521DF"/>
    <w:rsid w:val="00B5225B"/>
    <w:rsid w:val="00B522BB"/>
    <w:rsid w:val="00B52701"/>
    <w:rsid w:val="00B528F0"/>
    <w:rsid w:val="00B52C0E"/>
    <w:rsid w:val="00B52FA3"/>
    <w:rsid w:val="00B5321E"/>
    <w:rsid w:val="00B53419"/>
    <w:rsid w:val="00B53876"/>
    <w:rsid w:val="00B5387F"/>
    <w:rsid w:val="00B5399E"/>
    <w:rsid w:val="00B53E1E"/>
    <w:rsid w:val="00B54030"/>
    <w:rsid w:val="00B54462"/>
    <w:rsid w:val="00B5468A"/>
    <w:rsid w:val="00B54939"/>
    <w:rsid w:val="00B549A0"/>
    <w:rsid w:val="00B54CDC"/>
    <w:rsid w:val="00B54CEE"/>
    <w:rsid w:val="00B54CF4"/>
    <w:rsid w:val="00B551C7"/>
    <w:rsid w:val="00B553CD"/>
    <w:rsid w:val="00B553F9"/>
    <w:rsid w:val="00B55424"/>
    <w:rsid w:val="00B555E7"/>
    <w:rsid w:val="00B55979"/>
    <w:rsid w:val="00B55A12"/>
    <w:rsid w:val="00B55AD5"/>
    <w:rsid w:val="00B55BEF"/>
    <w:rsid w:val="00B55CC4"/>
    <w:rsid w:val="00B561D4"/>
    <w:rsid w:val="00B5638E"/>
    <w:rsid w:val="00B5681F"/>
    <w:rsid w:val="00B56D07"/>
    <w:rsid w:val="00B56DF5"/>
    <w:rsid w:val="00B5700A"/>
    <w:rsid w:val="00B57134"/>
    <w:rsid w:val="00B57A99"/>
    <w:rsid w:val="00B57C28"/>
    <w:rsid w:val="00B57D41"/>
    <w:rsid w:val="00B60291"/>
    <w:rsid w:val="00B60503"/>
    <w:rsid w:val="00B60822"/>
    <w:rsid w:val="00B60D44"/>
    <w:rsid w:val="00B60D4E"/>
    <w:rsid w:val="00B60FD9"/>
    <w:rsid w:val="00B61015"/>
    <w:rsid w:val="00B611D6"/>
    <w:rsid w:val="00B61AF7"/>
    <w:rsid w:val="00B61D58"/>
    <w:rsid w:val="00B61E88"/>
    <w:rsid w:val="00B62318"/>
    <w:rsid w:val="00B6262E"/>
    <w:rsid w:val="00B6282A"/>
    <w:rsid w:val="00B62AB3"/>
    <w:rsid w:val="00B62B6F"/>
    <w:rsid w:val="00B62C0F"/>
    <w:rsid w:val="00B62EF5"/>
    <w:rsid w:val="00B6300F"/>
    <w:rsid w:val="00B63403"/>
    <w:rsid w:val="00B638DA"/>
    <w:rsid w:val="00B643C2"/>
    <w:rsid w:val="00B650EB"/>
    <w:rsid w:val="00B65485"/>
    <w:rsid w:val="00B656EB"/>
    <w:rsid w:val="00B65E17"/>
    <w:rsid w:val="00B65EBC"/>
    <w:rsid w:val="00B65F06"/>
    <w:rsid w:val="00B65F23"/>
    <w:rsid w:val="00B66135"/>
    <w:rsid w:val="00B6622E"/>
    <w:rsid w:val="00B662B6"/>
    <w:rsid w:val="00B66399"/>
    <w:rsid w:val="00B66632"/>
    <w:rsid w:val="00B6688B"/>
    <w:rsid w:val="00B66C24"/>
    <w:rsid w:val="00B66D4D"/>
    <w:rsid w:val="00B66D94"/>
    <w:rsid w:val="00B6740A"/>
    <w:rsid w:val="00B67A14"/>
    <w:rsid w:val="00B67C85"/>
    <w:rsid w:val="00B700E4"/>
    <w:rsid w:val="00B7013A"/>
    <w:rsid w:val="00B707A5"/>
    <w:rsid w:val="00B70D99"/>
    <w:rsid w:val="00B70ED7"/>
    <w:rsid w:val="00B7178E"/>
    <w:rsid w:val="00B71DA1"/>
    <w:rsid w:val="00B7222C"/>
    <w:rsid w:val="00B722C2"/>
    <w:rsid w:val="00B722D1"/>
    <w:rsid w:val="00B72894"/>
    <w:rsid w:val="00B72982"/>
    <w:rsid w:val="00B7299D"/>
    <w:rsid w:val="00B72C44"/>
    <w:rsid w:val="00B73275"/>
    <w:rsid w:val="00B732A5"/>
    <w:rsid w:val="00B73E8A"/>
    <w:rsid w:val="00B74240"/>
    <w:rsid w:val="00B746DC"/>
    <w:rsid w:val="00B747EB"/>
    <w:rsid w:val="00B7499A"/>
    <w:rsid w:val="00B74C1A"/>
    <w:rsid w:val="00B74DA8"/>
    <w:rsid w:val="00B751E4"/>
    <w:rsid w:val="00B75772"/>
    <w:rsid w:val="00B75B4F"/>
    <w:rsid w:val="00B75EC2"/>
    <w:rsid w:val="00B75FDC"/>
    <w:rsid w:val="00B76480"/>
    <w:rsid w:val="00B76A06"/>
    <w:rsid w:val="00B76A2C"/>
    <w:rsid w:val="00B76FDC"/>
    <w:rsid w:val="00B77303"/>
    <w:rsid w:val="00B7737E"/>
    <w:rsid w:val="00B77608"/>
    <w:rsid w:val="00B777B9"/>
    <w:rsid w:val="00B77AA5"/>
    <w:rsid w:val="00B77BB7"/>
    <w:rsid w:val="00B801F6"/>
    <w:rsid w:val="00B8034F"/>
    <w:rsid w:val="00B8068D"/>
    <w:rsid w:val="00B807FB"/>
    <w:rsid w:val="00B80966"/>
    <w:rsid w:val="00B80DBA"/>
    <w:rsid w:val="00B81105"/>
    <w:rsid w:val="00B811AE"/>
    <w:rsid w:val="00B81350"/>
    <w:rsid w:val="00B81E8F"/>
    <w:rsid w:val="00B826BA"/>
    <w:rsid w:val="00B82770"/>
    <w:rsid w:val="00B82901"/>
    <w:rsid w:val="00B82A7D"/>
    <w:rsid w:val="00B83169"/>
    <w:rsid w:val="00B8318F"/>
    <w:rsid w:val="00B83451"/>
    <w:rsid w:val="00B83477"/>
    <w:rsid w:val="00B84229"/>
    <w:rsid w:val="00B84405"/>
    <w:rsid w:val="00B84A20"/>
    <w:rsid w:val="00B85524"/>
    <w:rsid w:val="00B856C4"/>
    <w:rsid w:val="00B856E1"/>
    <w:rsid w:val="00B8588F"/>
    <w:rsid w:val="00B858BF"/>
    <w:rsid w:val="00B8596C"/>
    <w:rsid w:val="00B85D10"/>
    <w:rsid w:val="00B8608B"/>
    <w:rsid w:val="00B86407"/>
    <w:rsid w:val="00B86923"/>
    <w:rsid w:val="00B86B04"/>
    <w:rsid w:val="00B87073"/>
    <w:rsid w:val="00B870AC"/>
    <w:rsid w:val="00B870F5"/>
    <w:rsid w:val="00B872E3"/>
    <w:rsid w:val="00B8751A"/>
    <w:rsid w:val="00B87553"/>
    <w:rsid w:val="00B87604"/>
    <w:rsid w:val="00B8767D"/>
    <w:rsid w:val="00B87A67"/>
    <w:rsid w:val="00B87BB8"/>
    <w:rsid w:val="00B87E09"/>
    <w:rsid w:val="00B9028B"/>
    <w:rsid w:val="00B902BA"/>
    <w:rsid w:val="00B9038C"/>
    <w:rsid w:val="00B90482"/>
    <w:rsid w:val="00B90592"/>
    <w:rsid w:val="00B9066F"/>
    <w:rsid w:val="00B90902"/>
    <w:rsid w:val="00B90B47"/>
    <w:rsid w:val="00B90BD0"/>
    <w:rsid w:val="00B90C19"/>
    <w:rsid w:val="00B90E73"/>
    <w:rsid w:val="00B90F21"/>
    <w:rsid w:val="00B91420"/>
    <w:rsid w:val="00B91556"/>
    <w:rsid w:val="00B91821"/>
    <w:rsid w:val="00B91C98"/>
    <w:rsid w:val="00B91E7F"/>
    <w:rsid w:val="00B920DD"/>
    <w:rsid w:val="00B92286"/>
    <w:rsid w:val="00B92643"/>
    <w:rsid w:val="00B926DA"/>
    <w:rsid w:val="00B92754"/>
    <w:rsid w:val="00B92AFD"/>
    <w:rsid w:val="00B92BC9"/>
    <w:rsid w:val="00B93487"/>
    <w:rsid w:val="00B93564"/>
    <w:rsid w:val="00B936B4"/>
    <w:rsid w:val="00B937B8"/>
    <w:rsid w:val="00B939EE"/>
    <w:rsid w:val="00B9414A"/>
    <w:rsid w:val="00B942BB"/>
    <w:rsid w:val="00B9442A"/>
    <w:rsid w:val="00B947C0"/>
    <w:rsid w:val="00B94B2F"/>
    <w:rsid w:val="00B94D2D"/>
    <w:rsid w:val="00B94E5D"/>
    <w:rsid w:val="00B95266"/>
    <w:rsid w:val="00B95697"/>
    <w:rsid w:val="00B95B00"/>
    <w:rsid w:val="00B95C3D"/>
    <w:rsid w:val="00B95FF8"/>
    <w:rsid w:val="00B9613F"/>
    <w:rsid w:val="00B9645E"/>
    <w:rsid w:val="00B96B4A"/>
    <w:rsid w:val="00B96B90"/>
    <w:rsid w:val="00B96C6A"/>
    <w:rsid w:val="00B971C9"/>
    <w:rsid w:val="00B97389"/>
    <w:rsid w:val="00B974D3"/>
    <w:rsid w:val="00B9764F"/>
    <w:rsid w:val="00B977DB"/>
    <w:rsid w:val="00B97833"/>
    <w:rsid w:val="00B97A67"/>
    <w:rsid w:val="00B97F3B"/>
    <w:rsid w:val="00BA016F"/>
    <w:rsid w:val="00BA01A4"/>
    <w:rsid w:val="00BA0235"/>
    <w:rsid w:val="00BA083E"/>
    <w:rsid w:val="00BA09ED"/>
    <w:rsid w:val="00BA0BD3"/>
    <w:rsid w:val="00BA0F33"/>
    <w:rsid w:val="00BA133D"/>
    <w:rsid w:val="00BA19A8"/>
    <w:rsid w:val="00BA1CCD"/>
    <w:rsid w:val="00BA1E1C"/>
    <w:rsid w:val="00BA22D9"/>
    <w:rsid w:val="00BA2E88"/>
    <w:rsid w:val="00BA327B"/>
    <w:rsid w:val="00BA34BA"/>
    <w:rsid w:val="00BA38B0"/>
    <w:rsid w:val="00BA399A"/>
    <w:rsid w:val="00BA3A8E"/>
    <w:rsid w:val="00BA3B04"/>
    <w:rsid w:val="00BA3C22"/>
    <w:rsid w:val="00BA4086"/>
    <w:rsid w:val="00BA45E9"/>
    <w:rsid w:val="00BA46BD"/>
    <w:rsid w:val="00BA49EA"/>
    <w:rsid w:val="00BA4A50"/>
    <w:rsid w:val="00BA513F"/>
    <w:rsid w:val="00BA578C"/>
    <w:rsid w:val="00BA5903"/>
    <w:rsid w:val="00BA5DC8"/>
    <w:rsid w:val="00BA6274"/>
    <w:rsid w:val="00BA62D4"/>
    <w:rsid w:val="00BA63E8"/>
    <w:rsid w:val="00BA6677"/>
    <w:rsid w:val="00BA698F"/>
    <w:rsid w:val="00BA6B97"/>
    <w:rsid w:val="00BA6EA7"/>
    <w:rsid w:val="00BA7574"/>
    <w:rsid w:val="00BA7675"/>
    <w:rsid w:val="00BA7AAD"/>
    <w:rsid w:val="00BA7B65"/>
    <w:rsid w:val="00BB0017"/>
    <w:rsid w:val="00BB01CE"/>
    <w:rsid w:val="00BB0387"/>
    <w:rsid w:val="00BB05ED"/>
    <w:rsid w:val="00BB081F"/>
    <w:rsid w:val="00BB0B4A"/>
    <w:rsid w:val="00BB0D25"/>
    <w:rsid w:val="00BB1058"/>
    <w:rsid w:val="00BB1697"/>
    <w:rsid w:val="00BB18A5"/>
    <w:rsid w:val="00BB1C32"/>
    <w:rsid w:val="00BB1C65"/>
    <w:rsid w:val="00BB1C9B"/>
    <w:rsid w:val="00BB1F42"/>
    <w:rsid w:val="00BB22ED"/>
    <w:rsid w:val="00BB2307"/>
    <w:rsid w:val="00BB241E"/>
    <w:rsid w:val="00BB24C2"/>
    <w:rsid w:val="00BB2618"/>
    <w:rsid w:val="00BB2993"/>
    <w:rsid w:val="00BB2B69"/>
    <w:rsid w:val="00BB2BB1"/>
    <w:rsid w:val="00BB2BED"/>
    <w:rsid w:val="00BB2EA0"/>
    <w:rsid w:val="00BB2FB9"/>
    <w:rsid w:val="00BB308D"/>
    <w:rsid w:val="00BB316B"/>
    <w:rsid w:val="00BB332B"/>
    <w:rsid w:val="00BB371D"/>
    <w:rsid w:val="00BB3BAB"/>
    <w:rsid w:val="00BB3CB4"/>
    <w:rsid w:val="00BB4232"/>
    <w:rsid w:val="00BB441E"/>
    <w:rsid w:val="00BB481A"/>
    <w:rsid w:val="00BB4B37"/>
    <w:rsid w:val="00BB52CB"/>
    <w:rsid w:val="00BB5527"/>
    <w:rsid w:val="00BB5572"/>
    <w:rsid w:val="00BB568B"/>
    <w:rsid w:val="00BB56BC"/>
    <w:rsid w:val="00BB5BF9"/>
    <w:rsid w:val="00BB5C17"/>
    <w:rsid w:val="00BB5E8B"/>
    <w:rsid w:val="00BB60B9"/>
    <w:rsid w:val="00BB60C7"/>
    <w:rsid w:val="00BB60EC"/>
    <w:rsid w:val="00BB666C"/>
    <w:rsid w:val="00BB6FFE"/>
    <w:rsid w:val="00BB752F"/>
    <w:rsid w:val="00BB7881"/>
    <w:rsid w:val="00BC01A7"/>
    <w:rsid w:val="00BC0329"/>
    <w:rsid w:val="00BC045E"/>
    <w:rsid w:val="00BC0B71"/>
    <w:rsid w:val="00BC0C17"/>
    <w:rsid w:val="00BC0C8E"/>
    <w:rsid w:val="00BC0E29"/>
    <w:rsid w:val="00BC0F25"/>
    <w:rsid w:val="00BC0F3C"/>
    <w:rsid w:val="00BC13EC"/>
    <w:rsid w:val="00BC1437"/>
    <w:rsid w:val="00BC1683"/>
    <w:rsid w:val="00BC17D9"/>
    <w:rsid w:val="00BC19DC"/>
    <w:rsid w:val="00BC1E9F"/>
    <w:rsid w:val="00BC210E"/>
    <w:rsid w:val="00BC27BB"/>
    <w:rsid w:val="00BC2995"/>
    <w:rsid w:val="00BC29F1"/>
    <w:rsid w:val="00BC2B62"/>
    <w:rsid w:val="00BC2E6B"/>
    <w:rsid w:val="00BC3001"/>
    <w:rsid w:val="00BC37AD"/>
    <w:rsid w:val="00BC4442"/>
    <w:rsid w:val="00BC4626"/>
    <w:rsid w:val="00BC4964"/>
    <w:rsid w:val="00BC4A07"/>
    <w:rsid w:val="00BC4F2D"/>
    <w:rsid w:val="00BC563F"/>
    <w:rsid w:val="00BC56F8"/>
    <w:rsid w:val="00BC5988"/>
    <w:rsid w:val="00BC5AFD"/>
    <w:rsid w:val="00BC5B7C"/>
    <w:rsid w:val="00BC5CC5"/>
    <w:rsid w:val="00BC5EF9"/>
    <w:rsid w:val="00BC6266"/>
    <w:rsid w:val="00BC63A5"/>
    <w:rsid w:val="00BC63D0"/>
    <w:rsid w:val="00BC6DD2"/>
    <w:rsid w:val="00BC7A0A"/>
    <w:rsid w:val="00BC7F05"/>
    <w:rsid w:val="00BC7FBC"/>
    <w:rsid w:val="00BD0140"/>
    <w:rsid w:val="00BD02CD"/>
    <w:rsid w:val="00BD04B5"/>
    <w:rsid w:val="00BD09D5"/>
    <w:rsid w:val="00BD0BFD"/>
    <w:rsid w:val="00BD0D6D"/>
    <w:rsid w:val="00BD0E71"/>
    <w:rsid w:val="00BD0E73"/>
    <w:rsid w:val="00BD1323"/>
    <w:rsid w:val="00BD1387"/>
    <w:rsid w:val="00BD15F4"/>
    <w:rsid w:val="00BD1644"/>
    <w:rsid w:val="00BD172A"/>
    <w:rsid w:val="00BD1837"/>
    <w:rsid w:val="00BD1DD1"/>
    <w:rsid w:val="00BD1E68"/>
    <w:rsid w:val="00BD2410"/>
    <w:rsid w:val="00BD2418"/>
    <w:rsid w:val="00BD2C19"/>
    <w:rsid w:val="00BD309B"/>
    <w:rsid w:val="00BD36A3"/>
    <w:rsid w:val="00BD3862"/>
    <w:rsid w:val="00BD38F2"/>
    <w:rsid w:val="00BD3D06"/>
    <w:rsid w:val="00BD406D"/>
    <w:rsid w:val="00BD40CF"/>
    <w:rsid w:val="00BD4383"/>
    <w:rsid w:val="00BD46CF"/>
    <w:rsid w:val="00BD4B64"/>
    <w:rsid w:val="00BD5792"/>
    <w:rsid w:val="00BD597A"/>
    <w:rsid w:val="00BD5B2B"/>
    <w:rsid w:val="00BD5D98"/>
    <w:rsid w:val="00BD5E5F"/>
    <w:rsid w:val="00BD5F27"/>
    <w:rsid w:val="00BD6406"/>
    <w:rsid w:val="00BD6B2A"/>
    <w:rsid w:val="00BD7217"/>
    <w:rsid w:val="00BD771B"/>
    <w:rsid w:val="00BE0864"/>
    <w:rsid w:val="00BE0BB6"/>
    <w:rsid w:val="00BE0FFC"/>
    <w:rsid w:val="00BE1021"/>
    <w:rsid w:val="00BE109B"/>
    <w:rsid w:val="00BE1366"/>
    <w:rsid w:val="00BE17BE"/>
    <w:rsid w:val="00BE2296"/>
    <w:rsid w:val="00BE2468"/>
    <w:rsid w:val="00BE27EB"/>
    <w:rsid w:val="00BE2B87"/>
    <w:rsid w:val="00BE2CE4"/>
    <w:rsid w:val="00BE2FC6"/>
    <w:rsid w:val="00BE3131"/>
    <w:rsid w:val="00BE36DE"/>
    <w:rsid w:val="00BE37E0"/>
    <w:rsid w:val="00BE3BD8"/>
    <w:rsid w:val="00BE3D36"/>
    <w:rsid w:val="00BE4067"/>
    <w:rsid w:val="00BE4090"/>
    <w:rsid w:val="00BE4109"/>
    <w:rsid w:val="00BE4166"/>
    <w:rsid w:val="00BE45F5"/>
    <w:rsid w:val="00BE4753"/>
    <w:rsid w:val="00BE497D"/>
    <w:rsid w:val="00BE4B43"/>
    <w:rsid w:val="00BE4C93"/>
    <w:rsid w:val="00BE4FA6"/>
    <w:rsid w:val="00BE56B6"/>
    <w:rsid w:val="00BE6067"/>
    <w:rsid w:val="00BE6438"/>
    <w:rsid w:val="00BE652C"/>
    <w:rsid w:val="00BE6C7E"/>
    <w:rsid w:val="00BE7166"/>
    <w:rsid w:val="00BE71CF"/>
    <w:rsid w:val="00BE721B"/>
    <w:rsid w:val="00BE74A1"/>
    <w:rsid w:val="00BE7A37"/>
    <w:rsid w:val="00BE7E58"/>
    <w:rsid w:val="00BF02D2"/>
    <w:rsid w:val="00BF05A2"/>
    <w:rsid w:val="00BF05F5"/>
    <w:rsid w:val="00BF0774"/>
    <w:rsid w:val="00BF0AD1"/>
    <w:rsid w:val="00BF0C16"/>
    <w:rsid w:val="00BF0CE6"/>
    <w:rsid w:val="00BF0F67"/>
    <w:rsid w:val="00BF1068"/>
    <w:rsid w:val="00BF141A"/>
    <w:rsid w:val="00BF14CE"/>
    <w:rsid w:val="00BF1560"/>
    <w:rsid w:val="00BF183A"/>
    <w:rsid w:val="00BF1BD1"/>
    <w:rsid w:val="00BF1C78"/>
    <w:rsid w:val="00BF1C86"/>
    <w:rsid w:val="00BF21DB"/>
    <w:rsid w:val="00BF2301"/>
    <w:rsid w:val="00BF2809"/>
    <w:rsid w:val="00BF2CB9"/>
    <w:rsid w:val="00BF2CD0"/>
    <w:rsid w:val="00BF31D9"/>
    <w:rsid w:val="00BF34D7"/>
    <w:rsid w:val="00BF3506"/>
    <w:rsid w:val="00BF3547"/>
    <w:rsid w:val="00BF3645"/>
    <w:rsid w:val="00BF3662"/>
    <w:rsid w:val="00BF37A0"/>
    <w:rsid w:val="00BF3976"/>
    <w:rsid w:val="00BF3A7E"/>
    <w:rsid w:val="00BF3E45"/>
    <w:rsid w:val="00BF4125"/>
    <w:rsid w:val="00BF4597"/>
    <w:rsid w:val="00BF5152"/>
    <w:rsid w:val="00BF5B3A"/>
    <w:rsid w:val="00BF5DCD"/>
    <w:rsid w:val="00BF6063"/>
    <w:rsid w:val="00BF6346"/>
    <w:rsid w:val="00BF6A01"/>
    <w:rsid w:val="00BF6CB2"/>
    <w:rsid w:val="00BF73FF"/>
    <w:rsid w:val="00BF751E"/>
    <w:rsid w:val="00BF7733"/>
    <w:rsid w:val="00C00217"/>
    <w:rsid w:val="00C00558"/>
    <w:rsid w:val="00C008F4"/>
    <w:rsid w:val="00C00996"/>
    <w:rsid w:val="00C00C1E"/>
    <w:rsid w:val="00C00E6A"/>
    <w:rsid w:val="00C00E7E"/>
    <w:rsid w:val="00C016A4"/>
    <w:rsid w:val="00C01739"/>
    <w:rsid w:val="00C01950"/>
    <w:rsid w:val="00C01C13"/>
    <w:rsid w:val="00C01DD7"/>
    <w:rsid w:val="00C02078"/>
    <w:rsid w:val="00C020B0"/>
    <w:rsid w:val="00C022B6"/>
    <w:rsid w:val="00C02801"/>
    <w:rsid w:val="00C02CFD"/>
    <w:rsid w:val="00C0361A"/>
    <w:rsid w:val="00C03624"/>
    <w:rsid w:val="00C03924"/>
    <w:rsid w:val="00C03CDB"/>
    <w:rsid w:val="00C03DC0"/>
    <w:rsid w:val="00C04002"/>
    <w:rsid w:val="00C0405A"/>
    <w:rsid w:val="00C044CE"/>
    <w:rsid w:val="00C045E2"/>
    <w:rsid w:val="00C0484C"/>
    <w:rsid w:val="00C04C6F"/>
    <w:rsid w:val="00C050BD"/>
    <w:rsid w:val="00C052C4"/>
    <w:rsid w:val="00C05305"/>
    <w:rsid w:val="00C05371"/>
    <w:rsid w:val="00C0537C"/>
    <w:rsid w:val="00C05398"/>
    <w:rsid w:val="00C056D9"/>
    <w:rsid w:val="00C05734"/>
    <w:rsid w:val="00C05B45"/>
    <w:rsid w:val="00C05B6A"/>
    <w:rsid w:val="00C05C24"/>
    <w:rsid w:val="00C05CDB"/>
    <w:rsid w:val="00C05EBB"/>
    <w:rsid w:val="00C060CE"/>
    <w:rsid w:val="00C064B0"/>
    <w:rsid w:val="00C065AE"/>
    <w:rsid w:val="00C06693"/>
    <w:rsid w:val="00C06A03"/>
    <w:rsid w:val="00C06A61"/>
    <w:rsid w:val="00C06D22"/>
    <w:rsid w:val="00C073D4"/>
    <w:rsid w:val="00C07525"/>
    <w:rsid w:val="00C0796B"/>
    <w:rsid w:val="00C079F3"/>
    <w:rsid w:val="00C07A62"/>
    <w:rsid w:val="00C07C29"/>
    <w:rsid w:val="00C07E1C"/>
    <w:rsid w:val="00C1013B"/>
    <w:rsid w:val="00C10676"/>
    <w:rsid w:val="00C10D5B"/>
    <w:rsid w:val="00C10F28"/>
    <w:rsid w:val="00C113C5"/>
    <w:rsid w:val="00C11415"/>
    <w:rsid w:val="00C115EC"/>
    <w:rsid w:val="00C11F57"/>
    <w:rsid w:val="00C121AA"/>
    <w:rsid w:val="00C121ED"/>
    <w:rsid w:val="00C1250D"/>
    <w:rsid w:val="00C12A12"/>
    <w:rsid w:val="00C12A83"/>
    <w:rsid w:val="00C1334B"/>
    <w:rsid w:val="00C1334F"/>
    <w:rsid w:val="00C13576"/>
    <w:rsid w:val="00C135A4"/>
    <w:rsid w:val="00C13C96"/>
    <w:rsid w:val="00C143B9"/>
    <w:rsid w:val="00C145CD"/>
    <w:rsid w:val="00C1476A"/>
    <w:rsid w:val="00C14B0F"/>
    <w:rsid w:val="00C14B71"/>
    <w:rsid w:val="00C14DE7"/>
    <w:rsid w:val="00C1502D"/>
    <w:rsid w:val="00C15336"/>
    <w:rsid w:val="00C154B3"/>
    <w:rsid w:val="00C158FE"/>
    <w:rsid w:val="00C15C66"/>
    <w:rsid w:val="00C16650"/>
    <w:rsid w:val="00C1697D"/>
    <w:rsid w:val="00C1760B"/>
    <w:rsid w:val="00C178DA"/>
    <w:rsid w:val="00C1799B"/>
    <w:rsid w:val="00C17AE3"/>
    <w:rsid w:val="00C17AE9"/>
    <w:rsid w:val="00C17CD6"/>
    <w:rsid w:val="00C17F7A"/>
    <w:rsid w:val="00C20266"/>
    <w:rsid w:val="00C205B5"/>
    <w:rsid w:val="00C20700"/>
    <w:rsid w:val="00C20B17"/>
    <w:rsid w:val="00C20B2A"/>
    <w:rsid w:val="00C20BFD"/>
    <w:rsid w:val="00C21419"/>
    <w:rsid w:val="00C215A1"/>
    <w:rsid w:val="00C217BF"/>
    <w:rsid w:val="00C21814"/>
    <w:rsid w:val="00C21E6D"/>
    <w:rsid w:val="00C21F27"/>
    <w:rsid w:val="00C222F1"/>
    <w:rsid w:val="00C224AD"/>
    <w:rsid w:val="00C2275B"/>
    <w:rsid w:val="00C229B6"/>
    <w:rsid w:val="00C22EE5"/>
    <w:rsid w:val="00C231A0"/>
    <w:rsid w:val="00C23550"/>
    <w:rsid w:val="00C23793"/>
    <w:rsid w:val="00C23FC1"/>
    <w:rsid w:val="00C24122"/>
    <w:rsid w:val="00C24537"/>
    <w:rsid w:val="00C2456B"/>
    <w:rsid w:val="00C245BD"/>
    <w:rsid w:val="00C24708"/>
    <w:rsid w:val="00C24885"/>
    <w:rsid w:val="00C248CD"/>
    <w:rsid w:val="00C24A41"/>
    <w:rsid w:val="00C24B9D"/>
    <w:rsid w:val="00C2551E"/>
    <w:rsid w:val="00C255AE"/>
    <w:rsid w:val="00C256DC"/>
    <w:rsid w:val="00C257A2"/>
    <w:rsid w:val="00C26160"/>
    <w:rsid w:val="00C2688A"/>
    <w:rsid w:val="00C26DE0"/>
    <w:rsid w:val="00C26EF8"/>
    <w:rsid w:val="00C271E0"/>
    <w:rsid w:val="00C2725C"/>
    <w:rsid w:val="00C2727D"/>
    <w:rsid w:val="00C27325"/>
    <w:rsid w:val="00C27874"/>
    <w:rsid w:val="00C27963"/>
    <w:rsid w:val="00C27D5D"/>
    <w:rsid w:val="00C30004"/>
    <w:rsid w:val="00C3079B"/>
    <w:rsid w:val="00C30946"/>
    <w:rsid w:val="00C314C7"/>
    <w:rsid w:val="00C315DC"/>
    <w:rsid w:val="00C31C48"/>
    <w:rsid w:val="00C31E7E"/>
    <w:rsid w:val="00C3274E"/>
    <w:rsid w:val="00C32D15"/>
    <w:rsid w:val="00C32DAD"/>
    <w:rsid w:val="00C32E2A"/>
    <w:rsid w:val="00C3305B"/>
    <w:rsid w:val="00C333E0"/>
    <w:rsid w:val="00C3373A"/>
    <w:rsid w:val="00C33B76"/>
    <w:rsid w:val="00C33C03"/>
    <w:rsid w:val="00C33C24"/>
    <w:rsid w:val="00C33CC6"/>
    <w:rsid w:val="00C342F7"/>
    <w:rsid w:val="00C3488A"/>
    <w:rsid w:val="00C34FFB"/>
    <w:rsid w:val="00C354FD"/>
    <w:rsid w:val="00C3582D"/>
    <w:rsid w:val="00C3643E"/>
    <w:rsid w:val="00C368F8"/>
    <w:rsid w:val="00C36AE5"/>
    <w:rsid w:val="00C36C6D"/>
    <w:rsid w:val="00C36DEF"/>
    <w:rsid w:val="00C3722C"/>
    <w:rsid w:val="00C3727F"/>
    <w:rsid w:val="00C37800"/>
    <w:rsid w:val="00C37948"/>
    <w:rsid w:val="00C379D0"/>
    <w:rsid w:val="00C37D7B"/>
    <w:rsid w:val="00C401D5"/>
    <w:rsid w:val="00C40628"/>
    <w:rsid w:val="00C40A9E"/>
    <w:rsid w:val="00C41304"/>
    <w:rsid w:val="00C4163B"/>
    <w:rsid w:val="00C41B16"/>
    <w:rsid w:val="00C41BD0"/>
    <w:rsid w:val="00C42016"/>
    <w:rsid w:val="00C420A2"/>
    <w:rsid w:val="00C421DD"/>
    <w:rsid w:val="00C42269"/>
    <w:rsid w:val="00C42494"/>
    <w:rsid w:val="00C42A38"/>
    <w:rsid w:val="00C42AD0"/>
    <w:rsid w:val="00C42CC2"/>
    <w:rsid w:val="00C430A8"/>
    <w:rsid w:val="00C432A0"/>
    <w:rsid w:val="00C4377F"/>
    <w:rsid w:val="00C43D1A"/>
    <w:rsid w:val="00C43DB1"/>
    <w:rsid w:val="00C4428B"/>
    <w:rsid w:val="00C45145"/>
    <w:rsid w:val="00C453CE"/>
    <w:rsid w:val="00C4585F"/>
    <w:rsid w:val="00C46948"/>
    <w:rsid w:val="00C46BC7"/>
    <w:rsid w:val="00C46C74"/>
    <w:rsid w:val="00C47281"/>
    <w:rsid w:val="00C475AE"/>
    <w:rsid w:val="00C50530"/>
    <w:rsid w:val="00C51022"/>
    <w:rsid w:val="00C513CC"/>
    <w:rsid w:val="00C515F9"/>
    <w:rsid w:val="00C51741"/>
    <w:rsid w:val="00C51762"/>
    <w:rsid w:val="00C518B5"/>
    <w:rsid w:val="00C5195A"/>
    <w:rsid w:val="00C519DE"/>
    <w:rsid w:val="00C51ABE"/>
    <w:rsid w:val="00C51BDA"/>
    <w:rsid w:val="00C51BF7"/>
    <w:rsid w:val="00C51D08"/>
    <w:rsid w:val="00C51DE7"/>
    <w:rsid w:val="00C51E70"/>
    <w:rsid w:val="00C5241B"/>
    <w:rsid w:val="00C526BA"/>
    <w:rsid w:val="00C52A3C"/>
    <w:rsid w:val="00C52CD3"/>
    <w:rsid w:val="00C52D8C"/>
    <w:rsid w:val="00C52E2B"/>
    <w:rsid w:val="00C532B9"/>
    <w:rsid w:val="00C532EB"/>
    <w:rsid w:val="00C53403"/>
    <w:rsid w:val="00C535AD"/>
    <w:rsid w:val="00C535DF"/>
    <w:rsid w:val="00C539C5"/>
    <w:rsid w:val="00C53A0A"/>
    <w:rsid w:val="00C53D10"/>
    <w:rsid w:val="00C5494E"/>
    <w:rsid w:val="00C54A2A"/>
    <w:rsid w:val="00C54AD5"/>
    <w:rsid w:val="00C54C55"/>
    <w:rsid w:val="00C54EA7"/>
    <w:rsid w:val="00C55D3A"/>
    <w:rsid w:val="00C55E30"/>
    <w:rsid w:val="00C560BA"/>
    <w:rsid w:val="00C562C7"/>
    <w:rsid w:val="00C5662A"/>
    <w:rsid w:val="00C56903"/>
    <w:rsid w:val="00C56EA7"/>
    <w:rsid w:val="00C57619"/>
    <w:rsid w:val="00C57B95"/>
    <w:rsid w:val="00C57E2F"/>
    <w:rsid w:val="00C57F11"/>
    <w:rsid w:val="00C603AF"/>
    <w:rsid w:val="00C606EE"/>
    <w:rsid w:val="00C60C38"/>
    <w:rsid w:val="00C60C74"/>
    <w:rsid w:val="00C610B0"/>
    <w:rsid w:val="00C6193C"/>
    <w:rsid w:val="00C61AC2"/>
    <w:rsid w:val="00C61C43"/>
    <w:rsid w:val="00C61C49"/>
    <w:rsid w:val="00C61D3C"/>
    <w:rsid w:val="00C61E54"/>
    <w:rsid w:val="00C62050"/>
    <w:rsid w:val="00C622A7"/>
    <w:rsid w:val="00C625AD"/>
    <w:rsid w:val="00C6276B"/>
    <w:rsid w:val="00C62941"/>
    <w:rsid w:val="00C62DCA"/>
    <w:rsid w:val="00C6362F"/>
    <w:rsid w:val="00C63709"/>
    <w:rsid w:val="00C63AD2"/>
    <w:rsid w:val="00C63BD7"/>
    <w:rsid w:val="00C63D1D"/>
    <w:rsid w:val="00C63F68"/>
    <w:rsid w:val="00C63FAE"/>
    <w:rsid w:val="00C63FFA"/>
    <w:rsid w:val="00C64060"/>
    <w:rsid w:val="00C64255"/>
    <w:rsid w:val="00C6425B"/>
    <w:rsid w:val="00C645AE"/>
    <w:rsid w:val="00C6497E"/>
    <w:rsid w:val="00C64A16"/>
    <w:rsid w:val="00C64E12"/>
    <w:rsid w:val="00C65536"/>
    <w:rsid w:val="00C6598A"/>
    <w:rsid w:val="00C659D6"/>
    <w:rsid w:val="00C661C1"/>
    <w:rsid w:val="00C662E3"/>
    <w:rsid w:val="00C66311"/>
    <w:rsid w:val="00C66541"/>
    <w:rsid w:val="00C669A4"/>
    <w:rsid w:val="00C66DB7"/>
    <w:rsid w:val="00C66FF0"/>
    <w:rsid w:val="00C672AA"/>
    <w:rsid w:val="00C67AFA"/>
    <w:rsid w:val="00C67C01"/>
    <w:rsid w:val="00C67CFE"/>
    <w:rsid w:val="00C67FAE"/>
    <w:rsid w:val="00C700EB"/>
    <w:rsid w:val="00C70368"/>
    <w:rsid w:val="00C70464"/>
    <w:rsid w:val="00C70590"/>
    <w:rsid w:val="00C705C9"/>
    <w:rsid w:val="00C70676"/>
    <w:rsid w:val="00C70770"/>
    <w:rsid w:val="00C7080E"/>
    <w:rsid w:val="00C70817"/>
    <w:rsid w:val="00C70C3B"/>
    <w:rsid w:val="00C70C7D"/>
    <w:rsid w:val="00C70EAD"/>
    <w:rsid w:val="00C711F4"/>
    <w:rsid w:val="00C71C45"/>
    <w:rsid w:val="00C71F6D"/>
    <w:rsid w:val="00C72286"/>
    <w:rsid w:val="00C72A79"/>
    <w:rsid w:val="00C72ABE"/>
    <w:rsid w:val="00C72C56"/>
    <w:rsid w:val="00C72E95"/>
    <w:rsid w:val="00C72F57"/>
    <w:rsid w:val="00C732B6"/>
    <w:rsid w:val="00C73401"/>
    <w:rsid w:val="00C73552"/>
    <w:rsid w:val="00C7393A"/>
    <w:rsid w:val="00C73B6F"/>
    <w:rsid w:val="00C7406D"/>
    <w:rsid w:val="00C740F8"/>
    <w:rsid w:val="00C743C9"/>
    <w:rsid w:val="00C74546"/>
    <w:rsid w:val="00C74D16"/>
    <w:rsid w:val="00C7522A"/>
    <w:rsid w:val="00C7542B"/>
    <w:rsid w:val="00C75750"/>
    <w:rsid w:val="00C759F2"/>
    <w:rsid w:val="00C75AA9"/>
    <w:rsid w:val="00C75E31"/>
    <w:rsid w:val="00C75E53"/>
    <w:rsid w:val="00C75EB8"/>
    <w:rsid w:val="00C75FFA"/>
    <w:rsid w:val="00C764C1"/>
    <w:rsid w:val="00C766C1"/>
    <w:rsid w:val="00C76C9B"/>
    <w:rsid w:val="00C76F6D"/>
    <w:rsid w:val="00C77508"/>
    <w:rsid w:val="00C776E1"/>
    <w:rsid w:val="00C77731"/>
    <w:rsid w:val="00C7796E"/>
    <w:rsid w:val="00C77AF0"/>
    <w:rsid w:val="00C77C50"/>
    <w:rsid w:val="00C77C5F"/>
    <w:rsid w:val="00C802D6"/>
    <w:rsid w:val="00C803FB"/>
    <w:rsid w:val="00C8047B"/>
    <w:rsid w:val="00C80901"/>
    <w:rsid w:val="00C81062"/>
    <w:rsid w:val="00C8138C"/>
    <w:rsid w:val="00C8148B"/>
    <w:rsid w:val="00C8185A"/>
    <w:rsid w:val="00C819D0"/>
    <w:rsid w:val="00C81F39"/>
    <w:rsid w:val="00C8268D"/>
    <w:rsid w:val="00C828E2"/>
    <w:rsid w:val="00C8309A"/>
    <w:rsid w:val="00C834CA"/>
    <w:rsid w:val="00C83515"/>
    <w:rsid w:val="00C8358D"/>
    <w:rsid w:val="00C83AAF"/>
    <w:rsid w:val="00C83B5D"/>
    <w:rsid w:val="00C83C44"/>
    <w:rsid w:val="00C83C5D"/>
    <w:rsid w:val="00C83D88"/>
    <w:rsid w:val="00C83E06"/>
    <w:rsid w:val="00C84296"/>
    <w:rsid w:val="00C8441D"/>
    <w:rsid w:val="00C84528"/>
    <w:rsid w:val="00C846B4"/>
    <w:rsid w:val="00C8486B"/>
    <w:rsid w:val="00C84CF3"/>
    <w:rsid w:val="00C852B9"/>
    <w:rsid w:val="00C85667"/>
    <w:rsid w:val="00C8592C"/>
    <w:rsid w:val="00C85A4D"/>
    <w:rsid w:val="00C85AAB"/>
    <w:rsid w:val="00C85BA0"/>
    <w:rsid w:val="00C85BA2"/>
    <w:rsid w:val="00C85BE1"/>
    <w:rsid w:val="00C86076"/>
    <w:rsid w:val="00C86154"/>
    <w:rsid w:val="00C86371"/>
    <w:rsid w:val="00C866D7"/>
    <w:rsid w:val="00C86A44"/>
    <w:rsid w:val="00C86AE0"/>
    <w:rsid w:val="00C86DE1"/>
    <w:rsid w:val="00C86F7D"/>
    <w:rsid w:val="00C86F8E"/>
    <w:rsid w:val="00C87006"/>
    <w:rsid w:val="00C87036"/>
    <w:rsid w:val="00C87364"/>
    <w:rsid w:val="00C873A2"/>
    <w:rsid w:val="00C87556"/>
    <w:rsid w:val="00C8764F"/>
    <w:rsid w:val="00C87783"/>
    <w:rsid w:val="00C877D0"/>
    <w:rsid w:val="00C8785A"/>
    <w:rsid w:val="00C878E7"/>
    <w:rsid w:val="00C87C4E"/>
    <w:rsid w:val="00C87ED8"/>
    <w:rsid w:val="00C90191"/>
    <w:rsid w:val="00C90271"/>
    <w:rsid w:val="00C9085F"/>
    <w:rsid w:val="00C90868"/>
    <w:rsid w:val="00C90ABF"/>
    <w:rsid w:val="00C90B60"/>
    <w:rsid w:val="00C91400"/>
    <w:rsid w:val="00C91674"/>
    <w:rsid w:val="00C9170E"/>
    <w:rsid w:val="00C9189B"/>
    <w:rsid w:val="00C91C15"/>
    <w:rsid w:val="00C91CA8"/>
    <w:rsid w:val="00C92753"/>
    <w:rsid w:val="00C92CEC"/>
    <w:rsid w:val="00C92D0C"/>
    <w:rsid w:val="00C92F0A"/>
    <w:rsid w:val="00C92F31"/>
    <w:rsid w:val="00C933D8"/>
    <w:rsid w:val="00C93417"/>
    <w:rsid w:val="00C9342F"/>
    <w:rsid w:val="00C936DF"/>
    <w:rsid w:val="00C937D4"/>
    <w:rsid w:val="00C939EB"/>
    <w:rsid w:val="00C93A2D"/>
    <w:rsid w:val="00C93EB6"/>
    <w:rsid w:val="00C945CE"/>
    <w:rsid w:val="00C94EAE"/>
    <w:rsid w:val="00C94F0E"/>
    <w:rsid w:val="00C950FA"/>
    <w:rsid w:val="00C95518"/>
    <w:rsid w:val="00C96086"/>
    <w:rsid w:val="00C960B1"/>
    <w:rsid w:val="00C96865"/>
    <w:rsid w:val="00C969ED"/>
    <w:rsid w:val="00C96B95"/>
    <w:rsid w:val="00C96BD4"/>
    <w:rsid w:val="00C96D62"/>
    <w:rsid w:val="00C97441"/>
    <w:rsid w:val="00C97538"/>
    <w:rsid w:val="00C97754"/>
    <w:rsid w:val="00C977A4"/>
    <w:rsid w:val="00C97A7B"/>
    <w:rsid w:val="00C97B33"/>
    <w:rsid w:val="00C97B75"/>
    <w:rsid w:val="00CA00E3"/>
    <w:rsid w:val="00CA0C5D"/>
    <w:rsid w:val="00CA0D39"/>
    <w:rsid w:val="00CA15E8"/>
    <w:rsid w:val="00CA174F"/>
    <w:rsid w:val="00CA19BE"/>
    <w:rsid w:val="00CA1D22"/>
    <w:rsid w:val="00CA206A"/>
    <w:rsid w:val="00CA2101"/>
    <w:rsid w:val="00CA21DE"/>
    <w:rsid w:val="00CA21EF"/>
    <w:rsid w:val="00CA355D"/>
    <w:rsid w:val="00CA386A"/>
    <w:rsid w:val="00CA3DD6"/>
    <w:rsid w:val="00CA3EE7"/>
    <w:rsid w:val="00CA41C3"/>
    <w:rsid w:val="00CA46E2"/>
    <w:rsid w:val="00CA4A09"/>
    <w:rsid w:val="00CA4F59"/>
    <w:rsid w:val="00CA534B"/>
    <w:rsid w:val="00CA556B"/>
    <w:rsid w:val="00CA5597"/>
    <w:rsid w:val="00CA6347"/>
    <w:rsid w:val="00CA661C"/>
    <w:rsid w:val="00CA66AA"/>
    <w:rsid w:val="00CA6C22"/>
    <w:rsid w:val="00CA6E52"/>
    <w:rsid w:val="00CA70B2"/>
    <w:rsid w:val="00CA7139"/>
    <w:rsid w:val="00CA746A"/>
    <w:rsid w:val="00CA74B0"/>
    <w:rsid w:val="00CA74C4"/>
    <w:rsid w:val="00CA7763"/>
    <w:rsid w:val="00CA7833"/>
    <w:rsid w:val="00CA7A94"/>
    <w:rsid w:val="00CA7AF0"/>
    <w:rsid w:val="00CA7DCA"/>
    <w:rsid w:val="00CA7FBD"/>
    <w:rsid w:val="00CB00D3"/>
    <w:rsid w:val="00CB03DF"/>
    <w:rsid w:val="00CB07FE"/>
    <w:rsid w:val="00CB11E9"/>
    <w:rsid w:val="00CB12F8"/>
    <w:rsid w:val="00CB18FA"/>
    <w:rsid w:val="00CB1F9B"/>
    <w:rsid w:val="00CB2017"/>
    <w:rsid w:val="00CB239A"/>
    <w:rsid w:val="00CB293F"/>
    <w:rsid w:val="00CB2AE8"/>
    <w:rsid w:val="00CB2B14"/>
    <w:rsid w:val="00CB2EA3"/>
    <w:rsid w:val="00CB2ED8"/>
    <w:rsid w:val="00CB3276"/>
    <w:rsid w:val="00CB327F"/>
    <w:rsid w:val="00CB32AA"/>
    <w:rsid w:val="00CB348B"/>
    <w:rsid w:val="00CB3DF5"/>
    <w:rsid w:val="00CB4135"/>
    <w:rsid w:val="00CB423C"/>
    <w:rsid w:val="00CB440C"/>
    <w:rsid w:val="00CB4625"/>
    <w:rsid w:val="00CB46D2"/>
    <w:rsid w:val="00CB4C25"/>
    <w:rsid w:val="00CB4DE7"/>
    <w:rsid w:val="00CB4E38"/>
    <w:rsid w:val="00CB54FC"/>
    <w:rsid w:val="00CB55A0"/>
    <w:rsid w:val="00CB55C8"/>
    <w:rsid w:val="00CB56FC"/>
    <w:rsid w:val="00CB58CD"/>
    <w:rsid w:val="00CB58E2"/>
    <w:rsid w:val="00CB5C3A"/>
    <w:rsid w:val="00CB602C"/>
    <w:rsid w:val="00CB6067"/>
    <w:rsid w:val="00CB619D"/>
    <w:rsid w:val="00CB65BD"/>
    <w:rsid w:val="00CB65C5"/>
    <w:rsid w:val="00CB66C4"/>
    <w:rsid w:val="00CB683A"/>
    <w:rsid w:val="00CB68BA"/>
    <w:rsid w:val="00CB6910"/>
    <w:rsid w:val="00CB6A28"/>
    <w:rsid w:val="00CB7022"/>
    <w:rsid w:val="00CB70D1"/>
    <w:rsid w:val="00CB7263"/>
    <w:rsid w:val="00CB747D"/>
    <w:rsid w:val="00CB7919"/>
    <w:rsid w:val="00CB7948"/>
    <w:rsid w:val="00CB795D"/>
    <w:rsid w:val="00CB7B99"/>
    <w:rsid w:val="00CC0971"/>
    <w:rsid w:val="00CC1280"/>
    <w:rsid w:val="00CC1325"/>
    <w:rsid w:val="00CC146F"/>
    <w:rsid w:val="00CC1A03"/>
    <w:rsid w:val="00CC212A"/>
    <w:rsid w:val="00CC2233"/>
    <w:rsid w:val="00CC243B"/>
    <w:rsid w:val="00CC24CD"/>
    <w:rsid w:val="00CC25B8"/>
    <w:rsid w:val="00CC2BE0"/>
    <w:rsid w:val="00CC2C65"/>
    <w:rsid w:val="00CC2CE5"/>
    <w:rsid w:val="00CC2DA4"/>
    <w:rsid w:val="00CC2FF8"/>
    <w:rsid w:val="00CC30E9"/>
    <w:rsid w:val="00CC31DF"/>
    <w:rsid w:val="00CC340A"/>
    <w:rsid w:val="00CC3591"/>
    <w:rsid w:val="00CC36C5"/>
    <w:rsid w:val="00CC36F2"/>
    <w:rsid w:val="00CC37D0"/>
    <w:rsid w:val="00CC4152"/>
    <w:rsid w:val="00CC42D3"/>
    <w:rsid w:val="00CC46B7"/>
    <w:rsid w:val="00CC4CAC"/>
    <w:rsid w:val="00CC5395"/>
    <w:rsid w:val="00CC53C1"/>
    <w:rsid w:val="00CC5A28"/>
    <w:rsid w:val="00CC5A4D"/>
    <w:rsid w:val="00CC5B09"/>
    <w:rsid w:val="00CC5EA4"/>
    <w:rsid w:val="00CC625E"/>
    <w:rsid w:val="00CC63C9"/>
    <w:rsid w:val="00CC64BD"/>
    <w:rsid w:val="00CC6541"/>
    <w:rsid w:val="00CC66CB"/>
    <w:rsid w:val="00CC6BC2"/>
    <w:rsid w:val="00CC73EF"/>
    <w:rsid w:val="00CC7447"/>
    <w:rsid w:val="00CC784A"/>
    <w:rsid w:val="00CC7B66"/>
    <w:rsid w:val="00CC7E4C"/>
    <w:rsid w:val="00CD0318"/>
    <w:rsid w:val="00CD058B"/>
    <w:rsid w:val="00CD0713"/>
    <w:rsid w:val="00CD10AA"/>
    <w:rsid w:val="00CD11B7"/>
    <w:rsid w:val="00CD1357"/>
    <w:rsid w:val="00CD1767"/>
    <w:rsid w:val="00CD17BA"/>
    <w:rsid w:val="00CD2166"/>
    <w:rsid w:val="00CD2346"/>
    <w:rsid w:val="00CD2438"/>
    <w:rsid w:val="00CD270B"/>
    <w:rsid w:val="00CD2770"/>
    <w:rsid w:val="00CD28E4"/>
    <w:rsid w:val="00CD2A70"/>
    <w:rsid w:val="00CD3001"/>
    <w:rsid w:val="00CD32E7"/>
    <w:rsid w:val="00CD35B7"/>
    <w:rsid w:val="00CD3676"/>
    <w:rsid w:val="00CD3881"/>
    <w:rsid w:val="00CD397A"/>
    <w:rsid w:val="00CD3D8C"/>
    <w:rsid w:val="00CD4087"/>
    <w:rsid w:val="00CD41A6"/>
    <w:rsid w:val="00CD4214"/>
    <w:rsid w:val="00CD4248"/>
    <w:rsid w:val="00CD4278"/>
    <w:rsid w:val="00CD45EF"/>
    <w:rsid w:val="00CD4603"/>
    <w:rsid w:val="00CD48FC"/>
    <w:rsid w:val="00CD4E0E"/>
    <w:rsid w:val="00CD503C"/>
    <w:rsid w:val="00CD50FC"/>
    <w:rsid w:val="00CD53F0"/>
    <w:rsid w:val="00CD5449"/>
    <w:rsid w:val="00CD5C7B"/>
    <w:rsid w:val="00CD5CD5"/>
    <w:rsid w:val="00CD6230"/>
    <w:rsid w:val="00CD62C1"/>
    <w:rsid w:val="00CD6C3E"/>
    <w:rsid w:val="00CD7440"/>
    <w:rsid w:val="00CD7462"/>
    <w:rsid w:val="00CD7481"/>
    <w:rsid w:val="00CD7877"/>
    <w:rsid w:val="00CD7C1E"/>
    <w:rsid w:val="00CD7D2A"/>
    <w:rsid w:val="00CD7E06"/>
    <w:rsid w:val="00CD7EC5"/>
    <w:rsid w:val="00CE00E0"/>
    <w:rsid w:val="00CE0101"/>
    <w:rsid w:val="00CE0B9D"/>
    <w:rsid w:val="00CE0E7A"/>
    <w:rsid w:val="00CE1204"/>
    <w:rsid w:val="00CE15C8"/>
    <w:rsid w:val="00CE16F5"/>
    <w:rsid w:val="00CE1899"/>
    <w:rsid w:val="00CE1A61"/>
    <w:rsid w:val="00CE1E35"/>
    <w:rsid w:val="00CE2449"/>
    <w:rsid w:val="00CE25A6"/>
    <w:rsid w:val="00CE2815"/>
    <w:rsid w:val="00CE281D"/>
    <w:rsid w:val="00CE2BE8"/>
    <w:rsid w:val="00CE2E48"/>
    <w:rsid w:val="00CE2F79"/>
    <w:rsid w:val="00CE3085"/>
    <w:rsid w:val="00CE31DB"/>
    <w:rsid w:val="00CE3516"/>
    <w:rsid w:val="00CE3818"/>
    <w:rsid w:val="00CE384E"/>
    <w:rsid w:val="00CE3CC2"/>
    <w:rsid w:val="00CE3D15"/>
    <w:rsid w:val="00CE3D44"/>
    <w:rsid w:val="00CE4423"/>
    <w:rsid w:val="00CE498F"/>
    <w:rsid w:val="00CE4AA0"/>
    <w:rsid w:val="00CE4BE1"/>
    <w:rsid w:val="00CE4C54"/>
    <w:rsid w:val="00CE4C63"/>
    <w:rsid w:val="00CE4CB7"/>
    <w:rsid w:val="00CE4CF3"/>
    <w:rsid w:val="00CE4F37"/>
    <w:rsid w:val="00CE507E"/>
    <w:rsid w:val="00CE52DE"/>
    <w:rsid w:val="00CE5F8B"/>
    <w:rsid w:val="00CE6281"/>
    <w:rsid w:val="00CE69CA"/>
    <w:rsid w:val="00CE6A2B"/>
    <w:rsid w:val="00CE6C40"/>
    <w:rsid w:val="00CE6D9C"/>
    <w:rsid w:val="00CE73D9"/>
    <w:rsid w:val="00CE762C"/>
    <w:rsid w:val="00CE7B27"/>
    <w:rsid w:val="00CF045B"/>
    <w:rsid w:val="00CF06F3"/>
    <w:rsid w:val="00CF072E"/>
    <w:rsid w:val="00CF0775"/>
    <w:rsid w:val="00CF08E0"/>
    <w:rsid w:val="00CF0986"/>
    <w:rsid w:val="00CF0A02"/>
    <w:rsid w:val="00CF12EB"/>
    <w:rsid w:val="00CF1421"/>
    <w:rsid w:val="00CF142C"/>
    <w:rsid w:val="00CF1591"/>
    <w:rsid w:val="00CF17B2"/>
    <w:rsid w:val="00CF19E7"/>
    <w:rsid w:val="00CF1BBE"/>
    <w:rsid w:val="00CF2061"/>
    <w:rsid w:val="00CF206C"/>
    <w:rsid w:val="00CF26C8"/>
    <w:rsid w:val="00CF29A9"/>
    <w:rsid w:val="00CF2BA5"/>
    <w:rsid w:val="00CF2DB1"/>
    <w:rsid w:val="00CF2EDA"/>
    <w:rsid w:val="00CF380C"/>
    <w:rsid w:val="00CF3B6E"/>
    <w:rsid w:val="00CF3C6C"/>
    <w:rsid w:val="00CF3E4F"/>
    <w:rsid w:val="00CF3E83"/>
    <w:rsid w:val="00CF3F19"/>
    <w:rsid w:val="00CF404C"/>
    <w:rsid w:val="00CF4A99"/>
    <w:rsid w:val="00CF4AE4"/>
    <w:rsid w:val="00CF4B5E"/>
    <w:rsid w:val="00CF4B94"/>
    <w:rsid w:val="00CF4D2F"/>
    <w:rsid w:val="00CF4F98"/>
    <w:rsid w:val="00CF53DE"/>
    <w:rsid w:val="00CF56B9"/>
    <w:rsid w:val="00CF5DF9"/>
    <w:rsid w:val="00CF5EC1"/>
    <w:rsid w:val="00CF68C9"/>
    <w:rsid w:val="00CF6A7F"/>
    <w:rsid w:val="00CF738D"/>
    <w:rsid w:val="00CF792E"/>
    <w:rsid w:val="00CF7954"/>
    <w:rsid w:val="00CF7C47"/>
    <w:rsid w:val="00D00306"/>
    <w:rsid w:val="00D00338"/>
    <w:rsid w:val="00D0034E"/>
    <w:rsid w:val="00D006CA"/>
    <w:rsid w:val="00D007D6"/>
    <w:rsid w:val="00D00A98"/>
    <w:rsid w:val="00D00C36"/>
    <w:rsid w:val="00D00DEF"/>
    <w:rsid w:val="00D00E03"/>
    <w:rsid w:val="00D00EAA"/>
    <w:rsid w:val="00D011C0"/>
    <w:rsid w:val="00D012EB"/>
    <w:rsid w:val="00D018C2"/>
    <w:rsid w:val="00D01A1B"/>
    <w:rsid w:val="00D01BB9"/>
    <w:rsid w:val="00D02592"/>
    <w:rsid w:val="00D03926"/>
    <w:rsid w:val="00D03E6F"/>
    <w:rsid w:val="00D04028"/>
    <w:rsid w:val="00D04144"/>
    <w:rsid w:val="00D049C1"/>
    <w:rsid w:val="00D04DC8"/>
    <w:rsid w:val="00D05931"/>
    <w:rsid w:val="00D06159"/>
    <w:rsid w:val="00D06662"/>
    <w:rsid w:val="00D06B7B"/>
    <w:rsid w:val="00D06C35"/>
    <w:rsid w:val="00D06D84"/>
    <w:rsid w:val="00D07185"/>
    <w:rsid w:val="00D073FB"/>
    <w:rsid w:val="00D077EC"/>
    <w:rsid w:val="00D07A29"/>
    <w:rsid w:val="00D07E4A"/>
    <w:rsid w:val="00D07F59"/>
    <w:rsid w:val="00D10438"/>
    <w:rsid w:val="00D106E2"/>
    <w:rsid w:val="00D10892"/>
    <w:rsid w:val="00D10A13"/>
    <w:rsid w:val="00D10AF6"/>
    <w:rsid w:val="00D111F2"/>
    <w:rsid w:val="00D116E4"/>
    <w:rsid w:val="00D11B99"/>
    <w:rsid w:val="00D11C12"/>
    <w:rsid w:val="00D11D05"/>
    <w:rsid w:val="00D11E61"/>
    <w:rsid w:val="00D12023"/>
    <w:rsid w:val="00D12783"/>
    <w:rsid w:val="00D128C1"/>
    <w:rsid w:val="00D12987"/>
    <w:rsid w:val="00D129F0"/>
    <w:rsid w:val="00D12AC5"/>
    <w:rsid w:val="00D12ED3"/>
    <w:rsid w:val="00D13100"/>
    <w:rsid w:val="00D1342A"/>
    <w:rsid w:val="00D13745"/>
    <w:rsid w:val="00D137D9"/>
    <w:rsid w:val="00D13D96"/>
    <w:rsid w:val="00D13DD3"/>
    <w:rsid w:val="00D13F19"/>
    <w:rsid w:val="00D14134"/>
    <w:rsid w:val="00D14494"/>
    <w:rsid w:val="00D1456A"/>
    <w:rsid w:val="00D147AB"/>
    <w:rsid w:val="00D14ADF"/>
    <w:rsid w:val="00D14C5B"/>
    <w:rsid w:val="00D14FBC"/>
    <w:rsid w:val="00D155E4"/>
    <w:rsid w:val="00D15846"/>
    <w:rsid w:val="00D15A2A"/>
    <w:rsid w:val="00D15B26"/>
    <w:rsid w:val="00D15B88"/>
    <w:rsid w:val="00D15ECF"/>
    <w:rsid w:val="00D16564"/>
    <w:rsid w:val="00D1671C"/>
    <w:rsid w:val="00D16750"/>
    <w:rsid w:val="00D16885"/>
    <w:rsid w:val="00D16AD0"/>
    <w:rsid w:val="00D16B67"/>
    <w:rsid w:val="00D16B98"/>
    <w:rsid w:val="00D175E1"/>
    <w:rsid w:val="00D17856"/>
    <w:rsid w:val="00D179EE"/>
    <w:rsid w:val="00D17DC1"/>
    <w:rsid w:val="00D2010C"/>
    <w:rsid w:val="00D20179"/>
    <w:rsid w:val="00D20358"/>
    <w:rsid w:val="00D205FA"/>
    <w:rsid w:val="00D20682"/>
    <w:rsid w:val="00D20758"/>
    <w:rsid w:val="00D20885"/>
    <w:rsid w:val="00D208C7"/>
    <w:rsid w:val="00D20CB9"/>
    <w:rsid w:val="00D20D25"/>
    <w:rsid w:val="00D20D48"/>
    <w:rsid w:val="00D210D9"/>
    <w:rsid w:val="00D210E3"/>
    <w:rsid w:val="00D21295"/>
    <w:rsid w:val="00D21464"/>
    <w:rsid w:val="00D21607"/>
    <w:rsid w:val="00D21FFA"/>
    <w:rsid w:val="00D220A6"/>
    <w:rsid w:val="00D22563"/>
    <w:rsid w:val="00D226F0"/>
    <w:rsid w:val="00D227A4"/>
    <w:rsid w:val="00D22A1B"/>
    <w:rsid w:val="00D22B9F"/>
    <w:rsid w:val="00D22D1A"/>
    <w:rsid w:val="00D22E00"/>
    <w:rsid w:val="00D22F27"/>
    <w:rsid w:val="00D23303"/>
    <w:rsid w:val="00D239A2"/>
    <w:rsid w:val="00D23B3C"/>
    <w:rsid w:val="00D23BF7"/>
    <w:rsid w:val="00D23F74"/>
    <w:rsid w:val="00D240FB"/>
    <w:rsid w:val="00D24139"/>
    <w:rsid w:val="00D241D1"/>
    <w:rsid w:val="00D2448E"/>
    <w:rsid w:val="00D24666"/>
    <w:rsid w:val="00D24E97"/>
    <w:rsid w:val="00D24F0B"/>
    <w:rsid w:val="00D25364"/>
    <w:rsid w:val="00D253CB"/>
    <w:rsid w:val="00D25742"/>
    <w:rsid w:val="00D25858"/>
    <w:rsid w:val="00D259B8"/>
    <w:rsid w:val="00D259E5"/>
    <w:rsid w:val="00D2672B"/>
    <w:rsid w:val="00D267E4"/>
    <w:rsid w:val="00D269D6"/>
    <w:rsid w:val="00D26D8C"/>
    <w:rsid w:val="00D270A0"/>
    <w:rsid w:val="00D2721A"/>
    <w:rsid w:val="00D273C2"/>
    <w:rsid w:val="00D2743B"/>
    <w:rsid w:val="00D27832"/>
    <w:rsid w:val="00D27B40"/>
    <w:rsid w:val="00D27CC4"/>
    <w:rsid w:val="00D27F4B"/>
    <w:rsid w:val="00D300B6"/>
    <w:rsid w:val="00D30376"/>
    <w:rsid w:val="00D30396"/>
    <w:rsid w:val="00D30441"/>
    <w:rsid w:val="00D31187"/>
    <w:rsid w:val="00D3131C"/>
    <w:rsid w:val="00D31572"/>
    <w:rsid w:val="00D31A73"/>
    <w:rsid w:val="00D31F08"/>
    <w:rsid w:val="00D31F5B"/>
    <w:rsid w:val="00D32368"/>
    <w:rsid w:val="00D323D5"/>
    <w:rsid w:val="00D325DA"/>
    <w:rsid w:val="00D326AB"/>
    <w:rsid w:val="00D32A2A"/>
    <w:rsid w:val="00D32E3E"/>
    <w:rsid w:val="00D32EC1"/>
    <w:rsid w:val="00D3314E"/>
    <w:rsid w:val="00D3315F"/>
    <w:rsid w:val="00D334D3"/>
    <w:rsid w:val="00D33B61"/>
    <w:rsid w:val="00D33CFD"/>
    <w:rsid w:val="00D33D66"/>
    <w:rsid w:val="00D33DE9"/>
    <w:rsid w:val="00D33E2C"/>
    <w:rsid w:val="00D3400C"/>
    <w:rsid w:val="00D34AA7"/>
    <w:rsid w:val="00D34BC6"/>
    <w:rsid w:val="00D34D79"/>
    <w:rsid w:val="00D352FD"/>
    <w:rsid w:val="00D3537E"/>
    <w:rsid w:val="00D354BF"/>
    <w:rsid w:val="00D35620"/>
    <w:rsid w:val="00D35632"/>
    <w:rsid w:val="00D35C5E"/>
    <w:rsid w:val="00D36100"/>
    <w:rsid w:val="00D36569"/>
    <w:rsid w:val="00D3658A"/>
    <w:rsid w:val="00D36708"/>
    <w:rsid w:val="00D36FFC"/>
    <w:rsid w:val="00D37A6F"/>
    <w:rsid w:val="00D37B0C"/>
    <w:rsid w:val="00D40407"/>
    <w:rsid w:val="00D4056B"/>
    <w:rsid w:val="00D4072F"/>
    <w:rsid w:val="00D408DE"/>
    <w:rsid w:val="00D41184"/>
    <w:rsid w:val="00D411A9"/>
    <w:rsid w:val="00D41632"/>
    <w:rsid w:val="00D4187F"/>
    <w:rsid w:val="00D418F4"/>
    <w:rsid w:val="00D41BF1"/>
    <w:rsid w:val="00D4227A"/>
    <w:rsid w:val="00D423F7"/>
    <w:rsid w:val="00D4256D"/>
    <w:rsid w:val="00D42901"/>
    <w:rsid w:val="00D42933"/>
    <w:rsid w:val="00D42C09"/>
    <w:rsid w:val="00D42CFE"/>
    <w:rsid w:val="00D42E7D"/>
    <w:rsid w:val="00D42E93"/>
    <w:rsid w:val="00D42F07"/>
    <w:rsid w:val="00D430CF"/>
    <w:rsid w:val="00D4316D"/>
    <w:rsid w:val="00D43285"/>
    <w:rsid w:val="00D432E2"/>
    <w:rsid w:val="00D4358C"/>
    <w:rsid w:val="00D43781"/>
    <w:rsid w:val="00D43A4C"/>
    <w:rsid w:val="00D44335"/>
    <w:rsid w:val="00D444B7"/>
    <w:rsid w:val="00D444F7"/>
    <w:rsid w:val="00D446E5"/>
    <w:rsid w:val="00D4471A"/>
    <w:rsid w:val="00D44BB2"/>
    <w:rsid w:val="00D44DBE"/>
    <w:rsid w:val="00D450A8"/>
    <w:rsid w:val="00D45261"/>
    <w:rsid w:val="00D452B3"/>
    <w:rsid w:val="00D453E9"/>
    <w:rsid w:val="00D45653"/>
    <w:rsid w:val="00D45678"/>
    <w:rsid w:val="00D45A4E"/>
    <w:rsid w:val="00D45DA9"/>
    <w:rsid w:val="00D45FC1"/>
    <w:rsid w:val="00D46065"/>
    <w:rsid w:val="00D4615E"/>
    <w:rsid w:val="00D462D3"/>
    <w:rsid w:val="00D4649C"/>
    <w:rsid w:val="00D465B8"/>
    <w:rsid w:val="00D465CF"/>
    <w:rsid w:val="00D46699"/>
    <w:rsid w:val="00D467B2"/>
    <w:rsid w:val="00D4684B"/>
    <w:rsid w:val="00D46C36"/>
    <w:rsid w:val="00D46CD0"/>
    <w:rsid w:val="00D47448"/>
    <w:rsid w:val="00D47616"/>
    <w:rsid w:val="00D478EF"/>
    <w:rsid w:val="00D47AE0"/>
    <w:rsid w:val="00D47D36"/>
    <w:rsid w:val="00D47ED0"/>
    <w:rsid w:val="00D50093"/>
    <w:rsid w:val="00D502F7"/>
    <w:rsid w:val="00D5070E"/>
    <w:rsid w:val="00D5095D"/>
    <w:rsid w:val="00D50AFF"/>
    <w:rsid w:val="00D50B2A"/>
    <w:rsid w:val="00D50C79"/>
    <w:rsid w:val="00D51337"/>
    <w:rsid w:val="00D51467"/>
    <w:rsid w:val="00D514C7"/>
    <w:rsid w:val="00D5155F"/>
    <w:rsid w:val="00D519A6"/>
    <w:rsid w:val="00D51B28"/>
    <w:rsid w:val="00D52834"/>
    <w:rsid w:val="00D52868"/>
    <w:rsid w:val="00D52983"/>
    <w:rsid w:val="00D52EC8"/>
    <w:rsid w:val="00D52F00"/>
    <w:rsid w:val="00D530DC"/>
    <w:rsid w:val="00D531B7"/>
    <w:rsid w:val="00D53296"/>
    <w:rsid w:val="00D53676"/>
    <w:rsid w:val="00D53948"/>
    <w:rsid w:val="00D53ED3"/>
    <w:rsid w:val="00D540A2"/>
    <w:rsid w:val="00D54221"/>
    <w:rsid w:val="00D543B4"/>
    <w:rsid w:val="00D544B8"/>
    <w:rsid w:val="00D545C0"/>
    <w:rsid w:val="00D54E08"/>
    <w:rsid w:val="00D55276"/>
    <w:rsid w:val="00D553CA"/>
    <w:rsid w:val="00D5648F"/>
    <w:rsid w:val="00D569CB"/>
    <w:rsid w:val="00D56DFF"/>
    <w:rsid w:val="00D56EC0"/>
    <w:rsid w:val="00D571BA"/>
    <w:rsid w:val="00D57A16"/>
    <w:rsid w:val="00D57D00"/>
    <w:rsid w:val="00D57D68"/>
    <w:rsid w:val="00D600EE"/>
    <w:rsid w:val="00D60151"/>
    <w:rsid w:val="00D60251"/>
    <w:rsid w:val="00D60408"/>
    <w:rsid w:val="00D6073D"/>
    <w:rsid w:val="00D60943"/>
    <w:rsid w:val="00D610A3"/>
    <w:rsid w:val="00D61506"/>
    <w:rsid w:val="00D616A2"/>
    <w:rsid w:val="00D618CC"/>
    <w:rsid w:val="00D61D27"/>
    <w:rsid w:val="00D61F1E"/>
    <w:rsid w:val="00D62008"/>
    <w:rsid w:val="00D62231"/>
    <w:rsid w:val="00D623F5"/>
    <w:rsid w:val="00D62558"/>
    <w:rsid w:val="00D627C1"/>
    <w:rsid w:val="00D62ADA"/>
    <w:rsid w:val="00D62E80"/>
    <w:rsid w:val="00D63008"/>
    <w:rsid w:val="00D63109"/>
    <w:rsid w:val="00D631A6"/>
    <w:rsid w:val="00D637B3"/>
    <w:rsid w:val="00D63835"/>
    <w:rsid w:val="00D6393B"/>
    <w:rsid w:val="00D63BF8"/>
    <w:rsid w:val="00D63CFD"/>
    <w:rsid w:val="00D63D59"/>
    <w:rsid w:val="00D63E4A"/>
    <w:rsid w:val="00D63F0B"/>
    <w:rsid w:val="00D6449D"/>
    <w:rsid w:val="00D64535"/>
    <w:rsid w:val="00D64653"/>
    <w:rsid w:val="00D65117"/>
    <w:rsid w:val="00D654B5"/>
    <w:rsid w:val="00D6571C"/>
    <w:rsid w:val="00D659EF"/>
    <w:rsid w:val="00D65B10"/>
    <w:rsid w:val="00D65E6C"/>
    <w:rsid w:val="00D66BE3"/>
    <w:rsid w:val="00D66CF9"/>
    <w:rsid w:val="00D66F87"/>
    <w:rsid w:val="00D6711F"/>
    <w:rsid w:val="00D67273"/>
    <w:rsid w:val="00D672FF"/>
    <w:rsid w:val="00D67496"/>
    <w:rsid w:val="00D703DD"/>
    <w:rsid w:val="00D704B5"/>
    <w:rsid w:val="00D70787"/>
    <w:rsid w:val="00D70BDD"/>
    <w:rsid w:val="00D70E2F"/>
    <w:rsid w:val="00D72039"/>
    <w:rsid w:val="00D720F2"/>
    <w:rsid w:val="00D72211"/>
    <w:rsid w:val="00D7253D"/>
    <w:rsid w:val="00D72962"/>
    <w:rsid w:val="00D72D15"/>
    <w:rsid w:val="00D72F1C"/>
    <w:rsid w:val="00D73030"/>
    <w:rsid w:val="00D730CD"/>
    <w:rsid w:val="00D732E6"/>
    <w:rsid w:val="00D73427"/>
    <w:rsid w:val="00D73761"/>
    <w:rsid w:val="00D745B9"/>
    <w:rsid w:val="00D747E5"/>
    <w:rsid w:val="00D74C9B"/>
    <w:rsid w:val="00D74D88"/>
    <w:rsid w:val="00D74DD8"/>
    <w:rsid w:val="00D74E3F"/>
    <w:rsid w:val="00D75066"/>
    <w:rsid w:val="00D75115"/>
    <w:rsid w:val="00D75328"/>
    <w:rsid w:val="00D75970"/>
    <w:rsid w:val="00D75AB0"/>
    <w:rsid w:val="00D75EB6"/>
    <w:rsid w:val="00D7678C"/>
    <w:rsid w:val="00D76A7A"/>
    <w:rsid w:val="00D76AA8"/>
    <w:rsid w:val="00D76E21"/>
    <w:rsid w:val="00D76E22"/>
    <w:rsid w:val="00D76FF5"/>
    <w:rsid w:val="00D774CC"/>
    <w:rsid w:val="00D779AE"/>
    <w:rsid w:val="00D77D39"/>
    <w:rsid w:val="00D80636"/>
    <w:rsid w:val="00D80FCC"/>
    <w:rsid w:val="00D812D3"/>
    <w:rsid w:val="00D81432"/>
    <w:rsid w:val="00D81584"/>
    <w:rsid w:val="00D817C8"/>
    <w:rsid w:val="00D81CFE"/>
    <w:rsid w:val="00D8238D"/>
    <w:rsid w:val="00D825BF"/>
    <w:rsid w:val="00D825CF"/>
    <w:rsid w:val="00D82873"/>
    <w:rsid w:val="00D8292C"/>
    <w:rsid w:val="00D82A06"/>
    <w:rsid w:val="00D82B87"/>
    <w:rsid w:val="00D82D0C"/>
    <w:rsid w:val="00D83329"/>
    <w:rsid w:val="00D8393A"/>
    <w:rsid w:val="00D83971"/>
    <w:rsid w:val="00D83973"/>
    <w:rsid w:val="00D83A09"/>
    <w:rsid w:val="00D83B19"/>
    <w:rsid w:val="00D83FA2"/>
    <w:rsid w:val="00D841ED"/>
    <w:rsid w:val="00D84222"/>
    <w:rsid w:val="00D84369"/>
    <w:rsid w:val="00D84488"/>
    <w:rsid w:val="00D844F2"/>
    <w:rsid w:val="00D846D3"/>
    <w:rsid w:val="00D84A50"/>
    <w:rsid w:val="00D8537B"/>
    <w:rsid w:val="00D85380"/>
    <w:rsid w:val="00D853D7"/>
    <w:rsid w:val="00D8549C"/>
    <w:rsid w:val="00D8574A"/>
    <w:rsid w:val="00D85C0E"/>
    <w:rsid w:val="00D860BF"/>
    <w:rsid w:val="00D866C8"/>
    <w:rsid w:val="00D867C5"/>
    <w:rsid w:val="00D86B16"/>
    <w:rsid w:val="00D86C43"/>
    <w:rsid w:val="00D86E0D"/>
    <w:rsid w:val="00D872A5"/>
    <w:rsid w:val="00D87453"/>
    <w:rsid w:val="00D87B81"/>
    <w:rsid w:val="00D87D26"/>
    <w:rsid w:val="00D90489"/>
    <w:rsid w:val="00D9055D"/>
    <w:rsid w:val="00D9080C"/>
    <w:rsid w:val="00D908F5"/>
    <w:rsid w:val="00D9090C"/>
    <w:rsid w:val="00D90AF5"/>
    <w:rsid w:val="00D90AFD"/>
    <w:rsid w:val="00D910C6"/>
    <w:rsid w:val="00D9120B"/>
    <w:rsid w:val="00D913F7"/>
    <w:rsid w:val="00D91732"/>
    <w:rsid w:val="00D9177D"/>
    <w:rsid w:val="00D917B0"/>
    <w:rsid w:val="00D9188D"/>
    <w:rsid w:val="00D91D28"/>
    <w:rsid w:val="00D91F3F"/>
    <w:rsid w:val="00D92260"/>
    <w:rsid w:val="00D92620"/>
    <w:rsid w:val="00D927AE"/>
    <w:rsid w:val="00D932D7"/>
    <w:rsid w:val="00D938F1"/>
    <w:rsid w:val="00D939BD"/>
    <w:rsid w:val="00D93B30"/>
    <w:rsid w:val="00D93C44"/>
    <w:rsid w:val="00D93E77"/>
    <w:rsid w:val="00D94110"/>
    <w:rsid w:val="00D94C3C"/>
    <w:rsid w:val="00D94D1B"/>
    <w:rsid w:val="00D94DE2"/>
    <w:rsid w:val="00D95052"/>
    <w:rsid w:val="00D9514B"/>
    <w:rsid w:val="00D95B93"/>
    <w:rsid w:val="00D95D39"/>
    <w:rsid w:val="00D96258"/>
    <w:rsid w:val="00D9631E"/>
    <w:rsid w:val="00D96885"/>
    <w:rsid w:val="00D96908"/>
    <w:rsid w:val="00D96922"/>
    <w:rsid w:val="00D96F14"/>
    <w:rsid w:val="00D96F74"/>
    <w:rsid w:val="00D97468"/>
    <w:rsid w:val="00D97708"/>
    <w:rsid w:val="00D97740"/>
    <w:rsid w:val="00D97A2A"/>
    <w:rsid w:val="00D97DBC"/>
    <w:rsid w:val="00D97EA5"/>
    <w:rsid w:val="00DA0475"/>
    <w:rsid w:val="00DA05E6"/>
    <w:rsid w:val="00DA0A3F"/>
    <w:rsid w:val="00DA10AF"/>
    <w:rsid w:val="00DA183C"/>
    <w:rsid w:val="00DA1845"/>
    <w:rsid w:val="00DA186B"/>
    <w:rsid w:val="00DA18B1"/>
    <w:rsid w:val="00DA18C3"/>
    <w:rsid w:val="00DA1986"/>
    <w:rsid w:val="00DA1ACB"/>
    <w:rsid w:val="00DA1D29"/>
    <w:rsid w:val="00DA1D40"/>
    <w:rsid w:val="00DA1F1F"/>
    <w:rsid w:val="00DA1F38"/>
    <w:rsid w:val="00DA238F"/>
    <w:rsid w:val="00DA240C"/>
    <w:rsid w:val="00DA24C9"/>
    <w:rsid w:val="00DA28C0"/>
    <w:rsid w:val="00DA2A5D"/>
    <w:rsid w:val="00DA2C04"/>
    <w:rsid w:val="00DA2D00"/>
    <w:rsid w:val="00DA2D5D"/>
    <w:rsid w:val="00DA2D77"/>
    <w:rsid w:val="00DA33EA"/>
    <w:rsid w:val="00DA3801"/>
    <w:rsid w:val="00DA39EB"/>
    <w:rsid w:val="00DA3EA7"/>
    <w:rsid w:val="00DA3FA5"/>
    <w:rsid w:val="00DA4030"/>
    <w:rsid w:val="00DA423C"/>
    <w:rsid w:val="00DA4495"/>
    <w:rsid w:val="00DA45D9"/>
    <w:rsid w:val="00DA482C"/>
    <w:rsid w:val="00DA49C7"/>
    <w:rsid w:val="00DA4EF1"/>
    <w:rsid w:val="00DA4FB9"/>
    <w:rsid w:val="00DA5204"/>
    <w:rsid w:val="00DA52B8"/>
    <w:rsid w:val="00DA5305"/>
    <w:rsid w:val="00DA5391"/>
    <w:rsid w:val="00DA59B1"/>
    <w:rsid w:val="00DA5B75"/>
    <w:rsid w:val="00DA5B8C"/>
    <w:rsid w:val="00DA5B8E"/>
    <w:rsid w:val="00DA5D24"/>
    <w:rsid w:val="00DA600E"/>
    <w:rsid w:val="00DA6156"/>
    <w:rsid w:val="00DA630D"/>
    <w:rsid w:val="00DA6349"/>
    <w:rsid w:val="00DA65BE"/>
    <w:rsid w:val="00DA6629"/>
    <w:rsid w:val="00DA677D"/>
    <w:rsid w:val="00DA6C73"/>
    <w:rsid w:val="00DA6DD9"/>
    <w:rsid w:val="00DA6EE1"/>
    <w:rsid w:val="00DA7287"/>
    <w:rsid w:val="00DA72A7"/>
    <w:rsid w:val="00DA72EC"/>
    <w:rsid w:val="00DA79C7"/>
    <w:rsid w:val="00DA7C1C"/>
    <w:rsid w:val="00DA7F3C"/>
    <w:rsid w:val="00DB03F8"/>
    <w:rsid w:val="00DB0682"/>
    <w:rsid w:val="00DB0884"/>
    <w:rsid w:val="00DB093F"/>
    <w:rsid w:val="00DB0A2B"/>
    <w:rsid w:val="00DB0AC8"/>
    <w:rsid w:val="00DB151E"/>
    <w:rsid w:val="00DB15FC"/>
    <w:rsid w:val="00DB1BB6"/>
    <w:rsid w:val="00DB217C"/>
    <w:rsid w:val="00DB2425"/>
    <w:rsid w:val="00DB264C"/>
    <w:rsid w:val="00DB2C90"/>
    <w:rsid w:val="00DB2FD9"/>
    <w:rsid w:val="00DB39AE"/>
    <w:rsid w:val="00DB39CC"/>
    <w:rsid w:val="00DB3AC8"/>
    <w:rsid w:val="00DB40F8"/>
    <w:rsid w:val="00DB428E"/>
    <w:rsid w:val="00DB48E6"/>
    <w:rsid w:val="00DB48FD"/>
    <w:rsid w:val="00DB4AEF"/>
    <w:rsid w:val="00DB52A9"/>
    <w:rsid w:val="00DB52F6"/>
    <w:rsid w:val="00DB53E3"/>
    <w:rsid w:val="00DB5D63"/>
    <w:rsid w:val="00DB5DEB"/>
    <w:rsid w:val="00DB6101"/>
    <w:rsid w:val="00DB6A09"/>
    <w:rsid w:val="00DB6A9A"/>
    <w:rsid w:val="00DB6A9E"/>
    <w:rsid w:val="00DB6C0F"/>
    <w:rsid w:val="00DB708B"/>
    <w:rsid w:val="00DB7110"/>
    <w:rsid w:val="00DB7839"/>
    <w:rsid w:val="00DB7988"/>
    <w:rsid w:val="00DB7E29"/>
    <w:rsid w:val="00DB7EE4"/>
    <w:rsid w:val="00DC0101"/>
    <w:rsid w:val="00DC045D"/>
    <w:rsid w:val="00DC04CC"/>
    <w:rsid w:val="00DC065A"/>
    <w:rsid w:val="00DC0730"/>
    <w:rsid w:val="00DC099D"/>
    <w:rsid w:val="00DC0ADB"/>
    <w:rsid w:val="00DC0B75"/>
    <w:rsid w:val="00DC0C50"/>
    <w:rsid w:val="00DC0E14"/>
    <w:rsid w:val="00DC0E81"/>
    <w:rsid w:val="00DC0EE9"/>
    <w:rsid w:val="00DC1584"/>
    <w:rsid w:val="00DC1897"/>
    <w:rsid w:val="00DC19F7"/>
    <w:rsid w:val="00DC1F50"/>
    <w:rsid w:val="00DC1F91"/>
    <w:rsid w:val="00DC2561"/>
    <w:rsid w:val="00DC2664"/>
    <w:rsid w:val="00DC29A1"/>
    <w:rsid w:val="00DC2A2F"/>
    <w:rsid w:val="00DC2D2F"/>
    <w:rsid w:val="00DC2F1B"/>
    <w:rsid w:val="00DC2F99"/>
    <w:rsid w:val="00DC33B9"/>
    <w:rsid w:val="00DC3741"/>
    <w:rsid w:val="00DC375B"/>
    <w:rsid w:val="00DC37A7"/>
    <w:rsid w:val="00DC3B06"/>
    <w:rsid w:val="00DC3BAB"/>
    <w:rsid w:val="00DC3F94"/>
    <w:rsid w:val="00DC3FA5"/>
    <w:rsid w:val="00DC4170"/>
    <w:rsid w:val="00DC4A8C"/>
    <w:rsid w:val="00DC4BA9"/>
    <w:rsid w:val="00DC4CF9"/>
    <w:rsid w:val="00DC4D13"/>
    <w:rsid w:val="00DC4F38"/>
    <w:rsid w:val="00DC50B9"/>
    <w:rsid w:val="00DC5252"/>
    <w:rsid w:val="00DC5497"/>
    <w:rsid w:val="00DC5646"/>
    <w:rsid w:val="00DC5795"/>
    <w:rsid w:val="00DC5BDC"/>
    <w:rsid w:val="00DC5D79"/>
    <w:rsid w:val="00DC5E7B"/>
    <w:rsid w:val="00DC60DF"/>
    <w:rsid w:val="00DC6160"/>
    <w:rsid w:val="00DC63B4"/>
    <w:rsid w:val="00DC69D2"/>
    <w:rsid w:val="00DC6AB9"/>
    <w:rsid w:val="00DC6B67"/>
    <w:rsid w:val="00DC6C7F"/>
    <w:rsid w:val="00DC6E28"/>
    <w:rsid w:val="00DC74B8"/>
    <w:rsid w:val="00DC74FC"/>
    <w:rsid w:val="00DC7700"/>
    <w:rsid w:val="00DC77BD"/>
    <w:rsid w:val="00DC7D3D"/>
    <w:rsid w:val="00DD03C3"/>
    <w:rsid w:val="00DD0544"/>
    <w:rsid w:val="00DD1874"/>
    <w:rsid w:val="00DD1C68"/>
    <w:rsid w:val="00DD1D73"/>
    <w:rsid w:val="00DD22EE"/>
    <w:rsid w:val="00DD2992"/>
    <w:rsid w:val="00DD2C60"/>
    <w:rsid w:val="00DD2E2D"/>
    <w:rsid w:val="00DD2E4D"/>
    <w:rsid w:val="00DD41C7"/>
    <w:rsid w:val="00DD4553"/>
    <w:rsid w:val="00DD4602"/>
    <w:rsid w:val="00DD46E7"/>
    <w:rsid w:val="00DD4B12"/>
    <w:rsid w:val="00DD50BE"/>
    <w:rsid w:val="00DD5667"/>
    <w:rsid w:val="00DD58F5"/>
    <w:rsid w:val="00DD5990"/>
    <w:rsid w:val="00DD5AB9"/>
    <w:rsid w:val="00DD5F0B"/>
    <w:rsid w:val="00DD611D"/>
    <w:rsid w:val="00DD636F"/>
    <w:rsid w:val="00DD6485"/>
    <w:rsid w:val="00DD64C6"/>
    <w:rsid w:val="00DD65E9"/>
    <w:rsid w:val="00DD679F"/>
    <w:rsid w:val="00DD6A54"/>
    <w:rsid w:val="00DD729A"/>
    <w:rsid w:val="00DD7397"/>
    <w:rsid w:val="00DD7557"/>
    <w:rsid w:val="00DD7581"/>
    <w:rsid w:val="00DD7F22"/>
    <w:rsid w:val="00DE0641"/>
    <w:rsid w:val="00DE08C7"/>
    <w:rsid w:val="00DE0977"/>
    <w:rsid w:val="00DE0B12"/>
    <w:rsid w:val="00DE12BE"/>
    <w:rsid w:val="00DE15C5"/>
    <w:rsid w:val="00DE1646"/>
    <w:rsid w:val="00DE18FD"/>
    <w:rsid w:val="00DE1C1B"/>
    <w:rsid w:val="00DE1E46"/>
    <w:rsid w:val="00DE1EBB"/>
    <w:rsid w:val="00DE1EF7"/>
    <w:rsid w:val="00DE2274"/>
    <w:rsid w:val="00DE259F"/>
    <w:rsid w:val="00DE25E4"/>
    <w:rsid w:val="00DE29BC"/>
    <w:rsid w:val="00DE29F2"/>
    <w:rsid w:val="00DE2BC7"/>
    <w:rsid w:val="00DE2E14"/>
    <w:rsid w:val="00DE2E9C"/>
    <w:rsid w:val="00DE3082"/>
    <w:rsid w:val="00DE3116"/>
    <w:rsid w:val="00DE3465"/>
    <w:rsid w:val="00DE356A"/>
    <w:rsid w:val="00DE3691"/>
    <w:rsid w:val="00DE44B9"/>
    <w:rsid w:val="00DE472A"/>
    <w:rsid w:val="00DE478A"/>
    <w:rsid w:val="00DE4CCE"/>
    <w:rsid w:val="00DE4F10"/>
    <w:rsid w:val="00DE53B0"/>
    <w:rsid w:val="00DE568A"/>
    <w:rsid w:val="00DE569E"/>
    <w:rsid w:val="00DE57E0"/>
    <w:rsid w:val="00DE5D99"/>
    <w:rsid w:val="00DE627D"/>
    <w:rsid w:val="00DE6656"/>
    <w:rsid w:val="00DE66A7"/>
    <w:rsid w:val="00DE699D"/>
    <w:rsid w:val="00DE6A73"/>
    <w:rsid w:val="00DE6B2D"/>
    <w:rsid w:val="00DE6BB1"/>
    <w:rsid w:val="00DE6CE0"/>
    <w:rsid w:val="00DE6D93"/>
    <w:rsid w:val="00DE6F6A"/>
    <w:rsid w:val="00DE70D6"/>
    <w:rsid w:val="00DE72AE"/>
    <w:rsid w:val="00DE731D"/>
    <w:rsid w:val="00DE74F4"/>
    <w:rsid w:val="00DE751C"/>
    <w:rsid w:val="00DE758A"/>
    <w:rsid w:val="00DE76D4"/>
    <w:rsid w:val="00DE77AA"/>
    <w:rsid w:val="00DE7A30"/>
    <w:rsid w:val="00DE7E71"/>
    <w:rsid w:val="00DE7F4F"/>
    <w:rsid w:val="00DF037A"/>
    <w:rsid w:val="00DF041C"/>
    <w:rsid w:val="00DF0A09"/>
    <w:rsid w:val="00DF0A58"/>
    <w:rsid w:val="00DF0AAB"/>
    <w:rsid w:val="00DF0B20"/>
    <w:rsid w:val="00DF0BB1"/>
    <w:rsid w:val="00DF0F3B"/>
    <w:rsid w:val="00DF0F4B"/>
    <w:rsid w:val="00DF1ABA"/>
    <w:rsid w:val="00DF269C"/>
    <w:rsid w:val="00DF2EE5"/>
    <w:rsid w:val="00DF3239"/>
    <w:rsid w:val="00DF32DC"/>
    <w:rsid w:val="00DF3388"/>
    <w:rsid w:val="00DF3423"/>
    <w:rsid w:val="00DF3767"/>
    <w:rsid w:val="00DF39EE"/>
    <w:rsid w:val="00DF3EFB"/>
    <w:rsid w:val="00DF409E"/>
    <w:rsid w:val="00DF4372"/>
    <w:rsid w:val="00DF451E"/>
    <w:rsid w:val="00DF4B63"/>
    <w:rsid w:val="00DF4BA3"/>
    <w:rsid w:val="00DF4DA0"/>
    <w:rsid w:val="00DF4F79"/>
    <w:rsid w:val="00DF5121"/>
    <w:rsid w:val="00DF51B4"/>
    <w:rsid w:val="00DF528C"/>
    <w:rsid w:val="00DF544D"/>
    <w:rsid w:val="00DF547D"/>
    <w:rsid w:val="00DF5852"/>
    <w:rsid w:val="00DF597E"/>
    <w:rsid w:val="00DF5E2E"/>
    <w:rsid w:val="00DF66C7"/>
    <w:rsid w:val="00DF66F0"/>
    <w:rsid w:val="00DF68FE"/>
    <w:rsid w:val="00DF69F1"/>
    <w:rsid w:val="00DF6D4B"/>
    <w:rsid w:val="00DF7015"/>
    <w:rsid w:val="00DF718B"/>
    <w:rsid w:val="00DF7433"/>
    <w:rsid w:val="00DF751C"/>
    <w:rsid w:val="00DF77A2"/>
    <w:rsid w:val="00DF77F1"/>
    <w:rsid w:val="00DF79CB"/>
    <w:rsid w:val="00E00173"/>
    <w:rsid w:val="00E0056E"/>
    <w:rsid w:val="00E00592"/>
    <w:rsid w:val="00E005FD"/>
    <w:rsid w:val="00E00A01"/>
    <w:rsid w:val="00E00AED"/>
    <w:rsid w:val="00E00EA7"/>
    <w:rsid w:val="00E00F38"/>
    <w:rsid w:val="00E01027"/>
    <w:rsid w:val="00E010A7"/>
    <w:rsid w:val="00E0127C"/>
    <w:rsid w:val="00E013F7"/>
    <w:rsid w:val="00E01647"/>
    <w:rsid w:val="00E0188E"/>
    <w:rsid w:val="00E01B41"/>
    <w:rsid w:val="00E01D75"/>
    <w:rsid w:val="00E02190"/>
    <w:rsid w:val="00E0267A"/>
    <w:rsid w:val="00E027D1"/>
    <w:rsid w:val="00E0341A"/>
    <w:rsid w:val="00E03464"/>
    <w:rsid w:val="00E0350F"/>
    <w:rsid w:val="00E03760"/>
    <w:rsid w:val="00E03D67"/>
    <w:rsid w:val="00E03DC0"/>
    <w:rsid w:val="00E045B3"/>
    <w:rsid w:val="00E049AE"/>
    <w:rsid w:val="00E04AAD"/>
    <w:rsid w:val="00E04B5F"/>
    <w:rsid w:val="00E0503D"/>
    <w:rsid w:val="00E0506A"/>
    <w:rsid w:val="00E05596"/>
    <w:rsid w:val="00E0577D"/>
    <w:rsid w:val="00E0592E"/>
    <w:rsid w:val="00E059DE"/>
    <w:rsid w:val="00E05E2C"/>
    <w:rsid w:val="00E06214"/>
    <w:rsid w:val="00E0700A"/>
    <w:rsid w:val="00E074A0"/>
    <w:rsid w:val="00E07616"/>
    <w:rsid w:val="00E07F29"/>
    <w:rsid w:val="00E10149"/>
    <w:rsid w:val="00E10728"/>
    <w:rsid w:val="00E108E5"/>
    <w:rsid w:val="00E1092A"/>
    <w:rsid w:val="00E10C9A"/>
    <w:rsid w:val="00E1113E"/>
    <w:rsid w:val="00E1129D"/>
    <w:rsid w:val="00E11434"/>
    <w:rsid w:val="00E1147C"/>
    <w:rsid w:val="00E11873"/>
    <w:rsid w:val="00E11884"/>
    <w:rsid w:val="00E119CD"/>
    <w:rsid w:val="00E11A72"/>
    <w:rsid w:val="00E11E6E"/>
    <w:rsid w:val="00E124F8"/>
    <w:rsid w:val="00E126D5"/>
    <w:rsid w:val="00E126FC"/>
    <w:rsid w:val="00E127A2"/>
    <w:rsid w:val="00E13811"/>
    <w:rsid w:val="00E1382B"/>
    <w:rsid w:val="00E13930"/>
    <w:rsid w:val="00E13F43"/>
    <w:rsid w:val="00E13FA3"/>
    <w:rsid w:val="00E14174"/>
    <w:rsid w:val="00E1457C"/>
    <w:rsid w:val="00E1458D"/>
    <w:rsid w:val="00E1489F"/>
    <w:rsid w:val="00E1495A"/>
    <w:rsid w:val="00E149E9"/>
    <w:rsid w:val="00E150E3"/>
    <w:rsid w:val="00E151C5"/>
    <w:rsid w:val="00E15514"/>
    <w:rsid w:val="00E1551C"/>
    <w:rsid w:val="00E15584"/>
    <w:rsid w:val="00E156E1"/>
    <w:rsid w:val="00E15A1C"/>
    <w:rsid w:val="00E15B75"/>
    <w:rsid w:val="00E1629E"/>
    <w:rsid w:val="00E169CA"/>
    <w:rsid w:val="00E16E4C"/>
    <w:rsid w:val="00E17C2C"/>
    <w:rsid w:val="00E17C37"/>
    <w:rsid w:val="00E20589"/>
    <w:rsid w:val="00E20930"/>
    <w:rsid w:val="00E20B2D"/>
    <w:rsid w:val="00E20FE7"/>
    <w:rsid w:val="00E21436"/>
    <w:rsid w:val="00E2166D"/>
    <w:rsid w:val="00E21877"/>
    <w:rsid w:val="00E21A11"/>
    <w:rsid w:val="00E21B3F"/>
    <w:rsid w:val="00E21C73"/>
    <w:rsid w:val="00E21D4C"/>
    <w:rsid w:val="00E22554"/>
    <w:rsid w:val="00E225E9"/>
    <w:rsid w:val="00E2267F"/>
    <w:rsid w:val="00E2296B"/>
    <w:rsid w:val="00E22A68"/>
    <w:rsid w:val="00E22C4B"/>
    <w:rsid w:val="00E22D4B"/>
    <w:rsid w:val="00E22F7E"/>
    <w:rsid w:val="00E233A6"/>
    <w:rsid w:val="00E23553"/>
    <w:rsid w:val="00E23816"/>
    <w:rsid w:val="00E23952"/>
    <w:rsid w:val="00E23A39"/>
    <w:rsid w:val="00E23FEF"/>
    <w:rsid w:val="00E240AD"/>
    <w:rsid w:val="00E2432F"/>
    <w:rsid w:val="00E2433B"/>
    <w:rsid w:val="00E246C2"/>
    <w:rsid w:val="00E247CE"/>
    <w:rsid w:val="00E24AB7"/>
    <w:rsid w:val="00E24B9A"/>
    <w:rsid w:val="00E24D2C"/>
    <w:rsid w:val="00E24EE6"/>
    <w:rsid w:val="00E25104"/>
    <w:rsid w:val="00E25119"/>
    <w:rsid w:val="00E25CD3"/>
    <w:rsid w:val="00E25F82"/>
    <w:rsid w:val="00E26126"/>
    <w:rsid w:val="00E263BF"/>
    <w:rsid w:val="00E263F6"/>
    <w:rsid w:val="00E26C80"/>
    <w:rsid w:val="00E273B4"/>
    <w:rsid w:val="00E276C9"/>
    <w:rsid w:val="00E27715"/>
    <w:rsid w:val="00E27B5A"/>
    <w:rsid w:val="00E27F74"/>
    <w:rsid w:val="00E27F8A"/>
    <w:rsid w:val="00E301DE"/>
    <w:rsid w:val="00E304DA"/>
    <w:rsid w:val="00E304FE"/>
    <w:rsid w:val="00E3094D"/>
    <w:rsid w:val="00E30B9D"/>
    <w:rsid w:val="00E30E66"/>
    <w:rsid w:val="00E30FF0"/>
    <w:rsid w:val="00E31079"/>
    <w:rsid w:val="00E31271"/>
    <w:rsid w:val="00E313B5"/>
    <w:rsid w:val="00E31409"/>
    <w:rsid w:val="00E31828"/>
    <w:rsid w:val="00E319EE"/>
    <w:rsid w:val="00E31B74"/>
    <w:rsid w:val="00E31D57"/>
    <w:rsid w:val="00E31D8C"/>
    <w:rsid w:val="00E3203C"/>
    <w:rsid w:val="00E3227D"/>
    <w:rsid w:val="00E32417"/>
    <w:rsid w:val="00E3299E"/>
    <w:rsid w:val="00E32E85"/>
    <w:rsid w:val="00E332F7"/>
    <w:rsid w:val="00E33552"/>
    <w:rsid w:val="00E336BD"/>
    <w:rsid w:val="00E336EF"/>
    <w:rsid w:val="00E33781"/>
    <w:rsid w:val="00E338BB"/>
    <w:rsid w:val="00E33C13"/>
    <w:rsid w:val="00E33D8E"/>
    <w:rsid w:val="00E33FCE"/>
    <w:rsid w:val="00E341EA"/>
    <w:rsid w:val="00E347B2"/>
    <w:rsid w:val="00E34876"/>
    <w:rsid w:val="00E34C6E"/>
    <w:rsid w:val="00E34C96"/>
    <w:rsid w:val="00E34D35"/>
    <w:rsid w:val="00E35001"/>
    <w:rsid w:val="00E3511A"/>
    <w:rsid w:val="00E3552A"/>
    <w:rsid w:val="00E35752"/>
    <w:rsid w:val="00E358E3"/>
    <w:rsid w:val="00E3624A"/>
    <w:rsid w:val="00E365AA"/>
    <w:rsid w:val="00E36615"/>
    <w:rsid w:val="00E36A00"/>
    <w:rsid w:val="00E36BFA"/>
    <w:rsid w:val="00E36DC9"/>
    <w:rsid w:val="00E36FDC"/>
    <w:rsid w:val="00E37510"/>
    <w:rsid w:val="00E375EC"/>
    <w:rsid w:val="00E376D6"/>
    <w:rsid w:val="00E377E0"/>
    <w:rsid w:val="00E37CD5"/>
    <w:rsid w:val="00E37FE8"/>
    <w:rsid w:val="00E40624"/>
    <w:rsid w:val="00E40E71"/>
    <w:rsid w:val="00E40FE9"/>
    <w:rsid w:val="00E417E9"/>
    <w:rsid w:val="00E418A7"/>
    <w:rsid w:val="00E418EA"/>
    <w:rsid w:val="00E41E0F"/>
    <w:rsid w:val="00E41EB5"/>
    <w:rsid w:val="00E42109"/>
    <w:rsid w:val="00E42167"/>
    <w:rsid w:val="00E428E9"/>
    <w:rsid w:val="00E42B7B"/>
    <w:rsid w:val="00E431AE"/>
    <w:rsid w:val="00E438D0"/>
    <w:rsid w:val="00E43C3C"/>
    <w:rsid w:val="00E43C98"/>
    <w:rsid w:val="00E43E4F"/>
    <w:rsid w:val="00E44137"/>
    <w:rsid w:val="00E44206"/>
    <w:rsid w:val="00E44225"/>
    <w:rsid w:val="00E444E4"/>
    <w:rsid w:val="00E446B6"/>
    <w:rsid w:val="00E446C7"/>
    <w:rsid w:val="00E446DD"/>
    <w:rsid w:val="00E44915"/>
    <w:rsid w:val="00E44A86"/>
    <w:rsid w:val="00E44B43"/>
    <w:rsid w:val="00E44E54"/>
    <w:rsid w:val="00E4544F"/>
    <w:rsid w:val="00E45543"/>
    <w:rsid w:val="00E45F41"/>
    <w:rsid w:val="00E45FCB"/>
    <w:rsid w:val="00E464C0"/>
    <w:rsid w:val="00E46650"/>
    <w:rsid w:val="00E467C1"/>
    <w:rsid w:val="00E4769A"/>
    <w:rsid w:val="00E47D5C"/>
    <w:rsid w:val="00E47E73"/>
    <w:rsid w:val="00E47F2A"/>
    <w:rsid w:val="00E50111"/>
    <w:rsid w:val="00E503C5"/>
    <w:rsid w:val="00E5056B"/>
    <w:rsid w:val="00E505FC"/>
    <w:rsid w:val="00E50C21"/>
    <w:rsid w:val="00E50EF4"/>
    <w:rsid w:val="00E50F9D"/>
    <w:rsid w:val="00E517B6"/>
    <w:rsid w:val="00E51843"/>
    <w:rsid w:val="00E51981"/>
    <w:rsid w:val="00E51B10"/>
    <w:rsid w:val="00E51B9A"/>
    <w:rsid w:val="00E51C31"/>
    <w:rsid w:val="00E51F54"/>
    <w:rsid w:val="00E51FF6"/>
    <w:rsid w:val="00E526B5"/>
    <w:rsid w:val="00E526E4"/>
    <w:rsid w:val="00E529F9"/>
    <w:rsid w:val="00E52E6D"/>
    <w:rsid w:val="00E52E78"/>
    <w:rsid w:val="00E53469"/>
    <w:rsid w:val="00E53531"/>
    <w:rsid w:val="00E53655"/>
    <w:rsid w:val="00E53A9A"/>
    <w:rsid w:val="00E53DF5"/>
    <w:rsid w:val="00E5439A"/>
    <w:rsid w:val="00E54405"/>
    <w:rsid w:val="00E546B8"/>
    <w:rsid w:val="00E55300"/>
    <w:rsid w:val="00E55444"/>
    <w:rsid w:val="00E557A8"/>
    <w:rsid w:val="00E55850"/>
    <w:rsid w:val="00E559C6"/>
    <w:rsid w:val="00E55A50"/>
    <w:rsid w:val="00E55D9E"/>
    <w:rsid w:val="00E55F57"/>
    <w:rsid w:val="00E56122"/>
    <w:rsid w:val="00E56140"/>
    <w:rsid w:val="00E5620F"/>
    <w:rsid w:val="00E56396"/>
    <w:rsid w:val="00E56B66"/>
    <w:rsid w:val="00E56CAB"/>
    <w:rsid w:val="00E5735C"/>
    <w:rsid w:val="00E576F2"/>
    <w:rsid w:val="00E578E0"/>
    <w:rsid w:val="00E579F4"/>
    <w:rsid w:val="00E57DA3"/>
    <w:rsid w:val="00E60268"/>
    <w:rsid w:val="00E60287"/>
    <w:rsid w:val="00E60405"/>
    <w:rsid w:val="00E6070D"/>
    <w:rsid w:val="00E607D0"/>
    <w:rsid w:val="00E60A55"/>
    <w:rsid w:val="00E60A76"/>
    <w:rsid w:val="00E60B40"/>
    <w:rsid w:val="00E60C46"/>
    <w:rsid w:val="00E60C7B"/>
    <w:rsid w:val="00E60EA0"/>
    <w:rsid w:val="00E6140A"/>
    <w:rsid w:val="00E615D8"/>
    <w:rsid w:val="00E6195E"/>
    <w:rsid w:val="00E61C9D"/>
    <w:rsid w:val="00E61D39"/>
    <w:rsid w:val="00E61D40"/>
    <w:rsid w:val="00E61DE1"/>
    <w:rsid w:val="00E61FCB"/>
    <w:rsid w:val="00E6209F"/>
    <w:rsid w:val="00E62167"/>
    <w:rsid w:val="00E623C4"/>
    <w:rsid w:val="00E6245A"/>
    <w:rsid w:val="00E6249B"/>
    <w:rsid w:val="00E624EE"/>
    <w:rsid w:val="00E6251D"/>
    <w:rsid w:val="00E6255A"/>
    <w:rsid w:val="00E6267A"/>
    <w:rsid w:val="00E628AE"/>
    <w:rsid w:val="00E62A27"/>
    <w:rsid w:val="00E62C69"/>
    <w:rsid w:val="00E62E63"/>
    <w:rsid w:val="00E6313B"/>
    <w:rsid w:val="00E6331A"/>
    <w:rsid w:val="00E63A73"/>
    <w:rsid w:val="00E63E85"/>
    <w:rsid w:val="00E64823"/>
    <w:rsid w:val="00E650B0"/>
    <w:rsid w:val="00E652CA"/>
    <w:rsid w:val="00E6551E"/>
    <w:rsid w:val="00E655BF"/>
    <w:rsid w:val="00E657FB"/>
    <w:rsid w:val="00E65B11"/>
    <w:rsid w:val="00E65B93"/>
    <w:rsid w:val="00E6649A"/>
    <w:rsid w:val="00E669F8"/>
    <w:rsid w:val="00E66F9F"/>
    <w:rsid w:val="00E67082"/>
    <w:rsid w:val="00E677C2"/>
    <w:rsid w:val="00E67F75"/>
    <w:rsid w:val="00E67F85"/>
    <w:rsid w:val="00E70238"/>
    <w:rsid w:val="00E70C8D"/>
    <w:rsid w:val="00E70E34"/>
    <w:rsid w:val="00E70FA2"/>
    <w:rsid w:val="00E71034"/>
    <w:rsid w:val="00E7150B"/>
    <w:rsid w:val="00E71678"/>
    <w:rsid w:val="00E7172F"/>
    <w:rsid w:val="00E7189D"/>
    <w:rsid w:val="00E71F9A"/>
    <w:rsid w:val="00E72145"/>
    <w:rsid w:val="00E72215"/>
    <w:rsid w:val="00E72A2C"/>
    <w:rsid w:val="00E72CAD"/>
    <w:rsid w:val="00E72D75"/>
    <w:rsid w:val="00E73362"/>
    <w:rsid w:val="00E7352C"/>
    <w:rsid w:val="00E73B9F"/>
    <w:rsid w:val="00E73C18"/>
    <w:rsid w:val="00E741E1"/>
    <w:rsid w:val="00E742F4"/>
    <w:rsid w:val="00E74519"/>
    <w:rsid w:val="00E74A00"/>
    <w:rsid w:val="00E74BCB"/>
    <w:rsid w:val="00E74CF0"/>
    <w:rsid w:val="00E74D63"/>
    <w:rsid w:val="00E750B8"/>
    <w:rsid w:val="00E75105"/>
    <w:rsid w:val="00E7510E"/>
    <w:rsid w:val="00E7540B"/>
    <w:rsid w:val="00E75478"/>
    <w:rsid w:val="00E75814"/>
    <w:rsid w:val="00E75A51"/>
    <w:rsid w:val="00E75E45"/>
    <w:rsid w:val="00E7637D"/>
    <w:rsid w:val="00E764B3"/>
    <w:rsid w:val="00E76946"/>
    <w:rsid w:val="00E76BFA"/>
    <w:rsid w:val="00E76CBA"/>
    <w:rsid w:val="00E77121"/>
    <w:rsid w:val="00E7752B"/>
    <w:rsid w:val="00E77A78"/>
    <w:rsid w:val="00E77BBC"/>
    <w:rsid w:val="00E77BBF"/>
    <w:rsid w:val="00E77CE6"/>
    <w:rsid w:val="00E802B9"/>
    <w:rsid w:val="00E807AC"/>
    <w:rsid w:val="00E80F0F"/>
    <w:rsid w:val="00E80F59"/>
    <w:rsid w:val="00E813C5"/>
    <w:rsid w:val="00E81627"/>
    <w:rsid w:val="00E81ACF"/>
    <w:rsid w:val="00E81E13"/>
    <w:rsid w:val="00E82446"/>
    <w:rsid w:val="00E8296B"/>
    <w:rsid w:val="00E82C5F"/>
    <w:rsid w:val="00E82D81"/>
    <w:rsid w:val="00E8312D"/>
    <w:rsid w:val="00E83718"/>
    <w:rsid w:val="00E83A1A"/>
    <w:rsid w:val="00E83CE8"/>
    <w:rsid w:val="00E84149"/>
    <w:rsid w:val="00E84173"/>
    <w:rsid w:val="00E8438C"/>
    <w:rsid w:val="00E843CE"/>
    <w:rsid w:val="00E84793"/>
    <w:rsid w:val="00E848F4"/>
    <w:rsid w:val="00E85527"/>
    <w:rsid w:val="00E85C82"/>
    <w:rsid w:val="00E85D4E"/>
    <w:rsid w:val="00E861A4"/>
    <w:rsid w:val="00E8623A"/>
    <w:rsid w:val="00E8651D"/>
    <w:rsid w:val="00E8692A"/>
    <w:rsid w:val="00E86B16"/>
    <w:rsid w:val="00E86E4B"/>
    <w:rsid w:val="00E871E2"/>
    <w:rsid w:val="00E87A12"/>
    <w:rsid w:val="00E904C8"/>
    <w:rsid w:val="00E90947"/>
    <w:rsid w:val="00E90A72"/>
    <w:rsid w:val="00E9151E"/>
    <w:rsid w:val="00E918AC"/>
    <w:rsid w:val="00E919B4"/>
    <w:rsid w:val="00E91F09"/>
    <w:rsid w:val="00E92291"/>
    <w:rsid w:val="00E9241A"/>
    <w:rsid w:val="00E926E3"/>
    <w:rsid w:val="00E927FA"/>
    <w:rsid w:val="00E92C43"/>
    <w:rsid w:val="00E92EFA"/>
    <w:rsid w:val="00E93E5F"/>
    <w:rsid w:val="00E94589"/>
    <w:rsid w:val="00E94831"/>
    <w:rsid w:val="00E948C1"/>
    <w:rsid w:val="00E948F1"/>
    <w:rsid w:val="00E949AC"/>
    <w:rsid w:val="00E94AB1"/>
    <w:rsid w:val="00E94D77"/>
    <w:rsid w:val="00E9518A"/>
    <w:rsid w:val="00E955AA"/>
    <w:rsid w:val="00E956AD"/>
    <w:rsid w:val="00E957AB"/>
    <w:rsid w:val="00E95817"/>
    <w:rsid w:val="00E958AB"/>
    <w:rsid w:val="00E95954"/>
    <w:rsid w:val="00E95C84"/>
    <w:rsid w:val="00E95EF7"/>
    <w:rsid w:val="00E9600D"/>
    <w:rsid w:val="00E965D5"/>
    <w:rsid w:val="00E96640"/>
    <w:rsid w:val="00E9686D"/>
    <w:rsid w:val="00E968CF"/>
    <w:rsid w:val="00E96C59"/>
    <w:rsid w:val="00E96D35"/>
    <w:rsid w:val="00E96E10"/>
    <w:rsid w:val="00E96ED5"/>
    <w:rsid w:val="00E96F12"/>
    <w:rsid w:val="00E976C9"/>
    <w:rsid w:val="00E978F9"/>
    <w:rsid w:val="00E97B3B"/>
    <w:rsid w:val="00E97DBE"/>
    <w:rsid w:val="00E97EF2"/>
    <w:rsid w:val="00EA05D0"/>
    <w:rsid w:val="00EA0698"/>
    <w:rsid w:val="00EA07FD"/>
    <w:rsid w:val="00EA09F5"/>
    <w:rsid w:val="00EA0A85"/>
    <w:rsid w:val="00EA0B0F"/>
    <w:rsid w:val="00EA0EBC"/>
    <w:rsid w:val="00EA0EFC"/>
    <w:rsid w:val="00EA10EF"/>
    <w:rsid w:val="00EA141B"/>
    <w:rsid w:val="00EA15AA"/>
    <w:rsid w:val="00EA1754"/>
    <w:rsid w:val="00EA187B"/>
    <w:rsid w:val="00EA1D30"/>
    <w:rsid w:val="00EA2241"/>
    <w:rsid w:val="00EA2282"/>
    <w:rsid w:val="00EA25C2"/>
    <w:rsid w:val="00EA2D59"/>
    <w:rsid w:val="00EA2D70"/>
    <w:rsid w:val="00EA2EE9"/>
    <w:rsid w:val="00EA3008"/>
    <w:rsid w:val="00EA342A"/>
    <w:rsid w:val="00EA3DE4"/>
    <w:rsid w:val="00EA3E37"/>
    <w:rsid w:val="00EA417D"/>
    <w:rsid w:val="00EA4C1E"/>
    <w:rsid w:val="00EA51CD"/>
    <w:rsid w:val="00EA557E"/>
    <w:rsid w:val="00EA5CDC"/>
    <w:rsid w:val="00EA5FA8"/>
    <w:rsid w:val="00EA5FBF"/>
    <w:rsid w:val="00EA6067"/>
    <w:rsid w:val="00EA69B2"/>
    <w:rsid w:val="00EA6B43"/>
    <w:rsid w:val="00EA6D42"/>
    <w:rsid w:val="00EA6DAB"/>
    <w:rsid w:val="00EA704F"/>
    <w:rsid w:val="00EA718E"/>
    <w:rsid w:val="00EA7432"/>
    <w:rsid w:val="00EA74DB"/>
    <w:rsid w:val="00EA75EF"/>
    <w:rsid w:val="00EA76DD"/>
    <w:rsid w:val="00EA783B"/>
    <w:rsid w:val="00EA7C97"/>
    <w:rsid w:val="00EA7D44"/>
    <w:rsid w:val="00EB00D6"/>
    <w:rsid w:val="00EB01D6"/>
    <w:rsid w:val="00EB0316"/>
    <w:rsid w:val="00EB046C"/>
    <w:rsid w:val="00EB067D"/>
    <w:rsid w:val="00EB08D1"/>
    <w:rsid w:val="00EB09A3"/>
    <w:rsid w:val="00EB0A8C"/>
    <w:rsid w:val="00EB0B1C"/>
    <w:rsid w:val="00EB0D0C"/>
    <w:rsid w:val="00EB0EA5"/>
    <w:rsid w:val="00EB104A"/>
    <w:rsid w:val="00EB113D"/>
    <w:rsid w:val="00EB12D3"/>
    <w:rsid w:val="00EB1556"/>
    <w:rsid w:val="00EB1D14"/>
    <w:rsid w:val="00EB206A"/>
    <w:rsid w:val="00EB2473"/>
    <w:rsid w:val="00EB2663"/>
    <w:rsid w:val="00EB2673"/>
    <w:rsid w:val="00EB2713"/>
    <w:rsid w:val="00EB298B"/>
    <w:rsid w:val="00EB2BC3"/>
    <w:rsid w:val="00EB2E0E"/>
    <w:rsid w:val="00EB3170"/>
    <w:rsid w:val="00EB3A82"/>
    <w:rsid w:val="00EB3AF0"/>
    <w:rsid w:val="00EB3C43"/>
    <w:rsid w:val="00EB4059"/>
    <w:rsid w:val="00EB421C"/>
    <w:rsid w:val="00EB45EC"/>
    <w:rsid w:val="00EB46AF"/>
    <w:rsid w:val="00EB4DE6"/>
    <w:rsid w:val="00EB5095"/>
    <w:rsid w:val="00EB55DC"/>
    <w:rsid w:val="00EB5768"/>
    <w:rsid w:val="00EB58F1"/>
    <w:rsid w:val="00EB5AE5"/>
    <w:rsid w:val="00EB5B9A"/>
    <w:rsid w:val="00EB5C47"/>
    <w:rsid w:val="00EB5F24"/>
    <w:rsid w:val="00EB65D7"/>
    <w:rsid w:val="00EB68D7"/>
    <w:rsid w:val="00EB6B3E"/>
    <w:rsid w:val="00EB6BA6"/>
    <w:rsid w:val="00EB6DA4"/>
    <w:rsid w:val="00EB75BA"/>
    <w:rsid w:val="00EB7620"/>
    <w:rsid w:val="00EB7B8A"/>
    <w:rsid w:val="00EB7BA1"/>
    <w:rsid w:val="00EB7F9F"/>
    <w:rsid w:val="00EC00A7"/>
    <w:rsid w:val="00EC03A0"/>
    <w:rsid w:val="00EC06FD"/>
    <w:rsid w:val="00EC0FEF"/>
    <w:rsid w:val="00EC1606"/>
    <w:rsid w:val="00EC1956"/>
    <w:rsid w:val="00EC1B3F"/>
    <w:rsid w:val="00EC23BE"/>
    <w:rsid w:val="00EC23DD"/>
    <w:rsid w:val="00EC28A7"/>
    <w:rsid w:val="00EC2C0A"/>
    <w:rsid w:val="00EC3251"/>
    <w:rsid w:val="00EC3788"/>
    <w:rsid w:val="00EC394C"/>
    <w:rsid w:val="00EC3A95"/>
    <w:rsid w:val="00EC3D21"/>
    <w:rsid w:val="00EC40B0"/>
    <w:rsid w:val="00EC422E"/>
    <w:rsid w:val="00EC4259"/>
    <w:rsid w:val="00EC45D9"/>
    <w:rsid w:val="00EC46BF"/>
    <w:rsid w:val="00EC47F1"/>
    <w:rsid w:val="00EC4D55"/>
    <w:rsid w:val="00EC5085"/>
    <w:rsid w:val="00EC5101"/>
    <w:rsid w:val="00EC510F"/>
    <w:rsid w:val="00EC51A0"/>
    <w:rsid w:val="00EC573E"/>
    <w:rsid w:val="00EC5A47"/>
    <w:rsid w:val="00EC5AEE"/>
    <w:rsid w:val="00EC616A"/>
    <w:rsid w:val="00EC64C0"/>
    <w:rsid w:val="00EC68FC"/>
    <w:rsid w:val="00EC6D22"/>
    <w:rsid w:val="00EC71AB"/>
    <w:rsid w:val="00EC733A"/>
    <w:rsid w:val="00EC741B"/>
    <w:rsid w:val="00EC7678"/>
    <w:rsid w:val="00EC769E"/>
    <w:rsid w:val="00EC7C4F"/>
    <w:rsid w:val="00EC7CF9"/>
    <w:rsid w:val="00ED01F9"/>
    <w:rsid w:val="00ED033B"/>
    <w:rsid w:val="00ED0622"/>
    <w:rsid w:val="00ED06BB"/>
    <w:rsid w:val="00ED08AA"/>
    <w:rsid w:val="00ED09F1"/>
    <w:rsid w:val="00ED103D"/>
    <w:rsid w:val="00ED113A"/>
    <w:rsid w:val="00ED1588"/>
    <w:rsid w:val="00ED1B98"/>
    <w:rsid w:val="00ED1CE1"/>
    <w:rsid w:val="00ED1F55"/>
    <w:rsid w:val="00ED20A9"/>
    <w:rsid w:val="00ED222C"/>
    <w:rsid w:val="00ED22EA"/>
    <w:rsid w:val="00ED238B"/>
    <w:rsid w:val="00ED2519"/>
    <w:rsid w:val="00ED25E8"/>
    <w:rsid w:val="00ED3034"/>
    <w:rsid w:val="00ED32B6"/>
    <w:rsid w:val="00ED3309"/>
    <w:rsid w:val="00ED3348"/>
    <w:rsid w:val="00ED396C"/>
    <w:rsid w:val="00ED3A81"/>
    <w:rsid w:val="00ED3C02"/>
    <w:rsid w:val="00ED3FBA"/>
    <w:rsid w:val="00ED454D"/>
    <w:rsid w:val="00ED47D1"/>
    <w:rsid w:val="00ED4951"/>
    <w:rsid w:val="00ED49D7"/>
    <w:rsid w:val="00ED50A4"/>
    <w:rsid w:val="00ED5104"/>
    <w:rsid w:val="00ED540C"/>
    <w:rsid w:val="00ED5472"/>
    <w:rsid w:val="00ED5483"/>
    <w:rsid w:val="00ED54D2"/>
    <w:rsid w:val="00ED595B"/>
    <w:rsid w:val="00ED5ADD"/>
    <w:rsid w:val="00ED5EDE"/>
    <w:rsid w:val="00ED626A"/>
    <w:rsid w:val="00ED695D"/>
    <w:rsid w:val="00ED6BD5"/>
    <w:rsid w:val="00ED6F90"/>
    <w:rsid w:val="00ED7285"/>
    <w:rsid w:val="00ED7469"/>
    <w:rsid w:val="00ED74ED"/>
    <w:rsid w:val="00ED7D32"/>
    <w:rsid w:val="00ED7E79"/>
    <w:rsid w:val="00ED7F8F"/>
    <w:rsid w:val="00ED7FF2"/>
    <w:rsid w:val="00EE0215"/>
    <w:rsid w:val="00EE0302"/>
    <w:rsid w:val="00EE0A04"/>
    <w:rsid w:val="00EE0B0F"/>
    <w:rsid w:val="00EE1069"/>
    <w:rsid w:val="00EE12FF"/>
    <w:rsid w:val="00EE1478"/>
    <w:rsid w:val="00EE15F9"/>
    <w:rsid w:val="00EE1918"/>
    <w:rsid w:val="00EE1A56"/>
    <w:rsid w:val="00EE1B37"/>
    <w:rsid w:val="00EE204C"/>
    <w:rsid w:val="00EE236B"/>
    <w:rsid w:val="00EE260E"/>
    <w:rsid w:val="00EE2D8B"/>
    <w:rsid w:val="00EE2DEC"/>
    <w:rsid w:val="00EE2DF9"/>
    <w:rsid w:val="00EE327A"/>
    <w:rsid w:val="00EE33B7"/>
    <w:rsid w:val="00EE346A"/>
    <w:rsid w:val="00EE35BA"/>
    <w:rsid w:val="00EE35D7"/>
    <w:rsid w:val="00EE393F"/>
    <w:rsid w:val="00EE398E"/>
    <w:rsid w:val="00EE3B73"/>
    <w:rsid w:val="00EE3DC5"/>
    <w:rsid w:val="00EE407F"/>
    <w:rsid w:val="00EE41E8"/>
    <w:rsid w:val="00EE462E"/>
    <w:rsid w:val="00EE467C"/>
    <w:rsid w:val="00EE4699"/>
    <w:rsid w:val="00EE4F36"/>
    <w:rsid w:val="00EE5005"/>
    <w:rsid w:val="00EE502D"/>
    <w:rsid w:val="00EE50D4"/>
    <w:rsid w:val="00EE52E6"/>
    <w:rsid w:val="00EE581A"/>
    <w:rsid w:val="00EE5946"/>
    <w:rsid w:val="00EE5AAD"/>
    <w:rsid w:val="00EE62E6"/>
    <w:rsid w:val="00EE6489"/>
    <w:rsid w:val="00EE6632"/>
    <w:rsid w:val="00EE680B"/>
    <w:rsid w:val="00EE69FA"/>
    <w:rsid w:val="00EE6A11"/>
    <w:rsid w:val="00EE6CE2"/>
    <w:rsid w:val="00EE6D57"/>
    <w:rsid w:val="00EE721C"/>
    <w:rsid w:val="00EE7289"/>
    <w:rsid w:val="00EE755C"/>
    <w:rsid w:val="00EE7B6F"/>
    <w:rsid w:val="00EE7BEC"/>
    <w:rsid w:val="00EE7EC4"/>
    <w:rsid w:val="00EE7FE8"/>
    <w:rsid w:val="00EF014E"/>
    <w:rsid w:val="00EF0254"/>
    <w:rsid w:val="00EF04B4"/>
    <w:rsid w:val="00EF0812"/>
    <w:rsid w:val="00EF0F5C"/>
    <w:rsid w:val="00EF10F5"/>
    <w:rsid w:val="00EF10F6"/>
    <w:rsid w:val="00EF11C6"/>
    <w:rsid w:val="00EF1211"/>
    <w:rsid w:val="00EF1277"/>
    <w:rsid w:val="00EF151F"/>
    <w:rsid w:val="00EF166D"/>
    <w:rsid w:val="00EF212D"/>
    <w:rsid w:val="00EF21BA"/>
    <w:rsid w:val="00EF2327"/>
    <w:rsid w:val="00EF23AA"/>
    <w:rsid w:val="00EF2541"/>
    <w:rsid w:val="00EF25E5"/>
    <w:rsid w:val="00EF2608"/>
    <w:rsid w:val="00EF2F01"/>
    <w:rsid w:val="00EF2FA6"/>
    <w:rsid w:val="00EF3050"/>
    <w:rsid w:val="00EF3A46"/>
    <w:rsid w:val="00EF4A98"/>
    <w:rsid w:val="00EF504D"/>
    <w:rsid w:val="00EF5310"/>
    <w:rsid w:val="00EF553A"/>
    <w:rsid w:val="00EF5A76"/>
    <w:rsid w:val="00EF6008"/>
    <w:rsid w:val="00EF62AE"/>
    <w:rsid w:val="00EF6720"/>
    <w:rsid w:val="00EF6880"/>
    <w:rsid w:val="00EF6B0D"/>
    <w:rsid w:val="00EF736F"/>
    <w:rsid w:val="00EF746E"/>
    <w:rsid w:val="00EF7A6E"/>
    <w:rsid w:val="00EF7D39"/>
    <w:rsid w:val="00EF7DC4"/>
    <w:rsid w:val="00EF7E54"/>
    <w:rsid w:val="00F00065"/>
    <w:rsid w:val="00F004BE"/>
    <w:rsid w:val="00F005AC"/>
    <w:rsid w:val="00F00CF7"/>
    <w:rsid w:val="00F019DC"/>
    <w:rsid w:val="00F01D9B"/>
    <w:rsid w:val="00F02043"/>
    <w:rsid w:val="00F02407"/>
    <w:rsid w:val="00F027BE"/>
    <w:rsid w:val="00F02D08"/>
    <w:rsid w:val="00F02F1C"/>
    <w:rsid w:val="00F032D8"/>
    <w:rsid w:val="00F03924"/>
    <w:rsid w:val="00F03987"/>
    <w:rsid w:val="00F03C87"/>
    <w:rsid w:val="00F03D52"/>
    <w:rsid w:val="00F03E2A"/>
    <w:rsid w:val="00F04574"/>
    <w:rsid w:val="00F04828"/>
    <w:rsid w:val="00F04898"/>
    <w:rsid w:val="00F04972"/>
    <w:rsid w:val="00F04A9A"/>
    <w:rsid w:val="00F04E49"/>
    <w:rsid w:val="00F05565"/>
    <w:rsid w:val="00F05972"/>
    <w:rsid w:val="00F05FC4"/>
    <w:rsid w:val="00F06107"/>
    <w:rsid w:val="00F062EB"/>
    <w:rsid w:val="00F06398"/>
    <w:rsid w:val="00F064EE"/>
    <w:rsid w:val="00F064F0"/>
    <w:rsid w:val="00F06738"/>
    <w:rsid w:val="00F067CD"/>
    <w:rsid w:val="00F06B0B"/>
    <w:rsid w:val="00F06C1B"/>
    <w:rsid w:val="00F06F8D"/>
    <w:rsid w:val="00F06F98"/>
    <w:rsid w:val="00F073A8"/>
    <w:rsid w:val="00F0742F"/>
    <w:rsid w:val="00F078E0"/>
    <w:rsid w:val="00F100B2"/>
    <w:rsid w:val="00F1025A"/>
    <w:rsid w:val="00F10B85"/>
    <w:rsid w:val="00F10CFD"/>
    <w:rsid w:val="00F11026"/>
    <w:rsid w:val="00F1104A"/>
    <w:rsid w:val="00F1113D"/>
    <w:rsid w:val="00F111EF"/>
    <w:rsid w:val="00F11564"/>
    <w:rsid w:val="00F11999"/>
    <w:rsid w:val="00F119AB"/>
    <w:rsid w:val="00F1215F"/>
    <w:rsid w:val="00F12372"/>
    <w:rsid w:val="00F127AD"/>
    <w:rsid w:val="00F12922"/>
    <w:rsid w:val="00F12A09"/>
    <w:rsid w:val="00F13266"/>
    <w:rsid w:val="00F133DA"/>
    <w:rsid w:val="00F13435"/>
    <w:rsid w:val="00F13632"/>
    <w:rsid w:val="00F13813"/>
    <w:rsid w:val="00F13833"/>
    <w:rsid w:val="00F138B9"/>
    <w:rsid w:val="00F13925"/>
    <w:rsid w:val="00F139ED"/>
    <w:rsid w:val="00F13A14"/>
    <w:rsid w:val="00F13C11"/>
    <w:rsid w:val="00F13D99"/>
    <w:rsid w:val="00F14475"/>
    <w:rsid w:val="00F1475C"/>
    <w:rsid w:val="00F1486E"/>
    <w:rsid w:val="00F148F4"/>
    <w:rsid w:val="00F14C30"/>
    <w:rsid w:val="00F14C73"/>
    <w:rsid w:val="00F14C8E"/>
    <w:rsid w:val="00F14D32"/>
    <w:rsid w:val="00F14EE7"/>
    <w:rsid w:val="00F15248"/>
    <w:rsid w:val="00F1552A"/>
    <w:rsid w:val="00F15936"/>
    <w:rsid w:val="00F15A3D"/>
    <w:rsid w:val="00F15AD9"/>
    <w:rsid w:val="00F15CB5"/>
    <w:rsid w:val="00F15D32"/>
    <w:rsid w:val="00F165A9"/>
    <w:rsid w:val="00F172CD"/>
    <w:rsid w:val="00F17501"/>
    <w:rsid w:val="00F177A3"/>
    <w:rsid w:val="00F17B8D"/>
    <w:rsid w:val="00F20094"/>
    <w:rsid w:val="00F2018F"/>
    <w:rsid w:val="00F20454"/>
    <w:rsid w:val="00F2079F"/>
    <w:rsid w:val="00F20803"/>
    <w:rsid w:val="00F20835"/>
    <w:rsid w:val="00F2095D"/>
    <w:rsid w:val="00F20B35"/>
    <w:rsid w:val="00F20D7F"/>
    <w:rsid w:val="00F211D9"/>
    <w:rsid w:val="00F21C00"/>
    <w:rsid w:val="00F21F30"/>
    <w:rsid w:val="00F223FA"/>
    <w:rsid w:val="00F228B8"/>
    <w:rsid w:val="00F22F96"/>
    <w:rsid w:val="00F230A3"/>
    <w:rsid w:val="00F231CA"/>
    <w:rsid w:val="00F2340B"/>
    <w:rsid w:val="00F23607"/>
    <w:rsid w:val="00F237BF"/>
    <w:rsid w:val="00F241BF"/>
    <w:rsid w:val="00F244B5"/>
    <w:rsid w:val="00F24C18"/>
    <w:rsid w:val="00F25090"/>
    <w:rsid w:val="00F25373"/>
    <w:rsid w:val="00F257A3"/>
    <w:rsid w:val="00F25CB9"/>
    <w:rsid w:val="00F26316"/>
    <w:rsid w:val="00F2648F"/>
    <w:rsid w:val="00F26930"/>
    <w:rsid w:val="00F26AE7"/>
    <w:rsid w:val="00F2713B"/>
    <w:rsid w:val="00F2714F"/>
    <w:rsid w:val="00F273D8"/>
    <w:rsid w:val="00F2776C"/>
    <w:rsid w:val="00F27912"/>
    <w:rsid w:val="00F27A67"/>
    <w:rsid w:val="00F27C5D"/>
    <w:rsid w:val="00F27D51"/>
    <w:rsid w:val="00F30328"/>
    <w:rsid w:val="00F30606"/>
    <w:rsid w:val="00F3060D"/>
    <w:rsid w:val="00F3065C"/>
    <w:rsid w:val="00F306D3"/>
    <w:rsid w:val="00F30AC1"/>
    <w:rsid w:val="00F30CC4"/>
    <w:rsid w:val="00F311AD"/>
    <w:rsid w:val="00F312CF"/>
    <w:rsid w:val="00F31F90"/>
    <w:rsid w:val="00F3298C"/>
    <w:rsid w:val="00F330EF"/>
    <w:rsid w:val="00F331EC"/>
    <w:rsid w:val="00F337BB"/>
    <w:rsid w:val="00F33C07"/>
    <w:rsid w:val="00F33F70"/>
    <w:rsid w:val="00F34783"/>
    <w:rsid w:val="00F347B4"/>
    <w:rsid w:val="00F349E2"/>
    <w:rsid w:val="00F34ABC"/>
    <w:rsid w:val="00F34B89"/>
    <w:rsid w:val="00F34DF8"/>
    <w:rsid w:val="00F35085"/>
    <w:rsid w:val="00F35152"/>
    <w:rsid w:val="00F353A7"/>
    <w:rsid w:val="00F353DE"/>
    <w:rsid w:val="00F354C7"/>
    <w:rsid w:val="00F35CB2"/>
    <w:rsid w:val="00F36449"/>
    <w:rsid w:val="00F3654A"/>
    <w:rsid w:val="00F36667"/>
    <w:rsid w:val="00F36751"/>
    <w:rsid w:val="00F368E4"/>
    <w:rsid w:val="00F36A0B"/>
    <w:rsid w:val="00F36D6F"/>
    <w:rsid w:val="00F36E9F"/>
    <w:rsid w:val="00F3785E"/>
    <w:rsid w:val="00F37EFD"/>
    <w:rsid w:val="00F4000A"/>
    <w:rsid w:val="00F4005F"/>
    <w:rsid w:val="00F4016C"/>
    <w:rsid w:val="00F4049E"/>
    <w:rsid w:val="00F40710"/>
    <w:rsid w:val="00F40B2B"/>
    <w:rsid w:val="00F40CE4"/>
    <w:rsid w:val="00F40ECD"/>
    <w:rsid w:val="00F41190"/>
    <w:rsid w:val="00F412A1"/>
    <w:rsid w:val="00F41397"/>
    <w:rsid w:val="00F41552"/>
    <w:rsid w:val="00F415AE"/>
    <w:rsid w:val="00F417EF"/>
    <w:rsid w:val="00F41835"/>
    <w:rsid w:val="00F41977"/>
    <w:rsid w:val="00F41CA3"/>
    <w:rsid w:val="00F425B0"/>
    <w:rsid w:val="00F42DBA"/>
    <w:rsid w:val="00F42E33"/>
    <w:rsid w:val="00F43221"/>
    <w:rsid w:val="00F432BE"/>
    <w:rsid w:val="00F433C0"/>
    <w:rsid w:val="00F433FD"/>
    <w:rsid w:val="00F43434"/>
    <w:rsid w:val="00F435C5"/>
    <w:rsid w:val="00F43630"/>
    <w:rsid w:val="00F4366E"/>
    <w:rsid w:val="00F436DA"/>
    <w:rsid w:val="00F43785"/>
    <w:rsid w:val="00F43CF5"/>
    <w:rsid w:val="00F43F56"/>
    <w:rsid w:val="00F444D3"/>
    <w:rsid w:val="00F44536"/>
    <w:rsid w:val="00F446C1"/>
    <w:rsid w:val="00F44C51"/>
    <w:rsid w:val="00F45037"/>
    <w:rsid w:val="00F45150"/>
    <w:rsid w:val="00F45304"/>
    <w:rsid w:val="00F45526"/>
    <w:rsid w:val="00F45562"/>
    <w:rsid w:val="00F45A32"/>
    <w:rsid w:val="00F45A37"/>
    <w:rsid w:val="00F45A8D"/>
    <w:rsid w:val="00F45FEE"/>
    <w:rsid w:val="00F46290"/>
    <w:rsid w:val="00F467A1"/>
    <w:rsid w:val="00F46B28"/>
    <w:rsid w:val="00F46D5C"/>
    <w:rsid w:val="00F46E35"/>
    <w:rsid w:val="00F46E76"/>
    <w:rsid w:val="00F46F63"/>
    <w:rsid w:val="00F4717C"/>
    <w:rsid w:val="00F47433"/>
    <w:rsid w:val="00F4768C"/>
    <w:rsid w:val="00F477B0"/>
    <w:rsid w:val="00F47824"/>
    <w:rsid w:val="00F47E17"/>
    <w:rsid w:val="00F47EBA"/>
    <w:rsid w:val="00F47F52"/>
    <w:rsid w:val="00F47F7D"/>
    <w:rsid w:val="00F47FFD"/>
    <w:rsid w:val="00F5025E"/>
    <w:rsid w:val="00F502EE"/>
    <w:rsid w:val="00F50372"/>
    <w:rsid w:val="00F503CC"/>
    <w:rsid w:val="00F504A2"/>
    <w:rsid w:val="00F50629"/>
    <w:rsid w:val="00F5084A"/>
    <w:rsid w:val="00F50D20"/>
    <w:rsid w:val="00F50EF1"/>
    <w:rsid w:val="00F50FEA"/>
    <w:rsid w:val="00F51780"/>
    <w:rsid w:val="00F51A7A"/>
    <w:rsid w:val="00F51B0D"/>
    <w:rsid w:val="00F51B5B"/>
    <w:rsid w:val="00F51EAC"/>
    <w:rsid w:val="00F51FB5"/>
    <w:rsid w:val="00F52118"/>
    <w:rsid w:val="00F52890"/>
    <w:rsid w:val="00F52B97"/>
    <w:rsid w:val="00F52DF4"/>
    <w:rsid w:val="00F52ECE"/>
    <w:rsid w:val="00F52F22"/>
    <w:rsid w:val="00F52FA6"/>
    <w:rsid w:val="00F5305E"/>
    <w:rsid w:val="00F53092"/>
    <w:rsid w:val="00F530CC"/>
    <w:rsid w:val="00F5369E"/>
    <w:rsid w:val="00F536BC"/>
    <w:rsid w:val="00F53F31"/>
    <w:rsid w:val="00F54091"/>
    <w:rsid w:val="00F54158"/>
    <w:rsid w:val="00F5459D"/>
    <w:rsid w:val="00F545D7"/>
    <w:rsid w:val="00F54AB2"/>
    <w:rsid w:val="00F54E27"/>
    <w:rsid w:val="00F551F8"/>
    <w:rsid w:val="00F55DF1"/>
    <w:rsid w:val="00F56183"/>
    <w:rsid w:val="00F56780"/>
    <w:rsid w:val="00F56887"/>
    <w:rsid w:val="00F56D37"/>
    <w:rsid w:val="00F56DDA"/>
    <w:rsid w:val="00F56DE9"/>
    <w:rsid w:val="00F574D6"/>
    <w:rsid w:val="00F576C7"/>
    <w:rsid w:val="00F578BF"/>
    <w:rsid w:val="00F57A3B"/>
    <w:rsid w:val="00F57A97"/>
    <w:rsid w:val="00F57C2C"/>
    <w:rsid w:val="00F57CFD"/>
    <w:rsid w:val="00F57E43"/>
    <w:rsid w:val="00F6046B"/>
    <w:rsid w:val="00F6064B"/>
    <w:rsid w:val="00F60858"/>
    <w:rsid w:val="00F60F09"/>
    <w:rsid w:val="00F60F58"/>
    <w:rsid w:val="00F61036"/>
    <w:rsid w:val="00F61326"/>
    <w:rsid w:val="00F613EF"/>
    <w:rsid w:val="00F615B3"/>
    <w:rsid w:val="00F61789"/>
    <w:rsid w:val="00F61850"/>
    <w:rsid w:val="00F6195D"/>
    <w:rsid w:val="00F61B0A"/>
    <w:rsid w:val="00F61CA6"/>
    <w:rsid w:val="00F61DCB"/>
    <w:rsid w:val="00F61EF5"/>
    <w:rsid w:val="00F621CB"/>
    <w:rsid w:val="00F626F0"/>
    <w:rsid w:val="00F62F4B"/>
    <w:rsid w:val="00F63054"/>
    <w:rsid w:val="00F63180"/>
    <w:rsid w:val="00F63304"/>
    <w:rsid w:val="00F6386B"/>
    <w:rsid w:val="00F63980"/>
    <w:rsid w:val="00F63CDF"/>
    <w:rsid w:val="00F63CE8"/>
    <w:rsid w:val="00F63DD9"/>
    <w:rsid w:val="00F63E72"/>
    <w:rsid w:val="00F64862"/>
    <w:rsid w:val="00F6486A"/>
    <w:rsid w:val="00F64B87"/>
    <w:rsid w:val="00F64B95"/>
    <w:rsid w:val="00F64F52"/>
    <w:rsid w:val="00F64FA3"/>
    <w:rsid w:val="00F65543"/>
    <w:rsid w:val="00F65AE9"/>
    <w:rsid w:val="00F65D41"/>
    <w:rsid w:val="00F666C2"/>
    <w:rsid w:val="00F66B6A"/>
    <w:rsid w:val="00F66CAA"/>
    <w:rsid w:val="00F66D68"/>
    <w:rsid w:val="00F66ED8"/>
    <w:rsid w:val="00F66F28"/>
    <w:rsid w:val="00F66F44"/>
    <w:rsid w:val="00F6716F"/>
    <w:rsid w:val="00F67285"/>
    <w:rsid w:val="00F67469"/>
    <w:rsid w:val="00F67643"/>
    <w:rsid w:val="00F67EE0"/>
    <w:rsid w:val="00F70587"/>
    <w:rsid w:val="00F70A9B"/>
    <w:rsid w:val="00F70C59"/>
    <w:rsid w:val="00F70C9E"/>
    <w:rsid w:val="00F70CB6"/>
    <w:rsid w:val="00F711E4"/>
    <w:rsid w:val="00F7171B"/>
    <w:rsid w:val="00F719D6"/>
    <w:rsid w:val="00F71D2A"/>
    <w:rsid w:val="00F71DC8"/>
    <w:rsid w:val="00F71E80"/>
    <w:rsid w:val="00F71F10"/>
    <w:rsid w:val="00F7202C"/>
    <w:rsid w:val="00F722A7"/>
    <w:rsid w:val="00F72358"/>
    <w:rsid w:val="00F72623"/>
    <w:rsid w:val="00F726C3"/>
    <w:rsid w:val="00F72749"/>
    <w:rsid w:val="00F73400"/>
    <w:rsid w:val="00F73B02"/>
    <w:rsid w:val="00F73CA7"/>
    <w:rsid w:val="00F73EF5"/>
    <w:rsid w:val="00F742A2"/>
    <w:rsid w:val="00F74670"/>
    <w:rsid w:val="00F74D42"/>
    <w:rsid w:val="00F74D60"/>
    <w:rsid w:val="00F74F96"/>
    <w:rsid w:val="00F75326"/>
    <w:rsid w:val="00F7540F"/>
    <w:rsid w:val="00F75411"/>
    <w:rsid w:val="00F75434"/>
    <w:rsid w:val="00F7544B"/>
    <w:rsid w:val="00F754BA"/>
    <w:rsid w:val="00F759BB"/>
    <w:rsid w:val="00F75D53"/>
    <w:rsid w:val="00F75DFE"/>
    <w:rsid w:val="00F75ECA"/>
    <w:rsid w:val="00F75F6C"/>
    <w:rsid w:val="00F7608E"/>
    <w:rsid w:val="00F76457"/>
    <w:rsid w:val="00F767E1"/>
    <w:rsid w:val="00F7696B"/>
    <w:rsid w:val="00F76FF7"/>
    <w:rsid w:val="00F77926"/>
    <w:rsid w:val="00F77A18"/>
    <w:rsid w:val="00F77B20"/>
    <w:rsid w:val="00F77FF2"/>
    <w:rsid w:val="00F80537"/>
    <w:rsid w:val="00F8068A"/>
    <w:rsid w:val="00F809B2"/>
    <w:rsid w:val="00F80D6F"/>
    <w:rsid w:val="00F81023"/>
    <w:rsid w:val="00F81226"/>
    <w:rsid w:val="00F812BA"/>
    <w:rsid w:val="00F81960"/>
    <w:rsid w:val="00F81A5D"/>
    <w:rsid w:val="00F81E3F"/>
    <w:rsid w:val="00F820C9"/>
    <w:rsid w:val="00F8239A"/>
    <w:rsid w:val="00F8240B"/>
    <w:rsid w:val="00F82682"/>
    <w:rsid w:val="00F82742"/>
    <w:rsid w:val="00F8282E"/>
    <w:rsid w:val="00F828E0"/>
    <w:rsid w:val="00F829AD"/>
    <w:rsid w:val="00F82CB2"/>
    <w:rsid w:val="00F82D30"/>
    <w:rsid w:val="00F82EEC"/>
    <w:rsid w:val="00F830E8"/>
    <w:rsid w:val="00F83172"/>
    <w:rsid w:val="00F831FA"/>
    <w:rsid w:val="00F8321B"/>
    <w:rsid w:val="00F83328"/>
    <w:rsid w:val="00F83371"/>
    <w:rsid w:val="00F833E8"/>
    <w:rsid w:val="00F8352D"/>
    <w:rsid w:val="00F83605"/>
    <w:rsid w:val="00F83723"/>
    <w:rsid w:val="00F83949"/>
    <w:rsid w:val="00F83ADF"/>
    <w:rsid w:val="00F83C8A"/>
    <w:rsid w:val="00F83E1A"/>
    <w:rsid w:val="00F83F8C"/>
    <w:rsid w:val="00F84216"/>
    <w:rsid w:val="00F84240"/>
    <w:rsid w:val="00F84494"/>
    <w:rsid w:val="00F845FF"/>
    <w:rsid w:val="00F8471D"/>
    <w:rsid w:val="00F84CA5"/>
    <w:rsid w:val="00F84DB7"/>
    <w:rsid w:val="00F851BA"/>
    <w:rsid w:val="00F852ED"/>
    <w:rsid w:val="00F8535C"/>
    <w:rsid w:val="00F855C5"/>
    <w:rsid w:val="00F855E8"/>
    <w:rsid w:val="00F85976"/>
    <w:rsid w:val="00F859A5"/>
    <w:rsid w:val="00F85EFA"/>
    <w:rsid w:val="00F86468"/>
    <w:rsid w:val="00F864AB"/>
    <w:rsid w:val="00F86581"/>
    <w:rsid w:val="00F869AE"/>
    <w:rsid w:val="00F874E2"/>
    <w:rsid w:val="00F875F3"/>
    <w:rsid w:val="00F87679"/>
    <w:rsid w:val="00F87697"/>
    <w:rsid w:val="00F87704"/>
    <w:rsid w:val="00F87D0E"/>
    <w:rsid w:val="00F90275"/>
    <w:rsid w:val="00F90368"/>
    <w:rsid w:val="00F907AF"/>
    <w:rsid w:val="00F907B6"/>
    <w:rsid w:val="00F90921"/>
    <w:rsid w:val="00F90F80"/>
    <w:rsid w:val="00F91112"/>
    <w:rsid w:val="00F91114"/>
    <w:rsid w:val="00F919D8"/>
    <w:rsid w:val="00F91E49"/>
    <w:rsid w:val="00F9235C"/>
    <w:rsid w:val="00F9238F"/>
    <w:rsid w:val="00F924A7"/>
    <w:rsid w:val="00F924B8"/>
    <w:rsid w:val="00F924E0"/>
    <w:rsid w:val="00F925B6"/>
    <w:rsid w:val="00F925FC"/>
    <w:rsid w:val="00F92C35"/>
    <w:rsid w:val="00F933CD"/>
    <w:rsid w:val="00F93B0F"/>
    <w:rsid w:val="00F93BAA"/>
    <w:rsid w:val="00F94A24"/>
    <w:rsid w:val="00F94FE8"/>
    <w:rsid w:val="00F95674"/>
    <w:rsid w:val="00F9668D"/>
    <w:rsid w:val="00F96727"/>
    <w:rsid w:val="00F96798"/>
    <w:rsid w:val="00F96DB4"/>
    <w:rsid w:val="00F96E1C"/>
    <w:rsid w:val="00F96E2B"/>
    <w:rsid w:val="00F974FD"/>
    <w:rsid w:val="00F9761A"/>
    <w:rsid w:val="00F977EB"/>
    <w:rsid w:val="00F97C12"/>
    <w:rsid w:val="00FA0030"/>
    <w:rsid w:val="00FA046F"/>
    <w:rsid w:val="00FA0481"/>
    <w:rsid w:val="00FA049A"/>
    <w:rsid w:val="00FA0954"/>
    <w:rsid w:val="00FA0A88"/>
    <w:rsid w:val="00FA0D37"/>
    <w:rsid w:val="00FA0F2C"/>
    <w:rsid w:val="00FA1161"/>
    <w:rsid w:val="00FA14D2"/>
    <w:rsid w:val="00FA1592"/>
    <w:rsid w:val="00FA176A"/>
    <w:rsid w:val="00FA1ED9"/>
    <w:rsid w:val="00FA304E"/>
    <w:rsid w:val="00FA329B"/>
    <w:rsid w:val="00FA36D1"/>
    <w:rsid w:val="00FA3711"/>
    <w:rsid w:val="00FA3795"/>
    <w:rsid w:val="00FA38CF"/>
    <w:rsid w:val="00FA391B"/>
    <w:rsid w:val="00FA3B29"/>
    <w:rsid w:val="00FA3B65"/>
    <w:rsid w:val="00FA3E27"/>
    <w:rsid w:val="00FA3E35"/>
    <w:rsid w:val="00FA3E4E"/>
    <w:rsid w:val="00FA43ED"/>
    <w:rsid w:val="00FA4469"/>
    <w:rsid w:val="00FA4519"/>
    <w:rsid w:val="00FA4565"/>
    <w:rsid w:val="00FA4B31"/>
    <w:rsid w:val="00FA4C74"/>
    <w:rsid w:val="00FA4DAA"/>
    <w:rsid w:val="00FA4E79"/>
    <w:rsid w:val="00FA4FF5"/>
    <w:rsid w:val="00FA5352"/>
    <w:rsid w:val="00FA56BE"/>
    <w:rsid w:val="00FA5781"/>
    <w:rsid w:val="00FA58B2"/>
    <w:rsid w:val="00FA59C5"/>
    <w:rsid w:val="00FA5FA7"/>
    <w:rsid w:val="00FA614C"/>
    <w:rsid w:val="00FA618C"/>
    <w:rsid w:val="00FA656C"/>
    <w:rsid w:val="00FA6E56"/>
    <w:rsid w:val="00FA70F7"/>
    <w:rsid w:val="00FA7208"/>
    <w:rsid w:val="00FA72B5"/>
    <w:rsid w:val="00FA78A5"/>
    <w:rsid w:val="00FA79AC"/>
    <w:rsid w:val="00FA7C7C"/>
    <w:rsid w:val="00FA7D43"/>
    <w:rsid w:val="00FB00C0"/>
    <w:rsid w:val="00FB037C"/>
    <w:rsid w:val="00FB08D6"/>
    <w:rsid w:val="00FB09B7"/>
    <w:rsid w:val="00FB127F"/>
    <w:rsid w:val="00FB130B"/>
    <w:rsid w:val="00FB14D8"/>
    <w:rsid w:val="00FB1854"/>
    <w:rsid w:val="00FB19C9"/>
    <w:rsid w:val="00FB1A2F"/>
    <w:rsid w:val="00FB1AFC"/>
    <w:rsid w:val="00FB1BCD"/>
    <w:rsid w:val="00FB1BD9"/>
    <w:rsid w:val="00FB20EE"/>
    <w:rsid w:val="00FB23B8"/>
    <w:rsid w:val="00FB2469"/>
    <w:rsid w:val="00FB25E5"/>
    <w:rsid w:val="00FB2825"/>
    <w:rsid w:val="00FB2D32"/>
    <w:rsid w:val="00FB3256"/>
    <w:rsid w:val="00FB34B1"/>
    <w:rsid w:val="00FB3501"/>
    <w:rsid w:val="00FB3944"/>
    <w:rsid w:val="00FB3BCF"/>
    <w:rsid w:val="00FB3DAB"/>
    <w:rsid w:val="00FB40B7"/>
    <w:rsid w:val="00FB4240"/>
    <w:rsid w:val="00FB4608"/>
    <w:rsid w:val="00FB4778"/>
    <w:rsid w:val="00FB4812"/>
    <w:rsid w:val="00FB486F"/>
    <w:rsid w:val="00FB4C8E"/>
    <w:rsid w:val="00FB5925"/>
    <w:rsid w:val="00FB5FBA"/>
    <w:rsid w:val="00FB608A"/>
    <w:rsid w:val="00FB7216"/>
    <w:rsid w:val="00FB729D"/>
    <w:rsid w:val="00FB72DD"/>
    <w:rsid w:val="00FB7417"/>
    <w:rsid w:val="00FB7621"/>
    <w:rsid w:val="00FB78DE"/>
    <w:rsid w:val="00FB7930"/>
    <w:rsid w:val="00FB7989"/>
    <w:rsid w:val="00FC0041"/>
    <w:rsid w:val="00FC0902"/>
    <w:rsid w:val="00FC09C4"/>
    <w:rsid w:val="00FC1468"/>
    <w:rsid w:val="00FC1AAF"/>
    <w:rsid w:val="00FC1C35"/>
    <w:rsid w:val="00FC1D52"/>
    <w:rsid w:val="00FC1FE5"/>
    <w:rsid w:val="00FC2108"/>
    <w:rsid w:val="00FC2229"/>
    <w:rsid w:val="00FC2A76"/>
    <w:rsid w:val="00FC3249"/>
    <w:rsid w:val="00FC350C"/>
    <w:rsid w:val="00FC3A20"/>
    <w:rsid w:val="00FC3C41"/>
    <w:rsid w:val="00FC3DC5"/>
    <w:rsid w:val="00FC4076"/>
    <w:rsid w:val="00FC47B5"/>
    <w:rsid w:val="00FC4D17"/>
    <w:rsid w:val="00FC4D64"/>
    <w:rsid w:val="00FC4F0E"/>
    <w:rsid w:val="00FC5342"/>
    <w:rsid w:val="00FC53A6"/>
    <w:rsid w:val="00FC5405"/>
    <w:rsid w:val="00FC559B"/>
    <w:rsid w:val="00FC55F4"/>
    <w:rsid w:val="00FC56CB"/>
    <w:rsid w:val="00FC5881"/>
    <w:rsid w:val="00FC58AA"/>
    <w:rsid w:val="00FC5A5C"/>
    <w:rsid w:val="00FC5C86"/>
    <w:rsid w:val="00FC5CA4"/>
    <w:rsid w:val="00FC5E1C"/>
    <w:rsid w:val="00FC6028"/>
    <w:rsid w:val="00FC622F"/>
    <w:rsid w:val="00FC62A4"/>
    <w:rsid w:val="00FC673F"/>
    <w:rsid w:val="00FC68B7"/>
    <w:rsid w:val="00FC6B8B"/>
    <w:rsid w:val="00FC6BAE"/>
    <w:rsid w:val="00FC6BEA"/>
    <w:rsid w:val="00FC6E43"/>
    <w:rsid w:val="00FC7570"/>
    <w:rsid w:val="00FC7752"/>
    <w:rsid w:val="00FC77D4"/>
    <w:rsid w:val="00FC794B"/>
    <w:rsid w:val="00FC7C84"/>
    <w:rsid w:val="00FC7C92"/>
    <w:rsid w:val="00FD0009"/>
    <w:rsid w:val="00FD008F"/>
    <w:rsid w:val="00FD043B"/>
    <w:rsid w:val="00FD04E1"/>
    <w:rsid w:val="00FD06B6"/>
    <w:rsid w:val="00FD0708"/>
    <w:rsid w:val="00FD085F"/>
    <w:rsid w:val="00FD092F"/>
    <w:rsid w:val="00FD0956"/>
    <w:rsid w:val="00FD0A27"/>
    <w:rsid w:val="00FD1202"/>
    <w:rsid w:val="00FD16BE"/>
    <w:rsid w:val="00FD1841"/>
    <w:rsid w:val="00FD1990"/>
    <w:rsid w:val="00FD1D6B"/>
    <w:rsid w:val="00FD1DF5"/>
    <w:rsid w:val="00FD1E5C"/>
    <w:rsid w:val="00FD26B5"/>
    <w:rsid w:val="00FD2A50"/>
    <w:rsid w:val="00FD2B06"/>
    <w:rsid w:val="00FD2B1A"/>
    <w:rsid w:val="00FD2FFC"/>
    <w:rsid w:val="00FD34A3"/>
    <w:rsid w:val="00FD368A"/>
    <w:rsid w:val="00FD42AD"/>
    <w:rsid w:val="00FD4335"/>
    <w:rsid w:val="00FD43D3"/>
    <w:rsid w:val="00FD453D"/>
    <w:rsid w:val="00FD4705"/>
    <w:rsid w:val="00FD478C"/>
    <w:rsid w:val="00FD47ED"/>
    <w:rsid w:val="00FD484C"/>
    <w:rsid w:val="00FD4A44"/>
    <w:rsid w:val="00FD4A90"/>
    <w:rsid w:val="00FD50DE"/>
    <w:rsid w:val="00FD5524"/>
    <w:rsid w:val="00FD5BB0"/>
    <w:rsid w:val="00FD5D07"/>
    <w:rsid w:val="00FD5D5E"/>
    <w:rsid w:val="00FD63F0"/>
    <w:rsid w:val="00FD67D1"/>
    <w:rsid w:val="00FD6912"/>
    <w:rsid w:val="00FD6BD9"/>
    <w:rsid w:val="00FD6DAB"/>
    <w:rsid w:val="00FD7115"/>
    <w:rsid w:val="00FD742D"/>
    <w:rsid w:val="00FD742F"/>
    <w:rsid w:val="00FD77E6"/>
    <w:rsid w:val="00FD7927"/>
    <w:rsid w:val="00FD7F51"/>
    <w:rsid w:val="00FE01C3"/>
    <w:rsid w:val="00FE03C1"/>
    <w:rsid w:val="00FE07E7"/>
    <w:rsid w:val="00FE08BD"/>
    <w:rsid w:val="00FE097A"/>
    <w:rsid w:val="00FE09AC"/>
    <w:rsid w:val="00FE1032"/>
    <w:rsid w:val="00FE10BB"/>
    <w:rsid w:val="00FE1649"/>
    <w:rsid w:val="00FE18FE"/>
    <w:rsid w:val="00FE1DD6"/>
    <w:rsid w:val="00FE1F53"/>
    <w:rsid w:val="00FE1FBE"/>
    <w:rsid w:val="00FE21DB"/>
    <w:rsid w:val="00FE23CB"/>
    <w:rsid w:val="00FE2558"/>
    <w:rsid w:val="00FE2903"/>
    <w:rsid w:val="00FE2946"/>
    <w:rsid w:val="00FE2BE3"/>
    <w:rsid w:val="00FE2D4A"/>
    <w:rsid w:val="00FE32E2"/>
    <w:rsid w:val="00FE3579"/>
    <w:rsid w:val="00FE3C64"/>
    <w:rsid w:val="00FE3C65"/>
    <w:rsid w:val="00FE3C66"/>
    <w:rsid w:val="00FE3DB6"/>
    <w:rsid w:val="00FE4050"/>
    <w:rsid w:val="00FE426E"/>
    <w:rsid w:val="00FE4443"/>
    <w:rsid w:val="00FE44E5"/>
    <w:rsid w:val="00FE463D"/>
    <w:rsid w:val="00FE4AB8"/>
    <w:rsid w:val="00FE4E04"/>
    <w:rsid w:val="00FE50A5"/>
    <w:rsid w:val="00FE52E4"/>
    <w:rsid w:val="00FE5428"/>
    <w:rsid w:val="00FE6372"/>
    <w:rsid w:val="00FE648F"/>
    <w:rsid w:val="00FE6672"/>
    <w:rsid w:val="00FE669F"/>
    <w:rsid w:val="00FE6755"/>
    <w:rsid w:val="00FE69A1"/>
    <w:rsid w:val="00FE6B28"/>
    <w:rsid w:val="00FE6DBA"/>
    <w:rsid w:val="00FE6F3F"/>
    <w:rsid w:val="00FE703A"/>
    <w:rsid w:val="00FE7079"/>
    <w:rsid w:val="00FE7108"/>
    <w:rsid w:val="00FE789F"/>
    <w:rsid w:val="00FE7A2E"/>
    <w:rsid w:val="00FE7A4D"/>
    <w:rsid w:val="00FE7B55"/>
    <w:rsid w:val="00FE7DE6"/>
    <w:rsid w:val="00FE7EB7"/>
    <w:rsid w:val="00FF014B"/>
    <w:rsid w:val="00FF086E"/>
    <w:rsid w:val="00FF08DA"/>
    <w:rsid w:val="00FF147B"/>
    <w:rsid w:val="00FF1F37"/>
    <w:rsid w:val="00FF2419"/>
    <w:rsid w:val="00FF28EB"/>
    <w:rsid w:val="00FF29D5"/>
    <w:rsid w:val="00FF2AE6"/>
    <w:rsid w:val="00FF2C60"/>
    <w:rsid w:val="00FF2F8F"/>
    <w:rsid w:val="00FF3034"/>
    <w:rsid w:val="00FF30AB"/>
    <w:rsid w:val="00FF31E5"/>
    <w:rsid w:val="00FF32CD"/>
    <w:rsid w:val="00FF3347"/>
    <w:rsid w:val="00FF37F8"/>
    <w:rsid w:val="00FF3A44"/>
    <w:rsid w:val="00FF3FAD"/>
    <w:rsid w:val="00FF4A18"/>
    <w:rsid w:val="00FF5279"/>
    <w:rsid w:val="00FF5758"/>
    <w:rsid w:val="00FF5C54"/>
    <w:rsid w:val="00FF5F10"/>
    <w:rsid w:val="00FF6834"/>
    <w:rsid w:val="00FF6C57"/>
    <w:rsid w:val="00FF6C89"/>
    <w:rsid w:val="00FF6E20"/>
    <w:rsid w:val="00FF701E"/>
    <w:rsid w:val="00FF7302"/>
    <w:rsid w:val="00FF73C6"/>
    <w:rsid w:val="00FF7579"/>
    <w:rsid w:val="00FF78B4"/>
    <w:rsid w:val="00FF7D29"/>
    <w:rsid w:val="00FF7E81"/>
    <w:rsid w:val="01011422"/>
    <w:rsid w:val="01237A4B"/>
    <w:rsid w:val="013DD615"/>
    <w:rsid w:val="022D96E4"/>
    <w:rsid w:val="026605A6"/>
    <w:rsid w:val="0290A93A"/>
    <w:rsid w:val="02D8A28B"/>
    <w:rsid w:val="03316EF3"/>
    <w:rsid w:val="036D70A7"/>
    <w:rsid w:val="03854E58"/>
    <w:rsid w:val="03C24AC8"/>
    <w:rsid w:val="03D366B0"/>
    <w:rsid w:val="03EEE818"/>
    <w:rsid w:val="04A7AED5"/>
    <w:rsid w:val="04DAFDB0"/>
    <w:rsid w:val="04FF24FF"/>
    <w:rsid w:val="054AF106"/>
    <w:rsid w:val="05613955"/>
    <w:rsid w:val="0603CAFA"/>
    <w:rsid w:val="063B0099"/>
    <w:rsid w:val="071CB891"/>
    <w:rsid w:val="074D1DED"/>
    <w:rsid w:val="08F9ADBA"/>
    <w:rsid w:val="08FE7029"/>
    <w:rsid w:val="0915BEF9"/>
    <w:rsid w:val="094A36F9"/>
    <w:rsid w:val="0957B4FB"/>
    <w:rsid w:val="09C872DA"/>
    <w:rsid w:val="09EF1904"/>
    <w:rsid w:val="0A761784"/>
    <w:rsid w:val="0A90E4F9"/>
    <w:rsid w:val="0AC85843"/>
    <w:rsid w:val="0AE2DA8E"/>
    <w:rsid w:val="0B24DBC6"/>
    <w:rsid w:val="0B44D434"/>
    <w:rsid w:val="0B57E37D"/>
    <w:rsid w:val="0B8BAE0F"/>
    <w:rsid w:val="0BB9CEB1"/>
    <w:rsid w:val="0C01088E"/>
    <w:rsid w:val="0C7FFA27"/>
    <w:rsid w:val="0C89E175"/>
    <w:rsid w:val="0C9AD209"/>
    <w:rsid w:val="0CD8C970"/>
    <w:rsid w:val="0CFF7C7B"/>
    <w:rsid w:val="0D9672FE"/>
    <w:rsid w:val="0D9FE400"/>
    <w:rsid w:val="0DE684C7"/>
    <w:rsid w:val="0F04C78F"/>
    <w:rsid w:val="0F875F81"/>
    <w:rsid w:val="1046B568"/>
    <w:rsid w:val="1062C0A1"/>
    <w:rsid w:val="118F441C"/>
    <w:rsid w:val="11C9F474"/>
    <w:rsid w:val="12D5C318"/>
    <w:rsid w:val="130661E8"/>
    <w:rsid w:val="1346BDE8"/>
    <w:rsid w:val="13476653"/>
    <w:rsid w:val="135580CD"/>
    <w:rsid w:val="13891DDE"/>
    <w:rsid w:val="13D13FEE"/>
    <w:rsid w:val="141E1F3A"/>
    <w:rsid w:val="14569E53"/>
    <w:rsid w:val="1471C6EB"/>
    <w:rsid w:val="14812125"/>
    <w:rsid w:val="150C0280"/>
    <w:rsid w:val="1559FFC1"/>
    <w:rsid w:val="15915219"/>
    <w:rsid w:val="15D6F814"/>
    <w:rsid w:val="15F88C0A"/>
    <w:rsid w:val="16013740"/>
    <w:rsid w:val="1608CE0E"/>
    <w:rsid w:val="161ED51B"/>
    <w:rsid w:val="161EDF09"/>
    <w:rsid w:val="167A1C22"/>
    <w:rsid w:val="17EAC669"/>
    <w:rsid w:val="183F47C9"/>
    <w:rsid w:val="18487CD5"/>
    <w:rsid w:val="19EB1BBB"/>
    <w:rsid w:val="1A98B414"/>
    <w:rsid w:val="1AC4FBDB"/>
    <w:rsid w:val="1AD2B309"/>
    <w:rsid w:val="1ADB9E23"/>
    <w:rsid w:val="1B391166"/>
    <w:rsid w:val="1C1194E1"/>
    <w:rsid w:val="1C7198F1"/>
    <w:rsid w:val="1CEDCB10"/>
    <w:rsid w:val="1D4C8EFF"/>
    <w:rsid w:val="1DA0E150"/>
    <w:rsid w:val="1DCAEE5E"/>
    <w:rsid w:val="1E3117D5"/>
    <w:rsid w:val="1E60724F"/>
    <w:rsid w:val="1E63B374"/>
    <w:rsid w:val="1EA90DD9"/>
    <w:rsid w:val="1EAB8037"/>
    <w:rsid w:val="1EE3D958"/>
    <w:rsid w:val="1FFFD491"/>
    <w:rsid w:val="20B6B06B"/>
    <w:rsid w:val="20DA110F"/>
    <w:rsid w:val="213FFAFF"/>
    <w:rsid w:val="2222374D"/>
    <w:rsid w:val="222858EE"/>
    <w:rsid w:val="240A827B"/>
    <w:rsid w:val="244353E0"/>
    <w:rsid w:val="249B83DB"/>
    <w:rsid w:val="24F3FAD7"/>
    <w:rsid w:val="253C8EB4"/>
    <w:rsid w:val="25D5FE95"/>
    <w:rsid w:val="2651B49B"/>
    <w:rsid w:val="266837E0"/>
    <w:rsid w:val="269A16C6"/>
    <w:rsid w:val="269C4279"/>
    <w:rsid w:val="26B3C39E"/>
    <w:rsid w:val="278C8792"/>
    <w:rsid w:val="27919D74"/>
    <w:rsid w:val="279CB292"/>
    <w:rsid w:val="27AE695B"/>
    <w:rsid w:val="2825038A"/>
    <w:rsid w:val="2830B207"/>
    <w:rsid w:val="28439ABE"/>
    <w:rsid w:val="2929F59C"/>
    <w:rsid w:val="29444A6A"/>
    <w:rsid w:val="2A0EA4A3"/>
    <w:rsid w:val="2A2B92AC"/>
    <w:rsid w:val="2ACF2206"/>
    <w:rsid w:val="2ADC6A50"/>
    <w:rsid w:val="2B5EEF85"/>
    <w:rsid w:val="2C5859BD"/>
    <w:rsid w:val="2CA11CD0"/>
    <w:rsid w:val="2CAF765A"/>
    <w:rsid w:val="2CEAFB53"/>
    <w:rsid w:val="2D0E2A8F"/>
    <w:rsid w:val="2D1C25CB"/>
    <w:rsid w:val="2D4E6E92"/>
    <w:rsid w:val="2D898458"/>
    <w:rsid w:val="2DCE1D20"/>
    <w:rsid w:val="2E18BC0C"/>
    <w:rsid w:val="2E1EEF3E"/>
    <w:rsid w:val="2E8169E0"/>
    <w:rsid w:val="2EBD5E21"/>
    <w:rsid w:val="2F11A6B4"/>
    <w:rsid w:val="2F89D85E"/>
    <w:rsid w:val="3060B4EC"/>
    <w:rsid w:val="30B6C2C3"/>
    <w:rsid w:val="31587BB9"/>
    <w:rsid w:val="3184CFD3"/>
    <w:rsid w:val="31902310"/>
    <w:rsid w:val="3196FB19"/>
    <w:rsid w:val="326AD0B5"/>
    <w:rsid w:val="32E101E6"/>
    <w:rsid w:val="3323D1A9"/>
    <w:rsid w:val="33B87B2C"/>
    <w:rsid w:val="34030816"/>
    <w:rsid w:val="346B8336"/>
    <w:rsid w:val="3483FD08"/>
    <w:rsid w:val="34B6701F"/>
    <w:rsid w:val="34B75B1B"/>
    <w:rsid w:val="34B8F232"/>
    <w:rsid w:val="352A986E"/>
    <w:rsid w:val="3570C648"/>
    <w:rsid w:val="3587F99F"/>
    <w:rsid w:val="378BF920"/>
    <w:rsid w:val="37E4A8B4"/>
    <w:rsid w:val="386A01A7"/>
    <w:rsid w:val="3A2B4A79"/>
    <w:rsid w:val="3A5EBB38"/>
    <w:rsid w:val="3A94F71E"/>
    <w:rsid w:val="3AD60F7D"/>
    <w:rsid w:val="3AE8B208"/>
    <w:rsid w:val="3B49E985"/>
    <w:rsid w:val="3B664E27"/>
    <w:rsid w:val="3BB82F69"/>
    <w:rsid w:val="3C8A0EFF"/>
    <w:rsid w:val="3C8C9FC9"/>
    <w:rsid w:val="3D2921E0"/>
    <w:rsid w:val="3D3C17C7"/>
    <w:rsid w:val="3D547F5F"/>
    <w:rsid w:val="3DC3D56D"/>
    <w:rsid w:val="3DD6D630"/>
    <w:rsid w:val="3DFD523A"/>
    <w:rsid w:val="3EE15B43"/>
    <w:rsid w:val="3FACAA6A"/>
    <w:rsid w:val="3FB094C2"/>
    <w:rsid w:val="3FBB45D2"/>
    <w:rsid w:val="40385490"/>
    <w:rsid w:val="40AEAC7E"/>
    <w:rsid w:val="410C7127"/>
    <w:rsid w:val="415EB6EB"/>
    <w:rsid w:val="41E02C91"/>
    <w:rsid w:val="41E5DDFF"/>
    <w:rsid w:val="41F87AFD"/>
    <w:rsid w:val="420ECB27"/>
    <w:rsid w:val="42D22F2F"/>
    <w:rsid w:val="4476F183"/>
    <w:rsid w:val="44D91A23"/>
    <w:rsid w:val="44E35F65"/>
    <w:rsid w:val="45334313"/>
    <w:rsid w:val="456C0A17"/>
    <w:rsid w:val="466AC6CA"/>
    <w:rsid w:val="46B709F5"/>
    <w:rsid w:val="46E0B508"/>
    <w:rsid w:val="477DFC7C"/>
    <w:rsid w:val="47B12049"/>
    <w:rsid w:val="47F86FCB"/>
    <w:rsid w:val="4840581D"/>
    <w:rsid w:val="486B3DE7"/>
    <w:rsid w:val="4892CAFE"/>
    <w:rsid w:val="48CBCB5A"/>
    <w:rsid w:val="49305475"/>
    <w:rsid w:val="49400A92"/>
    <w:rsid w:val="49909CA3"/>
    <w:rsid w:val="49A44E36"/>
    <w:rsid w:val="4A798D44"/>
    <w:rsid w:val="4B1ECEC5"/>
    <w:rsid w:val="4B701380"/>
    <w:rsid w:val="4B8715C8"/>
    <w:rsid w:val="4BFA0379"/>
    <w:rsid w:val="4C21D9DE"/>
    <w:rsid w:val="4C61925D"/>
    <w:rsid w:val="4D220CF3"/>
    <w:rsid w:val="4D63B60B"/>
    <w:rsid w:val="4DE06F04"/>
    <w:rsid w:val="4E5625B5"/>
    <w:rsid w:val="4EE1AD20"/>
    <w:rsid w:val="4F2E6D99"/>
    <w:rsid w:val="4F6D2E24"/>
    <w:rsid w:val="4FC25645"/>
    <w:rsid w:val="4FDBE25B"/>
    <w:rsid w:val="50273FE4"/>
    <w:rsid w:val="504D7135"/>
    <w:rsid w:val="51297A61"/>
    <w:rsid w:val="51943568"/>
    <w:rsid w:val="519B9EE5"/>
    <w:rsid w:val="51A3DCC4"/>
    <w:rsid w:val="520D4E42"/>
    <w:rsid w:val="528C49E0"/>
    <w:rsid w:val="52C884C3"/>
    <w:rsid w:val="52DFF1A0"/>
    <w:rsid w:val="52F99CE1"/>
    <w:rsid w:val="53AD9708"/>
    <w:rsid w:val="53CE89CA"/>
    <w:rsid w:val="5401F1FC"/>
    <w:rsid w:val="540AFF85"/>
    <w:rsid w:val="54E6261B"/>
    <w:rsid w:val="553FA932"/>
    <w:rsid w:val="55FB6CAB"/>
    <w:rsid w:val="5609E8A7"/>
    <w:rsid w:val="56150E47"/>
    <w:rsid w:val="5642E374"/>
    <w:rsid w:val="5694DA8B"/>
    <w:rsid w:val="56AB7717"/>
    <w:rsid w:val="571742BE"/>
    <w:rsid w:val="5725EF06"/>
    <w:rsid w:val="575110CB"/>
    <w:rsid w:val="58602593"/>
    <w:rsid w:val="589E6AD1"/>
    <w:rsid w:val="5975BD2E"/>
    <w:rsid w:val="5A5F542A"/>
    <w:rsid w:val="5AFE9C82"/>
    <w:rsid w:val="5B56DD95"/>
    <w:rsid w:val="5B61C13A"/>
    <w:rsid w:val="5BA7E271"/>
    <w:rsid w:val="5BC3A44E"/>
    <w:rsid w:val="5BEAC338"/>
    <w:rsid w:val="5C2E1CB7"/>
    <w:rsid w:val="5D891446"/>
    <w:rsid w:val="5DED062A"/>
    <w:rsid w:val="5E007BA1"/>
    <w:rsid w:val="5F776519"/>
    <w:rsid w:val="5FD9A77B"/>
    <w:rsid w:val="60B10676"/>
    <w:rsid w:val="616DB2BF"/>
    <w:rsid w:val="6180E28E"/>
    <w:rsid w:val="6190BF16"/>
    <w:rsid w:val="61C4F4BB"/>
    <w:rsid w:val="61DE4976"/>
    <w:rsid w:val="62399EA8"/>
    <w:rsid w:val="63C5B6D3"/>
    <w:rsid w:val="6479F55F"/>
    <w:rsid w:val="6483F852"/>
    <w:rsid w:val="649B1851"/>
    <w:rsid w:val="64C411CC"/>
    <w:rsid w:val="64DE3A11"/>
    <w:rsid w:val="6534C244"/>
    <w:rsid w:val="65F2832D"/>
    <w:rsid w:val="662FE5A1"/>
    <w:rsid w:val="66776A3F"/>
    <w:rsid w:val="66A1E185"/>
    <w:rsid w:val="67D16BF6"/>
    <w:rsid w:val="67D671CB"/>
    <w:rsid w:val="67ED6EF5"/>
    <w:rsid w:val="67F2E0FD"/>
    <w:rsid w:val="68799A4E"/>
    <w:rsid w:val="688C720B"/>
    <w:rsid w:val="6891BD30"/>
    <w:rsid w:val="68CF79A7"/>
    <w:rsid w:val="68DBBDA2"/>
    <w:rsid w:val="690D169C"/>
    <w:rsid w:val="69360855"/>
    <w:rsid w:val="6A318AAD"/>
    <w:rsid w:val="6A388023"/>
    <w:rsid w:val="6A820BFF"/>
    <w:rsid w:val="6ADD4710"/>
    <w:rsid w:val="6ADDFC87"/>
    <w:rsid w:val="6B8310E0"/>
    <w:rsid w:val="6B8C68B7"/>
    <w:rsid w:val="6C125E3D"/>
    <w:rsid w:val="6C418E7C"/>
    <w:rsid w:val="6C69F225"/>
    <w:rsid w:val="6CA466BD"/>
    <w:rsid w:val="6D39B4B9"/>
    <w:rsid w:val="6D5508ED"/>
    <w:rsid w:val="6DC59C68"/>
    <w:rsid w:val="6E552A67"/>
    <w:rsid w:val="6F3503E0"/>
    <w:rsid w:val="6F82D231"/>
    <w:rsid w:val="6F966BEB"/>
    <w:rsid w:val="6FCFAA77"/>
    <w:rsid w:val="6FE87698"/>
    <w:rsid w:val="707683E9"/>
    <w:rsid w:val="707FF67B"/>
    <w:rsid w:val="70D775CC"/>
    <w:rsid w:val="70D96FBA"/>
    <w:rsid w:val="71229504"/>
    <w:rsid w:val="7124427E"/>
    <w:rsid w:val="7282A237"/>
    <w:rsid w:val="733C7899"/>
    <w:rsid w:val="7396D1D0"/>
    <w:rsid w:val="73E99CD4"/>
    <w:rsid w:val="7512507A"/>
    <w:rsid w:val="751C753D"/>
    <w:rsid w:val="7572D31B"/>
    <w:rsid w:val="767AC3EB"/>
    <w:rsid w:val="77717D37"/>
    <w:rsid w:val="778CC052"/>
    <w:rsid w:val="77CE5783"/>
    <w:rsid w:val="78187EF9"/>
    <w:rsid w:val="789BB02C"/>
    <w:rsid w:val="79DFD528"/>
    <w:rsid w:val="7A324587"/>
    <w:rsid w:val="7A4534D2"/>
    <w:rsid w:val="7A887C76"/>
    <w:rsid w:val="7B56F7D1"/>
    <w:rsid w:val="7BE5CAD1"/>
    <w:rsid w:val="7C0FF799"/>
    <w:rsid w:val="7C594B6A"/>
    <w:rsid w:val="7DEBFD4F"/>
    <w:rsid w:val="7E5F049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B36B7F"/>
  <w14:defaultImageDpi w14:val="32767"/>
  <w15:docId w15:val="{A1DDAB96-2F1D-6C44-BAF1-3E235F07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9D"/>
    <w:pPr>
      <w:tabs>
        <w:tab w:val="left" w:pos="1247"/>
        <w:tab w:val="left" w:pos="1814"/>
        <w:tab w:val="left" w:pos="2381"/>
        <w:tab w:val="left" w:pos="2948"/>
        <w:tab w:val="left" w:pos="3515"/>
      </w:tabs>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B0737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number"/>
    <w:link w:val="Heading2Char"/>
    <w:qFormat/>
    <w:rsid w:val="008F7734"/>
    <w:pPr>
      <w:keepNext/>
      <w:spacing w:before="240" w:after="120"/>
      <w:ind w:left="1247" w:hanging="680"/>
      <w:outlineLvl w:val="1"/>
    </w:pPr>
    <w:rPr>
      <w:b/>
      <w:sz w:val="24"/>
      <w:szCs w:val="24"/>
    </w:rPr>
  </w:style>
  <w:style w:type="paragraph" w:styleId="Heading3">
    <w:name w:val="heading 3"/>
    <w:basedOn w:val="Normal"/>
    <w:next w:val="Normalnumber"/>
    <w:link w:val="Heading3Char"/>
    <w:qFormat/>
    <w:rsid w:val="008F7734"/>
    <w:pPr>
      <w:spacing w:after="120"/>
      <w:ind w:left="1247" w:hanging="680"/>
      <w:outlineLvl w:val="2"/>
    </w:pPr>
    <w:rPr>
      <w:b/>
    </w:rPr>
  </w:style>
  <w:style w:type="paragraph" w:styleId="Heading4">
    <w:name w:val="heading 4"/>
    <w:basedOn w:val="Heading3"/>
    <w:next w:val="Normalnumber"/>
    <w:link w:val="Heading4Char"/>
    <w:qFormat/>
    <w:rsid w:val="008F7734"/>
    <w:pPr>
      <w:keepNext/>
      <w:outlineLvl w:val="3"/>
    </w:pPr>
  </w:style>
  <w:style w:type="paragraph" w:styleId="Heading5">
    <w:name w:val="heading 5"/>
    <w:basedOn w:val="Normal"/>
    <w:next w:val="Normal"/>
    <w:link w:val="Heading5Char"/>
    <w:qFormat/>
    <w:rsid w:val="008F7734"/>
    <w:pPr>
      <w:keepNext/>
      <w:outlineLvl w:val="4"/>
    </w:pPr>
    <w:rPr>
      <w:rFonts w:ascii="Univers" w:hAnsi="Univers"/>
      <w:b/>
      <w:sz w:val="24"/>
    </w:rPr>
  </w:style>
  <w:style w:type="paragraph" w:styleId="Heading6">
    <w:name w:val="heading 6"/>
    <w:basedOn w:val="Normal"/>
    <w:next w:val="Normal"/>
    <w:link w:val="Heading6Char"/>
    <w:qFormat/>
    <w:rsid w:val="008F7734"/>
    <w:pPr>
      <w:keepNext/>
      <w:ind w:left="578"/>
      <w:outlineLvl w:val="5"/>
    </w:pPr>
    <w:rPr>
      <w:b/>
      <w:bCs/>
      <w:sz w:val="24"/>
    </w:rPr>
  </w:style>
  <w:style w:type="paragraph" w:styleId="Heading7">
    <w:name w:val="heading 7"/>
    <w:basedOn w:val="Normal"/>
    <w:next w:val="Normal"/>
    <w:link w:val="Heading7Char"/>
    <w:qFormat/>
    <w:rsid w:val="008F7734"/>
    <w:pPr>
      <w:keepNext/>
      <w:widowControl w:val="0"/>
      <w:jc w:val="center"/>
      <w:outlineLvl w:val="6"/>
    </w:pPr>
    <w:rPr>
      <w:snapToGrid w:val="0"/>
      <w:u w:val="single"/>
      <w:lang w:val="en-US"/>
    </w:rPr>
  </w:style>
  <w:style w:type="paragraph" w:styleId="Heading8">
    <w:name w:val="heading 8"/>
    <w:basedOn w:val="Normal"/>
    <w:next w:val="Normal"/>
    <w:link w:val="Heading8Char"/>
    <w:qFormat/>
    <w:rsid w:val="008F7734"/>
    <w:pPr>
      <w:keepNext/>
      <w:widowControl w:val="0"/>
      <w:numPr>
        <w:numId w:val="1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qFormat/>
    <w:rsid w:val="007D5C3C"/>
    <w:pPr>
      <w:keepNext/>
      <w:widowControl w:val="0"/>
      <w:numPr>
        <w:numId w:val="7"/>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1">
    <w:name w:val="CH1"/>
    <w:basedOn w:val="Normal"/>
    <w:next w:val="CH2"/>
    <w:uiPriority w:val="99"/>
    <w:rsid w:val="00003F94"/>
    <w:pPr>
      <w:keepNext/>
      <w:keepLines/>
      <w:tabs>
        <w:tab w:val="right" w:pos="851"/>
        <w:tab w:val="left" w:pos="4082"/>
      </w:tabs>
      <w:suppressAutoHyphens/>
      <w:spacing w:before="240" w:after="120"/>
      <w:ind w:left="1247" w:right="284" w:hanging="1247"/>
    </w:pPr>
    <w:rPr>
      <w:b/>
      <w:sz w:val="28"/>
      <w:szCs w:val="28"/>
    </w:rPr>
  </w:style>
  <w:style w:type="paragraph" w:customStyle="1" w:styleId="CH2">
    <w:name w:val="CH2"/>
    <w:basedOn w:val="Normal"/>
    <w:next w:val="Normalnumber"/>
    <w:link w:val="CH2Char"/>
    <w:qFormat/>
    <w:rsid w:val="00003F94"/>
    <w:pPr>
      <w:keepNext/>
      <w:keepLines/>
      <w:tabs>
        <w:tab w:val="right" w:pos="851"/>
        <w:tab w:val="left" w:pos="4082"/>
      </w:tabs>
      <w:suppressAutoHyphens/>
      <w:spacing w:before="80" w:after="120"/>
      <w:ind w:left="1247" w:right="284" w:hanging="1247"/>
    </w:pPr>
    <w:rPr>
      <w:b/>
      <w:sz w:val="24"/>
      <w:szCs w:val="24"/>
    </w:rPr>
  </w:style>
  <w:style w:type="paragraph" w:customStyle="1" w:styleId="AATitle">
    <w:name w:val="AA_Title"/>
    <w:basedOn w:val="Normal"/>
    <w:qFormat/>
    <w:rsid w:val="00003F94"/>
    <w:pPr>
      <w:keepNext/>
      <w:keepLines/>
      <w:tabs>
        <w:tab w:val="left" w:pos="4082"/>
      </w:tabs>
      <w:suppressAutoHyphens/>
      <w:ind w:right="5103"/>
    </w:pPr>
    <w:rPr>
      <w:b/>
    </w:rPr>
  </w:style>
  <w:style w:type="paragraph" w:customStyle="1" w:styleId="BBTitle">
    <w:name w:val="BB_Title"/>
    <w:basedOn w:val="Normal"/>
    <w:link w:val="BBTitleChar"/>
    <w:qFormat/>
    <w:rsid w:val="00003F94"/>
    <w:pPr>
      <w:keepNext/>
      <w:keepLines/>
      <w:tabs>
        <w:tab w:val="left" w:pos="4082"/>
      </w:tabs>
      <w:suppressAutoHyphens/>
      <w:spacing w:before="320" w:after="240"/>
      <w:ind w:left="1247" w:right="567"/>
    </w:pPr>
    <w:rPr>
      <w:b/>
      <w:sz w:val="28"/>
      <w:szCs w:val="28"/>
    </w:rPr>
  </w:style>
  <w:style w:type="numbering" w:customStyle="1" w:styleId="Normallist">
    <w:name w:val="Normal_list"/>
    <w:basedOn w:val="NoList"/>
    <w:rsid w:val="00003F94"/>
    <w:pPr>
      <w:numPr>
        <w:numId w:val="7"/>
      </w:numPr>
    </w:pPr>
  </w:style>
  <w:style w:type="paragraph" w:customStyle="1" w:styleId="Normalnumber">
    <w:name w:val="Normal_number"/>
    <w:basedOn w:val="Normal"/>
    <w:link w:val="NormalnumberChar"/>
    <w:qFormat/>
    <w:rsid w:val="00095805"/>
    <w:pPr>
      <w:tabs>
        <w:tab w:val="clear" w:pos="1247"/>
        <w:tab w:val="clear" w:pos="1814"/>
        <w:tab w:val="clear" w:pos="2381"/>
        <w:tab w:val="clear" w:pos="2948"/>
        <w:tab w:val="clear" w:pos="3515"/>
        <w:tab w:val="left" w:pos="624"/>
      </w:tabs>
      <w:spacing w:after="120"/>
    </w:pPr>
  </w:style>
  <w:style w:type="character" w:customStyle="1" w:styleId="CH2Char">
    <w:name w:val="CH2 Char"/>
    <w:link w:val="CH2"/>
    <w:locked/>
    <w:rsid w:val="00003F94"/>
    <w:rPr>
      <w:rFonts w:ascii="Times New Roman" w:eastAsia="Times New Roman" w:hAnsi="Times New Roman" w:cs="Times New Roman"/>
      <w:b/>
      <w:lang w:val="en-GB"/>
    </w:rPr>
  </w:style>
  <w:style w:type="paragraph" w:styleId="BalloonText">
    <w:name w:val="Balloon Text"/>
    <w:basedOn w:val="Normal"/>
    <w:link w:val="BalloonTextChar"/>
    <w:unhideWhenUsed/>
    <w:rsid w:val="00D8549C"/>
    <w:rPr>
      <w:sz w:val="18"/>
      <w:szCs w:val="18"/>
    </w:rPr>
  </w:style>
  <w:style w:type="character" w:customStyle="1" w:styleId="BalloonTextChar">
    <w:name w:val="Balloon Text Char"/>
    <w:basedOn w:val="DefaultParagraphFont"/>
    <w:link w:val="BalloonText"/>
    <w:rsid w:val="00D8549C"/>
    <w:rPr>
      <w:rFonts w:ascii="Times New Roman" w:eastAsia="Times New Roman" w:hAnsi="Times New Roman" w:cs="Times New Roman"/>
      <w:sz w:val="18"/>
      <w:szCs w:val="18"/>
      <w:lang w:val="en-GB"/>
    </w:rPr>
  </w:style>
  <w:style w:type="paragraph" w:customStyle="1" w:styleId="CH3">
    <w:name w:val="CH3"/>
    <w:basedOn w:val="Normal"/>
    <w:next w:val="Normalnumber"/>
    <w:link w:val="CH3Char"/>
    <w:rsid w:val="00C045E2"/>
    <w:pPr>
      <w:keepNext/>
      <w:keepLines/>
      <w:tabs>
        <w:tab w:val="right" w:pos="851"/>
        <w:tab w:val="left" w:pos="4082"/>
      </w:tabs>
      <w:suppressAutoHyphens/>
      <w:spacing w:after="120"/>
      <w:ind w:left="1247" w:right="284" w:hanging="1247"/>
    </w:pPr>
    <w:rPr>
      <w:b/>
    </w:rPr>
  </w:style>
  <w:style w:type="paragraph" w:customStyle="1" w:styleId="Normal-pool">
    <w:name w:val="Normal-pool"/>
    <w:link w:val="Normal-poolChar"/>
    <w:qFormat/>
    <w:rsid w:val="00C045E2"/>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lang w:val="en-GB"/>
    </w:rPr>
  </w:style>
  <w:style w:type="table" w:styleId="TableGrid">
    <w:name w:val="Table Grid"/>
    <w:basedOn w:val="TableNormal"/>
    <w:uiPriority w:val="39"/>
    <w:rsid w:val="00C045E2"/>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ZAnxheader">
    <w:name w:val="ZZ_Anx_header"/>
    <w:basedOn w:val="Normal"/>
    <w:link w:val="ZZAnxheaderChar"/>
    <w:rsid w:val="00C045E2"/>
    <w:pPr>
      <w:tabs>
        <w:tab w:val="left" w:pos="4082"/>
      </w:tabs>
    </w:pPr>
    <w:rPr>
      <w:b/>
      <w:bCs/>
      <w:sz w:val="28"/>
      <w:szCs w:val="22"/>
    </w:rPr>
  </w:style>
  <w:style w:type="paragraph" w:customStyle="1" w:styleId="ZZAnxtitle">
    <w:name w:val="ZZ_Anx_title"/>
    <w:basedOn w:val="Normal"/>
    <w:link w:val="ZZAnxtitleChar"/>
    <w:rsid w:val="00C045E2"/>
    <w:pPr>
      <w:tabs>
        <w:tab w:val="left" w:pos="4082"/>
      </w:tabs>
      <w:spacing w:before="360" w:after="120"/>
      <w:ind w:left="1247"/>
    </w:pPr>
    <w:rPr>
      <w:b/>
      <w:bCs/>
      <w:sz w:val="28"/>
      <w:szCs w:val="26"/>
    </w:rPr>
  </w:style>
  <w:style w:type="character" w:customStyle="1" w:styleId="CH3Char">
    <w:name w:val="CH3 Char"/>
    <w:link w:val="CH3"/>
    <w:locked/>
    <w:rsid w:val="00C045E2"/>
    <w:rPr>
      <w:rFonts w:ascii="Times New Roman" w:eastAsia="Times New Roman" w:hAnsi="Times New Roman" w:cs="Times New Roman"/>
      <w:b/>
      <w:sz w:val="20"/>
      <w:szCs w:val="20"/>
      <w:lang w:val="en-GB"/>
    </w:rPr>
  </w:style>
  <w:style w:type="character" w:customStyle="1" w:styleId="ZZAnxheaderChar">
    <w:name w:val="ZZ_Anx_header Char"/>
    <w:link w:val="ZZAnxheader"/>
    <w:locked/>
    <w:rsid w:val="00C045E2"/>
    <w:rPr>
      <w:rFonts w:ascii="Times New Roman" w:eastAsia="Times New Roman" w:hAnsi="Times New Roman" w:cs="Times New Roman"/>
      <w:b/>
      <w:bCs/>
      <w:sz w:val="28"/>
      <w:szCs w:val="22"/>
      <w:lang w:val="en-GB"/>
    </w:rPr>
  </w:style>
  <w:style w:type="character" w:customStyle="1" w:styleId="ZZAnxtitleChar">
    <w:name w:val="ZZ_Anx_title Char"/>
    <w:link w:val="ZZAnxtitle"/>
    <w:locked/>
    <w:rsid w:val="00C045E2"/>
    <w:rPr>
      <w:rFonts w:ascii="Times New Roman" w:eastAsia="Times New Roman" w:hAnsi="Times New Roman" w:cs="Times New Roman"/>
      <w:b/>
      <w:bCs/>
      <w:sz w:val="28"/>
      <w:szCs w:val="26"/>
      <w:lang w:val="en-GB"/>
    </w:rPr>
  </w:style>
  <w:style w:type="paragraph" w:styleId="ListParagraph">
    <w:name w:val="List Paragraph"/>
    <w:aliases w:val="Unordered List,List Paragraph 2,Dot pt,F5 List Paragraph,List Paragraph1,No Spacing1,List Paragraph Char Char Char,Indicator Text,Numbered Para 1,Bullet 1,List Paragraph12,Bullet Points,MAIN CONTENT,Colorful List - Accent 11"/>
    <w:basedOn w:val="Normal"/>
    <w:link w:val="ListParagraphChar"/>
    <w:uiPriority w:val="34"/>
    <w:qFormat/>
    <w:rsid w:val="00C045E2"/>
    <w:pPr>
      <w:tabs>
        <w:tab w:val="clear" w:pos="1247"/>
        <w:tab w:val="clear" w:pos="1814"/>
        <w:tab w:val="clear" w:pos="2381"/>
        <w:tab w:val="clear" w:pos="2948"/>
        <w:tab w:val="clear" w:pos="3515"/>
      </w:tabs>
      <w:spacing w:after="160" w:line="259" w:lineRule="auto"/>
      <w:ind w:left="720"/>
      <w:contextualSpacing/>
    </w:pPr>
    <w:rPr>
      <w:rFonts w:asciiTheme="minorHAnsi" w:eastAsiaTheme="minorEastAsia" w:hAnsiTheme="minorHAnsi" w:cstheme="minorBidi"/>
      <w:sz w:val="22"/>
      <w:szCs w:val="22"/>
      <w:lang w:eastAsia="ja-JP"/>
    </w:rPr>
  </w:style>
  <w:style w:type="character" w:customStyle="1" w:styleId="ListParagraphChar">
    <w:name w:val="List Paragraph Char"/>
    <w:aliases w:val="Unordered List Char,List Paragraph 2 Char,Dot pt Char,F5 List Paragraph Char,List Paragraph1 Char,No Spacing1 Char,List Paragraph Char Char Char Char,Indicator Text Char,Numbered Para 1 Char,Bullet 1 Char,List Paragraph12 Char"/>
    <w:basedOn w:val="DefaultParagraphFont"/>
    <w:link w:val="ListParagraph"/>
    <w:uiPriority w:val="34"/>
    <w:rsid w:val="00C045E2"/>
    <w:rPr>
      <w:rFonts w:eastAsiaTheme="minorEastAsia"/>
      <w:sz w:val="22"/>
      <w:szCs w:val="22"/>
      <w:lang w:val="en-GB" w:eastAsia="ja-JP"/>
    </w:rPr>
  </w:style>
  <w:style w:type="paragraph" w:styleId="Header">
    <w:name w:val="header"/>
    <w:basedOn w:val="Normal"/>
    <w:link w:val="HeaderChar"/>
    <w:unhideWhenUsed/>
    <w:rsid w:val="00C535DF"/>
    <w:pPr>
      <w:tabs>
        <w:tab w:val="clear" w:pos="1247"/>
        <w:tab w:val="clear" w:pos="1814"/>
        <w:tab w:val="clear" w:pos="2381"/>
        <w:tab w:val="clear" w:pos="2948"/>
        <w:tab w:val="clear" w:pos="3515"/>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rsid w:val="00C535DF"/>
    <w:rPr>
      <w:rFonts w:eastAsiaTheme="minorEastAsia"/>
      <w:lang w:val="en-US"/>
    </w:rPr>
  </w:style>
  <w:style w:type="paragraph" w:styleId="Footer">
    <w:name w:val="footer"/>
    <w:basedOn w:val="Normal"/>
    <w:link w:val="FooterChar"/>
    <w:uiPriority w:val="99"/>
    <w:unhideWhenUsed/>
    <w:rsid w:val="00F52890"/>
    <w:pPr>
      <w:tabs>
        <w:tab w:val="clear" w:pos="1247"/>
        <w:tab w:val="clear" w:pos="1814"/>
        <w:tab w:val="clear" w:pos="2381"/>
        <w:tab w:val="clear" w:pos="2948"/>
        <w:tab w:val="clear" w:pos="3515"/>
        <w:tab w:val="center" w:pos="4513"/>
        <w:tab w:val="right" w:pos="9026"/>
      </w:tabs>
    </w:pPr>
  </w:style>
  <w:style w:type="character" w:customStyle="1" w:styleId="FooterChar">
    <w:name w:val="Footer Char"/>
    <w:basedOn w:val="DefaultParagraphFont"/>
    <w:link w:val="Footer"/>
    <w:uiPriority w:val="99"/>
    <w:rsid w:val="00F52890"/>
    <w:rPr>
      <w:rFonts w:ascii="Times New Roman" w:eastAsia="Times New Roman" w:hAnsi="Times New Roman" w:cs="Times New Roman"/>
      <w:sz w:val="20"/>
      <w:szCs w:val="20"/>
      <w:lang w:val="en-GB"/>
    </w:rPr>
  </w:style>
  <w:style w:type="paragraph" w:customStyle="1" w:styleId="Default">
    <w:name w:val="Default"/>
    <w:rsid w:val="00951E4E"/>
    <w:pPr>
      <w:autoSpaceDE w:val="0"/>
      <w:autoSpaceDN w:val="0"/>
      <w:adjustRightInd w:val="0"/>
    </w:pPr>
    <w:rPr>
      <w:rFonts w:ascii="Roboto" w:eastAsiaTheme="minorEastAsia" w:hAnsi="Roboto" w:cs="Roboto"/>
      <w:color w:val="000000"/>
      <w:lang w:val="en-GB"/>
    </w:rPr>
  </w:style>
  <w:style w:type="paragraph" w:styleId="BodyText">
    <w:name w:val="Body Text"/>
    <w:basedOn w:val="Normal"/>
    <w:link w:val="BodyTextChar"/>
    <w:rsid w:val="00951E4E"/>
    <w:pPr>
      <w:tabs>
        <w:tab w:val="clear" w:pos="1247"/>
        <w:tab w:val="clear" w:pos="1814"/>
        <w:tab w:val="clear" w:pos="2381"/>
        <w:tab w:val="clear" w:pos="2948"/>
        <w:tab w:val="clear" w:pos="3515"/>
      </w:tabs>
    </w:pPr>
    <w:rPr>
      <w:rFonts w:eastAsia="SimSun"/>
      <w:sz w:val="22"/>
      <w:szCs w:val="24"/>
      <w:lang w:val="en-US"/>
    </w:rPr>
  </w:style>
  <w:style w:type="character" w:customStyle="1" w:styleId="BodyTextChar">
    <w:name w:val="Body Text Char"/>
    <w:basedOn w:val="DefaultParagraphFont"/>
    <w:link w:val="BodyText"/>
    <w:rsid w:val="00951E4E"/>
    <w:rPr>
      <w:rFonts w:ascii="Times New Roman" w:eastAsia="SimSun" w:hAnsi="Times New Roman" w:cs="Times New Roman"/>
      <w:sz w:val="22"/>
      <w:lang w:val="en-US"/>
    </w:rPr>
  </w:style>
  <w:style w:type="character" w:customStyle="1" w:styleId="Heading9Char">
    <w:name w:val="Heading 9 Char"/>
    <w:basedOn w:val="DefaultParagraphFont"/>
    <w:link w:val="Heading9"/>
    <w:rsid w:val="007D5C3C"/>
    <w:rPr>
      <w:rFonts w:ascii="Times New Roman" w:eastAsia="Times New Roman" w:hAnsi="Times New Roman" w:cs="Times New Roman"/>
      <w:snapToGrid w:val="0"/>
      <w:sz w:val="20"/>
      <w:szCs w:val="20"/>
      <w:u w:val="single"/>
      <w:lang w:val="en-US"/>
    </w:rPr>
  </w:style>
  <w:style w:type="paragraph" w:styleId="TOC9">
    <w:name w:val="toc 9"/>
    <w:basedOn w:val="Normal"/>
    <w:next w:val="Normal"/>
    <w:autoRedefine/>
    <w:semiHidden/>
    <w:rsid w:val="007D5C3C"/>
    <w:pPr>
      <w:tabs>
        <w:tab w:val="clear" w:pos="1814"/>
        <w:tab w:val="clear" w:pos="2381"/>
        <w:tab w:val="clear" w:pos="2948"/>
        <w:tab w:val="clear" w:pos="3515"/>
      </w:tabs>
      <w:ind w:left="1600"/>
    </w:pPr>
    <w:rPr>
      <w:sz w:val="18"/>
      <w:szCs w:val="18"/>
      <w:lang w:val="fr-FR"/>
    </w:rPr>
  </w:style>
  <w:style w:type="character" w:customStyle="1" w:styleId="NormalnumberChar">
    <w:name w:val="Normal_number Char"/>
    <w:link w:val="Normalnumber"/>
    <w:qFormat/>
    <w:locked/>
    <w:rsid w:val="007D5C3C"/>
    <w:rPr>
      <w:rFonts w:ascii="Times New Roman" w:eastAsia="Times New Roman" w:hAnsi="Times New Roman" w:cs="Times New Roman"/>
      <w:sz w:val="20"/>
      <w:szCs w:val="20"/>
      <w:lang w:val="en-GB"/>
    </w:rPr>
  </w:style>
  <w:style w:type="character" w:styleId="FootnoteReference">
    <w:name w:val="footnote reference"/>
    <w:aliases w:val="16 Point,Superscript 6 Point,Footnote text,Footnote Text1,Footnote Text2,ftref,(Ref. de nota al pie),number,SUPERS,Footnote Reference Superscript,Superscript 6 Point + 11 pt,Appel note de bas de page,-E Fußnotenzeichen,Ref,註腳內容,11 pt"/>
    <w:link w:val="BVIfnrCharCharCharChar"/>
    <w:qFormat/>
    <w:rsid w:val="00453888"/>
    <w:rPr>
      <w:rFonts w:ascii="Times New Roman" w:hAnsi="Times New Roman"/>
      <w:color w:val="auto"/>
      <w:sz w:val="20"/>
      <w:szCs w:val="18"/>
      <w:vertAlign w:val="superscript"/>
    </w:rPr>
  </w:style>
  <w:style w:type="paragraph" w:styleId="FootnoteText">
    <w:name w:val="footnote text"/>
    <w:aliases w:val="Fußnotentextf, Char1,DNV-FT,Geneva 9,Font: Geneva 9,Boston 10,f,footnote3,text,Geneva,92,Font:,Boston,10,FOOTNOTES,fn,single space,Footnote Text Rail EIS,ft,Footnotes,Footnote ak,fn cafc,Footnotes Char Char,Footnote Text Char Char,93"/>
    <w:basedOn w:val="Normal"/>
    <w:link w:val="FootnoteTextChar"/>
    <w:qFormat/>
    <w:rsid w:val="00453888"/>
    <w:pPr>
      <w:tabs>
        <w:tab w:val="left" w:pos="4082"/>
      </w:tabs>
      <w:spacing w:before="20" w:after="40"/>
      <w:ind w:left="1247"/>
    </w:pPr>
    <w:rPr>
      <w:sz w:val="18"/>
      <w:lang w:val="fr-CA"/>
    </w:rPr>
  </w:style>
  <w:style w:type="character" w:customStyle="1" w:styleId="FootnoteTextChar">
    <w:name w:val="Footnote Text Char"/>
    <w:aliases w:val="Fußnotentextf Char, Char1 Char,DNV-FT Char,Geneva 9 Char,Font: Geneva 9 Char,Boston 10 Char,f Char,footnote3 Char,text Char,Geneva Char,92 Char,Font: Char,Boston Char,10 Char,FOOTNOTES Char,fn Char,single space Char,ft Char,93 Char"/>
    <w:basedOn w:val="DefaultParagraphFont"/>
    <w:link w:val="FootnoteText"/>
    <w:uiPriority w:val="99"/>
    <w:rsid w:val="00453888"/>
    <w:rPr>
      <w:rFonts w:ascii="Times New Roman" w:eastAsia="Times New Roman" w:hAnsi="Times New Roman" w:cs="Times New Roman"/>
      <w:sz w:val="18"/>
      <w:szCs w:val="20"/>
      <w:lang w:val="fr-CA"/>
    </w:rPr>
  </w:style>
  <w:style w:type="character" w:styleId="CommentReference">
    <w:name w:val="annotation reference"/>
    <w:basedOn w:val="DefaultParagraphFont"/>
    <w:uiPriority w:val="99"/>
    <w:unhideWhenUsed/>
    <w:rsid w:val="00212CB9"/>
    <w:rPr>
      <w:sz w:val="16"/>
      <w:szCs w:val="16"/>
    </w:rPr>
  </w:style>
  <w:style w:type="paragraph" w:styleId="CommentText">
    <w:name w:val="annotation text"/>
    <w:basedOn w:val="Normal"/>
    <w:link w:val="CommentTextChar"/>
    <w:uiPriority w:val="99"/>
    <w:unhideWhenUsed/>
    <w:rsid w:val="00212CB9"/>
  </w:style>
  <w:style w:type="character" w:customStyle="1" w:styleId="CommentTextChar">
    <w:name w:val="Comment Text Char"/>
    <w:basedOn w:val="DefaultParagraphFont"/>
    <w:link w:val="CommentText"/>
    <w:uiPriority w:val="99"/>
    <w:rsid w:val="00212CB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nhideWhenUsed/>
    <w:rsid w:val="00212CB9"/>
    <w:rPr>
      <w:b/>
      <w:bCs/>
    </w:rPr>
  </w:style>
  <w:style w:type="character" w:customStyle="1" w:styleId="CommentSubjectChar">
    <w:name w:val="Comment Subject Char"/>
    <w:basedOn w:val="CommentTextChar"/>
    <w:link w:val="CommentSubject"/>
    <w:rsid w:val="00212CB9"/>
    <w:rPr>
      <w:rFonts w:ascii="Times New Roman" w:eastAsia="Times New Roman" w:hAnsi="Times New Roman" w:cs="Times New Roman"/>
      <w:b/>
      <w:bCs/>
      <w:sz w:val="20"/>
      <w:szCs w:val="20"/>
      <w:lang w:val="en-GB"/>
    </w:rPr>
  </w:style>
  <w:style w:type="paragraph" w:styleId="Revision">
    <w:name w:val="Revision"/>
    <w:hidden/>
    <w:uiPriority w:val="99"/>
    <w:semiHidden/>
    <w:rsid w:val="007444B9"/>
    <w:rPr>
      <w:rFonts w:ascii="Times New Roman" w:eastAsia="Times New Roman" w:hAnsi="Times New Roman" w:cs="Times New Roman"/>
      <w:sz w:val="20"/>
      <w:szCs w:val="20"/>
      <w:lang w:val="en-GB"/>
    </w:rPr>
  </w:style>
  <w:style w:type="numbering" w:customStyle="1" w:styleId="WWNum25">
    <w:name w:val="WWNum25"/>
    <w:rsid w:val="0082366A"/>
    <w:pPr>
      <w:numPr>
        <w:numId w:val="1"/>
      </w:numPr>
    </w:pPr>
  </w:style>
  <w:style w:type="character" w:customStyle="1" w:styleId="Heading1Char">
    <w:name w:val="Heading 1 Char"/>
    <w:basedOn w:val="DefaultParagraphFont"/>
    <w:link w:val="Heading1"/>
    <w:uiPriority w:val="9"/>
    <w:rsid w:val="00B07372"/>
    <w:rPr>
      <w:rFonts w:asciiTheme="majorHAnsi" w:eastAsiaTheme="majorEastAsia" w:hAnsiTheme="majorHAnsi" w:cstheme="majorBidi"/>
      <w:color w:val="2F5496" w:themeColor="accent1" w:themeShade="BF"/>
      <w:sz w:val="32"/>
      <w:szCs w:val="32"/>
      <w:lang w:val="en-GB"/>
    </w:rPr>
  </w:style>
  <w:style w:type="character" w:customStyle="1" w:styleId="Normal-poolChar">
    <w:name w:val="Normal-pool Char"/>
    <w:link w:val="Normal-pool"/>
    <w:rsid w:val="004A1A8D"/>
    <w:rPr>
      <w:rFonts w:ascii="Times New Roman" w:eastAsia="Times New Roman" w:hAnsi="Times New Roman" w:cs="Times New Roman"/>
      <w:sz w:val="20"/>
      <w:szCs w:val="20"/>
      <w:lang w:val="en-GB"/>
    </w:rPr>
  </w:style>
  <w:style w:type="paragraph" w:styleId="TOC1">
    <w:name w:val="toc 1"/>
    <w:basedOn w:val="Normal"/>
    <w:next w:val="Normal"/>
    <w:autoRedefine/>
    <w:uiPriority w:val="39"/>
    <w:unhideWhenUsed/>
    <w:rsid w:val="00DC2A2F"/>
    <w:pPr>
      <w:tabs>
        <w:tab w:val="clear" w:pos="1247"/>
        <w:tab w:val="clear" w:pos="1814"/>
        <w:tab w:val="clear" w:pos="2381"/>
        <w:tab w:val="clear" w:pos="2948"/>
        <w:tab w:val="clear" w:pos="3515"/>
        <w:tab w:val="right" w:leader="dot" w:pos="9350"/>
        <w:tab w:val="right" w:leader="dot" w:pos="9497"/>
      </w:tabs>
      <w:spacing w:before="120" w:after="240"/>
      <w:ind w:left="1247"/>
    </w:pPr>
  </w:style>
  <w:style w:type="character" w:styleId="Hyperlink">
    <w:name w:val="Hyperlink"/>
    <w:basedOn w:val="DefaultParagraphFont"/>
    <w:uiPriority w:val="99"/>
    <w:rsid w:val="004A1A8D"/>
    <w:rPr>
      <w:rFonts w:ascii="Times New Roman" w:hAnsi="Times New Roman"/>
      <w:color w:val="auto"/>
      <w:sz w:val="20"/>
      <w:szCs w:val="20"/>
      <w:u w:val="none"/>
      <w:lang w:val="fr-FR"/>
    </w:rPr>
  </w:style>
  <w:style w:type="paragraph" w:customStyle="1" w:styleId="NormalNonumber">
    <w:name w:val="Normal_No_number"/>
    <w:basedOn w:val="Normal"/>
    <w:link w:val="NormalNonumberChar"/>
    <w:rsid w:val="004A1A8D"/>
    <w:pPr>
      <w:tabs>
        <w:tab w:val="left" w:pos="4082"/>
      </w:tabs>
      <w:spacing w:after="120"/>
      <w:ind w:left="1247"/>
    </w:pPr>
  </w:style>
  <w:style w:type="character" w:customStyle="1" w:styleId="BBTitleChar">
    <w:name w:val="BB_Title Char"/>
    <w:link w:val="BBTitle"/>
    <w:rsid w:val="004A1A8D"/>
    <w:rPr>
      <w:rFonts w:ascii="Times New Roman" w:eastAsia="Times New Roman" w:hAnsi="Times New Roman" w:cs="Times New Roman"/>
      <w:b/>
      <w:sz w:val="28"/>
      <w:szCs w:val="28"/>
      <w:lang w:val="en-GB"/>
    </w:rPr>
  </w:style>
  <w:style w:type="character" w:customStyle="1" w:styleId="NormalNonumberChar">
    <w:name w:val="Normal_No_number Char"/>
    <w:link w:val="NormalNonumber"/>
    <w:locked/>
    <w:rsid w:val="004A1A8D"/>
    <w:rPr>
      <w:rFonts w:ascii="Times New Roman" w:eastAsia="Times New Roman" w:hAnsi="Times New Roman" w:cs="Times New Roman"/>
      <w:sz w:val="20"/>
      <w:szCs w:val="20"/>
      <w:lang w:val="en-GB"/>
    </w:rPr>
  </w:style>
  <w:style w:type="character" w:customStyle="1" w:styleId="hps">
    <w:name w:val="hps"/>
    <w:basedOn w:val="DefaultParagraphFont"/>
    <w:uiPriority w:val="99"/>
    <w:rsid w:val="004A1A8D"/>
    <w:rPr>
      <w:rFonts w:cs="Times New Roman"/>
    </w:rPr>
  </w:style>
  <w:style w:type="paragraph" w:customStyle="1" w:styleId="Text">
    <w:name w:val="Text"/>
    <w:rsid w:val="004A1A8D"/>
    <w:pPr>
      <w:pBdr>
        <w:top w:val="nil"/>
        <w:left w:val="nil"/>
        <w:bottom w:val="nil"/>
        <w:right w:val="nil"/>
        <w:between w:val="nil"/>
        <w:bar w:val="nil"/>
      </w:pBdr>
      <w:suppressAutoHyphens/>
    </w:pPr>
    <w:rPr>
      <w:rFonts w:ascii="Times New Roman" w:eastAsia="Arial Unicode MS" w:hAnsi="Times New Roman" w:cs="Arial Unicode MS"/>
      <w:color w:val="000000"/>
      <w:sz w:val="20"/>
      <w:szCs w:val="20"/>
      <w:u w:color="000000"/>
      <w:bdr w:val="nil"/>
      <w:lang w:val="en-US" w:eastAsia="zh-CN"/>
    </w:rPr>
  </w:style>
  <w:style w:type="numbering" w:customStyle="1" w:styleId="Importovanstyl4">
    <w:name w:val="Importovaný styl 4"/>
    <w:rsid w:val="004A1A8D"/>
    <w:pPr>
      <w:numPr>
        <w:numId w:val="2"/>
      </w:numPr>
    </w:pPr>
  </w:style>
  <w:style w:type="numbering" w:customStyle="1" w:styleId="Importovanstyl5">
    <w:name w:val="Importovaný styl 5"/>
    <w:rsid w:val="004A1A8D"/>
    <w:pPr>
      <w:numPr>
        <w:numId w:val="3"/>
      </w:numPr>
    </w:pPr>
  </w:style>
  <w:style w:type="numbering" w:customStyle="1" w:styleId="Importovanstyl6">
    <w:name w:val="Importovaný styl 6"/>
    <w:rsid w:val="004A1A8D"/>
    <w:pPr>
      <w:numPr>
        <w:numId w:val="4"/>
      </w:numPr>
    </w:pPr>
  </w:style>
  <w:style w:type="numbering" w:customStyle="1" w:styleId="Importovanstyl8">
    <w:name w:val="Importovaný styl 8"/>
    <w:rsid w:val="004A1A8D"/>
    <w:pPr>
      <w:numPr>
        <w:numId w:val="5"/>
      </w:numPr>
    </w:pPr>
  </w:style>
  <w:style w:type="numbering" w:customStyle="1" w:styleId="Importovanstyl9">
    <w:name w:val="Importovaný styl 9"/>
    <w:rsid w:val="004A1A8D"/>
    <w:pPr>
      <w:numPr>
        <w:numId w:val="6"/>
      </w:numPr>
    </w:pPr>
  </w:style>
  <w:style w:type="paragraph" w:styleId="TOC2">
    <w:name w:val="toc 2"/>
    <w:basedOn w:val="Normal"/>
    <w:next w:val="Normal"/>
    <w:autoRedefine/>
    <w:unhideWhenUsed/>
    <w:rsid w:val="00497880"/>
    <w:pPr>
      <w:tabs>
        <w:tab w:val="clear" w:pos="1247"/>
        <w:tab w:val="clear" w:pos="1814"/>
        <w:tab w:val="clear" w:pos="2381"/>
        <w:tab w:val="clear" w:pos="2948"/>
        <w:tab w:val="clear" w:pos="3515"/>
        <w:tab w:val="left" w:pos="3544"/>
      </w:tabs>
      <w:spacing w:after="120"/>
      <w:ind w:left="2552" w:hanging="567"/>
    </w:pPr>
  </w:style>
  <w:style w:type="character" w:customStyle="1" w:styleId="Heading2Char">
    <w:name w:val="Heading 2 Char"/>
    <w:basedOn w:val="DefaultParagraphFont"/>
    <w:link w:val="Heading2"/>
    <w:rsid w:val="008F7734"/>
    <w:rPr>
      <w:rFonts w:ascii="Times New Roman" w:eastAsia="Times New Roman" w:hAnsi="Times New Roman" w:cs="Times New Roman"/>
      <w:b/>
      <w:lang w:val="en-GB"/>
    </w:rPr>
  </w:style>
  <w:style w:type="character" w:customStyle="1" w:styleId="Heading3Char">
    <w:name w:val="Heading 3 Char"/>
    <w:basedOn w:val="DefaultParagraphFont"/>
    <w:link w:val="Heading3"/>
    <w:rsid w:val="008F7734"/>
    <w:rPr>
      <w:rFonts w:ascii="Times New Roman" w:eastAsia="Times New Roman" w:hAnsi="Times New Roman" w:cs="Times New Roman"/>
      <w:b/>
      <w:sz w:val="20"/>
      <w:szCs w:val="20"/>
      <w:lang w:val="en-GB"/>
    </w:rPr>
  </w:style>
  <w:style w:type="character" w:customStyle="1" w:styleId="Heading4Char">
    <w:name w:val="Heading 4 Char"/>
    <w:basedOn w:val="DefaultParagraphFont"/>
    <w:link w:val="Heading4"/>
    <w:rsid w:val="008F7734"/>
    <w:rPr>
      <w:rFonts w:ascii="Times New Roman" w:eastAsia="Times New Roman" w:hAnsi="Times New Roman" w:cs="Times New Roman"/>
      <w:b/>
      <w:sz w:val="20"/>
      <w:szCs w:val="20"/>
      <w:lang w:val="en-GB"/>
    </w:rPr>
  </w:style>
  <w:style w:type="character" w:customStyle="1" w:styleId="Heading5Char">
    <w:name w:val="Heading 5 Char"/>
    <w:basedOn w:val="DefaultParagraphFont"/>
    <w:link w:val="Heading5"/>
    <w:rsid w:val="008F7734"/>
    <w:rPr>
      <w:rFonts w:ascii="Univers" w:eastAsia="Times New Roman" w:hAnsi="Univers" w:cs="Times New Roman"/>
      <w:b/>
      <w:szCs w:val="20"/>
      <w:lang w:val="en-GB"/>
    </w:rPr>
  </w:style>
  <w:style w:type="character" w:customStyle="1" w:styleId="Heading6Char">
    <w:name w:val="Heading 6 Char"/>
    <w:basedOn w:val="DefaultParagraphFont"/>
    <w:link w:val="Heading6"/>
    <w:rsid w:val="008F7734"/>
    <w:rPr>
      <w:rFonts w:ascii="Times New Roman" w:eastAsia="Times New Roman" w:hAnsi="Times New Roman" w:cs="Times New Roman"/>
      <w:b/>
      <w:bCs/>
      <w:szCs w:val="20"/>
      <w:lang w:val="en-GB"/>
    </w:rPr>
  </w:style>
  <w:style w:type="character" w:customStyle="1" w:styleId="Heading7Char">
    <w:name w:val="Heading 7 Char"/>
    <w:basedOn w:val="DefaultParagraphFont"/>
    <w:link w:val="Heading7"/>
    <w:rsid w:val="008F7734"/>
    <w:rPr>
      <w:rFonts w:ascii="Times New Roman" w:eastAsia="Times New Roman" w:hAnsi="Times New Roman" w:cs="Times New Roman"/>
      <w:snapToGrid w:val="0"/>
      <w:sz w:val="20"/>
      <w:szCs w:val="20"/>
      <w:u w:val="single"/>
      <w:lang w:val="en-US"/>
    </w:rPr>
  </w:style>
  <w:style w:type="character" w:customStyle="1" w:styleId="Heading8Char">
    <w:name w:val="Heading 8 Char"/>
    <w:basedOn w:val="DefaultParagraphFont"/>
    <w:link w:val="Heading8"/>
    <w:rsid w:val="008F7734"/>
    <w:rPr>
      <w:rFonts w:ascii="Times New Roman" w:eastAsia="Times New Roman" w:hAnsi="Times New Roman" w:cs="Times New Roman"/>
      <w:snapToGrid w:val="0"/>
      <w:sz w:val="20"/>
      <w:szCs w:val="20"/>
      <w:u w:val="single"/>
      <w:lang w:val="en-US"/>
    </w:rPr>
  </w:style>
  <w:style w:type="character" w:styleId="PageNumber">
    <w:name w:val="page number"/>
    <w:semiHidden/>
    <w:rsid w:val="008F7734"/>
    <w:rPr>
      <w:rFonts w:ascii="Times New Roman" w:hAnsi="Times New Roman"/>
      <w:b/>
      <w:sz w:val="18"/>
    </w:rPr>
  </w:style>
  <w:style w:type="table" w:customStyle="1" w:styleId="Tabledocright">
    <w:name w:val="Table_doc_right"/>
    <w:basedOn w:val="TableNormal"/>
    <w:rsid w:val="008F7734"/>
    <w:pPr>
      <w:spacing w:before="40" w:after="40"/>
    </w:pPr>
    <w:rPr>
      <w:rFonts w:ascii="Times New Roman" w:eastAsia="Times New Roman" w:hAnsi="Times New Roman" w:cs="Times New Roman"/>
      <w:sz w:val="18"/>
      <w:szCs w:val="18"/>
      <w:lang w:val="en-GB"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8F7734"/>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8F7734"/>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8F7734"/>
    <w:pPr>
      <w:tabs>
        <w:tab w:val="clear" w:pos="1814"/>
        <w:tab w:val="clear" w:pos="2381"/>
        <w:tab w:val="clear" w:pos="2948"/>
        <w:tab w:val="clear" w:pos="3515"/>
      </w:tabs>
      <w:ind w:left="1400"/>
    </w:pPr>
    <w:rPr>
      <w:sz w:val="18"/>
      <w:szCs w:val="18"/>
    </w:rPr>
  </w:style>
  <w:style w:type="paragraph" w:customStyle="1" w:styleId="Titlefigure">
    <w:name w:val="Title_figure"/>
    <w:basedOn w:val="Titletable"/>
    <w:next w:val="NormalNonumber"/>
    <w:rsid w:val="008F7734"/>
    <w:rPr>
      <w:bCs w:val="0"/>
    </w:rPr>
  </w:style>
  <w:style w:type="paragraph" w:styleId="TableofFigures">
    <w:name w:val="table of figures"/>
    <w:basedOn w:val="Normal"/>
    <w:next w:val="Normal"/>
    <w:autoRedefine/>
    <w:semiHidden/>
    <w:rsid w:val="008F7734"/>
    <w:pPr>
      <w:tabs>
        <w:tab w:val="clear" w:pos="1814"/>
        <w:tab w:val="clear" w:pos="2381"/>
        <w:tab w:val="clear" w:pos="2948"/>
        <w:tab w:val="clear" w:pos="3515"/>
      </w:tabs>
      <w:ind w:left="1814" w:hanging="567"/>
    </w:pPr>
  </w:style>
  <w:style w:type="paragraph" w:customStyle="1" w:styleId="CH4">
    <w:name w:val="CH4"/>
    <w:basedOn w:val="Normalpool"/>
    <w:next w:val="Normalnumber"/>
    <w:rsid w:val="008F773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8F7734"/>
    <w:rPr>
      <w:rFonts w:ascii="Arial" w:eastAsia="Times New Roman" w:hAnsi="Arial" w:cs="Times New Roman"/>
      <w:sz w:val="16"/>
      <w:szCs w:val="20"/>
      <w:lang w:val="en-GB"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8F773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8F7734"/>
    <w:pPr>
      <w:tabs>
        <w:tab w:val="left" w:pos="4321"/>
        <w:tab w:val="right" w:pos="8641"/>
      </w:tabs>
      <w:spacing w:before="60" w:after="120"/>
    </w:pPr>
    <w:rPr>
      <w:b/>
      <w:sz w:val="18"/>
    </w:rPr>
  </w:style>
  <w:style w:type="paragraph" w:customStyle="1" w:styleId="Headerpool">
    <w:name w:val="Header_pool"/>
    <w:basedOn w:val="Normal"/>
    <w:next w:val="Normal"/>
    <w:semiHidden/>
    <w:rsid w:val="008F773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link w:val="NormalpoolChar"/>
    <w:rsid w:val="008F7734"/>
    <w:pPr>
      <w:tabs>
        <w:tab w:val="left" w:pos="1247"/>
        <w:tab w:val="left" w:pos="1814"/>
        <w:tab w:val="left" w:pos="2381"/>
        <w:tab w:val="left" w:pos="2948"/>
        <w:tab w:val="left" w:pos="3515"/>
        <w:tab w:val="left" w:pos="4082"/>
      </w:tabs>
    </w:pPr>
    <w:rPr>
      <w:rFonts w:ascii="Times New Roman" w:eastAsia="Times New Roman" w:hAnsi="Times New Roman" w:cs="Times New Roman"/>
      <w:sz w:val="20"/>
      <w:szCs w:val="20"/>
    </w:rPr>
  </w:style>
  <w:style w:type="paragraph" w:customStyle="1" w:styleId="Footer-pool">
    <w:name w:val="Footer-pool"/>
    <w:basedOn w:val="Normal-pool"/>
    <w:next w:val="Normal-pool"/>
    <w:rsid w:val="008F7734"/>
    <w:pPr>
      <w:tabs>
        <w:tab w:val="left" w:pos="4321"/>
        <w:tab w:val="right" w:pos="8641"/>
      </w:tabs>
      <w:spacing w:before="60" w:after="120"/>
    </w:pPr>
    <w:rPr>
      <w:b/>
      <w:sz w:val="18"/>
    </w:rPr>
  </w:style>
  <w:style w:type="paragraph" w:customStyle="1" w:styleId="Header-pool">
    <w:name w:val="Header-pool"/>
    <w:basedOn w:val="Normal-pool"/>
    <w:next w:val="Normal-pool"/>
    <w:rsid w:val="008F773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table" w:customStyle="1" w:styleId="AATable">
    <w:name w:val="AA_Table"/>
    <w:basedOn w:val="TableNormal"/>
    <w:semiHidden/>
    <w:rsid w:val="008F7734"/>
    <w:rPr>
      <w:rFonts w:ascii="Times New Roman" w:eastAsia="Times New Roman" w:hAnsi="Times New Roman" w:cs="Times New Roman"/>
      <w:sz w:val="20"/>
      <w:szCs w:val="20"/>
      <w:lang w:val="en-GB"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2">
    <w:name w:val="AA_Title2"/>
    <w:basedOn w:val="AATitle"/>
    <w:qFormat/>
    <w:rsid w:val="008F7734"/>
    <w:pPr>
      <w:tabs>
        <w:tab w:val="clear" w:pos="1247"/>
        <w:tab w:val="clear" w:pos="1814"/>
        <w:tab w:val="clear" w:pos="2381"/>
        <w:tab w:val="clear" w:pos="2948"/>
        <w:tab w:val="clear" w:pos="3515"/>
        <w:tab w:val="clear" w:pos="4082"/>
        <w:tab w:val="left" w:pos="624"/>
      </w:tabs>
      <w:spacing w:before="60"/>
      <w:ind w:right="4536"/>
    </w:pPr>
  </w:style>
  <w:style w:type="paragraph" w:customStyle="1" w:styleId="Titletable">
    <w:name w:val="Title_table"/>
    <w:basedOn w:val="Normalpool"/>
    <w:rsid w:val="008F7734"/>
    <w:pPr>
      <w:keepNext/>
      <w:keepLines/>
      <w:suppressAutoHyphens/>
      <w:spacing w:after="60"/>
      <w:ind w:left="1247"/>
    </w:pPr>
    <w:rPr>
      <w:b/>
      <w:bCs/>
      <w:lang w:val="en-GB"/>
    </w:rPr>
  </w:style>
  <w:style w:type="paragraph" w:styleId="TOC3">
    <w:name w:val="toc 3"/>
    <w:basedOn w:val="Normalpool"/>
    <w:next w:val="Normalpool"/>
    <w:rsid w:val="008F773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8F773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8F7734"/>
    <w:pPr>
      <w:tabs>
        <w:tab w:val="clear" w:pos="1814"/>
        <w:tab w:val="clear" w:pos="2381"/>
        <w:tab w:val="clear" w:pos="2948"/>
        <w:tab w:val="clear" w:pos="3515"/>
      </w:tabs>
      <w:ind w:left="800"/>
    </w:pPr>
    <w:rPr>
      <w:sz w:val="18"/>
      <w:szCs w:val="18"/>
    </w:rPr>
  </w:style>
  <w:style w:type="character" w:styleId="Emphasis">
    <w:name w:val="Emphasis"/>
    <w:basedOn w:val="DefaultParagraphFont"/>
    <w:uiPriority w:val="20"/>
    <w:qFormat/>
    <w:rsid w:val="008F7734"/>
    <w:rPr>
      <w:i/>
      <w:iCs/>
    </w:rPr>
  </w:style>
  <w:style w:type="character" w:customStyle="1" w:styleId="UnresolvedMention1">
    <w:name w:val="Unresolved Mention1"/>
    <w:basedOn w:val="DefaultParagraphFont"/>
    <w:uiPriority w:val="99"/>
    <w:semiHidden/>
    <w:unhideWhenUsed/>
    <w:rsid w:val="008F7734"/>
    <w:rPr>
      <w:color w:val="808080"/>
      <w:shd w:val="clear" w:color="auto" w:fill="E6E6E6"/>
    </w:rPr>
  </w:style>
  <w:style w:type="paragraph" w:styleId="TOCHeading">
    <w:name w:val="TOC Heading"/>
    <w:basedOn w:val="Heading1"/>
    <w:next w:val="Normal"/>
    <w:uiPriority w:val="39"/>
    <w:unhideWhenUsed/>
    <w:qFormat/>
    <w:rsid w:val="008F7734"/>
    <w:pPr>
      <w:outlineLvl w:val="9"/>
    </w:pPr>
  </w:style>
  <w:style w:type="paragraph" w:styleId="Subtitle">
    <w:name w:val="Subtitle"/>
    <w:basedOn w:val="Normal"/>
    <w:next w:val="Normal"/>
    <w:link w:val="SubtitleChar"/>
    <w:qFormat/>
    <w:rsid w:val="008F7734"/>
    <w:pPr>
      <w:spacing w:after="60"/>
      <w:jc w:val="center"/>
      <w:outlineLvl w:val="1"/>
    </w:pPr>
    <w:rPr>
      <w:rFonts w:ascii="Cambria" w:eastAsia="SimSun" w:hAnsi="Cambria"/>
      <w:sz w:val="24"/>
      <w:szCs w:val="24"/>
    </w:rPr>
  </w:style>
  <w:style w:type="character" w:customStyle="1" w:styleId="SubtitleChar">
    <w:name w:val="Subtitle Char"/>
    <w:basedOn w:val="DefaultParagraphFont"/>
    <w:link w:val="Subtitle"/>
    <w:rsid w:val="008F7734"/>
    <w:rPr>
      <w:rFonts w:ascii="Cambria" w:eastAsia="SimSun" w:hAnsi="Cambria" w:cs="Times New Roman"/>
      <w:lang w:val="en-GB"/>
    </w:rPr>
  </w:style>
  <w:style w:type="character" w:styleId="FollowedHyperlink">
    <w:name w:val="FollowedHyperlink"/>
    <w:basedOn w:val="DefaultParagraphFont"/>
    <w:semiHidden/>
    <w:unhideWhenUsed/>
    <w:rsid w:val="008F7734"/>
    <w:rPr>
      <w:color w:val="954F72" w:themeColor="followedHyperlink"/>
      <w:u w:val="single"/>
    </w:rPr>
  </w:style>
  <w:style w:type="character" w:customStyle="1" w:styleId="UnresolvedMention2">
    <w:name w:val="Unresolved Mention2"/>
    <w:basedOn w:val="DefaultParagraphFont"/>
    <w:uiPriority w:val="99"/>
    <w:semiHidden/>
    <w:unhideWhenUsed/>
    <w:rsid w:val="008F7734"/>
    <w:rPr>
      <w:color w:val="808080"/>
      <w:shd w:val="clear" w:color="auto" w:fill="E6E6E6"/>
    </w:rPr>
  </w:style>
  <w:style w:type="paragraph" w:styleId="NormalWeb">
    <w:name w:val="Normal (Web)"/>
    <w:basedOn w:val="Normal"/>
    <w:uiPriority w:val="99"/>
    <w:unhideWhenUsed/>
    <w:rsid w:val="00893C15"/>
    <w:pPr>
      <w:tabs>
        <w:tab w:val="clear" w:pos="1247"/>
        <w:tab w:val="clear" w:pos="1814"/>
        <w:tab w:val="clear" w:pos="2381"/>
        <w:tab w:val="clear" w:pos="2948"/>
        <w:tab w:val="clear" w:pos="3515"/>
      </w:tabs>
      <w:spacing w:before="100" w:beforeAutospacing="1" w:after="100" w:afterAutospacing="1"/>
    </w:pPr>
    <w:rPr>
      <w:rFonts w:eastAsiaTheme="minorEastAsia"/>
      <w:sz w:val="24"/>
      <w:szCs w:val="24"/>
      <w:lang w:eastAsia="en-GB"/>
    </w:rPr>
  </w:style>
  <w:style w:type="paragraph" w:customStyle="1" w:styleId="CH2Decisions">
    <w:name w:val="CH2 Decisions"/>
    <w:basedOn w:val="CH2"/>
    <w:link w:val="CH2DecisionsChar"/>
    <w:qFormat/>
    <w:rsid w:val="0088089D"/>
  </w:style>
  <w:style w:type="character" w:customStyle="1" w:styleId="CH2DecisionsChar">
    <w:name w:val="CH2 Decisions Char"/>
    <w:basedOn w:val="CH2Char"/>
    <w:link w:val="CH2Decisions"/>
    <w:rsid w:val="0088089D"/>
    <w:rPr>
      <w:rFonts w:ascii="Times New Roman" w:eastAsia="Times New Roman" w:hAnsi="Times New Roman" w:cs="Times New Roman"/>
      <w:b/>
      <w:lang w:val="en-GB"/>
    </w:rPr>
  </w:style>
  <w:style w:type="character" w:customStyle="1" w:styleId="NormalpoolChar">
    <w:name w:val="Normal_pool Char"/>
    <w:link w:val="Normalpool"/>
    <w:locked/>
    <w:rsid w:val="00893C15"/>
    <w:rPr>
      <w:rFonts w:ascii="Times New Roman" w:eastAsia="Times New Roman" w:hAnsi="Times New Roman" w:cs="Times New Roman"/>
      <w:sz w:val="20"/>
      <w:szCs w:val="20"/>
    </w:rPr>
  </w:style>
  <w:style w:type="character" w:customStyle="1" w:styleId="iteration">
    <w:name w:val="iteration"/>
    <w:basedOn w:val="DefaultParagraphFont"/>
    <w:rsid w:val="002F5172"/>
  </w:style>
  <w:style w:type="character" w:customStyle="1" w:styleId="ind">
    <w:name w:val="ind"/>
    <w:basedOn w:val="DefaultParagraphFont"/>
    <w:rsid w:val="002F5172"/>
  </w:style>
  <w:style w:type="character" w:customStyle="1" w:styleId="subsenseiteration">
    <w:name w:val="subsenseiteration"/>
    <w:basedOn w:val="DefaultParagraphFont"/>
    <w:rsid w:val="002F5172"/>
  </w:style>
  <w:style w:type="character" w:customStyle="1" w:styleId="sense-regions">
    <w:name w:val="sense-regions"/>
    <w:basedOn w:val="DefaultParagraphFont"/>
    <w:rsid w:val="002F5172"/>
  </w:style>
  <w:style w:type="paragraph" w:customStyle="1" w:styleId="Brdtext">
    <w:name w:val="Brödtext"/>
    <w:rsid w:val="0046754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left" w:pos="1247"/>
        <w:tab w:val="left" w:pos="1814"/>
        <w:tab w:val="left" w:pos="2381"/>
        <w:tab w:val="left" w:pos="2948"/>
        <w:tab w:val="left" w:pos="3515"/>
      </w:tabs>
    </w:pPr>
    <w:rPr>
      <w:rFonts w:ascii="Times New Roman" w:eastAsia="Arial Unicode MS" w:hAnsi="Times New Roman" w:cs="Times New Roman"/>
      <w:color w:val="000000"/>
      <w:u w:color="000000"/>
      <w:lang w:val="en-GB" w:eastAsia="zh-CN"/>
    </w:rPr>
  </w:style>
  <w:style w:type="paragraph" w:customStyle="1" w:styleId="Body">
    <w:name w:val="Body"/>
    <w:rsid w:val="00467540"/>
    <w:pPr>
      <w:pBdr>
        <w:top w:val="nil"/>
        <w:left w:val="nil"/>
        <w:bottom w:val="nil"/>
        <w:right w:val="nil"/>
        <w:between w:val="nil"/>
        <w:bar w:val="nil"/>
      </w:pBdr>
      <w:tabs>
        <w:tab w:val="left" w:pos="1247"/>
        <w:tab w:val="left" w:pos="1814"/>
        <w:tab w:val="left" w:pos="2381"/>
        <w:tab w:val="left" w:pos="2948"/>
        <w:tab w:val="left" w:pos="3515"/>
      </w:tabs>
    </w:pPr>
    <w:rPr>
      <w:rFonts w:ascii="Times New Roman" w:eastAsia="Times New Roman" w:hAnsi="Times New Roman" w:cs="Times New Roman"/>
      <w:color w:val="000000"/>
      <w:sz w:val="20"/>
      <w:szCs w:val="20"/>
      <w:u w:color="000000"/>
      <w:bdr w:val="nil"/>
      <w:lang w:val="en-GB" w:eastAsia="en-GB"/>
    </w:rPr>
  </w:style>
  <w:style w:type="numbering" w:customStyle="1" w:styleId="ImportedStyle2">
    <w:name w:val="Imported Style 2"/>
    <w:rsid w:val="00467540"/>
    <w:pPr>
      <w:numPr>
        <w:numId w:val="8"/>
      </w:numPr>
    </w:p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link w:val="FootnoteReference"/>
    <w:unhideWhenUsed/>
    <w:rsid w:val="0038259C"/>
    <w:pPr>
      <w:tabs>
        <w:tab w:val="clear" w:pos="1247"/>
        <w:tab w:val="clear" w:pos="1814"/>
        <w:tab w:val="clear" w:pos="2381"/>
        <w:tab w:val="clear" w:pos="2948"/>
        <w:tab w:val="clear" w:pos="3515"/>
      </w:tabs>
      <w:spacing w:before="120" w:after="160" w:line="240" w:lineRule="exact"/>
    </w:pPr>
    <w:rPr>
      <w:rFonts w:eastAsiaTheme="minorHAnsi" w:cstheme="minorBidi"/>
      <w:szCs w:val="18"/>
      <w:vertAlign w:val="superscript"/>
      <w:lang w:val="fr-FR"/>
    </w:rPr>
  </w:style>
  <w:style w:type="numbering" w:customStyle="1" w:styleId="Importeradestilen14">
    <w:name w:val="Importerade stilen 14"/>
    <w:rsid w:val="00AB73F1"/>
    <w:pPr>
      <w:numPr>
        <w:numId w:val="9"/>
      </w:numPr>
    </w:pPr>
  </w:style>
  <w:style w:type="numbering" w:customStyle="1" w:styleId="Importeradestilen15">
    <w:name w:val="Importerade stilen 15"/>
    <w:rsid w:val="00AB73F1"/>
    <w:pPr>
      <w:numPr>
        <w:numId w:val="10"/>
      </w:numPr>
    </w:pPr>
  </w:style>
  <w:style w:type="numbering" w:customStyle="1" w:styleId="Importeradestilen12">
    <w:name w:val="Importerade stilen 12"/>
    <w:rsid w:val="00AB73F1"/>
    <w:pPr>
      <w:numPr>
        <w:numId w:val="11"/>
      </w:numPr>
    </w:pPr>
  </w:style>
  <w:style w:type="character" w:styleId="UnresolvedMention">
    <w:name w:val="Unresolved Mention"/>
    <w:basedOn w:val="DefaultParagraphFont"/>
    <w:uiPriority w:val="99"/>
    <w:unhideWhenUsed/>
    <w:rsid w:val="00FF3A44"/>
    <w:rPr>
      <w:color w:val="605E5C"/>
      <w:shd w:val="clear" w:color="auto" w:fill="E1DFDD"/>
    </w:rPr>
  </w:style>
  <w:style w:type="character" w:customStyle="1" w:styleId="Inget">
    <w:name w:val="Inget"/>
    <w:rsid w:val="00D16885"/>
  </w:style>
  <w:style w:type="character" w:customStyle="1" w:styleId="normaltextrun">
    <w:name w:val="normaltextrun"/>
    <w:basedOn w:val="DefaultParagraphFont"/>
    <w:rsid w:val="006B0EDE"/>
  </w:style>
  <w:style w:type="character" w:customStyle="1" w:styleId="eop">
    <w:name w:val="eop"/>
    <w:basedOn w:val="DefaultParagraphFont"/>
    <w:rsid w:val="006B0EDE"/>
  </w:style>
  <w:style w:type="paragraph" w:styleId="EndnoteText">
    <w:name w:val="endnote text"/>
    <w:basedOn w:val="Normal"/>
    <w:link w:val="EndnoteTextChar"/>
    <w:uiPriority w:val="99"/>
    <w:semiHidden/>
    <w:unhideWhenUsed/>
    <w:rsid w:val="007173BD"/>
  </w:style>
  <w:style w:type="character" w:customStyle="1" w:styleId="EndnoteTextChar">
    <w:name w:val="Endnote Text Char"/>
    <w:basedOn w:val="DefaultParagraphFont"/>
    <w:link w:val="EndnoteText"/>
    <w:uiPriority w:val="99"/>
    <w:semiHidden/>
    <w:rsid w:val="007173BD"/>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7173BD"/>
    <w:rPr>
      <w:vertAlign w:val="superscript"/>
    </w:rPr>
  </w:style>
  <w:style w:type="character" w:styleId="Mention">
    <w:name w:val="Mention"/>
    <w:basedOn w:val="DefaultParagraphFont"/>
    <w:uiPriority w:val="99"/>
    <w:unhideWhenUsed/>
    <w:rsid w:val="00B94E5D"/>
    <w:rPr>
      <w:color w:val="2B579A"/>
      <w:shd w:val="clear" w:color="auto" w:fill="E1DFDD"/>
    </w:rPr>
  </w:style>
  <w:style w:type="character" w:customStyle="1" w:styleId="ui-provider">
    <w:name w:val="ui-provider"/>
    <w:basedOn w:val="DefaultParagraphFont"/>
    <w:rsid w:val="00080D9D"/>
  </w:style>
  <w:style w:type="paragraph" w:customStyle="1" w:styleId="paragraph">
    <w:name w:val="paragraph"/>
    <w:basedOn w:val="Normal"/>
    <w:rsid w:val="00E677C2"/>
    <w:pPr>
      <w:tabs>
        <w:tab w:val="clear" w:pos="1247"/>
        <w:tab w:val="clear" w:pos="1814"/>
        <w:tab w:val="clear" w:pos="2381"/>
        <w:tab w:val="clear" w:pos="2948"/>
        <w:tab w:val="clear" w:pos="3515"/>
      </w:tabs>
      <w:spacing w:before="100" w:beforeAutospacing="1" w:after="100" w:afterAutospacing="1"/>
    </w:pPr>
    <w:rPr>
      <w:sz w:val="24"/>
      <w:szCs w:val="24"/>
      <w:lang w:eastAsia="zh-CN"/>
    </w:rPr>
  </w:style>
  <w:style w:type="numbering" w:customStyle="1" w:styleId="CurrentList1">
    <w:name w:val="Current List1"/>
    <w:uiPriority w:val="99"/>
    <w:rsid w:val="008D4450"/>
    <w:pPr>
      <w:numPr>
        <w:numId w:val="12"/>
      </w:numPr>
    </w:pPr>
  </w:style>
  <w:style w:type="character" w:customStyle="1" w:styleId="FootnoteTextChar1">
    <w:name w:val="Footnote Text Char1"/>
    <w:basedOn w:val="DefaultParagraphFont"/>
    <w:uiPriority w:val="99"/>
    <w:semiHidden/>
    <w:rsid w:val="00E677C2"/>
    <w:rPr>
      <w:sz w:val="20"/>
      <w:szCs w:val="20"/>
      <w:lang w:val="en-GB"/>
    </w:rPr>
  </w:style>
  <w:style w:type="table" w:customStyle="1" w:styleId="TableGrid1">
    <w:name w:val="Table Grid1"/>
    <w:basedOn w:val="TableNormal"/>
    <w:next w:val="TableGrid"/>
    <w:uiPriority w:val="59"/>
    <w:rsid w:val="00E677C2"/>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77C2"/>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77C2"/>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63B1A"/>
    <w:rPr>
      <w:rFonts w:eastAsiaTheme="minorEastAsia"/>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63B1A"/>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63B1A"/>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63B1A"/>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122C15"/>
    <w:pPr>
      <w:numPr>
        <w:numId w:val="13"/>
      </w:numPr>
    </w:pPr>
  </w:style>
  <w:style w:type="numbering" w:customStyle="1" w:styleId="CurrentList3">
    <w:name w:val="Current List3"/>
    <w:uiPriority w:val="99"/>
    <w:rsid w:val="005D3345"/>
    <w:pPr>
      <w:numPr>
        <w:numId w:val="14"/>
      </w:numPr>
    </w:pPr>
  </w:style>
  <w:style w:type="character" w:styleId="PlaceholderText">
    <w:name w:val="Placeholder Text"/>
    <w:basedOn w:val="DefaultParagraphFont"/>
    <w:uiPriority w:val="99"/>
    <w:semiHidden/>
    <w:rsid w:val="001F4B1B"/>
    <w:rPr>
      <w:color w:val="666666"/>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semiHidden/>
    <w:rsid w:val="007F7970"/>
    <w:pPr>
      <w:tabs>
        <w:tab w:val="clear" w:pos="1247"/>
        <w:tab w:val="clear" w:pos="1814"/>
        <w:tab w:val="clear" w:pos="2381"/>
        <w:tab w:val="clear" w:pos="2948"/>
        <w:tab w:val="clear" w:pos="3515"/>
      </w:tabs>
      <w:spacing w:after="160" w:line="240" w:lineRule="exact"/>
      <w:jc w:val="both"/>
    </w:pPr>
    <w:rPr>
      <w:szCs w:val="18"/>
      <w:vertAlign w:val="superscript"/>
      <w:lang w:eastAsia="en-GB"/>
    </w:rPr>
  </w:style>
  <w:style w:type="paragraph" w:customStyle="1" w:styleId="Footnote-Text">
    <w:name w:val="Footnote-Text"/>
    <w:basedOn w:val="Normal-pool"/>
    <w:rsid w:val="00F67EE0"/>
    <w:pPr>
      <w:tabs>
        <w:tab w:val="clear" w:pos="1814"/>
        <w:tab w:val="clear" w:pos="2381"/>
        <w:tab w:val="clear" w:pos="2948"/>
        <w:tab w:val="clear" w:pos="3515"/>
        <w:tab w:val="clear" w:pos="4082"/>
        <w:tab w:val="left" w:pos="624"/>
        <w:tab w:val="left" w:pos="1871"/>
        <w:tab w:val="left" w:pos="2495"/>
        <w:tab w:val="left" w:pos="3119"/>
        <w:tab w:val="left" w:pos="3742"/>
        <w:tab w:val="left" w:pos="4366"/>
      </w:tabs>
      <w:spacing w:before="20" w:after="40"/>
      <w:ind w:left="1247"/>
    </w:pPr>
    <w:rPr>
      <w:sz w:val="18"/>
      <w:lang w:val="en-US"/>
    </w:rPr>
  </w:style>
  <w:style w:type="numbering" w:customStyle="1" w:styleId="CurrentList4">
    <w:name w:val="Current List4"/>
    <w:uiPriority w:val="99"/>
    <w:rsid w:val="00C42269"/>
    <w:pPr>
      <w:numPr>
        <w:numId w:val="40"/>
      </w:numPr>
    </w:p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rsid w:val="003B7E73"/>
    <w:pPr>
      <w:tabs>
        <w:tab w:val="clear" w:pos="1247"/>
        <w:tab w:val="clear" w:pos="1814"/>
        <w:tab w:val="clear" w:pos="2381"/>
        <w:tab w:val="clear" w:pos="2948"/>
        <w:tab w:val="clear" w:pos="3515"/>
      </w:tabs>
      <w:spacing w:after="160" w:line="240" w:lineRule="exact"/>
    </w:pPr>
    <w:rPr>
      <w:rFonts w:eastAsiaTheme="minorEastAsia"/>
      <w:szCs w:val="18"/>
      <w:vertAlign w:val="superscript"/>
      <w:lang w:eastAsia="en-GB"/>
    </w:rPr>
  </w:style>
  <w:style w:type="table" w:customStyle="1" w:styleId="TableGrid8">
    <w:name w:val="Table Grid8"/>
    <w:basedOn w:val="TableNormal"/>
    <w:next w:val="TableGrid"/>
    <w:rsid w:val="00985AA4"/>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jobnumber">
    <w:name w:val="Footer-jobnumber"/>
    <w:basedOn w:val="Normal-pool"/>
    <w:qFormat/>
    <w:rsid w:val="0072717E"/>
    <w:pPr>
      <w:tabs>
        <w:tab w:val="clear" w:pos="1247"/>
        <w:tab w:val="clear" w:pos="1814"/>
        <w:tab w:val="clear" w:pos="2381"/>
        <w:tab w:val="clear" w:pos="2948"/>
        <w:tab w:val="clear" w:pos="3515"/>
        <w:tab w:val="clear" w:pos="4082"/>
        <w:tab w:val="left" w:pos="1701"/>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558">
      <w:bodyDiv w:val="1"/>
      <w:marLeft w:val="0"/>
      <w:marRight w:val="0"/>
      <w:marTop w:val="0"/>
      <w:marBottom w:val="0"/>
      <w:divBdr>
        <w:top w:val="none" w:sz="0" w:space="0" w:color="auto"/>
        <w:left w:val="none" w:sz="0" w:space="0" w:color="auto"/>
        <w:bottom w:val="none" w:sz="0" w:space="0" w:color="auto"/>
        <w:right w:val="none" w:sz="0" w:space="0" w:color="auto"/>
      </w:divBdr>
    </w:div>
    <w:div w:id="51002158">
      <w:bodyDiv w:val="1"/>
      <w:marLeft w:val="0"/>
      <w:marRight w:val="0"/>
      <w:marTop w:val="0"/>
      <w:marBottom w:val="0"/>
      <w:divBdr>
        <w:top w:val="none" w:sz="0" w:space="0" w:color="auto"/>
        <w:left w:val="none" w:sz="0" w:space="0" w:color="auto"/>
        <w:bottom w:val="none" w:sz="0" w:space="0" w:color="auto"/>
        <w:right w:val="none" w:sz="0" w:space="0" w:color="auto"/>
      </w:divBdr>
    </w:div>
    <w:div w:id="51927548">
      <w:bodyDiv w:val="1"/>
      <w:marLeft w:val="0"/>
      <w:marRight w:val="0"/>
      <w:marTop w:val="0"/>
      <w:marBottom w:val="0"/>
      <w:divBdr>
        <w:top w:val="none" w:sz="0" w:space="0" w:color="auto"/>
        <w:left w:val="none" w:sz="0" w:space="0" w:color="auto"/>
        <w:bottom w:val="none" w:sz="0" w:space="0" w:color="auto"/>
        <w:right w:val="none" w:sz="0" w:space="0" w:color="auto"/>
      </w:divBdr>
    </w:div>
    <w:div w:id="55907664">
      <w:bodyDiv w:val="1"/>
      <w:marLeft w:val="0"/>
      <w:marRight w:val="0"/>
      <w:marTop w:val="0"/>
      <w:marBottom w:val="0"/>
      <w:divBdr>
        <w:top w:val="none" w:sz="0" w:space="0" w:color="auto"/>
        <w:left w:val="none" w:sz="0" w:space="0" w:color="auto"/>
        <w:bottom w:val="none" w:sz="0" w:space="0" w:color="auto"/>
        <w:right w:val="none" w:sz="0" w:space="0" w:color="auto"/>
      </w:divBdr>
      <w:divsChild>
        <w:div w:id="689262881">
          <w:marLeft w:val="0"/>
          <w:marRight w:val="0"/>
          <w:marTop w:val="0"/>
          <w:marBottom w:val="0"/>
          <w:divBdr>
            <w:top w:val="none" w:sz="0" w:space="0" w:color="auto"/>
            <w:left w:val="none" w:sz="0" w:space="0" w:color="auto"/>
            <w:bottom w:val="none" w:sz="0" w:space="0" w:color="auto"/>
            <w:right w:val="none" w:sz="0" w:space="0" w:color="auto"/>
          </w:divBdr>
        </w:div>
        <w:div w:id="915742860">
          <w:marLeft w:val="0"/>
          <w:marRight w:val="0"/>
          <w:marTop w:val="0"/>
          <w:marBottom w:val="0"/>
          <w:divBdr>
            <w:top w:val="none" w:sz="0" w:space="0" w:color="auto"/>
            <w:left w:val="none" w:sz="0" w:space="0" w:color="auto"/>
            <w:bottom w:val="none" w:sz="0" w:space="0" w:color="auto"/>
            <w:right w:val="none" w:sz="0" w:space="0" w:color="auto"/>
          </w:divBdr>
        </w:div>
        <w:div w:id="1539969106">
          <w:marLeft w:val="0"/>
          <w:marRight w:val="0"/>
          <w:marTop w:val="0"/>
          <w:marBottom w:val="0"/>
          <w:divBdr>
            <w:top w:val="none" w:sz="0" w:space="0" w:color="auto"/>
            <w:left w:val="none" w:sz="0" w:space="0" w:color="auto"/>
            <w:bottom w:val="none" w:sz="0" w:space="0" w:color="auto"/>
            <w:right w:val="none" w:sz="0" w:space="0" w:color="auto"/>
          </w:divBdr>
        </w:div>
        <w:div w:id="1690522232">
          <w:marLeft w:val="0"/>
          <w:marRight w:val="0"/>
          <w:marTop w:val="0"/>
          <w:marBottom w:val="0"/>
          <w:divBdr>
            <w:top w:val="none" w:sz="0" w:space="0" w:color="auto"/>
            <w:left w:val="none" w:sz="0" w:space="0" w:color="auto"/>
            <w:bottom w:val="none" w:sz="0" w:space="0" w:color="auto"/>
            <w:right w:val="none" w:sz="0" w:space="0" w:color="auto"/>
          </w:divBdr>
        </w:div>
        <w:div w:id="1853373714">
          <w:marLeft w:val="0"/>
          <w:marRight w:val="0"/>
          <w:marTop w:val="0"/>
          <w:marBottom w:val="0"/>
          <w:divBdr>
            <w:top w:val="none" w:sz="0" w:space="0" w:color="auto"/>
            <w:left w:val="none" w:sz="0" w:space="0" w:color="auto"/>
            <w:bottom w:val="none" w:sz="0" w:space="0" w:color="auto"/>
            <w:right w:val="none" w:sz="0" w:space="0" w:color="auto"/>
          </w:divBdr>
        </w:div>
        <w:div w:id="1862010748">
          <w:marLeft w:val="0"/>
          <w:marRight w:val="0"/>
          <w:marTop w:val="0"/>
          <w:marBottom w:val="0"/>
          <w:divBdr>
            <w:top w:val="none" w:sz="0" w:space="0" w:color="auto"/>
            <w:left w:val="none" w:sz="0" w:space="0" w:color="auto"/>
            <w:bottom w:val="none" w:sz="0" w:space="0" w:color="auto"/>
            <w:right w:val="none" w:sz="0" w:space="0" w:color="auto"/>
          </w:divBdr>
          <w:divsChild>
            <w:div w:id="1214081668">
              <w:marLeft w:val="-75"/>
              <w:marRight w:val="0"/>
              <w:marTop w:val="30"/>
              <w:marBottom w:val="30"/>
              <w:divBdr>
                <w:top w:val="none" w:sz="0" w:space="0" w:color="auto"/>
                <w:left w:val="none" w:sz="0" w:space="0" w:color="auto"/>
                <w:bottom w:val="none" w:sz="0" w:space="0" w:color="auto"/>
                <w:right w:val="none" w:sz="0" w:space="0" w:color="auto"/>
              </w:divBdr>
              <w:divsChild>
                <w:div w:id="143817501">
                  <w:marLeft w:val="0"/>
                  <w:marRight w:val="0"/>
                  <w:marTop w:val="0"/>
                  <w:marBottom w:val="0"/>
                  <w:divBdr>
                    <w:top w:val="none" w:sz="0" w:space="0" w:color="auto"/>
                    <w:left w:val="none" w:sz="0" w:space="0" w:color="auto"/>
                    <w:bottom w:val="none" w:sz="0" w:space="0" w:color="auto"/>
                    <w:right w:val="none" w:sz="0" w:space="0" w:color="auto"/>
                  </w:divBdr>
                  <w:divsChild>
                    <w:div w:id="313071151">
                      <w:marLeft w:val="0"/>
                      <w:marRight w:val="0"/>
                      <w:marTop w:val="0"/>
                      <w:marBottom w:val="0"/>
                      <w:divBdr>
                        <w:top w:val="none" w:sz="0" w:space="0" w:color="auto"/>
                        <w:left w:val="none" w:sz="0" w:space="0" w:color="auto"/>
                        <w:bottom w:val="none" w:sz="0" w:space="0" w:color="auto"/>
                        <w:right w:val="none" w:sz="0" w:space="0" w:color="auto"/>
                      </w:divBdr>
                    </w:div>
                  </w:divsChild>
                </w:div>
                <w:div w:id="225800664">
                  <w:marLeft w:val="0"/>
                  <w:marRight w:val="0"/>
                  <w:marTop w:val="0"/>
                  <w:marBottom w:val="0"/>
                  <w:divBdr>
                    <w:top w:val="none" w:sz="0" w:space="0" w:color="auto"/>
                    <w:left w:val="none" w:sz="0" w:space="0" w:color="auto"/>
                    <w:bottom w:val="none" w:sz="0" w:space="0" w:color="auto"/>
                    <w:right w:val="none" w:sz="0" w:space="0" w:color="auto"/>
                  </w:divBdr>
                  <w:divsChild>
                    <w:div w:id="1948391055">
                      <w:marLeft w:val="0"/>
                      <w:marRight w:val="0"/>
                      <w:marTop w:val="0"/>
                      <w:marBottom w:val="0"/>
                      <w:divBdr>
                        <w:top w:val="none" w:sz="0" w:space="0" w:color="auto"/>
                        <w:left w:val="none" w:sz="0" w:space="0" w:color="auto"/>
                        <w:bottom w:val="none" w:sz="0" w:space="0" w:color="auto"/>
                        <w:right w:val="none" w:sz="0" w:space="0" w:color="auto"/>
                      </w:divBdr>
                    </w:div>
                  </w:divsChild>
                </w:div>
                <w:div w:id="237523544">
                  <w:marLeft w:val="0"/>
                  <w:marRight w:val="0"/>
                  <w:marTop w:val="0"/>
                  <w:marBottom w:val="0"/>
                  <w:divBdr>
                    <w:top w:val="none" w:sz="0" w:space="0" w:color="auto"/>
                    <w:left w:val="none" w:sz="0" w:space="0" w:color="auto"/>
                    <w:bottom w:val="none" w:sz="0" w:space="0" w:color="auto"/>
                    <w:right w:val="none" w:sz="0" w:space="0" w:color="auto"/>
                  </w:divBdr>
                  <w:divsChild>
                    <w:div w:id="775714911">
                      <w:marLeft w:val="0"/>
                      <w:marRight w:val="0"/>
                      <w:marTop w:val="0"/>
                      <w:marBottom w:val="0"/>
                      <w:divBdr>
                        <w:top w:val="none" w:sz="0" w:space="0" w:color="auto"/>
                        <w:left w:val="none" w:sz="0" w:space="0" w:color="auto"/>
                        <w:bottom w:val="none" w:sz="0" w:space="0" w:color="auto"/>
                        <w:right w:val="none" w:sz="0" w:space="0" w:color="auto"/>
                      </w:divBdr>
                    </w:div>
                  </w:divsChild>
                </w:div>
                <w:div w:id="316345742">
                  <w:marLeft w:val="0"/>
                  <w:marRight w:val="0"/>
                  <w:marTop w:val="0"/>
                  <w:marBottom w:val="0"/>
                  <w:divBdr>
                    <w:top w:val="none" w:sz="0" w:space="0" w:color="auto"/>
                    <w:left w:val="none" w:sz="0" w:space="0" w:color="auto"/>
                    <w:bottom w:val="none" w:sz="0" w:space="0" w:color="auto"/>
                    <w:right w:val="none" w:sz="0" w:space="0" w:color="auto"/>
                  </w:divBdr>
                  <w:divsChild>
                    <w:div w:id="1944915132">
                      <w:marLeft w:val="0"/>
                      <w:marRight w:val="0"/>
                      <w:marTop w:val="0"/>
                      <w:marBottom w:val="0"/>
                      <w:divBdr>
                        <w:top w:val="none" w:sz="0" w:space="0" w:color="auto"/>
                        <w:left w:val="none" w:sz="0" w:space="0" w:color="auto"/>
                        <w:bottom w:val="none" w:sz="0" w:space="0" w:color="auto"/>
                        <w:right w:val="none" w:sz="0" w:space="0" w:color="auto"/>
                      </w:divBdr>
                    </w:div>
                  </w:divsChild>
                </w:div>
                <w:div w:id="426847397">
                  <w:marLeft w:val="0"/>
                  <w:marRight w:val="0"/>
                  <w:marTop w:val="0"/>
                  <w:marBottom w:val="0"/>
                  <w:divBdr>
                    <w:top w:val="none" w:sz="0" w:space="0" w:color="auto"/>
                    <w:left w:val="none" w:sz="0" w:space="0" w:color="auto"/>
                    <w:bottom w:val="none" w:sz="0" w:space="0" w:color="auto"/>
                    <w:right w:val="none" w:sz="0" w:space="0" w:color="auto"/>
                  </w:divBdr>
                  <w:divsChild>
                    <w:div w:id="1640572361">
                      <w:marLeft w:val="0"/>
                      <w:marRight w:val="0"/>
                      <w:marTop w:val="0"/>
                      <w:marBottom w:val="0"/>
                      <w:divBdr>
                        <w:top w:val="none" w:sz="0" w:space="0" w:color="auto"/>
                        <w:left w:val="none" w:sz="0" w:space="0" w:color="auto"/>
                        <w:bottom w:val="none" w:sz="0" w:space="0" w:color="auto"/>
                        <w:right w:val="none" w:sz="0" w:space="0" w:color="auto"/>
                      </w:divBdr>
                    </w:div>
                  </w:divsChild>
                </w:div>
                <w:div w:id="447361265">
                  <w:marLeft w:val="0"/>
                  <w:marRight w:val="0"/>
                  <w:marTop w:val="0"/>
                  <w:marBottom w:val="0"/>
                  <w:divBdr>
                    <w:top w:val="none" w:sz="0" w:space="0" w:color="auto"/>
                    <w:left w:val="none" w:sz="0" w:space="0" w:color="auto"/>
                    <w:bottom w:val="none" w:sz="0" w:space="0" w:color="auto"/>
                    <w:right w:val="none" w:sz="0" w:space="0" w:color="auto"/>
                  </w:divBdr>
                  <w:divsChild>
                    <w:div w:id="108669366">
                      <w:marLeft w:val="0"/>
                      <w:marRight w:val="0"/>
                      <w:marTop w:val="0"/>
                      <w:marBottom w:val="0"/>
                      <w:divBdr>
                        <w:top w:val="none" w:sz="0" w:space="0" w:color="auto"/>
                        <w:left w:val="none" w:sz="0" w:space="0" w:color="auto"/>
                        <w:bottom w:val="none" w:sz="0" w:space="0" w:color="auto"/>
                        <w:right w:val="none" w:sz="0" w:space="0" w:color="auto"/>
                      </w:divBdr>
                    </w:div>
                    <w:div w:id="618141913">
                      <w:marLeft w:val="0"/>
                      <w:marRight w:val="0"/>
                      <w:marTop w:val="0"/>
                      <w:marBottom w:val="0"/>
                      <w:divBdr>
                        <w:top w:val="none" w:sz="0" w:space="0" w:color="auto"/>
                        <w:left w:val="none" w:sz="0" w:space="0" w:color="auto"/>
                        <w:bottom w:val="none" w:sz="0" w:space="0" w:color="auto"/>
                        <w:right w:val="none" w:sz="0" w:space="0" w:color="auto"/>
                      </w:divBdr>
                    </w:div>
                    <w:div w:id="739138247">
                      <w:marLeft w:val="0"/>
                      <w:marRight w:val="0"/>
                      <w:marTop w:val="0"/>
                      <w:marBottom w:val="0"/>
                      <w:divBdr>
                        <w:top w:val="none" w:sz="0" w:space="0" w:color="auto"/>
                        <w:left w:val="none" w:sz="0" w:space="0" w:color="auto"/>
                        <w:bottom w:val="none" w:sz="0" w:space="0" w:color="auto"/>
                        <w:right w:val="none" w:sz="0" w:space="0" w:color="auto"/>
                      </w:divBdr>
                    </w:div>
                    <w:div w:id="743723065">
                      <w:marLeft w:val="0"/>
                      <w:marRight w:val="0"/>
                      <w:marTop w:val="0"/>
                      <w:marBottom w:val="0"/>
                      <w:divBdr>
                        <w:top w:val="none" w:sz="0" w:space="0" w:color="auto"/>
                        <w:left w:val="none" w:sz="0" w:space="0" w:color="auto"/>
                        <w:bottom w:val="none" w:sz="0" w:space="0" w:color="auto"/>
                        <w:right w:val="none" w:sz="0" w:space="0" w:color="auto"/>
                      </w:divBdr>
                    </w:div>
                    <w:div w:id="748845222">
                      <w:marLeft w:val="0"/>
                      <w:marRight w:val="0"/>
                      <w:marTop w:val="0"/>
                      <w:marBottom w:val="0"/>
                      <w:divBdr>
                        <w:top w:val="none" w:sz="0" w:space="0" w:color="auto"/>
                        <w:left w:val="none" w:sz="0" w:space="0" w:color="auto"/>
                        <w:bottom w:val="none" w:sz="0" w:space="0" w:color="auto"/>
                        <w:right w:val="none" w:sz="0" w:space="0" w:color="auto"/>
                      </w:divBdr>
                    </w:div>
                    <w:div w:id="1140343633">
                      <w:marLeft w:val="0"/>
                      <w:marRight w:val="0"/>
                      <w:marTop w:val="0"/>
                      <w:marBottom w:val="0"/>
                      <w:divBdr>
                        <w:top w:val="none" w:sz="0" w:space="0" w:color="auto"/>
                        <w:left w:val="none" w:sz="0" w:space="0" w:color="auto"/>
                        <w:bottom w:val="none" w:sz="0" w:space="0" w:color="auto"/>
                        <w:right w:val="none" w:sz="0" w:space="0" w:color="auto"/>
                      </w:divBdr>
                    </w:div>
                    <w:div w:id="1140345204">
                      <w:marLeft w:val="0"/>
                      <w:marRight w:val="0"/>
                      <w:marTop w:val="0"/>
                      <w:marBottom w:val="0"/>
                      <w:divBdr>
                        <w:top w:val="none" w:sz="0" w:space="0" w:color="auto"/>
                        <w:left w:val="none" w:sz="0" w:space="0" w:color="auto"/>
                        <w:bottom w:val="none" w:sz="0" w:space="0" w:color="auto"/>
                        <w:right w:val="none" w:sz="0" w:space="0" w:color="auto"/>
                      </w:divBdr>
                    </w:div>
                    <w:div w:id="1149134032">
                      <w:marLeft w:val="0"/>
                      <w:marRight w:val="0"/>
                      <w:marTop w:val="0"/>
                      <w:marBottom w:val="0"/>
                      <w:divBdr>
                        <w:top w:val="none" w:sz="0" w:space="0" w:color="auto"/>
                        <w:left w:val="none" w:sz="0" w:space="0" w:color="auto"/>
                        <w:bottom w:val="none" w:sz="0" w:space="0" w:color="auto"/>
                        <w:right w:val="none" w:sz="0" w:space="0" w:color="auto"/>
                      </w:divBdr>
                    </w:div>
                    <w:div w:id="1281914958">
                      <w:marLeft w:val="0"/>
                      <w:marRight w:val="0"/>
                      <w:marTop w:val="0"/>
                      <w:marBottom w:val="0"/>
                      <w:divBdr>
                        <w:top w:val="none" w:sz="0" w:space="0" w:color="auto"/>
                        <w:left w:val="none" w:sz="0" w:space="0" w:color="auto"/>
                        <w:bottom w:val="none" w:sz="0" w:space="0" w:color="auto"/>
                        <w:right w:val="none" w:sz="0" w:space="0" w:color="auto"/>
                      </w:divBdr>
                    </w:div>
                    <w:div w:id="1289969766">
                      <w:marLeft w:val="0"/>
                      <w:marRight w:val="0"/>
                      <w:marTop w:val="0"/>
                      <w:marBottom w:val="0"/>
                      <w:divBdr>
                        <w:top w:val="none" w:sz="0" w:space="0" w:color="auto"/>
                        <w:left w:val="none" w:sz="0" w:space="0" w:color="auto"/>
                        <w:bottom w:val="none" w:sz="0" w:space="0" w:color="auto"/>
                        <w:right w:val="none" w:sz="0" w:space="0" w:color="auto"/>
                      </w:divBdr>
                    </w:div>
                    <w:div w:id="1328903659">
                      <w:marLeft w:val="0"/>
                      <w:marRight w:val="0"/>
                      <w:marTop w:val="0"/>
                      <w:marBottom w:val="0"/>
                      <w:divBdr>
                        <w:top w:val="none" w:sz="0" w:space="0" w:color="auto"/>
                        <w:left w:val="none" w:sz="0" w:space="0" w:color="auto"/>
                        <w:bottom w:val="none" w:sz="0" w:space="0" w:color="auto"/>
                        <w:right w:val="none" w:sz="0" w:space="0" w:color="auto"/>
                      </w:divBdr>
                    </w:div>
                    <w:div w:id="1455826088">
                      <w:marLeft w:val="0"/>
                      <w:marRight w:val="0"/>
                      <w:marTop w:val="0"/>
                      <w:marBottom w:val="0"/>
                      <w:divBdr>
                        <w:top w:val="none" w:sz="0" w:space="0" w:color="auto"/>
                        <w:left w:val="none" w:sz="0" w:space="0" w:color="auto"/>
                        <w:bottom w:val="none" w:sz="0" w:space="0" w:color="auto"/>
                        <w:right w:val="none" w:sz="0" w:space="0" w:color="auto"/>
                      </w:divBdr>
                    </w:div>
                    <w:div w:id="1501195637">
                      <w:marLeft w:val="0"/>
                      <w:marRight w:val="0"/>
                      <w:marTop w:val="0"/>
                      <w:marBottom w:val="0"/>
                      <w:divBdr>
                        <w:top w:val="none" w:sz="0" w:space="0" w:color="auto"/>
                        <w:left w:val="none" w:sz="0" w:space="0" w:color="auto"/>
                        <w:bottom w:val="none" w:sz="0" w:space="0" w:color="auto"/>
                        <w:right w:val="none" w:sz="0" w:space="0" w:color="auto"/>
                      </w:divBdr>
                    </w:div>
                    <w:div w:id="1555389470">
                      <w:marLeft w:val="0"/>
                      <w:marRight w:val="0"/>
                      <w:marTop w:val="0"/>
                      <w:marBottom w:val="0"/>
                      <w:divBdr>
                        <w:top w:val="none" w:sz="0" w:space="0" w:color="auto"/>
                        <w:left w:val="none" w:sz="0" w:space="0" w:color="auto"/>
                        <w:bottom w:val="none" w:sz="0" w:space="0" w:color="auto"/>
                        <w:right w:val="none" w:sz="0" w:space="0" w:color="auto"/>
                      </w:divBdr>
                    </w:div>
                    <w:div w:id="1654990682">
                      <w:marLeft w:val="0"/>
                      <w:marRight w:val="0"/>
                      <w:marTop w:val="0"/>
                      <w:marBottom w:val="0"/>
                      <w:divBdr>
                        <w:top w:val="none" w:sz="0" w:space="0" w:color="auto"/>
                        <w:left w:val="none" w:sz="0" w:space="0" w:color="auto"/>
                        <w:bottom w:val="none" w:sz="0" w:space="0" w:color="auto"/>
                        <w:right w:val="none" w:sz="0" w:space="0" w:color="auto"/>
                      </w:divBdr>
                    </w:div>
                    <w:div w:id="2030257816">
                      <w:marLeft w:val="0"/>
                      <w:marRight w:val="0"/>
                      <w:marTop w:val="0"/>
                      <w:marBottom w:val="0"/>
                      <w:divBdr>
                        <w:top w:val="none" w:sz="0" w:space="0" w:color="auto"/>
                        <w:left w:val="none" w:sz="0" w:space="0" w:color="auto"/>
                        <w:bottom w:val="none" w:sz="0" w:space="0" w:color="auto"/>
                        <w:right w:val="none" w:sz="0" w:space="0" w:color="auto"/>
                      </w:divBdr>
                    </w:div>
                  </w:divsChild>
                </w:div>
                <w:div w:id="482434527">
                  <w:marLeft w:val="0"/>
                  <w:marRight w:val="0"/>
                  <w:marTop w:val="0"/>
                  <w:marBottom w:val="0"/>
                  <w:divBdr>
                    <w:top w:val="none" w:sz="0" w:space="0" w:color="auto"/>
                    <w:left w:val="none" w:sz="0" w:space="0" w:color="auto"/>
                    <w:bottom w:val="none" w:sz="0" w:space="0" w:color="auto"/>
                    <w:right w:val="none" w:sz="0" w:space="0" w:color="auto"/>
                  </w:divBdr>
                  <w:divsChild>
                    <w:div w:id="141311266">
                      <w:marLeft w:val="0"/>
                      <w:marRight w:val="0"/>
                      <w:marTop w:val="0"/>
                      <w:marBottom w:val="0"/>
                      <w:divBdr>
                        <w:top w:val="none" w:sz="0" w:space="0" w:color="auto"/>
                        <w:left w:val="none" w:sz="0" w:space="0" w:color="auto"/>
                        <w:bottom w:val="none" w:sz="0" w:space="0" w:color="auto"/>
                        <w:right w:val="none" w:sz="0" w:space="0" w:color="auto"/>
                      </w:divBdr>
                    </w:div>
                    <w:div w:id="524368914">
                      <w:marLeft w:val="0"/>
                      <w:marRight w:val="0"/>
                      <w:marTop w:val="0"/>
                      <w:marBottom w:val="0"/>
                      <w:divBdr>
                        <w:top w:val="none" w:sz="0" w:space="0" w:color="auto"/>
                        <w:left w:val="none" w:sz="0" w:space="0" w:color="auto"/>
                        <w:bottom w:val="none" w:sz="0" w:space="0" w:color="auto"/>
                        <w:right w:val="none" w:sz="0" w:space="0" w:color="auto"/>
                      </w:divBdr>
                    </w:div>
                    <w:div w:id="1388410468">
                      <w:marLeft w:val="0"/>
                      <w:marRight w:val="0"/>
                      <w:marTop w:val="0"/>
                      <w:marBottom w:val="0"/>
                      <w:divBdr>
                        <w:top w:val="none" w:sz="0" w:space="0" w:color="auto"/>
                        <w:left w:val="none" w:sz="0" w:space="0" w:color="auto"/>
                        <w:bottom w:val="none" w:sz="0" w:space="0" w:color="auto"/>
                        <w:right w:val="none" w:sz="0" w:space="0" w:color="auto"/>
                      </w:divBdr>
                    </w:div>
                    <w:div w:id="1836337995">
                      <w:marLeft w:val="0"/>
                      <w:marRight w:val="0"/>
                      <w:marTop w:val="0"/>
                      <w:marBottom w:val="0"/>
                      <w:divBdr>
                        <w:top w:val="none" w:sz="0" w:space="0" w:color="auto"/>
                        <w:left w:val="none" w:sz="0" w:space="0" w:color="auto"/>
                        <w:bottom w:val="none" w:sz="0" w:space="0" w:color="auto"/>
                        <w:right w:val="none" w:sz="0" w:space="0" w:color="auto"/>
                      </w:divBdr>
                    </w:div>
                  </w:divsChild>
                </w:div>
                <w:div w:id="484248172">
                  <w:marLeft w:val="0"/>
                  <w:marRight w:val="0"/>
                  <w:marTop w:val="0"/>
                  <w:marBottom w:val="0"/>
                  <w:divBdr>
                    <w:top w:val="none" w:sz="0" w:space="0" w:color="auto"/>
                    <w:left w:val="none" w:sz="0" w:space="0" w:color="auto"/>
                    <w:bottom w:val="none" w:sz="0" w:space="0" w:color="auto"/>
                    <w:right w:val="none" w:sz="0" w:space="0" w:color="auto"/>
                  </w:divBdr>
                  <w:divsChild>
                    <w:div w:id="676468758">
                      <w:marLeft w:val="0"/>
                      <w:marRight w:val="0"/>
                      <w:marTop w:val="0"/>
                      <w:marBottom w:val="0"/>
                      <w:divBdr>
                        <w:top w:val="none" w:sz="0" w:space="0" w:color="auto"/>
                        <w:left w:val="none" w:sz="0" w:space="0" w:color="auto"/>
                        <w:bottom w:val="none" w:sz="0" w:space="0" w:color="auto"/>
                        <w:right w:val="none" w:sz="0" w:space="0" w:color="auto"/>
                      </w:divBdr>
                    </w:div>
                  </w:divsChild>
                </w:div>
                <w:div w:id="493372464">
                  <w:marLeft w:val="0"/>
                  <w:marRight w:val="0"/>
                  <w:marTop w:val="0"/>
                  <w:marBottom w:val="0"/>
                  <w:divBdr>
                    <w:top w:val="none" w:sz="0" w:space="0" w:color="auto"/>
                    <w:left w:val="none" w:sz="0" w:space="0" w:color="auto"/>
                    <w:bottom w:val="none" w:sz="0" w:space="0" w:color="auto"/>
                    <w:right w:val="none" w:sz="0" w:space="0" w:color="auto"/>
                  </w:divBdr>
                  <w:divsChild>
                    <w:div w:id="1056779682">
                      <w:marLeft w:val="0"/>
                      <w:marRight w:val="0"/>
                      <w:marTop w:val="0"/>
                      <w:marBottom w:val="0"/>
                      <w:divBdr>
                        <w:top w:val="none" w:sz="0" w:space="0" w:color="auto"/>
                        <w:left w:val="none" w:sz="0" w:space="0" w:color="auto"/>
                        <w:bottom w:val="none" w:sz="0" w:space="0" w:color="auto"/>
                        <w:right w:val="none" w:sz="0" w:space="0" w:color="auto"/>
                      </w:divBdr>
                    </w:div>
                    <w:div w:id="1231187656">
                      <w:marLeft w:val="0"/>
                      <w:marRight w:val="0"/>
                      <w:marTop w:val="0"/>
                      <w:marBottom w:val="0"/>
                      <w:divBdr>
                        <w:top w:val="none" w:sz="0" w:space="0" w:color="auto"/>
                        <w:left w:val="none" w:sz="0" w:space="0" w:color="auto"/>
                        <w:bottom w:val="none" w:sz="0" w:space="0" w:color="auto"/>
                        <w:right w:val="none" w:sz="0" w:space="0" w:color="auto"/>
                      </w:divBdr>
                    </w:div>
                    <w:div w:id="1779838296">
                      <w:marLeft w:val="0"/>
                      <w:marRight w:val="0"/>
                      <w:marTop w:val="0"/>
                      <w:marBottom w:val="0"/>
                      <w:divBdr>
                        <w:top w:val="none" w:sz="0" w:space="0" w:color="auto"/>
                        <w:left w:val="none" w:sz="0" w:space="0" w:color="auto"/>
                        <w:bottom w:val="none" w:sz="0" w:space="0" w:color="auto"/>
                        <w:right w:val="none" w:sz="0" w:space="0" w:color="auto"/>
                      </w:divBdr>
                    </w:div>
                  </w:divsChild>
                </w:div>
                <w:div w:id="527185998">
                  <w:marLeft w:val="0"/>
                  <w:marRight w:val="0"/>
                  <w:marTop w:val="0"/>
                  <w:marBottom w:val="0"/>
                  <w:divBdr>
                    <w:top w:val="none" w:sz="0" w:space="0" w:color="auto"/>
                    <w:left w:val="none" w:sz="0" w:space="0" w:color="auto"/>
                    <w:bottom w:val="none" w:sz="0" w:space="0" w:color="auto"/>
                    <w:right w:val="none" w:sz="0" w:space="0" w:color="auto"/>
                  </w:divBdr>
                  <w:divsChild>
                    <w:div w:id="634143523">
                      <w:marLeft w:val="0"/>
                      <w:marRight w:val="0"/>
                      <w:marTop w:val="0"/>
                      <w:marBottom w:val="0"/>
                      <w:divBdr>
                        <w:top w:val="none" w:sz="0" w:space="0" w:color="auto"/>
                        <w:left w:val="none" w:sz="0" w:space="0" w:color="auto"/>
                        <w:bottom w:val="none" w:sz="0" w:space="0" w:color="auto"/>
                        <w:right w:val="none" w:sz="0" w:space="0" w:color="auto"/>
                      </w:divBdr>
                    </w:div>
                    <w:div w:id="1758290045">
                      <w:marLeft w:val="0"/>
                      <w:marRight w:val="0"/>
                      <w:marTop w:val="0"/>
                      <w:marBottom w:val="0"/>
                      <w:divBdr>
                        <w:top w:val="none" w:sz="0" w:space="0" w:color="auto"/>
                        <w:left w:val="none" w:sz="0" w:space="0" w:color="auto"/>
                        <w:bottom w:val="none" w:sz="0" w:space="0" w:color="auto"/>
                        <w:right w:val="none" w:sz="0" w:space="0" w:color="auto"/>
                      </w:divBdr>
                    </w:div>
                  </w:divsChild>
                </w:div>
                <w:div w:id="716664829">
                  <w:marLeft w:val="0"/>
                  <w:marRight w:val="0"/>
                  <w:marTop w:val="0"/>
                  <w:marBottom w:val="0"/>
                  <w:divBdr>
                    <w:top w:val="none" w:sz="0" w:space="0" w:color="auto"/>
                    <w:left w:val="none" w:sz="0" w:space="0" w:color="auto"/>
                    <w:bottom w:val="none" w:sz="0" w:space="0" w:color="auto"/>
                    <w:right w:val="none" w:sz="0" w:space="0" w:color="auto"/>
                  </w:divBdr>
                  <w:divsChild>
                    <w:div w:id="396319686">
                      <w:marLeft w:val="0"/>
                      <w:marRight w:val="0"/>
                      <w:marTop w:val="0"/>
                      <w:marBottom w:val="0"/>
                      <w:divBdr>
                        <w:top w:val="none" w:sz="0" w:space="0" w:color="auto"/>
                        <w:left w:val="none" w:sz="0" w:space="0" w:color="auto"/>
                        <w:bottom w:val="none" w:sz="0" w:space="0" w:color="auto"/>
                        <w:right w:val="none" w:sz="0" w:space="0" w:color="auto"/>
                      </w:divBdr>
                    </w:div>
                    <w:div w:id="1572498994">
                      <w:marLeft w:val="0"/>
                      <w:marRight w:val="0"/>
                      <w:marTop w:val="0"/>
                      <w:marBottom w:val="0"/>
                      <w:divBdr>
                        <w:top w:val="none" w:sz="0" w:space="0" w:color="auto"/>
                        <w:left w:val="none" w:sz="0" w:space="0" w:color="auto"/>
                        <w:bottom w:val="none" w:sz="0" w:space="0" w:color="auto"/>
                        <w:right w:val="none" w:sz="0" w:space="0" w:color="auto"/>
                      </w:divBdr>
                    </w:div>
                  </w:divsChild>
                </w:div>
                <w:div w:id="729033497">
                  <w:marLeft w:val="0"/>
                  <w:marRight w:val="0"/>
                  <w:marTop w:val="0"/>
                  <w:marBottom w:val="0"/>
                  <w:divBdr>
                    <w:top w:val="none" w:sz="0" w:space="0" w:color="auto"/>
                    <w:left w:val="none" w:sz="0" w:space="0" w:color="auto"/>
                    <w:bottom w:val="none" w:sz="0" w:space="0" w:color="auto"/>
                    <w:right w:val="none" w:sz="0" w:space="0" w:color="auto"/>
                  </w:divBdr>
                  <w:divsChild>
                    <w:div w:id="130828004">
                      <w:marLeft w:val="0"/>
                      <w:marRight w:val="0"/>
                      <w:marTop w:val="0"/>
                      <w:marBottom w:val="0"/>
                      <w:divBdr>
                        <w:top w:val="none" w:sz="0" w:space="0" w:color="auto"/>
                        <w:left w:val="none" w:sz="0" w:space="0" w:color="auto"/>
                        <w:bottom w:val="none" w:sz="0" w:space="0" w:color="auto"/>
                        <w:right w:val="none" w:sz="0" w:space="0" w:color="auto"/>
                      </w:divBdr>
                    </w:div>
                  </w:divsChild>
                </w:div>
                <w:div w:id="731928151">
                  <w:marLeft w:val="0"/>
                  <w:marRight w:val="0"/>
                  <w:marTop w:val="0"/>
                  <w:marBottom w:val="0"/>
                  <w:divBdr>
                    <w:top w:val="none" w:sz="0" w:space="0" w:color="auto"/>
                    <w:left w:val="none" w:sz="0" w:space="0" w:color="auto"/>
                    <w:bottom w:val="none" w:sz="0" w:space="0" w:color="auto"/>
                    <w:right w:val="none" w:sz="0" w:space="0" w:color="auto"/>
                  </w:divBdr>
                  <w:divsChild>
                    <w:div w:id="110830541">
                      <w:marLeft w:val="0"/>
                      <w:marRight w:val="0"/>
                      <w:marTop w:val="0"/>
                      <w:marBottom w:val="0"/>
                      <w:divBdr>
                        <w:top w:val="none" w:sz="0" w:space="0" w:color="auto"/>
                        <w:left w:val="none" w:sz="0" w:space="0" w:color="auto"/>
                        <w:bottom w:val="none" w:sz="0" w:space="0" w:color="auto"/>
                        <w:right w:val="none" w:sz="0" w:space="0" w:color="auto"/>
                      </w:divBdr>
                    </w:div>
                    <w:div w:id="815806354">
                      <w:marLeft w:val="0"/>
                      <w:marRight w:val="0"/>
                      <w:marTop w:val="0"/>
                      <w:marBottom w:val="0"/>
                      <w:divBdr>
                        <w:top w:val="none" w:sz="0" w:space="0" w:color="auto"/>
                        <w:left w:val="none" w:sz="0" w:space="0" w:color="auto"/>
                        <w:bottom w:val="none" w:sz="0" w:space="0" w:color="auto"/>
                        <w:right w:val="none" w:sz="0" w:space="0" w:color="auto"/>
                      </w:divBdr>
                    </w:div>
                    <w:div w:id="985009751">
                      <w:marLeft w:val="0"/>
                      <w:marRight w:val="0"/>
                      <w:marTop w:val="0"/>
                      <w:marBottom w:val="0"/>
                      <w:divBdr>
                        <w:top w:val="none" w:sz="0" w:space="0" w:color="auto"/>
                        <w:left w:val="none" w:sz="0" w:space="0" w:color="auto"/>
                        <w:bottom w:val="none" w:sz="0" w:space="0" w:color="auto"/>
                        <w:right w:val="none" w:sz="0" w:space="0" w:color="auto"/>
                      </w:divBdr>
                    </w:div>
                    <w:div w:id="1172139914">
                      <w:marLeft w:val="0"/>
                      <w:marRight w:val="0"/>
                      <w:marTop w:val="0"/>
                      <w:marBottom w:val="0"/>
                      <w:divBdr>
                        <w:top w:val="none" w:sz="0" w:space="0" w:color="auto"/>
                        <w:left w:val="none" w:sz="0" w:space="0" w:color="auto"/>
                        <w:bottom w:val="none" w:sz="0" w:space="0" w:color="auto"/>
                        <w:right w:val="none" w:sz="0" w:space="0" w:color="auto"/>
                      </w:divBdr>
                    </w:div>
                    <w:div w:id="1526360372">
                      <w:marLeft w:val="0"/>
                      <w:marRight w:val="0"/>
                      <w:marTop w:val="0"/>
                      <w:marBottom w:val="0"/>
                      <w:divBdr>
                        <w:top w:val="none" w:sz="0" w:space="0" w:color="auto"/>
                        <w:left w:val="none" w:sz="0" w:space="0" w:color="auto"/>
                        <w:bottom w:val="none" w:sz="0" w:space="0" w:color="auto"/>
                        <w:right w:val="none" w:sz="0" w:space="0" w:color="auto"/>
                      </w:divBdr>
                    </w:div>
                    <w:div w:id="1893079385">
                      <w:marLeft w:val="0"/>
                      <w:marRight w:val="0"/>
                      <w:marTop w:val="0"/>
                      <w:marBottom w:val="0"/>
                      <w:divBdr>
                        <w:top w:val="none" w:sz="0" w:space="0" w:color="auto"/>
                        <w:left w:val="none" w:sz="0" w:space="0" w:color="auto"/>
                        <w:bottom w:val="none" w:sz="0" w:space="0" w:color="auto"/>
                        <w:right w:val="none" w:sz="0" w:space="0" w:color="auto"/>
                      </w:divBdr>
                    </w:div>
                    <w:div w:id="1985503448">
                      <w:marLeft w:val="0"/>
                      <w:marRight w:val="0"/>
                      <w:marTop w:val="0"/>
                      <w:marBottom w:val="0"/>
                      <w:divBdr>
                        <w:top w:val="none" w:sz="0" w:space="0" w:color="auto"/>
                        <w:left w:val="none" w:sz="0" w:space="0" w:color="auto"/>
                        <w:bottom w:val="none" w:sz="0" w:space="0" w:color="auto"/>
                        <w:right w:val="none" w:sz="0" w:space="0" w:color="auto"/>
                      </w:divBdr>
                    </w:div>
                    <w:div w:id="2007435926">
                      <w:marLeft w:val="0"/>
                      <w:marRight w:val="0"/>
                      <w:marTop w:val="0"/>
                      <w:marBottom w:val="0"/>
                      <w:divBdr>
                        <w:top w:val="none" w:sz="0" w:space="0" w:color="auto"/>
                        <w:left w:val="none" w:sz="0" w:space="0" w:color="auto"/>
                        <w:bottom w:val="none" w:sz="0" w:space="0" w:color="auto"/>
                        <w:right w:val="none" w:sz="0" w:space="0" w:color="auto"/>
                      </w:divBdr>
                    </w:div>
                  </w:divsChild>
                </w:div>
                <w:div w:id="755368635">
                  <w:marLeft w:val="0"/>
                  <w:marRight w:val="0"/>
                  <w:marTop w:val="0"/>
                  <w:marBottom w:val="0"/>
                  <w:divBdr>
                    <w:top w:val="none" w:sz="0" w:space="0" w:color="auto"/>
                    <w:left w:val="none" w:sz="0" w:space="0" w:color="auto"/>
                    <w:bottom w:val="none" w:sz="0" w:space="0" w:color="auto"/>
                    <w:right w:val="none" w:sz="0" w:space="0" w:color="auto"/>
                  </w:divBdr>
                  <w:divsChild>
                    <w:div w:id="69206107">
                      <w:marLeft w:val="0"/>
                      <w:marRight w:val="0"/>
                      <w:marTop w:val="0"/>
                      <w:marBottom w:val="0"/>
                      <w:divBdr>
                        <w:top w:val="none" w:sz="0" w:space="0" w:color="auto"/>
                        <w:left w:val="none" w:sz="0" w:space="0" w:color="auto"/>
                        <w:bottom w:val="none" w:sz="0" w:space="0" w:color="auto"/>
                        <w:right w:val="none" w:sz="0" w:space="0" w:color="auto"/>
                      </w:divBdr>
                    </w:div>
                  </w:divsChild>
                </w:div>
                <w:div w:id="764037215">
                  <w:marLeft w:val="0"/>
                  <w:marRight w:val="0"/>
                  <w:marTop w:val="0"/>
                  <w:marBottom w:val="0"/>
                  <w:divBdr>
                    <w:top w:val="none" w:sz="0" w:space="0" w:color="auto"/>
                    <w:left w:val="none" w:sz="0" w:space="0" w:color="auto"/>
                    <w:bottom w:val="none" w:sz="0" w:space="0" w:color="auto"/>
                    <w:right w:val="none" w:sz="0" w:space="0" w:color="auto"/>
                  </w:divBdr>
                  <w:divsChild>
                    <w:div w:id="905729114">
                      <w:marLeft w:val="0"/>
                      <w:marRight w:val="0"/>
                      <w:marTop w:val="0"/>
                      <w:marBottom w:val="0"/>
                      <w:divBdr>
                        <w:top w:val="none" w:sz="0" w:space="0" w:color="auto"/>
                        <w:left w:val="none" w:sz="0" w:space="0" w:color="auto"/>
                        <w:bottom w:val="none" w:sz="0" w:space="0" w:color="auto"/>
                        <w:right w:val="none" w:sz="0" w:space="0" w:color="auto"/>
                      </w:divBdr>
                    </w:div>
                    <w:div w:id="1620720829">
                      <w:marLeft w:val="0"/>
                      <w:marRight w:val="0"/>
                      <w:marTop w:val="0"/>
                      <w:marBottom w:val="0"/>
                      <w:divBdr>
                        <w:top w:val="none" w:sz="0" w:space="0" w:color="auto"/>
                        <w:left w:val="none" w:sz="0" w:space="0" w:color="auto"/>
                        <w:bottom w:val="none" w:sz="0" w:space="0" w:color="auto"/>
                        <w:right w:val="none" w:sz="0" w:space="0" w:color="auto"/>
                      </w:divBdr>
                    </w:div>
                  </w:divsChild>
                </w:div>
                <w:div w:id="785270924">
                  <w:marLeft w:val="0"/>
                  <w:marRight w:val="0"/>
                  <w:marTop w:val="0"/>
                  <w:marBottom w:val="0"/>
                  <w:divBdr>
                    <w:top w:val="none" w:sz="0" w:space="0" w:color="auto"/>
                    <w:left w:val="none" w:sz="0" w:space="0" w:color="auto"/>
                    <w:bottom w:val="none" w:sz="0" w:space="0" w:color="auto"/>
                    <w:right w:val="none" w:sz="0" w:space="0" w:color="auto"/>
                  </w:divBdr>
                  <w:divsChild>
                    <w:div w:id="1496189051">
                      <w:marLeft w:val="0"/>
                      <w:marRight w:val="0"/>
                      <w:marTop w:val="0"/>
                      <w:marBottom w:val="0"/>
                      <w:divBdr>
                        <w:top w:val="none" w:sz="0" w:space="0" w:color="auto"/>
                        <w:left w:val="none" w:sz="0" w:space="0" w:color="auto"/>
                        <w:bottom w:val="none" w:sz="0" w:space="0" w:color="auto"/>
                        <w:right w:val="none" w:sz="0" w:space="0" w:color="auto"/>
                      </w:divBdr>
                    </w:div>
                    <w:div w:id="1696341844">
                      <w:marLeft w:val="0"/>
                      <w:marRight w:val="0"/>
                      <w:marTop w:val="0"/>
                      <w:marBottom w:val="0"/>
                      <w:divBdr>
                        <w:top w:val="none" w:sz="0" w:space="0" w:color="auto"/>
                        <w:left w:val="none" w:sz="0" w:space="0" w:color="auto"/>
                        <w:bottom w:val="none" w:sz="0" w:space="0" w:color="auto"/>
                        <w:right w:val="none" w:sz="0" w:space="0" w:color="auto"/>
                      </w:divBdr>
                    </w:div>
                    <w:div w:id="1932663317">
                      <w:marLeft w:val="0"/>
                      <w:marRight w:val="0"/>
                      <w:marTop w:val="0"/>
                      <w:marBottom w:val="0"/>
                      <w:divBdr>
                        <w:top w:val="none" w:sz="0" w:space="0" w:color="auto"/>
                        <w:left w:val="none" w:sz="0" w:space="0" w:color="auto"/>
                        <w:bottom w:val="none" w:sz="0" w:space="0" w:color="auto"/>
                        <w:right w:val="none" w:sz="0" w:space="0" w:color="auto"/>
                      </w:divBdr>
                    </w:div>
                  </w:divsChild>
                </w:div>
                <w:div w:id="800347305">
                  <w:marLeft w:val="0"/>
                  <w:marRight w:val="0"/>
                  <w:marTop w:val="0"/>
                  <w:marBottom w:val="0"/>
                  <w:divBdr>
                    <w:top w:val="none" w:sz="0" w:space="0" w:color="auto"/>
                    <w:left w:val="none" w:sz="0" w:space="0" w:color="auto"/>
                    <w:bottom w:val="none" w:sz="0" w:space="0" w:color="auto"/>
                    <w:right w:val="none" w:sz="0" w:space="0" w:color="auto"/>
                  </w:divBdr>
                  <w:divsChild>
                    <w:div w:id="659386866">
                      <w:marLeft w:val="0"/>
                      <w:marRight w:val="0"/>
                      <w:marTop w:val="0"/>
                      <w:marBottom w:val="0"/>
                      <w:divBdr>
                        <w:top w:val="none" w:sz="0" w:space="0" w:color="auto"/>
                        <w:left w:val="none" w:sz="0" w:space="0" w:color="auto"/>
                        <w:bottom w:val="none" w:sz="0" w:space="0" w:color="auto"/>
                        <w:right w:val="none" w:sz="0" w:space="0" w:color="auto"/>
                      </w:divBdr>
                    </w:div>
                    <w:div w:id="1769694626">
                      <w:marLeft w:val="0"/>
                      <w:marRight w:val="0"/>
                      <w:marTop w:val="0"/>
                      <w:marBottom w:val="0"/>
                      <w:divBdr>
                        <w:top w:val="none" w:sz="0" w:space="0" w:color="auto"/>
                        <w:left w:val="none" w:sz="0" w:space="0" w:color="auto"/>
                        <w:bottom w:val="none" w:sz="0" w:space="0" w:color="auto"/>
                        <w:right w:val="none" w:sz="0" w:space="0" w:color="auto"/>
                      </w:divBdr>
                    </w:div>
                  </w:divsChild>
                </w:div>
                <w:div w:id="817185681">
                  <w:marLeft w:val="0"/>
                  <w:marRight w:val="0"/>
                  <w:marTop w:val="0"/>
                  <w:marBottom w:val="0"/>
                  <w:divBdr>
                    <w:top w:val="none" w:sz="0" w:space="0" w:color="auto"/>
                    <w:left w:val="none" w:sz="0" w:space="0" w:color="auto"/>
                    <w:bottom w:val="none" w:sz="0" w:space="0" w:color="auto"/>
                    <w:right w:val="none" w:sz="0" w:space="0" w:color="auto"/>
                  </w:divBdr>
                  <w:divsChild>
                    <w:div w:id="1446465743">
                      <w:marLeft w:val="0"/>
                      <w:marRight w:val="0"/>
                      <w:marTop w:val="0"/>
                      <w:marBottom w:val="0"/>
                      <w:divBdr>
                        <w:top w:val="none" w:sz="0" w:space="0" w:color="auto"/>
                        <w:left w:val="none" w:sz="0" w:space="0" w:color="auto"/>
                        <w:bottom w:val="none" w:sz="0" w:space="0" w:color="auto"/>
                        <w:right w:val="none" w:sz="0" w:space="0" w:color="auto"/>
                      </w:divBdr>
                    </w:div>
                  </w:divsChild>
                </w:div>
                <w:div w:id="908424753">
                  <w:marLeft w:val="0"/>
                  <w:marRight w:val="0"/>
                  <w:marTop w:val="0"/>
                  <w:marBottom w:val="0"/>
                  <w:divBdr>
                    <w:top w:val="none" w:sz="0" w:space="0" w:color="auto"/>
                    <w:left w:val="none" w:sz="0" w:space="0" w:color="auto"/>
                    <w:bottom w:val="none" w:sz="0" w:space="0" w:color="auto"/>
                    <w:right w:val="none" w:sz="0" w:space="0" w:color="auto"/>
                  </w:divBdr>
                  <w:divsChild>
                    <w:div w:id="145822795">
                      <w:marLeft w:val="0"/>
                      <w:marRight w:val="0"/>
                      <w:marTop w:val="0"/>
                      <w:marBottom w:val="0"/>
                      <w:divBdr>
                        <w:top w:val="none" w:sz="0" w:space="0" w:color="auto"/>
                        <w:left w:val="none" w:sz="0" w:space="0" w:color="auto"/>
                        <w:bottom w:val="none" w:sz="0" w:space="0" w:color="auto"/>
                        <w:right w:val="none" w:sz="0" w:space="0" w:color="auto"/>
                      </w:divBdr>
                    </w:div>
                    <w:div w:id="305361412">
                      <w:marLeft w:val="0"/>
                      <w:marRight w:val="0"/>
                      <w:marTop w:val="0"/>
                      <w:marBottom w:val="0"/>
                      <w:divBdr>
                        <w:top w:val="none" w:sz="0" w:space="0" w:color="auto"/>
                        <w:left w:val="none" w:sz="0" w:space="0" w:color="auto"/>
                        <w:bottom w:val="none" w:sz="0" w:space="0" w:color="auto"/>
                        <w:right w:val="none" w:sz="0" w:space="0" w:color="auto"/>
                      </w:divBdr>
                    </w:div>
                  </w:divsChild>
                </w:div>
                <w:div w:id="956371018">
                  <w:marLeft w:val="0"/>
                  <w:marRight w:val="0"/>
                  <w:marTop w:val="0"/>
                  <w:marBottom w:val="0"/>
                  <w:divBdr>
                    <w:top w:val="none" w:sz="0" w:space="0" w:color="auto"/>
                    <w:left w:val="none" w:sz="0" w:space="0" w:color="auto"/>
                    <w:bottom w:val="none" w:sz="0" w:space="0" w:color="auto"/>
                    <w:right w:val="none" w:sz="0" w:space="0" w:color="auto"/>
                  </w:divBdr>
                  <w:divsChild>
                    <w:div w:id="1074353653">
                      <w:marLeft w:val="0"/>
                      <w:marRight w:val="0"/>
                      <w:marTop w:val="0"/>
                      <w:marBottom w:val="0"/>
                      <w:divBdr>
                        <w:top w:val="none" w:sz="0" w:space="0" w:color="auto"/>
                        <w:left w:val="none" w:sz="0" w:space="0" w:color="auto"/>
                        <w:bottom w:val="none" w:sz="0" w:space="0" w:color="auto"/>
                        <w:right w:val="none" w:sz="0" w:space="0" w:color="auto"/>
                      </w:divBdr>
                    </w:div>
                    <w:div w:id="1456484674">
                      <w:marLeft w:val="0"/>
                      <w:marRight w:val="0"/>
                      <w:marTop w:val="0"/>
                      <w:marBottom w:val="0"/>
                      <w:divBdr>
                        <w:top w:val="none" w:sz="0" w:space="0" w:color="auto"/>
                        <w:left w:val="none" w:sz="0" w:space="0" w:color="auto"/>
                        <w:bottom w:val="none" w:sz="0" w:space="0" w:color="auto"/>
                        <w:right w:val="none" w:sz="0" w:space="0" w:color="auto"/>
                      </w:divBdr>
                    </w:div>
                  </w:divsChild>
                </w:div>
                <w:div w:id="1053697440">
                  <w:marLeft w:val="0"/>
                  <w:marRight w:val="0"/>
                  <w:marTop w:val="0"/>
                  <w:marBottom w:val="0"/>
                  <w:divBdr>
                    <w:top w:val="none" w:sz="0" w:space="0" w:color="auto"/>
                    <w:left w:val="none" w:sz="0" w:space="0" w:color="auto"/>
                    <w:bottom w:val="none" w:sz="0" w:space="0" w:color="auto"/>
                    <w:right w:val="none" w:sz="0" w:space="0" w:color="auto"/>
                  </w:divBdr>
                  <w:divsChild>
                    <w:div w:id="1039286365">
                      <w:marLeft w:val="0"/>
                      <w:marRight w:val="0"/>
                      <w:marTop w:val="0"/>
                      <w:marBottom w:val="0"/>
                      <w:divBdr>
                        <w:top w:val="none" w:sz="0" w:space="0" w:color="auto"/>
                        <w:left w:val="none" w:sz="0" w:space="0" w:color="auto"/>
                        <w:bottom w:val="none" w:sz="0" w:space="0" w:color="auto"/>
                        <w:right w:val="none" w:sz="0" w:space="0" w:color="auto"/>
                      </w:divBdr>
                    </w:div>
                  </w:divsChild>
                </w:div>
                <w:div w:id="1114060193">
                  <w:marLeft w:val="0"/>
                  <w:marRight w:val="0"/>
                  <w:marTop w:val="0"/>
                  <w:marBottom w:val="0"/>
                  <w:divBdr>
                    <w:top w:val="none" w:sz="0" w:space="0" w:color="auto"/>
                    <w:left w:val="none" w:sz="0" w:space="0" w:color="auto"/>
                    <w:bottom w:val="none" w:sz="0" w:space="0" w:color="auto"/>
                    <w:right w:val="none" w:sz="0" w:space="0" w:color="auto"/>
                  </w:divBdr>
                  <w:divsChild>
                    <w:div w:id="179589180">
                      <w:marLeft w:val="0"/>
                      <w:marRight w:val="0"/>
                      <w:marTop w:val="0"/>
                      <w:marBottom w:val="0"/>
                      <w:divBdr>
                        <w:top w:val="none" w:sz="0" w:space="0" w:color="auto"/>
                        <w:left w:val="none" w:sz="0" w:space="0" w:color="auto"/>
                        <w:bottom w:val="none" w:sz="0" w:space="0" w:color="auto"/>
                        <w:right w:val="none" w:sz="0" w:space="0" w:color="auto"/>
                      </w:divBdr>
                    </w:div>
                    <w:div w:id="1860773202">
                      <w:marLeft w:val="0"/>
                      <w:marRight w:val="0"/>
                      <w:marTop w:val="0"/>
                      <w:marBottom w:val="0"/>
                      <w:divBdr>
                        <w:top w:val="none" w:sz="0" w:space="0" w:color="auto"/>
                        <w:left w:val="none" w:sz="0" w:space="0" w:color="auto"/>
                        <w:bottom w:val="none" w:sz="0" w:space="0" w:color="auto"/>
                        <w:right w:val="none" w:sz="0" w:space="0" w:color="auto"/>
                      </w:divBdr>
                    </w:div>
                  </w:divsChild>
                </w:div>
                <w:div w:id="1121924286">
                  <w:marLeft w:val="0"/>
                  <w:marRight w:val="0"/>
                  <w:marTop w:val="0"/>
                  <w:marBottom w:val="0"/>
                  <w:divBdr>
                    <w:top w:val="none" w:sz="0" w:space="0" w:color="auto"/>
                    <w:left w:val="none" w:sz="0" w:space="0" w:color="auto"/>
                    <w:bottom w:val="none" w:sz="0" w:space="0" w:color="auto"/>
                    <w:right w:val="none" w:sz="0" w:space="0" w:color="auto"/>
                  </w:divBdr>
                  <w:divsChild>
                    <w:div w:id="1000474089">
                      <w:marLeft w:val="0"/>
                      <w:marRight w:val="0"/>
                      <w:marTop w:val="0"/>
                      <w:marBottom w:val="0"/>
                      <w:divBdr>
                        <w:top w:val="none" w:sz="0" w:space="0" w:color="auto"/>
                        <w:left w:val="none" w:sz="0" w:space="0" w:color="auto"/>
                        <w:bottom w:val="none" w:sz="0" w:space="0" w:color="auto"/>
                        <w:right w:val="none" w:sz="0" w:space="0" w:color="auto"/>
                      </w:divBdr>
                    </w:div>
                  </w:divsChild>
                </w:div>
                <w:div w:id="1247376328">
                  <w:marLeft w:val="0"/>
                  <w:marRight w:val="0"/>
                  <w:marTop w:val="0"/>
                  <w:marBottom w:val="0"/>
                  <w:divBdr>
                    <w:top w:val="none" w:sz="0" w:space="0" w:color="auto"/>
                    <w:left w:val="none" w:sz="0" w:space="0" w:color="auto"/>
                    <w:bottom w:val="none" w:sz="0" w:space="0" w:color="auto"/>
                    <w:right w:val="none" w:sz="0" w:space="0" w:color="auto"/>
                  </w:divBdr>
                  <w:divsChild>
                    <w:div w:id="846753058">
                      <w:marLeft w:val="0"/>
                      <w:marRight w:val="0"/>
                      <w:marTop w:val="0"/>
                      <w:marBottom w:val="0"/>
                      <w:divBdr>
                        <w:top w:val="none" w:sz="0" w:space="0" w:color="auto"/>
                        <w:left w:val="none" w:sz="0" w:space="0" w:color="auto"/>
                        <w:bottom w:val="none" w:sz="0" w:space="0" w:color="auto"/>
                        <w:right w:val="none" w:sz="0" w:space="0" w:color="auto"/>
                      </w:divBdr>
                    </w:div>
                    <w:div w:id="1140000518">
                      <w:marLeft w:val="0"/>
                      <w:marRight w:val="0"/>
                      <w:marTop w:val="0"/>
                      <w:marBottom w:val="0"/>
                      <w:divBdr>
                        <w:top w:val="none" w:sz="0" w:space="0" w:color="auto"/>
                        <w:left w:val="none" w:sz="0" w:space="0" w:color="auto"/>
                        <w:bottom w:val="none" w:sz="0" w:space="0" w:color="auto"/>
                        <w:right w:val="none" w:sz="0" w:space="0" w:color="auto"/>
                      </w:divBdr>
                    </w:div>
                    <w:div w:id="1758821509">
                      <w:marLeft w:val="0"/>
                      <w:marRight w:val="0"/>
                      <w:marTop w:val="0"/>
                      <w:marBottom w:val="0"/>
                      <w:divBdr>
                        <w:top w:val="none" w:sz="0" w:space="0" w:color="auto"/>
                        <w:left w:val="none" w:sz="0" w:space="0" w:color="auto"/>
                        <w:bottom w:val="none" w:sz="0" w:space="0" w:color="auto"/>
                        <w:right w:val="none" w:sz="0" w:space="0" w:color="auto"/>
                      </w:divBdr>
                    </w:div>
                    <w:div w:id="2024015467">
                      <w:marLeft w:val="0"/>
                      <w:marRight w:val="0"/>
                      <w:marTop w:val="0"/>
                      <w:marBottom w:val="0"/>
                      <w:divBdr>
                        <w:top w:val="none" w:sz="0" w:space="0" w:color="auto"/>
                        <w:left w:val="none" w:sz="0" w:space="0" w:color="auto"/>
                        <w:bottom w:val="none" w:sz="0" w:space="0" w:color="auto"/>
                        <w:right w:val="none" w:sz="0" w:space="0" w:color="auto"/>
                      </w:divBdr>
                    </w:div>
                  </w:divsChild>
                </w:div>
                <w:div w:id="1283070999">
                  <w:marLeft w:val="0"/>
                  <w:marRight w:val="0"/>
                  <w:marTop w:val="0"/>
                  <w:marBottom w:val="0"/>
                  <w:divBdr>
                    <w:top w:val="none" w:sz="0" w:space="0" w:color="auto"/>
                    <w:left w:val="none" w:sz="0" w:space="0" w:color="auto"/>
                    <w:bottom w:val="none" w:sz="0" w:space="0" w:color="auto"/>
                    <w:right w:val="none" w:sz="0" w:space="0" w:color="auto"/>
                  </w:divBdr>
                  <w:divsChild>
                    <w:div w:id="1031608540">
                      <w:marLeft w:val="0"/>
                      <w:marRight w:val="0"/>
                      <w:marTop w:val="0"/>
                      <w:marBottom w:val="0"/>
                      <w:divBdr>
                        <w:top w:val="none" w:sz="0" w:space="0" w:color="auto"/>
                        <w:left w:val="none" w:sz="0" w:space="0" w:color="auto"/>
                        <w:bottom w:val="none" w:sz="0" w:space="0" w:color="auto"/>
                        <w:right w:val="none" w:sz="0" w:space="0" w:color="auto"/>
                      </w:divBdr>
                    </w:div>
                  </w:divsChild>
                </w:div>
                <w:div w:id="1403983978">
                  <w:marLeft w:val="0"/>
                  <w:marRight w:val="0"/>
                  <w:marTop w:val="0"/>
                  <w:marBottom w:val="0"/>
                  <w:divBdr>
                    <w:top w:val="none" w:sz="0" w:space="0" w:color="auto"/>
                    <w:left w:val="none" w:sz="0" w:space="0" w:color="auto"/>
                    <w:bottom w:val="none" w:sz="0" w:space="0" w:color="auto"/>
                    <w:right w:val="none" w:sz="0" w:space="0" w:color="auto"/>
                  </w:divBdr>
                  <w:divsChild>
                    <w:div w:id="1028602052">
                      <w:marLeft w:val="0"/>
                      <w:marRight w:val="0"/>
                      <w:marTop w:val="0"/>
                      <w:marBottom w:val="0"/>
                      <w:divBdr>
                        <w:top w:val="none" w:sz="0" w:space="0" w:color="auto"/>
                        <w:left w:val="none" w:sz="0" w:space="0" w:color="auto"/>
                        <w:bottom w:val="none" w:sz="0" w:space="0" w:color="auto"/>
                        <w:right w:val="none" w:sz="0" w:space="0" w:color="auto"/>
                      </w:divBdr>
                    </w:div>
                  </w:divsChild>
                </w:div>
                <w:div w:id="1417478746">
                  <w:marLeft w:val="0"/>
                  <w:marRight w:val="0"/>
                  <w:marTop w:val="0"/>
                  <w:marBottom w:val="0"/>
                  <w:divBdr>
                    <w:top w:val="none" w:sz="0" w:space="0" w:color="auto"/>
                    <w:left w:val="none" w:sz="0" w:space="0" w:color="auto"/>
                    <w:bottom w:val="none" w:sz="0" w:space="0" w:color="auto"/>
                    <w:right w:val="none" w:sz="0" w:space="0" w:color="auto"/>
                  </w:divBdr>
                  <w:divsChild>
                    <w:div w:id="11802861">
                      <w:marLeft w:val="0"/>
                      <w:marRight w:val="0"/>
                      <w:marTop w:val="0"/>
                      <w:marBottom w:val="0"/>
                      <w:divBdr>
                        <w:top w:val="none" w:sz="0" w:space="0" w:color="auto"/>
                        <w:left w:val="none" w:sz="0" w:space="0" w:color="auto"/>
                        <w:bottom w:val="none" w:sz="0" w:space="0" w:color="auto"/>
                        <w:right w:val="none" w:sz="0" w:space="0" w:color="auto"/>
                      </w:divBdr>
                    </w:div>
                    <w:div w:id="125709452">
                      <w:marLeft w:val="0"/>
                      <w:marRight w:val="0"/>
                      <w:marTop w:val="0"/>
                      <w:marBottom w:val="0"/>
                      <w:divBdr>
                        <w:top w:val="none" w:sz="0" w:space="0" w:color="auto"/>
                        <w:left w:val="none" w:sz="0" w:space="0" w:color="auto"/>
                        <w:bottom w:val="none" w:sz="0" w:space="0" w:color="auto"/>
                        <w:right w:val="none" w:sz="0" w:space="0" w:color="auto"/>
                      </w:divBdr>
                    </w:div>
                    <w:div w:id="625966901">
                      <w:marLeft w:val="0"/>
                      <w:marRight w:val="0"/>
                      <w:marTop w:val="0"/>
                      <w:marBottom w:val="0"/>
                      <w:divBdr>
                        <w:top w:val="none" w:sz="0" w:space="0" w:color="auto"/>
                        <w:left w:val="none" w:sz="0" w:space="0" w:color="auto"/>
                        <w:bottom w:val="none" w:sz="0" w:space="0" w:color="auto"/>
                        <w:right w:val="none" w:sz="0" w:space="0" w:color="auto"/>
                      </w:divBdr>
                    </w:div>
                    <w:div w:id="911425337">
                      <w:marLeft w:val="0"/>
                      <w:marRight w:val="0"/>
                      <w:marTop w:val="0"/>
                      <w:marBottom w:val="0"/>
                      <w:divBdr>
                        <w:top w:val="none" w:sz="0" w:space="0" w:color="auto"/>
                        <w:left w:val="none" w:sz="0" w:space="0" w:color="auto"/>
                        <w:bottom w:val="none" w:sz="0" w:space="0" w:color="auto"/>
                        <w:right w:val="none" w:sz="0" w:space="0" w:color="auto"/>
                      </w:divBdr>
                    </w:div>
                  </w:divsChild>
                </w:div>
                <w:div w:id="1461143424">
                  <w:marLeft w:val="0"/>
                  <w:marRight w:val="0"/>
                  <w:marTop w:val="0"/>
                  <w:marBottom w:val="0"/>
                  <w:divBdr>
                    <w:top w:val="none" w:sz="0" w:space="0" w:color="auto"/>
                    <w:left w:val="none" w:sz="0" w:space="0" w:color="auto"/>
                    <w:bottom w:val="none" w:sz="0" w:space="0" w:color="auto"/>
                    <w:right w:val="none" w:sz="0" w:space="0" w:color="auto"/>
                  </w:divBdr>
                  <w:divsChild>
                    <w:div w:id="225066157">
                      <w:marLeft w:val="0"/>
                      <w:marRight w:val="0"/>
                      <w:marTop w:val="0"/>
                      <w:marBottom w:val="0"/>
                      <w:divBdr>
                        <w:top w:val="none" w:sz="0" w:space="0" w:color="auto"/>
                        <w:left w:val="none" w:sz="0" w:space="0" w:color="auto"/>
                        <w:bottom w:val="none" w:sz="0" w:space="0" w:color="auto"/>
                        <w:right w:val="none" w:sz="0" w:space="0" w:color="auto"/>
                      </w:divBdr>
                    </w:div>
                  </w:divsChild>
                </w:div>
                <w:div w:id="1479495151">
                  <w:marLeft w:val="0"/>
                  <w:marRight w:val="0"/>
                  <w:marTop w:val="0"/>
                  <w:marBottom w:val="0"/>
                  <w:divBdr>
                    <w:top w:val="none" w:sz="0" w:space="0" w:color="auto"/>
                    <w:left w:val="none" w:sz="0" w:space="0" w:color="auto"/>
                    <w:bottom w:val="none" w:sz="0" w:space="0" w:color="auto"/>
                    <w:right w:val="none" w:sz="0" w:space="0" w:color="auto"/>
                  </w:divBdr>
                  <w:divsChild>
                    <w:div w:id="2137797271">
                      <w:marLeft w:val="0"/>
                      <w:marRight w:val="0"/>
                      <w:marTop w:val="0"/>
                      <w:marBottom w:val="0"/>
                      <w:divBdr>
                        <w:top w:val="none" w:sz="0" w:space="0" w:color="auto"/>
                        <w:left w:val="none" w:sz="0" w:space="0" w:color="auto"/>
                        <w:bottom w:val="none" w:sz="0" w:space="0" w:color="auto"/>
                        <w:right w:val="none" w:sz="0" w:space="0" w:color="auto"/>
                      </w:divBdr>
                    </w:div>
                  </w:divsChild>
                </w:div>
                <w:div w:id="1593051742">
                  <w:marLeft w:val="0"/>
                  <w:marRight w:val="0"/>
                  <w:marTop w:val="0"/>
                  <w:marBottom w:val="0"/>
                  <w:divBdr>
                    <w:top w:val="none" w:sz="0" w:space="0" w:color="auto"/>
                    <w:left w:val="none" w:sz="0" w:space="0" w:color="auto"/>
                    <w:bottom w:val="none" w:sz="0" w:space="0" w:color="auto"/>
                    <w:right w:val="none" w:sz="0" w:space="0" w:color="auto"/>
                  </w:divBdr>
                  <w:divsChild>
                    <w:div w:id="9380217">
                      <w:marLeft w:val="0"/>
                      <w:marRight w:val="0"/>
                      <w:marTop w:val="0"/>
                      <w:marBottom w:val="0"/>
                      <w:divBdr>
                        <w:top w:val="none" w:sz="0" w:space="0" w:color="auto"/>
                        <w:left w:val="none" w:sz="0" w:space="0" w:color="auto"/>
                        <w:bottom w:val="none" w:sz="0" w:space="0" w:color="auto"/>
                        <w:right w:val="none" w:sz="0" w:space="0" w:color="auto"/>
                      </w:divBdr>
                    </w:div>
                    <w:div w:id="482083791">
                      <w:marLeft w:val="0"/>
                      <w:marRight w:val="0"/>
                      <w:marTop w:val="0"/>
                      <w:marBottom w:val="0"/>
                      <w:divBdr>
                        <w:top w:val="none" w:sz="0" w:space="0" w:color="auto"/>
                        <w:left w:val="none" w:sz="0" w:space="0" w:color="auto"/>
                        <w:bottom w:val="none" w:sz="0" w:space="0" w:color="auto"/>
                        <w:right w:val="none" w:sz="0" w:space="0" w:color="auto"/>
                      </w:divBdr>
                    </w:div>
                    <w:div w:id="525944372">
                      <w:marLeft w:val="0"/>
                      <w:marRight w:val="0"/>
                      <w:marTop w:val="0"/>
                      <w:marBottom w:val="0"/>
                      <w:divBdr>
                        <w:top w:val="none" w:sz="0" w:space="0" w:color="auto"/>
                        <w:left w:val="none" w:sz="0" w:space="0" w:color="auto"/>
                        <w:bottom w:val="none" w:sz="0" w:space="0" w:color="auto"/>
                        <w:right w:val="none" w:sz="0" w:space="0" w:color="auto"/>
                      </w:divBdr>
                    </w:div>
                    <w:div w:id="756630902">
                      <w:marLeft w:val="0"/>
                      <w:marRight w:val="0"/>
                      <w:marTop w:val="0"/>
                      <w:marBottom w:val="0"/>
                      <w:divBdr>
                        <w:top w:val="none" w:sz="0" w:space="0" w:color="auto"/>
                        <w:left w:val="none" w:sz="0" w:space="0" w:color="auto"/>
                        <w:bottom w:val="none" w:sz="0" w:space="0" w:color="auto"/>
                        <w:right w:val="none" w:sz="0" w:space="0" w:color="auto"/>
                      </w:divBdr>
                    </w:div>
                    <w:div w:id="796683879">
                      <w:marLeft w:val="0"/>
                      <w:marRight w:val="0"/>
                      <w:marTop w:val="0"/>
                      <w:marBottom w:val="0"/>
                      <w:divBdr>
                        <w:top w:val="none" w:sz="0" w:space="0" w:color="auto"/>
                        <w:left w:val="none" w:sz="0" w:space="0" w:color="auto"/>
                        <w:bottom w:val="none" w:sz="0" w:space="0" w:color="auto"/>
                        <w:right w:val="none" w:sz="0" w:space="0" w:color="auto"/>
                      </w:divBdr>
                    </w:div>
                    <w:div w:id="1130586031">
                      <w:marLeft w:val="0"/>
                      <w:marRight w:val="0"/>
                      <w:marTop w:val="0"/>
                      <w:marBottom w:val="0"/>
                      <w:divBdr>
                        <w:top w:val="none" w:sz="0" w:space="0" w:color="auto"/>
                        <w:left w:val="none" w:sz="0" w:space="0" w:color="auto"/>
                        <w:bottom w:val="none" w:sz="0" w:space="0" w:color="auto"/>
                        <w:right w:val="none" w:sz="0" w:space="0" w:color="auto"/>
                      </w:divBdr>
                    </w:div>
                    <w:div w:id="1146703086">
                      <w:marLeft w:val="0"/>
                      <w:marRight w:val="0"/>
                      <w:marTop w:val="0"/>
                      <w:marBottom w:val="0"/>
                      <w:divBdr>
                        <w:top w:val="none" w:sz="0" w:space="0" w:color="auto"/>
                        <w:left w:val="none" w:sz="0" w:space="0" w:color="auto"/>
                        <w:bottom w:val="none" w:sz="0" w:space="0" w:color="auto"/>
                        <w:right w:val="none" w:sz="0" w:space="0" w:color="auto"/>
                      </w:divBdr>
                    </w:div>
                    <w:div w:id="1396783516">
                      <w:marLeft w:val="0"/>
                      <w:marRight w:val="0"/>
                      <w:marTop w:val="0"/>
                      <w:marBottom w:val="0"/>
                      <w:divBdr>
                        <w:top w:val="none" w:sz="0" w:space="0" w:color="auto"/>
                        <w:left w:val="none" w:sz="0" w:space="0" w:color="auto"/>
                        <w:bottom w:val="none" w:sz="0" w:space="0" w:color="auto"/>
                        <w:right w:val="none" w:sz="0" w:space="0" w:color="auto"/>
                      </w:divBdr>
                    </w:div>
                    <w:div w:id="1558977814">
                      <w:marLeft w:val="0"/>
                      <w:marRight w:val="0"/>
                      <w:marTop w:val="0"/>
                      <w:marBottom w:val="0"/>
                      <w:divBdr>
                        <w:top w:val="none" w:sz="0" w:space="0" w:color="auto"/>
                        <w:left w:val="none" w:sz="0" w:space="0" w:color="auto"/>
                        <w:bottom w:val="none" w:sz="0" w:space="0" w:color="auto"/>
                        <w:right w:val="none" w:sz="0" w:space="0" w:color="auto"/>
                      </w:divBdr>
                    </w:div>
                    <w:div w:id="1734542478">
                      <w:marLeft w:val="0"/>
                      <w:marRight w:val="0"/>
                      <w:marTop w:val="0"/>
                      <w:marBottom w:val="0"/>
                      <w:divBdr>
                        <w:top w:val="none" w:sz="0" w:space="0" w:color="auto"/>
                        <w:left w:val="none" w:sz="0" w:space="0" w:color="auto"/>
                        <w:bottom w:val="none" w:sz="0" w:space="0" w:color="auto"/>
                        <w:right w:val="none" w:sz="0" w:space="0" w:color="auto"/>
                      </w:divBdr>
                    </w:div>
                    <w:div w:id="1906642571">
                      <w:marLeft w:val="0"/>
                      <w:marRight w:val="0"/>
                      <w:marTop w:val="0"/>
                      <w:marBottom w:val="0"/>
                      <w:divBdr>
                        <w:top w:val="none" w:sz="0" w:space="0" w:color="auto"/>
                        <w:left w:val="none" w:sz="0" w:space="0" w:color="auto"/>
                        <w:bottom w:val="none" w:sz="0" w:space="0" w:color="auto"/>
                        <w:right w:val="none" w:sz="0" w:space="0" w:color="auto"/>
                      </w:divBdr>
                    </w:div>
                  </w:divsChild>
                </w:div>
                <w:div w:id="1635329206">
                  <w:marLeft w:val="0"/>
                  <w:marRight w:val="0"/>
                  <w:marTop w:val="0"/>
                  <w:marBottom w:val="0"/>
                  <w:divBdr>
                    <w:top w:val="none" w:sz="0" w:space="0" w:color="auto"/>
                    <w:left w:val="none" w:sz="0" w:space="0" w:color="auto"/>
                    <w:bottom w:val="none" w:sz="0" w:space="0" w:color="auto"/>
                    <w:right w:val="none" w:sz="0" w:space="0" w:color="auto"/>
                  </w:divBdr>
                  <w:divsChild>
                    <w:div w:id="1216089341">
                      <w:marLeft w:val="0"/>
                      <w:marRight w:val="0"/>
                      <w:marTop w:val="0"/>
                      <w:marBottom w:val="0"/>
                      <w:divBdr>
                        <w:top w:val="none" w:sz="0" w:space="0" w:color="auto"/>
                        <w:left w:val="none" w:sz="0" w:space="0" w:color="auto"/>
                        <w:bottom w:val="none" w:sz="0" w:space="0" w:color="auto"/>
                        <w:right w:val="none" w:sz="0" w:space="0" w:color="auto"/>
                      </w:divBdr>
                    </w:div>
                  </w:divsChild>
                </w:div>
                <w:div w:id="1719280961">
                  <w:marLeft w:val="0"/>
                  <w:marRight w:val="0"/>
                  <w:marTop w:val="0"/>
                  <w:marBottom w:val="0"/>
                  <w:divBdr>
                    <w:top w:val="none" w:sz="0" w:space="0" w:color="auto"/>
                    <w:left w:val="none" w:sz="0" w:space="0" w:color="auto"/>
                    <w:bottom w:val="none" w:sz="0" w:space="0" w:color="auto"/>
                    <w:right w:val="none" w:sz="0" w:space="0" w:color="auto"/>
                  </w:divBdr>
                  <w:divsChild>
                    <w:div w:id="511802856">
                      <w:marLeft w:val="0"/>
                      <w:marRight w:val="0"/>
                      <w:marTop w:val="0"/>
                      <w:marBottom w:val="0"/>
                      <w:divBdr>
                        <w:top w:val="none" w:sz="0" w:space="0" w:color="auto"/>
                        <w:left w:val="none" w:sz="0" w:space="0" w:color="auto"/>
                        <w:bottom w:val="none" w:sz="0" w:space="0" w:color="auto"/>
                        <w:right w:val="none" w:sz="0" w:space="0" w:color="auto"/>
                      </w:divBdr>
                    </w:div>
                    <w:div w:id="583956368">
                      <w:marLeft w:val="0"/>
                      <w:marRight w:val="0"/>
                      <w:marTop w:val="0"/>
                      <w:marBottom w:val="0"/>
                      <w:divBdr>
                        <w:top w:val="none" w:sz="0" w:space="0" w:color="auto"/>
                        <w:left w:val="none" w:sz="0" w:space="0" w:color="auto"/>
                        <w:bottom w:val="none" w:sz="0" w:space="0" w:color="auto"/>
                        <w:right w:val="none" w:sz="0" w:space="0" w:color="auto"/>
                      </w:divBdr>
                    </w:div>
                    <w:div w:id="1457681990">
                      <w:marLeft w:val="0"/>
                      <w:marRight w:val="0"/>
                      <w:marTop w:val="0"/>
                      <w:marBottom w:val="0"/>
                      <w:divBdr>
                        <w:top w:val="none" w:sz="0" w:space="0" w:color="auto"/>
                        <w:left w:val="none" w:sz="0" w:space="0" w:color="auto"/>
                        <w:bottom w:val="none" w:sz="0" w:space="0" w:color="auto"/>
                        <w:right w:val="none" w:sz="0" w:space="0" w:color="auto"/>
                      </w:divBdr>
                    </w:div>
                    <w:div w:id="1521578184">
                      <w:marLeft w:val="0"/>
                      <w:marRight w:val="0"/>
                      <w:marTop w:val="0"/>
                      <w:marBottom w:val="0"/>
                      <w:divBdr>
                        <w:top w:val="none" w:sz="0" w:space="0" w:color="auto"/>
                        <w:left w:val="none" w:sz="0" w:space="0" w:color="auto"/>
                        <w:bottom w:val="none" w:sz="0" w:space="0" w:color="auto"/>
                        <w:right w:val="none" w:sz="0" w:space="0" w:color="auto"/>
                      </w:divBdr>
                    </w:div>
                    <w:div w:id="1561555122">
                      <w:marLeft w:val="0"/>
                      <w:marRight w:val="0"/>
                      <w:marTop w:val="0"/>
                      <w:marBottom w:val="0"/>
                      <w:divBdr>
                        <w:top w:val="none" w:sz="0" w:space="0" w:color="auto"/>
                        <w:left w:val="none" w:sz="0" w:space="0" w:color="auto"/>
                        <w:bottom w:val="none" w:sz="0" w:space="0" w:color="auto"/>
                        <w:right w:val="none" w:sz="0" w:space="0" w:color="auto"/>
                      </w:divBdr>
                    </w:div>
                    <w:div w:id="1741557347">
                      <w:marLeft w:val="0"/>
                      <w:marRight w:val="0"/>
                      <w:marTop w:val="0"/>
                      <w:marBottom w:val="0"/>
                      <w:divBdr>
                        <w:top w:val="none" w:sz="0" w:space="0" w:color="auto"/>
                        <w:left w:val="none" w:sz="0" w:space="0" w:color="auto"/>
                        <w:bottom w:val="none" w:sz="0" w:space="0" w:color="auto"/>
                        <w:right w:val="none" w:sz="0" w:space="0" w:color="auto"/>
                      </w:divBdr>
                    </w:div>
                    <w:div w:id="1883786730">
                      <w:marLeft w:val="0"/>
                      <w:marRight w:val="0"/>
                      <w:marTop w:val="0"/>
                      <w:marBottom w:val="0"/>
                      <w:divBdr>
                        <w:top w:val="none" w:sz="0" w:space="0" w:color="auto"/>
                        <w:left w:val="none" w:sz="0" w:space="0" w:color="auto"/>
                        <w:bottom w:val="none" w:sz="0" w:space="0" w:color="auto"/>
                        <w:right w:val="none" w:sz="0" w:space="0" w:color="auto"/>
                      </w:divBdr>
                    </w:div>
                    <w:div w:id="2094550693">
                      <w:marLeft w:val="0"/>
                      <w:marRight w:val="0"/>
                      <w:marTop w:val="0"/>
                      <w:marBottom w:val="0"/>
                      <w:divBdr>
                        <w:top w:val="none" w:sz="0" w:space="0" w:color="auto"/>
                        <w:left w:val="none" w:sz="0" w:space="0" w:color="auto"/>
                        <w:bottom w:val="none" w:sz="0" w:space="0" w:color="auto"/>
                        <w:right w:val="none" w:sz="0" w:space="0" w:color="auto"/>
                      </w:divBdr>
                    </w:div>
                  </w:divsChild>
                </w:div>
                <w:div w:id="1829441777">
                  <w:marLeft w:val="0"/>
                  <w:marRight w:val="0"/>
                  <w:marTop w:val="0"/>
                  <w:marBottom w:val="0"/>
                  <w:divBdr>
                    <w:top w:val="none" w:sz="0" w:space="0" w:color="auto"/>
                    <w:left w:val="none" w:sz="0" w:space="0" w:color="auto"/>
                    <w:bottom w:val="none" w:sz="0" w:space="0" w:color="auto"/>
                    <w:right w:val="none" w:sz="0" w:space="0" w:color="auto"/>
                  </w:divBdr>
                  <w:divsChild>
                    <w:div w:id="1278024729">
                      <w:marLeft w:val="0"/>
                      <w:marRight w:val="0"/>
                      <w:marTop w:val="0"/>
                      <w:marBottom w:val="0"/>
                      <w:divBdr>
                        <w:top w:val="none" w:sz="0" w:space="0" w:color="auto"/>
                        <w:left w:val="none" w:sz="0" w:space="0" w:color="auto"/>
                        <w:bottom w:val="none" w:sz="0" w:space="0" w:color="auto"/>
                        <w:right w:val="none" w:sz="0" w:space="0" w:color="auto"/>
                      </w:divBdr>
                    </w:div>
                    <w:div w:id="1737893897">
                      <w:marLeft w:val="0"/>
                      <w:marRight w:val="0"/>
                      <w:marTop w:val="0"/>
                      <w:marBottom w:val="0"/>
                      <w:divBdr>
                        <w:top w:val="none" w:sz="0" w:space="0" w:color="auto"/>
                        <w:left w:val="none" w:sz="0" w:space="0" w:color="auto"/>
                        <w:bottom w:val="none" w:sz="0" w:space="0" w:color="auto"/>
                        <w:right w:val="none" w:sz="0" w:space="0" w:color="auto"/>
                      </w:divBdr>
                    </w:div>
                    <w:div w:id="2069330613">
                      <w:marLeft w:val="0"/>
                      <w:marRight w:val="0"/>
                      <w:marTop w:val="0"/>
                      <w:marBottom w:val="0"/>
                      <w:divBdr>
                        <w:top w:val="none" w:sz="0" w:space="0" w:color="auto"/>
                        <w:left w:val="none" w:sz="0" w:space="0" w:color="auto"/>
                        <w:bottom w:val="none" w:sz="0" w:space="0" w:color="auto"/>
                        <w:right w:val="none" w:sz="0" w:space="0" w:color="auto"/>
                      </w:divBdr>
                    </w:div>
                  </w:divsChild>
                </w:div>
                <w:div w:id="1858040017">
                  <w:marLeft w:val="0"/>
                  <w:marRight w:val="0"/>
                  <w:marTop w:val="0"/>
                  <w:marBottom w:val="0"/>
                  <w:divBdr>
                    <w:top w:val="none" w:sz="0" w:space="0" w:color="auto"/>
                    <w:left w:val="none" w:sz="0" w:space="0" w:color="auto"/>
                    <w:bottom w:val="none" w:sz="0" w:space="0" w:color="auto"/>
                    <w:right w:val="none" w:sz="0" w:space="0" w:color="auto"/>
                  </w:divBdr>
                  <w:divsChild>
                    <w:div w:id="585463141">
                      <w:marLeft w:val="0"/>
                      <w:marRight w:val="0"/>
                      <w:marTop w:val="0"/>
                      <w:marBottom w:val="0"/>
                      <w:divBdr>
                        <w:top w:val="none" w:sz="0" w:space="0" w:color="auto"/>
                        <w:left w:val="none" w:sz="0" w:space="0" w:color="auto"/>
                        <w:bottom w:val="none" w:sz="0" w:space="0" w:color="auto"/>
                        <w:right w:val="none" w:sz="0" w:space="0" w:color="auto"/>
                      </w:divBdr>
                    </w:div>
                    <w:div w:id="884634697">
                      <w:marLeft w:val="0"/>
                      <w:marRight w:val="0"/>
                      <w:marTop w:val="0"/>
                      <w:marBottom w:val="0"/>
                      <w:divBdr>
                        <w:top w:val="none" w:sz="0" w:space="0" w:color="auto"/>
                        <w:left w:val="none" w:sz="0" w:space="0" w:color="auto"/>
                        <w:bottom w:val="none" w:sz="0" w:space="0" w:color="auto"/>
                        <w:right w:val="none" w:sz="0" w:space="0" w:color="auto"/>
                      </w:divBdr>
                    </w:div>
                    <w:div w:id="1505704226">
                      <w:marLeft w:val="0"/>
                      <w:marRight w:val="0"/>
                      <w:marTop w:val="0"/>
                      <w:marBottom w:val="0"/>
                      <w:divBdr>
                        <w:top w:val="none" w:sz="0" w:space="0" w:color="auto"/>
                        <w:left w:val="none" w:sz="0" w:space="0" w:color="auto"/>
                        <w:bottom w:val="none" w:sz="0" w:space="0" w:color="auto"/>
                        <w:right w:val="none" w:sz="0" w:space="0" w:color="auto"/>
                      </w:divBdr>
                    </w:div>
                    <w:div w:id="2019845016">
                      <w:marLeft w:val="0"/>
                      <w:marRight w:val="0"/>
                      <w:marTop w:val="0"/>
                      <w:marBottom w:val="0"/>
                      <w:divBdr>
                        <w:top w:val="none" w:sz="0" w:space="0" w:color="auto"/>
                        <w:left w:val="none" w:sz="0" w:space="0" w:color="auto"/>
                        <w:bottom w:val="none" w:sz="0" w:space="0" w:color="auto"/>
                        <w:right w:val="none" w:sz="0" w:space="0" w:color="auto"/>
                      </w:divBdr>
                    </w:div>
                  </w:divsChild>
                </w:div>
                <w:div w:id="1888569853">
                  <w:marLeft w:val="0"/>
                  <w:marRight w:val="0"/>
                  <w:marTop w:val="0"/>
                  <w:marBottom w:val="0"/>
                  <w:divBdr>
                    <w:top w:val="none" w:sz="0" w:space="0" w:color="auto"/>
                    <w:left w:val="none" w:sz="0" w:space="0" w:color="auto"/>
                    <w:bottom w:val="none" w:sz="0" w:space="0" w:color="auto"/>
                    <w:right w:val="none" w:sz="0" w:space="0" w:color="auto"/>
                  </w:divBdr>
                  <w:divsChild>
                    <w:div w:id="6815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6567">
          <w:marLeft w:val="0"/>
          <w:marRight w:val="0"/>
          <w:marTop w:val="0"/>
          <w:marBottom w:val="0"/>
          <w:divBdr>
            <w:top w:val="none" w:sz="0" w:space="0" w:color="auto"/>
            <w:left w:val="none" w:sz="0" w:space="0" w:color="auto"/>
            <w:bottom w:val="none" w:sz="0" w:space="0" w:color="auto"/>
            <w:right w:val="none" w:sz="0" w:space="0" w:color="auto"/>
          </w:divBdr>
        </w:div>
      </w:divsChild>
    </w:div>
    <w:div w:id="153225136">
      <w:bodyDiv w:val="1"/>
      <w:marLeft w:val="0"/>
      <w:marRight w:val="0"/>
      <w:marTop w:val="0"/>
      <w:marBottom w:val="0"/>
      <w:divBdr>
        <w:top w:val="none" w:sz="0" w:space="0" w:color="auto"/>
        <w:left w:val="none" w:sz="0" w:space="0" w:color="auto"/>
        <w:bottom w:val="none" w:sz="0" w:space="0" w:color="auto"/>
        <w:right w:val="none" w:sz="0" w:space="0" w:color="auto"/>
      </w:divBdr>
    </w:div>
    <w:div w:id="165444735">
      <w:bodyDiv w:val="1"/>
      <w:marLeft w:val="0"/>
      <w:marRight w:val="0"/>
      <w:marTop w:val="0"/>
      <w:marBottom w:val="0"/>
      <w:divBdr>
        <w:top w:val="none" w:sz="0" w:space="0" w:color="auto"/>
        <w:left w:val="none" w:sz="0" w:space="0" w:color="auto"/>
        <w:bottom w:val="none" w:sz="0" w:space="0" w:color="auto"/>
        <w:right w:val="none" w:sz="0" w:space="0" w:color="auto"/>
      </w:divBdr>
      <w:divsChild>
        <w:div w:id="1192497937">
          <w:marLeft w:val="0"/>
          <w:marRight w:val="0"/>
          <w:marTop w:val="0"/>
          <w:marBottom w:val="0"/>
          <w:divBdr>
            <w:top w:val="none" w:sz="0" w:space="0" w:color="auto"/>
            <w:left w:val="none" w:sz="0" w:space="0" w:color="auto"/>
            <w:bottom w:val="none" w:sz="0" w:space="0" w:color="auto"/>
            <w:right w:val="none" w:sz="0" w:space="0" w:color="auto"/>
          </w:divBdr>
        </w:div>
      </w:divsChild>
    </w:div>
    <w:div w:id="236210880">
      <w:bodyDiv w:val="1"/>
      <w:marLeft w:val="0"/>
      <w:marRight w:val="0"/>
      <w:marTop w:val="0"/>
      <w:marBottom w:val="0"/>
      <w:divBdr>
        <w:top w:val="none" w:sz="0" w:space="0" w:color="auto"/>
        <w:left w:val="none" w:sz="0" w:space="0" w:color="auto"/>
        <w:bottom w:val="none" w:sz="0" w:space="0" w:color="auto"/>
        <w:right w:val="none" w:sz="0" w:space="0" w:color="auto"/>
      </w:divBdr>
      <w:divsChild>
        <w:div w:id="39062281">
          <w:marLeft w:val="0"/>
          <w:marRight w:val="0"/>
          <w:marTop w:val="0"/>
          <w:marBottom w:val="0"/>
          <w:divBdr>
            <w:top w:val="none" w:sz="0" w:space="0" w:color="auto"/>
            <w:left w:val="none" w:sz="0" w:space="0" w:color="auto"/>
            <w:bottom w:val="none" w:sz="0" w:space="0" w:color="auto"/>
            <w:right w:val="none" w:sz="0" w:space="0" w:color="auto"/>
          </w:divBdr>
          <w:divsChild>
            <w:div w:id="1661349377">
              <w:marLeft w:val="0"/>
              <w:marRight w:val="0"/>
              <w:marTop w:val="0"/>
              <w:marBottom w:val="0"/>
              <w:divBdr>
                <w:top w:val="none" w:sz="0" w:space="0" w:color="auto"/>
                <w:left w:val="none" w:sz="0" w:space="0" w:color="auto"/>
                <w:bottom w:val="none" w:sz="0" w:space="0" w:color="auto"/>
                <w:right w:val="none" w:sz="0" w:space="0" w:color="auto"/>
              </w:divBdr>
            </w:div>
          </w:divsChild>
        </w:div>
        <w:div w:id="64567779">
          <w:marLeft w:val="0"/>
          <w:marRight w:val="0"/>
          <w:marTop w:val="0"/>
          <w:marBottom w:val="0"/>
          <w:divBdr>
            <w:top w:val="none" w:sz="0" w:space="0" w:color="auto"/>
            <w:left w:val="none" w:sz="0" w:space="0" w:color="auto"/>
            <w:bottom w:val="none" w:sz="0" w:space="0" w:color="auto"/>
            <w:right w:val="none" w:sz="0" w:space="0" w:color="auto"/>
          </w:divBdr>
          <w:divsChild>
            <w:div w:id="1837920954">
              <w:marLeft w:val="0"/>
              <w:marRight w:val="0"/>
              <w:marTop w:val="0"/>
              <w:marBottom w:val="0"/>
              <w:divBdr>
                <w:top w:val="none" w:sz="0" w:space="0" w:color="auto"/>
                <w:left w:val="none" w:sz="0" w:space="0" w:color="auto"/>
                <w:bottom w:val="none" w:sz="0" w:space="0" w:color="auto"/>
                <w:right w:val="none" w:sz="0" w:space="0" w:color="auto"/>
              </w:divBdr>
            </w:div>
          </w:divsChild>
        </w:div>
        <w:div w:id="79916090">
          <w:marLeft w:val="0"/>
          <w:marRight w:val="0"/>
          <w:marTop w:val="0"/>
          <w:marBottom w:val="0"/>
          <w:divBdr>
            <w:top w:val="none" w:sz="0" w:space="0" w:color="auto"/>
            <w:left w:val="none" w:sz="0" w:space="0" w:color="auto"/>
            <w:bottom w:val="none" w:sz="0" w:space="0" w:color="auto"/>
            <w:right w:val="none" w:sz="0" w:space="0" w:color="auto"/>
          </w:divBdr>
          <w:divsChild>
            <w:div w:id="2107142442">
              <w:marLeft w:val="0"/>
              <w:marRight w:val="0"/>
              <w:marTop w:val="0"/>
              <w:marBottom w:val="0"/>
              <w:divBdr>
                <w:top w:val="none" w:sz="0" w:space="0" w:color="auto"/>
                <w:left w:val="none" w:sz="0" w:space="0" w:color="auto"/>
                <w:bottom w:val="none" w:sz="0" w:space="0" w:color="auto"/>
                <w:right w:val="none" w:sz="0" w:space="0" w:color="auto"/>
              </w:divBdr>
            </w:div>
          </w:divsChild>
        </w:div>
        <w:div w:id="181014475">
          <w:marLeft w:val="0"/>
          <w:marRight w:val="0"/>
          <w:marTop w:val="0"/>
          <w:marBottom w:val="0"/>
          <w:divBdr>
            <w:top w:val="none" w:sz="0" w:space="0" w:color="auto"/>
            <w:left w:val="none" w:sz="0" w:space="0" w:color="auto"/>
            <w:bottom w:val="none" w:sz="0" w:space="0" w:color="auto"/>
            <w:right w:val="none" w:sz="0" w:space="0" w:color="auto"/>
          </w:divBdr>
          <w:divsChild>
            <w:div w:id="991904469">
              <w:marLeft w:val="0"/>
              <w:marRight w:val="0"/>
              <w:marTop w:val="0"/>
              <w:marBottom w:val="0"/>
              <w:divBdr>
                <w:top w:val="none" w:sz="0" w:space="0" w:color="auto"/>
                <w:left w:val="none" w:sz="0" w:space="0" w:color="auto"/>
                <w:bottom w:val="none" w:sz="0" w:space="0" w:color="auto"/>
                <w:right w:val="none" w:sz="0" w:space="0" w:color="auto"/>
              </w:divBdr>
            </w:div>
          </w:divsChild>
        </w:div>
        <w:div w:id="196621210">
          <w:marLeft w:val="0"/>
          <w:marRight w:val="0"/>
          <w:marTop w:val="0"/>
          <w:marBottom w:val="0"/>
          <w:divBdr>
            <w:top w:val="none" w:sz="0" w:space="0" w:color="auto"/>
            <w:left w:val="none" w:sz="0" w:space="0" w:color="auto"/>
            <w:bottom w:val="none" w:sz="0" w:space="0" w:color="auto"/>
            <w:right w:val="none" w:sz="0" w:space="0" w:color="auto"/>
          </w:divBdr>
          <w:divsChild>
            <w:div w:id="1175731728">
              <w:marLeft w:val="0"/>
              <w:marRight w:val="0"/>
              <w:marTop w:val="0"/>
              <w:marBottom w:val="0"/>
              <w:divBdr>
                <w:top w:val="none" w:sz="0" w:space="0" w:color="auto"/>
                <w:left w:val="none" w:sz="0" w:space="0" w:color="auto"/>
                <w:bottom w:val="none" w:sz="0" w:space="0" w:color="auto"/>
                <w:right w:val="none" w:sz="0" w:space="0" w:color="auto"/>
              </w:divBdr>
            </w:div>
          </w:divsChild>
        </w:div>
        <w:div w:id="218513140">
          <w:marLeft w:val="0"/>
          <w:marRight w:val="0"/>
          <w:marTop w:val="0"/>
          <w:marBottom w:val="0"/>
          <w:divBdr>
            <w:top w:val="none" w:sz="0" w:space="0" w:color="auto"/>
            <w:left w:val="none" w:sz="0" w:space="0" w:color="auto"/>
            <w:bottom w:val="none" w:sz="0" w:space="0" w:color="auto"/>
            <w:right w:val="none" w:sz="0" w:space="0" w:color="auto"/>
          </w:divBdr>
          <w:divsChild>
            <w:div w:id="1878736707">
              <w:marLeft w:val="0"/>
              <w:marRight w:val="0"/>
              <w:marTop w:val="0"/>
              <w:marBottom w:val="0"/>
              <w:divBdr>
                <w:top w:val="none" w:sz="0" w:space="0" w:color="auto"/>
                <w:left w:val="none" w:sz="0" w:space="0" w:color="auto"/>
                <w:bottom w:val="none" w:sz="0" w:space="0" w:color="auto"/>
                <w:right w:val="none" w:sz="0" w:space="0" w:color="auto"/>
              </w:divBdr>
            </w:div>
          </w:divsChild>
        </w:div>
        <w:div w:id="335696912">
          <w:marLeft w:val="0"/>
          <w:marRight w:val="0"/>
          <w:marTop w:val="0"/>
          <w:marBottom w:val="0"/>
          <w:divBdr>
            <w:top w:val="none" w:sz="0" w:space="0" w:color="auto"/>
            <w:left w:val="none" w:sz="0" w:space="0" w:color="auto"/>
            <w:bottom w:val="none" w:sz="0" w:space="0" w:color="auto"/>
            <w:right w:val="none" w:sz="0" w:space="0" w:color="auto"/>
          </w:divBdr>
          <w:divsChild>
            <w:div w:id="523330557">
              <w:marLeft w:val="0"/>
              <w:marRight w:val="0"/>
              <w:marTop w:val="0"/>
              <w:marBottom w:val="0"/>
              <w:divBdr>
                <w:top w:val="none" w:sz="0" w:space="0" w:color="auto"/>
                <w:left w:val="none" w:sz="0" w:space="0" w:color="auto"/>
                <w:bottom w:val="none" w:sz="0" w:space="0" w:color="auto"/>
                <w:right w:val="none" w:sz="0" w:space="0" w:color="auto"/>
              </w:divBdr>
            </w:div>
          </w:divsChild>
        </w:div>
        <w:div w:id="416444795">
          <w:marLeft w:val="0"/>
          <w:marRight w:val="0"/>
          <w:marTop w:val="0"/>
          <w:marBottom w:val="0"/>
          <w:divBdr>
            <w:top w:val="none" w:sz="0" w:space="0" w:color="auto"/>
            <w:left w:val="none" w:sz="0" w:space="0" w:color="auto"/>
            <w:bottom w:val="none" w:sz="0" w:space="0" w:color="auto"/>
            <w:right w:val="none" w:sz="0" w:space="0" w:color="auto"/>
          </w:divBdr>
          <w:divsChild>
            <w:div w:id="541984746">
              <w:marLeft w:val="0"/>
              <w:marRight w:val="0"/>
              <w:marTop w:val="0"/>
              <w:marBottom w:val="0"/>
              <w:divBdr>
                <w:top w:val="none" w:sz="0" w:space="0" w:color="auto"/>
                <w:left w:val="none" w:sz="0" w:space="0" w:color="auto"/>
                <w:bottom w:val="none" w:sz="0" w:space="0" w:color="auto"/>
                <w:right w:val="none" w:sz="0" w:space="0" w:color="auto"/>
              </w:divBdr>
            </w:div>
          </w:divsChild>
        </w:div>
        <w:div w:id="435055984">
          <w:marLeft w:val="0"/>
          <w:marRight w:val="0"/>
          <w:marTop w:val="0"/>
          <w:marBottom w:val="0"/>
          <w:divBdr>
            <w:top w:val="none" w:sz="0" w:space="0" w:color="auto"/>
            <w:left w:val="none" w:sz="0" w:space="0" w:color="auto"/>
            <w:bottom w:val="none" w:sz="0" w:space="0" w:color="auto"/>
            <w:right w:val="none" w:sz="0" w:space="0" w:color="auto"/>
          </w:divBdr>
          <w:divsChild>
            <w:div w:id="370035471">
              <w:marLeft w:val="0"/>
              <w:marRight w:val="0"/>
              <w:marTop w:val="0"/>
              <w:marBottom w:val="0"/>
              <w:divBdr>
                <w:top w:val="none" w:sz="0" w:space="0" w:color="auto"/>
                <w:left w:val="none" w:sz="0" w:space="0" w:color="auto"/>
                <w:bottom w:val="none" w:sz="0" w:space="0" w:color="auto"/>
                <w:right w:val="none" w:sz="0" w:space="0" w:color="auto"/>
              </w:divBdr>
            </w:div>
          </w:divsChild>
        </w:div>
        <w:div w:id="525287331">
          <w:marLeft w:val="0"/>
          <w:marRight w:val="0"/>
          <w:marTop w:val="0"/>
          <w:marBottom w:val="0"/>
          <w:divBdr>
            <w:top w:val="none" w:sz="0" w:space="0" w:color="auto"/>
            <w:left w:val="none" w:sz="0" w:space="0" w:color="auto"/>
            <w:bottom w:val="none" w:sz="0" w:space="0" w:color="auto"/>
            <w:right w:val="none" w:sz="0" w:space="0" w:color="auto"/>
          </w:divBdr>
          <w:divsChild>
            <w:div w:id="2126148320">
              <w:marLeft w:val="0"/>
              <w:marRight w:val="0"/>
              <w:marTop w:val="0"/>
              <w:marBottom w:val="0"/>
              <w:divBdr>
                <w:top w:val="none" w:sz="0" w:space="0" w:color="auto"/>
                <w:left w:val="none" w:sz="0" w:space="0" w:color="auto"/>
                <w:bottom w:val="none" w:sz="0" w:space="0" w:color="auto"/>
                <w:right w:val="none" w:sz="0" w:space="0" w:color="auto"/>
              </w:divBdr>
            </w:div>
          </w:divsChild>
        </w:div>
        <w:div w:id="571040344">
          <w:marLeft w:val="0"/>
          <w:marRight w:val="0"/>
          <w:marTop w:val="0"/>
          <w:marBottom w:val="0"/>
          <w:divBdr>
            <w:top w:val="none" w:sz="0" w:space="0" w:color="auto"/>
            <w:left w:val="none" w:sz="0" w:space="0" w:color="auto"/>
            <w:bottom w:val="none" w:sz="0" w:space="0" w:color="auto"/>
            <w:right w:val="none" w:sz="0" w:space="0" w:color="auto"/>
          </w:divBdr>
          <w:divsChild>
            <w:div w:id="1345132183">
              <w:marLeft w:val="0"/>
              <w:marRight w:val="0"/>
              <w:marTop w:val="0"/>
              <w:marBottom w:val="0"/>
              <w:divBdr>
                <w:top w:val="none" w:sz="0" w:space="0" w:color="auto"/>
                <w:left w:val="none" w:sz="0" w:space="0" w:color="auto"/>
                <w:bottom w:val="none" w:sz="0" w:space="0" w:color="auto"/>
                <w:right w:val="none" w:sz="0" w:space="0" w:color="auto"/>
              </w:divBdr>
            </w:div>
          </w:divsChild>
        </w:div>
        <w:div w:id="642196239">
          <w:marLeft w:val="0"/>
          <w:marRight w:val="0"/>
          <w:marTop w:val="0"/>
          <w:marBottom w:val="0"/>
          <w:divBdr>
            <w:top w:val="none" w:sz="0" w:space="0" w:color="auto"/>
            <w:left w:val="none" w:sz="0" w:space="0" w:color="auto"/>
            <w:bottom w:val="none" w:sz="0" w:space="0" w:color="auto"/>
            <w:right w:val="none" w:sz="0" w:space="0" w:color="auto"/>
          </w:divBdr>
          <w:divsChild>
            <w:div w:id="1482818254">
              <w:marLeft w:val="0"/>
              <w:marRight w:val="0"/>
              <w:marTop w:val="0"/>
              <w:marBottom w:val="0"/>
              <w:divBdr>
                <w:top w:val="none" w:sz="0" w:space="0" w:color="auto"/>
                <w:left w:val="none" w:sz="0" w:space="0" w:color="auto"/>
                <w:bottom w:val="none" w:sz="0" w:space="0" w:color="auto"/>
                <w:right w:val="none" w:sz="0" w:space="0" w:color="auto"/>
              </w:divBdr>
            </w:div>
          </w:divsChild>
        </w:div>
        <w:div w:id="678310154">
          <w:marLeft w:val="0"/>
          <w:marRight w:val="0"/>
          <w:marTop w:val="0"/>
          <w:marBottom w:val="0"/>
          <w:divBdr>
            <w:top w:val="none" w:sz="0" w:space="0" w:color="auto"/>
            <w:left w:val="none" w:sz="0" w:space="0" w:color="auto"/>
            <w:bottom w:val="none" w:sz="0" w:space="0" w:color="auto"/>
            <w:right w:val="none" w:sz="0" w:space="0" w:color="auto"/>
          </w:divBdr>
          <w:divsChild>
            <w:div w:id="910850127">
              <w:marLeft w:val="0"/>
              <w:marRight w:val="0"/>
              <w:marTop w:val="0"/>
              <w:marBottom w:val="0"/>
              <w:divBdr>
                <w:top w:val="none" w:sz="0" w:space="0" w:color="auto"/>
                <w:left w:val="none" w:sz="0" w:space="0" w:color="auto"/>
                <w:bottom w:val="none" w:sz="0" w:space="0" w:color="auto"/>
                <w:right w:val="none" w:sz="0" w:space="0" w:color="auto"/>
              </w:divBdr>
            </w:div>
          </w:divsChild>
        </w:div>
        <w:div w:id="707804729">
          <w:marLeft w:val="0"/>
          <w:marRight w:val="0"/>
          <w:marTop w:val="0"/>
          <w:marBottom w:val="0"/>
          <w:divBdr>
            <w:top w:val="none" w:sz="0" w:space="0" w:color="auto"/>
            <w:left w:val="none" w:sz="0" w:space="0" w:color="auto"/>
            <w:bottom w:val="none" w:sz="0" w:space="0" w:color="auto"/>
            <w:right w:val="none" w:sz="0" w:space="0" w:color="auto"/>
          </w:divBdr>
          <w:divsChild>
            <w:div w:id="1690912664">
              <w:marLeft w:val="0"/>
              <w:marRight w:val="0"/>
              <w:marTop w:val="0"/>
              <w:marBottom w:val="0"/>
              <w:divBdr>
                <w:top w:val="none" w:sz="0" w:space="0" w:color="auto"/>
                <w:left w:val="none" w:sz="0" w:space="0" w:color="auto"/>
                <w:bottom w:val="none" w:sz="0" w:space="0" w:color="auto"/>
                <w:right w:val="none" w:sz="0" w:space="0" w:color="auto"/>
              </w:divBdr>
            </w:div>
          </w:divsChild>
        </w:div>
        <w:div w:id="715469265">
          <w:marLeft w:val="0"/>
          <w:marRight w:val="0"/>
          <w:marTop w:val="0"/>
          <w:marBottom w:val="0"/>
          <w:divBdr>
            <w:top w:val="none" w:sz="0" w:space="0" w:color="auto"/>
            <w:left w:val="none" w:sz="0" w:space="0" w:color="auto"/>
            <w:bottom w:val="none" w:sz="0" w:space="0" w:color="auto"/>
            <w:right w:val="none" w:sz="0" w:space="0" w:color="auto"/>
          </w:divBdr>
          <w:divsChild>
            <w:div w:id="1868134159">
              <w:marLeft w:val="0"/>
              <w:marRight w:val="0"/>
              <w:marTop w:val="0"/>
              <w:marBottom w:val="0"/>
              <w:divBdr>
                <w:top w:val="none" w:sz="0" w:space="0" w:color="auto"/>
                <w:left w:val="none" w:sz="0" w:space="0" w:color="auto"/>
                <w:bottom w:val="none" w:sz="0" w:space="0" w:color="auto"/>
                <w:right w:val="none" w:sz="0" w:space="0" w:color="auto"/>
              </w:divBdr>
            </w:div>
          </w:divsChild>
        </w:div>
        <w:div w:id="758870064">
          <w:marLeft w:val="0"/>
          <w:marRight w:val="0"/>
          <w:marTop w:val="0"/>
          <w:marBottom w:val="0"/>
          <w:divBdr>
            <w:top w:val="none" w:sz="0" w:space="0" w:color="auto"/>
            <w:left w:val="none" w:sz="0" w:space="0" w:color="auto"/>
            <w:bottom w:val="none" w:sz="0" w:space="0" w:color="auto"/>
            <w:right w:val="none" w:sz="0" w:space="0" w:color="auto"/>
          </w:divBdr>
          <w:divsChild>
            <w:div w:id="672031018">
              <w:marLeft w:val="0"/>
              <w:marRight w:val="0"/>
              <w:marTop w:val="0"/>
              <w:marBottom w:val="0"/>
              <w:divBdr>
                <w:top w:val="none" w:sz="0" w:space="0" w:color="auto"/>
                <w:left w:val="none" w:sz="0" w:space="0" w:color="auto"/>
                <w:bottom w:val="none" w:sz="0" w:space="0" w:color="auto"/>
                <w:right w:val="none" w:sz="0" w:space="0" w:color="auto"/>
              </w:divBdr>
            </w:div>
          </w:divsChild>
        </w:div>
        <w:div w:id="956135873">
          <w:marLeft w:val="0"/>
          <w:marRight w:val="0"/>
          <w:marTop w:val="0"/>
          <w:marBottom w:val="0"/>
          <w:divBdr>
            <w:top w:val="none" w:sz="0" w:space="0" w:color="auto"/>
            <w:left w:val="none" w:sz="0" w:space="0" w:color="auto"/>
            <w:bottom w:val="none" w:sz="0" w:space="0" w:color="auto"/>
            <w:right w:val="none" w:sz="0" w:space="0" w:color="auto"/>
          </w:divBdr>
          <w:divsChild>
            <w:div w:id="34013702">
              <w:marLeft w:val="0"/>
              <w:marRight w:val="0"/>
              <w:marTop w:val="0"/>
              <w:marBottom w:val="0"/>
              <w:divBdr>
                <w:top w:val="none" w:sz="0" w:space="0" w:color="auto"/>
                <w:left w:val="none" w:sz="0" w:space="0" w:color="auto"/>
                <w:bottom w:val="none" w:sz="0" w:space="0" w:color="auto"/>
                <w:right w:val="none" w:sz="0" w:space="0" w:color="auto"/>
              </w:divBdr>
            </w:div>
          </w:divsChild>
        </w:div>
        <w:div w:id="985626353">
          <w:marLeft w:val="0"/>
          <w:marRight w:val="0"/>
          <w:marTop w:val="0"/>
          <w:marBottom w:val="0"/>
          <w:divBdr>
            <w:top w:val="none" w:sz="0" w:space="0" w:color="auto"/>
            <w:left w:val="none" w:sz="0" w:space="0" w:color="auto"/>
            <w:bottom w:val="none" w:sz="0" w:space="0" w:color="auto"/>
            <w:right w:val="none" w:sz="0" w:space="0" w:color="auto"/>
          </w:divBdr>
          <w:divsChild>
            <w:div w:id="1762026284">
              <w:marLeft w:val="0"/>
              <w:marRight w:val="0"/>
              <w:marTop w:val="0"/>
              <w:marBottom w:val="0"/>
              <w:divBdr>
                <w:top w:val="none" w:sz="0" w:space="0" w:color="auto"/>
                <w:left w:val="none" w:sz="0" w:space="0" w:color="auto"/>
                <w:bottom w:val="none" w:sz="0" w:space="0" w:color="auto"/>
                <w:right w:val="none" w:sz="0" w:space="0" w:color="auto"/>
              </w:divBdr>
            </w:div>
          </w:divsChild>
        </w:div>
        <w:div w:id="1018198691">
          <w:marLeft w:val="0"/>
          <w:marRight w:val="0"/>
          <w:marTop w:val="0"/>
          <w:marBottom w:val="0"/>
          <w:divBdr>
            <w:top w:val="none" w:sz="0" w:space="0" w:color="auto"/>
            <w:left w:val="none" w:sz="0" w:space="0" w:color="auto"/>
            <w:bottom w:val="none" w:sz="0" w:space="0" w:color="auto"/>
            <w:right w:val="none" w:sz="0" w:space="0" w:color="auto"/>
          </w:divBdr>
          <w:divsChild>
            <w:div w:id="899707440">
              <w:marLeft w:val="0"/>
              <w:marRight w:val="0"/>
              <w:marTop w:val="0"/>
              <w:marBottom w:val="0"/>
              <w:divBdr>
                <w:top w:val="none" w:sz="0" w:space="0" w:color="auto"/>
                <w:left w:val="none" w:sz="0" w:space="0" w:color="auto"/>
                <w:bottom w:val="none" w:sz="0" w:space="0" w:color="auto"/>
                <w:right w:val="none" w:sz="0" w:space="0" w:color="auto"/>
              </w:divBdr>
            </w:div>
          </w:divsChild>
        </w:div>
        <w:div w:id="1096099156">
          <w:marLeft w:val="0"/>
          <w:marRight w:val="0"/>
          <w:marTop w:val="0"/>
          <w:marBottom w:val="0"/>
          <w:divBdr>
            <w:top w:val="none" w:sz="0" w:space="0" w:color="auto"/>
            <w:left w:val="none" w:sz="0" w:space="0" w:color="auto"/>
            <w:bottom w:val="none" w:sz="0" w:space="0" w:color="auto"/>
            <w:right w:val="none" w:sz="0" w:space="0" w:color="auto"/>
          </w:divBdr>
          <w:divsChild>
            <w:div w:id="317002678">
              <w:marLeft w:val="0"/>
              <w:marRight w:val="0"/>
              <w:marTop w:val="0"/>
              <w:marBottom w:val="0"/>
              <w:divBdr>
                <w:top w:val="none" w:sz="0" w:space="0" w:color="auto"/>
                <w:left w:val="none" w:sz="0" w:space="0" w:color="auto"/>
                <w:bottom w:val="none" w:sz="0" w:space="0" w:color="auto"/>
                <w:right w:val="none" w:sz="0" w:space="0" w:color="auto"/>
              </w:divBdr>
            </w:div>
          </w:divsChild>
        </w:div>
        <w:div w:id="1115488692">
          <w:marLeft w:val="0"/>
          <w:marRight w:val="0"/>
          <w:marTop w:val="0"/>
          <w:marBottom w:val="0"/>
          <w:divBdr>
            <w:top w:val="none" w:sz="0" w:space="0" w:color="auto"/>
            <w:left w:val="none" w:sz="0" w:space="0" w:color="auto"/>
            <w:bottom w:val="none" w:sz="0" w:space="0" w:color="auto"/>
            <w:right w:val="none" w:sz="0" w:space="0" w:color="auto"/>
          </w:divBdr>
          <w:divsChild>
            <w:div w:id="1335183934">
              <w:marLeft w:val="0"/>
              <w:marRight w:val="0"/>
              <w:marTop w:val="0"/>
              <w:marBottom w:val="0"/>
              <w:divBdr>
                <w:top w:val="none" w:sz="0" w:space="0" w:color="auto"/>
                <w:left w:val="none" w:sz="0" w:space="0" w:color="auto"/>
                <w:bottom w:val="none" w:sz="0" w:space="0" w:color="auto"/>
                <w:right w:val="none" w:sz="0" w:space="0" w:color="auto"/>
              </w:divBdr>
            </w:div>
          </w:divsChild>
        </w:div>
        <w:div w:id="1263534748">
          <w:marLeft w:val="0"/>
          <w:marRight w:val="0"/>
          <w:marTop w:val="0"/>
          <w:marBottom w:val="0"/>
          <w:divBdr>
            <w:top w:val="none" w:sz="0" w:space="0" w:color="auto"/>
            <w:left w:val="none" w:sz="0" w:space="0" w:color="auto"/>
            <w:bottom w:val="none" w:sz="0" w:space="0" w:color="auto"/>
            <w:right w:val="none" w:sz="0" w:space="0" w:color="auto"/>
          </w:divBdr>
          <w:divsChild>
            <w:div w:id="110318653">
              <w:marLeft w:val="0"/>
              <w:marRight w:val="0"/>
              <w:marTop w:val="0"/>
              <w:marBottom w:val="0"/>
              <w:divBdr>
                <w:top w:val="none" w:sz="0" w:space="0" w:color="auto"/>
                <w:left w:val="none" w:sz="0" w:space="0" w:color="auto"/>
                <w:bottom w:val="none" w:sz="0" w:space="0" w:color="auto"/>
                <w:right w:val="none" w:sz="0" w:space="0" w:color="auto"/>
              </w:divBdr>
            </w:div>
          </w:divsChild>
        </w:div>
        <w:div w:id="1344358271">
          <w:marLeft w:val="0"/>
          <w:marRight w:val="0"/>
          <w:marTop w:val="0"/>
          <w:marBottom w:val="0"/>
          <w:divBdr>
            <w:top w:val="none" w:sz="0" w:space="0" w:color="auto"/>
            <w:left w:val="none" w:sz="0" w:space="0" w:color="auto"/>
            <w:bottom w:val="none" w:sz="0" w:space="0" w:color="auto"/>
            <w:right w:val="none" w:sz="0" w:space="0" w:color="auto"/>
          </w:divBdr>
          <w:divsChild>
            <w:div w:id="123500204">
              <w:marLeft w:val="0"/>
              <w:marRight w:val="0"/>
              <w:marTop w:val="0"/>
              <w:marBottom w:val="0"/>
              <w:divBdr>
                <w:top w:val="none" w:sz="0" w:space="0" w:color="auto"/>
                <w:left w:val="none" w:sz="0" w:space="0" w:color="auto"/>
                <w:bottom w:val="none" w:sz="0" w:space="0" w:color="auto"/>
                <w:right w:val="none" w:sz="0" w:space="0" w:color="auto"/>
              </w:divBdr>
            </w:div>
          </w:divsChild>
        </w:div>
        <w:div w:id="1407534274">
          <w:marLeft w:val="0"/>
          <w:marRight w:val="0"/>
          <w:marTop w:val="0"/>
          <w:marBottom w:val="0"/>
          <w:divBdr>
            <w:top w:val="none" w:sz="0" w:space="0" w:color="auto"/>
            <w:left w:val="none" w:sz="0" w:space="0" w:color="auto"/>
            <w:bottom w:val="none" w:sz="0" w:space="0" w:color="auto"/>
            <w:right w:val="none" w:sz="0" w:space="0" w:color="auto"/>
          </w:divBdr>
          <w:divsChild>
            <w:div w:id="390538365">
              <w:marLeft w:val="0"/>
              <w:marRight w:val="0"/>
              <w:marTop w:val="0"/>
              <w:marBottom w:val="0"/>
              <w:divBdr>
                <w:top w:val="none" w:sz="0" w:space="0" w:color="auto"/>
                <w:left w:val="none" w:sz="0" w:space="0" w:color="auto"/>
                <w:bottom w:val="none" w:sz="0" w:space="0" w:color="auto"/>
                <w:right w:val="none" w:sz="0" w:space="0" w:color="auto"/>
              </w:divBdr>
            </w:div>
          </w:divsChild>
        </w:div>
        <w:div w:id="1426921594">
          <w:marLeft w:val="0"/>
          <w:marRight w:val="0"/>
          <w:marTop w:val="0"/>
          <w:marBottom w:val="0"/>
          <w:divBdr>
            <w:top w:val="none" w:sz="0" w:space="0" w:color="auto"/>
            <w:left w:val="none" w:sz="0" w:space="0" w:color="auto"/>
            <w:bottom w:val="none" w:sz="0" w:space="0" w:color="auto"/>
            <w:right w:val="none" w:sz="0" w:space="0" w:color="auto"/>
          </w:divBdr>
          <w:divsChild>
            <w:div w:id="1613004147">
              <w:marLeft w:val="0"/>
              <w:marRight w:val="0"/>
              <w:marTop w:val="0"/>
              <w:marBottom w:val="0"/>
              <w:divBdr>
                <w:top w:val="none" w:sz="0" w:space="0" w:color="auto"/>
                <w:left w:val="none" w:sz="0" w:space="0" w:color="auto"/>
                <w:bottom w:val="none" w:sz="0" w:space="0" w:color="auto"/>
                <w:right w:val="none" w:sz="0" w:space="0" w:color="auto"/>
              </w:divBdr>
            </w:div>
          </w:divsChild>
        </w:div>
        <w:div w:id="1443183441">
          <w:marLeft w:val="0"/>
          <w:marRight w:val="0"/>
          <w:marTop w:val="0"/>
          <w:marBottom w:val="0"/>
          <w:divBdr>
            <w:top w:val="none" w:sz="0" w:space="0" w:color="auto"/>
            <w:left w:val="none" w:sz="0" w:space="0" w:color="auto"/>
            <w:bottom w:val="none" w:sz="0" w:space="0" w:color="auto"/>
            <w:right w:val="none" w:sz="0" w:space="0" w:color="auto"/>
          </w:divBdr>
          <w:divsChild>
            <w:div w:id="452601174">
              <w:marLeft w:val="0"/>
              <w:marRight w:val="0"/>
              <w:marTop w:val="0"/>
              <w:marBottom w:val="0"/>
              <w:divBdr>
                <w:top w:val="none" w:sz="0" w:space="0" w:color="auto"/>
                <w:left w:val="none" w:sz="0" w:space="0" w:color="auto"/>
                <w:bottom w:val="none" w:sz="0" w:space="0" w:color="auto"/>
                <w:right w:val="none" w:sz="0" w:space="0" w:color="auto"/>
              </w:divBdr>
            </w:div>
          </w:divsChild>
        </w:div>
        <w:div w:id="1458914282">
          <w:marLeft w:val="0"/>
          <w:marRight w:val="0"/>
          <w:marTop w:val="0"/>
          <w:marBottom w:val="0"/>
          <w:divBdr>
            <w:top w:val="none" w:sz="0" w:space="0" w:color="auto"/>
            <w:left w:val="none" w:sz="0" w:space="0" w:color="auto"/>
            <w:bottom w:val="none" w:sz="0" w:space="0" w:color="auto"/>
            <w:right w:val="none" w:sz="0" w:space="0" w:color="auto"/>
          </w:divBdr>
          <w:divsChild>
            <w:div w:id="606817408">
              <w:marLeft w:val="0"/>
              <w:marRight w:val="0"/>
              <w:marTop w:val="0"/>
              <w:marBottom w:val="0"/>
              <w:divBdr>
                <w:top w:val="none" w:sz="0" w:space="0" w:color="auto"/>
                <w:left w:val="none" w:sz="0" w:space="0" w:color="auto"/>
                <w:bottom w:val="none" w:sz="0" w:space="0" w:color="auto"/>
                <w:right w:val="none" w:sz="0" w:space="0" w:color="auto"/>
              </w:divBdr>
            </w:div>
          </w:divsChild>
        </w:div>
        <w:div w:id="1504511282">
          <w:marLeft w:val="0"/>
          <w:marRight w:val="0"/>
          <w:marTop w:val="0"/>
          <w:marBottom w:val="0"/>
          <w:divBdr>
            <w:top w:val="none" w:sz="0" w:space="0" w:color="auto"/>
            <w:left w:val="none" w:sz="0" w:space="0" w:color="auto"/>
            <w:bottom w:val="none" w:sz="0" w:space="0" w:color="auto"/>
            <w:right w:val="none" w:sz="0" w:space="0" w:color="auto"/>
          </w:divBdr>
          <w:divsChild>
            <w:div w:id="1794060527">
              <w:marLeft w:val="0"/>
              <w:marRight w:val="0"/>
              <w:marTop w:val="0"/>
              <w:marBottom w:val="0"/>
              <w:divBdr>
                <w:top w:val="none" w:sz="0" w:space="0" w:color="auto"/>
                <w:left w:val="none" w:sz="0" w:space="0" w:color="auto"/>
                <w:bottom w:val="none" w:sz="0" w:space="0" w:color="auto"/>
                <w:right w:val="none" w:sz="0" w:space="0" w:color="auto"/>
              </w:divBdr>
            </w:div>
          </w:divsChild>
        </w:div>
        <w:div w:id="1575237511">
          <w:marLeft w:val="0"/>
          <w:marRight w:val="0"/>
          <w:marTop w:val="0"/>
          <w:marBottom w:val="0"/>
          <w:divBdr>
            <w:top w:val="none" w:sz="0" w:space="0" w:color="auto"/>
            <w:left w:val="none" w:sz="0" w:space="0" w:color="auto"/>
            <w:bottom w:val="none" w:sz="0" w:space="0" w:color="auto"/>
            <w:right w:val="none" w:sz="0" w:space="0" w:color="auto"/>
          </w:divBdr>
          <w:divsChild>
            <w:div w:id="1382051173">
              <w:marLeft w:val="0"/>
              <w:marRight w:val="0"/>
              <w:marTop w:val="0"/>
              <w:marBottom w:val="0"/>
              <w:divBdr>
                <w:top w:val="none" w:sz="0" w:space="0" w:color="auto"/>
                <w:left w:val="none" w:sz="0" w:space="0" w:color="auto"/>
                <w:bottom w:val="none" w:sz="0" w:space="0" w:color="auto"/>
                <w:right w:val="none" w:sz="0" w:space="0" w:color="auto"/>
              </w:divBdr>
            </w:div>
          </w:divsChild>
        </w:div>
        <w:div w:id="1602491166">
          <w:marLeft w:val="0"/>
          <w:marRight w:val="0"/>
          <w:marTop w:val="0"/>
          <w:marBottom w:val="0"/>
          <w:divBdr>
            <w:top w:val="none" w:sz="0" w:space="0" w:color="auto"/>
            <w:left w:val="none" w:sz="0" w:space="0" w:color="auto"/>
            <w:bottom w:val="none" w:sz="0" w:space="0" w:color="auto"/>
            <w:right w:val="none" w:sz="0" w:space="0" w:color="auto"/>
          </w:divBdr>
          <w:divsChild>
            <w:div w:id="1032922797">
              <w:marLeft w:val="0"/>
              <w:marRight w:val="0"/>
              <w:marTop w:val="0"/>
              <w:marBottom w:val="0"/>
              <w:divBdr>
                <w:top w:val="none" w:sz="0" w:space="0" w:color="auto"/>
                <w:left w:val="none" w:sz="0" w:space="0" w:color="auto"/>
                <w:bottom w:val="none" w:sz="0" w:space="0" w:color="auto"/>
                <w:right w:val="none" w:sz="0" w:space="0" w:color="auto"/>
              </w:divBdr>
            </w:div>
          </w:divsChild>
        </w:div>
        <w:div w:id="1738748035">
          <w:marLeft w:val="0"/>
          <w:marRight w:val="0"/>
          <w:marTop w:val="0"/>
          <w:marBottom w:val="0"/>
          <w:divBdr>
            <w:top w:val="none" w:sz="0" w:space="0" w:color="auto"/>
            <w:left w:val="none" w:sz="0" w:space="0" w:color="auto"/>
            <w:bottom w:val="none" w:sz="0" w:space="0" w:color="auto"/>
            <w:right w:val="none" w:sz="0" w:space="0" w:color="auto"/>
          </w:divBdr>
          <w:divsChild>
            <w:div w:id="483862123">
              <w:marLeft w:val="0"/>
              <w:marRight w:val="0"/>
              <w:marTop w:val="0"/>
              <w:marBottom w:val="0"/>
              <w:divBdr>
                <w:top w:val="none" w:sz="0" w:space="0" w:color="auto"/>
                <w:left w:val="none" w:sz="0" w:space="0" w:color="auto"/>
                <w:bottom w:val="none" w:sz="0" w:space="0" w:color="auto"/>
                <w:right w:val="none" w:sz="0" w:space="0" w:color="auto"/>
              </w:divBdr>
            </w:div>
          </w:divsChild>
        </w:div>
        <w:div w:id="1917087911">
          <w:marLeft w:val="0"/>
          <w:marRight w:val="0"/>
          <w:marTop w:val="0"/>
          <w:marBottom w:val="0"/>
          <w:divBdr>
            <w:top w:val="none" w:sz="0" w:space="0" w:color="auto"/>
            <w:left w:val="none" w:sz="0" w:space="0" w:color="auto"/>
            <w:bottom w:val="none" w:sz="0" w:space="0" w:color="auto"/>
            <w:right w:val="none" w:sz="0" w:space="0" w:color="auto"/>
          </w:divBdr>
          <w:divsChild>
            <w:div w:id="1103645984">
              <w:marLeft w:val="0"/>
              <w:marRight w:val="0"/>
              <w:marTop w:val="0"/>
              <w:marBottom w:val="0"/>
              <w:divBdr>
                <w:top w:val="none" w:sz="0" w:space="0" w:color="auto"/>
                <w:left w:val="none" w:sz="0" w:space="0" w:color="auto"/>
                <w:bottom w:val="none" w:sz="0" w:space="0" w:color="auto"/>
                <w:right w:val="none" w:sz="0" w:space="0" w:color="auto"/>
              </w:divBdr>
            </w:div>
          </w:divsChild>
        </w:div>
        <w:div w:id="2046247053">
          <w:marLeft w:val="0"/>
          <w:marRight w:val="0"/>
          <w:marTop w:val="0"/>
          <w:marBottom w:val="0"/>
          <w:divBdr>
            <w:top w:val="none" w:sz="0" w:space="0" w:color="auto"/>
            <w:left w:val="none" w:sz="0" w:space="0" w:color="auto"/>
            <w:bottom w:val="none" w:sz="0" w:space="0" w:color="auto"/>
            <w:right w:val="none" w:sz="0" w:space="0" w:color="auto"/>
          </w:divBdr>
          <w:divsChild>
            <w:div w:id="2085375341">
              <w:marLeft w:val="0"/>
              <w:marRight w:val="0"/>
              <w:marTop w:val="0"/>
              <w:marBottom w:val="0"/>
              <w:divBdr>
                <w:top w:val="none" w:sz="0" w:space="0" w:color="auto"/>
                <w:left w:val="none" w:sz="0" w:space="0" w:color="auto"/>
                <w:bottom w:val="none" w:sz="0" w:space="0" w:color="auto"/>
                <w:right w:val="none" w:sz="0" w:space="0" w:color="auto"/>
              </w:divBdr>
            </w:div>
          </w:divsChild>
        </w:div>
        <w:div w:id="2078433963">
          <w:marLeft w:val="0"/>
          <w:marRight w:val="0"/>
          <w:marTop w:val="0"/>
          <w:marBottom w:val="0"/>
          <w:divBdr>
            <w:top w:val="none" w:sz="0" w:space="0" w:color="auto"/>
            <w:left w:val="none" w:sz="0" w:space="0" w:color="auto"/>
            <w:bottom w:val="none" w:sz="0" w:space="0" w:color="auto"/>
            <w:right w:val="none" w:sz="0" w:space="0" w:color="auto"/>
          </w:divBdr>
          <w:divsChild>
            <w:div w:id="445199203">
              <w:marLeft w:val="0"/>
              <w:marRight w:val="0"/>
              <w:marTop w:val="0"/>
              <w:marBottom w:val="0"/>
              <w:divBdr>
                <w:top w:val="none" w:sz="0" w:space="0" w:color="auto"/>
                <w:left w:val="none" w:sz="0" w:space="0" w:color="auto"/>
                <w:bottom w:val="none" w:sz="0" w:space="0" w:color="auto"/>
                <w:right w:val="none" w:sz="0" w:space="0" w:color="auto"/>
              </w:divBdr>
            </w:div>
          </w:divsChild>
        </w:div>
        <w:div w:id="2108187313">
          <w:marLeft w:val="0"/>
          <w:marRight w:val="0"/>
          <w:marTop w:val="0"/>
          <w:marBottom w:val="0"/>
          <w:divBdr>
            <w:top w:val="none" w:sz="0" w:space="0" w:color="auto"/>
            <w:left w:val="none" w:sz="0" w:space="0" w:color="auto"/>
            <w:bottom w:val="none" w:sz="0" w:space="0" w:color="auto"/>
            <w:right w:val="none" w:sz="0" w:space="0" w:color="auto"/>
          </w:divBdr>
          <w:divsChild>
            <w:div w:id="1082143741">
              <w:marLeft w:val="0"/>
              <w:marRight w:val="0"/>
              <w:marTop w:val="0"/>
              <w:marBottom w:val="0"/>
              <w:divBdr>
                <w:top w:val="none" w:sz="0" w:space="0" w:color="auto"/>
                <w:left w:val="none" w:sz="0" w:space="0" w:color="auto"/>
                <w:bottom w:val="none" w:sz="0" w:space="0" w:color="auto"/>
                <w:right w:val="none" w:sz="0" w:space="0" w:color="auto"/>
              </w:divBdr>
            </w:div>
          </w:divsChild>
        </w:div>
        <w:div w:id="2135052756">
          <w:marLeft w:val="0"/>
          <w:marRight w:val="0"/>
          <w:marTop w:val="0"/>
          <w:marBottom w:val="0"/>
          <w:divBdr>
            <w:top w:val="none" w:sz="0" w:space="0" w:color="auto"/>
            <w:left w:val="none" w:sz="0" w:space="0" w:color="auto"/>
            <w:bottom w:val="none" w:sz="0" w:space="0" w:color="auto"/>
            <w:right w:val="none" w:sz="0" w:space="0" w:color="auto"/>
          </w:divBdr>
          <w:divsChild>
            <w:div w:id="1593203141">
              <w:marLeft w:val="0"/>
              <w:marRight w:val="0"/>
              <w:marTop w:val="0"/>
              <w:marBottom w:val="0"/>
              <w:divBdr>
                <w:top w:val="none" w:sz="0" w:space="0" w:color="auto"/>
                <w:left w:val="none" w:sz="0" w:space="0" w:color="auto"/>
                <w:bottom w:val="none" w:sz="0" w:space="0" w:color="auto"/>
                <w:right w:val="none" w:sz="0" w:space="0" w:color="auto"/>
              </w:divBdr>
            </w:div>
          </w:divsChild>
        </w:div>
        <w:div w:id="2144154421">
          <w:marLeft w:val="0"/>
          <w:marRight w:val="0"/>
          <w:marTop w:val="0"/>
          <w:marBottom w:val="0"/>
          <w:divBdr>
            <w:top w:val="none" w:sz="0" w:space="0" w:color="auto"/>
            <w:left w:val="none" w:sz="0" w:space="0" w:color="auto"/>
            <w:bottom w:val="none" w:sz="0" w:space="0" w:color="auto"/>
            <w:right w:val="none" w:sz="0" w:space="0" w:color="auto"/>
          </w:divBdr>
          <w:divsChild>
            <w:div w:id="15910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8547">
      <w:bodyDiv w:val="1"/>
      <w:marLeft w:val="0"/>
      <w:marRight w:val="0"/>
      <w:marTop w:val="0"/>
      <w:marBottom w:val="0"/>
      <w:divBdr>
        <w:top w:val="none" w:sz="0" w:space="0" w:color="auto"/>
        <w:left w:val="none" w:sz="0" w:space="0" w:color="auto"/>
        <w:bottom w:val="none" w:sz="0" w:space="0" w:color="auto"/>
        <w:right w:val="none" w:sz="0" w:space="0" w:color="auto"/>
      </w:divBdr>
    </w:div>
    <w:div w:id="305281153">
      <w:bodyDiv w:val="1"/>
      <w:marLeft w:val="0"/>
      <w:marRight w:val="0"/>
      <w:marTop w:val="0"/>
      <w:marBottom w:val="0"/>
      <w:divBdr>
        <w:top w:val="none" w:sz="0" w:space="0" w:color="auto"/>
        <w:left w:val="none" w:sz="0" w:space="0" w:color="auto"/>
        <w:bottom w:val="none" w:sz="0" w:space="0" w:color="auto"/>
        <w:right w:val="none" w:sz="0" w:space="0" w:color="auto"/>
      </w:divBdr>
    </w:div>
    <w:div w:id="368146164">
      <w:bodyDiv w:val="1"/>
      <w:marLeft w:val="0"/>
      <w:marRight w:val="0"/>
      <w:marTop w:val="0"/>
      <w:marBottom w:val="0"/>
      <w:divBdr>
        <w:top w:val="none" w:sz="0" w:space="0" w:color="auto"/>
        <w:left w:val="none" w:sz="0" w:space="0" w:color="auto"/>
        <w:bottom w:val="none" w:sz="0" w:space="0" w:color="auto"/>
        <w:right w:val="none" w:sz="0" w:space="0" w:color="auto"/>
      </w:divBdr>
      <w:divsChild>
        <w:div w:id="1608077378">
          <w:marLeft w:val="0"/>
          <w:marRight w:val="0"/>
          <w:marTop w:val="0"/>
          <w:marBottom w:val="0"/>
          <w:divBdr>
            <w:top w:val="none" w:sz="0" w:space="0" w:color="auto"/>
            <w:left w:val="none" w:sz="0" w:space="0" w:color="auto"/>
            <w:bottom w:val="none" w:sz="0" w:space="0" w:color="auto"/>
            <w:right w:val="none" w:sz="0" w:space="0" w:color="auto"/>
          </w:divBdr>
        </w:div>
      </w:divsChild>
    </w:div>
    <w:div w:id="443815974">
      <w:bodyDiv w:val="1"/>
      <w:marLeft w:val="0"/>
      <w:marRight w:val="0"/>
      <w:marTop w:val="0"/>
      <w:marBottom w:val="0"/>
      <w:divBdr>
        <w:top w:val="none" w:sz="0" w:space="0" w:color="auto"/>
        <w:left w:val="none" w:sz="0" w:space="0" w:color="auto"/>
        <w:bottom w:val="none" w:sz="0" w:space="0" w:color="auto"/>
        <w:right w:val="none" w:sz="0" w:space="0" w:color="auto"/>
      </w:divBdr>
    </w:div>
    <w:div w:id="450245763">
      <w:bodyDiv w:val="1"/>
      <w:marLeft w:val="0"/>
      <w:marRight w:val="0"/>
      <w:marTop w:val="0"/>
      <w:marBottom w:val="0"/>
      <w:divBdr>
        <w:top w:val="none" w:sz="0" w:space="0" w:color="auto"/>
        <w:left w:val="none" w:sz="0" w:space="0" w:color="auto"/>
        <w:bottom w:val="none" w:sz="0" w:space="0" w:color="auto"/>
        <w:right w:val="none" w:sz="0" w:space="0" w:color="auto"/>
      </w:divBdr>
    </w:div>
    <w:div w:id="505941381">
      <w:bodyDiv w:val="1"/>
      <w:marLeft w:val="0"/>
      <w:marRight w:val="0"/>
      <w:marTop w:val="0"/>
      <w:marBottom w:val="0"/>
      <w:divBdr>
        <w:top w:val="none" w:sz="0" w:space="0" w:color="auto"/>
        <w:left w:val="none" w:sz="0" w:space="0" w:color="auto"/>
        <w:bottom w:val="none" w:sz="0" w:space="0" w:color="auto"/>
        <w:right w:val="none" w:sz="0" w:space="0" w:color="auto"/>
      </w:divBdr>
    </w:div>
    <w:div w:id="509679954">
      <w:bodyDiv w:val="1"/>
      <w:marLeft w:val="0"/>
      <w:marRight w:val="0"/>
      <w:marTop w:val="0"/>
      <w:marBottom w:val="0"/>
      <w:divBdr>
        <w:top w:val="none" w:sz="0" w:space="0" w:color="auto"/>
        <w:left w:val="none" w:sz="0" w:space="0" w:color="auto"/>
        <w:bottom w:val="none" w:sz="0" w:space="0" w:color="auto"/>
        <w:right w:val="none" w:sz="0" w:space="0" w:color="auto"/>
      </w:divBdr>
    </w:div>
    <w:div w:id="528373427">
      <w:bodyDiv w:val="1"/>
      <w:marLeft w:val="0"/>
      <w:marRight w:val="0"/>
      <w:marTop w:val="0"/>
      <w:marBottom w:val="0"/>
      <w:divBdr>
        <w:top w:val="none" w:sz="0" w:space="0" w:color="auto"/>
        <w:left w:val="none" w:sz="0" w:space="0" w:color="auto"/>
        <w:bottom w:val="none" w:sz="0" w:space="0" w:color="auto"/>
        <w:right w:val="none" w:sz="0" w:space="0" w:color="auto"/>
      </w:divBdr>
    </w:div>
    <w:div w:id="576400041">
      <w:bodyDiv w:val="1"/>
      <w:marLeft w:val="0"/>
      <w:marRight w:val="0"/>
      <w:marTop w:val="0"/>
      <w:marBottom w:val="0"/>
      <w:divBdr>
        <w:top w:val="none" w:sz="0" w:space="0" w:color="auto"/>
        <w:left w:val="none" w:sz="0" w:space="0" w:color="auto"/>
        <w:bottom w:val="none" w:sz="0" w:space="0" w:color="auto"/>
        <w:right w:val="none" w:sz="0" w:space="0" w:color="auto"/>
      </w:divBdr>
    </w:div>
    <w:div w:id="649939182">
      <w:bodyDiv w:val="1"/>
      <w:marLeft w:val="0"/>
      <w:marRight w:val="0"/>
      <w:marTop w:val="0"/>
      <w:marBottom w:val="0"/>
      <w:divBdr>
        <w:top w:val="none" w:sz="0" w:space="0" w:color="auto"/>
        <w:left w:val="none" w:sz="0" w:space="0" w:color="auto"/>
        <w:bottom w:val="none" w:sz="0" w:space="0" w:color="auto"/>
        <w:right w:val="none" w:sz="0" w:space="0" w:color="auto"/>
      </w:divBdr>
      <w:divsChild>
        <w:div w:id="145325599">
          <w:marLeft w:val="0"/>
          <w:marRight w:val="0"/>
          <w:marTop w:val="0"/>
          <w:marBottom w:val="0"/>
          <w:divBdr>
            <w:top w:val="none" w:sz="0" w:space="0" w:color="auto"/>
            <w:left w:val="none" w:sz="0" w:space="0" w:color="auto"/>
            <w:bottom w:val="none" w:sz="0" w:space="0" w:color="auto"/>
            <w:right w:val="none" w:sz="0" w:space="0" w:color="auto"/>
          </w:divBdr>
        </w:div>
        <w:div w:id="169952511">
          <w:marLeft w:val="0"/>
          <w:marRight w:val="0"/>
          <w:marTop w:val="0"/>
          <w:marBottom w:val="0"/>
          <w:divBdr>
            <w:top w:val="none" w:sz="0" w:space="0" w:color="auto"/>
            <w:left w:val="none" w:sz="0" w:space="0" w:color="auto"/>
            <w:bottom w:val="none" w:sz="0" w:space="0" w:color="auto"/>
            <w:right w:val="none" w:sz="0" w:space="0" w:color="auto"/>
          </w:divBdr>
        </w:div>
        <w:div w:id="664170485">
          <w:marLeft w:val="0"/>
          <w:marRight w:val="0"/>
          <w:marTop w:val="0"/>
          <w:marBottom w:val="0"/>
          <w:divBdr>
            <w:top w:val="none" w:sz="0" w:space="0" w:color="auto"/>
            <w:left w:val="none" w:sz="0" w:space="0" w:color="auto"/>
            <w:bottom w:val="none" w:sz="0" w:space="0" w:color="auto"/>
            <w:right w:val="none" w:sz="0" w:space="0" w:color="auto"/>
          </w:divBdr>
        </w:div>
        <w:div w:id="847252376">
          <w:marLeft w:val="0"/>
          <w:marRight w:val="0"/>
          <w:marTop w:val="0"/>
          <w:marBottom w:val="0"/>
          <w:divBdr>
            <w:top w:val="none" w:sz="0" w:space="0" w:color="auto"/>
            <w:left w:val="none" w:sz="0" w:space="0" w:color="auto"/>
            <w:bottom w:val="none" w:sz="0" w:space="0" w:color="auto"/>
            <w:right w:val="none" w:sz="0" w:space="0" w:color="auto"/>
          </w:divBdr>
        </w:div>
        <w:div w:id="994069680">
          <w:marLeft w:val="0"/>
          <w:marRight w:val="0"/>
          <w:marTop w:val="0"/>
          <w:marBottom w:val="0"/>
          <w:divBdr>
            <w:top w:val="none" w:sz="0" w:space="0" w:color="auto"/>
            <w:left w:val="none" w:sz="0" w:space="0" w:color="auto"/>
            <w:bottom w:val="none" w:sz="0" w:space="0" w:color="auto"/>
            <w:right w:val="none" w:sz="0" w:space="0" w:color="auto"/>
          </w:divBdr>
        </w:div>
        <w:div w:id="1506627998">
          <w:marLeft w:val="0"/>
          <w:marRight w:val="0"/>
          <w:marTop w:val="0"/>
          <w:marBottom w:val="0"/>
          <w:divBdr>
            <w:top w:val="none" w:sz="0" w:space="0" w:color="auto"/>
            <w:left w:val="none" w:sz="0" w:space="0" w:color="auto"/>
            <w:bottom w:val="none" w:sz="0" w:space="0" w:color="auto"/>
            <w:right w:val="none" w:sz="0" w:space="0" w:color="auto"/>
          </w:divBdr>
        </w:div>
        <w:div w:id="1622105275">
          <w:marLeft w:val="0"/>
          <w:marRight w:val="0"/>
          <w:marTop w:val="0"/>
          <w:marBottom w:val="0"/>
          <w:divBdr>
            <w:top w:val="none" w:sz="0" w:space="0" w:color="auto"/>
            <w:left w:val="none" w:sz="0" w:space="0" w:color="auto"/>
            <w:bottom w:val="none" w:sz="0" w:space="0" w:color="auto"/>
            <w:right w:val="none" w:sz="0" w:space="0" w:color="auto"/>
          </w:divBdr>
          <w:divsChild>
            <w:div w:id="1833834120">
              <w:marLeft w:val="-75"/>
              <w:marRight w:val="0"/>
              <w:marTop w:val="30"/>
              <w:marBottom w:val="30"/>
              <w:divBdr>
                <w:top w:val="none" w:sz="0" w:space="0" w:color="auto"/>
                <w:left w:val="none" w:sz="0" w:space="0" w:color="auto"/>
                <w:bottom w:val="none" w:sz="0" w:space="0" w:color="auto"/>
                <w:right w:val="none" w:sz="0" w:space="0" w:color="auto"/>
              </w:divBdr>
              <w:divsChild>
                <w:div w:id="97142855">
                  <w:marLeft w:val="0"/>
                  <w:marRight w:val="0"/>
                  <w:marTop w:val="0"/>
                  <w:marBottom w:val="0"/>
                  <w:divBdr>
                    <w:top w:val="none" w:sz="0" w:space="0" w:color="auto"/>
                    <w:left w:val="none" w:sz="0" w:space="0" w:color="auto"/>
                    <w:bottom w:val="none" w:sz="0" w:space="0" w:color="auto"/>
                    <w:right w:val="none" w:sz="0" w:space="0" w:color="auto"/>
                  </w:divBdr>
                  <w:divsChild>
                    <w:div w:id="241642082">
                      <w:marLeft w:val="0"/>
                      <w:marRight w:val="0"/>
                      <w:marTop w:val="0"/>
                      <w:marBottom w:val="0"/>
                      <w:divBdr>
                        <w:top w:val="none" w:sz="0" w:space="0" w:color="auto"/>
                        <w:left w:val="none" w:sz="0" w:space="0" w:color="auto"/>
                        <w:bottom w:val="none" w:sz="0" w:space="0" w:color="auto"/>
                        <w:right w:val="none" w:sz="0" w:space="0" w:color="auto"/>
                      </w:divBdr>
                    </w:div>
                  </w:divsChild>
                </w:div>
                <w:div w:id="118500974">
                  <w:marLeft w:val="0"/>
                  <w:marRight w:val="0"/>
                  <w:marTop w:val="0"/>
                  <w:marBottom w:val="0"/>
                  <w:divBdr>
                    <w:top w:val="none" w:sz="0" w:space="0" w:color="auto"/>
                    <w:left w:val="none" w:sz="0" w:space="0" w:color="auto"/>
                    <w:bottom w:val="none" w:sz="0" w:space="0" w:color="auto"/>
                    <w:right w:val="none" w:sz="0" w:space="0" w:color="auto"/>
                  </w:divBdr>
                  <w:divsChild>
                    <w:div w:id="1570384281">
                      <w:marLeft w:val="0"/>
                      <w:marRight w:val="0"/>
                      <w:marTop w:val="0"/>
                      <w:marBottom w:val="0"/>
                      <w:divBdr>
                        <w:top w:val="none" w:sz="0" w:space="0" w:color="auto"/>
                        <w:left w:val="none" w:sz="0" w:space="0" w:color="auto"/>
                        <w:bottom w:val="none" w:sz="0" w:space="0" w:color="auto"/>
                        <w:right w:val="none" w:sz="0" w:space="0" w:color="auto"/>
                      </w:divBdr>
                    </w:div>
                    <w:div w:id="1714843886">
                      <w:marLeft w:val="0"/>
                      <w:marRight w:val="0"/>
                      <w:marTop w:val="0"/>
                      <w:marBottom w:val="0"/>
                      <w:divBdr>
                        <w:top w:val="none" w:sz="0" w:space="0" w:color="auto"/>
                        <w:left w:val="none" w:sz="0" w:space="0" w:color="auto"/>
                        <w:bottom w:val="none" w:sz="0" w:space="0" w:color="auto"/>
                        <w:right w:val="none" w:sz="0" w:space="0" w:color="auto"/>
                      </w:divBdr>
                    </w:div>
                  </w:divsChild>
                </w:div>
                <w:div w:id="156264020">
                  <w:marLeft w:val="0"/>
                  <w:marRight w:val="0"/>
                  <w:marTop w:val="0"/>
                  <w:marBottom w:val="0"/>
                  <w:divBdr>
                    <w:top w:val="none" w:sz="0" w:space="0" w:color="auto"/>
                    <w:left w:val="none" w:sz="0" w:space="0" w:color="auto"/>
                    <w:bottom w:val="none" w:sz="0" w:space="0" w:color="auto"/>
                    <w:right w:val="none" w:sz="0" w:space="0" w:color="auto"/>
                  </w:divBdr>
                  <w:divsChild>
                    <w:div w:id="1893730111">
                      <w:marLeft w:val="0"/>
                      <w:marRight w:val="0"/>
                      <w:marTop w:val="0"/>
                      <w:marBottom w:val="0"/>
                      <w:divBdr>
                        <w:top w:val="none" w:sz="0" w:space="0" w:color="auto"/>
                        <w:left w:val="none" w:sz="0" w:space="0" w:color="auto"/>
                        <w:bottom w:val="none" w:sz="0" w:space="0" w:color="auto"/>
                        <w:right w:val="none" w:sz="0" w:space="0" w:color="auto"/>
                      </w:divBdr>
                    </w:div>
                  </w:divsChild>
                </w:div>
                <w:div w:id="272397576">
                  <w:marLeft w:val="0"/>
                  <w:marRight w:val="0"/>
                  <w:marTop w:val="0"/>
                  <w:marBottom w:val="0"/>
                  <w:divBdr>
                    <w:top w:val="none" w:sz="0" w:space="0" w:color="auto"/>
                    <w:left w:val="none" w:sz="0" w:space="0" w:color="auto"/>
                    <w:bottom w:val="none" w:sz="0" w:space="0" w:color="auto"/>
                    <w:right w:val="none" w:sz="0" w:space="0" w:color="auto"/>
                  </w:divBdr>
                  <w:divsChild>
                    <w:div w:id="1843473291">
                      <w:marLeft w:val="0"/>
                      <w:marRight w:val="0"/>
                      <w:marTop w:val="0"/>
                      <w:marBottom w:val="0"/>
                      <w:divBdr>
                        <w:top w:val="none" w:sz="0" w:space="0" w:color="auto"/>
                        <w:left w:val="none" w:sz="0" w:space="0" w:color="auto"/>
                        <w:bottom w:val="none" w:sz="0" w:space="0" w:color="auto"/>
                        <w:right w:val="none" w:sz="0" w:space="0" w:color="auto"/>
                      </w:divBdr>
                    </w:div>
                  </w:divsChild>
                </w:div>
                <w:div w:id="366569284">
                  <w:marLeft w:val="0"/>
                  <w:marRight w:val="0"/>
                  <w:marTop w:val="0"/>
                  <w:marBottom w:val="0"/>
                  <w:divBdr>
                    <w:top w:val="none" w:sz="0" w:space="0" w:color="auto"/>
                    <w:left w:val="none" w:sz="0" w:space="0" w:color="auto"/>
                    <w:bottom w:val="none" w:sz="0" w:space="0" w:color="auto"/>
                    <w:right w:val="none" w:sz="0" w:space="0" w:color="auto"/>
                  </w:divBdr>
                  <w:divsChild>
                    <w:div w:id="1637907088">
                      <w:marLeft w:val="0"/>
                      <w:marRight w:val="0"/>
                      <w:marTop w:val="0"/>
                      <w:marBottom w:val="0"/>
                      <w:divBdr>
                        <w:top w:val="none" w:sz="0" w:space="0" w:color="auto"/>
                        <w:left w:val="none" w:sz="0" w:space="0" w:color="auto"/>
                        <w:bottom w:val="none" w:sz="0" w:space="0" w:color="auto"/>
                        <w:right w:val="none" w:sz="0" w:space="0" w:color="auto"/>
                      </w:divBdr>
                    </w:div>
                  </w:divsChild>
                </w:div>
                <w:div w:id="478569910">
                  <w:marLeft w:val="0"/>
                  <w:marRight w:val="0"/>
                  <w:marTop w:val="0"/>
                  <w:marBottom w:val="0"/>
                  <w:divBdr>
                    <w:top w:val="none" w:sz="0" w:space="0" w:color="auto"/>
                    <w:left w:val="none" w:sz="0" w:space="0" w:color="auto"/>
                    <w:bottom w:val="none" w:sz="0" w:space="0" w:color="auto"/>
                    <w:right w:val="none" w:sz="0" w:space="0" w:color="auto"/>
                  </w:divBdr>
                  <w:divsChild>
                    <w:div w:id="12073325">
                      <w:marLeft w:val="0"/>
                      <w:marRight w:val="0"/>
                      <w:marTop w:val="0"/>
                      <w:marBottom w:val="0"/>
                      <w:divBdr>
                        <w:top w:val="none" w:sz="0" w:space="0" w:color="auto"/>
                        <w:left w:val="none" w:sz="0" w:space="0" w:color="auto"/>
                        <w:bottom w:val="none" w:sz="0" w:space="0" w:color="auto"/>
                        <w:right w:val="none" w:sz="0" w:space="0" w:color="auto"/>
                      </w:divBdr>
                    </w:div>
                    <w:div w:id="2001613140">
                      <w:marLeft w:val="0"/>
                      <w:marRight w:val="0"/>
                      <w:marTop w:val="0"/>
                      <w:marBottom w:val="0"/>
                      <w:divBdr>
                        <w:top w:val="none" w:sz="0" w:space="0" w:color="auto"/>
                        <w:left w:val="none" w:sz="0" w:space="0" w:color="auto"/>
                        <w:bottom w:val="none" w:sz="0" w:space="0" w:color="auto"/>
                        <w:right w:val="none" w:sz="0" w:space="0" w:color="auto"/>
                      </w:divBdr>
                    </w:div>
                  </w:divsChild>
                </w:div>
                <w:div w:id="495877262">
                  <w:marLeft w:val="0"/>
                  <w:marRight w:val="0"/>
                  <w:marTop w:val="0"/>
                  <w:marBottom w:val="0"/>
                  <w:divBdr>
                    <w:top w:val="none" w:sz="0" w:space="0" w:color="auto"/>
                    <w:left w:val="none" w:sz="0" w:space="0" w:color="auto"/>
                    <w:bottom w:val="none" w:sz="0" w:space="0" w:color="auto"/>
                    <w:right w:val="none" w:sz="0" w:space="0" w:color="auto"/>
                  </w:divBdr>
                  <w:divsChild>
                    <w:div w:id="807086601">
                      <w:marLeft w:val="0"/>
                      <w:marRight w:val="0"/>
                      <w:marTop w:val="0"/>
                      <w:marBottom w:val="0"/>
                      <w:divBdr>
                        <w:top w:val="none" w:sz="0" w:space="0" w:color="auto"/>
                        <w:left w:val="none" w:sz="0" w:space="0" w:color="auto"/>
                        <w:bottom w:val="none" w:sz="0" w:space="0" w:color="auto"/>
                        <w:right w:val="none" w:sz="0" w:space="0" w:color="auto"/>
                      </w:divBdr>
                    </w:div>
                  </w:divsChild>
                </w:div>
                <w:div w:id="605432852">
                  <w:marLeft w:val="0"/>
                  <w:marRight w:val="0"/>
                  <w:marTop w:val="0"/>
                  <w:marBottom w:val="0"/>
                  <w:divBdr>
                    <w:top w:val="none" w:sz="0" w:space="0" w:color="auto"/>
                    <w:left w:val="none" w:sz="0" w:space="0" w:color="auto"/>
                    <w:bottom w:val="none" w:sz="0" w:space="0" w:color="auto"/>
                    <w:right w:val="none" w:sz="0" w:space="0" w:color="auto"/>
                  </w:divBdr>
                  <w:divsChild>
                    <w:div w:id="46606930">
                      <w:marLeft w:val="0"/>
                      <w:marRight w:val="0"/>
                      <w:marTop w:val="0"/>
                      <w:marBottom w:val="0"/>
                      <w:divBdr>
                        <w:top w:val="none" w:sz="0" w:space="0" w:color="auto"/>
                        <w:left w:val="none" w:sz="0" w:space="0" w:color="auto"/>
                        <w:bottom w:val="none" w:sz="0" w:space="0" w:color="auto"/>
                        <w:right w:val="none" w:sz="0" w:space="0" w:color="auto"/>
                      </w:divBdr>
                    </w:div>
                    <w:div w:id="219369046">
                      <w:marLeft w:val="0"/>
                      <w:marRight w:val="0"/>
                      <w:marTop w:val="0"/>
                      <w:marBottom w:val="0"/>
                      <w:divBdr>
                        <w:top w:val="none" w:sz="0" w:space="0" w:color="auto"/>
                        <w:left w:val="none" w:sz="0" w:space="0" w:color="auto"/>
                        <w:bottom w:val="none" w:sz="0" w:space="0" w:color="auto"/>
                        <w:right w:val="none" w:sz="0" w:space="0" w:color="auto"/>
                      </w:divBdr>
                    </w:div>
                    <w:div w:id="610824878">
                      <w:marLeft w:val="0"/>
                      <w:marRight w:val="0"/>
                      <w:marTop w:val="0"/>
                      <w:marBottom w:val="0"/>
                      <w:divBdr>
                        <w:top w:val="none" w:sz="0" w:space="0" w:color="auto"/>
                        <w:left w:val="none" w:sz="0" w:space="0" w:color="auto"/>
                        <w:bottom w:val="none" w:sz="0" w:space="0" w:color="auto"/>
                        <w:right w:val="none" w:sz="0" w:space="0" w:color="auto"/>
                      </w:divBdr>
                    </w:div>
                    <w:div w:id="810555628">
                      <w:marLeft w:val="0"/>
                      <w:marRight w:val="0"/>
                      <w:marTop w:val="0"/>
                      <w:marBottom w:val="0"/>
                      <w:divBdr>
                        <w:top w:val="none" w:sz="0" w:space="0" w:color="auto"/>
                        <w:left w:val="none" w:sz="0" w:space="0" w:color="auto"/>
                        <w:bottom w:val="none" w:sz="0" w:space="0" w:color="auto"/>
                        <w:right w:val="none" w:sz="0" w:space="0" w:color="auto"/>
                      </w:divBdr>
                    </w:div>
                    <w:div w:id="902910559">
                      <w:marLeft w:val="0"/>
                      <w:marRight w:val="0"/>
                      <w:marTop w:val="0"/>
                      <w:marBottom w:val="0"/>
                      <w:divBdr>
                        <w:top w:val="none" w:sz="0" w:space="0" w:color="auto"/>
                        <w:left w:val="none" w:sz="0" w:space="0" w:color="auto"/>
                        <w:bottom w:val="none" w:sz="0" w:space="0" w:color="auto"/>
                        <w:right w:val="none" w:sz="0" w:space="0" w:color="auto"/>
                      </w:divBdr>
                    </w:div>
                    <w:div w:id="1397776916">
                      <w:marLeft w:val="0"/>
                      <w:marRight w:val="0"/>
                      <w:marTop w:val="0"/>
                      <w:marBottom w:val="0"/>
                      <w:divBdr>
                        <w:top w:val="none" w:sz="0" w:space="0" w:color="auto"/>
                        <w:left w:val="none" w:sz="0" w:space="0" w:color="auto"/>
                        <w:bottom w:val="none" w:sz="0" w:space="0" w:color="auto"/>
                        <w:right w:val="none" w:sz="0" w:space="0" w:color="auto"/>
                      </w:divBdr>
                    </w:div>
                    <w:div w:id="1469475119">
                      <w:marLeft w:val="0"/>
                      <w:marRight w:val="0"/>
                      <w:marTop w:val="0"/>
                      <w:marBottom w:val="0"/>
                      <w:divBdr>
                        <w:top w:val="none" w:sz="0" w:space="0" w:color="auto"/>
                        <w:left w:val="none" w:sz="0" w:space="0" w:color="auto"/>
                        <w:bottom w:val="none" w:sz="0" w:space="0" w:color="auto"/>
                        <w:right w:val="none" w:sz="0" w:space="0" w:color="auto"/>
                      </w:divBdr>
                    </w:div>
                    <w:div w:id="1528329745">
                      <w:marLeft w:val="0"/>
                      <w:marRight w:val="0"/>
                      <w:marTop w:val="0"/>
                      <w:marBottom w:val="0"/>
                      <w:divBdr>
                        <w:top w:val="none" w:sz="0" w:space="0" w:color="auto"/>
                        <w:left w:val="none" w:sz="0" w:space="0" w:color="auto"/>
                        <w:bottom w:val="none" w:sz="0" w:space="0" w:color="auto"/>
                        <w:right w:val="none" w:sz="0" w:space="0" w:color="auto"/>
                      </w:divBdr>
                    </w:div>
                  </w:divsChild>
                </w:div>
                <w:div w:id="630288698">
                  <w:marLeft w:val="0"/>
                  <w:marRight w:val="0"/>
                  <w:marTop w:val="0"/>
                  <w:marBottom w:val="0"/>
                  <w:divBdr>
                    <w:top w:val="none" w:sz="0" w:space="0" w:color="auto"/>
                    <w:left w:val="none" w:sz="0" w:space="0" w:color="auto"/>
                    <w:bottom w:val="none" w:sz="0" w:space="0" w:color="auto"/>
                    <w:right w:val="none" w:sz="0" w:space="0" w:color="auto"/>
                  </w:divBdr>
                  <w:divsChild>
                    <w:div w:id="17514550">
                      <w:marLeft w:val="0"/>
                      <w:marRight w:val="0"/>
                      <w:marTop w:val="0"/>
                      <w:marBottom w:val="0"/>
                      <w:divBdr>
                        <w:top w:val="none" w:sz="0" w:space="0" w:color="auto"/>
                        <w:left w:val="none" w:sz="0" w:space="0" w:color="auto"/>
                        <w:bottom w:val="none" w:sz="0" w:space="0" w:color="auto"/>
                        <w:right w:val="none" w:sz="0" w:space="0" w:color="auto"/>
                      </w:divBdr>
                    </w:div>
                    <w:div w:id="1133018425">
                      <w:marLeft w:val="0"/>
                      <w:marRight w:val="0"/>
                      <w:marTop w:val="0"/>
                      <w:marBottom w:val="0"/>
                      <w:divBdr>
                        <w:top w:val="none" w:sz="0" w:space="0" w:color="auto"/>
                        <w:left w:val="none" w:sz="0" w:space="0" w:color="auto"/>
                        <w:bottom w:val="none" w:sz="0" w:space="0" w:color="auto"/>
                        <w:right w:val="none" w:sz="0" w:space="0" w:color="auto"/>
                      </w:divBdr>
                    </w:div>
                    <w:div w:id="1965574260">
                      <w:marLeft w:val="0"/>
                      <w:marRight w:val="0"/>
                      <w:marTop w:val="0"/>
                      <w:marBottom w:val="0"/>
                      <w:divBdr>
                        <w:top w:val="none" w:sz="0" w:space="0" w:color="auto"/>
                        <w:left w:val="none" w:sz="0" w:space="0" w:color="auto"/>
                        <w:bottom w:val="none" w:sz="0" w:space="0" w:color="auto"/>
                        <w:right w:val="none" w:sz="0" w:space="0" w:color="auto"/>
                      </w:divBdr>
                    </w:div>
                    <w:div w:id="2103992109">
                      <w:marLeft w:val="0"/>
                      <w:marRight w:val="0"/>
                      <w:marTop w:val="0"/>
                      <w:marBottom w:val="0"/>
                      <w:divBdr>
                        <w:top w:val="none" w:sz="0" w:space="0" w:color="auto"/>
                        <w:left w:val="none" w:sz="0" w:space="0" w:color="auto"/>
                        <w:bottom w:val="none" w:sz="0" w:space="0" w:color="auto"/>
                        <w:right w:val="none" w:sz="0" w:space="0" w:color="auto"/>
                      </w:divBdr>
                    </w:div>
                  </w:divsChild>
                </w:div>
                <w:div w:id="756942563">
                  <w:marLeft w:val="0"/>
                  <w:marRight w:val="0"/>
                  <w:marTop w:val="0"/>
                  <w:marBottom w:val="0"/>
                  <w:divBdr>
                    <w:top w:val="none" w:sz="0" w:space="0" w:color="auto"/>
                    <w:left w:val="none" w:sz="0" w:space="0" w:color="auto"/>
                    <w:bottom w:val="none" w:sz="0" w:space="0" w:color="auto"/>
                    <w:right w:val="none" w:sz="0" w:space="0" w:color="auto"/>
                  </w:divBdr>
                  <w:divsChild>
                    <w:div w:id="1976905209">
                      <w:marLeft w:val="0"/>
                      <w:marRight w:val="0"/>
                      <w:marTop w:val="0"/>
                      <w:marBottom w:val="0"/>
                      <w:divBdr>
                        <w:top w:val="none" w:sz="0" w:space="0" w:color="auto"/>
                        <w:left w:val="none" w:sz="0" w:space="0" w:color="auto"/>
                        <w:bottom w:val="none" w:sz="0" w:space="0" w:color="auto"/>
                        <w:right w:val="none" w:sz="0" w:space="0" w:color="auto"/>
                      </w:divBdr>
                    </w:div>
                  </w:divsChild>
                </w:div>
                <w:div w:id="806706983">
                  <w:marLeft w:val="0"/>
                  <w:marRight w:val="0"/>
                  <w:marTop w:val="0"/>
                  <w:marBottom w:val="0"/>
                  <w:divBdr>
                    <w:top w:val="none" w:sz="0" w:space="0" w:color="auto"/>
                    <w:left w:val="none" w:sz="0" w:space="0" w:color="auto"/>
                    <w:bottom w:val="none" w:sz="0" w:space="0" w:color="auto"/>
                    <w:right w:val="none" w:sz="0" w:space="0" w:color="auto"/>
                  </w:divBdr>
                  <w:divsChild>
                    <w:div w:id="170026479">
                      <w:marLeft w:val="0"/>
                      <w:marRight w:val="0"/>
                      <w:marTop w:val="0"/>
                      <w:marBottom w:val="0"/>
                      <w:divBdr>
                        <w:top w:val="none" w:sz="0" w:space="0" w:color="auto"/>
                        <w:left w:val="none" w:sz="0" w:space="0" w:color="auto"/>
                        <w:bottom w:val="none" w:sz="0" w:space="0" w:color="auto"/>
                        <w:right w:val="none" w:sz="0" w:space="0" w:color="auto"/>
                      </w:divBdr>
                    </w:div>
                    <w:div w:id="954095125">
                      <w:marLeft w:val="0"/>
                      <w:marRight w:val="0"/>
                      <w:marTop w:val="0"/>
                      <w:marBottom w:val="0"/>
                      <w:divBdr>
                        <w:top w:val="none" w:sz="0" w:space="0" w:color="auto"/>
                        <w:left w:val="none" w:sz="0" w:space="0" w:color="auto"/>
                        <w:bottom w:val="none" w:sz="0" w:space="0" w:color="auto"/>
                        <w:right w:val="none" w:sz="0" w:space="0" w:color="auto"/>
                      </w:divBdr>
                    </w:div>
                  </w:divsChild>
                </w:div>
                <w:div w:id="819154792">
                  <w:marLeft w:val="0"/>
                  <w:marRight w:val="0"/>
                  <w:marTop w:val="0"/>
                  <w:marBottom w:val="0"/>
                  <w:divBdr>
                    <w:top w:val="none" w:sz="0" w:space="0" w:color="auto"/>
                    <w:left w:val="none" w:sz="0" w:space="0" w:color="auto"/>
                    <w:bottom w:val="none" w:sz="0" w:space="0" w:color="auto"/>
                    <w:right w:val="none" w:sz="0" w:space="0" w:color="auto"/>
                  </w:divBdr>
                  <w:divsChild>
                    <w:div w:id="1651328633">
                      <w:marLeft w:val="0"/>
                      <w:marRight w:val="0"/>
                      <w:marTop w:val="0"/>
                      <w:marBottom w:val="0"/>
                      <w:divBdr>
                        <w:top w:val="none" w:sz="0" w:space="0" w:color="auto"/>
                        <w:left w:val="none" w:sz="0" w:space="0" w:color="auto"/>
                        <w:bottom w:val="none" w:sz="0" w:space="0" w:color="auto"/>
                        <w:right w:val="none" w:sz="0" w:space="0" w:color="auto"/>
                      </w:divBdr>
                    </w:div>
                  </w:divsChild>
                </w:div>
                <w:div w:id="835800756">
                  <w:marLeft w:val="0"/>
                  <w:marRight w:val="0"/>
                  <w:marTop w:val="0"/>
                  <w:marBottom w:val="0"/>
                  <w:divBdr>
                    <w:top w:val="none" w:sz="0" w:space="0" w:color="auto"/>
                    <w:left w:val="none" w:sz="0" w:space="0" w:color="auto"/>
                    <w:bottom w:val="none" w:sz="0" w:space="0" w:color="auto"/>
                    <w:right w:val="none" w:sz="0" w:space="0" w:color="auto"/>
                  </w:divBdr>
                  <w:divsChild>
                    <w:div w:id="650209198">
                      <w:marLeft w:val="0"/>
                      <w:marRight w:val="0"/>
                      <w:marTop w:val="0"/>
                      <w:marBottom w:val="0"/>
                      <w:divBdr>
                        <w:top w:val="none" w:sz="0" w:space="0" w:color="auto"/>
                        <w:left w:val="none" w:sz="0" w:space="0" w:color="auto"/>
                        <w:bottom w:val="none" w:sz="0" w:space="0" w:color="auto"/>
                        <w:right w:val="none" w:sz="0" w:space="0" w:color="auto"/>
                      </w:divBdr>
                    </w:div>
                    <w:div w:id="1041783347">
                      <w:marLeft w:val="0"/>
                      <w:marRight w:val="0"/>
                      <w:marTop w:val="0"/>
                      <w:marBottom w:val="0"/>
                      <w:divBdr>
                        <w:top w:val="none" w:sz="0" w:space="0" w:color="auto"/>
                        <w:left w:val="none" w:sz="0" w:space="0" w:color="auto"/>
                        <w:bottom w:val="none" w:sz="0" w:space="0" w:color="auto"/>
                        <w:right w:val="none" w:sz="0" w:space="0" w:color="auto"/>
                      </w:divBdr>
                    </w:div>
                    <w:div w:id="1886795241">
                      <w:marLeft w:val="0"/>
                      <w:marRight w:val="0"/>
                      <w:marTop w:val="0"/>
                      <w:marBottom w:val="0"/>
                      <w:divBdr>
                        <w:top w:val="none" w:sz="0" w:space="0" w:color="auto"/>
                        <w:left w:val="none" w:sz="0" w:space="0" w:color="auto"/>
                        <w:bottom w:val="none" w:sz="0" w:space="0" w:color="auto"/>
                        <w:right w:val="none" w:sz="0" w:space="0" w:color="auto"/>
                      </w:divBdr>
                    </w:div>
                    <w:div w:id="2121289667">
                      <w:marLeft w:val="0"/>
                      <w:marRight w:val="0"/>
                      <w:marTop w:val="0"/>
                      <w:marBottom w:val="0"/>
                      <w:divBdr>
                        <w:top w:val="none" w:sz="0" w:space="0" w:color="auto"/>
                        <w:left w:val="none" w:sz="0" w:space="0" w:color="auto"/>
                        <w:bottom w:val="none" w:sz="0" w:space="0" w:color="auto"/>
                        <w:right w:val="none" w:sz="0" w:space="0" w:color="auto"/>
                      </w:divBdr>
                    </w:div>
                  </w:divsChild>
                </w:div>
                <w:div w:id="839393342">
                  <w:marLeft w:val="0"/>
                  <w:marRight w:val="0"/>
                  <w:marTop w:val="0"/>
                  <w:marBottom w:val="0"/>
                  <w:divBdr>
                    <w:top w:val="none" w:sz="0" w:space="0" w:color="auto"/>
                    <w:left w:val="none" w:sz="0" w:space="0" w:color="auto"/>
                    <w:bottom w:val="none" w:sz="0" w:space="0" w:color="auto"/>
                    <w:right w:val="none" w:sz="0" w:space="0" w:color="auto"/>
                  </w:divBdr>
                  <w:divsChild>
                    <w:div w:id="330178497">
                      <w:marLeft w:val="0"/>
                      <w:marRight w:val="0"/>
                      <w:marTop w:val="0"/>
                      <w:marBottom w:val="0"/>
                      <w:divBdr>
                        <w:top w:val="none" w:sz="0" w:space="0" w:color="auto"/>
                        <w:left w:val="none" w:sz="0" w:space="0" w:color="auto"/>
                        <w:bottom w:val="none" w:sz="0" w:space="0" w:color="auto"/>
                        <w:right w:val="none" w:sz="0" w:space="0" w:color="auto"/>
                      </w:divBdr>
                    </w:div>
                    <w:div w:id="1413550689">
                      <w:marLeft w:val="0"/>
                      <w:marRight w:val="0"/>
                      <w:marTop w:val="0"/>
                      <w:marBottom w:val="0"/>
                      <w:divBdr>
                        <w:top w:val="none" w:sz="0" w:space="0" w:color="auto"/>
                        <w:left w:val="none" w:sz="0" w:space="0" w:color="auto"/>
                        <w:bottom w:val="none" w:sz="0" w:space="0" w:color="auto"/>
                        <w:right w:val="none" w:sz="0" w:space="0" w:color="auto"/>
                      </w:divBdr>
                    </w:div>
                  </w:divsChild>
                </w:div>
                <w:div w:id="857160885">
                  <w:marLeft w:val="0"/>
                  <w:marRight w:val="0"/>
                  <w:marTop w:val="0"/>
                  <w:marBottom w:val="0"/>
                  <w:divBdr>
                    <w:top w:val="none" w:sz="0" w:space="0" w:color="auto"/>
                    <w:left w:val="none" w:sz="0" w:space="0" w:color="auto"/>
                    <w:bottom w:val="none" w:sz="0" w:space="0" w:color="auto"/>
                    <w:right w:val="none" w:sz="0" w:space="0" w:color="auto"/>
                  </w:divBdr>
                  <w:divsChild>
                    <w:div w:id="712578579">
                      <w:marLeft w:val="0"/>
                      <w:marRight w:val="0"/>
                      <w:marTop w:val="0"/>
                      <w:marBottom w:val="0"/>
                      <w:divBdr>
                        <w:top w:val="none" w:sz="0" w:space="0" w:color="auto"/>
                        <w:left w:val="none" w:sz="0" w:space="0" w:color="auto"/>
                        <w:bottom w:val="none" w:sz="0" w:space="0" w:color="auto"/>
                        <w:right w:val="none" w:sz="0" w:space="0" w:color="auto"/>
                      </w:divBdr>
                    </w:div>
                    <w:div w:id="1290623844">
                      <w:marLeft w:val="0"/>
                      <w:marRight w:val="0"/>
                      <w:marTop w:val="0"/>
                      <w:marBottom w:val="0"/>
                      <w:divBdr>
                        <w:top w:val="none" w:sz="0" w:space="0" w:color="auto"/>
                        <w:left w:val="none" w:sz="0" w:space="0" w:color="auto"/>
                        <w:bottom w:val="none" w:sz="0" w:space="0" w:color="auto"/>
                        <w:right w:val="none" w:sz="0" w:space="0" w:color="auto"/>
                      </w:divBdr>
                    </w:div>
                    <w:div w:id="1896503211">
                      <w:marLeft w:val="0"/>
                      <w:marRight w:val="0"/>
                      <w:marTop w:val="0"/>
                      <w:marBottom w:val="0"/>
                      <w:divBdr>
                        <w:top w:val="none" w:sz="0" w:space="0" w:color="auto"/>
                        <w:left w:val="none" w:sz="0" w:space="0" w:color="auto"/>
                        <w:bottom w:val="none" w:sz="0" w:space="0" w:color="auto"/>
                        <w:right w:val="none" w:sz="0" w:space="0" w:color="auto"/>
                      </w:divBdr>
                    </w:div>
                  </w:divsChild>
                </w:div>
                <w:div w:id="901872398">
                  <w:marLeft w:val="0"/>
                  <w:marRight w:val="0"/>
                  <w:marTop w:val="0"/>
                  <w:marBottom w:val="0"/>
                  <w:divBdr>
                    <w:top w:val="none" w:sz="0" w:space="0" w:color="auto"/>
                    <w:left w:val="none" w:sz="0" w:space="0" w:color="auto"/>
                    <w:bottom w:val="none" w:sz="0" w:space="0" w:color="auto"/>
                    <w:right w:val="none" w:sz="0" w:space="0" w:color="auto"/>
                  </w:divBdr>
                  <w:divsChild>
                    <w:div w:id="924873797">
                      <w:marLeft w:val="0"/>
                      <w:marRight w:val="0"/>
                      <w:marTop w:val="0"/>
                      <w:marBottom w:val="0"/>
                      <w:divBdr>
                        <w:top w:val="none" w:sz="0" w:space="0" w:color="auto"/>
                        <w:left w:val="none" w:sz="0" w:space="0" w:color="auto"/>
                        <w:bottom w:val="none" w:sz="0" w:space="0" w:color="auto"/>
                        <w:right w:val="none" w:sz="0" w:space="0" w:color="auto"/>
                      </w:divBdr>
                    </w:div>
                  </w:divsChild>
                </w:div>
                <w:div w:id="950282297">
                  <w:marLeft w:val="0"/>
                  <w:marRight w:val="0"/>
                  <w:marTop w:val="0"/>
                  <w:marBottom w:val="0"/>
                  <w:divBdr>
                    <w:top w:val="none" w:sz="0" w:space="0" w:color="auto"/>
                    <w:left w:val="none" w:sz="0" w:space="0" w:color="auto"/>
                    <w:bottom w:val="none" w:sz="0" w:space="0" w:color="auto"/>
                    <w:right w:val="none" w:sz="0" w:space="0" w:color="auto"/>
                  </w:divBdr>
                  <w:divsChild>
                    <w:div w:id="153105670">
                      <w:marLeft w:val="0"/>
                      <w:marRight w:val="0"/>
                      <w:marTop w:val="0"/>
                      <w:marBottom w:val="0"/>
                      <w:divBdr>
                        <w:top w:val="none" w:sz="0" w:space="0" w:color="auto"/>
                        <w:left w:val="none" w:sz="0" w:space="0" w:color="auto"/>
                        <w:bottom w:val="none" w:sz="0" w:space="0" w:color="auto"/>
                        <w:right w:val="none" w:sz="0" w:space="0" w:color="auto"/>
                      </w:divBdr>
                    </w:div>
                    <w:div w:id="1047071221">
                      <w:marLeft w:val="0"/>
                      <w:marRight w:val="0"/>
                      <w:marTop w:val="0"/>
                      <w:marBottom w:val="0"/>
                      <w:divBdr>
                        <w:top w:val="none" w:sz="0" w:space="0" w:color="auto"/>
                        <w:left w:val="none" w:sz="0" w:space="0" w:color="auto"/>
                        <w:bottom w:val="none" w:sz="0" w:space="0" w:color="auto"/>
                        <w:right w:val="none" w:sz="0" w:space="0" w:color="auto"/>
                      </w:divBdr>
                    </w:div>
                    <w:div w:id="1595044770">
                      <w:marLeft w:val="0"/>
                      <w:marRight w:val="0"/>
                      <w:marTop w:val="0"/>
                      <w:marBottom w:val="0"/>
                      <w:divBdr>
                        <w:top w:val="none" w:sz="0" w:space="0" w:color="auto"/>
                        <w:left w:val="none" w:sz="0" w:space="0" w:color="auto"/>
                        <w:bottom w:val="none" w:sz="0" w:space="0" w:color="auto"/>
                        <w:right w:val="none" w:sz="0" w:space="0" w:color="auto"/>
                      </w:divBdr>
                    </w:div>
                  </w:divsChild>
                </w:div>
                <w:div w:id="1062748764">
                  <w:marLeft w:val="0"/>
                  <w:marRight w:val="0"/>
                  <w:marTop w:val="0"/>
                  <w:marBottom w:val="0"/>
                  <w:divBdr>
                    <w:top w:val="none" w:sz="0" w:space="0" w:color="auto"/>
                    <w:left w:val="none" w:sz="0" w:space="0" w:color="auto"/>
                    <w:bottom w:val="none" w:sz="0" w:space="0" w:color="auto"/>
                    <w:right w:val="none" w:sz="0" w:space="0" w:color="auto"/>
                  </w:divBdr>
                  <w:divsChild>
                    <w:div w:id="28605007">
                      <w:marLeft w:val="0"/>
                      <w:marRight w:val="0"/>
                      <w:marTop w:val="0"/>
                      <w:marBottom w:val="0"/>
                      <w:divBdr>
                        <w:top w:val="none" w:sz="0" w:space="0" w:color="auto"/>
                        <w:left w:val="none" w:sz="0" w:space="0" w:color="auto"/>
                        <w:bottom w:val="none" w:sz="0" w:space="0" w:color="auto"/>
                        <w:right w:val="none" w:sz="0" w:space="0" w:color="auto"/>
                      </w:divBdr>
                    </w:div>
                    <w:div w:id="1243759385">
                      <w:marLeft w:val="0"/>
                      <w:marRight w:val="0"/>
                      <w:marTop w:val="0"/>
                      <w:marBottom w:val="0"/>
                      <w:divBdr>
                        <w:top w:val="none" w:sz="0" w:space="0" w:color="auto"/>
                        <w:left w:val="none" w:sz="0" w:space="0" w:color="auto"/>
                        <w:bottom w:val="none" w:sz="0" w:space="0" w:color="auto"/>
                        <w:right w:val="none" w:sz="0" w:space="0" w:color="auto"/>
                      </w:divBdr>
                    </w:div>
                  </w:divsChild>
                </w:div>
                <w:div w:id="1122111172">
                  <w:marLeft w:val="0"/>
                  <w:marRight w:val="0"/>
                  <w:marTop w:val="0"/>
                  <w:marBottom w:val="0"/>
                  <w:divBdr>
                    <w:top w:val="none" w:sz="0" w:space="0" w:color="auto"/>
                    <w:left w:val="none" w:sz="0" w:space="0" w:color="auto"/>
                    <w:bottom w:val="none" w:sz="0" w:space="0" w:color="auto"/>
                    <w:right w:val="none" w:sz="0" w:space="0" w:color="auto"/>
                  </w:divBdr>
                  <w:divsChild>
                    <w:div w:id="811407988">
                      <w:marLeft w:val="0"/>
                      <w:marRight w:val="0"/>
                      <w:marTop w:val="0"/>
                      <w:marBottom w:val="0"/>
                      <w:divBdr>
                        <w:top w:val="none" w:sz="0" w:space="0" w:color="auto"/>
                        <w:left w:val="none" w:sz="0" w:space="0" w:color="auto"/>
                        <w:bottom w:val="none" w:sz="0" w:space="0" w:color="auto"/>
                        <w:right w:val="none" w:sz="0" w:space="0" w:color="auto"/>
                      </w:divBdr>
                    </w:div>
                    <w:div w:id="1432968610">
                      <w:marLeft w:val="0"/>
                      <w:marRight w:val="0"/>
                      <w:marTop w:val="0"/>
                      <w:marBottom w:val="0"/>
                      <w:divBdr>
                        <w:top w:val="none" w:sz="0" w:space="0" w:color="auto"/>
                        <w:left w:val="none" w:sz="0" w:space="0" w:color="auto"/>
                        <w:bottom w:val="none" w:sz="0" w:space="0" w:color="auto"/>
                        <w:right w:val="none" w:sz="0" w:space="0" w:color="auto"/>
                      </w:divBdr>
                    </w:div>
                  </w:divsChild>
                </w:div>
                <w:div w:id="1153791831">
                  <w:marLeft w:val="0"/>
                  <w:marRight w:val="0"/>
                  <w:marTop w:val="0"/>
                  <w:marBottom w:val="0"/>
                  <w:divBdr>
                    <w:top w:val="none" w:sz="0" w:space="0" w:color="auto"/>
                    <w:left w:val="none" w:sz="0" w:space="0" w:color="auto"/>
                    <w:bottom w:val="none" w:sz="0" w:space="0" w:color="auto"/>
                    <w:right w:val="none" w:sz="0" w:space="0" w:color="auto"/>
                  </w:divBdr>
                  <w:divsChild>
                    <w:div w:id="180246085">
                      <w:marLeft w:val="0"/>
                      <w:marRight w:val="0"/>
                      <w:marTop w:val="0"/>
                      <w:marBottom w:val="0"/>
                      <w:divBdr>
                        <w:top w:val="none" w:sz="0" w:space="0" w:color="auto"/>
                        <w:left w:val="none" w:sz="0" w:space="0" w:color="auto"/>
                        <w:bottom w:val="none" w:sz="0" w:space="0" w:color="auto"/>
                        <w:right w:val="none" w:sz="0" w:space="0" w:color="auto"/>
                      </w:divBdr>
                    </w:div>
                  </w:divsChild>
                </w:div>
                <w:div w:id="1190879351">
                  <w:marLeft w:val="0"/>
                  <w:marRight w:val="0"/>
                  <w:marTop w:val="0"/>
                  <w:marBottom w:val="0"/>
                  <w:divBdr>
                    <w:top w:val="none" w:sz="0" w:space="0" w:color="auto"/>
                    <w:left w:val="none" w:sz="0" w:space="0" w:color="auto"/>
                    <w:bottom w:val="none" w:sz="0" w:space="0" w:color="auto"/>
                    <w:right w:val="none" w:sz="0" w:space="0" w:color="auto"/>
                  </w:divBdr>
                  <w:divsChild>
                    <w:div w:id="1178545374">
                      <w:marLeft w:val="0"/>
                      <w:marRight w:val="0"/>
                      <w:marTop w:val="0"/>
                      <w:marBottom w:val="0"/>
                      <w:divBdr>
                        <w:top w:val="none" w:sz="0" w:space="0" w:color="auto"/>
                        <w:left w:val="none" w:sz="0" w:space="0" w:color="auto"/>
                        <w:bottom w:val="none" w:sz="0" w:space="0" w:color="auto"/>
                        <w:right w:val="none" w:sz="0" w:space="0" w:color="auto"/>
                      </w:divBdr>
                    </w:div>
                    <w:div w:id="1360397257">
                      <w:marLeft w:val="0"/>
                      <w:marRight w:val="0"/>
                      <w:marTop w:val="0"/>
                      <w:marBottom w:val="0"/>
                      <w:divBdr>
                        <w:top w:val="none" w:sz="0" w:space="0" w:color="auto"/>
                        <w:left w:val="none" w:sz="0" w:space="0" w:color="auto"/>
                        <w:bottom w:val="none" w:sz="0" w:space="0" w:color="auto"/>
                        <w:right w:val="none" w:sz="0" w:space="0" w:color="auto"/>
                      </w:divBdr>
                    </w:div>
                  </w:divsChild>
                </w:div>
                <w:div w:id="1191839203">
                  <w:marLeft w:val="0"/>
                  <w:marRight w:val="0"/>
                  <w:marTop w:val="0"/>
                  <w:marBottom w:val="0"/>
                  <w:divBdr>
                    <w:top w:val="none" w:sz="0" w:space="0" w:color="auto"/>
                    <w:left w:val="none" w:sz="0" w:space="0" w:color="auto"/>
                    <w:bottom w:val="none" w:sz="0" w:space="0" w:color="auto"/>
                    <w:right w:val="none" w:sz="0" w:space="0" w:color="auto"/>
                  </w:divBdr>
                  <w:divsChild>
                    <w:div w:id="109206076">
                      <w:marLeft w:val="0"/>
                      <w:marRight w:val="0"/>
                      <w:marTop w:val="0"/>
                      <w:marBottom w:val="0"/>
                      <w:divBdr>
                        <w:top w:val="none" w:sz="0" w:space="0" w:color="auto"/>
                        <w:left w:val="none" w:sz="0" w:space="0" w:color="auto"/>
                        <w:bottom w:val="none" w:sz="0" w:space="0" w:color="auto"/>
                        <w:right w:val="none" w:sz="0" w:space="0" w:color="auto"/>
                      </w:divBdr>
                    </w:div>
                    <w:div w:id="195505052">
                      <w:marLeft w:val="0"/>
                      <w:marRight w:val="0"/>
                      <w:marTop w:val="0"/>
                      <w:marBottom w:val="0"/>
                      <w:divBdr>
                        <w:top w:val="none" w:sz="0" w:space="0" w:color="auto"/>
                        <w:left w:val="none" w:sz="0" w:space="0" w:color="auto"/>
                        <w:bottom w:val="none" w:sz="0" w:space="0" w:color="auto"/>
                        <w:right w:val="none" w:sz="0" w:space="0" w:color="auto"/>
                      </w:divBdr>
                    </w:div>
                    <w:div w:id="292568112">
                      <w:marLeft w:val="0"/>
                      <w:marRight w:val="0"/>
                      <w:marTop w:val="0"/>
                      <w:marBottom w:val="0"/>
                      <w:divBdr>
                        <w:top w:val="none" w:sz="0" w:space="0" w:color="auto"/>
                        <w:left w:val="none" w:sz="0" w:space="0" w:color="auto"/>
                        <w:bottom w:val="none" w:sz="0" w:space="0" w:color="auto"/>
                        <w:right w:val="none" w:sz="0" w:space="0" w:color="auto"/>
                      </w:divBdr>
                    </w:div>
                    <w:div w:id="870268598">
                      <w:marLeft w:val="0"/>
                      <w:marRight w:val="0"/>
                      <w:marTop w:val="0"/>
                      <w:marBottom w:val="0"/>
                      <w:divBdr>
                        <w:top w:val="none" w:sz="0" w:space="0" w:color="auto"/>
                        <w:left w:val="none" w:sz="0" w:space="0" w:color="auto"/>
                        <w:bottom w:val="none" w:sz="0" w:space="0" w:color="auto"/>
                        <w:right w:val="none" w:sz="0" w:space="0" w:color="auto"/>
                      </w:divBdr>
                    </w:div>
                    <w:div w:id="1090345216">
                      <w:marLeft w:val="0"/>
                      <w:marRight w:val="0"/>
                      <w:marTop w:val="0"/>
                      <w:marBottom w:val="0"/>
                      <w:divBdr>
                        <w:top w:val="none" w:sz="0" w:space="0" w:color="auto"/>
                        <w:left w:val="none" w:sz="0" w:space="0" w:color="auto"/>
                        <w:bottom w:val="none" w:sz="0" w:space="0" w:color="auto"/>
                        <w:right w:val="none" w:sz="0" w:space="0" w:color="auto"/>
                      </w:divBdr>
                    </w:div>
                    <w:div w:id="1581677670">
                      <w:marLeft w:val="0"/>
                      <w:marRight w:val="0"/>
                      <w:marTop w:val="0"/>
                      <w:marBottom w:val="0"/>
                      <w:divBdr>
                        <w:top w:val="none" w:sz="0" w:space="0" w:color="auto"/>
                        <w:left w:val="none" w:sz="0" w:space="0" w:color="auto"/>
                        <w:bottom w:val="none" w:sz="0" w:space="0" w:color="auto"/>
                        <w:right w:val="none" w:sz="0" w:space="0" w:color="auto"/>
                      </w:divBdr>
                    </w:div>
                    <w:div w:id="1668023312">
                      <w:marLeft w:val="0"/>
                      <w:marRight w:val="0"/>
                      <w:marTop w:val="0"/>
                      <w:marBottom w:val="0"/>
                      <w:divBdr>
                        <w:top w:val="none" w:sz="0" w:space="0" w:color="auto"/>
                        <w:left w:val="none" w:sz="0" w:space="0" w:color="auto"/>
                        <w:bottom w:val="none" w:sz="0" w:space="0" w:color="auto"/>
                        <w:right w:val="none" w:sz="0" w:space="0" w:color="auto"/>
                      </w:divBdr>
                    </w:div>
                    <w:div w:id="1804539251">
                      <w:marLeft w:val="0"/>
                      <w:marRight w:val="0"/>
                      <w:marTop w:val="0"/>
                      <w:marBottom w:val="0"/>
                      <w:divBdr>
                        <w:top w:val="none" w:sz="0" w:space="0" w:color="auto"/>
                        <w:left w:val="none" w:sz="0" w:space="0" w:color="auto"/>
                        <w:bottom w:val="none" w:sz="0" w:space="0" w:color="auto"/>
                        <w:right w:val="none" w:sz="0" w:space="0" w:color="auto"/>
                      </w:divBdr>
                    </w:div>
                    <w:div w:id="1840076383">
                      <w:marLeft w:val="0"/>
                      <w:marRight w:val="0"/>
                      <w:marTop w:val="0"/>
                      <w:marBottom w:val="0"/>
                      <w:divBdr>
                        <w:top w:val="none" w:sz="0" w:space="0" w:color="auto"/>
                        <w:left w:val="none" w:sz="0" w:space="0" w:color="auto"/>
                        <w:bottom w:val="none" w:sz="0" w:space="0" w:color="auto"/>
                        <w:right w:val="none" w:sz="0" w:space="0" w:color="auto"/>
                      </w:divBdr>
                    </w:div>
                    <w:div w:id="2026904697">
                      <w:marLeft w:val="0"/>
                      <w:marRight w:val="0"/>
                      <w:marTop w:val="0"/>
                      <w:marBottom w:val="0"/>
                      <w:divBdr>
                        <w:top w:val="none" w:sz="0" w:space="0" w:color="auto"/>
                        <w:left w:val="none" w:sz="0" w:space="0" w:color="auto"/>
                        <w:bottom w:val="none" w:sz="0" w:space="0" w:color="auto"/>
                        <w:right w:val="none" w:sz="0" w:space="0" w:color="auto"/>
                      </w:divBdr>
                    </w:div>
                    <w:div w:id="2046825723">
                      <w:marLeft w:val="0"/>
                      <w:marRight w:val="0"/>
                      <w:marTop w:val="0"/>
                      <w:marBottom w:val="0"/>
                      <w:divBdr>
                        <w:top w:val="none" w:sz="0" w:space="0" w:color="auto"/>
                        <w:left w:val="none" w:sz="0" w:space="0" w:color="auto"/>
                        <w:bottom w:val="none" w:sz="0" w:space="0" w:color="auto"/>
                        <w:right w:val="none" w:sz="0" w:space="0" w:color="auto"/>
                      </w:divBdr>
                    </w:div>
                  </w:divsChild>
                </w:div>
                <w:div w:id="1368337096">
                  <w:marLeft w:val="0"/>
                  <w:marRight w:val="0"/>
                  <w:marTop w:val="0"/>
                  <w:marBottom w:val="0"/>
                  <w:divBdr>
                    <w:top w:val="none" w:sz="0" w:space="0" w:color="auto"/>
                    <w:left w:val="none" w:sz="0" w:space="0" w:color="auto"/>
                    <w:bottom w:val="none" w:sz="0" w:space="0" w:color="auto"/>
                    <w:right w:val="none" w:sz="0" w:space="0" w:color="auto"/>
                  </w:divBdr>
                  <w:divsChild>
                    <w:div w:id="1793934069">
                      <w:marLeft w:val="0"/>
                      <w:marRight w:val="0"/>
                      <w:marTop w:val="0"/>
                      <w:marBottom w:val="0"/>
                      <w:divBdr>
                        <w:top w:val="none" w:sz="0" w:space="0" w:color="auto"/>
                        <w:left w:val="none" w:sz="0" w:space="0" w:color="auto"/>
                        <w:bottom w:val="none" w:sz="0" w:space="0" w:color="auto"/>
                        <w:right w:val="none" w:sz="0" w:space="0" w:color="auto"/>
                      </w:divBdr>
                    </w:div>
                  </w:divsChild>
                </w:div>
                <w:div w:id="1375303798">
                  <w:marLeft w:val="0"/>
                  <w:marRight w:val="0"/>
                  <w:marTop w:val="0"/>
                  <w:marBottom w:val="0"/>
                  <w:divBdr>
                    <w:top w:val="none" w:sz="0" w:space="0" w:color="auto"/>
                    <w:left w:val="none" w:sz="0" w:space="0" w:color="auto"/>
                    <w:bottom w:val="none" w:sz="0" w:space="0" w:color="auto"/>
                    <w:right w:val="none" w:sz="0" w:space="0" w:color="auto"/>
                  </w:divBdr>
                  <w:divsChild>
                    <w:div w:id="1277717000">
                      <w:marLeft w:val="0"/>
                      <w:marRight w:val="0"/>
                      <w:marTop w:val="0"/>
                      <w:marBottom w:val="0"/>
                      <w:divBdr>
                        <w:top w:val="none" w:sz="0" w:space="0" w:color="auto"/>
                        <w:left w:val="none" w:sz="0" w:space="0" w:color="auto"/>
                        <w:bottom w:val="none" w:sz="0" w:space="0" w:color="auto"/>
                        <w:right w:val="none" w:sz="0" w:space="0" w:color="auto"/>
                      </w:divBdr>
                    </w:div>
                  </w:divsChild>
                </w:div>
                <w:div w:id="1416633639">
                  <w:marLeft w:val="0"/>
                  <w:marRight w:val="0"/>
                  <w:marTop w:val="0"/>
                  <w:marBottom w:val="0"/>
                  <w:divBdr>
                    <w:top w:val="none" w:sz="0" w:space="0" w:color="auto"/>
                    <w:left w:val="none" w:sz="0" w:space="0" w:color="auto"/>
                    <w:bottom w:val="none" w:sz="0" w:space="0" w:color="auto"/>
                    <w:right w:val="none" w:sz="0" w:space="0" w:color="auto"/>
                  </w:divBdr>
                  <w:divsChild>
                    <w:div w:id="1062173628">
                      <w:marLeft w:val="0"/>
                      <w:marRight w:val="0"/>
                      <w:marTop w:val="0"/>
                      <w:marBottom w:val="0"/>
                      <w:divBdr>
                        <w:top w:val="none" w:sz="0" w:space="0" w:color="auto"/>
                        <w:left w:val="none" w:sz="0" w:space="0" w:color="auto"/>
                        <w:bottom w:val="none" w:sz="0" w:space="0" w:color="auto"/>
                        <w:right w:val="none" w:sz="0" w:space="0" w:color="auto"/>
                      </w:divBdr>
                    </w:div>
                    <w:div w:id="1169176248">
                      <w:marLeft w:val="0"/>
                      <w:marRight w:val="0"/>
                      <w:marTop w:val="0"/>
                      <w:marBottom w:val="0"/>
                      <w:divBdr>
                        <w:top w:val="none" w:sz="0" w:space="0" w:color="auto"/>
                        <w:left w:val="none" w:sz="0" w:space="0" w:color="auto"/>
                        <w:bottom w:val="none" w:sz="0" w:space="0" w:color="auto"/>
                        <w:right w:val="none" w:sz="0" w:space="0" w:color="auto"/>
                      </w:divBdr>
                    </w:div>
                    <w:div w:id="1918859194">
                      <w:marLeft w:val="0"/>
                      <w:marRight w:val="0"/>
                      <w:marTop w:val="0"/>
                      <w:marBottom w:val="0"/>
                      <w:divBdr>
                        <w:top w:val="none" w:sz="0" w:space="0" w:color="auto"/>
                        <w:left w:val="none" w:sz="0" w:space="0" w:color="auto"/>
                        <w:bottom w:val="none" w:sz="0" w:space="0" w:color="auto"/>
                        <w:right w:val="none" w:sz="0" w:space="0" w:color="auto"/>
                      </w:divBdr>
                    </w:div>
                    <w:div w:id="2076120821">
                      <w:marLeft w:val="0"/>
                      <w:marRight w:val="0"/>
                      <w:marTop w:val="0"/>
                      <w:marBottom w:val="0"/>
                      <w:divBdr>
                        <w:top w:val="none" w:sz="0" w:space="0" w:color="auto"/>
                        <w:left w:val="none" w:sz="0" w:space="0" w:color="auto"/>
                        <w:bottom w:val="none" w:sz="0" w:space="0" w:color="auto"/>
                        <w:right w:val="none" w:sz="0" w:space="0" w:color="auto"/>
                      </w:divBdr>
                    </w:div>
                  </w:divsChild>
                </w:div>
                <w:div w:id="1442259042">
                  <w:marLeft w:val="0"/>
                  <w:marRight w:val="0"/>
                  <w:marTop w:val="0"/>
                  <w:marBottom w:val="0"/>
                  <w:divBdr>
                    <w:top w:val="none" w:sz="0" w:space="0" w:color="auto"/>
                    <w:left w:val="none" w:sz="0" w:space="0" w:color="auto"/>
                    <w:bottom w:val="none" w:sz="0" w:space="0" w:color="auto"/>
                    <w:right w:val="none" w:sz="0" w:space="0" w:color="auto"/>
                  </w:divBdr>
                  <w:divsChild>
                    <w:div w:id="1765296115">
                      <w:marLeft w:val="0"/>
                      <w:marRight w:val="0"/>
                      <w:marTop w:val="0"/>
                      <w:marBottom w:val="0"/>
                      <w:divBdr>
                        <w:top w:val="none" w:sz="0" w:space="0" w:color="auto"/>
                        <w:left w:val="none" w:sz="0" w:space="0" w:color="auto"/>
                        <w:bottom w:val="none" w:sz="0" w:space="0" w:color="auto"/>
                        <w:right w:val="none" w:sz="0" w:space="0" w:color="auto"/>
                      </w:divBdr>
                    </w:div>
                  </w:divsChild>
                </w:div>
                <w:div w:id="1462503960">
                  <w:marLeft w:val="0"/>
                  <w:marRight w:val="0"/>
                  <w:marTop w:val="0"/>
                  <w:marBottom w:val="0"/>
                  <w:divBdr>
                    <w:top w:val="none" w:sz="0" w:space="0" w:color="auto"/>
                    <w:left w:val="none" w:sz="0" w:space="0" w:color="auto"/>
                    <w:bottom w:val="none" w:sz="0" w:space="0" w:color="auto"/>
                    <w:right w:val="none" w:sz="0" w:space="0" w:color="auto"/>
                  </w:divBdr>
                  <w:divsChild>
                    <w:div w:id="581304598">
                      <w:marLeft w:val="0"/>
                      <w:marRight w:val="0"/>
                      <w:marTop w:val="0"/>
                      <w:marBottom w:val="0"/>
                      <w:divBdr>
                        <w:top w:val="none" w:sz="0" w:space="0" w:color="auto"/>
                        <w:left w:val="none" w:sz="0" w:space="0" w:color="auto"/>
                        <w:bottom w:val="none" w:sz="0" w:space="0" w:color="auto"/>
                        <w:right w:val="none" w:sz="0" w:space="0" w:color="auto"/>
                      </w:divBdr>
                    </w:div>
                    <w:div w:id="955209192">
                      <w:marLeft w:val="0"/>
                      <w:marRight w:val="0"/>
                      <w:marTop w:val="0"/>
                      <w:marBottom w:val="0"/>
                      <w:divBdr>
                        <w:top w:val="none" w:sz="0" w:space="0" w:color="auto"/>
                        <w:left w:val="none" w:sz="0" w:space="0" w:color="auto"/>
                        <w:bottom w:val="none" w:sz="0" w:space="0" w:color="auto"/>
                        <w:right w:val="none" w:sz="0" w:space="0" w:color="auto"/>
                      </w:divBdr>
                    </w:div>
                    <w:div w:id="1288773650">
                      <w:marLeft w:val="0"/>
                      <w:marRight w:val="0"/>
                      <w:marTop w:val="0"/>
                      <w:marBottom w:val="0"/>
                      <w:divBdr>
                        <w:top w:val="none" w:sz="0" w:space="0" w:color="auto"/>
                        <w:left w:val="none" w:sz="0" w:space="0" w:color="auto"/>
                        <w:bottom w:val="none" w:sz="0" w:space="0" w:color="auto"/>
                        <w:right w:val="none" w:sz="0" w:space="0" w:color="auto"/>
                      </w:divBdr>
                    </w:div>
                    <w:div w:id="1367293176">
                      <w:marLeft w:val="0"/>
                      <w:marRight w:val="0"/>
                      <w:marTop w:val="0"/>
                      <w:marBottom w:val="0"/>
                      <w:divBdr>
                        <w:top w:val="none" w:sz="0" w:space="0" w:color="auto"/>
                        <w:left w:val="none" w:sz="0" w:space="0" w:color="auto"/>
                        <w:bottom w:val="none" w:sz="0" w:space="0" w:color="auto"/>
                        <w:right w:val="none" w:sz="0" w:space="0" w:color="auto"/>
                      </w:divBdr>
                    </w:div>
                    <w:div w:id="1421830991">
                      <w:marLeft w:val="0"/>
                      <w:marRight w:val="0"/>
                      <w:marTop w:val="0"/>
                      <w:marBottom w:val="0"/>
                      <w:divBdr>
                        <w:top w:val="none" w:sz="0" w:space="0" w:color="auto"/>
                        <w:left w:val="none" w:sz="0" w:space="0" w:color="auto"/>
                        <w:bottom w:val="none" w:sz="0" w:space="0" w:color="auto"/>
                        <w:right w:val="none" w:sz="0" w:space="0" w:color="auto"/>
                      </w:divBdr>
                    </w:div>
                    <w:div w:id="1586106022">
                      <w:marLeft w:val="0"/>
                      <w:marRight w:val="0"/>
                      <w:marTop w:val="0"/>
                      <w:marBottom w:val="0"/>
                      <w:divBdr>
                        <w:top w:val="none" w:sz="0" w:space="0" w:color="auto"/>
                        <w:left w:val="none" w:sz="0" w:space="0" w:color="auto"/>
                        <w:bottom w:val="none" w:sz="0" w:space="0" w:color="auto"/>
                        <w:right w:val="none" w:sz="0" w:space="0" w:color="auto"/>
                      </w:divBdr>
                    </w:div>
                    <w:div w:id="1672175535">
                      <w:marLeft w:val="0"/>
                      <w:marRight w:val="0"/>
                      <w:marTop w:val="0"/>
                      <w:marBottom w:val="0"/>
                      <w:divBdr>
                        <w:top w:val="none" w:sz="0" w:space="0" w:color="auto"/>
                        <w:left w:val="none" w:sz="0" w:space="0" w:color="auto"/>
                        <w:bottom w:val="none" w:sz="0" w:space="0" w:color="auto"/>
                        <w:right w:val="none" w:sz="0" w:space="0" w:color="auto"/>
                      </w:divBdr>
                    </w:div>
                    <w:div w:id="2075351372">
                      <w:marLeft w:val="0"/>
                      <w:marRight w:val="0"/>
                      <w:marTop w:val="0"/>
                      <w:marBottom w:val="0"/>
                      <w:divBdr>
                        <w:top w:val="none" w:sz="0" w:space="0" w:color="auto"/>
                        <w:left w:val="none" w:sz="0" w:space="0" w:color="auto"/>
                        <w:bottom w:val="none" w:sz="0" w:space="0" w:color="auto"/>
                        <w:right w:val="none" w:sz="0" w:space="0" w:color="auto"/>
                      </w:divBdr>
                    </w:div>
                  </w:divsChild>
                </w:div>
                <w:div w:id="1491170082">
                  <w:marLeft w:val="0"/>
                  <w:marRight w:val="0"/>
                  <w:marTop w:val="0"/>
                  <w:marBottom w:val="0"/>
                  <w:divBdr>
                    <w:top w:val="none" w:sz="0" w:space="0" w:color="auto"/>
                    <w:left w:val="none" w:sz="0" w:space="0" w:color="auto"/>
                    <w:bottom w:val="none" w:sz="0" w:space="0" w:color="auto"/>
                    <w:right w:val="none" w:sz="0" w:space="0" w:color="auto"/>
                  </w:divBdr>
                  <w:divsChild>
                    <w:div w:id="56829600">
                      <w:marLeft w:val="0"/>
                      <w:marRight w:val="0"/>
                      <w:marTop w:val="0"/>
                      <w:marBottom w:val="0"/>
                      <w:divBdr>
                        <w:top w:val="none" w:sz="0" w:space="0" w:color="auto"/>
                        <w:left w:val="none" w:sz="0" w:space="0" w:color="auto"/>
                        <w:bottom w:val="none" w:sz="0" w:space="0" w:color="auto"/>
                        <w:right w:val="none" w:sz="0" w:space="0" w:color="auto"/>
                      </w:divBdr>
                    </w:div>
                  </w:divsChild>
                </w:div>
                <w:div w:id="1564825862">
                  <w:marLeft w:val="0"/>
                  <w:marRight w:val="0"/>
                  <w:marTop w:val="0"/>
                  <w:marBottom w:val="0"/>
                  <w:divBdr>
                    <w:top w:val="none" w:sz="0" w:space="0" w:color="auto"/>
                    <w:left w:val="none" w:sz="0" w:space="0" w:color="auto"/>
                    <w:bottom w:val="none" w:sz="0" w:space="0" w:color="auto"/>
                    <w:right w:val="none" w:sz="0" w:space="0" w:color="auto"/>
                  </w:divBdr>
                  <w:divsChild>
                    <w:div w:id="489248820">
                      <w:marLeft w:val="0"/>
                      <w:marRight w:val="0"/>
                      <w:marTop w:val="0"/>
                      <w:marBottom w:val="0"/>
                      <w:divBdr>
                        <w:top w:val="none" w:sz="0" w:space="0" w:color="auto"/>
                        <w:left w:val="none" w:sz="0" w:space="0" w:color="auto"/>
                        <w:bottom w:val="none" w:sz="0" w:space="0" w:color="auto"/>
                        <w:right w:val="none" w:sz="0" w:space="0" w:color="auto"/>
                      </w:divBdr>
                    </w:div>
                    <w:div w:id="626589975">
                      <w:marLeft w:val="0"/>
                      <w:marRight w:val="0"/>
                      <w:marTop w:val="0"/>
                      <w:marBottom w:val="0"/>
                      <w:divBdr>
                        <w:top w:val="none" w:sz="0" w:space="0" w:color="auto"/>
                        <w:left w:val="none" w:sz="0" w:space="0" w:color="auto"/>
                        <w:bottom w:val="none" w:sz="0" w:space="0" w:color="auto"/>
                        <w:right w:val="none" w:sz="0" w:space="0" w:color="auto"/>
                      </w:divBdr>
                    </w:div>
                    <w:div w:id="1856576152">
                      <w:marLeft w:val="0"/>
                      <w:marRight w:val="0"/>
                      <w:marTop w:val="0"/>
                      <w:marBottom w:val="0"/>
                      <w:divBdr>
                        <w:top w:val="none" w:sz="0" w:space="0" w:color="auto"/>
                        <w:left w:val="none" w:sz="0" w:space="0" w:color="auto"/>
                        <w:bottom w:val="none" w:sz="0" w:space="0" w:color="auto"/>
                        <w:right w:val="none" w:sz="0" w:space="0" w:color="auto"/>
                      </w:divBdr>
                    </w:div>
                  </w:divsChild>
                </w:div>
                <w:div w:id="1604265061">
                  <w:marLeft w:val="0"/>
                  <w:marRight w:val="0"/>
                  <w:marTop w:val="0"/>
                  <w:marBottom w:val="0"/>
                  <w:divBdr>
                    <w:top w:val="none" w:sz="0" w:space="0" w:color="auto"/>
                    <w:left w:val="none" w:sz="0" w:space="0" w:color="auto"/>
                    <w:bottom w:val="none" w:sz="0" w:space="0" w:color="auto"/>
                    <w:right w:val="none" w:sz="0" w:space="0" w:color="auto"/>
                  </w:divBdr>
                  <w:divsChild>
                    <w:div w:id="1124036945">
                      <w:marLeft w:val="0"/>
                      <w:marRight w:val="0"/>
                      <w:marTop w:val="0"/>
                      <w:marBottom w:val="0"/>
                      <w:divBdr>
                        <w:top w:val="none" w:sz="0" w:space="0" w:color="auto"/>
                        <w:left w:val="none" w:sz="0" w:space="0" w:color="auto"/>
                        <w:bottom w:val="none" w:sz="0" w:space="0" w:color="auto"/>
                        <w:right w:val="none" w:sz="0" w:space="0" w:color="auto"/>
                      </w:divBdr>
                    </w:div>
                  </w:divsChild>
                </w:div>
                <w:div w:id="1680278014">
                  <w:marLeft w:val="0"/>
                  <w:marRight w:val="0"/>
                  <w:marTop w:val="0"/>
                  <w:marBottom w:val="0"/>
                  <w:divBdr>
                    <w:top w:val="none" w:sz="0" w:space="0" w:color="auto"/>
                    <w:left w:val="none" w:sz="0" w:space="0" w:color="auto"/>
                    <w:bottom w:val="none" w:sz="0" w:space="0" w:color="auto"/>
                    <w:right w:val="none" w:sz="0" w:space="0" w:color="auto"/>
                  </w:divBdr>
                  <w:divsChild>
                    <w:div w:id="170032104">
                      <w:marLeft w:val="0"/>
                      <w:marRight w:val="0"/>
                      <w:marTop w:val="0"/>
                      <w:marBottom w:val="0"/>
                      <w:divBdr>
                        <w:top w:val="none" w:sz="0" w:space="0" w:color="auto"/>
                        <w:left w:val="none" w:sz="0" w:space="0" w:color="auto"/>
                        <w:bottom w:val="none" w:sz="0" w:space="0" w:color="auto"/>
                        <w:right w:val="none" w:sz="0" w:space="0" w:color="auto"/>
                      </w:divBdr>
                    </w:div>
                    <w:div w:id="227882350">
                      <w:marLeft w:val="0"/>
                      <w:marRight w:val="0"/>
                      <w:marTop w:val="0"/>
                      <w:marBottom w:val="0"/>
                      <w:divBdr>
                        <w:top w:val="none" w:sz="0" w:space="0" w:color="auto"/>
                        <w:left w:val="none" w:sz="0" w:space="0" w:color="auto"/>
                        <w:bottom w:val="none" w:sz="0" w:space="0" w:color="auto"/>
                        <w:right w:val="none" w:sz="0" w:space="0" w:color="auto"/>
                      </w:divBdr>
                    </w:div>
                    <w:div w:id="550112259">
                      <w:marLeft w:val="0"/>
                      <w:marRight w:val="0"/>
                      <w:marTop w:val="0"/>
                      <w:marBottom w:val="0"/>
                      <w:divBdr>
                        <w:top w:val="none" w:sz="0" w:space="0" w:color="auto"/>
                        <w:left w:val="none" w:sz="0" w:space="0" w:color="auto"/>
                        <w:bottom w:val="none" w:sz="0" w:space="0" w:color="auto"/>
                        <w:right w:val="none" w:sz="0" w:space="0" w:color="auto"/>
                      </w:divBdr>
                    </w:div>
                    <w:div w:id="2063868468">
                      <w:marLeft w:val="0"/>
                      <w:marRight w:val="0"/>
                      <w:marTop w:val="0"/>
                      <w:marBottom w:val="0"/>
                      <w:divBdr>
                        <w:top w:val="none" w:sz="0" w:space="0" w:color="auto"/>
                        <w:left w:val="none" w:sz="0" w:space="0" w:color="auto"/>
                        <w:bottom w:val="none" w:sz="0" w:space="0" w:color="auto"/>
                        <w:right w:val="none" w:sz="0" w:space="0" w:color="auto"/>
                      </w:divBdr>
                    </w:div>
                  </w:divsChild>
                </w:div>
                <w:div w:id="1855612659">
                  <w:marLeft w:val="0"/>
                  <w:marRight w:val="0"/>
                  <w:marTop w:val="0"/>
                  <w:marBottom w:val="0"/>
                  <w:divBdr>
                    <w:top w:val="none" w:sz="0" w:space="0" w:color="auto"/>
                    <w:left w:val="none" w:sz="0" w:space="0" w:color="auto"/>
                    <w:bottom w:val="none" w:sz="0" w:space="0" w:color="auto"/>
                    <w:right w:val="none" w:sz="0" w:space="0" w:color="auto"/>
                  </w:divBdr>
                  <w:divsChild>
                    <w:div w:id="41246648">
                      <w:marLeft w:val="0"/>
                      <w:marRight w:val="0"/>
                      <w:marTop w:val="0"/>
                      <w:marBottom w:val="0"/>
                      <w:divBdr>
                        <w:top w:val="none" w:sz="0" w:space="0" w:color="auto"/>
                        <w:left w:val="none" w:sz="0" w:space="0" w:color="auto"/>
                        <w:bottom w:val="none" w:sz="0" w:space="0" w:color="auto"/>
                        <w:right w:val="none" w:sz="0" w:space="0" w:color="auto"/>
                      </w:divBdr>
                    </w:div>
                    <w:div w:id="219024517">
                      <w:marLeft w:val="0"/>
                      <w:marRight w:val="0"/>
                      <w:marTop w:val="0"/>
                      <w:marBottom w:val="0"/>
                      <w:divBdr>
                        <w:top w:val="none" w:sz="0" w:space="0" w:color="auto"/>
                        <w:left w:val="none" w:sz="0" w:space="0" w:color="auto"/>
                        <w:bottom w:val="none" w:sz="0" w:space="0" w:color="auto"/>
                        <w:right w:val="none" w:sz="0" w:space="0" w:color="auto"/>
                      </w:divBdr>
                    </w:div>
                    <w:div w:id="456291917">
                      <w:marLeft w:val="0"/>
                      <w:marRight w:val="0"/>
                      <w:marTop w:val="0"/>
                      <w:marBottom w:val="0"/>
                      <w:divBdr>
                        <w:top w:val="none" w:sz="0" w:space="0" w:color="auto"/>
                        <w:left w:val="none" w:sz="0" w:space="0" w:color="auto"/>
                        <w:bottom w:val="none" w:sz="0" w:space="0" w:color="auto"/>
                        <w:right w:val="none" w:sz="0" w:space="0" w:color="auto"/>
                      </w:divBdr>
                    </w:div>
                    <w:div w:id="590819275">
                      <w:marLeft w:val="0"/>
                      <w:marRight w:val="0"/>
                      <w:marTop w:val="0"/>
                      <w:marBottom w:val="0"/>
                      <w:divBdr>
                        <w:top w:val="none" w:sz="0" w:space="0" w:color="auto"/>
                        <w:left w:val="none" w:sz="0" w:space="0" w:color="auto"/>
                        <w:bottom w:val="none" w:sz="0" w:space="0" w:color="auto"/>
                        <w:right w:val="none" w:sz="0" w:space="0" w:color="auto"/>
                      </w:divBdr>
                    </w:div>
                    <w:div w:id="650405332">
                      <w:marLeft w:val="0"/>
                      <w:marRight w:val="0"/>
                      <w:marTop w:val="0"/>
                      <w:marBottom w:val="0"/>
                      <w:divBdr>
                        <w:top w:val="none" w:sz="0" w:space="0" w:color="auto"/>
                        <w:left w:val="none" w:sz="0" w:space="0" w:color="auto"/>
                        <w:bottom w:val="none" w:sz="0" w:space="0" w:color="auto"/>
                        <w:right w:val="none" w:sz="0" w:space="0" w:color="auto"/>
                      </w:divBdr>
                    </w:div>
                    <w:div w:id="968169954">
                      <w:marLeft w:val="0"/>
                      <w:marRight w:val="0"/>
                      <w:marTop w:val="0"/>
                      <w:marBottom w:val="0"/>
                      <w:divBdr>
                        <w:top w:val="none" w:sz="0" w:space="0" w:color="auto"/>
                        <w:left w:val="none" w:sz="0" w:space="0" w:color="auto"/>
                        <w:bottom w:val="none" w:sz="0" w:space="0" w:color="auto"/>
                        <w:right w:val="none" w:sz="0" w:space="0" w:color="auto"/>
                      </w:divBdr>
                    </w:div>
                    <w:div w:id="1128279042">
                      <w:marLeft w:val="0"/>
                      <w:marRight w:val="0"/>
                      <w:marTop w:val="0"/>
                      <w:marBottom w:val="0"/>
                      <w:divBdr>
                        <w:top w:val="none" w:sz="0" w:space="0" w:color="auto"/>
                        <w:left w:val="none" w:sz="0" w:space="0" w:color="auto"/>
                        <w:bottom w:val="none" w:sz="0" w:space="0" w:color="auto"/>
                        <w:right w:val="none" w:sz="0" w:space="0" w:color="auto"/>
                      </w:divBdr>
                    </w:div>
                    <w:div w:id="1318920230">
                      <w:marLeft w:val="0"/>
                      <w:marRight w:val="0"/>
                      <w:marTop w:val="0"/>
                      <w:marBottom w:val="0"/>
                      <w:divBdr>
                        <w:top w:val="none" w:sz="0" w:space="0" w:color="auto"/>
                        <w:left w:val="none" w:sz="0" w:space="0" w:color="auto"/>
                        <w:bottom w:val="none" w:sz="0" w:space="0" w:color="auto"/>
                        <w:right w:val="none" w:sz="0" w:space="0" w:color="auto"/>
                      </w:divBdr>
                    </w:div>
                    <w:div w:id="1332682319">
                      <w:marLeft w:val="0"/>
                      <w:marRight w:val="0"/>
                      <w:marTop w:val="0"/>
                      <w:marBottom w:val="0"/>
                      <w:divBdr>
                        <w:top w:val="none" w:sz="0" w:space="0" w:color="auto"/>
                        <w:left w:val="none" w:sz="0" w:space="0" w:color="auto"/>
                        <w:bottom w:val="none" w:sz="0" w:space="0" w:color="auto"/>
                        <w:right w:val="none" w:sz="0" w:space="0" w:color="auto"/>
                      </w:divBdr>
                    </w:div>
                    <w:div w:id="1356150933">
                      <w:marLeft w:val="0"/>
                      <w:marRight w:val="0"/>
                      <w:marTop w:val="0"/>
                      <w:marBottom w:val="0"/>
                      <w:divBdr>
                        <w:top w:val="none" w:sz="0" w:space="0" w:color="auto"/>
                        <w:left w:val="none" w:sz="0" w:space="0" w:color="auto"/>
                        <w:bottom w:val="none" w:sz="0" w:space="0" w:color="auto"/>
                        <w:right w:val="none" w:sz="0" w:space="0" w:color="auto"/>
                      </w:divBdr>
                    </w:div>
                    <w:div w:id="1390225590">
                      <w:marLeft w:val="0"/>
                      <w:marRight w:val="0"/>
                      <w:marTop w:val="0"/>
                      <w:marBottom w:val="0"/>
                      <w:divBdr>
                        <w:top w:val="none" w:sz="0" w:space="0" w:color="auto"/>
                        <w:left w:val="none" w:sz="0" w:space="0" w:color="auto"/>
                        <w:bottom w:val="none" w:sz="0" w:space="0" w:color="auto"/>
                        <w:right w:val="none" w:sz="0" w:space="0" w:color="auto"/>
                      </w:divBdr>
                    </w:div>
                    <w:div w:id="1680083143">
                      <w:marLeft w:val="0"/>
                      <w:marRight w:val="0"/>
                      <w:marTop w:val="0"/>
                      <w:marBottom w:val="0"/>
                      <w:divBdr>
                        <w:top w:val="none" w:sz="0" w:space="0" w:color="auto"/>
                        <w:left w:val="none" w:sz="0" w:space="0" w:color="auto"/>
                        <w:bottom w:val="none" w:sz="0" w:space="0" w:color="auto"/>
                        <w:right w:val="none" w:sz="0" w:space="0" w:color="auto"/>
                      </w:divBdr>
                    </w:div>
                    <w:div w:id="1723751433">
                      <w:marLeft w:val="0"/>
                      <w:marRight w:val="0"/>
                      <w:marTop w:val="0"/>
                      <w:marBottom w:val="0"/>
                      <w:divBdr>
                        <w:top w:val="none" w:sz="0" w:space="0" w:color="auto"/>
                        <w:left w:val="none" w:sz="0" w:space="0" w:color="auto"/>
                        <w:bottom w:val="none" w:sz="0" w:space="0" w:color="auto"/>
                        <w:right w:val="none" w:sz="0" w:space="0" w:color="auto"/>
                      </w:divBdr>
                    </w:div>
                    <w:div w:id="1752777021">
                      <w:marLeft w:val="0"/>
                      <w:marRight w:val="0"/>
                      <w:marTop w:val="0"/>
                      <w:marBottom w:val="0"/>
                      <w:divBdr>
                        <w:top w:val="none" w:sz="0" w:space="0" w:color="auto"/>
                        <w:left w:val="none" w:sz="0" w:space="0" w:color="auto"/>
                        <w:bottom w:val="none" w:sz="0" w:space="0" w:color="auto"/>
                        <w:right w:val="none" w:sz="0" w:space="0" w:color="auto"/>
                      </w:divBdr>
                    </w:div>
                    <w:div w:id="1896088759">
                      <w:marLeft w:val="0"/>
                      <w:marRight w:val="0"/>
                      <w:marTop w:val="0"/>
                      <w:marBottom w:val="0"/>
                      <w:divBdr>
                        <w:top w:val="none" w:sz="0" w:space="0" w:color="auto"/>
                        <w:left w:val="none" w:sz="0" w:space="0" w:color="auto"/>
                        <w:bottom w:val="none" w:sz="0" w:space="0" w:color="auto"/>
                        <w:right w:val="none" w:sz="0" w:space="0" w:color="auto"/>
                      </w:divBdr>
                    </w:div>
                    <w:div w:id="2015179353">
                      <w:marLeft w:val="0"/>
                      <w:marRight w:val="0"/>
                      <w:marTop w:val="0"/>
                      <w:marBottom w:val="0"/>
                      <w:divBdr>
                        <w:top w:val="none" w:sz="0" w:space="0" w:color="auto"/>
                        <w:left w:val="none" w:sz="0" w:space="0" w:color="auto"/>
                        <w:bottom w:val="none" w:sz="0" w:space="0" w:color="auto"/>
                        <w:right w:val="none" w:sz="0" w:space="0" w:color="auto"/>
                      </w:divBdr>
                    </w:div>
                  </w:divsChild>
                </w:div>
                <w:div w:id="1904094683">
                  <w:marLeft w:val="0"/>
                  <w:marRight w:val="0"/>
                  <w:marTop w:val="0"/>
                  <w:marBottom w:val="0"/>
                  <w:divBdr>
                    <w:top w:val="none" w:sz="0" w:space="0" w:color="auto"/>
                    <w:left w:val="none" w:sz="0" w:space="0" w:color="auto"/>
                    <w:bottom w:val="none" w:sz="0" w:space="0" w:color="auto"/>
                    <w:right w:val="none" w:sz="0" w:space="0" w:color="auto"/>
                  </w:divBdr>
                  <w:divsChild>
                    <w:div w:id="1536196283">
                      <w:marLeft w:val="0"/>
                      <w:marRight w:val="0"/>
                      <w:marTop w:val="0"/>
                      <w:marBottom w:val="0"/>
                      <w:divBdr>
                        <w:top w:val="none" w:sz="0" w:space="0" w:color="auto"/>
                        <w:left w:val="none" w:sz="0" w:space="0" w:color="auto"/>
                        <w:bottom w:val="none" w:sz="0" w:space="0" w:color="auto"/>
                        <w:right w:val="none" w:sz="0" w:space="0" w:color="auto"/>
                      </w:divBdr>
                    </w:div>
                  </w:divsChild>
                </w:div>
                <w:div w:id="2000306228">
                  <w:marLeft w:val="0"/>
                  <w:marRight w:val="0"/>
                  <w:marTop w:val="0"/>
                  <w:marBottom w:val="0"/>
                  <w:divBdr>
                    <w:top w:val="none" w:sz="0" w:space="0" w:color="auto"/>
                    <w:left w:val="none" w:sz="0" w:space="0" w:color="auto"/>
                    <w:bottom w:val="none" w:sz="0" w:space="0" w:color="auto"/>
                    <w:right w:val="none" w:sz="0" w:space="0" w:color="auto"/>
                  </w:divBdr>
                  <w:divsChild>
                    <w:div w:id="1498499374">
                      <w:marLeft w:val="0"/>
                      <w:marRight w:val="0"/>
                      <w:marTop w:val="0"/>
                      <w:marBottom w:val="0"/>
                      <w:divBdr>
                        <w:top w:val="none" w:sz="0" w:space="0" w:color="auto"/>
                        <w:left w:val="none" w:sz="0" w:space="0" w:color="auto"/>
                        <w:bottom w:val="none" w:sz="0" w:space="0" w:color="auto"/>
                        <w:right w:val="none" w:sz="0" w:space="0" w:color="auto"/>
                      </w:divBdr>
                    </w:div>
                  </w:divsChild>
                </w:div>
                <w:div w:id="2066568063">
                  <w:marLeft w:val="0"/>
                  <w:marRight w:val="0"/>
                  <w:marTop w:val="0"/>
                  <w:marBottom w:val="0"/>
                  <w:divBdr>
                    <w:top w:val="none" w:sz="0" w:space="0" w:color="auto"/>
                    <w:left w:val="none" w:sz="0" w:space="0" w:color="auto"/>
                    <w:bottom w:val="none" w:sz="0" w:space="0" w:color="auto"/>
                    <w:right w:val="none" w:sz="0" w:space="0" w:color="auto"/>
                  </w:divBdr>
                  <w:divsChild>
                    <w:div w:id="17472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025799">
      <w:bodyDiv w:val="1"/>
      <w:marLeft w:val="0"/>
      <w:marRight w:val="0"/>
      <w:marTop w:val="0"/>
      <w:marBottom w:val="0"/>
      <w:divBdr>
        <w:top w:val="none" w:sz="0" w:space="0" w:color="auto"/>
        <w:left w:val="none" w:sz="0" w:space="0" w:color="auto"/>
        <w:bottom w:val="none" w:sz="0" w:space="0" w:color="auto"/>
        <w:right w:val="none" w:sz="0" w:space="0" w:color="auto"/>
      </w:divBdr>
      <w:divsChild>
        <w:div w:id="523248343">
          <w:marLeft w:val="0"/>
          <w:marRight w:val="0"/>
          <w:marTop w:val="60"/>
          <w:marBottom w:val="105"/>
          <w:divBdr>
            <w:top w:val="none" w:sz="0" w:space="0" w:color="auto"/>
            <w:left w:val="none" w:sz="0" w:space="0" w:color="auto"/>
            <w:bottom w:val="none" w:sz="0" w:space="0" w:color="auto"/>
            <w:right w:val="none" w:sz="0" w:space="0" w:color="auto"/>
          </w:divBdr>
          <w:divsChild>
            <w:div w:id="449325867">
              <w:marLeft w:val="0"/>
              <w:marRight w:val="0"/>
              <w:marTop w:val="0"/>
              <w:marBottom w:val="0"/>
              <w:divBdr>
                <w:top w:val="none" w:sz="0" w:space="0" w:color="auto"/>
                <w:left w:val="none" w:sz="0" w:space="0" w:color="auto"/>
                <w:bottom w:val="none" w:sz="0" w:space="0" w:color="auto"/>
                <w:right w:val="none" w:sz="0" w:space="0" w:color="auto"/>
              </w:divBdr>
            </w:div>
          </w:divsChild>
        </w:div>
        <w:div w:id="611669550">
          <w:marLeft w:val="0"/>
          <w:marRight w:val="120"/>
          <w:marTop w:val="105"/>
          <w:marBottom w:val="105"/>
          <w:divBdr>
            <w:top w:val="none" w:sz="0" w:space="0" w:color="auto"/>
            <w:left w:val="none" w:sz="0" w:space="0" w:color="auto"/>
            <w:bottom w:val="none" w:sz="0" w:space="0" w:color="auto"/>
            <w:right w:val="none" w:sz="0" w:space="0" w:color="auto"/>
          </w:divBdr>
        </w:div>
        <w:div w:id="862280611">
          <w:marLeft w:val="0"/>
          <w:marRight w:val="0"/>
          <w:marTop w:val="0"/>
          <w:marBottom w:val="120"/>
          <w:divBdr>
            <w:top w:val="none" w:sz="0" w:space="0" w:color="auto"/>
            <w:left w:val="none" w:sz="0" w:space="0" w:color="auto"/>
            <w:bottom w:val="none" w:sz="0" w:space="0" w:color="auto"/>
            <w:right w:val="none" w:sz="0" w:space="0" w:color="auto"/>
          </w:divBdr>
          <w:divsChild>
            <w:div w:id="817692676">
              <w:marLeft w:val="0"/>
              <w:marRight w:val="0"/>
              <w:marTop w:val="0"/>
              <w:marBottom w:val="0"/>
              <w:divBdr>
                <w:top w:val="none" w:sz="0" w:space="0" w:color="auto"/>
                <w:left w:val="none" w:sz="0" w:space="0" w:color="auto"/>
                <w:bottom w:val="none" w:sz="0" w:space="0" w:color="auto"/>
                <w:right w:val="none" w:sz="0" w:space="0" w:color="auto"/>
              </w:divBdr>
              <w:divsChild>
                <w:div w:id="76635614">
                  <w:marLeft w:val="0"/>
                  <w:marRight w:val="120"/>
                  <w:marTop w:val="105"/>
                  <w:marBottom w:val="105"/>
                  <w:divBdr>
                    <w:top w:val="none" w:sz="0" w:space="0" w:color="auto"/>
                    <w:left w:val="none" w:sz="0" w:space="0" w:color="auto"/>
                    <w:bottom w:val="none" w:sz="0" w:space="0" w:color="auto"/>
                    <w:right w:val="none" w:sz="0" w:space="0" w:color="auto"/>
                  </w:divBdr>
                </w:div>
              </w:divsChild>
            </w:div>
            <w:div w:id="910509014">
              <w:marLeft w:val="0"/>
              <w:marRight w:val="0"/>
              <w:marTop w:val="60"/>
              <w:marBottom w:val="105"/>
              <w:divBdr>
                <w:top w:val="none" w:sz="0" w:space="0" w:color="auto"/>
                <w:left w:val="none" w:sz="0" w:space="0" w:color="auto"/>
                <w:bottom w:val="none" w:sz="0" w:space="0" w:color="auto"/>
                <w:right w:val="none" w:sz="0" w:space="0" w:color="auto"/>
              </w:divBdr>
              <w:divsChild>
                <w:div w:id="16183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58738">
      <w:bodyDiv w:val="1"/>
      <w:marLeft w:val="0"/>
      <w:marRight w:val="0"/>
      <w:marTop w:val="0"/>
      <w:marBottom w:val="0"/>
      <w:divBdr>
        <w:top w:val="none" w:sz="0" w:space="0" w:color="auto"/>
        <w:left w:val="none" w:sz="0" w:space="0" w:color="auto"/>
        <w:bottom w:val="none" w:sz="0" w:space="0" w:color="auto"/>
        <w:right w:val="none" w:sz="0" w:space="0" w:color="auto"/>
      </w:divBdr>
    </w:div>
    <w:div w:id="735276704">
      <w:bodyDiv w:val="1"/>
      <w:marLeft w:val="0"/>
      <w:marRight w:val="0"/>
      <w:marTop w:val="0"/>
      <w:marBottom w:val="0"/>
      <w:divBdr>
        <w:top w:val="none" w:sz="0" w:space="0" w:color="auto"/>
        <w:left w:val="none" w:sz="0" w:space="0" w:color="auto"/>
        <w:bottom w:val="none" w:sz="0" w:space="0" w:color="auto"/>
        <w:right w:val="none" w:sz="0" w:space="0" w:color="auto"/>
      </w:divBdr>
    </w:div>
    <w:div w:id="781345881">
      <w:bodyDiv w:val="1"/>
      <w:marLeft w:val="0"/>
      <w:marRight w:val="0"/>
      <w:marTop w:val="0"/>
      <w:marBottom w:val="0"/>
      <w:divBdr>
        <w:top w:val="none" w:sz="0" w:space="0" w:color="auto"/>
        <w:left w:val="none" w:sz="0" w:space="0" w:color="auto"/>
        <w:bottom w:val="none" w:sz="0" w:space="0" w:color="auto"/>
        <w:right w:val="none" w:sz="0" w:space="0" w:color="auto"/>
      </w:divBdr>
    </w:div>
    <w:div w:id="817648942">
      <w:bodyDiv w:val="1"/>
      <w:marLeft w:val="0"/>
      <w:marRight w:val="0"/>
      <w:marTop w:val="0"/>
      <w:marBottom w:val="0"/>
      <w:divBdr>
        <w:top w:val="none" w:sz="0" w:space="0" w:color="auto"/>
        <w:left w:val="none" w:sz="0" w:space="0" w:color="auto"/>
        <w:bottom w:val="none" w:sz="0" w:space="0" w:color="auto"/>
        <w:right w:val="none" w:sz="0" w:space="0" w:color="auto"/>
      </w:divBdr>
    </w:div>
    <w:div w:id="922028842">
      <w:bodyDiv w:val="1"/>
      <w:marLeft w:val="0"/>
      <w:marRight w:val="0"/>
      <w:marTop w:val="0"/>
      <w:marBottom w:val="0"/>
      <w:divBdr>
        <w:top w:val="none" w:sz="0" w:space="0" w:color="auto"/>
        <w:left w:val="none" w:sz="0" w:space="0" w:color="auto"/>
        <w:bottom w:val="none" w:sz="0" w:space="0" w:color="auto"/>
        <w:right w:val="none" w:sz="0" w:space="0" w:color="auto"/>
      </w:divBdr>
      <w:divsChild>
        <w:div w:id="1726101990">
          <w:marLeft w:val="600"/>
          <w:marRight w:val="0"/>
          <w:marTop w:val="0"/>
          <w:marBottom w:val="0"/>
          <w:divBdr>
            <w:top w:val="none" w:sz="0" w:space="0" w:color="auto"/>
            <w:left w:val="none" w:sz="0" w:space="0" w:color="auto"/>
            <w:bottom w:val="none" w:sz="0" w:space="0" w:color="auto"/>
            <w:right w:val="none" w:sz="0" w:space="0" w:color="auto"/>
          </w:divBdr>
        </w:div>
      </w:divsChild>
    </w:div>
    <w:div w:id="957949087">
      <w:bodyDiv w:val="1"/>
      <w:marLeft w:val="0"/>
      <w:marRight w:val="0"/>
      <w:marTop w:val="0"/>
      <w:marBottom w:val="0"/>
      <w:divBdr>
        <w:top w:val="none" w:sz="0" w:space="0" w:color="auto"/>
        <w:left w:val="none" w:sz="0" w:space="0" w:color="auto"/>
        <w:bottom w:val="none" w:sz="0" w:space="0" w:color="auto"/>
        <w:right w:val="none" w:sz="0" w:space="0" w:color="auto"/>
      </w:divBdr>
    </w:div>
    <w:div w:id="1048993800">
      <w:bodyDiv w:val="1"/>
      <w:marLeft w:val="0"/>
      <w:marRight w:val="0"/>
      <w:marTop w:val="0"/>
      <w:marBottom w:val="0"/>
      <w:divBdr>
        <w:top w:val="none" w:sz="0" w:space="0" w:color="auto"/>
        <w:left w:val="none" w:sz="0" w:space="0" w:color="auto"/>
        <w:bottom w:val="none" w:sz="0" w:space="0" w:color="auto"/>
        <w:right w:val="none" w:sz="0" w:space="0" w:color="auto"/>
      </w:divBdr>
    </w:div>
    <w:div w:id="1109355820">
      <w:bodyDiv w:val="1"/>
      <w:marLeft w:val="0"/>
      <w:marRight w:val="0"/>
      <w:marTop w:val="0"/>
      <w:marBottom w:val="0"/>
      <w:divBdr>
        <w:top w:val="none" w:sz="0" w:space="0" w:color="auto"/>
        <w:left w:val="none" w:sz="0" w:space="0" w:color="auto"/>
        <w:bottom w:val="none" w:sz="0" w:space="0" w:color="auto"/>
        <w:right w:val="none" w:sz="0" w:space="0" w:color="auto"/>
      </w:divBdr>
      <w:divsChild>
        <w:div w:id="478617931">
          <w:marLeft w:val="0"/>
          <w:marRight w:val="0"/>
          <w:marTop w:val="0"/>
          <w:marBottom w:val="0"/>
          <w:divBdr>
            <w:top w:val="none" w:sz="0" w:space="0" w:color="auto"/>
            <w:left w:val="none" w:sz="0" w:space="0" w:color="auto"/>
            <w:bottom w:val="none" w:sz="0" w:space="0" w:color="auto"/>
            <w:right w:val="none" w:sz="0" w:space="0" w:color="auto"/>
          </w:divBdr>
        </w:div>
      </w:divsChild>
    </w:div>
    <w:div w:id="1129906807">
      <w:bodyDiv w:val="1"/>
      <w:marLeft w:val="0"/>
      <w:marRight w:val="0"/>
      <w:marTop w:val="0"/>
      <w:marBottom w:val="0"/>
      <w:divBdr>
        <w:top w:val="none" w:sz="0" w:space="0" w:color="auto"/>
        <w:left w:val="none" w:sz="0" w:space="0" w:color="auto"/>
        <w:bottom w:val="none" w:sz="0" w:space="0" w:color="auto"/>
        <w:right w:val="none" w:sz="0" w:space="0" w:color="auto"/>
      </w:divBdr>
    </w:div>
    <w:div w:id="1164979620">
      <w:bodyDiv w:val="1"/>
      <w:marLeft w:val="0"/>
      <w:marRight w:val="0"/>
      <w:marTop w:val="0"/>
      <w:marBottom w:val="0"/>
      <w:divBdr>
        <w:top w:val="none" w:sz="0" w:space="0" w:color="auto"/>
        <w:left w:val="none" w:sz="0" w:space="0" w:color="auto"/>
        <w:bottom w:val="none" w:sz="0" w:space="0" w:color="auto"/>
        <w:right w:val="none" w:sz="0" w:space="0" w:color="auto"/>
      </w:divBdr>
    </w:div>
    <w:div w:id="1222670742">
      <w:bodyDiv w:val="1"/>
      <w:marLeft w:val="0"/>
      <w:marRight w:val="0"/>
      <w:marTop w:val="0"/>
      <w:marBottom w:val="0"/>
      <w:divBdr>
        <w:top w:val="none" w:sz="0" w:space="0" w:color="auto"/>
        <w:left w:val="none" w:sz="0" w:space="0" w:color="auto"/>
        <w:bottom w:val="none" w:sz="0" w:space="0" w:color="auto"/>
        <w:right w:val="none" w:sz="0" w:space="0" w:color="auto"/>
      </w:divBdr>
    </w:div>
    <w:div w:id="1279753254">
      <w:bodyDiv w:val="1"/>
      <w:marLeft w:val="0"/>
      <w:marRight w:val="0"/>
      <w:marTop w:val="0"/>
      <w:marBottom w:val="0"/>
      <w:divBdr>
        <w:top w:val="none" w:sz="0" w:space="0" w:color="auto"/>
        <w:left w:val="none" w:sz="0" w:space="0" w:color="auto"/>
        <w:bottom w:val="none" w:sz="0" w:space="0" w:color="auto"/>
        <w:right w:val="none" w:sz="0" w:space="0" w:color="auto"/>
      </w:divBdr>
    </w:div>
    <w:div w:id="1297220196">
      <w:bodyDiv w:val="1"/>
      <w:marLeft w:val="0"/>
      <w:marRight w:val="0"/>
      <w:marTop w:val="0"/>
      <w:marBottom w:val="0"/>
      <w:divBdr>
        <w:top w:val="none" w:sz="0" w:space="0" w:color="auto"/>
        <w:left w:val="none" w:sz="0" w:space="0" w:color="auto"/>
        <w:bottom w:val="none" w:sz="0" w:space="0" w:color="auto"/>
        <w:right w:val="none" w:sz="0" w:space="0" w:color="auto"/>
      </w:divBdr>
      <w:divsChild>
        <w:div w:id="35475302">
          <w:marLeft w:val="0"/>
          <w:marRight w:val="0"/>
          <w:marTop w:val="0"/>
          <w:marBottom w:val="0"/>
          <w:divBdr>
            <w:top w:val="none" w:sz="0" w:space="0" w:color="auto"/>
            <w:left w:val="none" w:sz="0" w:space="0" w:color="auto"/>
            <w:bottom w:val="none" w:sz="0" w:space="0" w:color="auto"/>
            <w:right w:val="none" w:sz="0" w:space="0" w:color="auto"/>
          </w:divBdr>
        </w:div>
        <w:div w:id="340283113">
          <w:marLeft w:val="0"/>
          <w:marRight w:val="0"/>
          <w:marTop w:val="0"/>
          <w:marBottom w:val="0"/>
          <w:divBdr>
            <w:top w:val="none" w:sz="0" w:space="0" w:color="auto"/>
            <w:left w:val="none" w:sz="0" w:space="0" w:color="auto"/>
            <w:bottom w:val="none" w:sz="0" w:space="0" w:color="auto"/>
            <w:right w:val="none" w:sz="0" w:space="0" w:color="auto"/>
          </w:divBdr>
        </w:div>
        <w:div w:id="436602632">
          <w:marLeft w:val="0"/>
          <w:marRight w:val="0"/>
          <w:marTop w:val="0"/>
          <w:marBottom w:val="0"/>
          <w:divBdr>
            <w:top w:val="none" w:sz="0" w:space="0" w:color="auto"/>
            <w:left w:val="none" w:sz="0" w:space="0" w:color="auto"/>
            <w:bottom w:val="none" w:sz="0" w:space="0" w:color="auto"/>
            <w:right w:val="none" w:sz="0" w:space="0" w:color="auto"/>
          </w:divBdr>
        </w:div>
        <w:div w:id="1013413630">
          <w:marLeft w:val="0"/>
          <w:marRight w:val="0"/>
          <w:marTop w:val="0"/>
          <w:marBottom w:val="0"/>
          <w:divBdr>
            <w:top w:val="none" w:sz="0" w:space="0" w:color="auto"/>
            <w:left w:val="none" w:sz="0" w:space="0" w:color="auto"/>
            <w:bottom w:val="none" w:sz="0" w:space="0" w:color="auto"/>
            <w:right w:val="none" w:sz="0" w:space="0" w:color="auto"/>
          </w:divBdr>
        </w:div>
        <w:div w:id="1085958877">
          <w:marLeft w:val="0"/>
          <w:marRight w:val="0"/>
          <w:marTop w:val="0"/>
          <w:marBottom w:val="0"/>
          <w:divBdr>
            <w:top w:val="none" w:sz="0" w:space="0" w:color="auto"/>
            <w:left w:val="none" w:sz="0" w:space="0" w:color="auto"/>
            <w:bottom w:val="none" w:sz="0" w:space="0" w:color="auto"/>
            <w:right w:val="none" w:sz="0" w:space="0" w:color="auto"/>
          </w:divBdr>
        </w:div>
        <w:div w:id="1343820016">
          <w:marLeft w:val="0"/>
          <w:marRight w:val="0"/>
          <w:marTop w:val="0"/>
          <w:marBottom w:val="0"/>
          <w:divBdr>
            <w:top w:val="none" w:sz="0" w:space="0" w:color="auto"/>
            <w:left w:val="none" w:sz="0" w:space="0" w:color="auto"/>
            <w:bottom w:val="none" w:sz="0" w:space="0" w:color="auto"/>
            <w:right w:val="none" w:sz="0" w:space="0" w:color="auto"/>
          </w:divBdr>
        </w:div>
        <w:div w:id="1456483943">
          <w:marLeft w:val="0"/>
          <w:marRight w:val="0"/>
          <w:marTop w:val="0"/>
          <w:marBottom w:val="0"/>
          <w:divBdr>
            <w:top w:val="none" w:sz="0" w:space="0" w:color="auto"/>
            <w:left w:val="none" w:sz="0" w:space="0" w:color="auto"/>
            <w:bottom w:val="none" w:sz="0" w:space="0" w:color="auto"/>
            <w:right w:val="none" w:sz="0" w:space="0" w:color="auto"/>
          </w:divBdr>
        </w:div>
      </w:divsChild>
    </w:div>
    <w:div w:id="1319462988">
      <w:bodyDiv w:val="1"/>
      <w:marLeft w:val="0"/>
      <w:marRight w:val="0"/>
      <w:marTop w:val="0"/>
      <w:marBottom w:val="0"/>
      <w:divBdr>
        <w:top w:val="none" w:sz="0" w:space="0" w:color="auto"/>
        <w:left w:val="none" w:sz="0" w:space="0" w:color="auto"/>
        <w:bottom w:val="none" w:sz="0" w:space="0" w:color="auto"/>
        <w:right w:val="none" w:sz="0" w:space="0" w:color="auto"/>
      </w:divBdr>
    </w:div>
    <w:div w:id="1351030111">
      <w:bodyDiv w:val="1"/>
      <w:marLeft w:val="0"/>
      <w:marRight w:val="0"/>
      <w:marTop w:val="0"/>
      <w:marBottom w:val="0"/>
      <w:divBdr>
        <w:top w:val="none" w:sz="0" w:space="0" w:color="auto"/>
        <w:left w:val="none" w:sz="0" w:space="0" w:color="auto"/>
        <w:bottom w:val="none" w:sz="0" w:space="0" w:color="auto"/>
        <w:right w:val="none" w:sz="0" w:space="0" w:color="auto"/>
      </w:divBdr>
    </w:div>
    <w:div w:id="1387560672">
      <w:bodyDiv w:val="1"/>
      <w:marLeft w:val="0"/>
      <w:marRight w:val="0"/>
      <w:marTop w:val="0"/>
      <w:marBottom w:val="0"/>
      <w:divBdr>
        <w:top w:val="none" w:sz="0" w:space="0" w:color="auto"/>
        <w:left w:val="none" w:sz="0" w:space="0" w:color="auto"/>
        <w:bottom w:val="none" w:sz="0" w:space="0" w:color="auto"/>
        <w:right w:val="none" w:sz="0" w:space="0" w:color="auto"/>
      </w:divBdr>
      <w:divsChild>
        <w:div w:id="185293623">
          <w:marLeft w:val="0"/>
          <w:marRight w:val="0"/>
          <w:marTop w:val="0"/>
          <w:marBottom w:val="0"/>
          <w:divBdr>
            <w:top w:val="none" w:sz="0" w:space="0" w:color="auto"/>
            <w:left w:val="none" w:sz="0" w:space="0" w:color="auto"/>
            <w:bottom w:val="none" w:sz="0" w:space="0" w:color="auto"/>
            <w:right w:val="none" w:sz="0" w:space="0" w:color="auto"/>
          </w:divBdr>
        </w:div>
        <w:div w:id="700594620">
          <w:marLeft w:val="0"/>
          <w:marRight w:val="0"/>
          <w:marTop w:val="0"/>
          <w:marBottom w:val="0"/>
          <w:divBdr>
            <w:top w:val="none" w:sz="0" w:space="0" w:color="auto"/>
            <w:left w:val="none" w:sz="0" w:space="0" w:color="auto"/>
            <w:bottom w:val="none" w:sz="0" w:space="0" w:color="auto"/>
            <w:right w:val="none" w:sz="0" w:space="0" w:color="auto"/>
          </w:divBdr>
        </w:div>
        <w:div w:id="857348015">
          <w:marLeft w:val="0"/>
          <w:marRight w:val="0"/>
          <w:marTop w:val="0"/>
          <w:marBottom w:val="0"/>
          <w:divBdr>
            <w:top w:val="none" w:sz="0" w:space="0" w:color="auto"/>
            <w:left w:val="none" w:sz="0" w:space="0" w:color="auto"/>
            <w:bottom w:val="none" w:sz="0" w:space="0" w:color="auto"/>
            <w:right w:val="none" w:sz="0" w:space="0" w:color="auto"/>
          </w:divBdr>
        </w:div>
        <w:div w:id="1232929156">
          <w:marLeft w:val="0"/>
          <w:marRight w:val="0"/>
          <w:marTop w:val="0"/>
          <w:marBottom w:val="0"/>
          <w:divBdr>
            <w:top w:val="none" w:sz="0" w:space="0" w:color="auto"/>
            <w:left w:val="none" w:sz="0" w:space="0" w:color="auto"/>
            <w:bottom w:val="none" w:sz="0" w:space="0" w:color="auto"/>
            <w:right w:val="none" w:sz="0" w:space="0" w:color="auto"/>
          </w:divBdr>
        </w:div>
        <w:div w:id="1711882428">
          <w:marLeft w:val="0"/>
          <w:marRight w:val="0"/>
          <w:marTop w:val="0"/>
          <w:marBottom w:val="0"/>
          <w:divBdr>
            <w:top w:val="none" w:sz="0" w:space="0" w:color="auto"/>
            <w:left w:val="none" w:sz="0" w:space="0" w:color="auto"/>
            <w:bottom w:val="none" w:sz="0" w:space="0" w:color="auto"/>
            <w:right w:val="none" w:sz="0" w:space="0" w:color="auto"/>
          </w:divBdr>
          <w:divsChild>
            <w:div w:id="1021706886">
              <w:marLeft w:val="-75"/>
              <w:marRight w:val="0"/>
              <w:marTop w:val="30"/>
              <w:marBottom w:val="30"/>
              <w:divBdr>
                <w:top w:val="none" w:sz="0" w:space="0" w:color="auto"/>
                <w:left w:val="none" w:sz="0" w:space="0" w:color="auto"/>
                <w:bottom w:val="none" w:sz="0" w:space="0" w:color="auto"/>
                <w:right w:val="none" w:sz="0" w:space="0" w:color="auto"/>
              </w:divBdr>
              <w:divsChild>
                <w:div w:id="116410293">
                  <w:marLeft w:val="0"/>
                  <w:marRight w:val="0"/>
                  <w:marTop w:val="0"/>
                  <w:marBottom w:val="0"/>
                  <w:divBdr>
                    <w:top w:val="none" w:sz="0" w:space="0" w:color="auto"/>
                    <w:left w:val="none" w:sz="0" w:space="0" w:color="auto"/>
                    <w:bottom w:val="none" w:sz="0" w:space="0" w:color="auto"/>
                    <w:right w:val="none" w:sz="0" w:space="0" w:color="auto"/>
                  </w:divBdr>
                  <w:divsChild>
                    <w:div w:id="227964232">
                      <w:marLeft w:val="0"/>
                      <w:marRight w:val="0"/>
                      <w:marTop w:val="0"/>
                      <w:marBottom w:val="0"/>
                      <w:divBdr>
                        <w:top w:val="none" w:sz="0" w:space="0" w:color="auto"/>
                        <w:left w:val="none" w:sz="0" w:space="0" w:color="auto"/>
                        <w:bottom w:val="none" w:sz="0" w:space="0" w:color="auto"/>
                        <w:right w:val="none" w:sz="0" w:space="0" w:color="auto"/>
                      </w:divBdr>
                    </w:div>
                    <w:div w:id="1400788511">
                      <w:marLeft w:val="0"/>
                      <w:marRight w:val="0"/>
                      <w:marTop w:val="0"/>
                      <w:marBottom w:val="0"/>
                      <w:divBdr>
                        <w:top w:val="none" w:sz="0" w:space="0" w:color="auto"/>
                        <w:left w:val="none" w:sz="0" w:space="0" w:color="auto"/>
                        <w:bottom w:val="none" w:sz="0" w:space="0" w:color="auto"/>
                        <w:right w:val="none" w:sz="0" w:space="0" w:color="auto"/>
                      </w:divBdr>
                    </w:div>
                  </w:divsChild>
                </w:div>
                <w:div w:id="124470142">
                  <w:marLeft w:val="0"/>
                  <w:marRight w:val="0"/>
                  <w:marTop w:val="0"/>
                  <w:marBottom w:val="0"/>
                  <w:divBdr>
                    <w:top w:val="none" w:sz="0" w:space="0" w:color="auto"/>
                    <w:left w:val="none" w:sz="0" w:space="0" w:color="auto"/>
                    <w:bottom w:val="none" w:sz="0" w:space="0" w:color="auto"/>
                    <w:right w:val="none" w:sz="0" w:space="0" w:color="auto"/>
                  </w:divBdr>
                  <w:divsChild>
                    <w:div w:id="172915210">
                      <w:marLeft w:val="0"/>
                      <w:marRight w:val="0"/>
                      <w:marTop w:val="0"/>
                      <w:marBottom w:val="0"/>
                      <w:divBdr>
                        <w:top w:val="none" w:sz="0" w:space="0" w:color="auto"/>
                        <w:left w:val="none" w:sz="0" w:space="0" w:color="auto"/>
                        <w:bottom w:val="none" w:sz="0" w:space="0" w:color="auto"/>
                        <w:right w:val="none" w:sz="0" w:space="0" w:color="auto"/>
                      </w:divBdr>
                    </w:div>
                    <w:div w:id="606932557">
                      <w:marLeft w:val="0"/>
                      <w:marRight w:val="0"/>
                      <w:marTop w:val="0"/>
                      <w:marBottom w:val="0"/>
                      <w:divBdr>
                        <w:top w:val="none" w:sz="0" w:space="0" w:color="auto"/>
                        <w:left w:val="none" w:sz="0" w:space="0" w:color="auto"/>
                        <w:bottom w:val="none" w:sz="0" w:space="0" w:color="auto"/>
                        <w:right w:val="none" w:sz="0" w:space="0" w:color="auto"/>
                      </w:divBdr>
                    </w:div>
                    <w:div w:id="608050381">
                      <w:marLeft w:val="0"/>
                      <w:marRight w:val="0"/>
                      <w:marTop w:val="0"/>
                      <w:marBottom w:val="0"/>
                      <w:divBdr>
                        <w:top w:val="none" w:sz="0" w:space="0" w:color="auto"/>
                        <w:left w:val="none" w:sz="0" w:space="0" w:color="auto"/>
                        <w:bottom w:val="none" w:sz="0" w:space="0" w:color="auto"/>
                        <w:right w:val="none" w:sz="0" w:space="0" w:color="auto"/>
                      </w:divBdr>
                    </w:div>
                    <w:div w:id="1084106659">
                      <w:marLeft w:val="0"/>
                      <w:marRight w:val="0"/>
                      <w:marTop w:val="0"/>
                      <w:marBottom w:val="0"/>
                      <w:divBdr>
                        <w:top w:val="none" w:sz="0" w:space="0" w:color="auto"/>
                        <w:left w:val="none" w:sz="0" w:space="0" w:color="auto"/>
                        <w:bottom w:val="none" w:sz="0" w:space="0" w:color="auto"/>
                        <w:right w:val="none" w:sz="0" w:space="0" w:color="auto"/>
                      </w:divBdr>
                    </w:div>
                    <w:div w:id="1214266537">
                      <w:marLeft w:val="0"/>
                      <w:marRight w:val="0"/>
                      <w:marTop w:val="0"/>
                      <w:marBottom w:val="0"/>
                      <w:divBdr>
                        <w:top w:val="none" w:sz="0" w:space="0" w:color="auto"/>
                        <w:left w:val="none" w:sz="0" w:space="0" w:color="auto"/>
                        <w:bottom w:val="none" w:sz="0" w:space="0" w:color="auto"/>
                        <w:right w:val="none" w:sz="0" w:space="0" w:color="auto"/>
                      </w:divBdr>
                    </w:div>
                    <w:div w:id="1752582069">
                      <w:marLeft w:val="0"/>
                      <w:marRight w:val="0"/>
                      <w:marTop w:val="0"/>
                      <w:marBottom w:val="0"/>
                      <w:divBdr>
                        <w:top w:val="none" w:sz="0" w:space="0" w:color="auto"/>
                        <w:left w:val="none" w:sz="0" w:space="0" w:color="auto"/>
                        <w:bottom w:val="none" w:sz="0" w:space="0" w:color="auto"/>
                        <w:right w:val="none" w:sz="0" w:space="0" w:color="auto"/>
                      </w:divBdr>
                    </w:div>
                    <w:div w:id="1760636517">
                      <w:marLeft w:val="0"/>
                      <w:marRight w:val="0"/>
                      <w:marTop w:val="0"/>
                      <w:marBottom w:val="0"/>
                      <w:divBdr>
                        <w:top w:val="none" w:sz="0" w:space="0" w:color="auto"/>
                        <w:left w:val="none" w:sz="0" w:space="0" w:color="auto"/>
                        <w:bottom w:val="none" w:sz="0" w:space="0" w:color="auto"/>
                        <w:right w:val="none" w:sz="0" w:space="0" w:color="auto"/>
                      </w:divBdr>
                    </w:div>
                    <w:div w:id="2069037173">
                      <w:marLeft w:val="0"/>
                      <w:marRight w:val="0"/>
                      <w:marTop w:val="0"/>
                      <w:marBottom w:val="0"/>
                      <w:divBdr>
                        <w:top w:val="none" w:sz="0" w:space="0" w:color="auto"/>
                        <w:left w:val="none" w:sz="0" w:space="0" w:color="auto"/>
                        <w:bottom w:val="none" w:sz="0" w:space="0" w:color="auto"/>
                        <w:right w:val="none" w:sz="0" w:space="0" w:color="auto"/>
                      </w:divBdr>
                    </w:div>
                  </w:divsChild>
                </w:div>
                <w:div w:id="134494277">
                  <w:marLeft w:val="0"/>
                  <w:marRight w:val="0"/>
                  <w:marTop w:val="0"/>
                  <w:marBottom w:val="0"/>
                  <w:divBdr>
                    <w:top w:val="none" w:sz="0" w:space="0" w:color="auto"/>
                    <w:left w:val="none" w:sz="0" w:space="0" w:color="auto"/>
                    <w:bottom w:val="none" w:sz="0" w:space="0" w:color="auto"/>
                    <w:right w:val="none" w:sz="0" w:space="0" w:color="auto"/>
                  </w:divBdr>
                  <w:divsChild>
                    <w:div w:id="3097371">
                      <w:marLeft w:val="0"/>
                      <w:marRight w:val="0"/>
                      <w:marTop w:val="0"/>
                      <w:marBottom w:val="0"/>
                      <w:divBdr>
                        <w:top w:val="none" w:sz="0" w:space="0" w:color="auto"/>
                        <w:left w:val="none" w:sz="0" w:space="0" w:color="auto"/>
                        <w:bottom w:val="none" w:sz="0" w:space="0" w:color="auto"/>
                        <w:right w:val="none" w:sz="0" w:space="0" w:color="auto"/>
                      </w:divBdr>
                    </w:div>
                    <w:div w:id="25066249">
                      <w:marLeft w:val="0"/>
                      <w:marRight w:val="0"/>
                      <w:marTop w:val="0"/>
                      <w:marBottom w:val="0"/>
                      <w:divBdr>
                        <w:top w:val="none" w:sz="0" w:space="0" w:color="auto"/>
                        <w:left w:val="none" w:sz="0" w:space="0" w:color="auto"/>
                        <w:bottom w:val="none" w:sz="0" w:space="0" w:color="auto"/>
                        <w:right w:val="none" w:sz="0" w:space="0" w:color="auto"/>
                      </w:divBdr>
                    </w:div>
                    <w:div w:id="346640344">
                      <w:marLeft w:val="0"/>
                      <w:marRight w:val="0"/>
                      <w:marTop w:val="0"/>
                      <w:marBottom w:val="0"/>
                      <w:divBdr>
                        <w:top w:val="none" w:sz="0" w:space="0" w:color="auto"/>
                        <w:left w:val="none" w:sz="0" w:space="0" w:color="auto"/>
                        <w:bottom w:val="none" w:sz="0" w:space="0" w:color="auto"/>
                        <w:right w:val="none" w:sz="0" w:space="0" w:color="auto"/>
                      </w:divBdr>
                    </w:div>
                    <w:div w:id="572735933">
                      <w:marLeft w:val="0"/>
                      <w:marRight w:val="0"/>
                      <w:marTop w:val="0"/>
                      <w:marBottom w:val="0"/>
                      <w:divBdr>
                        <w:top w:val="none" w:sz="0" w:space="0" w:color="auto"/>
                        <w:left w:val="none" w:sz="0" w:space="0" w:color="auto"/>
                        <w:bottom w:val="none" w:sz="0" w:space="0" w:color="auto"/>
                        <w:right w:val="none" w:sz="0" w:space="0" w:color="auto"/>
                      </w:divBdr>
                    </w:div>
                    <w:div w:id="1279142078">
                      <w:marLeft w:val="0"/>
                      <w:marRight w:val="0"/>
                      <w:marTop w:val="0"/>
                      <w:marBottom w:val="0"/>
                      <w:divBdr>
                        <w:top w:val="none" w:sz="0" w:space="0" w:color="auto"/>
                        <w:left w:val="none" w:sz="0" w:space="0" w:color="auto"/>
                        <w:bottom w:val="none" w:sz="0" w:space="0" w:color="auto"/>
                        <w:right w:val="none" w:sz="0" w:space="0" w:color="auto"/>
                      </w:divBdr>
                    </w:div>
                    <w:div w:id="1289554476">
                      <w:marLeft w:val="0"/>
                      <w:marRight w:val="0"/>
                      <w:marTop w:val="0"/>
                      <w:marBottom w:val="0"/>
                      <w:divBdr>
                        <w:top w:val="none" w:sz="0" w:space="0" w:color="auto"/>
                        <w:left w:val="none" w:sz="0" w:space="0" w:color="auto"/>
                        <w:bottom w:val="none" w:sz="0" w:space="0" w:color="auto"/>
                        <w:right w:val="none" w:sz="0" w:space="0" w:color="auto"/>
                      </w:divBdr>
                    </w:div>
                    <w:div w:id="1356611777">
                      <w:marLeft w:val="0"/>
                      <w:marRight w:val="0"/>
                      <w:marTop w:val="0"/>
                      <w:marBottom w:val="0"/>
                      <w:divBdr>
                        <w:top w:val="none" w:sz="0" w:space="0" w:color="auto"/>
                        <w:left w:val="none" w:sz="0" w:space="0" w:color="auto"/>
                        <w:bottom w:val="none" w:sz="0" w:space="0" w:color="auto"/>
                        <w:right w:val="none" w:sz="0" w:space="0" w:color="auto"/>
                      </w:divBdr>
                    </w:div>
                    <w:div w:id="1423140359">
                      <w:marLeft w:val="0"/>
                      <w:marRight w:val="0"/>
                      <w:marTop w:val="0"/>
                      <w:marBottom w:val="0"/>
                      <w:divBdr>
                        <w:top w:val="none" w:sz="0" w:space="0" w:color="auto"/>
                        <w:left w:val="none" w:sz="0" w:space="0" w:color="auto"/>
                        <w:bottom w:val="none" w:sz="0" w:space="0" w:color="auto"/>
                        <w:right w:val="none" w:sz="0" w:space="0" w:color="auto"/>
                      </w:divBdr>
                    </w:div>
                    <w:div w:id="1793479182">
                      <w:marLeft w:val="0"/>
                      <w:marRight w:val="0"/>
                      <w:marTop w:val="0"/>
                      <w:marBottom w:val="0"/>
                      <w:divBdr>
                        <w:top w:val="none" w:sz="0" w:space="0" w:color="auto"/>
                        <w:left w:val="none" w:sz="0" w:space="0" w:color="auto"/>
                        <w:bottom w:val="none" w:sz="0" w:space="0" w:color="auto"/>
                        <w:right w:val="none" w:sz="0" w:space="0" w:color="auto"/>
                      </w:divBdr>
                    </w:div>
                    <w:div w:id="2001230266">
                      <w:marLeft w:val="0"/>
                      <w:marRight w:val="0"/>
                      <w:marTop w:val="0"/>
                      <w:marBottom w:val="0"/>
                      <w:divBdr>
                        <w:top w:val="none" w:sz="0" w:space="0" w:color="auto"/>
                        <w:left w:val="none" w:sz="0" w:space="0" w:color="auto"/>
                        <w:bottom w:val="none" w:sz="0" w:space="0" w:color="auto"/>
                        <w:right w:val="none" w:sz="0" w:space="0" w:color="auto"/>
                      </w:divBdr>
                    </w:div>
                    <w:div w:id="2077824807">
                      <w:marLeft w:val="0"/>
                      <w:marRight w:val="0"/>
                      <w:marTop w:val="0"/>
                      <w:marBottom w:val="0"/>
                      <w:divBdr>
                        <w:top w:val="none" w:sz="0" w:space="0" w:color="auto"/>
                        <w:left w:val="none" w:sz="0" w:space="0" w:color="auto"/>
                        <w:bottom w:val="none" w:sz="0" w:space="0" w:color="auto"/>
                        <w:right w:val="none" w:sz="0" w:space="0" w:color="auto"/>
                      </w:divBdr>
                    </w:div>
                  </w:divsChild>
                </w:div>
                <w:div w:id="221646913">
                  <w:marLeft w:val="0"/>
                  <w:marRight w:val="0"/>
                  <w:marTop w:val="0"/>
                  <w:marBottom w:val="0"/>
                  <w:divBdr>
                    <w:top w:val="none" w:sz="0" w:space="0" w:color="auto"/>
                    <w:left w:val="none" w:sz="0" w:space="0" w:color="auto"/>
                    <w:bottom w:val="none" w:sz="0" w:space="0" w:color="auto"/>
                    <w:right w:val="none" w:sz="0" w:space="0" w:color="auto"/>
                  </w:divBdr>
                  <w:divsChild>
                    <w:div w:id="992874971">
                      <w:marLeft w:val="0"/>
                      <w:marRight w:val="0"/>
                      <w:marTop w:val="0"/>
                      <w:marBottom w:val="0"/>
                      <w:divBdr>
                        <w:top w:val="none" w:sz="0" w:space="0" w:color="auto"/>
                        <w:left w:val="none" w:sz="0" w:space="0" w:color="auto"/>
                        <w:bottom w:val="none" w:sz="0" w:space="0" w:color="auto"/>
                        <w:right w:val="none" w:sz="0" w:space="0" w:color="auto"/>
                      </w:divBdr>
                    </w:div>
                  </w:divsChild>
                </w:div>
                <w:div w:id="400836741">
                  <w:marLeft w:val="0"/>
                  <w:marRight w:val="0"/>
                  <w:marTop w:val="0"/>
                  <w:marBottom w:val="0"/>
                  <w:divBdr>
                    <w:top w:val="none" w:sz="0" w:space="0" w:color="auto"/>
                    <w:left w:val="none" w:sz="0" w:space="0" w:color="auto"/>
                    <w:bottom w:val="none" w:sz="0" w:space="0" w:color="auto"/>
                    <w:right w:val="none" w:sz="0" w:space="0" w:color="auto"/>
                  </w:divBdr>
                  <w:divsChild>
                    <w:div w:id="1323774136">
                      <w:marLeft w:val="0"/>
                      <w:marRight w:val="0"/>
                      <w:marTop w:val="0"/>
                      <w:marBottom w:val="0"/>
                      <w:divBdr>
                        <w:top w:val="none" w:sz="0" w:space="0" w:color="auto"/>
                        <w:left w:val="none" w:sz="0" w:space="0" w:color="auto"/>
                        <w:bottom w:val="none" w:sz="0" w:space="0" w:color="auto"/>
                        <w:right w:val="none" w:sz="0" w:space="0" w:color="auto"/>
                      </w:divBdr>
                    </w:div>
                  </w:divsChild>
                </w:div>
                <w:div w:id="422072478">
                  <w:marLeft w:val="0"/>
                  <w:marRight w:val="0"/>
                  <w:marTop w:val="0"/>
                  <w:marBottom w:val="0"/>
                  <w:divBdr>
                    <w:top w:val="none" w:sz="0" w:space="0" w:color="auto"/>
                    <w:left w:val="none" w:sz="0" w:space="0" w:color="auto"/>
                    <w:bottom w:val="none" w:sz="0" w:space="0" w:color="auto"/>
                    <w:right w:val="none" w:sz="0" w:space="0" w:color="auto"/>
                  </w:divBdr>
                  <w:divsChild>
                    <w:div w:id="1716196010">
                      <w:marLeft w:val="0"/>
                      <w:marRight w:val="0"/>
                      <w:marTop w:val="0"/>
                      <w:marBottom w:val="0"/>
                      <w:divBdr>
                        <w:top w:val="none" w:sz="0" w:space="0" w:color="auto"/>
                        <w:left w:val="none" w:sz="0" w:space="0" w:color="auto"/>
                        <w:bottom w:val="none" w:sz="0" w:space="0" w:color="auto"/>
                        <w:right w:val="none" w:sz="0" w:space="0" w:color="auto"/>
                      </w:divBdr>
                    </w:div>
                  </w:divsChild>
                </w:div>
                <w:div w:id="459150037">
                  <w:marLeft w:val="0"/>
                  <w:marRight w:val="0"/>
                  <w:marTop w:val="0"/>
                  <w:marBottom w:val="0"/>
                  <w:divBdr>
                    <w:top w:val="none" w:sz="0" w:space="0" w:color="auto"/>
                    <w:left w:val="none" w:sz="0" w:space="0" w:color="auto"/>
                    <w:bottom w:val="none" w:sz="0" w:space="0" w:color="auto"/>
                    <w:right w:val="none" w:sz="0" w:space="0" w:color="auto"/>
                  </w:divBdr>
                  <w:divsChild>
                    <w:div w:id="323434952">
                      <w:marLeft w:val="0"/>
                      <w:marRight w:val="0"/>
                      <w:marTop w:val="0"/>
                      <w:marBottom w:val="0"/>
                      <w:divBdr>
                        <w:top w:val="none" w:sz="0" w:space="0" w:color="auto"/>
                        <w:left w:val="none" w:sz="0" w:space="0" w:color="auto"/>
                        <w:bottom w:val="none" w:sz="0" w:space="0" w:color="auto"/>
                        <w:right w:val="none" w:sz="0" w:space="0" w:color="auto"/>
                      </w:divBdr>
                    </w:div>
                    <w:div w:id="952636529">
                      <w:marLeft w:val="0"/>
                      <w:marRight w:val="0"/>
                      <w:marTop w:val="0"/>
                      <w:marBottom w:val="0"/>
                      <w:divBdr>
                        <w:top w:val="none" w:sz="0" w:space="0" w:color="auto"/>
                        <w:left w:val="none" w:sz="0" w:space="0" w:color="auto"/>
                        <w:bottom w:val="none" w:sz="0" w:space="0" w:color="auto"/>
                        <w:right w:val="none" w:sz="0" w:space="0" w:color="auto"/>
                      </w:divBdr>
                    </w:div>
                    <w:div w:id="1132093454">
                      <w:marLeft w:val="0"/>
                      <w:marRight w:val="0"/>
                      <w:marTop w:val="0"/>
                      <w:marBottom w:val="0"/>
                      <w:divBdr>
                        <w:top w:val="none" w:sz="0" w:space="0" w:color="auto"/>
                        <w:left w:val="none" w:sz="0" w:space="0" w:color="auto"/>
                        <w:bottom w:val="none" w:sz="0" w:space="0" w:color="auto"/>
                        <w:right w:val="none" w:sz="0" w:space="0" w:color="auto"/>
                      </w:divBdr>
                    </w:div>
                    <w:div w:id="1707213223">
                      <w:marLeft w:val="0"/>
                      <w:marRight w:val="0"/>
                      <w:marTop w:val="0"/>
                      <w:marBottom w:val="0"/>
                      <w:divBdr>
                        <w:top w:val="none" w:sz="0" w:space="0" w:color="auto"/>
                        <w:left w:val="none" w:sz="0" w:space="0" w:color="auto"/>
                        <w:bottom w:val="none" w:sz="0" w:space="0" w:color="auto"/>
                        <w:right w:val="none" w:sz="0" w:space="0" w:color="auto"/>
                      </w:divBdr>
                    </w:div>
                  </w:divsChild>
                </w:div>
                <w:div w:id="460003753">
                  <w:marLeft w:val="0"/>
                  <w:marRight w:val="0"/>
                  <w:marTop w:val="0"/>
                  <w:marBottom w:val="0"/>
                  <w:divBdr>
                    <w:top w:val="none" w:sz="0" w:space="0" w:color="auto"/>
                    <w:left w:val="none" w:sz="0" w:space="0" w:color="auto"/>
                    <w:bottom w:val="none" w:sz="0" w:space="0" w:color="auto"/>
                    <w:right w:val="none" w:sz="0" w:space="0" w:color="auto"/>
                  </w:divBdr>
                  <w:divsChild>
                    <w:div w:id="2039231142">
                      <w:marLeft w:val="0"/>
                      <w:marRight w:val="0"/>
                      <w:marTop w:val="0"/>
                      <w:marBottom w:val="0"/>
                      <w:divBdr>
                        <w:top w:val="none" w:sz="0" w:space="0" w:color="auto"/>
                        <w:left w:val="none" w:sz="0" w:space="0" w:color="auto"/>
                        <w:bottom w:val="none" w:sz="0" w:space="0" w:color="auto"/>
                        <w:right w:val="none" w:sz="0" w:space="0" w:color="auto"/>
                      </w:divBdr>
                    </w:div>
                  </w:divsChild>
                </w:div>
                <w:div w:id="561331201">
                  <w:marLeft w:val="0"/>
                  <w:marRight w:val="0"/>
                  <w:marTop w:val="0"/>
                  <w:marBottom w:val="0"/>
                  <w:divBdr>
                    <w:top w:val="none" w:sz="0" w:space="0" w:color="auto"/>
                    <w:left w:val="none" w:sz="0" w:space="0" w:color="auto"/>
                    <w:bottom w:val="none" w:sz="0" w:space="0" w:color="auto"/>
                    <w:right w:val="none" w:sz="0" w:space="0" w:color="auto"/>
                  </w:divBdr>
                  <w:divsChild>
                    <w:div w:id="951127507">
                      <w:marLeft w:val="0"/>
                      <w:marRight w:val="0"/>
                      <w:marTop w:val="0"/>
                      <w:marBottom w:val="0"/>
                      <w:divBdr>
                        <w:top w:val="none" w:sz="0" w:space="0" w:color="auto"/>
                        <w:left w:val="none" w:sz="0" w:space="0" w:color="auto"/>
                        <w:bottom w:val="none" w:sz="0" w:space="0" w:color="auto"/>
                        <w:right w:val="none" w:sz="0" w:space="0" w:color="auto"/>
                      </w:divBdr>
                    </w:div>
                    <w:div w:id="1636332963">
                      <w:marLeft w:val="0"/>
                      <w:marRight w:val="0"/>
                      <w:marTop w:val="0"/>
                      <w:marBottom w:val="0"/>
                      <w:divBdr>
                        <w:top w:val="none" w:sz="0" w:space="0" w:color="auto"/>
                        <w:left w:val="none" w:sz="0" w:space="0" w:color="auto"/>
                        <w:bottom w:val="none" w:sz="0" w:space="0" w:color="auto"/>
                        <w:right w:val="none" w:sz="0" w:space="0" w:color="auto"/>
                      </w:divBdr>
                    </w:div>
                  </w:divsChild>
                </w:div>
                <w:div w:id="575751759">
                  <w:marLeft w:val="0"/>
                  <w:marRight w:val="0"/>
                  <w:marTop w:val="0"/>
                  <w:marBottom w:val="0"/>
                  <w:divBdr>
                    <w:top w:val="none" w:sz="0" w:space="0" w:color="auto"/>
                    <w:left w:val="none" w:sz="0" w:space="0" w:color="auto"/>
                    <w:bottom w:val="none" w:sz="0" w:space="0" w:color="auto"/>
                    <w:right w:val="none" w:sz="0" w:space="0" w:color="auto"/>
                  </w:divBdr>
                  <w:divsChild>
                    <w:div w:id="26105506">
                      <w:marLeft w:val="0"/>
                      <w:marRight w:val="0"/>
                      <w:marTop w:val="0"/>
                      <w:marBottom w:val="0"/>
                      <w:divBdr>
                        <w:top w:val="none" w:sz="0" w:space="0" w:color="auto"/>
                        <w:left w:val="none" w:sz="0" w:space="0" w:color="auto"/>
                        <w:bottom w:val="none" w:sz="0" w:space="0" w:color="auto"/>
                        <w:right w:val="none" w:sz="0" w:space="0" w:color="auto"/>
                      </w:divBdr>
                    </w:div>
                    <w:div w:id="363409548">
                      <w:marLeft w:val="0"/>
                      <w:marRight w:val="0"/>
                      <w:marTop w:val="0"/>
                      <w:marBottom w:val="0"/>
                      <w:divBdr>
                        <w:top w:val="none" w:sz="0" w:space="0" w:color="auto"/>
                        <w:left w:val="none" w:sz="0" w:space="0" w:color="auto"/>
                        <w:bottom w:val="none" w:sz="0" w:space="0" w:color="auto"/>
                        <w:right w:val="none" w:sz="0" w:space="0" w:color="auto"/>
                      </w:divBdr>
                    </w:div>
                    <w:div w:id="1005667258">
                      <w:marLeft w:val="0"/>
                      <w:marRight w:val="0"/>
                      <w:marTop w:val="0"/>
                      <w:marBottom w:val="0"/>
                      <w:divBdr>
                        <w:top w:val="none" w:sz="0" w:space="0" w:color="auto"/>
                        <w:left w:val="none" w:sz="0" w:space="0" w:color="auto"/>
                        <w:bottom w:val="none" w:sz="0" w:space="0" w:color="auto"/>
                        <w:right w:val="none" w:sz="0" w:space="0" w:color="auto"/>
                      </w:divBdr>
                    </w:div>
                    <w:div w:id="1662656308">
                      <w:marLeft w:val="0"/>
                      <w:marRight w:val="0"/>
                      <w:marTop w:val="0"/>
                      <w:marBottom w:val="0"/>
                      <w:divBdr>
                        <w:top w:val="none" w:sz="0" w:space="0" w:color="auto"/>
                        <w:left w:val="none" w:sz="0" w:space="0" w:color="auto"/>
                        <w:bottom w:val="none" w:sz="0" w:space="0" w:color="auto"/>
                        <w:right w:val="none" w:sz="0" w:space="0" w:color="auto"/>
                      </w:divBdr>
                    </w:div>
                  </w:divsChild>
                </w:div>
                <w:div w:id="586840542">
                  <w:marLeft w:val="0"/>
                  <w:marRight w:val="0"/>
                  <w:marTop w:val="0"/>
                  <w:marBottom w:val="0"/>
                  <w:divBdr>
                    <w:top w:val="none" w:sz="0" w:space="0" w:color="auto"/>
                    <w:left w:val="none" w:sz="0" w:space="0" w:color="auto"/>
                    <w:bottom w:val="none" w:sz="0" w:space="0" w:color="auto"/>
                    <w:right w:val="none" w:sz="0" w:space="0" w:color="auto"/>
                  </w:divBdr>
                  <w:divsChild>
                    <w:div w:id="80953388">
                      <w:marLeft w:val="0"/>
                      <w:marRight w:val="0"/>
                      <w:marTop w:val="0"/>
                      <w:marBottom w:val="0"/>
                      <w:divBdr>
                        <w:top w:val="none" w:sz="0" w:space="0" w:color="auto"/>
                        <w:left w:val="none" w:sz="0" w:space="0" w:color="auto"/>
                        <w:bottom w:val="none" w:sz="0" w:space="0" w:color="auto"/>
                        <w:right w:val="none" w:sz="0" w:space="0" w:color="auto"/>
                      </w:divBdr>
                    </w:div>
                    <w:div w:id="1680085571">
                      <w:marLeft w:val="0"/>
                      <w:marRight w:val="0"/>
                      <w:marTop w:val="0"/>
                      <w:marBottom w:val="0"/>
                      <w:divBdr>
                        <w:top w:val="none" w:sz="0" w:space="0" w:color="auto"/>
                        <w:left w:val="none" w:sz="0" w:space="0" w:color="auto"/>
                        <w:bottom w:val="none" w:sz="0" w:space="0" w:color="auto"/>
                        <w:right w:val="none" w:sz="0" w:space="0" w:color="auto"/>
                      </w:divBdr>
                    </w:div>
                  </w:divsChild>
                </w:div>
                <w:div w:id="647783282">
                  <w:marLeft w:val="0"/>
                  <w:marRight w:val="0"/>
                  <w:marTop w:val="0"/>
                  <w:marBottom w:val="0"/>
                  <w:divBdr>
                    <w:top w:val="none" w:sz="0" w:space="0" w:color="auto"/>
                    <w:left w:val="none" w:sz="0" w:space="0" w:color="auto"/>
                    <w:bottom w:val="none" w:sz="0" w:space="0" w:color="auto"/>
                    <w:right w:val="none" w:sz="0" w:space="0" w:color="auto"/>
                  </w:divBdr>
                  <w:divsChild>
                    <w:div w:id="1820996839">
                      <w:marLeft w:val="0"/>
                      <w:marRight w:val="0"/>
                      <w:marTop w:val="0"/>
                      <w:marBottom w:val="0"/>
                      <w:divBdr>
                        <w:top w:val="none" w:sz="0" w:space="0" w:color="auto"/>
                        <w:left w:val="none" w:sz="0" w:space="0" w:color="auto"/>
                        <w:bottom w:val="none" w:sz="0" w:space="0" w:color="auto"/>
                        <w:right w:val="none" w:sz="0" w:space="0" w:color="auto"/>
                      </w:divBdr>
                    </w:div>
                  </w:divsChild>
                </w:div>
                <w:div w:id="664212551">
                  <w:marLeft w:val="0"/>
                  <w:marRight w:val="0"/>
                  <w:marTop w:val="0"/>
                  <w:marBottom w:val="0"/>
                  <w:divBdr>
                    <w:top w:val="none" w:sz="0" w:space="0" w:color="auto"/>
                    <w:left w:val="none" w:sz="0" w:space="0" w:color="auto"/>
                    <w:bottom w:val="none" w:sz="0" w:space="0" w:color="auto"/>
                    <w:right w:val="none" w:sz="0" w:space="0" w:color="auto"/>
                  </w:divBdr>
                  <w:divsChild>
                    <w:div w:id="764888103">
                      <w:marLeft w:val="0"/>
                      <w:marRight w:val="0"/>
                      <w:marTop w:val="0"/>
                      <w:marBottom w:val="0"/>
                      <w:divBdr>
                        <w:top w:val="none" w:sz="0" w:space="0" w:color="auto"/>
                        <w:left w:val="none" w:sz="0" w:space="0" w:color="auto"/>
                        <w:bottom w:val="none" w:sz="0" w:space="0" w:color="auto"/>
                        <w:right w:val="none" w:sz="0" w:space="0" w:color="auto"/>
                      </w:divBdr>
                    </w:div>
                    <w:div w:id="2037076341">
                      <w:marLeft w:val="0"/>
                      <w:marRight w:val="0"/>
                      <w:marTop w:val="0"/>
                      <w:marBottom w:val="0"/>
                      <w:divBdr>
                        <w:top w:val="none" w:sz="0" w:space="0" w:color="auto"/>
                        <w:left w:val="none" w:sz="0" w:space="0" w:color="auto"/>
                        <w:bottom w:val="none" w:sz="0" w:space="0" w:color="auto"/>
                        <w:right w:val="none" w:sz="0" w:space="0" w:color="auto"/>
                      </w:divBdr>
                    </w:div>
                  </w:divsChild>
                </w:div>
                <w:div w:id="716051966">
                  <w:marLeft w:val="0"/>
                  <w:marRight w:val="0"/>
                  <w:marTop w:val="0"/>
                  <w:marBottom w:val="0"/>
                  <w:divBdr>
                    <w:top w:val="none" w:sz="0" w:space="0" w:color="auto"/>
                    <w:left w:val="none" w:sz="0" w:space="0" w:color="auto"/>
                    <w:bottom w:val="none" w:sz="0" w:space="0" w:color="auto"/>
                    <w:right w:val="none" w:sz="0" w:space="0" w:color="auto"/>
                  </w:divBdr>
                  <w:divsChild>
                    <w:div w:id="628244932">
                      <w:marLeft w:val="0"/>
                      <w:marRight w:val="0"/>
                      <w:marTop w:val="0"/>
                      <w:marBottom w:val="0"/>
                      <w:divBdr>
                        <w:top w:val="none" w:sz="0" w:space="0" w:color="auto"/>
                        <w:left w:val="none" w:sz="0" w:space="0" w:color="auto"/>
                        <w:bottom w:val="none" w:sz="0" w:space="0" w:color="auto"/>
                        <w:right w:val="none" w:sz="0" w:space="0" w:color="auto"/>
                      </w:divBdr>
                    </w:div>
                  </w:divsChild>
                </w:div>
                <w:div w:id="727386729">
                  <w:marLeft w:val="0"/>
                  <w:marRight w:val="0"/>
                  <w:marTop w:val="0"/>
                  <w:marBottom w:val="0"/>
                  <w:divBdr>
                    <w:top w:val="none" w:sz="0" w:space="0" w:color="auto"/>
                    <w:left w:val="none" w:sz="0" w:space="0" w:color="auto"/>
                    <w:bottom w:val="none" w:sz="0" w:space="0" w:color="auto"/>
                    <w:right w:val="none" w:sz="0" w:space="0" w:color="auto"/>
                  </w:divBdr>
                  <w:divsChild>
                    <w:div w:id="1467972925">
                      <w:marLeft w:val="0"/>
                      <w:marRight w:val="0"/>
                      <w:marTop w:val="0"/>
                      <w:marBottom w:val="0"/>
                      <w:divBdr>
                        <w:top w:val="none" w:sz="0" w:space="0" w:color="auto"/>
                        <w:left w:val="none" w:sz="0" w:space="0" w:color="auto"/>
                        <w:bottom w:val="none" w:sz="0" w:space="0" w:color="auto"/>
                        <w:right w:val="none" w:sz="0" w:space="0" w:color="auto"/>
                      </w:divBdr>
                    </w:div>
                  </w:divsChild>
                </w:div>
                <w:div w:id="814571053">
                  <w:marLeft w:val="0"/>
                  <w:marRight w:val="0"/>
                  <w:marTop w:val="0"/>
                  <w:marBottom w:val="0"/>
                  <w:divBdr>
                    <w:top w:val="none" w:sz="0" w:space="0" w:color="auto"/>
                    <w:left w:val="none" w:sz="0" w:space="0" w:color="auto"/>
                    <w:bottom w:val="none" w:sz="0" w:space="0" w:color="auto"/>
                    <w:right w:val="none" w:sz="0" w:space="0" w:color="auto"/>
                  </w:divBdr>
                  <w:divsChild>
                    <w:div w:id="2112778359">
                      <w:marLeft w:val="0"/>
                      <w:marRight w:val="0"/>
                      <w:marTop w:val="0"/>
                      <w:marBottom w:val="0"/>
                      <w:divBdr>
                        <w:top w:val="none" w:sz="0" w:space="0" w:color="auto"/>
                        <w:left w:val="none" w:sz="0" w:space="0" w:color="auto"/>
                        <w:bottom w:val="none" w:sz="0" w:space="0" w:color="auto"/>
                        <w:right w:val="none" w:sz="0" w:space="0" w:color="auto"/>
                      </w:divBdr>
                    </w:div>
                  </w:divsChild>
                </w:div>
                <w:div w:id="815417148">
                  <w:marLeft w:val="0"/>
                  <w:marRight w:val="0"/>
                  <w:marTop w:val="0"/>
                  <w:marBottom w:val="0"/>
                  <w:divBdr>
                    <w:top w:val="none" w:sz="0" w:space="0" w:color="auto"/>
                    <w:left w:val="none" w:sz="0" w:space="0" w:color="auto"/>
                    <w:bottom w:val="none" w:sz="0" w:space="0" w:color="auto"/>
                    <w:right w:val="none" w:sz="0" w:space="0" w:color="auto"/>
                  </w:divBdr>
                  <w:divsChild>
                    <w:div w:id="505247970">
                      <w:marLeft w:val="0"/>
                      <w:marRight w:val="0"/>
                      <w:marTop w:val="0"/>
                      <w:marBottom w:val="0"/>
                      <w:divBdr>
                        <w:top w:val="none" w:sz="0" w:space="0" w:color="auto"/>
                        <w:left w:val="none" w:sz="0" w:space="0" w:color="auto"/>
                        <w:bottom w:val="none" w:sz="0" w:space="0" w:color="auto"/>
                        <w:right w:val="none" w:sz="0" w:space="0" w:color="auto"/>
                      </w:divBdr>
                    </w:div>
                    <w:div w:id="890530935">
                      <w:marLeft w:val="0"/>
                      <w:marRight w:val="0"/>
                      <w:marTop w:val="0"/>
                      <w:marBottom w:val="0"/>
                      <w:divBdr>
                        <w:top w:val="none" w:sz="0" w:space="0" w:color="auto"/>
                        <w:left w:val="none" w:sz="0" w:space="0" w:color="auto"/>
                        <w:bottom w:val="none" w:sz="0" w:space="0" w:color="auto"/>
                        <w:right w:val="none" w:sz="0" w:space="0" w:color="auto"/>
                      </w:divBdr>
                    </w:div>
                    <w:div w:id="1252736205">
                      <w:marLeft w:val="0"/>
                      <w:marRight w:val="0"/>
                      <w:marTop w:val="0"/>
                      <w:marBottom w:val="0"/>
                      <w:divBdr>
                        <w:top w:val="none" w:sz="0" w:space="0" w:color="auto"/>
                        <w:left w:val="none" w:sz="0" w:space="0" w:color="auto"/>
                        <w:bottom w:val="none" w:sz="0" w:space="0" w:color="auto"/>
                        <w:right w:val="none" w:sz="0" w:space="0" w:color="auto"/>
                      </w:divBdr>
                    </w:div>
                    <w:div w:id="2141416663">
                      <w:marLeft w:val="0"/>
                      <w:marRight w:val="0"/>
                      <w:marTop w:val="0"/>
                      <w:marBottom w:val="0"/>
                      <w:divBdr>
                        <w:top w:val="none" w:sz="0" w:space="0" w:color="auto"/>
                        <w:left w:val="none" w:sz="0" w:space="0" w:color="auto"/>
                        <w:bottom w:val="none" w:sz="0" w:space="0" w:color="auto"/>
                        <w:right w:val="none" w:sz="0" w:space="0" w:color="auto"/>
                      </w:divBdr>
                    </w:div>
                  </w:divsChild>
                </w:div>
                <w:div w:id="837695159">
                  <w:marLeft w:val="0"/>
                  <w:marRight w:val="0"/>
                  <w:marTop w:val="0"/>
                  <w:marBottom w:val="0"/>
                  <w:divBdr>
                    <w:top w:val="none" w:sz="0" w:space="0" w:color="auto"/>
                    <w:left w:val="none" w:sz="0" w:space="0" w:color="auto"/>
                    <w:bottom w:val="none" w:sz="0" w:space="0" w:color="auto"/>
                    <w:right w:val="none" w:sz="0" w:space="0" w:color="auto"/>
                  </w:divBdr>
                  <w:divsChild>
                    <w:div w:id="168062541">
                      <w:marLeft w:val="0"/>
                      <w:marRight w:val="0"/>
                      <w:marTop w:val="0"/>
                      <w:marBottom w:val="0"/>
                      <w:divBdr>
                        <w:top w:val="none" w:sz="0" w:space="0" w:color="auto"/>
                        <w:left w:val="none" w:sz="0" w:space="0" w:color="auto"/>
                        <w:bottom w:val="none" w:sz="0" w:space="0" w:color="auto"/>
                        <w:right w:val="none" w:sz="0" w:space="0" w:color="auto"/>
                      </w:divBdr>
                    </w:div>
                  </w:divsChild>
                </w:div>
                <w:div w:id="881286798">
                  <w:marLeft w:val="0"/>
                  <w:marRight w:val="0"/>
                  <w:marTop w:val="0"/>
                  <w:marBottom w:val="0"/>
                  <w:divBdr>
                    <w:top w:val="none" w:sz="0" w:space="0" w:color="auto"/>
                    <w:left w:val="none" w:sz="0" w:space="0" w:color="auto"/>
                    <w:bottom w:val="none" w:sz="0" w:space="0" w:color="auto"/>
                    <w:right w:val="none" w:sz="0" w:space="0" w:color="auto"/>
                  </w:divBdr>
                  <w:divsChild>
                    <w:div w:id="25839474">
                      <w:marLeft w:val="0"/>
                      <w:marRight w:val="0"/>
                      <w:marTop w:val="0"/>
                      <w:marBottom w:val="0"/>
                      <w:divBdr>
                        <w:top w:val="none" w:sz="0" w:space="0" w:color="auto"/>
                        <w:left w:val="none" w:sz="0" w:space="0" w:color="auto"/>
                        <w:bottom w:val="none" w:sz="0" w:space="0" w:color="auto"/>
                        <w:right w:val="none" w:sz="0" w:space="0" w:color="auto"/>
                      </w:divBdr>
                    </w:div>
                    <w:div w:id="66071968">
                      <w:marLeft w:val="0"/>
                      <w:marRight w:val="0"/>
                      <w:marTop w:val="0"/>
                      <w:marBottom w:val="0"/>
                      <w:divBdr>
                        <w:top w:val="none" w:sz="0" w:space="0" w:color="auto"/>
                        <w:left w:val="none" w:sz="0" w:space="0" w:color="auto"/>
                        <w:bottom w:val="none" w:sz="0" w:space="0" w:color="auto"/>
                        <w:right w:val="none" w:sz="0" w:space="0" w:color="auto"/>
                      </w:divBdr>
                    </w:div>
                    <w:div w:id="174271655">
                      <w:marLeft w:val="0"/>
                      <w:marRight w:val="0"/>
                      <w:marTop w:val="0"/>
                      <w:marBottom w:val="0"/>
                      <w:divBdr>
                        <w:top w:val="none" w:sz="0" w:space="0" w:color="auto"/>
                        <w:left w:val="none" w:sz="0" w:space="0" w:color="auto"/>
                        <w:bottom w:val="none" w:sz="0" w:space="0" w:color="auto"/>
                        <w:right w:val="none" w:sz="0" w:space="0" w:color="auto"/>
                      </w:divBdr>
                    </w:div>
                    <w:div w:id="248119931">
                      <w:marLeft w:val="0"/>
                      <w:marRight w:val="0"/>
                      <w:marTop w:val="0"/>
                      <w:marBottom w:val="0"/>
                      <w:divBdr>
                        <w:top w:val="none" w:sz="0" w:space="0" w:color="auto"/>
                        <w:left w:val="none" w:sz="0" w:space="0" w:color="auto"/>
                        <w:bottom w:val="none" w:sz="0" w:space="0" w:color="auto"/>
                        <w:right w:val="none" w:sz="0" w:space="0" w:color="auto"/>
                      </w:divBdr>
                    </w:div>
                    <w:div w:id="394356434">
                      <w:marLeft w:val="0"/>
                      <w:marRight w:val="0"/>
                      <w:marTop w:val="0"/>
                      <w:marBottom w:val="0"/>
                      <w:divBdr>
                        <w:top w:val="none" w:sz="0" w:space="0" w:color="auto"/>
                        <w:left w:val="none" w:sz="0" w:space="0" w:color="auto"/>
                        <w:bottom w:val="none" w:sz="0" w:space="0" w:color="auto"/>
                        <w:right w:val="none" w:sz="0" w:space="0" w:color="auto"/>
                      </w:divBdr>
                    </w:div>
                    <w:div w:id="411779181">
                      <w:marLeft w:val="0"/>
                      <w:marRight w:val="0"/>
                      <w:marTop w:val="0"/>
                      <w:marBottom w:val="0"/>
                      <w:divBdr>
                        <w:top w:val="none" w:sz="0" w:space="0" w:color="auto"/>
                        <w:left w:val="none" w:sz="0" w:space="0" w:color="auto"/>
                        <w:bottom w:val="none" w:sz="0" w:space="0" w:color="auto"/>
                        <w:right w:val="none" w:sz="0" w:space="0" w:color="auto"/>
                      </w:divBdr>
                    </w:div>
                    <w:div w:id="547453333">
                      <w:marLeft w:val="0"/>
                      <w:marRight w:val="0"/>
                      <w:marTop w:val="0"/>
                      <w:marBottom w:val="0"/>
                      <w:divBdr>
                        <w:top w:val="none" w:sz="0" w:space="0" w:color="auto"/>
                        <w:left w:val="none" w:sz="0" w:space="0" w:color="auto"/>
                        <w:bottom w:val="none" w:sz="0" w:space="0" w:color="auto"/>
                        <w:right w:val="none" w:sz="0" w:space="0" w:color="auto"/>
                      </w:divBdr>
                    </w:div>
                    <w:div w:id="716930964">
                      <w:marLeft w:val="0"/>
                      <w:marRight w:val="0"/>
                      <w:marTop w:val="0"/>
                      <w:marBottom w:val="0"/>
                      <w:divBdr>
                        <w:top w:val="none" w:sz="0" w:space="0" w:color="auto"/>
                        <w:left w:val="none" w:sz="0" w:space="0" w:color="auto"/>
                        <w:bottom w:val="none" w:sz="0" w:space="0" w:color="auto"/>
                        <w:right w:val="none" w:sz="0" w:space="0" w:color="auto"/>
                      </w:divBdr>
                    </w:div>
                    <w:div w:id="768937686">
                      <w:marLeft w:val="0"/>
                      <w:marRight w:val="0"/>
                      <w:marTop w:val="0"/>
                      <w:marBottom w:val="0"/>
                      <w:divBdr>
                        <w:top w:val="none" w:sz="0" w:space="0" w:color="auto"/>
                        <w:left w:val="none" w:sz="0" w:space="0" w:color="auto"/>
                        <w:bottom w:val="none" w:sz="0" w:space="0" w:color="auto"/>
                        <w:right w:val="none" w:sz="0" w:space="0" w:color="auto"/>
                      </w:divBdr>
                    </w:div>
                    <w:div w:id="1296136514">
                      <w:marLeft w:val="0"/>
                      <w:marRight w:val="0"/>
                      <w:marTop w:val="0"/>
                      <w:marBottom w:val="0"/>
                      <w:divBdr>
                        <w:top w:val="none" w:sz="0" w:space="0" w:color="auto"/>
                        <w:left w:val="none" w:sz="0" w:space="0" w:color="auto"/>
                        <w:bottom w:val="none" w:sz="0" w:space="0" w:color="auto"/>
                        <w:right w:val="none" w:sz="0" w:space="0" w:color="auto"/>
                      </w:divBdr>
                    </w:div>
                    <w:div w:id="1335231433">
                      <w:marLeft w:val="0"/>
                      <w:marRight w:val="0"/>
                      <w:marTop w:val="0"/>
                      <w:marBottom w:val="0"/>
                      <w:divBdr>
                        <w:top w:val="none" w:sz="0" w:space="0" w:color="auto"/>
                        <w:left w:val="none" w:sz="0" w:space="0" w:color="auto"/>
                        <w:bottom w:val="none" w:sz="0" w:space="0" w:color="auto"/>
                        <w:right w:val="none" w:sz="0" w:space="0" w:color="auto"/>
                      </w:divBdr>
                    </w:div>
                    <w:div w:id="1525094790">
                      <w:marLeft w:val="0"/>
                      <w:marRight w:val="0"/>
                      <w:marTop w:val="0"/>
                      <w:marBottom w:val="0"/>
                      <w:divBdr>
                        <w:top w:val="none" w:sz="0" w:space="0" w:color="auto"/>
                        <w:left w:val="none" w:sz="0" w:space="0" w:color="auto"/>
                        <w:bottom w:val="none" w:sz="0" w:space="0" w:color="auto"/>
                        <w:right w:val="none" w:sz="0" w:space="0" w:color="auto"/>
                      </w:divBdr>
                    </w:div>
                    <w:div w:id="1841773225">
                      <w:marLeft w:val="0"/>
                      <w:marRight w:val="0"/>
                      <w:marTop w:val="0"/>
                      <w:marBottom w:val="0"/>
                      <w:divBdr>
                        <w:top w:val="none" w:sz="0" w:space="0" w:color="auto"/>
                        <w:left w:val="none" w:sz="0" w:space="0" w:color="auto"/>
                        <w:bottom w:val="none" w:sz="0" w:space="0" w:color="auto"/>
                        <w:right w:val="none" w:sz="0" w:space="0" w:color="auto"/>
                      </w:divBdr>
                    </w:div>
                    <w:div w:id="2027905838">
                      <w:marLeft w:val="0"/>
                      <w:marRight w:val="0"/>
                      <w:marTop w:val="0"/>
                      <w:marBottom w:val="0"/>
                      <w:divBdr>
                        <w:top w:val="none" w:sz="0" w:space="0" w:color="auto"/>
                        <w:left w:val="none" w:sz="0" w:space="0" w:color="auto"/>
                        <w:bottom w:val="none" w:sz="0" w:space="0" w:color="auto"/>
                        <w:right w:val="none" w:sz="0" w:space="0" w:color="auto"/>
                      </w:divBdr>
                    </w:div>
                    <w:div w:id="2127042349">
                      <w:marLeft w:val="0"/>
                      <w:marRight w:val="0"/>
                      <w:marTop w:val="0"/>
                      <w:marBottom w:val="0"/>
                      <w:divBdr>
                        <w:top w:val="none" w:sz="0" w:space="0" w:color="auto"/>
                        <w:left w:val="none" w:sz="0" w:space="0" w:color="auto"/>
                        <w:bottom w:val="none" w:sz="0" w:space="0" w:color="auto"/>
                        <w:right w:val="none" w:sz="0" w:space="0" w:color="auto"/>
                      </w:divBdr>
                    </w:div>
                    <w:div w:id="2141922811">
                      <w:marLeft w:val="0"/>
                      <w:marRight w:val="0"/>
                      <w:marTop w:val="0"/>
                      <w:marBottom w:val="0"/>
                      <w:divBdr>
                        <w:top w:val="none" w:sz="0" w:space="0" w:color="auto"/>
                        <w:left w:val="none" w:sz="0" w:space="0" w:color="auto"/>
                        <w:bottom w:val="none" w:sz="0" w:space="0" w:color="auto"/>
                        <w:right w:val="none" w:sz="0" w:space="0" w:color="auto"/>
                      </w:divBdr>
                    </w:div>
                  </w:divsChild>
                </w:div>
                <w:div w:id="1098915612">
                  <w:marLeft w:val="0"/>
                  <w:marRight w:val="0"/>
                  <w:marTop w:val="0"/>
                  <w:marBottom w:val="0"/>
                  <w:divBdr>
                    <w:top w:val="none" w:sz="0" w:space="0" w:color="auto"/>
                    <w:left w:val="none" w:sz="0" w:space="0" w:color="auto"/>
                    <w:bottom w:val="none" w:sz="0" w:space="0" w:color="auto"/>
                    <w:right w:val="none" w:sz="0" w:space="0" w:color="auto"/>
                  </w:divBdr>
                  <w:divsChild>
                    <w:div w:id="549002351">
                      <w:marLeft w:val="0"/>
                      <w:marRight w:val="0"/>
                      <w:marTop w:val="0"/>
                      <w:marBottom w:val="0"/>
                      <w:divBdr>
                        <w:top w:val="none" w:sz="0" w:space="0" w:color="auto"/>
                        <w:left w:val="none" w:sz="0" w:space="0" w:color="auto"/>
                        <w:bottom w:val="none" w:sz="0" w:space="0" w:color="auto"/>
                        <w:right w:val="none" w:sz="0" w:space="0" w:color="auto"/>
                      </w:divBdr>
                    </w:div>
                    <w:div w:id="2134909312">
                      <w:marLeft w:val="0"/>
                      <w:marRight w:val="0"/>
                      <w:marTop w:val="0"/>
                      <w:marBottom w:val="0"/>
                      <w:divBdr>
                        <w:top w:val="none" w:sz="0" w:space="0" w:color="auto"/>
                        <w:left w:val="none" w:sz="0" w:space="0" w:color="auto"/>
                        <w:bottom w:val="none" w:sz="0" w:space="0" w:color="auto"/>
                        <w:right w:val="none" w:sz="0" w:space="0" w:color="auto"/>
                      </w:divBdr>
                    </w:div>
                  </w:divsChild>
                </w:div>
                <w:div w:id="1166940444">
                  <w:marLeft w:val="0"/>
                  <w:marRight w:val="0"/>
                  <w:marTop w:val="0"/>
                  <w:marBottom w:val="0"/>
                  <w:divBdr>
                    <w:top w:val="none" w:sz="0" w:space="0" w:color="auto"/>
                    <w:left w:val="none" w:sz="0" w:space="0" w:color="auto"/>
                    <w:bottom w:val="none" w:sz="0" w:space="0" w:color="auto"/>
                    <w:right w:val="none" w:sz="0" w:space="0" w:color="auto"/>
                  </w:divBdr>
                  <w:divsChild>
                    <w:div w:id="1887524118">
                      <w:marLeft w:val="0"/>
                      <w:marRight w:val="0"/>
                      <w:marTop w:val="0"/>
                      <w:marBottom w:val="0"/>
                      <w:divBdr>
                        <w:top w:val="none" w:sz="0" w:space="0" w:color="auto"/>
                        <w:left w:val="none" w:sz="0" w:space="0" w:color="auto"/>
                        <w:bottom w:val="none" w:sz="0" w:space="0" w:color="auto"/>
                        <w:right w:val="none" w:sz="0" w:space="0" w:color="auto"/>
                      </w:divBdr>
                    </w:div>
                  </w:divsChild>
                </w:div>
                <w:div w:id="1222907192">
                  <w:marLeft w:val="0"/>
                  <w:marRight w:val="0"/>
                  <w:marTop w:val="0"/>
                  <w:marBottom w:val="0"/>
                  <w:divBdr>
                    <w:top w:val="none" w:sz="0" w:space="0" w:color="auto"/>
                    <w:left w:val="none" w:sz="0" w:space="0" w:color="auto"/>
                    <w:bottom w:val="none" w:sz="0" w:space="0" w:color="auto"/>
                    <w:right w:val="none" w:sz="0" w:space="0" w:color="auto"/>
                  </w:divBdr>
                  <w:divsChild>
                    <w:div w:id="1229806023">
                      <w:marLeft w:val="0"/>
                      <w:marRight w:val="0"/>
                      <w:marTop w:val="0"/>
                      <w:marBottom w:val="0"/>
                      <w:divBdr>
                        <w:top w:val="none" w:sz="0" w:space="0" w:color="auto"/>
                        <w:left w:val="none" w:sz="0" w:space="0" w:color="auto"/>
                        <w:bottom w:val="none" w:sz="0" w:space="0" w:color="auto"/>
                        <w:right w:val="none" w:sz="0" w:space="0" w:color="auto"/>
                      </w:divBdr>
                    </w:div>
                  </w:divsChild>
                </w:div>
                <w:div w:id="1246920095">
                  <w:marLeft w:val="0"/>
                  <w:marRight w:val="0"/>
                  <w:marTop w:val="0"/>
                  <w:marBottom w:val="0"/>
                  <w:divBdr>
                    <w:top w:val="none" w:sz="0" w:space="0" w:color="auto"/>
                    <w:left w:val="none" w:sz="0" w:space="0" w:color="auto"/>
                    <w:bottom w:val="none" w:sz="0" w:space="0" w:color="auto"/>
                    <w:right w:val="none" w:sz="0" w:space="0" w:color="auto"/>
                  </w:divBdr>
                  <w:divsChild>
                    <w:div w:id="896208992">
                      <w:marLeft w:val="0"/>
                      <w:marRight w:val="0"/>
                      <w:marTop w:val="0"/>
                      <w:marBottom w:val="0"/>
                      <w:divBdr>
                        <w:top w:val="none" w:sz="0" w:space="0" w:color="auto"/>
                        <w:left w:val="none" w:sz="0" w:space="0" w:color="auto"/>
                        <w:bottom w:val="none" w:sz="0" w:space="0" w:color="auto"/>
                        <w:right w:val="none" w:sz="0" w:space="0" w:color="auto"/>
                      </w:divBdr>
                    </w:div>
                  </w:divsChild>
                </w:div>
                <w:div w:id="1393576407">
                  <w:marLeft w:val="0"/>
                  <w:marRight w:val="0"/>
                  <w:marTop w:val="0"/>
                  <w:marBottom w:val="0"/>
                  <w:divBdr>
                    <w:top w:val="none" w:sz="0" w:space="0" w:color="auto"/>
                    <w:left w:val="none" w:sz="0" w:space="0" w:color="auto"/>
                    <w:bottom w:val="none" w:sz="0" w:space="0" w:color="auto"/>
                    <w:right w:val="none" w:sz="0" w:space="0" w:color="auto"/>
                  </w:divBdr>
                  <w:divsChild>
                    <w:div w:id="141851662">
                      <w:marLeft w:val="0"/>
                      <w:marRight w:val="0"/>
                      <w:marTop w:val="0"/>
                      <w:marBottom w:val="0"/>
                      <w:divBdr>
                        <w:top w:val="none" w:sz="0" w:space="0" w:color="auto"/>
                        <w:left w:val="none" w:sz="0" w:space="0" w:color="auto"/>
                        <w:bottom w:val="none" w:sz="0" w:space="0" w:color="auto"/>
                        <w:right w:val="none" w:sz="0" w:space="0" w:color="auto"/>
                      </w:divBdr>
                    </w:div>
                    <w:div w:id="377167884">
                      <w:marLeft w:val="0"/>
                      <w:marRight w:val="0"/>
                      <w:marTop w:val="0"/>
                      <w:marBottom w:val="0"/>
                      <w:divBdr>
                        <w:top w:val="none" w:sz="0" w:space="0" w:color="auto"/>
                        <w:left w:val="none" w:sz="0" w:space="0" w:color="auto"/>
                        <w:bottom w:val="none" w:sz="0" w:space="0" w:color="auto"/>
                        <w:right w:val="none" w:sz="0" w:space="0" w:color="auto"/>
                      </w:divBdr>
                    </w:div>
                  </w:divsChild>
                </w:div>
                <w:div w:id="1495299473">
                  <w:marLeft w:val="0"/>
                  <w:marRight w:val="0"/>
                  <w:marTop w:val="0"/>
                  <w:marBottom w:val="0"/>
                  <w:divBdr>
                    <w:top w:val="none" w:sz="0" w:space="0" w:color="auto"/>
                    <w:left w:val="none" w:sz="0" w:space="0" w:color="auto"/>
                    <w:bottom w:val="none" w:sz="0" w:space="0" w:color="auto"/>
                    <w:right w:val="none" w:sz="0" w:space="0" w:color="auto"/>
                  </w:divBdr>
                  <w:divsChild>
                    <w:div w:id="1867910934">
                      <w:marLeft w:val="0"/>
                      <w:marRight w:val="0"/>
                      <w:marTop w:val="0"/>
                      <w:marBottom w:val="0"/>
                      <w:divBdr>
                        <w:top w:val="none" w:sz="0" w:space="0" w:color="auto"/>
                        <w:left w:val="none" w:sz="0" w:space="0" w:color="auto"/>
                        <w:bottom w:val="none" w:sz="0" w:space="0" w:color="auto"/>
                        <w:right w:val="none" w:sz="0" w:space="0" w:color="auto"/>
                      </w:divBdr>
                    </w:div>
                  </w:divsChild>
                </w:div>
                <w:div w:id="1648822928">
                  <w:marLeft w:val="0"/>
                  <w:marRight w:val="0"/>
                  <w:marTop w:val="0"/>
                  <w:marBottom w:val="0"/>
                  <w:divBdr>
                    <w:top w:val="none" w:sz="0" w:space="0" w:color="auto"/>
                    <w:left w:val="none" w:sz="0" w:space="0" w:color="auto"/>
                    <w:bottom w:val="none" w:sz="0" w:space="0" w:color="auto"/>
                    <w:right w:val="none" w:sz="0" w:space="0" w:color="auto"/>
                  </w:divBdr>
                  <w:divsChild>
                    <w:div w:id="1530412977">
                      <w:marLeft w:val="0"/>
                      <w:marRight w:val="0"/>
                      <w:marTop w:val="0"/>
                      <w:marBottom w:val="0"/>
                      <w:divBdr>
                        <w:top w:val="none" w:sz="0" w:space="0" w:color="auto"/>
                        <w:left w:val="none" w:sz="0" w:space="0" w:color="auto"/>
                        <w:bottom w:val="none" w:sz="0" w:space="0" w:color="auto"/>
                        <w:right w:val="none" w:sz="0" w:space="0" w:color="auto"/>
                      </w:divBdr>
                    </w:div>
                    <w:div w:id="2059937834">
                      <w:marLeft w:val="0"/>
                      <w:marRight w:val="0"/>
                      <w:marTop w:val="0"/>
                      <w:marBottom w:val="0"/>
                      <w:divBdr>
                        <w:top w:val="none" w:sz="0" w:space="0" w:color="auto"/>
                        <w:left w:val="none" w:sz="0" w:space="0" w:color="auto"/>
                        <w:bottom w:val="none" w:sz="0" w:space="0" w:color="auto"/>
                        <w:right w:val="none" w:sz="0" w:space="0" w:color="auto"/>
                      </w:divBdr>
                    </w:div>
                  </w:divsChild>
                </w:div>
                <w:div w:id="1730609199">
                  <w:marLeft w:val="0"/>
                  <w:marRight w:val="0"/>
                  <w:marTop w:val="0"/>
                  <w:marBottom w:val="0"/>
                  <w:divBdr>
                    <w:top w:val="none" w:sz="0" w:space="0" w:color="auto"/>
                    <w:left w:val="none" w:sz="0" w:space="0" w:color="auto"/>
                    <w:bottom w:val="none" w:sz="0" w:space="0" w:color="auto"/>
                    <w:right w:val="none" w:sz="0" w:space="0" w:color="auto"/>
                  </w:divBdr>
                  <w:divsChild>
                    <w:div w:id="429669406">
                      <w:marLeft w:val="0"/>
                      <w:marRight w:val="0"/>
                      <w:marTop w:val="0"/>
                      <w:marBottom w:val="0"/>
                      <w:divBdr>
                        <w:top w:val="none" w:sz="0" w:space="0" w:color="auto"/>
                        <w:left w:val="none" w:sz="0" w:space="0" w:color="auto"/>
                        <w:bottom w:val="none" w:sz="0" w:space="0" w:color="auto"/>
                        <w:right w:val="none" w:sz="0" w:space="0" w:color="auto"/>
                      </w:divBdr>
                    </w:div>
                    <w:div w:id="979724992">
                      <w:marLeft w:val="0"/>
                      <w:marRight w:val="0"/>
                      <w:marTop w:val="0"/>
                      <w:marBottom w:val="0"/>
                      <w:divBdr>
                        <w:top w:val="none" w:sz="0" w:space="0" w:color="auto"/>
                        <w:left w:val="none" w:sz="0" w:space="0" w:color="auto"/>
                        <w:bottom w:val="none" w:sz="0" w:space="0" w:color="auto"/>
                        <w:right w:val="none" w:sz="0" w:space="0" w:color="auto"/>
                      </w:divBdr>
                    </w:div>
                    <w:div w:id="1119572411">
                      <w:marLeft w:val="0"/>
                      <w:marRight w:val="0"/>
                      <w:marTop w:val="0"/>
                      <w:marBottom w:val="0"/>
                      <w:divBdr>
                        <w:top w:val="none" w:sz="0" w:space="0" w:color="auto"/>
                        <w:left w:val="none" w:sz="0" w:space="0" w:color="auto"/>
                        <w:bottom w:val="none" w:sz="0" w:space="0" w:color="auto"/>
                        <w:right w:val="none" w:sz="0" w:space="0" w:color="auto"/>
                      </w:divBdr>
                    </w:div>
                  </w:divsChild>
                </w:div>
                <w:div w:id="1777363951">
                  <w:marLeft w:val="0"/>
                  <w:marRight w:val="0"/>
                  <w:marTop w:val="0"/>
                  <w:marBottom w:val="0"/>
                  <w:divBdr>
                    <w:top w:val="none" w:sz="0" w:space="0" w:color="auto"/>
                    <w:left w:val="none" w:sz="0" w:space="0" w:color="auto"/>
                    <w:bottom w:val="none" w:sz="0" w:space="0" w:color="auto"/>
                    <w:right w:val="none" w:sz="0" w:space="0" w:color="auto"/>
                  </w:divBdr>
                  <w:divsChild>
                    <w:div w:id="163328952">
                      <w:marLeft w:val="0"/>
                      <w:marRight w:val="0"/>
                      <w:marTop w:val="0"/>
                      <w:marBottom w:val="0"/>
                      <w:divBdr>
                        <w:top w:val="none" w:sz="0" w:space="0" w:color="auto"/>
                        <w:left w:val="none" w:sz="0" w:space="0" w:color="auto"/>
                        <w:bottom w:val="none" w:sz="0" w:space="0" w:color="auto"/>
                        <w:right w:val="none" w:sz="0" w:space="0" w:color="auto"/>
                      </w:divBdr>
                    </w:div>
                    <w:div w:id="684526362">
                      <w:marLeft w:val="0"/>
                      <w:marRight w:val="0"/>
                      <w:marTop w:val="0"/>
                      <w:marBottom w:val="0"/>
                      <w:divBdr>
                        <w:top w:val="none" w:sz="0" w:space="0" w:color="auto"/>
                        <w:left w:val="none" w:sz="0" w:space="0" w:color="auto"/>
                        <w:bottom w:val="none" w:sz="0" w:space="0" w:color="auto"/>
                        <w:right w:val="none" w:sz="0" w:space="0" w:color="auto"/>
                      </w:divBdr>
                    </w:div>
                    <w:div w:id="741563760">
                      <w:marLeft w:val="0"/>
                      <w:marRight w:val="0"/>
                      <w:marTop w:val="0"/>
                      <w:marBottom w:val="0"/>
                      <w:divBdr>
                        <w:top w:val="none" w:sz="0" w:space="0" w:color="auto"/>
                        <w:left w:val="none" w:sz="0" w:space="0" w:color="auto"/>
                        <w:bottom w:val="none" w:sz="0" w:space="0" w:color="auto"/>
                        <w:right w:val="none" w:sz="0" w:space="0" w:color="auto"/>
                      </w:divBdr>
                    </w:div>
                    <w:div w:id="797841658">
                      <w:marLeft w:val="0"/>
                      <w:marRight w:val="0"/>
                      <w:marTop w:val="0"/>
                      <w:marBottom w:val="0"/>
                      <w:divBdr>
                        <w:top w:val="none" w:sz="0" w:space="0" w:color="auto"/>
                        <w:left w:val="none" w:sz="0" w:space="0" w:color="auto"/>
                        <w:bottom w:val="none" w:sz="0" w:space="0" w:color="auto"/>
                        <w:right w:val="none" w:sz="0" w:space="0" w:color="auto"/>
                      </w:divBdr>
                    </w:div>
                    <w:div w:id="1139691663">
                      <w:marLeft w:val="0"/>
                      <w:marRight w:val="0"/>
                      <w:marTop w:val="0"/>
                      <w:marBottom w:val="0"/>
                      <w:divBdr>
                        <w:top w:val="none" w:sz="0" w:space="0" w:color="auto"/>
                        <w:left w:val="none" w:sz="0" w:space="0" w:color="auto"/>
                        <w:bottom w:val="none" w:sz="0" w:space="0" w:color="auto"/>
                        <w:right w:val="none" w:sz="0" w:space="0" w:color="auto"/>
                      </w:divBdr>
                    </w:div>
                    <w:div w:id="1212613336">
                      <w:marLeft w:val="0"/>
                      <w:marRight w:val="0"/>
                      <w:marTop w:val="0"/>
                      <w:marBottom w:val="0"/>
                      <w:divBdr>
                        <w:top w:val="none" w:sz="0" w:space="0" w:color="auto"/>
                        <w:left w:val="none" w:sz="0" w:space="0" w:color="auto"/>
                        <w:bottom w:val="none" w:sz="0" w:space="0" w:color="auto"/>
                        <w:right w:val="none" w:sz="0" w:space="0" w:color="auto"/>
                      </w:divBdr>
                    </w:div>
                    <w:div w:id="1920358820">
                      <w:marLeft w:val="0"/>
                      <w:marRight w:val="0"/>
                      <w:marTop w:val="0"/>
                      <w:marBottom w:val="0"/>
                      <w:divBdr>
                        <w:top w:val="none" w:sz="0" w:space="0" w:color="auto"/>
                        <w:left w:val="none" w:sz="0" w:space="0" w:color="auto"/>
                        <w:bottom w:val="none" w:sz="0" w:space="0" w:color="auto"/>
                        <w:right w:val="none" w:sz="0" w:space="0" w:color="auto"/>
                      </w:divBdr>
                    </w:div>
                    <w:div w:id="2104374051">
                      <w:marLeft w:val="0"/>
                      <w:marRight w:val="0"/>
                      <w:marTop w:val="0"/>
                      <w:marBottom w:val="0"/>
                      <w:divBdr>
                        <w:top w:val="none" w:sz="0" w:space="0" w:color="auto"/>
                        <w:left w:val="none" w:sz="0" w:space="0" w:color="auto"/>
                        <w:bottom w:val="none" w:sz="0" w:space="0" w:color="auto"/>
                        <w:right w:val="none" w:sz="0" w:space="0" w:color="auto"/>
                      </w:divBdr>
                    </w:div>
                  </w:divsChild>
                </w:div>
                <w:div w:id="1787039232">
                  <w:marLeft w:val="0"/>
                  <w:marRight w:val="0"/>
                  <w:marTop w:val="0"/>
                  <w:marBottom w:val="0"/>
                  <w:divBdr>
                    <w:top w:val="none" w:sz="0" w:space="0" w:color="auto"/>
                    <w:left w:val="none" w:sz="0" w:space="0" w:color="auto"/>
                    <w:bottom w:val="none" w:sz="0" w:space="0" w:color="auto"/>
                    <w:right w:val="none" w:sz="0" w:space="0" w:color="auto"/>
                  </w:divBdr>
                  <w:divsChild>
                    <w:div w:id="1365713984">
                      <w:marLeft w:val="0"/>
                      <w:marRight w:val="0"/>
                      <w:marTop w:val="0"/>
                      <w:marBottom w:val="0"/>
                      <w:divBdr>
                        <w:top w:val="none" w:sz="0" w:space="0" w:color="auto"/>
                        <w:left w:val="none" w:sz="0" w:space="0" w:color="auto"/>
                        <w:bottom w:val="none" w:sz="0" w:space="0" w:color="auto"/>
                        <w:right w:val="none" w:sz="0" w:space="0" w:color="auto"/>
                      </w:divBdr>
                    </w:div>
                    <w:div w:id="1547260252">
                      <w:marLeft w:val="0"/>
                      <w:marRight w:val="0"/>
                      <w:marTop w:val="0"/>
                      <w:marBottom w:val="0"/>
                      <w:divBdr>
                        <w:top w:val="none" w:sz="0" w:space="0" w:color="auto"/>
                        <w:left w:val="none" w:sz="0" w:space="0" w:color="auto"/>
                        <w:bottom w:val="none" w:sz="0" w:space="0" w:color="auto"/>
                        <w:right w:val="none" w:sz="0" w:space="0" w:color="auto"/>
                      </w:divBdr>
                    </w:div>
                    <w:div w:id="1729917549">
                      <w:marLeft w:val="0"/>
                      <w:marRight w:val="0"/>
                      <w:marTop w:val="0"/>
                      <w:marBottom w:val="0"/>
                      <w:divBdr>
                        <w:top w:val="none" w:sz="0" w:space="0" w:color="auto"/>
                        <w:left w:val="none" w:sz="0" w:space="0" w:color="auto"/>
                        <w:bottom w:val="none" w:sz="0" w:space="0" w:color="auto"/>
                        <w:right w:val="none" w:sz="0" w:space="0" w:color="auto"/>
                      </w:divBdr>
                    </w:div>
                  </w:divsChild>
                </w:div>
                <w:div w:id="1821771932">
                  <w:marLeft w:val="0"/>
                  <w:marRight w:val="0"/>
                  <w:marTop w:val="0"/>
                  <w:marBottom w:val="0"/>
                  <w:divBdr>
                    <w:top w:val="none" w:sz="0" w:space="0" w:color="auto"/>
                    <w:left w:val="none" w:sz="0" w:space="0" w:color="auto"/>
                    <w:bottom w:val="none" w:sz="0" w:space="0" w:color="auto"/>
                    <w:right w:val="none" w:sz="0" w:space="0" w:color="auto"/>
                  </w:divBdr>
                  <w:divsChild>
                    <w:div w:id="1065299587">
                      <w:marLeft w:val="0"/>
                      <w:marRight w:val="0"/>
                      <w:marTop w:val="0"/>
                      <w:marBottom w:val="0"/>
                      <w:divBdr>
                        <w:top w:val="none" w:sz="0" w:space="0" w:color="auto"/>
                        <w:left w:val="none" w:sz="0" w:space="0" w:color="auto"/>
                        <w:bottom w:val="none" w:sz="0" w:space="0" w:color="auto"/>
                        <w:right w:val="none" w:sz="0" w:space="0" w:color="auto"/>
                      </w:divBdr>
                    </w:div>
                  </w:divsChild>
                </w:div>
                <w:div w:id="1969314093">
                  <w:marLeft w:val="0"/>
                  <w:marRight w:val="0"/>
                  <w:marTop w:val="0"/>
                  <w:marBottom w:val="0"/>
                  <w:divBdr>
                    <w:top w:val="none" w:sz="0" w:space="0" w:color="auto"/>
                    <w:left w:val="none" w:sz="0" w:space="0" w:color="auto"/>
                    <w:bottom w:val="none" w:sz="0" w:space="0" w:color="auto"/>
                    <w:right w:val="none" w:sz="0" w:space="0" w:color="auto"/>
                  </w:divBdr>
                  <w:divsChild>
                    <w:div w:id="1436753114">
                      <w:marLeft w:val="0"/>
                      <w:marRight w:val="0"/>
                      <w:marTop w:val="0"/>
                      <w:marBottom w:val="0"/>
                      <w:divBdr>
                        <w:top w:val="none" w:sz="0" w:space="0" w:color="auto"/>
                        <w:left w:val="none" w:sz="0" w:space="0" w:color="auto"/>
                        <w:bottom w:val="none" w:sz="0" w:space="0" w:color="auto"/>
                        <w:right w:val="none" w:sz="0" w:space="0" w:color="auto"/>
                      </w:divBdr>
                    </w:div>
                  </w:divsChild>
                </w:div>
                <w:div w:id="1984045038">
                  <w:marLeft w:val="0"/>
                  <w:marRight w:val="0"/>
                  <w:marTop w:val="0"/>
                  <w:marBottom w:val="0"/>
                  <w:divBdr>
                    <w:top w:val="none" w:sz="0" w:space="0" w:color="auto"/>
                    <w:left w:val="none" w:sz="0" w:space="0" w:color="auto"/>
                    <w:bottom w:val="none" w:sz="0" w:space="0" w:color="auto"/>
                    <w:right w:val="none" w:sz="0" w:space="0" w:color="auto"/>
                  </w:divBdr>
                  <w:divsChild>
                    <w:div w:id="350299507">
                      <w:marLeft w:val="0"/>
                      <w:marRight w:val="0"/>
                      <w:marTop w:val="0"/>
                      <w:marBottom w:val="0"/>
                      <w:divBdr>
                        <w:top w:val="none" w:sz="0" w:space="0" w:color="auto"/>
                        <w:left w:val="none" w:sz="0" w:space="0" w:color="auto"/>
                        <w:bottom w:val="none" w:sz="0" w:space="0" w:color="auto"/>
                        <w:right w:val="none" w:sz="0" w:space="0" w:color="auto"/>
                      </w:divBdr>
                    </w:div>
                    <w:div w:id="379322616">
                      <w:marLeft w:val="0"/>
                      <w:marRight w:val="0"/>
                      <w:marTop w:val="0"/>
                      <w:marBottom w:val="0"/>
                      <w:divBdr>
                        <w:top w:val="none" w:sz="0" w:space="0" w:color="auto"/>
                        <w:left w:val="none" w:sz="0" w:space="0" w:color="auto"/>
                        <w:bottom w:val="none" w:sz="0" w:space="0" w:color="auto"/>
                        <w:right w:val="none" w:sz="0" w:space="0" w:color="auto"/>
                      </w:divBdr>
                    </w:div>
                    <w:div w:id="616303023">
                      <w:marLeft w:val="0"/>
                      <w:marRight w:val="0"/>
                      <w:marTop w:val="0"/>
                      <w:marBottom w:val="0"/>
                      <w:divBdr>
                        <w:top w:val="none" w:sz="0" w:space="0" w:color="auto"/>
                        <w:left w:val="none" w:sz="0" w:space="0" w:color="auto"/>
                        <w:bottom w:val="none" w:sz="0" w:space="0" w:color="auto"/>
                        <w:right w:val="none" w:sz="0" w:space="0" w:color="auto"/>
                      </w:divBdr>
                    </w:div>
                    <w:div w:id="1033459404">
                      <w:marLeft w:val="0"/>
                      <w:marRight w:val="0"/>
                      <w:marTop w:val="0"/>
                      <w:marBottom w:val="0"/>
                      <w:divBdr>
                        <w:top w:val="none" w:sz="0" w:space="0" w:color="auto"/>
                        <w:left w:val="none" w:sz="0" w:space="0" w:color="auto"/>
                        <w:bottom w:val="none" w:sz="0" w:space="0" w:color="auto"/>
                        <w:right w:val="none" w:sz="0" w:space="0" w:color="auto"/>
                      </w:divBdr>
                    </w:div>
                  </w:divsChild>
                </w:div>
                <w:div w:id="1993369068">
                  <w:marLeft w:val="0"/>
                  <w:marRight w:val="0"/>
                  <w:marTop w:val="0"/>
                  <w:marBottom w:val="0"/>
                  <w:divBdr>
                    <w:top w:val="none" w:sz="0" w:space="0" w:color="auto"/>
                    <w:left w:val="none" w:sz="0" w:space="0" w:color="auto"/>
                    <w:bottom w:val="none" w:sz="0" w:space="0" w:color="auto"/>
                    <w:right w:val="none" w:sz="0" w:space="0" w:color="auto"/>
                  </w:divBdr>
                  <w:divsChild>
                    <w:div w:id="442967556">
                      <w:marLeft w:val="0"/>
                      <w:marRight w:val="0"/>
                      <w:marTop w:val="0"/>
                      <w:marBottom w:val="0"/>
                      <w:divBdr>
                        <w:top w:val="none" w:sz="0" w:space="0" w:color="auto"/>
                        <w:left w:val="none" w:sz="0" w:space="0" w:color="auto"/>
                        <w:bottom w:val="none" w:sz="0" w:space="0" w:color="auto"/>
                        <w:right w:val="none" w:sz="0" w:space="0" w:color="auto"/>
                      </w:divBdr>
                    </w:div>
                  </w:divsChild>
                </w:div>
                <w:div w:id="2020086237">
                  <w:marLeft w:val="0"/>
                  <w:marRight w:val="0"/>
                  <w:marTop w:val="0"/>
                  <w:marBottom w:val="0"/>
                  <w:divBdr>
                    <w:top w:val="none" w:sz="0" w:space="0" w:color="auto"/>
                    <w:left w:val="none" w:sz="0" w:space="0" w:color="auto"/>
                    <w:bottom w:val="none" w:sz="0" w:space="0" w:color="auto"/>
                    <w:right w:val="none" w:sz="0" w:space="0" w:color="auto"/>
                  </w:divBdr>
                  <w:divsChild>
                    <w:div w:id="758867678">
                      <w:marLeft w:val="0"/>
                      <w:marRight w:val="0"/>
                      <w:marTop w:val="0"/>
                      <w:marBottom w:val="0"/>
                      <w:divBdr>
                        <w:top w:val="none" w:sz="0" w:space="0" w:color="auto"/>
                        <w:left w:val="none" w:sz="0" w:space="0" w:color="auto"/>
                        <w:bottom w:val="none" w:sz="0" w:space="0" w:color="auto"/>
                        <w:right w:val="none" w:sz="0" w:space="0" w:color="auto"/>
                      </w:divBdr>
                    </w:div>
                  </w:divsChild>
                </w:div>
                <w:div w:id="2046564140">
                  <w:marLeft w:val="0"/>
                  <w:marRight w:val="0"/>
                  <w:marTop w:val="0"/>
                  <w:marBottom w:val="0"/>
                  <w:divBdr>
                    <w:top w:val="none" w:sz="0" w:space="0" w:color="auto"/>
                    <w:left w:val="none" w:sz="0" w:space="0" w:color="auto"/>
                    <w:bottom w:val="none" w:sz="0" w:space="0" w:color="auto"/>
                    <w:right w:val="none" w:sz="0" w:space="0" w:color="auto"/>
                  </w:divBdr>
                  <w:divsChild>
                    <w:div w:id="411127806">
                      <w:marLeft w:val="0"/>
                      <w:marRight w:val="0"/>
                      <w:marTop w:val="0"/>
                      <w:marBottom w:val="0"/>
                      <w:divBdr>
                        <w:top w:val="none" w:sz="0" w:space="0" w:color="auto"/>
                        <w:left w:val="none" w:sz="0" w:space="0" w:color="auto"/>
                        <w:bottom w:val="none" w:sz="0" w:space="0" w:color="auto"/>
                        <w:right w:val="none" w:sz="0" w:space="0" w:color="auto"/>
                      </w:divBdr>
                    </w:div>
                    <w:div w:id="1280069807">
                      <w:marLeft w:val="0"/>
                      <w:marRight w:val="0"/>
                      <w:marTop w:val="0"/>
                      <w:marBottom w:val="0"/>
                      <w:divBdr>
                        <w:top w:val="none" w:sz="0" w:space="0" w:color="auto"/>
                        <w:left w:val="none" w:sz="0" w:space="0" w:color="auto"/>
                        <w:bottom w:val="none" w:sz="0" w:space="0" w:color="auto"/>
                        <w:right w:val="none" w:sz="0" w:space="0" w:color="auto"/>
                      </w:divBdr>
                    </w:div>
                    <w:div w:id="2077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79372">
          <w:marLeft w:val="0"/>
          <w:marRight w:val="0"/>
          <w:marTop w:val="0"/>
          <w:marBottom w:val="0"/>
          <w:divBdr>
            <w:top w:val="none" w:sz="0" w:space="0" w:color="auto"/>
            <w:left w:val="none" w:sz="0" w:space="0" w:color="auto"/>
            <w:bottom w:val="none" w:sz="0" w:space="0" w:color="auto"/>
            <w:right w:val="none" w:sz="0" w:space="0" w:color="auto"/>
          </w:divBdr>
        </w:div>
        <w:div w:id="2050299841">
          <w:marLeft w:val="0"/>
          <w:marRight w:val="0"/>
          <w:marTop w:val="0"/>
          <w:marBottom w:val="0"/>
          <w:divBdr>
            <w:top w:val="none" w:sz="0" w:space="0" w:color="auto"/>
            <w:left w:val="none" w:sz="0" w:space="0" w:color="auto"/>
            <w:bottom w:val="none" w:sz="0" w:space="0" w:color="auto"/>
            <w:right w:val="none" w:sz="0" w:space="0" w:color="auto"/>
          </w:divBdr>
        </w:div>
      </w:divsChild>
    </w:div>
    <w:div w:id="1407386635">
      <w:bodyDiv w:val="1"/>
      <w:marLeft w:val="0"/>
      <w:marRight w:val="0"/>
      <w:marTop w:val="0"/>
      <w:marBottom w:val="0"/>
      <w:divBdr>
        <w:top w:val="none" w:sz="0" w:space="0" w:color="auto"/>
        <w:left w:val="none" w:sz="0" w:space="0" w:color="auto"/>
        <w:bottom w:val="none" w:sz="0" w:space="0" w:color="auto"/>
        <w:right w:val="none" w:sz="0" w:space="0" w:color="auto"/>
      </w:divBdr>
      <w:divsChild>
        <w:div w:id="1589540374">
          <w:marLeft w:val="600"/>
          <w:marRight w:val="0"/>
          <w:marTop w:val="0"/>
          <w:marBottom w:val="0"/>
          <w:divBdr>
            <w:top w:val="none" w:sz="0" w:space="0" w:color="auto"/>
            <w:left w:val="none" w:sz="0" w:space="0" w:color="auto"/>
            <w:bottom w:val="none" w:sz="0" w:space="0" w:color="auto"/>
            <w:right w:val="none" w:sz="0" w:space="0" w:color="auto"/>
          </w:divBdr>
        </w:div>
      </w:divsChild>
    </w:div>
    <w:div w:id="1431467152">
      <w:bodyDiv w:val="1"/>
      <w:marLeft w:val="0"/>
      <w:marRight w:val="0"/>
      <w:marTop w:val="0"/>
      <w:marBottom w:val="0"/>
      <w:divBdr>
        <w:top w:val="none" w:sz="0" w:space="0" w:color="auto"/>
        <w:left w:val="none" w:sz="0" w:space="0" w:color="auto"/>
        <w:bottom w:val="none" w:sz="0" w:space="0" w:color="auto"/>
        <w:right w:val="none" w:sz="0" w:space="0" w:color="auto"/>
      </w:divBdr>
    </w:div>
    <w:div w:id="1471359437">
      <w:bodyDiv w:val="1"/>
      <w:marLeft w:val="0"/>
      <w:marRight w:val="0"/>
      <w:marTop w:val="0"/>
      <w:marBottom w:val="0"/>
      <w:divBdr>
        <w:top w:val="none" w:sz="0" w:space="0" w:color="auto"/>
        <w:left w:val="none" w:sz="0" w:space="0" w:color="auto"/>
        <w:bottom w:val="none" w:sz="0" w:space="0" w:color="auto"/>
        <w:right w:val="none" w:sz="0" w:space="0" w:color="auto"/>
      </w:divBdr>
      <w:divsChild>
        <w:div w:id="1697928776">
          <w:marLeft w:val="0"/>
          <w:marRight w:val="0"/>
          <w:marTop w:val="0"/>
          <w:marBottom w:val="0"/>
          <w:divBdr>
            <w:top w:val="none" w:sz="0" w:space="0" w:color="auto"/>
            <w:left w:val="none" w:sz="0" w:space="0" w:color="auto"/>
            <w:bottom w:val="none" w:sz="0" w:space="0" w:color="auto"/>
            <w:right w:val="none" w:sz="0" w:space="0" w:color="auto"/>
          </w:divBdr>
        </w:div>
      </w:divsChild>
    </w:div>
    <w:div w:id="1491017601">
      <w:bodyDiv w:val="1"/>
      <w:marLeft w:val="0"/>
      <w:marRight w:val="0"/>
      <w:marTop w:val="0"/>
      <w:marBottom w:val="0"/>
      <w:divBdr>
        <w:top w:val="none" w:sz="0" w:space="0" w:color="auto"/>
        <w:left w:val="none" w:sz="0" w:space="0" w:color="auto"/>
        <w:bottom w:val="none" w:sz="0" w:space="0" w:color="auto"/>
        <w:right w:val="none" w:sz="0" w:space="0" w:color="auto"/>
      </w:divBdr>
      <w:divsChild>
        <w:div w:id="22947982">
          <w:marLeft w:val="0"/>
          <w:marRight w:val="0"/>
          <w:marTop w:val="0"/>
          <w:marBottom w:val="0"/>
          <w:divBdr>
            <w:top w:val="none" w:sz="0" w:space="0" w:color="auto"/>
            <w:left w:val="none" w:sz="0" w:space="0" w:color="auto"/>
            <w:bottom w:val="none" w:sz="0" w:space="0" w:color="auto"/>
            <w:right w:val="none" w:sz="0" w:space="0" w:color="auto"/>
          </w:divBdr>
        </w:div>
      </w:divsChild>
    </w:div>
    <w:div w:id="1532841252">
      <w:bodyDiv w:val="1"/>
      <w:marLeft w:val="0"/>
      <w:marRight w:val="0"/>
      <w:marTop w:val="0"/>
      <w:marBottom w:val="0"/>
      <w:divBdr>
        <w:top w:val="none" w:sz="0" w:space="0" w:color="auto"/>
        <w:left w:val="none" w:sz="0" w:space="0" w:color="auto"/>
        <w:bottom w:val="none" w:sz="0" w:space="0" w:color="auto"/>
        <w:right w:val="none" w:sz="0" w:space="0" w:color="auto"/>
      </w:divBdr>
    </w:div>
    <w:div w:id="1551569914">
      <w:bodyDiv w:val="1"/>
      <w:marLeft w:val="0"/>
      <w:marRight w:val="0"/>
      <w:marTop w:val="0"/>
      <w:marBottom w:val="0"/>
      <w:divBdr>
        <w:top w:val="none" w:sz="0" w:space="0" w:color="auto"/>
        <w:left w:val="none" w:sz="0" w:space="0" w:color="auto"/>
        <w:bottom w:val="none" w:sz="0" w:space="0" w:color="auto"/>
        <w:right w:val="none" w:sz="0" w:space="0" w:color="auto"/>
      </w:divBdr>
    </w:div>
    <w:div w:id="1568150715">
      <w:bodyDiv w:val="1"/>
      <w:marLeft w:val="0"/>
      <w:marRight w:val="0"/>
      <w:marTop w:val="0"/>
      <w:marBottom w:val="0"/>
      <w:divBdr>
        <w:top w:val="none" w:sz="0" w:space="0" w:color="auto"/>
        <w:left w:val="none" w:sz="0" w:space="0" w:color="auto"/>
        <w:bottom w:val="none" w:sz="0" w:space="0" w:color="auto"/>
        <w:right w:val="none" w:sz="0" w:space="0" w:color="auto"/>
      </w:divBdr>
    </w:div>
    <w:div w:id="1594171208">
      <w:bodyDiv w:val="1"/>
      <w:marLeft w:val="0"/>
      <w:marRight w:val="0"/>
      <w:marTop w:val="0"/>
      <w:marBottom w:val="0"/>
      <w:divBdr>
        <w:top w:val="none" w:sz="0" w:space="0" w:color="auto"/>
        <w:left w:val="none" w:sz="0" w:space="0" w:color="auto"/>
        <w:bottom w:val="none" w:sz="0" w:space="0" w:color="auto"/>
        <w:right w:val="none" w:sz="0" w:space="0" w:color="auto"/>
      </w:divBdr>
    </w:div>
    <w:div w:id="1611354688">
      <w:bodyDiv w:val="1"/>
      <w:marLeft w:val="0"/>
      <w:marRight w:val="0"/>
      <w:marTop w:val="0"/>
      <w:marBottom w:val="0"/>
      <w:divBdr>
        <w:top w:val="none" w:sz="0" w:space="0" w:color="auto"/>
        <w:left w:val="none" w:sz="0" w:space="0" w:color="auto"/>
        <w:bottom w:val="none" w:sz="0" w:space="0" w:color="auto"/>
        <w:right w:val="none" w:sz="0" w:space="0" w:color="auto"/>
      </w:divBdr>
    </w:div>
    <w:div w:id="1661495050">
      <w:bodyDiv w:val="1"/>
      <w:marLeft w:val="0"/>
      <w:marRight w:val="0"/>
      <w:marTop w:val="0"/>
      <w:marBottom w:val="0"/>
      <w:divBdr>
        <w:top w:val="none" w:sz="0" w:space="0" w:color="auto"/>
        <w:left w:val="none" w:sz="0" w:space="0" w:color="auto"/>
        <w:bottom w:val="none" w:sz="0" w:space="0" w:color="auto"/>
        <w:right w:val="none" w:sz="0" w:space="0" w:color="auto"/>
      </w:divBdr>
    </w:div>
    <w:div w:id="1671443125">
      <w:bodyDiv w:val="1"/>
      <w:marLeft w:val="0"/>
      <w:marRight w:val="0"/>
      <w:marTop w:val="0"/>
      <w:marBottom w:val="0"/>
      <w:divBdr>
        <w:top w:val="none" w:sz="0" w:space="0" w:color="auto"/>
        <w:left w:val="none" w:sz="0" w:space="0" w:color="auto"/>
        <w:bottom w:val="none" w:sz="0" w:space="0" w:color="auto"/>
        <w:right w:val="none" w:sz="0" w:space="0" w:color="auto"/>
      </w:divBdr>
    </w:div>
    <w:div w:id="1676689549">
      <w:bodyDiv w:val="1"/>
      <w:marLeft w:val="0"/>
      <w:marRight w:val="0"/>
      <w:marTop w:val="0"/>
      <w:marBottom w:val="0"/>
      <w:divBdr>
        <w:top w:val="none" w:sz="0" w:space="0" w:color="auto"/>
        <w:left w:val="none" w:sz="0" w:space="0" w:color="auto"/>
        <w:bottom w:val="none" w:sz="0" w:space="0" w:color="auto"/>
        <w:right w:val="none" w:sz="0" w:space="0" w:color="auto"/>
      </w:divBdr>
    </w:div>
    <w:div w:id="1718044650">
      <w:bodyDiv w:val="1"/>
      <w:marLeft w:val="0"/>
      <w:marRight w:val="0"/>
      <w:marTop w:val="0"/>
      <w:marBottom w:val="0"/>
      <w:divBdr>
        <w:top w:val="none" w:sz="0" w:space="0" w:color="auto"/>
        <w:left w:val="none" w:sz="0" w:space="0" w:color="auto"/>
        <w:bottom w:val="none" w:sz="0" w:space="0" w:color="auto"/>
        <w:right w:val="none" w:sz="0" w:space="0" w:color="auto"/>
      </w:divBdr>
    </w:div>
    <w:div w:id="1725904265">
      <w:bodyDiv w:val="1"/>
      <w:marLeft w:val="0"/>
      <w:marRight w:val="0"/>
      <w:marTop w:val="0"/>
      <w:marBottom w:val="0"/>
      <w:divBdr>
        <w:top w:val="none" w:sz="0" w:space="0" w:color="auto"/>
        <w:left w:val="none" w:sz="0" w:space="0" w:color="auto"/>
        <w:bottom w:val="none" w:sz="0" w:space="0" w:color="auto"/>
        <w:right w:val="none" w:sz="0" w:space="0" w:color="auto"/>
      </w:divBdr>
    </w:div>
    <w:div w:id="1815684971">
      <w:bodyDiv w:val="1"/>
      <w:marLeft w:val="0"/>
      <w:marRight w:val="0"/>
      <w:marTop w:val="0"/>
      <w:marBottom w:val="0"/>
      <w:divBdr>
        <w:top w:val="none" w:sz="0" w:space="0" w:color="auto"/>
        <w:left w:val="none" w:sz="0" w:space="0" w:color="auto"/>
        <w:bottom w:val="none" w:sz="0" w:space="0" w:color="auto"/>
        <w:right w:val="none" w:sz="0" w:space="0" w:color="auto"/>
      </w:divBdr>
      <w:divsChild>
        <w:div w:id="52778502">
          <w:marLeft w:val="0"/>
          <w:marRight w:val="0"/>
          <w:marTop w:val="0"/>
          <w:marBottom w:val="0"/>
          <w:divBdr>
            <w:top w:val="none" w:sz="0" w:space="0" w:color="auto"/>
            <w:left w:val="none" w:sz="0" w:space="0" w:color="auto"/>
            <w:bottom w:val="none" w:sz="0" w:space="0" w:color="auto"/>
            <w:right w:val="none" w:sz="0" w:space="0" w:color="auto"/>
          </w:divBdr>
        </w:div>
        <w:div w:id="980843081">
          <w:marLeft w:val="0"/>
          <w:marRight w:val="0"/>
          <w:marTop w:val="0"/>
          <w:marBottom w:val="0"/>
          <w:divBdr>
            <w:top w:val="none" w:sz="0" w:space="0" w:color="auto"/>
            <w:left w:val="none" w:sz="0" w:space="0" w:color="auto"/>
            <w:bottom w:val="none" w:sz="0" w:space="0" w:color="auto"/>
            <w:right w:val="none" w:sz="0" w:space="0" w:color="auto"/>
          </w:divBdr>
        </w:div>
      </w:divsChild>
    </w:div>
    <w:div w:id="1940789384">
      <w:bodyDiv w:val="1"/>
      <w:marLeft w:val="0"/>
      <w:marRight w:val="0"/>
      <w:marTop w:val="0"/>
      <w:marBottom w:val="0"/>
      <w:divBdr>
        <w:top w:val="none" w:sz="0" w:space="0" w:color="auto"/>
        <w:left w:val="none" w:sz="0" w:space="0" w:color="auto"/>
        <w:bottom w:val="none" w:sz="0" w:space="0" w:color="auto"/>
        <w:right w:val="none" w:sz="0" w:space="0" w:color="auto"/>
      </w:divBdr>
    </w:div>
    <w:div w:id="1971134634">
      <w:bodyDiv w:val="1"/>
      <w:marLeft w:val="0"/>
      <w:marRight w:val="0"/>
      <w:marTop w:val="0"/>
      <w:marBottom w:val="0"/>
      <w:divBdr>
        <w:top w:val="none" w:sz="0" w:space="0" w:color="auto"/>
        <w:left w:val="none" w:sz="0" w:space="0" w:color="auto"/>
        <w:bottom w:val="none" w:sz="0" w:space="0" w:color="auto"/>
        <w:right w:val="none" w:sz="0" w:space="0" w:color="auto"/>
      </w:divBdr>
      <w:divsChild>
        <w:div w:id="67459178">
          <w:marLeft w:val="0"/>
          <w:marRight w:val="0"/>
          <w:marTop w:val="280"/>
          <w:marBottom w:val="280"/>
          <w:divBdr>
            <w:top w:val="none" w:sz="0" w:space="0" w:color="auto"/>
            <w:left w:val="none" w:sz="0" w:space="0" w:color="auto"/>
            <w:bottom w:val="none" w:sz="0" w:space="0" w:color="auto"/>
            <w:right w:val="none" w:sz="0" w:space="0" w:color="auto"/>
          </w:divBdr>
        </w:div>
        <w:div w:id="946079271">
          <w:marLeft w:val="0"/>
          <w:marRight w:val="0"/>
          <w:marTop w:val="280"/>
          <w:marBottom w:val="280"/>
          <w:divBdr>
            <w:top w:val="none" w:sz="0" w:space="0" w:color="auto"/>
            <w:left w:val="none" w:sz="0" w:space="0" w:color="auto"/>
            <w:bottom w:val="none" w:sz="0" w:space="0" w:color="auto"/>
            <w:right w:val="none" w:sz="0" w:space="0" w:color="auto"/>
          </w:divBdr>
        </w:div>
        <w:div w:id="1009988740">
          <w:marLeft w:val="0"/>
          <w:marRight w:val="0"/>
          <w:marTop w:val="280"/>
          <w:marBottom w:val="280"/>
          <w:divBdr>
            <w:top w:val="none" w:sz="0" w:space="0" w:color="auto"/>
            <w:left w:val="none" w:sz="0" w:space="0" w:color="auto"/>
            <w:bottom w:val="none" w:sz="0" w:space="0" w:color="auto"/>
            <w:right w:val="none" w:sz="0" w:space="0" w:color="auto"/>
          </w:divBdr>
        </w:div>
        <w:div w:id="1030687810">
          <w:marLeft w:val="0"/>
          <w:marRight w:val="0"/>
          <w:marTop w:val="280"/>
          <w:marBottom w:val="280"/>
          <w:divBdr>
            <w:top w:val="none" w:sz="0" w:space="0" w:color="auto"/>
            <w:left w:val="none" w:sz="0" w:space="0" w:color="auto"/>
            <w:bottom w:val="none" w:sz="0" w:space="0" w:color="auto"/>
            <w:right w:val="none" w:sz="0" w:space="0" w:color="auto"/>
          </w:divBdr>
        </w:div>
        <w:div w:id="2063359684">
          <w:marLeft w:val="0"/>
          <w:marRight w:val="0"/>
          <w:marTop w:val="280"/>
          <w:marBottom w:val="280"/>
          <w:divBdr>
            <w:top w:val="none" w:sz="0" w:space="0" w:color="auto"/>
            <w:left w:val="none" w:sz="0" w:space="0" w:color="auto"/>
            <w:bottom w:val="none" w:sz="0" w:space="0" w:color="auto"/>
            <w:right w:val="none" w:sz="0" w:space="0" w:color="auto"/>
          </w:divBdr>
        </w:div>
      </w:divsChild>
    </w:div>
    <w:div w:id="1974020045">
      <w:bodyDiv w:val="1"/>
      <w:marLeft w:val="0"/>
      <w:marRight w:val="0"/>
      <w:marTop w:val="0"/>
      <w:marBottom w:val="0"/>
      <w:divBdr>
        <w:top w:val="none" w:sz="0" w:space="0" w:color="auto"/>
        <w:left w:val="none" w:sz="0" w:space="0" w:color="auto"/>
        <w:bottom w:val="none" w:sz="0" w:space="0" w:color="auto"/>
        <w:right w:val="none" w:sz="0" w:space="0" w:color="auto"/>
      </w:divBdr>
    </w:div>
    <w:div w:id="1990402569">
      <w:bodyDiv w:val="1"/>
      <w:marLeft w:val="0"/>
      <w:marRight w:val="0"/>
      <w:marTop w:val="0"/>
      <w:marBottom w:val="0"/>
      <w:divBdr>
        <w:top w:val="none" w:sz="0" w:space="0" w:color="auto"/>
        <w:left w:val="none" w:sz="0" w:space="0" w:color="auto"/>
        <w:bottom w:val="none" w:sz="0" w:space="0" w:color="auto"/>
        <w:right w:val="none" w:sz="0" w:space="0" w:color="auto"/>
      </w:divBdr>
      <w:divsChild>
        <w:div w:id="101071321">
          <w:marLeft w:val="0"/>
          <w:marRight w:val="0"/>
          <w:marTop w:val="0"/>
          <w:marBottom w:val="0"/>
          <w:divBdr>
            <w:top w:val="none" w:sz="0" w:space="0" w:color="auto"/>
            <w:left w:val="none" w:sz="0" w:space="0" w:color="auto"/>
            <w:bottom w:val="none" w:sz="0" w:space="0" w:color="auto"/>
            <w:right w:val="none" w:sz="0" w:space="0" w:color="auto"/>
          </w:divBdr>
        </w:div>
        <w:div w:id="253587352">
          <w:marLeft w:val="0"/>
          <w:marRight w:val="0"/>
          <w:marTop w:val="0"/>
          <w:marBottom w:val="0"/>
          <w:divBdr>
            <w:top w:val="none" w:sz="0" w:space="0" w:color="auto"/>
            <w:left w:val="none" w:sz="0" w:space="0" w:color="auto"/>
            <w:bottom w:val="none" w:sz="0" w:space="0" w:color="auto"/>
            <w:right w:val="none" w:sz="0" w:space="0" w:color="auto"/>
          </w:divBdr>
        </w:div>
        <w:div w:id="632296990">
          <w:marLeft w:val="0"/>
          <w:marRight w:val="0"/>
          <w:marTop w:val="0"/>
          <w:marBottom w:val="0"/>
          <w:divBdr>
            <w:top w:val="none" w:sz="0" w:space="0" w:color="auto"/>
            <w:left w:val="none" w:sz="0" w:space="0" w:color="auto"/>
            <w:bottom w:val="none" w:sz="0" w:space="0" w:color="auto"/>
            <w:right w:val="none" w:sz="0" w:space="0" w:color="auto"/>
          </w:divBdr>
        </w:div>
        <w:div w:id="770122165">
          <w:marLeft w:val="0"/>
          <w:marRight w:val="0"/>
          <w:marTop w:val="0"/>
          <w:marBottom w:val="0"/>
          <w:divBdr>
            <w:top w:val="none" w:sz="0" w:space="0" w:color="auto"/>
            <w:left w:val="none" w:sz="0" w:space="0" w:color="auto"/>
            <w:bottom w:val="none" w:sz="0" w:space="0" w:color="auto"/>
            <w:right w:val="none" w:sz="0" w:space="0" w:color="auto"/>
          </w:divBdr>
        </w:div>
        <w:div w:id="804156454">
          <w:marLeft w:val="0"/>
          <w:marRight w:val="0"/>
          <w:marTop w:val="0"/>
          <w:marBottom w:val="0"/>
          <w:divBdr>
            <w:top w:val="none" w:sz="0" w:space="0" w:color="auto"/>
            <w:left w:val="none" w:sz="0" w:space="0" w:color="auto"/>
            <w:bottom w:val="none" w:sz="0" w:space="0" w:color="auto"/>
            <w:right w:val="none" w:sz="0" w:space="0" w:color="auto"/>
          </w:divBdr>
        </w:div>
        <w:div w:id="927805671">
          <w:marLeft w:val="0"/>
          <w:marRight w:val="0"/>
          <w:marTop w:val="0"/>
          <w:marBottom w:val="0"/>
          <w:divBdr>
            <w:top w:val="none" w:sz="0" w:space="0" w:color="auto"/>
            <w:left w:val="none" w:sz="0" w:space="0" w:color="auto"/>
            <w:bottom w:val="none" w:sz="0" w:space="0" w:color="auto"/>
            <w:right w:val="none" w:sz="0" w:space="0" w:color="auto"/>
          </w:divBdr>
        </w:div>
        <w:div w:id="1300065474">
          <w:marLeft w:val="0"/>
          <w:marRight w:val="0"/>
          <w:marTop w:val="0"/>
          <w:marBottom w:val="0"/>
          <w:divBdr>
            <w:top w:val="none" w:sz="0" w:space="0" w:color="auto"/>
            <w:left w:val="none" w:sz="0" w:space="0" w:color="auto"/>
            <w:bottom w:val="none" w:sz="0" w:space="0" w:color="auto"/>
            <w:right w:val="none" w:sz="0" w:space="0" w:color="auto"/>
          </w:divBdr>
        </w:div>
        <w:div w:id="1651902816">
          <w:marLeft w:val="0"/>
          <w:marRight w:val="0"/>
          <w:marTop w:val="0"/>
          <w:marBottom w:val="0"/>
          <w:divBdr>
            <w:top w:val="none" w:sz="0" w:space="0" w:color="auto"/>
            <w:left w:val="none" w:sz="0" w:space="0" w:color="auto"/>
            <w:bottom w:val="none" w:sz="0" w:space="0" w:color="auto"/>
            <w:right w:val="none" w:sz="0" w:space="0" w:color="auto"/>
          </w:divBdr>
        </w:div>
      </w:divsChild>
    </w:div>
    <w:div w:id="1999454062">
      <w:bodyDiv w:val="1"/>
      <w:marLeft w:val="0"/>
      <w:marRight w:val="0"/>
      <w:marTop w:val="0"/>
      <w:marBottom w:val="0"/>
      <w:divBdr>
        <w:top w:val="none" w:sz="0" w:space="0" w:color="auto"/>
        <w:left w:val="none" w:sz="0" w:space="0" w:color="auto"/>
        <w:bottom w:val="none" w:sz="0" w:space="0" w:color="auto"/>
        <w:right w:val="none" w:sz="0" w:space="0" w:color="auto"/>
      </w:divBdr>
    </w:div>
    <w:div w:id="2001692720">
      <w:bodyDiv w:val="1"/>
      <w:marLeft w:val="0"/>
      <w:marRight w:val="0"/>
      <w:marTop w:val="0"/>
      <w:marBottom w:val="0"/>
      <w:divBdr>
        <w:top w:val="none" w:sz="0" w:space="0" w:color="auto"/>
        <w:left w:val="none" w:sz="0" w:space="0" w:color="auto"/>
        <w:bottom w:val="none" w:sz="0" w:space="0" w:color="auto"/>
        <w:right w:val="none" w:sz="0" w:space="0" w:color="auto"/>
      </w:divBdr>
    </w:div>
    <w:div w:id="2025089479">
      <w:bodyDiv w:val="1"/>
      <w:marLeft w:val="0"/>
      <w:marRight w:val="0"/>
      <w:marTop w:val="0"/>
      <w:marBottom w:val="0"/>
      <w:divBdr>
        <w:top w:val="none" w:sz="0" w:space="0" w:color="auto"/>
        <w:left w:val="none" w:sz="0" w:space="0" w:color="auto"/>
        <w:bottom w:val="none" w:sz="0" w:space="0" w:color="auto"/>
        <w:right w:val="none" w:sz="0" w:space="0" w:color="auto"/>
      </w:divBdr>
    </w:div>
    <w:div w:id="2045321171">
      <w:bodyDiv w:val="1"/>
      <w:marLeft w:val="0"/>
      <w:marRight w:val="0"/>
      <w:marTop w:val="0"/>
      <w:marBottom w:val="0"/>
      <w:divBdr>
        <w:top w:val="none" w:sz="0" w:space="0" w:color="auto"/>
        <w:left w:val="none" w:sz="0" w:space="0" w:color="auto"/>
        <w:bottom w:val="none" w:sz="0" w:space="0" w:color="auto"/>
        <w:right w:val="none" w:sz="0" w:space="0" w:color="auto"/>
      </w:divBdr>
    </w:div>
    <w:div w:id="2080401537">
      <w:bodyDiv w:val="1"/>
      <w:marLeft w:val="0"/>
      <w:marRight w:val="0"/>
      <w:marTop w:val="0"/>
      <w:marBottom w:val="0"/>
      <w:divBdr>
        <w:top w:val="none" w:sz="0" w:space="0" w:color="auto"/>
        <w:left w:val="none" w:sz="0" w:space="0" w:color="auto"/>
        <w:bottom w:val="none" w:sz="0" w:space="0" w:color="auto"/>
        <w:right w:val="none" w:sz="0" w:space="0" w:color="auto"/>
      </w:divBdr>
    </w:div>
    <w:div w:id="2085371128">
      <w:bodyDiv w:val="1"/>
      <w:marLeft w:val="0"/>
      <w:marRight w:val="0"/>
      <w:marTop w:val="0"/>
      <w:marBottom w:val="0"/>
      <w:divBdr>
        <w:top w:val="none" w:sz="0" w:space="0" w:color="auto"/>
        <w:left w:val="none" w:sz="0" w:space="0" w:color="auto"/>
        <w:bottom w:val="none" w:sz="0" w:space="0" w:color="auto"/>
        <w:right w:val="none" w:sz="0" w:space="0" w:color="auto"/>
      </w:divBdr>
    </w:div>
    <w:div w:id="2097749645">
      <w:bodyDiv w:val="1"/>
      <w:marLeft w:val="0"/>
      <w:marRight w:val="0"/>
      <w:marTop w:val="0"/>
      <w:marBottom w:val="0"/>
      <w:divBdr>
        <w:top w:val="none" w:sz="0" w:space="0" w:color="auto"/>
        <w:left w:val="none" w:sz="0" w:space="0" w:color="auto"/>
        <w:bottom w:val="none" w:sz="0" w:space="0" w:color="auto"/>
        <w:right w:val="none" w:sz="0" w:space="0" w:color="auto"/>
      </w:divBdr>
      <w:divsChild>
        <w:div w:id="142696154">
          <w:marLeft w:val="0"/>
          <w:marRight w:val="0"/>
          <w:marTop w:val="280"/>
          <w:marBottom w:val="280"/>
          <w:divBdr>
            <w:top w:val="none" w:sz="0" w:space="0" w:color="auto"/>
            <w:left w:val="none" w:sz="0" w:space="0" w:color="auto"/>
            <w:bottom w:val="none" w:sz="0" w:space="0" w:color="auto"/>
            <w:right w:val="none" w:sz="0" w:space="0" w:color="auto"/>
          </w:divBdr>
        </w:div>
        <w:div w:id="789319377">
          <w:marLeft w:val="0"/>
          <w:marRight w:val="0"/>
          <w:marTop w:val="280"/>
          <w:marBottom w:val="280"/>
          <w:divBdr>
            <w:top w:val="none" w:sz="0" w:space="0" w:color="auto"/>
            <w:left w:val="none" w:sz="0" w:space="0" w:color="auto"/>
            <w:bottom w:val="none" w:sz="0" w:space="0" w:color="auto"/>
            <w:right w:val="none" w:sz="0" w:space="0" w:color="auto"/>
          </w:divBdr>
        </w:div>
        <w:div w:id="1438253477">
          <w:marLeft w:val="0"/>
          <w:marRight w:val="0"/>
          <w:marTop w:val="280"/>
          <w:marBottom w:val="280"/>
          <w:divBdr>
            <w:top w:val="none" w:sz="0" w:space="0" w:color="auto"/>
            <w:left w:val="none" w:sz="0" w:space="0" w:color="auto"/>
            <w:bottom w:val="none" w:sz="0" w:space="0" w:color="auto"/>
            <w:right w:val="none" w:sz="0" w:space="0" w:color="auto"/>
          </w:divBdr>
        </w:div>
        <w:div w:id="2030447798">
          <w:marLeft w:val="0"/>
          <w:marRight w:val="0"/>
          <w:marTop w:val="280"/>
          <w:marBottom w:val="280"/>
          <w:divBdr>
            <w:top w:val="none" w:sz="0" w:space="0" w:color="auto"/>
            <w:left w:val="none" w:sz="0" w:space="0" w:color="auto"/>
            <w:bottom w:val="none" w:sz="0" w:space="0" w:color="auto"/>
            <w:right w:val="none" w:sz="0" w:space="0" w:color="auto"/>
          </w:divBdr>
        </w:div>
      </w:divsChild>
    </w:div>
    <w:div w:id="2122214375">
      <w:bodyDiv w:val="1"/>
      <w:marLeft w:val="0"/>
      <w:marRight w:val="0"/>
      <w:marTop w:val="0"/>
      <w:marBottom w:val="0"/>
      <w:divBdr>
        <w:top w:val="none" w:sz="0" w:space="0" w:color="auto"/>
        <w:left w:val="none" w:sz="0" w:space="0" w:color="auto"/>
        <w:bottom w:val="none" w:sz="0" w:space="0" w:color="auto"/>
        <w:right w:val="none" w:sz="0" w:space="0" w:color="auto"/>
      </w:divBdr>
      <w:divsChild>
        <w:div w:id="188494160">
          <w:marLeft w:val="0"/>
          <w:marRight w:val="0"/>
          <w:marTop w:val="0"/>
          <w:marBottom w:val="0"/>
          <w:divBdr>
            <w:top w:val="none" w:sz="0" w:space="0" w:color="auto"/>
            <w:left w:val="none" w:sz="0" w:space="0" w:color="auto"/>
            <w:bottom w:val="none" w:sz="0" w:space="0" w:color="auto"/>
            <w:right w:val="none" w:sz="0" w:space="0" w:color="auto"/>
          </w:divBdr>
        </w:div>
        <w:div w:id="18384195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namataconvention.org/en/parties/reporting/second-short-national-report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header" Target="header1.xml"/><Relationship Id="rId10" Type="http://schemas.openxmlformats.org/officeDocument/2006/relationships/endnotes" Target="endnotes.xml"/><Relationship Id="rId19" Type="http://schemas.microsoft.com/office/2007/relationships/hdphoto" Target="media/hdphoto3.wdp"/><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7.wdp"/><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inamataconvention.org/en/documents/national-reporting-pursuant-article-21-minamata-convention-mercury-0" TargetMode="External"/><Relationship Id="rId2" Type="http://schemas.openxmlformats.org/officeDocument/2006/relationships/hyperlink" Target="https://minamataconvention.org/en/documents/national-reporting-pursuant-article-21-minamata-convention-mercury-0" TargetMode="External"/><Relationship Id="rId1" Type="http://schemas.openxmlformats.org/officeDocument/2006/relationships/hyperlink" Target="https://minamataconvention.org/en/documents/national-reporting-pursuant-article-21-minamata-convention-mercury-0" TargetMode="External"/><Relationship Id="rId4" Type="http://schemas.openxmlformats.org/officeDocument/2006/relationships/hyperlink" Target="https://minamataconvention.org/en/documents/national-reporting-pursuant-article-21-minamata-convention-mercury-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0" ma:contentTypeDescription="Create a new document." ma:contentTypeScope="" ma:versionID="f13a201125e5f9e352c416574e95b703">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6bb3500de60d937cbdf21b4984b94c35"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2da31b-d518-49e2-88cd-1351ccd720a8">
      <Terms xmlns="http://schemas.microsoft.com/office/infopath/2007/PartnerControls"/>
    </lcf76f155ced4ddcb4097134ff3c332f>
    <Hypelink xmlns="822da31b-d518-49e2-88cd-1351ccd720a8">
      <Url xsi:nil="true"/>
      <Description xsi:nil="true"/>
    </Hypelink>
  </documentManagement>
</p:properties>
</file>

<file path=customXml/itemProps1.xml><?xml version="1.0" encoding="utf-8"?>
<ds:datastoreItem xmlns:ds="http://schemas.openxmlformats.org/officeDocument/2006/customXml" ds:itemID="{0957C76C-0BBA-4616-A37B-59DD723E0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da31b-d518-49e2-88cd-1351ccd720a8"/>
    <ds:schemaRef ds:uri="8e99bad0-3155-475a-8063-b4d93685c2a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EE6E7E-2B42-4ED4-92A7-68B4D33C2E65}">
  <ds:schemaRefs>
    <ds:schemaRef ds:uri="http://schemas.openxmlformats.org/officeDocument/2006/bibliography"/>
  </ds:schemaRefs>
</ds:datastoreItem>
</file>

<file path=customXml/itemProps3.xml><?xml version="1.0" encoding="utf-8"?>
<ds:datastoreItem xmlns:ds="http://schemas.openxmlformats.org/officeDocument/2006/customXml" ds:itemID="{D71F5F98-98C3-4877-A4C9-A9423915AE15}">
  <ds:schemaRefs>
    <ds:schemaRef ds:uri="http://schemas.microsoft.com/sharepoint/v3/contenttype/forms"/>
  </ds:schemaRefs>
</ds:datastoreItem>
</file>

<file path=customXml/itemProps4.xml><?xml version="1.0" encoding="utf-8"?>
<ds:datastoreItem xmlns:ds="http://schemas.openxmlformats.org/officeDocument/2006/customXml" ds:itemID="{1B1113F7-5E10-411B-BB5C-DE2069A53070}">
  <ds:schemaRefs>
    <ds:schemaRef ds:uri="http://schemas.microsoft.com/office/2006/metadata/properties"/>
    <ds:schemaRef ds:uri="http://schemas.microsoft.com/office/infopath/2007/PartnerControls"/>
    <ds:schemaRef ds:uri="985ec44e-1bab-4c0b-9df0-6ba128686fc9"/>
    <ds:schemaRef ds:uri="822da31b-d518-49e2-88cd-1351ccd720a8"/>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Normal.dotm</Template>
  <TotalTime>1670</TotalTime>
  <Pages>11</Pages>
  <Words>7374</Words>
  <Characters>42036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49312</CharactersWithSpaces>
  <SharedDoc>false</SharedDoc>
  <HLinks>
    <vt:vector size="30" baseType="variant">
      <vt:variant>
        <vt:i4>655436</vt:i4>
      </vt:variant>
      <vt:variant>
        <vt:i4>0</vt:i4>
      </vt:variant>
      <vt:variant>
        <vt:i4>0</vt:i4>
      </vt:variant>
      <vt:variant>
        <vt:i4>5</vt:i4>
      </vt:variant>
      <vt:variant>
        <vt:lpwstr>https://minamataconvention.org/en/parties/reporting/second-short-national-reports</vt:lpwstr>
      </vt:variant>
      <vt:variant>
        <vt:lpwstr/>
      </vt:variant>
      <vt:variant>
        <vt:i4>4194391</vt:i4>
      </vt:variant>
      <vt:variant>
        <vt:i4>9</vt:i4>
      </vt:variant>
      <vt:variant>
        <vt:i4>0</vt:i4>
      </vt:variant>
      <vt:variant>
        <vt:i4>5</vt:i4>
      </vt:variant>
      <vt:variant>
        <vt:lpwstr>https://minamataconvention.org/en/documents/national-reporting-pursuant-article-21-minamata-convention-mercury-0</vt:lpwstr>
      </vt:variant>
      <vt:variant>
        <vt:lpwstr/>
      </vt:variant>
      <vt:variant>
        <vt:i4>4194391</vt:i4>
      </vt:variant>
      <vt:variant>
        <vt:i4>6</vt:i4>
      </vt:variant>
      <vt:variant>
        <vt:i4>0</vt:i4>
      </vt:variant>
      <vt:variant>
        <vt:i4>5</vt:i4>
      </vt:variant>
      <vt:variant>
        <vt:lpwstr>https://minamataconvention.org/en/documents/national-reporting-pursuant-article-21-minamata-convention-mercury-0</vt:lpwstr>
      </vt:variant>
      <vt:variant>
        <vt:lpwstr/>
      </vt:variant>
      <vt:variant>
        <vt:i4>4194391</vt:i4>
      </vt:variant>
      <vt:variant>
        <vt:i4>3</vt:i4>
      </vt:variant>
      <vt:variant>
        <vt:i4>0</vt:i4>
      </vt:variant>
      <vt:variant>
        <vt:i4>5</vt:i4>
      </vt:variant>
      <vt:variant>
        <vt:lpwstr>https://minamataconvention.org/en/documents/national-reporting-pursuant-article-21-minamata-convention-mercury-0</vt:lpwstr>
      </vt:variant>
      <vt:variant>
        <vt:lpwstr/>
      </vt:variant>
      <vt:variant>
        <vt:i4>4194391</vt:i4>
      </vt:variant>
      <vt:variant>
        <vt:i4>0</vt:i4>
      </vt:variant>
      <vt:variant>
        <vt:i4>0</vt:i4>
      </vt:variant>
      <vt:variant>
        <vt:i4>5</vt:i4>
      </vt:variant>
      <vt:variant>
        <vt:lpwstr>https://minamataconvention.org/en/documents/national-reporting-pursuant-article-21-minamata-convention-mercury-0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lara.ognibene@un.org</dc:creator>
  <cp:keywords/>
  <dc:description/>
  <cp:lastModifiedBy>My Linh Doan</cp:lastModifiedBy>
  <cp:revision>105</cp:revision>
  <dcterms:created xsi:type="dcterms:W3CDTF">2025-06-23T22:15:00Z</dcterms:created>
  <dcterms:modified xsi:type="dcterms:W3CDTF">2025-08-23T13:55:00Z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y fmtid="{D5CDD505-2E9C-101B-9397-08002B2CF9AE}" pid="3" name="MediaServiceImageTags">
    <vt:lpwstr/>
  </property>
</Properties>
</file>