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6" w:type="dxa"/>
        <w:tblLayout w:type="fixed"/>
        <w:tblLook w:val="0000" w:firstRow="0" w:lastRow="0" w:firstColumn="0" w:lastColumn="0" w:noHBand="0" w:noVBand="0"/>
      </w:tblPr>
      <w:tblGrid>
        <w:gridCol w:w="1559"/>
        <w:gridCol w:w="6520"/>
        <w:gridCol w:w="1417"/>
      </w:tblGrid>
      <w:tr w:rsidR="00C34732" w:rsidRPr="00C34732" w14:paraId="0176E4F7" w14:textId="77777777" w:rsidTr="009C6744">
        <w:trPr>
          <w:trHeight w:val="850"/>
        </w:trPr>
        <w:tc>
          <w:tcPr>
            <w:tcW w:w="1559" w:type="dxa"/>
            <w:shd w:val="clear" w:color="auto" w:fill="auto"/>
          </w:tcPr>
          <w:p w14:paraId="2772850A" w14:textId="77777777" w:rsidR="00C34732" w:rsidRPr="00C34732" w:rsidRDefault="00C34732" w:rsidP="00C34732">
            <w:pPr>
              <w:tabs>
                <w:tab w:val="clear" w:pos="1247"/>
                <w:tab w:val="clear" w:pos="1814"/>
                <w:tab w:val="clear" w:pos="2381"/>
                <w:tab w:val="clear" w:pos="2948"/>
                <w:tab w:val="clear" w:pos="3515"/>
                <w:tab w:val="left" w:pos="624"/>
                <w:tab w:val="left" w:pos="1871"/>
                <w:tab w:val="left" w:pos="2495"/>
                <w:tab w:val="left" w:pos="3119"/>
                <w:tab w:val="left" w:pos="3742"/>
                <w:tab w:val="left" w:pos="4366"/>
              </w:tabs>
              <w:spacing w:before="20" w:after="20"/>
              <w:rPr>
                <w:rFonts w:ascii="Arial" w:hAnsi="Arial" w:cs="Times New Roman Bold"/>
                <w:b/>
                <w:caps/>
                <w:color w:val="000000"/>
                <w:sz w:val="27"/>
                <w:lang w:val="en-US"/>
              </w:rPr>
            </w:pPr>
            <w:r w:rsidRPr="00C34732">
              <w:rPr>
                <w:rFonts w:ascii="Arial" w:hAnsi="Arial" w:cs="Times New Roman Bold"/>
                <w:b/>
                <w:caps/>
                <w:color w:val="000000"/>
                <w:sz w:val="27"/>
                <w:lang w:val="en-US"/>
              </w:rPr>
              <w:t xml:space="preserve">UNITED </w:t>
            </w:r>
            <w:r w:rsidRPr="00C34732">
              <w:rPr>
                <w:rFonts w:ascii="Arial" w:hAnsi="Arial" w:cs="Times New Roman Bold"/>
                <w:b/>
                <w:caps/>
                <w:color w:val="000000"/>
                <w:sz w:val="27"/>
                <w:lang w:val="en-US"/>
              </w:rPr>
              <w:br/>
              <w:t>NATIONS</w:t>
            </w:r>
          </w:p>
        </w:tc>
        <w:tc>
          <w:tcPr>
            <w:tcW w:w="6520" w:type="dxa"/>
            <w:shd w:val="clear" w:color="auto" w:fill="auto"/>
          </w:tcPr>
          <w:p w14:paraId="6F669E2E" w14:textId="77777777" w:rsidR="00C34732" w:rsidRPr="00C34732" w:rsidRDefault="00C34732" w:rsidP="00C34732">
            <w:pPr>
              <w:tabs>
                <w:tab w:val="clear" w:pos="1814"/>
                <w:tab w:val="clear" w:pos="2381"/>
                <w:tab w:val="clear" w:pos="2948"/>
                <w:tab w:val="clear" w:pos="3515"/>
                <w:tab w:val="left" w:pos="624"/>
                <w:tab w:val="left" w:pos="1871"/>
                <w:tab w:val="left" w:pos="2495"/>
                <w:tab w:val="left" w:pos="3119"/>
                <w:tab w:val="left" w:pos="3742"/>
                <w:tab w:val="left" w:pos="4366"/>
              </w:tabs>
              <w:rPr>
                <w:lang w:val="en-US"/>
              </w:rPr>
            </w:pPr>
            <w:r w:rsidRPr="00C34732">
              <w:rPr>
                <w:noProof/>
                <w:lang w:val="en-US"/>
                <w14:ligatures w14:val="standardContextual"/>
              </w:rPr>
              <w:drawing>
                <wp:anchor distT="0" distB="0" distL="114300" distR="114300" simplePos="0" relativeHeight="251660288" behindDoc="0" locked="0" layoutInCell="1" allowOverlap="1" wp14:anchorId="0B00381B" wp14:editId="2275242D">
                  <wp:simplePos x="0" y="0"/>
                  <wp:positionH relativeFrom="column">
                    <wp:posOffset>3175</wp:posOffset>
                  </wp:positionH>
                  <wp:positionV relativeFrom="paragraph">
                    <wp:posOffset>-4445</wp:posOffset>
                  </wp:positionV>
                  <wp:extent cx="1269153" cy="573559"/>
                  <wp:effectExtent l="0" t="0" r="7620" b="0"/>
                  <wp:wrapNone/>
                  <wp:docPr id="892530661" name="Picture 1" descr="P2C2T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530661" name="Picture 1" descr="P2C2T1#y1"/>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shd w:val="clear" w:color="auto" w:fill="auto"/>
          </w:tcPr>
          <w:p w14:paraId="4ECF4AD6" w14:textId="77777777" w:rsidR="00C34732" w:rsidRPr="00C34732" w:rsidRDefault="00C34732" w:rsidP="00C34732">
            <w:pPr>
              <w:tabs>
                <w:tab w:val="clear" w:pos="1814"/>
                <w:tab w:val="clear" w:pos="2381"/>
                <w:tab w:val="clear" w:pos="2948"/>
                <w:tab w:val="clear" w:pos="3515"/>
                <w:tab w:val="left" w:pos="624"/>
                <w:tab w:val="left" w:pos="1871"/>
                <w:tab w:val="left" w:pos="2495"/>
                <w:tab w:val="left" w:pos="3119"/>
                <w:tab w:val="left" w:pos="3742"/>
                <w:tab w:val="left" w:pos="4366"/>
              </w:tabs>
              <w:rPr>
                <w:lang w:val="en-US"/>
              </w:rPr>
            </w:pPr>
          </w:p>
        </w:tc>
      </w:tr>
    </w:tbl>
    <w:p w14:paraId="493A7673" w14:textId="77777777" w:rsidR="00C34732" w:rsidRPr="00C34732" w:rsidRDefault="00C34732" w:rsidP="00C34732">
      <w:pPr>
        <w:tabs>
          <w:tab w:val="clear" w:pos="1814"/>
          <w:tab w:val="clear" w:pos="2381"/>
          <w:tab w:val="clear" w:pos="2948"/>
          <w:tab w:val="clear" w:pos="3515"/>
          <w:tab w:val="left" w:pos="624"/>
          <w:tab w:val="left" w:pos="1871"/>
          <w:tab w:val="left" w:pos="2495"/>
          <w:tab w:val="left" w:pos="3119"/>
          <w:tab w:val="left" w:pos="3742"/>
          <w:tab w:val="left" w:pos="4366"/>
        </w:tabs>
        <w:rPr>
          <w:sz w:val="2"/>
          <w:lang w:val="en-US"/>
        </w:rPr>
      </w:pPr>
    </w:p>
    <w:tbl>
      <w:tblPr>
        <w:tblW w:w="9495" w:type="dxa"/>
        <w:tblLook w:val="0000" w:firstRow="0" w:lastRow="0" w:firstColumn="0" w:lastColumn="0" w:noHBand="0" w:noVBand="0"/>
      </w:tblPr>
      <w:tblGrid>
        <w:gridCol w:w="6377"/>
        <w:gridCol w:w="3118"/>
      </w:tblGrid>
      <w:tr w:rsidR="00C34732" w:rsidRPr="00C34732" w14:paraId="29E75FAF" w14:textId="77777777" w:rsidTr="009C6744">
        <w:trPr>
          <w:trHeight w:val="340"/>
        </w:trPr>
        <w:tc>
          <w:tcPr>
            <w:tcW w:w="3358" w:type="pct"/>
            <w:shd w:val="clear" w:color="auto" w:fill="auto"/>
            <w:vAlign w:val="bottom"/>
          </w:tcPr>
          <w:p w14:paraId="62DF05C0" w14:textId="77777777" w:rsidR="00C34732" w:rsidRPr="00C34732" w:rsidRDefault="00C34732" w:rsidP="00C34732">
            <w:pPr>
              <w:tabs>
                <w:tab w:val="clear" w:pos="1814"/>
                <w:tab w:val="clear" w:pos="2381"/>
                <w:tab w:val="clear" w:pos="2948"/>
                <w:tab w:val="clear" w:pos="3515"/>
                <w:tab w:val="left" w:pos="624"/>
                <w:tab w:val="left" w:pos="1871"/>
                <w:tab w:val="left" w:pos="2495"/>
                <w:tab w:val="left" w:pos="3119"/>
                <w:tab w:val="left" w:pos="3742"/>
                <w:tab w:val="left" w:pos="4366"/>
              </w:tabs>
              <w:rPr>
                <w:lang w:val="en-US"/>
              </w:rPr>
            </w:pPr>
          </w:p>
        </w:tc>
        <w:tc>
          <w:tcPr>
            <w:tcW w:w="1642" w:type="pct"/>
            <w:shd w:val="clear" w:color="auto" w:fill="auto"/>
            <w:noWrap/>
            <w:vAlign w:val="bottom"/>
          </w:tcPr>
          <w:p w14:paraId="20EC723D" w14:textId="3377F383" w:rsidR="00C34732" w:rsidRPr="00C34732" w:rsidRDefault="00C34732" w:rsidP="00C34732">
            <w:pPr>
              <w:tabs>
                <w:tab w:val="clear" w:pos="1247"/>
                <w:tab w:val="clear" w:pos="1814"/>
                <w:tab w:val="clear" w:pos="2381"/>
                <w:tab w:val="clear" w:pos="2948"/>
                <w:tab w:val="clear" w:pos="3515"/>
                <w:tab w:val="left" w:pos="1871"/>
                <w:tab w:val="left" w:pos="2495"/>
                <w:tab w:val="right" w:pos="2920"/>
                <w:tab w:val="left" w:pos="3119"/>
                <w:tab w:val="left" w:pos="3742"/>
                <w:tab w:val="left" w:pos="4366"/>
              </w:tabs>
              <w:rPr>
                <w:rFonts w:eastAsia="SimSun"/>
                <w:lang w:val="en-US"/>
              </w:rPr>
            </w:pPr>
            <w:r w:rsidRPr="00C34732">
              <w:rPr>
                <w:rFonts w:eastAsia="SimSun"/>
                <w:b/>
                <w:sz w:val="28"/>
                <w:lang w:val="en-US"/>
              </w:rPr>
              <w:t>UNEP</w:t>
            </w:r>
            <w:r w:rsidRPr="00C34732">
              <w:rPr>
                <w:rFonts w:eastAsia="SimSun"/>
                <w:lang w:val="en-US"/>
              </w:rPr>
              <w:t>/MC/COP.</w:t>
            </w:r>
            <w:bookmarkStart w:id="0" w:name="Symbol1A"/>
            <w:r w:rsidRPr="00C34732">
              <w:rPr>
                <w:rFonts w:eastAsia="SimSun"/>
                <w:lang w:val="en-US"/>
              </w:rPr>
              <w:t>5</w:t>
            </w:r>
            <w:bookmarkStart w:id="1" w:name="Symbol1B"/>
            <w:bookmarkEnd w:id="0"/>
            <w:r>
              <w:rPr>
                <w:rFonts w:eastAsia="SimSun"/>
                <w:lang w:val="en-US"/>
              </w:rPr>
              <w:t>/INF</w:t>
            </w:r>
            <w:bookmarkStart w:id="2" w:name="Symbol1C"/>
            <w:bookmarkEnd w:id="1"/>
            <w:r>
              <w:rPr>
                <w:rFonts w:eastAsia="SimSun"/>
                <w:lang w:val="en-US"/>
              </w:rPr>
              <w:t>/24</w:t>
            </w:r>
            <w:bookmarkEnd w:id="2"/>
          </w:p>
        </w:tc>
      </w:tr>
    </w:tbl>
    <w:p w14:paraId="2C4E8807" w14:textId="77777777" w:rsidR="00C34732" w:rsidRPr="00C34732" w:rsidRDefault="00C34732" w:rsidP="00C34732">
      <w:pPr>
        <w:tabs>
          <w:tab w:val="clear" w:pos="1814"/>
          <w:tab w:val="clear" w:pos="2381"/>
          <w:tab w:val="clear" w:pos="2948"/>
          <w:tab w:val="clear" w:pos="3515"/>
          <w:tab w:val="left" w:pos="624"/>
          <w:tab w:val="left" w:pos="1871"/>
          <w:tab w:val="left" w:pos="2495"/>
          <w:tab w:val="left" w:pos="3119"/>
          <w:tab w:val="left" w:pos="3742"/>
          <w:tab w:val="left" w:pos="4366"/>
        </w:tabs>
        <w:rPr>
          <w:sz w:val="2"/>
          <w:lang w:val="en-US"/>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C34732" w:rsidRPr="00C34732" w14:paraId="200B88F1" w14:textId="77777777" w:rsidTr="009C6744">
        <w:trPr>
          <w:trHeight w:val="2098"/>
        </w:trPr>
        <w:tc>
          <w:tcPr>
            <w:tcW w:w="3685" w:type="dxa"/>
            <w:shd w:val="clear" w:color="auto" w:fill="auto"/>
          </w:tcPr>
          <w:p w14:paraId="5BC54B02" w14:textId="77777777" w:rsidR="00C34732" w:rsidRPr="00C34732" w:rsidRDefault="00C34732" w:rsidP="00C34732">
            <w:pPr>
              <w:tabs>
                <w:tab w:val="left" w:pos="624"/>
                <w:tab w:val="left" w:pos="4082"/>
              </w:tabs>
              <w:spacing w:before="120"/>
              <w:rPr>
                <w:lang w:val="en-US"/>
              </w:rPr>
            </w:pPr>
            <w:r w:rsidRPr="00C34732">
              <w:rPr>
                <w:noProof/>
                <w:lang w:val="en-US"/>
                <w14:ligatures w14:val="standardContextual"/>
              </w:rPr>
              <w:drawing>
                <wp:inline distT="0" distB="0" distL="0" distR="0" wp14:anchorId="02F986F4" wp14:editId="39BADF63">
                  <wp:extent cx="2202815" cy="1028700"/>
                  <wp:effectExtent l="0" t="0" r="6985" b="0"/>
                  <wp:docPr id="1604585638" name="Picture 2" descr="P10C1T3#yIS1"/>
                  <wp:cNvGraphicFramePr/>
                  <a:graphic xmlns:a="http://schemas.openxmlformats.org/drawingml/2006/main">
                    <a:graphicData uri="http://schemas.openxmlformats.org/drawingml/2006/picture">
                      <pic:pic xmlns:pic="http://schemas.openxmlformats.org/drawingml/2006/picture">
                        <pic:nvPicPr>
                          <pic:cNvPr id="1604585638" name="Picture 2" descr="P10C1T3#yIS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C34732">
              <w:rPr>
                <w:lang w:val="en-US"/>
              </w:rPr>
              <w:t xml:space="preserve"> </w:t>
            </w:r>
          </w:p>
          <w:p w14:paraId="3ADB7D18" w14:textId="77777777" w:rsidR="00C34732" w:rsidRPr="00C34732" w:rsidRDefault="00C34732" w:rsidP="00C34732">
            <w:pPr>
              <w:tabs>
                <w:tab w:val="left" w:pos="624"/>
                <w:tab w:val="left" w:pos="4082"/>
              </w:tabs>
              <w:spacing w:before="120"/>
              <w:rPr>
                <w:lang w:val="en-US"/>
              </w:rPr>
            </w:pPr>
          </w:p>
        </w:tc>
        <w:tc>
          <w:tcPr>
            <w:tcW w:w="2693" w:type="dxa"/>
            <w:shd w:val="clear" w:color="auto" w:fill="auto"/>
          </w:tcPr>
          <w:p w14:paraId="115AD4BE" w14:textId="77777777" w:rsidR="00C34732" w:rsidRPr="00C34732" w:rsidRDefault="00C34732" w:rsidP="00C34732">
            <w:pPr>
              <w:tabs>
                <w:tab w:val="clear" w:pos="1814"/>
                <w:tab w:val="clear" w:pos="2381"/>
                <w:tab w:val="clear" w:pos="2948"/>
                <w:tab w:val="clear" w:pos="3515"/>
                <w:tab w:val="left" w:pos="624"/>
                <w:tab w:val="left" w:pos="1871"/>
                <w:tab w:val="left" w:pos="2495"/>
                <w:tab w:val="left" w:pos="3119"/>
                <w:tab w:val="left" w:pos="3742"/>
                <w:tab w:val="left" w:pos="4366"/>
              </w:tabs>
              <w:rPr>
                <w:lang w:val="en-US"/>
              </w:rPr>
            </w:pPr>
          </w:p>
        </w:tc>
        <w:tc>
          <w:tcPr>
            <w:tcW w:w="3118" w:type="dxa"/>
            <w:shd w:val="clear" w:color="auto" w:fill="auto"/>
          </w:tcPr>
          <w:p w14:paraId="64A03A63" w14:textId="57465FDD" w:rsidR="00C34732" w:rsidRPr="00C34732" w:rsidRDefault="00C34732" w:rsidP="00C34732">
            <w:pPr>
              <w:tabs>
                <w:tab w:val="clear" w:pos="1814"/>
                <w:tab w:val="clear" w:pos="2381"/>
                <w:tab w:val="clear" w:pos="2948"/>
                <w:tab w:val="clear" w:pos="3515"/>
                <w:tab w:val="left" w:pos="624"/>
                <w:tab w:val="left" w:pos="1871"/>
                <w:tab w:val="left" w:pos="2495"/>
                <w:tab w:val="left" w:pos="3119"/>
                <w:tab w:val="left" w:pos="3742"/>
                <w:tab w:val="left" w:pos="4366"/>
              </w:tabs>
              <w:spacing w:before="120"/>
              <w:rPr>
                <w:lang w:val="en-US"/>
              </w:rPr>
            </w:pPr>
            <w:r w:rsidRPr="00C34732">
              <w:rPr>
                <w:lang w:val="en-US"/>
              </w:rPr>
              <w:t xml:space="preserve">Distr.: </w:t>
            </w:r>
            <w:r>
              <w:rPr>
                <w:lang w:val="en-US"/>
              </w:rPr>
              <w:t>General</w:t>
            </w:r>
            <w:r w:rsidRPr="00C34732">
              <w:rPr>
                <w:lang w:val="en-US"/>
              </w:rPr>
              <w:t xml:space="preserve"> </w:t>
            </w:r>
          </w:p>
          <w:p w14:paraId="71ECDF19" w14:textId="2DC861EF" w:rsidR="00C34732" w:rsidRPr="00C34732" w:rsidRDefault="00C34732" w:rsidP="00C34732">
            <w:pPr>
              <w:tabs>
                <w:tab w:val="clear" w:pos="1814"/>
                <w:tab w:val="clear" w:pos="2381"/>
                <w:tab w:val="clear" w:pos="2948"/>
                <w:tab w:val="clear" w:pos="3515"/>
                <w:tab w:val="left" w:pos="624"/>
                <w:tab w:val="left" w:pos="1871"/>
                <w:tab w:val="left" w:pos="2495"/>
                <w:tab w:val="left" w:pos="3119"/>
                <w:tab w:val="left" w:pos="3742"/>
                <w:tab w:val="left" w:pos="4366"/>
              </w:tabs>
              <w:spacing w:after="120"/>
              <w:rPr>
                <w:lang w:val="en-US"/>
              </w:rPr>
            </w:pPr>
            <w:r>
              <w:rPr>
                <w:lang w:val="en-US"/>
              </w:rPr>
              <w:t>24 August 2023</w:t>
            </w:r>
            <w:r w:rsidRPr="00C34732">
              <w:rPr>
                <w:lang w:val="en-US"/>
              </w:rPr>
              <w:t xml:space="preserve"> </w:t>
            </w:r>
          </w:p>
          <w:p w14:paraId="2737BAF1" w14:textId="008E790E" w:rsidR="00C34732" w:rsidRPr="00C34732" w:rsidRDefault="00C34732" w:rsidP="00C34732">
            <w:pPr>
              <w:tabs>
                <w:tab w:val="clear" w:pos="1814"/>
                <w:tab w:val="clear" w:pos="2381"/>
                <w:tab w:val="clear" w:pos="2948"/>
                <w:tab w:val="clear" w:pos="3515"/>
                <w:tab w:val="left" w:pos="624"/>
                <w:tab w:val="left" w:pos="1871"/>
                <w:tab w:val="left" w:pos="2495"/>
                <w:tab w:val="left" w:pos="3119"/>
                <w:tab w:val="left" w:pos="3742"/>
                <w:tab w:val="left" w:pos="4366"/>
              </w:tabs>
              <w:spacing w:before="120"/>
              <w:rPr>
                <w:lang w:val="en-US"/>
              </w:rPr>
            </w:pPr>
            <w:r w:rsidRPr="00C34732">
              <w:rPr>
                <w:lang w:val="en-US"/>
              </w:rPr>
              <w:t>English</w:t>
            </w:r>
            <w:r>
              <w:rPr>
                <w:lang w:val="en-US"/>
              </w:rPr>
              <w:t xml:space="preserve"> only</w:t>
            </w:r>
          </w:p>
        </w:tc>
      </w:tr>
    </w:tbl>
    <w:p w14:paraId="759153C6" w14:textId="77777777" w:rsidR="00C34732" w:rsidRPr="00C34732" w:rsidRDefault="00C34732" w:rsidP="00C34732">
      <w:pPr>
        <w:tabs>
          <w:tab w:val="clear" w:pos="1814"/>
          <w:tab w:val="clear" w:pos="2381"/>
          <w:tab w:val="clear" w:pos="2948"/>
          <w:tab w:val="clear" w:pos="3515"/>
          <w:tab w:val="left" w:pos="624"/>
          <w:tab w:val="left" w:pos="1871"/>
          <w:tab w:val="left" w:pos="2495"/>
          <w:tab w:val="left" w:pos="3119"/>
          <w:tab w:val="left" w:pos="3742"/>
          <w:tab w:val="left" w:pos="4366"/>
        </w:tabs>
        <w:rPr>
          <w:sz w:val="2"/>
          <w:lang w:val="en-US"/>
        </w:rPr>
      </w:pPr>
    </w:p>
    <w:tbl>
      <w:tblPr>
        <w:tblW w:w="9496" w:type="dxa"/>
        <w:tblLayout w:type="fixed"/>
        <w:tblCellMar>
          <w:left w:w="0" w:type="dxa"/>
          <w:right w:w="0" w:type="dxa"/>
        </w:tblCellMar>
        <w:tblLook w:val="0000" w:firstRow="0" w:lastRow="0" w:firstColumn="0" w:lastColumn="0" w:noHBand="0" w:noVBand="0"/>
      </w:tblPr>
      <w:tblGrid>
        <w:gridCol w:w="4734"/>
        <w:gridCol w:w="4762"/>
      </w:tblGrid>
      <w:tr w:rsidR="00C34732" w:rsidRPr="00C34732" w14:paraId="6735836F" w14:textId="77777777" w:rsidTr="009C6744">
        <w:trPr>
          <w:trHeight w:val="57"/>
        </w:trPr>
        <w:tc>
          <w:tcPr>
            <w:tcW w:w="4734" w:type="dxa"/>
            <w:shd w:val="clear" w:color="auto" w:fill="auto"/>
          </w:tcPr>
          <w:p w14:paraId="6347C50B" w14:textId="77777777" w:rsidR="00C34732" w:rsidRPr="00C34732" w:rsidRDefault="00C34732" w:rsidP="00C34732">
            <w:pPr>
              <w:keepNext/>
              <w:keepLines/>
              <w:tabs>
                <w:tab w:val="clear" w:pos="1814"/>
                <w:tab w:val="clear" w:pos="2381"/>
                <w:tab w:val="clear" w:pos="2948"/>
                <w:tab w:val="clear" w:pos="3515"/>
                <w:tab w:val="left" w:pos="624"/>
                <w:tab w:val="left" w:pos="1871"/>
                <w:tab w:val="left" w:pos="2495"/>
                <w:tab w:val="left" w:pos="3119"/>
                <w:tab w:val="left" w:pos="3742"/>
                <w:tab w:val="left" w:pos="4366"/>
              </w:tabs>
              <w:suppressAutoHyphens/>
              <w:rPr>
                <w:b/>
                <w:lang w:val="en-US"/>
              </w:rPr>
            </w:pPr>
            <w:r w:rsidRPr="00C34732">
              <w:rPr>
                <w:b/>
                <w:lang w:val="en-US"/>
              </w:rPr>
              <w:t xml:space="preserve">Conference of the Parties to the </w:t>
            </w:r>
            <w:r w:rsidRPr="00C34732">
              <w:rPr>
                <w:b/>
                <w:lang w:val="en-US"/>
              </w:rPr>
              <w:br/>
              <w:t xml:space="preserve">Minamata Convention on Mercury </w:t>
            </w:r>
          </w:p>
          <w:p w14:paraId="535F2969" w14:textId="77777777" w:rsidR="00C34732" w:rsidRPr="00C34732" w:rsidRDefault="00C34732" w:rsidP="00C34732">
            <w:pPr>
              <w:keepNext/>
              <w:keepLines/>
              <w:tabs>
                <w:tab w:val="clear" w:pos="1814"/>
                <w:tab w:val="clear" w:pos="2381"/>
                <w:tab w:val="clear" w:pos="2948"/>
                <w:tab w:val="clear" w:pos="3515"/>
                <w:tab w:val="left" w:pos="624"/>
                <w:tab w:val="left" w:pos="1871"/>
                <w:tab w:val="left" w:pos="2495"/>
                <w:tab w:val="left" w:pos="3119"/>
                <w:tab w:val="left" w:pos="3742"/>
                <w:tab w:val="left" w:pos="4366"/>
              </w:tabs>
              <w:suppressAutoHyphens/>
              <w:rPr>
                <w:b/>
                <w:lang w:val="en-US"/>
              </w:rPr>
            </w:pPr>
            <w:r w:rsidRPr="00C34732">
              <w:rPr>
                <w:b/>
                <w:lang w:val="en-US"/>
              </w:rPr>
              <w:t xml:space="preserve">Fifth meeting </w:t>
            </w:r>
          </w:p>
          <w:p w14:paraId="04C48900" w14:textId="77777777" w:rsidR="00C34732" w:rsidRPr="00C34732" w:rsidRDefault="00C34732" w:rsidP="00C34732">
            <w:pPr>
              <w:tabs>
                <w:tab w:val="clear" w:pos="1814"/>
                <w:tab w:val="clear" w:pos="2381"/>
                <w:tab w:val="clear" w:pos="2948"/>
                <w:tab w:val="clear" w:pos="3515"/>
                <w:tab w:val="left" w:pos="624"/>
                <w:tab w:val="left" w:pos="1871"/>
                <w:tab w:val="left" w:pos="2495"/>
                <w:tab w:val="left" w:pos="3119"/>
                <w:tab w:val="left" w:pos="3742"/>
                <w:tab w:val="left" w:pos="4366"/>
              </w:tabs>
              <w:rPr>
                <w:lang w:val="en-US"/>
              </w:rPr>
            </w:pPr>
            <w:r w:rsidRPr="00C34732">
              <w:rPr>
                <w:lang w:val="en-US"/>
              </w:rPr>
              <w:t xml:space="preserve">Geneva, 30 October–3 November 2023 </w:t>
            </w:r>
          </w:p>
          <w:p w14:paraId="02C86F0A" w14:textId="6C7DA15F" w:rsidR="00C34732" w:rsidRPr="00C34732" w:rsidRDefault="00C34732" w:rsidP="00C34732">
            <w:pPr>
              <w:pStyle w:val="AATitle1"/>
              <w:rPr>
                <w:lang w:val="en-GB"/>
              </w:rPr>
            </w:pPr>
            <w:r>
              <w:rPr>
                <w:lang w:val="en-GB"/>
              </w:rPr>
              <w:t>I</w:t>
            </w:r>
            <w:r w:rsidRPr="000338D7">
              <w:rPr>
                <w:lang w:val="en-GB"/>
              </w:rPr>
              <w:t>tem 4 (k) of the provisional agenda</w:t>
            </w:r>
            <w:r w:rsidR="00A92524">
              <w:rPr>
                <w:rFonts w:ascii="ZWAdobeF" w:hAnsi="ZWAdobeF" w:cs="ZWAdobeF"/>
                <w:sz w:val="2"/>
                <w:szCs w:val="2"/>
                <w:lang w:val="en-GB"/>
              </w:rPr>
              <w:t>0F</w:t>
            </w:r>
            <w:r w:rsidRPr="000338D7">
              <w:rPr>
                <w:rStyle w:val="FootnoteReference"/>
                <w:vertAlign w:val="baseline"/>
                <w:lang w:val="en-GB"/>
              </w:rPr>
              <w:footnoteReference w:customMarkFollows="1" w:id="2"/>
              <w:t>*</w:t>
            </w:r>
            <w:r w:rsidRPr="00C34732">
              <w:t xml:space="preserve"> </w:t>
            </w:r>
          </w:p>
          <w:p w14:paraId="5E588249" w14:textId="54DDA723" w:rsidR="00C34732" w:rsidRPr="00C34732" w:rsidRDefault="00C34732" w:rsidP="00C34732">
            <w:pPr>
              <w:tabs>
                <w:tab w:val="clear" w:pos="1814"/>
                <w:tab w:val="clear" w:pos="2381"/>
                <w:tab w:val="clear" w:pos="2948"/>
                <w:tab w:val="clear" w:pos="3515"/>
                <w:tab w:val="left" w:pos="624"/>
                <w:tab w:val="left" w:pos="1871"/>
                <w:tab w:val="left" w:pos="2495"/>
                <w:tab w:val="left" w:pos="3119"/>
                <w:tab w:val="left" w:pos="3742"/>
                <w:tab w:val="left" w:pos="4366"/>
              </w:tabs>
              <w:suppressAutoHyphens/>
              <w:spacing w:before="120" w:after="120"/>
              <w:rPr>
                <w:b/>
                <w:bCs/>
                <w:lang w:val="en-US"/>
              </w:rPr>
            </w:pPr>
            <w:bookmarkStart w:id="3" w:name="CorNot1AgTitle"/>
            <w:r w:rsidRPr="00C34732">
              <w:rPr>
                <w:b/>
                <w:bCs/>
              </w:rPr>
              <w:t>Matters for consideration or action by the Conference</w:t>
            </w:r>
            <w:r w:rsidR="00F4584B">
              <w:rPr>
                <w:b/>
                <w:bCs/>
              </w:rPr>
              <w:t> </w:t>
            </w:r>
            <w:r w:rsidRPr="00C34732">
              <w:rPr>
                <w:b/>
                <w:bCs/>
              </w:rPr>
              <w:t>of the Parties: effectiveness evaluation</w:t>
            </w:r>
            <w:bookmarkEnd w:id="3"/>
          </w:p>
        </w:tc>
        <w:tc>
          <w:tcPr>
            <w:tcW w:w="4762" w:type="dxa"/>
            <w:shd w:val="clear" w:color="auto" w:fill="auto"/>
          </w:tcPr>
          <w:p w14:paraId="048B1872" w14:textId="77777777" w:rsidR="00C34732" w:rsidRPr="00C34732" w:rsidRDefault="00C34732" w:rsidP="00C34732">
            <w:pPr>
              <w:tabs>
                <w:tab w:val="clear" w:pos="1814"/>
                <w:tab w:val="clear" w:pos="2381"/>
                <w:tab w:val="clear" w:pos="2948"/>
                <w:tab w:val="clear" w:pos="3515"/>
                <w:tab w:val="left" w:pos="624"/>
                <w:tab w:val="left" w:pos="1871"/>
                <w:tab w:val="left" w:pos="2495"/>
                <w:tab w:val="left" w:pos="3119"/>
                <w:tab w:val="left" w:pos="3742"/>
                <w:tab w:val="left" w:pos="4366"/>
              </w:tabs>
              <w:rPr>
                <w:lang w:val="en-US"/>
              </w:rPr>
            </w:pPr>
          </w:p>
        </w:tc>
      </w:tr>
    </w:tbl>
    <w:p w14:paraId="716FB67A" w14:textId="783425A1" w:rsidR="00112842" w:rsidRPr="000338D7" w:rsidRDefault="00112842" w:rsidP="000338D7">
      <w:pPr>
        <w:pStyle w:val="BBTitle"/>
        <w:spacing w:before="280"/>
        <w:rPr>
          <w:lang w:val="en-GB"/>
        </w:rPr>
      </w:pPr>
      <w:r w:rsidRPr="000338D7">
        <w:rPr>
          <w:lang w:val="en-GB"/>
        </w:rPr>
        <w:t>The first effectiveness evaluation of the Minamata Convention on Mercury (</w:t>
      </w:r>
      <w:r w:rsidR="003C4B87" w:rsidRPr="000338D7">
        <w:rPr>
          <w:lang w:val="en-GB"/>
        </w:rPr>
        <w:t>a</w:t>
      </w:r>
      <w:r w:rsidRPr="000338D7">
        <w:rPr>
          <w:lang w:val="en-GB"/>
        </w:rPr>
        <w:t>rticle 22)</w:t>
      </w:r>
    </w:p>
    <w:p w14:paraId="65B85044" w14:textId="38E76754" w:rsidR="00112842" w:rsidRPr="00C34732" w:rsidRDefault="00112842" w:rsidP="00C34732">
      <w:pPr>
        <w:pStyle w:val="CH1"/>
      </w:pPr>
      <w:r w:rsidRPr="00C34732">
        <w:tab/>
      </w:r>
      <w:r w:rsidRPr="00C34732">
        <w:tab/>
      </w:r>
      <w:bookmarkStart w:id="4" w:name="_Toc144973379"/>
      <w:r w:rsidRPr="00C34732">
        <w:t xml:space="preserve">Draft plans developed by the Open-ended Scientific Group to support the first effectiveness evaluation </w:t>
      </w:r>
      <w:r w:rsidR="003C4B87" w:rsidRPr="00C34732">
        <w:t xml:space="preserve">of </w:t>
      </w:r>
      <w:r w:rsidRPr="00C34732">
        <w:t>the Minamata Convention</w:t>
      </w:r>
      <w:bookmarkEnd w:id="4"/>
    </w:p>
    <w:p w14:paraId="6AEC3AE9" w14:textId="4399C1D8" w:rsidR="00112842" w:rsidRPr="00C34732" w:rsidRDefault="007C3399" w:rsidP="00C34732">
      <w:pPr>
        <w:pStyle w:val="CH2"/>
      </w:pPr>
      <w:r w:rsidRPr="00C34732">
        <w:tab/>
      </w:r>
      <w:r w:rsidRPr="00C34732">
        <w:tab/>
      </w:r>
      <w:bookmarkStart w:id="5" w:name="_Toc144973380"/>
      <w:r w:rsidR="00112842" w:rsidRPr="00C34732">
        <w:t>Note by the secretariat</w:t>
      </w:r>
      <w:bookmarkEnd w:id="5"/>
    </w:p>
    <w:p w14:paraId="039CE04E" w14:textId="72829067" w:rsidR="00112842" w:rsidRPr="000338D7" w:rsidRDefault="00112842" w:rsidP="00C34732">
      <w:pPr>
        <w:pStyle w:val="Normalnumber"/>
        <w:numPr>
          <w:ilvl w:val="0"/>
          <w:numId w:val="14"/>
        </w:numPr>
        <w:tabs>
          <w:tab w:val="clear" w:pos="567"/>
          <w:tab w:val="left" w:pos="624"/>
        </w:tabs>
        <w:rPr>
          <w:rFonts w:asciiTheme="majorBidi" w:hAnsiTheme="majorBidi" w:cstheme="majorBidi"/>
          <w:bCs/>
        </w:rPr>
      </w:pPr>
      <w:r w:rsidRPr="000338D7">
        <w:rPr>
          <w:rFonts w:asciiTheme="majorBidi" w:hAnsiTheme="majorBidi" w:cstheme="majorBidi"/>
          <w:bCs/>
        </w:rPr>
        <w:t xml:space="preserve">At its fourth meeting, </w:t>
      </w:r>
      <w:bookmarkStart w:id="6" w:name="_Hlk142921820"/>
      <w:r w:rsidRPr="000338D7">
        <w:rPr>
          <w:rFonts w:asciiTheme="majorBidi" w:hAnsiTheme="majorBidi" w:cstheme="majorBidi"/>
          <w:bCs/>
        </w:rPr>
        <w:t xml:space="preserve">in </w:t>
      </w:r>
      <w:r w:rsidR="003C4B87" w:rsidRPr="000338D7">
        <w:t>decision MC-4/11</w:t>
      </w:r>
      <w:r w:rsidRPr="000338D7">
        <w:rPr>
          <w:rStyle w:val="Hyperlink"/>
          <w:rFonts w:asciiTheme="majorBidi" w:hAnsiTheme="majorBidi" w:cstheme="majorBidi"/>
          <w:bCs/>
          <w:lang w:val="en-GB"/>
        </w:rPr>
        <w:t>,</w:t>
      </w:r>
      <w:r w:rsidRPr="000338D7">
        <w:rPr>
          <w:rFonts w:asciiTheme="majorBidi" w:hAnsiTheme="majorBidi" w:cstheme="majorBidi"/>
          <w:bCs/>
        </w:rPr>
        <w:t xml:space="preserve"> </w:t>
      </w:r>
      <w:bookmarkEnd w:id="6"/>
      <w:r w:rsidRPr="000338D7">
        <w:rPr>
          <w:rFonts w:asciiTheme="majorBidi" w:hAnsiTheme="majorBidi" w:cstheme="majorBidi"/>
          <w:bCs/>
        </w:rPr>
        <w:t>the Conference of the Parties</w:t>
      </w:r>
      <w:r w:rsidR="00372192" w:rsidRPr="000338D7">
        <w:rPr>
          <w:rFonts w:asciiTheme="majorBidi" w:hAnsiTheme="majorBidi" w:cstheme="majorBidi"/>
          <w:bCs/>
        </w:rPr>
        <w:t xml:space="preserve"> to the Minamata Convention on Mercury</w:t>
      </w:r>
      <w:r w:rsidRPr="000338D7">
        <w:rPr>
          <w:rFonts w:asciiTheme="majorBidi" w:hAnsiTheme="majorBidi" w:cstheme="majorBidi"/>
          <w:bCs/>
        </w:rPr>
        <w:t xml:space="preserve"> agreed to begin the first effectiveness evaluation of the Convention and adopted a framework, as </w:t>
      </w:r>
      <w:r w:rsidR="0049697D" w:rsidRPr="000338D7">
        <w:rPr>
          <w:rFonts w:asciiTheme="majorBidi" w:hAnsiTheme="majorBidi" w:cstheme="majorBidi"/>
          <w:bCs/>
        </w:rPr>
        <w:t xml:space="preserve">set out </w:t>
      </w:r>
      <w:r w:rsidRPr="000338D7">
        <w:rPr>
          <w:rFonts w:asciiTheme="majorBidi" w:hAnsiTheme="majorBidi" w:cstheme="majorBidi"/>
          <w:bCs/>
        </w:rPr>
        <w:t>in annex I to the decision. In the same decision, the Conference of the Parties established the Open-ended Scientific Group to develop a scientific report and draw conclusions thereon for the consideration of the Effectiveness Evaluation Group.</w:t>
      </w:r>
    </w:p>
    <w:p w14:paraId="3455B3EE" w14:textId="2AA4AEA0" w:rsidR="00112842" w:rsidRPr="000338D7" w:rsidRDefault="00112842" w:rsidP="00C34732">
      <w:pPr>
        <w:pStyle w:val="Normalnumber"/>
        <w:numPr>
          <w:ilvl w:val="0"/>
          <w:numId w:val="14"/>
        </w:numPr>
        <w:tabs>
          <w:tab w:val="clear" w:pos="567"/>
          <w:tab w:val="left" w:pos="624"/>
        </w:tabs>
        <w:rPr>
          <w:rFonts w:asciiTheme="majorBidi" w:hAnsiTheme="majorBidi" w:cstheme="majorBidi"/>
          <w:bCs/>
        </w:rPr>
      </w:pPr>
      <w:r w:rsidRPr="000338D7">
        <w:rPr>
          <w:rFonts w:asciiTheme="majorBidi" w:hAnsiTheme="majorBidi" w:cstheme="majorBidi"/>
        </w:rPr>
        <w:t xml:space="preserve">As </w:t>
      </w:r>
      <w:r w:rsidR="00372192" w:rsidRPr="000338D7">
        <w:rPr>
          <w:rFonts w:asciiTheme="majorBidi" w:hAnsiTheme="majorBidi" w:cstheme="majorBidi"/>
        </w:rPr>
        <w:t>is provided for</w:t>
      </w:r>
      <w:r w:rsidRPr="000338D7">
        <w:rPr>
          <w:rFonts w:asciiTheme="majorBidi" w:hAnsiTheme="majorBidi" w:cstheme="majorBidi"/>
        </w:rPr>
        <w:t xml:space="preserve"> in the adopted framework for the first effectiveness evaluation and in its adopted terms of reference,</w:t>
      </w:r>
      <w:r w:rsidR="00A92524">
        <w:rPr>
          <w:rFonts w:ascii="ZWAdobeF" w:hAnsi="ZWAdobeF" w:cs="ZWAdobeF"/>
          <w:sz w:val="2"/>
          <w:szCs w:val="2"/>
        </w:rPr>
        <w:t>1F</w:t>
      </w:r>
      <w:r w:rsidRPr="000338D7">
        <w:rPr>
          <w:rFonts w:asciiTheme="majorBidi" w:hAnsiTheme="majorBidi" w:cstheme="majorBidi"/>
          <w:vertAlign w:val="superscript"/>
        </w:rPr>
        <w:footnoteReference w:id="3"/>
      </w:r>
      <w:r w:rsidRPr="000338D7">
        <w:rPr>
          <w:rFonts w:asciiTheme="majorBidi" w:hAnsiTheme="majorBidi" w:cstheme="majorBidi"/>
        </w:rPr>
        <w:t xml:space="preserve"> </w:t>
      </w:r>
      <w:r w:rsidRPr="000338D7">
        <w:rPr>
          <w:rFonts w:asciiTheme="majorBidi" w:hAnsiTheme="majorBidi" w:cstheme="majorBidi"/>
          <w:bCs/>
        </w:rPr>
        <w:t xml:space="preserve">the Open-ended Scientific Group will deliver its expected outputs in two stages, </w:t>
      </w:r>
      <w:r w:rsidR="00911D6F" w:rsidRPr="000338D7">
        <w:rPr>
          <w:rFonts w:asciiTheme="majorBidi" w:hAnsiTheme="majorBidi" w:cstheme="majorBidi"/>
          <w:bCs/>
        </w:rPr>
        <w:t xml:space="preserve">with </w:t>
      </w:r>
      <w:r w:rsidRPr="000338D7">
        <w:rPr>
          <w:rFonts w:asciiTheme="majorBidi" w:hAnsiTheme="majorBidi" w:cstheme="majorBidi"/>
          <w:bCs/>
        </w:rPr>
        <w:t>stage 1 foreseen for completion by the fifth meeting of the Conference of the Parties and stage 2 foreseen for completion in time for submission of the outputs to the Effectiveness Evaluation Group, taking into account the overall timeline for the first effectiveness evaluation</w:t>
      </w:r>
      <w:r w:rsidR="00372192" w:rsidRPr="000338D7">
        <w:rPr>
          <w:rFonts w:asciiTheme="majorBidi" w:hAnsiTheme="majorBidi" w:cstheme="majorBidi"/>
          <w:bCs/>
        </w:rPr>
        <w:t>,</w:t>
      </w:r>
      <w:r w:rsidRPr="000338D7">
        <w:rPr>
          <w:rFonts w:asciiTheme="majorBidi" w:hAnsiTheme="majorBidi" w:cstheme="majorBidi"/>
          <w:bCs/>
        </w:rPr>
        <w:t xml:space="preserve"> which the Conference of the Parties has agreed to consider at its fifth meeting. </w:t>
      </w:r>
    </w:p>
    <w:p w14:paraId="56E46FA6" w14:textId="77777777" w:rsidR="00112842" w:rsidRPr="000338D7" w:rsidRDefault="00112842" w:rsidP="00C34732">
      <w:pPr>
        <w:pStyle w:val="Normalnumber"/>
        <w:numPr>
          <w:ilvl w:val="0"/>
          <w:numId w:val="14"/>
        </w:numPr>
        <w:tabs>
          <w:tab w:val="clear" w:pos="567"/>
          <w:tab w:val="left" w:pos="624"/>
        </w:tabs>
        <w:rPr>
          <w:rFonts w:asciiTheme="majorBidi" w:hAnsiTheme="majorBidi" w:cstheme="majorBidi"/>
          <w:bCs/>
        </w:rPr>
      </w:pPr>
      <w:r w:rsidRPr="000338D7">
        <w:rPr>
          <w:rFonts w:asciiTheme="majorBidi" w:hAnsiTheme="majorBidi" w:cstheme="majorBidi"/>
          <w:bCs/>
        </w:rPr>
        <w:t>The expected outputs of the Open-ended Scientific Group for each stage are:</w:t>
      </w:r>
    </w:p>
    <w:p w14:paraId="149C2A5E" w14:textId="025E06F9" w:rsidR="00112842" w:rsidRPr="000338D7" w:rsidRDefault="00112842" w:rsidP="00C34732">
      <w:pPr>
        <w:pStyle w:val="Normalnumber"/>
        <w:numPr>
          <w:ilvl w:val="1"/>
          <w:numId w:val="1"/>
        </w:numPr>
        <w:tabs>
          <w:tab w:val="clear" w:pos="2495"/>
          <w:tab w:val="left" w:pos="624"/>
        </w:tabs>
        <w:ind w:left="1247" w:firstLine="624"/>
      </w:pPr>
      <w:r w:rsidRPr="000338D7">
        <w:t xml:space="preserve">Stage 1: </w:t>
      </w:r>
    </w:p>
    <w:p w14:paraId="461223AD" w14:textId="18B2D929" w:rsidR="00112842" w:rsidRPr="000338D7" w:rsidRDefault="00112842" w:rsidP="00C34732">
      <w:pPr>
        <w:pStyle w:val="Normalnumber"/>
        <w:numPr>
          <w:ilvl w:val="2"/>
          <w:numId w:val="1"/>
        </w:numPr>
        <w:tabs>
          <w:tab w:val="left" w:pos="624"/>
        </w:tabs>
      </w:pPr>
      <w:r w:rsidRPr="000338D7">
        <w:t>Plan for the compilation and summary</w:t>
      </w:r>
      <w:r w:rsidR="006F246B" w:rsidRPr="000338D7">
        <w:t xml:space="preserve"> of monitoring data</w:t>
      </w:r>
      <w:r w:rsidRPr="000338D7">
        <w:t>;</w:t>
      </w:r>
    </w:p>
    <w:p w14:paraId="40EF8149" w14:textId="170BB47E" w:rsidR="00112842" w:rsidRPr="000338D7" w:rsidRDefault="00112842" w:rsidP="00C34732">
      <w:pPr>
        <w:pStyle w:val="Normalnumber"/>
        <w:numPr>
          <w:ilvl w:val="2"/>
          <w:numId w:val="1"/>
        </w:numPr>
        <w:tabs>
          <w:tab w:val="left" w:pos="624"/>
        </w:tabs>
        <w:rPr>
          <w:rFonts w:asciiTheme="majorBidi" w:hAnsiTheme="majorBidi" w:cstheme="majorBidi"/>
        </w:rPr>
      </w:pPr>
      <w:r w:rsidRPr="000338D7">
        <w:rPr>
          <w:rFonts w:asciiTheme="majorBidi" w:hAnsiTheme="majorBidi" w:cstheme="majorBidi"/>
        </w:rPr>
        <w:t xml:space="preserve">Plan for the summary of </w:t>
      </w:r>
      <w:r w:rsidR="0059298A" w:rsidRPr="000338D7">
        <w:rPr>
          <w:rFonts w:asciiTheme="majorBidi" w:hAnsiTheme="majorBidi" w:cstheme="majorBidi"/>
        </w:rPr>
        <w:t xml:space="preserve">available </w:t>
      </w:r>
      <w:r w:rsidR="006F246B" w:rsidRPr="000338D7">
        <w:rPr>
          <w:rFonts w:asciiTheme="majorBidi" w:hAnsiTheme="majorBidi" w:cstheme="majorBidi"/>
        </w:rPr>
        <w:t xml:space="preserve">data on </w:t>
      </w:r>
      <w:r w:rsidRPr="000338D7">
        <w:rPr>
          <w:rFonts w:asciiTheme="majorBidi" w:hAnsiTheme="majorBidi" w:cstheme="majorBidi"/>
        </w:rPr>
        <w:t>emissions and releases;</w:t>
      </w:r>
    </w:p>
    <w:p w14:paraId="3F3F9467" w14:textId="77777777" w:rsidR="00112842" w:rsidRPr="000338D7" w:rsidRDefault="00112842" w:rsidP="00C34732">
      <w:pPr>
        <w:pStyle w:val="Normalnumber"/>
        <w:numPr>
          <w:ilvl w:val="2"/>
          <w:numId w:val="1"/>
        </w:numPr>
        <w:tabs>
          <w:tab w:val="left" w:pos="624"/>
        </w:tabs>
        <w:rPr>
          <w:rFonts w:asciiTheme="majorBidi" w:hAnsiTheme="majorBidi" w:cstheme="majorBidi"/>
        </w:rPr>
      </w:pPr>
      <w:r w:rsidRPr="000338D7">
        <w:t>Plan</w:t>
      </w:r>
      <w:r w:rsidRPr="000338D7">
        <w:rPr>
          <w:rFonts w:asciiTheme="majorBidi" w:hAnsiTheme="majorBidi" w:cstheme="majorBidi"/>
        </w:rPr>
        <w:t xml:space="preserve"> for data analysis;</w:t>
      </w:r>
    </w:p>
    <w:p w14:paraId="052D06D1" w14:textId="77777777" w:rsidR="00112842" w:rsidRPr="000338D7" w:rsidRDefault="00112842" w:rsidP="00C34732">
      <w:pPr>
        <w:pStyle w:val="Normalnumber"/>
        <w:numPr>
          <w:ilvl w:val="1"/>
          <w:numId w:val="1"/>
        </w:numPr>
        <w:tabs>
          <w:tab w:val="clear" w:pos="2495"/>
          <w:tab w:val="left" w:pos="624"/>
        </w:tabs>
        <w:ind w:left="1247" w:firstLine="624"/>
      </w:pPr>
      <w:r w:rsidRPr="000338D7">
        <w:t>Stage 2:</w:t>
      </w:r>
    </w:p>
    <w:p w14:paraId="2B6B39C6" w14:textId="2D0FA5F1" w:rsidR="00112842" w:rsidRPr="000338D7" w:rsidRDefault="006F246B" w:rsidP="00C34732">
      <w:pPr>
        <w:pStyle w:val="Normalnumber"/>
        <w:numPr>
          <w:ilvl w:val="2"/>
          <w:numId w:val="98"/>
        </w:numPr>
        <w:tabs>
          <w:tab w:val="left" w:pos="624"/>
        </w:tabs>
        <w:rPr>
          <w:rFonts w:asciiTheme="majorBidi" w:hAnsiTheme="majorBidi" w:cstheme="majorBidi"/>
        </w:rPr>
      </w:pPr>
      <w:r w:rsidRPr="000338D7">
        <w:rPr>
          <w:rFonts w:asciiTheme="majorBidi" w:hAnsiTheme="majorBidi" w:cstheme="majorBidi"/>
        </w:rPr>
        <w:t>C</w:t>
      </w:r>
      <w:r w:rsidR="00112842" w:rsidRPr="000338D7">
        <w:rPr>
          <w:rFonts w:asciiTheme="majorBidi" w:hAnsiTheme="majorBidi" w:cstheme="majorBidi"/>
        </w:rPr>
        <w:t>ompilation and summary</w:t>
      </w:r>
      <w:r w:rsidRPr="000338D7">
        <w:rPr>
          <w:rFonts w:asciiTheme="majorBidi" w:hAnsiTheme="majorBidi" w:cstheme="majorBidi"/>
        </w:rPr>
        <w:t xml:space="preserve"> of monitoring data</w:t>
      </w:r>
      <w:r w:rsidR="00112842" w:rsidRPr="000338D7">
        <w:rPr>
          <w:rFonts w:asciiTheme="majorBidi" w:hAnsiTheme="majorBidi" w:cstheme="majorBidi"/>
        </w:rPr>
        <w:t>;</w:t>
      </w:r>
    </w:p>
    <w:p w14:paraId="4B941D19" w14:textId="4C5DDAE7" w:rsidR="00112842" w:rsidRPr="000338D7" w:rsidRDefault="00112842" w:rsidP="00C34732">
      <w:pPr>
        <w:pStyle w:val="Normalnumber"/>
        <w:numPr>
          <w:ilvl w:val="2"/>
          <w:numId w:val="1"/>
        </w:numPr>
        <w:tabs>
          <w:tab w:val="left" w:pos="624"/>
        </w:tabs>
        <w:rPr>
          <w:rFonts w:asciiTheme="majorBidi" w:hAnsiTheme="majorBidi" w:cstheme="majorBidi"/>
        </w:rPr>
      </w:pPr>
      <w:r w:rsidRPr="000338D7">
        <w:t>Summary</w:t>
      </w:r>
      <w:r w:rsidRPr="000338D7">
        <w:rPr>
          <w:rFonts w:asciiTheme="majorBidi" w:hAnsiTheme="majorBidi" w:cstheme="majorBidi"/>
        </w:rPr>
        <w:t xml:space="preserve"> of available </w:t>
      </w:r>
      <w:r w:rsidR="006F246B" w:rsidRPr="000338D7">
        <w:rPr>
          <w:rFonts w:asciiTheme="majorBidi" w:hAnsiTheme="majorBidi" w:cstheme="majorBidi"/>
        </w:rPr>
        <w:t xml:space="preserve">data on </w:t>
      </w:r>
      <w:r w:rsidRPr="000338D7">
        <w:rPr>
          <w:rFonts w:asciiTheme="majorBidi" w:hAnsiTheme="majorBidi" w:cstheme="majorBidi"/>
        </w:rPr>
        <w:t>emissions and releases;</w:t>
      </w:r>
    </w:p>
    <w:p w14:paraId="0C2D1C74" w14:textId="77777777" w:rsidR="00112842" w:rsidRPr="000338D7" w:rsidRDefault="00112842" w:rsidP="00C34732">
      <w:pPr>
        <w:pStyle w:val="Normalnumber"/>
        <w:numPr>
          <w:ilvl w:val="2"/>
          <w:numId w:val="1"/>
        </w:numPr>
        <w:tabs>
          <w:tab w:val="left" w:pos="624"/>
        </w:tabs>
        <w:rPr>
          <w:rFonts w:asciiTheme="majorBidi" w:hAnsiTheme="majorBidi" w:cstheme="majorBidi"/>
        </w:rPr>
      </w:pPr>
      <w:r w:rsidRPr="000338D7">
        <w:rPr>
          <w:rFonts w:asciiTheme="majorBidi" w:hAnsiTheme="majorBidi" w:cstheme="majorBidi"/>
        </w:rPr>
        <w:lastRenderedPageBreak/>
        <w:t>Data analysis addressing the guiding questions outlined in the monitoring guidance.</w:t>
      </w:r>
    </w:p>
    <w:p w14:paraId="39A955D9" w14:textId="2673292B" w:rsidR="00112842" w:rsidRPr="000338D7" w:rsidRDefault="00112842" w:rsidP="00112842">
      <w:pPr>
        <w:pStyle w:val="Normalnumber"/>
        <w:numPr>
          <w:ilvl w:val="0"/>
          <w:numId w:val="14"/>
        </w:numPr>
        <w:tabs>
          <w:tab w:val="clear" w:pos="567"/>
          <w:tab w:val="left" w:pos="624"/>
        </w:tabs>
        <w:rPr>
          <w:rFonts w:asciiTheme="majorBidi" w:hAnsiTheme="majorBidi" w:cstheme="majorBidi"/>
          <w:bCs/>
        </w:rPr>
      </w:pPr>
      <w:r w:rsidRPr="000338D7">
        <w:rPr>
          <w:rFonts w:asciiTheme="majorBidi" w:hAnsiTheme="majorBidi" w:cstheme="majorBidi"/>
          <w:bCs/>
        </w:rPr>
        <w:t>A detailed description of the work of the Open-ended Scientific Group is presented in its progress report to the fifth meeting of the Conference of the Parties</w:t>
      </w:r>
      <w:r w:rsidR="00F66EDA" w:rsidRPr="000338D7">
        <w:rPr>
          <w:rFonts w:asciiTheme="majorBidi" w:hAnsiTheme="majorBidi" w:cstheme="majorBidi"/>
          <w:bCs/>
        </w:rPr>
        <w:t>,</w:t>
      </w:r>
      <w:r w:rsidRPr="000338D7">
        <w:rPr>
          <w:rFonts w:asciiTheme="majorBidi" w:hAnsiTheme="majorBidi" w:cstheme="majorBidi"/>
          <w:bCs/>
        </w:rPr>
        <w:t xml:space="preserve"> as contained in document </w:t>
      </w:r>
      <w:r w:rsidR="00DB5808" w:rsidRPr="00DB5808">
        <w:t>UNEP/MC/COP.5/16/Add.2</w:t>
      </w:r>
      <w:r w:rsidRPr="000338D7">
        <w:rPr>
          <w:rFonts w:asciiTheme="majorBidi" w:hAnsiTheme="majorBidi" w:cstheme="majorBidi"/>
          <w:bCs/>
        </w:rPr>
        <w:t>.</w:t>
      </w:r>
    </w:p>
    <w:p w14:paraId="304F3927" w14:textId="0B3944AF" w:rsidR="00112842" w:rsidRPr="000338D7" w:rsidRDefault="00112842" w:rsidP="00883C08">
      <w:pPr>
        <w:pStyle w:val="Normalnumber"/>
        <w:numPr>
          <w:ilvl w:val="0"/>
          <w:numId w:val="14"/>
        </w:numPr>
        <w:tabs>
          <w:tab w:val="clear" w:pos="567"/>
          <w:tab w:val="left" w:pos="624"/>
        </w:tabs>
        <w:rPr>
          <w:rFonts w:asciiTheme="majorBidi" w:hAnsiTheme="majorBidi" w:cstheme="majorBidi"/>
          <w:bCs/>
        </w:rPr>
      </w:pPr>
      <w:r w:rsidRPr="000338D7">
        <w:rPr>
          <w:rFonts w:asciiTheme="majorBidi" w:hAnsiTheme="majorBidi" w:cstheme="majorBidi"/>
          <w:bCs/>
        </w:rPr>
        <w:t xml:space="preserve">The present </w:t>
      </w:r>
      <w:r w:rsidR="00C827DF" w:rsidRPr="000338D7">
        <w:rPr>
          <w:rFonts w:asciiTheme="majorBidi" w:hAnsiTheme="majorBidi" w:cstheme="majorBidi"/>
          <w:bCs/>
        </w:rPr>
        <w:t>note</w:t>
      </w:r>
      <w:r w:rsidRPr="000338D7">
        <w:rPr>
          <w:rFonts w:asciiTheme="majorBidi" w:hAnsiTheme="majorBidi" w:cstheme="majorBidi"/>
          <w:bCs/>
        </w:rPr>
        <w:t xml:space="preserve"> contains drafts of the </w:t>
      </w:r>
      <w:r w:rsidR="00F66EDA" w:rsidRPr="000338D7">
        <w:rPr>
          <w:rFonts w:asciiTheme="majorBidi" w:hAnsiTheme="majorBidi" w:cstheme="majorBidi"/>
          <w:bCs/>
        </w:rPr>
        <w:t>p</w:t>
      </w:r>
      <w:r w:rsidRPr="000338D7">
        <w:rPr>
          <w:rFonts w:asciiTheme="majorBidi" w:hAnsiTheme="majorBidi" w:cstheme="majorBidi"/>
          <w:bCs/>
        </w:rPr>
        <w:t xml:space="preserve">lan for the compilation and summary </w:t>
      </w:r>
      <w:r w:rsidR="00F66EDA" w:rsidRPr="000338D7">
        <w:rPr>
          <w:rFonts w:asciiTheme="majorBidi" w:hAnsiTheme="majorBidi" w:cstheme="majorBidi"/>
          <w:bCs/>
        </w:rPr>
        <w:t>o</w:t>
      </w:r>
      <w:r w:rsidR="0059298A" w:rsidRPr="000338D7">
        <w:rPr>
          <w:rFonts w:asciiTheme="majorBidi" w:hAnsiTheme="majorBidi" w:cstheme="majorBidi"/>
          <w:bCs/>
        </w:rPr>
        <w:t xml:space="preserve">f </w:t>
      </w:r>
      <w:r w:rsidR="00F66EDA" w:rsidRPr="000338D7">
        <w:rPr>
          <w:rFonts w:asciiTheme="majorBidi" w:hAnsiTheme="majorBidi" w:cstheme="majorBidi"/>
          <w:bCs/>
        </w:rPr>
        <w:t xml:space="preserve">monitoring data </w:t>
      </w:r>
      <w:r w:rsidRPr="000338D7">
        <w:rPr>
          <w:rFonts w:asciiTheme="majorBidi" w:hAnsiTheme="majorBidi" w:cstheme="majorBidi"/>
          <w:bCs/>
        </w:rPr>
        <w:t xml:space="preserve">(annex I), the </w:t>
      </w:r>
      <w:r w:rsidR="0059298A" w:rsidRPr="000338D7">
        <w:rPr>
          <w:rFonts w:asciiTheme="majorBidi" w:hAnsiTheme="majorBidi" w:cstheme="majorBidi"/>
          <w:bCs/>
        </w:rPr>
        <w:t>p</w:t>
      </w:r>
      <w:bookmarkStart w:id="7" w:name="_Hlk142921013"/>
      <w:r w:rsidRPr="000338D7">
        <w:rPr>
          <w:rFonts w:asciiTheme="majorBidi" w:hAnsiTheme="majorBidi" w:cstheme="majorBidi"/>
          <w:bCs/>
        </w:rPr>
        <w:t xml:space="preserve">lan for the summary of available </w:t>
      </w:r>
      <w:r w:rsidR="0059298A" w:rsidRPr="000338D7">
        <w:rPr>
          <w:rFonts w:asciiTheme="majorBidi" w:hAnsiTheme="majorBidi" w:cstheme="majorBidi"/>
          <w:bCs/>
        </w:rPr>
        <w:t xml:space="preserve">data on </w:t>
      </w:r>
      <w:r w:rsidRPr="000338D7">
        <w:rPr>
          <w:rFonts w:asciiTheme="majorBidi" w:hAnsiTheme="majorBidi" w:cstheme="majorBidi"/>
          <w:bCs/>
        </w:rPr>
        <w:t>emissions and releases</w:t>
      </w:r>
      <w:bookmarkEnd w:id="7"/>
      <w:r w:rsidRPr="000338D7">
        <w:rPr>
          <w:rFonts w:asciiTheme="majorBidi" w:hAnsiTheme="majorBidi" w:cstheme="majorBidi"/>
          <w:bCs/>
        </w:rPr>
        <w:t xml:space="preserve"> (annex II) and </w:t>
      </w:r>
      <w:r w:rsidR="0059298A" w:rsidRPr="000338D7">
        <w:rPr>
          <w:rFonts w:asciiTheme="majorBidi" w:hAnsiTheme="majorBidi" w:cstheme="majorBidi"/>
          <w:bCs/>
        </w:rPr>
        <w:t>the p</w:t>
      </w:r>
      <w:r w:rsidRPr="000338D7">
        <w:rPr>
          <w:rFonts w:asciiTheme="majorBidi" w:hAnsiTheme="majorBidi" w:cstheme="majorBidi"/>
          <w:bCs/>
        </w:rPr>
        <w:t xml:space="preserve">lan for data analysis (annex III). The annexes are </w:t>
      </w:r>
      <w:r w:rsidRPr="000338D7">
        <w:rPr>
          <w:rFonts w:asciiTheme="majorBidi" w:hAnsiTheme="majorBidi" w:cstheme="majorBidi"/>
        </w:rPr>
        <w:t>presented without formal editing.</w:t>
      </w:r>
    </w:p>
    <w:p w14:paraId="6A506668" w14:textId="7B409465" w:rsidR="00112842" w:rsidRPr="000338D7" w:rsidRDefault="00112842" w:rsidP="00112842">
      <w:pPr>
        <w:pStyle w:val="Normalnumber"/>
        <w:numPr>
          <w:ilvl w:val="0"/>
          <w:numId w:val="14"/>
        </w:numPr>
        <w:tabs>
          <w:tab w:val="clear" w:pos="567"/>
          <w:tab w:val="left" w:pos="624"/>
        </w:tabs>
        <w:rPr>
          <w:rFonts w:asciiTheme="majorBidi" w:hAnsiTheme="majorBidi" w:cstheme="majorBidi"/>
          <w:bCs/>
        </w:rPr>
      </w:pPr>
      <w:r w:rsidRPr="000338D7">
        <w:rPr>
          <w:rFonts w:asciiTheme="majorBidi" w:hAnsiTheme="majorBidi" w:cstheme="majorBidi"/>
          <w:bCs/>
        </w:rPr>
        <w:t xml:space="preserve">Additional information on the work of the Open-ended Scientific Group during the intersessional period will be available </w:t>
      </w:r>
      <w:r w:rsidR="00B72908" w:rsidRPr="000338D7">
        <w:rPr>
          <w:rFonts w:asciiTheme="majorBidi" w:hAnsiTheme="majorBidi" w:cstheme="majorBidi"/>
          <w:bCs/>
        </w:rPr>
        <w:t xml:space="preserve">in </w:t>
      </w:r>
      <w:r w:rsidRPr="000338D7">
        <w:rPr>
          <w:rFonts w:asciiTheme="majorBidi" w:hAnsiTheme="majorBidi" w:cstheme="majorBidi"/>
          <w:bCs/>
        </w:rPr>
        <w:t xml:space="preserve">document UNEP/MC/COP.5/INF/37. </w:t>
      </w:r>
    </w:p>
    <w:p w14:paraId="034ABED5" w14:textId="77777777" w:rsidR="003C7982" w:rsidRPr="000338D7" w:rsidRDefault="003C7982" w:rsidP="003C7982">
      <w:pPr>
        <w:pStyle w:val="Normal-pool"/>
        <w:rPr>
          <w:lang w:val="en-GB"/>
        </w:rPr>
        <w:sectPr w:rsidR="003C7982" w:rsidRPr="000338D7" w:rsidSect="0080392F">
          <w:headerReference w:type="even" r:id="rId13"/>
          <w:headerReference w:type="default" r:id="rId14"/>
          <w:footerReference w:type="even" r:id="rId15"/>
          <w:footerReference w:type="default" r:id="rId16"/>
          <w:footerReference w:type="first" r:id="rId17"/>
          <w:footnotePr>
            <w:numRestart w:val="eachSect"/>
          </w:footnotePr>
          <w:pgSz w:w="11906" w:h="16838"/>
          <w:pgMar w:top="907" w:right="992" w:bottom="1418" w:left="1418" w:header="539" w:footer="975" w:gutter="0"/>
          <w:pgNumType w:start="1"/>
          <w:cols w:space="720"/>
          <w:titlePg/>
          <w:docGrid w:linePitch="272"/>
        </w:sectPr>
      </w:pPr>
      <w:bookmarkStart w:id="9" w:name="_Hlk142920689"/>
    </w:p>
    <w:p w14:paraId="29758A6F" w14:textId="0ACC065F" w:rsidR="00112842" w:rsidRPr="000338D7" w:rsidRDefault="00112842" w:rsidP="003C7982">
      <w:pPr>
        <w:pStyle w:val="ZZAnxheader"/>
        <w:rPr>
          <w:rFonts w:eastAsia="Calibri"/>
          <w:sz w:val="32"/>
          <w:szCs w:val="32"/>
          <w:lang w:val="en-GB"/>
        </w:rPr>
      </w:pPr>
      <w:bookmarkStart w:id="10" w:name="_Toc144973381"/>
      <w:r w:rsidRPr="000338D7">
        <w:rPr>
          <w:lang w:val="en-GB"/>
        </w:rPr>
        <w:lastRenderedPageBreak/>
        <w:t>Annex I</w:t>
      </w:r>
      <w:bookmarkEnd w:id="9"/>
      <w:bookmarkEnd w:id="10"/>
      <w:r w:rsidR="00A92524">
        <w:rPr>
          <w:rFonts w:ascii="ZWAdobeF" w:hAnsi="ZWAdobeF" w:cs="ZWAdobeF"/>
          <w:b w:val="0"/>
          <w:sz w:val="2"/>
          <w:szCs w:val="2"/>
          <w:lang w:val="en-GB"/>
        </w:rPr>
        <w:t>2F</w:t>
      </w:r>
      <w:r w:rsidR="00615913" w:rsidRPr="000338D7">
        <w:rPr>
          <w:b w:val="0"/>
          <w:bCs w:val="0"/>
          <w:lang w:val="en-GB"/>
        </w:rPr>
        <w:footnoteReference w:customMarkFollows="1" w:id="4"/>
        <w:t>*</w:t>
      </w:r>
    </w:p>
    <w:p w14:paraId="1E7C4D05" w14:textId="1B5E55E9" w:rsidR="00112842" w:rsidRPr="000338D7" w:rsidRDefault="00112842" w:rsidP="003C7982">
      <w:pPr>
        <w:pStyle w:val="ZZAnxtitle"/>
        <w:rPr>
          <w:rFonts w:eastAsia="Calibri"/>
          <w:lang w:val="en-GB"/>
        </w:rPr>
      </w:pPr>
      <w:bookmarkStart w:id="11" w:name="_Toc144973382"/>
      <w:r w:rsidRPr="000338D7">
        <w:rPr>
          <w:rFonts w:eastAsia="Calibri"/>
          <w:lang w:val="en-GB"/>
        </w:rPr>
        <w:t>“</w:t>
      </w:r>
      <w:bookmarkStart w:id="12" w:name="_Hlk142937736"/>
      <w:r w:rsidRPr="000338D7">
        <w:rPr>
          <w:rFonts w:eastAsia="Calibri"/>
          <w:lang w:val="en-GB"/>
        </w:rPr>
        <w:t>Plan for Monitoring Data Compilation and Summary</w:t>
      </w:r>
      <w:bookmarkEnd w:id="12"/>
      <w:r w:rsidRPr="000338D7">
        <w:rPr>
          <w:rFonts w:eastAsia="Calibri"/>
          <w:lang w:val="en-GB"/>
        </w:rPr>
        <w:t>” to</w:t>
      </w:r>
      <w:r w:rsidR="003C7982" w:rsidRPr="000338D7">
        <w:rPr>
          <w:rFonts w:eastAsia="Calibri"/>
          <w:lang w:val="en-GB"/>
        </w:rPr>
        <w:t> </w:t>
      </w:r>
      <w:r w:rsidRPr="000338D7">
        <w:rPr>
          <w:rFonts w:eastAsia="Calibri"/>
          <w:lang w:val="en-GB"/>
        </w:rPr>
        <w:t>inform</w:t>
      </w:r>
      <w:r w:rsidR="003C7982" w:rsidRPr="000338D7">
        <w:rPr>
          <w:rFonts w:eastAsia="Calibri"/>
          <w:lang w:val="en-GB"/>
        </w:rPr>
        <w:t> </w:t>
      </w:r>
      <w:r w:rsidRPr="000338D7">
        <w:rPr>
          <w:rFonts w:eastAsia="Calibri"/>
          <w:lang w:val="en-GB"/>
        </w:rPr>
        <w:t>the Effectiveness Evaluation of the Minamata Convention</w:t>
      </w:r>
      <w:bookmarkEnd w:id="11"/>
    </w:p>
    <w:p w14:paraId="21A37A61" w14:textId="77777777" w:rsidR="00112842" w:rsidRPr="000338D7" w:rsidRDefault="00112842" w:rsidP="00112842">
      <w:pPr>
        <w:rPr>
          <w:rFonts w:asciiTheme="majorBidi" w:eastAsia="Calibri" w:hAnsiTheme="majorBidi" w:cstheme="majorBidi"/>
          <w:sz w:val="22"/>
          <w:szCs w:val="22"/>
        </w:rPr>
      </w:pPr>
    </w:p>
    <w:p w14:paraId="179AB29C" w14:textId="77777777" w:rsidR="00112842" w:rsidRPr="000338D7" w:rsidRDefault="00112842" w:rsidP="00112842">
      <w:pPr>
        <w:jc w:val="center"/>
        <w:rPr>
          <w:rFonts w:asciiTheme="majorBidi" w:eastAsia="Calibri" w:hAnsiTheme="majorBidi" w:cstheme="majorBidi"/>
          <w:i/>
        </w:rPr>
      </w:pPr>
      <w:r w:rsidRPr="000338D7">
        <w:rPr>
          <w:rFonts w:asciiTheme="majorBidi" w:eastAsia="Calibri" w:hAnsiTheme="majorBidi" w:cstheme="majorBidi"/>
          <w:i/>
        </w:rPr>
        <w:t>Draft (14 August</w:t>
      </w:r>
      <w:r w:rsidRPr="000338D7">
        <w:rPr>
          <w:rFonts w:asciiTheme="majorBidi" w:hAnsiTheme="majorBidi" w:cstheme="majorBidi"/>
          <w:sz w:val="18"/>
          <w:szCs w:val="18"/>
        </w:rPr>
        <w:t xml:space="preserve"> </w:t>
      </w:r>
      <w:r w:rsidRPr="000338D7">
        <w:rPr>
          <w:rFonts w:asciiTheme="majorBidi" w:eastAsia="Calibri" w:hAnsiTheme="majorBidi" w:cstheme="majorBidi"/>
          <w:i/>
        </w:rPr>
        <w:t xml:space="preserve">2023) </w:t>
      </w:r>
    </w:p>
    <w:p w14:paraId="24C2B635" w14:textId="77777777" w:rsidR="00112842" w:rsidRPr="000338D7" w:rsidRDefault="00112842" w:rsidP="00112842">
      <w:pPr>
        <w:jc w:val="center"/>
        <w:rPr>
          <w:rFonts w:asciiTheme="majorBidi" w:eastAsia="Calibri" w:hAnsiTheme="majorBidi" w:cstheme="majorBidi"/>
          <w:i/>
          <w:sz w:val="22"/>
          <w:szCs w:val="22"/>
        </w:rPr>
      </w:pPr>
    </w:p>
    <w:p w14:paraId="5CD4D72F" w14:textId="77777777" w:rsidR="00112842" w:rsidRPr="000338D7" w:rsidRDefault="00112842" w:rsidP="00112842">
      <w:pPr>
        <w:jc w:val="center"/>
        <w:rPr>
          <w:rFonts w:asciiTheme="majorBidi" w:eastAsia="Calibri" w:hAnsiTheme="majorBidi" w:cstheme="majorBidi"/>
          <w:i/>
          <w:sz w:val="22"/>
          <w:szCs w:val="22"/>
        </w:rPr>
      </w:pPr>
    </w:p>
    <w:p w14:paraId="6C500E4C" w14:textId="77777777" w:rsidR="00112842" w:rsidRPr="000338D7" w:rsidRDefault="00112842" w:rsidP="00112842">
      <w:pPr>
        <w:spacing w:before="60" w:after="60"/>
        <w:rPr>
          <w:rFonts w:asciiTheme="majorBidi" w:eastAsia="Calibri" w:hAnsiTheme="majorBidi" w:cstheme="majorBidi"/>
          <w:bCs/>
          <w:sz w:val="22"/>
          <w:szCs w:val="22"/>
        </w:rPr>
      </w:pPr>
    </w:p>
    <w:sdt>
      <w:sdtPr>
        <w:rPr>
          <w:rFonts w:asciiTheme="majorBidi" w:eastAsia="Times New Roman" w:hAnsiTheme="majorBidi" w:cs="Times New Roman"/>
          <w:b/>
          <w:bCs/>
          <w:color w:val="auto"/>
          <w:sz w:val="22"/>
          <w:szCs w:val="20"/>
          <w:lang w:val="en-GB" w:eastAsia="zh-CN"/>
        </w:rPr>
        <w:id w:val="1015891949"/>
        <w:docPartObj>
          <w:docPartGallery w:val="Table of Contents"/>
          <w:docPartUnique/>
        </w:docPartObj>
      </w:sdtPr>
      <w:sdtEndPr>
        <w:rPr>
          <w:rStyle w:val="Hyperlink"/>
          <w:rFonts w:ascii="Times New Roman" w:eastAsia="Calibri" w:hAnsi="Times New Roman"/>
          <w:b w:val="0"/>
          <w:bCs w:val="0"/>
          <w:noProof/>
          <w:color w:val="0000FF"/>
          <w:sz w:val="20"/>
          <w:lang w:eastAsia="en-US"/>
        </w:rPr>
      </w:sdtEndPr>
      <w:sdtContent>
        <w:p w14:paraId="76EA9FC9" w14:textId="77777777" w:rsidR="00825B1F" w:rsidRPr="000338D7" w:rsidRDefault="00112842" w:rsidP="00112842">
          <w:pPr>
            <w:pStyle w:val="TOCHeading"/>
            <w:spacing w:before="0" w:after="120"/>
            <w:rPr>
              <w:rFonts w:asciiTheme="majorBidi" w:hAnsiTheme="majorBidi"/>
              <w:b/>
              <w:bCs/>
              <w:color w:val="auto"/>
              <w:sz w:val="28"/>
              <w:szCs w:val="28"/>
              <w:lang w:val="en-GB"/>
            </w:rPr>
          </w:pPr>
          <w:r w:rsidRPr="000338D7">
            <w:rPr>
              <w:rFonts w:asciiTheme="majorBidi" w:hAnsiTheme="majorBidi"/>
              <w:b/>
              <w:bCs/>
              <w:color w:val="auto"/>
              <w:sz w:val="28"/>
              <w:szCs w:val="28"/>
              <w:lang w:val="en-GB"/>
            </w:rPr>
            <w:t>Table of Contents</w:t>
          </w:r>
        </w:p>
        <w:p w14:paraId="215A94A4" w14:textId="30E8AFBA" w:rsidR="00FC199A" w:rsidRPr="000338D7" w:rsidRDefault="004F0C79" w:rsidP="00FC199A">
          <w:pPr>
            <w:pStyle w:val="TOC1"/>
            <w:rPr>
              <w:rFonts w:eastAsiaTheme="minorEastAsia"/>
              <w:bCs w:val="0"/>
              <w:noProof/>
              <w:kern w:val="2"/>
              <w:sz w:val="22"/>
              <w:szCs w:val="22"/>
              <w:lang w:val="en-GB" w:eastAsia="en-GB"/>
              <w14:ligatures w14:val="standardContextual"/>
            </w:rPr>
          </w:pPr>
          <w:hyperlink w:anchor="_Toc144973383" w:history="1">
            <w:r w:rsidR="00FC199A" w:rsidRPr="000338D7">
              <w:rPr>
                <w:rStyle w:val="Hyperlink"/>
                <w:rFonts w:eastAsia="Calibri"/>
                <w:noProof/>
                <w:color w:val="auto"/>
                <w:lang w:val="en-GB"/>
              </w:rPr>
              <w:t>Executive summary</w:t>
            </w:r>
            <w:r w:rsidR="00FC199A" w:rsidRPr="000338D7">
              <w:rPr>
                <w:noProof/>
                <w:webHidden/>
                <w:lang w:val="en-GB"/>
              </w:rPr>
              <w:tab/>
            </w:r>
            <w:r w:rsidR="00FC199A" w:rsidRPr="000338D7">
              <w:rPr>
                <w:noProof/>
                <w:webHidden/>
                <w:lang w:val="en-GB"/>
              </w:rPr>
              <w:tab/>
            </w:r>
            <w:r w:rsidR="00FC199A" w:rsidRPr="000338D7">
              <w:rPr>
                <w:noProof/>
                <w:webHidden/>
                <w:lang w:val="en-GB"/>
              </w:rPr>
              <w:tab/>
            </w:r>
            <w:r w:rsidR="00FC199A" w:rsidRPr="000338D7">
              <w:rPr>
                <w:noProof/>
                <w:webHidden/>
                <w:lang w:val="en-GB"/>
              </w:rPr>
              <w:tab/>
            </w:r>
            <w:r w:rsidR="00FC199A" w:rsidRPr="000338D7">
              <w:rPr>
                <w:noProof/>
                <w:webHidden/>
                <w:lang w:val="en-GB"/>
              </w:rPr>
              <w:fldChar w:fldCharType="begin"/>
            </w:r>
            <w:r w:rsidR="00FC199A" w:rsidRPr="000338D7">
              <w:rPr>
                <w:noProof/>
                <w:webHidden/>
                <w:lang w:val="en-GB"/>
              </w:rPr>
              <w:instrText xml:space="preserve"> PAGEREF _Toc144973383 \h </w:instrText>
            </w:r>
            <w:r w:rsidR="00FC199A" w:rsidRPr="000338D7">
              <w:rPr>
                <w:noProof/>
                <w:webHidden/>
                <w:lang w:val="en-GB"/>
              </w:rPr>
            </w:r>
            <w:r w:rsidR="00FC199A" w:rsidRPr="000338D7">
              <w:rPr>
                <w:noProof/>
                <w:webHidden/>
                <w:lang w:val="en-GB"/>
              </w:rPr>
              <w:fldChar w:fldCharType="separate"/>
            </w:r>
            <w:r w:rsidR="00A92524">
              <w:rPr>
                <w:noProof/>
                <w:webHidden/>
                <w:lang w:val="en-GB"/>
              </w:rPr>
              <w:t>2</w:t>
            </w:r>
            <w:r w:rsidR="00FC199A" w:rsidRPr="000338D7">
              <w:rPr>
                <w:noProof/>
                <w:webHidden/>
                <w:lang w:val="en-GB"/>
              </w:rPr>
              <w:fldChar w:fldCharType="end"/>
            </w:r>
          </w:hyperlink>
        </w:p>
        <w:p w14:paraId="2B050C8E" w14:textId="3D774F07" w:rsidR="00FC199A" w:rsidRPr="000338D7" w:rsidRDefault="004F0C79" w:rsidP="00FC199A">
          <w:pPr>
            <w:pStyle w:val="TOC1"/>
            <w:rPr>
              <w:rFonts w:eastAsiaTheme="minorEastAsia"/>
              <w:bCs w:val="0"/>
              <w:noProof/>
              <w:kern w:val="2"/>
              <w:sz w:val="22"/>
              <w:szCs w:val="22"/>
              <w:lang w:val="en-GB" w:eastAsia="en-GB"/>
              <w14:ligatures w14:val="standardContextual"/>
            </w:rPr>
          </w:pPr>
          <w:hyperlink w:anchor="_Toc144973384" w:history="1">
            <w:r w:rsidR="00FC199A" w:rsidRPr="000338D7">
              <w:rPr>
                <w:rStyle w:val="Hyperlink"/>
                <w:rFonts w:eastAsia="Calibri"/>
                <w:noProof/>
                <w:color w:val="auto"/>
                <w:lang w:val="en-GB"/>
              </w:rPr>
              <w:t>Acknowledgements</w:t>
            </w:r>
            <w:r w:rsidR="00FC199A" w:rsidRPr="000338D7">
              <w:rPr>
                <w:noProof/>
                <w:webHidden/>
                <w:lang w:val="en-GB"/>
              </w:rPr>
              <w:tab/>
            </w:r>
            <w:r w:rsidR="00FC199A" w:rsidRPr="000338D7">
              <w:rPr>
                <w:noProof/>
                <w:webHidden/>
                <w:lang w:val="en-GB"/>
              </w:rPr>
              <w:tab/>
            </w:r>
            <w:r w:rsidR="00FC199A" w:rsidRPr="000338D7">
              <w:rPr>
                <w:noProof/>
                <w:webHidden/>
                <w:lang w:val="en-GB"/>
              </w:rPr>
              <w:tab/>
            </w:r>
            <w:r w:rsidR="00FC199A" w:rsidRPr="000338D7">
              <w:rPr>
                <w:noProof/>
                <w:webHidden/>
                <w:lang w:val="en-GB"/>
              </w:rPr>
              <w:tab/>
            </w:r>
            <w:r w:rsidR="00FC199A" w:rsidRPr="000338D7">
              <w:rPr>
                <w:noProof/>
                <w:webHidden/>
                <w:lang w:val="en-GB"/>
              </w:rPr>
              <w:fldChar w:fldCharType="begin"/>
            </w:r>
            <w:r w:rsidR="00FC199A" w:rsidRPr="000338D7">
              <w:rPr>
                <w:noProof/>
                <w:webHidden/>
                <w:lang w:val="en-GB"/>
              </w:rPr>
              <w:instrText xml:space="preserve"> PAGEREF _Toc144973384 \h </w:instrText>
            </w:r>
            <w:r w:rsidR="00FC199A" w:rsidRPr="000338D7">
              <w:rPr>
                <w:noProof/>
                <w:webHidden/>
                <w:lang w:val="en-GB"/>
              </w:rPr>
            </w:r>
            <w:r w:rsidR="00FC199A" w:rsidRPr="000338D7">
              <w:rPr>
                <w:noProof/>
                <w:webHidden/>
                <w:lang w:val="en-GB"/>
              </w:rPr>
              <w:fldChar w:fldCharType="separate"/>
            </w:r>
            <w:r w:rsidR="00A92524">
              <w:rPr>
                <w:noProof/>
                <w:webHidden/>
                <w:lang w:val="en-GB"/>
              </w:rPr>
              <w:t>4</w:t>
            </w:r>
            <w:r w:rsidR="00FC199A" w:rsidRPr="000338D7">
              <w:rPr>
                <w:noProof/>
                <w:webHidden/>
                <w:lang w:val="en-GB"/>
              </w:rPr>
              <w:fldChar w:fldCharType="end"/>
            </w:r>
          </w:hyperlink>
        </w:p>
        <w:p w14:paraId="7BBF672B" w14:textId="4920CCB4" w:rsidR="00FC199A" w:rsidRPr="000338D7" w:rsidRDefault="004F0C79" w:rsidP="00FC199A">
          <w:pPr>
            <w:pStyle w:val="TOC1"/>
            <w:rPr>
              <w:rFonts w:eastAsiaTheme="minorEastAsia"/>
              <w:bCs w:val="0"/>
              <w:noProof/>
              <w:kern w:val="2"/>
              <w:sz w:val="22"/>
              <w:szCs w:val="22"/>
              <w:lang w:val="en-GB" w:eastAsia="en-GB"/>
              <w14:ligatures w14:val="standardContextual"/>
            </w:rPr>
          </w:pPr>
          <w:hyperlink w:anchor="_Toc144973385" w:history="1">
            <w:r w:rsidR="00FC199A" w:rsidRPr="000338D7">
              <w:rPr>
                <w:rStyle w:val="Hyperlink"/>
                <w:rFonts w:eastAsia="Calibri"/>
                <w:noProof/>
                <w:color w:val="auto"/>
                <w:lang w:val="en-GB"/>
              </w:rPr>
              <w:t>List of Abbreviations</w:t>
            </w:r>
            <w:r w:rsidR="00FC199A" w:rsidRPr="000338D7">
              <w:rPr>
                <w:noProof/>
                <w:webHidden/>
                <w:lang w:val="en-GB"/>
              </w:rPr>
              <w:tab/>
            </w:r>
            <w:r w:rsidR="00FC199A" w:rsidRPr="000338D7">
              <w:rPr>
                <w:noProof/>
                <w:webHidden/>
                <w:lang w:val="en-GB"/>
              </w:rPr>
              <w:tab/>
            </w:r>
            <w:r w:rsidR="00FC199A" w:rsidRPr="000338D7">
              <w:rPr>
                <w:noProof/>
                <w:webHidden/>
                <w:lang w:val="en-GB"/>
              </w:rPr>
              <w:tab/>
            </w:r>
            <w:r w:rsidR="00FC199A" w:rsidRPr="000338D7">
              <w:rPr>
                <w:noProof/>
                <w:webHidden/>
                <w:lang w:val="en-GB"/>
              </w:rPr>
              <w:tab/>
            </w:r>
            <w:r w:rsidR="00FC199A" w:rsidRPr="000338D7">
              <w:rPr>
                <w:noProof/>
                <w:webHidden/>
                <w:lang w:val="en-GB"/>
              </w:rPr>
              <w:fldChar w:fldCharType="begin"/>
            </w:r>
            <w:r w:rsidR="00FC199A" w:rsidRPr="000338D7">
              <w:rPr>
                <w:noProof/>
                <w:webHidden/>
                <w:lang w:val="en-GB"/>
              </w:rPr>
              <w:instrText xml:space="preserve"> PAGEREF _Toc144973385 \h </w:instrText>
            </w:r>
            <w:r w:rsidR="00FC199A" w:rsidRPr="000338D7">
              <w:rPr>
                <w:noProof/>
                <w:webHidden/>
                <w:lang w:val="en-GB"/>
              </w:rPr>
            </w:r>
            <w:r w:rsidR="00FC199A" w:rsidRPr="000338D7">
              <w:rPr>
                <w:noProof/>
                <w:webHidden/>
                <w:lang w:val="en-GB"/>
              </w:rPr>
              <w:fldChar w:fldCharType="separate"/>
            </w:r>
            <w:r w:rsidR="00A92524">
              <w:rPr>
                <w:noProof/>
                <w:webHidden/>
                <w:lang w:val="en-GB"/>
              </w:rPr>
              <w:t>5</w:t>
            </w:r>
            <w:r w:rsidR="00FC199A" w:rsidRPr="000338D7">
              <w:rPr>
                <w:noProof/>
                <w:webHidden/>
                <w:lang w:val="en-GB"/>
              </w:rPr>
              <w:fldChar w:fldCharType="end"/>
            </w:r>
          </w:hyperlink>
        </w:p>
        <w:p w14:paraId="78E5D6AD" w14:textId="3774F985" w:rsidR="00FC199A" w:rsidRPr="000338D7" w:rsidRDefault="004F0C79" w:rsidP="00FC199A">
          <w:pPr>
            <w:pStyle w:val="TOC1"/>
            <w:rPr>
              <w:rFonts w:eastAsiaTheme="minorEastAsia"/>
              <w:bCs w:val="0"/>
              <w:noProof/>
              <w:kern w:val="2"/>
              <w:sz w:val="22"/>
              <w:szCs w:val="22"/>
              <w:lang w:val="en-GB" w:eastAsia="en-GB"/>
              <w14:ligatures w14:val="standardContextual"/>
            </w:rPr>
          </w:pPr>
          <w:hyperlink w:anchor="_Toc144973386" w:history="1">
            <w:r w:rsidR="00FC199A" w:rsidRPr="000338D7">
              <w:rPr>
                <w:rStyle w:val="Hyperlink"/>
                <w:rFonts w:eastAsia="Calibri"/>
                <w:noProof/>
                <w:color w:val="auto"/>
                <w:lang w:val="en-GB"/>
              </w:rPr>
              <w:t>1.</w:t>
            </w:r>
            <w:r w:rsidR="00FC199A" w:rsidRPr="000338D7">
              <w:rPr>
                <w:rFonts w:eastAsiaTheme="minorEastAsia"/>
                <w:bCs w:val="0"/>
                <w:noProof/>
                <w:kern w:val="2"/>
                <w:sz w:val="22"/>
                <w:szCs w:val="22"/>
                <w:lang w:val="en-GB" w:eastAsia="en-GB"/>
                <w14:ligatures w14:val="standardContextual"/>
              </w:rPr>
              <w:tab/>
            </w:r>
            <w:r w:rsidR="00FC199A" w:rsidRPr="000338D7">
              <w:rPr>
                <w:rStyle w:val="Hyperlink"/>
                <w:rFonts w:eastAsia="Calibri"/>
                <w:noProof/>
                <w:color w:val="auto"/>
                <w:lang w:val="en-GB"/>
              </w:rPr>
              <w:t>Objective</w:t>
            </w:r>
            <w:r w:rsidR="00FC199A" w:rsidRPr="000338D7">
              <w:rPr>
                <w:noProof/>
                <w:webHidden/>
                <w:lang w:val="en-GB"/>
              </w:rPr>
              <w:tab/>
            </w:r>
            <w:r w:rsidR="00FC199A" w:rsidRPr="000338D7">
              <w:rPr>
                <w:noProof/>
                <w:webHidden/>
                <w:lang w:val="en-GB"/>
              </w:rPr>
              <w:tab/>
            </w:r>
            <w:r w:rsidR="00FC199A" w:rsidRPr="000338D7">
              <w:rPr>
                <w:noProof/>
                <w:webHidden/>
                <w:lang w:val="en-GB"/>
              </w:rPr>
              <w:tab/>
            </w:r>
            <w:r w:rsidR="00FC199A" w:rsidRPr="000338D7">
              <w:rPr>
                <w:noProof/>
                <w:webHidden/>
                <w:lang w:val="en-GB"/>
              </w:rPr>
              <w:tab/>
            </w:r>
            <w:r w:rsidR="00FC199A" w:rsidRPr="000338D7">
              <w:rPr>
                <w:noProof/>
                <w:webHidden/>
                <w:lang w:val="en-GB"/>
              </w:rPr>
              <w:fldChar w:fldCharType="begin"/>
            </w:r>
            <w:r w:rsidR="00FC199A" w:rsidRPr="000338D7">
              <w:rPr>
                <w:noProof/>
                <w:webHidden/>
                <w:lang w:val="en-GB"/>
              </w:rPr>
              <w:instrText xml:space="preserve"> PAGEREF _Toc144973386 \h </w:instrText>
            </w:r>
            <w:r w:rsidR="00FC199A" w:rsidRPr="000338D7">
              <w:rPr>
                <w:noProof/>
                <w:webHidden/>
                <w:lang w:val="en-GB"/>
              </w:rPr>
            </w:r>
            <w:r w:rsidR="00FC199A" w:rsidRPr="000338D7">
              <w:rPr>
                <w:noProof/>
                <w:webHidden/>
                <w:lang w:val="en-GB"/>
              </w:rPr>
              <w:fldChar w:fldCharType="separate"/>
            </w:r>
            <w:r w:rsidR="00A92524">
              <w:rPr>
                <w:noProof/>
                <w:webHidden/>
                <w:lang w:val="en-GB"/>
              </w:rPr>
              <w:t>6</w:t>
            </w:r>
            <w:r w:rsidR="00FC199A" w:rsidRPr="000338D7">
              <w:rPr>
                <w:noProof/>
                <w:webHidden/>
                <w:lang w:val="en-GB"/>
              </w:rPr>
              <w:fldChar w:fldCharType="end"/>
            </w:r>
          </w:hyperlink>
        </w:p>
        <w:p w14:paraId="2469A701" w14:textId="006C43D0" w:rsidR="00FC199A" w:rsidRPr="000338D7" w:rsidRDefault="004F0C79" w:rsidP="00FC199A">
          <w:pPr>
            <w:pStyle w:val="TOC1"/>
            <w:rPr>
              <w:rFonts w:eastAsiaTheme="minorEastAsia"/>
              <w:bCs w:val="0"/>
              <w:noProof/>
              <w:kern w:val="2"/>
              <w:sz w:val="22"/>
              <w:szCs w:val="22"/>
              <w:lang w:val="en-GB" w:eastAsia="en-GB"/>
              <w14:ligatures w14:val="standardContextual"/>
            </w:rPr>
          </w:pPr>
          <w:hyperlink w:anchor="_Toc144973387" w:history="1">
            <w:r w:rsidR="00FC199A" w:rsidRPr="000338D7">
              <w:rPr>
                <w:rStyle w:val="Hyperlink"/>
                <w:rFonts w:eastAsia="Calibri"/>
                <w:noProof/>
                <w:color w:val="auto"/>
                <w:lang w:val="en-GB"/>
              </w:rPr>
              <w:t>2.</w:t>
            </w:r>
            <w:r w:rsidR="00FC199A" w:rsidRPr="000338D7">
              <w:rPr>
                <w:rFonts w:eastAsiaTheme="minorEastAsia"/>
                <w:bCs w:val="0"/>
                <w:noProof/>
                <w:kern w:val="2"/>
                <w:sz w:val="22"/>
                <w:szCs w:val="22"/>
                <w:lang w:val="en-GB" w:eastAsia="en-GB"/>
                <w14:ligatures w14:val="standardContextual"/>
              </w:rPr>
              <w:tab/>
            </w:r>
            <w:r w:rsidR="00FC199A" w:rsidRPr="000338D7">
              <w:rPr>
                <w:rStyle w:val="Hyperlink"/>
                <w:rFonts w:eastAsia="Calibri"/>
                <w:noProof/>
                <w:color w:val="auto"/>
                <w:lang w:val="en-GB"/>
              </w:rPr>
              <w:t>Background</w:t>
            </w:r>
            <w:r w:rsidR="00FC199A" w:rsidRPr="000338D7">
              <w:rPr>
                <w:noProof/>
                <w:webHidden/>
                <w:lang w:val="en-GB"/>
              </w:rPr>
              <w:tab/>
            </w:r>
            <w:r w:rsidR="00FC199A" w:rsidRPr="000338D7">
              <w:rPr>
                <w:noProof/>
                <w:webHidden/>
                <w:lang w:val="en-GB"/>
              </w:rPr>
              <w:tab/>
            </w:r>
            <w:r w:rsidR="00FC199A" w:rsidRPr="000338D7">
              <w:rPr>
                <w:noProof/>
                <w:webHidden/>
                <w:lang w:val="en-GB"/>
              </w:rPr>
              <w:tab/>
            </w:r>
            <w:r w:rsidR="00FC199A" w:rsidRPr="000338D7">
              <w:rPr>
                <w:noProof/>
                <w:webHidden/>
                <w:lang w:val="en-GB"/>
              </w:rPr>
              <w:tab/>
            </w:r>
            <w:r w:rsidR="00FC199A" w:rsidRPr="000338D7">
              <w:rPr>
                <w:noProof/>
                <w:webHidden/>
                <w:lang w:val="en-GB"/>
              </w:rPr>
              <w:fldChar w:fldCharType="begin"/>
            </w:r>
            <w:r w:rsidR="00FC199A" w:rsidRPr="000338D7">
              <w:rPr>
                <w:noProof/>
                <w:webHidden/>
                <w:lang w:val="en-GB"/>
              </w:rPr>
              <w:instrText xml:space="preserve"> PAGEREF _Toc144973387 \h </w:instrText>
            </w:r>
            <w:r w:rsidR="00FC199A" w:rsidRPr="000338D7">
              <w:rPr>
                <w:noProof/>
                <w:webHidden/>
                <w:lang w:val="en-GB"/>
              </w:rPr>
            </w:r>
            <w:r w:rsidR="00FC199A" w:rsidRPr="000338D7">
              <w:rPr>
                <w:noProof/>
                <w:webHidden/>
                <w:lang w:val="en-GB"/>
              </w:rPr>
              <w:fldChar w:fldCharType="separate"/>
            </w:r>
            <w:r w:rsidR="00A92524">
              <w:rPr>
                <w:noProof/>
                <w:webHidden/>
                <w:lang w:val="en-GB"/>
              </w:rPr>
              <w:t>6</w:t>
            </w:r>
            <w:r w:rsidR="00FC199A" w:rsidRPr="000338D7">
              <w:rPr>
                <w:noProof/>
                <w:webHidden/>
                <w:lang w:val="en-GB"/>
              </w:rPr>
              <w:fldChar w:fldCharType="end"/>
            </w:r>
          </w:hyperlink>
        </w:p>
        <w:p w14:paraId="0438AA75" w14:textId="3B64FCC2" w:rsidR="00FC199A" w:rsidRPr="000338D7" w:rsidRDefault="004F0C79" w:rsidP="00A87F2E">
          <w:pPr>
            <w:pStyle w:val="TOC2"/>
            <w:spacing w:before="120"/>
            <w:rPr>
              <w:rFonts w:eastAsiaTheme="minorEastAsia"/>
              <w:noProof/>
              <w:kern w:val="2"/>
              <w:sz w:val="22"/>
              <w:szCs w:val="22"/>
              <w:lang w:val="en-GB" w:eastAsia="en-GB"/>
              <w14:ligatures w14:val="standardContextual"/>
            </w:rPr>
          </w:pPr>
          <w:hyperlink w:anchor="_Toc144973388" w:history="1">
            <w:r w:rsidR="00FC199A" w:rsidRPr="000338D7">
              <w:rPr>
                <w:rStyle w:val="Hyperlink"/>
                <w:rFonts w:eastAsia="Calibri"/>
                <w:noProof/>
                <w:color w:val="auto"/>
                <w:lang w:val="en-GB"/>
              </w:rPr>
              <w:t>2.1</w:t>
            </w:r>
            <w:r w:rsidR="00FC199A" w:rsidRPr="000338D7">
              <w:rPr>
                <w:rFonts w:eastAsiaTheme="minorEastAsia"/>
                <w:noProof/>
                <w:kern w:val="2"/>
                <w:sz w:val="22"/>
                <w:szCs w:val="22"/>
                <w:lang w:val="en-GB" w:eastAsia="en-GB"/>
                <w14:ligatures w14:val="standardContextual"/>
              </w:rPr>
              <w:tab/>
            </w:r>
            <w:r w:rsidR="00FC199A" w:rsidRPr="000338D7">
              <w:rPr>
                <w:rStyle w:val="Hyperlink"/>
                <w:rFonts w:eastAsia="Calibri"/>
                <w:noProof/>
                <w:color w:val="auto"/>
                <w:lang w:val="en-GB"/>
              </w:rPr>
              <w:t>Framework for the first effectiveness evaluation of the Minamata Convention</w:t>
            </w:r>
            <w:r w:rsidR="00FC199A" w:rsidRPr="000338D7">
              <w:rPr>
                <w:noProof/>
                <w:webHidden/>
                <w:lang w:val="en-GB"/>
              </w:rPr>
              <w:tab/>
            </w:r>
            <w:r w:rsidR="00FC199A" w:rsidRPr="000338D7">
              <w:rPr>
                <w:noProof/>
                <w:webHidden/>
                <w:lang w:val="en-GB"/>
              </w:rPr>
              <w:fldChar w:fldCharType="begin"/>
            </w:r>
            <w:r w:rsidR="00FC199A" w:rsidRPr="000338D7">
              <w:rPr>
                <w:noProof/>
                <w:webHidden/>
                <w:lang w:val="en-GB"/>
              </w:rPr>
              <w:instrText xml:space="preserve"> PAGEREF _Toc144973388 \h </w:instrText>
            </w:r>
            <w:r w:rsidR="00FC199A" w:rsidRPr="000338D7">
              <w:rPr>
                <w:noProof/>
                <w:webHidden/>
                <w:lang w:val="en-GB"/>
              </w:rPr>
            </w:r>
            <w:r w:rsidR="00FC199A" w:rsidRPr="000338D7">
              <w:rPr>
                <w:noProof/>
                <w:webHidden/>
                <w:lang w:val="en-GB"/>
              </w:rPr>
              <w:fldChar w:fldCharType="separate"/>
            </w:r>
            <w:r w:rsidR="00A92524">
              <w:rPr>
                <w:noProof/>
                <w:webHidden/>
                <w:lang w:val="en-GB"/>
              </w:rPr>
              <w:t>6</w:t>
            </w:r>
            <w:r w:rsidR="00FC199A" w:rsidRPr="000338D7">
              <w:rPr>
                <w:noProof/>
                <w:webHidden/>
                <w:lang w:val="en-GB"/>
              </w:rPr>
              <w:fldChar w:fldCharType="end"/>
            </w:r>
          </w:hyperlink>
        </w:p>
        <w:p w14:paraId="0CEFFCDC" w14:textId="639550EB" w:rsidR="00FC199A" w:rsidRPr="000338D7" w:rsidRDefault="004F0C79" w:rsidP="00A87F2E">
          <w:pPr>
            <w:pStyle w:val="TOC2"/>
            <w:spacing w:before="120"/>
            <w:rPr>
              <w:rFonts w:eastAsiaTheme="minorEastAsia"/>
              <w:noProof/>
              <w:kern w:val="2"/>
              <w:sz w:val="22"/>
              <w:szCs w:val="22"/>
              <w:lang w:val="en-GB" w:eastAsia="en-GB"/>
              <w14:ligatures w14:val="standardContextual"/>
            </w:rPr>
          </w:pPr>
          <w:hyperlink w:anchor="_Toc144973389" w:history="1">
            <w:r w:rsidR="00FC199A" w:rsidRPr="000338D7">
              <w:rPr>
                <w:rStyle w:val="Hyperlink"/>
                <w:rFonts w:eastAsia="Calibri"/>
                <w:noProof/>
                <w:color w:val="auto"/>
                <w:lang w:val="en-GB"/>
              </w:rPr>
              <w:t>2.2</w:t>
            </w:r>
            <w:r w:rsidR="00FC199A" w:rsidRPr="000338D7">
              <w:rPr>
                <w:rFonts w:eastAsiaTheme="minorEastAsia"/>
                <w:noProof/>
                <w:kern w:val="2"/>
                <w:sz w:val="22"/>
                <w:szCs w:val="22"/>
                <w:lang w:val="en-GB" w:eastAsia="en-GB"/>
                <w14:ligatures w14:val="standardContextual"/>
              </w:rPr>
              <w:tab/>
            </w:r>
            <w:r w:rsidR="00FC199A" w:rsidRPr="000338D7">
              <w:rPr>
                <w:rStyle w:val="Hyperlink"/>
                <w:rFonts w:eastAsia="Calibri"/>
                <w:noProof/>
                <w:color w:val="auto"/>
                <w:lang w:val="en-GB"/>
              </w:rPr>
              <w:t>Key points from the Monitoring Guidance and its Supplementary Material</w:t>
            </w:r>
            <w:r w:rsidR="00FC199A" w:rsidRPr="000338D7">
              <w:rPr>
                <w:noProof/>
                <w:webHidden/>
                <w:lang w:val="en-GB"/>
              </w:rPr>
              <w:tab/>
            </w:r>
            <w:r w:rsidR="00FC199A" w:rsidRPr="000338D7">
              <w:rPr>
                <w:noProof/>
                <w:webHidden/>
                <w:lang w:val="en-GB"/>
              </w:rPr>
              <w:fldChar w:fldCharType="begin"/>
            </w:r>
            <w:r w:rsidR="00FC199A" w:rsidRPr="000338D7">
              <w:rPr>
                <w:noProof/>
                <w:webHidden/>
                <w:lang w:val="en-GB"/>
              </w:rPr>
              <w:instrText xml:space="preserve"> PAGEREF _Toc144973389 \h </w:instrText>
            </w:r>
            <w:r w:rsidR="00FC199A" w:rsidRPr="000338D7">
              <w:rPr>
                <w:noProof/>
                <w:webHidden/>
                <w:lang w:val="en-GB"/>
              </w:rPr>
            </w:r>
            <w:r w:rsidR="00FC199A" w:rsidRPr="000338D7">
              <w:rPr>
                <w:noProof/>
                <w:webHidden/>
                <w:lang w:val="en-GB"/>
              </w:rPr>
              <w:fldChar w:fldCharType="separate"/>
            </w:r>
            <w:r w:rsidR="00A92524">
              <w:rPr>
                <w:noProof/>
                <w:webHidden/>
                <w:lang w:val="en-GB"/>
              </w:rPr>
              <w:t>10</w:t>
            </w:r>
            <w:r w:rsidR="00FC199A" w:rsidRPr="000338D7">
              <w:rPr>
                <w:noProof/>
                <w:webHidden/>
                <w:lang w:val="en-GB"/>
              </w:rPr>
              <w:fldChar w:fldCharType="end"/>
            </w:r>
          </w:hyperlink>
        </w:p>
        <w:p w14:paraId="6DC439CB" w14:textId="3EA41504" w:rsidR="00FC199A" w:rsidRPr="000338D7" w:rsidRDefault="004F0C79" w:rsidP="00FC199A">
          <w:pPr>
            <w:pStyle w:val="TOC1"/>
            <w:rPr>
              <w:rFonts w:eastAsiaTheme="minorEastAsia"/>
              <w:bCs w:val="0"/>
              <w:noProof/>
              <w:kern w:val="2"/>
              <w:sz w:val="22"/>
              <w:szCs w:val="22"/>
              <w:lang w:val="en-GB" w:eastAsia="en-GB"/>
              <w14:ligatures w14:val="standardContextual"/>
            </w:rPr>
          </w:pPr>
          <w:hyperlink w:anchor="_Toc144973390" w:history="1">
            <w:r w:rsidR="00FC199A" w:rsidRPr="000338D7">
              <w:rPr>
                <w:rStyle w:val="Hyperlink"/>
                <w:rFonts w:eastAsia="Calibri"/>
                <w:noProof/>
                <w:color w:val="auto"/>
                <w:lang w:val="en-GB"/>
              </w:rPr>
              <w:t>3.</w:t>
            </w:r>
            <w:r w:rsidR="00FC199A" w:rsidRPr="000338D7">
              <w:rPr>
                <w:rFonts w:eastAsiaTheme="minorEastAsia"/>
                <w:bCs w:val="0"/>
                <w:noProof/>
                <w:kern w:val="2"/>
                <w:sz w:val="22"/>
                <w:szCs w:val="22"/>
                <w:lang w:val="en-GB" w:eastAsia="en-GB"/>
                <w14:ligatures w14:val="standardContextual"/>
              </w:rPr>
              <w:tab/>
            </w:r>
            <w:r w:rsidR="00FC199A" w:rsidRPr="000338D7">
              <w:rPr>
                <w:rStyle w:val="Hyperlink"/>
                <w:rFonts w:eastAsia="Calibri"/>
                <w:noProof/>
                <w:color w:val="auto"/>
                <w:lang w:val="en-GB"/>
              </w:rPr>
              <w:t>Planning for the compilation of monitoring data</w:t>
            </w:r>
            <w:r w:rsidR="00FC199A" w:rsidRPr="000338D7">
              <w:rPr>
                <w:noProof/>
                <w:webHidden/>
                <w:lang w:val="en-GB"/>
              </w:rPr>
              <w:tab/>
            </w:r>
            <w:r w:rsidR="00FC199A" w:rsidRPr="000338D7">
              <w:rPr>
                <w:noProof/>
                <w:webHidden/>
                <w:lang w:val="en-GB"/>
              </w:rPr>
              <w:fldChar w:fldCharType="begin"/>
            </w:r>
            <w:r w:rsidR="00FC199A" w:rsidRPr="000338D7">
              <w:rPr>
                <w:noProof/>
                <w:webHidden/>
                <w:lang w:val="en-GB"/>
              </w:rPr>
              <w:instrText xml:space="preserve"> PAGEREF _Toc144973390 \h </w:instrText>
            </w:r>
            <w:r w:rsidR="00FC199A" w:rsidRPr="000338D7">
              <w:rPr>
                <w:noProof/>
                <w:webHidden/>
                <w:lang w:val="en-GB"/>
              </w:rPr>
            </w:r>
            <w:r w:rsidR="00FC199A" w:rsidRPr="000338D7">
              <w:rPr>
                <w:noProof/>
                <w:webHidden/>
                <w:lang w:val="en-GB"/>
              </w:rPr>
              <w:fldChar w:fldCharType="separate"/>
            </w:r>
            <w:r w:rsidR="00A92524">
              <w:rPr>
                <w:noProof/>
                <w:webHidden/>
                <w:lang w:val="en-GB"/>
              </w:rPr>
              <w:t>11</w:t>
            </w:r>
            <w:r w:rsidR="00FC199A" w:rsidRPr="000338D7">
              <w:rPr>
                <w:noProof/>
                <w:webHidden/>
                <w:lang w:val="en-GB"/>
              </w:rPr>
              <w:fldChar w:fldCharType="end"/>
            </w:r>
          </w:hyperlink>
        </w:p>
        <w:p w14:paraId="1BEA1197" w14:textId="6BBE4EC7" w:rsidR="00FC199A" w:rsidRPr="000338D7" w:rsidRDefault="004F0C79" w:rsidP="00A87F2E">
          <w:pPr>
            <w:pStyle w:val="TOC2"/>
            <w:spacing w:before="120"/>
            <w:rPr>
              <w:rFonts w:eastAsiaTheme="minorEastAsia"/>
              <w:noProof/>
              <w:kern w:val="2"/>
              <w:sz w:val="22"/>
              <w:szCs w:val="22"/>
              <w:lang w:val="en-GB" w:eastAsia="en-GB"/>
              <w14:ligatures w14:val="standardContextual"/>
            </w:rPr>
          </w:pPr>
          <w:hyperlink w:anchor="_Toc144973391" w:history="1">
            <w:r w:rsidR="00FC199A" w:rsidRPr="000338D7">
              <w:rPr>
                <w:rStyle w:val="Hyperlink"/>
                <w:rFonts w:eastAsia="Calibri"/>
                <w:noProof/>
                <w:color w:val="auto"/>
                <w:lang w:val="en-GB"/>
              </w:rPr>
              <w:t>3.1</w:t>
            </w:r>
            <w:r w:rsidR="00FC199A" w:rsidRPr="000338D7">
              <w:rPr>
                <w:rFonts w:eastAsiaTheme="minorEastAsia"/>
                <w:noProof/>
                <w:kern w:val="2"/>
                <w:sz w:val="22"/>
                <w:szCs w:val="22"/>
                <w:lang w:val="en-GB" w:eastAsia="en-GB"/>
                <w14:ligatures w14:val="standardContextual"/>
              </w:rPr>
              <w:tab/>
            </w:r>
            <w:r w:rsidR="00FC199A" w:rsidRPr="000338D7">
              <w:rPr>
                <w:rStyle w:val="Hyperlink"/>
                <w:rFonts w:eastAsia="Calibri"/>
                <w:noProof/>
                <w:color w:val="auto"/>
                <w:lang w:val="en-GB"/>
              </w:rPr>
              <w:t>Sources of data</w:t>
            </w:r>
            <w:r w:rsidR="00FC199A" w:rsidRPr="000338D7">
              <w:rPr>
                <w:noProof/>
                <w:webHidden/>
                <w:lang w:val="en-GB"/>
              </w:rPr>
              <w:tab/>
            </w:r>
            <w:r w:rsidR="00C63A07" w:rsidRPr="000338D7">
              <w:rPr>
                <w:noProof/>
                <w:webHidden/>
                <w:lang w:val="en-GB"/>
              </w:rPr>
              <w:tab/>
            </w:r>
            <w:r w:rsidR="00C63A07" w:rsidRPr="000338D7">
              <w:rPr>
                <w:noProof/>
                <w:webHidden/>
                <w:lang w:val="en-GB"/>
              </w:rPr>
              <w:tab/>
            </w:r>
            <w:r w:rsidR="00FC199A" w:rsidRPr="000338D7">
              <w:rPr>
                <w:noProof/>
                <w:webHidden/>
                <w:lang w:val="en-GB"/>
              </w:rPr>
              <w:fldChar w:fldCharType="begin"/>
            </w:r>
            <w:r w:rsidR="00FC199A" w:rsidRPr="000338D7">
              <w:rPr>
                <w:noProof/>
                <w:webHidden/>
                <w:lang w:val="en-GB"/>
              </w:rPr>
              <w:instrText xml:space="preserve"> PAGEREF _Toc144973391 \h </w:instrText>
            </w:r>
            <w:r w:rsidR="00FC199A" w:rsidRPr="000338D7">
              <w:rPr>
                <w:noProof/>
                <w:webHidden/>
                <w:lang w:val="en-GB"/>
              </w:rPr>
            </w:r>
            <w:r w:rsidR="00FC199A" w:rsidRPr="000338D7">
              <w:rPr>
                <w:noProof/>
                <w:webHidden/>
                <w:lang w:val="en-GB"/>
              </w:rPr>
              <w:fldChar w:fldCharType="separate"/>
            </w:r>
            <w:r w:rsidR="00A92524">
              <w:rPr>
                <w:noProof/>
                <w:webHidden/>
                <w:lang w:val="en-GB"/>
              </w:rPr>
              <w:t>11</w:t>
            </w:r>
            <w:r w:rsidR="00FC199A" w:rsidRPr="000338D7">
              <w:rPr>
                <w:noProof/>
                <w:webHidden/>
                <w:lang w:val="en-GB"/>
              </w:rPr>
              <w:fldChar w:fldCharType="end"/>
            </w:r>
          </w:hyperlink>
        </w:p>
        <w:p w14:paraId="7DB1969B" w14:textId="1C463FA2" w:rsidR="00FC199A" w:rsidRPr="000338D7" w:rsidRDefault="004F0C79" w:rsidP="00A87F2E">
          <w:pPr>
            <w:pStyle w:val="TOC2"/>
            <w:spacing w:before="120"/>
            <w:rPr>
              <w:rFonts w:eastAsiaTheme="minorEastAsia"/>
              <w:noProof/>
              <w:kern w:val="2"/>
              <w:sz w:val="22"/>
              <w:szCs w:val="22"/>
              <w:lang w:val="en-GB" w:eastAsia="en-GB"/>
              <w14:ligatures w14:val="standardContextual"/>
            </w:rPr>
          </w:pPr>
          <w:hyperlink w:anchor="_Toc144973392" w:history="1">
            <w:r w:rsidR="00FC199A" w:rsidRPr="000338D7">
              <w:rPr>
                <w:rStyle w:val="Hyperlink"/>
                <w:rFonts w:eastAsia="Calibri"/>
                <w:noProof/>
                <w:color w:val="auto"/>
                <w:lang w:val="en-GB"/>
              </w:rPr>
              <w:t>3.2</w:t>
            </w:r>
            <w:r w:rsidR="00FC199A" w:rsidRPr="000338D7">
              <w:rPr>
                <w:rFonts w:eastAsiaTheme="minorEastAsia"/>
                <w:noProof/>
                <w:kern w:val="2"/>
                <w:sz w:val="22"/>
                <w:szCs w:val="22"/>
                <w:lang w:val="en-GB" w:eastAsia="en-GB"/>
                <w14:ligatures w14:val="standardContextual"/>
              </w:rPr>
              <w:tab/>
            </w:r>
            <w:r w:rsidR="00FC199A" w:rsidRPr="000338D7">
              <w:rPr>
                <w:rStyle w:val="Hyperlink"/>
                <w:rFonts w:eastAsia="Calibri"/>
                <w:noProof/>
                <w:color w:val="auto"/>
                <w:lang w:val="en-GB"/>
              </w:rPr>
              <w:t>Data elements to be collected: the data dictionary</w:t>
            </w:r>
            <w:r w:rsidR="00FC199A" w:rsidRPr="000338D7">
              <w:rPr>
                <w:noProof/>
                <w:webHidden/>
                <w:lang w:val="en-GB"/>
              </w:rPr>
              <w:tab/>
            </w:r>
            <w:r w:rsidR="00FC199A" w:rsidRPr="000338D7">
              <w:rPr>
                <w:noProof/>
                <w:webHidden/>
                <w:lang w:val="en-GB"/>
              </w:rPr>
              <w:fldChar w:fldCharType="begin"/>
            </w:r>
            <w:r w:rsidR="00FC199A" w:rsidRPr="000338D7">
              <w:rPr>
                <w:noProof/>
                <w:webHidden/>
                <w:lang w:val="en-GB"/>
              </w:rPr>
              <w:instrText xml:space="preserve"> PAGEREF _Toc144973392 \h </w:instrText>
            </w:r>
            <w:r w:rsidR="00FC199A" w:rsidRPr="000338D7">
              <w:rPr>
                <w:noProof/>
                <w:webHidden/>
                <w:lang w:val="en-GB"/>
              </w:rPr>
            </w:r>
            <w:r w:rsidR="00FC199A" w:rsidRPr="000338D7">
              <w:rPr>
                <w:noProof/>
                <w:webHidden/>
                <w:lang w:val="en-GB"/>
              </w:rPr>
              <w:fldChar w:fldCharType="separate"/>
            </w:r>
            <w:r w:rsidR="00A92524">
              <w:rPr>
                <w:noProof/>
                <w:webHidden/>
                <w:lang w:val="en-GB"/>
              </w:rPr>
              <w:t>12</w:t>
            </w:r>
            <w:r w:rsidR="00FC199A" w:rsidRPr="000338D7">
              <w:rPr>
                <w:noProof/>
                <w:webHidden/>
                <w:lang w:val="en-GB"/>
              </w:rPr>
              <w:fldChar w:fldCharType="end"/>
            </w:r>
          </w:hyperlink>
        </w:p>
        <w:p w14:paraId="20EBC6D3" w14:textId="049C7936" w:rsidR="00FC199A" w:rsidRPr="000338D7" w:rsidRDefault="004F0C79" w:rsidP="00A87F2E">
          <w:pPr>
            <w:pStyle w:val="TOC2"/>
            <w:spacing w:before="120"/>
            <w:rPr>
              <w:rFonts w:eastAsiaTheme="minorEastAsia"/>
              <w:noProof/>
              <w:kern w:val="2"/>
              <w:sz w:val="22"/>
              <w:szCs w:val="22"/>
              <w:lang w:val="en-GB" w:eastAsia="en-GB"/>
              <w14:ligatures w14:val="standardContextual"/>
            </w:rPr>
          </w:pPr>
          <w:hyperlink w:anchor="_Toc144973393" w:history="1">
            <w:r w:rsidR="00FC199A" w:rsidRPr="000338D7">
              <w:rPr>
                <w:rStyle w:val="Hyperlink"/>
                <w:rFonts w:eastAsia="Calibri"/>
                <w:noProof/>
                <w:color w:val="auto"/>
                <w:lang w:val="en-GB"/>
              </w:rPr>
              <w:t>3.3</w:t>
            </w:r>
            <w:r w:rsidR="00FC199A" w:rsidRPr="000338D7">
              <w:rPr>
                <w:rFonts w:eastAsiaTheme="minorEastAsia"/>
                <w:noProof/>
                <w:kern w:val="2"/>
                <w:sz w:val="22"/>
                <w:szCs w:val="22"/>
                <w:lang w:val="en-GB" w:eastAsia="en-GB"/>
                <w14:ligatures w14:val="standardContextual"/>
              </w:rPr>
              <w:tab/>
            </w:r>
            <w:r w:rsidR="00FC199A" w:rsidRPr="000338D7">
              <w:rPr>
                <w:rStyle w:val="Hyperlink"/>
                <w:rFonts w:eastAsia="Calibri"/>
                <w:noProof/>
                <w:color w:val="auto"/>
                <w:lang w:val="en-GB"/>
              </w:rPr>
              <w:t>Data collection, quality check and storage</w:t>
            </w:r>
            <w:r w:rsidR="00FC199A" w:rsidRPr="000338D7">
              <w:rPr>
                <w:noProof/>
                <w:webHidden/>
                <w:lang w:val="en-GB"/>
              </w:rPr>
              <w:tab/>
            </w:r>
            <w:r w:rsidR="00FC199A" w:rsidRPr="000338D7">
              <w:rPr>
                <w:noProof/>
                <w:webHidden/>
                <w:lang w:val="en-GB"/>
              </w:rPr>
              <w:fldChar w:fldCharType="begin"/>
            </w:r>
            <w:r w:rsidR="00FC199A" w:rsidRPr="000338D7">
              <w:rPr>
                <w:noProof/>
                <w:webHidden/>
                <w:lang w:val="en-GB"/>
              </w:rPr>
              <w:instrText xml:space="preserve"> PAGEREF _Toc144973393 \h </w:instrText>
            </w:r>
            <w:r w:rsidR="00FC199A" w:rsidRPr="000338D7">
              <w:rPr>
                <w:noProof/>
                <w:webHidden/>
                <w:lang w:val="en-GB"/>
              </w:rPr>
            </w:r>
            <w:r w:rsidR="00FC199A" w:rsidRPr="000338D7">
              <w:rPr>
                <w:noProof/>
                <w:webHidden/>
                <w:lang w:val="en-GB"/>
              </w:rPr>
              <w:fldChar w:fldCharType="separate"/>
            </w:r>
            <w:r w:rsidR="00A92524">
              <w:rPr>
                <w:noProof/>
                <w:webHidden/>
                <w:lang w:val="en-GB"/>
              </w:rPr>
              <w:t>13</w:t>
            </w:r>
            <w:r w:rsidR="00FC199A" w:rsidRPr="000338D7">
              <w:rPr>
                <w:noProof/>
                <w:webHidden/>
                <w:lang w:val="en-GB"/>
              </w:rPr>
              <w:fldChar w:fldCharType="end"/>
            </w:r>
          </w:hyperlink>
        </w:p>
        <w:p w14:paraId="30AD9427" w14:textId="70EAC1AB" w:rsidR="00FC199A" w:rsidRPr="000338D7" w:rsidRDefault="004F0C79" w:rsidP="00FC199A">
          <w:pPr>
            <w:pStyle w:val="TOC1"/>
            <w:rPr>
              <w:rFonts w:eastAsiaTheme="minorEastAsia"/>
              <w:bCs w:val="0"/>
              <w:noProof/>
              <w:kern w:val="2"/>
              <w:sz w:val="22"/>
              <w:szCs w:val="22"/>
              <w:lang w:val="en-GB" w:eastAsia="en-GB"/>
              <w14:ligatures w14:val="standardContextual"/>
            </w:rPr>
          </w:pPr>
          <w:hyperlink w:anchor="_Toc144973398" w:history="1">
            <w:r w:rsidR="00FC199A" w:rsidRPr="000338D7">
              <w:rPr>
                <w:rStyle w:val="Hyperlink"/>
                <w:rFonts w:eastAsia="Calibri"/>
                <w:noProof/>
                <w:color w:val="auto"/>
                <w:lang w:val="en-GB"/>
              </w:rPr>
              <w:t>4.</w:t>
            </w:r>
            <w:r w:rsidR="00FC199A" w:rsidRPr="000338D7">
              <w:rPr>
                <w:rFonts w:eastAsiaTheme="minorEastAsia"/>
                <w:bCs w:val="0"/>
                <w:noProof/>
                <w:kern w:val="2"/>
                <w:sz w:val="22"/>
                <w:szCs w:val="22"/>
                <w:lang w:val="en-GB" w:eastAsia="en-GB"/>
                <w14:ligatures w14:val="standardContextual"/>
              </w:rPr>
              <w:tab/>
            </w:r>
            <w:r w:rsidR="00FC199A" w:rsidRPr="000338D7">
              <w:rPr>
                <w:rStyle w:val="Hyperlink"/>
                <w:rFonts w:eastAsia="Calibri"/>
                <w:noProof/>
                <w:color w:val="auto"/>
                <w:lang w:val="en-GB"/>
              </w:rPr>
              <w:t>Implementation of the Plan for Monitoring Data Compilation and Summary</w:t>
            </w:r>
            <w:r w:rsidR="00FC199A" w:rsidRPr="000338D7">
              <w:rPr>
                <w:noProof/>
                <w:webHidden/>
                <w:lang w:val="en-GB"/>
              </w:rPr>
              <w:tab/>
            </w:r>
            <w:r w:rsidR="00FC199A" w:rsidRPr="000338D7">
              <w:rPr>
                <w:noProof/>
                <w:webHidden/>
                <w:lang w:val="en-GB"/>
              </w:rPr>
              <w:fldChar w:fldCharType="begin"/>
            </w:r>
            <w:r w:rsidR="00FC199A" w:rsidRPr="000338D7">
              <w:rPr>
                <w:noProof/>
                <w:webHidden/>
                <w:lang w:val="en-GB"/>
              </w:rPr>
              <w:instrText xml:space="preserve"> PAGEREF _Toc144973398 \h </w:instrText>
            </w:r>
            <w:r w:rsidR="00FC199A" w:rsidRPr="000338D7">
              <w:rPr>
                <w:noProof/>
                <w:webHidden/>
                <w:lang w:val="en-GB"/>
              </w:rPr>
            </w:r>
            <w:r w:rsidR="00FC199A" w:rsidRPr="000338D7">
              <w:rPr>
                <w:noProof/>
                <w:webHidden/>
                <w:lang w:val="en-GB"/>
              </w:rPr>
              <w:fldChar w:fldCharType="separate"/>
            </w:r>
            <w:r w:rsidR="00A92524">
              <w:rPr>
                <w:noProof/>
                <w:webHidden/>
                <w:lang w:val="en-GB"/>
              </w:rPr>
              <w:t>16</w:t>
            </w:r>
            <w:r w:rsidR="00FC199A" w:rsidRPr="000338D7">
              <w:rPr>
                <w:noProof/>
                <w:webHidden/>
                <w:lang w:val="en-GB"/>
              </w:rPr>
              <w:fldChar w:fldCharType="end"/>
            </w:r>
          </w:hyperlink>
        </w:p>
        <w:p w14:paraId="7E9241C5" w14:textId="27CD6E93" w:rsidR="00FC199A" w:rsidRPr="000338D7" w:rsidRDefault="004F0C79" w:rsidP="00A87F2E">
          <w:pPr>
            <w:pStyle w:val="TOC1"/>
            <w:tabs>
              <w:tab w:val="clear" w:pos="1871"/>
            </w:tabs>
            <w:ind w:left="2127" w:hanging="880"/>
            <w:rPr>
              <w:rFonts w:eastAsiaTheme="minorEastAsia"/>
              <w:noProof/>
              <w:kern w:val="2"/>
              <w:sz w:val="22"/>
              <w:szCs w:val="22"/>
              <w:lang w:val="en-GB" w:eastAsia="en-GB"/>
              <w14:ligatures w14:val="standardContextual"/>
            </w:rPr>
          </w:pPr>
          <w:hyperlink w:anchor="_Toc144973399" w:history="1">
            <w:r w:rsidR="00FC199A" w:rsidRPr="000338D7">
              <w:rPr>
                <w:rStyle w:val="Hyperlink"/>
                <w:rFonts w:eastAsia="Calibri"/>
                <w:noProof/>
                <w:color w:val="auto"/>
                <w:lang w:val="en-GB"/>
              </w:rPr>
              <w:t>Annex 1</w:t>
            </w:r>
            <w:r w:rsidR="00FC199A" w:rsidRPr="000338D7">
              <w:rPr>
                <w:noProof/>
                <w:webHidden/>
                <w:lang w:val="en-GB"/>
              </w:rPr>
              <w:tab/>
            </w:r>
          </w:hyperlink>
          <w:hyperlink w:anchor="_Toc144973400" w:history="1">
            <w:r w:rsidR="00FC199A" w:rsidRPr="000338D7">
              <w:rPr>
                <w:rStyle w:val="Hyperlink"/>
                <w:rFonts w:eastAsia="Calibri"/>
                <w:noProof/>
                <w:color w:val="auto"/>
                <w:lang w:val="en-GB"/>
              </w:rPr>
              <w:t>Monitoring objectives and associated guiding questions</w:t>
            </w:r>
            <w:r w:rsidR="00FC199A" w:rsidRPr="000338D7">
              <w:rPr>
                <w:noProof/>
                <w:webHidden/>
                <w:lang w:val="en-GB"/>
              </w:rPr>
              <w:tab/>
            </w:r>
            <w:r w:rsidR="00FC199A" w:rsidRPr="000338D7">
              <w:rPr>
                <w:noProof/>
                <w:webHidden/>
                <w:lang w:val="en-GB"/>
              </w:rPr>
              <w:fldChar w:fldCharType="begin"/>
            </w:r>
            <w:r w:rsidR="00FC199A" w:rsidRPr="000338D7">
              <w:rPr>
                <w:noProof/>
                <w:webHidden/>
                <w:lang w:val="en-GB"/>
              </w:rPr>
              <w:instrText xml:space="preserve"> PAGEREF _Toc144973400 \h </w:instrText>
            </w:r>
            <w:r w:rsidR="00FC199A" w:rsidRPr="000338D7">
              <w:rPr>
                <w:noProof/>
                <w:webHidden/>
                <w:lang w:val="en-GB"/>
              </w:rPr>
            </w:r>
            <w:r w:rsidR="00FC199A" w:rsidRPr="000338D7">
              <w:rPr>
                <w:noProof/>
                <w:webHidden/>
                <w:lang w:val="en-GB"/>
              </w:rPr>
              <w:fldChar w:fldCharType="separate"/>
            </w:r>
            <w:r w:rsidR="00A92524">
              <w:rPr>
                <w:noProof/>
                <w:webHidden/>
                <w:lang w:val="en-GB"/>
              </w:rPr>
              <w:t>17</w:t>
            </w:r>
            <w:r w:rsidR="00FC199A" w:rsidRPr="000338D7">
              <w:rPr>
                <w:noProof/>
                <w:webHidden/>
                <w:lang w:val="en-GB"/>
              </w:rPr>
              <w:fldChar w:fldCharType="end"/>
            </w:r>
          </w:hyperlink>
        </w:p>
        <w:p w14:paraId="235D8F0B" w14:textId="20363C5F" w:rsidR="00FC199A" w:rsidRPr="000338D7" w:rsidRDefault="004F0C79" w:rsidP="00A87F2E">
          <w:pPr>
            <w:pStyle w:val="TOC1"/>
            <w:tabs>
              <w:tab w:val="clear" w:pos="1871"/>
            </w:tabs>
            <w:ind w:left="2127" w:hanging="880"/>
            <w:rPr>
              <w:rFonts w:eastAsiaTheme="minorEastAsia"/>
              <w:noProof/>
              <w:kern w:val="2"/>
              <w:sz w:val="22"/>
              <w:szCs w:val="22"/>
              <w:lang w:val="en-GB" w:eastAsia="en-GB"/>
              <w14:ligatures w14:val="standardContextual"/>
            </w:rPr>
          </w:pPr>
          <w:hyperlink w:anchor="_Toc144973401" w:history="1">
            <w:r w:rsidR="00FC199A" w:rsidRPr="000338D7">
              <w:rPr>
                <w:rStyle w:val="Hyperlink"/>
                <w:rFonts w:eastAsia="Calibri"/>
                <w:noProof/>
                <w:color w:val="auto"/>
                <w:lang w:val="en-GB"/>
              </w:rPr>
              <w:t>Annex 2</w:t>
            </w:r>
            <w:r w:rsidR="00FC199A" w:rsidRPr="000338D7">
              <w:rPr>
                <w:noProof/>
                <w:webHidden/>
                <w:lang w:val="en-GB"/>
              </w:rPr>
              <w:tab/>
            </w:r>
          </w:hyperlink>
          <w:hyperlink w:anchor="_Toc144973402" w:history="1">
            <w:r w:rsidR="00FC199A" w:rsidRPr="000338D7">
              <w:rPr>
                <w:rStyle w:val="Hyperlink"/>
                <w:rFonts w:eastAsia="Calibri"/>
                <w:noProof/>
                <w:color w:val="auto"/>
                <w:lang w:val="en-GB"/>
              </w:rPr>
              <w:t>Data dictionary to facilitate the submission and analysis of mercury monitoring observations and metadata</w:t>
            </w:r>
            <w:r w:rsidR="00FC199A" w:rsidRPr="000338D7">
              <w:rPr>
                <w:noProof/>
                <w:webHidden/>
                <w:lang w:val="en-GB"/>
              </w:rPr>
              <w:tab/>
            </w:r>
            <w:r w:rsidR="00A87F2E" w:rsidRPr="000338D7">
              <w:rPr>
                <w:noProof/>
                <w:webHidden/>
                <w:lang w:val="en-GB"/>
              </w:rPr>
              <w:tab/>
            </w:r>
            <w:r w:rsidR="00FC199A" w:rsidRPr="000338D7">
              <w:rPr>
                <w:noProof/>
                <w:webHidden/>
                <w:lang w:val="en-GB"/>
              </w:rPr>
              <w:fldChar w:fldCharType="begin"/>
            </w:r>
            <w:r w:rsidR="00FC199A" w:rsidRPr="000338D7">
              <w:rPr>
                <w:noProof/>
                <w:webHidden/>
                <w:lang w:val="en-GB"/>
              </w:rPr>
              <w:instrText xml:space="preserve"> PAGEREF _Toc144973402 \h </w:instrText>
            </w:r>
            <w:r w:rsidR="00FC199A" w:rsidRPr="000338D7">
              <w:rPr>
                <w:noProof/>
                <w:webHidden/>
                <w:lang w:val="en-GB"/>
              </w:rPr>
            </w:r>
            <w:r w:rsidR="00FC199A" w:rsidRPr="000338D7">
              <w:rPr>
                <w:noProof/>
                <w:webHidden/>
                <w:lang w:val="en-GB"/>
              </w:rPr>
              <w:fldChar w:fldCharType="separate"/>
            </w:r>
            <w:r w:rsidR="00A92524">
              <w:rPr>
                <w:noProof/>
                <w:webHidden/>
                <w:lang w:val="en-GB"/>
              </w:rPr>
              <w:t>19</w:t>
            </w:r>
            <w:r w:rsidR="00FC199A" w:rsidRPr="000338D7">
              <w:rPr>
                <w:noProof/>
                <w:webHidden/>
                <w:lang w:val="en-GB"/>
              </w:rPr>
              <w:fldChar w:fldCharType="end"/>
            </w:r>
          </w:hyperlink>
        </w:p>
        <w:p w14:paraId="198224E6" w14:textId="0DFA57B4" w:rsidR="00FC199A" w:rsidRPr="000338D7" w:rsidRDefault="004F0C79" w:rsidP="00A87F2E">
          <w:pPr>
            <w:pStyle w:val="TOC1"/>
            <w:tabs>
              <w:tab w:val="clear" w:pos="1871"/>
            </w:tabs>
            <w:ind w:left="2127" w:hanging="880"/>
            <w:rPr>
              <w:rFonts w:eastAsiaTheme="minorEastAsia"/>
              <w:noProof/>
              <w:kern w:val="2"/>
              <w:sz w:val="22"/>
              <w:szCs w:val="22"/>
              <w:lang w:val="en-GB" w:eastAsia="en-GB"/>
              <w14:ligatures w14:val="standardContextual"/>
            </w:rPr>
          </w:pPr>
          <w:hyperlink w:anchor="_Toc144973403" w:history="1">
            <w:r w:rsidR="00FC199A" w:rsidRPr="000338D7">
              <w:rPr>
                <w:rStyle w:val="Hyperlink"/>
                <w:rFonts w:eastAsia="Calibri"/>
                <w:noProof/>
                <w:color w:val="auto"/>
                <w:lang w:val="en-GB"/>
              </w:rPr>
              <w:t>Annex 3</w:t>
            </w:r>
            <w:r w:rsidR="00FC199A" w:rsidRPr="000338D7">
              <w:rPr>
                <w:noProof/>
                <w:webHidden/>
                <w:lang w:val="en-GB"/>
              </w:rPr>
              <w:tab/>
            </w:r>
          </w:hyperlink>
          <w:hyperlink w:anchor="_Toc144973404" w:history="1">
            <w:r w:rsidR="00FC199A" w:rsidRPr="000338D7">
              <w:rPr>
                <w:rStyle w:val="Hyperlink"/>
                <w:rFonts w:eastAsia="Calibri"/>
                <w:noProof/>
                <w:color w:val="auto"/>
                <w:lang w:val="en-GB"/>
              </w:rPr>
              <w:t>Indigenous contributions to global efforts to monitor mercury</w:t>
            </w:r>
            <w:r w:rsidR="00FC199A" w:rsidRPr="000338D7">
              <w:rPr>
                <w:noProof/>
                <w:webHidden/>
                <w:lang w:val="en-GB"/>
              </w:rPr>
              <w:tab/>
            </w:r>
            <w:r w:rsidR="00FC199A" w:rsidRPr="000338D7">
              <w:rPr>
                <w:noProof/>
                <w:webHidden/>
                <w:lang w:val="en-GB"/>
              </w:rPr>
              <w:fldChar w:fldCharType="begin"/>
            </w:r>
            <w:r w:rsidR="00FC199A" w:rsidRPr="000338D7">
              <w:rPr>
                <w:noProof/>
                <w:webHidden/>
                <w:lang w:val="en-GB"/>
              </w:rPr>
              <w:instrText xml:space="preserve"> PAGEREF _Toc144973404 \h </w:instrText>
            </w:r>
            <w:r w:rsidR="00FC199A" w:rsidRPr="000338D7">
              <w:rPr>
                <w:noProof/>
                <w:webHidden/>
                <w:lang w:val="en-GB"/>
              </w:rPr>
            </w:r>
            <w:r w:rsidR="00FC199A" w:rsidRPr="000338D7">
              <w:rPr>
                <w:noProof/>
                <w:webHidden/>
                <w:lang w:val="en-GB"/>
              </w:rPr>
              <w:fldChar w:fldCharType="separate"/>
            </w:r>
            <w:r w:rsidR="00A92524">
              <w:rPr>
                <w:noProof/>
                <w:webHidden/>
                <w:lang w:val="en-GB"/>
              </w:rPr>
              <w:t>31</w:t>
            </w:r>
            <w:r w:rsidR="00FC199A" w:rsidRPr="000338D7">
              <w:rPr>
                <w:noProof/>
                <w:webHidden/>
                <w:lang w:val="en-GB"/>
              </w:rPr>
              <w:fldChar w:fldCharType="end"/>
            </w:r>
          </w:hyperlink>
        </w:p>
        <w:p w14:paraId="56416CD9" w14:textId="43352BE2" w:rsidR="00112842" w:rsidRPr="000338D7" w:rsidRDefault="004F0C79" w:rsidP="00825B1F"/>
      </w:sdtContent>
    </w:sdt>
    <w:p w14:paraId="2C7F192C" w14:textId="28D53D93" w:rsidR="00112842" w:rsidRPr="000338D7" w:rsidRDefault="00112842" w:rsidP="00112842">
      <w:pPr>
        <w:pStyle w:val="TOC10"/>
        <w:rPr>
          <w:rFonts w:ascii="Times New Roman" w:hAnsi="Times New Roman" w:cs="Times New Roman"/>
        </w:rPr>
        <w:sectPr w:rsidR="00112842" w:rsidRPr="000338D7" w:rsidSect="0080392F">
          <w:headerReference w:type="default" r:id="rId18"/>
          <w:footnotePr>
            <w:numRestart w:val="eachSect"/>
          </w:footnotePr>
          <w:pgSz w:w="11906" w:h="16838"/>
          <w:pgMar w:top="907" w:right="992" w:bottom="1418" w:left="1418" w:header="539" w:footer="975" w:gutter="0"/>
          <w:pgNumType w:start="1"/>
          <w:cols w:space="720"/>
          <w:docGrid w:linePitch="272"/>
        </w:sectPr>
      </w:pPr>
      <w:r w:rsidRPr="000338D7">
        <w:rPr>
          <w:rFonts w:ascii="Times New Roman" w:hAnsi="Times New Roman" w:cs="Times New Roman"/>
        </w:rPr>
        <w:br w:type="page"/>
      </w:r>
    </w:p>
    <w:p w14:paraId="22F56628" w14:textId="681C7D71" w:rsidR="00112842" w:rsidRPr="000338D7" w:rsidRDefault="00112842" w:rsidP="003C7982">
      <w:pPr>
        <w:pStyle w:val="CH1"/>
        <w:rPr>
          <w:rFonts w:eastAsia="Calibri"/>
          <w:lang w:val="en-GB"/>
        </w:rPr>
      </w:pPr>
      <w:bookmarkStart w:id="13" w:name="_Toc134711894"/>
      <w:bookmarkStart w:id="14" w:name="_Toc134712394"/>
      <w:bookmarkStart w:id="15" w:name="_Toc144973383"/>
      <w:r w:rsidRPr="000338D7">
        <w:rPr>
          <w:rFonts w:eastAsia="Calibri"/>
          <w:lang w:val="en-GB"/>
        </w:rPr>
        <w:lastRenderedPageBreak/>
        <w:t>Executive summary</w:t>
      </w:r>
      <w:bookmarkEnd w:id="13"/>
      <w:bookmarkEnd w:id="14"/>
      <w:bookmarkEnd w:id="15"/>
    </w:p>
    <w:p w14:paraId="3B5CD6B6" w14:textId="501D209C" w:rsidR="00112842" w:rsidRPr="000338D7" w:rsidRDefault="00112842" w:rsidP="00224CC6">
      <w:pPr>
        <w:pStyle w:val="Normal-pool"/>
        <w:spacing w:after="120"/>
        <w:rPr>
          <w:rFonts w:eastAsia="Calibri"/>
          <w:color w:val="000000"/>
          <w:lang w:val="en-GB"/>
        </w:rPr>
      </w:pPr>
      <w:r w:rsidRPr="000338D7">
        <w:rPr>
          <w:rFonts w:eastAsia="Calibri"/>
          <w:lang w:val="en-GB"/>
        </w:rPr>
        <w:t>The purpose of the “plan for monitoring data compilation and summary” (hereafter “monitoring data plan”) is to structure and guide the process for the submission, collection, quality control check, management, and accessibility of existing data on mercury levels in humans and the environment to inform the first effectiveness evaluation of the Minamata Convention.</w:t>
      </w:r>
      <w:r w:rsidR="00A92524">
        <w:rPr>
          <w:rFonts w:ascii="ZWAdobeF" w:eastAsia="Calibri" w:hAnsi="ZWAdobeF" w:cs="ZWAdobeF"/>
          <w:sz w:val="2"/>
          <w:szCs w:val="2"/>
          <w:lang w:val="en-GB"/>
        </w:rPr>
        <w:t>3F</w:t>
      </w:r>
      <w:r w:rsidRPr="000338D7">
        <w:rPr>
          <w:rFonts w:eastAsia="Calibri"/>
          <w:vertAlign w:val="superscript"/>
          <w:lang w:val="en-GB"/>
        </w:rPr>
        <w:footnoteReference w:id="5"/>
      </w:r>
      <w:r w:rsidRPr="000338D7">
        <w:rPr>
          <w:rFonts w:eastAsia="Calibri"/>
          <w:lang w:val="en-GB"/>
        </w:rPr>
        <w:t xml:space="preserve"> In accordance with decision MC-4/11 of the Conference of the Parties to the Minamata Convention, t</w:t>
      </w:r>
      <w:r w:rsidRPr="000338D7">
        <w:rPr>
          <w:rFonts w:eastAsia="Calibri"/>
          <w:color w:val="000000"/>
          <w:lang w:val="en-GB"/>
        </w:rPr>
        <w:t>he monitoring data that is compiled through the process set out in this plan will subsequently be compared and analysed, as per a separate “data analysis plan”, for consideration of the Effectiveness Evaluation Group.</w:t>
      </w:r>
    </w:p>
    <w:p w14:paraId="73A5D736" w14:textId="77777777" w:rsidR="00112842" w:rsidRPr="000338D7" w:rsidRDefault="00112842" w:rsidP="00224CC6">
      <w:pPr>
        <w:pStyle w:val="Normal-pool"/>
        <w:spacing w:after="120"/>
        <w:rPr>
          <w:rFonts w:asciiTheme="majorBidi" w:eastAsia="Calibri" w:hAnsiTheme="majorBidi" w:cstheme="majorBidi"/>
          <w:lang w:val="en-GB"/>
        </w:rPr>
      </w:pPr>
      <w:r w:rsidRPr="000338D7">
        <w:rPr>
          <w:rFonts w:asciiTheme="majorBidi" w:eastAsia="Calibri" w:hAnsiTheme="majorBidi" w:cstheme="majorBidi"/>
          <w:lang w:val="en-GB"/>
        </w:rPr>
        <w:t xml:space="preserve">The </w:t>
      </w:r>
      <w:r w:rsidRPr="000338D7">
        <w:rPr>
          <w:rFonts w:eastAsia="Calibri"/>
          <w:lang w:val="en-GB"/>
        </w:rPr>
        <w:t>work</w:t>
      </w:r>
      <w:r w:rsidRPr="000338D7">
        <w:rPr>
          <w:rFonts w:asciiTheme="majorBidi" w:eastAsia="Calibri" w:hAnsiTheme="majorBidi" w:cstheme="majorBidi"/>
          <w:lang w:val="en-GB"/>
        </w:rPr>
        <w:t xml:space="preserve"> of the OESG to inform the first effectiveness evaluation will focus on existing sources of monitoring data </w:t>
      </w:r>
      <w:r w:rsidRPr="000338D7">
        <w:rPr>
          <w:rFonts w:eastAsia="Calibri"/>
          <w:lang w:val="en-GB"/>
        </w:rPr>
        <w:t>while</w:t>
      </w:r>
      <w:r w:rsidRPr="000338D7">
        <w:rPr>
          <w:rFonts w:asciiTheme="majorBidi" w:eastAsia="Calibri" w:hAnsiTheme="majorBidi" w:cstheme="majorBidi"/>
          <w:lang w:val="en-GB"/>
        </w:rPr>
        <w:t xml:space="preserve"> an analysis of gaps related to monitoring data, including potential scientific actions to address the identified gaps, will be included in the scientific report of the OESG. Mercury observations in the different matrices, ancillary observations and metadata will be collected from a broad range of sources and the quality of the collected data will be assessed (more details below). Main available sources of mercury monitoring data for air, biota, humans, and “other matrices” (soil, water, and sediment) have been identified and include monitoring programs, both ongoing and completed, as well as independent studies.</w:t>
      </w:r>
    </w:p>
    <w:p w14:paraId="3C3E1D51" w14:textId="0878E00F" w:rsidR="00112842" w:rsidRPr="000338D7" w:rsidRDefault="00112842" w:rsidP="00224CC6">
      <w:pPr>
        <w:pStyle w:val="Normal-pool"/>
        <w:spacing w:after="120"/>
        <w:rPr>
          <w:rFonts w:asciiTheme="majorBidi" w:eastAsia="Calibri" w:hAnsiTheme="majorBidi" w:cstheme="majorBidi"/>
          <w:lang w:val="en-GB"/>
        </w:rPr>
      </w:pPr>
      <w:r w:rsidRPr="000338D7">
        <w:rPr>
          <w:rFonts w:asciiTheme="majorBidi" w:eastAsia="Calibri" w:hAnsiTheme="majorBidi" w:cstheme="majorBidi"/>
          <w:lang w:val="en-GB"/>
        </w:rPr>
        <w:t xml:space="preserve">An overview of the characteristics and type of information contained in each identified set of data were compiled in </w:t>
      </w:r>
      <w:r w:rsidRPr="000338D7">
        <w:rPr>
          <w:rFonts w:eastAsia="Calibri"/>
          <w:lang w:val="en-GB"/>
        </w:rPr>
        <w:t>spreadsheets</w:t>
      </w:r>
      <w:r w:rsidR="00A92524">
        <w:rPr>
          <w:rFonts w:ascii="ZWAdobeF" w:eastAsia="Calibri" w:hAnsi="ZWAdobeF" w:cs="ZWAdobeF"/>
          <w:sz w:val="2"/>
          <w:szCs w:val="2"/>
          <w:lang w:val="en-GB"/>
        </w:rPr>
        <w:t>4F</w:t>
      </w:r>
      <w:r w:rsidRPr="000338D7">
        <w:rPr>
          <w:rStyle w:val="FootnoteReference"/>
          <w:rFonts w:asciiTheme="majorBidi" w:eastAsia="Calibri" w:hAnsiTheme="majorBidi" w:cstheme="majorBidi"/>
          <w:szCs w:val="20"/>
          <w:lang w:val="en-GB"/>
        </w:rPr>
        <w:footnoteReference w:id="6"/>
      </w:r>
      <w:r w:rsidRPr="000338D7">
        <w:rPr>
          <w:rFonts w:asciiTheme="majorBidi" w:eastAsia="Calibri" w:hAnsiTheme="majorBidi" w:cstheme="majorBidi"/>
          <w:lang w:val="en-GB"/>
        </w:rPr>
        <w:t xml:space="preserve"> that also include, in addition to providing a snapshot of the type of mercury measurements in each dataset, examples of metadata available, such as the type of data collected, geographic coverage, monitoring period, relevant publications, etc. In addition, summaries of the available sources of data for each matrix are presented as addenda to this document. </w:t>
      </w:r>
    </w:p>
    <w:p w14:paraId="35F77914" w14:textId="77777777" w:rsidR="00112842" w:rsidRPr="000338D7" w:rsidRDefault="00112842" w:rsidP="00112842">
      <w:pPr>
        <w:spacing w:before="120" w:after="120"/>
        <w:rPr>
          <w:rFonts w:asciiTheme="majorBidi" w:eastAsia="Calibri" w:hAnsiTheme="majorBidi" w:cstheme="majorBidi"/>
        </w:rPr>
      </w:pPr>
      <w:r w:rsidRPr="000338D7">
        <w:rPr>
          <w:rFonts w:asciiTheme="majorBidi" w:eastAsia="Calibri" w:hAnsiTheme="majorBidi" w:cstheme="majorBidi"/>
        </w:rPr>
        <w:t>The identified sources of monitoring data will serve as a starting point for the collection of data through an invitation to parties and other data providers to submit their datasets containing observational mercury data and metadata. The identified data gaps will be summarised in the OESG final report to inform future effectiveness evaluation cycles.</w:t>
      </w:r>
    </w:p>
    <w:p w14:paraId="71ECC722" w14:textId="77777777" w:rsidR="00112842" w:rsidRPr="000338D7" w:rsidRDefault="00112842" w:rsidP="00224CC6">
      <w:pPr>
        <w:pStyle w:val="Normal-pool"/>
        <w:spacing w:after="120"/>
        <w:rPr>
          <w:rFonts w:asciiTheme="majorBidi" w:eastAsia="Calibri" w:hAnsiTheme="majorBidi" w:cstheme="majorBidi"/>
          <w:lang w:val="en-GB"/>
        </w:rPr>
      </w:pPr>
      <w:r w:rsidRPr="000338D7">
        <w:rPr>
          <w:rFonts w:asciiTheme="majorBidi" w:eastAsia="Calibri" w:hAnsiTheme="majorBidi" w:cstheme="majorBidi"/>
          <w:lang w:val="en-GB"/>
        </w:rPr>
        <w:t xml:space="preserve">A data dictionary was developed, as contained in Annex 2, to facilitate the work of the OESG in collecting, </w:t>
      </w:r>
      <w:r w:rsidRPr="000338D7">
        <w:rPr>
          <w:rFonts w:eastAsia="Calibri"/>
          <w:lang w:val="en-GB"/>
        </w:rPr>
        <w:t>comparing</w:t>
      </w:r>
      <w:r w:rsidRPr="000338D7">
        <w:rPr>
          <w:rFonts w:asciiTheme="majorBidi" w:eastAsia="Calibri" w:hAnsiTheme="majorBidi" w:cstheme="majorBidi"/>
          <w:lang w:val="en-GB"/>
        </w:rPr>
        <w:t xml:space="preserve"> and analysing mercury levels in air, humans, biota, and other matrices. The data dictionary lists possible descriptors that can be used to describe each dataset, and identifies the minimum required data elements. </w:t>
      </w:r>
    </w:p>
    <w:p w14:paraId="23A05F83" w14:textId="77777777" w:rsidR="00112842" w:rsidRPr="000338D7" w:rsidRDefault="00112842" w:rsidP="00224CC6">
      <w:pPr>
        <w:pStyle w:val="Normal-pool"/>
        <w:spacing w:after="120"/>
        <w:rPr>
          <w:rFonts w:asciiTheme="majorBidi" w:eastAsia="Calibri" w:hAnsiTheme="majorBidi" w:cstheme="majorBidi"/>
          <w:lang w:val="en-GB"/>
        </w:rPr>
      </w:pPr>
      <w:r w:rsidRPr="000338D7">
        <w:rPr>
          <w:rFonts w:asciiTheme="majorBidi" w:eastAsia="Calibri" w:hAnsiTheme="majorBidi" w:cstheme="majorBidi"/>
          <w:lang w:val="en-GB"/>
        </w:rPr>
        <w:t xml:space="preserve">The objective of the data dictionary is to help those who wish to contribute to the first effectiveness evaluation of the </w:t>
      </w:r>
      <w:r w:rsidRPr="000338D7">
        <w:rPr>
          <w:rFonts w:eastAsia="Calibri"/>
          <w:lang w:val="en-GB"/>
        </w:rPr>
        <w:t>Minamata</w:t>
      </w:r>
      <w:r w:rsidRPr="000338D7">
        <w:rPr>
          <w:rFonts w:asciiTheme="majorBidi" w:eastAsia="Calibri" w:hAnsiTheme="majorBidi" w:cstheme="majorBidi"/>
          <w:lang w:val="en-GB"/>
        </w:rPr>
        <w:t xml:space="preserve"> Convention in identifying and structuring the necessary mercury observations, ancillary observations, and descriptive elements, or metadata. To support the OESG’s analysis of comparable mercury monitoring data, a shared data dictionary will be necessary to facilitate standardization by documenting common data structures and providing the precise definitions, agreed nomenclature, units of measurement, time scales and formats, as well as further information and external references that are needed to compare and analyse mercury measurements. </w:t>
      </w:r>
    </w:p>
    <w:p w14:paraId="5A7CD751" w14:textId="77777777" w:rsidR="00112842" w:rsidRPr="000338D7" w:rsidRDefault="00112842" w:rsidP="00224CC6">
      <w:pPr>
        <w:pStyle w:val="Normal-pool"/>
        <w:spacing w:after="120"/>
        <w:rPr>
          <w:rFonts w:asciiTheme="majorBidi" w:eastAsia="Calibri" w:hAnsiTheme="majorBidi" w:cstheme="majorBidi"/>
          <w:lang w:val="en-GB"/>
        </w:rPr>
      </w:pPr>
      <w:r w:rsidRPr="000338D7">
        <w:rPr>
          <w:rFonts w:asciiTheme="majorBidi" w:eastAsia="Calibri" w:hAnsiTheme="majorBidi" w:cstheme="majorBidi"/>
          <w:lang w:val="en-GB"/>
        </w:rPr>
        <w:t xml:space="preserve">Several types of data elements are included in the data dictionary: the mercury observations, ancillary observations of </w:t>
      </w:r>
      <w:r w:rsidRPr="000338D7">
        <w:rPr>
          <w:rFonts w:eastAsia="Calibri"/>
          <w:lang w:val="en-GB"/>
        </w:rPr>
        <w:t>other</w:t>
      </w:r>
      <w:r w:rsidRPr="000338D7">
        <w:rPr>
          <w:rFonts w:asciiTheme="majorBidi" w:eastAsia="Calibri" w:hAnsiTheme="majorBidi" w:cstheme="majorBidi"/>
          <w:lang w:val="en-GB"/>
        </w:rPr>
        <w:t xml:space="preserve"> relevant contaminants or environmental parameters, and descriptive data elements (or metadata) that are necessary for interpretation of the observations. The data elements contained in the data dictionary are grouped into nine sections, from A to I. Sections A-C, H and I contain categories of data elements that are common to all monitoring matrices, whereas sections D through G contain data elements that are specific for each matrix. The data elements are further grouped by categories and, where relevant, sub-categories.</w:t>
      </w:r>
    </w:p>
    <w:p w14:paraId="025D1725" w14:textId="77777777" w:rsidR="00112842" w:rsidRPr="000338D7" w:rsidRDefault="00112842" w:rsidP="00224CC6">
      <w:pPr>
        <w:pStyle w:val="Normal-pool"/>
        <w:spacing w:after="120"/>
        <w:rPr>
          <w:rFonts w:asciiTheme="majorBidi" w:eastAsia="Calibri" w:hAnsiTheme="majorBidi" w:cstheme="majorBidi"/>
          <w:lang w:val="en-GB"/>
        </w:rPr>
      </w:pPr>
      <w:r w:rsidRPr="000338D7">
        <w:rPr>
          <w:rFonts w:asciiTheme="majorBidi" w:eastAsia="Calibri" w:hAnsiTheme="majorBidi" w:cstheme="majorBidi"/>
          <w:lang w:val="en-GB"/>
        </w:rPr>
        <w:t xml:space="preserve">The data dictionary will be used to develop matrix-specific standardized formats to facilitate the submission and compilation of data in a harmonized manner. The standardized formats will identify the minimally essential data elements to be submitted. It is recognized that many of the existing monitoring datasets do not necessarily include all the elements identified in the data dictionary and that, particularly during the first effectiveness evaluation cycle, data providers will not be able to provide all the data elements in the proposed data dictionary. Nevertheless, the data </w:t>
      </w:r>
      <w:r w:rsidRPr="000338D7">
        <w:rPr>
          <w:rFonts w:eastAsia="Calibri"/>
          <w:lang w:val="en-GB"/>
        </w:rPr>
        <w:t>dictionary</w:t>
      </w:r>
      <w:r w:rsidRPr="000338D7">
        <w:rPr>
          <w:rFonts w:asciiTheme="majorBidi" w:eastAsia="Calibri" w:hAnsiTheme="majorBidi" w:cstheme="majorBidi"/>
          <w:lang w:val="en-GB"/>
        </w:rPr>
        <w:t xml:space="preserve"> may be useful to guide the generation of data in the future with the aim of having data that is more comparable and detailed for future effectiveness evaluation cycles.</w:t>
      </w:r>
    </w:p>
    <w:p w14:paraId="484D9C51" w14:textId="77777777" w:rsidR="00112842" w:rsidRPr="000338D7" w:rsidRDefault="00112842" w:rsidP="00224CC6">
      <w:pPr>
        <w:pStyle w:val="Normal-pool"/>
        <w:spacing w:after="120"/>
        <w:rPr>
          <w:rFonts w:asciiTheme="majorBidi" w:eastAsia="Calibri" w:hAnsiTheme="majorBidi" w:cstheme="majorBidi"/>
          <w:lang w:val="en-GB"/>
        </w:rPr>
      </w:pPr>
      <w:r w:rsidRPr="000338D7">
        <w:rPr>
          <w:rFonts w:asciiTheme="majorBidi" w:eastAsia="Calibri" w:hAnsiTheme="majorBidi" w:cstheme="majorBidi"/>
          <w:lang w:val="en-GB"/>
        </w:rPr>
        <w:t xml:space="preserve">Once the data dictionary has been finalized, standardised data formats for data collection will be developed for each </w:t>
      </w:r>
      <w:r w:rsidRPr="000338D7">
        <w:rPr>
          <w:rFonts w:eastAsia="Calibri"/>
          <w:lang w:val="en-GB"/>
        </w:rPr>
        <w:t>matrix</w:t>
      </w:r>
      <w:r w:rsidRPr="000338D7">
        <w:rPr>
          <w:rFonts w:asciiTheme="majorBidi" w:eastAsia="Calibri" w:hAnsiTheme="majorBidi" w:cstheme="majorBidi"/>
          <w:lang w:val="en-GB"/>
        </w:rPr>
        <w:t xml:space="preserve"> to facilitate data submissions and subsequent comparison and analyses. The standardized formats will be aligned, to the extent possible, with existing formats in use by established monitoring programmes to minimize the </w:t>
      </w:r>
      <w:r w:rsidRPr="000338D7">
        <w:rPr>
          <w:rFonts w:asciiTheme="majorBidi" w:eastAsia="Calibri" w:hAnsiTheme="majorBidi" w:cstheme="majorBidi"/>
          <w:lang w:val="en-GB"/>
        </w:rPr>
        <w:lastRenderedPageBreak/>
        <w:t xml:space="preserve">workload and to facilitate the use of existing data. A long-term vision of this plan is to cooperate with established monitoring programmes for the generation of data in formats that can best respond to the OESG needs. Matrix-specific standard formats will ensure that datasets, including those from different sources, will share a consistent </w:t>
      </w:r>
      <w:r w:rsidRPr="000338D7">
        <w:rPr>
          <w:rFonts w:eastAsia="Calibri"/>
          <w:lang w:val="en-GB"/>
        </w:rPr>
        <w:t>structure</w:t>
      </w:r>
      <w:r w:rsidRPr="000338D7">
        <w:rPr>
          <w:rFonts w:asciiTheme="majorBidi" w:eastAsia="Calibri" w:hAnsiTheme="majorBidi" w:cstheme="majorBidi"/>
          <w:lang w:val="en-GB"/>
        </w:rPr>
        <w:t xml:space="preserve">, i.e., they will share the same sequence of data fields. It will also be possible to harmonize the units of measurement, time, and location to enable the comparison of multiple sets of data. </w:t>
      </w:r>
    </w:p>
    <w:p w14:paraId="647299E8" w14:textId="77777777" w:rsidR="00112842" w:rsidRPr="000338D7" w:rsidRDefault="00112842" w:rsidP="00224CC6">
      <w:pPr>
        <w:pStyle w:val="Normal-pool"/>
        <w:spacing w:after="120"/>
        <w:rPr>
          <w:rFonts w:asciiTheme="majorBidi" w:eastAsia="Calibri" w:hAnsiTheme="majorBidi" w:cstheme="majorBidi"/>
          <w:lang w:val="en-GB"/>
        </w:rPr>
      </w:pPr>
      <w:r w:rsidRPr="000338D7">
        <w:rPr>
          <w:rFonts w:asciiTheme="majorBidi" w:eastAsia="Calibri" w:hAnsiTheme="majorBidi" w:cstheme="majorBidi"/>
          <w:lang w:val="en-GB"/>
        </w:rPr>
        <w:t xml:space="preserve">Parties and other data holders will be invited to submit monitoring data by using the standardised formats. Datasets submitted in their native nomenclature and formats will also be accepted and will be included in the compilation following a reorganization of the data in accordance with the standardized formats. Datasets from all sources will be </w:t>
      </w:r>
      <w:r w:rsidRPr="000338D7">
        <w:rPr>
          <w:rFonts w:eastAsia="Calibri"/>
          <w:lang w:val="en-GB"/>
        </w:rPr>
        <w:t>welcome</w:t>
      </w:r>
      <w:r w:rsidRPr="000338D7">
        <w:rPr>
          <w:rFonts w:asciiTheme="majorBidi" w:eastAsia="Calibri" w:hAnsiTheme="majorBidi" w:cstheme="majorBidi"/>
          <w:lang w:val="en-GB"/>
        </w:rPr>
        <w:t xml:space="preserve"> during the data collection phase but, during the analysis phase, prioritization and/or weighting of data to support the effectiveness evaluation will be necessary. In addition, active searching for relevant and publicly available data may also be carried out, where necessary, in an attempt to improve the data quality and coverage, both temporal and spatial.</w:t>
      </w:r>
    </w:p>
    <w:p w14:paraId="1B8738E4" w14:textId="77777777" w:rsidR="00112842" w:rsidRPr="000338D7" w:rsidRDefault="00112842" w:rsidP="00224CC6">
      <w:pPr>
        <w:pStyle w:val="Normal-pool"/>
        <w:spacing w:after="120"/>
        <w:rPr>
          <w:rFonts w:asciiTheme="majorBidi" w:eastAsia="Calibri" w:hAnsiTheme="majorBidi" w:cstheme="majorBidi"/>
          <w:lang w:val="en-GB"/>
        </w:rPr>
      </w:pPr>
      <w:r w:rsidRPr="000338D7">
        <w:rPr>
          <w:rFonts w:eastAsia="Calibri"/>
          <w:lang w:val="en-GB"/>
        </w:rPr>
        <w:t>Data</w:t>
      </w:r>
      <w:r w:rsidRPr="000338D7">
        <w:rPr>
          <w:rFonts w:asciiTheme="majorBidi" w:eastAsia="Calibri" w:hAnsiTheme="majorBidi" w:cstheme="majorBidi"/>
          <w:lang w:val="en-GB"/>
        </w:rPr>
        <w:t xml:space="preserve"> providers or copyright holders will retain the ownership and rights over their data, including mercury and ancillary observations and metadata. For datasets that are not publicly available or that have use restrictions, the Secretariat will establish data use agreements with the individual data providers, as appropriate, and guidance will be provided to the OESG members and the experts in the roster to ensure that the data is used only for the purpose of supporting the effectiveness evaluation. The original sources of all data used by the OESG will be duly acknowledged in the OESG outputs. Lessons learned from data ownership and data use licensing</w:t>
      </w:r>
      <w:r w:rsidRPr="000338D7">
        <w:rPr>
          <w:rFonts w:asciiTheme="majorBidi" w:hAnsiTheme="majorBidi" w:cstheme="majorBidi"/>
          <w:sz w:val="14"/>
          <w:szCs w:val="14"/>
          <w:lang w:val="en-GB"/>
        </w:rPr>
        <w:t xml:space="preserve"> </w:t>
      </w:r>
      <w:r w:rsidRPr="000338D7">
        <w:rPr>
          <w:rFonts w:asciiTheme="majorBidi" w:eastAsia="Calibri" w:hAnsiTheme="majorBidi" w:cstheme="majorBidi"/>
          <w:lang w:val="en-GB"/>
        </w:rPr>
        <w:t>will be summarised in the OESG final report to inform future effectiveness evaluation cycles.</w:t>
      </w:r>
    </w:p>
    <w:p w14:paraId="2D9E53FA" w14:textId="77777777" w:rsidR="00112842" w:rsidRPr="000338D7" w:rsidRDefault="00112842" w:rsidP="00224CC6">
      <w:pPr>
        <w:pStyle w:val="Normal-pool"/>
        <w:spacing w:after="120"/>
        <w:rPr>
          <w:rFonts w:asciiTheme="majorBidi" w:eastAsia="Calibri" w:hAnsiTheme="majorBidi" w:cstheme="majorBidi"/>
          <w:lang w:val="en-GB"/>
        </w:rPr>
      </w:pPr>
      <w:r w:rsidRPr="000338D7">
        <w:rPr>
          <w:rFonts w:asciiTheme="majorBidi" w:eastAsia="Calibri" w:hAnsiTheme="majorBidi" w:cstheme="majorBidi"/>
          <w:lang w:val="en-GB"/>
        </w:rPr>
        <w:t xml:space="preserve">As part of the quality check, the collected data will first be evaluated for completeness, followed by a quality control process that will include an assessment of the reliability and relevance of the data. A set of data quality flagging </w:t>
      </w:r>
      <w:r w:rsidRPr="000338D7">
        <w:rPr>
          <w:rFonts w:eastAsia="Calibri"/>
          <w:lang w:val="en-GB"/>
        </w:rPr>
        <w:t>criteria</w:t>
      </w:r>
      <w:r w:rsidRPr="000338D7">
        <w:rPr>
          <w:rFonts w:asciiTheme="majorBidi" w:eastAsia="Calibri" w:hAnsiTheme="majorBidi" w:cstheme="majorBidi"/>
          <w:lang w:val="en-GB"/>
        </w:rPr>
        <w:t xml:space="preserve"> will be developed by the OESG once a preliminary analysis of the collected metadata has been performed. This will be done, for example, on the basis of the validation of sampling and analytical methods, the quality assurance and quality control (QA/QC) measures that were applied, the generalizability or representativeness of the data (e.g., whether samples were randomly selected or there is some bias; considerations of the sample size, etc), as well as taking into account the type of monitoring programme (e.g., long term or isolated study). Data quality flags will be added to help the OESG, during the analysis phase, to assign different weights to the different datasets depending on the purpose of the analysis or questions being addressed. </w:t>
      </w:r>
    </w:p>
    <w:p w14:paraId="2E086CCC" w14:textId="77777777" w:rsidR="00112842" w:rsidRPr="000338D7" w:rsidRDefault="00112842" w:rsidP="00224CC6">
      <w:pPr>
        <w:pStyle w:val="Normal-pool"/>
        <w:spacing w:after="120"/>
        <w:rPr>
          <w:rFonts w:asciiTheme="majorBidi" w:eastAsia="Calibri" w:hAnsiTheme="majorBidi" w:cstheme="majorBidi"/>
          <w:lang w:val="en-GB"/>
        </w:rPr>
      </w:pPr>
      <w:r w:rsidRPr="000338D7">
        <w:rPr>
          <w:rFonts w:asciiTheme="majorBidi" w:eastAsia="Calibri" w:hAnsiTheme="majorBidi" w:cstheme="majorBidi"/>
          <w:lang w:val="en-GB"/>
        </w:rPr>
        <w:t xml:space="preserve">The OESG will prioritize the use of data that have been subjected to QA/QC protocols. Only in the absence of such data (e.g., for specific areas where no other data is available), data without proper QA/QC, and flagged as such, may be included on a case-by-case basis in a preliminary analysis of mercury levels and in the identification of gaps. </w:t>
      </w:r>
    </w:p>
    <w:p w14:paraId="144292D2" w14:textId="77777777" w:rsidR="00112842" w:rsidRPr="000338D7" w:rsidRDefault="00112842" w:rsidP="00224CC6">
      <w:pPr>
        <w:pStyle w:val="Normal-pool"/>
        <w:spacing w:after="120"/>
        <w:rPr>
          <w:rFonts w:asciiTheme="majorBidi" w:eastAsia="Calibri" w:hAnsiTheme="majorBidi" w:cstheme="majorBidi"/>
          <w:lang w:val="en-GB"/>
        </w:rPr>
      </w:pPr>
      <w:r w:rsidRPr="000338D7">
        <w:rPr>
          <w:rFonts w:asciiTheme="majorBidi" w:eastAsia="Calibri" w:hAnsiTheme="majorBidi" w:cstheme="majorBidi"/>
          <w:lang w:val="en-GB"/>
        </w:rPr>
        <w:t xml:space="preserve">To enable analyses of the data, the OESG members and experts in the roster will be able to access the compiled </w:t>
      </w:r>
      <w:r w:rsidRPr="000338D7">
        <w:rPr>
          <w:rFonts w:eastAsia="Calibri"/>
          <w:lang w:val="en-GB"/>
        </w:rPr>
        <w:t>datasets</w:t>
      </w:r>
      <w:r w:rsidRPr="000338D7">
        <w:rPr>
          <w:rFonts w:asciiTheme="majorBidi" w:eastAsia="Calibri" w:hAnsiTheme="majorBidi" w:cstheme="majorBidi"/>
          <w:lang w:val="en-GB"/>
        </w:rPr>
        <w:t xml:space="preserve"> remotely. A range of possible options for data storage were considered during the development of the present plan. For the first effectiveness evaluation, a simple data management system will be implemented (e.g., with manual input of data and without machine-to-machine data transfer protocols between repositories). With an eye to improving the data management infrastructure for future effectiveness evaluations, the OESG will continue to explore best practices for data providers to make their data accessible electronically for analysis, to facilitate submission of data to regional or global repositories that can make the data available electronically, and to facilitate the implementation of common machine-to-machine data transfer protocols between existing national, regional, or global data repositories. </w:t>
      </w:r>
      <w:r w:rsidRPr="000338D7">
        <w:rPr>
          <w:rFonts w:eastAsia="Calibri"/>
          <w:lang w:val="en-GB"/>
        </w:rPr>
        <w:t>Lessons</w:t>
      </w:r>
      <w:r w:rsidRPr="000338D7">
        <w:rPr>
          <w:rFonts w:asciiTheme="majorBidi" w:eastAsia="Calibri" w:hAnsiTheme="majorBidi" w:cstheme="majorBidi"/>
          <w:lang w:val="en-GB"/>
        </w:rPr>
        <w:t xml:space="preserve"> learned from these efforts will be included in the final OESG report.</w:t>
      </w:r>
    </w:p>
    <w:p w14:paraId="59074B6B" w14:textId="77777777" w:rsidR="00112842" w:rsidRPr="000338D7" w:rsidRDefault="00112842" w:rsidP="00224CC6">
      <w:pPr>
        <w:pStyle w:val="Normal-pool"/>
        <w:spacing w:after="120"/>
        <w:rPr>
          <w:rFonts w:eastAsia="Calibri"/>
          <w:lang w:val="en-GB"/>
        </w:rPr>
      </w:pPr>
      <w:r w:rsidRPr="000338D7">
        <w:rPr>
          <w:rFonts w:eastAsia="Calibri"/>
          <w:lang w:val="en-GB"/>
        </w:rPr>
        <w:t>Considerations</w:t>
      </w:r>
      <w:r w:rsidRPr="000338D7">
        <w:rPr>
          <w:rFonts w:asciiTheme="majorBidi" w:eastAsia="Calibri" w:hAnsiTheme="majorBidi" w:cstheme="majorBidi"/>
          <w:lang w:val="en-GB"/>
        </w:rPr>
        <w:t xml:space="preserve"> on the contributions of Indigenous Peoples to global efforts to monitor mercury are contained in annex 3, including examples of best practices and identified Knowledge and capacity gaps.</w:t>
      </w:r>
      <w:r w:rsidRPr="000338D7">
        <w:rPr>
          <w:rFonts w:asciiTheme="majorBidi" w:eastAsia="Calibri" w:hAnsiTheme="majorBidi" w:cstheme="majorBidi"/>
          <w:sz w:val="22"/>
          <w:szCs w:val="22"/>
          <w:lang w:val="en-GB"/>
        </w:rPr>
        <w:t xml:space="preserve"> </w:t>
      </w:r>
      <w:r w:rsidRPr="000338D7">
        <w:rPr>
          <w:lang w:val="en-GB"/>
        </w:rPr>
        <w:br w:type="page"/>
      </w:r>
    </w:p>
    <w:p w14:paraId="07E52C81" w14:textId="77777777" w:rsidR="00112842" w:rsidRPr="000338D7" w:rsidRDefault="00112842" w:rsidP="008103CF">
      <w:pPr>
        <w:pStyle w:val="CH1"/>
        <w:rPr>
          <w:rFonts w:eastAsia="Calibri"/>
          <w:lang w:val="en-GB"/>
        </w:rPr>
      </w:pPr>
      <w:bookmarkStart w:id="16" w:name="_Toc134711895"/>
      <w:bookmarkStart w:id="17" w:name="_Toc134712395"/>
      <w:bookmarkStart w:id="18" w:name="_Toc144973384"/>
      <w:r w:rsidRPr="000338D7">
        <w:rPr>
          <w:rFonts w:eastAsia="Calibri"/>
          <w:lang w:val="en-GB"/>
        </w:rPr>
        <w:lastRenderedPageBreak/>
        <w:t>Acknowledgements</w:t>
      </w:r>
      <w:bookmarkEnd w:id="16"/>
      <w:bookmarkEnd w:id="17"/>
      <w:bookmarkEnd w:id="18"/>
    </w:p>
    <w:p w14:paraId="7DE9022A" w14:textId="541858CE" w:rsidR="00112842" w:rsidRPr="000338D7" w:rsidRDefault="00112842" w:rsidP="00061FA7">
      <w:pPr>
        <w:pStyle w:val="Normal-pool"/>
        <w:spacing w:after="120"/>
        <w:rPr>
          <w:rFonts w:asciiTheme="majorBidi" w:eastAsia="Calibri" w:hAnsiTheme="majorBidi" w:cstheme="majorBidi"/>
          <w:iCs/>
          <w:color w:val="000000" w:themeColor="text1"/>
          <w:lang w:val="en-GB"/>
        </w:rPr>
      </w:pPr>
      <w:bookmarkStart w:id="19" w:name="_Hlk134783991"/>
      <w:r w:rsidRPr="000338D7">
        <w:rPr>
          <w:rFonts w:asciiTheme="majorBidi" w:eastAsia="Calibri" w:hAnsiTheme="majorBidi" w:cstheme="majorBidi"/>
          <w:iCs/>
          <w:color w:val="000000" w:themeColor="text1"/>
          <w:lang w:val="en-GB"/>
        </w:rPr>
        <w:t xml:space="preserve">This document would not have been possible without the commitment and contribution of the OESG members and the </w:t>
      </w:r>
      <w:r w:rsidRPr="000338D7">
        <w:rPr>
          <w:rFonts w:eastAsia="Calibri"/>
          <w:lang w:val="en-GB"/>
        </w:rPr>
        <w:t>experts</w:t>
      </w:r>
      <w:r w:rsidRPr="000338D7">
        <w:rPr>
          <w:rFonts w:asciiTheme="majorBidi" w:eastAsia="Calibri" w:hAnsiTheme="majorBidi" w:cstheme="majorBidi"/>
          <w:iCs/>
          <w:color w:val="000000" w:themeColor="text1"/>
          <w:lang w:val="en-GB"/>
        </w:rPr>
        <w:t xml:space="preserve"> in the roster, particularly the Leads and participants of the “small groups” on air, biota, humans and other matrices, who have volunteered much of their time to drafting and reviewing this plan. The lists of OESG members and roster of experts who are supporting the OESG are available through the Convention’s </w:t>
      </w:r>
      <w:hyperlink r:id="rId19" w:anchor="sec1565" w:history="1">
        <w:r w:rsidRPr="000338D7">
          <w:rPr>
            <w:rStyle w:val="Hyperlink"/>
            <w:rFonts w:asciiTheme="majorBidi" w:eastAsia="Calibri" w:hAnsiTheme="majorBidi" w:cstheme="majorBidi"/>
            <w:iCs/>
            <w:lang w:val="en-GB"/>
          </w:rPr>
          <w:t>website</w:t>
        </w:r>
      </w:hyperlink>
      <w:r w:rsidRPr="000338D7">
        <w:rPr>
          <w:rFonts w:asciiTheme="majorBidi" w:eastAsia="Calibri" w:hAnsiTheme="majorBidi" w:cstheme="majorBidi"/>
          <w:iCs/>
          <w:color w:val="000000" w:themeColor="text1"/>
          <w:lang w:val="en-GB"/>
        </w:rPr>
        <w:t>.</w:t>
      </w:r>
    </w:p>
    <w:p w14:paraId="6F04F306" w14:textId="77777777" w:rsidR="00112842" w:rsidRPr="000338D7" w:rsidRDefault="00112842" w:rsidP="00061FA7">
      <w:pPr>
        <w:pStyle w:val="Normal-pool"/>
        <w:spacing w:after="120"/>
        <w:rPr>
          <w:rFonts w:asciiTheme="majorBidi" w:eastAsia="Calibri" w:hAnsiTheme="majorBidi" w:cstheme="majorBidi"/>
          <w:iCs/>
          <w:color w:val="000000" w:themeColor="text1"/>
          <w:lang w:val="en-GB"/>
        </w:rPr>
      </w:pPr>
      <w:r w:rsidRPr="000338D7">
        <w:rPr>
          <w:rFonts w:asciiTheme="majorBidi" w:eastAsia="Calibri" w:hAnsiTheme="majorBidi" w:cstheme="majorBidi"/>
          <w:iCs/>
          <w:color w:val="000000" w:themeColor="text1"/>
          <w:lang w:val="en-GB"/>
        </w:rPr>
        <w:t>The OESG co-Chairs shared a vision and provided guidance on how to translate decision MC-4/11 and the OESG terms of reference into action. Support to the OESG and its co-Chairs was provided by Secretariat.</w:t>
      </w:r>
    </w:p>
    <w:p w14:paraId="7284BDDA" w14:textId="14494C5F" w:rsidR="008103CF" w:rsidRPr="000338D7" w:rsidRDefault="00112842" w:rsidP="00061FA7">
      <w:pPr>
        <w:pStyle w:val="Normal-pool"/>
        <w:spacing w:after="120"/>
        <w:rPr>
          <w:rFonts w:asciiTheme="majorBidi" w:eastAsia="Calibri" w:hAnsiTheme="majorBidi" w:cstheme="majorBidi"/>
          <w:iCs/>
          <w:color w:val="000000" w:themeColor="text1"/>
          <w:lang w:val="en-GB"/>
        </w:rPr>
      </w:pPr>
      <w:r w:rsidRPr="000338D7">
        <w:rPr>
          <w:rFonts w:asciiTheme="majorBidi" w:eastAsia="Calibri" w:hAnsiTheme="majorBidi" w:cstheme="majorBidi"/>
          <w:iCs/>
          <w:color w:val="000000" w:themeColor="text1"/>
          <w:lang w:val="en-GB"/>
        </w:rPr>
        <w:t xml:space="preserve">Parties and organizations who have nominated and allowed experts to participate in this process have also played an </w:t>
      </w:r>
      <w:r w:rsidRPr="000338D7">
        <w:rPr>
          <w:rFonts w:eastAsia="Calibri"/>
          <w:lang w:val="en-GB"/>
        </w:rPr>
        <w:t>important</w:t>
      </w:r>
      <w:r w:rsidRPr="000338D7">
        <w:rPr>
          <w:rFonts w:asciiTheme="majorBidi" w:eastAsia="Calibri" w:hAnsiTheme="majorBidi" w:cstheme="majorBidi"/>
          <w:iCs/>
          <w:color w:val="000000" w:themeColor="text1"/>
          <w:lang w:val="en-GB"/>
        </w:rPr>
        <w:t xml:space="preserve"> supportive role by enabling their nominees to dedicate time to tasks that often go beyond their duty of service. Parties are also acknowledged for having allocated sufficient funds to enable the OESG to meet face-to-face during the intersessional period with participation of OESG members from all regions.</w:t>
      </w:r>
      <w:bookmarkEnd w:id="19"/>
      <w:r w:rsidRPr="000338D7">
        <w:rPr>
          <w:rFonts w:asciiTheme="majorBidi" w:eastAsia="Calibri" w:hAnsiTheme="majorBidi" w:cstheme="majorBidi"/>
          <w:iCs/>
          <w:color w:val="000000" w:themeColor="text1"/>
          <w:lang w:val="en-GB"/>
        </w:rPr>
        <w:t xml:space="preserve"> </w:t>
      </w:r>
      <w:r w:rsidR="008103CF" w:rsidRPr="000338D7">
        <w:rPr>
          <w:rFonts w:asciiTheme="majorBidi" w:eastAsia="Calibri" w:hAnsiTheme="majorBidi" w:cstheme="majorBidi"/>
          <w:iCs/>
          <w:color w:val="000000" w:themeColor="text1"/>
          <w:lang w:val="en-GB"/>
        </w:rPr>
        <w:br w:type="page"/>
      </w:r>
    </w:p>
    <w:p w14:paraId="7F24E50B" w14:textId="11270D1C" w:rsidR="00112842" w:rsidRPr="000338D7" w:rsidRDefault="00112842" w:rsidP="008103CF">
      <w:pPr>
        <w:pStyle w:val="CH1"/>
        <w:rPr>
          <w:rFonts w:eastAsia="Calibri"/>
          <w:lang w:val="en-GB"/>
        </w:rPr>
      </w:pPr>
      <w:bookmarkStart w:id="20" w:name="_Toc134712396"/>
      <w:bookmarkStart w:id="21" w:name="_Toc144973385"/>
      <w:r w:rsidRPr="000338D7">
        <w:rPr>
          <w:rFonts w:eastAsia="Calibri"/>
          <w:lang w:val="en-GB"/>
        </w:rPr>
        <w:lastRenderedPageBreak/>
        <w:t>List of Abbreviations</w:t>
      </w:r>
      <w:bookmarkEnd w:id="20"/>
      <w:bookmarkEnd w:id="21"/>
    </w:p>
    <w:p w14:paraId="4573E223" w14:textId="7E1ED952" w:rsidR="00112842" w:rsidRPr="000338D7" w:rsidRDefault="00112842" w:rsidP="00790DFC">
      <w:pPr>
        <w:pStyle w:val="Normal-pool"/>
        <w:tabs>
          <w:tab w:val="clear" w:pos="624"/>
          <w:tab w:val="left" w:pos="993"/>
        </w:tabs>
        <w:spacing w:after="120"/>
        <w:rPr>
          <w:rFonts w:asciiTheme="majorBidi" w:eastAsia="Calibri" w:hAnsiTheme="majorBidi" w:cstheme="majorBidi"/>
          <w:lang w:val="en-GB"/>
        </w:rPr>
      </w:pPr>
      <w:r w:rsidRPr="000338D7">
        <w:rPr>
          <w:rFonts w:asciiTheme="majorBidi" w:eastAsia="Calibri" w:hAnsiTheme="majorBidi" w:cstheme="majorBidi"/>
          <w:lang w:val="en-GB"/>
        </w:rPr>
        <w:t>COP</w:t>
      </w:r>
      <w:r w:rsidRPr="000338D7">
        <w:rPr>
          <w:rFonts w:asciiTheme="majorBidi" w:eastAsia="Calibri" w:hAnsiTheme="majorBidi" w:cstheme="majorBidi"/>
          <w:lang w:val="en-GB"/>
        </w:rPr>
        <w:tab/>
        <w:t xml:space="preserve">Conference of the Parties </w:t>
      </w:r>
    </w:p>
    <w:p w14:paraId="09B73E65" w14:textId="77777777" w:rsidR="00112842" w:rsidRPr="000338D7" w:rsidRDefault="00112842" w:rsidP="00790DFC">
      <w:pPr>
        <w:pStyle w:val="Normal-pool"/>
        <w:tabs>
          <w:tab w:val="clear" w:pos="624"/>
          <w:tab w:val="left" w:pos="993"/>
        </w:tabs>
        <w:spacing w:after="120"/>
        <w:rPr>
          <w:rFonts w:asciiTheme="majorBidi" w:eastAsia="Calibri" w:hAnsiTheme="majorBidi" w:cstheme="majorBidi"/>
          <w:lang w:val="en-GB"/>
        </w:rPr>
      </w:pPr>
      <w:r w:rsidRPr="000338D7">
        <w:rPr>
          <w:rFonts w:eastAsia="Calibri"/>
          <w:lang w:val="en-GB"/>
        </w:rPr>
        <w:t>CSV</w:t>
      </w:r>
      <w:r w:rsidRPr="000338D7">
        <w:rPr>
          <w:rFonts w:asciiTheme="majorBidi" w:eastAsia="Calibri" w:hAnsiTheme="majorBidi" w:cstheme="majorBidi"/>
          <w:lang w:val="en-GB"/>
        </w:rPr>
        <w:tab/>
        <w:t xml:space="preserve">Comma-separated values </w:t>
      </w:r>
    </w:p>
    <w:p w14:paraId="55E16ED3" w14:textId="4A25D97E" w:rsidR="00112842" w:rsidRPr="000338D7" w:rsidRDefault="00112842" w:rsidP="00790DFC">
      <w:pPr>
        <w:pStyle w:val="Normal-pool"/>
        <w:tabs>
          <w:tab w:val="clear" w:pos="624"/>
          <w:tab w:val="left" w:pos="993"/>
        </w:tabs>
        <w:spacing w:after="120"/>
        <w:rPr>
          <w:rFonts w:asciiTheme="majorBidi" w:eastAsia="Calibri" w:hAnsiTheme="majorBidi" w:cstheme="majorBidi"/>
          <w:lang w:val="en-GB"/>
        </w:rPr>
      </w:pPr>
      <w:r w:rsidRPr="000338D7">
        <w:rPr>
          <w:rFonts w:asciiTheme="majorBidi" w:eastAsia="Calibri" w:hAnsiTheme="majorBidi" w:cstheme="majorBidi"/>
          <w:lang w:val="en-GB"/>
        </w:rPr>
        <w:t>DOI</w:t>
      </w:r>
      <w:r w:rsidRPr="000338D7">
        <w:rPr>
          <w:rFonts w:asciiTheme="majorBidi" w:eastAsia="Calibri" w:hAnsiTheme="majorBidi" w:cstheme="majorBidi"/>
          <w:lang w:val="en-GB"/>
        </w:rPr>
        <w:tab/>
        <w:t>Digital Object Identifier</w:t>
      </w:r>
    </w:p>
    <w:p w14:paraId="44656F17" w14:textId="4AA4B8D0" w:rsidR="00112842" w:rsidRPr="000338D7" w:rsidRDefault="00112842" w:rsidP="00790DFC">
      <w:pPr>
        <w:pStyle w:val="Normal-pool"/>
        <w:tabs>
          <w:tab w:val="clear" w:pos="624"/>
          <w:tab w:val="left" w:pos="993"/>
        </w:tabs>
        <w:spacing w:after="120"/>
        <w:rPr>
          <w:rFonts w:asciiTheme="majorBidi" w:eastAsia="Calibri" w:hAnsiTheme="majorBidi" w:cstheme="majorBidi"/>
          <w:lang w:val="en-GB"/>
        </w:rPr>
      </w:pPr>
      <w:r w:rsidRPr="000338D7">
        <w:rPr>
          <w:rFonts w:asciiTheme="majorBidi" w:eastAsia="Calibri" w:hAnsiTheme="majorBidi" w:cstheme="majorBidi"/>
          <w:lang w:val="en-GB"/>
        </w:rPr>
        <w:t>EEG</w:t>
      </w:r>
      <w:r w:rsidRPr="000338D7">
        <w:rPr>
          <w:rFonts w:asciiTheme="majorBidi" w:eastAsia="Calibri" w:hAnsiTheme="majorBidi" w:cstheme="majorBidi"/>
          <w:lang w:val="en-GB"/>
        </w:rPr>
        <w:tab/>
        <w:t>Effectiveness Evaluation Group</w:t>
      </w:r>
    </w:p>
    <w:p w14:paraId="0263A86A" w14:textId="77777777" w:rsidR="00112842" w:rsidRPr="000338D7" w:rsidRDefault="00112842" w:rsidP="00790DFC">
      <w:pPr>
        <w:pStyle w:val="Normal-pool"/>
        <w:tabs>
          <w:tab w:val="clear" w:pos="624"/>
          <w:tab w:val="left" w:pos="993"/>
        </w:tabs>
        <w:spacing w:after="120"/>
        <w:rPr>
          <w:rFonts w:asciiTheme="majorBidi" w:eastAsia="Calibri" w:hAnsiTheme="majorBidi" w:cstheme="majorBidi"/>
          <w:lang w:val="en-GB"/>
        </w:rPr>
      </w:pPr>
      <w:r w:rsidRPr="000338D7">
        <w:rPr>
          <w:rFonts w:asciiTheme="majorBidi" w:eastAsia="Calibri" w:hAnsiTheme="majorBidi" w:cstheme="majorBidi"/>
          <w:lang w:val="en-GB"/>
        </w:rPr>
        <w:t>FAIR</w:t>
      </w:r>
      <w:r w:rsidRPr="000338D7">
        <w:rPr>
          <w:rFonts w:asciiTheme="majorBidi" w:eastAsia="Calibri" w:hAnsiTheme="majorBidi" w:cstheme="majorBidi"/>
          <w:lang w:val="en-GB"/>
        </w:rPr>
        <w:tab/>
        <w:t>Findable, accessible, interoperable, reusable</w:t>
      </w:r>
    </w:p>
    <w:p w14:paraId="4440A2EE" w14:textId="00936A49" w:rsidR="00112842" w:rsidRPr="000338D7" w:rsidRDefault="00112842" w:rsidP="00790DFC">
      <w:pPr>
        <w:pStyle w:val="Normal-pool"/>
        <w:tabs>
          <w:tab w:val="clear" w:pos="624"/>
          <w:tab w:val="left" w:pos="993"/>
        </w:tabs>
        <w:spacing w:after="120"/>
        <w:rPr>
          <w:rFonts w:asciiTheme="majorBidi" w:eastAsia="Calibri" w:hAnsiTheme="majorBidi" w:cstheme="majorBidi"/>
          <w:lang w:val="en-GB"/>
        </w:rPr>
      </w:pPr>
      <w:r w:rsidRPr="000338D7">
        <w:rPr>
          <w:rFonts w:eastAsia="Calibri"/>
          <w:lang w:val="en-GB"/>
        </w:rPr>
        <w:t>OESG</w:t>
      </w:r>
      <w:r w:rsidRPr="000338D7">
        <w:rPr>
          <w:rFonts w:asciiTheme="majorBidi" w:eastAsia="Calibri" w:hAnsiTheme="majorBidi" w:cstheme="majorBidi"/>
          <w:lang w:val="en-GB"/>
        </w:rPr>
        <w:tab/>
        <w:t>Open-Ended Scientific Group</w:t>
      </w:r>
    </w:p>
    <w:p w14:paraId="7EB755AF" w14:textId="0074FC11" w:rsidR="00112842" w:rsidRPr="000338D7" w:rsidRDefault="00112842" w:rsidP="00790DFC">
      <w:pPr>
        <w:pStyle w:val="Normal-pool"/>
        <w:tabs>
          <w:tab w:val="clear" w:pos="624"/>
          <w:tab w:val="left" w:pos="993"/>
        </w:tabs>
        <w:spacing w:after="120"/>
        <w:rPr>
          <w:rFonts w:asciiTheme="majorBidi" w:eastAsia="Calibri" w:hAnsiTheme="majorBidi" w:cstheme="majorBidi"/>
          <w:lang w:val="en-GB"/>
        </w:rPr>
      </w:pPr>
      <w:r w:rsidRPr="000338D7">
        <w:rPr>
          <w:rFonts w:asciiTheme="majorBidi" w:eastAsia="Calibri" w:hAnsiTheme="majorBidi" w:cstheme="majorBidi"/>
          <w:lang w:val="en-GB"/>
        </w:rPr>
        <w:t>QA</w:t>
      </w:r>
      <w:r w:rsidRPr="000338D7">
        <w:rPr>
          <w:rFonts w:asciiTheme="majorBidi" w:eastAsia="Calibri" w:hAnsiTheme="majorBidi" w:cstheme="majorBidi"/>
          <w:lang w:val="en-GB"/>
        </w:rPr>
        <w:tab/>
        <w:t xml:space="preserve">Quality assurance </w:t>
      </w:r>
    </w:p>
    <w:p w14:paraId="5A5F0785" w14:textId="77777777" w:rsidR="00112842" w:rsidRPr="000338D7" w:rsidRDefault="00112842" w:rsidP="00790DFC">
      <w:pPr>
        <w:pStyle w:val="Normal-pool"/>
        <w:tabs>
          <w:tab w:val="clear" w:pos="624"/>
          <w:tab w:val="left" w:pos="993"/>
        </w:tabs>
        <w:spacing w:after="120"/>
        <w:rPr>
          <w:rFonts w:asciiTheme="majorBidi" w:eastAsia="Calibri" w:hAnsiTheme="majorBidi" w:cstheme="majorBidi"/>
          <w:iCs/>
          <w:color w:val="000000" w:themeColor="text1"/>
          <w:lang w:val="en-GB"/>
        </w:rPr>
      </w:pPr>
      <w:r w:rsidRPr="000338D7">
        <w:rPr>
          <w:rFonts w:eastAsia="Calibri"/>
          <w:lang w:val="en-GB"/>
        </w:rPr>
        <w:t>QC</w:t>
      </w:r>
      <w:r w:rsidRPr="000338D7">
        <w:rPr>
          <w:rFonts w:asciiTheme="majorBidi" w:eastAsia="Calibri" w:hAnsiTheme="majorBidi" w:cstheme="majorBidi"/>
          <w:lang w:val="en-GB"/>
        </w:rPr>
        <w:tab/>
        <w:t xml:space="preserve">Quality control </w:t>
      </w:r>
      <w:r w:rsidRPr="000338D7">
        <w:rPr>
          <w:rFonts w:asciiTheme="majorBidi" w:eastAsia="Calibri" w:hAnsiTheme="majorBidi" w:cstheme="majorBidi"/>
          <w:iCs/>
          <w:color w:val="000000" w:themeColor="text1"/>
          <w:lang w:val="en-GB"/>
        </w:rPr>
        <w:br w:type="page"/>
      </w:r>
    </w:p>
    <w:p w14:paraId="0AB0575B" w14:textId="7129035C" w:rsidR="00112842" w:rsidRPr="000338D7" w:rsidRDefault="00030F16" w:rsidP="008103CF">
      <w:pPr>
        <w:pStyle w:val="CH1"/>
        <w:rPr>
          <w:rFonts w:eastAsia="Calibri"/>
          <w:lang w:val="en-GB"/>
        </w:rPr>
      </w:pPr>
      <w:bookmarkStart w:id="22" w:name="_Toc134711896"/>
      <w:bookmarkStart w:id="23" w:name="_Toc134712397"/>
      <w:r w:rsidRPr="000338D7">
        <w:rPr>
          <w:rFonts w:eastAsia="Calibri"/>
          <w:lang w:val="en-GB"/>
        </w:rPr>
        <w:lastRenderedPageBreak/>
        <w:tab/>
      </w:r>
      <w:bookmarkStart w:id="24" w:name="_Toc144973386"/>
      <w:r w:rsidR="00112842" w:rsidRPr="000338D7">
        <w:rPr>
          <w:rFonts w:eastAsia="Calibri"/>
          <w:lang w:val="en-GB"/>
        </w:rPr>
        <w:t>1.</w:t>
      </w:r>
      <w:r w:rsidR="00112842" w:rsidRPr="000338D7">
        <w:rPr>
          <w:rFonts w:eastAsia="Calibri"/>
          <w:lang w:val="en-GB"/>
        </w:rPr>
        <w:tab/>
        <w:t>Objective</w:t>
      </w:r>
      <w:bookmarkEnd w:id="22"/>
      <w:bookmarkEnd w:id="23"/>
      <w:bookmarkEnd w:id="24"/>
      <w:r w:rsidR="00112842" w:rsidRPr="000338D7">
        <w:rPr>
          <w:rFonts w:eastAsia="Calibri"/>
          <w:lang w:val="en-GB"/>
        </w:rPr>
        <w:t xml:space="preserve"> </w:t>
      </w:r>
    </w:p>
    <w:p w14:paraId="2A13EFF6" w14:textId="20385BB2" w:rsidR="00112842" w:rsidRPr="000338D7" w:rsidRDefault="00112842" w:rsidP="00030F16">
      <w:pPr>
        <w:pStyle w:val="NormalNonumber"/>
        <w:rPr>
          <w:rFonts w:eastAsia="Calibri"/>
          <w:lang w:val="en-GB"/>
        </w:rPr>
      </w:pPr>
      <w:r w:rsidRPr="000338D7">
        <w:rPr>
          <w:rFonts w:eastAsia="Calibri"/>
          <w:lang w:val="en-GB"/>
        </w:rPr>
        <w:t>The purpose of the “plan for monitoring data compilation and summary” (hereafter “monitoring data plan”) is to structure and guide the process for the submission, collection, quality control check, management, and accessibility of existing data on mercury levels in humans and the environment to inform the first effectiveness evaluation of the Minamata Convention.</w:t>
      </w:r>
      <w:r w:rsidR="00A92524">
        <w:rPr>
          <w:rFonts w:ascii="ZWAdobeF" w:eastAsia="Calibri" w:hAnsi="ZWAdobeF" w:cs="ZWAdobeF"/>
          <w:sz w:val="2"/>
          <w:szCs w:val="2"/>
          <w:lang w:val="en-GB"/>
        </w:rPr>
        <w:t>5F</w:t>
      </w:r>
      <w:r w:rsidRPr="000338D7">
        <w:rPr>
          <w:rFonts w:eastAsia="Calibri"/>
          <w:vertAlign w:val="superscript"/>
          <w:lang w:val="en-GB"/>
        </w:rPr>
        <w:footnoteReference w:id="7"/>
      </w:r>
      <w:r w:rsidRPr="000338D7">
        <w:rPr>
          <w:rFonts w:eastAsia="Calibri"/>
          <w:lang w:val="en-GB"/>
        </w:rPr>
        <w:t xml:space="preserve"> </w:t>
      </w:r>
    </w:p>
    <w:p w14:paraId="59E98928" w14:textId="77777777" w:rsidR="00112842" w:rsidRPr="000338D7" w:rsidRDefault="00112842" w:rsidP="00030F16">
      <w:pPr>
        <w:pStyle w:val="NormalNonumber"/>
        <w:rPr>
          <w:rFonts w:eastAsia="Calibri"/>
          <w:lang w:val="en-GB"/>
        </w:rPr>
      </w:pPr>
      <w:r w:rsidRPr="000338D7">
        <w:rPr>
          <w:rFonts w:eastAsia="Calibri"/>
          <w:lang w:val="en-GB"/>
        </w:rPr>
        <w:t>The monitoring data plan includes considerations on:</w:t>
      </w:r>
    </w:p>
    <w:p w14:paraId="6F3FA6BC" w14:textId="77777777" w:rsidR="00112842" w:rsidRPr="000338D7" w:rsidRDefault="00112842" w:rsidP="004B1E3A">
      <w:pPr>
        <w:pStyle w:val="Normalnumber"/>
        <w:numPr>
          <w:ilvl w:val="1"/>
          <w:numId w:val="1"/>
        </w:numPr>
        <w:tabs>
          <w:tab w:val="clear" w:pos="2495"/>
          <w:tab w:val="left" w:pos="624"/>
        </w:tabs>
        <w:ind w:left="1247" w:firstLine="624"/>
        <w:rPr>
          <w:rFonts w:eastAsia="Calibri"/>
        </w:rPr>
      </w:pPr>
      <w:r w:rsidRPr="000338D7">
        <w:rPr>
          <w:rFonts w:eastAsia="Calibri"/>
        </w:rPr>
        <w:t>How existing mercury and ancillary observations and associated metadata will be sought and collected from Parties and other relevant stakeholders</w:t>
      </w:r>
    </w:p>
    <w:p w14:paraId="77EC6704" w14:textId="77777777" w:rsidR="00112842" w:rsidRPr="000338D7" w:rsidRDefault="00112842" w:rsidP="004B1E3A">
      <w:pPr>
        <w:pStyle w:val="Normalnumber"/>
        <w:numPr>
          <w:ilvl w:val="1"/>
          <w:numId w:val="1"/>
        </w:numPr>
        <w:tabs>
          <w:tab w:val="clear" w:pos="2495"/>
          <w:tab w:val="left" w:pos="624"/>
        </w:tabs>
        <w:ind w:left="1247" w:firstLine="624"/>
        <w:rPr>
          <w:rFonts w:eastAsia="Calibri"/>
        </w:rPr>
      </w:pPr>
      <w:r w:rsidRPr="000338D7">
        <w:rPr>
          <w:rFonts w:eastAsia="Calibri"/>
        </w:rPr>
        <w:t>How data will be submitted, flagged, stored, and made available to the Open-Ended Scientific Group (OESG) for further analysis</w:t>
      </w:r>
    </w:p>
    <w:p w14:paraId="4338F3DF" w14:textId="77777777" w:rsidR="00112842" w:rsidRPr="000338D7" w:rsidRDefault="00112842" w:rsidP="004B1E3A">
      <w:pPr>
        <w:pStyle w:val="Normalnumber"/>
        <w:numPr>
          <w:ilvl w:val="1"/>
          <w:numId w:val="1"/>
        </w:numPr>
        <w:tabs>
          <w:tab w:val="clear" w:pos="2495"/>
          <w:tab w:val="left" w:pos="624"/>
        </w:tabs>
        <w:ind w:left="1247" w:firstLine="624"/>
        <w:rPr>
          <w:rFonts w:eastAsia="Calibri"/>
        </w:rPr>
      </w:pPr>
      <w:r w:rsidRPr="000338D7">
        <w:rPr>
          <w:rFonts w:eastAsia="Calibri"/>
        </w:rPr>
        <w:t>Roles and responsibilities of different players to execute specific tasks</w:t>
      </w:r>
    </w:p>
    <w:p w14:paraId="7AF08FBE" w14:textId="77777777" w:rsidR="00112842" w:rsidRPr="000338D7" w:rsidRDefault="00112842" w:rsidP="004B1E3A">
      <w:pPr>
        <w:pStyle w:val="Normalnumber"/>
        <w:numPr>
          <w:ilvl w:val="1"/>
          <w:numId w:val="1"/>
        </w:numPr>
        <w:tabs>
          <w:tab w:val="clear" w:pos="2495"/>
          <w:tab w:val="left" w:pos="624"/>
        </w:tabs>
        <w:ind w:left="1247" w:firstLine="624"/>
        <w:rPr>
          <w:rFonts w:eastAsia="Calibri"/>
        </w:rPr>
      </w:pPr>
      <w:r w:rsidRPr="000338D7">
        <w:rPr>
          <w:rFonts w:eastAsia="Calibri"/>
        </w:rPr>
        <w:t>Schedule for the identified tasks</w:t>
      </w:r>
    </w:p>
    <w:p w14:paraId="79C77524" w14:textId="77777777" w:rsidR="00112842" w:rsidRPr="000338D7" w:rsidRDefault="00112842" w:rsidP="00030F16">
      <w:pPr>
        <w:pStyle w:val="NormalNonumber"/>
        <w:rPr>
          <w:rFonts w:asciiTheme="majorBidi" w:eastAsia="Calibri" w:hAnsiTheme="majorBidi" w:cstheme="majorBidi"/>
          <w:lang w:val="en-GB"/>
        </w:rPr>
      </w:pPr>
      <w:r w:rsidRPr="000338D7">
        <w:rPr>
          <w:rFonts w:asciiTheme="majorBidi" w:eastAsia="Calibri" w:hAnsiTheme="majorBidi" w:cstheme="majorBidi"/>
          <w:color w:val="000000"/>
          <w:lang w:val="en-GB"/>
        </w:rPr>
        <w:t xml:space="preserve">The monitoring data that is compiled through the process set out in this plan will subsequently be compared and analysed by the OESG for consideration of the Effectiveness Evaluation Group (EEG). The “Plan for Monitoring Data Compilation and Summary” will not elaborate on how the monitoring data will be analyzed because, as per </w:t>
      </w:r>
      <w:hyperlink r:id="rId20">
        <w:r w:rsidRPr="000338D7">
          <w:rPr>
            <w:rFonts w:asciiTheme="majorBidi" w:eastAsia="Calibri" w:hAnsiTheme="majorBidi" w:cstheme="majorBidi"/>
            <w:color w:val="0000CC"/>
            <w:lang w:val="en-GB"/>
          </w:rPr>
          <w:t>decision MC-4/11</w:t>
        </w:r>
      </w:hyperlink>
      <w:r w:rsidRPr="000338D7">
        <w:rPr>
          <w:rFonts w:asciiTheme="majorBidi" w:eastAsia="Calibri" w:hAnsiTheme="majorBidi" w:cstheme="majorBidi"/>
          <w:color w:val="000000"/>
          <w:lang w:val="en-GB"/>
        </w:rPr>
        <w:t xml:space="preserve">, this will be addressed in a separate plan (“Plan for Data Analysis”) to be drafted by the OESG . Please refer to the paragraph 4 of the OESG terms of </w:t>
      </w:r>
      <w:r w:rsidRPr="000338D7">
        <w:rPr>
          <w:rFonts w:asciiTheme="majorBidi" w:eastAsia="Calibri" w:hAnsiTheme="majorBidi" w:cstheme="majorBidi"/>
          <w:lang w:val="en-GB"/>
        </w:rPr>
        <w:t xml:space="preserve">reference. </w:t>
      </w:r>
    </w:p>
    <w:p w14:paraId="73E5CF80" w14:textId="77777777" w:rsidR="00112842" w:rsidRPr="000338D7" w:rsidRDefault="00112842" w:rsidP="00030F16">
      <w:pPr>
        <w:pStyle w:val="NormalNonumber"/>
        <w:rPr>
          <w:rFonts w:asciiTheme="majorBidi" w:eastAsia="Calibri" w:hAnsiTheme="majorBidi" w:cstheme="majorBidi"/>
          <w:color w:val="000000"/>
          <w:lang w:val="en-GB"/>
        </w:rPr>
      </w:pPr>
      <w:bookmarkStart w:id="25" w:name="_Hlk142940897"/>
      <w:r w:rsidRPr="000338D7">
        <w:rPr>
          <w:rFonts w:asciiTheme="majorBidi" w:eastAsia="Calibri" w:hAnsiTheme="majorBidi" w:cstheme="majorBidi"/>
          <w:color w:val="000000"/>
          <w:lang w:val="en-GB"/>
        </w:rPr>
        <w:t xml:space="preserve">The </w:t>
      </w:r>
      <w:r w:rsidRPr="000338D7">
        <w:rPr>
          <w:rFonts w:eastAsia="Calibri"/>
          <w:lang w:val="en-GB"/>
        </w:rPr>
        <w:t>monitoring</w:t>
      </w:r>
      <w:r w:rsidRPr="000338D7">
        <w:rPr>
          <w:rFonts w:asciiTheme="majorBidi" w:eastAsia="Calibri" w:hAnsiTheme="majorBidi" w:cstheme="majorBidi"/>
          <w:color w:val="000000"/>
          <w:lang w:val="en-GB"/>
        </w:rPr>
        <w:t xml:space="preserve"> data plan may need to be reviewed and adapted as progress is made and experience is gained through the collection of monitoring data and planning for data analysis, as well as to account for feedback provided by the EEG.</w:t>
      </w:r>
      <w:bookmarkEnd w:id="25"/>
    </w:p>
    <w:p w14:paraId="52565138" w14:textId="2E321C2D" w:rsidR="00112842" w:rsidRPr="000338D7" w:rsidRDefault="004B1E3A" w:rsidP="004B1E3A">
      <w:pPr>
        <w:pStyle w:val="CH1"/>
        <w:rPr>
          <w:rFonts w:eastAsia="Calibri"/>
          <w:lang w:val="en-GB"/>
        </w:rPr>
      </w:pPr>
      <w:bookmarkStart w:id="26" w:name="_Toc134711897"/>
      <w:bookmarkStart w:id="27" w:name="_Toc134712398"/>
      <w:r w:rsidRPr="000338D7">
        <w:rPr>
          <w:rFonts w:eastAsia="Calibri"/>
          <w:lang w:val="en-GB"/>
        </w:rPr>
        <w:tab/>
      </w:r>
      <w:bookmarkStart w:id="28" w:name="_Toc144973387"/>
      <w:r w:rsidR="00112842" w:rsidRPr="000338D7">
        <w:rPr>
          <w:rFonts w:eastAsia="Calibri"/>
          <w:lang w:val="en-GB"/>
        </w:rPr>
        <w:t>2.</w:t>
      </w:r>
      <w:r w:rsidR="00112842" w:rsidRPr="000338D7">
        <w:rPr>
          <w:rFonts w:eastAsia="Calibri"/>
          <w:lang w:val="en-GB"/>
        </w:rPr>
        <w:tab/>
        <w:t>Background</w:t>
      </w:r>
      <w:bookmarkEnd w:id="26"/>
      <w:bookmarkEnd w:id="27"/>
      <w:bookmarkEnd w:id="28"/>
      <w:r w:rsidR="00112842" w:rsidRPr="000338D7">
        <w:rPr>
          <w:rFonts w:eastAsia="Calibri"/>
          <w:lang w:val="en-GB"/>
        </w:rPr>
        <w:t xml:space="preserve"> </w:t>
      </w:r>
    </w:p>
    <w:p w14:paraId="5476A497" w14:textId="3FB33FAB" w:rsidR="00112842" w:rsidRPr="000338D7" w:rsidRDefault="004B1E3A" w:rsidP="004B1E3A">
      <w:pPr>
        <w:pStyle w:val="CH2"/>
        <w:ind w:left="0" w:firstLine="0"/>
        <w:rPr>
          <w:rFonts w:eastAsia="Calibri"/>
          <w:lang w:val="en-GB"/>
        </w:rPr>
      </w:pPr>
      <w:bookmarkStart w:id="29" w:name="_Toc134711898"/>
      <w:bookmarkStart w:id="30" w:name="_Toc134712399"/>
      <w:r w:rsidRPr="000338D7">
        <w:rPr>
          <w:rFonts w:eastAsia="Calibri"/>
          <w:lang w:val="en-GB"/>
        </w:rPr>
        <w:tab/>
      </w:r>
      <w:bookmarkStart w:id="31" w:name="_Toc144973388"/>
      <w:r w:rsidRPr="000338D7">
        <w:rPr>
          <w:rFonts w:eastAsia="Calibri"/>
          <w:lang w:val="en-GB"/>
        </w:rPr>
        <w:t>2.1</w:t>
      </w:r>
      <w:r w:rsidRPr="000338D7">
        <w:rPr>
          <w:rFonts w:eastAsia="Calibri"/>
          <w:lang w:val="en-GB"/>
        </w:rPr>
        <w:tab/>
      </w:r>
      <w:r w:rsidR="00112842" w:rsidRPr="000338D7">
        <w:rPr>
          <w:rFonts w:eastAsia="Calibri"/>
          <w:lang w:val="en-GB"/>
        </w:rPr>
        <w:t>Framework for the first effectiveness evaluation of the Minamata Convention</w:t>
      </w:r>
      <w:bookmarkEnd w:id="29"/>
      <w:bookmarkEnd w:id="30"/>
      <w:bookmarkEnd w:id="31"/>
    </w:p>
    <w:p w14:paraId="66950720" w14:textId="2D2270A4" w:rsidR="00112842" w:rsidRPr="000338D7" w:rsidRDefault="00112842" w:rsidP="00030F16">
      <w:pPr>
        <w:pStyle w:val="NormalNonumber"/>
        <w:rPr>
          <w:rFonts w:asciiTheme="majorBidi" w:eastAsia="Calibri" w:hAnsiTheme="majorBidi" w:cstheme="majorBidi"/>
          <w:lang w:val="en-GB"/>
        </w:rPr>
      </w:pPr>
      <w:bookmarkStart w:id="32" w:name="_heading=h.tyjcwt" w:colFirst="0" w:colLast="0"/>
      <w:bookmarkEnd w:id="32"/>
      <w:r w:rsidRPr="000338D7">
        <w:rPr>
          <w:rFonts w:asciiTheme="majorBidi" w:eastAsia="Calibri" w:hAnsiTheme="majorBidi" w:cstheme="majorBidi"/>
          <w:lang w:val="en-GB"/>
        </w:rPr>
        <w:t xml:space="preserve">Article 22 of the Minamata Convention states that the Conference of the Parties (COP) will evaluate the effectiveness of the Convention, beginning no later than six years after the Convention’s entry into force and periodically thereafter at </w:t>
      </w:r>
      <w:r w:rsidRPr="000338D7">
        <w:rPr>
          <w:rFonts w:eastAsia="Calibri"/>
          <w:lang w:val="en-GB"/>
        </w:rPr>
        <w:t>intervals</w:t>
      </w:r>
      <w:r w:rsidRPr="000338D7">
        <w:rPr>
          <w:rFonts w:asciiTheme="majorBidi" w:eastAsia="Calibri" w:hAnsiTheme="majorBidi" w:cstheme="majorBidi"/>
          <w:lang w:val="en-GB"/>
        </w:rPr>
        <w:t xml:space="preserve"> to be decided by the COP.</w:t>
      </w:r>
      <w:r w:rsidR="00A92524">
        <w:rPr>
          <w:rFonts w:ascii="ZWAdobeF" w:eastAsia="Calibri" w:hAnsi="ZWAdobeF" w:cs="ZWAdobeF"/>
          <w:sz w:val="2"/>
          <w:szCs w:val="2"/>
          <w:lang w:val="en-GB"/>
        </w:rPr>
        <w:t>6F</w:t>
      </w:r>
      <w:r w:rsidRPr="000338D7">
        <w:rPr>
          <w:rFonts w:asciiTheme="majorBidi" w:hAnsiTheme="majorBidi" w:cstheme="majorBidi"/>
          <w:color w:val="000000"/>
          <w:vertAlign w:val="superscript"/>
          <w:lang w:val="en-GB"/>
        </w:rPr>
        <w:footnoteReference w:id="8"/>
      </w:r>
      <w:r w:rsidRPr="000338D7">
        <w:rPr>
          <w:rFonts w:asciiTheme="majorBidi" w:eastAsia="Calibri" w:hAnsiTheme="majorBidi" w:cstheme="majorBidi"/>
          <w:lang w:val="en-GB"/>
        </w:rPr>
        <w:t xml:space="preserve"> The effectiveness evaluation is to be conducted on the basis of, among other things, available information on the presence and movement of mercury and mercury compounds in the environment, as well as trends in levels of mercury and mercury compounds observed in biotic media and vulnerable populations.</w:t>
      </w:r>
    </w:p>
    <w:p w14:paraId="7E3F4165" w14:textId="77777777" w:rsidR="00112842" w:rsidRPr="000338D7" w:rsidRDefault="00112842" w:rsidP="00030F16">
      <w:pPr>
        <w:pStyle w:val="NormalNonumber"/>
        <w:rPr>
          <w:rFonts w:asciiTheme="majorBidi" w:eastAsia="Calibri" w:hAnsiTheme="majorBidi" w:cstheme="majorBidi"/>
          <w:lang w:val="en-GB"/>
        </w:rPr>
      </w:pPr>
      <w:r w:rsidRPr="000338D7">
        <w:rPr>
          <w:rFonts w:asciiTheme="majorBidi" w:eastAsia="Calibri" w:hAnsiTheme="majorBidi" w:cstheme="majorBidi"/>
          <w:lang w:val="en-GB"/>
        </w:rPr>
        <w:t xml:space="preserve">The </w:t>
      </w:r>
      <w:r w:rsidRPr="000338D7">
        <w:rPr>
          <w:rFonts w:eastAsia="Calibri"/>
          <w:lang w:val="en-GB"/>
        </w:rPr>
        <w:t>need</w:t>
      </w:r>
      <w:r w:rsidRPr="000338D7">
        <w:rPr>
          <w:rFonts w:asciiTheme="majorBidi" w:eastAsia="Calibri" w:hAnsiTheme="majorBidi" w:cstheme="majorBidi"/>
          <w:lang w:val="en-GB"/>
        </w:rPr>
        <w:t xml:space="preserve"> for an effectiveness evaluation framework that included a strategic, cost-effective approach to provide appropriate and sufficient data was recognized by the COP at its first meeting and further discussed at its second meeting. At its third meeting, the COP considered the report of the ad hoc technical expert group for effectiveness evaluation, which included a description of a proposed effectiveness evaluation framework, as well as the following policy questions aimed at supporting an assessment of whether the control measures, as implemented, would lead to the achievement of the Convention’s objective: </w:t>
      </w:r>
    </w:p>
    <w:p w14:paraId="5BBCB9AC" w14:textId="77777777" w:rsidR="00112842" w:rsidRPr="000338D7" w:rsidRDefault="00112842" w:rsidP="004B1E3A">
      <w:pPr>
        <w:pStyle w:val="Normalnumber"/>
        <w:numPr>
          <w:ilvl w:val="1"/>
          <w:numId w:val="99"/>
        </w:numPr>
        <w:tabs>
          <w:tab w:val="clear" w:pos="2495"/>
        </w:tabs>
        <w:rPr>
          <w:rFonts w:eastAsia="Calibri"/>
        </w:rPr>
      </w:pPr>
      <w:r w:rsidRPr="000338D7">
        <w:rPr>
          <w:rFonts w:eastAsia="Calibri"/>
        </w:rPr>
        <w:t>Have the Parties taken actions to implement the Minamata Convention?</w:t>
      </w:r>
    </w:p>
    <w:p w14:paraId="722BF098" w14:textId="77777777" w:rsidR="00112842" w:rsidRPr="000338D7" w:rsidRDefault="00112842" w:rsidP="004B1E3A">
      <w:pPr>
        <w:pStyle w:val="Normalnumber"/>
        <w:numPr>
          <w:ilvl w:val="1"/>
          <w:numId w:val="1"/>
        </w:numPr>
        <w:tabs>
          <w:tab w:val="clear" w:pos="2495"/>
          <w:tab w:val="num" w:pos="624"/>
        </w:tabs>
        <w:ind w:left="1247" w:firstLine="624"/>
        <w:rPr>
          <w:rFonts w:eastAsia="Calibri"/>
        </w:rPr>
      </w:pPr>
      <w:r w:rsidRPr="000338D7">
        <w:rPr>
          <w:rFonts w:eastAsia="Calibri"/>
        </w:rPr>
        <w:t xml:space="preserve">Have the actions taken resulted in changes in mercury supply, use, emissions and releases into the environment? </w:t>
      </w:r>
    </w:p>
    <w:p w14:paraId="1AB9F3C1" w14:textId="77777777" w:rsidR="00112842" w:rsidRPr="000338D7" w:rsidRDefault="00112842" w:rsidP="004B1E3A">
      <w:pPr>
        <w:pStyle w:val="Normalnumber"/>
        <w:numPr>
          <w:ilvl w:val="1"/>
          <w:numId w:val="1"/>
        </w:numPr>
        <w:tabs>
          <w:tab w:val="clear" w:pos="2495"/>
          <w:tab w:val="num" w:pos="624"/>
        </w:tabs>
        <w:ind w:left="1247" w:firstLine="624"/>
        <w:rPr>
          <w:rFonts w:eastAsia="Calibri"/>
        </w:rPr>
      </w:pPr>
      <w:r w:rsidRPr="000338D7">
        <w:rPr>
          <w:rFonts w:eastAsia="Calibri"/>
        </w:rPr>
        <w:t xml:space="preserve">Have those changes resulted in changes in levels of mercury in the environment, biotic media and vulnerable populations that can be attributed to the Minamata Convention? </w:t>
      </w:r>
    </w:p>
    <w:p w14:paraId="6AC8E264" w14:textId="77777777" w:rsidR="00112842" w:rsidRPr="000338D7" w:rsidRDefault="00112842" w:rsidP="004B1E3A">
      <w:pPr>
        <w:pStyle w:val="Normalnumber"/>
        <w:numPr>
          <w:ilvl w:val="1"/>
          <w:numId w:val="1"/>
        </w:numPr>
        <w:tabs>
          <w:tab w:val="clear" w:pos="2495"/>
          <w:tab w:val="num" w:pos="624"/>
        </w:tabs>
        <w:ind w:left="1247" w:firstLine="624"/>
        <w:rPr>
          <w:rFonts w:eastAsia="Calibri"/>
        </w:rPr>
      </w:pPr>
      <w:r w:rsidRPr="000338D7">
        <w:rPr>
          <w:rFonts w:eastAsia="Calibri"/>
        </w:rPr>
        <w:t>To what extent are existing measures under the Minamata Convention meeting the objective of protecting human health and the environment from mercury?</w:t>
      </w:r>
    </w:p>
    <w:p w14:paraId="37A207C5" w14:textId="77777777" w:rsidR="00112842" w:rsidRPr="000338D7" w:rsidRDefault="00112842" w:rsidP="004B1E3A">
      <w:pPr>
        <w:pStyle w:val="Normalnumber"/>
        <w:numPr>
          <w:ilvl w:val="1"/>
          <w:numId w:val="1"/>
        </w:numPr>
        <w:tabs>
          <w:tab w:val="clear" w:pos="2495"/>
          <w:tab w:val="num" w:pos="624"/>
        </w:tabs>
        <w:ind w:left="1247" w:firstLine="624"/>
        <w:rPr>
          <w:rFonts w:eastAsia="Calibri"/>
        </w:rPr>
      </w:pPr>
      <w:r w:rsidRPr="000338D7">
        <w:rPr>
          <w:rFonts w:eastAsia="Calibri"/>
        </w:rPr>
        <w:lastRenderedPageBreak/>
        <w:t>The report of the ad hoc technical expert group also contained technical information on monitoring and a proposal on monitoring arrangements pursuant to article 22; proposed reports to be used to formulate findings/recommendations for the consideration of the COP; and a set of indicators developed based on an article-by-article review for assessing progress and impact of the measures. In decision MC-3/10, the COP continued the preparation for the first effectiveness evaluation by requesting the drafting of guidance on monitoring and a report on trade, supply and demand of mercury and mercury compounds and by inviting further discussion of effectiveness indicators.</w:t>
      </w:r>
    </w:p>
    <w:p w14:paraId="5E10EAB4" w14:textId="77777777" w:rsidR="00112842" w:rsidRPr="000338D7" w:rsidRDefault="00112842" w:rsidP="00030F16">
      <w:pPr>
        <w:pStyle w:val="NormalNonumber"/>
        <w:rPr>
          <w:rFonts w:asciiTheme="majorBidi" w:eastAsia="Calibri" w:hAnsiTheme="majorBidi" w:cstheme="majorBidi"/>
          <w:color w:val="000000"/>
          <w:lang w:val="en-GB"/>
        </w:rPr>
      </w:pPr>
      <w:r w:rsidRPr="000338D7">
        <w:rPr>
          <w:rFonts w:asciiTheme="majorBidi" w:eastAsia="Calibri" w:hAnsiTheme="majorBidi" w:cstheme="majorBidi"/>
          <w:color w:val="000000"/>
          <w:lang w:val="en-GB"/>
        </w:rPr>
        <w:t xml:space="preserve">At its fourth meeting, in decision MC-4/11, the COP agreed to begin the first effectiveness evaluation of the </w:t>
      </w:r>
      <w:r w:rsidRPr="000338D7">
        <w:rPr>
          <w:rFonts w:eastAsia="Calibri"/>
          <w:lang w:val="en-GB"/>
        </w:rPr>
        <w:t>Convention</w:t>
      </w:r>
      <w:r w:rsidRPr="000338D7">
        <w:rPr>
          <w:rFonts w:asciiTheme="majorBidi" w:eastAsia="Calibri" w:hAnsiTheme="majorBidi" w:cstheme="majorBidi"/>
          <w:color w:val="000000"/>
          <w:lang w:val="en-GB"/>
        </w:rPr>
        <w:t xml:space="preserve">. In the same decision, the COP adopted a framework for the first effectiveness evaluation, as reproduced in Figure 1, and established the OESG. In accordance with its terms of reference outlined in annex II to the decision, the OESG shall work in two stages to develop a scientific report for consideration by the EEG. The OESG report shall be composed of the following elements: </w:t>
      </w:r>
    </w:p>
    <w:p w14:paraId="4A08E8EF" w14:textId="77777777" w:rsidR="00112842" w:rsidRPr="000338D7" w:rsidRDefault="00112842" w:rsidP="00B41998">
      <w:pPr>
        <w:pStyle w:val="NormalNonumber"/>
        <w:rPr>
          <w:rFonts w:eastAsia="Calibri"/>
          <w:i/>
          <w:iCs/>
          <w:lang w:val="en-GB"/>
        </w:rPr>
      </w:pPr>
      <w:r w:rsidRPr="000338D7">
        <w:rPr>
          <w:rFonts w:eastAsia="Calibri"/>
          <w:i/>
          <w:iCs/>
          <w:lang w:val="en-GB"/>
        </w:rPr>
        <w:t xml:space="preserve">Stage 1: </w:t>
      </w:r>
    </w:p>
    <w:p w14:paraId="52DD0818" w14:textId="77777777" w:rsidR="00112842" w:rsidRPr="000338D7" w:rsidRDefault="00112842" w:rsidP="008D757F">
      <w:pPr>
        <w:pStyle w:val="Normalnumber"/>
        <w:numPr>
          <w:ilvl w:val="2"/>
          <w:numId w:val="1"/>
        </w:numPr>
        <w:ind w:left="1871"/>
        <w:rPr>
          <w:rFonts w:eastAsia="Calibri"/>
        </w:rPr>
      </w:pPr>
      <w:r w:rsidRPr="000338D7">
        <w:rPr>
          <w:rFonts w:eastAsia="Calibri"/>
        </w:rPr>
        <w:t xml:space="preserve">Plan for the Monitoring Data Compilation and Summary </w:t>
      </w:r>
      <w:r w:rsidRPr="000338D7">
        <w:rPr>
          <w:rFonts w:eastAsia="Calibri"/>
          <w:i/>
        </w:rPr>
        <w:t>(this document)</w:t>
      </w:r>
    </w:p>
    <w:p w14:paraId="048C5072" w14:textId="77777777" w:rsidR="00112842" w:rsidRPr="000338D7" w:rsidRDefault="00112842" w:rsidP="008D757F">
      <w:pPr>
        <w:pStyle w:val="Normalnumber"/>
        <w:numPr>
          <w:ilvl w:val="2"/>
          <w:numId w:val="1"/>
        </w:numPr>
        <w:ind w:left="1871"/>
        <w:rPr>
          <w:rFonts w:asciiTheme="majorBidi" w:eastAsia="Calibri" w:hAnsiTheme="majorBidi" w:cstheme="majorBidi"/>
          <w:color w:val="000000"/>
        </w:rPr>
      </w:pPr>
      <w:r w:rsidRPr="000338D7">
        <w:rPr>
          <w:rFonts w:asciiTheme="majorBidi" w:eastAsia="Calibri" w:hAnsiTheme="majorBidi" w:cstheme="majorBidi"/>
          <w:color w:val="000000"/>
        </w:rPr>
        <w:t>Plan for the summary of available emissions and releases data</w:t>
      </w:r>
    </w:p>
    <w:p w14:paraId="15F6E315" w14:textId="1D48072A" w:rsidR="00112842" w:rsidRPr="000338D7" w:rsidRDefault="00112842" w:rsidP="008D757F">
      <w:pPr>
        <w:pStyle w:val="Normalnumber"/>
        <w:numPr>
          <w:ilvl w:val="2"/>
          <w:numId w:val="1"/>
        </w:numPr>
        <w:ind w:left="1871"/>
        <w:rPr>
          <w:rFonts w:asciiTheme="majorBidi" w:eastAsia="Calibri" w:hAnsiTheme="majorBidi" w:cstheme="majorBidi"/>
          <w:color w:val="000000"/>
        </w:rPr>
      </w:pPr>
      <w:r w:rsidRPr="000338D7">
        <w:rPr>
          <w:rFonts w:asciiTheme="majorBidi" w:eastAsia="Calibri" w:hAnsiTheme="majorBidi" w:cstheme="majorBidi"/>
          <w:color w:val="000000"/>
        </w:rPr>
        <w:t>Plan for Data Analysis consistent with the Monitoring Guidance</w:t>
      </w:r>
      <w:r w:rsidR="00A92524">
        <w:rPr>
          <w:rFonts w:ascii="ZWAdobeF" w:eastAsia="Calibri" w:hAnsi="ZWAdobeF" w:cs="ZWAdobeF"/>
          <w:sz w:val="2"/>
          <w:szCs w:val="2"/>
        </w:rPr>
        <w:t>7F</w:t>
      </w:r>
      <w:r w:rsidRPr="000338D7">
        <w:rPr>
          <w:rFonts w:asciiTheme="majorBidi" w:hAnsiTheme="majorBidi" w:cstheme="majorBidi"/>
          <w:color w:val="000000"/>
          <w:vertAlign w:val="superscript"/>
        </w:rPr>
        <w:footnoteReference w:id="9"/>
      </w:r>
    </w:p>
    <w:p w14:paraId="3B7262EA" w14:textId="77777777" w:rsidR="00112842" w:rsidRPr="000338D7" w:rsidRDefault="00112842" w:rsidP="00B41998">
      <w:pPr>
        <w:pStyle w:val="NormalNonumber"/>
        <w:rPr>
          <w:rFonts w:asciiTheme="majorBidi" w:eastAsia="Calibri" w:hAnsiTheme="majorBidi" w:cstheme="majorBidi"/>
          <w:i/>
          <w:color w:val="000000"/>
          <w:lang w:val="en-GB"/>
        </w:rPr>
      </w:pPr>
      <w:r w:rsidRPr="000338D7">
        <w:rPr>
          <w:rFonts w:asciiTheme="majorBidi" w:eastAsia="Calibri" w:hAnsiTheme="majorBidi" w:cstheme="majorBidi"/>
          <w:i/>
          <w:color w:val="000000"/>
          <w:lang w:val="en-GB"/>
        </w:rPr>
        <w:t>Stage 2:</w:t>
      </w:r>
    </w:p>
    <w:p w14:paraId="2E496D05" w14:textId="77777777" w:rsidR="00112842" w:rsidRPr="000338D7" w:rsidRDefault="00112842" w:rsidP="003F6D62">
      <w:pPr>
        <w:pStyle w:val="Normalnumber"/>
        <w:numPr>
          <w:ilvl w:val="2"/>
          <w:numId w:val="109"/>
        </w:numPr>
        <w:ind w:left="1871"/>
        <w:rPr>
          <w:rFonts w:asciiTheme="majorBidi" w:eastAsia="Calibri" w:hAnsiTheme="majorBidi" w:cstheme="majorBidi"/>
          <w:color w:val="000000"/>
        </w:rPr>
      </w:pPr>
      <w:r w:rsidRPr="000338D7">
        <w:rPr>
          <w:rFonts w:asciiTheme="majorBidi" w:eastAsia="Calibri" w:hAnsiTheme="majorBidi" w:cstheme="majorBidi"/>
          <w:color w:val="000000"/>
        </w:rPr>
        <w:t>Monitoring Data Compilation and Summary</w:t>
      </w:r>
    </w:p>
    <w:p w14:paraId="51E833A1" w14:textId="77777777" w:rsidR="00112842" w:rsidRPr="000338D7" w:rsidRDefault="00112842" w:rsidP="008D757F">
      <w:pPr>
        <w:pStyle w:val="Normalnumber"/>
        <w:numPr>
          <w:ilvl w:val="2"/>
          <w:numId w:val="1"/>
        </w:numPr>
        <w:ind w:left="1871"/>
        <w:rPr>
          <w:rFonts w:asciiTheme="majorBidi" w:eastAsia="Calibri" w:hAnsiTheme="majorBidi" w:cstheme="majorBidi"/>
          <w:color w:val="000000"/>
        </w:rPr>
      </w:pPr>
      <w:r w:rsidRPr="000338D7">
        <w:rPr>
          <w:rFonts w:asciiTheme="majorBidi" w:eastAsia="Calibri" w:hAnsiTheme="majorBidi" w:cstheme="majorBidi"/>
          <w:color w:val="000000"/>
        </w:rPr>
        <w:t>Emissions and Releases Data Summary</w:t>
      </w:r>
    </w:p>
    <w:p w14:paraId="54118705" w14:textId="77777777" w:rsidR="00112842" w:rsidRPr="000338D7" w:rsidRDefault="00112842" w:rsidP="008D757F">
      <w:pPr>
        <w:pStyle w:val="Normalnumber"/>
        <w:numPr>
          <w:ilvl w:val="2"/>
          <w:numId w:val="1"/>
        </w:numPr>
        <w:ind w:left="1871"/>
        <w:rPr>
          <w:rFonts w:asciiTheme="majorBidi" w:eastAsia="Calibri" w:hAnsiTheme="majorBidi" w:cstheme="majorBidi"/>
          <w:color w:val="000000"/>
        </w:rPr>
      </w:pPr>
      <w:r w:rsidRPr="000338D7">
        <w:rPr>
          <w:rFonts w:asciiTheme="majorBidi" w:eastAsia="Calibri" w:hAnsiTheme="majorBidi" w:cstheme="majorBidi"/>
          <w:color w:val="000000"/>
        </w:rPr>
        <w:t xml:space="preserve">Data Analysis </w:t>
      </w:r>
      <w:bookmarkStart w:id="34" w:name="_Hlk142937964"/>
      <w:r w:rsidRPr="000338D7">
        <w:rPr>
          <w:rFonts w:asciiTheme="majorBidi" w:eastAsia="Calibri" w:hAnsiTheme="majorBidi" w:cstheme="majorBidi"/>
          <w:color w:val="000000"/>
        </w:rPr>
        <w:t>addressing the guiding questions outlined in the Monitoring Guidance</w:t>
      </w:r>
      <w:bookmarkEnd w:id="34"/>
    </w:p>
    <w:p w14:paraId="3F75BB5C" w14:textId="77777777" w:rsidR="00112842" w:rsidRPr="000338D7" w:rsidRDefault="00112842" w:rsidP="00030F16">
      <w:pPr>
        <w:pStyle w:val="NormalNonumber"/>
        <w:rPr>
          <w:rFonts w:asciiTheme="majorBidi" w:eastAsia="Calibri" w:hAnsiTheme="majorBidi" w:cstheme="majorBidi"/>
          <w:lang w:val="en-GB"/>
        </w:rPr>
      </w:pPr>
      <w:r w:rsidRPr="000338D7">
        <w:rPr>
          <w:rFonts w:asciiTheme="majorBidi" w:eastAsia="Calibri" w:hAnsiTheme="majorBidi" w:cstheme="majorBidi"/>
          <w:lang w:val="en-GB"/>
        </w:rPr>
        <w:t xml:space="preserve">Furthermore, the OESG shall provide an analysis of data gaps, including the identification of existing gaps as well as potential scientific actions to address identified gaps in information and knowledge related to monitoring, and lessons </w:t>
      </w:r>
      <w:r w:rsidRPr="000338D7">
        <w:rPr>
          <w:rFonts w:eastAsia="Calibri"/>
          <w:lang w:val="en-GB"/>
        </w:rPr>
        <w:t>learned</w:t>
      </w:r>
      <w:r w:rsidRPr="000338D7">
        <w:rPr>
          <w:rFonts w:asciiTheme="majorBidi" w:eastAsia="Calibri" w:hAnsiTheme="majorBidi" w:cstheme="majorBidi"/>
          <w:lang w:val="en-GB"/>
        </w:rPr>
        <w:t xml:space="preserve"> to be submitted to the Effectiveness Evaluation Group. </w:t>
      </w:r>
    </w:p>
    <w:p w14:paraId="22A18B85" w14:textId="77777777" w:rsidR="00112842" w:rsidRPr="000338D7" w:rsidRDefault="00112842" w:rsidP="00030F16">
      <w:pPr>
        <w:pStyle w:val="NormalNonumber"/>
        <w:rPr>
          <w:rFonts w:asciiTheme="majorBidi" w:eastAsia="Calibri" w:hAnsiTheme="majorBidi" w:cstheme="majorBidi"/>
          <w:lang w:val="en-GB"/>
        </w:rPr>
      </w:pPr>
      <w:r w:rsidRPr="000338D7">
        <w:rPr>
          <w:rFonts w:asciiTheme="majorBidi" w:eastAsia="Calibri" w:hAnsiTheme="majorBidi" w:cstheme="majorBidi"/>
          <w:lang w:val="en-GB"/>
        </w:rPr>
        <w:t xml:space="preserve">The process laid out in the OESG terms of reference also foresees support by the Secretariat, contribution of a roster of scientific and technical experts, input from different stakeholder groups, various rounds of review by Parties, and face-to-face meetings of the OESG, including one meeting during the current intersessional period. </w:t>
      </w:r>
    </w:p>
    <w:p w14:paraId="2A7231A7" w14:textId="6F47A9F3" w:rsidR="00112842" w:rsidRPr="000338D7" w:rsidRDefault="00112842" w:rsidP="00030F16">
      <w:pPr>
        <w:pStyle w:val="NormalNonumber"/>
        <w:rPr>
          <w:rFonts w:asciiTheme="majorBidi" w:eastAsia="Calibri" w:hAnsiTheme="majorBidi" w:cstheme="majorBidi"/>
          <w:lang w:val="en-GB"/>
        </w:rPr>
      </w:pPr>
      <w:bookmarkStart w:id="35" w:name="_heading=h.3dy6vkm" w:colFirst="0" w:colLast="0"/>
      <w:bookmarkEnd w:id="35"/>
      <w:r w:rsidRPr="000338D7">
        <w:rPr>
          <w:rFonts w:asciiTheme="majorBidi" w:eastAsia="Calibri" w:hAnsiTheme="majorBidi" w:cstheme="majorBidi"/>
          <w:lang w:val="en-GB"/>
        </w:rPr>
        <w:t xml:space="preserve">To achieve its expected outputs, the OESG will assess the data and coordinate the analysis to be included in the </w:t>
      </w:r>
      <w:r w:rsidRPr="000338D7">
        <w:rPr>
          <w:rFonts w:eastAsia="Calibri"/>
          <w:lang w:val="en-GB"/>
        </w:rPr>
        <w:t>scientific</w:t>
      </w:r>
      <w:r w:rsidRPr="000338D7">
        <w:rPr>
          <w:rFonts w:asciiTheme="majorBidi" w:eastAsia="Calibri" w:hAnsiTheme="majorBidi" w:cstheme="majorBidi"/>
          <w:lang w:val="en-GB"/>
        </w:rPr>
        <w:t xml:space="preserve"> report, taking into consideration the monitoring guidance and its guiding questions,</w:t>
      </w:r>
      <w:r w:rsidR="00A92524">
        <w:rPr>
          <w:rFonts w:ascii="ZWAdobeF" w:eastAsia="Calibri" w:hAnsi="ZWAdobeF" w:cs="ZWAdobeF"/>
          <w:sz w:val="2"/>
          <w:szCs w:val="2"/>
          <w:lang w:val="en-GB"/>
        </w:rPr>
        <w:t>8F</w:t>
      </w:r>
      <w:r w:rsidRPr="000338D7">
        <w:rPr>
          <w:rFonts w:asciiTheme="majorBidi" w:eastAsia="Calibri" w:hAnsiTheme="majorBidi" w:cstheme="majorBidi"/>
          <w:color w:val="000000"/>
          <w:vertAlign w:val="superscript"/>
          <w:lang w:val="en-GB"/>
        </w:rPr>
        <w:footnoteReference w:id="10"/>
      </w:r>
      <w:r w:rsidRPr="000338D7">
        <w:rPr>
          <w:rFonts w:asciiTheme="majorBidi" w:eastAsia="Calibri" w:hAnsiTheme="majorBidi" w:cstheme="majorBidi"/>
          <w:lang w:val="en-GB"/>
        </w:rPr>
        <w:t xml:space="preserve"> as well as differences in scientific capacities, national circumstances, environmental conditions and demographic characteristics across parties and regions. The expected outputs of the OESG and the framework for the first effectiveness evaluation of the Convention, as adopted in decision MC-4/11, are shown in Figure 1 below. The first effectiveness evaluation will also be informed by other sources of information, including a set of indicators, a synthesis of national reports submitted under article 21, and a report on trade, supply and demand of mercury and mercury compounds. </w:t>
      </w:r>
    </w:p>
    <w:p w14:paraId="79E7A051" w14:textId="2B4FCB5C" w:rsidR="00112842" w:rsidRPr="000338D7" w:rsidRDefault="00112842" w:rsidP="00030F16">
      <w:pPr>
        <w:pStyle w:val="NormalNonumber"/>
        <w:rPr>
          <w:rFonts w:asciiTheme="majorBidi" w:eastAsia="Calibri" w:hAnsiTheme="majorBidi" w:cstheme="majorBidi"/>
          <w:lang w:val="en-GB"/>
        </w:rPr>
      </w:pPr>
      <w:r w:rsidRPr="000338D7">
        <w:rPr>
          <w:rFonts w:asciiTheme="majorBidi" w:eastAsia="Calibri" w:hAnsiTheme="majorBidi" w:cstheme="majorBidi"/>
          <w:lang w:val="en-GB"/>
        </w:rPr>
        <w:t xml:space="preserve">Based on the framework for the effectiveness evaluation that was adopted in decision MC-4/11 (Figure 1), the OESG </w:t>
      </w:r>
      <w:r w:rsidRPr="000338D7">
        <w:rPr>
          <w:rFonts w:eastAsia="Calibri"/>
          <w:lang w:val="en-GB"/>
        </w:rPr>
        <w:t>has</w:t>
      </w:r>
      <w:r w:rsidRPr="000338D7">
        <w:rPr>
          <w:rFonts w:asciiTheme="majorBidi" w:eastAsia="Calibri" w:hAnsiTheme="majorBidi" w:cstheme="majorBidi"/>
          <w:lang w:val="en-GB"/>
        </w:rPr>
        <w:t xml:space="preserve"> been working under the assumption that the first effectiveness evaluation would be completed by the sixth meeting of the COP, which is expected in 2025.</w:t>
      </w:r>
      <w:r w:rsidR="00A92524">
        <w:rPr>
          <w:rFonts w:ascii="ZWAdobeF" w:eastAsia="Calibri" w:hAnsi="ZWAdobeF" w:cs="ZWAdobeF"/>
          <w:sz w:val="2"/>
          <w:szCs w:val="2"/>
          <w:lang w:val="en-GB"/>
        </w:rPr>
        <w:t>9F</w:t>
      </w:r>
      <w:r w:rsidRPr="000338D7">
        <w:rPr>
          <w:rFonts w:asciiTheme="majorBidi" w:hAnsiTheme="majorBidi" w:cstheme="majorBidi"/>
          <w:color w:val="000000"/>
          <w:vertAlign w:val="superscript"/>
          <w:lang w:val="en-GB"/>
        </w:rPr>
        <w:footnoteReference w:id="11"/>
      </w:r>
      <w:r w:rsidRPr="000338D7">
        <w:rPr>
          <w:rFonts w:asciiTheme="majorBidi" w:eastAsia="Calibri" w:hAnsiTheme="majorBidi" w:cstheme="majorBidi"/>
          <w:lang w:val="en-GB"/>
        </w:rPr>
        <w:t xml:space="preserve"> </w:t>
      </w:r>
    </w:p>
    <w:p w14:paraId="45FE3CA9" w14:textId="77777777" w:rsidR="00112842" w:rsidRPr="000338D7" w:rsidRDefault="00112842" w:rsidP="00030F16">
      <w:pPr>
        <w:pStyle w:val="NormalNonumber"/>
        <w:rPr>
          <w:rFonts w:asciiTheme="majorBidi" w:eastAsia="Calibri" w:hAnsiTheme="majorBidi" w:cstheme="majorBidi"/>
          <w:lang w:val="en-GB"/>
        </w:rPr>
      </w:pPr>
      <w:r w:rsidRPr="000338D7">
        <w:rPr>
          <w:rFonts w:eastAsia="Calibri"/>
          <w:lang w:val="en-GB"/>
        </w:rPr>
        <w:t>In</w:t>
      </w:r>
      <w:r w:rsidRPr="000338D7">
        <w:rPr>
          <w:rFonts w:asciiTheme="majorBidi" w:eastAsia="Calibri" w:hAnsiTheme="majorBidi" w:cstheme="majorBidi"/>
          <w:lang w:val="en-GB"/>
        </w:rPr>
        <w:t xml:space="preserve"> accordance with the adopted framework, the OESG’s scientific report must be completed in time for consideration by the EEG, whose terms of reference are expected to be agreed upon at COP-5 in 2023. Thus, the majority of the OESG’s work (including data collection, analysis, report writing, as well as the associated opportunities for review by Parties) must be completed in 2023 and 2024. A draft schedule for the process is shown in Figure 2. It must be emphasized that in order to achieve its expected outcomes under the assumption that the first effectiveness evaluation will end at COP-6, the draft schedule as shown below is very ambitious, particularly because a significant amount of time will be needed for collecting existing monitoring data from multiple data providers, which will require </w:t>
      </w:r>
      <w:r w:rsidRPr="000338D7">
        <w:rPr>
          <w:rFonts w:asciiTheme="majorBidi" w:eastAsia="Calibri" w:hAnsiTheme="majorBidi" w:cstheme="majorBidi"/>
          <w:lang w:val="en-GB"/>
        </w:rPr>
        <w:lastRenderedPageBreak/>
        <w:t>entering data use agreements with each data provider, before data analysis can begin. With the current draft schedule, it is possible that only part of the available monitoring data will have been collected and harmonized in time to be analysed by the OESG.</w:t>
      </w:r>
    </w:p>
    <w:p w14:paraId="4569F556" w14:textId="77777777" w:rsidR="00112842" w:rsidRPr="000338D7" w:rsidRDefault="00112842" w:rsidP="00112842">
      <w:pPr>
        <w:tabs>
          <w:tab w:val="left" w:pos="993"/>
        </w:tabs>
        <w:spacing w:before="120" w:after="120"/>
        <w:rPr>
          <w:rFonts w:asciiTheme="majorBidi" w:eastAsia="Calibri" w:hAnsiTheme="majorBidi" w:cstheme="majorBidi"/>
        </w:rPr>
        <w:sectPr w:rsidR="00112842" w:rsidRPr="000338D7" w:rsidSect="0080392F">
          <w:headerReference w:type="first" r:id="rId21"/>
          <w:footerReference w:type="first" r:id="rId22"/>
          <w:footnotePr>
            <w:numRestart w:val="eachSect"/>
          </w:footnotePr>
          <w:pgSz w:w="11906" w:h="16838"/>
          <w:pgMar w:top="907" w:right="992" w:bottom="1418" w:left="1418" w:header="539" w:footer="975" w:gutter="0"/>
          <w:lnNumType w:countBy="1" w:restart="continuous"/>
          <w:cols w:space="720"/>
          <w:docGrid w:linePitch="272"/>
        </w:sectPr>
      </w:pPr>
    </w:p>
    <w:p w14:paraId="0CF5CB32" w14:textId="65E85A53" w:rsidR="00112842" w:rsidRPr="000338D7" w:rsidRDefault="00112842" w:rsidP="00220948">
      <w:pPr>
        <w:pStyle w:val="Titlefigure"/>
        <w:rPr>
          <w:rFonts w:eastAsia="Calibri"/>
          <w:lang w:val="en-GB"/>
        </w:rPr>
      </w:pPr>
      <w:bookmarkStart w:id="37" w:name="_Hlk134783675"/>
      <w:r w:rsidRPr="000338D7">
        <w:rPr>
          <w:rFonts w:eastAsia="Calibri"/>
          <w:b w:val="0"/>
          <w:lang w:val="en-GB"/>
        </w:rPr>
        <w:lastRenderedPageBreak/>
        <w:t>Figure</w:t>
      </w:r>
      <w:r w:rsidR="005F7279" w:rsidRPr="000338D7">
        <w:rPr>
          <w:rFonts w:eastAsia="Calibri"/>
          <w:b w:val="0"/>
          <w:lang w:val="en-GB"/>
        </w:rPr>
        <w:t xml:space="preserve"> 1</w:t>
      </w:r>
      <w:r w:rsidR="005F7279" w:rsidRPr="000338D7">
        <w:rPr>
          <w:rFonts w:eastAsia="Calibri"/>
          <w:bCs/>
          <w:lang w:val="en-GB"/>
        </w:rPr>
        <w:t xml:space="preserve"> </w:t>
      </w:r>
      <w:r w:rsidR="005F7279" w:rsidRPr="000338D7">
        <w:rPr>
          <w:rFonts w:eastAsia="Calibri"/>
          <w:bCs/>
          <w:lang w:val="en-GB"/>
        </w:rPr>
        <w:br/>
      </w:r>
      <w:r w:rsidRPr="000338D7">
        <w:rPr>
          <w:rFonts w:eastAsia="Calibri"/>
          <w:lang w:val="en-GB"/>
        </w:rPr>
        <w:t>Annex I to decision MC-4/11 on the framework for the effectiveness evaluation.</w:t>
      </w:r>
      <w:r w:rsidRPr="000338D7">
        <w:rPr>
          <w:rFonts w:eastAsia="Calibri"/>
          <w:noProof/>
          <w:lang w:val="en-GB"/>
        </w:rPr>
        <w:drawing>
          <wp:inline distT="0" distB="0" distL="0" distR="0" wp14:anchorId="1ACBFE1D" wp14:editId="1EE05563">
            <wp:extent cx="8685019" cy="5505450"/>
            <wp:effectExtent l="0" t="0" r="1905" b="0"/>
            <wp:docPr id="4" name="Picture 4" descr="P130#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130#yIS1"/>
                    <pic:cNvPicPr/>
                  </pic:nvPicPr>
                  <pic:blipFill>
                    <a:blip r:embed="rId23"/>
                    <a:stretch>
                      <a:fillRect/>
                    </a:stretch>
                  </pic:blipFill>
                  <pic:spPr>
                    <a:xfrm>
                      <a:off x="0" y="0"/>
                      <a:ext cx="8698550" cy="5514027"/>
                    </a:xfrm>
                    <a:prstGeom prst="rect">
                      <a:avLst/>
                    </a:prstGeom>
                  </pic:spPr>
                </pic:pic>
              </a:graphicData>
            </a:graphic>
          </wp:inline>
        </w:drawing>
      </w:r>
    </w:p>
    <w:p w14:paraId="4C8106AB" w14:textId="77777777" w:rsidR="00112842" w:rsidRPr="000338D7" w:rsidRDefault="00112842" w:rsidP="00112842">
      <w:pPr>
        <w:tabs>
          <w:tab w:val="left" w:pos="993"/>
        </w:tabs>
        <w:spacing w:before="120" w:after="120"/>
        <w:rPr>
          <w:rFonts w:asciiTheme="majorBidi" w:eastAsia="Calibri" w:hAnsiTheme="majorBidi" w:cstheme="majorBidi"/>
        </w:rPr>
        <w:sectPr w:rsidR="00112842" w:rsidRPr="000338D7" w:rsidSect="008903EC">
          <w:headerReference w:type="first" r:id="rId24"/>
          <w:footerReference w:type="first" r:id="rId25"/>
          <w:footnotePr>
            <w:numRestart w:val="eachSect"/>
          </w:footnotePr>
          <w:pgSz w:w="16839" w:h="11907" w:orient="landscape"/>
          <w:pgMar w:top="907" w:right="992" w:bottom="1418" w:left="1418" w:header="539" w:footer="975" w:gutter="0"/>
          <w:lnNumType w:countBy="1" w:restart="continuous"/>
          <w:cols w:space="720"/>
          <w:docGrid w:linePitch="272"/>
        </w:sectPr>
      </w:pPr>
    </w:p>
    <w:p w14:paraId="0CE9AF3B" w14:textId="77777777" w:rsidR="00112842" w:rsidRPr="000338D7" w:rsidRDefault="00112842" w:rsidP="00030F16">
      <w:pPr>
        <w:pStyle w:val="NormalNonumber"/>
        <w:rPr>
          <w:rFonts w:asciiTheme="majorBidi" w:eastAsia="Calibri" w:hAnsiTheme="majorBidi" w:cstheme="majorBidi"/>
          <w:lang w:val="en-GB"/>
        </w:rPr>
      </w:pPr>
      <w:bookmarkStart w:id="38" w:name="_Toc134711899"/>
      <w:bookmarkStart w:id="39" w:name="_Toc134712400"/>
      <w:bookmarkEnd w:id="37"/>
      <w:r w:rsidRPr="000338D7">
        <w:rPr>
          <w:rFonts w:asciiTheme="majorBidi" w:eastAsia="Calibri" w:hAnsiTheme="majorBidi" w:cstheme="majorBidi"/>
          <w:lang w:val="en-GB"/>
        </w:rPr>
        <w:lastRenderedPageBreak/>
        <w:t xml:space="preserve">Moreover, the time available to gather and analyse the available scientific information is very limited, especially given that: this is the first effectiveness evaluation for the Convention; the necessary data management infrastructure does not yet exist; there are limited financial resources available from the Convention to fund the work; and multiple </w:t>
      </w:r>
      <w:r w:rsidRPr="000338D7">
        <w:rPr>
          <w:rFonts w:eastAsia="Calibri"/>
          <w:lang w:val="en-GB"/>
        </w:rPr>
        <w:t>opportunities</w:t>
      </w:r>
      <w:r w:rsidRPr="000338D7">
        <w:rPr>
          <w:rFonts w:asciiTheme="majorBidi" w:eastAsia="Calibri" w:hAnsiTheme="majorBidi" w:cstheme="majorBidi"/>
          <w:lang w:val="en-GB"/>
        </w:rPr>
        <w:t xml:space="preserve"> for review by Parties have been built into the process to improve transparency, credibility and ownership. Therefore, the approach proposed by the OESG is to provide the EEG, and subsequently the COP, the best information possible within the limited time and resources available and to outline how the scientific basis of effectiveness evaluation could be improved in future evaluation cycles. </w:t>
      </w:r>
    </w:p>
    <w:p w14:paraId="7BF42D7E" w14:textId="518E6080" w:rsidR="00112842" w:rsidRPr="000338D7" w:rsidRDefault="00112842" w:rsidP="00220948">
      <w:pPr>
        <w:pStyle w:val="Titlefigure"/>
        <w:rPr>
          <w:lang w:val="en-GB"/>
        </w:rPr>
      </w:pPr>
      <w:r w:rsidRPr="000338D7">
        <w:rPr>
          <w:rFonts w:eastAsia="Calibri"/>
          <w:b w:val="0"/>
          <w:bCs/>
          <w:lang w:val="en-GB"/>
        </w:rPr>
        <w:t>Figure 2</w:t>
      </w:r>
      <w:r w:rsidR="005F7279" w:rsidRPr="000338D7">
        <w:rPr>
          <w:rFonts w:eastAsia="Calibri"/>
          <w:lang w:val="en-GB"/>
        </w:rPr>
        <w:t xml:space="preserve"> </w:t>
      </w:r>
      <w:r w:rsidR="005F7279" w:rsidRPr="000338D7">
        <w:rPr>
          <w:rFonts w:eastAsia="Calibri"/>
          <w:lang w:val="en-GB"/>
        </w:rPr>
        <w:br/>
      </w:r>
      <w:r w:rsidRPr="000338D7">
        <w:rPr>
          <w:rFonts w:eastAsia="Calibri"/>
          <w:lang w:val="en-GB"/>
        </w:rPr>
        <w:t>A draft schedule for completion of OESG tasks by COP-6.</w:t>
      </w:r>
      <w:r w:rsidRPr="000338D7">
        <w:rPr>
          <w:lang w:val="en-GB"/>
        </w:rPr>
        <w:t xml:space="preserve"> </w:t>
      </w:r>
    </w:p>
    <w:p w14:paraId="61822A6A" w14:textId="77777777" w:rsidR="00112842" w:rsidRPr="000338D7" w:rsidRDefault="00112842" w:rsidP="005F7279">
      <w:pPr>
        <w:pStyle w:val="Normal-pool"/>
        <w:suppressLineNumbers/>
        <w:rPr>
          <w:lang w:val="en-GB"/>
        </w:rPr>
      </w:pPr>
      <w:r w:rsidRPr="000338D7">
        <w:rPr>
          <w:noProof/>
          <w:lang w:val="en-GB"/>
        </w:rPr>
        <w:drawing>
          <wp:inline distT="0" distB="0" distL="0" distR="0" wp14:anchorId="1F3868F2" wp14:editId="521EC54F">
            <wp:extent cx="5943600" cy="1456055"/>
            <wp:effectExtent l="0" t="0" r="0" b="0"/>
            <wp:docPr id="6" name="Picture 6" descr="P134#yIS1"/>
            <wp:cNvGraphicFramePr/>
            <a:graphic xmlns:a="http://schemas.openxmlformats.org/drawingml/2006/main">
              <a:graphicData uri="http://schemas.openxmlformats.org/drawingml/2006/picture">
                <pic:pic xmlns:pic="http://schemas.openxmlformats.org/drawingml/2006/picture">
                  <pic:nvPicPr>
                    <pic:cNvPr id="6" name="Picture 6" descr="P134#yIS1"/>
                    <pic:cNvPicPr preferRelativeResize="0"/>
                  </pic:nvPicPr>
                  <pic:blipFill>
                    <a:blip r:embed="rId26"/>
                    <a:srcRect/>
                    <a:stretch>
                      <a:fillRect/>
                    </a:stretch>
                  </pic:blipFill>
                  <pic:spPr>
                    <a:xfrm>
                      <a:off x="0" y="0"/>
                      <a:ext cx="5943600" cy="1456055"/>
                    </a:xfrm>
                    <a:prstGeom prst="rect">
                      <a:avLst/>
                    </a:prstGeom>
                    <a:ln/>
                  </pic:spPr>
                </pic:pic>
              </a:graphicData>
            </a:graphic>
          </wp:inline>
        </w:drawing>
      </w:r>
    </w:p>
    <w:p w14:paraId="59A21739" w14:textId="0AE7688E" w:rsidR="00112842" w:rsidRPr="000338D7" w:rsidRDefault="00220948" w:rsidP="00220948">
      <w:pPr>
        <w:pStyle w:val="CH2"/>
        <w:rPr>
          <w:rFonts w:eastAsia="Calibri"/>
          <w:lang w:val="en-GB"/>
        </w:rPr>
      </w:pPr>
      <w:bookmarkStart w:id="40" w:name="_Hlk142936731"/>
      <w:r w:rsidRPr="000338D7">
        <w:rPr>
          <w:rFonts w:eastAsia="Calibri"/>
          <w:lang w:val="en-GB"/>
        </w:rPr>
        <w:tab/>
      </w:r>
      <w:bookmarkStart w:id="41" w:name="_Toc144973389"/>
      <w:r w:rsidR="00BC086F" w:rsidRPr="000338D7">
        <w:rPr>
          <w:rFonts w:eastAsia="Calibri"/>
          <w:lang w:val="en-GB"/>
        </w:rPr>
        <w:t>2.2</w:t>
      </w:r>
      <w:r w:rsidRPr="000338D7">
        <w:rPr>
          <w:rFonts w:eastAsia="Calibri"/>
          <w:lang w:val="en-GB"/>
        </w:rPr>
        <w:tab/>
      </w:r>
      <w:r w:rsidR="00112842" w:rsidRPr="000338D7">
        <w:rPr>
          <w:rFonts w:eastAsia="Calibri"/>
          <w:lang w:val="en-GB"/>
        </w:rPr>
        <w:t>Key points from the Monitoring Guidance and its Supplementary Material</w:t>
      </w:r>
      <w:bookmarkEnd w:id="38"/>
      <w:bookmarkEnd w:id="39"/>
      <w:bookmarkEnd w:id="40"/>
      <w:bookmarkEnd w:id="41"/>
    </w:p>
    <w:p w14:paraId="3A61C311" w14:textId="5B9D8050" w:rsidR="00112842" w:rsidRPr="000338D7" w:rsidRDefault="00112842" w:rsidP="00030F16">
      <w:pPr>
        <w:pStyle w:val="NormalNonumber"/>
        <w:rPr>
          <w:rFonts w:asciiTheme="majorBidi" w:eastAsia="Calibri" w:hAnsiTheme="majorBidi" w:cstheme="majorBidi"/>
          <w:lang w:val="en-GB"/>
        </w:rPr>
      </w:pPr>
      <w:bookmarkStart w:id="42" w:name="_heading=h.4d34og8" w:colFirst="0" w:colLast="0"/>
      <w:bookmarkEnd w:id="42"/>
      <w:r w:rsidRPr="000338D7">
        <w:rPr>
          <w:rFonts w:asciiTheme="majorBidi" w:eastAsia="Calibri" w:hAnsiTheme="majorBidi" w:cstheme="majorBidi"/>
          <w:lang w:val="en-GB"/>
        </w:rPr>
        <w:t xml:space="preserve">In decision MC-3/10, on the arrangements for the first effectiveness evaluation, the COP requested the Secretariat to </w:t>
      </w:r>
      <w:r w:rsidRPr="000338D7">
        <w:rPr>
          <w:rFonts w:eastAsia="Calibri"/>
          <w:lang w:val="en-GB"/>
        </w:rPr>
        <w:t>advance</w:t>
      </w:r>
      <w:r w:rsidRPr="000338D7">
        <w:rPr>
          <w:rFonts w:asciiTheme="majorBidi" w:eastAsia="Calibri" w:hAnsiTheme="majorBidi" w:cstheme="majorBidi"/>
          <w:lang w:val="en-GB"/>
        </w:rPr>
        <w:t xml:space="preserve"> the work on the effectiveness evaluation by securing services for drafting guidance on monitoring to maintain harmonized, comparable information on mercury levels in the environment. In response to the request and working with the consultants and supported by the experts identified by Parties and organizations, the Secretariat launched a process for the development of draft guidance which comprised reviews by Parties and other stakeholders. The resulting “</w:t>
      </w:r>
      <w:hyperlink r:id="rId27">
        <w:r w:rsidRPr="000338D7">
          <w:rPr>
            <w:rFonts w:asciiTheme="majorBidi" w:eastAsia="Calibri" w:hAnsiTheme="majorBidi" w:cstheme="majorBidi"/>
            <w:color w:val="0033CC"/>
            <w:lang w:val="en-GB"/>
          </w:rPr>
          <w:t>Guidance on monitoring of mercury and mercury compounds to support evaluation of the effectiveness of the Minamata Convention</w:t>
        </w:r>
      </w:hyperlink>
      <w:r w:rsidRPr="000338D7">
        <w:rPr>
          <w:rFonts w:asciiTheme="majorBidi" w:eastAsia="Calibri" w:hAnsiTheme="majorBidi" w:cstheme="majorBidi"/>
          <w:lang w:val="en-GB"/>
        </w:rPr>
        <w:t>” (hereafter “Monitoring Guidance”) and its “</w:t>
      </w:r>
      <w:hyperlink r:id="rId28">
        <w:r w:rsidRPr="000338D7">
          <w:rPr>
            <w:rFonts w:asciiTheme="majorBidi" w:eastAsia="Calibri" w:hAnsiTheme="majorBidi" w:cstheme="majorBidi"/>
            <w:color w:val="0033CC"/>
            <w:lang w:val="en-GB"/>
          </w:rPr>
          <w:t>Supplementary material – Guidance on monitoring of mercury and mercury compounds to support evaluation of the effectiveness of the Minamata Convention</w:t>
        </w:r>
      </w:hyperlink>
      <w:r w:rsidRPr="000338D7">
        <w:rPr>
          <w:rFonts w:asciiTheme="majorBidi" w:eastAsia="Calibri" w:hAnsiTheme="majorBidi" w:cstheme="majorBidi"/>
          <w:lang w:val="en-GB"/>
        </w:rPr>
        <w:t>” (hereafter “Supplementary Material”) were developed and submitted to the fourth meeting of the COP.</w:t>
      </w:r>
    </w:p>
    <w:p w14:paraId="53854974" w14:textId="77777777" w:rsidR="00112842" w:rsidRPr="000338D7" w:rsidRDefault="00112842" w:rsidP="00030F16">
      <w:pPr>
        <w:pStyle w:val="NormalNonumber"/>
        <w:rPr>
          <w:rFonts w:asciiTheme="majorBidi" w:eastAsia="Calibri" w:hAnsiTheme="majorBidi" w:cstheme="majorBidi"/>
          <w:color w:val="000000"/>
          <w:lang w:val="en-GB"/>
        </w:rPr>
      </w:pPr>
      <w:r w:rsidRPr="000338D7">
        <w:rPr>
          <w:rFonts w:asciiTheme="majorBidi" w:eastAsia="Calibri" w:hAnsiTheme="majorBidi" w:cstheme="majorBidi"/>
          <w:color w:val="000000"/>
          <w:lang w:val="en-GB"/>
        </w:rPr>
        <w:t xml:space="preserve">The Monitoring Guidance describes the scientific and technical processes and guiding principles for compiling and/or </w:t>
      </w:r>
      <w:r w:rsidRPr="000338D7">
        <w:rPr>
          <w:rFonts w:eastAsia="Calibri"/>
          <w:lang w:val="en-GB"/>
        </w:rPr>
        <w:t>generating</w:t>
      </w:r>
      <w:r w:rsidRPr="000338D7">
        <w:rPr>
          <w:rFonts w:asciiTheme="majorBidi" w:eastAsia="Calibri" w:hAnsiTheme="majorBidi" w:cstheme="majorBidi"/>
          <w:color w:val="000000"/>
          <w:lang w:val="en-GB"/>
        </w:rPr>
        <w:t xml:space="preserve"> comparable monitoring data with a focus on atmospheric air, humans and biota. It also suggests methods that can be used for understanding the presence, trends, and sources of mercury in the environment and humans based on monitoring data, to inform the effectiveness evaluation. Throughout the guidance, monitoring activities have been grouped to achieve six objectives with associated guiding questions, which were developed based on the four policy questions (see above), to support the collection and analysis of the relevant monitoring data and to inform the effectiveness evaluation in complementary ways. The six monitoring objectives and associated guiding questions are reproduced below in Annex 1. </w:t>
      </w:r>
    </w:p>
    <w:p w14:paraId="3B5FBEA8" w14:textId="77777777" w:rsidR="00112842" w:rsidRPr="000338D7" w:rsidRDefault="00112842" w:rsidP="00030F16">
      <w:pPr>
        <w:pStyle w:val="NormalNonumber"/>
        <w:rPr>
          <w:rFonts w:asciiTheme="majorBidi" w:eastAsia="Calibri" w:hAnsiTheme="majorBidi" w:cstheme="majorBidi"/>
          <w:color w:val="000000"/>
          <w:lang w:val="en-GB"/>
        </w:rPr>
      </w:pPr>
      <w:r w:rsidRPr="000338D7">
        <w:rPr>
          <w:rFonts w:asciiTheme="majorBidi" w:eastAsia="Calibri" w:hAnsiTheme="majorBidi" w:cstheme="majorBidi"/>
          <w:color w:val="000000"/>
          <w:lang w:val="en-GB"/>
        </w:rPr>
        <w:t xml:space="preserve">The Monitoring Guidance also describes a tiered approach for monitoring the three matrices (air, biota and humans), </w:t>
      </w:r>
      <w:r w:rsidRPr="000338D7">
        <w:rPr>
          <w:rFonts w:eastAsia="Calibri"/>
          <w:lang w:val="en-GB"/>
        </w:rPr>
        <w:t>where</w:t>
      </w:r>
      <w:r w:rsidRPr="000338D7">
        <w:rPr>
          <w:rFonts w:asciiTheme="majorBidi" w:eastAsia="Calibri" w:hAnsiTheme="majorBidi" w:cstheme="majorBidi"/>
          <w:color w:val="000000"/>
          <w:lang w:val="en-GB"/>
        </w:rPr>
        <w:t xml:space="preserve"> each tier builds upon the former tier to provide a better overall weight of evidence. Overall, the tiered approach is as follows:</w:t>
      </w:r>
    </w:p>
    <w:p w14:paraId="632212DD" w14:textId="77777777" w:rsidR="00112842" w:rsidRPr="000338D7" w:rsidRDefault="00112842" w:rsidP="00030F16">
      <w:pPr>
        <w:pStyle w:val="NormalNonumber"/>
        <w:rPr>
          <w:rFonts w:asciiTheme="majorBidi" w:eastAsia="Calibri" w:hAnsiTheme="majorBidi" w:cstheme="majorBidi"/>
          <w:color w:val="000000"/>
          <w:lang w:val="en-GB"/>
        </w:rPr>
      </w:pPr>
      <w:r w:rsidRPr="000338D7">
        <w:rPr>
          <w:rFonts w:asciiTheme="majorBidi" w:eastAsia="Calibri" w:hAnsiTheme="majorBidi" w:cstheme="majorBidi"/>
          <w:i/>
          <w:color w:val="000000"/>
          <w:lang w:val="en-GB"/>
        </w:rPr>
        <w:t>Tier 1</w:t>
      </w:r>
      <w:r w:rsidRPr="000338D7">
        <w:rPr>
          <w:rFonts w:asciiTheme="majorBidi" w:eastAsia="Calibri" w:hAnsiTheme="majorBidi" w:cstheme="majorBidi"/>
          <w:color w:val="000000"/>
          <w:lang w:val="en-GB"/>
        </w:rPr>
        <w:t xml:space="preserve"> is intended to provide guidance on baseline mercury monitoring under a limited set of parameters for circumstances where available resources are limited. The methods in tier 1 are cost-effective, practical, feasible and sustainable. The tier 1 methods are intended to provide information that is useful in identifying and characterizing gaps and needs of national, regional or local interest and to provide information that is useful to the collective effort for the effectiveness evaluation. While the implementation of tier 1 actions may not fully address all of the monitoring objectives, it will contribute valuable information and create a foundation for tier 2 monitoring.</w:t>
      </w:r>
    </w:p>
    <w:p w14:paraId="2D3A8E57" w14:textId="77777777" w:rsidR="00112842" w:rsidRPr="000338D7" w:rsidRDefault="00112842" w:rsidP="00030F16">
      <w:pPr>
        <w:pStyle w:val="NormalNonumber"/>
        <w:rPr>
          <w:rFonts w:asciiTheme="majorBidi" w:eastAsia="Calibri" w:hAnsiTheme="majorBidi" w:cstheme="majorBidi"/>
          <w:color w:val="000000"/>
          <w:lang w:val="en-GB"/>
        </w:rPr>
      </w:pPr>
      <w:r w:rsidRPr="000338D7">
        <w:rPr>
          <w:rFonts w:asciiTheme="majorBidi" w:eastAsia="Calibri" w:hAnsiTheme="majorBidi" w:cstheme="majorBidi"/>
          <w:i/>
          <w:color w:val="000000"/>
          <w:lang w:val="en-GB"/>
        </w:rPr>
        <w:t>Tier 2</w:t>
      </w:r>
      <w:r w:rsidRPr="000338D7">
        <w:rPr>
          <w:rFonts w:asciiTheme="majorBidi" w:eastAsia="Calibri" w:hAnsiTheme="majorBidi" w:cstheme="majorBidi"/>
          <w:color w:val="000000"/>
          <w:lang w:val="en-GB"/>
        </w:rPr>
        <w:t xml:space="preserve"> is intended to build upon tier 1 methods and create a basis for assessing source attribution at the local, national and global scales. The methods and approaches in this tier may be more expensive or complex than those under tier 1. The more tier 2 approaches are implemented, the better the weight of evidence for the effectiveness evaluation will be. </w:t>
      </w:r>
    </w:p>
    <w:p w14:paraId="3A736238" w14:textId="77777777" w:rsidR="00112842" w:rsidRPr="000338D7" w:rsidRDefault="00112842" w:rsidP="00030F16">
      <w:pPr>
        <w:pStyle w:val="NormalNonumber"/>
        <w:rPr>
          <w:rFonts w:asciiTheme="majorBidi" w:eastAsia="Calibri" w:hAnsiTheme="majorBidi" w:cstheme="majorBidi"/>
          <w:color w:val="000000"/>
          <w:lang w:val="en-GB"/>
        </w:rPr>
      </w:pPr>
      <w:r w:rsidRPr="000338D7">
        <w:rPr>
          <w:rFonts w:asciiTheme="majorBidi" w:eastAsia="Calibri" w:hAnsiTheme="majorBidi" w:cstheme="majorBidi"/>
          <w:i/>
          <w:color w:val="000000"/>
          <w:lang w:val="en-GB"/>
        </w:rPr>
        <w:t>Tier 3</w:t>
      </w:r>
      <w:r w:rsidRPr="000338D7">
        <w:rPr>
          <w:rFonts w:asciiTheme="majorBidi" w:eastAsia="Calibri" w:hAnsiTheme="majorBidi" w:cstheme="majorBidi"/>
          <w:color w:val="000000"/>
          <w:lang w:val="en-GB"/>
        </w:rPr>
        <w:t xml:space="preserve"> identifies research methods and approaches that may play a vital role in supporting the tier 1 and tier 2 programmes and the effectiveness evaluation, primarily by improving understanding of key </w:t>
      </w:r>
      <w:r w:rsidRPr="000338D7">
        <w:rPr>
          <w:rFonts w:asciiTheme="majorBidi" w:eastAsia="Calibri" w:hAnsiTheme="majorBidi" w:cstheme="majorBidi"/>
          <w:color w:val="000000"/>
          <w:lang w:val="en-GB"/>
        </w:rPr>
        <w:lastRenderedPageBreak/>
        <w:t>processes that link sources to environmental concentrations and exposures (see monitoring objective 6). Tier 3 focuses on processes; thus, the results would likely yield insights that are broadly applicable and strengthen the weight of scientific evidence used to support the other monitoring objectives. Tier 3 information should therefore be taken into consideration in the effectiveness evaluation where available.</w:t>
      </w:r>
    </w:p>
    <w:p w14:paraId="778BC42D" w14:textId="2F395A78" w:rsidR="00112842" w:rsidRPr="000338D7" w:rsidRDefault="00112842" w:rsidP="00030F16">
      <w:pPr>
        <w:pStyle w:val="NormalNonumber"/>
        <w:rPr>
          <w:rFonts w:asciiTheme="majorBidi" w:eastAsia="Calibri" w:hAnsiTheme="majorBidi" w:cstheme="majorBidi"/>
          <w:lang w:val="en-GB"/>
        </w:rPr>
      </w:pPr>
      <w:r w:rsidRPr="000338D7">
        <w:rPr>
          <w:rFonts w:eastAsia="Calibri"/>
          <w:lang w:val="en-GB"/>
        </w:rPr>
        <w:t>The</w:t>
      </w:r>
      <w:r w:rsidRPr="000338D7">
        <w:rPr>
          <w:rFonts w:asciiTheme="majorBidi" w:eastAsia="Calibri" w:hAnsiTheme="majorBidi" w:cstheme="majorBidi"/>
          <w:lang w:val="en-GB"/>
        </w:rPr>
        <w:t xml:space="preserve"> Monitoring Guidance notes that, to the extent possible and in accordance with requirements of individual data providers, data used in the effectiveness evaluation should follow the FAIR principles (findable, accessible, interoperable and reusable) for data management and stewardship.</w:t>
      </w:r>
      <w:r w:rsidRPr="000338D7">
        <w:rPr>
          <w:rFonts w:asciiTheme="majorBidi" w:eastAsia="Calibri" w:hAnsiTheme="majorBidi" w:cstheme="majorBidi"/>
          <w:vertAlign w:val="superscript"/>
          <w:lang w:val="en-GB"/>
        </w:rPr>
        <w:t>12</w:t>
      </w:r>
      <w:r w:rsidRPr="000338D7">
        <w:rPr>
          <w:rFonts w:asciiTheme="majorBidi" w:eastAsia="Calibri" w:hAnsiTheme="majorBidi" w:cstheme="majorBidi"/>
          <w:lang w:val="en-GB"/>
        </w:rPr>
        <w:t xml:space="preserve"> Elements of the FAIR principles that are applicable to the effectiveness evaluation are shown below (box 1). </w:t>
      </w:r>
      <w:bookmarkStart w:id="43" w:name="_Hlk142919790"/>
      <w:r w:rsidRPr="000338D7">
        <w:rPr>
          <w:rFonts w:asciiTheme="majorBidi" w:eastAsia="Calibri" w:hAnsiTheme="majorBidi" w:cstheme="majorBidi"/>
          <w:lang w:val="en-GB"/>
        </w:rPr>
        <w:t xml:space="preserve">The Monitoring Guidance also discusses ethical considerations for the use of data, including the need to follow guidance provided by Indigenous Peoples </w:t>
      </w:r>
      <w:r w:rsidRPr="000338D7">
        <w:rPr>
          <w:rFonts w:asciiTheme="majorBidi" w:hAnsiTheme="majorBidi" w:cstheme="majorBidi"/>
          <w:lang w:val="en-GB"/>
        </w:rPr>
        <w:t>with regards to self-determination of research, research ethics, data considerations, utilization of Indigenous Knowledge, and communication of results as guided by principles such as the “CARE Principles for Indigenous Data Governance”.</w:t>
      </w:r>
      <w:r w:rsidR="00A92524">
        <w:rPr>
          <w:rFonts w:ascii="ZWAdobeF" w:hAnsi="ZWAdobeF" w:cs="ZWAdobeF"/>
          <w:sz w:val="2"/>
          <w:szCs w:val="2"/>
          <w:lang w:val="en-GB"/>
        </w:rPr>
        <w:t>10F</w:t>
      </w:r>
      <w:r w:rsidRPr="000338D7">
        <w:rPr>
          <w:rStyle w:val="FootnoteReference"/>
          <w:rFonts w:asciiTheme="majorBidi" w:hAnsiTheme="majorBidi" w:cstheme="majorBidi"/>
          <w:szCs w:val="20"/>
          <w:lang w:val="en-GB"/>
        </w:rPr>
        <w:footnoteReference w:id="12"/>
      </w:r>
      <w:bookmarkEnd w:id="43"/>
    </w:p>
    <w:tbl>
      <w:tblPr>
        <w:tblW w:w="9016"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12842" w:rsidRPr="000338D7" w14:paraId="3C916E8A" w14:textId="77777777" w:rsidTr="00A54B36">
        <w:trPr>
          <w:jc w:val="right"/>
        </w:trPr>
        <w:tc>
          <w:tcPr>
            <w:tcW w:w="9016" w:type="dxa"/>
          </w:tcPr>
          <w:p w14:paraId="23DC8C0C" w14:textId="77777777" w:rsidR="00112842" w:rsidRPr="000338D7" w:rsidRDefault="00112842" w:rsidP="00A54B36">
            <w:pPr>
              <w:rPr>
                <w:rFonts w:asciiTheme="majorBidi" w:eastAsia="Calibri" w:hAnsiTheme="majorBidi" w:cstheme="majorBidi"/>
                <w:i/>
              </w:rPr>
            </w:pPr>
            <w:r w:rsidRPr="000338D7">
              <w:rPr>
                <w:rFonts w:asciiTheme="majorBidi" w:eastAsia="Calibri" w:hAnsiTheme="majorBidi" w:cstheme="majorBidi"/>
                <w:b/>
                <w:i/>
              </w:rPr>
              <w:t>Box 1.</w:t>
            </w:r>
            <w:r w:rsidRPr="000338D7">
              <w:rPr>
                <w:rFonts w:asciiTheme="majorBidi" w:eastAsia="Calibri" w:hAnsiTheme="majorBidi" w:cstheme="majorBidi"/>
                <w:i/>
              </w:rPr>
              <w:t xml:space="preserve"> Elements of the FAIR principles for data management and stewardship in the context of the effectiveness evaluation</w:t>
            </w:r>
          </w:p>
          <w:p w14:paraId="5EF56640" w14:textId="77777777" w:rsidR="00112842" w:rsidRPr="000338D7" w:rsidRDefault="00112842" w:rsidP="00A54B36">
            <w:pPr>
              <w:spacing w:before="120"/>
              <w:ind w:left="142"/>
              <w:rPr>
                <w:rFonts w:asciiTheme="majorBidi" w:eastAsia="Calibri" w:hAnsiTheme="majorBidi" w:cstheme="majorBidi"/>
                <w:i/>
              </w:rPr>
            </w:pPr>
            <w:r w:rsidRPr="000338D7">
              <w:rPr>
                <w:rFonts w:asciiTheme="majorBidi" w:eastAsia="Calibri" w:hAnsiTheme="majorBidi" w:cstheme="majorBidi"/>
                <w:i/>
              </w:rPr>
              <w:t>Findable:</w:t>
            </w:r>
          </w:p>
          <w:p w14:paraId="07608071" w14:textId="77777777" w:rsidR="00112842" w:rsidRPr="000338D7" w:rsidRDefault="00112842" w:rsidP="00112842">
            <w:pPr>
              <w:numPr>
                <w:ilvl w:val="0"/>
                <w:numId w:val="20"/>
              </w:numPr>
              <w:pBdr>
                <w:top w:val="nil"/>
                <w:left w:val="nil"/>
                <w:bottom w:val="nil"/>
                <w:right w:val="nil"/>
                <w:between w:val="nil"/>
              </w:pBdr>
              <w:tabs>
                <w:tab w:val="clear" w:pos="1247"/>
                <w:tab w:val="clear" w:pos="1814"/>
                <w:tab w:val="clear" w:pos="2381"/>
                <w:tab w:val="clear" w:pos="2948"/>
                <w:tab w:val="clear" w:pos="3515"/>
              </w:tabs>
              <w:ind w:left="851" w:hanging="425"/>
              <w:rPr>
                <w:rFonts w:asciiTheme="majorBidi" w:eastAsia="Calibri" w:hAnsiTheme="majorBidi" w:cstheme="majorBidi"/>
                <w:color w:val="000000"/>
              </w:rPr>
            </w:pPr>
            <w:r w:rsidRPr="000338D7">
              <w:rPr>
                <w:rFonts w:asciiTheme="majorBidi" w:eastAsia="Calibri" w:hAnsiTheme="majorBidi" w:cstheme="majorBidi"/>
                <w:color w:val="000000"/>
              </w:rPr>
              <w:t>A searchable and interoperable database acting as a repository of available data;</w:t>
            </w:r>
          </w:p>
          <w:p w14:paraId="1C2C24B4" w14:textId="77777777" w:rsidR="00112842" w:rsidRPr="000338D7" w:rsidRDefault="00112842" w:rsidP="00112842">
            <w:pPr>
              <w:numPr>
                <w:ilvl w:val="0"/>
                <w:numId w:val="20"/>
              </w:numPr>
              <w:pBdr>
                <w:top w:val="nil"/>
                <w:left w:val="nil"/>
                <w:bottom w:val="nil"/>
                <w:right w:val="nil"/>
                <w:between w:val="nil"/>
              </w:pBdr>
              <w:tabs>
                <w:tab w:val="clear" w:pos="1247"/>
                <w:tab w:val="clear" w:pos="1814"/>
                <w:tab w:val="clear" w:pos="2381"/>
                <w:tab w:val="clear" w:pos="2948"/>
                <w:tab w:val="clear" w:pos="3515"/>
              </w:tabs>
              <w:ind w:left="851" w:hanging="425"/>
              <w:rPr>
                <w:rFonts w:asciiTheme="majorBidi" w:eastAsia="Calibri" w:hAnsiTheme="majorBidi" w:cstheme="majorBidi"/>
                <w:color w:val="000000"/>
              </w:rPr>
            </w:pPr>
            <w:r w:rsidRPr="000338D7">
              <w:rPr>
                <w:rFonts w:asciiTheme="majorBidi" w:eastAsia="Calibri" w:hAnsiTheme="majorBidi" w:cstheme="majorBidi"/>
                <w:color w:val="000000"/>
              </w:rPr>
              <w:t>Unique identification systems (e.g., “Digital Object Identifiers” or “DOIs”) and controlled vocabulary to facilitate searching and retrieval of information;</w:t>
            </w:r>
          </w:p>
          <w:p w14:paraId="6488C2F6" w14:textId="77777777" w:rsidR="00112842" w:rsidRPr="000338D7" w:rsidRDefault="00112842" w:rsidP="00112842">
            <w:pPr>
              <w:numPr>
                <w:ilvl w:val="0"/>
                <w:numId w:val="20"/>
              </w:numPr>
              <w:pBdr>
                <w:top w:val="nil"/>
                <w:left w:val="nil"/>
                <w:bottom w:val="nil"/>
                <w:right w:val="nil"/>
                <w:between w:val="nil"/>
              </w:pBdr>
              <w:tabs>
                <w:tab w:val="clear" w:pos="1247"/>
                <w:tab w:val="clear" w:pos="1814"/>
                <w:tab w:val="clear" w:pos="2381"/>
                <w:tab w:val="clear" w:pos="2948"/>
                <w:tab w:val="clear" w:pos="3515"/>
              </w:tabs>
              <w:ind w:left="851" w:hanging="425"/>
              <w:rPr>
                <w:rFonts w:asciiTheme="majorBidi" w:eastAsia="Calibri" w:hAnsiTheme="majorBidi" w:cstheme="majorBidi"/>
                <w:color w:val="000000"/>
              </w:rPr>
            </w:pPr>
            <w:r w:rsidRPr="000338D7">
              <w:rPr>
                <w:rFonts w:asciiTheme="majorBidi" w:eastAsia="Calibri" w:hAnsiTheme="majorBidi" w:cstheme="majorBidi"/>
                <w:color w:val="000000"/>
              </w:rPr>
              <w:t>Detailed metadata associated with each data record to facilitate the submission, searching,</w:t>
            </w:r>
          </w:p>
          <w:p w14:paraId="6DAC52B2" w14:textId="77777777" w:rsidR="00112842" w:rsidRPr="000338D7" w:rsidRDefault="00112842" w:rsidP="00112842">
            <w:pPr>
              <w:numPr>
                <w:ilvl w:val="0"/>
                <w:numId w:val="20"/>
              </w:numPr>
              <w:pBdr>
                <w:top w:val="nil"/>
                <w:left w:val="nil"/>
                <w:bottom w:val="nil"/>
                <w:right w:val="nil"/>
                <w:between w:val="nil"/>
              </w:pBdr>
              <w:tabs>
                <w:tab w:val="clear" w:pos="1247"/>
                <w:tab w:val="clear" w:pos="1814"/>
                <w:tab w:val="clear" w:pos="2381"/>
                <w:tab w:val="clear" w:pos="2948"/>
                <w:tab w:val="clear" w:pos="3515"/>
              </w:tabs>
              <w:ind w:left="851" w:hanging="425"/>
              <w:rPr>
                <w:rFonts w:asciiTheme="majorBidi" w:eastAsia="Calibri" w:hAnsiTheme="majorBidi" w:cstheme="majorBidi"/>
                <w:color w:val="000000"/>
              </w:rPr>
            </w:pPr>
            <w:r w:rsidRPr="000338D7">
              <w:rPr>
                <w:rFonts w:asciiTheme="majorBidi" w:eastAsia="Calibri" w:hAnsiTheme="majorBidi" w:cstheme="majorBidi"/>
                <w:color w:val="000000"/>
              </w:rPr>
              <w:t>location and retrieval of information;</w:t>
            </w:r>
          </w:p>
          <w:p w14:paraId="06ED761F" w14:textId="77777777" w:rsidR="00112842" w:rsidRPr="000338D7" w:rsidRDefault="00112842" w:rsidP="00A54B36">
            <w:pPr>
              <w:ind w:left="142"/>
              <w:rPr>
                <w:rFonts w:asciiTheme="majorBidi" w:eastAsia="Calibri" w:hAnsiTheme="majorBidi" w:cstheme="majorBidi"/>
                <w:i/>
              </w:rPr>
            </w:pPr>
            <w:r w:rsidRPr="000338D7">
              <w:rPr>
                <w:rFonts w:asciiTheme="majorBidi" w:eastAsia="Calibri" w:hAnsiTheme="majorBidi" w:cstheme="majorBidi"/>
                <w:i/>
              </w:rPr>
              <w:t>Accessible:</w:t>
            </w:r>
          </w:p>
          <w:p w14:paraId="5ED935B0" w14:textId="77777777" w:rsidR="00112842" w:rsidRPr="000338D7" w:rsidRDefault="00112842" w:rsidP="00112842">
            <w:pPr>
              <w:numPr>
                <w:ilvl w:val="0"/>
                <w:numId w:val="20"/>
              </w:numPr>
              <w:pBdr>
                <w:top w:val="nil"/>
                <w:left w:val="nil"/>
                <w:bottom w:val="nil"/>
                <w:right w:val="nil"/>
                <w:between w:val="nil"/>
              </w:pBdr>
              <w:tabs>
                <w:tab w:val="clear" w:pos="1247"/>
                <w:tab w:val="clear" w:pos="1814"/>
                <w:tab w:val="clear" w:pos="2381"/>
                <w:tab w:val="clear" w:pos="2948"/>
                <w:tab w:val="clear" w:pos="3515"/>
              </w:tabs>
              <w:ind w:left="851" w:hanging="425"/>
              <w:rPr>
                <w:rFonts w:asciiTheme="majorBidi" w:eastAsia="Calibri" w:hAnsiTheme="majorBidi" w:cstheme="majorBidi"/>
                <w:color w:val="000000"/>
              </w:rPr>
            </w:pPr>
            <w:r w:rsidRPr="000338D7">
              <w:rPr>
                <w:rFonts w:asciiTheme="majorBidi" w:eastAsia="Calibri" w:hAnsiTheme="majorBidi" w:cstheme="majorBidi"/>
                <w:color w:val="000000"/>
              </w:rPr>
              <w:t>Free and open access to the data to Governments, Indigenous Peoples, and relevant stakeholders, taking into account the relevant ethical considerations;</w:t>
            </w:r>
          </w:p>
          <w:p w14:paraId="4DED8424" w14:textId="77777777" w:rsidR="00112842" w:rsidRPr="000338D7" w:rsidRDefault="00112842" w:rsidP="00A54B36">
            <w:pPr>
              <w:ind w:left="142"/>
              <w:rPr>
                <w:rFonts w:asciiTheme="majorBidi" w:eastAsia="Calibri" w:hAnsiTheme="majorBidi" w:cstheme="majorBidi"/>
                <w:i/>
              </w:rPr>
            </w:pPr>
            <w:r w:rsidRPr="000338D7">
              <w:rPr>
                <w:rFonts w:asciiTheme="majorBidi" w:eastAsia="Calibri" w:hAnsiTheme="majorBidi" w:cstheme="majorBidi"/>
                <w:i/>
              </w:rPr>
              <w:t>Interoperable:</w:t>
            </w:r>
          </w:p>
          <w:p w14:paraId="2BF345CD" w14:textId="77777777" w:rsidR="00112842" w:rsidRPr="000338D7" w:rsidRDefault="00112842" w:rsidP="00112842">
            <w:pPr>
              <w:numPr>
                <w:ilvl w:val="0"/>
                <w:numId w:val="20"/>
              </w:numPr>
              <w:pBdr>
                <w:top w:val="nil"/>
                <w:left w:val="nil"/>
                <w:bottom w:val="nil"/>
                <w:right w:val="nil"/>
                <w:between w:val="nil"/>
              </w:pBdr>
              <w:tabs>
                <w:tab w:val="clear" w:pos="1247"/>
                <w:tab w:val="clear" w:pos="1814"/>
                <w:tab w:val="clear" w:pos="2381"/>
                <w:tab w:val="clear" w:pos="2948"/>
                <w:tab w:val="clear" w:pos="3515"/>
              </w:tabs>
              <w:ind w:left="851" w:hanging="425"/>
              <w:rPr>
                <w:rFonts w:asciiTheme="majorBidi" w:eastAsia="Calibri" w:hAnsiTheme="majorBidi" w:cstheme="majorBidi"/>
                <w:color w:val="000000"/>
              </w:rPr>
            </w:pPr>
            <w:r w:rsidRPr="000338D7">
              <w:rPr>
                <w:rFonts w:asciiTheme="majorBidi" w:eastAsia="Calibri" w:hAnsiTheme="majorBidi" w:cstheme="majorBidi"/>
                <w:color w:val="000000"/>
              </w:rPr>
              <w:t>An interoperability mechanism to facilitate the exchange of information across different programmes and databases;</w:t>
            </w:r>
          </w:p>
          <w:p w14:paraId="2EC99274" w14:textId="77777777" w:rsidR="00112842" w:rsidRPr="000338D7" w:rsidRDefault="00112842" w:rsidP="00A54B36">
            <w:pPr>
              <w:ind w:left="142"/>
              <w:rPr>
                <w:rFonts w:asciiTheme="majorBidi" w:eastAsia="Calibri" w:hAnsiTheme="majorBidi" w:cstheme="majorBidi"/>
                <w:i/>
              </w:rPr>
            </w:pPr>
            <w:r w:rsidRPr="000338D7">
              <w:rPr>
                <w:rFonts w:asciiTheme="majorBidi" w:eastAsia="Calibri" w:hAnsiTheme="majorBidi" w:cstheme="majorBidi"/>
                <w:i/>
              </w:rPr>
              <w:t>Reusable:</w:t>
            </w:r>
          </w:p>
          <w:p w14:paraId="060442D6" w14:textId="77777777" w:rsidR="00112842" w:rsidRPr="000338D7" w:rsidRDefault="00112842" w:rsidP="00112842">
            <w:pPr>
              <w:numPr>
                <w:ilvl w:val="0"/>
                <w:numId w:val="20"/>
              </w:numPr>
              <w:pBdr>
                <w:top w:val="nil"/>
                <w:left w:val="nil"/>
                <w:bottom w:val="nil"/>
                <w:right w:val="nil"/>
                <w:between w:val="nil"/>
              </w:pBdr>
              <w:tabs>
                <w:tab w:val="clear" w:pos="1247"/>
                <w:tab w:val="clear" w:pos="1814"/>
                <w:tab w:val="clear" w:pos="2381"/>
                <w:tab w:val="clear" w:pos="2948"/>
                <w:tab w:val="clear" w:pos="3515"/>
              </w:tabs>
              <w:ind w:left="851" w:hanging="425"/>
              <w:rPr>
                <w:rFonts w:asciiTheme="majorBidi" w:eastAsia="Calibri" w:hAnsiTheme="majorBidi" w:cstheme="majorBidi"/>
                <w:color w:val="000000"/>
              </w:rPr>
            </w:pPr>
            <w:r w:rsidRPr="000338D7">
              <w:rPr>
                <w:rFonts w:asciiTheme="majorBidi" w:eastAsia="Calibri" w:hAnsiTheme="majorBidi" w:cstheme="majorBidi"/>
                <w:color w:val="000000"/>
              </w:rPr>
              <w:t>Data usage license/agreement identifying the terms and conditions for further use of the data;</w:t>
            </w:r>
          </w:p>
          <w:p w14:paraId="6C84C549" w14:textId="77777777" w:rsidR="00112842" w:rsidRPr="000338D7" w:rsidRDefault="00112842" w:rsidP="00112842">
            <w:pPr>
              <w:numPr>
                <w:ilvl w:val="0"/>
                <w:numId w:val="20"/>
              </w:numPr>
              <w:pBdr>
                <w:top w:val="nil"/>
                <w:left w:val="nil"/>
                <w:bottom w:val="nil"/>
                <w:right w:val="nil"/>
                <w:between w:val="nil"/>
              </w:pBdr>
              <w:tabs>
                <w:tab w:val="clear" w:pos="1247"/>
                <w:tab w:val="clear" w:pos="1814"/>
                <w:tab w:val="clear" w:pos="2381"/>
                <w:tab w:val="clear" w:pos="2948"/>
                <w:tab w:val="clear" w:pos="3515"/>
              </w:tabs>
              <w:ind w:left="851" w:hanging="425"/>
              <w:rPr>
                <w:rFonts w:asciiTheme="majorBidi" w:eastAsia="Calibri" w:hAnsiTheme="majorBidi" w:cstheme="majorBidi"/>
                <w:color w:val="000000"/>
              </w:rPr>
            </w:pPr>
            <w:r w:rsidRPr="000338D7">
              <w:rPr>
                <w:rFonts w:asciiTheme="majorBidi" w:eastAsia="Calibri" w:hAnsiTheme="majorBidi" w:cstheme="majorBidi"/>
                <w:color w:val="000000"/>
              </w:rPr>
              <w:t>Metadata including enough information describing how the data were collected/produced to enable an assessment of the quality and comparability of the data, reproducibility and further analyses.</w:t>
            </w:r>
          </w:p>
        </w:tc>
      </w:tr>
    </w:tbl>
    <w:p w14:paraId="324A8910" w14:textId="77777777" w:rsidR="00112842" w:rsidRPr="000338D7" w:rsidRDefault="00112842" w:rsidP="003F6D62">
      <w:pPr>
        <w:pStyle w:val="Normal-pool"/>
        <w:suppressLineNumbers/>
        <w:rPr>
          <w:rFonts w:eastAsia="Calibri"/>
          <w:lang w:val="en-GB"/>
        </w:rPr>
      </w:pPr>
    </w:p>
    <w:p w14:paraId="7078F7FC" w14:textId="77777777" w:rsidR="00112842" w:rsidRPr="000338D7" w:rsidRDefault="00112842" w:rsidP="00030F16">
      <w:pPr>
        <w:pStyle w:val="NormalNonumber"/>
        <w:rPr>
          <w:rFonts w:asciiTheme="majorBidi" w:eastAsia="Calibri" w:hAnsiTheme="majorBidi" w:cstheme="majorBidi"/>
          <w:lang w:val="en-GB"/>
        </w:rPr>
      </w:pPr>
      <w:r w:rsidRPr="000338D7">
        <w:rPr>
          <w:rFonts w:asciiTheme="majorBidi" w:eastAsia="Calibri" w:hAnsiTheme="majorBidi" w:cstheme="majorBidi"/>
          <w:lang w:val="en-GB"/>
        </w:rPr>
        <w:t xml:space="preserve">The Monitoring Guidance also notes that different types of observations and sources of data may be most appropriate for addressing different questions during the effectiveness evaluation. National and multi-country monitoring programmes, including, but not limited to, those identified in the Supplementary Material, as well as programmes and projects </w:t>
      </w:r>
      <w:r w:rsidRPr="000338D7">
        <w:rPr>
          <w:rFonts w:eastAsia="Calibri"/>
          <w:lang w:val="en-GB"/>
        </w:rPr>
        <w:t>overseen</w:t>
      </w:r>
      <w:r w:rsidRPr="000338D7">
        <w:rPr>
          <w:rFonts w:asciiTheme="majorBidi" w:eastAsia="Calibri" w:hAnsiTheme="majorBidi" w:cstheme="majorBidi"/>
          <w:lang w:val="en-GB"/>
        </w:rPr>
        <w:t xml:space="preserve"> by international organizations, may be prioritized as the preferred sources of monitoring data. In the absence of those, additional sources of data may also provide valuable information to the effectiveness evaluation. Below, Chapter 3 of the current document extends the list of potential sources of data for each of the key media.</w:t>
      </w:r>
    </w:p>
    <w:p w14:paraId="6BCE8232" w14:textId="77777777" w:rsidR="00112842" w:rsidRPr="000338D7" w:rsidRDefault="00112842" w:rsidP="00030F16">
      <w:pPr>
        <w:pStyle w:val="NormalNonumber"/>
        <w:rPr>
          <w:rFonts w:asciiTheme="majorBidi" w:eastAsia="Calibri" w:hAnsiTheme="majorBidi" w:cstheme="majorBidi"/>
          <w:lang w:val="en-GB"/>
        </w:rPr>
      </w:pPr>
      <w:r w:rsidRPr="000338D7">
        <w:rPr>
          <w:rFonts w:asciiTheme="majorBidi" w:eastAsia="Calibri" w:hAnsiTheme="majorBidi" w:cstheme="majorBidi"/>
          <w:lang w:val="en-GB"/>
        </w:rPr>
        <w:t xml:space="preserve">To help structure the process to compile and analyse mercury monitoring data, the Monitoring Guidance lists mercury and </w:t>
      </w:r>
      <w:r w:rsidRPr="000338D7">
        <w:rPr>
          <w:rFonts w:eastAsia="Calibri"/>
          <w:lang w:val="en-GB"/>
        </w:rPr>
        <w:t>ancillary</w:t>
      </w:r>
      <w:r w:rsidRPr="000338D7">
        <w:rPr>
          <w:rFonts w:asciiTheme="majorBidi" w:eastAsia="Calibri" w:hAnsiTheme="majorBidi" w:cstheme="majorBidi"/>
          <w:lang w:val="en-GB"/>
        </w:rPr>
        <w:t xml:space="preserve"> observations for air, biota and humans across the three tiers (see page 94 of the Monitoring Guidance). It also proposes a preliminary format for the submission of monitoring data based on the minimum mercury and ancillary observations and metadata that would need to accompany each dataset that is submitted to support the work of the OESG (see annex 2 of the Supplementary Material). Moreover, lists of data quality control measures that will help to assess the usefulness and validity of different monitoring data sets and maximize scientific weight of evidence to support the effectiveness evaluation are also included in the Monitoring Guidance and its Supplementary Material. Chapter 4 of the current document builds upon this information to provide a data dictionary for the mercury and ancillary observations and metadata. Chapter 5 explains how data will be collected, checked for quality and stored.</w:t>
      </w:r>
    </w:p>
    <w:p w14:paraId="6C65978C" w14:textId="3AFF54A8" w:rsidR="00112842" w:rsidRPr="000338D7" w:rsidRDefault="00A94310" w:rsidP="00A94310">
      <w:pPr>
        <w:pStyle w:val="CH1"/>
        <w:rPr>
          <w:rFonts w:eastAsia="Calibri"/>
          <w:lang w:val="en-GB"/>
        </w:rPr>
      </w:pPr>
      <w:bookmarkStart w:id="45" w:name="_Toc134711900"/>
      <w:bookmarkStart w:id="46" w:name="_Toc134712401"/>
      <w:r w:rsidRPr="000338D7">
        <w:rPr>
          <w:rFonts w:eastAsia="Calibri"/>
          <w:lang w:val="en-GB"/>
        </w:rPr>
        <w:tab/>
      </w:r>
      <w:bookmarkStart w:id="47" w:name="_Toc144973390"/>
      <w:r w:rsidR="00112842" w:rsidRPr="000338D7">
        <w:rPr>
          <w:rFonts w:eastAsia="Calibri"/>
          <w:lang w:val="en-GB"/>
        </w:rPr>
        <w:t>3.</w:t>
      </w:r>
      <w:r w:rsidR="00112842" w:rsidRPr="000338D7">
        <w:rPr>
          <w:rFonts w:eastAsia="Calibri"/>
          <w:lang w:val="en-GB"/>
        </w:rPr>
        <w:tab/>
      </w:r>
      <w:bookmarkStart w:id="48" w:name="_Hlk142924120"/>
      <w:r w:rsidR="00112842" w:rsidRPr="000338D7">
        <w:rPr>
          <w:rFonts w:eastAsia="Calibri"/>
          <w:lang w:val="en-GB"/>
        </w:rPr>
        <w:t>Planning for the compilation of monitoring data</w:t>
      </w:r>
      <w:bookmarkEnd w:id="45"/>
      <w:bookmarkEnd w:id="46"/>
      <w:bookmarkEnd w:id="47"/>
      <w:bookmarkEnd w:id="48"/>
    </w:p>
    <w:p w14:paraId="1073B88B" w14:textId="1B244207" w:rsidR="00112842" w:rsidRPr="000338D7" w:rsidRDefault="00A94310" w:rsidP="00A94310">
      <w:pPr>
        <w:pStyle w:val="CH2"/>
        <w:rPr>
          <w:rFonts w:eastAsia="Calibri"/>
          <w:lang w:val="en-GB"/>
        </w:rPr>
      </w:pPr>
      <w:bookmarkStart w:id="49" w:name="_Toc134711901"/>
      <w:bookmarkStart w:id="50" w:name="_Toc134712402"/>
      <w:r w:rsidRPr="000338D7">
        <w:rPr>
          <w:rFonts w:eastAsia="Calibri"/>
          <w:lang w:val="en-GB"/>
        </w:rPr>
        <w:tab/>
      </w:r>
      <w:bookmarkStart w:id="51" w:name="_Toc144973391"/>
      <w:r w:rsidRPr="000338D7">
        <w:rPr>
          <w:rFonts w:eastAsia="Calibri"/>
          <w:lang w:val="en-GB"/>
        </w:rPr>
        <w:t>3.1</w:t>
      </w:r>
      <w:r w:rsidRPr="000338D7">
        <w:rPr>
          <w:rFonts w:eastAsia="Calibri"/>
          <w:lang w:val="en-GB"/>
        </w:rPr>
        <w:tab/>
      </w:r>
      <w:r w:rsidR="00112842" w:rsidRPr="000338D7">
        <w:rPr>
          <w:rFonts w:eastAsia="Calibri"/>
          <w:lang w:val="en-GB"/>
        </w:rPr>
        <w:t>Sources of data</w:t>
      </w:r>
      <w:bookmarkEnd w:id="49"/>
      <w:bookmarkEnd w:id="50"/>
      <w:bookmarkEnd w:id="51"/>
      <w:r w:rsidR="00112842" w:rsidRPr="000338D7">
        <w:rPr>
          <w:rFonts w:eastAsia="Calibri"/>
          <w:lang w:val="en-GB"/>
        </w:rPr>
        <w:t xml:space="preserve"> </w:t>
      </w:r>
    </w:p>
    <w:p w14:paraId="427B6884" w14:textId="77777777" w:rsidR="00112842" w:rsidRPr="000338D7" w:rsidRDefault="00112842" w:rsidP="00030F16">
      <w:pPr>
        <w:pStyle w:val="NormalNonumber"/>
        <w:rPr>
          <w:rFonts w:asciiTheme="majorBidi" w:eastAsia="Calibri" w:hAnsiTheme="majorBidi" w:cstheme="majorBidi"/>
          <w:lang w:val="en-GB"/>
        </w:rPr>
      </w:pPr>
      <w:r w:rsidRPr="000338D7">
        <w:rPr>
          <w:rFonts w:asciiTheme="majorBidi" w:eastAsia="Calibri" w:hAnsiTheme="majorBidi" w:cstheme="majorBidi"/>
          <w:lang w:val="en-GB"/>
        </w:rPr>
        <w:t xml:space="preserve">The work of the OESG to inform the first effectiveness evaluation will focus on existing sources of monitoring data. An analysis of gaps related to monitoring data, including potential scientific actions </w:t>
      </w:r>
      <w:r w:rsidRPr="000338D7">
        <w:rPr>
          <w:rFonts w:asciiTheme="majorBidi" w:eastAsia="Calibri" w:hAnsiTheme="majorBidi" w:cstheme="majorBidi"/>
          <w:lang w:val="en-GB"/>
        </w:rPr>
        <w:lastRenderedPageBreak/>
        <w:t xml:space="preserve">to address the identified gaps, will be </w:t>
      </w:r>
      <w:r w:rsidRPr="000338D7">
        <w:rPr>
          <w:rFonts w:eastAsia="Calibri"/>
          <w:lang w:val="en-GB"/>
        </w:rPr>
        <w:t>included</w:t>
      </w:r>
      <w:r w:rsidRPr="000338D7">
        <w:rPr>
          <w:rFonts w:asciiTheme="majorBidi" w:eastAsia="Calibri" w:hAnsiTheme="majorBidi" w:cstheme="majorBidi"/>
          <w:lang w:val="en-GB"/>
        </w:rPr>
        <w:t xml:space="preserve"> in the scientific report of the OESG and will not be part of the present plan for monitoring data.</w:t>
      </w:r>
    </w:p>
    <w:p w14:paraId="13655664" w14:textId="77777777" w:rsidR="00112842" w:rsidRPr="000338D7" w:rsidRDefault="00112842" w:rsidP="00030F16">
      <w:pPr>
        <w:pStyle w:val="NormalNonumber"/>
        <w:rPr>
          <w:rFonts w:asciiTheme="majorBidi" w:eastAsia="Calibri" w:hAnsiTheme="majorBidi" w:cstheme="majorBidi"/>
          <w:lang w:val="en-GB"/>
        </w:rPr>
      </w:pPr>
      <w:r w:rsidRPr="000338D7">
        <w:rPr>
          <w:rFonts w:asciiTheme="majorBidi" w:eastAsia="Calibri" w:hAnsiTheme="majorBidi" w:cstheme="majorBidi"/>
          <w:lang w:val="en-GB"/>
        </w:rPr>
        <w:t>Mercury observations in the different matrices, ancillary observations and metadata will be collected from a broad range of sources and the quality of the collected data will be assessed (more details below). Working in small groups focused on air, biota, humans, and “other matrices” (soil, water and sediment), the OESG and experts in the roster, have identified the main available sources of monitoring data for each matrix. The sources include monitoring programs, both ongoing and completed, as well as independent studies.</w:t>
      </w:r>
    </w:p>
    <w:p w14:paraId="31AFE3EA" w14:textId="77777777" w:rsidR="00112842" w:rsidRPr="000338D7" w:rsidRDefault="00112842" w:rsidP="00030F16">
      <w:pPr>
        <w:pStyle w:val="NormalNonumber"/>
        <w:rPr>
          <w:rFonts w:asciiTheme="majorBidi" w:eastAsia="Calibri" w:hAnsiTheme="majorBidi" w:cstheme="majorBidi"/>
          <w:lang w:val="en-GB"/>
        </w:rPr>
      </w:pPr>
      <w:r w:rsidRPr="000338D7">
        <w:rPr>
          <w:rFonts w:asciiTheme="majorBidi" w:eastAsia="Calibri" w:hAnsiTheme="majorBidi" w:cstheme="majorBidi"/>
          <w:lang w:val="en-GB"/>
        </w:rPr>
        <w:t xml:space="preserve">Spreadsheets were developed for the different matrices to provide an overview of the characteristics and type of information contained in each set of data. In addition to providing a snapshot of the type of mercury measurements in </w:t>
      </w:r>
      <w:r w:rsidRPr="000338D7">
        <w:rPr>
          <w:rFonts w:eastAsia="Calibri"/>
          <w:lang w:val="en-GB"/>
        </w:rPr>
        <w:t>each</w:t>
      </w:r>
      <w:r w:rsidRPr="000338D7">
        <w:rPr>
          <w:rFonts w:asciiTheme="majorBidi" w:eastAsia="Calibri" w:hAnsiTheme="majorBidi" w:cstheme="majorBidi"/>
          <w:lang w:val="en-GB"/>
        </w:rPr>
        <w:t xml:space="preserve"> dataset, the spreadsheets also include examples of metadata available, such as the type of data collected, geographic coverage, monitoring period, relevant publications, etc. Some of the categories of metadata included in the spreadsheets are common to all matrices while others are matrix specific. </w:t>
      </w:r>
    </w:p>
    <w:p w14:paraId="43C75A94" w14:textId="46508376" w:rsidR="00112842" w:rsidRPr="000338D7" w:rsidRDefault="00112842" w:rsidP="00030F16">
      <w:pPr>
        <w:pStyle w:val="NormalNonumber"/>
        <w:rPr>
          <w:rFonts w:asciiTheme="majorBidi" w:eastAsia="Calibri" w:hAnsiTheme="majorBidi" w:cstheme="majorBidi"/>
          <w:lang w:val="en-GB"/>
        </w:rPr>
      </w:pPr>
      <w:r w:rsidRPr="000338D7">
        <w:rPr>
          <w:rFonts w:asciiTheme="majorBidi" w:eastAsia="Calibri" w:hAnsiTheme="majorBidi" w:cstheme="majorBidi"/>
          <w:lang w:val="en-GB"/>
        </w:rPr>
        <w:t>Summaries of the available sources of data for each matrix are presented as addenda to this document, as follows: addendum 1 (air), 2 (biota), 3 (human biomonitoring) and 4 (soil, water and sediment).</w:t>
      </w:r>
      <w:r w:rsidR="00A92524">
        <w:rPr>
          <w:rFonts w:ascii="ZWAdobeF" w:eastAsia="Calibri" w:hAnsi="ZWAdobeF" w:cs="ZWAdobeF"/>
          <w:sz w:val="2"/>
          <w:szCs w:val="2"/>
          <w:lang w:val="en-GB"/>
        </w:rPr>
        <w:t>11F</w:t>
      </w:r>
      <w:r w:rsidRPr="000338D7">
        <w:rPr>
          <w:rFonts w:asciiTheme="majorBidi" w:hAnsiTheme="majorBidi" w:cstheme="majorBidi"/>
          <w:color w:val="000000"/>
          <w:vertAlign w:val="superscript"/>
          <w:lang w:val="en-GB"/>
        </w:rPr>
        <w:footnoteReference w:id="13"/>
      </w:r>
      <w:r w:rsidRPr="000338D7">
        <w:rPr>
          <w:rFonts w:asciiTheme="majorBidi" w:eastAsia="Calibri" w:hAnsiTheme="majorBidi" w:cstheme="majorBidi"/>
          <w:lang w:val="en-GB"/>
        </w:rPr>
        <w:t xml:space="preserve"> </w:t>
      </w:r>
      <w:bookmarkStart w:id="52" w:name="_Hlk142923942"/>
      <w:r w:rsidRPr="000338D7">
        <w:rPr>
          <w:rFonts w:asciiTheme="majorBidi" w:eastAsia="Calibri" w:hAnsiTheme="majorBidi" w:cstheme="majorBidi"/>
          <w:lang w:val="en-GB"/>
        </w:rPr>
        <w:t xml:space="preserve">Due to the size of the </w:t>
      </w:r>
      <w:r w:rsidRPr="000338D7">
        <w:rPr>
          <w:rFonts w:eastAsia="Calibri"/>
          <w:lang w:val="en-GB"/>
        </w:rPr>
        <w:t>resulting</w:t>
      </w:r>
      <w:r w:rsidRPr="000338D7">
        <w:rPr>
          <w:rFonts w:asciiTheme="majorBidi" w:eastAsia="Calibri" w:hAnsiTheme="majorBidi" w:cstheme="majorBidi"/>
          <w:lang w:val="en-GB"/>
        </w:rPr>
        <w:t xml:space="preserve"> spreadsheets for sources of mercury data in biota, human biomonitoring and other matrices, they are being made available </w:t>
      </w:r>
      <w:hyperlink r:id="rId29">
        <w:r w:rsidRPr="000338D7">
          <w:rPr>
            <w:rFonts w:asciiTheme="majorBidi" w:eastAsia="Calibri" w:hAnsiTheme="majorBidi" w:cstheme="majorBidi"/>
            <w:color w:val="000000"/>
            <w:lang w:val="en-GB"/>
          </w:rPr>
          <w:t>online</w:t>
        </w:r>
      </w:hyperlink>
      <w:r w:rsidRPr="000338D7">
        <w:rPr>
          <w:rFonts w:asciiTheme="majorBidi" w:eastAsia="Calibri" w:hAnsiTheme="majorBidi" w:cstheme="majorBidi"/>
          <w:color w:val="000000"/>
          <w:lang w:val="en-GB"/>
        </w:rPr>
        <w:t xml:space="preserve"> through the </w:t>
      </w:r>
      <w:bookmarkStart w:id="53" w:name="_Hlk142923897"/>
      <w:r w:rsidRPr="000338D7">
        <w:rPr>
          <w:rFonts w:asciiTheme="majorBidi" w:hAnsiTheme="majorBidi" w:cstheme="majorBidi"/>
          <w:lang w:val="en-GB"/>
        </w:rPr>
        <w:fldChar w:fldCharType="begin"/>
      </w:r>
      <w:r w:rsidRPr="000338D7">
        <w:rPr>
          <w:rFonts w:asciiTheme="majorBidi" w:hAnsiTheme="majorBidi" w:cstheme="majorBidi"/>
          <w:lang w:val="en-GB"/>
        </w:rPr>
        <w:instrText>HYPERLINK "https://owncloud.unog.ch/s/T4jYVvTSkMzHoGU" \h</w:instrText>
      </w:r>
      <w:r w:rsidRPr="000338D7">
        <w:rPr>
          <w:rFonts w:asciiTheme="majorBidi" w:hAnsiTheme="majorBidi" w:cstheme="majorBidi"/>
          <w:lang w:val="en-GB"/>
        </w:rPr>
      </w:r>
      <w:r w:rsidRPr="000338D7">
        <w:rPr>
          <w:rFonts w:asciiTheme="majorBidi" w:hAnsiTheme="majorBidi" w:cstheme="majorBidi"/>
          <w:lang w:val="en-GB"/>
        </w:rPr>
        <w:fldChar w:fldCharType="separate"/>
      </w:r>
      <w:r w:rsidRPr="000338D7">
        <w:rPr>
          <w:rFonts w:asciiTheme="majorBidi" w:eastAsia="Calibri" w:hAnsiTheme="majorBidi" w:cstheme="majorBidi"/>
          <w:color w:val="0033CC"/>
          <w:lang w:val="en-GB"/>
        </w:rPr>
        <w:t>OESG document folder</w:t>
      </w:r>
      <w:r w:rsidRPr="000338D7">
        <w:rPr>
          <w:rFonts w:asciiTheme="majorBidi" w:eastAsia="Calibri" w:hAnsiTheme="majorBidi" w:cstheme="majorBidi"/>
          <w:color w:val="0033CC"/>
          <w:lang w:val="en-GB"/>
        </w:rPr>
        <w:fldChar w:fldCharType="end"/>
      </w:r>
      <w:r w:rsidRPr="000338D7">
        <w:rPr>
          <w:rFonts w:asciiTheme="majorBidi" w:eastAsia="Calibri" w:hAnsiTheme="majorBidi" w:cstheme="majorBidi"/>
          <w:color w:val="000000"/>
          <w:lang w:val="en-GB"/>
        </w:rPr>
        <w:t xml:space="preserve"> </w:t>
      </w:r>
      <w:bookmarkEnd w:id="53"/>
      <w:r w:rsidRPr="000338D7">
        <w:rPr>
          <w:rFonts w:asciiTheme="majorBidi" w:eastAsia="Calibri" w:hAnsiTheme="majorBidi" w:cstheme="majorBidi"/>
          <w:lang w:val="en-GB"/>
        </w:rPr>
        <w:t>as separate supplemental materials in their original format.</w:t>
      </w:r>
      <w:bookmarkEnd w:id="52"/>
    </w:p>
    <w:p w14:paraId="51EAC00C" w14:textId="77777777" w:rsidR="00112842" w:rsidRPr="000338D7" w:rsidRDefault="00112842" w:rsidP="00030F16">
      <w:pPr>
        <w:pStyle w:val="NormalNonumber"/>
        <w:rPr>
          <w:rFonts w:asciiTheme="majorBidi" w:eastAsia="Calibri" w:hAnsiTheme="majorBidi" w:cstheme="majorBidi"/>
          <w:lang w:val="en-GB"/>
        </w:rPr>
      </w:pPr>
      <w:r w:rsidRPr="000338D7">
        <w:rPr>
          <w:rFonts w:eastAsia="Calibri"/>
          <w:lang w:val="en-GB"/>
        </w:rPr>
        <w:t>The</w:t>
      </w:r>
      <w:r w:rsidRPr="000338D7">
        <w:rPr>
          <w:rFonts w:asciiTheme="majorBidi" w:eastAsia="Calibri" w:hAnsiTheme="majorBidi" w:cstheme="majorBidi"/>
          <w:lang w:val="en-GB"/>
        </w:rPr>
        <w:t xml:space="preserve"> identified sources of monitoring data will serve as a starting point for the collection of data through an invitation to parties and other data providers to submit their datasets containing observational mercury data and metadata (see Chapter 5). </w:t>
      </w:r>
    </w:p>
    <w:p w14:paraId="35D675DC" w14:textId="7098B4B0" w:rsidR="00112842" w:rsidRPr="000338D7" w:rsidRDefault="00A94310" w:rsidP="00A94310">
      <w:pPr>
        <w:pStyle w:val="CH2"/>
        <w:rPr>
          <w:rFonts w:eastAsia="Calibri"/>
          <w:lang w:val="en-GB"/>
        </w:rPr>
      </w:pPr>
      <w:bookmarkStart w:id="54" w:name="_Toc134711902"/>
      <w:bookmarkStart w:id="55" w:name="_Toc134712403"/>
      <w:r w:rsidRPr="000338D7">
        <w:rPr>
          <w:rFonts w:eastAsia="Calibri"/>
          <w:lang w:val="en-GB"/>
        </w:rPr>
        <w:tab/>
      </w:r>
      <w:bookmarkStart w:id="56" w:name="_Toc144973392"/>
      <w:r w:rsidRPr="000338D7">
        <w:rPr>
          <w:rFonts w:eastAsia="Calibri"/>
          <w:lang w:val="en-GB"/>
        </w:rPr>
        <w:t>3.2</w:t>
      </w:r>
      <w:r w:rsidRPr="000338D7">
        <w:rPr>
          <w:rFonts w:eastAsia="Calibri"/>
          <w:lang w:val="en-GB"/>
        </w:rPr>
        <w:tab/>
      </w:r>
      <w:r w:rsidR="00112842" w:rsidRPr="000338D7">
        <w:rPr>
          <w:rFonts w:eastAsia="Calibri"/>
          <w:lang w:val="en-GB"/>
        </w:rPr>
        <w:t>Data elements to be collected: the data dictionary</w:t>
      </w:r>
      <w:bookmarkEnd w:id="54"/>
      <w:bookmarkEnd w:id="55"/>
      <w:bookmarkEnd w:id="56"/>
      <w:r w:rsidR="00112842" w:rsidRPr="000338D7">
        <w:rPr>
          <w:rFonts w:eastAsia="Calibri"/>
          <w:lang w:val="en-GB"/>
        </w:rPr>
        <w:t xml:space="preserve"> </w:t>
      </w:r>
    </w:p>
    <w:p w14:paraId="7F74492B" w14:textId="77777777" w:rsidR="00112842" w:rsidRPr="000338D7" w:rsidRDefault="00112842" w:rsidP="00030F16">
      <w:pPr>
        <w:pStyle w:val="NormalNonumber"/>
        <w:rPr>
          <w:rFonts w:asciiTheme="majorBidi" w:eastAsia="Calibri" w:hAnsiTheme="majorBidi" w:cstheme="majorBidi"/>
          <w:lang w:val="en-GB"/>
        </w:rPr>
      </w:pPr>
      <w:r w:rsidRPr="000338D7">
        <w:rPr>
          <w:rFonts w:asciiTheme="majorBidi" w:eastAsia="Calibri" w:hAnsiTheme="majorBidi" w:cstheme="majorBidi"/>
          <w:lang w:val="en-GB"/>
        </w:rPr>
        <w:t xml:space="preserve">A data dictionary was developed to facilitate the work of the OESG in collecting, comparing and analysing mercury levels in air, humans, biota, and other matrices (soil, water and sediment). </w:t>
      </w:r>
    </w:p>
    <w:p w14:paraId="2B27E511" w14:textId="19D025DA" w:rsidR="00112842" w:rsidRPr="000338D7" w:rsidRDefault="00112842" w:rsidP="00030F16">
      <w:pPr>
        <w:pStyle w:val="NormalNonumber"/>
        <w:rPr>
          <w:rFonts w:asciiTheme="majorBidi" w:eastAsia="Calibri" w:hAnsiTheme="majorBidi" w:cstheme="majorBidi"/>
          <w:lang w:val="en-GB"/>
        </w:rPr>
      </w:pPr>
      <w:r w:rsidRPr="000338D7">
        <w:rPr>
          <w:rFonts w:asciiTheme="majorBidi" w:eastAsia="Calibri" w:hAnsiTheme="majorBidi" w:cstheme="majorBidi"/>
          <w:lang w:val="en-GB"/>
        </w:rPr>
        <w:t xml:space="preserve">Data dictionaries are used to catalogue and communicate the structure and content of data and provide descriptions for </w:t>
      </w:r>
      <w:r w:rsidRPr="000338D7">
        <w:rPr>
          <w:rFonts w:eastAsia="Calibri"/>
          <w:lang w:val="en-GB"/>
        </w:rPr>
        <w:t>individual</w:t>
      </w:r>
      <w:r w:rsidRPr="000338D7">
        <w:rPr>
          <w:rFonts w:asciiTheme="majorBidi" w:eastAsia="Calibri" w:hAnsiTheme="majorBidi" w:cstheme="majorBidi"/>
          <w:lang w:val="en-GB"/>
        </w:rPr>
        <w:t xml:space="preserve"> data elements. Shared dictionaries help to ensure that the meaning, relevance, and quality of data elements are the same for all users. Data dictionaries also provide information needed downstream to build systems and applications to support the comparison and analysis of monitoring data.</w:t>
      </w:r>
      <w:r w:rsidR="00A92524">
        <w:rPr>
          <w:rFonts w:ascii="ZWAdobeF" w:eastAsia="Calibri" w:hAnsi="ZWAdobeF" w:cs="ZWAdobeF"/>
          <w:sz w:val="2"/>
          <w:szCs w:val="2"/>
          <w:lang w:val="en-GB"/>
        </w:rPr>
        <w:t>12F</w:t>
      </w:r>
      <w:r w:rsidRPr="000338D7">
        <w:rPr>
          <w:rFonts w:asciiTheme="majorBidi" w:eastAsia="Calibri" w:hAnsiTheme="majorBidi" w:cstheme="majorBidi"/>
          <w:vertAlign w:val="superscript"/>
          <w:lang w:val="en-GB"/>
        </w:rPr>
        <w:footnoteReference w:id="14"/>
      </w:r>
    </w:p>
    <w:p w14:paraId="348B8D20" w14:textId="77777777" w:rsidR="00112842" w:rsidRPr="000338D7" w:rsidRDefault="00112842" w:rsidP="00030F16">
      <w:pPr>
        <w:pStyle w:val="NormalNonumber"/>
        <w:rPr>
          <w:rFonts w:asciiTheme="majorBidi" w:eastAsia="Calibri" w:hAnsiTheme="majorBidi" w:cstheme="majorBidi"/>
          <w:lang w:val="en-GB"/>
        </w:rPr>
      </w:pPr>
      <w:r w:rsidRPr="000338D7">
        <w:rPr>
          <w:rFonts w:asciiTheme="majorBidi" w:eastAsia="Calibri" w:hAnsiTheme="majorBidi" w:cstheme="majorBidi"/>
          <w:lang w:val="en-GB"/>
        </w:rPr>
        <w:t xml:space="preserve">The objective of the data dictionary, as contained in Annex 2 below, is to identify and structure the necessary mercury observations, ancillary observations, and descriptive elements, or metadata, to be submitted by those who wish to </w:t>
      </w:r>
      <w:r w:rsidRPr="000338D7">
        <w:rPr>
          <w:rFonts w:eastAsia="Calibri"/>
          <w:lang w:val="en-GB"/>
        </w:rPr>
        <w:t>contribute</w:t>
      </w:r>
      <w:r w:rsidRPr="000338D7">
        <w:rPr>
          <w:rFonts w:asciiTheme="majorBidi" w:eastAsia="Calibri" w:hAnsiTheme="majorBidi" w:cstheme="majorBidi"/>
          <w:lang w:val="en-GB"/>
        </w:rPr>
        <w:t xml:space="preserve"> to the first effectiveness evaluation of the Minamata Convention on Mercury. To support the OESG’s analysis of comparable mercury monitoring data, a shared data dictionary will be necessary to facilitate standardization by documenting common data structures and providing the precise definitions, agreed nomenclature, units of measurement, time scales and formats, as well as further information and external references that are needed to compare and analyse mercury measurements. </w:t>
      </w:r>
    </w:p>
    <w:p w14:paraId="68B1D732" w14:textId="77777777" w:rsidR="00112842" w:rsidRPr="000338D7" w:rsidRDefault="00112842" w:rsidP="00030F16">
      <w:pPr>
        <w:pStyle w:val="NormalNonumber"/>
        <w:rPr>
          <w:rFonts w:asciiTheme="majorBidi" w:eastAsia="Calibri" w:hAnsiTheme="majorBidi" w:cstheme="majorBidi"/>
          <w:lang w:val="en-GB"/>
        </w:rPr>
      </w:pPr>
      <w:r w:rsidRPr="000338D7">
        <w:rPr>
          <w:rFonts w:eastAsia="Calibri"/>
          <w:lang w:val="en-GB"/>
        </w:rPr>
        <w:t>Several</w:t>
      </w:r>
      <w:r w:rsidRPr="000338D7">
        <w:rPr>
          <w:rFonts w:asciiTheme="majorBidi" w:eastAsia="Calibri" w:hAnsiTheme="majorBidi" w:cstheme="majorBidi"/>
          <w:lang w:val="en-GB"/>
        </w:rPr>
        <w:t xml:space="preserve"> types of data elements are included in the data dictionary: the mercury observations, ancillary observations of other relevant contaminants or environmental parameters, and descriptive data elements (or metadata) that are necessary for interpretation of the observations. The data elements contained in the data dictionary are grouped into nine sections, from A to I. Sections A-C, H and I contain categories of data elements that are common to all monitoring matrices, whereas sections D through G contain data elements that are specific for each matrix. The data elements are further grouped by categories and, where relevant, sub-categories.</w:t>
      </w:r>
    </w:p>
    <w:p w14:paraId="09997973" w14:textId="77777777" w:rsidR="00112842" w:rsidRPr="000338D7" w:rsidRDefault="00112842" w:rsidP="00030F16">
      <w:pPr>
        <w:pStyle w:val="NormalNonumber"/>
        <w:rPr>
          <w:rFonts w:asciiTheme="majorBidi" w:eastAsia="Calibri" w:hAnsiTheme="majorBidi" w:cstheme="majorBidi"/>
          <w:lang w:val="en-GB"/>
        </w:rPr>
      </w:pPr>
      <w:r w:rsidRPr="000338D7">
        <w:rPr>
          <w:rFonts w:asciiTheme="majorBidi" w:eastAsia="Calibri" w:hAnsiTheme="majorBidi" w:cstheme="majorBidi"/>
          <w:lang w:val="en-GB"/>
        </w:rPr>
        <w:t xml:space="preserve">The data dictionary provides a detailed overview of possible elements that may be useful in the analysis of data. It is </w:t>
      </w:r>
      <w:r w:rsidRPr="000338D7">
        <w:rPr>
          <w:rFonts w:eastAsia="Calibri"/>
          <w:lang w:val="en-GB"/>
        </w:rPr>
        <w:t>recognized</w:t>
      </w:r>
      <w:r w:rsidRPr="000338D7">
        <w:rPr>
          <w:rFonts w:asciiTheme="majorBidi" w:eastAsia="Calibri" w:hAnsiTheme="majorBidi" w:cstheme="majorBidi"/>
          <w:lang w:val="en-GB"/>
        </w:rPr>
        <w:t xml:space="preserve"> that many of the existing monitoring datasets do not necessarily include all the elements identified in the data dictionary and that, particularly during the first effectiveness evaluation cycle, data providers will not be able to provide all the data elements in the proposed data dictionary. Nevertheless, the data dictionary may be useful to guide the generation of </w:t>
      </w:r>
      <w:r w:rsidRPr="000338D7">
        <w:rPr>
          <w:rFonts w:asciiTheme="majorBidi" w:eastAsia="Calibri" w:hAnsiTheme="majorBidi" w:cstheme="majorBidi"/>
          <w:lang w:val="en-GB"/>
        </w:rPr>
        <w:lastRenderedPageBreak/>
        <w:t>data in the future with the aim of having data that is more comparable and detailed for future effectiveness evaluation cycles.</w:t>
      </w:r>
    </w:p>
    <w:p w14:paraId="5FD4F3E9" w14:textId="77777777" w:rsidR="00112842" w:rsidRPr="000338D7" w:rsidRDefault="00112842" w:rsidP="00030F16">
      <w:pPr>
        <w:pStyle w:val="NormalNonumber"/>
        <w:rPr>
          <w:rFonts w:asciiTheme="majorBidi" w:eastAsia="Calibri" w:hAnsiTheme="majorBidi" w:cstheme="majorBidi"/>
          <w:lang w:val="en-GB"/>
        </w:rPr>
      </w:pPr>
      <w:r w:rsidRPr="000338D7">
        <w:rPr>
          <w:rFonts w:asciiTheme="majorBidi" w:eastAsia="Calibri" w:hAnsiTheme="majorBidi" w:cstheme="majorBidi"/>
          <w:lang w:val="en-GB"/>
        </w:rPr>
        <w:t xml:space="preserve">The data dictionary will be used to develop matrix-specific standardized formats to facilitate the submission and </w:t>
      </w:r>
      <w:r w:rsidRPr="000338D7">
        <w:rPr>
          <w:rFonts w:eastAsia="Calibri"/>
          <w:lang w:val="en-GB"/>
        </w:rPr>
        <w:t>compilation</w:t>
      </w:r>
      <w:r w:rsidRPr="000338D7">
        <w:rPr>
          <w:rFonts w:asciiTheme="majorBidi" w:eastAsia="Calibri" w:hAnsiTheme="majorBidi" w:cstheme="majorBidi"/>
          <w:lang w:val="en-GB"/>
        </w:rPr>
        <w:t xml:space="preserve"> of data in a harmonized manner. The standardized formats will identify the minimally essential data elements to be submitted.</w:t>
      </w:r>
    </w:p>
    <w:p w14:paraId="079E2843" w14:textId="77777777" w:rsidR="00112842" w:rsidRPr="000338D7" w:rsidRDefault="00112842" w:rsidP="00030F16">
      <w:pPr>
        <w:pStyle w:val="NormalNonumber"/>
        <w:rPr>
          <w:rFonts w:asciiTheme="majorBidi" w:eastAsia="Calibri" w:hAnsiTheme="majorBidi" w:cstheme="majorBidi"/>
          <w:lang w:val="en-GB"/>
        </w:rPr>
      </w:pPr>
      <w:r w:rsidRPr="000338D7">
        <w:rPr>
          <w:rFonts w:asciiTheme="majorBidi" w:eastAsia="Calibri" w:hAnsiTheme="majorBidi" w:cstheme="majorBidi"/>
          <w:lang w:val="en-GB"/>
        </w:rPr>
        <w:t xml:space="preserve">To maximize the comparability of data while providing the flexibility during the submission of information, the use of </w:t>
      </w:r>
      <w:r w:rsidRPr="000338D7">
        <w:rPr>
          <w:rFonts w:eastAsia="Calibri"/>
          <w:lang w:val="en-GB"/>
        </w:rPr>
        <w:t>controlled</w:t>
      </w:r>
      <w:r w:rsidRPr="000338D7">
        <w:rPr>
          <w:rFonts w:asciiTheme="majorBidi" w:eastAsia="Calibri" w:hAnsiTheme="majorBidi" w:cstheme="majorBidi"/>
          <w:lang w:val="en-GB"/>
        </w:rPr>
        <w:t xml:space="preserve"> vocabulary (a standardized, pre-defined set of terms to describe the mercury and ancillary observations and metadata) will be favoured in the formats for data submission but free text fields will also be offered to describe data elements where the use of a controlled vocabulary is not possible or desirable.</w:t>
      </w:r>
    </w:p>
    <w:p w14:paraId="597B340E" w14:textId="73D23CE1" w:rsidR="00112842" w:rsidRPr="000338D7" w:rsidRDefault="00A94310" w:rsidP="00A94310">
      <w:pPr>
        <w:pStyle w:val="CH2"/>
        <w:rPr>
          <w:rFonts w:eastAsia="Calibri"/>
          <w:lang w:val="en-GB"/>
        </w:rPr>
      </w:pPr>
      <w:bookmarkStart w:id="57" w:name="_Toc134711903"/>
      <w:bookmarkStart w:id="58" w:name="_Toc134712404"/>
      <w:r w:rsidRPr="000338D7">
        <w:rPr>
          <w:rFonts w:eastAsia="Calibri"/>
          <w:lang w:val="en-GB"/>
        </w:rPr>
        <w:tab/>
      </w:r>
      <w:bookmarkStart w:id="59" w:name="_Toc144973393"/>
      <w:r w:rsidRPr="000338D7">
        <w:rPr>
          <w:rFonts w:eastAsia="Calibri"/>
          <w:lang w:val="en-GB"/>
        </w:rPr>
        <w:t>3.3</w:t>
      </w:r>
      <w:r w:rsidRPr="000338D7">
        <w:rPr>
          <w:rFonts w:eastAsia="Calibri"/>
          <w:lang w:val="en-GB"/>
        </w:rPr>
        <w:tab/>
      </w:r>
      <w:r w:rsidR="00112842" w:rsidRPr="000338D7">
        <w:rPr>
          <w:rFonts w:eastAsia="Calibri"/>
          <w:lang w:val="en-GB"/>
        </w:rPr>
        <w:t>Data collection, quality check and storage</w:t>
      </w:r>
      <w:bookmarkEnd w:id="57"/>
      <w:bookmarkEnd w:id="58"/>
      <w:bookmarkEnd w:id="59"/>
    </w:p>
    <w:p w14:paraId="6688F33F" w14:textId="77777777" w:rsidR="00112842" w:rsidRPr="000338D7" w:rsidRDefault="00112842" w:rsidP="00030F16">
      <w:pPr>
        <w:pStyle w:val="NormalNonumber"/>
        <w:rPr>
          <w:rFonts w:asciiTheme="majorBidi" w:eastAsia="Calibri" w:hAnsiTheme="majorBidi" w:cstheme="majorBidi"/>
          <w:color w:val="000000"/>
          <w:lang w:val="en-GB"/>
        </w:rPr>
      </w:pPr>
      <w:r w:rsidRPr="000338D7">
        <w:rPr>
          <w:rFonts w:eastAsia="Calibri"/>
          <w:lang w:val="en-GB"/>
        </w:rPr>
        <w:t>Putting</w:t>
      </w:r>
      <w:r w:rsidRPr="000338D7">
        <w:rPr>
          <w:rFonts w:asciiTheme="majorBidi" w:eastAsia="Calibri" w:hAnsiTheme="majorBidi" w:cstheme="majorBidi"/>
          <w:color w:val="000000"/>
          <w:lang w:val="en-GB"/>
        </w:rPr>
        <w:t xml:space="preserve"> the monitoring data plan into practice will require action for data collection, quality control and storage as detailed below and shown in Figure 3. The aim here is to present the mercury monitoring data in as concise and clear way as possible to enable users to understand and interpret the data. Provision of concise relevant background information and explanations of submitted data helps to ensure that the mercury monitoring data is transparent.</w:t>
      </w:r>
    </w:p>
    <w:p w14:paraId="2EE8A2E3" w14:textId="5FF11241" w:rsidR="00112842" w:rsidRPr="000338D7" w:rsidRDefault="00112842" w:rsidP="00C74B88">
      <w:pPr>
        <w:pStyle w:val="Titlefigure"/>
        <w:rPr>
          <w:rFonts w:eastAsia="Calibri"/>
          <w:lang w:val="en-GB"/>
        </w:rPr>
      </w:pPr>
      <w:r w:rsidRPr="000338D7">
        <w:rPr>
          <w:rFonts w:eastAsia="Calibri"/>
          <w:b w:val="0"/>
          <w:bCs/>
          <w:lang w:val="en-GB"/>
        </w:rPr>
        <w:t>Figure 3</w:t>
      </w:r>
      <w:r w:rsidR="0002060D" w:rsidRPr="000338D7">
        <w:rPr>
          <w:rFonts w:eastAsia="Calibri"/>
          <w:lang w:val="en-GB"/>
        </w:rPr>
        <w:t xml:space="preserve"> </w:t>
      </w:r>
      <w:r w:rsidR="0002060D" w:rsidRPr="000338D7">
        <w:rPr>
          <w:rFonts w:eastAsia="Calibri"/>
          <w:lang w:val="en-GB"/>
        </w:rPr>
        <w:br/>
      </w:r>
      <w:r w:rsidRPr="000338D7">
        <w:rPr>
          <w:rFonts w:eastAsia="Calibri"/>
          <w:lang w:val="en-GB"/>
        </w:rPr>
        <w:t>Implementation of the monitoring data plan: overview of the steps for data collection, quality check and storage</w:t>
      </w:r>
    </w:p>
    <w:p w14:paraId="2DBDA0A1" w14:textId="77777777" w:rsidR="00112842" w:rsidRPr="000338D7" w:rsidRDefault="00112842" w:rsidP="00CE7400">
      <w:pPr>
        <w:pStyle w:val="NormalNonumber"/>
        <w:suppressLineNumbers/>
        <w:rPr>
          <w:rFonts w:eastAsia="Calibri"/>
          <w:sz w:val="22"/>
          <w:szCs w:val="22"/>
          <w:lang w:val="en-GB"/>
        </w:rPr>
      </w:pPr>
      <w:r w:rsidRPr="000338D7">
        <w:rPr>
          <w:lang w:val="en-GB"/>
        </w:rPr>
        <w:t xml:space="preserve"> </w:t>
      </w:r>
      <w:r w:rsidRPr="000338D7">
        <w:rPr>
          <w:rFonts w:eastAsia="Calibri"/>
          <w:noProof/>
          <w:lang w:val="en-GB"/>
        </w:rPr>
        <w:drawing>
          <wp:inline distT="0" distB="0" distL="0" distR="0" wp14:anchorId="018446CA" wp14:editId="4A9C53C0">
            <wp:extent cx="2797791" cy="3705367"/>
            <wp:effectExtent l="0" t="0" r="3175" b="0"/>
            <wp:docPr id="5" name="Picture 5" descr="P178#yIS1"/>
            <wp:cNvGraphicFramePr/>
            <a:graphic xmlns:a="http://schemas.openxmlformats.org/drawingml/2006/main">
              <a:graphicData uri="http://schemas.openxmlformats.org/drawingml/2006/picture">
                <pic:pic xmlns:pic="http://schemas.openxmlformats.org/drawingml/2006/picture">
                  <pic:nvPicPr>
                    <pic:cNvPr id="5" name="Picture 5" descr="P178#yIS1"/>
                    <pic:cNvPicPr preferRelativeResize="0"/>
                  </pic:nvPicPr>
                  <pic:blipFill>
                    <a:blip r:embed="rId30"/>
                    <a:srcRect/>
                    <a:stretch>
                      <a:fillRect/>
                    </a:stretch>
                  </pic:blipFill>
                  <pic:spPr>
                    <a:xfrm>
                      <a:off x="0" y="0"/>
                      <a:ext cx="2797791" cy="3705367"/>
                    </a:xfrm>
                    <a:prstGeom prst="rect">
                      <a:avLst/>
                    </a:prstGeom>
                    <a:ln/>
                  </pic:spPr>
                </pic:pic>
              </a:graphicData>
            </a:graphic>
          </wp:inline>
        </w:drawing>
      </w:r>
    </w:p>
    <w:p w14:paraId="5EC802E0" w14:textId="75F762F9" w:rsidR="00112842" w:rsidRPr="000338D7" w:rsidRDefault="00260A77" w:rsidP="00260A77">
      <w:pPr>
        <w:pStyle w:val="CH2"/>
        <w:rPr>
          <w:rFonts w:eastAsia="Calibri"/>
          <w:lang w:val="en-GB"/>
        </w:rPr>
      </w:pPr>
      <w:r w:rsidRPr="000338D7">
        <w:rPr>
          <w:rFonts w:eastAsia="Calibri"/>
          <w:lang w:val="en-GB"/>
        </w:rPr>
        <w:tab/>
      </w:r>
      <w:bookmarkStart w:id="60" w:name="_Toc144973394"/>
      <w:r w:rsidRPr="000338D7">
        <w:rPr>
          <w:rFonts w:eastAsia="Calibri"/>
          <w:lang w:val="en-GB"/>
        </w:rPr>
        <w:t>(a)</w:t>
      </w:r>
      <w:r w:rsidRPr="000338D7">
        <w:rPr>
          <w:rFonts w:eastAsia="Calibri"/>
          <w:lang w:val="en-GB"/>
        </w:rPr>
        <w:tab/>
      </w:r>
      <w:r w:rsidR="00112842" w:rsidRPr="000338D7">
        <w:rPr>
          <w:rFonts w:eastAsia="Calibri"/>
          <w:lang w:val="en-GB"/>
        </w:rPr>
        <w:t>Data collection</w:t>
      </w:r>
      <w:bookmarkEnd w:id="60"/>
      <w:r w:rsidR="00112842" w:rsidRPr="000338D7">
        <w:rPr>
          <w:rFonts w:eastAsia="Calibri"/>
          <w:lang w:val="en-GB"/>
        </w:rPr>
        <w:t xml:space="preserve"> </w:t>
      </w:r>
    </w:p>
    <w:p w14:paraId="3A2322AB" w14:textId="77777777" w:rsidR="00112842" w:rsidRPr="000338D7" w:rsidRDefault="00112842" w:rsidP="00260A77">
      <w:pPr>
        <w:pStyle w:val="NormalNonumber"/>
        <w:rPr>
          <w:rFonts w:eastAsia="Calibri"/>
          <w:lang w:val="en-GB"/>
        </w:rPr>
      </w:pPr>
      <w:r w:rsidRPr="000338D7">
        <w:rPr>
          <w:rFonts w:eastAsia="Calibri"/>
          <w:lang w:val="en-GB"/>
        </w:rPr>
        <w:t xml:space="preserve">Once the data dictionary has been finalized, standardised data formats for data collection will be developed for each matrix to facilitate data submissions and subsequent comparison and analyses. The standardized formats will be aligned, to the extent possible, with existing formats in use by established monitoring programmes to minimize the workload and to facilitate the use of existing data. A long-term vision of this plan is to cooperate with established monitoring programmes for the generation of data in formats that respond to the OESG needs. Matrix-specific standard formats will ensure that datasets, including those from different sources, will share a consistent structure, i.e., they will share the same sequence of data fields. It will also be possible to harmonize the units of measurement, time, and location to enable the comparison of multiple sets of data. </w:t>
      </w:r>
    </w:p>
    <w:p w14:paraId="70F5C50C" w14:textId="6148E9D2" w:rsidR="00112842" w:rsidRPr="000338D7" w:rsidRDefault="00112842" w:rsidP="00BC086F">
      <w:pPr>
        <w:pStyle w:val="NormalNonumber"/>
        <w:rPr>
          <w:rFonts w:asciiTheme="majorBidi" w:eastAsia="Calibri" w:hAnsiTheme="majorBidi" w:cstheme="majorBidi"/>
          <w:lang w:val="en-GB"/>
        </w:rPr>
      </w:pPr>
      <w:r w:rsidRPr="000338D7">
        <w:rPr>
          <w:rFonts w:asciiTheme="majorBidi" w:eastAsia="Calibri" w:hAnsiTheme="majorBidi" w:cstheme="majorBidi"/>
          <w:lang w:val="en-GB"/>
        </w:rPr>
        <w:lastRenderedPageBreak/>
        <w:t>Parties and other data holders will be invited to submit monitoring data as “CSV” files using the standardised formats.</w:t>
      </w:r>
      <w:r w:rsidR="00A92524">
        <w:rPr>
          <w:rFonts w:ascii="ZWAdobeF" w:eastAsia="Calibri" w:hAnsi="ZWAdobeF" w:cs="ZWAdobeF"/>
          <w:sz w:val="2"/>
          <w:szCs w:val="2"/>
          <w:lang w:val="en-GB"/>
        </w:rPr>
        <w:t>13F</w:t>
      </w:r>
      <w:r w:rsidRPr="000338D7">
        <w:rPr>
          <w:rFonts w:asciiTheme="majorBidi" w:hAnsiTheme="majorBidi" w:cstheme="majorBidi"/>
          <w:color w:val="000000"/>
          <w:vertAlign w:val="superscript"/>
          <w:lang w:val="en-GB"/>
        </w:rPr>
        <w:footnoteReference w:id="15"/>
      </w:r>
      <w:r w:rsidRPr="000338D7">
        <w:rPr>
          <w:rFonts w:asciiTheme="majorBidi" w:eastAsia="Calibri" w:hAnsiTheme="majorBidi" w:cstheme="majorBidi"/>
          <w:lang w:val="en-GB"/>
        </w:rPr>
        <w:t xml:space="preserve"> Datasets submitted in their native nomenclature and formats will also be accepted and will be included in the compilation following a reorganization of the data in accordance with the standardized formats. Submissions of </w:t>
      </w:r>
      <w:r w:rsidRPr="000338D7">
        <w:rPr>
          <w:rFonts w:eastAsia="Calibri"/>
          <w:lang w:val="en-GB"/>
        </w:rPr>
        <w:t>monitoring</w:t>
      </w:r>
      <w:r w:rsidRPr="000338D7">
        <w:rPr>
          <w:rFonts w:asciiTheme="majorBidi" w:eastAsia="Calibri" w:hAnsiTheme="majorBidi" w:cstheme="majorBidi"/>
          <w:lang w:val="en-GB"/>
        </w:rPr>
        <w:t xml:space="preserve"> datasets from all sources will be welcome during the data collection phase but, during the analysis phase, prioritization and/or weighting of data to support the effectiveness evaluation will likely be necessary (see further detail below). </w:t>
      </w:r>
    </w:p>
    <w:p w14:paraId="1F954FC7" w14:textId="77777777" w:rsidR="00112842" w:rsidRPr="000338D7" w:rsidRDefault="00112842" w:rsidP="00BC086F">
      <w:pPr>
        <w:pStyle w:val="NormalNonumber"/>
        <w:rPr>
          <w:rFonts w:asciiTheme="majorBidi" w:eastAsia="Calibri" w:hAnsiTheme="majorBidi" w:cstheme="majorBidi"/>
          <w:lang w:val="en-GB"/>
        </w:rPr>
      </w:pPr>
      <w:r w:rsidRPr="000338D7">
        <w:rPr>
          <w:rFonts w:asciiTheme="majorBidi" w:eastAsia="Calibri" w:hAnsiTheme="majorBidi" w:cstheme="majorBidi"/>
          <w:lang w:val="en-GB"/>
        </w:rPr>
        <w:t xml:space="preserve">In addition to inviting parties and other data holders to submit monitoring data, an active mining for relevant and </w:t>
      </w:r>
      <w:r w:rsidRPr="000338D7">
        <w:rPr>
          <w:rFonts w:eastAsia="Calibri"/>
          <w:lang w:val="en-GB"/>
        </w:rPr>
        <w:t>publicly</w:t>
      </w:r>
      <w:r w:rsidRPr="000338D7">
        <w:rPr>
          <w:rFonts w:asciiTheme="majorBidi" w:eastAsia="Calibri" w:hAnsiTheme="majorBidi" w:cstheme="majorBidi"/>
          <w:lang w:val="en-GB"/>
        </w:rPr>
        <w:t xml:space="preserve"> available data will also be necessary. This will be achieved through internet searches and literature review. The extent to which this approach will contribute to the overall data collection efforts will likely vary from matrix to matrix, and it will depend on the quality and coverage, both temporal and spatial, of data submitted upon invitation.</w:t>
      </w:r>
    </w:p>
    <w:p w14:paraId="3E2246DB" w14:textId="77777777" w:rsidR="00112842" w:rsidRPr="000338D7" w:rsidRDefault="00112842" w:rsidP="00BC086F">
      <w:pPr>
        <w:pStyle w:val="NormalNonumber"/>
        <w:rPr>
          <w:rFonts w:asciiTheme="majorBidi" w:eastAsia="Calibri" w:hAnsiTheme="majorBidi" w:cstheme="majorBidi"/>
          <w:lang w:val="en-GB"/>
        </w:rPr>
      </w:pPr>
      <w:r w:rsidRPr="000338D7">
        <w:rPr>
          <w:rFonts w:asciiTheme="majorBidi" w:eastAsia="Calibri" w:hAnsiTheme="majorBidi" w:cstheme="majorBidi"/>
          <w:lang w:val="en-GB"/>
        </w:rPr>
        <w:t>Both aggregated and raw data will be obtained from a variety of sources, including from data providers as well as from scientific publications. Where appropriate and available, aggregated data and published reviews that pass quality checks will be used to ensure effectiveness and reduce the workload of the OESG and to avoid duplicative work.</w:t>
      </w:r>
    </w:p>
    <w:p w14:paraId="440516ED" w14:textId="77777777" w:rsidR="00112842" w:rsidRPr="000338D7" w:rsidRDefault="00112842" w:rsidP="00BC086F">
      <w:pPr>
        <w:pStyle w:val="NormalNonumber"/>
        <w:rPr>
          <w:rFonts w:asciiTheme="majorBidi" w:eastAsia="Calibri" w:hAnsiTheme="majorBidi" w:cstheme="majorBidi"/>
          <w:lang w:val="en-GB"/>
        </w:rPr>
      </w:pPr>
      <w:r w:rsidRPr="000338D7">
        <w:rPr>
          <w:rFonts w:eastAsia="Calibri"/>
          <w:lang w:val="en-GB"/>
        </w:rPr>
        <w:t>Data</w:t>
      </w:r>
      <w:r w:rsidRPr="000338D7">
        <w:rPr>
          <w:rFonts w:asciiTheme="majorBidi" w:eastAsia="Calibri" w:hAnsiTheme="majorBidi" w:cstheme="majorBidi"/>
          <w:lang w:val="en-GB"/>
        </w:rPr>
        <w:t xml:space="preserve"> providers or copyright holders will retain the ownership and rights over their data, including mercury and ancillary observations and metadata. For datasets that are not publicly available or that have use restrictions, the Secretariat will establish data use agreements with the individual data providers, as appropriate, and guidance will be provided to the OESG members and the roster of experts to ensure that the data is used only for the purpose of supporting the effectiveness evaluation and that it is not shared outside the OESG members and experts in the roster. The original sources of all data used by the OESG will be duly acknowledged in the OESG outputs. Lessons learned from data ownership and data use licensing</w:t>
      </w:r>
      <w:r w:rsidRPr="000338D7">
        <w:rPr>
          <w:rFonts w:asciiTheme="majorBidi" w:hAnsiTheme="majorBidi" w:cstheme="majorBidi"/>
          <w:sz w:val="14"/>
          <w:szCs w:val="14"/>
          <w:lang w:val="en-GB"/>
        </w:rPr>
        <w:t xml:space="preserve"> </w:t>
      </w:r>
      <w:r w:rsidRPr="000338D7">
        <w:rPr>
          <w:rFonts w:asciiTheme="majorBidi" w:eastAsia="Calibri" w:hAnsiTheme="majorBidi" w:cstheme="majorBidi"/>
          <w:lang w:val="en-GB"/>
        </w:rPr>
        <w:t>will be summarised in the OESG final report to inform future effectiveness evaluation cycles.</w:t>
      </w:r>
    </w:p>
    <w:p w14:paraId="124D53FF" w14:textId="2E6B6445" w:rsidR="00112842" w:rsidRPr="000338D7" w:rsidRDefault="00CE7400" w:rsidP="00CE7400">
      <w:pPr>
        <w:pStyle w:val="CH2"/>
        <w:rPr>
          <w:rFonts w:eastAsia="Calibri"/>
          <w:lang w:val="en-GB"/>
        </w:rPr>
      </w:pPr>
      <w:r w:rsidRPr="000338D7">
        <w:rPr>
          <w:rFonts w:eastAsia="Calibri"/>
          <w:lang w:val="en-GB"/>
        </w:rPr>
        <w:tab/>
      </w:r>
      <w:bookmarkStart w:id="61" w:name="_Toc144973395"/>
      <w:r w:rsidRPr="000338D7">
        <w:rPr>
          <w:rFonts w:eastAsia="Calibri"/>
          <w:lang w:val="en-GB"/>
        </w:rPr>
        <w:t>(b)</w:t>
      </w:r>
      <w:r w:rsidRPr="000338D7">
        <w:rPr>
          <w:rFonts w:eastAsia="Calibri"/>
          <w:lang w:val="en-GB"/>
        </w:rPr>
        <w:tab/>
      </w:r>
      <w:r w:rsidR="00112842" w:rsidRPr="000338D7">
        <w:rPr>
          <w:rFonts w:eastAsia="Calibri"/>
          <w:lang w:val="en-GB"/>
        </w:rPr>
        <w:t>Quality check</w:t>
      </w:r>
      <w:bookmarkEnd w:id="61"/>
    </w:p>
    <w:p w14:paraId="3B9C2592" w14:textId="77777777" w:rsidR="00112842" w:rsidRPr="000338D7" w:rsidRDefault="00112842" w:rsidP="00BC086F">
      <w:pPr>
        <w:pStyle w:val="NormalNonumber"/>
        <w:rPr>
          <w:rFonts w:asciiTheme="majorBidi" w:eastAsia="Calibri" w:hAnsiTheme="majorBidi" w:cstheme="majorBidi"/>
          <w:lang w:val="en-GB"/>
        </w:rPr>
      </w:pPr>
      <w:r w:rsidRPr="000338D7">
        <w:rPr>
          <w:rFonts w:asciiTheme="majorBidi" w:eastAsia="Calibri" w:hAnsiTheme="majorBidi" w:cstheme="majorBidi"/>
          <w:lang w:val="en-GB"/>
        </w:rPr>
        <w:t>As part of the quality check, the collected data will first be evaluated for completeness, followed by a quality control process that will include an assessment of the reliability and relevance of the data.</w:t>
      </w:r>
    </w:p>
    <w:p w14:paraId="705A13E6" w14:textId="77777777" w:rsidR="00112842" w:rsidRPr="000338D7" w:rsidRDefault="00112842" w:rsidP="00BC086F">
      <w:pPr>
        <w:pStyle w:val="NormalNonumber"/>
        <w:rPr>
          <w:rFonts w:asciiTheme="majorBidi" w:eastAsia="Calibri" w:hAnsiTheme="majorBidi" w:cstheme="majorBidi"/>
          <w:lang w:val="en-GB"/>
        </w:rPr>
      </w:pPr>
      <w:r w:rsidRPr="000338D7">
        <w:rPr>
          <w:rFonts w:asciiTheme="majorBidi" w:eastAsia="Calibri" w:hAnsiTheme="majorBidi" w:cstheme="majorBidi"/>
          <w:lang w:val="en-GB"/>
        </w:rPr>
        <w:t xml:space="preserve">The first task to check the quality of the data is to ensure that each dataset contains the minimally required data elements in accordance with the data dictionary. If any data elements are missing, the data providers will be contacted and </w:t>
      </w:r>
      <w:r w:rsidRPr="000338D7">
        <w:rPr>
          <w:rFonts w:eastAsia="Calibri"/>
          <w:lang w:val="en-GB"/>
        </w:rPr>
        <w:t>invited</w:t>
      </w:r>
      <w:r w:rsidRPr="000338D7">
        <w:rPr>
          <w:rFonts w:asciiTheme="majorBidi" w:eastAsia="Calibri" w:hAnsiTheme="majorBidi" w:cstheme="majorBidi"/>
          <w:lang w:val="en-GB"/>
        </w:rPr>
        <w:t xml:space="preserve"> to supply the missing information. As noted above, minimally essential data elements will be indicated in the data formats but flexibility will be applied when the submitted datasets do not meet the minimally required data elements, especially for areas where mercury observations and metadata are scarce.</w:t>
      </w:r>
    </w:p>
    <w:p w14:paraId="4ABA51CB" w14:textId="77777777" w:rsidR="00112842" w:rsidRPr="000338D7" w:rsidRDefault="00112842" w:rsidP="00BC086F">
      <w:pPr>
        <w:pStyle w:val="NormalNonumber"/>
        <w:rPr>
          <w:rFonts w:asciiTheme="majorBidi" w:eastAsia="Calibri" w:hAnsiTheme="majorBidi" w:cstheme="majorBidi"/>
          <w:lang w:val="en-GB"/>
        </w:rPr>
      </w:pPr>
      <w:r w:rsidRPr="000338D7">
        <w:rPr>
          <w:rFonts w:asciiTheme="majorBidi" w:eastAsia="Calibri" w:hAnsiTheme="majorBidi" w:cstheme="majorBidi"/>
          <w:lang w:val="en-GB"/>
        </w:rPr>
        <w:t xml:space="preserve">A set of data quality flagging criteria will be developed by the OESG once a preliminary analysis of the collected </w:t>
      </w:r>
      <w:r w:rsidRPr="000338D7">
        <w:rPr>
          <w:rFonts w:eastAsia="Calibri"/>
          <w:lang w:val="en-GB"/>
        </w:rPr>
        <w:t>metadata</w:t>
      </w:r>
      <w:r w:rsidRPr="000338D7">
        <w:rPr>
          <w:rFonts w:asciiTheme="majorBidi" w:eastAsia="Calibri" w:hAnsiTheme="majorBidi" w:cstheme="majorBidi"/>
          <w:lang w:val="en-GB"/>
        </w:rPr>
        <w:t xml:space="preserve"> has been performed. This will be done, for example, on the basis of the validation of sampling and analytical methods; the quality assurance and quality control (QA/QC) measures that were applied; and the generalizability or representativeness of the data (e.g., whether samples were randomly selected or there is some bias; considerations of the sample size, etc). Data quality flags will be added to help the OESG, during the analysis phase, to assign different weights to the different datasets depending on the purpose of the analysis or questions being addressed. </w:t>
      </w:r>
    </w:p>
    <w:p w14:paraId="68E0C0AB" w14:textId="453EFE06" w:rsidR="00112842" w:rsidRPr="000338D7" w:rsidRDefault="00112842" w:rsidP="00BC086F">
      <w:pPr>
        <w:pStyle w:val="NormalNonumber"/>
        <w:rPr>
          <w:rFonts w:asciiTheme="majorBidi" w:eastAsia="Calibri" w:hAnsiTheme="majorBidi" w:cstheme="majorBidi"/>
          <w:lang w:val="en-GB"/>
        </w:rPr>
      </w:pPr>
      <w:r w:rsidRPr="000338D7">
        <w:rPr>
          <w:rFonts w:asciiTheme="majorBidi" w:eastAsia="Calibri" w:hAnsiTheme="majorBidi" w:cstheme="majorBidi"/>
          <w:lang w:val="en-GB"/>
        </w:rPr>
        <w:t xml:space="preserve">The OESG will prioritize the use of data that have been subjected to QA/QC protocols. Only in the absence of such data (e.g., for specific areas where no other data is available), data without proper QA/QC, and flagged as such, may be </w:t>
      </w:r>
      <w:r w:rsidRPr="000338D7">
        <w:rPr>
          <w:rFonts w:eastAsia="Calibri"/>
          <w:lang w:val="en-GB"/>
        </w:rPr>
        <w:t>included</w:t>
      </w:r>
      <w:r w:rsidRPr="000338D7">
        <w:rPr>
          <w:rFonts w:asciiTheme="majorBidi" w:eastAsia="Calibri" w:hAnsiTheme="majorBidi" w:cstheme="majorBidi"/>
          <w:lang w:val="en-GB"/>
        </w:rPr>
        <w:t xml:space="preserve"> on a case-by-case in a preliminary analysis of mercury levels</w:t>
      </w:r>
      <w:r w:rsidR="00A92524">
        <w:rPr>
          <w:rFonts w:ascii="ZWAdobeF" w:eastAsia="Calibri" w:hAnsi="ZWAdobeF" w:cs="ZWAdobeF"/>
          <w:sz w:val="2"/>
          <w:szCs w:val="2"/>
          <w:lang w:val="en-GB"/>
        </w:rPr>
        <w:t>14F</w:t>
      </w:r>
      <w:r w:rsidRPr="000338D7">
        <w:rPr>
          <w:rStyle w:val="FootnoteReference"/>
          <w:rFonts w:asciiTheme="majorBidi" w:eastAsia="Calibri" w:hAnsiTheme="majorBidi" w:cstheme="majorBidi"/>
          <w:szCs w:val="20"/>
          <w:lang w:val="en-GB"/>
        </w:rPr>
        <w:footnoteReference w:id="16"/>
      </w:r>
      <w:r w:rsidRPr="000338D7">
        <w:rPr>
          <w:rFonts w:asciiTheme="majorBidi" w:eastAsia="Calibri" w:hAnsiTheme="majorBidi" w:cstheme="majorBidi"/>
          <w:lang w:val="en-GB"/>
        </w:rPr>
        <w:t xml:space="preserve"> and in the identification of gaps. How data will be prioritized or weighted in specific analyses as a result of the data quality flags will be discussed during the analysis phase and included in the “plan for data analysis” and are not the focus of the present document.</w:t>
      </w:r>
    </w:p>
    <w:p w14:paraId="39B94618" w14:textId="26D0C364" w:rsidR="00112842" w:rsidRPr="000338D7" w:rsidRDefault="005A0A01" w:rsidP="005A0A01">
      <w:pPr>
        <w:pStyle w:val="CH2"/>
        <w:rPr>
          <w:rFonts w:eastAsia="Calibri"/>
          <w:lang w:val="en-GB"/>
        </w:rPr>
      </w:pPr>
      <w:r w:rsidRPr="000338D7">
        <w:rPr>
          <w:rFonts w:eastAsia="Calibri"/>
          <w:lang w:val="en-GB"/>
        </w:rPr>
        <w:lastRenderedPageBreak/>
        <w:tab/>
      </w:r>
      <w:bookmarkStart w:id="62" w:name="_Toc144973396"/>
      <w:r w:rsidRPr="000338D7">
        <w:rPr>
          <w:rFonts w:eastAsia="Calibri"/>
          <w:lang w:val="en-GB"/>
        </w:rPr>
        <w:t>(</w:t>
      </w:r>
      <w:r w:rsidR="00CE7400" w:rsidRPr="000338D7">
        <w:rPr>
          <w:rFonts w:eastAsia="Calibri"/>
          <w:lang w:val="en-GB"/>
        </w:rPr>
        <w:t>c</w:t>
      </w:r>
      <w:r w:rsidRPr="000338D7">
        <w:rPr>
          <w:rFonts w:eastAsia="Calibri"/>
          <w:lang w:val="en-GB"/>
        </w:rPr>
        <w:t>)</w:t>
      </w:r>
      <w:r w:rsidRPr="000338D7">
        <w:rPr>
          <w:rFonts w:eastAsia="Calibri"/>
          <w:lang w:val="en-GB"/>
        </w:rPr>
        <w:tab/>
      </w:r>
      <w:r w:rsidR="00112842" w:rsidRPr="000338D7">
        <w:rPr>
          <w:rFonts w:eastAsia="Calibri"/>
          <w:lang w:val="en-GB"/>
        </w:rPr>
        <w:t>Data storage</w:t>
      </w:r>
      <w:bookmarkEnd w:id="62"/>
      <w:r w:rsidR="00112842" w:rsidRPr="000338D7">
        <w:rPr>
          <w:rFonts w:eastAsia="Calibri"/>
          <w:lang w:val="en-GB"/>
        </w:rPr>
        <w:t xml:space="preserve"> </w:t>
      </w:r>
    </w:p>
    <w:p w14:paraId="13C2CEA7" w14:textId="77777777" w:rsidR="00112842" w:rsidRPr="000338D7" w:rsidRDefault="00112842" w:rsidP="00BC086F">
      <w:pPr>
        <w:pStyle w:val="NormalNonumber"/>
        <w:rPr>
          <w:rFonts w:asciiTheme="majorBidi" w:eastAsia="Calibri" w:hAnsiTheme="majorBidi" w:cstheme="majorBidi"/>
          <w:lang w:val="en-GB"/>
        </w:rPr>
      </w:pPr>
      <w:r w:rsidRPr="000338D7">
        <w:rPr>
          <w:rFonts w:asciiTheme="majorBidi" w:eastAsia="Calibri" w:hAnsiTheme="majorBidi" w:cstheme="majorBidi"/>
          <w:lang w:val="en-GB"/>
        </w:rPr>
        <w:t xml:space="preserve">The compiled datasets will be stored in a manner that will support access to the data by the OESG and experts in the roster </w:t>
      </w:r>
      <w:r w:rsidRPr="000338D7">
        <w:rPr>
          <w:rFonts w:eastAsia="Calibri"/>
          <w:lang w:val="en-GB"/>
        </w:rPr>
        <w:t>via</w:t>
      </w:r>
      <w:r w:rsidRPr="000338D7">
        <w:rPr>
          <w:rFonts w:asciiTheme="majorBidi" w:eastAsia="Calibri" w:hAnsiTheme="majorBidi" w:cstheme="majorBidi"/>
          <w:lang w:val="en-GB"/>
        </w:rPr>
        <w:t xml:space="preserve"> the internet so that it can be analysed. A range of possible options for data storage were considered during the development of the present plan. </w:t>
      </w:r>
    </w:p>
    <w:p w14:paraId="337E9E88" w14:textId="77777777" w:rsidR="00112842" w:rsidRPr="000338D7" w:rsidRDefault="00112842" w:rsidP="00BC086F">
      <w:pPr>
        <w:pStyle w:val="NormalNonumber"/>
        <w:rPr>
          <w:rFonts w:asciiTheme="majorBidi" w:eastAsia="Calibri" w:hAnsiTheme="majorBidi" w:cstheme="majorBidi"/>
          <w:lang w:val="en-GB"/>
        </w:rPr>
      </w:pPr>
      <w:r w:rsidRPr="000338D7">
        <w:rPr>
          <w:rFonts w:asciiTheme="majorBidi" w:eastAsia="Calibri" w:hAnsiTheme="majorBidi" w:cstheme="majorBidi"/>
          <w:lang w:val="en-GB"/>
        </w:rPr>
        <w:t xml:space="preserve">At the conclusion of the tasks covered by this plan, the compiled data for each matrix, along with the original </w:t>
      </w:r>
      <w:r w:rsidRPr="000338D7">
        <w:rPr>
          <w:rFonts w:eastAsia="Calibri"/>
          <w:lang w:val="en-GB"/>
        </w:rPr>
        <w:t>submissions</w:t>
      </w:r>
      <w:r w:rsidRPr="000338D7">
        <w:rPr>
          <w:rFonts w:asciiTheme="majorBidi" w:eastAsia="Calibri" w:hAnsiTheme="majorBidi" w:cstheme="majorBidi"/>
          <w:lang w:val="en-GB"/>
        </w:rPr>
        <w:t xml:space="preserve"> from data providers, will be stored in databases (for example, MySQL) that will be accessible to the OESG and experts in the roster.</w:t>
      </w:r>
    </w:p>
    <w:p w14:paraId="1B949449" w14:textId="77777777" w:rsidR="00112842" w:rsidRPr="000338D7" w:rsidRDefault="00112842" w:rsidP="00BC086F">
      <w:pPr>
        <w:pStyle w:val="NormalNonumber"/>
        <w:rPr>
          <w:rFonts w:asciiTheme="majorBidi" w:eastAsia="Calibri" w:hAnsiTheme="majorBidi" w:cstheme="majorBidi"/>
          <w:lang w:val="en-GB"/>
        </w:rPr>
      </w:pPr>
      <w:r w:rsidRPr="000338D7">
        <w:rPr>
          <w:rFonts w:asciiTheme="majorBidi" w:eastAsia="Calibri" w:hAnsiTheme="majorBidi" w:cstheme="majorBidi"/>
          <w:lang w:val="en-GB"/>
        </w:rPr>
        <w:t xml:space="preserve">For the first effectiveness evaluation, a simple data management system will be implemented (e.g., with manual input of data and without machine-to-machine data transfer protocols between repositories). Based on the experience gained in the </w:t>
      </w:r>
      <w:r w:rsidRPr="000338D7">
        <w:rPr>
          <w:rFonts w:eastAsia="Calibri"/>
          <w:lang w:val="en-GB"/>
        </w:rPr>
        <w:t>first</w:t>
      </w:r>
      <w:r w:rsidRPr="000338D7">
        <w:rPr>
          <w:rFonts w:asciiTheme="majorBidi" w:eastAsia="Calibri" w:hAnsiTheme="majorBidi" w:cstheme="majorBidi"/>
          <w:lang w:val="en-GB"/>
        </w:rPr>
        <w:t xml:space="preserve"> effectiveness evaluation, a more elaborated data management infrastructure may be considered for future effectiveness evaluation cycles at a frequency to be decided by the Conference of the Parties.</w:t>
      </w:r>
    </w:p>
    <w:p w14:paraId="2E0975EF" w14:textId="77777777" w:rsidR="00112842" w:rsidRPr="000338D7" w:rsidRDefault="00112842" w:rsidP="00BC086F">
      <w:pPr>
        <w:pStyle w:val="NormalNonumber"/>
        <w:rPr>
          <w:rFonts w:asciiTheme="majorBidi" w:eastAsia="Calibri" w:hAnsiTheme="majorBidi" w:cstheme="majorBidi"/>
          <w:lang w:val="en-GB"/>
        </w:rPr>
      </w:pPr>
      <w:r w:rsidRPr="000338D7">
        <w:rPr>
          <w:rFonts w:asciiTheme="majorBidi" w:eastAsia="Calibri" w:hAnsiTheme="majorBidi" w:cstheme="majorBidi"/>
          <w:lang w:val="en-GB"/>
        </w:rPr>
        <w:t xml:space="preserve">How the compiled databases will be used to address specific questions to inform the effectiveness evaluation, </w:t>
      </w:r>
      <w:r w:rsidRPr="000338D7">
        <w:rPr>
          <w:rFonts w:eastAsia="Calibri"/>
          <w:lang w:val="en-GB"/>
        </w:rPr>
        <w:t>including</w:t>
      </w:r>
      <w:r w:rsidRPr="000338D7">
        <w:rPr>
          <w:rFonts w:asciiTheme="majorBidi" w:eastAsia="Calibri" w:hAnsiTheme="majorBidi" w:cstheme="majorBidi"/>
          <w:lang w:val="en-GB"/>
        </w:rPr>
        <w:t xml:space="preserve"> considerations for the development of tools that will enable the newly compiled data to be searched, analysed, modelled and visualised will be included in the forthcoming plan for data analysis and is not the focus of the present document. </w:t>
      </w:r>
    </w:p>
    <w:p w14:paraId="3BFE1B41" w14:textId="77777777" w:rsidR="00112842" w:rsidRPr="000338D7" w:rsidRDefault="00112842" w:rsidP="00BC086F">
      <w:pPr>
        <w:pStyle w:val="NormalNonumber"/>
        <w:rPr>
          <w:rFonts w:asciiTheme="majorBidi" w:eastAsia="Calibri" w:hAnsiTheme="majorBidi" w:cstheme="majorBidi"/>
          <w:lang w:val="en-GB"/>
        </w:rPr>
      </w:pPr>
      <w:r w:rsidRPr="000338D7">
        <w:rPr>
          <w:rFonts w:asciiTheme="majorBidi" w:eastAsia="Calibri" w:hAnsiTheme="majorBidi" w:cstheme="majorBidi"/>
          <w:lang w:val="en-GB"/>
        </w:rPr>
        <w:t xml:space="preserve">With an eye to improving the data management infrastructure for future effectiveness evaluations, the OESG will continue to explore best practices for data providers to make their data accessible electronically for analysis, to facilitate submission of data to regional or global repositories that can make the data available electronically, and to facilitate the implementation of common machine-to-machine data transfer protocols between existing national, regional, or global data repositories. Lessons learned from these efforts will be included in the final OESG report. </w:t>
      </w:r>
    </w:p>
    <w:p w14:paraId="1E6866C1" w14:textId="7A869E99" w:rsidR="00112842" w:rsidRPr="000338D7" w:rsidRDefault="005A0A01" w:rsidP="005A0A01">
      <w:pPr>
        <w:pStyle w:val="CH2"/>
        <w:rPr>
          <w:rFonts w:eastAsia="Calibri"/>
          <w:lang w:val="en-GB"/>
        </w:rPr>
      </w:pPr>
      <w:r w:rsidRPr="000338D7">
        <w:rPr>
          <w:rFonts w:eastAsia="Calibri"/>
          <w:lang w:val="en-GB"/>
        </w:rPr>
        <w:tab/>
      </w:r>
      <w:bookmarkStart w:id="63" w:name="_Toc144973397"/>
      <w:r w:rsidRPr="000338D7">
        <w:rPr>
          <w:rFonts w:eastAsia="Calibri"/>
          <w:lang w:val="en-GB"/>
        </w:rPr>
        <w:t>(</w:t>
      </w:r>
      <w:r w:rsidR="00CE7400" w:rsidRPr="000338D7">
        <w:rPr>
          <w:rFonts w:eastAsia="Calibri"/>
          <w:lang w:val="en-GB"/>
        </w:rPr>
        <w:t>d</w:t>
      </w:r>
      <w:r w:rsidRPr="000338D7">
        <w:rPr>
          <w:rFonts w:eastAsia="Calibri"/>
          <w:lang w:val="en-GB"/>
        </w:rPr>
        <w:t>)</w:t>
      </w:r>
      <w:r w:rsidRPr="000338D7">
        <w:rPr>
          <w:rFonts w:eastAsia="Calibri"/>
          <w:lang w:val="en-GB"/>
        </w:rPr>
        <w:tab/>
      </w:r>
      <w:r w:rsidR="00112842" w:rsidRPr="000338D7">
        <w:rPr>
          <w:rFonts w:eastAsia="Calibri"/>
          <w:lang w:val="en-GB"/>
        </w:rPr>
        <w:t>Roles and responsibilities</w:t>
      </w:r>
      <w:bookmarkEnd w:id="63"/>
    </w:p>
    <w:p w14:paraId="263AC14C" w14:textId="77777777" w:rsidR="00112842" w:rsidRPr="000338D7" w:rsidRDefault="00112842" w:rsidP="00BC086F">
      <w:pPr>
        <w:pStyle w:val="NormalNonumber"/>
        <w:rPr>
          <w:rFonts w:asciiTheme="majorBidi" w:eastAsia="Calibri" w:hAnsiTheme="majorBidi" w:cstheme="majorBidi"/>
          <w:lang w:val="en-GB"/>
        </w:rPr>
      </w:pPr>
      <w:r w:rsidRPr="000338D7">
        <w:rPr>
          <w:rFonts w:asciiTheme="majorBidi" w:eastAsia="Calibri" w:hAnsiTheme="majorBidi" w:cstheme="majorBidi"/>
          <w:lang w:val="en-GB"/>
        </w:rPr>
        <w:t xml:space="preserve">The OESG, with input from the roster of experts, will provide overall guidance and have oversight of all steps involved in the </w:t>
      </w:r>
      <w:r w:rsidRPr="000338D7">
        <w:rPr>
          <w:rFonts w:eastAsia="Calibri"/>
          <w:lang w:val="en-GB"/>
        </w:rPr>
        <w:t>different</w:t>
      </w:r>
      <w:r w:rsidRPr="000338D7">
        <w:rPr>
          <w:rFonts w:asciiTheme="majorBidi" w:eastAsia="Calibri" w:hAnsiTheme="majorBidi" w:cstheme="majorBidi"/>
          <w:lang w:val="en-GB"/>
        </w:rPr>
        <w:t xml:space="preserve"> phases – data collection, quality check and storage – which are needed to implement the monitoring data plan. In addition, the OESG will be directly responsible for developing criteria for data quality flagging (step 2b). </w:t>
      </w:r>
    </w:p>
    <w:p w14:paraId="37164984" w14:textId="77777777" w:rsidR="00112842" w:rsidRPr="000338D7" w:rsidRDefault="00112842" w:rsidP="00BC086F">
      <w:pPr>
        <w:pStyle w:val="NormalNonumber"/>
        <w:rPr>
          <w:rFonts w:asciiTheme="majorBidi" w:eastAsia="Calibri" w:hAnsiTheme="majorBidi" w:cstheme="majorBidi"/>
          <w:lang w:val="en-GB"/>
        </w:rPr>
      </w:pPr>
      <w:r w:rsidRPr="000338D7">
        <w:rPr>
          <w:rFonts w:asciiTheme="majorBidi" w:eastAsia="Calibri" w:hAnsiTheme="majorBidi" w:cstheme="majorBidi"/>
          <w:lang w:val="en-GB"/>
        </w:rPr>
        <w:t xml:space="preserve">To help the implementation of this plan, the Secretariat will engage and supervise one or more data management consultants. The data management consultant(s) will be responsible for the day-to-day tasks to collect, organize and store data in accordance with the guidance provided by the OESG. The specific tasks of the data management consultants will include: assisting the OESG in developing standardized formats for data collection (step 1a); assisting the </w:t>
      </w:r>
      <w:r w:rsidRPr="000338D7">
        <w:rPr>
          <w:rFonts w:eastAsia="Calibri"/>
          <w:lang w:val="en-GB"/>
        </w:rPr>
        <w:t>Secretariat</w:t>
      </w:r>
      <w:r w:rsidRPr="000338D7">
        <w:rPr>
          <w:rFonts w:asciiTheme="majorBidi" w:eastAsia="Calibri" w:hAnsiTheme="majorBidi" w:cstheme="majorBidi"/>
          <w:lang w:val="en-GB"/>
        </w:rPr>
        <w:t xml:space="preserve"> in inviting Parties and data holders to submit data (step 1b); searching for additional sources of data; downloading publicly available datasets and reorganising them as per the standardized formats (steps 1c-e); ensuring that each dataset contains the minimum required data elements (step 2a); summarizing collected metadata to inform the development of data quality flags (step 2b); adding data quality flags based on criteria developed by the OESG (step 2c); storing the datasets so that they are accessible to the OESG (step 3a); and documenting all steps to enable traceability during further data handling and analysis (step 3b). The cost of consultancy services will be borne by the Convention’s budget.</w:t>
      </w:r>
    </w:p>
    <w:p w14:paraId="6D0F1CAD" w14:textId="77777777" w:rsidR="00112842" w:rsidRPr="000338D7" w:rsidRDefault="00112842" w:rsidP="00BC086F">
      <w:pPr>
        <w:pStyle w:val="NormalNonumber"/>
        <w:rPr>
          <w:rFonts w:asciiTheme="majorBidi" w:eastAsia="Calibri" w:hAnsiTheme="majorBidi" w:cstheme="majorBidi"/>
          <w:sz w:val="22"/>
          <w:szCs w:val="22"/>
          <w:lang w:val="en-GB"/>
        </w:rPr>
      </w:pPr>
      <w:r w:rsidRPr="000338D7">
        <w:rPr>
          <w:rFonts w:asciiTheme="majorBidi" w:eastAsia="Calibri" w:hAnsiTheme="majorBidi" w:cstheme="majorBidi"/>
          <w:lang w:val="en-GB"/>
        </w:rPr>
        <w:t xml:space="preserve">Furthermore, to maximize the current and future efforts to compile and analyse monitoring data, considerations on the </w:t>
      </w:r>
      <w:r w:rsidRPr="000338D7">
        <w:rPr>
          <w:rFonts w:eastAsia="Calibri"/>
          <w:lang w:val="en-GB"/>
        </w:rPr>
        <w:t>contributions</w:t>
      </w:r>
      <w:r w:rsidRPr="000338D7">
        <w:rPr>
          <w:rFonts w:asciiTheme="majorBidi" w:eastAsia="Calibri" w:hAnsiTheme="majorBidi" w:cstheme="majorBidi"/>
          <w:lang w:val="en-GB"/>
        </w:rPr>
        <w:t xml:space="preserve"> of Indigenous Peoples to global efforts to monitor mercury are contained in annex 3, including examples of best practices and identified Knowledge and capacity gaps.</w:t>
      </w:r>
      <w:r w:rsidRPr="000338D7">
        <w:rPr>
          <w:rFonts w:asciiTheme="majorBidi" w:hAnsiTheme="majorBidi" w:cstheme="majorBidi"/>
          <w:lang w:val="en-GB"/>
        </w:rPr>
        <w:br w:type="page"/>
      </w:r>
    </w:p>
    <w:p w14:paraId="77CBFCE0" w14:textId="6166F209" w:rsidR="00112842" w:rsidRPr="000338D7" w:rsidRDefault="00C74B88" w:rsidP="00C74B88">
      <w:pPr>
        <w:pStyle w:val="CH1"/>
        <w:rPr>
          <w:rFonts w:eastAsia="Calibri"/>
          <w:lang w:val="en-GB"/>
        </w:rPr>
      </w:pPr>
      <w:bookmarkStart w:id="64" w:name="_Toc134711904"/>
      <w:bookmarkStart w:id="65" w:name="_Toc134712405"/>
      <w:bookmarkStart w:id="66" w:name="_Hlk142942348"/>
      <w:r w:rsidRPr="000338D7">
        <w:rPr>
          <w:rFonts w:eastAsia="Calibri"/>
          <w:lang w:val="en-GB"/>
        </w:rPr>
        <w:lastRenderedPageBreak/>
        <w:tab/>
      </w:r>
      <w:bookmarkStart w:id="67" w:name="_Toc144973398"/>
      <w:r w:rsidR="00112842" w:rsidRPr="000338D7">
        <w:rPr>
          <w:rFonts w:eastAsia="Calibri"/>
          <w:lang w:val="en-GB"/>
        </w:rPr>
        <w:t>4.</w:t>
      </w:r>
      <w:r w:rsidR="00112842" w:rsidRPr="000338D7">
        <w:rPr>
          <w:rFonts w:eastAsia="Calibri"/>
          <w:lang w:val="en-GB"/>
        </w:rPr>
        <w:tab/>
        <w:t>Implementation of the Plan for Monitoring Data Compilation and Summary</w:t>
      </w:r>
      <w:bookmarkEnd w:id="64"/>
      <w:bookmarkEnd w:id="65"/>
      <w:bookmarkEnd w:id="67"/>
      <w:r w:rsidR="00112842" w:rsidRPr="000338D7">
        <w:rPr>
          <w:rFonts w:eastAsia="Calibri"/>
          <w:lang w:val="en-GB"/>
        </w:rPr>
        <w:t xml:space="preserve"> </w:t>
      </w:r>
    </w:p>
    <w:p w14:paraId="67B10A18" w14:textId="77777777" w:rsidR="00112842" w:rsidRPr="000338D7" w:rsidRDefault="00112842" w:rsidP="00C74B88">
      <w:pPr>
        <w:pStyle w:val="NormalNonumber"/>
        <w:rPr>
          <w:rFonts w:asciiTheme="majorBidi" w:eastAsia="Calibri" w:hAnsiTheme="majorBidi" w:cstheme="majorBidi"/>
          <w:lang w:val="en-GB"/>
        </w:rPr>
      </w:pPr>
      <w:r w:rsidRPr="000338D7">
        <w:rPr>
          <w:rFonts w:asciiTheme="majorBidi" w:eastAsia="Calibri" w:hAnsiTheme="majorBidi" w:cstheme="majorBidi"/>
          <w:lang w:val="en-GB"/>
        </w:rPr>
        <w:t>The main milestones for the implementation of the plan monitoring data compilation and summary are summarized below with associated tentative timelines.</w:t>
      </w:r>
    </w:p>
    <w:tbl>
      <w:tblPr>
        <w:tblW w:w="8307" w:type="dxa"/>
        <w:jc w:val="right"/>
        <w:tblLayout w:type="fixed"/>
        <w:tblLook w:val="0400" w:firstRow="0" w:lastRow="0" w:firstColumn="0" w:lastColumn="0" w:noHBand="0" w:noVBand="1"/>
      </w:tblPr>
      <w:tblGrid>
        <w:gridCol w:w="5106"/>
        <w:gridCol w:w="3201"/>
      </w:tblGrid>
      <w:tr w:rsidR="00112842" w:rsidRPr="000338D7" w14:paraId="2F4594DE" w14:textId="77777777" w:rsidTr="008E7C58">
        <w:trPr>
          <w:trHeight w:val="57"/>
          <w:jc w:val="right"/>
        </w:trPr>
        <w:tc>
          <w:tcPr>
            <w:tcW w:w="5670" w:type="dxa"/>
            <w:tcBorders>
              <w:top w:val="single" w:sz="4" w:space="0" w:color="auto"/>
              <w:bottom w:val="single" w:sz="12" w:space="0" w:color="auto"/>
            </w:tcBorders>
            <w:shd w:val="clear" w:color="auto" w:fill="auto"/>
            <w:vAlign w:val="bottom"/>
          </w:tcPr>
          <w:p w14:paraId="78A65E5F" w14:textId="77777777" w:rsidR="00112842" w:rsidRPr="000338D7" w:rsidRDefault="00112842" w:rsidP="0002060D">
            <w:pPr>
              <w:pStyle w:val="Normal-pool-Table"/>
              <w:rPr>
                <w:rFonts w:eastAsia="Calibri"/>
                <w:i/>
                <w:iCs/>
                <w:lang w:val="en-GB"/>
              </w:rPr>
            </w:pPr>
            <w:r w:rsidRPr="000338D7">
              <w:rPr>
                <w:rFonts w:eastAsia="Calibri"/>
                <w:i/>
                <w:iCs/>
                <w:lang w:val="en-GB"/>
              </w:rPr>
              <w:t>Milestones</w:t>
            </w:r>
          </w:p>
        </w:tc>
        <w:tc>
          <w:tcPr>
            <w:tcW w:w="3544" w:type="dxa"/>
            <w:tcBorders>
              <w:top w:val="single" w:sz="4" w:space="0" w:color="auto"/>
              <w:bottom w:val="single" w:sz="12" w:space="0" w:color="auto"/>
            </w:tcBorders>
            <w:shd w:val="clear" w:color="auto" w:fill="auto"/>
            <w:vAlign w:val="bottom"/>
          </w:tcPr>
          <w:p w14:paraId="217F64AA" w14:textId="77777777" w:rsidR="00112842" w:rsidRPr="000338D7" w:rsidRDefault="00112842" w:rsidP="0002060D">
            <w:pPr>
              <w:pStyle w:val="Normal-pool-Table"/>
              <w:rPr>
                <w:rFonts w:eastAsia="Calibri"/>
                <w:i/>
                <w:iCs/>
                <w:lang w:val="en-GB"/>
              </w:rPr>
            </w:pPr>
            <w:r w:rsidRPr="000338D7">
              <w:rPr>
                <w:rFonts w:eastAsia="Calibri"/>
                <w:i/>
                <w:iCs/>
                <w:lang w:val="en-GB"/>
              </w:rPr>
              <w:t>Tentative timeline</w:t>
            </w:r>
          </w:p>
        </w:tc>
      </w:tr>
      <w:tr w:rsidR="00112842" w:rsidRPr="000338D7" w14:paraId="440DB6E6" w14:textId="77777777" w:rsidTr="0002060D">
        <w:trPr>
          <w:trHeight w:val="57"/>
          <w:jc w:val="right"/>
        </w:trPr>
        <w:tc>
          <w:tcPr>
            <w:tcW w:w="5670" w:type="dxa"/>
            <w:tcBorders>
              <w:top w:val="single" w:sz="12" w:space="0" w:color="auto"/>
            </w:tcBorders>
          </w:tcPr>
          <w:p w14:paraId="1B6CCA97" w14:textId="77777777" w:rsidR="00112842" w:rsidRPr="000338D7" w:rsidRDefault="00112842" w:rsidP="0002060D">
            <w:pPr>
              <w:pStyle w:val="Normal-pool-Table"/>
              <w:rPr>
                <w:rFonts w:eastAsia="Calibri"/>
                <w:lang w:val="en-GB"/>
              </w:rPr>
            </w:pPr>
            <w:r w:rsidRPr="000338D7">
              <w:rPr>
                <w:rFonts w:eastAsia="Calibri"/>
                <w:lang w:val="en-GB"/>
              </w:rPr>
              <w:t>Review by Parties of the draft plan for monitoring data compilation and summary</w:t>
            </w:r>
          </w:p>
        </w:tc>
        <w:tc>
          <w:tcPr>
            <w:tcW w:w="3544" w:type="dxa"/>
            <w:tcBorders>
              <w:top w:val="single" w:sz="12" w:space="0" w:color="auto"/>
            </w:tcBorders>
          </w:tcPr>
          <w:p w14:paraId="37A4B056" w14:textId="77777777" w:rsidR="00112842" w:rsidRPr="000338D7" w:rsidRDefault="00112842" w:rsidP="0002060D">
            <w:pPr>
              <w:pStyle w:val="Normal-pool-Table"/>
              <w:rPr>
                <w:rFonts w:eastAsia="Calibri"/>
                <w:lang w:val="en-GB"/>
              </w:rPr>
            </w:pPr>
            <w:r w:rsidRPr="000338D7">
              <w:rPr>
                <w:rFonts w:eastAsia="Calibri"/>
                <w:lang w:val="en-GB"/>
              </w:rPr>
              <w:t>3 February – 1 March 2023</w:t>
            </w:r>
          </w:p>
        </w:tc>
      </w:tr>
      <w:tr w:rsidR="00112842" w:rsidRPr="000338D7" w14:paraId="2E060F93" w14:textId="77777777" w:rsidTr="0002060D">
        <w:trPr>
          <w:trHeight w:val="57"/>
          <w:jc w:val="right"/>
        </w:trPr>
        <w:tc>
          <w:tcPr>
            <w:tcW w:w="5670" w:type="dxa"/>
          </w:tcPr>
          <w:p w14:paraId="5D2E5F5C" w14:textId="77777777" w:rsidR="00112842" w:rsidRPr="000338D7" w:rsidRDefault="00112842" w:rsidP="0002060D">
            <w:pPr>
              <w:pStyle w:val="Normal-pool-Table"/>
              <w:rPr>
                <w:rFonts w:eastAsia="Calibri"/>
                <w:lang w:val="en-GB"/>
              </w:rPr>
            </w:pPr>
            <w:r w:rsidRPr="000338D7">
              <w:rPr>
                <w:rFonts w:eastAsia="Calibri"/>
                <w:lang w:val="en-GB"/>
              </w:rPr>
              <w:t>Revision of the monitoring data plan, including the data dictionary, following the face-to-face meeting of the OESG, 27-31 March 2023</w:t>
            </w:r>
          </w:p>
        </w:tc>
        <w:tc>
          <w:tcPr>
            <w:tcW w:w="3544" w:type="dxa"/>
          </w:tcPr>
          <w:p w14:paraId="570D230A" w14:textId="77777777" w:rsidR="00112842" w:rsidRPr="000338D7" w:rsidRDefault="00112842" w:rsidP="0002060D">
            <w:pPr>
              <w:pStyle w:val="Normal-pool-Table"/>
              <w:rPr>
                <w:rFonts w:eastAsia="Calibri"/>
                <w:lang w:val="en-GB"/>
              </w:rPr>
            </w:pPr>
            <w:r w:rsidRPr="000338D7">
              <w:rPr>
                <w:rFonts w:eastAsia="Calibri"/>
                <w:lang w:val="en-GB"/>
              </w:rPr>
              <w:t>April 2023</w:t>
            </w:r>
          </w:p>
        </w:tc>
      </w:tr>
      <w:tr w:rsidR="00112842" w:rsidRPr="000338D7" w14:paraId="11515389" w14:textId="77777777" w:rsidTr="0002060D">
        <w:trPr>
          <w:trHeight w:val="57"/>
          <w:jc w:val="right"/>
        </w:trPr>
        <w:tc>
          <w:tcPr>
            <w:tcW w:w="5670" w:type="dxa"/>
          </w:tcPr>
          <w:p w14:paraId="3990452E" w14:textId="77777777" w:rsidR="00112842" w:rsidRPr="000338D7" w:rsidRDefault="00112842" w:rsidP="0002060D">
            <w:pPr>
              <w:pStyle w:val="Normal-pool-Table"/>
              <w:rPr>
                <w:rFonts w:eastAsia="Calibri"/>
                <w:lang w:val="en-GB"/>
              </w:rPr>
            </w:pPr>
            <w:r w:rsidRPr="000338D7">
              <w:rPr>
                <w:rFonts w:eastAsia="Calibri"/>
                <w:lang w:val="en-GB"/>
              </w:rPr>
              <w:t>Development/Selection of matrix-specific common formats for the submission and compilation of monitoring data</w:t>
            </w:r>
          </w:p>
        </w:tc>
        <w:tc>
          <w:tcPr>
            <w:tcW w:w="3544" w:type="dxa"/>
          </w:tcPr>
          <w:p w14:paraId="6EBADA30" w14:textId="77777777" w:rsidR="00112842" w:rsidRPr="000338D7" w:rsidRDefault="00112842" w:rsidP="0002060D">
            <w:pPr>
              <w:pStyle w:val="Normal-pool-Table"/>
              <w:rPr>
                <w:rFonts w:eastAsia="Calibri"/>
                <w:lang w:val="en-GB"/>
              </w:rPr>
            </w:pPr>
            <w:r w:rsidRPr="000338D7">
              <w:rPr>
                <w:rFonts w:eastAsia="Calibri"/>
                <w:lang w:val="en-GB"/>
              </w:rPr>
              <w:t>May-October 2023</w:t>
            </w:r>
          </w:p>
        </w:tc>
      </w:tr>
      <w:tr w:rsidR="00112842" w:rsidRPr="000338D7" w14:paraId="4DB0F25C" w14:textId="77777777" w:rsidTr="0002060D">
        <w:trPr>
          <w:trHeight w:val="57"/>
          <w:jc w:val="right"/>
        </w:trPr>
        <w:tc>
          <w:tcPr>
            <w:tcW w:w="5670" w:type="dxa"/>
          </w:tcPr>
          <w:p w14:paraId="77FE580D" w14:textId="77777777" w:rsidR="00112842" w:rsidRPr="000338D7" w:rsidRDefault="00112842" w:rsidP="0002060D">
            <w:pPr>
              <w:pStyle w:val="Normal-pool-Table"/>
              <w:rPr>
                <w:rFonts w:eastAsia="Calibri"/>
                <w:lang w:val="en-GB"/>
              </w:rPr>
            </w:pPr>
            <w:r w:rsidRPr="000338D7">
              <w:rPr>
                <w:rFonts w:eastAsia="Calibri"/>
                <w:lang w:val="en-GB"/>
              </w:rPr>
              <w:t>Invitation to Parties and other data providers to express their intent to submit data to support the first effectiveness evaluation</w:t>
            </w:r>
          </w:p>
        </w:tc>
        <w:tc>
          <w:tcPr>
            <w:tcW w:w="3544" w:type="dxa"/>
          </w:tcPr>
          <w:p w14:paraId="7384EE25" w14:textId="77777777" w:rsidR="00112842" w:rsidRPr="000338D7" w:rsidRDefault="00112842" w:rsidP="0002060D">
            <w:pPr>
              <w:pStyle w:val="Normal-pool-Table"/>
              <w:rPr>
                <w:rFonts w:eastAsia="Calibri"/>
                <w:lang w:val="en-GB"/>
              </w:rPr>
            </w:pPr>
            <w:r w:rsidRPr="000338D7">
              <w:rPr>
                <w:rFonts w:eastAsia="Calibri"/>
                <w:lang w:val="en-GB"/>
              </w:rPr>
              <w:t>September 2023</w:t>
            </w:r>
          </w:p>
        </w:tc>
      </w:tr>
      <w:tr w:rsidR="00112842" w:rsidRPr="000338D7" w14:paraId="0860AC5A" w14:textId="77777777" w:rsidTr="0002060D">
        <w:trPr>
          <w:trHeight w:val="57"/>
          <w:jc w:val="right"/>
        </w:trPr>
        <w:tc>
          <w:tcPr>
            <w:tcW w:w="5670" w:type="dxa"/>
          </w:tcPr>
          <w:p w14:paraId="184E8313" w14:textId="77777777" w:rsidR="00112842" w:rsidRPr="000338D7" w:rsidRDefault="00112842" w:rsidP="0002060D">
            <w:pPr>
              <w:pStyle w:val="Normal-pool-Table"/>
              <w:rPr>
                <w:rFonts w:eastAsia="Calibri"/>
                <w:lang w:val="en-GB"/>
              </w:rPr>
            </w:pPr>
            <w:r w:rsidRPr="000338D7">
              <w:rPr>
                <w:rFonts w:eastAsia="Calibri"/>
                <w:lang w:val="en-GB"/>
              </w:rPr>
              <w:t>Invitation to Parties and other data providers to submit data to support the first effectiveness evaluation</w:t>
            </w:r>
          </w:p>
        </w:tc>
        <w:tc>
          <w:tcPr>
            <w:tcW w:w="3544" w:type="dxa"/>
          </w:tcPr>
          <w:p w14:paraId="1707269A" w14:textId="77777777" w:rsidR="00112842" w:rsidRPr="000338D7" w:rsidRDefault="00112842" w:rsidP="0002060D">
            <w:pPr>
              <w:pStyle w:val="Normal-pool-Table"/>
              <w:rPr>
                <w:rFonts w:eastAsia="Calibri"/>
                <w:lang w:val="en-GB"/>
              </w:rPr>
            </w:pPr>
            <w:r w:rsidRPr="000338D7">
              <w:rPr>
                <w:rFonts w:eastAsia="Calibri"/>
                <w:lang w:val="en-GB"/>
              </w:rPr>
              <w:t>October 2023</w:t>
            </w:r>
          </w:p>
        </w:tc>
      </w:tr>
      <w:tr w:rsidR="00112842" w:rsidRPr="000338D7" w14:paraId="1E0864D5" w14:textId="77777777" w:rsidTr="0002060D">
        <w:trPr>
          <w:trHeight w:val="57"/>
          <w:jc w:val="right"/>
        </w:trPr>
        <w:tc>
          <w:tcPr>
            <w:tcW w:w="5670" w:type="dxa"/>
          </w:tcPr>
          <w:p w14:paraId="7FC0BA54" w14:textId="77777777" w:rsidR="00112842" w:rsidRPr="000338D7" w:rsidRDefault="00112842" w:rsidP="0002060D">
            <w:pPr>
              <w:pStyle w:val="Normal-pool-Table"/>
              <w:rPr>
                <w:rFonts w:eastAsia="Calibri"/>
                <w:lang w:val="en-GB"/>
              </w:rPr>
            </w:pPr>
            <w:r w:rsidRPr="000338D7">
              <w:rPr>
                <w:rFonts w:eastAsia="Calibri"/>
                <w:lang w:val="en-GB"/>
              </w:rPr>
              <w:t>Deadline for submission by Parties and other data providers to submit data to support the first effectiveness evaluation</w:t>
            </w:r>
          </w:p>
        </w:tc>
        <w:tc>
          <w:tcPr>
            <w:tcW w:w="3544" w:type="dxa"/>
          </w:tcPr>
          <w:p w14:paraId="1FB92D37" w14:textId="77777777" w:rsidR="00112842" w:rsidRPr="000338D7" w:rsidRDefault="00112842" w:rsidP="0002060D">
            <w:pPr>
              <w:pStyle w:val="Normal-pool-Table"/>
              <w:rPr>
                <w:rFonts w:eastAsia="Calibri"/>
                <w:lang w:val="en-GB"/>
              </w:rPr>
            </w:pPr>
            <w:r w:rsidRPr="000338D7">
              <w:rPr>
                <w:rFonts w:eastAsia="Calibri"/>
                <w:lang w:val="en-GB"/>
              </w:rPr>
              <w:t>January 2024</w:t>
            </w:r>
          </w:p>
        </w:tc>
      </w:tr>
      <w:tr w:rsidR="00112842" w:rsidRPr="000338D7" w14:paraId="49DF5F42" w14:textId="77777777" w:rsidTr="0002060D">
        <w:trPr>
          <w:trHeight w:val="57"/>
          <w:jc w:val="right"/>
        </w:trPr>
        <w:tc>
          <w:tcPr>
            <w:tcW w:w="5670" w:type="dxa"/>
          </w:tcPr>
          <w:p w14:paraId="43110EA7" w14:textId="77777777" w:rsidR="00112842" w:rsidRPr="000338D7" w:rsidRDefault="00112842" w:rsidP="0002060D">
            <w:pPr>
              <w:pStyle w:val="Normal-pool-Table"/>
              <w:rPr>
                <w:rFonts w:eastAsia="Calibri"/>
                <w:lang w:val="en-GB"/>
              </w:rPr>
            </w:pPr>
            <w:r w:rsidRPr="000338D7">
              <w:rPr>
                <w:rFonts w:eastAsia="Calibri"/>
                <w:lang w:val="en-GB"/>
              </w:rPr>
              <w:t>Progress report on the status the data submitted to support the first effectiveness evaluation</w:t>
            </w:r>
          </w:p>
        </w:tc>
        <w:tc>
          <w:tcPr>
            <w:tcW w:w="3544" w:type="dxa"/>
          </w:tcPr>
          <w:p w14:paraId="006BFD41" w14:textId="77777777" w:rsidR="00112842" w:rsidRPr="000338D7" w:rsidRDefault="00112842" w:rsidP="0002060D">
            <w:pPr>
              <w:pStyle w:val="Normal-pool-Table"/>
              <w:rPr>
                <w:rFonts w:eastAsia="Calibri"/>
                <w:lang w:val="en-GB"/>
              </w:rPr>
            </w:pPr>
            <w:r w:rsidRPr="000338D7">
              <w:rPr>
                <w:rFonts w:eastAsia="Calibri"/>
                <w:lang w:val="en-GB"/>
              </w:rPr>
              <w:t>March 2024</w:t>
            </w:r>
          </w:p>
        </w:tc>
      </w:tr>
      <w:tr w:rsidR="00112842" w:rsidRPr="000338D7" w14:paraId="002A6042" w14:textId="77777777" w:rsidTr="0002060D">
        <w:trPr>
          <w:trHeight w:val="57"/>
          <w:jc w:val="right"/>
        </w:trPr>
        <w:tc>
          <w:tcPr>
            <w:tcW w:w="5670" w:type="dxa"/>
          </w:tcPr>
          <w:p w14:paraId="19564D1C" w14:textId="77777777" w:rsidR="00112842" w:rsidRPr="000338D7" w:rsidRDefault="00112842" w:rsidP="0002060D">
            <w:pPr>
              <w:pStyle w:val="Normal-pool-Table"/>
              <w:rPr>
                <w:rFonts w:eastAsia="Calibri"/>
                <w:lang w:val="en-GB"/>
              </w:rPr>
            </w:pPr>
            <w:r w:rsidRPr="000338D7">
              <w:rPr>
                <w:rFonts w:eastAsia="Calibri"/>
                <w:lang w:val="en-GB"/>
              </w:rPr>
              <w:t>Party review of draft report on compilation of monitoring data and summary</w:t>
            </w:r>
          </w:p>
        </w:tc>
        <w:tc>
          <w:tcPr>
            <w:tcW w:w="3544" w:type="dxa"/>
          </w:tcPr>
          <w:p w14:paraId="1ED8D9DB" w14:textId="77777777" w:rsidR="00112842" w:rsidRPr="000338D7" w:rsidRDefault="00112842" w:rsidP="0002060D">
            <w:pPr>
              <w:pStyle w:val="Normal-pool-Table"/>
              <w:rPr>
                <w:rFonts w:eastAsia="Calibri"/>
                <w:lang w:val="en-GB"/>
              </w:rPr>
            </w:pPr>
            <w:r w:rsidRPr="000338D7">
              <w:rPr>
                <w:rFonts w:eastAsia="Calibri"/>
                <w:lang w:val="en-GB"/>
              </w:rPr>
              <w:t>April 2024</w:t>
            </w:r>
          </w:p>
        </w:tc>
      </w:tr>
      <w:tr w:rsidR="00112842" w:rsidRPr="000338D7" w14:paraId="208114FE" w14:textId="77777777" w:rsidTr="0002060D">
        <w:trPr>
          <w:trHeight w:val="57"/>
          <w:jc w:val="right"/>
        </w:trPr>
        <w:tc>
          <w:tcPr>
            <w:tcW w:w="5670" w:type="dxa"/>
            <w:tcBorders>
              <w:bottom w:val="single" w:sz="12" w:space="0" w:color="auto"/>
            </w:tcBorders>
          </w:tcPr>
          <w:p w14:paraId="74BB7234" w14:textId="77777777" w:rsidR="00112842" w:rsidRPr="000338D7" w:rsidRDefault="00112842" w:rsidP="0002060D">
            <w:pPr>
              <w:pStyle w:val="Normal-pool-Table"/>
              <w:rPr>
                <w:rFonts w:eastAsia="Calibri"/>
                <w:lang w:val="en-GB"/>
              </w:rPr>
            </w:pPr>
            <w:r w:rsidRPr="000338D7">
              <w:rPr>
                <w:rFonts w:eastAsia="Calibri"/>
                <w:lang w:val="en-GB"/>
              </w:rPr>
              <w:t>Submission of the report on monitoring data compilation and summary to the Effectiveness Evaluation Group (EEG)</w:t>
            </w:r>
          </w:p>
        </w:tc>
        <w:tc>
          <w:tcPr>
            <w:tcW w:w="3544" w:type="dxa"/>
            <w:tcBorders>
              <w:bottom w:val="single" w:sz="12" w:space="0" w:color="auto"/>
            </w:tcBorders>
          </w:tcPr>
          <w:p w14:paraId="561937DE" w14:textId="77777777" w:rsidR="00112842" w:rsidRPr="000338D7" w:rsidRDefault="00112842" w:rsidP="0002060D">
            <w:pPr>
              <w:pStyle w:val="Normal-pool-Table"/>
              <w:rPr>
                <w:rFonts w:eastAsia="Calibri"/>
                <w:lang w:val="en-GB"/>
              </w:rPr>
            </w:pPr>
            <w:r w:rsidRPr="000338D7">
              <w:rPr>
                <w:rFonts w:eastAsia="Calibri"/>
                <w:lang w:val="en-GB"/>
              </w:rPr>
              <w:t>TBD (pending decision at COP-5)</w:t>
            </w:r>
          </w:p>
        </w:tc>
      </w:tr>
    </w:tbl>
    <w:p w14:paraId="0A1F0989" w14:textId="77777777" w:rsidR="00112842" w:rsidRPr="000338D7" w:rsidRDefault="00112842" w:rsidP="008E7C58">
      <w:pPr>
        <w:pStyle w:val="Normal-pool"/>
        <w:suppressLineNumbers/>
        <w:rPr>
          <w:rFonts w:eastAsia="Calibri"/>
          <w:lang w:val="en-GB"/>
        </w:rPr>
      </w:pPr>
    </w:p>
    <w:p w14:paraId="130F29D8" w14:textId="77777777" w:rsidR="008E7C58" w:rsidRPr="000338D7" w:rsidRDefault="008E7C58" w:rsidP="008E7C58">
      <w:pPr>
        <w:pStyle w:val="Normal-pool"/>
        <w:suppressLineNumbers/>
        <w:rPr>
          <w:rFonts w:eastAsia="Calibri"/>
          <w:lang w:val="en-GB"/>
        </w:rPr>
        <w:sectPr w:rsidR="008E7C58" w:rsidRPr="000338D7" w:rsidSect="0080392F">
          <w:headerReference w:type="first" r:id="rId31"/>
          <w:footerReference w:type="first" r:id="rId32"/>
          <w:footnotePr>
            <w:numRestart w:val="eachSect"/>
          </w:footnotePr>
          <w:pgSz w:w="11906" w:h="16838"/>
          <w:pgMar w:top="907" w:right="992" w:bottom="1418" w:left="1418" w:header="539" w:footer="975" w:gutter="0"/>
          <w:lnNumType w:countBy="1" w:restart="continuous"/>
          <w:cols w:space="720"/>
          <w:docGrid w:linePitch="272"/>
        </w:sectPr>
      </w:pPr>
    </w:p>
    <w:p w14:paraId="53B88235" w14:textId="335313DA" w:rsidR="003F6D62" w:rsidRPr="000338D7" w:rsidRDefault="00112842" w:rsidP="003F6D62">
      <w:pPr>
        <w:pStyle w:val="ZZAnxheader"/>
        <w:rPr>
          <w:rFonts w:eastAsia="Calibri"/>
          <w:lang w:val="en-GB"/>
        </w:rPr>
      </w:pPr>
      <w:bookmarkStart w:id="68" w:name="_Toc134711905"/>
      <w:bookmarkStart w:id="69" w:name="_Toc134712406"/>
      <w:bookmarkStart w:id="70" w:name="_Toc144973399"/>
      <w:bookmarkStart w:id="71" w:name="_Hlk134790082"/>
      <w:bookmarkEnd w:id="66"/>
      <w:r w:rsidRPr="000338D7">
        <w:rPr>
          <w:rFonts w:eastAsia="Calibri"/>
          <w:lang w:val="en-GB"/>
        </w:rPr>
        <w:lastRenderedPageBreak/>
        <w:t>Annex 1</w:t>
      </w:r>
      <w:bookmarkEnd w:id="68"/>
      <w:bookmarkEnd w:id="69"/>
      <w:bookmarkEnd w:id="70"/>
    </w:p>
    <w:p w14:paraId="47C50794" w14:textId="1CA3F2C4" w:rsidR="00112842" w:rsidRPr="000338D7" w:rsidRDefault="00112842" w:rsidP="003F6D62">
      <w:pPr>
        <w:pStyle w:val="ZZAnxtitle"/>
        <w:rPr>
          <w:rFonts w:eastAsia="Calibri"/>
          <w:lang w:val="en-GB"/>
        </w:rPr>
      </w:pPr>
      <w:bookmarkStart w:id="72" w:name="_Toc144973400"/>
      <w:r w:rsidRPr="000338D7">
        <w:rPr>
          <w:rFonts w:eastAsia="Calibri"/>
          <w:lang w:val="en-GB"/>
        </w:rPr>
        <w:t>Monitoring objectives and associated guiding questions</w:t>
      </w:r>
      <w:r w:rsidR="00A92524">
        <w:rPr>
          <w:rFonts w:ascii="ZWAdobeF" w:eastAsia="Calibri" w:hAnsi="ZWAdobeF" w:cs="ZWAdobeF"/>
          <w:b w:val="0"/>
          <w:sz w:val="2"/>
          <w:szCs w:val="2"/>
          <w:lang w:val="en-GB"/>
        </w:rPr>
        <w:t>15F</w:t>
      </w:r>
      <w:r w:rsidRPr="000338D7">
        <w:rPr>
          <w:rFonts w:eastAsia="Calibri"/>
          <w:vertAlign w:val="superscript"/>
          <w:lang w:val="en-GB"/>
        </w:rPr>
        <w:footnoteReference w:id="17"/>
      </w:r>
      <w:bookmarkEnd w:id="72"/>
    </w:p>
    <w:tbl>
      <w:tblPr>
        <w:tblStyle w:val="TableGrid"/>
        <w:tblW w:w="0" w:type="auto"/>
        <w:tblInd w:w="-5" w:type="dxa"/>
        <w:tblLook w:val="04A0" w:firstRow="1" w:lastRow="0" w:firstColumn="1" w:lastColumn="0" w:noHBand="0" w:noVBand="1"/>
      </w:tblPr>
      <w:tblGrid>
        <w:gridCol w:w="13892"/>
      </w:tblGrid>
      <w:tr w:rsidR="00112842" w:rsidRPr="000338D7" w14:paraId="39C7CF96" w14:textId="77777777" w:rsidTr="00A54B36">
        <w:tc>
          <w:tcPr>
            <w:tcW w:w="13892" w:type="dxa"/>
          </w:tcPr>
          <w:p w14:paraId="6CC096E0" w14:textId="77777777" w:rsidR="00112842" w:rsidRPr="000338D7" w:rsidRDefault="00112842" w:rsidP="00A54B36">
            <w:pPr>
              <w:keepNext/>
              <w:keepLines/>
              <w:pBdr>
                <w:top w:val="nil"/>
                <w:left w:val="nil"/>
                <w:bottom w:val="nil"/>
                <w:right w:val="nil"/>
                <w:between w:val="nil"/>
              </w:pBdr>
              <w:tabs>
                <w:tab w:val="right" w:pos="851"/>
              </w:tabs>
              <w:spacing w:before="60" w:after="60"/>
              <w:ind w:right="284"/>
              <w:rPr>
                <w:rFonts w:asciiTheme="majorBidi" w:eastAsia="Calibri" w:hAnsiTheme="majorBidi" w:cstheme="majorBidi"/>
                <w:b/>
                <w:color w:val="000000"/>
              </w:rPr>
            </w:pPr>
            <w:bookmarkStart w:id="73" w:name="_Hlk142922628"/>
            <w:r w:rsidRPr="000338D7">
              <w:rPr>
                <w:rFonts w:asciiTheme="majorBidi" w:eastAsia="Calibri" w:hAnsiTheme="majorBidi" w:cstheme="majorBidi"/>
                <w:b/>
                <w:color w:val="000000"/>
              </w:rPr>
              <w:t>Monitoring objectives and associated guiding questions</w:t>
            </w:r>
          </w:p>
          <w:p w14:paraId="3368EE9C" w14:textId="77777777" w:rsidR="00112842" w:rsidRPr="000338D7" w:rsidRDefault="00112842" w:rsidP="00112842">
            <w:pPr>
              <w:numPr>
                <w:ilvl w:val="0"/>
                <w:numId w:val="23"/>
              </w:numPr>
              <w:pBdr>
                <w:top w:val="nil"/>
                <w:left w:val="nil"/>
                <w:bottom w:val="nil"/>
                <w:right w:val="nil"/>
                <w:between w:val="nil"/>
              </w:pBdr>
              <w:tabs>
                <w:tab w:val="left" w:pos="4082"/>
              </w:tabs>
              <w:spacing w:before="120" w:after="120"/>
              <w:ind w:left="459" w:hanging="459"/>
              <w:rPr>
                <w:rFonts w:asciiTheme="majorBidi" w:eastAsia="Calibri" w:hAnsiTheme="majorBidi" w:cstheme="majorBidi"/>
                <w:i/>
                <w:iCs/>
                <w:color w:val="000000"/>
              </w:rPr>
            </w:pPr>
            <w:r w:rsidRPr="000338D7">
              <w:rPr>
                <w:rFonts w:asciiTheme="majorBidi" w:eastAsia="Calibri" w:hAnsiTheme="majorBidi" w:cstheme="majorBidi"/>
                <w:i/>
                <w:iCs/>
                <w:color w:val="000000"/>
              </w:rPr>
              <w:t xml:space="preserve">Estimation of mercury concentrations for areas without (i.e., background sites) or with (i.e., affected sites) local anthropogenic sources </w:t>
            </w:r>
          </w:p>
          <w:p w14:paraId="5B96AB6A" w14:textId="77777777" w:rsidR="00112842" w:rsidRPr="000338D7" w:rsidRDefault="00112842" w:rsidP="00112842">
            <w:pPr>
              <w:numPr>
                <w:ilvl w:val="1"/>
                <w:numId w:val="35"/>
              </w:numPr>
              <w:pBdr>
                <w:top w:val="nil"/>
                <w:left w:val="nil"/>
                <w:bottom w:val="nil"/>
                <w:right w:val="nil"/>
                <w:between w:val="nil"/>
              </w:pBdr>
              <w:tabs>
                <w:tab w:val="clear" w:pos="1247"/>
                <w:tab w:val="left" w:pos="1167"/>
                <w:tab w:val="left" w:pos="4082"/>
              </w:tabs>
              <w:spacing w:before="60" w:after="60"/>
              <w:ind w:left="2177" w:hanging="1718"/>
              <w:contextualSpacing/>
              <w:rPr>
                <w:rFonts w:asciiTheme="majorBidi" w:eastAsia="Calibri" w:hAnsiTheme="majorBidi" w:cstheme="majorBidi"/>
                <w:color w:val="000000"/>
              </w:rPr>
            </w:pPr>
            <w:r w:rsidRPr="000338D7">
              <w:rPr>
                <w:rFonts w:asciiTheme="majorBidi" w:eastAsia="Calibri" w:hAnsiTheme="majorBidi" w:cstheme="majorBidi"/>
                <w:color w:val="000000"/>
              </w:rPr>
              <w:t>What are the levels and form of mercury found in sites that are considered to be remote from anthropogenic sources?</w:t>
            </w:r>
          </w:p>
          <w:p w14:paraId="3E3AEC0E" w14:textId="77777777" w:rsidR="00112842" w:rsidRPr="000338D7" w:rsidRDefault="00112842" w:rsidP="00112842">
            <w:pPr>
              <w:numPr>
                <w:ilvl w:val="1"/>
                <w:numId w:val="35"/>
              </w:numPr>
              <w:pBdr>
                <w:top w:val="nil"/>
                <w:left w:val="nil"/>
                <w:bottom w:val="nil"/>
                <w:right w:val="nil"/>
                <w:between w:val="nil"/>
              </w:pBdr>
              <w:tabs>
                <w:tab w:val="clear" w:pos="1247"/>
                <w:tab w:val="left" w:pos="1167"/>
                <w:tab w:val="left" w:pos="4082"/>
              </w:tabs>
              <w:spacing w:before="60" w:after="60"/>
              <w:ind w:left="2177" w:hanging="1718"/>
              <w:contextualSpacing/>
              <w:rPr>
                <w:rFonts w:asciiTheme="majorBidi" w:eastAsia="Calibri" w:hAnsiTheme="majorBidi" w:cstheme="majorBidi"/>
                <w:color w:val="000000"/>
              </w:rPr>
            </w:pPr>
            <w:r w:rsidRPr="000338D7">
              <w:rPr>
                <w:rFonts w:asciiTheme="majorBidi" w:eastAsia="Calibri" w:hAnsiTheme="majorBidi" w:cstheme="majorBidi"/>
                <w:color w:val="000000"/>
              </w:rPr>
              <w:t xml:space="preserve">What are the levels and form of mercury found in sites that are expected to be affected by local anthropogenic point sources? </w:t>
            </w:r>
          </w:p>
          <w:p w14:paraId="757EBA29" w14:textId="77777777" w:rsidR="00112842" w:rsidRPr="000338D7" w:rsidRDefault="00112842" w:rsidP="00112842">
            <w:pPr>
              <w:numPr>
                <w:ilvl w:val="0"/>
                <w:numId w:val="23"/>
              </w:numPr>
              <w:pBdr>
                <w:top w:val="nil"/>
                <w:left w:val="nil"/>
                <w:bottom w:val="nil"/>
                <w:right w:val="nil"/>
                <w:between w:val="nil"/>
              </w:pBdr>
              <w:tabs>
                <w:tab w:val="left" w:pos="4082"/>
              </w:tabs>
              <w:spacing w:before="120" w:after="120"/>
              <w:ind w:left="459" w:hanging="459"/>
              <w:rPr>
                <w:rFonts w:asciiTheme="majorBidi" w:eastAsia="Calibri" w:hAnsiTheme="majorBidi" w:cstheme="majorBidi"/>
                <w:i/>
                <w:iCs/>
                <w:color w:val="000000"/>
              </w:rPr>
            </w:pPr>
            <w:r w:rsidRPr="000338D7">
              <w:rPr>
                <w:rFonts w:asciiTheme="majorBidi" w:eastAsia="Calibri" w:hAnsiTheme="majorBidi" w:cstheme="majorBidi"/>
                <w:i/>
                <w:iCs/>
                <w:color w:val="000000"/>
              </w:rPr>
              <w:t>Identification of temporal trends</w:t>
            </w:r>
          </w:p>
          <w:p w14:paraId="19B8B860" w14:textId="77777777" w:rsidR="00112842" w:rsidRPr="000338D7" w:rsidRDefault="00112842" w:rsidP="00112842">
            <w:pPr>
              <w:numPr>
                <w:ilvl w:val="1"/>
                <w:numId w:val="36"/>
              </w:numPr>
              <w:pBdr>
                <w:top w:val="nil"/>
                <w:left w:val="nil"/>
                <w:bottom w:val="nil"/>
                <w:right w:val="nil"/>
                <w:between w:val="nil"/>
              </w:pBdr>
              <w:tabs>
                <w:tab w:val="clear" w:pos="1247"/>
                <w:tab w:val="left" w:pos="1451"/>
                <w:tab w:val="left" w:pos="4082"/>
              </w:tabs>
              <w:spacing w:before="60" w:after="60"/>
              <w:ind w:left="1168" w:hanging="709"/>
              <w:contextualSpacing/>
              <w:rPr>
                <w:rFonts w:asciiTheme="majorBidi" w:eastAsia="Calibri" w:hAnsiTheme="majorBidi" w:cstheme="majorBidi"/>
                <w:color w:val="000000"/>
              </w:rPr>
            </w:pPr>
            <w:r w:rsidRPr="000338D7">
              <w:rPr>
                <w:rFonts w:asciiTheme="majorBidi" w:eastAsia="Calibri" w:hAnsiTheme="majorBidi" w:cstheme="majorBidi"/>
                <w:color w:val="000000"/>
              </w:rPr>
              <w:t>Do the levels and form of mercury in the observed matrix (air, biota, human) at a given location change over time – for example, in the short term (&lt; 5 years), medium term (5 to 20 years) and long term (&gt; 20 years)? Is there a long-term trend or trajectory (a signal) that can be separated from the temporal variability (noise)?</w:t>
            </w:r>
          </w:p>
          <w:p w14:paraId="5E85E98E" w14:textId="77777777" w:rsidR="00112842" w:rsidRPr="000338D7" w:rsidRDefault="00112842" w:rsidP="00112842">
            <w:pPr>
              <w:numPr>
                <w:ilvl w:val="1"/>
                <w:numId w:val="36"/>
              </w:numPr>
              <w:pBdr>
                <w:top w:val="nil"/>
                <w:left w:val="nil"/>
                <w:bottom w:val="nil"/>
                <w:right w:val="nil"/>
                <w:between w:val="nil"/>
              </w:pBdr>
              <w:tabs>
                <w:tab w:val="clear" w:pos="1247"/>
                <w:tab w:val="left" w:pos="1451"/>
                <w:tab w:val="left" w:pos="4082"/>
              </w:tabs>
              <w:spacing w:before="60" w:after="60"/>
              <w:ind w:left="1168" w:hanging="709"/>
              <w:contextualSpacing/>
              <w:rPr>
                <w:rFonts w:asciiTheme="majorBidi" w:eastAsia="Calibri" w:hAnsiTheme="majorBidi" w:cstheme="majorBidi"/>
                <w:color w:val="000000"/>
              </w:rPr>
            </w:pPr>
            <w:r w:rsidRPr="000338D7">
              <w:rPr>
                <w:rFonts w:asciiTheme="majorBidi" w:eastAsia="Calibri" w:hAnsiTheme="majorBidi" w:cstheme="majorBidi"/>
                <w:color w:val="000000"/>
              </w:rPr>
              <w:t>How do observed temporal variations and trends differ spatially, and how do they differ among matrices?</w:t>
            </w:r>
          </w:p>
          <w:p w14:paraId="525DCCA5" w14:textId="77777777" w:rsidR="00112842" w:rsidRPr="000338D7" w:rsidRDefault="00112842" w:rsidP="00112842">
            <w:pPr>
              <w:numPr>
                <w:ilvl w:val="1"/>
                <w:numId w:val="36"/>
              </w:numPr>
              <w:pBdr>
                <w:top w:val="nil"/>
                <w:left w:val="nil"/>
                <w:bottom w:val="nil"/>
                <w:right w:val="nil"/>
                <w:between w:val="nil"/>
              </w:pBdr>
              <w:tabs>
                <w:tab w:val="clear" w:pos="1247"/>
                <w:tab w:val="left" w:pos="1451"/>
                <w:tab w:val="left" w:pos="4082"/>
              </w:tabs>
              <w:spacing w:before="60" w:after="60"/>
              <w:ind w:left="1168" w:hanging="709"/>
              <w:contextualSpacing/>
              <w:rPr>
                <w:rFonts w:asciiTheme="majorBidi" w:eastAsia="Calibri" w:hAnsiTheme="majorBidi" w:cstheme="majorBidi"/>
                <w:color w:val="000000"/>
              </w:rPr>
            </w:pPr>
            <w:r w:rsidRPr="000338D7">
              <w:rPr>
                <w:rFonts w:asciiTheme="majorBidi" w:eastAsia="Calibri" w:hAnsiTheme="majorBidi" w:cstheme="majorBidi"/>
                <w:color w:val="000000"/>
              </w:rPr>
              <w:t>How do observed temporal variations and trends in mercury compare to, or co-vary with, variations and trends of mercury in different forms (chemical species) or within other matrices?</w:t>
            </w:r>
          </w:p>
          <w:p w14:paraId="7380AA88" w14:textId="77777777" w:rsidR="00112842" w:rsidRPr="000338D7" w:rsidRDefault="00112842" w:rsidP="00112842">
            <w:pPr>
              <w:numPr>
                <w:ilvl w:val="1"/>
                <w:numId w:val="36"/>
              </w:numPr>
              <w:pBdr>
                <w:top w:val="nil"/>
                <w:left w:val="nil"/>
                <w:bottom w:val="nil"/>
                <w:right w:val="nil"/>
                <w:between w:val="nil"/>
              </w:pBdr>
              <w:tabs>
                <w:tab w:val="clear" w:pos="1247"/>
                <w:tab w:val="left" w:pos="1451"/>
                <w:tab w:val="left" w:pos="4082"/>
              </w:tabs>
              <w:spacing w:before="60" w:after="60"/>
              <w:ind w:left="1168" w:hanging="709"/>
              <w:contextualSpacing/>
              <w:rPr>
                <w:rFonts w:asciiTheme="majorBidi" w:eastAsia="Calibri" w:hAnsiTheme="majorBidi" w:cstheme="majorBidi"/>
                <w:color w:val="000000"/>
              </w:rPr>
            </w:pPr>
            <w:r w:rsidRPr="000338D7">
              <w:rPr>
                <w:rFonts w:asciiTheme="majorBidi" w:eastAsia="Calibri" w:hAnsiTheme="majorBidi" w:cstheme="majorBidi"/>
                <w:color w:val="000000"/>
              </w:rPr>
              <w:t>How do observed temporal variations and trends in mercury compare to, or co-vary with, variations and trends of mercury emissions and releases?</w:t>
            </w:r>
          </w:p>
          <w:p w14:paraId="2A1B2662" w14:textId="77777777" w:rsidR="00112842" w:rsidRPr="000338D7" w:rsidRDefault="00112842" w:rsidP="00112842">
            <w:pPr>
              <w:numPr>
                <w:ilvl w:val="1"/>
                <w:numId w:val="36"/>
              </w:numPr>
              <w:pBdr>
                <w:top w:val="nil"/>
                <w:left w:val="nil"/>
                <w:bottom w:val="nil"/>
                <w:right w:val="nil"/>
                <w:between w:val="nil"/>
              </w:pBdr>
              <w:tabs>
                <w:tab w:val="clear" w:pos="1247"/>
                <w:tab w:val="left" w:pos="1451"/>
                <w:tab w:val="left" w:pos="4082"/>
              </w:tabs>
              <w:spacing w:before="60" w:after="60"/>
              <w:ind w:left="1168" w:hanging="709"/>
              <w:contextualSpacing/>
              <w:rPr>
                <w:rFonts w:asciiTheme="majorBidi" w:eastAsia="Calibri" w:hAnsiTheme="majorBidi" w:cstheme="majorBidi"/>
                <w:color w:val="000000"/>
              </w:rPr>
            </w:pPr>
            <w:r w:rsidRPr="000338D7">
              <w:rPr>
                <w:rFonts w:asciiTheme="majorBidi" w:eastAsia="Calibri" w:hAnsiTheme="majorBidi" w:cstheme="majorBidi"/>
                <w:color w:val="000000"/>
              </w:rPr>
              <w:t>How do observed temporal variations and trends in mercury compare to, or co-vary with, variations and trends of related pollutants/emissions or environmental variables?</w:t>
            </w:r>
          </w:p>
          <w:p w14:paraId="6E9C448E" w14:textId="77777777" w:rsidR="00112842" w:rsidRPr="000338D7" w:rsidRDefault="00112842" w:rsidP="00112842">
            <w:pPr>
              <w:numPr>
                <w:ilvl w:val="0"/>
                <w:numId w:val="23"/>
              </w:numPr>
              <w:pBdr>
                <w:top w:val="nil"/>
                <w:left w:val="nil"/>
                <w:bottom w:val="nil"/>
                <w:right w:val="nil"/>
                <w:between w:val="nil"/>
              </w:pBdr>
              <w:tabs>
                <w:tab w:val="left" w:pos="4082"/>
              </w:tabs>
              <w:spacing w:before="120" w:after="120"/>
              <w:ind w:left="459" w:hanging="459"/>
              <w:rPr>
                <w:rFonts w:asciiTheme="majorBidi" w:eastAsia="Calibri" w:hAnsiTheme="majorBidi" w:cstheme="majorBidi"/>
                <w:i/>
                <w:iCs/>
                <w:color w:val="000000"/>
              </w:rPr>
            </w:pPr>
            <w:r w:rsidRPr="000338D7">
              <w:rPr>
                <w:rFonts w:asciiTheme="majorBidi" w:eastAsia="Calibri" w:hAnsiTheme="majorBidi" w:cstheme="majorBidi"/>
                <w:i/>
                <w:iCs/>
                <w:color w:val="000000"/>
              </w:rPr>
              <w:t xml:space="preserve">Characterization of spatial patterns </w:t>
            </w:r>
          </w:p>
          <w:p w14:paraId="7BFEFC4F" w14:textId="77777777" w:rsidR="00112842" w:rsidRPr="000338D7" w:rsidRDefault="00112842" w:rsidP="00112842">
            <w:pPr>
              <w:numPr>
                <w:ilvl w:val="1"/>
                <w:numId w:val="37"/>
              </w:numPr>
              <w:pBdr>
                <w:top w:val="nil"/>
                <w:left w:val="nil"/>
                <w:bottom w:val="nil"/>
                <w:right w:val="nil"/>
                <w:between w:val="nil"/>
              </w:pBdr>
              <w:tabs>
                <w:tab w:val="clear" w:pos="1247"/>
                <w:tab w:val="left" w:pos="1167"/>
                <w:tab w:val="left" w:pos="4082"/>
              </w:tabs>
              <w:spacing w:before="60"/>
              <w:ind w:left="1168" w:hanging="709"/>
              <w:contextualSpacing/>
              <w:rPr>
                <w:rFonts w:asciiTheme="majorBidi" w:eastAsia="Calibri" w:hAnsiTheme="majorBidi" w:cstheme="majorBidi"/>
                <w:color w:val="000000"/>
              </w:rPr>
            </w:pPr>
            <w:r w:rsidRPr="000338D7">
              <w:rPr>
                <w:rFonts w:asciiTheme="majorBidi" w:eastAsia="Calibri" w:hAnsiTheme="majorBidi" w:cstheme="majorBidi"/>
                <w:color w:val="000000"/>
              </w:rPr>
              <w:t xml:space="preserve">What are the levels and form of mercury in the observed matrix (air, biota, human) at a given location and time? </w:t>
            </w:r>
          </w:p>
          <w:p w14:paraId="0022654E" w14:textId="77777777" w:rsidR="00112842" w:rsidRPr="000338D7" w:rsidRDefault="00112842" w:rsidP="00112842">
            <w:pPr>
              <w:numPr>
                <w:ilvl w:val="1"/>
                <w:numId w:val="37"/>
              </w:numPr>
              <w:pBdr>
                <w:top w:val="nil"/>
                <w:left w:val="nil"/>
                <w:bottom w:val="nil"/>
                <w:right w:val="nil"/>
                <w:between w:val="nil"/>
              </w:pBdr>
              <w:tabs>
                <w:tab w:val="clear" w:pos="1247"/>
                <w:tab w:val="left" w:pos="1167"/>
                <w:tab w:val="left" w:pos="4082"/>
              </w:tabs>
              <w:spacing w:before="60"/>
              <w:ind w:left="1168" w:hanging="709"/>
              <w:contextualSpacing/>
              <w:rPr>
                <w:rFonts w:asciiTheme="majorBidi" w:eastAsia="Calibri" w:hAnsiTheme="majorBidi" w:cstheme="majorBidi"/>
                <w:color w:val="000000"/>
              </w:rPr>
            </w:pPr>
            <w:r w:rsidRPr="000338D7">
              <w:rPr>
                <w:rFonts w:asciiTheme="majorBidi" w:eastAsia="Calibri" w:hAnsiTheme="majorBidi" w:cstheme="majorBidi"/>
                <w:color w:val="000000"/>
              </w:rPr>
              <w:t>Taken together, what does the available data suggest about spatial variability in environmental mercury concentrations?</w:t>
            </w:r>
          </w:p>
          <w:p w14:paraId="42950587" w14:textId="77777777" w:rsidR="00112842" w:rsidRPr="000338D7" w:rsidRDefault="00112842" w:rsidP="00112842">
            <w:pPr>
              <w:numPr>
                <w:ilvl w:val="1"/>
                <w:numId w:val="37"/>
              </w:numPr>
              <w:pBdr>
                <w:top w:val="nil"/>
                <w:left w:val="nil"/>
                <w:bottom w:val="nil"/>
                <w:right w:val="nil"/>
                <w:between w:val="nil"/>
              </w:pBdr>
              <w:tabs>
                <w:tab w:val="clear" w:pos="1247"/>
                <w:tab w:val="left" w:pos="1167"/>
                <w:tab w:val="left" w:pos="4082"/>
              </w:tabs>
              <w:spacing w:before="60"/>
              <w:ind w:left="1168" w:hanging="709"/>
              <w:contextualSpacing/>
              <w:rPr>
                <w:rFonts w:asciiTheme="majorBidi" w:eastAsia="Calibri" w:hAnsiTheme="majorBidi" w:cstheme="majorBidi"/>
                <w:color w:val="000000"/>
              </w:rPr>
            </w:pPr>
            <w:r w:rsidRPr="000338D7">
              <w:rPr>
                <w:rFonts w:asciiTheme="majorBidi" w:eastAsia="Calibri" w:hAnsiTheme="majorBidi" w:cstheme="majorBidi"/>
                <w:color w:val="000000"/>
              </w:rPr>
              <w:t>Taken together, what does the available data suggest about Variability in mercury concentrations within and among human populations, wildlife populations and their habitats, and ecosystems?</w:t>
            </w:r>
          </w:p>
          <w:p w14:paraId="6A01DB9E" w14:textId="77777777" w:rsidR="00112842" w:rsidRPr="000338D7" w:rsidRDefault="00112842" w:rsidP="00112842">
            <w:pPr>
              <w:numPr>
                <w:ilvl w:val="1"/>
                <w:numId w:val="37"/>
              </w:numPr>
              <w:pBdr>
                <w:top w:val="nil"/>
                <w:left w:val="nil"/>
                <w:bottom w:val="nil"/>
                <w:right w:val="nil"/>
                <w:between w:val="nil"/>
              </w:pBdr>
              <w:tabs>
                <w:tab w:val="clear" w:pos="1247"/>
                <w:tab w:val="left" w:pos="1167"/>
                <w:tab w:val="left" w:pos="4082"/>
              </w:tabs>
              <w:spacing w:before="60"/>
              <w:ind w:left="1168" w:hanging="709"/>
              <w:contextualSpacing/>
              <w:rPr>
                <w:rFonts w:asciiTheme="majorBidi" w:eastAsia="Calibri" w:hAnsiTheme="majorBidi" w:cstheme="majorBidi"/>
                <w:color w:val="000000"/>
              </w:rPr>
            </w:pPr>
            <w:r w:rsidRPr="000338D7">
              <w:rPr>
                <w:rFonts w:asciiTheme="majorBidi" w:eastAsia="Calibri" w:hAnsiTheme="majorBidi" w:cstheme="majorBidi"/>
                <w:color w:val="000000"/>
              </w:rPr>
              <w:t xml:space="preserve">Do the observed spatial variations and patterns differ among forms (chemical species) of mercury? </w:t>
            </w:r>
          </w:p>
          <w:p w14:paraId="645320E0" w14:textId="77777777" w:rsidR="00112842" w:rsidRPr="000338D7" w:rsidRDefault="00112842" w:rsidP="00112842">
            <w:pPr>
              <w:numPr>
                <w:ilvl w:val="1"/>
                <w:numId w:val="37"/>
              </w:numPr>
              <w:pBdr>
                <w:top w:val="nil"/>
                <w:left w:val="nil"/>
                <w:bottom w:val="nil"/>
                <w:right w:val="nil"/>
                <w:between w:val="nil"/>
              </w:pBdr>
              <w:tabs>
                <w:tab w:val="clear" w:pos="1247"/>
                <w:tab w:val="left" w:pos="1167"/>
                <w:tab w:val="left" w:pos="4082"/>
              </w:tabs>
              <w:spacing w:before="60"/>
              <w:ind w:left="1168" w:hanging="709"/>
              <w:contextualSpacing/>
              <w:rPr>
                <w:rFonts w:asciiTheme="majorBidi" w:eastAsia="Calibri" w:hAnsiTheme="majorBidi" w:cstheme="majorBidi"/>
                <w:color w:val="000000"/>
              </w:rPr>
            </w:pPr>
            <w:r w:rsidRPr="000338D7">
              <w:rPr>
                <w:rFonts w:asciiTheme="majorBidi" w:eastAsia="Calibri" w:hAnsiTheme="majorBidi" w:cstheme="majorBidi"/>
                <w:color w:val="000000"/>
              </w:rPr>
              <w:t>Do the observed spatial variations and patterns differ among air, biota and human matrices?</w:t>
            </w:r>
          </w:p>
          <w:p w14:paraId="64212177" w14:textId="77777777" w:rsidR="00112842" w:rsidRPr="000338D7" w:rsidRDefault="00112842" w:rsidP="00112842">
            <w:pPr>
              <w:numPr>
                <w:ilvl w:val="1"/>
                <w:numId w:val="37"/>
              </w:numPr>
              <w:pBdr>
                <w:top w:val="nil"/>
                <w:left w:val="nil"/>
                <w:bottom w:val="nil"/>
                <w:right w:val="nil"/>
                <w:between w:val="nil"/>
              </w:pBdr>
              <w:tabs>
                <w:tab w:val="clear" w:pos="1247"/>
                <w:tab w:val="left" w:pos="1167"/>
                <w:tab w:val="left" w:pos="4082"/>
              </w:tabs>
              <w:spacing w:before="60"/>
              <w:ind w:left="1168" w:hanging="709"/>
              <w:contextualSpacing/>
              <w:rPr>
                <w:rFonts w:asciiTheme="majorBidi" w:eastAsia="Calibri" w:hAnsiTheme="majorBidi" w:cstheme="majorBidi"/>
                <w:color w:val="000000"/>
              </w:rPr>
            </w:pPr>
            <w:r w:rsidRPr="000338D7">
              <w:rPr>
                <w:rFonts w:asciiTheme="majorBidi" w:eastAsia="Calibri" w:hAnsiTheme="majorBidi" w:cstheme="majorBidi"/>
                <w:color w:val="000000"/>
              </w:rPr>
              <w:t>How do the observed spatial variations and patterns or gradients compare to those of mercury emissions and releases?</w:t>
            </w:r>
          </w:p>
          <w:p w14:paraId="660DC83E" w14:textId="77777777" w:rsidR="00112842" w:rsidRPr="000338D7" w:rsidRDefault="00112842" w:rsidP="00112842">
            <w:pPr>
              <w:numPr>
                <w:ilvl w:val="1"/>
                <w:numId w:val="37"/>
              </w:numPr>
              <w:pBdr>
                <w:top w:val="nil"/>
                <w:left w:val="nil"/>
                <w:bottom w:val="nil"/>
                <w:right w:val="nil"/>
                <w:between w:val="nil"/>
              </w:pBdr>
              <w:tabs>
                <w:tab w:val="clear" w:pos="1247"/>
                <w:tab w:val="left" w:pos="1167"/>
                <w:tab w:val="left" w:pos="4082"/>
              </w:tabs>
              <w:spacing w:before="60"/>
              <w:ind w:left="1168" w:hanging="709"/>
              <w:contextualSpacing/>
              <w:rPr>
                <w:rFonts w:asciiTheme="majorBidi" w:eastAsia="Calibri" w:hAnsiTheme="majorBidi" w:cstheme="majorBidi"/>
                <w:color w:val="000000"/>
              </w:rPr>
            </w:pPr>
            <w:r w:rsidRPr="000338D7">
              <w:rPr>
                <w:rFonts w:asciiTheme="majorBidi" w:eastAsia="Calibri" w:hAnsiTheme="majorBidi" w:cstheme="majorBidi"/>
                <w:color w:val="000000"/>
              </w:rPr>
              <w:t xml:space="preserve">How do the observed spatial variations and patterns or gradients compare to those of related pollutants/emissions or environmental variables? </w:t>
            </w:r>
          </w:p>
        </w:tc>
      </w:tr>
    </w:tbl>
    <w:p w14:paraId="5D8EEDEE" w14:textId="77777777" w:rsidR="003F6D62" w:rsidRPr="000338D7" w:rsidRDefault="003F6D62" w:rsidP="005F28A8">
      <w:pPr>
        <w:pStyle w:val="Normal-pool"/>
        <w:suppressLineNumbers/>
        <w:rPr>
          <w:rFonts w:eastAsia="Calibri"/>
          <w:lang w:val="en-GB"/>
        </w:rPr>
      </w:pPr>
      <w:r w:rsidRPr="000338D7">
        <w:rPr>
          <w:rFonts w:eastAsia="Calibri"/>
          <w:lang w:val="en-GB"/>
        </w:rPr>
        <w:br w:type="page"/>
      </w:r>
    </w:p>
    <w:tbl>
      <w:tblPr>
        <w:tblpPr w:leftFromText="180" w:rightFromText="180" w:vertAnchor="text" w:horzAnchor="margin" w:tblpY="39"/>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87"/>
      </w:tblGrid>
      <w:tr w:rsidR="00112842" w:rsidRPr="000338D7" w14:paraId="2C93F3E0" w14:textId="77777777" w:rsidTr="00A54B36">
        <w:trPr>
          <w:cantSplit/>
        </w:trPr>
        <w:tc>
          <w:tcPr>
            <w:tcW w:w="13887" w:type="dxa"/>
          </w:tcPr>
          <w:p w14:paraId="6E86AFBA" w14:textId="77777777" w:rsidR="00112842" w:rsidRPr="000338D7" w:rsidRDefault="00112842" w:rsidP="00112842">
            <w:pPr>
              <w:numPr>
                <w:ilvl w:val="0"/>
                <w:numId w:val="23"/>
              </w:numPr>
              <w:pBdr>
                <w:top w:val="nil"/>
                <w:left w:val="nil"/>
                <w:bottom w:val="nil"/>
                <w:right w:val="nil"/>
                <w:between w:val="nil"/>
              </w:pBdr>
              <w:tabs>
                <w:tab w:val="left" w:pos="4082"/>
              </w:tabs>
              <w:spacing w:before="120" w:after="120"/>
              <w:ind w:left="499" w:hanging="499"/>
              <w:rPr>
                <w:rFonts w:asciiTheme="majorBidi" w:eastAsia="Calibri" w:hAnsiTheme="majorBidi" w:cstheme="majorBidi"/>
                <w:i/>
                <w:iCs/>
                <w:color w:val="000000"/>
              </w:rPr>
            </w:pPr>
            <w:r w:rsidRPr="000338D7">
              <w:rPr>
                <w:rFonts w:asciiTheme="majorBidi" w:eastAsia="Calibri" w:hAnsiTheme="majorBidi" w:cstheme="majorBidi"/>
                <w:i/>
                <w:iCs/>
                <w:color w:val="000000"/>
              </w:rPr>
              <w:lastRenderedPageBreak/>
              <w:t xml:space="preserve">Estimation of source attribution of anthropogenic mercury </w:t>
            </w:r>
          </w:p>
          <w:p w14:paraId="40105C38" w14:textId="77777777" w:rsidR="00112842" w:rsidRPr="000338D7" w:rsidRDefault="00112842" w:rsidP="00112842">
            <w:pPr>
              <w:numPr>
                <w:ilvl w:val="1"/>
                <w:numId w:val="38"/>
              </w:numPr>
              <w:pBdr>
                <w:top w:val="nil"/>
                <w:left w:val="nil"/>
                <w:bottom w:val="nil"/>
                <w:right w:val="nil"/>
                <w:between w:val="nil"/>
              </w:pBdr>
              <w:tabs>
                <w:tab w:val="clear" w:pos="1247"/>
                <w:tab w:val="left" w:pos="1208"/>
                <w:tab w:val="left" w:pos="4082"/>
              </w:tabs>
              <w:spacing w:before="60" w:after="60"/>
              <w:ind w:left="1208" w:hanging="709"/>
              <w:contextualSpacing/>
              <w:rPr>
                <w:rFonts w:asciiTheme="majorBidi" w:eastAsia="Calibri" w:hAnsiTheme="majorBidi" w:cstheme="majorBidi"/>
                <w:color w:val="000000"/>
              </w:rPr>
            </w:pPr>
            <w:r w:rsidRPr="000338D7">
              <w:rPr>
                <w:rFonts w:asciiTheme="majorBidi" w:eastAsia="Calibri" w:hAnsiTheme="majorBidi" w:cstheme="majorBidi"/>
                <w:color w:val="000000"/>
              </w:rPr>
              <w:t xml:space="preserve">Using models and statistical analyses consistent with observational data, how can the observed levels, spatial patterns, temporal trends and adverse impacts on species, ecosystem services, biodiversity and human populations be attributed to changes in anthropogenic, natural and legacy mercury? </w:t>
            </w:r>
          </w:p>
          <w:p w14:paraId="4EAEAEAE" w14:textId="77777777" w:rsidR="00112842" w:rsidRPr="000338D7" w:rsidRDefault="00112842" w:rsidP="00112842">
            <w:pPr>
              <w:numPr>
                <w:ilvl w:val="1"/>
                <w:numId w:val="38"/>
              </w:numPr>
              <w:pBdr>
                <w:top w:val="nil"/>
                <w:left w:val="nil"/>
                <w:bottom w:val="nil"/>
                <w:right w:val="nil"/>
                <w:between w:val="nil"/>
              </w:pBdr>
              <w:tabs>
                <w:tab w:val="clear" w:pos="1247"/>
                <w:tab w:val="left" w:pos="1208"/>
                <w:tab w:val="left" w:pos="4082"/>
              </w:tabs>
              <w:spacing w:before="60" w:after="60"/>
              <w:ind w:left="1208" w:hanging="709"/>
              <w:contextualSpacing/>
              <w:rPr>
                <w:rFonts w:asciiTheme="majorBidi" w:eastAsia="Calibri" w:hAnsiTheme="majorBidi" w:cstheme="majorBidi"/>
                <w:color w:val="000000"/>
              </w:rPr>
            </w:pPr>
            <w:r w:rsidRPr="000338D7">
              <w:rPr>
                <w:rFonts w:asciiTheme="majorBidi" w:eastAsia="Calibri" w:hAnsiTheme="majorBidi" w:cstheme="majorBidi"/>
                <w:color w:val="000000"/>
              </w:rPr>
              <w:t>Using models and statistical analyses consistent with observational data, how can the observed levels, spatial patterns, temporal trends and adverse impacts on species, ecosystem services, biodiversity and human populations be attributed to changes in anthropogenic sources (local, regional, global) of mercury?</w:t>
            </w:r>
          </w:p>
          <w:p w14:paraId="1E7016FD" w14:textId="77777777" w:rsidR="00112842" w:rsidRPr="000338D7" w:rsidRDefault="00112842" w:rsidP="00112842">
            <w:pPr>
              <w:numPr>
                <w:ilvl w:val="1"/>
                <w:numId w:val="38"/>
              </w:numPr>
              <w:pBdr>
                <w:top w:val="nil"/>
                <w:left w:val="nil"/>
                <w:bottom w:val="nil"/>
                <w:right w:val="nil"/>
                <w:between w:val="nil"/>
              </w:pBdr>
              <w:tabs>
                <w:tab w:val="clear" w:pos="1247"/>
                <w:tab w:val="left" w:pos="1208"/>
                <w:tab w:val="left" w:pos="4082"/>
              </w:tabs>
              <w:spacing w:before="60" w:after="60"/>
              <w:ind w:left="1208" w:hanging="709"/>
              <w:contextualSpacing/>
              <w:rPr>
                <w:rFonts w:asciiTheme="majorBidi" w:eastAsia="Calibri" w:hAnsiTheme="majorBidi" w:cstheme="majorBidi"/>
                <w:color w:val="000000"/>
              </w:rPr>
            </w:pPr>
            <w:r w:rsidRPr="000338D7">
              <w:rPr>
                <w:rFonts w:asciiTheme="majorBidi" w:eastAsia="Calibri" w:hAnsiTheme="majorBidi" w:cstheme="majorBidi"/>
                <w:color w:val="000000"/>
              </w:rPr>
              <w:t xml:space="preserve">Using models and statistical analyses consistent with observational data, how can the observed levels, spatial patterns, temporal trends and adverse impacts on species, ecosystem services, biodiversity and human populations be attributed to changes influenced by the Convention? </w:t>
            </w:r>
          </w:p>
          <w:p w14:paraId="4D2EB037" w14:textId="77777777" w:rsidR="00112842" w:rsidRPr="000338D7" w:rsidRDefault="00112842" w:rsidP="00112842">
            <w:pPr>
              <w:numPr>
                <w:ilvl w:val="1"/>
                <w:numId w:val="38"/>
              </w:numPr>
              <w:pBdr>
                <w:top w:val="nil"/>
                <w:left w:val="nil"/>
                <w:bottom w:val="nil"/>
                <w:right w:val="nil"/>
                <w:between w:val="nil"/>
              </w:pBdr>
              <w:tabs>
                <w:tab w:val="clear" w:pos="1247"/>
                <w:tab w:val="left" w:pos="1208"/>
                <w:tab w:val="left" w:pos="4082"/>
              </w:tabs>
              <w:spacing w:before="60" w:after="60"/>
              <w:ind w:left="1208" w:hanging="709"/>
              <w:contextualSpacing/>
              <w:rPr>
                <w:rFonts w:asciiTheme="majorBidi" w:eastAsia="Calibri" w:hAnsiTheme="majorBidi" w:cstheme="majorBidi"/>
                <w:color w:val="000000"/>
              </w:rPr>
            </w:pPr>
            <w:r w:rsidRPr="000338D7">
              <w:rPr>
                <w:rFonts w:asciiTheme="majorBidi" w:eastAsia="Calibri" w:hAnsiTheme="majorBidi" w:cstheme="majorBidi"/>
                <w:color w:val="000000"/>
              </w:rPr>
              <w:t>Using models and statistical analyses consistent with observational data, how can the observed levels, spatial patterns, temporal trends and adverse impacts on species, ecosystem services, biodiversity and human populations be attributed to changes not influenced by the Convention?</w:t>
            </w:r>
          </w:p>
          <w:p w14:paraId="132B12B0" w14:textId="77777777" w:rsidR="00112842" w:rsidRPr="000338D7" w:rsidRDefault="00112842" w:rsidP="00112842">
            <w:pPr>
              <w:numPr>
                <w:ilvl w:val="0"/>
                <w:numId w:val="23"/>
              </w:numPr>
              <w:pBdr>
                <w:top w:val="nil"/>
                <w:left w:val="nil"/>
                <w:bottom w:val="nil"/>
                <w:right w:val="nil"/>
                <w:between w:val="nil"/>
              </w:pBdr>
              <w:tabs>
                <w:tab w:val="left" w:pos="4082"/>
              </w:tabs>
              <w:spacing w:before="120" w:after="120"/>
              <w:ind w:left="499" w:hanging="499"/>
              <w:rPr>
                <w:rFonts w:asciiTheme="majorBidi" w:eastAsia="Calibri" w:hAnsiTheme="majorBidi" w:cstheme="majorBidi"/>
                <w:i/>
                <w:iCs/>
                <w:color w:val="000000"/>
              </w:rPr>
            </w:pPr>
            <w:r w:rsidRPr="000338D7">
              <w:rPr>
                <w:rFonts w:asciiTheme="majorBidi" w:eastAsia="Calibri" w:hAnsiTheme="majorBidi" w:cstheme="majorBidi"/>
                <w:i/>
                <w:iCs/>
                <w:color w:val="000000"/>
              </w:rPr>
              <w:t xml:space="preserve">Estimation of exposure and adverse impacts </w:t>
            </w:r>
          </w:p>
          <w:p w14:paraId="7678A235" w14:textId="77777777" w:rsidR="00112842" w:rsidRPr="000338D7" w:rsidRDefault="00112842" w:rsidP="00112842">
            <w:pPr>
              <w:numPr>
                <w:ilvl w:val="1"/>
                <w:numId w:val="39"/>
              </w:numPr>
              <w:pBdr>
                <w:top w:val="nil"/>
                <w:left w:val="nil"/>
                <w:bottom w:val="nil"/>
                <w:right w:val="nil"/>
                <w:between w:val="nil"/>
              </w:pBdr>
              <w:tabs>
                <w:tab w:val="left" w:pos="4082"/>
              </w:tabs>
              <w:spacing w:before="60" w:after="60"/>
              <w:ind w:left="1208" w:hanging="709"/>
              <w:contextualSpacing/>
              <w:rPr>
                <w:rFonts w:asciiTheme="majorBidi" w:eastAsia="Calibri" w:hAnsiTheme="majorBidi" w:cstheme="majorBidi"/>
                <w:color w:val="000000"/>
              </w:rPr>
            </w:pPr>
            <w:r w:rsidRPr="000338D7">
              <w:rPr>
                <w:rFonts w:asciiTheme="majorBidi" w:eastAsia="Calibri" w:hAnsiTheme="majorBidi" w:cstheme="majorBidi"/>
                <w:color w:val="000000"/>
              </w:rPr>
              <w:t xml:space="preserve">How do the observed levels of mercury in air, biota and humans compare to established national and international benchmark levels associated with adverse effects on human health, wildlife and environmental sustainability? </w:t>
            </w:r>
          </w:p>
          <w:p w14:paraId="0CF3B4E8" w14:textId="77777777" w:rsidR="00112842" w:rsidRPr="000338D7" w:rsidRDefault="00112842" w:rsidP="00112842">
            <w:pPr>
              <w:numPr>
                <w:ilvl w:val="1"/>
                <w:numId w:val="39"/>
              </w:numPr>
              <w:pBdr>
                <w:top w:val="nil"/>
                <w:left w:val="nil"/>
                <w:bottom w:val="nil"/>
                <w:right w:val="nil"/>
                <w:between w:val="nil"/>
              </w:pBdr>
              <w:tabs>
                <w:tab w:val="left" w:pos="4082"/>
              </w:tabs>
              <w:spacing w:before="60" w:after="60"/>
              <w:ind w:left="1208" w:hanging="709"/>
              <w:contextualSpacing/>
              <w:rPr>
                <w:rFonts w:asciiTheme="majorBidi" w:eastAsia="Calibri" w:hAnsiTheme="majorBidi" w:cstheme="majorBidi"/>
                <w:color w:val="000000"/>
              </w:rPr>
            </w:pPr>
            <w:r w:rsidRPr="000338D7">
              <w:rPr>
                <w:rFonts w:asciiTheme="majorBidi" w:eastAsia="Calibri" w:hAnsiTheme="majorBidi" w:cstheme="majorBidi"/>
                <w:color w:val="000000"/>
              </w:rPr>
              <w:t xml:space="preserve">How significant are the observed changes in exposures for different types of impacts on humans and wildlife in regions that are remote from sources, as well as those that are locally impacted by anthropogenic sources? </w:t>
            </w:r>
          </w:p>
          <w:p w14:paraId="7C6FE040" w14:textId="77777777" w:rsidR="00112842" w:rsidRPr="000338D7" w:rsidRDefault="00112842" w:rsidP="00112842">
            <w:pPr>
              <w:numPr>
                <w:ilvl w:val="1"/>
                <w:numId w:val="39"/>
              </w:numPr>
              <w:pBdr>
                <w:top w:val="nil"/>
                <w:left w:val="nil"/>
                <w:bottom w:val="nil"/>
                <w:right w:val="nil"/>
                <w:between w:val="nil"/>
              </w:pBdr>
              <w:tabs>
                <w:tab w:val="left" w:pos="4082"/>
              </w:tabs>
              <w:spacing w:before="60" w:after="60"/>
              <w:ind w:left="1208" w:hanging="709"/>
              <w:contextualSpacing/>
              <w:rPr>
                <w:rFonts w:asciiTheme="majorBidi" w:eastAsia="Calibri" w:hAnsiTheme="majorBidi" w:cstheme="majorBidi"/>
                <w:color w:val="000000"/>
              </w:rPr>
            </w:pPr>
            <w:r w:rsidRPr="000338D7">
              <w:rPr>
                <w:rFonts w:asciiTheme="majorBidi" w:eastAsia="Calibri" w:hAnsiTheme="majorBidi" w:cstheme="majorBidi"/>
                <w:color w:val="000000"/>
              </w:rPr>
              <w:t>Are observed changes in exposure attributable to mitigation measures or changes influenced by the Convention?</w:t>
            </w:r>
          </w:p>
          <w:p w14:paraId="6AFAEB63" w14:textId="77777777" w:rsidR="00112842" w:rsidRPr="000338D7" w:rsidRDefault="00112842" w:rsidP="00112842">
            <w:pPr>
              <w:numPr>
                <w:ilvl w:val="0"/>
                <w:numId w:val="23"/>
              </w:numPr>
              <w:pBdr>
                <w:top w:val="nil"/>
                <w:left w:val="nil"/>
                <w:bottom w:val="nil"/>
                <w:right w:val="nil"/>
                <w:between w:val="nil"/>
              </w:pBdr>
              <w:tabs>
                <w:tab w:val="left" w:pos="4082"/>
              </w:tabs>
              <w:spacing w:before="120" w:after="120"/>
              <w:ind w:left="499" w:hanging="499"/>
              <w:rPr>
                <w:rFonts w:asciiTheme="majorBidi" w:eastAsia="Calibri" w:hAnsiTheme="majorBidi" w:cstheme="majorBidi"/>
                <w:i/>
                <w:iCs/>
                <w:color w:val="000000"/>
              </w:rPr>
            </w:pPr>
            <w:r w:rsidRPr="000338D7">
              <w:rPr>
                <w:rFonts w:asciiTheme="majorBidi" w:eastAsia="Calibri" w:hAnsiTheme="majorBidi" w:cstheme="majorBidi"/>
                <w:i/>
                <w:iCs/>
                <w:color w:val="000000"/>
              </w:rPr>
              <w:t xml:space="preserve">Quantification of key environmental processes to improve understanding of cause-effect relationships </w:t>
            </w:r>
          </w:p>
          <w:p w14:paraId="372523C9" w14:textId="77777777" w:rsidR="00112842" w:rsidRPr="000338D7" w:rsidRDefault="00112842" w:rsidP="00112842">
            <w:pPr>
              <w:numPr>
                <w:ilvl w:val="1"/>
                <w:numId w:val="40"/>
              </w:numPr>
              <w:pBdr>
                <w:top w:val="nil"/>
                <w:left w:val="nil"/>
                <w:bottom w:val="nil"/>
                <w:right w:val="nil"/>
                <w:between w:val="nil"/>
              </w:pBdr>
              <w:tabs>
                <w:tab w:val="left" w:pos="4082"/>
              </w:tabs>
              <w:spacing w:before="60" w:after="60"/>
              <w:ind w:left="1208" w:hanging="709"/>
              <w:contextualSpacing/>
              <w:rPr>
                <w:rFonts w:asciiTheme="majorBidi" w:eastAsia="Calibri" w:hAnsiTheme="majorBidi" w:cstheme="majorBidi"/>
                <w:color w:val="000000"/>
              </w:rPr>
            </w:pPr>
            <w:r w:rsidRPr="000338D7">
              <w:rPr>
                <w:rFonts w:asciiTheme="majorBidi" w:eastAsia="Calibri" w:hAnsiTheme="majorBidi" w:cstheme="majorBidi"/>
                <w:color w:val="000000"/>
              </w:rPr>
              <w:t>How ancillary measurements contribute to establishing the level, spatial pattern or temporal trends of mercury and improve understanding about the relative importance of environmental processes and parameters driving transport and fate?</w:t>
            </w:r>
          </w:p>
          <w:p w14:paraId="26DAA260" w14:textId="77777777" w:rsidR="00112842" w:rsidRPr="000338D7" w:rsidRDefault="00112842" w:rsidP="00112842">
            <w:pPr>
              <w:numPr>
                <w:ilvl w:val="1"/>
                <w:numId w:val="40"/>
              </w:numPr>
              <w:pBdr>
                <w:top w:val="nil"/>
                <w:left w:val="nil"/>
                <w:bottom w:val="nil"/>
                <w:right w:val="nil"/>
                <w:between w:val="nil"/>
              </w:pBdr>
              <w:tabs>
                <w:tab w:val="left" w:pos="4082"/>
              </w:tabs>
              <w:spacing w:before="60" w:after="60"/>
              <w:ind w:left="1208" w:hanging="709"/>
              <w:contextualSpacing/>
              <w:rPr>
                <w:rFonts w:asciiTheme="majorBidi" w:eastAsia="Calibri" w:hAnsiTheme="majorBidi" w:cstheme="majorBidi"/>
                <w:color w:val="000000"/>
              </w:rPr>
            </w:pPr>
            <w:r w:rsidRPr="000338D7">
              <w:rPr>
                <w:rFonts w:asciiTheme="majorBidi" w:eastAsia="Calibri" w:hAnsiTheme="majorBidi" w:cstheme="majorBidi"/>
                <w:color w:val="000000"/>
              </w:rPr>
              <w:t>How consistent are the observed levels, temporal trends and spatial patterns with the modelled estimates and what lessons can be learned from them to improve the existing models?</w:t>
            </w:r>
          </w:p>
        </w:tc>
      </w:tr>
      <w:bookmarkEnd w:id="71"/>
      <w:bookmarkEnd w:id="73"/>
    </w:tbl>
    <w:p w14:paraId="5164EC12" w14:textId="77777777" w:rsidR="003F6D62" w:rsidRPr="000338D7" w:rsidRDefault="003F6D62" w:rsidP="003F6D62">
      <w:pPr>
        <w:pStyle w:val="Normal-pool"/>
        <w:suppressLineNumbers/>
        <w:rPr>
          <w:lang w:val="en-GB"/>
        </w:rPr>
      </w:pPr>
    </w:p>
    <w:p w14:paraId="62822666" w14:textId="77777777" w:rsidR="003F6D62" w:rsidRPr="000338D7" w:rsidRDefault="003F6D62" w:rsidP="003F6D62">
      <w:pPr>
        <w:pStyle w:val="Normal-pool"/>
        <w:rPr>
          <w:lang w:val="en-GB"/>
        </w:rPr>
        <w:sectPr w:rsidR="003F6D62" w:rsidRPr="000338D7" w:rsidSect="0080392F">
          <w:headerReference w:type="first" r:id="rId33"/>
          <w:footerReference w:type="first" r:id="rId34"/>
          <w:footnotePr>
            <w:numRestart w:val="eachSect"/>
          </w:footnotePr>
          <w:pgSz w:w="16838" w:h="11906" w:orient="landscape"/>
          <w:pgMar w:top="907" w:right="992" w:bottom="1418" w:left="1418" w:header="539" w:footer="975" w:gutter="0"/>
          <w:lnNumType w:countBy="1" w:restart="continuous"/>
          <w:cols w:space="720"/>
          <w:docGrid w:linePitch="272"/>
        </w:sectPr>
      </w:pPr>
    </w:p>
    <w:p w14:paraId="5BAC3D9D" w14:textId="152D55B5" w:rsidR="003F6D62" w:rsidRPr="000338D7" w:rsidRDefault="00112842" w:rsidP="003F6D62">
      <w:pPr>
        <w:pStyle w:val="ZZAnxheader"/>
        <w:rPr>
          <w:rFonts w:eastAsia="Calibri"/>
          <w:lang w:val="en-GB"/>
        </w:rPr>
      </w:pPr>
      <w:bookmarkStart w:id="74" w:name="_Toc134711906"/>
      <w:bookmarkStart w:id="75" w:name="_Toc134712407"/>
      <w:bookmarkStart w:id="76" w:name="_Toc144973401"/>
      <w:r w:rsidRPr="000338D7">
        <w:rPr>
          <w:rFonts w:eastAsia="Calibri"/>
          <w:lang w:val="en-GB"/>
        </w:rPr>
        <w:lastRenderedPageBreak/>
        <w:t>Annex 2</w:t>
      </w:r>
      <w:bookmarkEnd w:id="74"/>
      <w:bookmarkEnd w:id="75"/>
      <w:bookmarkEnd w:id="76"/>
    </w:p>
    <w:p w14:paraId="3607F6E4" w14:textId="58A500B9" w:rsidR="00112842" w:rsidRPr="000338D7" w:rsidRDefault="00112842" w:rsidP="003F6D62">
      <w:pPr>
        <w:pStyle w:val="ZZAnxtitle"/>
        <w:rPr>
          <w:rFonts w:eastAsia="Calibri"/>
          <w:lang w:val="en-GB"/>
        </w:rPr>
      </w:pPr>
      <w:bookmarkStart w:id="77" w:name="_Toc144973402"/>
      <w:r w:rsidRPr="000338D7">
        <w:rPr>
          <w:rFonts w:eastAsia="Calibri"/>
          <w:lang w:val="en-GB"/>
        </w:rPr>
        <w:t>Data dictionary to facilitate the submission and analysis of mercury monitoring observations and metadata</w:t>
      </w:r>
      <w:r w:rsidR="00A92524">
        <w:rPr>
          <w:rFonts w:ascii="ZWAdobeF" w:eastAsia="Calibri" w:hAnsi="ZWAdobeF" w:cs="ZWAdobeF"/>
          <w:b w:val="0"/>
          <w:sz w:val="2"/>
          <w:szCs w:val="2"/>
          <w:lang w:val="en-GB"/>
        </w:rPr>
        <w:t>16F</w:t>
      </w:r>
      <w:r w:rsidRPr="000338D7">
        <w:rPr>
          <w:rFonts w:eastAsia="Calibri"/>
          <w:color w:val="000000"/>
          <w:vertAlign w:val="superscript"/>
          <w:lang w:val="en-GB"/>
        </w:rPr>
        <w:footnoteReference w:id="18"/>
      </w:r>
      <w:bookmarkEnd w:id="77"/>
    </w:p>
    <w:p w14:paraId="6A974884" w14:textId="77777777" w:rsidR="00112842" w:rsidRPr="000338D7" w:rsidRDefault="00112842" w:rsidP="00C74B88">
      <w:pPr>
        <w:pStyle w:val="NormalNonumber"/>
        <w:rPr>
          <w:rFonts w:asciiTheme="majorBidi" w:eastAsia="Calibri" w:hAnsiTheme="majorBidi" w:cstheme="majorBidi"/>
          <w:lang w:val="en-GB"/>
        </w:rPr>
      </w:pPr>
      <w:r w:rsidRPr="000338D7">
        <w:rPr>
          <w:rFonts w:asciiTheme="majorBidi" w:eastAsia="Calibri" w:hAnsiTheme="majorBidi" w:cstheme="majorBidi"/>
          <w:lang w:val="en-GB"/>
        </w:rPr>
        <w:t xml:space="preserve">This document presents a data dictionary that defines common data structures and provides the precise vocabulary needed to facilitate the work of the Open-Ended Scientific Group in collecting, comparing and analysing mercury levels in air, humans, biota, and other matrices (soil, water and sediment). </w:t>
      </w:r>
    </w:p>
    <w:p w14:paraId="48C5D8ED" w14:textId="77777777" w:rsidR="00112842" w:rsidRPr="000338D7" w:rsidRDefault="00112842" w:rsidP="00C74B88">
      <w:pPr>
        <w:pStyle w:val="NormalNonumber"/>
        <w:rPr>
          <w:rFonts w:asciiTheme="majorBidi" w:eastAsia="Calibri" w:hAnsiTheme="majorBidi" w:cstheme="majorBidi"/>
          <w:lang w:val="en-GB"/>
        </w:rPr>
      </w:pPr>
      <w:r w:rsidRPr="000338D7">
        <w:rPr>
          <w:rFonts w:asciiTheme="majorBidi" w:eastAsia="Calibri" w:hAnsiTheme="majorBidi" w:cstheme="majorBidi"/>
          <w:lang w:val="en-GB"/>
        </w:rPr>
        <w:t xml:space="preserve">As shown below, the data dictionary contains information that will be applicable for the collection of datasets containing individual observations as well as aggregated data. For example, for many of the information categories, allowing the selection of multiple options for descriptive terms will be necessary for describing aggregated data but will not be applicable for an individual observation. The standardized formats, which will be developed for each matrix on the basis of formats already in use by established monitoring programs and nomenclature shown in the data dictionary, will be adjusted to accommodate both sets of individual observations as well as aggregated datasets. </w:t>
      </w:r>
    </w:p>
    <w:p w14:paraId="691FE84B" w14:textId="77777777" w:rsidR="00112842" w:rsidRPr="000338D7" w:rsidRDefault="00112842" w:rsidP="00C74B88">
      <w:pPr>
        <w:pStyle w:val="NormalNonumber"/>
        <w:rPr>
          <w:rFonts w:asciiTheme="majorBidi" w:eastAsia="Calibri" w:hAnsiTheme="majorBidi" w:cstheme="majorBidi"/>
          <w:lang w:val="en-GB"/>
        </w:rPr>
      </w:pPr>
      <w:r w:rsidRPr="000338D7">
        <w:rPr>
          <w:rFonts w:asciiTheme="majorBidi" w:eastAsia="Calibri" w:hAnsiTheme="majorBidi" w:cstheme="majorBidi"/>
          <w:lang w:val="en-GB"/>
        </w:rPr>
        <w:t>Three types of data elements are defined: mercury observations, ancillary observations that are necessary to interpret the mercury observations, and descriptive data elements (or metadata) that are useful for evaluating and managing the data. The data elements contained in this document are grouped into seven sections, from A to G. Sections A, B, G and H contain categories of data elements that are common to all monitoring matrices, whereas sections C through F contain data elements that are specific for each matrix. The data elements are further grouped by categories and, where relevant, sub-categories. For each data element a set of possible options, using controlled vocabulary, or free text entries are offered. For each data element, one or multiple options may be relevant.</w:t>
      </w:r>
    </w:p>
    <w:p w14:paraId="081F6A2E" w14:textId="77777777" w:rsidR="00112842" w:rsidRPr="000338D7" w:rsidRDefault="00112842" w:rsidP="00C74B88">
      <w:pPr>
        <w:pStyle w:val="NormalNonumber"/>
        <w:rPr>
          <w:rFonts w:asciiTheme="majorBidi" w:eastAsia="Calibri" w:hAnsiTheme="majorBidi" w:cstheme="majorBidi"/>
          <w:lang w:val="en-GB"/>
        </w:rPr>
      </w:pPr>
      <w:r w:rsidRPr="000338D7">
        <w:rPr>
          <w:rFonts w:asciiTheme="majorBidi" w:eastAsia="Calibri" w:hAnsiTheme="majorBidi" w:cstheme="majorBidi"/>
          <w:lang w:val="en-GB"/>
        </w:rPr>
        <w:t xml:space="preserve">Different types of metadata may be relevant, including quantitative information that may be provided using the “number fields” or qualitative and semi-quantitative information that may be added in the “text fields”. Quantitative fields, where a value is indicated, will be accompanied by a field where the unit is indicated. </w:t>
      </w:r>
    </w:p>
    <w:p w14:paraId="38390D86" w14:textId="77777777" w:rsidR="00112842" w:rsidRPr="000338D7" w:rsidRDefault="00112842" w:rsidP="00C74B88">
      <w:pPr>
        <w:pStyle w:val="NormalNonumber"/>
        <w:rPr>
          <w:rFonts w:asciiTheme="majorBidi" w:eastAsia="Calibri" w:hAnsiTheme="majorBidi" w:cstheme="majorBidi"/>
          <w:lang w:val="en-GB"/>
        </w:rPr>
      </w:pPr>
      <w:r w:rsidRPr="000338D7">
        <w:rPr>
          <w:rFonts w:asciiTheme="majorBidi" w:eastAsia="Calibri" w:hAnsiTheme="majorBidi" w:cstheme="majorBidi"/>
          <w:lang w:val="en-GB"/>
        </w:rPr>
        <w:t xml:space="preserve">While the data dictionary lists many descriptors that could be used to describe the datasets, these are all possible selections which may or may not apply to specific datasets. The minimum required data elements are identified by an asterisk (*). </w:t>
      </w:r>
    </w:p>
    <w:tbl>
      <w:tblPr>
        <w:tblW w:w="5000" w:type="pct"/>
        <w:jc w:val="right"/>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2822"/>
        <w:gridCol w:w="101"/>
        <w:gridCol w:w="91"/>
        <w:gridCol w:w="1382"/>
        <w:gridCol w:w="1278"/>
        <w:gridCol w:w="371"/>
        <w:gridCol w:w="2877"/>
        <w:gridCol w:w="435"/>
        <w:gridCol w:w="139"/>
      </w:tblGrid>
      <w:tr w:rsidR="00112842" w:rsidRPr="000338D7" w14:paraId="7E4DD286" w14:textId="77777777" w:rsidTr="004166FA">
        <w:trPr>
          <w:gridAfter w:val="1"/>
          <w:wAfter w:w="140" w:type="dxa"/>
          <w:trHeight w:val="57"/>
          <w:tblHeader/>
          <w:jc w:val="right"/>
        </w:trPr>
        <w:tc>
          <w:tcPr>
            <w:tcW w:w="2835" w:type="dxa"/>
            <w:tcBorders>
              <w:top w:val="single" w:sz="18" w:space="0" w:color="auto"/>
              <w:bottom w:val="single" w:sz="18" w:space="0" w:color="auto"/>
            </w:tcBorders>
            <w:shd w:val="clear" w:color="auto" w:fill="E6E6E6"/>
          </w:tcPr>
          <w:p w14:paraId="7FC8AAF6" w14:textId="77777777" w:rsidR="00112842" w:rsidRPr="000338D7" w:rsidRDefault="00112842" w:rsidP="00A86201">
            <w:pPr>
              <w:tabs>
                <w:tab w:val="left" w:pos="426"/>
              </w:tabs>
              <w:spacing w:before="40" w:after="40"/>
              <w:rPr>
                <w:rFonts w:eastAsia="Calibri"/>
                <w:b/>
                <w:sz w:val="18"/>
                <w:szCs w:val="18"/>
              </w:rPr>
            </w:pPr>
            <w:bookmarkStart w:id="78" w:name="_Toc134711728"/>
            <w:bookmarkEnd w:id="78"/>
            <w:r w:rsidRPr="000338D7">
              <w:rPr>
                <w:rFonts w:eastAsia="Calibri"/>
                <w:b/>
                <w:sz w:val="18"/>
                <w:szCs w:val="18"/>
              </w:rPr>
              <w:t>CATEGORY</w:t>
            </w:r>
          </w:p>
        </w:tc>
        <w:tc>
          <w:tcPr>
            <w:tcW w:w="2835" w:type="dxa"/>
            <w:gridSpan w:val="4"/>
            <w:tcBorders>
              <w:top w:val="single" w:sz="18" w:space="0" w:color="auto"/>
              <w:bottom w:val="single" w:sz="18" w:space="0" w:color="auto"/>
            </w:tcBorders>
            <w:shd w:val="clear" w:color="auto" w:fill="E6E6E6"/>
          </w:tcPr>
          <w:p w14:paraId="5053A50A" w14:textId="77777777" w:rsidR="00112842" w:rsidRPr="000338D7" w:rsidRDefault="00112842" w:rsidP="00A86201">
            <w:pPr>
              <w:tabs>
                <w:tab w:val="left" w:pos="426"/>
              </w:tabs>
              <w:spacing w:before="40" w:after="40"/>
              <w:rPr>
                <w:rFonts w:eastAsia="Calibri"/>
                <w:b/>
                <w:sz w:val="18"/>
                <w:szCs w:val="18"/>
              </w:rPr>
            </w:pPr>
            <w:r w:rsidRPr="000338D7">
              <w:rPr>
                <w:rFonts w:eastAsia="Calibri"/>
                <w:b/>
                <w:sz w:val="18"/>
                <w:szCs w:val="18"/>
              </w:rPr>
              <w:t>SUB-CATEGORY</w:t>
            </w:r>
          </w:p>
        </w:tc>
        <w:tc>
          <w:tcPr>
            <w:tcW w:w="3686" w:type="dxa"/>
            <w:gridSpan w:val="3"/>
            <w:tcBorders>
              <w:top w:val="single" w:sz="18" w:space="0" w:color="auto"/>
              <w:bottom w:val="single" w:sz="18" w:space="0" w:color="auto"/>
            </w:tcBorders>
            <w:shd w:val="clear" w:color="auto" w:fill="E6E6E6"/>
          </w:tcPr>
          <w:p w14:paraId="33EF4C45" w14:textId="77777777" w:rsidR="00112842" w:rsidRPr="000338D7" w:rsidRDefault="00112842" w:rsidP="00A86201">
            <w:pPr>
              <w:tabs>
                <w:tab w:val="left" w:pos="0"/>
              </w:tabs>
              <w:spacing w:before="40" w:after="40"/>
              <w:rPr>
                <w:rFonts w:eastAsia="Calibri"/>
                <w:b/>
                <w:sz w:val="18"/>
                <w:szCs w:val="18"/>
              </w:rPr>
            </w:pPr>
            <w:r w:rsidRPr="000338D7">
              <w:rPr>
                <w:rFonts w:eastAsia="Calibri"/>
                <w:b/>
                <w:sz w:val="18"/>
                <w:szCs w:val="18"/>
              </w:rPr>
              <w:t>OPTIONS / FORMAT</w:t>
            </w:r>
          </w:p>
        </w:tc>
      </w:tr>
      <w:tr w:rsidR="00112842" w:rsidRPr="000338D7" w14:paraId="28EABCE8" w14:textId="77777777" w:rsidTr="004166FA">
        <w:trPr>
          <w:gridAfter w:val="1"/>
          <w:wAfter w:w="140" w:type="dxa"/>
          <w:trHeight w:val="57"/>
          <w:jc w:val="right"/>
        </w:trPr>
        <w:tc>
          <w:tcPr>
            <w:tcW w:w="9356" w:type="dxa"/>
            <w:gridSpan w:val="8"/>
            <w:tcBorders>
              <w:top w:val="single" w:sz="18" w:space="0" w:color="auto"/>
              <w:bottom w:val="single" w:sz="18" w:space="0" w:color="auto"/>
            </w:tcBorders>
            <w:shd w:val="clear" w:color="auto" w:fill="E6E6E6"/>
          </w:tcPr>
          <w:p w14:paraId="0A924842" w14:textId="77777777" w:rsidR="00112842" w:rsidRPr="000338D7" w:rsidRDefault="00112842" w:rsidP="00A86201">
            <w:pPr>
              <w:tabs>
                <w:tab w:val="left" w:pos="426"/>
              </w:tabs>
              <w:spacing w:before="40" w:after="40"/>
              <w:rPr>
                <w:rFonts w:eastAsia="Calibri"/>
                <w:sz w:val="18"/>
                <w:szCs w:val="18"/>
              </w:rPr>
            </w:pPr>
            <w:r w:rsidRPr="000338D7">
              <w:rPr>
                <w:rFonts w:eastAsia="Calibri"/>
                <w:b/>
                <w:sz w:val="18"/>
                <w:szCs w:val="18"/>
              </w:rPr>
              <w:t>A.</w:t>
            </w:r>
            <w:r w:rsidRPr="000338D7">
              <w:rPr>
                <w:rFonts w:eastAsia="Calibri"/>
                <w:b/>
                <w:sz w:val="18"/>
                <w:szCs w:val="18"/>
              </w:rPr>
              <w:tab/>
              <w:t xml:space="preserve">SUBMISSION OR ACCESS DETAILS </w:t>
            </w:r>
            <w:r w:rsidRPr="000338D7">
              <w:rPr>
                <w:rFonts w:eastAsia="Calibri"/>
                <w:b/>
                <w:i/>
                <w:iCs/>
                <w:sz w:val="18"/>
                <w:szCs w:val="18"/>
              </w:rPr>
              <w:t>(ALL MATRICES)</w:t>
            </w:r>
          </w:p>
        </w:tc>
      </w:tr>
      <w:tr w:rsidR="00112842" w:rsidRPr="000338D7" w14:paraId="2225ADDB" w14:textId="77777777" w:rsidTr="004166FA">
        <w:trPr>
          <w:gridAfter w:val="1"/>
          <w:wAfter w:w="140" w:type="dxa"/>
          <w:trHeight w:val="57"/>
          <w:jc w:val="right"/>
        </w:trPr>
        <w:tc>
          <w:tcPr>
            <w:tcW w:w="2936" w:type="dxa"/>
            <w:gridSpan w:val="2"/>
            <w:tcBorders>
              <w:top w:val="single" w:sz="18" w:space="0" w:color="auto"/>
            </w:tcBorders>
          </w:tcPr>
          <w:p w14:paraId="505DDB35" w14:textId="77777777" w:rsidR="00112842" w:rsidRPr="000338D7" w:rsidRDefault="00112842" w:rsidP="00A86201">
            <w:pPr>
              <w:numPr>
                <w:ilvl w:val="0"/>
                <w:numId w:val="26"/>
              </w:numPr>
              <w:tabs>
                <w:tab w:val="clear" w:pos="1247"/>
                <w:tab w:val="clear" w:pos="1814"/>
                <w:tab w:val="clear" w:pos="2381"/>
                <w:tab w:val="clear" w:pos="2948"/>
                <w:tab w:val="clear" w:pos="3515"/>
              </w:tabs>
              <w:spacing w:before="40" w:after="40"/>
              <w:ind w:left="426" w:hanging="425"/>
              <w:rPr>
                <w:rFonts w:eastAsia="Calibri"/>
                <w:sz w:val="18"/>
                <w:szCs w:val="18"/>
              </w:rPr>
            </w:pPr>
            <w:r w:rsidRPr="000338D7">
              <w:rPr>
                <w:rFonts w:eastAsia="Calibri"/>
                <w:sz w:val="18"/>
                <w:szCs w:val="18"/>
              </w:rPr>
              <w:t xml:space="preserve">Date of submission or access:* </w:t>
            </w:r>
          </w:p>
        </w:tc>
        <w:tc>
          <w:tcPr>
            <w:tcW w:w="2734" w:type="dxa"/>
            <w:gridSpan w:val="3"/>
            <w:tcBorders>
              <w:top w:val="single" w:sz="18" w:space="0" w:color="auto"/>
            </w:tcBorders>
          </w:tcPr>
          <w:p w14:paraId="3BAF72AC" w14:textId="77777777" w:rsidR="00112842" w:rsidRPr="000338D7" w:rsidRDefault="00112842" w:rsidP="00A86201">
            <w:pPr>
              <w:spacing w:before="40" w:after="40"/>
              <w:ind w:left="426"/>
              <w:rPr>
                <w:rFonts w:eastAsia="Calibri"/>
                <w:sz w:val="18"/>
                <w:szCs w:val="18"/>
              </w:rPr>
            </w:pPr>
          </w:p>
        </w:tc>
        <w:tc>
          <w:tcPr>
            <w:tcW w:w="3686" w:type="dxa"/>
            <w:gridSpan w:val="3"/>
            <w:tcBorders>
              <w:top w:val="single" w:sz="18" w:space="0" w:color="auto"/>
            </w:tcBorders>
          </w:tcPr>
          <w:p w14:paraId="54CEF1F9" w14:textId="77777777" w:rsidR="00112842" w:rsidRPr="000338D7" w:rsidRDefault="00112842" w:rsidP="00A86201">
            <w:pPr>
              <w:spacing w:before="40" w:after="40"/>
              <w:rPr>
                <w:rFonts w:eastAsia="Calibri"/>
                <w:sz w:val="18"/>
                <w:szCs w:val="18"/>
              </w:rPr>
            </w:pPr>
            <w:r w:rsidRPr="000338D7">
              <w:rPr>
                <w:rFonts w:eastAsia="Calibri"/>
                <w:sz w:val="18"/>
                <w:szCs w:val="18"/>
                <w:shd w:val="clear" w:color="auto" w:fill="E7E6E6"/>
              </w:rPr>
              <w:t>&lt;Text entry&gt;</w:t>
            </w:r>
          </w:p>
        </w:tc>
      </w:tr>
      <w:tr w:rsidR="00112842" w:rsidRPr="000338D7" w14:paraId="1A348767" w14:textId="77777777" w:rsidTr="004166FA">
        <w:trPr>
          <w:gridAfter w:val="1"/>
          <w:wAfter w:w="140" w:type="dxa"/>
          <w:trHeight w:val="57"/>
          <w:jc w:val="right"/>
        </w:trPr>
        <w:tc>
          <w:tcPr>
            <w:tcW w:w="2999" w:type="dxa"/>
            <w:gridSpan w:val="3"/>
            <w:tcBorders>
              <w:bottom w:val="nil"/>
            </w:tcBorders>
          </w:tcPr>
          <w:p w14:paraId="1A8B8094" w14:textId="77777777" w:rsidR="00112842" w:rsidRPr="000338D7" w:rsidRDefault="00112842" w:rsidP="00A86201">
            <w:pPr>
              <w:numPr>
                <w:ilvl w:val="0"/>
                <w:numId w:val="26"/>
              </w:numPr>
              <w:tabs>
                <w:tab w:val="clear" w:pos="1247"/>
                <w:tab w:val="clear" w:pos="1814"/>
                <w:tab w:val="clear" w:pos="2381"/>
                <w:tab w:val="clear" w:pos="2948"/>
                <w:tab w:val="clear" w:pos="3515"/>
              </w:tabs>
              <w:spacing w:before="40" w:after="40"/>
              <w:ind w:left="426" w:hanging="425"/>
              <w:rPr>
                <w:rFonts w:eastAsia="Calibri"/>
                <w:sz w:val="18"/>
                <w:szCs w:val="18"/>
              </w:rPr>
            </w:pPr>
            <w:r w:rsidRPr="000338D7">
              <w:rPr>
                <w:rFonts w:eastAsia="Calibri"/>
                <w:sz w:val="18"/>
                <w:szCs w:val="18"/>
              </w:rPr>
              <w:t>Contact details of the person submitting or accessing the data :*</w:t>
            </w:r>
          </w:p>
        </w:tc>
        <w:tc>
          <w:tcPr>
            <w:tcW w:w="2671" w:type="dxa"/>
            <w:gridSpan w:val="2"/>
            <w:tcBorders>
              <w:bottom w:val="nil"/>
            </w:tcBorders>
          </w:tcPr>
          <w:p w14:paraId="74D07552" w14:textId="77777777" w:rsidR="00112842" w:rsidRPr="000338D7" w:rsidRDefault="00112842" w:rsidP="00A86201">
            <w:pPr>
              <w:spacing w:before="40" w:after="40"/>
              <w:ind w:left="426"/>
              <w:rPr>
                <w:rFonts w:eastAsia="Calibri"/>
                <w:sz w:val="18"/>
                <w:szCs w:val="18"/>
              </w:rPr>
            </w:pPr>
            <w:r w:rsidRPr="000338D7">
              <w:rPr>
                <w:rFonts w:eastAsia="Calibri"/>
                <w:sz w:val="18"/>
                <w:szCs w:val="18"/>
              </w:rPr>
              <w:t>Name:*</w:t>
            </w:r>
          </w:p>
        </w:tc>
        <w:tc>
          <w:tcPr>
            <w:tcW w:w="3686" w:type="dxa"/>
            <w:gridSpan w:val="3"/>
            <w:tcBorders>
              <w:bottom w:val="nil"/>
            </w:tcBorders>
          </w:tcPr>
          <w:p w14:paraId="7C31B688" w14:textId="77777777" w:rsidR="00112842" w:rsidRPr="000338D7" w:rsidRDefault="00112842" w:rsidP="00A86201">
            <w:pPr>
              <w:spacing w:before="40" w:after="40"/>
              <w:rPr>
                <w:rFonts w:eastAsia="Calibri"/>
                <w:sz w:val="18"/>
                <w:szCs w:val="18"/>
              </w:rPr>
            </w:pPr>
            <w:r w:rsidRPr="000338D7">
              <w:rPr>
                <w:rFonts w:eastAsia="Calibri"/>
                <w:sz w:val="18"/>
                <w:szCs w:val="18"/>
                <w:shd w:val="clear" w:color="auto" w:fill="E7E6E6"/>
              </w:rPr>
              <w:t>&lt;Text entry&gt;</w:t>
            </w:r>
          </w:p>
        </w:tc>
      </w:tr>
      <w:tr w:rsidR="00112842" w:rsidRPr="000338D7" w14:paraId="3AB1CF61" w14:textId="77777777" w:rsidTr="004166FA">
        <w:trPr>
          <w:gridAfter w:val="1"/>
          <w:wAfter w:w="140" w:type="dxa"/>
          <w:trHeight w:val="57"/>
          <w:jc w:val="right"/>
        </w:trPr>
        <w:tc>
          <w:tcPr>
            <w:tcW w:w="2999" w:type="dxa"/>
            <w:gridSpan w:val="3"/>
            <w:tcBorders>
              <w:top w:val="nil"/>
              <w:bottom w:val="nil"/>
            </w:tcBorders>
          </w:tcPr>
          <w:p w14:paraId="6C3B47F7" w14:textId="77777777" w:rsidR="00112842" w:rsidRPr="000338D7" w:rsidRDefault="00112842" w:rsidP="00A86201">
            <w:pPr>
              <w:spacing w:before="40" w:after="40"/>
              <w:ind w:left="426"/>
              <w:rPr>
                <w:rFonts w:eastAsia="Calibri"/>
                <w:sz w:val="18"/>
                <w:szCs w:val="18"/>
              </w:rPr>
            </w:pPr>
          </w:p>
        </w:tc>
        <w:tc>
          <w:tcPr>
            <w:tcW w:w="2671" w:type="dxa"/>
            <w:gridSpan w:val="2"/>
            <w:tcBorders>
              <w:top w:val="nil"/>
              <w:bottom w:val="nil"/>
            </w:tcBorders>
          </w:tcPr>
          <w:p w14:paraId="3944CEDC" w14:textId="77777777" w:rsidR="00112842" w:rsidRPr="000338D7" w:rsidRDefault="00112842" w:rsidP="00A86201">
            <w:pPr>
              <w:spacing w:before="40" w:after="40"/>
              <w:ind w:left="426"/>
              <w:rPr>
                <w:rFonts w:eastAsia="Calibri"/>
                <w:sz w:val="18"/>
                <w:szCs w:val="18"/>
              </w:rPr>
            </w:pPr>
            <w:r w:rsidRPr="000338D7">
              <w:rPr>
                <w:rFonts w:eastAsia="Calibri"/>
                <w:sz w:val="18"/>
                <w:szCs w:val="18"/>
              </w:rPr>
              <w:t>Affiliation:*</w:t>
            </w:r>
          </w:p>
        </w:tc>
        <w:tc>
          <w:tcPr>
            <w:tcW w:w="3686" w:type="dxa"/>
            <w:gridSpan w:val="3"/>
            <w:tcBorders>
              <w:top w:val="nil"/>
              <w:bottom w:val="nil"/>
            </w:tcBorders>
          </w:tcPr>
          <w:p w14:paraId="1FC098C7" w14:textId="77777777" w:rsidR="00112842" w:rsidRPr="000338D7" w:rsidRDefault="00112842" w:rsidP="00A86201">
            <w:pPr>
              <w:spacing w:before="40" w:after="40"/>
              <w:rPr>
                <w:rFonts w:eastAsia="Calibri"/>
                <w:sz w:val="18"/>
                <w:szCs w:val="18"/>
                <w:shd w:val="clear" w:color="auto" w:fill="E7E6E6"/>
              </w:rPr>
            </w:pPr>
            <w:r w:rsidRPr="000338D7">
              <w:rPr>
                <w:rFonts w:eastAsia="Calibri"/>
                <w:sz w:val="18"/>
                <w:szCs w:val="18"/>
                <w:shd w:val="clear" w:color="auto" w:fill="E7E6E6"/>
              </w:rPr>
              <w:t>&lt;Text entry&gt;</w:t>
            </w:r>
          </w:p>
        </w:tc>
      </w:tr>
      <w:tr w:rsidR="00112842" w:rsidRPr="000338D7" w14:paraId="3790333F" w14:textId="77777777" w:rsidTr="004166FA">
        <w:trPr>
          <w:gridAfter w:val="1"/>
          <w:wAfter w:w="140" w:type="dxa"/>
          <w:trHeight w:val="57"/>
          <w:jc w:val="right"/>
        </w:trPr>
        <w:tc>
          <w:tcPr>
            <w:tcW w:w="2999" w:type="dxa"/>
            <w:gridSpan w:val="3"/>
            <w:tcBorders>
              <w:top w:val="nil"/>
              <w:bottom w:val="nil"/>
            </w:tcBorders>
          </w:tcPr>
          <w:p w14:paraId="526D81D9" w14:textId="77777777" w:rsidR="00112842" w:rsidRPr="000338D7" w:rsidRDefault="00112842" w:rsidP="00A86201">
            <w:pPr>
              <w:spacing w:before="40" w:after="40"/>
              <w:ind w:left="426"/>
              <w:rPr>
                <w:rFonts w:eastAsia="Calibri"/>
                <w:sz w:val="18"/>
                <w:szCs w:val="18"/>
              </w:rPr>
            </w:pPr>
          </w:p>
        </w:tc>
        <w:tc>
          <w:tcPr>
            <w:tcW w:w="2671" w:type="dxa"/>
            <w:gridSpan w:val="2"/>
            <w:tcBorders>
              <w:top w:val="nil"/>
              <w:bottom w:val="nil"/>
            </w:tcBorders>
          </w:tcPr>
          <w:p w14:paraId="4E1B31DB" w14:textId="77777777" w:rsidR="00112842" w:rsidRPr="000338D7" w:rsidRDefault="00112842" w:rsidP="00A86201">
            <w:pPr>
              <w:spacing w:before="40" w:after="40"/>
              <w:ind w:left="426"/>
              <w:rPr>
                <w:rFonts w:eastAsia="Calibri"/>
                <w:sz w:val="18"/>
                <w:szCs w:val="18"/>
              </w:rPr>
            </w:pPr>
            <w:r w:rsidRPr="000338D7">
              <w:rPr>
                <w:rFonts w:eastAsia="Calibri"/>
                <w:sz w:val="18"/>
                <w:szCs w:val="18"/>
              </w:rPr>
              <w:t>Address:*</w:t>
            </w:r>
          </w:p>
        </w:tc>
        <w:tc>
          <w:tcPr>
            <w:tcW w:w="3686" w:type="dxa"/>
            <w:gridSpan w:val="3"/>
            <w:tcBorders>
              <w:top w:val="nil"/>
              <w:bottom w:val="nil"/>
            </w:tcBorders>
          </w:tcPr>
          <w:p w14:paraId="0454781A" w14:textId="77777777" w:rsidR="00112842" w:rsidRPr="000338D7" w:rsidRDefault="00112842" w:rsidP="00A86201">
            <w:pPr>
              <w:spacing w:before="40" w:after="40"/>
              <w:rPr>
                <w:rFonts w:eastAsia="Calibri"/>
                <w:sz w:val="18"/>
                <w:szCs w:val="18"/>
              </w:rPr>
            </w:pPr>
            <w:r w:rsidRPr="000338D7">
              <w:rPr>
                <w:rFonts w:eastAsia="Calibri"/>
                <w:sz w:val="18"/>
                <w:szCs w:val="18"/>
                <w:shd w:val="clear" w:color="auto" w:fill="E7E6E6"/>
              </w:rPr>
              <w:t>&lt;Text entry&gt;</w:t>
            </w:r>
          </w:p>
        </w:tc>
      </w:tr>
      <w:tr w:rsidR="00112842" w:rsidRPr="000338D7" w14:paraId="01B547D0" w14:textId="77777777" w:rsidTr="004166FA">
        <w:trPr>
          <w:gridAfter w:val="1"/>
          <w:wAfter w:w="140" w:type="dxa"/>
          <w:trHeight w:val="57"/>
          <w:jc w:val="right"/>
        </w:trPr>
        <w:tc>
          <w:tcPr>
            <w:tcW w:w="2999" w:type="dxa"/>
            <w:gridSpan w:val="3"/>
            <w:tcBorders>
              <w:top w:val="nil"/>
              <w:bottom w:val="nil"/>
            </w:tcBorders>
          </w:tcPr>
          <w:p w14:paraId="320ABB66" w14:textId="77777777" w:rsidR="00112842" w:rsidRPr="000338D7" w:rsidRDefault="00112842" w:rsidP="00A86201">
            <w:pPr>
              <w:spacing w:before="40" w:after="40"/>
              <w:ind w:left="426"/>
              <w:rPr>
                <w:rFonts w:eastAsia="Calibri"/>
                <w:sz w:val="18"/>
                <w:szCs w:val="18"/>
              </w:rPr>
            </w:pPr>
          </w:p>
        </w:tc>
        <w:tc>
          <w:tcPr>
            <w:tcW w:w="2671" w:type="dxa"/>
            <w:gridSpan w:val="2"/>
            <w:tcBorders>
              <w:top w:val="nil"/>
              <w:bottom w:val="nil"/>
            </w:tcBorders>
          </w:tcPr>
          <w:p w14:paraId="60C404C8" w14:textId="77777777" w:rsidR="00112842" w:rsidRPr="000338D7" w:rsidRDefault="00112842" w:rsidP="00A86201">
            <w:pPr>
              <w:spacing w:before="40" w:after="40"/>
              <w:ind w:left="426"/>
              <w:rPr>
                <w:rFonts w:eastAsia="Calibri"/>
                <w:sz w:val="18"/>
                <w:szCs w:val="18"/>
              </w:rPr>
            </w:pPr>
            <w:r w:rsidRPr="000338D7">
              <w:rPr>
                <w:rFonts w:eastAsia="Calibri"/>
                <w:sz w:val="18"/>
                <w:szCs w:val="18"/>
              </w:rPr>
              <w:t>Email:*</w:t>
            </w:r>
          </w:p>
        </w:tc>
        <w:tc>
          <w:tcPr>
            <w:tcW w:w="3686" w:type="dxa"/>
            <w:gridSpan w:val="3"/>
            <w:tcBorders>
              <w:top w:val="nil"/>
              <w:bottom w:val="nil"/>
            </w:tcBorders>
          </w:tcPr>
          <w:p w14:paraId="5AF8467E" w14:textId="77777777" w:rsidR="00112842" w:rsidRPr="000338D7" w:rsidRDefault="00112842" w:rsidP="00A86201">
            <w:pPr>
              <w:spacing w:before="40" w:after="40"/>
              <w:rPr>
                <w:rFonts w:eastAsia="Calibri"/>
                <w:sz w:val="18"/>
                <w:szCs w:val="18"/>
              </w:rPr>
            </w:pPr>
            <w:r w:rsidRPr="000338D7">
              <w:rPr>
                <w:rFonts w:eastAsia="Calibri"/>
                <w:sz w:val="18"/>
                <w:szCs w:val="18"/>
                <w:shd w:val="clear" w:color="auto" w:fill="E7E6E6"/>
              </w:rPr>
              <w:t>&lt;email field&gt;</w:t>
            </w:r>
          </w:p>
        </w:tc>
      </w:tr>
      <w:tr w:rsidR="00112842" w:rsidRPr="000338D7" w14:paraId="15BEF4E1" w14:textId="77777777" w:rsidTr="004166FA">
        <w:trPr>
          <w:gridAfter w:val="1"/>
          <w:wAfter w:w="140" w:type="dxa"/>
          <w:trHeight w:val="57"/>
          <w:jc w:val="right"/>
        </w:trPr>
        <w:tc>
          <w:tcPr>
            <w:tcW w:w="2999" w:type="dxa"/>
            <w:gridSpan w:val="3"/>
            <w:tcBorders>
              <w:top w:val="nil"/>
            </w:tcBorders>
          </w:tcPr>
          <w:p w14:paraId="2290A997" w14:textId="77777777" w:rsidR="00112842" w:rsidRPr="000338D7" w:rsidRDefault="00112842" w:rsidP="00A86201">
            <w:pPr>
              <w:spacing w:before="40" w:after="40"/>
              <w:ind w:left="426"/>
              <w:rPr>
                <w:rFonts w:eastAsia="Calibri"/>
                <w:sz w:val="18"/>
                <w:szCs w:val="18"/>
              </w:rPr>
            </w:pPr>
          </w:p>
        </w:tc>
        <w:tc>
          <w:tcPr>
            <w:tcW w:w="2671" w:type="dxa"/>
            <w:gridSpan w:val="2"/>
            <w:tcBorders>
              <w:top w:val="nil"/>
            </w:tcBorders>
          </w:tcPr>
          <w:p w14:paraId="22C6D416" w14:textId="77777777" w:rsidR="00112842" w:rsidRPr="000338D7" w:rsidRDefault="00112842" w:rsidP="00A86201">
            <w:pPr>
              <w:spacing w:before="40" w:after="40"/>
              <w:ind w:left="426"/>
              <w:rPr>
                <w:rFonts w:eastAsia="Calibri"/>
                <w:sz w:val="18"/>
                <w:szCs w:val="18"/>
              </w:rPr>
            </w:pPr>
            <w:r w:rsidRPr="000338D7">
              <w:rPr>
                <w:rFonts w:eastAsia="Calibri"/>
                <w:sz w:val="18"/>
                <w:szCs w:val="18"/>
              </w:rPr>
              <w:t>Country:*</w:t>
            </w:r>
          </w:p>
        </w:tc>
        <w:tc>
          <w:tcPr>
            <w:tcW w:w="3686" w:type="dxa"/>
            <w:gridSpan w:val="3"/>
            <w:tcBorders>
              <w:top w:val="nil"/>
            </w:tcBorders>
          </w:tcPr>
          <w:p w14:paraId="40C30C62" w14:textId="77777777" w:rsidR="00112842" w:rsidRPr="000338D7" w:rsidRDefault="00112842" w:rsidP="00A86201">
            <w:pPr>
              <w:spacing w:before="40" w:after="40"/>
              <w:rPr>
                <w:rFonts w:eastAsia="Calibri"/>
                <w:sz w:val="18"/>
                <w:szCs w:val="18"/>
              </w:rPr>
            </w:pPr>
            <w:r w:rsidRPr="000338D7">
              <w:rPr>
                <w:rFonts w:eastAsia="Calibri"/>
                <w:sz w:val="18"/>
                <w:szCs w:val="18"/>
                <w:shd w:val="clear" w:color="auto" w:fill="E7E6E6"/>
              </w:rPr>
              <w:t>&lt;list of countries&gt;</w:t>
            </w:r>
          </w:p>
        </w:tc>
      </w:tr>
      <w:tr w:rsidR="00112842" w:rsidRPr="000338D7" w14:paraId="038B651E" w14:textId="77777777" w:rsidTr="004166FA">
        <w:trPr>
          <w:gridAfter w:val="1"/>
          <w:wAfter w:w="140" w:type="dxa"/>
          <w:trHeight w:val="57"/>
          <w:jc w:val="right"/>
        </w:trPr>
        <w:tc>
          <w:tcPr>
            <w:tcW w:w="2999" w:type="dxa"/>
            <w:gridSpan w:val="3"/>
            <w:tcBorders>
              <w:bottom w:val="nil"/>
            </w:tcBorders>
          </w:tcPr>
          <w:p w14:paraId="59C51715" w14:textId="77777777" w:rsidR="00112842" w:rsidRPr="000338D7" w:rsidRDefault="00112842" w:rsidP="00A86201">
            <w:pPr>
              <w:numPr>
                <w:ilvl w:val="0"/>
                <w:numId w:val="26"/>
              </w:numPr>
              <w:tabs>
                <w:tab w:val="clear" w:pos="1247"/>
                <w:tab w:val="clear" w:pos="1814"/>
                <w:tab w:val="clear" w:pos="2381"/>
                <w:tab w:val="clear" w:pos="2948"/>
                <w:tab w:val="clear" w:pos="3515"/>
              </w:tabs>
              <w:spacing w:before="40" w:after="40"/>
              <w:rPr>
                <w:rFonts w:eastAsia="Calibri"/>
                <w:sz w:val="18"/>
                <w:szCs w:val="18"/>
              </w:rPr>
            </w:pPr>
            <w:r w:rsidRPr="000338D7">
              <w:rPr>
                <w:rFonts w:eastAsia="Calibri"/>
                <w:sz w:val="18"/>
                <w:szCs w:val="18"/>
              </w:rPr>
              <w:t>Contact details of the data owner or originator :*</w:t>
            </w:r>
          </w:p>
        </w:tc>
        <w:tc>
          <w:tcPr>
            <w:tcW w:w="2671" w:type="dxa"/>
            <w:gridSpan w:val="2"/>
            <w:tcBorders>
              <w:bottom w:val="nil"/>
            </w:tcBorders>
          </w:tcPr>
          <w:p w14:paraId="79135512" w14:textId="77777777" w:rsidR="00112842" w:rsidRPr="000338D7" w:rsidRDefault="00112842" w:rsidP="00A86201">
            <w:pPr>
              <w:spacing w:before="40" w:after="40"/>
              <w:ind w:left="426"/>
              <w:rPr>
                <w:rFonts w:eastAsia="Calibri"/>
                <w:sz w:val="18"/>
                <w:szCs w:val="18"/>
              </w:rPr>
            </w:pPr>
            <w:r w:rsidRPr="000338D7">
              <w:rPr>
                <w:rFonts w:eastAsia="Calibri"/>
                <w:sz w:val="18"/>
                <w:szCs w:val="18"/>
              </w:rPr>
              <w:t>Name:</w:t>
            </w:r>
          </w:p>
        </w:tc>
        <w:tc>
          <w:tcPr>
            <w:tcW w:w="3686" w:type="dxa"/>
            <w:gridSpan w:val="3"/>
            <w:tcBorders>
              <w:bottom w:val="nil"/>
            </w:tcBorders>
          </w:tcPr>
          <w:p w14:paraId="75B38893" w14:textId="77777777" w:rsidR="00112842" w:rsidRPr="000338D7" w:rsidRDefault="00112842" w:rsidP="00A86201">
            <w:pPr>
              <w:spacing w:before="40" w:after="40"/>
              <w:rPr>
                <w:rFonts w:eastAsia="Calibri"/>
                <w:sz w:val="18"/>
                <w:szCs w:val="18"/>
              </w:rPr>
            </w:pPr>
            <w:r w:rsidRPr="000338D7">
              <w:rPr>
                <w:rFonts w:eastAsia="Calibri"/>
                <w:sz w:val="18"/>
                <w:szCs w:val="18"/>
                <w:shd w:val="clear" w:color="auto" w:fill="E7E6E6"/>
              </w:rPr>
              <w:t>&lt;Text entry&gt;</w:t>
            </w:r>
          </w:p>
        </w:tc>
      </w:tr>
      <w:tr w:rsidR="00112842" w:rsidRPr="000338D7" w14:paraId="4B4851C9" w14:textId="77777777" w:rsidTr="004166FA">
        <w:trPr>
          <w:gridAfter w:val="1"/>
          <w:wAfter w:w="140" w:type="dxa"/>
          <w:trHeight w:val="57"/>
          <w:jc w:val="right"/>
        </w:trPr>
        <w:tc>
          <w:tcPr>
            <w:tcW w:w="2999" w:type="dxa"/>
            <w:gridSpan w:val="3"/>
            <w:tcBorders>
              <w:top w:val="nil"/>
              <w:bottom w:val="nil"/>
            </w:tcBorders>
          </w:tcPr>
          <w:p w14:paraId="15B2F12A" w14:textId="77777777" w:rsidR="00112842" w:rsidRPr="000338D7" w:rsidRDefault="00112842" w:rsidP="00A86201">
            <w:pPr>
              <w:spacing w:before="40" w:after="40"/>
              <w:ind w:left="426"/>
              <w:rPr>
                <w:rFonts w:eastAsia="Calibri"/>
                <w:sz w:val="18"/>
                <w:szCs w:val="18"/>
              </w:rPr>
            </w:pPr>
          </w:p>
        </w:tc>
        <w:tc>
          <w:tcPr>
            <w:tcW w:w="2671" w:type="dxa"/>
            <w:gridSpan w:val="2"/>
            <w:tcBorders>
              <w:top w:val="nil"/>
              <w:bottom w:val="nil"/>
            </w:tcBorders>
          </w:tcPr>
          <w:p w14:paraId="0CDA93C1" w14:textId="77777777" w:rsidR="00112842" w:rsidRPr="000338D7" w:rsidRDefault="00112842" w:rsidP="00A86201">
            <w:pPr>
              <w:spacing w:before="40" w:after="40"/>
              <w:ind w:left="426"/>
              <w:rPr>
                <w:rFonts w:eastAsia="Calibri"/>
                <w:sz w:val="18"/>
                <w:szCs w:val="18"/>
              </w:rPr>
            </w:pPr>
            <w:r w:rsidRPr="000338D7">
              <w:rPr>
                <w:rFonts w:eastAsia="Calibri"/>
                <w:sz w:val="18"/>
                <w:szCs w:val="18"/>
              </w:rPr>
              <w:t>Affiliation:</w:t>
            </w:r>
          </w:p>
        </w:tc>
        <w:tc>
          <w:tcPr>
            <w:tcW w:w="3686" w:type="dxa"/>
            <w:gridSpan w:val="3"/>
            <w:tcBorders>
              <w:top w:val="nil"/>
              <w:bottom w:val="nil"/>
            </w:tcBorders>
          </w:tcPr>
          <w:p w14:paraId="38630F22" w14:textId="77777777" w:rsidR="00112842" w:rsidRPr="000338D7" w:rsidRDefault="00112842" w:rsidP="00A86201">
            <w:pPr>
              <w:spacing w:before="40" w:after="40"/>
              <w:rPr>
                <w:rFonts w:eastAsia="Calibri"/>
                <w:sz w:val="18"/>
                <w:szCs w:val="18"/>
                <w:shd w:val="clear" w:color="auto" w:fill="E7E6E6"/>
              </w:rPr>
            </w:pPr>
            <w:r w:rsidRPr="000338D7">
              <w:rPr>
                <w:rFonts w:eastAsia="Calibri"/>
                <w:sz w:val="18"/>
                <w:szCs w:val="18"/>
                <w:shd w:val="clear" w:color="auto" w:fill="E7E6E6"/>
              </w:rPr>
              <w:t>&lt;Text entry&gt;</w:t>
            </w:r>
          </w:p>
        </w:tc>
      </w:tr>
      <w:tr w:rsidR="00112842" w:rsidRPr="000338D7" w14:paraId="590BBE21" w14:textId="77777777" w:rsidTr="004166FA">
        <w:trPr>
          <w:gridAfter w:val="1"/>
          <w:wAfter w:w="140" w:type="dxa"/>
          <w:trHeight w:val="57"/>
          <w:jc w:val="right"/>
        </w:trPr>
        <w:tc>
          <w:tcPr>
            <w:tcW w:w="2999" w:type="dxa"/>
            <w:gridSpan w:val="3"/>
            <w:tcBorders>
              <w:top w:val="nil"/>
              <w:bottom w:val="nil"/>
            </w:tcBorders>
          </w:tcPr>
          <w:p w14:paraId="30765BF8" w14:textId="77777777" w:rsidR="00112842" w:rsidRPr="000338D7" w:rsidRDefault="00112842" w:rsidP="00A86201">
            <w:pPr>
              <w:spacing w:before="40" w:after="40"/>
              <w:ind w:left="426"/>
              <w:rPr>
                <w:rFonts w:eastAsia="Calibri"/>
                <w:sz w:val="18"/>
                <w:szCs w:val="18"/>
              </w:rPr>
            </w:pPr>
          </w:p>
        </w:tc>
        <w:tc>
          <w:tcPr>
            <w:tcW w:w="2671" w:type="dxa"/>
            <w:gridSpan w:val="2"/>
            <w:tcBorders>
              <w:top w:val="nil"/>
              <w:bottom w:val="nil"/>
            </w:tcBorders>
          </w:tcPr>
          <w:p w14:paraId="47B30BAA" w14:textId="77777777" w:rsidR="00112842" w:rsidRPr="000338D7" w:rsidRDefault="00112842" w:rsidP="00A86201">
            <w:pPr>
              <w:spacing w:before="40" w:after="40"/>
              <w:ind w:left="426"/>
              <w:rPr>
                <w:rFonts w:eastAsia="Calibri"/>
                <w:sz w:val="18"/>
                <w:szCs w:val="18"/>
              </w:rPr>
            </w:pPr>
            <w:r w:rsidRPr="000338D7">
              <w:rPr>
                <w:rFonts w:eastAsia="Calibri"/>
                <w:sz w:val="18"/>
                <w:szCs w:val="18"/>
              </w:rPr>
              <w:t>Address:</w:t>
            </w:r>
          </w:p>
        </w:tc>
        <w:tc>
          <w:tcPr>
            <w:tcW w:w="3686" w:type="dxa"/>
            <w:gridSpan w:val="3"/>
            <w:tcBorders>
              <w:top w:val="nil"/>
              <w:bottom w:val="nil"/>
            </w:tcBorders>
          </w:tcPr>
          <w:p w14:paraId="3AD3590B" w14:textId="77777777" w:rsidR="00112842" w:rsidRPr="000338D7" w:rsidRDefault="00112842" w:rsidP="00A86201">
            <w:pPr>
              <w:spacing w:before="40" w:after="40"/>
              <w:rPr>
                <w:rFonts w:eastAsia="Calibri"/>
                <w:sz w:val="18"/>
                <w:szCs w:val="18"/>
              </w:rPr>
            </w:pPr>
            <w:r w:rsidRPr="000338D7">
              <w:rPr>
                <w:rFonts w:eastAsia="Calibri"/>
                <w:sz w:val="18"/>
                <w:szCs w:val="18"/>
                <w:shd w:val="clear" w:color="auto" w:fill="E7E6E6"/>
              </w:rPr>
              <w:t>&lt;Text entry&gt;</w:t>
            </w:r>
          </w:p>
        </w:tc>
      </w:tr>
      <w:tr w:rsidR="00112842" w:rsidRPr="000338D7" w14:paraId="530042AD" w14:textId="77777777" w:rsidTr="004166FA">
        <w:trPr>
          <w:gridAfter w:val="1"/>
          <w:wAfter w:w="140" w:type="dxa"/>
          <w:trHeight w:val="57"/>
          <w:jc w:val="right"/>
        </w:trPr>
        <w:tc>
          <w:tcPr>
            <w:tcW w:w="2999" w:type="dxa"/>
            <w:gridSpan w:val="3"/>
            <w:tcBorders>
              <w:top w:val="nil"/>
              <w:bottom w:val="nil"/>
            </w:tcBorders>
          </w:tcPr>
          <w:p w14:paraId="3289EE9A" w14:textId="77777777" w:rsidR="00112842" w:rsidRPr="000338D7" w:rsidRDefault="00112842" w:rsidP="00A86201">
            <w:pPr>
              <w:spacing w:before="40" w:after="40"/>
              <w:ind w:left="426"/>
              <w:rPr>
                <w:rFonts w:eastAsia="Calibri"/>
                <w:sz w:val="18"/>
                <w:szCs w:val="18"/>
              </w:rPr>
            </w:pPr>
          </w:p>
        </w:tc>
        <w:tc>
          <w:tcPr>
            <w:tcW w:w="2671" w:type="dxa"/>
            <w:gridSpan w:val="2"/>
            <w:tcBorders>
              <w:top w:val="nil"/>
              <w:bottom w:val="nil"/>
            </w:tcBorders>
          </w:tcPr>
          <w:p w14:paraId="70935206" w14:textId="77777777" w:rsidR="00112842" w:rsidRPr="000338D7" w:rsidRDefault="00112842" w:rsidP="00A86201">
            <w:pPr>
              <w:spacing w:before="40" w:after="40"/>
              <w:ind w:left="426"/>
              <w:rPr>
                <w:rFonts w:eastAsia="Calibri"/>
                <w:sz w:val="18"/>
                <w:szCs w:val="18"/>
              </w:rPr>
            </w:pPr>
            <w:r w:rsidRPr="000338D7">
              <w:rPr>
                <w:rFonts w:eastAsia="Calibri"/>
                <w:sz w:val="18"/>
                <w:szCs w:val="18"/>
              </w:rPr>
              <w:t>Email:</w:t>
            </w:r>
          </w:p>
        </w:tc>
        <w:tc>
          <w:tcPr>
            <w:tcW w:w="3686" w:type="dxa"/>
            <w:gridSpan w:val="3"/>
            <w:tcBorders>
              <w:top w:val="nil"/>
              <w:bottom w:val="nil"/>
            </w:tcBorders>
          </w:tcPr>
          <w:p w14:paraId="5EBEA657" w14:textId="77777777" w:rsidR="00112842" w:rsidRPr="000338D7" w:rsidRDefault="00112842" w:rsidP="00A86201">
            <w:pPr>
              <w:spacing w:before="40" w:after="40"/>
              <w:rPr>
                <w:rFonts w:eastAsia="Calibri"/>
                <w:sz w:val="18"/>
                <w:szCs w:val="18"/>
              </w:rPr>
            </w:pPr>
            <w:r w:rsidRPr="000338D7">
              <w:rPr>
                <w:rFonts w:eastAsia="Calibri"/>
                <w:sz w:val="18"/>
                <w:szCs w:val="18"/>
                <w:shd w:val="clear" w:color="auto" w:fill="E7E6E6"/>
              </w:rPr>
              <w:t>&lt;email field&gt;</w:t>
            </w:r>
          </w:p>
        </w:tc>
      </w:tr>
      <w:tr w:rsidR="00112842" w:rsidRPr="000338D7" w14:paraId="032309A4" w14:textId="77777777" w:rsidTr="004166FA">
        <w:trPr>
          <w:gridAfter w:val="1"/>
          <w:wAfter w:w="140" w:type="dxa"/>
          <w:trHeight w:val="57"/>
          <w:jc w:val="right"/>
        </w:trPr>
        <w:tc>
          <w:tcPr>
            <w:tcW w:w="2999" w:type="dxa"/>
            <w:gridSpan w:val="3"/>
            <w:tcBorders>
              <w:top w:val="nil"/>
              <w:bottom w:val="single" w:sz="4" w:space="0" w:color="000000"/>
            </w:tcBorders>
          </w:tcPr>
          <w:p w14:paraId="4C0AD657" w14:textId="77777777" w:rsidR="00112842" w:rsidRPr="000338D7" w:rsidRDefault="00112842" w:rsidP="00A86201">
            <w:pPr>
              <w:spacing w:before="40" w:after="40"/>
              <w:ind w:left="426"/>
              <w:rPr>
                <w:rFonts w:eastAsia="Calibri"/>
                <w:sz w:val="18"/>
                <w:szCs w:val="18"/>
              </w:rPr>
            </w:pPr>
          </w:p>
        </w:tc>
        <w:tc>
          <w:tcPr>
            <w:tcW w:w="2671" w:type="dxa"/>
            <w:gridSpan w:val="2"/>
            <w:tcBorders>
              <w:top w:val="nil"/>
              <w:bottom w:val="single" w:sz="4" w:space="0" w:color="000000"/>
            </w:tcBorders>
          </w:tcPr>
          <w:p w14:paraId="56CDAC3C" w14:textId="77777777" w:rsidR="00112842" w:rsidRPr="000338D7" w:rsidRDefault="00112842" w:rsidP="00A86201">
            <w:pPr>
              <w:spacing w:before="40" w:after="40"/>
              <w:ind w:left="426"/>
              <w:rPr>
                <w:rFonts w:eastAsia="Calibri"/>
                <w:sz w:val="18"/>
                <w:szCs w:val="18"/>
              </w:rPr>
            </w:pPr>
            <w:r w:rsidRPr="000338D7">
              <w:rPr>
                <w:rFonts w:eastAsia="Calibri"/>
                <w:sz w:val="18"/>
                <w:szCs w:val="18"/>
              </w:rPr>
              <w:t>Country:</w:t>
            </w:r>
          </w:p>
        </w:tc>
        <w:tc>
          <w:tcPr>
            <w:tcW w:w="3686" w:type="dxa"/>
            <w:gridSpan w:val="3"/>
            <w:tcBorders>
              <w:top w:val="nil"/>
              <w:bottom w:val="single" w:sz="4" w:space="0" w:color="000000"/>
            </w:tcBorders>
          </w:tcPr>
          <w:p w14:paraId="2B555177" w14:textId="77777777" w:rsidR="00112842" w:rsidRPr="000338D7" w:rsidRDefault="00112842" w:rsidP="00A86201">
            <w:pPr>
              <w:spacing w:before="40" w:after="40"/>
              <w:rPr>
                <w:rFonts w:eastAsia="Calibri"/>
                <w:sz w:val="18"/>
                <w:szCs w:val="18"/>
              </w:rPr>
            </w:pPr>
            <w:r w:rsidRPr="000338D7">
              <w:rPr>
                <w:rFonts w:eastAsia="Calibri"/>
                <w:sz w:val="18"/>
                <w:szCs w:val="18"/>
                <w:shd w:val="clear" w:color="auto" w:fill="E7E6E6"/>
              </w:rPr>
              <w:t>&lt;list of countries&gt;</w:t>
            </w:r>
          </w:p>
        </w:tc>
      </w:tr>
      <w:tr w:rsidR="00112842" w:rsidRPr="000338D7" w14:paraId="1CFCEE42" w14:textId="77777777" w:rsidTr="004166FA">
        <w:trPr>
          <w:gridAfter w:val="1"/>
          <w:wAfter w:w="140" w:type="dxa"/>
          <w:trHeight w:val="57"/>
          <w:jc w:val="right"/>
        </w:trPr>
        <w:tc>
          <w:tcPr>
            <w:tcW w:w="2999" w:type="dxa"/>
            <w:gridSpan w:val="3"/>
            <w:vMerge w:val="restart"/>
            <w:tcBorders>
              <w:top w:val="single" w:sz="4" w:space="0" w:color="000000"/>
            </w:tcBorders>
          </w:tcPr>
          <w:p w14:paraId="0BE31FE9" w14:textId="3D283564" w:rsidR="00112842" w:rsidRPr="000338D7" w:rsidRDefault="00112842" w:rsidP="00A86201">
            <w:pPr>
              <w:numPr>
                <w:ilvl w:val="0"/>
                <w:numId w:val="26"/>
              </w:numPr>
              <w:pBdr>
                <w:top w:val="nil"/>
                <w:left w:val="nil"/>
                <w:bottom w:val="nil"/>
                <w:right w:val="nil"/>
                <w:between w:val="nil"/>
              </w:pBdr>
              <w:tabs>
                <w:tab w:val="clear" w:pos="1247"/>
                <w:tab w:val="clear" w:pos="1814"/>
                <w:tab w:val="clear" w:pos="2381"/>
                <w:tab w:val="clear" w:pos="2948"/>
                <w:tab w:val="clear" w:pos="3515"/>
              </w:tabs>
              <w:spacing w:before="40" w:after="40"/>
              <w:rPr>
                <w:rFonts w:eastAsia="Calibri"/>
                <w:color w:val="000000"/>
                <w:sz w:val="18"/>
                <w:szCs w:val="18"/>
              </w:rPr>
            </w:pPr>
            <w:r w:rsidRPr="000338D7">
              <w:rPr>
                <w:rFonts w:eastAsia="Calibri"/>
                <w:color w:val="000000"/>
                <w:sz w:val="18"/>
                <w:szCs w:val="18"/>
              </w:rPr>
              <w:t>Data use restrictions:</w:t>
            </w:r>
          </w:p>
        </w:tc>
        <w:tc>
          <w:tcPr>
            <w:tcW w:w="2671" w:type="dxa"/>
            <w:gridSpan w:val="2"/>
            <w:tcBorders>
              <w:top w:val="single" w:sz="4" w:space="0" w:color="000000"/>
              <w:bottom w:val="single" w:sz="4" w:space="0" w:color="000000"/>
            </w:tcBorders>
          </w:tcPr>
          <w:p w14:paraId="234BDD14" w14:textId="77777777" w:rsidR="00112842" w:rsidRPr="000338D7" w:rsidRDefault="00112842" w:rsidP="00A86201">
            <w:pPr>
              <w:spacing w:before="40" w:after="40"/>
              <w:ind w:left="426"/>
              <w:rPr>
                <w:rFonts w:eastAsia="Calibri"/>
                <w:sz w:val="18"/>
                <w:szCs w:val="18"/>
              </w:rPr>
            </w:pPr>
            <w:r w:rsidRPr="000338D7">
              <w:rPr>
                <w:rFonts w:eastAsia="Calibri"/>
                <w:sz w:val="18"/>
                <w:szCs w:val="18"/>
              </w:rPr>
              <w:t xml:space="preserve">Data is publicly available: </w:t>
            </w:r>
          </w:p>
        </w:tc>
        <w:tc>
          <w:tcPr>
            <w:tcW w:w="3686" w:type="dxa"/>
            <w:gridSpan w:val="3"/>
            <w:tcBorders>
              <w:top w:val="single" w:sz="4" w:space="0" w:color="000000"/>
            </w:tcBorders>
          </w:tcPr>
          <w:p w14:paraId="306CFAEB" w14:textId="77777777" w:rsidR="00112842" w:rsidRPr="000338D7" w:rsidRDefault="00112842" w:rsidP="00A86201">
            <w:pPr>
              <w:pBdr>
                <w:top w:val="nil"/>
                <w:left w:val="nil"/>
                <w:bottom w:val="nil"/>
                <w:right w:val="nil"/>
                <w:between w:val="nil"/>
              </w:pBdr>
              <w:spacing w:before="40" w:after="40"/>
              <w:ind w:left="-16"/>
              <w:rPr>
                <w:rFonts w:eastAsia="Calibri"/>
                <w:color w:val="000000"/>
                <w:sz w:val="18"/>
                <w:szCs w:val="18"/>
              </w:rPr>
            </w:pPr>
            <w:r w:rsidRPr="000338D7">
              <w:rPr>
                <w:rFonts w:eastAsia="Calibri"/>
                <w:color w:val="000000"/>
                <w:sz w:val="18"/>
                <w:szCs w:val="18"/>
              </w:rPr>
              <w:t>□ Yes</w:t>
            </w:r>
            <w:r w:rsidRPr="000338D7">
              <w:rPr>
                <w:rFonts w:eastAsia="Calibri"/>
                <w:color w:val="000000"/>
                <w:sz w:val="18"/>
                <w:szCs w:val="18"/>
              </w:rPr>
              <w:tab/>
            </w:r>
            <w:r w:rsidRPr="000338D7">
              <w:rPr>
                <w:rFonts w:eastAsia="Calibri"/>
                <w:color w:val="000000"/>
                <w:sz w:val="18"/>
                <w:szCs w:val="18"/>
              </w:rPr>
              <w:tab/>
              <w:t>□ No</w:t>
            </w:r>
          </w:p>
          <w:p w14:paraId="5FE2DB1E" w14:textId="77777777" w:rsidR="00112842" w:rsidRPr="000338D7" w:rsidRDefault="00112842" w:rsidP="00A86201">
            <w:pPr>
              <w:pBdr>
                <w:top w:val="nil"/>
                <w:left w:val="nil"/>
                <w:bottom w:val="nil"/>
                <w:right w:val="nil"/>
                <w:between w:val="nil"/>
              </w:pBdr>
              <w:spacing w:before="40" w:after="40"/>
              <w:ind w:left="-16"/>
              <w:rPr>
                <w:rFonts w:eastAsia="Calibri"/>
                <w:color w:val="000000"/>
                <w:sz w:val="18"/>
                <w:szCs w:val="18"/>
                <w:shd w:val="clear" w:color="auto" w:fill="E7E6E6"/>
              </w:rPr>
            </w:pPr>
            <w:r w:rsidRPr="000338D7">
              <w:rPr>
                <w:rFonts w:eastAsia="Calibri"/>
                <w:color w:val="000000"/>
                <w:sz w:val="18"/>
                <w:szCs w:val="18"/>
              </w:rPr>
              <w:t xml:space="preserve">If yes, please indicate where: </w:t>
            </w:r>
            <w:r w:rsidRPr="000338D7">
              <w:rPr>
                <w:rFonts w:eastAsia="Calibri"/>
                <w:color w:val="000000"/>
                <w:sz w:val="18"/>
                <w:szCs w:val="18"/>
                <w:shd w:val="clear" w:color="auto" w:fill="E7E6E6"/>
              </w:rPr>
              <w:t>&lt;Text entry&gt;</w:t>
            </w:r>
          </w:p>
        </w:tc>
      </w:tr>
      <w:tr w:rsidR="00112842" w:rsidRPr="000338D7" w14:paraId="07E407FE" w14:textId="77777777" w:rsidTr="004166FA">
        <w:trPr>
          <w:gridAfter w:val="1"/>
          <w:wAfter w:w="140" w:type="dxa"/>
          <w:trHeight w:val="57"/>
          <w:jc w:val="right"/>
        </w:trPr>
        <w:tc>
          <w:tcPr>
            <w:tcW w:w="2999" w:type="dxa"/>
            <w:gridSpan w:val="3"/>
            <w:vMerge/>
            <w:tcBorders>
              <w:top w:val="single" w:sz="4" w:space="0" w:color="000000"/>
              <w:bottom w:val="single" w:sz="18" w:space="0" w:color="auto"/>
            </w:tcBorders>
          </w:tcPr>
          <w:p w14:paraId="2E4D2415"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color w:val="000000"/>
                <w:sz w:val="18"/>
                <w:szCs w:val="18"/>
                <w:shd w:val="clear" w:color="auto" w:fill="E7E6E6"/>
              </w:rPr>
            </w:pPr>
          </w:p>
        </w:tc>
        <w:tc>
          <w:tcPr>
            <w:tcW w:w="2671" w:type="dxa"/>
            <w:gridSpan w:val="2"/>
            <w:tcBorders>
              <w:top w:val="single" w:sz="4" w:space="0" w:color="000000"/>
              <w:bottom w:val="single" w:sz="18" w:space="0" w:color="auto"/>
            </w:tcBorders>
          </w:tcPr>
          <w:p w14:paraId="606E05C1" w14:textId="77777777" w:rsidR="00112842" w:rsidRPr="000338D7" w:rsidRDefault="00112842" w:rsidP="00A86201">
            <w:pPr>
              <w:spacing w:before="40" w:after="40"/>
              <w:ind w:left="426"/>
              <w:rPr>
                <w:rFonts w:eastAsia="Calibri"/>
                <w:sz w:val="18"/>
                <w:szCs w:val="18"/>
              </w:rPr>
            </w:pPr>
            <w:r w:rsidRPr="000338D7">
              <w:rPr>
                <w:rFonts w:eastAsia="Calibri"/>
                <w:sz w:val="18"/>
                <w:szCs w:val="18"/>
              </w:rPr>
              <w:t xml:space="preserve">Data subject to a specific use license: </w:t>
            </w:r>
          </w:p>
        </w:tc>
        <w:tc>
          <w:tcPr>
            <w:tcW w:w="3686" w:type="dxa"/>
            <w:gridSpan w:val="3"/>
            <w:tcBorders>
              <w:bottom w:val="single" w:sz="18" w:space="0" w:color="auto"/>
            </w:tcBorders>
          </w:tcPr>
          <w:p w14:paraId="77DFABEE" w14:textId="77777777" w:rsidR="00112842" w:rsidRPr="000338D7" w:rsidRDefault="00112842" w:rsidP="00A86201">
            <w:pPr>
              <w:spacing w:before="40" w:after="40"/>
              <w:ind w:left="-16"/>
              <w:rPr>
                <w:rFonts w:eastAsia="Calibri"/>
                <w:sz w:val="18"/>
                <w:szCs w:val="18"/>
              </w:rPr>
            </w:pPr>
            <w:r w:rsidRPr="000338D7">
              <w:rPr>
                <w:rFonts w:eastAsia="Calibri"/>
                <w:sz w:val="18"/>
                <w:szCs w:val="18"/>
              </w:rPr>
              <w:t>□ Yes</w:t>
            </w:r>
            <w:r w:rsidRPr="000338D7">
              <w:rPr>
                <w:rFonts w:eastAsia="Calibri"/>
                <w:sz w:val="18"/>
                <w:szCs w:val="18"/>
              </w:rPr>
              <w:tab/>
            </w:r>
            <w:r w:rsidRPr="000338D7">
              <w:rPr>
                <w:rFonts w:eastAsia="Calibri"/>
                <w:sz w:val="18"/>
                <w:szCs w:val="18"/>
              </w:rPr>
              <w:tab/>
              <w:t>□ No</w:t>
            </w:r>
          </w:p>
          <w:p w14:paraId="5AD3BC1A" w14:textId="77777777" w:rsidR="00112842" w:rsidRPr="000338D7" w:rsidRDefault="00112842" w:rsidP="00A86201">
            <w:pPr>
              <w:pBdr>
                <w:top w:val="nil"/>
                <w:left w:val="nil"/>
                <w:bottom w:val="nil"/>
                <w:right w:val="nil"/>
                <w:between w:val="nil"/>
              </w:pBdr>
              <w:spacing w:before="40" w:after="40"/>
              <w:ind w:left="-16"/>
              <w:rPr>
                <w:rFonts w:eastAsia="Calibri"/>
                <w:color w:val="000000"/>
                <w:sz w:val="18"/>
                <w:szCs w:val="18"/>
              </w:rPr>
            </w:pPr>
            <w:r w:rsidRPr="000338D7">
              <w:rPr>
                <w:rFonts w:eastAsia="Calibri"/>
                <w:color w:val="000000"/>
                <w:sz w:val="18"/>
                <w:szCs w:val="18"/>
              </w:rPr>
              <w:t xml:space="preserve">If yes, please explain conditions for allowable use: </w:t>
            </w:r>
            <w:r w:rsidRPr="000338D7">
              <w:rPr>
                <w:rFonts w:eastAsia="Calibri"/>
                <w:color w:val="000000"/>
                <w:sz w:val="18"/>
                <w:szCs w:val="18"/>
                <w:shd w:val="clear" w:color="auto" w:fill="E7E6E6"/>
              </w:rPr>
              <w:t>&lt;Text entry&gt;</w:t>
            </w:r>
          </w:p>
        </w:tc>
      </w:tr>
      <w:tr w:rsidR="00112842" w:rsidRPr="000338D7" w14:paraId="48931B00" w14:textId="77777777" w:rsidTr="004166FA">
        <w:trPr>
          <w:gridAfter w:val="1"/>
          <w:wAfter w:w="140" w:type="dxa"/>
          <w:trHeight w:val="57"/>
          <w:jc w:val="right"/>
        </w:trPr>
        <w:tc>
          <w:tcPr>
            <w:tcW w:w="9356" w:type="dxa"/>
            <w:gridSpan w:val="8"/>
            <w:tcBorders>
              <w:top w:val="single" w:sz="18" w:space="0" w:color="auto"/>
              <w:bottom w:val="single" w:sz="18" w:space="0" w:color="auto"/>
            </w:tcBorders>
            <w:shd w:val="clear" w:color="auto" w:fill="E0E0E0"/>
          </w:tcPr>
          <w:p w14:paraId="521346E2" w14:textId="77777777" w:rsidR="00112842" w:rsidRPr="000338D7" w:rsidRDefault="00112842" w:rsidP="00A86201">
            <w:pPr>
              <w:spacing w:before="40" w:after="40"/>
              <w:ind w:left="426" w:hanging="425"/>
              <w:rPr>
                <w:rFonts w:eastAsia="Calibri"/>
                <w:b/>
                <w:sz w:val="18"/>
                <w:szCs w:val="18"/>
              </w:rPr>
            </w:pPr>
            <w:r w:rsidRPr="000338D7">
              <w:rPr>
                <w:rFonts w:eastAsia="Calibri"/>
                <w:b/>
                <w:sz w:val="18"/>
                <w:szCs w:val="18"/>
              </w:rPr>
              <w:lastRenderedPageBreak/>
              <w:t>B.</w:t>
            </w:r>
            <w:r w:rsidRPr="000338D7">
              <w:rPr>
                <w:rFonts w:eastAsia="Calibri"/>
                <w:b/>
                <w:sz w:val="18"/>
                <w:szCs w:val="18"/>
              </w:rPr>
              <w:tab/>
              <w:t>AIM AND SCOPE OF THE STUDY (ALL MATRICES)</w:t>
            </w:r>
          </w:p>
        </w:tc>
      </w:tr>
      <w:tr w:rsidR="00112842" w:rsidRPr="000338D7" w14:paraId="483F5604" w14:textId="77777777" w:rsidTr="004166FA">
        <w:trPr>
          <w:gridAfter w:val="1"/>
          <w:wAfter w:w="140" w:type="dxa"/>
          <w:trHeight w:val="57"/>
          <w:jc w:val="right"/>
        </w:trPr>
        <w:tc>
          <w:tcPr>
            <w:tcW w:w="5670" w:type="dxa"/>
            <w:gridSpan w:val="5"/>
            <w:tcBorders>
              <w:top w:val="single" w:sz="18" w:space="0" w:color="auto"/>
              <w:bottom w:val="single" w:sz="4" w:space="0" w:color="000000"/>
            </w:tcBorders>
          </w:tcPr>
          <w:p w14:paraId="4E7FB31B" w14:textId="77777777" w:rsidR="00112842" w:rsidRPr="000338D7" w:rsidRDefault="00112842" w:rsidP="00A86201">
            <w:pPr>
              <w:numPr>
                <w:ilvl w:val="0"/>
                <w:numId w:val="24"/>
              </w:numPr>
              <w:tabs>
                <w:tab w:val="clear" w:pos="1247"/>
                <w:tab w:val="clear" w:pos="1814"/>
                <w:tab w:val="clear" w:pos="2381"/>
                <w:tab w:val="clear" w:pos="2948"/>
                <w:tab w:val="clear" w:pos="3515"/>
              </w:tabs>
              <w:spacing w:before="40" w:after="40"/>
              <w:rPr>
                <w:rFonts w:eastAsia="Calibri"/>
                <w:sz w:val="18"/>
                <w:szCs w:val="18"/>
              </w:rPr>
            </w:pPr>
            <w:r w:rsidRPr="000338D7">
              <w:rPr>
                <w:rFonts w:eastAsia="Calibri"/>
                <w:sz w:val="18"/>
                <w:szCs w:val="18"/>
              </w:rPr>
              <w:t>Aim of the study:*</w:t>
            </w:r>
          </w:p>
        </w:tc>
        <w:tc>
          <w:tcPr>
            <w:tcW w:w="3686" w:type="dxa"/>
            <w:gridSpan w:val="3"/>
            <w:tcBorders>
              <w:top w:val="single" w:sz="18" w:space="0" w:color="auto"/>
              <w:bottom w:val="single" w:sz="4" w:space="0" w:color="000000"/>
            </w:tcBorders>
          </w:tcPr>
          <w:p w14:paraId="1406E010" w14:textId="77777777" w:rsidR="00112842" w:rsidRPr="000338D7" w:rsidRDefault="00112842" w:rsidP="00A86201">
            <w:pPr>
              <w:spacing w:before="40" w:after="40"/>
              <w:rPr>
                <w:rFonts w:eastAsia="Calibri"/>
                <w:sz w:val="18"/>
                <w:szCs w:val="18"/>
              </w:rPr>
            </w:pPr>
            <w:r w:rsidRPr="000338D7">
              <w:rPr>
                <w:rFonts w:eastAsia="Calibri"/>
                <w:sz w:val="18"/>
                <w:szCs w:val="18"/>
              </w:rPr>
              <w:t xml:space="preserve">□ Identification of temporal trends </w:t>
            </w:r>
          </w:p>
          <w:p w14:paraId="66CE83B4" w14:textId="77777777" w:rsidR="00112842" w:rsidRPr="000338D7" w:rsidRDefault="00112842" w:rsidP="00A86201">
            <w:pPr>
              <w:spacing w:before="40" w:after="40"/>
              <w:rPr>
                <w:rFonts w:eastAsia="Calibri"/>
                <w:sz w:val="18"/>
                <w:szCs w:val="18"/>
              </w:rPr>
            </w:pPr>
            <w:r w:rsidRPr="000338D7">
              <w:rPr>
                <w:rFonts w:eastAsia="Calibri"/>
                <w:sz w:val="18"/>
                <w:szCs w:val="18"/>
              </w:rPr>
              <w:t xml:space="preserve">□ Characterization of spatial patterns </w:t>
            </w:r>
          </w:p>
          <w:p w14:paraId="1B9F6B95" w14:textId="77777777" w:rsidR="00112842" w:rsidRPr="000338D7" w:rsidRDefault="00112842" w:rsidP="00A86201">
            <w:pPr>
              <w:spacing w:before="40" w:after="40"/>
              <w:rPr>
                <w:rFonts w:eastAsia="Calibri"/>
                <w:sz w:val="18"/>
                <w:szCs w:val="18"/>
              </w:rPr>
            </w:pPr>
            <w:r w:rsidRPr="000338D7">
              <w:rPr>
                <w:rFonts w:eastAsia="Calibri"/>
                <w:sz w:val="18"/>
                <w:szCs w:val="18"/>
              </w:rPr>
              <w:t>□ Estimation of source attribution</w:t>
            </w:r>
          </w:p>
          <w:p w14:paraId="4DEEE8C7" w14:textId="77777777" w:rsidR="00112842" w:rsidRPr="000338D7" w:rsidRDefault="00112842" w:rsidP="00A86201">
            <w:pPr>
              <w:spacing w:before="40" w:after="40"/>
              <w:rPr>
                <w:rFonts w:eastAsia="Calibri"/>
                <w:sz w:val="18"/>
                <w:szCs w:val="18"/>
              </w:rPr>
            </w:pPr>
            <w:r w:rsidRPr="000338D7">
              <w:rPr>
                <w:rFonts w:eastAsia="Calibri"/>
                <w:sz w:val="18"/>
                <w:szCs w:val="18"/>
              </w:rPr>
              <w:t>□ Exposure assessment</w:t>
            </w:r>
          </w:p>
          <w:p w14:paraId="6164F63A" w14:textId="77777777" w:rsidR="00112842" w:rsidRPr="000338D7" w:rsidRDefault="00112842" w:rsidP="00A86201">
            <w:pPr>
              <w:spacing w:before="40" w:after="40"/>
              <w:rPr>
                <w:rFonts w:eastAsia="Calibri"/>
                <w:color w:val="000000"/>
                <w:sz w:val="18"/>
                <w:szCs w:val="18"/>
              </w:rPr>
            </w:pPr>
            <w:r w:rsidRPr="000338D7">
              <w:rPr>
                <w:rFonts w:eastAsia="Calibri"/>
                <w:sz w:val="18"/>
                <w:szCs w:val="18"/>
              </w:rPr>
              <w:t xml:space="preserve">□ Impact / </w:t>
            </w:r>
            <w:r w:rsidRPr="000338D7">
              <w:rPr>
                <w:rFonts w:eastAsia="Calibri"/>
                <w:color w:val="000000"/>
                <w:sz w:val="18"/>
                <w:szCs w:val="18"/>
              </w:rPr>
              <w:t>Health assessment</w:t>
            </w:r>
          </w:p>
          <w:p w14:paraId="79470A66" w14:textId="77777777" w:rsidR="00112842" w:rsidRPr="000338D7" w:rsidRDefault="00112842" w:rsidP="00A86201">
            <w:pPr>
              <w:spacing w:before="40" w:after="40"/>
              <w:rPr>
                <w:rFonts w:eastAsia="Calibri"/>
                <w:color w:val="000000"/>
                <w:sz w:val="18"/>
                <w:szCs w:val="18"/>
              </w:rPr>
            </w:pPr>
            <w:r w:rsidRPr="000338D7">
              <w:rPr>
                <w:rFonts w:eastAsia="Calibri"/>
                <w:color w:val="000000"/>
                <w:sz w:val="18"/>
                <w:szCs w:val="18"/>
              </w:rPr>
              <w:t>□ Quantification of particular environmental processes</w:t>
            </w:r>
          </w:p>
          <w:p w14:paraId="3566EA82" w14:textId="77777777" w:rsidR="00112842" w:rsidRPr="000338D7" w:rsidRDefault="00112842" w:rsidP="00A86201">
            <w:pPr>
              <w:spacing w:before="40" w:after="40"/>
              <w:rPr>
                <w:rFonts w:eastAsia="Calibri"/>
                <w:sz w:val="18"/>
                <w:szCs w:val="18"/>
              </w:rPr>
            </w:pPr>
            <w:r w:rsidRPr="000338D7">
              <w:rPr>
                <w:rFonts w:eastAsia="Calibri"/>
                <w:color w:val="000000"/>
                <w:sz w:val="18"/>
                <w:szCs w:val="18"/>
              </w:rPr>
              <w:t xml:space="preserve">□ Other, please specify: </w:t>
            </w:r>
            <w:r w:rsidRPr="000338D7">
              <w:rPr>
                <w:rFonts w:eastAsia="Calibri"/>
                <w:color w:val="000000"/>
                <w:sz w:val="18"/>
                <w:szCs w:val="18"/>
                <w:shd w:val="clear" w:color="auto" w:fill="E7E6E6"/>
              </w:rPr>
              <w:t>&lt;Text entry&gt;</w:t>
            </w:r>
          </w:p>
        </w:tc>
      </w:tr>
      <w:tr w:rsidR="00112842" w:rsidRPr="000338D7" w14:paraId="1C45D419" w14:textId="77777777" w:rsidTr="004166FA">
        <w:trPr>
          <w:gridAfter w:val="1"/>
          <w:wAfter w:w="140" w:type="dxa"/>
          <w:trHeight w:val="57"/>
          <w:jc w:val="right"/>
        </w:trPr>
        <w:tc>
          <w:tcPr>
            <w:tcW w:w="5670" w:type="dxa"/>
            <w:gridSpan w:val="5"/>
            <w:tcBorders>
              <w:bottom w:val="single" w:sz="4" w:space="0" w:color="000000"/>
            </w:tcBorders>
          </w:tcPr>
          <w:p w14:paraId="40D3BAA9" w14:textId="77777777" w:rsidR="00112842" w:rsidRPr="000338D7" w:rsidRDefault="00112842" w:rsidP="00A86201">
            <w:pPr>
              <w:numPr>
                <w:ilvl w:val="0"/>
                <w:numId w:val="24"/>
              </w:numPr>
              <w:tabs>
                <w:tab w:val="clear" w:pos="1247"/>
                <w:tab w:val="clear" w:pos="1814"/>
                <w:tab w:val="clear" w:pos="2381"/>
                <w:tab w:val="clear" w:pos="2948"/>
                <w:tab w:val="clear" w:pos="3515"/>
              </w:tabs>
              <w:spacing w:before="40" w:after="40"/>
              <w:rPr>
                <w:rFonts w:eastAsia="Calibri"/>
                <w:sz w:val="18"/>
                <w:szCs w:val="18"/>
              </w:rPr>
            </w:pPr>
            <w:r w:rsidRPr="000338D7">
              <w:rPr>
                <w:rFonts w:eastAsia="Calibri"/>
                <w:sz w:val="18"/>
                <w:szCs w:val="18"/>
              </w:rPr>
              <w:t>Brief description of the study:*</w:t>
            </w:r>
          </w:p>
        </w:tc>
        <w:tc>
          <w:tcPr>
            <w:tcW w:w="3686" w:type="dxa"/>
            <w:gridSpan w:val="3"/>
            <w:tcBorders>
              <w:bottom w:val="single" w:sz="4" w:space="0" w:color="000000"/>
            </w:tcBorders>
          </w:tcPr>
          <w:p w14:paraId="15ACABC1" w14:textId="77777777" w:rsidR="00112842" w:rsidRPr="000338D7" w:rsidRDefault="00112842" w:rsidP="00A86201">
            <w:pPr>
              <w:spacing w:before="40" w:after="40"/>
              <w:rPr>
                <w:rFonts w:eastAsia="Calibri"/>
                <w:sz w:val="18"/>
                <w:szCs w:val="18"/>
              </w:rPr>
            </w:pPr>
            <w:r w:rsidRPr="000338D7">
              <w:rPr>
                <w:rFonts w:eastAsia="Calibri"/>
                <w:sz w:val="18"/>
                <w:szCs w:val="18"/>
                <w:shd w:val="clear" w:color="auto" w:fill="E7E6E6"/>
              </w:rPr>
              <w:t>&lt;Text entry – max. 150 words &gt;</w:t>
            </w:r>
          </w:p>
        </w:tc>
      </w:tr>
      <w:tr w:rsidR="00112842" w:rsidRPr="000338D7" w14:paraId="6E33C165" w14:textId="77777777" w:rsidTr="004166FA">
        <w:trPr>
          <w:gridAfter w:val="1"/>
          <w:wAfter w:w="140" w:type="dxa"/>
          <w:trHeight w:val="57"/>
          <w:jc w:val="right"/>
        </w:trPr>
        <w:tc>
          <w:tcPr>
            <w:tcW w:w="5670" w:type="dxa"/>
            <w:gridSpan w:val="5"/>
            <w:tcBorders>
              <w:top w:val="single" w:sz="4" w:space="0" w:color="000000"/>
              <w:bottom w:val="single" w:sz="2" w:space="0" w:color="000000"/>
            </w:tcBorders>
          </w:tcPr>
          <w:p w14:paraId="3DE67369" w14:textId="77777777" w:rsidR="00112842" w:rsidRPr="000338D7" w:rsidRDefault="00112842" w:rsidP="00A86201">
            <w:pPr>
              <w:numPr>
                <w:ilvl w:val="0"/>
                <w:numId w:val="24"/>
              </w:numPr>
              <w:tabs>
                <w:tab w:val="clear" w:pos="1247"/>
                <w:tab w:val="clear" w:pos="1814"/>
                <w:tab w:val="clear" w:pos="2381"/>
                <w:tab w:val="clear" w:pos="2948"/>
                <w:tab w:val="clear" w:pos="3515"/>
              </w:tabs>
              <w:spacing w:before="40" w:after="40"/>
              <w:rPr>
                <w:rFonts w:eastAsia="Calibri"/>
                <w:sz w:val="18"/>
                <w:szCs w:val="18"/>
              </w:rPr>
            </w:pPr>
            <w:r w:rsidRPr="000338D7">
              <w:rPr>
                <w:rFonts w:eastAsia="Calibri"/>
                <w:sz w:val="18"/>
                <w:szCs w:val="18"/>
              </w:rPr>
              <w:t>Geographic scope:</w:t>
            </w:r>
          </w:p>
        </w:tc>
        <w:tc>
          <w:tcPr>
            <w:tcW w:w="3686" w:type="dxa"/>
            <w:gridSpan w:val="3"/>
            <w:tcBorders>
              <w:top w:val="single" w:sz="4" w:space="0" w:color="000000"/>
              <w:bottom w:val="single" w:sz="2" w:space="0" w:color="000000"/>
            </w:tcBorders>
          </w:tcPr>
          <w:p w14:paraId="4CE6630D" w14:textId="77777777" w:rsidR="00112842" w:rsidRPr="000338D7" w:rsidRDefault="00112842" w:rsidP="00A86201">
            <w:pPr>
              <w:spacing w:before="40" w:after="40"/>
              <w:rPr>
                <w:rFonts w:eastAsia="Calibri"/>
                <w:sz w:val="18"/>
                <w:szCs w:val="18"/>
              </w:rPr>
            </w:pPr>
            <w:r w:rsidRPr="000338D7">
              <w:rPr>
                <w:rFonts w:eastAsia="Calibri"/>
                <w:sz w:val="18"/>
                <w:szCs w:val="18"/>
              </w:rPr>
              <w:t xml:space="preserve">□ Sub-national </w:t>
            </w:r>
          </w:p>
          <w:p w14:paraId="3D72D6BE" w14:textId="77777777" w:rsidR="00112842" w:rsidRPr="000338D7" w:rsidRDefault="00112842" w:rsidP="00A86201">
            <w:pPr>
              <w:spacing w:before="40" w:after="40"/>
              <w:rPr>
                <w:rFonts w:eastAsia="Calibri"/>
                <w:sz w:val="18"/>
                <w:szCs w:val="18"/>
              </w:rPr>
            </w:pPr>
            <w:r w:rsidRPr="000338D7">
              <w:rPr>
                <w:rFonts w:eastAsia="Calibri"/>
                <w:sz w:val="18"/>
                <w:szCs w:val="18"/>
              </w:rPr>
              <w:t>□ National</w:t>
            </w:r>
          </w:p>
          <w:p w14:paraId="79A51BE0" w14:textId="77777777" w:rsidR="00112842" w:rsidRPr="000338D7" w:rsidRDefault="00112842" w:rsidP="00A86201">
            <w:pPr>
              <w:spacing w:before="40" w:after="40"/>
              <w:rPr>
                <w:rFonts w:eastAsia="Calibri"/>
                <w:sz w:val="18"/>
                <w:szCs w:val="18"/>
              </w:rPr>
            </w:pPr>
            <w:r w:rsidRPr="000338D7">
              <w:rPr>
                <w:rFonts w:eastAsia="Calibri"/>
                <w:sz w:val="18"/>
                <w:szCs w:val="18"/>
              </w:rPr>
              <w:t>□ Multi-Country</w:t>
            </w:r>
          </w:p>
          <w:p w14:paraId="4E2B4CF2" w14:textId="77777777" w:rsidR="00112842" w:rsidRPr="000338D7" w:rsidRDefault="00112842" w:rsidP="00A86201">
            <w:pPr>
              <w:spacing w:before="40" w:after="40"/>
              <w:rPr>
                <w:rFonts w:eastAsia="Calibri"/>
                <w:sz w:val="18"/>
                <w:szCs w:val="18"/>
              </w:rPr>
            </w:pPr>
            <w:r w:rsidRPr="000338D7">
              <w:rPr>
                <w:rFonts w:eastAsia="Calibri"/>
                <w:sz w:val="18"/>
                <w:szCs w:val="18"/>
              </w:rPr>
              <w:t xml:space="preserve">Details on the geographic scope: </w:t>
            </w:r>
            <w:r w:rsidRPr="000338D7">
              <w:rPr>
                <w:rFonts w:eastAsia="Calibri"/>
                <w:sz w:val="18"/>
                <w:szCs w:val="18"/>
                <w:shd w:val="clear" w:color="auto" w:fill="E7E6E6"/>
              </w:rPr>
              <w:t>&lt;Text entry&gt;</w:t>
            </w:r>
          </w:p>
        </w:tc>
      </w:tr>
      <w:tr w:rsidR="00112842" w:rsidRPr="000338D7" w14:paraId="4D568BD9" w14:textId="77777777" w:rsidTr="004166FA">
        <w:trPr>
          <w:gridAfter w:val="1"/>
          <w:wAfter w:w="140" w:type="dxa"/>
          <w:trHeight w:val="57"/>
          <w:jc w:val="right"/>
        </w:trPr>
        <w:tc>
          <w:tcPr>
            <w:tcW w:w="5670" w:type="dxa"/>
            <w:gridSpan w:val="5"/>
            <w:tcBorders>
              <w:top w:val="single" w:sz="2" w:space="0" w:color="000000"/>
              <w:bottom w:val="single" w:sz="18" w:space="0" w:color="auto"/>
            </w:tcBorders>
          </w:tcPr>
          <w:p w14:paraId="528F2598" w14:textId="77777777" w:rsidR="00112842" w:rsidRPr="000338D7" w:rsidRDefault="00112842" w:rsidP="00A86201">
            <w:pPr>
              <w:numPr>
                <w:ilvl w:val="0"/>
                <w:numId w:val="24"/>
              </w:numPr>
              <w:tabs>
                <w:tab w:val="clear" w:pos="1247"/>
                <w:tab w:val="clear" w:pos="1814"/>
                <w:tab w:val="clear" w:pos="2381"/>
                <w:tab w:val="clear" w:pos="2948"/>
                <w:tab w:val="clear" w:pos="3515"/>
              </w:tabs>
              <w:spacing w:before="40" w:after="40"/>
              <w:rPr>
                <w:rFonts w:eastAsia="Calibri"/>
                <w:sz w:val="18"/>
                <w:szCs w:val="18"/>
              </w:rPr>
            </w:pPr>
            <w:r w:rsidRPr="000338D7">
              <w:rPr>
                <w:rFonts w:eastAsia="Calibri"/>
                <w:sz w:val="18"/>
                <w:szCs w:val="18"/>
              </w:rPr>
              <w:t>Type of organization carrying out the study:</w:t>
            </w:r>
          </w:p>
        </w:tc>
        <w:tc>
          <w:tcPr>
            <w:tcW w:w="3686" w:type="dxa"/>
            <w:gridSpan w:val="3"/>
            <w:tcBorders>
              <w:top w:val="single" w:sz="2" w:space="0" w:color="000000"/>
              <w:bottom w:val="single" w:sz="18" w:space="0" w:color="auto"/>
            </w:tcBorders>
          </w:tcPr>
          <w:p w14:paraId="58A21341" w14:textId="77777777" w:rsidR="00112842" w:rsidRPr="000338D7" w:rsidRDefault="00112842" w:rsidP="00A86201">
            <w:pPr>
              <w:spacing w:before="40" w:after="40"/>
              <w:rPr>
                <w:rFonts w:eastAsia="Calibri"/>
                <w:sz w:val="18"/>
                <w:szCs w:val="18"/>
              </w:rPr>
            </w:pPr>
            <w:r w:rsidRPr="000338D7">
              <w:rPr>
                <w:rFonts w:eastAsia="Calibri"/>
                <w:sz w:val="18"/>
                <w:szCs w:val="18"/>
              </w:rPr>
              <w:t xml:space="preserve">□ Government agencies </w:t>
            </w:r>
          </w:p>
          <w:p w14:paraId="5CC9990D" w14:textId="77777777" w:rsidR="00112842" w:rsidRPr="000338D7" w:rsidRDefault="00112842" w:rsidP="00A86201">
            <w:pPr>
              <w:spacing w:before="40" w:after="40"/>
              <w:rPr>
                <w:rFonts w:eastAsia="Calibri"/>
                <w:sz w:val="18"/>
                <w:szCs w:val="18"/>
              </w:rPr>
            </w:pPr>
            <w:r w:rsidRPr="000338D7">
              <w:rPr>
                <w:rFonts w:eastAsia="Calibri"/>
                <w:sz w:val="18"/>
                <w:szCs w:val="18"/>
              </w:rPr>
              <w:t>□ Universities or research institutions</w:t>
            </w:r>
          </w:p>
          <w:p w14:paraId="3D016BE7" w14:textId="77777777" w:rsidR="00112842" w:rsidRPr="000338D7" w:rsidRDefault="00112842" w:rsidP="00A86201">
            <w:pPr>
              <w:spacing w:before="40" w:after="40"/>
              <w:rPr>
                <w:rFonts w:eastAsia="Calibri"/>
                <w:sz w:val="18"/>
                <w:szCs w:val="18"/>
              </w:rPr>
            </w:pPr>
            <w:r w:rsidRPr="000338D7">
              <w:rPr>
                <w:rFonts w:eastAsia="Calibri"/>
                <w:sz w:val="18"/>
                <w:szCs w:val="18"/>
              </w:rPr>
              <w:t>□ Non-governmental organizations</w:t>
            </w:r>
          </w:p>
          <w:p w14:paraId="7A955122" w14:textId="77777777" w:rsidR="00112842" w:rsidRPr="000338D7" w:rsidRDefault="00112842" w:rsidP="00A86201">
            <w:pPr>
              <w:spacing w:before="40" w:after="40"/>
              <w:rPr>
                <w:rFonts w:eastAsia="Calibri"/>
                <w:sz w:val="18"/>
                <w:szCs w:val="18"/>
              </w:rPr>
            </w:pPr>
            <w:r w:rsidRPr="000338D7">
              <w:rPr>
                <w:rFonts w:eastAsia="Calibri"/>
                <w:color w:val="000000"/>
                <w:sz w:val="18"/>
                <w:szCs w:val="18"/>
              </w:rPr>
              <w:t xml:space="preserve">□ Other, please specify: </w:t>
            </w:r>
            <w:r w:rsidRPr="000338D7">
              <w:rPr>
                <w:rFonts w:eastAsia="Calibri"/>
                <w:color w:val="000000"/>
                <w:sz w:val="18"/>
                <w:szCs w:val="18"/>
                <w:shd w:val="clear" w:color="auto" w:fill="E7E6E6"/>
              </w:rPr>
              <w:t>&lt;Text entry&gt;</w:t>
            </w:r>
          </w:p>
        </w:tc>
      </w:tr>
      <w:tr w:rsidR="00112842" w:rsidRPr="000338D7" w14:paraId="096CDE0E" w14:textId="77777777" w:rsidTr="004166FA">
        <w:trPr>
          <w:gridAfter w:val="1"/>
          <w:wAfter w:w="140" w:type="dxa"/>
          <w:trHeight w:val="57"/>
          <w:jc w:val="right"/>
        </w:trPr>
        <w:tc>
          <w:tcPr>
            <w:tcW w:w="9356" w:type="dxa"/>
            <w:gridSpan w:val="8"/>
            <w:tcBorders>
              <w:top w:val="single" w:sz="18" w:space="0" w:color="auto"/>
              <w:bottom w:val="single" w:sz="18" w:space="0" w:color="auto"/>
            </w:tcBorders>
            <w:shd w:val="clear" w:color="auto" w:fill="E0E0E0"/>
          </w:tcPr>
          <w:p w14:paraId="0C3FDF79" w14:textId="77777777" w:rsidR="00112842" w:rsidRPr="000338D7" w:rsidRDefault="00112842" w:rsidP="00A86201">
            <w:pPr>
              <w:spacing w:before="40" w:after="40"/>
              <w:ind w:left="426" w:hanging="425"/>
              <w:rPr>
                <w:rFonts w:eastAsia="Calibri"/>
                <w:b/>
                <w:sz w:val="18"/>
                <w:szCs w:val="18"/>
              </w:rPr>
            </w:pPr>
            <w:r w:rsidRPr="000338D7">
              <w:rPr>
                <w:rFonts w:eastAsia="Calibri"/>
                <w:b/>
                <w:sz w:val="18"/>
                <w:szCs w:val="18"/>
              </w:rPr>
              <w:t>C.</w:t>
            </w:r>
            <w:r w:rsidRPr="000338D7">
              <w:rPr>
                <w:rFonts w:eastAsia="Calibri"/>
                <w:b/>
                <w:sz w:val="18"/>
                <w:szCs w:val="18"/>
              </w:rPr>
              <w:tab/>
              <w:t xml:space="preserve">SITE CHARACTERISTICS </w:t>
            </w:r>
            <w:r w:rsidRPr="000338D7">
              <w:rPr>
                <w:rFonts w:eastAsia="Calibri"/>
                <w:b/>
                <w:i/>
                <w:iCs/>
                <w:sz w:val="18"/>
                <w:szCs w:val="18"/>
              </w:rPr>
              <w:t>(ALL MATRICES)</w:t>
            </w:r>
          </w:p>
        </w:tc>
      </w:tr>
      <w:tr w:rsidR="00112842" w:rsidRPr="000338D7" w14:paraId="32BFD8BF" w14:textId="77777777" w:rsidTr="004166FA">
        <w:trPr>
          <w:gridAfter w:val="1"/>
          <w:wAfter w:w="140" w:type="dxa"/>
          <w:trHeight w:val="57"/>
          <w:jc w:val="right"/>
        </w:trPr>
        <w:tc>
          <w:tcPr>
            <w:tcW w:w="2835" w:type="dxa"/>
            <w:vMerge w:val="restart"/>
            <w:tcBorders>
              <w:top w:val="single" w:sz="18" w:space="0" w:color="auto"/>
            </w:tcBorders>
          </w:tcPr>
          <w:p w14:paraId="308F824C" w14:textId="77777777" w:rsidR="00112842" w:rsidRPr="000338D7" w:rsidRDefault="00112842" w:rsidP="00A86201">
            <w:pPr>
              <w:numPr>
                <w:ilvl w:val="0"/>
                <w:numId w:val="25"/>
              </w:numPr>
              <w:tabs>
                <w:tab w:val="clear" w:pos="1247"/>
                <w:tab w:val="clear" w:pos="1814"/>
                <w:tab w:val="clear" w:pos="2381"/>
                <w:tab w:val="clear" w:pos="2948"/>
                <w:tab w:val="clear" w:pos="3515"/>
              </w:tabs>
              <w:spacing w:before="40" w:after="40"/>
              <w:rPr>
                <w:rFonts w:eastAsia="Calibri"/>
                <w:sz w:val="18"/>
                <w:szCs w:val="18"/>
              </w:rPr>
            </w:pPr>
            <w:r w:rsidRPr="000338D7">
              <w:rPr>
                <w:rFonts w:eastAsia="Calibri"/>
                <w:sz w:val="18"/>
                <w:szCs w:val="18"/>
              </w:rPr>
              <w:t xml:space="preserve">Characteristics of the monitoring site(s): </w:t>
            </w:r>
          </w:p>
        </w:tc>
        <w:tc>
          <w:tcPr>
            <w:tcW w:w="2835" w:type="dxa"/>
            <w:gridSpan w:val="4"/>
            <w:tcBorders>
              <w:top w:val="single" w:sz="18" w:space="0" w:color="auto"/>
              <w:bottom w:val="single" w:sz="4" w:space="0" w:color="000000"/>
            </w:tcBorders>
          </w:tcPr>
          <w:p w14:paraId="0C8674D4" w14:textId="77777777" w:rsidR="00112842" w:rsidRPr="000338D7" w:rsidRDefault="00112842" w:rsidP="00A86201">
            <w:pPr>
              <w:spacing w:before="40" w:after="40"/>
              <w:ind w:right="-156"/>
              <w:rPr>
                <w:rFonts w:eastAsia="Calibri"/>
                <w:sz w:val="18"/>
                <w:szCs w:val="18"/>
              </w:rPr>
            </w:pPr>
            <w:r w:rsidRPr="000338D7">
              <w:rPr>
                <w:rFonts w:eastAsia="Calibri"/>
                <w:sz w:val="18"/>
                <w:szCs w:val="18"/>
              </w:rPr>
              <w:t>Human settlements:</w:t>
            </w:r>
          </w:p>
        </w:tc>
        <w:tc>
          <w:tcPr>
            <w:tcW w:w="3686" w:type="dxa"/>
            <w:gridSpan w:val="3"/>
            <w:tcBorders>
              <w:top w:val="single" w:sz="18" w:space="0" w:color="auto"/>
            </w:tcBorders>
          </w:tcPr>
          <w:p w14:paraId="1D3CACFA"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Remote or unpopulated areas</w:t>
            </w:r>
          </w:p>
          <w:p w14:paraId="3BC4C2FF"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Low population density areas (&lt;500 persons per square Km)</w:t>
            </w:r>
          </w:p>
          <w:p w14:paraId="067971C1"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Medium population density areas (500-1000 persons per square Km)</w:t>
            </w:r>
          </w:p>
          <w:p w14:paraId="7C0DA6AB"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High population density areas (&gt;1,000 persons per square Km)</w:t>
            </w:r>
          </w:p>
        </w:tc>
      </w:tr>
      <w:tr w:rsidR="00112842" w:rsidRPr="000338D7" w14:paraId="6F101E28" w14:textId="77777777" w:rsidTr="004166FA">
        <w:trPr>
          <w:gridAfter w:val="1"/>
          <w:wAfter w:w="140" w:type="dxa"/>
          <w:trHeight w:val="57"/>
          <w:jc w:val="right"/>
        </w:trPr>
        <w:tc>
          <w:tcPr>
            <w:tcW w:w="2835" w:type="dxa"/>
            <w:vMerge/>
          </w:tcPr>
          <w:p w14:paraId="04EADD26"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rPr>
            </w:pPr>
          </w:p>
        </w:tc>
        <w:tc>
          <w:tcPr>
            <w:tcW w:w="2835" w:type="dxa"/>
            <w:gridSpan w:val="4"/>
            <w:tcBorders>
              <w:bottom w:val="single" w:sz="4" w:space="0" w:color="000000"/>
            </w:tcBorders>
          </w:tcPr>
          <w:p w14:paraId="4132B267" w14:textId="4D19A9E6" w:rsidR="00112842" w:rsidRPr="000338D7" w:rsidRDefault="00112842" w:rsidP="00A86201">
            <w:pPr>
              <w:spacing w:before="40" w:after="40"/>
              <w:ind w:right="-156"/>
              <w:rPr>
                <w:rFonts w:eastAsia="Calibri"/>
                <w:sz w:val="18"/>
                <w:szCs w:val="18"/>
              </w:rPr>
            </w:pPr>
            <w:r w:rsidRPr="000338D7">
              <w:rPr>
                <w:rFonts w:eastAsia="Calibri"/>
                <w:sz w:val="18"/>
                <w:szCs w:val="18"/>
              </w:rPr>
              <w:t>Geographic coordinates:*</w:t>
            </w:r>
            <w:r w:rsidR="00A92524">
              <w:rPr>
                <w:rFonts w:ascii="ZWAdobeF" w:eastAsia="Calibri" w:hAnsi="ZWAdobeF" w:cs="ZWAdobeF"/>
                <w:sz w:val="2"/>
                <w:szCs w:val="2"/>
              </w:rPr>
              <w:t>17F</w:t>
            </w:r>
            <w:r w:rsidRPr="000338D7">
              <w:rPr>
                <w:color w:val="000000"/>
                <w:sz w:val="18"/>
                <w:szCs w:val="18"/>
                <w:vertAlign w:val="superscript"/>
              </w:rPr>
              <w:footnoteReference w:id="19"/>
            </w:r>
          </w:p>
        </w:tc>
        <w:tc>
          <w:tcPr>
            <w:tcW w:w="3686" w:type="dxa"/>
            <w:gridSpan w:val="3"/>
          </w:tcPr>
          <w:p w14:paraId="50F2EAB7" w14:textId="77777777" w:rsidR="00112842" w:rsidRPr="000338D7" w:rsidRDefault="00112842" w:rsidP="00A86201">
            <w:pPr>
              <w:tabs>
                <w:tab w:val="left" w:pos="174"/>
              </w:tabs>
              <w:spacing w:before="40" w:after="40"/>
              <w:rPr>
                <w:rFonts w:eastAsia="Calibri"/>
                <w:color w:val="000000"/>
                <w:sz w:val="18"/>
                <w:szCs w:val="18"/>
                <w:shd w:val="clear" w:color="auto" w:fill="E7E6E6"/>
              </w:rPr>
            </w:pPr>
            <w:r w:rsidRPr="000338D7">
              <w:rPr>
                <w:rFonts w:eastAsia="Calibri"/>
                <w:sz w:val="18"/>
                <w:szCs w:val="18"/>
              </w:rPr>
              <w:t xml:space="preserve">Latitude: </w:t>
            </w:r>
            <w:r w:rsidRPr="000338D7">
              <w:rPr>
                <w:rFonts w:eastAsia="Calibri"/>
                <w:color w:val="000000"/>
                <w:sz w:val="18"/>
                <w:szCs w:val="18"/>
                <w:shd w:val="clear" w:color="auto" w:fill="E7E6E6"/>
              </w:rPr>
              <w:t xml:space="preserve">&lt;Number entry&gt; </w:t>
            </w:r>
          </w:p>
          <w:p w14:paraId="12234B65" w14:textId="77777777" w:rsidR="00112842" w:rsidRPr="000338D7" w:rsidRDefault="00112842" w:rsidP="00A86201">
            <w:pPr>
              <w:tabs>
                <w:tab w:val="left" w:pos="546"/>
              </w:tabs>
              <w:spacing w:before="40" w:after="40"/>
              <w:rPr>
                <w:rFonts w:eastAsia="Calibri"/>
                <w:sz w:val="18"/>
                <w:szCs w:val="18"/>
              </w:rPr>
            </w:pPr>
            <w:r w:rsidRPr="000338D7">
              <w:rPr>
                <w:rFonts w:eastAsia="Calibri"/>
                <w:sz w:val="18"/>
                <w:szCs w:val="18"/>
              </w:rPr>
              <w:t xml:space="preserve">Longitude: </w:t>
            </w:r>
            <w:r w:rsidRPr="000338D7">
              <w:rPr>
                <w:rFonts w:eastAsia="Calibri"/>
                <w:color w:val="000000"/>
                <w:sz w:val="18"/>
                <w:szCs w:val="18"/>
                <w:shd w:val="clear" w:color="auto" w:fill="E7E6E6"/>
              </w:rPr>
              <w:t>&lt;Number entry&gt;</w:t>
            </w:r>
            <w:r w:rsidRPr="000338D7">
              <w:rPr>
                <w:rFonts w:eastAsia="Calibri"/>
                <w:sz w:val="18"/>
                <w:szCs w:val="18"/>
              </w:rPr>
              <w:br/>
              <w:t xml:space="preserve">Unit: </w:t>
            </w:r>
            <w:r w:rsidRPr="000338D7">
              <w:rPr>
                <w:rFonts w:eastAsia="Calibri"/>
                <w:sz w:val="18"/>
                <w:szCs w:val="18"/>
              </w:rPr>
              <w:tab/>
              <w:t xml:space="preserve">□ decimal degrees </w:t>
            </w:r>
            <w:r w:rsidRPr="000338D7">
              <w:rPr>
                <w:rFonts w:eastAsia="Calibri"/>
                <w:i/>
                <w:sz w:val="18"/>
                <w:szCs w:val="18"/>
              </w:rPr>
              <w:t xml:space="preserve">OR </w:t>
            </w:r>
            <w:r w:rsidRPr="000338D7">
              <w:rPr>
                <w:rFonts w:eastAsia="Calibri"/>
                <w:i/>
                <w:sz w:val="18"/>
                <w:szCs w:val="18"/>
              </w:rPr>
              <w:br/>
            </w:r>
            <w:r w:rsidRPr="000338D7">
              <w:rPr>
                <w:rFonts w:eastAsia="Calibri"/>
                <w:i/>
                <w:sz w:val="18"/>
                <w:szCs w:val="18"/>
              </w:rPr>
              <w:tab/>
            </w:r>
            <w:r w:rsidRPr="000338D7">
              <w:rPr>
                <w:rFonts w:eastAsia="Calibri"/>
                <w:sz w:val="18"/>
                <w:szCs w:val="18"/>
              </w:rPr>
              <w:t xml:space="preserve">□ degrees / minutes / seconds </w:t>
            </w:r>
          </w:p>
        </w:tc>
      </w:tr>
      <w:tr w:rsidR="00112842" w:rsidRPr="000338D7" w14:paraId="7FCBABDC" w14:textId="77777777" w:rsidTr="004166FA">
        <w:trPr>
          <w:gridAfter w:val="1"/>
          <w:wAfter w:w="140" w:type="dxa"/>
          <w:trHeight w:val="57"/>
          <w:jc w:val="right"/>
        </w:trPr>
        <w:tc>
          <w:tcPr>
            <w:tcW w:w="2835" w:type="dxa"/>
            <w:vMerge/>
          </w:tcPr>
          <w:p w14:paraId="5861D4C6"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rPr>
            </w:pPr>
          </w:p>
        </w:tc>
        <w:tc>
          <w:tcPr>
            <w:tcW w:w="2835" w:type="dxa"/>
            <w:gridSpan w:val="4"/>
            <w:tcBorders>
              <w:bottom w:val="single" w:sz="4" w:space="0" w:color="000000"/>
            </w:tcBorders>
          </w:tcPr>
          <w:p w14:paraId="3C2C8DAA" w14:textId="77777777" w:rsidR="00112842" w:rsidRPr="000338D7" w:rsidRDefault="00112842" w:rsidP="00A86201">
            <w:pPr>
              <w:spacing w:before="40" w:after="40"/>
              <w:ind w:right="-156"/>
              <w:rPr>
                <w:rFonts w:eastAsia="Calibri"/>
                <w:sz w:val="18"/>
                <w:szCs w:val="18"/>
              </w:rPr>
            </w:pPr>
            <w:r w:rsidRPr="000338D7">
              <w:rPr>
                <w:rFonts w:eastAsia="Calibri"/>
                <w:sz w:val="18"/>
                <w:szCs w:val="18"/>
              </w:rPr>
              <w:t>Elevation of site:</w:t>
            </w:r>
          </w:p>
        </w:tc>
        <w:tc>
          <w:tcPr>
            <w:tcW w:w="3686" w:type="dxa"/>
            <w:gridSpan w:val="3"/>
          </w:tcPr>
          <w:p w14:paraId="14439584" w14:textId="77777777" w:rsidR="00112842" w:rsidRPr="000338D7" w:rsidRDefault="00112842" w:rsidP="00A86201">
            <w:pPr>
              <w:tabs>
                <w:tab w:val="left" w:pos="174"/>
              </w:tabs>
              <w:spacing w:before="40" w:after="40"/>
              <w:rPr>
                <w:rFonts w:eastAsia="Calibri"/>
                <w:color w:val="000000"/>
                <w:sz w:val="18"/>
                <w:szCs w:val="18"/>
                <w:shd w:val="clear" w:color="auto" w:fill="E7E6E6"/>
              </w:rPr>
            </w:pPr>
            <w:r w:rsidRPr="000338D7">
              <w:rPr>
                <w:rFonts w:eastAsia="Calibri"/>
                <w:color w:val="000000"/>
                <w:sz w:val="18"/>
                <w:szCs w:val="18"/>
                <w:shd w:val="clear" w:color="auto" w:fill="E7E6E6"/>
              </w:rPr>
              <w:t xml:space="preserve">&lt;Number entry&gt; </w:t>
            </w:r>
            <w:r w:rsidRPr="000338D7">
              <w:rPr>
                <w:rFonts w:eastAsia="Calibri"/>
                <w:sz w:val="18"/>
                <w:szCs w:val="18"/>
              </w:rPr>
              <w:br/>
              <w:t xml:space="preserve">Unit: □ Metres </w:t>
            </w:r>
            <w:r w:rsidRPr="000338D7">
              <w:rPr>
                <w:rFonts w:eastAsia="Calibri"/>
                <w:i/>
                <w:sz w:val="18"/>
                <w:szCs w:val="18"/>
              </w:rPr>
              <w:t>OR</w:t>
            </w:r>
            <w:r w:rsidRPr="000338D7">
              <w:rPr>
                <w:rFonts w:eastAsia="Calibri"/>
                <w:sz w:val="18"/>
                <w:szCs w:val="18"/>
              </w:rPr>
              <w:t xml:space="preserve"> □ Feet</w:t>
            </w:r>
          </w:p>
        </w:tc>
      </w:tr>
      <w:tr w:rsidR="00112842" w:rsidRPr="000338D7" w14:paraId="36CA6591" w14:textId="77777777" w:rsidTr="004166FA">
        <w:trPr>
          <w:gridAfter w:val="1"/>
          <w:wAfter w:w="140" w:type="dxa"/>
          <w:trHeight w:val="57"/>
          <w:jc w:val="right"/>
        </w:trPr>
        <w:tc>
          <w:tcPr>
            <w:tcW w:w="2835" w:type="dxa"/>
            <w:vMerge/>
          </w:tcPr>
          <w:p w14:paraId="438D1EFE"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color w:val="000000"/>
                <w:sz w:val="18"/>
                <w:szCs w:val="18"/>
                <w:shd w:val="clear" w:color="auto" w:fill="E7E6E6"/>
              </w:rPr>
            </w:pPr>
          </w:p>
        </w:tc>
        <w:tc>
          <w:tcPr>
            <w:tcW w:w="2835" w:type="dxa"/>
            <w:gridSpan w:val="4"/>
            <w:vMerge w:val="restart"/>
          </w:tcPr>
          <w:p w14:paraId="17EACAB8" w14:textId="77777777" w:rsidR="00112842" w:rsidRPr="000338D7" w:rsidRDefault="00112842" w:rsidP="00A86201">
            <w:pPr>
              <w:spacing w:before="40" w:after="40"/>
              <w:ind w:right="-156"/>
              <w:rPr>
                <w:rFonts w:eastAsia="Calibri"/>
                <w:color w:val="000000"/>
                <w:sz w:val="18"/>
                <w:szCs w:val="18"/>
              </w:rPr>
            </w:pPr>
            <w:r w:rsidRPr="000338D7">
              <w:rPr>
                <w:rFonts w:eastAsia="Calibri"/>
                <w:color w:val="000000"/>
                <w:sz w:val="18"/>
                <w:szCs w:val="18"/>
              </w:rPr>
              <w:t>Proximity to point sources:</w:t>
            </w:r>
          </w:p>
        </w:tc>
        <w:tc>
          <w:tcPr>
            <w:tcW w:w="3686" w:type="dxa"/>
            <w:gridSpan w:val="3"/>
          </w:tcPr>
          <w:p w14:paraId="256FC385" w14:textId="77777777" w:rsidR="00112842" w:rsidRPr="000338D7" w:rsidRDefault="00112842" w:rsidP="00A86201">
            <w:pPr>
              <w:tabs>
                <w:tab w:val="left" w:pos="174"/>
              </w:tabs>
              <w:spacing w:before="40" w:after="40"/>
              <w:rPr>
                <w:rFonts w:eastAsia="Calibri"/>
                <w:color w:val="000000"/>
                <w:sz w:val="18"/>
                <w:szCs w:val="18"/>
                <w:shd w:val="clear" w:color="auto" w:fill="E7E6E6"/>
              </w:rPr>
            </w:pPr>
            <w:r w:rsidRPr="000338D7">
              <w:rPr>
                <w:rFonts w:eastAsia="Calibri"/>
                <w:color w:val="000000"/>
                <w:sz w:val="18"/>
                <w:szCs w:val="18"/>
              </w:rPr>
              <w:t xml:space="preserve">Distance: </w:t>
            </w:r>
            <w:r w:rsidRPr="000338D7">
              <w:rPr>
                <w:rFonts w:eastAsia="Calibri"/>
                <w:color w:val="000000"/>
                <w:sz w:val="18"/>
                <w:szCs w:val="18"/>
                <w:shd w:val="clear" w:color="auto" w:fill="E7E6E6"/>
              </w:rPr>
              <w:t xml:space="preserve">&lt;Number entry&gt; </w:t>
            </w:r>
          </w:p>
          <w:p w14:paraId="4BAC9484" w14:textId="77777777" w:rsidR="00112842" w:rsidRPr="000338D7" w:rsidRDefault="00112842" w:rsidP="00A86201">
            <w:pPr>
              <w:tabs>
                <w:tab w:val="left" w:pos="174"/>
              </w:tabs>
              <w:spacing w:before="40" w:after="40"/>
              <w:rPr>
                <w:rFonts w:eastAsia="Calibri"/>
                <w:color w:val="000000"/>
                <w:sz w:val="18"/>
                <w:szCs w:val="18"/>
              </w:rPr>
            </w:pPr>
            <w:r w:rsidRPr="000338D7">
              <w:rPr>
                <w:rFonts w:eastAsia="Calibri"/>
                <w:sz w:val="18"/>
                <w:szCs w:val="18"/>
              </w:rPr>
              <w:t xml:space="preserve">Unit: □ Metres </w:t>
            </w:r>
            <w:r w:rsidRPr="000338D7">
              <w:rPr>
                <w:rFonts w:eastAsia="Calibri"/>
                <w:i/>
                <w:sz w:val="18"/>
                <w:szCs w:val="18"/>
              </w:rPr>
              <w:t>OR</w:t>
            </w:r>
            <w:r w:rsidRPr="000338D7">
              <w:rPr>
                <w:rFonts w:eastAsia="Calibri"/>
                <w:sz w:val="18"/>
                <w:szCs w:val="18"/>
              </w:rPr>
              <w:t xml:space="preserve"> □ Kilometres </w:t>
            </w:r>
          </w:p>
        </w:tc>
      </w:tr>
      <w:tr w:rsidR="00112842" w:rsidRPr="000338D7" w14:paraId="4BF5CAAC" w14:textId="77777777" w:rsidTr="004166FA">
        <w:trPr>
          <w:gridAfter w:val="1"/>
          <w:wAfter w:w="140" w:type="dxa"/>
          <w:trHeight w:val="57"/>
          <w:jc w:val="right"/>
        </w:trPr>
        <w:tc>
          <w:tcPr>
            <w:tcW w:w="2835" w:type="dxa"/>
            <w:vMerge/>
          </w:tcPr>
          <w:p w14:paraId="0DA74ECF"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color w:val="000000"/>
                <w:sz w:val="18"/>
                <w:szCs w:val="18"/>
              </w:rPr>
            </w:pPr>
          </w:p>
        </w:tc>
        <w:tc>
          <w:tcPr>
            <w:tcW w:w="2835" w:type="dxa"/>
            <w:gridSpan w:val="4"/>
            <w:vMerge/>
          </w:tcPr>
          <w:p w14:paraId="66871A96"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color w:val="000000"/>
                <w:sz w:val="18"/>
                <w:szCs w:val="18"/>
              </w:rPr>
            </w:pPr>
          </w:p>
        </w:tc>
        <w:tc>
          <w:tcPr>
            <w:tcW w:w="3686" w:type="dxa"/>
            <w:gridSpan w:val="3"/>
          </w:tcPr>
          <w:p w14:paraId="6813DFF4" w14:textId="77777777" w:rsidR="00112842" w:rsidRPr="000338D7" w:rsidRDefault="00112842" w:rsidP="00A86201">
            <w:pPr>
              <w:tabs>
                <w:tab w:val="left" w:pos="174"/>
              </w:tabs>
              <w:spacing w:before="40" w:after="40"/>
              <w:rPr>
                <w:rFonts w:eastAsia="Calibri"/>
                <w:color w:val="000000"/>
                <w:sz w:val="18"/>
                <w:szCs w:val="18"/>
              </w:rPr>
            </w:pPr>
            <w:r w:rsidRPr="000338D7">
              <w:rPr>
                <w:rFonts w:eastAsia="Calibri"/>
                <w:color w:val="000000"/>
                <w:sz w:val="18"/>
                <w:szCs w:val="18"/>
              </w:rPr>
              <w:t>□ ASGM site</w:t>
            </w:r>
          </w:p>
          <w:p w14:paraId="5D839052" w14:textId="77777777" w:rsidR="00112842" w:rsidRPr="000338D7" w:rsidRDefault="00112842" w:rsidP="00A86201">
            <w:pPr>
              <w:tabs>
                <w:tab w:val="left" w:pos="174"/>
              </w:tabs>
              <w:spacing w:before="40" w:after="40"/>
              <w:rPr>
                <w:rFonts w:eastAsia="Calibri"/>
                <w:color w:val="000000"/>
                <w:sz w:val="18"/>
                <w:szCs w:val="18"/>
              </w:rPr>
            </w:pPr>
            <w:r w:rsidRPr="000338D7">
              <w:rPr>
                <w:rFonts w:eastAsia="Calibri"/>
                <w:color w:val="000000"/>
                <w:sz w:val="18"/>
                <w:szCs w:val="18"/>
              </w:rPr>
              <w:t>□ Large-scale gold mining site</w:t>
            </w:r>
          </w:p>
          <w:p w14:paraId="1B447D39" w14:textId="77777777" w:rsidR="00112842" w:rsidRPr="000338D7" w:rsidRDefault="00112842" w:rsidP="00A86201">
            <w:pPr>
              <w:tabs>
                <w:tab w:val="left" w:pos="174"/>
              </w:tabs>
              <w:spacing w:before="40" w:after="40"/>
              <w:rPr>
                <w:rFonts w:eastAsia="Calibri"/>
                <w:color w:val="000000"/>
                <w:sz w:val="18"/>
                <w:szCs w:val="18"/>
              </w:rPr>
            </w:pPr>
            <w:r w:rsidRPr="000338D7">
              <w:rPr>
                <w:rFonts w:eastAsia="Calibri"/>
                <w:color w:val="000000"/>
                <w:sz w:val="18"/>
                <w:szCs w:val="18"/>
              </w:rPr>
              <w:t>□ Mercury mine</w:t>
            </w:r>
          </w:p>
          <w:p w14:paraId="2D84A89C" w14:textId="77777777" w:rsidR="00112842" w:rsidRPr="000338D7" w:rsidRDefault="00112842" w:rsidP="00A86201">
            <w:pPr>
              <w:tabs>
                <w:tab w:val="left" w:pos="174"/>
              </w:tabs>
              <w:spacing w:before="40" w:after="40"/>
              <w:rPr>
                <w:rFonts w:eastAsia="Calibri"/>
                <w:color w:val="000000"/>
                <w:sz w:val="18"/>
                <w:szCs w:val="18"/>
              </w:rPr>
            </w:pPr>
            <w:r w:rsidRPr="000338D7">
              <w:rPr>
                <w:rFonts w:eastAsia="Calibri"/>
                <w:color w:val="000000"/>
                <w:sz w:val="18"/>
                <w:szCs w:val="18"/>
              </w:rPr>
              <w:t>□ Chlor-alkali plant</w:t>
            </w:r>
          </w:p>
          <w:p w14:paraId="5545254A" w14:textId="77777777" w:rsidR="00112842" w:rsidRPr="000338D7" w:rsidRDefault="00112842" w:rsidP="00A86201">
            <w:pPr>
              <w:tabs>
                <w:tab w:val="left" w:pos="174"/>
              </w:tabs>
              <w:spacing w:before="40" w:after="40"/>
              <w:rPr>
                <w:rFonts w:eastAsia="Calibri"/>
                <w:color w:val="000000"/>
                <w:sz w:val="18"/>
                <w:szCs w:val="18"/>
              </w:rPr>
            </w:pPr>
            <w:r w:rsidRPr="000338D7">
              <w:rPr>
                <w:rFonts w:eastAsia="Calibri"/>
                <w:color w:val="000000"/>
                <w:sz w:val="18"/>
                <w:szCs w:val="18"/>
              </w:rPr>
              <w:t>□ Coal-fired power plant</w:t>
            </w:r>
          </w:p>
          <w:p w14:paraId="58B45FB3" w14:textId="77777777" w:rsidR="00112842" w:rsidRPr="000338D7" w:rsidRDefault="00112842" w:rsidP="00A86201">
            <w:pPr>
              <w:tabs>
                <w:tab w:val="left" w:pos="174"/>
              </w:tabs>
              <w:spacing w:before="40" w:after="40"/>
              <w:rPr>
                <w:rFonts w:eastAsia="Calibri"/>
                <w:color w:val="000000"/>
                <w:sz w:val="18"/>
                <w:szCs w:val="18"/>
              </w:rPr>
            </w:pPr>
            <w:r w:rsidRPr="000338D7">
              <w:rPr>
                <w:rFonts w:eastAsia="Calibri"/>
                <w:color w:val="000000"/>
                <w:sz w:val="18"/>
                <w:szCs w:val="18"/>
              </w:rPr>
              <w:t>□ Hydroelectric power plant</w:t>
            </w:r>
          </w:p>
          <w:p w14:paraId="1AC82B60" w14:textId="77777777" w:rsidR="00112842" w:rsidRPr="000338D7" w:rsidRDefault="00112842" w:rsidP="00A86201">
            <w:pPr>
              <w:tabs>
                <w:tab w:val="left" w:pos="174"/>
              </w:tabs>
              <w:spacing w:before="40" w:after="40"/>
              <w:rPr>
                <w:rFonts w:eastAsia="Calibri"/>
                <w:color w:val="000000"/>
                <w:sz w:val="18"/>
                <w:szCs w:val="18"/>
              </w:rPr>
            </w:pPr>
            <w:r w:rsidRPr="000338D7">
              <w:rPr>
                <w:rFonts w:eastAsia="Calibri"/>
                <w:color w:val="000000"/>
                <w:sz w:val="18"/>
                <w:szCs w:val="18"/>
              </w:rPr>
              <w:t>□ Non-ferrous metal processing/smelting facilities</w:t>
            </w:r>
          </w:p>
          <w:p w14:paraId="0C34B115" w14:textId="77777777" w:rsidR="00112842" w:rsidRPr="000338D7" w:rsidRDefault="00112842" w:rsidP="00A86201">
            <w:pPr>
              <w:tabs>
                <w:tab w:val="left" w:pos="174"/>
              </w:tabs>
              <w:spacing w:before="40" w:after="40"/>
              <w:rPr>
                <w:rFonts w:eastAsia="Calibri"/>
                <w:color w:val="000000"/>
                <w:sz w:val="18"/>
                <w:szCs w:val="18"/>
              </w:rPr>
            </w:pPr>
            <w:r w:rsidRPr="000338D7">
              <w:rPr>
                <w:rFonts w:eastAsia="Calibri"/>
                <w:color w:val="000000"/>
                <w:sz w:val="18"/>
                <w:szCs w:val="18"/>
              </w:rPr>
              <w:t xml:space="preserve">□ Oil and natural gas processing facilities </w:t>
            </w:r>
          </w:p>
          <w:p w14:paraId="5C7A36BD" w14:textId="77777777" w:rsidR="00112842" w:rsidRPr="000338D7" w:rsidRDefault="00112842" w:rsidP="00A86201">
            <w:pPr>
              <w:tabs>
                <w:tab w:val="left" w:pos="174"/>
              </w:tabs>
              <w:spacing w:before="40" w:after="40"/>
              <w:rPr>
                <w:rFonts w:eastAsia="Calibri"/>
                <w:color w:val="000000"/>
                <w:sz w:val="18"/>
                <w:szCs w:val="18"/>
              </w:rPr>
            </w:pPr>
            <w:r w:rsidRPr="000338D7">
              <w:rPr>
                <w:rFonts w:eastAsia="Calibri"/>
                <w:color w:val="000000"/>
                <w:sz w:val="18"/>
                <w:szCs w:val="18"/>
              </w:rPr>
              <w:t>□ Cement clinker production facilities</w:t>
            </w:r>
          </w:p>
          <w:p w14:paraId="5792CEC5" w14:textId="77777777" w:rsidR="00112842" w:rsidRPr="000338D7" w:rsidRDefault="00112842" w:rsidP="00A86201">
            <w:pPr>
              <w:pBdr>
                <w:top w:val="nil"/>
                <w:left w:val="nil"/>
                <w:bottom w:val="nil"/>
                <w:right w:val="nil"/>
                <w:between w:val="nil"/>
              </w:pBdr>
              <w:spacing w:before="40" w:after="40"/>
              <w:rPr>
                <w:rFonts w:eastAsia="Calibri"/>
                <w:color w:val="000000"/>
                <w:sz w:val="18"/>
                <w:szCs w:val="18"/>
              </w:rPr>
            </w:pPr>
            <w:r w:rsidRPr="000338D7">
              <w:rPr>
                <w:rFonts w:eastAsia="Calibri"/>
                <w:color w:val="000000"/>
                <w:sz w:val="18"/>
                <w:szCs w:val="18"/>
              </w:rPr>
              <w:t>□ Vinyl chloride monomer (VCM) production</w:t>
            </w:r>
          </w:p>
          <w:p w14:paraId="36133ACD" w14:textId="77777777" w:rsidR="00112842" w:rsidRPr="000338D7" w:rsidRDefault="00112842" w:rsidP="00A86201">
            <w:pPr>
              <w:pBdr>
                <w:top w:val="nil"/>
                <w:left w:val="nil"/>
                <w:bottom w:val="nil"/>
                <w:right w:val="nil"/>
                <w:between w:val="nil"/>
              </w:pBdr>
              <w:spacing w:before="40" w:after="40"/>
              <w:rPr>
                <w:rFonts w:eastAsia="Calibri"/>
                <w:color w:val="000000"/>
                <w:sz w:val="18"/>
                <w:szCs w:val="18"/>
              </w:rPr>
            </w:pPr>
            <w:r w:rsidRPr="000338D7">
              <w:rPr>
                <w:rFonts w:eastAsia="Calibri"/>
                <w:color w:val="000000"/>
                <w:sz w:val="18"/>
                <w:szCs w:val="18"/>
              </w:rPr>
              <w:t>□ Acetaldehyde production</w:t>
            </w:r>
          </w:p>
          <w:p w14:paraId="1AC39F25" w14:textId="77777777" w:rsidR="00112842" w:rsidRPr="000338D7" w:rsidRDefault="00112842" w:rsidP="00A86201">
            <w:pPr>
              <w:tabs>
                <w:tab w:val="left" w:pos="174"/>
              </w:tabs>
              <w:spacing w:before="40" w:after="40"/>
              <w:rPr>
                <w:rFonts w:eastAsia="Calibri"/>
                <w:color w:val="000000"/>
                <w:sz w:val="18"/>
                <w:szCs w:val="18"/>
              </w:rPr>
            </w:pPr>
            <w:r w:rsidRPr="000338D7">
              <w:rPr>
                <w:rFonts w:eastAsia="Calibri"/>
                <w:color w:val="000000"/>
                <w:sz w:val="18"/>
                <w:szCs w:val="18"/>
              </w:rPr>
              <w:t xml:space="preserve">□ Manufacturing of mercury containing products/devices </w:t>
            </w:r>
          </w:p>
          <w:p w14:paraId="5DBD0BA8" w14:textId="77777777" w:rsidR="00112842" w:rsidRPr="000338D7" w:rsidRDefault="00112842" w:rsidP="00A86201">
            <w:pPr>
              <w:tabs>
                <w:tab w:val="left" w:pos="174"/>
              </w:tabs>
              <w:spacing w:before="40" w:after="40"/>
              <w:rPr>
                <w:rFonts w:eastAsia="Calibri"/>
                <w:color w:val="000000"/>
                <w:sz w:val="18"/>
                <w:szCs w:val="18"/>
              </w:rPr>
            </w:pPr>
            <w:r w:rsidRPr="000338D7">
              <w:rPr>
                <w:rFonts w:eastAsia="Calibri"/>
                <w:color w:val="000000"/>
                <w:sz w:val="18"/>
                <w:szCs w:val="18"/>
              </w:rPr>
              <w:t>□ Waste disposal, recycling or incineration facilities</w:t>
            </w:r>
          </w:p>
          <w:p w14:paraId="3875153B" w14:textId="77777777" w:rsidR="00112842" w:rsidRPr="000338D7" w:rsidRDefault="00112842" w:rsidP="00A86201">
            <w:pPr>
              <w:tabs>
                <w:tab w:val="left" w:pos="174"/>
              </w:tabs>
              <w:spacing w:before="40" w:after="40"/>
              <w:rPr>
                <w:rFonts w:eastAsia="Calibri"/>
                <w:color w:val="000000"/>
                <w:sz w:val="18"/>
                <w:szCs w:val="18"/>
              </w:rPr>
            </w:pPr>
            <w:r w:rsidRPr="000338D7">
              <w:rPr>
                <w:rFonts w:eastAsia="Calibri"/>
                <w:color w:val="000000"/>
                <w:sz w:val="18"/>
                <w:szCs w:val="18"/>
              </w:rPr>
              <w:t xml:space="preserve">□ Forestry site </w:t>
            </w:r>
          </w:p>
          <w:p w14:paraId="7EBC532B" w14:textId="77777777" w:rsidR="00112842" w:rsidRPr="000338D7" w:rsidRDefault="00112842" w:rsidP="00A86201">
            <w:pPr>
              <w:tabs>
                <w:tab w:val="left" w:pos="174"/>
              </w:tabs>
              <w:spacing w:before="40" w:after="40"/>
              <w:rPr>
                <w:rFonts w:eastAsia="Calibri"/>
                <w:color w:val="000000"/>
                <w:sz w:val="18"/>
                <w:szCs w:val="18"/>
              </w:rPr>
            </w:pPr>
            <w:r w:rsidRPr="000338D7">
              <w:rPr>
                <w:rFonts w:eastAsia="Calibri"/>
                <w:color w:val="000000"/>
                <w:sz w:val="18"/>
                <w:szCs w:val="18"/>
              </w:rPr>
              <w:lastRenderedPageBreak/>
              <w:t xml:space="preserve">□ No local sources identified (i.e., long-range mercury transport) </w:t>
            </w:r>
          </w:p>
          <w:p w14:paraId="19CF978D" w14:textId="77777777" w:rsidR="00112842" w:rsidRPr="000338D7" w:rsidRDefault="00112842" w:rsidP="00A86201">
            <w:pPr>
              <w:tabs>
                <w:tab w:val="left" w:pos="174"/>
              </w:tabs>
              <w:spacing w:before="40" w:after="40"/>
              <w:rPr>
                <w:rFonts w:eastAsia="Calibri"/>
                <w:color w:val="000000"/>
                <w:sz w:val="18"/>
                <w:szCs w:val="18"/>
              </w:rPr>
            </w:pPr>
            <w:r w:rsidRPr="000338D7">
              <w:rPr>
                <w:rFonts w:eastAsia="Calibri"/>
                <w:color w:val="000000"/>
                <w:sz w:val="18"/>
                <w:szCs w:val="18"/>
              </w:rPr>
              <w:t xml:space="preserve">□ Other, please specify: </w:t>
            </w:r>
            <w:r w:rsidRPr="000338D7">
              <w:rPr>
                <w:rFonts w:eastAsia="Calibri"/>
                <w:color w:val="000000"/>
                <w:sz w:val="18"/>
                <w:szCs w:val="18"/>
                <w:shd w:val="clear" w:color="auto" w:fill="E7E6E6"/>
              </w:rPr>
              <w:t>&lt;Text entry&gt;</w:t>
            </w:r>
          </w:p>
        </w:tc>
      </w:tr>
      <w:tr w:rsidR="00112842" w:rsidRPr="000338D7" w14:paraId="63AE6710" w14:textId="77777777" w:rsidTr="004166FA">
        <w:trPr>
          <w:gridAfter w:val="1"/>
          <w:wAfter w:w="140" w:type="dxa"/>
          <w:trHeight w:val="57"/>
          <w:jc w:val="right"/>
        </w:trPr>
        <w:tc>
          <w:tcPr>
            <w:tcW w:w="2835" w:type="dxa"/>
            <w:vMerge/>
          </w:tcPr>
          <w:p w14:paraId="2F6D0925"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color w:val="000000"/>
                <w:sz w:val="18"/>
                <w:szCs w:val="18"/>
              </w:rPr>
            </w:pPr>
          </w:p>
        </w:tc>
        <w:tc>
          <w:tcPr>
            <w:tcW w:w="2835" w:type="dxa"/>
            <w:gridSpan w:val="4"/>
            <w:tcBorders>
              <w:bottom w:val="single" w:sz="4" w:space="0" w:color="000000"/>
            </w:tcBorders>
          </w:tcPr>
          <w:p w14:paraId="0504900F" w14:textId="77777777" w:rsidR="00112842" w:rsidRPr="000338D7" w:rsidRDefault="00112842" w:rsidP="00A86201">
            <w:pPr>
              <w:spacing w:before="40" w:after="40"/>
              <w:ind w:right="-156"/>
              <w:rPr>
                <w:rFonts w:eastAsia="Calibri"/>
                <w:sz w:val="18"/>
                <w:szCs w:val="18"/>
              </w:rPr>
            </w:pPr>
            <w:r w:rsidRPr="000338D7">
              <w:rPr>
                <w:rFonts w:eastAsia="Calibri"/>
                <w:sz w:val="18"/>
                <w:szCs w:val="18"/>
              </w:rPr>
              <w:t>Type of ecosystem(s):</w:t>
            </w:r>
          </w:p>
        </w:tc>
        <w:tc>
          <w:tcPr>
            <w:tcW w:w="3686" w:type="dxa"/>
            <w:gridSpan w:val="3"/>
          </w:tcPr>
          <w:p w14:paraId="1B174B18"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Terrestrial ecosystems:</w:t>
            </w:r>
          </w:p>
          <w:p w14:paraId="67A8A1AC" w14:textId="77777777" w:rsidR="00112842" w:rsidRPr="000338D7" w:rsidRDefault="00112842" w:rsidP="00A86201">
            <w:pPr>
              <w:tabs>
                <w:tab w:val="left" w:pos="174"/>
              </w:tabs>
              <w:spacing w:before="40" w:after="40"/>
              <w:ind w:left="265"/>
              <w:rPr>
                <w:rFonts w:eastAsia="Calibri"/>
                <w:sz w:val="18"/>
                <w:szCs w:val="18"/>
              </w:rPr>
            </w:pPr>
            <w:r w:rsidRPr="000338D7">
              <w:rPr>
                <w:rFonts w:eastAsia="Calibri"/>
                <w:sz w:val="18"/>
                <w:szCs w:val="18"/>
              </w:rPr>
              <w:t xml:space="preserve">□ Agricultural area </w:t>
            </w:r>
          </w:p>
          <w:p w14:paraId="4B4F280A" w14:textId="77777777" w:rsidR="00112842" w:rsidRPr="000338D7" w:rsidRDefault="00112842" w:rsidP="00A86201">
            <w:pPr>
              <w:tabs>
                <w:tab w:val="left" w:pos="174"/>
              </w:tabs>
              <w:spacing w:before="40" w:after="40"/>
              <w:ind w:left="265"/>
              <w:rPr>
                <w:rFonts w:eastAsia="Calibri"/>
                <w:sz w:val="18"/>
                <w:szCs w:val="18"/>
              </w:rPr>
            </w:pPr>
            <w:r w:rsidRPr="000338D7">
              <w:rPr>
                <w:rFonts w:eastAsia="Calibri"/>
                <w:sz w:val="18"/>
                <w:szCs w:val="18"/>
              </w:rPr>
              <w:t>□ Forest</w:t>
            </w:r>
          </w:p>
          <w:p w14:paraId="36BFD855" w14:textId="77777777" w:rsidR="00112842" w:rsidRPr="000338D7" w:rsidRDefault="00112842" w:rsidP="00A86201">
            <w:pPr>
              <w:tabs>
                <w:tab w:val="left" w:pos="174"/>
              </w:tabs>
              <w:spacing w:before="40" w:after="40"/>
              <w:ind w:left="265"/>
              <w:rPr>
                <w:rFonts w:eastAsia="Calibri"/>
                <w:sz w:val="18"/>
                <w:szCs w:val="18"/>
              </w:rPr>
            </w:pPr>
            <w:r w:rsidRPr="000338D7">
              <w:rPr>
                <w:rFonts w:eastAsia="Calibri"/>
                <w:sz w:val="18"/>
                <w:szCs w:val="18"/>
              </w:rPr>
              <w:t>□ Inland wetland</w:t>
            </w:r>
          </w:p>
          <w:p w14:paraId="78DB0067" w14:textId="77777777" w:rsidR="00112842" w:rsidRPr="000338D7" w:rsidRDefault="00112842" w:rsidP="00A86201">
            <w:pPr>
              <w:tabs>
                <w:tab w:val="left" w:pos="174"/>
              </w:tabs>
              <w:spacing w:before="40" w:after="40"/>
              <w:ind w:left="265"/>
              <w:rPr>
                <w:rFonts w:eastAsia="Calibri"/>
                <w:sz w:val="18"/>
                <w:szCs w:val="18"/>
              </w:rPr>
            </w:pPr>
            <w:r w:rsidRPr="000338D7">
              <w:rPr>
                <w:rFonts w:eastAsia="Calibri"/>
                <w:sz w:val="18"/>
                <w:szCs w:val="18"/>
              </w:rPr>
              <w:t>□ Savanna</w:t>
            </w:r>
          </w:p>
          <w:p w14:paraId="04AB7339" w14:textId="77777777" w:rsidR="00112842" w:rsidRPr="000338D7" w:rsidRDefault="00112842" w:rsidP="00A86201">
            <w:pPr>
              <w:tabs>
                <w:tab w:val="left" w:pos="174"/>
              </w:tabs>
              <w:spacing w:before="40" w:after="40"/>
              <w:ind w:left="265"/>
              <w:rPr>
                <w:rFonts w:eastAsia="Calibri"/>
                <w:sz w:val="18"/>
                <w:szCs w:val="18"/>
              </w:rPr>
            </w:pPr>
            <w:r w:rsidRPr="000338D7">
              <w:rPr>
                <w:rFonts w:eastAsia="Calibri"/>
                <w:sz w:val="18"/>
                <w:szCs w:val="18"/>
              </w:rPr>
              <w:t xml:space="preserve">□ Steppe </w:t>
            </w:r>
          </w:p>
          <w:p w14:paraId="406FF24D" w14:textId="77777777" w:rsidR="00112842" w:rsidRPr="000338D7" w:rsidRDefault="00112842" w:rsidP="00A86201">
            <w:pPr>
              <w:tabs>
                <w:tab w:val="left" w:pos="174"/>
              </w:tabs>
              <w:spacing w:before="40" w:after="40"/>
              <w:ind w:left="265"/>
              <w:rPr>
                <w:rFonts w:eastAsia="Calibri"/>
                <w:sz w:val="18"/>
                <w:szCs w:val="18"/>
              </w:rPr>
            </w:pPr>
            <w:r w:rsidRPr="000338D7">
              <w:rPr>
                <w:rFonts w:eastAsia="Calibri"/>
                <w:sz w:val="18"/>
                <w:szCs w:val="18"/>
              </w:rPr>
              <w:t>□ Desert</w:t>
            </w:r>
          </w:p>
          <w:p w14:paraId="21AF4E57"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Freshwater ecosystems:</w:t>
            </w:r>
          </w:p>
          <w:p w14:paraId="5D5D1554" w14:textId="77777777" w:rsidR="00112842" w:rsidRPr="000338D7" w:rsidRDefault="00112842" w:rsidP="00A86201">
            <w:pPr>
              <w:tabs>
                <w:tab w:val="left" w:pos="174"/>
              </w:tabs>
              <w:spacing w:before="40" w:after="40"/>
              <w:ind w:left="265"/>
              <w:rPr>
                <w:rFonts w:eastAsia="Calibri"/>
                <w:sz w:val="18"/>
                <w:szCs w:val="18"/>
              </w:rPr>
            </w:pPr>
            <w:r w:rsidRPr="000338D7">
              <w:rPr>
                <w:rFonts w:eastAsia="Calibri"/>
                <w:sz w:val="18"/>
                <w:szCs w:val="18"/>
              </w:rPr>
              <w:t>□ River</w:t>
            </w:r>
          </w:p>
          <w:p w14:paraId="57081A6B" w14:textId="77777777" w:rsidR="00112842" w:rsidRPr="000338D7" w:rsidRDefault="00112842" w:rsidP="00A86201">
            <w:pPr>
              <w:tabs>
                <w:tab w:val="left" w:pos="174"/>
              </w:tabs>
              <w:spacing w:before="40" w:after="40"/>
              <w:ind w:left="265"/>
              <w:rPr>
                <w:rFonts w:eastAsia="Calibri"/>
                <w:sz w:val="18"/>
                <w:szCs w:val="18"/>
              </w:rPr>
            </w:pPr>
            <w:r w:rsidRPr="000338D7">
              <w:rPr>
                <w:rFonts w:eastAsia="Calibri"/>
                <w:sz w:val="18"/>
                <w:szCs w:val="18"/>
              </w:rPr>
              <w:t>□ Lake</w:t>
            </w:r>
          </w:p>
          <w:p w14:paraId="6CEA7214"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Marine and coastal ecosystems:</w:t>
            </w:r>
          </w:p>
          <w:p w14:paraId="79276917" w14:textId="77777777" w:rsidR="00112842" w:rsidRPr="000338D7" w:rsidRDefault="00112842" w:rsidP="00A86201">
            <w:pPr>
              <w:tabs>
                <w:tab w:val="left" w:pos="174"/>
              </w:tabs>
              <w:spacing w:before="40" w:after="40"/>
              <w:ind w:left="265"/>
              <w:rPr>
                <w:rFonts w:eastAsia="Calibri"/>
                <w:sz w:val="18"/>
                <w:szCs w:val="18"/>
              </w:rPr>
            </w:pPr>
            <w:r w:rsidRPr="000338D7">
              <w:rPr>
                <w:rFonts w:eastAsia="Calibri"/>
                <w:sz w:val="18"/>
                <w:szCs w:val="18"/>
              </w:rPr>
              <w:t>□ Estuary</w:t>
            </w:r>
          </w:p>
          <w:p w14:paraId="77F7930F" w14:textId="77777777" w:rsidR="00112842" w:rsidRPr="000338D7" w:rsidRDefault="00112842" w:rsidP="00A86201">
            <w:pPr>
              <w:tabs>
                <w:tab w:val="left" w:pos="174"/>
              </w:tabs>
              <w:spacing w:before="40" w:after="40"/>
              <w:ind w:left="265"/>
              <w:rPr>
                <w:rFonts w:eastAsia="Calibri"/>
                <w:sz w:val="18"/>
                <w:szCs w:val="18"/>
              </w:rPr>
            </w:pPr>
            <w:r w:rsidRPr="000338D7">
              <w:rPr>
                <w:rFonts w:eastAsia="Calibri"/>
                <w:sz w:val="18"/>
                <w:szCs w:val="18"/>
              </w:rPr>
              <w:t>□ Coastal area</w:t>
            </w:r>
          </w:p>
          <w:p w14:paraId="6FD1A274" w14:textId="77777777" w:rsidR="00112842" w:rsidRPr="000338D7" w:rsidRDefault="00112842" w:rsidP="00A86201">
            <w:pPr>
              <w:tabs>
                <w:tab w:val="left" w:pos="174"/>
              </w:tabs>
              <w:spacing w:before="40" w:after="40"/>
              <w:ind w:left="265"/>
              <w:rPr>
                <w:rFonts w:eastAsia="Calibri"/>
                <w:sz w:val="18"/>
                <w:szCs w:val="18"/>
              </w:rPr>
            </w:pPr>
            <w:r w:rsidRPr="000338D7">
              <w:rPr>
                <w:rFonts w:eastAsia="Calibri"/>
                <w:sz w:val="18"/>
                <w:szCs w:val="18"/>
              </w:rPr>
              <w:t>□ Open ocean</w:t>
            </w:r>
          </w:p>
          <w:p w14:paraId="58522DA8" w14:textId="77777777" w:rsidR="00112842" w:rsidRPr="000338D7" w:rsidRDefault="00112842" w:rsidP="00A86201">
            <w:pPr>
              <w:tabs>
                <w:tab w:val="left" w:pos="174"/>
              </w:tabs>
              <w:spacing w:before="40" w:after="40"/>
              <w:rPr>
                <w:rFonts w:eastAsia="Calibri"/>
                <w:sz w:val="18"/>
                <w:szCs w:val="18"/>
              </w:rPr>
            </w:pPr>
            <w:r w:rsidRPr="000338D7">
              <w:rPr>
                <w:rFonts w:eastAsia="Calibri"/>
                <w:color w:val="000000"/>
                <w:sz w:val="18"/>
                <w:szCs w:val="18"/>
              </w:rPr>
              <w:t xml:space="preserve">□ Other, please specify: </w:t>
            </w:r>
            <w:r w:rsidRPr="000338D7">
              <w:rPr>
                <w:rFonts w:eastAsia="Calibri"/>
                <w:color w:val="000000"/>
                <w:sz w:val="18"/>
                <w:szCs w:val="18"/>
                <w:shd w:val="clear" w:color="auto" w:fill="E7E6E6"/>
              </w:rPr>
              <w:t>&lt;Text entry&gt;</w:t>
            </w:r>
          </w:p>
        </w:tc>
      </w:tr>
      <w:tr w:rsidR="00112842" w:rsidRPr="000338D7" w14:paraId="38E6666C" w14:textId="77777777" w:rsidTr="004166FA">
        <w:trPr>
          <w:gridAfter w:val="1"/>
          <w:wAfter w:w="140" w:type="dxa"/>
          <w:trHeight w:val="57"/>
          <w:jc w:val="right"/>
        </w:trPr>
        <w:tc>
          <w:tcPr>
            <w:tcW w:w="2835" w:type="dxa"/>
            <w:vMerge/>
          </w:tcPr>
          <w:p w14:paraId="34B4B345"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rPr>
            </w:pPr>
          </w:p>
        </w:tc>
        <w:tc>
          <w:tcPr>
            <w:tcW w:w="6521" w:type="dxa"/>
            <w:gridSpan w:val="7"/>
            <w:tcBorders>
              <w:bottom w:val="single" w:sz="4" w:space="0" w:color="000000"/>
            </w:tcBorders>
          </w:tcPr>
          <w:p w14:paraId="134E2B78"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Details on the monitoring site(s): </w:t>
            </w:r>
            <w:r w:rsidRPr="000338D7">
              <w:rPr>
                <w:rFonts w:eastAsia="Calibri"/>
                <w:sz w:val="18"/>
                <w:szCs w:val="18"/>
                <w:shd w:val="clear" w:color="auto" w:fill="E7E6E6"/>
              </w:rPr>
              <w:t>&lt;Text entry&gt;</w:t>
            </w:r>
          </w:p>
        </w:tc>
      </w:tr>
      <w:tr w:rsidR="00112842" w:rsidRPr="000338D7" w14:paraId="233A740F" w14:textId="77777777" w:rsidTr="004166FA">
        <w:trPr>
          <w:gridAfter w:val="1"/>
          <w:wAfter w:w="140" w:type="dxa"/>
          <w:trHeight w:val="57"/>
          <w:jc w:val="right"/>
        </w:trPr>
        <w:tc>
          <w:tcPr>
            <w:tcW w:w="4415" w:type="dxa"/>
            <w:gridSpan w:val="4"/>
            <w:tcBorders>
              <w:bottom w:val="single" w:sz="4" w:space="0" w:color="000000"/>
            </w:tcBorders>
          </w:tcPr>
          <w:p w14:paraId="79F4102D" w14:textId="77777777" w:rsidR="00112842" w:rsidRPr="000338D7" w:rsidRDefault="00112842" w:rsidP="00A86201">
            <w:pPr>
              <w:numPr>
                <w:ilvl w:val="0"/>
                <w:numId w:val="25"/>
              </w:numPr>
              <w:tabs>
                <w:tab w:val="clear" w:pos="1247"/>
                <w:tab w:val="clear" w:pos="1814"/>
                <w:tab w:val="clear" w:pos="2381"/>
                <w:tab w:val="clear" w:pos="2948"/>
                <w:tab w:val="clear" w:pos="3515"/>
              </w:tabs>
              <w:spacing w:before="40" w:after="40"/>
              <w:rPr>
                <w:rFonts w:eastAsia="Calibri"/>
                <w:sz w:val="18"/>
                <w:szCs w:val="18"/>
              </w:rPr>
            </w:pPr>
            <w:r w:rsidRPr="000338D7">
              <w:rPr>
                <w:rFonts w:eastAsia="Calibri"/>
                <w:sz w:val="18"/>
                <w:szCs w:val="18"/>
              </w:rPr>
              <w:t>Co-location of other monitoring activities:</w:t>
            </w:r>
          </w:p>
        </w:tc>
        <w:tc>
          <w:tcPr>
            <w:tcW w:w="4941" w:type="dxa"/>
            <w:gridSpan w:val="4"/>
            <w:tcBorders>
              <w:bottom w:val="single" w:sz="4" w:space="0" w:color="000000"/>
            </w:tcBorders>
          </w:tcPr>
          <w:p w14:paraId="231D9179" w14:textId="77777777" w:rsidR="00112842" w:rsidRPr="000338D7" w:rsidRDefault="00112842" w:rsidP="00A86201">
            <w:pPr>
              <w:tabs>
                <w:tab w:val="left" w:pos="174"/>
              </w:tabs>
              <w:spacing w:before="40" w:after="40"/>
              <w:rPr>
                <w:rFonts w:eastAsia="Calibri"/>
                <w:sz w:val="18"/>
                <w:szCs w:val="18"/>
                <w:shd w:val="clear" w:color="auto" w:fill="E7E6E6"/>
              </w:rPr>
            </w:pPr>
            <w:r w:rsidRPr="000338D7">
              <w:rPr>
                <w:rFonts w:eastAsia="Calibri"/>
                <w:sz w:val="18"/>
                <w:szCs w:val="18"/>
              </w:rPr>
              <w:t xml:space="preserve">□ Co-located with other Hg monitoring networks or other relevant measurement activities (e.g., monitoring in other matrices) – please explain: </w:t>
            </w:r>
            <w:r w:rsidRPr="000338D7">
              <w:rPr>
                <w:rFonts w:eastAsia="Calibri"/>
                <w:sz w:val="18"/>
                <w:szCs w:val="18"/>
                <w:shd w:val="clear" w:color="auto" w:fill="E7E6E6"/>
              </w:rPr>
              <w:t>&lt;Text entry&gt;</w:t>
            </w:r>
          </w:p>
          <w:p w14:paraId="4062A400"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Not applicable</w:t>
            </w:r>
          </w:p>
        </w:tc>
      </w:tr>
      <w:tr w:rsidR="00112842" w:rsidRPr="000338D7" w14:paraId="64310845" w14:textId="77777777" w:rsidTr="004166FA">
        <w:trPr>
          <w:gridAfter w:val="1"/>
          <w:wAfter w:w="140" w:type="dxa"/>
          <w:trHeight w:val="57"/>
          <w:jc w:val="right"/>
        </w:trPr>
        <w:tc>
          <w:tcPr>
            <w:tcW w:w="4415" w:type="dxa"/>
            <w:gridSpan w:val="4"/>
            <w:tcBorders>
              <w:bottom w:val="single" w:sz="4" w:space="0" w:color="000000"/>
            </w:tcBorders>
          </w:tcPr>
          <w:p w14:paraId="1483380C" w14:textId="478F2E9D" w:rsidR="00112842" w:rsidRPr="000338D7" w:rsidRDefault="00112842" w:rsidP="00A86201">
            <w:pPr>
              <w:numPr>
                <w:ilvl w:val="0"/>
                <w:numId w:val="25"/>
              </w:numPr>
              <w:tabs>
                <w:tab w:val="clear" w:pos="1247"/>
                <w:tab w:val="clear" w:pos="1814"/>
                <w:tab w:val="clear" w:pos="2381"/>
                <w:tab w:val="clear" w:pos="2948"/>
                <w:tab w:val="clear" w:pos="3515"/>
              </w:tabs>
              <w:spacing w:before="40" w:after="40"/>
              <w:rPr>
                <w:rFonts w:eastAsia="Calibri"/>
                <w:color w:val="000000"/>
                <w:sz w:val="18"/>
                <w:szCs w:val="18"/>
              </w:rPr>
            </w:pPr>
            <w:r w:rsidRPr="000338D7">
              <w:rPr>
                <w:rFonts w:eastAsia="Calibri"/>
                <w:color w:val="000000"/>
                <w:sz w:val="18"/>
                <w:szCs w:val="18"/>
              </w:rPr>
              <w:t xml:space="preserve">Monitoring frequency: </w:t>
            </w:r>
          </w:p>
        </w:tc>
        <w:tc>
          <w:tcPr>
            <w:tcW w:w="4941" w:type="dxa"/>
            <w:gridSpan w:val="4"/>
            <w:tcBorders>
              <w:bottom w:val="single" w:sz="4" w:space="0" w:color="000000"/>
            </w:tcBorders>
          </w:tcPr>
          <w:p w14:paraId="0909DA9C" w14:textId="77777777" w:rsidR="00112842" w:rsidRPr="000338D7" w:rsidRDefault="00112842" w:rsidP="00A86201">
            <w:pPr>
              <w:tabs>
                <w:tab w:val="left" w:pos="174"/>
              </w:tabs>
              <w:spacing w:before="40" w:after="40" w:line="256" w:lineRule="auto"/>
              <w:rPr>
                <w:rFonts w:eastAsia="Calibri"/>
                <w:color w:val="000000"/>
                <w:sz w:val="18"/>
                <w:szCs w:val="18"/>
              </w:rPr>
            </w:pPr>
            <w:r w:rsidRPr="000338D7">
              <w:rPr>
                <w:rFonts w:eastAsia="Calibri"/>
                <w:color w:val="000000"/>
                <w:sz w:val="18"/>
                <w:szCs w:val="18"/>
              </w:rPr>
              <w:t>□ Single time point</w:t>
            </w:r>
          </w:p>
          <w:p w14:paraId="5A1459A1" w14:textId="77777777" w:rsidR="00112842" w:rsidRPr="000338D7" w:rsidRDefault="00112842" w:rsidP="00A86201">
            <w:pPr>
              <w:tabs>
                <w:tab w:val="left" w:pos="174"/>
              </w:tabs>
              <w:spacing w:before="40" w:after="40" w:line="256" w:lineRule="auto"/>
              <w:rPr>
                <w:rFonts w:eastAsia="Calibri"/>
                <w:color w:val="000000"/>
                <w:sz w:val="18"/>
                <w:szCs w:val="18"/>
              </w:rPr>
            </w:pPr>
            <w:r w:rsidRPr="000338D7">
              <w:rPr>
                <w:rFonts w:eastAsia="Calibri"/>
                <w:color w:val="000000"/>
                <w:sz w:val="18"/>
                <w:szCs w:val="18"/>
              </w:rPr>
              <w:t>□ Continuous</w:t>
            </w:r>
          </w:p>
          <w:p w14:paraId="59BF4FDA" w14:textId="77777777" w:rsidR="00112842" w:rsidRPr="000338D7" w:rsidRDefault="00112842" w:rsidP="00A86201">
            <w:pPr>
              <w:tabs>
                <w:tab w:val="left" w:pos="174"/>
              </w:tabs>
              <w:spacing w:before="40" w:after="40" w:line="256" w:lineRule="auto"/>
              <w:rPr>
                <w:rFonts w:eastAsia="Calibri"/>
                <w:color w:val="000000"/>
                <w:sz w:val="18"/>
                <w:szCs w:val="18"/>
              </w:rPr>
            </w:pPr>
            <w:r w:rsidRPr="000338D7">
              <w:rPr>
                <w:rFonts w:eastAsia="Calibri"/>
                <w:color w:val="000000"/>
                <w:sz w:val="18"/>
                <w:szCs w:val="18"/>
              </w:rPr>
              <w:t>□ Daily</w:t>
            </w:r>
          </w:p>
          <w:p w14:paraId="1B673A49" w14:textId="77777777" w:rsidR="00112842" w:rsidRPr="000338D7" w:rsidRDefault="00112842" w:rsidP="00A86201">
            <w:pPr>
              <w:tabs>
                <w:tab w:val="left" w:pos="174"/>
              </w:tabs>
              <w:spacing w:before="40" w:after="40" w:line="256" w:lineRule="auto"/>
              <w:rPr>
                <w:rFonts w:eastAsia="Calibri"/>
                <w:color w:val="000000"/>
                <w:sz w:val="18"/>
                <w:szCs w:val="18"/>
              </w:rPr>
            </w:pPr>
            <w:r w:rsidRPr="000338D7">
              <w:rPr>
                <w:rFonts w:eastAsia="Calibri"/>
                <w:color w:val="000000"/>
                <w:sz w:val="18"/>
                <w:szCs w:val="18"/>
              </w:rPr>
              <w:t>□ Weekly</w:t>
            </w:r>
          </w:p>
          <w:p w14:paraId="6233BF0F" w14:textId="77777777" w:rsidR="00112842" w:rsidRPr="000338D7" w:rsidRDefault="00112842" w:rsidP="00A86201">
            <w:pPr>
              <w:tabs>
                <w:tab w:val="left" w:pos="174"/>
              </w:tabs>
              <w:spacing w:before="40" w:after="40" w:line="256" w:lineRule="auto"/>
              <w:rPr>
                <w:rFonts w:eastAsia="Calibri"/>
                <w:color w:val="000000"/>
                <w:sz w:val="18"/>
                <w:szCs w:val="18"/>
              </w:rPr>
            </w:pPr>
            <w:r w:rsidRPr="000338D7">
              <w:rPr>
                <w:rFonts w:eastAsia="Calibri"/>
                <w:color w:val="000000"/>
                <w:sz w:val="18"/>
                <w:szCs w:val="18"/>
              </w:rPr>
              <w:t>□ Monthly</w:t>
            </w:r>
          </w:p>
          <w:p w14:paraId="763599A8" w14:textId="77777777" w:rsidR="00112842" w:rsidRPr="000338D7" w:rsidRDefault="00112842" w:rsidP="00A86201">
            <w:pPr>
              <w:tabs>
                <w:tab w:val="left" w:pos="174"/>
              </w:tabs>
              <w:spacing w:before="40" w:after="40" w:line="256" w:lineRule="auto"/>
              <w:rPr>
                <w:rFonts w:eastAsia="Calibri"/>
                <w:color w:val="000000"/>
                <w:sz w:val="18"/>
                <w:szCs w:val="18"/>
              </w:rPr>
            </w:pPr>
            <w:r w:rsidRPr="000338D7">
              <w:rPr>
                <w:rFonts w:eastAsia="Calibri"/>
                <w:color w:val="000000"/>
                <w:sz w:val="18"/>
                <w:szCs w:val="18"/>
              </w:rPr>
              <w:t>□ Yearly</w:t>
            </w:r>
          </w:p>
          <w:p w14:paraId="0154C1DD" w14:textId="77777777" w:rsidR="00112842" w:rsidRPr="000338D7" w:rsidRDefault="00112842" w:rsidP="00A86201">
            <w:pPr>
              <w:tabs>
                <w:tab w:val="left" w:pos="174"/>
              </w:tabs>
              <w:spacing w:before="40" w:after="40" w:line="256" w:lineRule="auto"/>
              <w:rPr>
                <w:rFonts w:eastAsia="Calibri"/>
                <w:color w:val="000000"/>
                <w:sz w:val="18"/>
                <w:szCs w:val="18"/>
              </w:rPr>
            </w:pPr>
            <w:r w:rsidRPr="000338D7">
              <w:rPr>
                <w:rFonts w:eastAsia="Calibri"/>
                <w:color w:val="000000"/>
                <w:sz w:val="18"/>
                <w:szCs w:val="18"/>
              </w:rPr>
              <w:t xml:space="preserve">□ Seasonal, please specify: </w:t>
            </w:r>
            <w:r w:rsidRPr="000338D7">
              <w:rPr>
                <w:rFonts w:eastAsia="Calibri"/>
                <w:color w:val="000000"/>
                <w:sz w:val="18"/>
                <w:szCs w:val="18"/>
                <w:shd w:val="clear" w:color="auto" w:fill="E7E6E6"/>
              </w:rPr>
              <w:t>&lt;Text entry&gt;</w:t>
            </w:r>
          </w:p>
          <w:p w14:paraId="2B9DEA44" w14:textId="77777777" w:rsidR="00112842" w:rsidRPr="000338D7" w:rsidRDefault="00112842" w:rsidP="00A86201">
            <w:pPr>
              <w:tabs>
                <w:tab w:val="left" w:pos="174"/>
              </w:tabs>
              <w:spacing w:before="40" w:after="40"/>
              <w:rPr>
                <w:rFonts w:eastAsia="Calibri"/>
                <w:color w:val="000000"/>
                <w:sz w:val="18"/>
                <w:szCs w:val="18"/>
              </w:rPr>
            </w:pPr>
            <w:r w:rsidRPr="000338D7">
              <w:rPr>
                <w:rFonts w:eastAsia="Calibri"/>
                <w:color w:val="000000"/>
                <w:sz w:val="18"/>
                <w:szCs w:val="18"/>
              </w:rPr>
              <w:t xml:space="preserve">□ Other, please specify: </w:t>
            </w:r>
            <w:r w:rsidRPr="000338D7">
              <w:rPr>
                <w:rFonts w:eastAsia="Calibri"/>
                <w:color w:val="000000"/>
                <w:sz w:val="18"/>
                <w:szCs w:val="18"/>
                <w:shd w:val="clear" w:color="auto" w:fill="E7E6E6"/>
              </w:rPr>
              <w:t>&lt;Text entry&gt;</w:t>
            </w:r>
          </w:p>
        </w:tc>
      </w:tr>
      <w:tr w:rsidR="00112842" w:rsidRPr="000338D7" w14:paraId="7EE0D136" w14:textId="77777777" w:rsidTr="004166FA">
        <w:trPr>
          <w:gridAfter w:val="1"/>
          <w:wAfter w:w="140" w:type="dxa"/>
          <w:trHeight w:val="57"/>
          <w:jc w:val="right"/>
        </w:trPr>
        <w:tc>
          <w:tcPr>
            <w:tcW w:w="4415" w:type="dxa"/>
            <w:gridSpan w:val="4"/>
            <w:tcBorders>
              <w:bottom w:val="single" w:sz="4" w:space="0" w:color="000000"/>
            </w:tcBorders>
          </w:tcPr>
          <w:p w14:paraId="4817350A" w14:textId="77777777" w:rsidR="00112842" w:rsidRPr="000338D7" w:rsidRDefault="00112842" w:rsidP="00A86201">
            <w:pPr>
              <w:numPr>
                <w:ilvl w:val="0"/>
                <w:numId w:val="25"/>
              </w:numPr>
              <w:tabs>
                <w:tab w:val="clear" w:pos="1247"/>
                <w:tab w:val="clear" w:pos="1814"/>
                <w:tab w:val="clear" w:pos="2381"/>
                <w:tab w:val="clear" w:pos="2948"/>
                <w:tab w:val="clear" w:pos="3515"/>
              </w:tabs>
              <w:spacing w:before="40" w:after="40"/>
              <w:rPr>
                <w:rFonts w:eastAsia="Calibri"/>
                <w:sz w:val="18"/>
                <w:szCs w:val="18"/>
              </w:rPr>
            </w:pPr>
            <w:r w:rsidRPr="000338D7">
              <w:rPr>
                <w:rFonts w:eastAsia="Calibri"/>
                <w:sz w:val="18"/>
                <w:szCs w:val="18"/>
              </w:rPr>
              <w:t>Monitoring period:*</w:t>
            </w:r>
          </w:p>
        </w:tc>
        <w:tc>
          <w:tcPr>
            <w:tcW w:w="1655" w:type="dxa"/>
            <w:gridSpan w:val="2"/>
            <w:tcBorders>
              <w:bottom w:val="single" w:sz="4" w:space="0" w:color="000000"/>
            </w:tcBorders>
          </w:tcPr>
          <w:p w14:paraId="3D5AAD6E" w14:textId="77777777" w:rsidR="00112842" w:rsidRPr="000338D7" w:rsidRDefault="00112842" w:rsidP="00A86201">
            <w:pPr>
              <w:spacing w:before="40" w:after="40"/>
              <w:rPr>
                <w:rFonts w:eastAsia="Calibri"/>
                <w:sz w:val="18"/>
                <w:szCs w:val="18"/>
              </w:rPr>
            </w:pPr>
            <w:r w:rsidRPr="000338D7">
              <w:rPr>
                <w:rFonts w:eastAsia="Calibri"/>
                <w:sz w:val="18"/>
                <w:szCs w:val="18"/>
              </w:rPr>
              <w:t xml:space="preserve">From: </w:t>
            </w:r>
            <w:r w:rsidRPr="000338D7">
              <w:rPr>
                <w:rFonts w:eastAsia="Calibri"/>
                <w:sz w:val="18"/>
                <w:szCs w:val="18"/>
                <w:shd w:val="clear" w:color="auto" w:fill="E7E6E6"/>
              </w:rPr>
              <w:t>&lt;Date&gt;</w:t>
            </w:r>
            <w:r w:rsidRPr="000338D7">
              <w:rPr>
                <w:rFonts w:eastAsia="Calibri"/>
                <w:sz w:val="18"/>
                <w:szCs w:val="18"/>
              </w:rPr>
              <w:t xml:space="preserve"> </w:t>
            </w:r>
          </w:p>
        </w:tc>
        <w:tc>
          <w:tcPr>
            <w:tcW w:w="3286" w:type="dxa"/>
            <w:gridSpan w:val="2"/>
            <w:tcBorders>
              <w:bottom w:val="single" w:sz="4" w:space="0" w:color="000000"/>
            </w:tcBorders>
          </w:tcPr>
          <w:p w14:paraId="5ABC24E8" w14:textId="77777777" w:rsidR="00112842" w:rsidRPr="000338D7" w:rsidRDefault="00112842" w:rsidP="00A86201">
            <w:pPr>
              <w:spacing w:before="40" w:after="40"/>
              <w:rPr>
                <w:rFonts w:eastAsia="Calibri"/>
                <w:sz w:val="18"/>
                <w:szCs w:val="18"/>
              </w:rPr>
            </w:pPr>
            <w:r w:rsidRPr="000338D7">
              <w:rPr>
                <w:rFonts w:eastAsia="Calibri"/>
                <w:sz w:val="18"/>
                <w:szCs w:val="18"/>
              </w:rPr>
              <w:t xml:space="preserve">To: </w:t>
            </w:r>
            <w:r w:rsidRPr="000338D7">
              <w:rPr>
                <w:rFonts w:eastAsia="Calibri"/>
                <w:sz w:val="18"/>
                <w:szCs w:val="18"/>
                <w:shd w:val="clear" w:color="auto" w:fill="E7E6E6"/>
              </w:rPr>
              <w:t>&lt;Date&gt;</w:t>
            </w:r>
          </w:p>
        </w:tc>
      </w:tr>
      <w:tr w:rsidR="00112842" w:rsidRPr="000338D7" w14:paraId="05D3BF09" w14:textId="77777777" w:rsidTr="004166FA">
        <w:trPr>
          <w:gridAfter w:val="1"/>
          <w:wAfter w:w="140" w:type="dxa"/>
          <w:trHeight w:val="57"/>
          <w:jc w:val="right"/>
        </w:trPr>
        <w:tc>
          <w:tcPr>
            <w:tcW w:w="4415" w:type="dxa"/>
            <w:gridSpan w:val="4"/>
            <w:tcBorders>
              <w:bottom w:val="single" w:sz="4" w:space="0" w:color="000000"/>
            </w:tcBorders>
          </w:tcPr>
          <w:p w14:paraId="11C70B44" w14:textId="77777777" w:rsidR="00112842" w:rsidRPr="000338D7" w:rsidRDefault="00112842" w:rsidP="00A86201">
            <w:pPr>
              <w:numPr>
                <w:ilvl w:val="0"/>
                <w:numId w:val="25"/>
              </w:numPr>
              <w:tabs>
                <w:tab w:val="clear" w:pos="1247"/>
                <w:tab w:val="clear" w:pos="1814"/>
                <w:tab w:val="clear" w:pos="2381"/>
                <w:tab w:val="clear" w:pos="2948"/>
                <w:tab w:val="clear" w:pos="3515"/>
              </w:tabs>
              <w:spacing w:before="40" w:after="40"/>
              <w:rPr>
                <w:rFonts w:eastAsia="Calibri"/>
                <w:sz w:val="18"/>
                <w:szCs w:val="18"/>
              </w:rPr>
            </w:pPr>
            <w:r w:rsidRPr="000338D7">
              <w:rPr>
                <w:rFonts w:eastAsia="Calibri"/>
                <w:sz w:val="18"/>
                <w:szCs w:val="18"/>
              </w:rPr>
              <w:t>Ongoing monitoring:</w:t>
            </w:r>
          </w:p>
        </w:tc>
        <w:tc>
          <w:tcPr>
            <w:tcW w:w="1655" w:type="dxa"/>
            <w:gridSpan w:val="2"/>
            <w:tcBorders>
              <w:bottom w:val="single" w:sz="4" w:space="0" w:color="000000"/>
            </w:tcBorders>
          </w:tcPr>
          <w:p w14:paraId="1C07F2EB" w14:textId="77777777" w:rsidR="00112842" w:rsidRPr="000338D7" w:rsidRDefault="00112842" w:rsidP="00A86201">
            <w:pPr>
              <w:spacing w:before="40" w:after="40"/>
              <w:rPr>
                <w:rFonts w:eastAsia="Calibri"/>
                <w:sz w:val="18"/>
                <w:szCs w:val="18"/>
              </w:rPr>
            </w:pPr>
            <w:r w:rsidRPr="000338D7">
              <w:rPr>
                <w:rFonts w:eastAsia="Calibri"/>
                <w:sz w:val="18"/>
                <w:szCs w:val="18"/>
              </w:rPr>
              <w:t xml:space="preserve">□ Yes </w:t>
            </w:r>
          </w:p>
        </w:tc>
        <w:tc>
          <w:tcPr>
            <w:tcW w:w="3286" w:type="dxa"/>
            <w:gridSpan w:val="2"/>
            <w:tcBorders>
              <w:bottom w:val="single" w:sz="4" w:space="0" w:color="000000"/>
            </w:tcBorders>
          </w:tcPr>
          <w:p w14:paraId="77FED239" w14:textId="77777777" w:rsidR="00112842" w:rsidRPr="000338D7" w:rsidRDefault="00112842" w:rsidP="00A86201">
            <w:pPr>
              <w:spacing w:before="40" w:after="40"/>
              <w:rPr>
                <w:rFonts w:eastAsia="Calibri"/>
                <w:sz w:val="18"/>
                <w:szCs w:val="18"/>
              </w:rPr>
            </w:pPr>
            <w:r w:rsidRPr="000338D7">
              <w:rPr>
                <w:rFonts w:eastAsia="Calibri"/>
                <w:sz w:val="18"/>
                <w:szCs w:val="18"/>
              </w:rPr>
              <w:t>□ No</w:t>
            </w:r>
          </w:p>
        </w:tc>
      </w:tr>
      <w:tr w:rsidR="00112842" w:rsidRPr="000338D7" w14:paraId="768EA2B1" w14:textId="77777777" w:rsidTr="004166FA">
        <w:trPr>
          <w:gridAfter w:val="1"/>
          <w:wAfter w:w="140" w:type="dxa"/>
          <w:trHeight w:val="57"/>
          <w:jc w:val="right"/>
        </w:trPr>
        <w:tc>
          <w:tcPr>
            <w:tcW w:w="4415" w:type="dxa"/>
            <w:gridSpan w:val="4"/>
            <w:tcBorders>
              <w:bottom w:val="single" w:sz="4" w:space="0" w:color="000000"/>
            </w:tcBorders>
          </w:tcPr>
          <w:p w14:paraId="27546628" w14:textId="77777777" w:rsidR="00112842" w:rsidRPr="000338D7" w:rsidRDefault="00112842" w:rsidP="00A86201">
            <w:pPr>
              <w:numPr>
                <w:ilvl w:val="0"/>
                <w:numId w:val="25"/>
              </w:numPr>
              <w:tabs>
                <w:tab w:val="clear" w:pos="1247"/>
                <w:tab w:val="clear" w:pos="1814"/>
                <w:tab w:val="clear" w:pos="2381"/>
                <w:tab w:val="clear" w:pos="2948"/>
                <w:tab w:val="clear" w:pos="3515"/>
              </w:tabs>
              <w:spacing w:before="40" w:after="40"/>
              <w:rPr>
                <w:rFonts w:eastAsia="Calibri"/>
                <w:sz w:val="18"/>
                <w:szCs w:val="18"/>
              </w:rPr>
            </w:pPr>
            <w:r w:rsidRPr="000338D7">
              <w:rPr>
                <w:rFonts w:eastAsia="Calibri"/>
                <w:sz w:val="18"/>
                <w:szCs w:val="18"/>
              </w:rPr>
              <w:t>Monitoring matrix:*</w:t>
            </w:r>
          </w:p>
        </w:tc>
        <w:tc>
          <w:tcPr>
            <w:tcW w:w="4941" w:type="dxa"/>
            <w:gridSpan w:val="4"/>
            <w:tcBorders>
              <w:bottom w:val="single" w:sz="4" w:space="0" w:color="000000"/>
            </w:tcBorders>
          </w:tcPr>
          <w:p w14:paraId="6BDFD49C" w14:textId="77777777" w:rsidR="00112842" w:rsidRPr="000338D7" w:rsidRDefault="00112842" w:rsidP="00A86201">
            <w:pPr>
              <w:tabs>
                <w:tab w:val="left" w:pos="2575"/>
              </w:tabs>
              <w:spacing w:before="40" w:after="40"/>
              <w:rPr>
                <w:rFonts w:eastAsia="Calibri"/>
                <w:sz w:val="18"/>
                <w:szCs w:val="18"/>
              </w:rPr>
            </w:pPr>
            <w:r w:rsidRPr="000338D7">
              <w:rPr>
                <w:rFonts w:eastAsia="Calibri"/>
                <w:sz w:val="18"/>
                <w:szCs w:val="18"/>
              </w:rPr>
              <w:t>□ Air</w:t>
            </w:r>
            <w:r w:rsidRPr="000338D7">
              <w:rPr>
                <w:rFonts w:eastAsia="Calibri"/>
                <w:sz w:val="18"/>
                <w:szCs w:val="18"/>
              </w:rPr>
              <w:tab/>
            </w:r>
            <w:r w:rsidRPr="000338D7">
              <w:rPr>
                <w:rFonts w:eastAsia="Calibri"/>
                <w:b/>
                <w:sz w:val="18"/>
                <w:szCs w:val="18"/>
              </w:rPr>
              <w:t>» Section D</w:t>
            </w:r>
          </w:p>
          <w:p w14:paraId="04EC5AD6" w14:textId="77777777" w:rsidR="00112842" w:rsidRPr="000338D7" w:rsidRDefault="00112842" w:rsidP="00A86201">
            <w:pPr>
              <w:tabs>
                <w:tab w:val="left" w:pos="1582"/>
                <w:tab w:val="left" w:pos="2575"/>
              </w:tabs>
              <w:spacing w:before="40" w:after="40"/>
              <w:ind w:right="-149"/>
              <w:rPr>
                <w:rFonts w:eastAsia="Calibri"/>
                <w:sz w:val="18"/>
                <w:szCs w:val="18"/>
              </w:rPr>
            </w:pPr>
            <w:r w:rsidRPr="000338D7">
              <w:rPr>
                <w:rFonts w:eastAsia="Calibri"/>
                <w:sz w:val="18"/>
                <w:szCs w:val="18"/>
              </w:rPr>
              <w:t xml:space="preserve">□ Biota (animals and plants) </w:t>
            </w:r>
            <w:r w:rsidRPr="000338D7">
              <w:rPr>
                <w:rFonts w:eastAsia="Calibri"/>
                <w:sz w:val="18"/>
                <w:szCs w:val="18"/>
              </w:rPr>
              <w:tab/>
            </w:r>
            <w:r w:rsidRPr="000338D7">
              <w:rPr>
                <w:rFonts w:eastAsia="Calibri"/>
                <w:b/>
                <w:sz w:val="18"/>
                <w:szCs w:val="18"/>
              </w:rPr>
              <w:t>» Section E</w:t>
            </w:r>
          </w:p>
          <w:p w14:paraId="7A658873" w14:textId="77777777" w:rsidR="00112842" w:rsidRPr="000338D7" w:rsidRDefault="00112842" w:rsidP="00A86201">
            <w:pPr>
              <w:tabs>
                <w:tab w:val="left" w:pos="1582"/>
                <w:tab w:val="left" w:pos="2575"/>
              </w:tabs>
              <w:spacing w:before="40" w:after="40"/>
              <w:rPr>
                <w:rFonts w:eastAsia="Calibri"/>
                <w:sz w:val="18"/>
                <w:szCs w:val="18"/>
              </w:rPr>
            </w:pPr>
            <w:r w:rsidRPr="000338D7">
              <w:rPr>
                <w:rFonts w:eastAsia="Calibri"/>
                <w:sz w:val="18"/>
                <w:szCs w:val="18"/>
              </w:rPr>
              <w:t>□ Human biomonitoring</w:t>
            </w:r>
            <w:r w:rsidRPr="000338D7">
              <w:rPr>
                <w:rFonts w:eastAsia="Calibri"/>
                <w:sz w:val="18"/>
                <w:szCs w:val="18"/>
              </w:rPr>
              <w:tab/>
            </w:r>
            <w:r w:rsidRPr="000338D7">
              <w:rPr>
                <w:rFonts w:eastAsia="Calibri"/>
                <w:b/>
                <w:sz w:val="18"/>
                <w:szCs w:val="18"/>
              </w:rPr>
              <w:t>» Section F</w:t>
            </w:r>
          </w:p>
          <w:p w14:paraId="24309346" w14:textId="77777777" w:rsidR="00112842" w:rsidRPr="000338D7" w:rsidRDefault="00112842" w:rsidP="00A86201">
            <w:pPr>
              <w:tabs>
                <w:tab w:val="left" w:pos="1582"/>
                <w:tab w:val="left" w:pos="2575"/>
              </w:tabs>
              <w:spacing w:before="40" w:after="40"/>
              <w:rPr>
                <w:rFonts w:eastAsia="Calibri"/>
                <w:sz w:val="18"/>
                <w:szCs w:val="18"/>
              </w:rPr>
            </w:pPr>
            <w:r w:rsidRPr="000338D7">
              <w:rPr>
                <w:rFonts w:eastAsia="Calibri"/>
                <w:sz w:val="18"/>
                <w:szCs w:val="18"/>
              </w:rPr>
              <w:t>□ Other matrices</w:t>
            </w:r>
            <w:r w:rsidRPr="000338D7">
              <w:rPr>
                <w:rFonts w:eastAsia="Calibri"/>
                <w:sz w:val="18"/>
                <w:szCs w:val="18"/>
              </w:rPr>
              <w:tab/>
            </w:r>
            <w:r w:rsidRPr="000338D7">
              <w:rPr>
                <w:rFonts w:eastAsia="Calibri"/>
                <w:sz w:val="18"/>
                <w:szCs w:val="18"/>
              </w:rPr>
              <w:tab/>
            </w:r>
            <w:r w:rsidRPr="000338D7">
              <w:rPr>
                <w:rFonts w:eastAsia="Calibri"/>
                <w:b/>
                <w:sz w:val="18"/>
                <w:szCs w:val="18"/>
              </w:rPr>
              <w:t>» Section G</w:t>
            </w:r>
          </w:p>
        </w:tc>
      </w:tr>
      <w:tr w:rsidR="00112842" w:rsidRPr="000338D7" w14:paraId="17A3AA70" w14:textId="77777777" w:rsidTr="004166FA">
        <w:trPr>
          <w:gridAfter w:val="1"/>
          <w:wAfter w:w="140" w:type="dxa"/>
          <w:trHeight w:val="57"/>
          <w:jc w:val="right"/>
        </w:trPr>
        <w:tc>
          <w:tcPr>
            <w:tcW w:w="9356" w:type="dxa"/>
            <w:gridSpan w:val="8"/>
            <w:tcBorders>
              <w:bottom w:val="single" w:sz="18" w:space="0" w:color="auto"/>
            </w:tcBorders>
            <w:shd w:val="clear" w:color="auto" w:fill="E0E0E0"/>
          </w:tcPr>
          <w:p w14:paraId="59045E54" w14:textId="77777777" w:rsidR="00112842" w:rsidRPr="000338D7" w:rsidRDefault="00112842" w:rsidP="00A86201">
            <w:pPr>
              <w:spacing w:before="40" w:after="40"/>
              <w:ind w:left="426" w:hanging="425"/>
              <w:rPr>
                <w:rFonts w:eastAsia="Calibri"/>
                <w:b/>
                <w:sz w:val="18"/>
                <w:szCs w:val="18"/>
              </w:rPr>
            </w:pPr>
            <w:r w:rsidRPr="000338D7">
              <w:rPr>
                <w:rFonts w:eastAsia="Calibri"/>
                <w:b/>
                <w:sz w:val="18"/>
                <w:szCs w:val="18"/>
              </w:rPr>
              <w:t>D.</w:t>
            </w:r>
            <w:r w:rsidRPr="000338D7">
              <w:rPr>
                <w:rFonts w:eastAsia="Calibri"/>
                <w:b/>
                <w:sz w:val="18"/>
                <w:szCs w:val="18"/>
              </w:rPr>
              <w:tab/>
              <w:t xml:space="preserve">AIR </w:t>
            </w:r>
          </w:p>
        </w:tc>
      </w:tr>
      <w:tr w:rsidR="00112842" w:rsidRPr="000338D7" w14:paraId="7E4D31BA" w14:textId="77777777" w:rsidTr="004166FA">
        <w:trPr>
          <w:gridAfter w:val="1"/>
          <w:wAfter w:w="140" w:type="dxa"/>
          <w:trHeight w:val="57"/>
          <w:jc w:val="right"/>
        </w:trPr>
        <w:tc>
          <w:tcPr>
            <w:tcW w:w="5670" w:type="dxa"/>
            <w:gridSpan w:val="5"/>
            <w:tcBorders>
              <w:top w:val="single" w:sz="18" w:space="0" w:color="auto"/>
              <w:bottom w:val="single" w:sz="4" w:space="0" w:color="000000"/>
            </w:tcBorders>
          </w:tcPr>
          <w:p w14:paraId="7CCE5011" w14:textId="77777777" w:rsidR="00112842" w:rsidRPr="000338D7" w:rsidRDefault="00112842" w:rsidP="00A86201">
            <w:pPr>
              <w:numPr>
                <w:ilvl w:val="0"/>
                <w:numId w:val="27"/>
              </w:numPr>
              <w:tabs>
                <w:tab w:val="clear" w:pos="1247"/>
                <w:tab w:val="clear" w:pos="1814"/>
                <w:tab w:val="clear" w:pos="2381"/>
                <w:tab w:val="clear" w:pos="2948"/>
                <w:tab w:val="clear" w:pos="3515"/>
              </w:tabs>
              <w:spacing w:before="40" w:after="40"/>
              <w:rPr>
                <w:rFonts w:eastAsia="Calibri"/>
                <w:sz w:val="18"/>
                <w:szCs w:val="18"/>
              </w:rPr>
            </w:pPr>
            <w:r w:rsidRPr="000338D7">
              <w:rPr>
                <w:rFonts w:eastAsia="Calibri"/>
                <w:sz w:val="18"/>
                <w:szCs w:val="18"/>
              </w:rPr>
              <w:t>Sampling method:*</w:t>
            </w:r>
          </w:p>
        </w:tc>
        <w:tc>
          <w:tcPr>
            <w:tcW w:w="3686" w:type="dxa"/>
            <w:gridSpan w:val="3"/>
            <w:tcBorders>
              <w:top w:val="single" w:sz="18" w:space="0" w:color="auto"/>
              <w:bottom w:val="single" w:sz="4" w:space="0" w:color="000000"/>
            </w:tcBorders>
          </w:tcPr>
          <w:p w14:paraId="11E2A406" w14:textId="77777777" w:rsidR="00112842" w:rsidRPr="000338D7" w:rsidRDefault="00112842" w:rsidP="00A86201">
            <w:pPr>
              <w:tabs>
                <w:tab w:val="left" w:pos="174"/>
              </w:tabs>
              <w:spacing w:before="40" w:after="40"/>
              <w:rPr>
                <w:rFonts w:eastAsia="Calibri"/>
                <w:sz w:val="18"/>
                <w:szCs w:val="18"/>
              </w:rPr>
            </w:pPr>
            <w:bookmarkStart w:id="79" w:name="_heading=h.1y810tw" w:colFirst="0" w:colLast="0"/>
            <w:bookmarkEnd w:id="79"/>
            <w:r w:rsidRPr="000338D7">
              <w:rPr>
                <w:rFonts w:eastAsia="Calibri"/>
                <w:sz w:val="18"/>
                <w:szCs w:val="18"/>
              </w:rPr>
              <w:t>□ Continuous analysers</w:t>
            </w:r>
          </w:p>
          <w:p w14:paraId="3EBB39CB"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Manual trap methods</w:t>
            </w:r>
          </w:p>
          <w:p w14:paraId="2FA502C1" w14:textId="77777777" w:rsidR="00112842" w:rsidRPr="000338D7" w:rsidRDefault="00112842" w:rsidP="00A86201">
            <w:pPr>
              <w:spacing w:before="40" w:after="40"/>
              <w:rPr>
                <w:rFonts w:eastAsia="Calibri"/>
                <w:sz w:val="18"/>
                <w:szCs w:val="18"/>
              </w:rPr>
            </w:pPr>
            <w:r w:rsidRPr="000338D7">
              <w:rPr>
                <w:rFonts w:eastAsia="Calibri"/>
                <w:sz w:val="18"/>
                <w:szCs w:val="18"/>
              </w:rPr>
              <w:t>□ Passive samplers</w:t>
            </w:r>
          </w:p>
          <w:p w14:paraId="68677011" w14:textId="77777777" w:rsidR="00112842" w:rsidRPr="000338D7" w:rsidRDefault="00112842" w:rsidP="00A86201">
            <w:pPr>
              <w:spacing w:before="40" w:after="40"/>
              <w:rPr>
                <w:rFonts w:eastAsia="Calibri"/>
                <w:sz w:val="18"/>
                <w:szCs w:val="18"/>
              </w:rPr>
            </w:pPr>
            <w:r w:rsidRPr="000338D7">
              <w:rPr>
                <w:rFonts w:eastAsia="Calibri"/>
                <w:sz w:val="18"/>
                <w:szCs w:val="18"/>
              </w:rPr>
              <w:t xml:space="preserve">□ Wet deposition samplers </w:t>
            </w:r>
          </w:p>
          <w:p w14:paraId="634320BA" w14:textId="77777777" w:rsidR="00112842" w:rsidRPr="000338D7" w:rsidRDefault="00112842" w:rsidP="00A86201">
            <w:pPr>
              <w:spacing w:before="40" w:after="40"/>
              <w:rPr>
                <w:rFonts w:eastAsia="Calibri"/>
                <w:sz w:val="18"/>
                <w:szCs w:val="18"/>
              </w:rPr>
            </w:pPr>
            <w:r w:rsidRPr="000338D7">
              <w:rPr>
                <w:rFonts w:eastAsia="Calibri"/>
                <w:sz w:val="18"/>
                <w:szCs w:val="18"/>
              </w:rPr>
              <w:t>□ Dry deposition samplers</w:t>
            </w:r>
          </w:p>
          <w:p w14:paraId="214B76A2" w14:textId="77777777" w:rsidR="00112842" w:rsidRPr="000338D7" w:rsidRDefault="00112842" w:rsidP="00A86201">
            <w:pPr>
              <w:spacing w:before="40" w:after="40"/>
              <w:rPr>
                <w:rFonts w:eastAsia="Calibri"/>
                <w:sz w:val="18"/>
                <w:szCs w:val="18"/>
              </w:rPr>
            </w:pPr>
            <w:r w:rsidRPr="000338D7">
              <w:rPr>
                <w:rFonts w:eastAsia="Calibri"/>
                <w:sz w:val="18"/>
                <w:szCs w:val="18"/>
              </w:rPr>
              <w:t>□ Bulk deposition samplers</w:t>
            </w:r>
          </w:p>
          <w:p w14:paraId="6712F061" w14:textId="77777777" w:rsidR="00112842" w:rsidRPr="000338D7" w:rsidRDefault="00112842" w:rsidP="00A86201">
            <w:pPr>
              <w:spacing w:before="40" w:after="40"/>
              <w:rPr>
                <w:rFonts w:eastAsia="Calibri"/>
                <w:sz w:val="18"/>
                <w:szCs w:val="18"/>
              </w:rPr>
            </w:pPr>
            <w:r w:rsidRPr="000338D7">
              <w:rPr>
                <w:rFonts w:eastAsia="Calibri"/>
                <w:sz w:val="18"/>
                <w:szCs w:val="18"/>
              </w:rPr>
              <w:t>□ Litterfall</w:t>
            </w:r>
          </w:p>
          <w:p w14:paraId="5C9C96AC" w14:textId="77777777" w:rsidR="00112842" w:rsidRPr="000338D7" w:rsidRDefault="00112842" w:rsidP="00A86201">
            <w:pPr>
              <w:spacing w:before="40" w:after="40"/>
              <w:rPr>
                <w:rFonts w:eastAsia="Calibri"/>
                <w:sz w:val="18"/>
                <w:szCs w:val="18"/>
              </w:rPr>
            </w:pPr>
            <w:r w:rsidRPr="000338D7">
              <w:rPr>
                <w:rFonts w:eastAsia="Calibri"/>
                <w:sz w:val="18"/>
                <w:szCs w:val="18"/>
              </w:rPr>
              <w:t xml:space="preserve">□ Other, please specify: </w:t>
            </w:r>
            <w:r w:rsidRPr="000338D7">
              <w:rPr>
                <w:rFonts w:eastAsia="Calibri"/>
                <w:sz w:val="18"/>
                <w:szCs w:val="18"/>
                <w:shd w:val="clear" w:color="auto" w:fill="E7E6E6"/>
              </w:rPr>
              <w:t>&lt;Text entry&gt;</w:t>
            </w:r>
          </w:p>
        </w:tc>
      </w:tr>
      <w:tr w:rsidR="00112842" w:rsidRPr="000338D7" w14:paraId="4600AFAF" w14:textId="77777777" w:rsidTr="004166FA">
        <w:trPr>
          <w:gridAfter w:val="1"/>
          <w:wAfter w:w="140" w:type="dxa"/>
          <w:trHeight w:val="57"/>
          <w:jc w:val="right"/>
        </w:trPr>
        <w:tc>
          <w:tcPr>
            <w:tcW w:w="5670" w:type="dxa"/>
            <w:gridSpan w:val="5"/>
            <w:tcBorders>
              <w:bottom w:val="single" w:sz="4" w:space="0" w:color="000000"/>
            </w:tcBorders>
          </w:tcPr>
          <w:p w14:paraId="7279A653" w14:textId="77777777" w:rsidR="00112842" w:rsidRPr="000338D7" w:rsidRDefault="00112842" w:rsidP="00A86201">
            <w:pPr>
              <w:numPr>
                <w:ilvl w:val="0"/>
                <w:numId w:val="27"/>
              </w:numPr>
              <w:tabs>
                <w:tab w:val="clear" w:pos="1247"/>
                <w:tab w:val="clear" w:pos="1814"/>
                <w:tab w:val="clear" w:pos="2381"/>
                <w:tab w:val="clear" w:pos="2948"/>
                <w:tab w:val="clear" w:pos="3515"/>
              </w:tabs>
              <w:spacing w:before="40" w:after="40"/>
              <w:rPr>
                <w:rFonts w:eastAsia="Calibri"/>
                <w:sz w:val="18"/>
                <w:szCs w:val="18"/>
              </w:rPr>
            </w:pPr>
            <w:r w:rsidRPr="000338D7">
              <w:rPr>
                <w:rFonts w:eastAsia="Calibri"/>
                <w:sz w:val="18"/>
                <w:szCs w:val="18"/>
              </w:rPr>
              <w:t>Height of sample collection from ground:</w:t>
            </w:r>
          </w:p>
        </w:tc>
        <w:tc>
          <w:tcPr>
            <w:tcW w:w="3686" w:type="dxa"/>
            <w:gridSpan w:val="3"/>
            <w:tcBorders>
              <w:bottom w:val="single" w:sz="4" w:space="0" w:color="000000"/>
            </w:tcBorders>
          </w:tcPr>
          <w:p w14:paraId="3FEEC4CC" w14:textId="77777777" w:rsidR="00112842" w:rsidRPr="000338D7" w:rsidRDefault="00112842" w:rsidP="00A86201">
            <w:pPr>
              <w:tabs>
                <w:tab w:val="left" w:pos="174"/>
                <w:tab w:val="left" w:pos="1430"/>
              </w:tabs>
              <w:spacing w:before="40" w:after="40"/>
              <w:rPr>
                <w:rFonts w:eastAsia="Calibri"/>
                <w:sz w:val="18"/>
                <w:szCs w:val="18"/>
              </w:rPr>
            </w:pPr>
            <w:r w:rsidRPr="000338D7">
              <w:rPr>
                <w:rFonts w:eastAsia="Calibri"/>
                <w:color w:val="000000"/>
                <w:sz w:val="18"/>
                <w:szCs w:val="18"/>
                <w:shd w:val="clear" w:color="auto" w:fill="E7E6E6"/>
              </w:rPr>
              <w:t xml:space="preserve">&lt;Number entry&gt; </w:t>
            </w:r>
            <w:r w:rsidRPr="000338D7">
              <w:rPr>
                <w:rFonts w:eastAsia="Calibri"/>
                <w:sz w:val="18"/>
                <w:szCs w:val="18"/>
              </w:rPr>
              <w:br/>
              <w:t xml:space="preserve">Unit: □ Metres </w:t>
            </w:r>
            <w:r w:rsidRPr="000338D7">
              <w:rPr>
                <w:rFonts w:eastAsia="Calibri"/>
                <w:sz w:val="18"/>
                <w:szCs w:val="18"/>
              </w:rPr>
              <w:tab/>
            </w:r>
            <w:r w:rsidRPr="000338D7">
              <w:rPr>
                <w:rFonts w:eastAsia="Calibri"/>
                <w:i/>
                <w:sz w:val="18"/>
                <w:szCs w:val="18"/>
              </w:rPr>
              <w:t>OR</w:t>
            </w:r>
            <w:r w:rsidRPr="000338D7">
              <w:rPr>
                <w:rFonts w:eastAsia="Calibri"/>
                <w:sz w:val="18"/>
                <w:szCs w:val="18"/>
              </w:rPr>
              <w:t xml:space="preserve"> </w:t>
            </w:r>
            <w:r w:rsidRPr="000338D7">
              <w:rPr>
                <w:rFonts w:eastAsia="Calibri"/>
                <w:sz w:val="18"/>
                <w:szCs w:val="18"/>
              </w:rPr>
              <w:tab/>
              <w:t>□ Feet</w:t>
            </w:r>
          </w:p>
        </w:tc>
      </w:tr>
      <w:tr w:rsidR="00112842" w:rsidRPr="000338D7" w14:paraId="6F735F52" w14:textId="77777777" w:rsidTr="004166FA">
        <w:trPr>
          <w:gridAfter w:val="1"/>
          <w:wAfter w:w="140" w:type="dxa"/>
          <w:trHeight w:val="57"/>
          <w:jc w:val="right"/>
        </w:trPr>
        <w:tc>
          <w:tcPr>
            <w:tcW w:w="5670" w:type="dxa"/>
            <w:gridSpan w:val="5"/>
            <w:vMerge w:val="restart"/>
          </w:tcPr>
          <w:p w14:paraId="2360A3CB" w14:textId="77777777" w:rsidR="00112842" w:rsidRPr="000338D7" w:rsidRDefault="00112842" w:rsidP="00A86201">
            <w:pPr>
              <w:numPr>
                <w:ilvl w:val="0"/>
                <w:numId w:val="27"/>
              </w:numPr>
              <w:tabs>
                <w:tab w:val="clear" w:pos="1247"/>
                <w:tab w:val="clear" w:pos="1814"/>
                <w:tab w:val="clear" w:pos="2381"/>
                <w:tab w:val="clear" w:pos="2948"/>
                <w:tab w:val="clear" w:pos="3515"/>
              </w:tabs>
              <w:spacing w:before="40" w:after="40"/>
              <w:rPr>
                <w:rFonts w:eastAsia="Calibri"/>
                <w:sz w:val="18"/>
                <w:szCs w:val="18"/>
              </w:rPr>
            </w:pPr>
            <w:r w:rsidRPr="000338D7">
              <w:rPr>
                <w:rFonts w:eastAsia="Calibri"/>
                <w:sz w:val="18"/>
                <w:szCs w:val="18"/>
              </w:rPr>
              <w:t>Sample collection date:*</w:t>
            </w:r>
          </w:p>
        </w:tc>
        <w:tc>
          <w:tcPr>
            <w:tcW w:w="3686" w:type="dxa"/>
            <w:gridSpan w:val="3"/>
            <w:tcBorders>
              <w:bottom w:val="single" w:sz="4" w:space="0" w:color="000000"/>
            </w:tcBorders>
          </w:tcPr>
          <w:p w14:paraId="4D7866B5" w14:textId="77777777" w:rsidR="00112842" w:rsidRPr="000338D7" w:rsidRDefault="00112842" w:rsidP="00A86201">
            <w:pPr>
              <w:tabs>
                <w:tab w:val="left" w:pos="174"/>
                <w:tab w:val="left" w:pos="1548"/>
              </w:tabs>
              <w:spacing w:before="40" w:after="40"/>
              <w:rPr>
                <w:rFonts w:eastAsia="Calibri"/>
                <w:sz w:val="18"/>
                <w:szCs w:val="18"/>
                <w:shd w:val="clear" w:color="auto" w:fill="E7E6E6"/>
              </w:rPr>
            </w:pPr>
            <w:r w:rsidRPr="000338D7">
              <w:rPr>
                <w:rFonts w:eastAsia="Calibri"/>
                <w:sz w:val="18"/>
                <w:szCs w:val="18"/>
              </w:rPr>
              <w:t xml:space="preserve">□ Single date: </w:t>
            </w:r>
            <w:r w:rsidRPr="000338D7">
              <w:rPr>
                <w:rFonts w:eastAsia="Calibri"/>
                <w:sz w:val="18"/>
                <w:szCs w:val="18"/>
              </w:rPr>
              <w:tab/>
            </w:r>
            <w:r w:rsidRPr="000338D7">
              <w:rPr>
                <w:rFonts w:eastAsia="Calibri"/>
                <w:sz w:val="18"/>
                <w:szCs w:val="18"/>
                <w:shd w:val="clear" w:color="auto" w:fill="E7E6E6"/>
              </w:rPr>
              <w:t>&lt;YYYY-MM-DD&gt;</w:t>
            </w:r>
          </w:p>
          <w:p w14:paraId="1F08FDEE" w14:textId="77777777" w:rsidR="00112842" w:rsidRPr="000338D7" w:rsidRDefault="00112842" w:rsidP="00A86201">
            <w:pPr>
              <w:tabs>
                <w:tab w:val="left" w:pos="174"/>
                <w:tab w:val="left" w:pos="1548"/>
              </w:tabs>
              <w:spacing w:before="40" w:after="40"/>
              <w:rPr>
                <w:rFonts w:eastAsia="Calibri"/>
                <w:i/>
                <w:sz w:val="18"/>
                <w:szCs w:val="18"/>
              </w:rPr>
            </w:pPr>
            <w:r w:rsidRPr="000338D7">
              <w:rPr>
                <w:rFonts w:eastAsia="Calibri"/>
                <w:i/>
                <w:sz w:val="18"/>
                <w:szCs w:val="18"/>
              </w:rPr>
              <w:t>OR</w:t>
            </w:r>
          </w:p>
          <w:p w14:paraId="37025493" w14:textId="77777777" w:rsidR="00112842" w:rsidRPr="000338D7" w:rsidRDefault="00112842" w:rsidP="00A86201">
            <w:pPr>
              <w:tabs>
                <w:tab w:val="left" w:pos="923"/>
                <w:tab w:val="left" w:pos="1600"/>
              </w:tabs>
              <w:spacing w:before="40" w:after="40"/>
              <w:rPr>
                <w:rFonts w:eastAsia="Calibri"/>
                <w:sz w:val="18"/>
                <w:szCs w:val="18"/>
              </w:rPr>
            </w:pPr>
            <w:r w:rsidRPr="000338D7">
              <w:rPr>
                <w:rFonts w:eastAsia="Calibri"/>
                <w:sz w:val="18"/>
                <w:szCs w:val="18"/>
              </w:rPr>
              <w:t>□ Period:</w:t>
            </w:r>
            <w:r w:rsidRPr="000338D7">
              <w:rPr>
                <w:rFonts w:eastAsia="Calibri"/>
                <w:sz w:val="18"/>
                <w:szCs w:val="18"/>
              </w:rPr>
              <w:tab/>
              <w:t xml:space="preserve">From </w:t>
            </w:r>
            <w:r w:rsidRPr="000338D7">
              <w:rPr>
                <w:rFonts w:eastAsia="Calibri"/>
                <w:sz w:val="18"/>
                <w:szCs w:val="18"/>
              </w:rPr>
              <w:tab/>
            </w:r>
            <w:r w:rsidRPr="000338D7">
              <w:rPr>
                <w:rFonts w:eastAsia="Calibri"/>
                <w:sz w:val="18"/>
                <w:szCs w:val="18"/>
                <w:shd w:val="clear" w:color="auto" w:fill="E7E6E6"/>
              </w:rPr>
              <w:t xml:space="preserve">&lt;YYYY-MM-DD&gt; </w:t>
            </w:r>
            <w:r w:rsidRPr="000338D7">
              <w:rPr>
                <w:rFonts w:eastAsia="Calibri"/>
                <w:sz w:val="18"/>
                <w:szCs w:val="18"/>
                <w:shd w:val="clear" w:color="auto" w:fill="E7E6E6"/>
              </w:rPr>
              <w:br/>
            </w:r>
            <w:r w:rsidRPr="000338D7">
              <w:rPr>
                <w:rFonts w:eastAsia="Calibri"/>
                <w:sz w:val="18"/>
                <w:szCs w:val="18"/>
              </w:rPr>
              <w:tab/>
              <w:t>To</w:t>
            </w:r>
            <w:r w:rsidRPr="000338D7">
              <w:rPr>
                <w:rFonts w:eastAsia="Calibri"/>
                <w:sz w:val="18"/>
                <w:szCs w:val="18"/>
              </w:rPr>
              <w:tab/>
            </w:r>
            <w:r w:rsidRPr="000338D7">
              <w:rPr>
                <w:rFonts w:eastAsia="Calibri"/>
                <w:sz w:val="18"/>
                <w:szCs w:val="18"/>
                <w:shd w:val="clear" w:color="auto" w:fill="E7E6E6"/>
              </w:rPr>
              <w:t>&lt;YYYY-MM-DD</w:t>
            </w:r>
          </w:p>
        </w:tc>
      </w:tr>
      <w:tr w:rsidR="00112842" w:rsidRPr="000338D7" w14:paraId="04A9DC0F" w14:textId="77777777" w:rsidTr="004166FA">
        <w:trPr>
          <w:gridAfter w:val="1"/>
          <w:wAfter w:w="140" w:type="dxa"/>
          <w:trHeight w:val="57"/>
          <w:jc w:val="right"/>
        </w:trPr>
        <w:tc>
          <w:tcPr>
            <w:tcW w:w="5670" w:type="dxa"/>
            <w:gridSpan w:val="5"/>
            <w:vMerge/>
          </w:tcPr>
          <w:p w14:paraId="381CB76A"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rPr>
            </w:pPr>
          </w:p>
        </w:tc>
        <w:tc>
          <w:tcPr>
            <w:tcW w:w="3686" w:type="dxa"/>
            <w:gridSpan w:val="3"/>
            <w:tcBorders>
              <w:bottom w:val="single" w:sz="4" w:space="0" w:color="000000"/>
            </w:tcBorders>
          </w:tcPr>
          <w:p w14:paraId="40B52344" w14:textId="77777777" w:rsidR="00112842" w:rsidRPr="000338D7" w:rsidRDefault="00112842" w:rsidP="00A86201">
            <w:pPr>
              <w:tabs>
                <w:tab w:val="left" w:pos="174"/>
                <w:tab w:val="left" w:pos="1548"/>
              </w:tabs>
              <w:spacing w:before="40" w:after="40"/>
              <w:rPr>
                <w:rFonts w:eastAsia="Calibri"/>
                <w:sz w:val="18"/>
                <w:szCs w:val="18"/>
              </w:rPr>
            </w:pPr>
            <w:r w:rsidRPr="000338D7">
              <w:rPr>
                <w:rFonts w:eastAsia="Calibri"/>
                <w:sz w:val="18"/>
                <w:szCs w:val="18"/>
              </w:rPr>
              <w:t xml:space="preserve">Frequency: </w:t>
            </w:r>
            <w:r w:rsidRPr="000338D7">
              <w:rPr>
                <w:rFonts w:eastAsia="Calibri"/>
                <w:sz w:val="18"/>
                <w:szCs w:val="18"/>
              </w:rPr>
              <w:br/>
              <w:t xml:space="preserve">□ Automated measurements (in minutes): </w:t>
            </w:r>
            <w:r w:rsidRPr="000338D7">
              <w:rPr>
                <w:rFonts w:eastAsia="Calibri"/>
                <w:color w:val="000000"/>
                <w:sz w:val="18"/>
                <w:szCs w:val="18"/>
                <w:shd w:val="clear" w:color="auto" w:fill="E7E6E6"/>
              </w:rPr>
              <w:t>&lt;Number entry&gt;</w:t>
            </w:r>
            <w:r w:rsidRPr="000338D7">
              <w:rPr>
                <w:rFonts w:eastAsia="Calibri"/>
                <w:sz w:val="18"/>
                <w:szCs w:val="18"/>
              </w:rPr>
              <w:t xml:space="preserve"> </w:t>
            </w:r>
          </w:p>
          <w:p w14:paraId="0016C5AB" w14:textId="77777777" w:rsidR="00112842" w:rsidRPr="000338D7" w:rsidRDefault="00112842" w:rsidP="00A86201">
            <w:pPr>
              <w:tabs>
                <w:tab w:val="left" w:pos="174"/>
                <w:tab w:val="left" w:pos="1548"/>
              </w:tabs>
              <w:spacing w:before="40" w:after="40"/>
              <w:rPr>
                <w:rFonts w:eastAsia="Calibri"/>
                <w:sz w:val="18"/>
                <w:szCs w:val="18"/>
              </w:rPr>
            </w:pPr>
            <w:r w:rsidRPr="000338D7">
              <w:rPr>
                <w:rFonts w:eastAsia="Calibri"/>
                <w:sz w:val="18"/>
                <w:szCs w:val="18"/>
              </w:rPr>
              <w:lastRenderedPageBreak/>
              <w:t xml:space="preserve">□ Manual measurements (in hours): </w:t>
            </w:r>
            <w:r w:rsidRPr="000338D7">
              <w:rPr>
                <w:rFonts w:eastAsia="Calibri"/>
                <w:color w:val="000000"/>
                <w:sz w:val="18"/>
                <w:szCs w:val="18"/>
                <w:shd w:val="clear" w:color="auto" w:fill="E7E6E6"/>
              </w:rPr>
              <w:t>&lt;Number entry&gt;</w:t>
            </w:r>
            <w:r w:rsidRPr="000338D7">
              <w:rPr>
                <w:rFonts w:eastAsia="Calibri"/>
                <w:sz w:val="18"/>
                <w:szCs w:val="18"/>
              </w:rPr>
              <w:t xml:space="preserve"> </w:t>
            </w:r>
          </w:p>
        </w:tc>
      </w:tr>
      <w:tr w:rsidR="00112842" w:rsidRPr="000338D7" w14:paraId="1C83D303" w14:textId="77777777" w:rsidTr="004166FA">
        <w:trPr>
          <w:gridAfter w:val="1"/>
          <w:wAfter w:w="140" w:type="dxa"/>
          <w:trHeight w:val="57"/>
          <w:jc w:val="right"/>
        </w:trPr>
        <w:tc>
          <w:tcPr>
            <w:tcW w:w="2835" w:type="dxa"/>
            <w:vMerge w:val="restart"/>
          </w:tcPr>
          <w:p w14:paraId="036BE201" w14:textId="77777777" w:rsidR="00112842" w:rsidRPr="000338D7" w:rsidRDefault="00112842" w:rsidP="004166FA">
            <w:pPr>
              <w:keepNext/>
              <w:keepLines/>
              <w:numPr>
                <w:ilvl w:val="0"/>
                <w:numId w:val="27"/>
              </w:numPr>
              <w:tabs>
                <w:tab w:val="clear" w:pos="1247"/>
                <w:tab w:val="clear" w:pos="1814"/>
                <w:tab w:val="clear" w:pos="2381"/>
                <w:tab w:val="clear" w:pos="2948"/>
                <w:tab w:val="clear" w:pos="3515"/>
              </w:tabs>
              <w:spacing w:before="40" w:after="40"/>
              <w:ind w:left="357" w:hanging="357"/>
              <w:rPr>
                <w:rFonts w:eastAsia="Calibri"/>
                <w:sz w:val="18"/>
                <w:szCs w:val="18"/>
              </w:rPr>
            </w:pPr>
            <w:bookmarkStart w:id="80" w:name="_heading=h.4i7ojhp" w:colFirst="0" w:colLast="0"/>
            <w:bookmarkEnd w:id="80"/>
            <w:r w:rsidRPr="000338D7">
              <w:rPr>
                <w:rFonts w:eastAsia="Calibri"/>
                <w:sz w:val="18"/>
                <w:szCs w:val="18"/>
              </w:rPr>
              <w:lastRenderedPageBreak/>
              <w:t>Mercury observations:*</w:t>
            </w:r>
          </w:p>
        </w:tc>
        <w:tc>
          <w:tcPr>
            <w:tcW w:w="2835" w:type="dxa"/>
            <w:gridSpan w:val="4"/>
            <w:tcBorders>
              <w:bottom w:val="single" w:sz="4" w:space="0" w:color="000000"/>
            </w:tcBorders>
          </w:tcPr>
          <w:p w14:paraId="5CC9E41F" w14:textId="77777777" w:rsidR="00112842" w:rsidRPr="000338D7" w:rsidRDefault="00112842" w:rsidP="00A86201">
            <w:pPr>
              <w:spacing w:before="40" w:after="40"/>
              <w:rPr>
                <w:rFonts w:eastAsia="Calibri"/>
                <w:sz w:val="18"/>
                <w:szCs w:val="18"/>
              </w:rPr>
            </w:pPr>
            <w:r w:rsidRPr="000338D7">
              <w:rPr>
                <w:rFonts w:eastAsia="Calibri"/>
                <w:sz w:val="18"/>
                <w:szCs w:val="18"/>
              </w:rPr>
              <w:t>Mercury species:*</w:t>
            </w:r>
          </w:p>
        </w:tc>
        <w:tc>
          <w:tcPr>
            <w:tcW w:w="3686" w:type="dxa"/>
            <w:gridSpan w:val="3"/>
          </w:tcPr>
          <w:p w14:paraId="484163E7" w14:textId="77777777" w:rsidR="00112842" w:rsidRPr="000338D7" w:rsidRDefault="00112842" w:rsidP="00A86201">
            <w:pPr>
              <w:spacing w:before="40" w:after="40"/>
              <w:rPr>
                <w:rFonts w:eastAsia="Calibri"/>
                <w:color w:val="000000"/>
                <w:sz w:val="18"/>
                <w:szCs w:val="18"/>
              </w:rPr>
            </w:pPr>
            <w:r w:rsidRPr="000338D7">
              <w:rPr>
                <w:rFonts w:eastAsia="Calibri"/>
                <w:sz w:val="18"/>
                <w:szCs w:val="18"/>
              </w:rPr>
              <w:t xml:space="preserve">□ </w:t>
            </w:r>
            <w:r w:rsidRPr="000338D7">
              <w:rPr>
                <w:rFonts w:eastAsia="Calibri"/>
                <w:color w:val="000000"/>
                <w:sz w:val="18"/>
                <w:szCs w:val="18"/>
              </w:rPr>
              <w:t>Gaseous Elemental Mercury (Hg</w:t>
            </w:r>
            <w:r w:rsidRPr="000338D7">
              <w:rPr>
                <w:rFonts w:eastAsia="Calibri"/>
                <w:color w:val="000000"/>
                <w:sz w:val="18"/>
                <w:szCs w:val="18"/>
                <w:vertAlign w:val="superscript"/>
              </w:rPr>
              <w:t>0</w:t>
            </w:r>
            <w:r w:rsidRPr="000338D7">
              <w:rPr>
                <w:rFonts w:eastAsia="Calibri"/>
                <w:color w:val="000000"/>
                <w:sz w:val="18"/>
                <w:szCs w:val="18"/>
              </w:rPr>
              <w:t>, GEM)</w:t>
            </w:r>
          </w:p>
          <w:p w14:paraId="0FA2791A" w14:textId="77777777" w:rsidR="00112842" w:rsidRPr="000338D7" w:rsidRDefault="00112842" w:rsidP="00A86201">
            <w:pPr>
              <w:spacing w:before="40" w:after="40"/>
              <w:rPr>
                <w:rFonts w:eastAsia="Calibri"/>
                <w:color w:val="000000"/>
                <w:sz w:val="18"/>
                <w:szCs w:val="18"/>
              </w:rPr>
            </w:pPr>
            <w:r w:rsidRPr="000338D7">
              <w:rPr>
                <w:rFonts w:eastAsia="Calibri"/>
                <w:sz w:val="18"/>
                <w:szCs w:val="18"/>
              </w:rPr>
              <w:t xml:space="preserve">□ </w:t>
            </w:r>
            <w:r w:rsidRPr="000338D7">
              <w:rPr>
                <w:rFonts w:eastAsia="Calibri"/>
                <w:color w:val="000000"/>
                <w:sz w:val="18"/>
                <w:szCs w:val="18"/>
              </w:rPr>
              <w:t>Gaseous Oxidized Mercury (</w:t>
            </w:r>
            <w:r w:rsidRPr="000338D7">
              <w:rPr>
                <w:rFonts w:eastAsia="Calibri"/>
                <w:sz w:val="18"/>
                <w:szCs w:val="18"/>
              </w:rPr>
              <w:t>Hg</w:t>
            </w:r>
            <w:r w:rsidRPr="000338D7">
              <w:rPr>
                <w:rFonts w:eastAsia="Calibri"/>
                <w:sz w:val="18"/>
                <w:szCs w:val="18"/>
                <w:vertAlign w:val="superscript"/>
              </w:rPr>
              <w:t>II</w:t>
            </w:r>
            <w:r w:rsidRPr="000338D7">
              <w:rPr>
                <w:rFonts w:eastAsia="Calibri"/>
                <w:color w:val="000000"/>
                <w:sz w:val="18"/>
                <w:szCs w:val="18"/>
              </w:rPr>
              <w:t>, GOM)</w:t>
            </w:r>
          </w:p>
          <w:p w14:paraId="670C884D" w14:textId="77777777" w:rsidR="00112842" w:rsidRPr="000338D7" w:rsidRDefault="00112842" w:rsidP="00A86201">
            <w:pPr>
              <w:spacing w:before="40" w:after="40"/>
              <w:rPr>
                <w:rFonts w:eastAsia="Calibri"/>
                <w:color w:val="000000"/>
                <w:sz w:val="18"/>
                <w:szCs w:val="18"/>
              </w:rPr>
            </w:pPr>
            <w:r w:rsidRPr="000338D7">
              <w:rPr>
                <w:rFonts w:eastAsia="Calibri"/>
                <w:sz w:val="18"/>
                <w:szCs w:val="18"/>
              </w:rPr>
              <w:t xml:space="preserve">□ </w:t>
            </w:r>
            <w:r w:rsidRPr="000338D7">
              <w:rPr>
                <w:rFonts w:eastAsia="Calibri"/>
                <w:color w:val="000000"/>
                <w:sz w:val="18"/>
                <w:szCs w:val="18"/>
              </w:rPr>
              <w:t xml:space="preserve">Total Gaseous Mercury (TGM = </w:t>
            </w:r>
            <w:r w:rsidRPr="000338D7">
              <w:rPr>
                <w:rFonts w:eastAsia="Calibri"/>
                <w:sz w:val="18"/>
                <w:szCs w:val="18"/>
              </w:rPr>
              <w:t>GEM + GOM</w:t>
            </w:r>
            <w:r w:rsidRPr="000338D7">
              <w:rPr>
                <w:rFonts w:eastAsia="Calibri"/>
                <w:color w:val="000000"/>
                <w:sz w:val="18"/>
                <w:szCs w:val="18"/>
              </w:rPr>
              <w:t>)</w:t>
            </w:r>
          </w:p>
          <w:p w14:paraId="66D5D21B" w14:textId="77777777" w:rsidR="00112842" w:rsidRPr="000338D7" w:rsidRDefault="00112842" w:rsidP="00A86201">
            <w:pPr>
              <w:spacing w:before="40" w:after="40"/>
              <w:rPr>
                <w:rFonts w:eastAsia="Calibri"/>
                <w:sz w:val="18"/>
                <w:szCs w:val="18"/>
              </w:rPr>
            </w:pPr>
            <w:r w:rsidRPr="000338D7">
              <w:rPr>
                <w:rFonts w:eastAsia="Calibri"/>
                <w:sz w:val="18"/>
                <w:szCs w:val="18"/>
              </w:rPr>
              <w:t xml:space="preserve">□ PM10 </w:t>
            </w:r>
          </w:p>
          <w:p w14:paraId="33EA315F"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PM2.5</w:t>
            </w:r>
          </w:p>
          <w:p w14:paraId="3A74E201" w14:textId="77777777" w:rsidR="00112842" w:rsidRPr="000338D7" w:rsidRDefault="00112842" w:rsidP="00A86201">
            <w:pPr>
              <w:tabs>
                <w:tab w:val="left" w:pos="174"/>
              </w:tabs>
              <w:spacing w:before="40" w:after="40"/>
              <w:rPr>
                <w:rFonts w:eastAsia="Calibri"/>
                <w:color w:val="000000"/>
                <w:sz w:val="18"/>
                <w:szCs w:val="18"/>
              </w:rPr>
            </w:pPr>
            <w:r w:rsidRPr="000338D7">
              <w:rPr>
                <w:rFonts w:eastAsia="Calibri"/>
                <w:sz w:val="18"/>
                <w:szCs w:val="18"/>
              </w:rPr>
              <w:t xml:space="preserve">□ </w:t>
            </w:r>
            <w:r w:rsidRPr="000338D7">
              <w:rPr>
                <w:rFonts w:eastAsia="Calibri"/>
                <w:color w:val="000000"/>
                <w:sz w:val="18"/>
                <w:szCs w:val="18"/>
              </w:rPr>
              <w:t>Total mercury in precipitation</w:t>
            </w:r>
          </w:p>
          <w:p w14:paraId="310F07B2" w14:textId="77777777" w:rsidR="00112842" w:rsidRPr="000338D7" w:rsidRDefault="00112842" w:rsidP="00A86201">
            <w:pPr>
              <w:tabs>
                <w:tab w:val="left" w:pos="174"/>
              </w:tabs>
              <w:spacing w:before="40" w:after="40"/>
              <w:rPr>
                <w:rFonts w:eastAsia="Calibri"/>
                <w:color w:val="000000"/>
                <w:sz w:val="18"/>
                <w:szCs w:val="18"/>
              </w:rPr>
            </w:pPr>
            <w:r w:rsidRPr="000338D7">
              <w:rPr>
                <w:rFonts w:eastAsia="Calibri"/>
                <w:sz w:val="18"/>
                <w:szCs w:val="18"/>
              </w:rPr>
              <w:t xml:space="preserve">□ </w:t>
            </w:r>
            <w:r w:rsidRPr="000338D7">
              <w:rPr>
                <w:rFonts w:eastAsia="Calibri"/>
                <w:color w:val="000000"/>
                <w:sz w:val="18"/>
                <w:szCs w:val="18"/>
              </w:rPr>
              <w:t>Methyl mercury in precipitation</w:t>
            </w:r>
          </w:p>
          <w:p w14:paraId="28A70E82" w14:textId="77777777" w:rsidR="00112842" w:rsidRPr="000338D7" w:rsidRDefault="00112842" w:rsidP="00A86201">
            <w:pPr>
              <w:tabs>
                <w:tab w:val="left" w:pos="174"/>
              </w:tabs>
              <w:spacing w:before="40" w:after="40"/>
              <w:rPr>
                <w:rFonts w:eastAsia="Calibri"/>
                <w:color w:val="000000"/>
                <w:sz w:val="18"/>
                <w:szCs w:val="18"/>
              </w:rPr>
            </w:pPr>
            <w:r w:rsidRPr="000338D7">
              <w:rPr>
                <w:rFonts w:eastAsia="Calibri"/>
                <w:sz w:val="18"/>
                <w:szCs w:val="18"/>
              </w:rPr>
              <w:t xml:space="preserve">□ </w:t>
            </w:r>
            <w:r w:rsidRPr="000338D7">
              <w:rPr>
                <w:rFonts w:eastAsia="Calibri"/>
                <w:color w:val="000000"/>
                <w:sz w:val="18"/>
                <w:szCs w:val="18"/>
              </w:rPr>
              <w:t>Total mercury in litterfall</w:t>
            </w:r>
          </w:p>
          <w:p w14:paraId="2BE458B6" w14:textId="77777777" w:rsidR="00112842" w:rsidRPr="000338D7" w:rsidRDefault="00112842" w:rsidP="00A86201">
            <w:pPr>
              <w:tabs>
                <w:tab w:val="left" w:pos="174"/>
              </w:tabs>
              <w:spacing w:before="40" w:after="40"/>
              <w:rPr>
                <w:rFonts w:eastAsia="Calibri"/>
                <w:color w:val="000000"/>
                <w:sz w:val="18"/>
                <w:szCs w:val="18"/>
              </w:rPr>
            </w:pPr>
            <w:r w:rsidRPr="000338D7">
              <w:rPr>
                <w:rFonts w:eastAsia="Calibri"/>
                <w:sz w:val="18"/>
                <w:szCs w:val="18"/>
              </w:rPr>
              <w:t xml:space="preserve">□ </w:t>
            </w:r>
            <w:r w:rsidRPr="000338D7">
              <w:rPr>
                <w:rFonts w:eastAsia="Calibri"/>
                <w:color w:val="000000"/>
                <w:sz w:val="18"/>
                <w:szCs w:val="18"/>
              </w:rPr>
              <w:t>Methyl mercury in litterfall</w:t>
            </w:r>
          </w:p>
          <w:p w14:paraId="722BFC88"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 Mercury isotopes□ Other, please specify: </w:t>
            </w:r>
            <w:r w:rsidRPr="000338D7">
              <w:rPr>
                <w:rFonts w:eastAsia="Calibri"/>
                <w:sz w:val="18"/>
                <w:szCs w:val="18"/>
                <w:shd w:val="clear" w:color="auto" w:fill="E7E6E6"/>
              </w:rPr>
              <w:t>&lt;Text entry&gt;</w:t>
            </w:r>
          </w:p>
        </w:tc>
      </w:tr>
      <w:tr w:rsidR="00112842" w:rsidRPr="000338D7" w14:paraId="3A0985B9" w14:textId="77777777" w:rsidTr="004166FA">
        <w:trPr>
          <w:gridAfter w:val="1"/>
          <w:wAfter w:w="140" w:type="dxa"/>
          <w:trHeight w:val="57"/>
          <w:jc w:val="right"/>
        </w:trPr>
        <w:tc>
          <w:tcPr>
            <w:tcW w:w="2835" w:type="dxa"/>
            <w:vMerge/>
          </w:tcPr>
          <w:p w14:paraId="0842D942"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rPr>
            </w:pPr>
          </w:p>
        </w:tc>
        <w:tc>
          <w:tcPr>
            <w:tcW w:w="2835" w:type="dxa"/>
            <w:gridSpan w:val="4"/>
            <w:tcBorders>
              <w:bottom w:val="single" w:sz="4" w:space="0" w:color="000000"/>
            </w:tcBorders>
          </w:tcPr>
          <w:p w14:paraId="0795712D" w14:textId="77777777" w:rsidR="00112842" w:rsidRPr="000338D7" w:rsidRDefault="00112842" w:rsidP="00A86201">
            <w:pPr>
              <w:spacing w:before="40" w:after="40"/>
              <w:rPr>
                <w:rFonts w:eastAsia="Calibri"/>
                <w:sz w:val="18"/>
                <w:szCs w:val="18"/>
              </w:rPr>
            </w:pPr>
            <w:r w:rsidRPr="000338D7">
              <w:rPr>
                <w:rFonts w:eastAsia="Calibri"/>
                <w:sz w:val="18"/>
                <w:szCs w:val="18"/>
              </w:rPr>
              <w:t>Unit of concentration measurement:*</w:t>
            </w:r>
          </w:p>
        </w:tc>
        <w:tc>
          <w:tcPr>
            <w:tcW w:w="3686" w:type="dxa"/>
            <w:gridSpan w:val="3"/>
            <w:tcBorders>
              <w:bottom w:val="single" w:sz="4" w:space="0" w:color="000000"/>
            </w:tcBorders>
          </w:tcPr>
          <w:p w14:paraId="0B2387AB" w14:textId="77777777" w:rsidR="00112842" w:rsidRPr="000338D7" w:rsidRDefault="00112842" w:rsidP="00A86201">
            <w:pPr>
              <w:spacing w:before="40" w:after="40"/>
              <w:rPr>
                <w:rFonts w:eastAsia="Calibri"/>
                <w:sz w:val="18"/>
                <w:szCs w:val="18"/>
                <w:vertAlign w:val="superscript"/>
              </w:rPr>
            </w:pPr>
            <w:bookmarkStart w:id="81" w:name="_heading=h.2xcytpi" w:colFirst="0" w:colLast="0"/>
            <w:bookmarkEnd w:id="81"/>
            <w:r w:rsidRPr="000338D7">
              <w:rPr>
                <w:rFonts w:eastAsia="Calibri"/>
                <w:sz w:val="18"/>
                <w:szCs w:val="18"/>
              </w:rPr>
              <w:t>□ ng/m3</w:t>
            </w:r>
          </w:p>
          <w:p w14:paraId="6D186710" w14:textId="77777777" w:rsidR="00112842" w:rsidRPr="000338D7" w:rsidRDefault="00112842" w:rsidP="00A86201">
            <w:pPr>
              <w:spacing w:before="40" w:after="40"/>
              <w:rPr>
                <w:rFonts w:eastAsia="Calibri"/>
                <w:sz w:val="18"/>
                <w:szCs w:val="18"/>
              </w:rPr>
            </w:pPr>
            <w:r w:rsidRPr="000338D7">
              <w:rPr>
                <w:rFonts w:eastAsia="Calibri"/>
                <w:sz w:val="18"/>
                <w:szCs w:val="18"/>
              </w:rPr>
              <w:t>□ pg/m3</w:t>
            </w:r>
          </w:p>
          <w:p w14:paraId="5C36B6A3" w14:textId="77777777" w:rsidR="00112842" w:rsidRPr="000338D7" w:rsidRDefault="00112842" w:rsidP="00A86201">
            <w:pPr>
              <w:spacing w:before="40" w:after="40"/>
              <w:rPr>
                <w:rFonts w:eastAsia="Calibri"/>
                <w:sz w:val="18"/>
                <w:szCs w:val="18"/>
              </w:rPr>
            </w:pPr>
            <w:r w:rsidRPr="000338D7">
              <w:rPr>
                <w:rFonts w:eastAsia="Calibri"/>
                <w:sz w:val="18"/>
                <w:szCs w:val="18"/>
              </w:rPr>
              <w:t xml:space="preserve">□ Other, please specify: </w:t>
            </w:r>
            <w:r w:rsidRPr="000338D7">
              <w:rPr>
                <w:rFonts w:eastAsia="Calibri"/>
                <w:sz w:val="18"/>
                <w:szCs w:val="18"/>
                <w:shd w:val="clear" w:color="auto" w:fill="E7E6E6"/>
              </w:rPr>
              <w:t>&lt;Text entry&gt;</w:t>
            </w:r>
          </w:p>
        </w:tc>
      </w:tr>
      <w:tr w:rsidR="00112842" w:rsidRPr="000338D7" w14:paraId="5B2D9E41" w14:textId="77777777" w:rsidTr="004166FA">
        <w:trPr>
          <w:gridAfter w:val="1"/>
          <w:wAfter w:w="140" w:type="dxa"/>
          <w:trHeight w:val="57"/>
          <w:jc w:val="right"/>
        </w:trPr>
        <w:tc>
          <w:tcPr>
            <w:tcW w:w="2835" w:type="dxa"/>
            <w:vMerge/>
          </w:tcPr>
          <w:p w14:paraId="1A5BE360"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rPr>
            </w:pPr>
          </w:p>
        </w:tc>
        <w:tc>
          <w:tcPr>
            <w:tcW w:w="2835" w:type="dxa"/>
            <w:gridSpan w:val="4"/>
            <w:tcBorders>
              <w:bottom w:val="single" w:sz="4" w:space="0" w:color="000000"/>
            </w:tcBorders>
          </w:tcPr>
          <w:p w14:paraId="522E9332" w14:textId="77777777" w:rsidR="00112842" w:rsidRPr="000338D7" w:rsidRDefault="00112842" w:rsidP="00A86201">
            <w:pPr>
              <w:spacing w:before="40" w:after="40"/>
              <w:rPr>
                <w:rFonts w:eastAsia="Calibri"/>
                <w:sz w:val="18"/>
                <w:szCs w:val="18"/>
              </w:rPr>
            </w:pPr>
            <w:r w:rsidRPr="000338D7">
              <w:rPr>
                <w:rFonts w:eastAsia="Calibri"/>
                <w:color w:val="000000"/>
                <w:sz w:val="18"/>
                <w:szCs w:val="18"/>
              </w:rPr>
              <w:t>Unit of deposition measurement:</w:t>
            </w:r>
          </w:p>
        </w:tc>
        <w:tc>
          <w:tcPr>
            <w:tcW w:w="3686" w:type="dxa"/>
            <w:gridSpan w:val="3"/>
            <w:tcBorders>
              <w:bottom w:val="single" w:sz="4" w:space="0" w:color="000000"/>
            </w:tcBorders>
          </w:tcPr>
          <w:p w14:paraId="5FD1BD47" w14:textId="77777777" w:rsidR="00112842" w:rsidRPr="000338D7" w:rsidRDefault="00112842" w:rsidP="00A86201">
            <w:pPr>
              <w:spacing w:before="40" w:after="40"/>
              <w:rPr>
                <w:rFonts w:eastAsia="Calibri"/>
                <w:color w:val="000000"/>
                <w:sz w:val="18"/>
                <w:szCs w:val="18"/>
              </w:rPr>
            </w:pPr>
            <w:r w:rsidRPr="000338D7">
              <w:rPr>
                <w:rFonts w:eastAsia="Calibri"/>
                <w:color w:val="000000"/>
                <w:sz w:val="18"/>
                <w:szCs w:val="18"/>
              </w:rPr>
              <w:t>□ ng/m2*week</w:t>
            </w:r>
          </w:p>
          <w:p w14:paraId="0C573E03" w14:textId="77777777" w:rsidR="00112842" w:rsidRPr="000338D7" w:rsidRDefault="00112842" w:rsidP="00A86201">
            <w:pPr>
              <w:spacing w:before="40" w:after="40"/>
              <w:rPr>
                <w:rFonts w:eastAsia="Calibri"/>
                <w:color w:val="000000"/>
                <w:sz w:val="18"/>
                <w:szCs w:val="18"/>
              </w:rPr>
            </w:pPr>
            <w:r w:rsidRPr="000338D7">
              <w:rPr>
                <w:rFonts w:eastAsia="Calibri"/>
                <w:color w:val="000000"/>
                <w:sz w:val="18"/>
                <w:szCs w:val="18"/>
              </w:rPr>
              <w:t>□ μg/m2*week</w:t>
            </w:r>
          </w:p>
          <w:p w14:paraId="09F2BE2D" w14:textId="77777777" w:rsidR="00112842" w:rsidRPr="000338D7" w:rsidRDefault="00112842" w:rsidP="00A86201">
            <w:pPr>
              <w:spacing w:before="40" w:after="40"/>
              <w:rPr>
                <w:rFonts w:eastAsia="Calibri"/>
                <w:color w:val="000000"/>
                <w:sz w:val="18"/>
                <w:szCs w:val="18"/>
              </w:rPr>
            </w:pPr>
            <w:r w:rsidRPr="000338D7">
              <w:rPr>
                <w:rFonts w:eastAsia="Calibri"/>
                <w:color w:val="000000"/>
                <w:sz w:val="18"/>
                <w:szCs w:val="18"/>
              </w:rPr>
              <w:t>□ ng/m2*year</w:t>
            </w:r>
          </w:p>
          <w:p w14:paraId="407689F5" w14:textId="77777777" w:rsidR="00112842" w:rsidRPr="000338D7" w:rsidRDefault="00112842" w:rsidP="00A86201">
            <w:pPr>
              <w:spacing w:before="40" w:after="40"/>
              <w:rPr>
                <w:rFonts w:eastAsia="Calibri"/>
                <w:color w:val="000000"/>
                <w:sz w:val="18"/>
                <w:szCs w:val="18"/>
              </w:rPr>
            </w:pPr>
            <w:r w:rsidRPr="000338D7">
              <w:rPr>
                <w:rFonts w:eastAsia="Calibri"/>
                <w:color w:val="000000"/>
                <w:sz w:val="18"/>
                <w:szCs w:val="18"/>
              </w:rPr>
              <w:t>□ μg/m2*year</w:t>
            </w:r>
          </w:p>
          <w:p w14:paraId="1E974C08" w14:textId="77777777" w:rsidR="00112842" w:rsidRPr="000338D7" w:rsidRDefault="00112842" w:rsidP="00A86201">
            <w:pPr>
              <w:spacing w:before="40" w:after="40"/>
              <w:rPr>
                <w:rFonts w:eastAsia="Calibri"/>
                <w:color w:val="000000"/>
                <w:sz w:val="18"/>
                <w:szCs w:val="18"/>
              </w:rPr>
            </w:pPr>
            <w:r w:rsidRPr="000338D7">
              <w:rPr>
                <w:rFonts w:eastAsia="Calibri"/>
                <w:color w:val="000000"/>
                <w:sz w:val="18"/>
                <w:szCs w:val="18"/>
              </w:rPr>
              <w:t>□ ng/ha*year</w:t>
            </w:r>
          </w:p>
          <w:p w14:paraId="2D4C8215" w14:textId="77777777" w:rsidR="00112842" w:rsidRPr="000338D7" w:rsidRDefault="00112842" w:rsidP="00A86201">
            <w:pPr>
              <w:spacing w:before="40" w:after="40"/>
              <w:rPr>
                <w:rFonts w:eastAsia="Calibri"/>
                <w:color w:val="000000"/>
                <w:sz w:val="18"/>
                <w:szCs w:val="18"/>
              </w:rPr>
            </w:pPr>
            <w:r w:rsidRPr="000338D7">
              <w:rPr>
                <w:rFonts w:eastAsia="Calibri"/>
                <w:color w:val="000000"/>
                <w:sz w:val="18"/>
                <w:szCs w:val="18"/>
              </w:rPr>
              <w:t>□ μg/ha*year</w:t>
            </w:r>
          </w:p>
          <w:p w14:paraId="6B273BCA" w14:textId="77777777" w:rsidR="00112842" w:rsidRPr="000338D7" w:rsidRDefault="00112842" w:rsidP="00A86201">
            <w:pPr>
              <w:spacing w:before="40" w:after="40"/>
              <w:rPr>
                <w:rFonts w:eastAsia="Calibri"/>
                <w:sz w:val="18"/>
                <w:szCs w:val="18"/>
              </w:rPr>
            </w:pPr>
            <w:r w:rsidRPr="000338D7">
              <w:rPr>
                <w:rFonts w:eastAsia="Calibri"/>
                <w:color w:val="000000"/>
                <w:sz w:val="18"/>
                <w:szCs w:val="18"/>
              </w:rPr>
              <w:t xml:space="preserve">□ Other, please specify: </w:t>
            </w:r>
            <w:r w:rsidRPr="000338D7">
              <w:rPr>
                <w:rFonts w:eastAsia="Calibri"/>
                <w:color w:val="000000"/>
                <w:sz w:val="18"/>
                <w:szCs w:val="18"/>
                <w:shd w:val="clear" w:color="auto" w:fill="E7E6E6"/>
              </w:rPr>
              <w:t>&lt;Text entry&gt;</w:t>
            </w:r>
          </w:p>
        </w:tc>
      </w:tr>
      <w:tr w:rsidR="00112842" w:rsidRPr="000338D7" w14:paraId="57C833FD" w14:textId="77777777" w:rsidTr="004166FA">
        <w:trPr>
          <w:gridAfter w:val="1"/>
          <w:wAfter w:w="140" w:type="dxa"/>
          <w:trHeight w:val="57"/>
          <w:jc w:val="right"/>
        </w:trPr>
        <w:tc>
          <w:tcPr>
            <w:tcW w:w="2835" w:type="dxa"/>
            <w:vMerge/>
          </w:tcPr>
          <w:p w14:paraId="001D16C8"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rPr>
            </w:pPr>
          </w:p>
        </w:tc>
        <w:tc>
          <w:tcPr>
            <w:tcW w:w="2835" w:type="dxa"/>
            <w:gridSpan w:val="4"/>
            <w:tcBorders>
              <w:bottom w:val="single" w:sz="4" w:space="0" w:color="000000"/>
            </w:tcBorders>
          </w:tcPr>
          <w:p w14:paraId="4A39FFFF" w14:textId="4BD1F839" w:rsidR="00112842" w:rsidRPr="000338D7" w:rsidRDefault="00112842" w:rsidP="00A86201">
            <w:pPr>
              <w:spacing w:before="40" w:after="40"/>
              <w:rPr>
                <w:rFonts w:eastAsia="Calibri"/>
                <w:sz w:val="18"/>
                <w:szCs w:val="18"/>
              </w:rPr>
            </w:pPr>
            <w:r w:rsidRPr="000338D7">
              <w:rPr>
                <w:rFonts w:eastAsia="Calibri"/>
                <w:sz w:val="18"/>
                <w:szCs w:val="18"/>
              </w:rPr>
              <w:t>Measurement values:*</w:t>
            </w:r>
          </w:p>
        </w:tc>
        <w:tc>
          <w:tcPr>
            <w:tcW w:w="3686" w:type="dxa"/>
            <w:gridSpan w:val="3"/>
            <w:tcBorders>
              <w:bottom w:val="single" w:sz="4" w:space="0" w:color="000000"/>
            </w:tcBorders>
          </w:tcPr>
          <w:p w14:paraId="2E1EC1DD" w14:textId="77777777" w:rsidR="00112842" w:rsidRPr="000338D7" w:rsidRDefault="00112842" w:rsidP="00A86201">
            <w:pPr>
              <w:spacing w:before="40" w:after="40"/>
              <w:rPr>
                <w:rFonts w:eastAsia="Calibri"/>
                <w:sz w:val="18"/>
                <w:szCs w:val="18"/>
                <w:shd w:val="clear" w:color="auto" w:fill="E7E6E6"/>
              </w:rPr>
            </w:pPr>
            <w:r w:rsidRPr="000338D7">
              <w:rPr>
                <w:rFonts w:eastAsia="Calibri"/>
                <w:sz w:val="18"/>
                <w:szCs w:val="18"/>
              </w:rPr>
              <w:t xml:space="preserve">□ Attach file in CSV format: </w:t>
            </w:r>
            <w:r w:rsidRPr="000338D7">
              <w:rPr>
                <w:rFonts w:eastAsia="Calibri"/>
                <w:sz w:val="18"/>
                <w:szCs w:val="18"/>
                <w:shd w:val="clear" w:color="auto" w:fill="E7E6E6"/>
              </w:rPr>
              <w:t>&lt;File name&gt;</w:t>
            </w:r>
          </w:p>
          <w:p w14:paraId="6D000829" w14:textId="77777777" w:rsidR="00112842" w:rsidRPr="000338D7" w:rsidRDefault="00112842" w:rsidP="00A86201">
            <w:pPr>
              <w:spacing w:before="40" w:after="40"/>
              <w:rPr>
                <w:rFonts w:eastAsia="Calibri"/>
                <w:i/>
                <w:sz w:val="18"/>
                <w:szCs w:val="18"/>
              </w:rPr>
            </w:pPr>
            <w:r w:rsidRPr="000338D7">
              <w:rPr>
                <w:rFonts w:eastAsia="Calibri"/>
                <w:i/>
                <w:sz w:val="18"/>
                <w:szCs w:val="18"/>
              </w:rPr>
              <w:t>OR</w:t>
            </w:r>
          </w:p>
          <w:p w14:paraId="3545F4AC" w14:textId="77777777" w:rsidR="00112842" w:rsidRPr="000338D7" w:rsidRDefault="00112842" w:rsidP="00A86201">
            <w:pPr>
              <w:spacing w:before="40" w:after="40"/>
              <w:rPr>
                <w:rFonts w:eastAsia="Calibri"/>
                <w:sz w:val="18"/>
                <w:szCs w:val="18"/>
                <w:shd w:val="clear" w:color="auto" w:fill="E7E6E6"/>
              </w:rPr>
            </w:pPr>
            <w:r w:rsidRPr="000338D7">
              <w:rPr>
                <w:rFonts w:eastAsia="Calibri"/>
                <w:sz w:val="18"/>
                <w:szCs w:val="18"/>
              </w:rPr>
              <w:t xml:space="preserve">□ Provide URL: </w:t>
            </w:r>
            <w:r w:rsidRPr="000338D7">
              <w:rPr>
                <w:rFonts w:eastAsia="Calibri"/>
                <w:sz w:val="18"/>
                <w:szCs w:val="18"/>
                <w:shd w:val="clear" w:color="auto" w:fill="E7E6E6"/>
              </w:rPr>
              <w:t>&lt;Text entry&gt;</w:t>
            </w:r>
          </w:p>
        </w:tc>
      </w:tr>
      <w:tr w:rsidR="00112842" w:rsidRPr="000338D7" w14:paraId="1045303E" w14:textId="77777777" w:rsidTr="004166FA">
        <w:trPr>
          <w:gridAfter w:val="1"/>
          <w:wAfter w:w="140" w:type="dxa"/>
          <w:trHeight w:val="57"/>
          <w:jc w:val="right"/>
        </w:trPr>
        <w:tc>
          <w:tcPr>
            <w:tcW w:w="2835" w:type="dxa"/>
            <w:vMerge/>
          </w:tcPr>
          <w:p w14:paraId="367F5205"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shd w:val="clear" w:color="auto" w:fill="E7E6E6"/>
              </w:rPr>
            </w:pPr>
          </w:p>
        </w:tc>
        <w:tc>
          <w:tcPr>
            <w:tcW w:w="2835" w:type="dxa"/>
            <w:gridSpan w:val="4"/>
            <w:tcBorders>
              <w:left w:val="nil"/>
              <w:bottom w:val="single" w:sz="4" w:space="0" w:color="000000"/>
              <w:right w:val="nil"/>
            </w:tcBorders>
          </w:tcPr>
          <w:p w14:paraId="4D7A4CE0" w14:textId="77777777" w:rsidR="00112842" w:rsidRPr="000338D7" w:rsidRDefault="00112842" w:rsidP="00A86201">
            <w:pPr>
              <w:spacing w:before="40" w:after="40"/>
              <w:rPr>
                <w:rFonts w:eastAsia="Calibri"/>
                <w:sz w:val="18"/>
                <w:szCs w:val="18"/>
              </w:rPr>
            </w:pPr>
            <w:r w:rsidRPr="000338D7">
              <w:rPr>
                <w:rFonts w:eastAsia="Calibri"/>
                <w:sz w:val="18"/>
                <w:szCs w:val="18"/>
              </w:rPr>
              <w:t>Have the observations been aggregated?*</w:t>
            </w:r>
          </w:p>
        </w:tc>
        <w:tc>
          <w:tcPr>
            <w:tcW w:w="3686" w:type="dxa"/>
            <w:gridSpan w:val="3"/>
            <w:tcBorders>
              <w:left w:val="nil"/>
              <w:bottom w:val="single" w:sz="4" w:space="0" w:color="000000"/>
              <w:right w:val="nil"/>
            </w:tcBorders>
          </w:tcPr>
          <w:p w14:paraId="67E41D04" w14:textId="77777777" w:rsidR="00112842" w:rsidRPr="000338D7" w:rsidRDefault="00112842" w:rsidP="00A86201">
            <w:pPr>
              <w:spacing w:before="40" w:after="40"/>
              <w:ind w:left="-16"/>
              <w:rPr>
                <w:rFonts w:eastAsia="Calibri"/>
                <w:sz w:val="18"/>
                <w:szCs w:val="18"/>
              </w:rPr>
            </w:pPr>
            <w:r w:rsidRPr="000338D7">
              <w:rPr>
                <w:rFonts w:eastAsia="Calibri"/>
                <w:sz w:val="18"/>
                <w:szCs w:val="18"/>
              </w:rPr>
              <w:t>□ Yes</w:t>
            </w:r>
            <w:r w:rsidRPr="000338D7">
              <w:rPr>
                <w:rFonts w:eastAsia="Calibri"/>
                <w:sz w:val="18"/>
                <w:szCs w:val="18"/>
              </w:rPr>
              <w:tab/>
            </w:r>
            <w:r w:rsidRPr="000338D7">
              <w:rPr>
                <w:rFonts w:eastAsia="Calibri"/>
                <w:sz w:val="18"/>
                <w:szCs w:val="18"/>
              </w:rPr>
              <w:tab/>
              <w:t>□ No</w:t>
            </w:r>
          </w:p>
          <w:p w14:paraId="353A1505" w14:textId="77777777" w:rsidR="00112842" w:rsidRPr="000338D7" w:rsidRDefault="00112842" w:rsidP="00A86201">
            <w:pPr>
              <w:tabs>
                <w:tab w:val="left" w:pos="190"/>
              </w:tabs>
              <w:spacing w:before="40" w:after="40"/>
              <w:rPr>
                <w:rFonts w:eastAsia="Calibri"/>
                <w:sz w:val="18"/>
                <w:szCs w:val="18"/>
              </w:rPr>
            </w:pPr>
            <w:r w:rsidRPr="000338D7">
              <w:rPr>
                <w:rFonts w:eastAsia="Calibri"/>
                <w:sz w:val="18"/>
                <w:szCs w:val="18"/>
              </w:rPr>
              <w:t xml:space="preserve">If yes, please explain the data aggregation process: </w:t>
            </w:r>
            <w:r w:rsidRPr="000338D7">
              <w:rPr>
                <w:rFonts w:eastAsia="Calibri"/>
                <w:color w:val="000000"/>
                <w:sz w:val="18"/>
                <w:szCs w:val="18"/>
                <w:shd w:val="clear" w:color="auto" w:fill="E7E6E6"/>
              </w:rPr>
              <w:t>&lt;Text entry&gt;</w:t>
            </w:r>
            <w:r w:rsidRPr="000338D7">
              <w:rPr>
                <w:rFonts w:eastAsia="Calibri"/>
                <w:sz w:val="18"/>
                <w:szCs w:val="18"/>
              </w:rPr>
              <w:t xml:space="preserve"> </w:t>
            </w:r>
          </w:p>
        </w:tc>
      </w:tr>
      <w:tr w:rsidR="00112842" w:rsidRPr="000338D7" w14:paraId="0A2C8669" w14:textId="77777777" w:rsidTr="004166FA">
        <w:trPr>
          <w:gridAfter w:val="1"/>
          <w:wAfter w:w="140" w:type="dxa"/>
          <w:trHeight w:val="57"/>
          <w:jc w:val="right"/>
        </w:trPr>
        <w:tc>
          <w:tcPr>
            <w:tcW w:w="3027" w:type="dxa"/>
            <w:gridSpan w:val="3"/>
            <w:vMerge w:val="restart"/>
          </w:tcPr>
          <w:p w14:paraId="495882AE" w14:textId="5C330412" w:rsidR="00112842" w:rsidRPr="000338D7" w:rsidRDefault="00112842" w:rsidP="00A86201">
            <w:pPr>
              <w:numPr>
                <w:ilvl w:val="0"/>
                <w:numId w:val="27"/>
              </w:numPr>
              <w:tabs>
                <w:tab w:val="clear" w:pos="1247"/>
                <w:tab w:val="clear" w:pos="1814"/>
                <w:tab w:val="clear" w:pos="2381"/>
                <w:tab w:val="clear" w:pos="2948"/>
                <w:tab w:val="clear" w:pos="3515"/>
              </w:tabs>
              <w:spacing w:before="40" w:after="40"/>
              <w:rPr>
                <w:rFonts w:eastAsia="Calibri"/>
                <w:sz w:val="18"/>
                <w:szCs w:val="18"/>
              </w:rPr>
            </w:pPr>
            <w:r w:rsidRPr="000338D7">
              <w:rPr>
                <w:rFonts w:eastAsia="Calibri"/>
                <w:sz w:val="18"/>
                <w:szCs w:val="18"/>
              </w:rPr>
              <w:t>Ancillary observations:</w:t>
            </w:r>
          </w:p>
        </w:tc>
        <w:tc>
          <w:tcPr>
            <w:tcW w:w="2643" w:type="dxa"/>
            <w:gridSpan w:val="2"/>
            <w:tcBorders>
              <w:bottom w:val="single" w:sz="4" w:space="0" w:color="000000"/>
            </w:tcBorders>
          </w:tcPr>
          <w:p w14:paraId="639A23FA" w14:textId="77777777" w:rsidR="00112842" w:rsidRPr="000338D7" w:rsidRDefault="00112842" w:rsidP="00A86201">
            <w:pPr>
              <w:spacing w:before="40" w:after="40"/>
              <w:rPr>
                <w:rFonts w:eastAsia="Calibri"/>
                <w:sz w:val="18"/>
                <w:szCs w:val="18"/>
              </w:rPr>
            </w:pPr>
            <w:r w:rsidRPr="000338D7">
              <w:rPr>
                <w:rFonts w:eastAsia="Calibri"/>
                <w:sz w:val="18"/>
                <w:szCs w:val="18"/>
              </w:rPr>
              <w:t xml:space="preserve">Precipitation &amp; meteorological data </w:t>
            </w:r>
            <w:r w:rsidRPr="000338D7">
              <w:rPr>
                <w:rFonts w:eastAsia="Calibri"/>
                <w:sz w:val="18"/>
                <w:szCs w:val="18"/>
              </w:rPr>
              <w:br/>
              <w:t>(value and unit):</w:t>
            </w:r>
          </w:p>
        </w:tc>
        <w:tc>
          <w:tcPr>
            <w:tcW w:w="3686" w:type="dxa"/>
            <w:gridSpan w:val="3"/>
          </w:tcPr>
          <w:p w14:paraId="2B6314B3" w14:textId="77777777" w:rsidR="00112842" w:rsidRPr="000338D7" w:rsidRDefault="00112842" w:rsidP="00A86201">
            <w:pPr>
              <w:spacing w:before="40" w:after="40"/>
              <w:rPr>
                <w:rFonts w:eastAsia="Calibri"/>
                <w:sz w:val="18"/>
                <w:szCs w:val="18"/>
              </w:rPr>
            </w:pPr>
            <w:r w:rsidRPr="000338D7">
              <w:rPr>
                <w:rFonts w:eastAsia="Calibri"/>
                <w:sz w:val="18"/>
                <w:szCs w:val="18"/>
              </w:rPr>
              <w:t>□ Air Temperature</w:t>
            </w:r>
          </w:p>
          <w:p w14:paraId="131DD991" w14:textId="77777777" w:rsidR="00112842" w:rsidRPr="000338D7" w:rsidRDefault="00112842" w:rsidP="00A86201">
            <w:pPr>
              <w:spacing w:before="40" w:after="40"/>
              <w:rPr>
                <w:rFonts w:eastAsia="Calibri"/>
                <w:sz w:val="18"/>
                <w:szCs w:val="18"/>
              </w:rPr>
            </w:pPr>
            <w:r w:rsidRPr="000338D7">
              <w:rPr>
                <w:rFonts w:eastAsia="Calibri"/>
                <w:sz w:val="18"/>
                <w:szCs w:val="18"/>
              </w:rPr>
              <w:t>□ % relative humidity</w:t>
            </w:r>
          </w:p>
          <w:p w14:paraId="7B304E8A" w14:textId="77777777" w:rsidR="00112842" w:rsidRPr="000338D7" w:rsidRDefault="00112842" w:rsidP="00A86201">
            <w:pPr>
              <w:spacing w:before="40" w:after="40"/>
              <w:rPr>
                <w:rFonts w:eastAsia="Calibri"/>
                <w:sz w:val="18"/>
                <w:szCs w:val="18"/>
                <w:shd w:val="clear" w:color="auto" w:fill="E7E6E6"/>
              </w:rPr>
            </w:pPr>
            <w:r w:rsidRPr="000338D7">
              <w:rPr>
                <w:rFonts w:eastAsia="Calibri"/>
                <w:sz w:val="18"/>
                <w:szCs w:val="18"/>
              </w:rPr>
              <w:t>□ Wind speed</w:t>
            </w:r>
            <w:r w:rsidRPr="000338D7">
              <w:rPr>
                <w:rFonts w:eastAsia="Calibri"/>
                <w:sz w:val="18"/>
                <w:szCs w:val="18"/>
                <w:shd w:val="clear" w:color="auto" w:fill="E7E6E6"/>
              </w:rPr>
              <w:t xml:space="preserve"> </w:t>
            </w:r>
          </w:p>
          <w:p w14:paraId="0741ED30" w14:textId="77777777" w:rsidR="00112842" w:rsidRPr="000338D7" w:rsidRDefault="00112842" w:rsidP="00A86201">
            <w:pPr>
              <w:spacing w:before="40" w:after="40"/>
              <w:rPr>
                <w:rFonts w:eastAsia="Calibri"/>
                <w:sz w:val="18"/>
                <w:szCs w:val="18"/>
              </w:rPr>
            </w:pPr>
            <w:r w:rsidRPr="000338D7">
              <w:rPr>
                <w:rFonts w:eastAsia="Calibri"/>
                <w:sz w:val="18"/>
                <w:szCs w:val="18"/>
              </w:rPr>
              <w:t>□ Wind direction</w:t>
            </w:r>
          </w:p>
          <w:p w14:paraId="0734F108" w14:textId="77777777" w:rsidR="00112842" w:rsidRPr="000338D7" w:rsidRDefault="00112842" w:rsidP="00A86201">
            <w:pPr>
              <w:spacing w:before="40" w:after="40"/>
              <w:rPr>
                <w:rFonts w:eastAsia="Calibri"/>
                <w:sz w:val="18"/>
                <w:szCs w:val="18"/>
                <w:shd w:val="clear" w:color="auto" w:fill="E7E6E6"/>
              </w:rPr>
            </w:pPr>
            <w:r w:rsidRPr="000338D7">
              <w:rPr>
                <w:rFonts w:eastAsia="Calibri"/>
                <w:sz w:val="18"/>
                <w:szCs w:val="18"/>
              </w:rPr>
              <w:t>□ Pressure</w:t>
            </w:r>
            <w:r w:rsidRPr="000338D7">
              <w:rPr>
                <w:rFonts w:eastAsia="Calibri"/>
                <w:sz w:val="18"/>
                <w:szCs w:val="18"/>
                <w:shd w:val="clear" w:color="auto" w:fill="E7E6E6"/>
              </w:rPr>
              <w:t xml:space="preserve"> </w:t>
            </w:r>
          </w:p>
          <w:p w14:paraId="150F61ED" w14:textId="77777777" w:rsidR="00112842" w:rsidRPr="000338D7" w:rsidRDefault="00112842" w:rsidP="00A86201">
            <w:pPr>
              <w:spacing w:before="40" w:after="40"/>
              <w:rPr>
                <w:rFonts w:eastAsia="Calibri"/>
                <w:sz w:val="18"/>
                <w:szCs w:val="18"/>
              </w:rPr>
            </w:pPr>
            <w:r w:rsidRPr="000338D7">
              <w:rPr>
                <w:rFonts w:eastAsia="Calibri"/>
                <w:sz w:val="18"/>
                <w:szCs w:val="18"/>
              </w:rPr>
              <w:t>□ Other, ple</w:t>
            </w:r>
            <w:r w:rsidRPr="000338D7">
              <w:rPr>
                <w:rFonts w:eastAsia="Calibri"/>
                <w:color w:val="000000"/>
                <w:sz w:val="18"/>
                <w:szCs w:val="18"/>
              </w:rPr>
              <w:t>as</w:t>
            </w:r>
            <w:r w:rsidRPr="000338D7">
              <w:rPr>
                <w:rFonts w:eastAsia="Calibri"/>
                <w:sz w:val="18"/>
                <w:szCs w:val="18"/>
              </w:rPr>
              <w:t>e specify:</w:t>
            </w:r>
            <w:r w:rsidRPr="000338D7">
              <w:rPr>
                <w:rFonts w:eastAsia="Calibri"/>
                <w:sz w:val="18"/>
                <w:szCs w:val="18"/>
                <w:shd w:val="clear" w:color="auto" w:fill="E7E6E6"/>
              </w:rPr>
              <w:t xml:space="preserve"> &lt;Text entry&gt; </w:t>
            </w:r>
          </w:p>
        </w:tc>
      </w:tr>
      <w:tr w:rsidR="00112842" w:rsidRPr="000338D7" w14:paraId="1EEED989" w14:textId="77777777" w:rsidTr="004166FA">
        <w:trPr>
          <w:gridAfter w:val="1"/>
          <w:wAfter w:w="140" w:type="dxa"/>
          <w:trHeight w:val="57"/>
          <w:jc w:val="right"/>
        </w:trPr>
        <w:tc>
          <w:tcPr>
            <w:tcW w:w="3027" w:type="dxa"/>
            <w:gridSpan w:val="3"/>
            <w:vMerge/>
          </w:tcPr>
          <w:p w14:paraId="692D1E4B"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rPr>
            </w:pPr>
          </w:p>
        </w:tc>
        <w:tc>
          <w:tcPr>
            <w:tcW w:w="2643" w:type="dxa"/>
            <w:gridSpan w:val="2"/>
            <w:tcBorders>
              <w:bottom w:val="single" w:sz="4" w:space="0" w:color="000000"/>
            </w:tcBorders>
          </w:tcPr>
          <w:p w14:paraId="02F00D46" w14:textId="77777777" w:rsidR="00112842" w:rsidRPr="000338D7" w:rsidRDefault="00112842" w:rsidP="00A86201">
            <w:pPr>
              <w:spacing w:before="40" w:after="40"/>
              <w:rPr>
                <w:rFonts w:eastAsia="Calibri"/>
                <w:sz w:val="18"/>
                <w:szCs w:val="18"/>
              </w:rPr>
            </w:pPr>
            <w:r w:rsidRPr="000338D7">
              <w:rPr>
                <w:rFonts w:eastAsia="Calibri"/>
                <w:sz w:val="18"/>
                <w:szCs w:val="18"/>
              </w:rPr>
              <w:t>Emission inventories:</w:t>
            </w:r>
          </w:p>
        </w:tc>
        <w:tc>
          <w:tcPr>
            <w:tcW w:w="3686" w:type="dxa"/>
            <w:gridSpan w:val="3"/>
          </w:tcPr>
          <w:p w14:paraId="4E39EABB" w14:textId="77777777" w:rsidR="00112842" w:rsidRPr="000338D7" w:rsidRDefault="00112842" w:rsidP="00A86201">
            <w:pPr>
              <w:spacing w:before="40" w:after="40"/>
              <w:rPr>
                <w:rFonts w:eastAsia="Calibri"/>
                <w:sz w:val="18"/>
                <w:szCs w:val="18"/>
              </w:rPr>
            </w:pPr>
            <w:r w:rsidRPr="000338D7">
              <w:rPr>
                <w:rFonts w:eastAsia="Calibri"/>
                <w:sz w:val="18"/>
                <w:szCs w:val="18"/>
                <w:shd w:val="clear" w:color="auto" w:fill="E7E6E6"/>
              </w:rPr>
              <w:t>&lt;Text entry&gt;</w:t>
            </w:r>
          </w:p>
        </w:tc>
      </w:tr>
      <w:tr w:rsidR="00112842" w:rsidRPr="000338D7" w14:paraId="5D311529" w14:textId="77777777" w:rsidTr="004166FA">
        <w:trPr>
          <w:gridAfter w:val="1"/>
          <w:wAfter w:w="140" w:type="dxa"/>
          <w:trHeight w:val="57"/>
          <w:jc w:val="right"/>
        </w:trPr>
        <w:tc>
          <w:tcPr>
            <w:tcW w:w="3027" w:type="dxa"/>
            <w:gridSpan w:val="3"/>
            <w:vMerge/>
          </w:tcPr>
          <w:p w14:paraId="4C1C1FD4"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rPr>
            </w:pPr>
          </w:p>
        </w:tc>
        <w:tc>
          <w:tcPr>
            <w:tcW w:w="2643" w:type="dxa"/>
            <w:gridSpan w:val="2"/>
            <w:tcBorders>
              <w:bottom w:val="single" w:sz="4" w:space="0" w:color="000000"/>
            </w:tcBorders>
          </w:tcPr>
          <w:p w14:paraId="6DFDF7A8" w14:textId="77777777" w:rsidR="00112842" w:rsidRPr="000338D7" w:rsidRDefault="00112842" w:rsidP="00A86201">
            <w:pPr>
              <w:spacing w:before="40" w:after="40"/>
              <w:rPr>
                <w:rFonts w:eastAsia="Calibri"/>
                <w:sz w:val="18"/>
                <w:szCs w:val="18"/>
              </w:rPr>
            </w:pPr>
            <w:r w:rsidRPr="000338D7">
              <w:rPr>
                <w:rFonts w:eastAsia="Calibri"/>
                <w:sz w:val="18"/>
                <w:szCs w:val="18"/>
              </w:rPr>
              <w:t xml:space="preserve">Air quality tracers </w:t>
            </w:r>
            <w:r w:rsidRPr="000338D7">
              <w:rPr>
                <w:rFonts w:eastAsia="Calibri"/>
                <w:sz w:val="18"/>
                <w:szCs w:val="18"/>
              </w:rPr>
              <w:br/>
              <w:t>(value and unit):</w:t>
            </w:r>
          </w:p>
        </w:tc>
        <w:tc>
          <w:tcPr>
            <w:tcW w:w="3686" w:type="dxa"/>
            <w:gridSpan w:val="3"/>
          </w:tcPr>
          <w:p w14:paraId="4312DA99" w14:textId="77777777" w:rsidR="00112842" w:rsidRPr="000338D7" w:rsidRDefault="00112842" w:rsidP="00A86201">
            <w:pPr>
              <w:spacing w:before="40" w:after="40"/>
              <w:rPr>
                <w:rFonts w:eastAsia="Calibri"/>
                <w:sz w:val="18"/>
                <w:szCs w:val="18"/>
                <w:shd w:val="clear" w:color="auto" w:fill="E7E6E6"/>
              </w:rPr>
            </w:pPr>
            <w:r w:rsidRPr="000338D7">
              <w:rPr>
                <w:rFonts w:eastAsia="Calibri"/>
                <w:sz w:val="18"/>
                <w:szCs w:val="18"/>
              </w:rPr>
              <w:t>□ SO</w:t>
            </w:r>
            <w:r w:rsidRPr="000338D7">
              <w:rPr>
                <w:rFonts w:eastAsia="Calibri"/>
                <w:sz w:val="18"/>
                <w:szCs w:val="18"/>
                <w:vertAlign w:val="subscript"/>
              </w:rPr>
              <w:t>2</w:t>
            </w:r>
            <w:r w:rsidRPr="000338D7">
              <w:rPr>
                <w:rFonts w:eastAsia="Calibri"/>
                <w:sz w:val="18"/>
                <w:szCs w:val="18"/>
              </w:rPr>
              <w:t xml:space="preserve"> </w:t>
            </w:r>
          </w:p>
          <w:p w14:paraId="4558EF15" w14:textId="77777777" w:rsidR="00112842" w:rsidRPr="000338D7" w:rsidRDefault="00112842" w:rsidP="00A86201">
            <w:pPr>
              <w:spacing w:before="40" w:after="40"/>
              <w:rPr>
                <w:rFonts w:eastAsia="Calibri"/>
                <w:sz w:val="18"/>
                <w:szCs w:val="18"/>
                <w:vertAlign w:val="subscript"/>
              </w:rPr>
            </w:pPr>
            <w:r w:rsidRPr="000338D7">
              <w:rPr>
                <w:rFonts w:eastAsia="Calibri"/>
                <w:sz w:val="18"/>
                <w:szCs w:val="18"/>
              </w:rPr>
              <w:t>□ CO</w:t>
            </w:r>
            <w:r w:rsidRPr="000338D7">
              <w:rPr>
                <w:rFonts w:eastAsia="Calibri"/>
                <w:sz w:val="18"/>
                <w:szCs w:val="18"/>
                <w:vertAlign w:val="subscript"/>
              </w:rPr>
              <w:t>2</w:t>
            </w:r>
            <w:r w:rsidRPr="000338D7">
              <w:rPr>
                <w:rFonts w:eastAsia="Calibri"/>
                <w:sz w:val="18"/>
                <w:szCs w:val="18"/>
              </w:rPr>
              <w:t xml:space="preserve"> </w:t>
            </w:r>
          </w:p>
          <w:p w14:paraId="7FD8C7C0" w14:textId="77777777" w:rsidR="00112842" w:rsidRPr="000338D7" w:rsidRDefault="00112842" w:rsidP="00A86201">
            <w:pPr>
              <w:spacing w:before="40" w:after="40"/>
              <w:rPr>
                <w:rFonts w:eastAsia="Calibri"/>
                <w:sz w:val="18"/>
                <w:szCs w:val="18"/>
              </w:rPr>
            </w:pPr>
            <w:r w:rsidRPr="000338D7">
              <w:rPr>
                <w:rFonts w:eastAsia="Calibri"/>
                <w:sz w:val="18"/>
                <w:szCs w:val="18"/>
              </w:rPr>
              <w:t xml:space="preserve">□ CO </w:t>
            </w:r>
          </w:p>
          <w:p w14:paraId="3A7409C3" w14:textId="77777777" w:rsidR="00112842" w:rsidRPr="000338D7" w:rsidRDefault="00112842" w:rsidP="00A86201">
            <w:pPr>
              <w:spacing w:before="40" w:after="40"/>
              <w:rPr>
                <w:rFonts w:eastAsia="Calibri"/>
                <w:sz w:val="18"/>
                <w:szCs w:val="18"/>
                <w:vertAlign w:val="subscript"/>
              </w:rPr>
            </w:pPr>
            <w:r w:rsidRPr="000338D7">
              <w:rPr>
                <w:rFonts w:eastAsia="Calibri"/>
                <w:sz w:val="18"/>
                <w:szCs w:val="18"/>
              </w:rPr>
              <w:t>□ O</w:t>
            </w:r>
            <w:r w:rsidRPr="000338D7">
              <w:rPr>
                <w:rFonts w:eastAsia="Calibri"/>
                <w:sz w:val="18"/>
                <w:szCs w:val="18"/>
                <w:vertAlign w:val="subscript"/>
              </w:rPr>
              <w:t>3</w:t>
            </w:r>
            <w:r w:rsidRPr="000338D7">
              <w:rPr>
                <w:rFonts w:eastAsia="Calibri"/>
                <w:sz w:val="18"/>
                <w:szCs w:val="18"/>
              </w:rPr>
              <w:t xml:space="preserve"> </w:t>
            </w:r>
          </w:p>
          <w:p w14:paraId="10A73ECE" w14:textId="77777777" w:rsidR="00112842" w:rsidRPr="000338D7" w:rsidRDefault="00112842" w:rsidP="00A86201">
            <w:pPr>
              <w:spacing w:before="40" w:after="40"/>
              <w:rPr>
                <w:rFonts w:eastAsia="Calibri"/>
                <w:sz w:val="18"/>
                <w:szCs w:val="18"/>
              </w:rPr>
            </w:pPr>
            <w:r w:rsidRPr="000338D7">
              <w:rPr>
                <w:rFonts w:eastAsia="Calibri"/>
                <w:sz w:val="18"/>
                <w:szCs w:val="18"/>
              </w:rPr>
              <w:t xml:space="preserve">□ PM10 </w:t>
            </w:r>
          </w:p>
          <w:p w14:paraId="7B212AD1" w14:textId="77777777" w:rsidR="00112842" w:rsidRPr="000338D7" w:rsidRDefault="00112842" w:rsidP="00A86201">
            <w:pPr>
              <w:spacing w:before="40" w:after="40"/>
              <w:rPr>
                <w:rFonts w:eastAsia="Calibri"/>
                <w:sz w:val="18"/>
                <w:szCs w:val="18"/>
                <w:shd w:val="clear" w:color="auto" w:fill="E7E6E6"/>
              </w:rPr>
            </w:pPr>
            <w:r w:rsidRPr="000338D7">
              <w:rPr>
                <w:rFonts w:eastAsia="Calibri"/>
                <w:sz w:val="18"/>
                <w:szCs w:val="18"/>
              </w:rPr>
              <w:t xml:space="preserve">□ PM2.5 </w:t>
            </w:r>
          </w:p>
          <w:p w14:paraId="427486CB" w14:textId="77777777" w:rsidR="00112842" w:rsidRPr="00DB5808" w:rsidRDefault="00112842" w:rsidP="00A86201">
            <w:pPr>
              <w:spacing w:before="40" w:after="40"/>
              <w:rPr>
                <w:rFonts w:eastAsia="Calibri"/>
                <w:sz w:val="18"/>
                <w:szCs w:val="18"/>
                <w:lang w:val="es-ES"/>
              </w:rPr>
            </w:pPr>
            <w:r w:rsidRPr="00DB5808">
              <w:rPr>
                <w:rFonts w:eastAsia="Calibri"/>
                <w:sz w:val="18"/>
                <w:szCs w:val="18"/>
                <w:lang w:val="es-ES"/>
              </w:rPr>
              <w:t>□ Sea salt sulphate (SSF)</w:t>
            </w:r>
          </w:p>
          <w:p w14:paraId="0B63DEC2" w14:textId="77777777" w:rsidR="00112842" w:rsidRPr="00DB5808" w:rsidRDefault="00112842" w:rsidP="00A86201">
            <w:pPr>
              <w:spacing w:before="40" w:after="40"/>
              <w:rPr>
                <w:rFonts w:eastAsia="Calibri"/>
                <w:sz w:val="18"/>
                <w:szCs w:val="18"/>
                <w:lang w:val="es-ES"/>
              </w:rPr>
            </w:pPr>
            <w:r w:rsidRPr="00DB5808">
              <w:rPr>
                <w:rFonts w:eastAsia="Calibri"/>
                <w:sz w:val="18"/>
                <w:szCs w:val="18"/>
                <w:lang w:val="es-ES"/>
              </w:rPr>
              <w:t xml:space="preserve">□ Non-sea salt sulphate (NSSF) </w:t>
            </w:r>
          </w:p>
          <w:p w14:paraId="1165771F" w14:textId="77777777" w:rsidR="00112842" w:rsidRPr="000338D7" w:rsidRDefault="00112842" w:rsidP="00A86201">
            <w:pPr>
              <w:spacing w:before="40" w:after="40"/>
              <w:rPr>
                <w:rFonts w:eastAsia="Calibri"/>
                <w:sz w:val="18"/>
                <w:szCs w:val="18"/>
              </w:rPr>
            </w:pPr>
            <w:r w:rsidRPr="000338D7">
              <w:rPr>
                <w:rFonts w:eastAsia="Calibri"/>
                <w:sz w:val="18"/>
                <w:szCs w:val="18"/>
              </w:rPr>
              <w:t xml:space="preserve">□ Radon </w:t>
            </w:r>
          </w:p>
          <w:p w14:paraId="7C978E0A" w14:textId="77777777" w:rsidR="00112842" w:rsidRPr="000338D7" w:rsidRDefault="00112842" w:rsidP="00A86201">
            <w:pPr>
              <w:spacing w:before="40" w:after="40"/>
              <w:rPr>
                <w:rFonts w:eastAsia="Calibri"/>
                <w:sz w:val="18"/>
                <w:szCs w:val="18"/>
              </w:rPr>
            </w:pPr>
            <w:r w:rsidRPr="000338D7">
              <w:rPr>
                <w:rFonts w:eastAsia="Calibri"/>
                <w:sz w:val="18"/>
                <w:szCs w:val="18"/>
              </w:rPr>
              <w:t xml:space="preserve">□ Other, please specify: </w:t>
            </w:r>
            <w:r w:rsidRPr="000338D7">
              <w:rPr>
                <w:rFonts w:eastAsia="Calibri"/>
                <w:sz w:val="18"/>
                <w:szCs w:val="18"/>
                <w:shd w:val="clear" w:color="auto" w:fill="E7E6E6"/>
              </w:rPr>
              <w:t xml:space="preserve">&lt;Text entry&gt; </w:t>
            </w:r>
          </w:p>
        </w:tc>
      </w:tr>
      <w:tr w:rsidR="00112842" w:rsidRPr="000338D7" w14:paraId="75E14A7E" w14:textId="77777777" w:rsidTr="004166FA">
        <w:trPr>
          <w:gridAfter w:val="1"/>
          <w:wAfter w:w="140" w:type="dxa"/>
          <w:trHeight w:val="57"/>
          <w:jc w:val="right"/>
        </w:trPr>
        <w:tc>
          <w:tcPr>
            <w:tcW w:w="3027" w:type="dxa"/>
            <w:gridSpan w:val="3"/>
            <w:vMerge/>
          </w:tcPr>
          <w:p w14:paraId="3F05A5BA"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rPr>
            </w:pPr>
          </w:p>
        </w:tc>
        <w:tc>
          <w:tcPr>
            <w:tcW w:w="2643" w:type="dxa"/>
            <w:gridSpan w:val="2"/>
            <w:tcBorders>
              <w:bottom w:val="single" w:sz="4" w:space="0" w:color="000000"/>
            </w:tcBorders>
          </w:tcPr>
          <w:p w14:paraId="56B3B69F" w14:textId="77777777" w:rsidR="00112842" w:rsidRPr="000338D7" w:rsidRDefault="00112842" w:rsidP="00A86201">
            <w:pPr>
              <w:spacing w:before="40" w:after="40"/>
              <w:rPr>
                <w:rFonts w:eastAsia="Calibri"/>
                <w:sz w:val="18"/>
                <w:szCs w:val="18"/>
              </w:rPr>
            </w:pPr>
            <w:r w:rsidRPr="000338D7">
              <w:rPr>
                <w:rFonts w:eastAsia="Calibri"/>
                <w:sz w:val="18"/>
                <w:szCs w:val="18"/>
              </w:rPr>
              <w:t>Land cover:</w:t>
            </w:r>
          </w:p>
        </w:tc>
        <w:tc>
          <w:tcPr>
            <w:tcW w:w="3686" w:type="dxa"/>
            <w:gridSpan w:val="3"/>
          </w:tcPr>
          <w:p w14:paraId="4771DABC" w14:textId="77777777" w:rsidR="00112842" w:rsidRPr="000338D7" w:rsidRDefault="00112842" w:rsidP="00A86201">
            <w:pPr>
              <w:spacing w:before="40" w:after="40"/>
              <w:rPr>
                <w:rFonts w:eastAsia="Calibri"/>
                <w:sz w:val="18"/>
                <w:szCs w:val="18"/>
              </w:rPr>
            </w:pPr>
            <w:r w:rsidRPr="000338D7">
              <w:rPr>
                <w:rFonts w:eastAsia="Calibri"/>
                <w:sz w:val="18"/>
                <w:szCs w:val="18"/>
                <w:shd w:val="clear" w:color="auto" w:fill="E7E6E6"/>
              </w:rPr>
              <w:t>&lt;Text entry&gt;</w:t>
            </w:r>
          </w:p>
        </w:tc>
      </w:tr>
      <w:tr w:rsidR="00112842" w:rsidRPr="000338D7" w14:paraId="1EDDBF92" w14:textId="77777777" w:rsidTr="004166FA">
        <w:trPr>
          <w:gridAfter w:val="1"/>
          <w:wAfter w:w="140" w:type="dxa"/>
          <w:trHeight w:val="57"/>
          <w:jc w:val="right"/>
        </w:trPr>
        <w:tc>
          <w:tcPr>
            <w:tcW w:w="3027" w:type="dxa"/>
            <w:gridSpan w:val="3"/>
            <w:vMerge/>
          </w:tcPr>
          <w:p w14:paraId="5EF3A8B3"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rPr>
            </w:pPr>
          </w:p>
        </w:tc>
        <w:tc>
          <w:tcPr>
            <w:tcW w:w="2643" w:type="dxa"/>
            <w:gridSpan w:val="2"/>
            <w:tcBorders>
              <w:bottom w:val="single" w:sz="4" w:space="0" w:color="000000"/>
            </w:tcBorders>
          </w:tcPr>
          <w:p w14:paraId="449BCEA4" w14:textId="77777777" w:rsidR="00112842" w:rsidRPr="000338D7" w:rsidRDefault="00112842" w:rsidP="00A86201">
            <w:pPr>
              <w:spacing w:before="40" w:after="40"/>
              <w:rPr>
                <w:rFonts w:eastAsia="Calibri"/>
                <w:sz w:val="18"/>
                <w:szCs w:val="18"/>
              </w:rPr>
            </w:pPr>
            <w:r w:rsidRPr="000338D7">
              <w:rPr>
                <w:rFonts w:eastAsia="Calibri"/>
                <w:sz w:val="18"/>
                <w:szCs w:val="18"/>
              </w:rPr>
              <w:t>Land use:</w:t>
            </w:r>
          </w:p>
        </w:tc>
        <w:tc>
          <w:tcPr>
            <w:tcW w:w="3686" w:type="dxa"/>
            <w:gridSpan w:val="3"/>
          </w:tcPr>
          <w:p w14:paraId="28534DD5" w14:textId="77777777" w:rsidR="00112842" w:rsidRPr="000338D7" w:rsidRDefault="00112842" w:rsidP="00A86201">
            <w:pPr>
              <w:spacing w:before="40" w:after="40"/>
              <w:rPr>
                <w:rFonts w:eastAsia="Calibri"/>
                <w:sz w:val="18"/>
                <w:szCs w:val="18"/>
              </w:rPr>
            </w:pPr>
            <w:r w:rsidRPr="000338D7">
              <w:rPr>
                <w:rFonts w:eastAsia="Calibri"/>
                <w:sz w:val="18"/>
                <w:szCs w:val="18"/>
                <w:shd w:val="clear" w:color="auto" w:fill="E7E6E6"/>
              </w:rPr>
              <w:t>&lt;Text entry&gt;</w:t>
            </w:r>
          </w:p>
        </w:tc>
      </w:tr>
      <w:tr w:rsidR="00112842" w:rsidRPr="000338D7" w14:paraId="2534470F" w14:textId="77777777" w:rsidTr="004166FA">
        <w:trPr>
          <w:gridAfter w:val="1"/>
          <w:wAfter w:w="140" w:type="dxa"/>
          <w:trHeight w:val="57"/>
          <w:jc w:val="right"/>
        </w:trPr>
        <w:tc>
          <w:tcPr>
            <w:tcW w:w="3027" w:type="dxa"/>
            <w:gridSpan w:val="3"/>
            <w:vMerge/>
          </w:tcPr>
          <w:p w14:paraId="3C0AF9B0"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rPr>
            </w:pPr>
          </w:p>
        </w:tc>
        <w:tc>
          <w:tcPr>
            <w:tcW w:w="2643" w:type="dxa"/>
            <w:gridSpan w:val="2"/>
            <w:tcBorders>
              <w:bottom w:val="single" w:sz="4" w:space="0" w:color="000000"/>
            </w:tcBorders>
          </w:tcPr>
          <w:p w14:paraId="0C19B0E1" w14:textId="77777777" w:rsidR="00112842" w:rsidRPr="000338D7" w:rsidRDefault="00112842" w:rsidP="00A86201">
            <w:pPr>
              <w:spacing w:before="40" w:after="40"/>
              <w:rPr>
                <w:rFonts w:eastAsia="Calibri"/>
                <w:sz w:val="18"/>
                <w:szCs w:val="18"/>
              </w:rPr>
            </w:pPr>
            <w:r w:rsidRPr="000338D7">
              <w:rPr>
                <w:rFonts w:eastAsia="Calibri"/>
                <w:sz w:val="18"/>
                <w:szCs w:val="18"/>
              </w:rPr>
              <w:t>Leaf area index:</w:t>
            </w:r>
          </w:p>
        </w:tc>
        <w:tc>
          <w:tcPr>
            <w:tcW w:w="3686" w:type="dxa"/>
            <w:gridSpan w:val="3"/>
          </w:tcPr>
          <w:p w14:paraId="50A35658" w14:textId="77777777" w:rsidR="00112842" w:rsidRPr="000338D7" w:rsidRDefault="00112842" w:rsidP="00A86201">
            <w:pPr>
              <w:spacing w:before="40" w:after="40"/>
              <w:rPr>
                <w:rFonts w:eastAsia="Calibri"/>
                <w:sz w:val="18"/>
                <w:szCs w:val="18"/>
              </w:rPr>
            </w:pPr>
            <w:r w:rsidRPr="000338D7">
              <w:rPr>
                <w:rFonts w:eastAsia="Calibri"/>
                <w:sz w:val="18"/>
                <w:szCs w:val="18"/>
                <w:shd w:val="clear" w:color="auto" w:fill="E7E6E6"/>
              </w:rPr>
              <w:t>&lt;Text entry&gt;</w:t>
            </w:r>
          </w:p>
        </w:tc>
      </w:tr>
      <w:tr w:rsidR="00112842" w:rsidRPr="000338D7" w14:paraId="0FFECE28" w14:textId="77777777" w:rsidTr="004166FA">
        <w:trPr>
          <w:gridAfter w:val="1"/>
          <w:wAfter w:w="140" w:type="dxa"/>
          <w:trHeight w:val="57"/>
          <w:jc w:val="right"/>
        </w:trPr>
        <w:tc>
          <w:tcPr>
            <w:tcW w:w="3027" w:type="dxa"/>
            <w:gridSpan w:val="3"/>
            <w:vMerge/>
          </w:tcPr>
          <w:p w14:paraId="6196E32A"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rPr>
            </w:pPr>
          </w:p>
        </w:tc>
        <w:tc>
          <w:tcPr>
            <w:tcW w:w="2643" w:type="dxa"/>
            <w:gridSpan w:val="2"/>
            <w:tcBorders>
              <w:bottom w:val="single" w:sz="4" w:space="0" w:color="000000"/>
            </w:tcBorders>
          </w:tcPr>
          <w:p w14:paraId="74959E7E" w14:textId="77777777" w:rsidR="00112842" w:rsidRPr="000338D7" w:rsidRDefault="00112842" w:rsidP="00A86201">
            <w:pPr>
              <w:spacing w:before="40" w:after="40"/>
              <w:rPr>
                <w:rFonts w:eastAsia="Calibri"/>
                <w:sz w:val="18"/>
                <w:szCs w:val="18"/>
              </w:rPr>
            </w:pPr>
            <w:r w:rsidRPr="000338D7">
              <w:rPr>
                <w:rFonts w:eastAsia="Calibri"/>
                <w:sz w:val="18"/>
                <w:szCs w:val="18"/>
              </w:rPr>
              <w:t xml:space="preserve">Other: </w:t>
            </w:r>
          </w:p>
        </w:tc>
        <w:tc>
          <w:tcPr>
            <w:tcW w:w="3686" w:type="dxa"/>
            <w:gridSpan w:val="3"/>
            <w:tcBorders>
              <w:bottom w:val="single" w:sz="4" w:space="0" w:color="000000"/>
            </w:tcBorders>
          </w:tcPr>
          <w:p w14:paraId="2AEE389E" w14:textId="77777777" w:rsidR="00112842" w:rsidRPr="000338D7" w:rsidRDefault="00112842" w:rsidP="00A86201">
            <w:pPr>
              <w:spacing w:before="40" w:after="40"/>
              <w:rPr>
                <w:rFonts w:eastAsia="Calibri"/>
                <w:sz w:val="18"/>
                <w:szCs w:val="18"/>
              </w:rPr>
            </w:pPr>
            <w:r w:rsidRPr="000338D7">
              <w:rPr>
                <w:rFonts w:eastAsia="Calibri"/>
                <w:sz w:val="18"/>
                <w:szCs w:val="18"/>
              </w:rPr>
              <w:t xml:space="preserve">Please specify: </w:t>
            </w:r>
            <w:r w:rsidRPr="000338D7">
              <w:rPr>
                <w:rFonts w:eastAsia="Calibri"/>
                <w:sz w:val="18"/>
                <w:szCs w:val="18"/>
                <w:shd w:val="clear" w:color="auto" w:fill="E7E6E6"/>
              </w:rPr>
              <w:t>&lt;Text entry&gt;</w:t>
            </w:r>
          </w:p>
        </w:tc>
      </w:tr>
      <w:tr w:rsidR="00112842" w:rsidRPr="000338D7" w14:paraId="5A464DF1" w14:textId="77777777" w:rsidTr="004166FA">
        <w:trPr>
          <w:gridAfter w:val="1"/>
          <w:wAfter w:w="140" w:type="dxa"/>
          <w:trHeight w:val="57"/>
          <w:jc w:val="right"/>
        </w:trPr>
        <w:tc>
          <w:tcPr>
            <w:tcW w:w="3027" w:type="dxa"/>
            <w:gridSpan w:val="3"/>
            <w:vMerge/>
          </w:tcPr>
          <w:p w14:paraId="3D379652"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rPr>
            </w:pPr>
          </w:p>
        </w:tc>
        <w:tc>
          <w:tcPr>
            <w:tcW w:w="2643" w:type="dxa"/>
            <w:gridSpan w:val="2"/>
            <w:tcBorders>
              <w:bottom w:val="single" w:sz="4" w:space="0" w:color="000000"/>
            </w:tcBorders>
          </w:tcPr>
          <w:p w14:paraId="2FDED190" w14:textId="4DB5DA00" w:rsidR="00112842" w:rsidRPr="000338D7" w:rsidRDefault="00112842" w:rsidP="00A86201">
            <w:pPr>
              <w:spacing w:before="40" w:after="40"/>
              <w:rPr>
                <w:rFonts w:eastAsia="Calibri"/>
                <w:sz w:val="18"/>
                <w:szCs w:val="18"/>
              </w:rPr>
            </w:pPr>
            <w:r w:rsidRPr="000338D7">
              <w:rPr>
                <w:rFonts w:eastAsia="Calibri"/>
                <w:sz w:val="18"/>
                <w:szCs w:val="18"/>
              </w:rPr>
              <w:t>Measurement values:*</w:t>
            </w:r>
          </w:p>
        </w:tc>
        <w:tc>
          <w:tcPr>
            <w:tcW w:w="3686" w:type="dxa"/>
            <w:gridSpan w:val="3"/>
            <w:tcBorders>
              <w:bottom w:val="single" w:sz="4" w:space="0" w:color="000000"/>
            </w:tcBorders>
          </w:tcPr>
          <w:p w14:paraId="121A4A5F" w14:textId="77777777" w:rsidR="00112842" w:rsidRPr="000338D7" w:rsidRDefault="00112842" w:rsidP="00A86201">
            <w:pPr>
              <w:spacing w:before="40" w:after="40"/>
              <w:rPr>
                <w:rFonts w:eastAsia="Calibri"/>
                <w:sz w:val="18"/>
                <w:szCs w:val="18"/>
                <w:shd w:val="clear" w:color="auto" w:fill="E7E6E6"/>
              </w:rPr>
            </w:pPr>
            <w:r w:rsidRPr="000338D7">
              <w:rPr>
                <w:rFonts w:eastAsia="Calibri"/>
                <w:sz w:val="18"/>
                <w:szCs w:val="18"/>
              </w:rPr>
              <w:t xml:space="preserve">□ Attach file in CSV format: </w:t>
            </w:r>
            <w:r w:rsidRPr="000338D7">
              <w:rPr>
                <w:rFonts w:eastAsia="Calibri"/>
                <w:sz w:val="18"/>
                <w:szCs w:val="18"/>
                <w:shd w:val="clear" w:color="auto" w:fill="E7E6E6"/>
              </w:rPr>
              <w:t>&lt;File name&gt;</w:t>
            </w:r>
          </w:p>
          <w:p w14:paraId="15A3D5D0" w14:textId="77777777" w:rsidR="00112842" w:rsidRPr="000338D7" w:rsidRDefault="00112842" w:rsidP="00A86201">
            <w:pPr>
              <w:spacing w:before="40" w:after="40"/>
              <w:rPr>
                <w:rFonts w:eastAsia="Calibri"/>
                <w:i/>
                <w:sz w:val="18"/>
                <w:szCs w:val="18"/>
              </w:rPr>
            </w:pPr>
            <w:r w:rsidRPr="000338D7">
              <w:rPr>
                <w:rFonts w:eastAsia="Calibri"/>
                <w:i/>
                <w:sz w:val="18"/>
                <w:szCs w:val="18"/>
              </w:rPr>
              <w:t>OR</w:t>
            </w:r>
          </w:p>
          <w:p w14:paraId="494E41FC" w14:textId="77777777" w:rsidR="00112842" w:rsidRPr="000338D7" w:rsidRDefault="00112842" w:rsidP="00A86201">
            <w:pPr>
              <w:spacing w:before="40" w:after="40"/>
              <w:rPr>
                <w:rFonts w:eastAsia="Calibri"/>
                <w:sz w:val="18"/>
                <w:szCs w:val="18"/>
              </w:rPr>
            </w:pPr>
            <w:r w:rsidRPr="000338D7">
              <w:rPr>
                <w:rFonts w:eastAsia="Calibri"/>
                <w:sz w:val="18"/>
                <w:szCs w:val="18"/>
              </w:rPr>
              <w:t xml:space="preserve">Provide URL: </w:t>
            </w:r>
            <w:r w:rsidRPr="000338D7">
              <w:rPr>
                <w:rFonts w:eastAsia="Calibri"/>
                <w:sz w:val="18"/>
                <w:szCs w:val="18"/>
                <w:shd w:val="clear" w:color="auto" w:fill="E7E6E6"/>
              </w:rPr>
              <w:t>&lt;Text entry&gt;</w:t>
            </w:r>
          </w:p>
        </w:tc>
      </w:tr>
      <w:tr w:rsidR="00112842" w:rsidRPr="000338D7" w14:paraId="17907C75" w14:textId="77777777" w:rsidTr="004166FA">
        <w:trPr>
          <w:gridAfter w:val="1"/>
          <w:wAfter w:w="140" w:type="dxa"/>
          <w:trHeight w:val="57"/>
          <w:jc w:val="right"/>
        </w:trPr>
        <w:tc>
          <w:tcPr>
            <w:tcW w:w="5670" w:type="dxa"/>
            <w:gridSpan w:val="5"/>
            <w:tcBorders>
              <w:bottom w:val="single" w:sz="4" w:space="0" w:color="000000"/>
            </w:tcBorders>
          </w:tcPr>
          <w:p w14:paraId="5628F7E2" w14:textId="77777777" w:rsidR="00112842" w:rsidRPr="000338D7" w:rsidRDefault="00112842" w:rsidP="00A86201">
            <w:pPr>
              <w:numPr>
                <w:ilvl w:val="0"/>
                <w:numId w:val="27"/>
              </w:numPr>
              <w:tabs>
                <w:tab w:val="clear" w:pos="1247"/>
                <w:tab w:val="clear" w:pos="1814"/>
                <w:tab w:val="clear" w:pos="2381"/>
                <w:tab w:val="clear" w:pos="2948"/>
                <w:tab w:val="clear" w:pos="3515"/>
              </w:tabs>
              <w:spacing w:before="40" w:after="40"/>
              <w:rPr>
                <w:rFonts w:eastAsia="Calibri"/>
                <w:sz w:val="18"/>
                <w:szCs w:val="18"/>
              </w:rPr>
            </w:pPr>
            <w:r w:rsidRPr="000338D7">
              <w:rPr>
                <w:rFonts w:eastAsia="Calibri"/>
                <w:sz w:val="18"/>
                <w:szCs w:val="18"/>
              </w:rPr>
              <w:lastRenderedPageBreak/>
              <w:t xml:space="preserve">Additional information regarding sampling, mercury measurement or ancillary information: </w:t>
            </w:r>
          </w:p>
        </w:tc>
        <w:tc>
          <w:tcPr>
            <w:tcW w:w="3686" w:type="dxa"/>
            <w:gridSpan w:val="3"/>
            <w:tcBorders>
              <w:bottom w:val="single" w:sz="4" w:space="0" w:color="000000"/>
            </w:tcBorders>
          </w:tcPr>
          <w:p w14:paraId="7CBA7110" w14:textId="77777777" w:rsidR="00112842" w:rsidRPr="000338D7" w:rsidRDefault="00112842" w:rsidP="00A86201">
            <w:pPr>
              <w:spacing w:before="40" w:after="40"/>
              <w:rPr>
                <w:rFonts w:eastAsia="Calibri"/>
                <w:sz w:val="18"/>
                <w:szCs w:val="18"/>
              </w:rPr>
            </w:pPr>
            <w:r w:rsidRPr="000338D7">
              <w:rPr>
                <w:rFonts w:eastAsia="Calibri"/>
                <w:sz w:val="18"/>
                <w:szCs w:val="18"/>
                <w:shd w:val="clear" w:color="auto" w:fill="E7E6E6"/>
              </w:rPr>
              <w:t>&lt;Text entry&gt;</w:t>
            </w:r>
          </w:p>
        </w:tc>
      </w:tr>
      <w:tr w:rsidR="00112842" w:rsidRPr="000338D7" w14:paraId="25CFCD1C" w14:textId="77777777" w:rsidTr="004166FA">
        <w:trPr>
          <w:gridAfter w:val="1"/>
          <w:wAfter w:w="140" w:type="dxa"/>
          <w:trHeight w:val="57"/>
          <w:jc w:val="right"/>
        </w:trPr>
        <w:tc>
          <w:tcPr>
            <w:tcW w:w="9356" w:type="dxa"/>
            <w:gridSpan w:val="8"/>
            <w:tcBorders>
              <w:bottom w:val="single" w:sz="18" w:space="0" w:color="auto"/>
            </w:tcBorders>
            <w:shd w:val="clear" w:color="auto" w:fill="E0E0E0"/>
          </w:tcPr>
          <w:p w14:paraId="1D0361E8" w14:textId="77777777" w:rsidR="00112842" w:rsidRPr="000338D7" w:rsidRDefault="00112842" w:rsidP="00A86201">
            <w:pPr>
              <w:keepNext/>
              <w:spacing w:before="40" w:after="40"/>
              <w:ind w:left="425" w:hanging="425"/>
              <w:rPr>
                <w:rFonts w:eastAsia="Calibri"/>
                <w:b/>
                <w:sz w:val="18"/>
                <w:szCs w:val="18"/>
              </w:rPr>
            </w:pPr>
            <w:r w:rsidRPr="000338D7">
              <w:rPr>
                <w:rFonts w:eastAsia="Calibri"/>
                <w:b/>
                <w:sz w:val="18"/>
                <w:szCs w:val="18"/>
              </w:rPr>
              <w:t>E.</w:t>
            </w:r>
            <w:r w:rsidRPr="000338D7">
              <w:rPr>
                <w:rFonts w:eastAsia="Calibri"/>
                <w:b/>
                <w:sz w:val="18"/>
                <w:szCs w:val="18"/>
              </w:rPr>
              <w:tab/>
              <w:t xml:space="preserve">BIOTA </w:t>
            </w:r>
          </w:p>
        </w:tc>
      </w:tr>
      <w:tr w:rsidR="00112842" w:rsidRPr="000338D7" w14:paraId="1C4A1B85" w14:textId="77777777" w:rsidTr="004166FA">
        <w:trPr>
          <w:gridAfter w:val="1"/>
          <w:wAfter w:w="140" w:type="dxa"/>
          <w:trHeight w:val="57"/>
          <w:jc w:val="right"/>
        </w:trPr>
        <w:tc>
          <w:tcPr>
            <w:tcW w:w="5670" w:type="dxa"/>
            <w:gridSpan w:val="5"/>
            <w:tcBorders>
              <w:top w:val="single" w:sz="18" w:space="0" w:color="auto"/>
              <w:bottom w:val="single" w:sz="4" w:space="0" w:color="000000"/>
            </w:tcBorders>
          </w:tcPr>
          <w:p w14:paraId="2FFC7E1E" w14:textId="77777777" w:rsidR="00112842" w:rsidRPr="000338D7" w:rsidRDefault="00112842" w:rsidP="00A86201">
            <w:pPr>
              <w:numPr>
                <w:ilvl w:val="0"/>
                <w:numId w:val="28"/>
              </w:numPr>
              <w:tabs>
                <w:tab w:val="clear" w:pos="1247"/>
                <w:tab w:val="clear" w:pos="1814"/>
                <w:tab w:val="clear" w:pos="2381"/>
                <w:tab w:val="clear" w:pos="2948"/>
                <w:tab w:val="clear" w:pos="3515"/>
              </w:tabs>
              <w:spacing w:before="40" w:after="40"/>
              <w:rPr>
                <w:rFonts w:eastAsia="Calibri"/>
                <w:sz w:val="18"/>
                <w:szCs w:val="18"/>
              </w:rPr>
            </w:pPr>
            <w:r w:rsidRPr="000338D7">
              <w:rPr>
                <w:rFonts w:eastAsia="Calibri"/>
                <w:sz w:val="18"/>
                <w:szCs w:val="18"/>
              </w:rPr>
              <w:t>Type:*</w:t>
            </w:r>
          </w:p>
        </w:tc>
        <w:tc>
          <w:tcPr>
            <w:tcW w:w="3686" w:type="dxa"/>
            <w:gridSpan w:val="3"/>
            <w:tcBorders>
              <w:top w:val="single" w:sz="18" w:space="0" w:color="auto"/>
              <w:bottom w:val="single" w:sz="4" w:space="0" w:color="000000"/>
            </w:tcBorders>
          </w:tcPr>
          <w:p w14:paraId="047F21AA" w14:textId="77777777" w:rsidR="00112842" w:rsidRPr="000338D7" w:rsidRDefault="00112842" w:rsidP="00A86201">
            <w:pPr>
              <w:tabs>
                <w:tab w:val="left" w:pos="170"/>
              </w:tabs>
              <w:spacing w:before="40" w:after="40"/>
              <w:rPr>
                <w:rFonts w:eastAsia="Calibri"/>
                <w:sz w:val="18"/>
                <w:szCs w:val="18"/>
              </w:rPr>
            </w:pPr>
            <w:r w:rsidRPr="000338D7">
              <w:rPr>
                <w:rFonts w:eastAsia="Calibri"/>
                <w:sz w:val="18"/>
                <w:szCs w:val="18"/>
              </w:rPr>
              <w:t>Aquatic:</w:t>
            </w:r>
            <w:r w:rsidRPr="000338D7">
              <w:rPr>
                <w:rFonts w:eastAsia="Calibri"/>
                <w:sz w:val="18"/>
                <w:szCs w:val="18"/>
              </w:rPr>
              <w:br/>
            </w:r>
            <w:r w:rsidRPr="000338D7">
              <w:rPr>
                <w:rFonts w:eastAsia="Calibri"/>
                <w:sz w:val="18"/>
                <w:szCs w:val="18"/>
              </w:rPr>
              <w:tab/>
              <w:t>□ Invertebrates</w:t>
            </w:r>
          </w:p>
          <w:p w14:paraId="1C3B254A" w14:textId="77777777" w:rsidR="00112842" w:rsidRPr="000338D7" w:rsidRDefault="00112842" w:rsidP="00A86201">
            <w:pPr>
              <w:tabs>
                <w:tab w:val="left" w:pos="174"/>
                <w:tab w:val="left" w:pos="270"/>
              </w:tabs>
              <w:spacing w:before="40" w:after="40"/>
              <w:rPr>
                <w:rFonts w:eastAsia="Calibri"/>
                <w:sz w:val="18"/>
                <w:szCs w:val="18"/>
              </w:rPr>
            </w:pPr>
            <w:r w:rsidRPr="000338D7">
              <w:rPr>
                <w:rFonts w:eastAsia="Calibri"/>
                <w:sz w:val="18"/>
                <w:szCs w:val="18"/>
              </w:rPr>
              <w:tab/>
              <w:t>□ Fish</w:t>
            </w:r>
          </w:p>
          <w:p w14:paraId="24125A02" w14:textId="77777777" w:rsidR="00112842" w:rsidRPr="000338D7" w:rsidRDefault="00112842" w:rsidP="00A86201">
            <w:pPr>
              <w:tabs>
                <w:tab w:val="left" w:pos="174"/>
                <w:tab w:val="left" w:pos="270"/>
              </w:tabs>
              <w:spacing w:before="40" w:after="40"/>
              <w:rPr>
                <w:rFonts w:eastAsia="Calibri"/>
                <w:sz w:val="18"/>
                <w:szCs w:val="18"/>
              </w:rPr>
            </w:pPr>
            <w:r w:rsidRPr="000338D7">
              <w:rPr>
                <w:rFonts w:eastAsia="Calibri"/>
                <w:sz w:val="18"/>
                <w:szCs w:val="18"/>
              </w:rPr>
              <w:tab/>
              <w:t xml:space="preserve">□ Reptiles </w:t>
            </w:r>
          </w:p>
          <w:p w14:paraId="6F13B532" w14:textId="77777777" w:rsidR="00112842" w:rsidRPr="000338D7" w:rsidRDefault="00112842" w:rsidP="00A86201">
            <w:pPr>
              <w:tabs>
                <w:tab w:val="left" w:pos="174"/>
                <w:tab w:val="left" w:pos="270"/>
              </w:tabs>
              <w:spacing w:before="40" w:after="40"/>
              <w:rPr>
                <w:rFonts w:eastAsia="Calibri"/>
                <w:sz w:val="18"/>
                <w:szCs w:val="18"/>
              </w:rPr>
            </w:pPr>
            <w:r w:rsidRPr="000338D7">
              <w:rPr>
                <w:rFonts w:eastAsia="Calibri"/>
                <w:sz w:val="18"/>
                <w:szCs w:val="18"/>
              </w:rPr>
              <w:tab/>
              <w:t>□ Birds</w:t>
            </w:r>
          </w:p>
          <w:p w14:paraId="621B4163" w14:textId="77777777" w:rsidR="00112842" w:rsidRPr="000338D7" w:rsidRDefault="00112842" w:rsidP="00A86201">
            <w:pPr>
              <w:tabs>
                <w:tab w:val="left" w:pos="170"/>
              </w:tabs>
              <w:spacing w:before="40" w:after="40"/>
              <w:rPr>
                <w:rFonts w:eastAsia="Calibri"/>
                <w:sz w:val="18"/>
                <w:szCs w:val="18"/>
              </w:rPr>
            </w:pPr>
            <w:r w:rsidRPr="000338D7">
              <w:rPr>
                <w:rFonts w:eastAsia="Calibri"/>
                <w:sz w:val="18"/>
                <w:szCs w:val="18"/>
              </w:rPr>
              <w:tab/>
              <w:t>□ Mammals (marine)</w:t>
            </w:r>
          </w:p>
          <w:p w14:paraId="4AA8677A" w14:textId="77777777" w:rsidR="00112842" w:rsidRPr="000338D7" w:rsidRDefault="00112842" w:rsidP="00A86201">
            <w:pPr>
              <w:tabs>
                <w:tab w:val="left" w:pos="170"/>
              </w:tabs>
              <w:spacing w:before="40" w:after="40"/>
              <w:rPr>
                <w:rFonts w:eastAsia="Calibri"/>
                <w:sz w:val="18"/>
                <w:szCs w:val="18"/>
              </w:rPr>
            </w:pPr>
            <w:r w:rsidRPr="000338D7">
              <w:rPr>
                <w:rFonts w:eastAsia="Calibri"/>
                <w:sz w:val="18"/>
                <w:szCs w:val="18"/>
              </w:rPr>
              <w:tab/>
              <w:t>□ Mammals (fresh water)</w:t>
            </w:r>
          </w:p>
          <w:p w14:paraId="39969E78" w14:textId="77777777" w:rsidR="00112842" w:rsidRPr="000338D7" w:rsidRDefault="00112842" w:rsidP="00A86201">
            <w:pPr>
              <w:tabs>
                <w:tab w:val="left" w:pos="170"/>
              </w:tabs>
              <w:spacing w:before="40" w:after="40"/>
              <w:rPr>
                <w:rFonts w:eastAsia="Calibri"/>
                <w:sz w:val="18"/>
                <w:szCs w:val="18"/>
              </w:rPr>
            </w:pPr>
            <w:r w:rsidRPr="000338D7">
              <w:rPr>
                <w:rFonts w:eastAsia="Calibri"/>
                <w:sz w:val="18"/>
                <w:szCs w:val="18"/>
              </w:rPr>
              <w:tab/>
              <w:t>□ Plants</w:t>
            </w:r>
          </w:p>
          <w:p w14:paraId="624A31B1" w14:textId="77777777" w:rsidR="00112842" w:rsidRPr="000338D7" w:rsidRDefault="00112842" w:rsidP="00A86201">
            <w:pPr>
              <w:spacing w:before="40" w:after="40"/>
              <w:rPr>
                <w:rFonts w:eastAsia="Calibri"/>
                <w:sz w:val="18"/>
                <w:szCs w:val="18"/>
              </w:rPr>
            </w:pPr>
            <w:r w:rsidRPr="000338D7">
              <w:rPr>
                <w:rFonts w:eastAsia="Calibri"/>
                <w:sz w:val="18"/>
                <w:szCs w:val="18"/>
              </w:rPr>
              <w:t>Terrestrial:</w:t>
            </w:r>
          </w:p>
          <w:p w14:paraId="536133CF" w14:textId="77777777" w:rsidR="00112842" w:rsidRPr="000338D7" w:rsidRDefault="00112842" w:rsidP="00A86201">
            <w:pPr>
              <w:tabs>
                <w:tab w:val="left" w:pos="170"/>
              </w:tabs>
              <w:spacing w:before="40" w:after="40"/>
              <w:rPr>
                <w:rFonts w:eastAsia="Calibri"/>
                <w:sz w:val="18"/>
                <w:szCs w:val="18"/>
              </w:rPr>
            </w:pPr>
            <w:r w:rsidRPr="000338D7">
              <w:rPr>
                <w:rFonts w:eastAsia="Calibri"/>
                <w:sz w:val="18"/>
                <w:szCs w:val="18"/>
              </w:rPr>
              <w:tab/>
              <w:t>□ Invertebrates</w:t>
            </w:r>
          </w:p>
          <w:p w14:paraId="530D643D" w14:textId="77777777" w:rsidR="00112842" w:rsidRPr="000338D7" w:rsidRDefault="00112842" w:rsidP="00A86201">
            <w:pPr>
              <w:tabs>
                <w:tab w:val="left" w:pos="174"/>
                <w:tab w:val="left" w:pos="270"/>
              </w:tabs>
              <w:spacing w:before="40" w:after="40"/>
              <w:rPr>
                <w:rFonts w:eastAsia="Calibri"/>
                <w:sz w:val="18"/>
                <w:szCs w:val="18"/>
              </w:rPr>
            </w:pPr>
            <w:r w:rsidRPr="000338D7">
              <w:rPr>
                <w:rFonts w:eastAsia="Calibri"/>
                <w:sz w:val="18"/>
                <w:szCs w:val="18"/>
              </w:rPr>
              <w:tab/>
              <w:t>□ Amphibian</w:t>
            </w:r>
          </w:p>
          <w:p w14:paraId="43CB6269" w14:textId="77777777" w:rsidR="00112842" w:rsidRPr="000338D7" w:rsidRDefault="00112842" w:rsidP="00A86201">
            <w:pPr>
              <w:tabs>
                <w:tab w:val="left" w:pos="174"/>
                <w:tab w:val="left" w:pos="270"/>
              </w:tabs>
              <w:spacing w:before="40" w:after="40"/>
              <w:rPr>
                <w:rFonts w:eastAsia="Calibri"/>
                <w:sz w:val="18"/>
                <w:szCs w:val="18"/>
              </w:rPr>
            </w:pPr>
            <w:r w:rsidRPr="000338D7">
              <w:rPr>
                <w:rFonts w:eastAsia="Calibri"/>
                <w:sz w:val="18"/>
                <w:szCs w:val="18"/>
              </w:rPr>
              <w:tab/>
              <w:t xml:space="preserve">□ Reptiles </w:t>
            </w:r>
          </w:p>
          <w:p w14:paraId="6C8B1F59" w14:textId="77777777" w:rsidR="00112842" w:rsidRPr="000338D7" w:rsidRDefault="00112842" w:rsidP="00A86201">
            <w:pPr>
              <w:tabs>
                <w:tab w:val="left" w:pos="174"/>
                <w:tab w:val="left" w:pos="270"/>
              </w:tabs>
              <w:spacing w:before="40" w:after="40"/>
              <w:rPr>
                <w:rFonts w:eastAsia="Calibri"/>
                <w:sz w:val="18"/>
                <w:szCs w:val="18"/>
              </w:rPr>
            </w:pPr>
            <w:r w:rsidRPr="000338D7">
              <w:rPr>
                <w:rFonts w:eastAsia="Calibri"/>
                <w:sz w:val="18"/>
                <w:szCs w:val="18"/>
              </w:rPr>
              <w:tab/>
              <w:t>□ Birds</w:t>
            </w:r>
          </w:p>
          <w:p w14:paraId="303E84EE" w14:textId="77777777" w:rsidR="00112842" w:rsidRPr="000338D7" w:rsidRDefault="00112842" w:rsidP="00A86201">
            <w:pPr>
              <w:tabs>
                <w:tab w:val="left" w:pos="170"/>
              </w:tabs>
              <w:spacing w:before="40" w:after="40"/>
              <w:rPr>
                <w:rFonts w:eastAsia="Calibri"/>
                <w:sz w:val="18"/>
                <w:szCs w:val="18"/>
              </w:rPr>
            </w:pPr>
            <w:r w:rsidRPr="000338D7">
              <w:rPr>
                <w:rFonts w:eastAsia="Calibri"/>
                <w:sz w:val="18"/>
                <w:szCs w:val="18"/>
              </w:rPr>
              <w:tab/>
              <w:t>□ Mammals</w:t>
            </w:r>
          </w:p>
          <w:p w14:paraId="697E7201" w14:textId="77777777" w:rsidR="00112842" w:rsidRPr="000338D7" w:rsidRDefault="00112842" w:rsidP="00A86201">
            <w:pPr>
              <w:tabs>
                <w:tab w:val="left" w:pos="170"/>
              </w:tabs>
              <w:spacing w:before="40" w:after="40"/>
              <w:rPr>
                <w:rFonts w:eastAsia="Calibri"/>
                <w:sz w:val="18"/>
                <w:szCs w:val="18"/>
              </w:rPr>
            </w:pPr>
            <w:r w:rsidRPr="000338D7">
              <w:rPr>
                <w:rFonts w:eastAsia="Calibri"/>
                <w:sz w:val="18"/>
                <w:szCs w:val="18"/>
              </w:rPr>
              <w:tab/>
              <w:t>□ Plants</w:t>
            </w:r>
          </w:p>
          <w:p w14:paraId="32E87E82" w14:textId="77777777" w:rsidR="00112842" w:rsidRPr="000338D7" w:rsidRDefault="00112842" w:rsidP="00A86201">
            <w:pPr>
              <w:spacing w:before="40" w:after="40"/>
              <w:rPr>
                <w:rFonts w:eastAsia="Calibri"/>
                <w:sz w:val="18"/>
                <w:szCs w:val="18"/>
              </w:rPr>
            </w:pPr>
            <w:r w:rsidRPr="000338D7">
              <w:rPr>
                <w:rFonts w:eastAsia="Calibri"/>
                <w:sz w:val="18"/>
                <w:szCs w:val="18"/>
              </w:rPr>
              <w:t xml:space="preserve">□ Other, please specify: </w:t>
            </w:r>
            <w:r w:rsidRPr="000338D7">
              <w:rPr>
                <w:rFonts w:eastAsia="Calibri"/>
                <w:sz w:val="18"/>
                <w:szCs w:val="18"/>
                <w:shd w:val="clear" w:color="auto" w:fill="E7E6E6"/>
              </w:rPr>
              <w:t>&lt;Text entry&gt;</w:t>
            </w:r>
          </w:p>
        </w:tc>
      </w:tr>
      <w:tr w:rsidR="00112842" w:rsidRPr="000338D7" w14:paraId="7791EC25" w14:textId="77777777" w:rsidTr="004166FA">
        <w:trPr>
          <w:gridAfter w:val="1"/>
          <w:wAfter w:w="140" w:type="dxa"/>
          <w:trHeight w:val="57"/>
          <w:jc w:val="right"/>
        </w:trPr>
        <w:tc>
          <w:tcPr>
            <w:tcW w:w="5670" w:type="dxa"/>
            <w:gridSpan w:val="5"/>
            <w:tcBorders>
              <w:bottom w:val="single" w:sz="4" w:space="0" w:color="000000"/>
            </w:tcBorders>
          </w:tcPr>
          <w:p w14:paraId="620E6C12" w14:textId="77777777" w:rsidR="00112842" w:rsidRPr="000338D7" w:rsidRDefault="00112842" w:rsidP="00A86201">
            <w:pPr>
              <w:numPr>
                <w:ilvl w:val="0"/>
                <w:numId w:val="28"/>
              </w:numPr>
              <w:tabs>
                <w:tab w:val="clear" w:pos="1247"/>
                <w:tab w:val="clear" w:pos="1814"/>
                <w:tab w:val="clear" w:pos="2381"/>
                <w:tab w:val="clear" w:pos="2948"/>
                <w:tab w:val="clear" w:pos="3515"/>
              </w:tabs>
              <w:spacing w:before="40" w:after="40"/>
              <w:rPr>
                <w:rFonts w:eastAsia="Calibri"/>
                <w:sz w:val="18"/>
                <w:szCs w:val="18"/>
              </w:rPr>
            </w:pPr>
            <w:r w:rsidRPr="000338D7">
              <w:rPr>
                <w:rFonts w:eastAsia="Calibri"/>
                <w:sz w:val="18"/>
                <w:szCs w:val="18"/>
              </w:rPr>
              <w:t>Species name(s):</w:t>
            </w:r>
          </w:p>
        </w:tc>
        <w:tc>
          <w:tcPr>
            <w:tcW w:w="3686" w:type="dxa"/>
            <w:gridSpan w:val="3"/>
            <w:tcBorders>
              <w:bottom w:val="single" w:sz="4" w:space="0" w:color="000000"/>
            </w:tcBorders>
          </w:tcPr>
          <w:p w14:paraId="5E54D590"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shd w:val="clear" w:color="auto" w:fill="E7E6E6"/>
              </w:rPr>
              <w:t>&lt;Text entry&gt;</w:t>
            </w:r>
          </w:p>
        </w:tc>
      </w:tr>
      <w:tr w:rsidR="00112842" w:rsidRPr="000338D7" w14:paraId="2361DDB5" w14:textId="77777777" w:rsidTr="004166FA">
        <w:trPr>
          <w:gridAfter w:val="1"/>
          <w:wAfter w:w="140" w:type="dxa"/>
          <w:trHeight w:val="57"/>
          <w:jc w:val="right"/>
        </w:trPr>
        <w:tc>
          <w:tcPr>
            <w:tcW w:w="5670" w:type="dxa"/>
            <w:gridSpan w:val="5"/>
            <w:tcBorders>
              <w:bottom w:val="single" w:sz="4" w:space="0" w:color="000000"/>
            </w:tcBorders>
          </w:tcPr>
          <w:p w14:paraId="341D4ACB" w14:textId="77777777" w:rsidR="00112842" w:rsidRPr="000338D7" w:rsidRDefault="00112842" w:rsidP="00A86201">
            <w:pPr>
              <w:numPr>
                <w:ilvl w:val="0"/>
                <w:numId w:val="28"/>
              </w:numPr>
              <w:tabs>
                <w:tab w:val="clear" w:pos="1247"/>
                <w:tab w:val="clear" w:pos="1814"/>
                <w:tab w:val="clear" w:pos="2381"/>
                <w:tab w:val="clear" w:pos="2948"/>
                <w:tab w:val="clear" w:pos="3515"/>
              </w:tabs>
              <w:spacing w:before="40" w:after="40"/>
              <w:rPr>
                <w:rFonts w:eastAsia="Calibri"/>
                <w:sz w:val="18"/>
                <w:szCs w:val="18"/>
              </w:rPr>
            </w:pPr>
            <w:r w:rsidRPr="000338D7">
              <w:rPr>
                <w:rFonts w:eastAsia="Calibri"/>
                <w:sz w:val="18"/>
                <w:szCs w:val="18"/>
              </w:rPr>
              <w:t>Brief description of the study population in terms of mercury exposure:</w:t>
            </w:r>
          </w:p>
        </w:tc>
        <w:tc>
          <w:tcPr>
            <w:tcW w:w="3686" w:type="dxa"/>
            <w:gridSpan w:val="3"/>
            <w:tcBorders>
              <w:bottom w:val="single" w:sz="4" w:space="0" w:color="000000"/>
            </w:tcBorders>
          </w:tcPr>
          <w:p w14:paraId="62CB1141"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shd w:val="clear" w:color="auto" w:fill="E7E6E6"/>
              </w:rPr>
              <w:t>&lt;Text entry – max. 150 words &gt;</w:t>
            </w:r>
          </w:p>
        </w:tc>
      </w:tr>
      <w:tr w:rsidR="00112842" w:rsidRPr="000338D7" w14:paraId="3B71A07F" w14:textId="77777777" w:rsidTr="004166FA">
        <w:trPr>
          <w:gridAfter w:val="1"/>
          <w:wAfter w:w="140" w:type="dxa"/>
          <w:trHeight w:val="57"/>
          <w:jc w:val="right"/>
        </w:trPr>
        <w:tc>
          <w:tcPr>
            <w:tcW w:w="5670" w:type="dxa"/>
            <w:gridSpan w:val="5"/>
            <w:tcBorders>
              <w:bottom w:val="single" w:sz="4" w:space="0" w:color="000000"/>
            </w:tcBorders>
          </w:tcPr>
          <w:p w14:paraId="7C831C3A" w14:textId="77777777" w:rsidR="00112842" w:rsidRPr="000338D7" w:rsidRDefault="00112842" w:rsidP="00A86201">
            <w:pPr>
              <w:numPr>
                <w:ilvl w:val="0"/>
                <w:numId w:val="28"/>
              </w:numPr>
              <w:tabs>
                <w:tab w:val="clear" w:pos="1247"/>
                <w:tab w:val="clear" w:pos="1814"/>
                <w:tab w:val="clear" w:pos="2381"/>
                <w:tab w:val="clear" w:pos="2948"/>
                <w:tab w:val="clear" w:pos="3515"/>
              </w:tabs>
              <w:spacing w:before="40" w:after="40"/>
              <w:rPr>
                <w:rFonts w:eastAsia="Calibri"/>
                <w:sz w:val="18"/>
                <w:szCs w:val="18"/>
              </w:rPr>
            </w:pPr>
            <w:r w:rsidRPr="000338D7">
              <w:rPr>
                <w:rFonts w:eastAsia="Calibri"/>
                <w:sz w:val="18"/>
                <w:szCs w:val="18"/>
              </w:rPr>
              <w:t>Number of individuals sampled:</w:t>
            </w:r>
          </w:p>
        </w:tc>
        <w:tc>
          <w:tcPr>
            <w:tcW w:w="3686" w:type="dxa"/>
            <w:gridSpan w:val="3"/>
            <w:tcBorders>
              <w:bottom w:val="single" w:sz="4" w:space="0" w:color="000000"/>
            </w:tcBorders>
          </w:tcPr>
          <w:p w14:paraId="4CDED51B" w14:textId="77777777" w:rsidR="00112842" w:rsidRPr="000338D7" w:rsidRDefault="00112842" w:rsidP="00A86201">
            <w:pPr>
              <w:tabs>
                <w:tab w:val="left" w:pos="174"/>
              </w:tabs>
              <w:spacing w:before="40" w:after="40"/>
              <w:rPr>
                <w:rFonts w:eastAsia="Calibri"/>
                <w:sz w:val="18"/>
                <w:szCs w:val="18"/>
                <w:shd w:val="clear" w:color="auto" w:fill="E7E6E6"/>
              </w:rPr>
            </w:pPr>
            <w:r w:rsidRPr="000338D7">
              <w:rPr>
                <w:rFonts w:eastAsia="Calibri"/>
                <w:sz w:val="18"/>
                <w:szCs w:val="18"/>
                <w:shd w:val="clear" w:color="auto" w:fill="E7E6E6"/>
              </w:rPr>
              <w:t>&lt;Number entry&gt;</w:t>
            </w:r>
          </w:p>
          <w:p w14:paraId="1BA2465A"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Further detail on sample size: </w:t>
            </w:r>
            <w:r w:rsidRPr="000338D7">
              <w:rPr>
                <w:rFonts w:eastAsia="Calibri"/>
                <w:sz w:val="18"/>
                <w:szCs w:val="18"/>
                <w:shd w:val="clear" w:color="auto" w:fill="E7E6E6"/>
              </w:rPr>
              <w:t>&lt;Text entry&gt;</w:t>
            </w:r>
          </w:p>
        </w:tc>
      </w:tr>
      <w:tr w:rsidR="00112842" w:rsidRPr="000338D7" w14:paraId="47FDCDD7" w14:textId="77777777" w:rsidTr="004166FA">
        <w:trPr>
          <w:gridAfter w:val="1"/>
          <w:wAfter w:w="140" w:type="dxa"/>
          <w:trHeight w:val="57"/>
          <w:jc w:val="right"/>
        </w:trPr>
        <w:tc>
          <w:tcPr>
            <w:tcW w:w="5670" w:type="dxa"/>
            <w:gridSpan w:val="5"/>
            <w:tcBorders>
              <w:bottom w:val="single" w:sz="4" w:space="0" w:color="000000"/>
            </w:tcBorders>
          </w:tcPr>
          <w:p w14:paraId="1126EBA6" w14:textId="77777777" w:rsidR="00112842" w:rsidRPr="000338D7" w:rsidRDefault="00112842" w:rsidP="00A86201">
            <w:pPr>
              <w:numPr>
                <w:ilvl w:val="0"/>
                <w:numId w:val="28"/>
              </w:numPr>
              <w:tabs>
                <w:tab w:val="clear" w:pos="1247"/>
                <w:tab w:val="clear" w:pos="1814"/>
                <w:tab w:val="clear" w:pos="2381"/>
                <w:tab w:val="clear" w:pos="2948"/>
                <w:tab w:val="clear" w:pos="3515"/>
              </w:tabs>
              <w:spacing w:before="40" w:after="40"/>
              <w:rPr>
                <w:rFonts w:eastAsia="Calibri"/>
                <w:sz w:val="18"/>
                <w:szCs w:val="18"/>
              </w:rPr>
            </w:pPr>
            <w:r w:rsidRPr="000338D7">
              <w:rPr>
                <w:rFonts w:eastAsia="Calibri"/>
                <w:sz w:val="18"/>
                <w:szCs w:val="18"/>
              </w:rPr>
              <w:t>Sampling strategy:</w:t>
            </w:r>
          </w:p>
        </w:tc>
        <w:tc>
          <w:tcPr>
            <w:tcW w:w="3686" w:type="dxa"/>
            <w:gridSpan w:val="3"/>
            <w:tcBorders>
              <w:bottom w:val="single" w:sz="4" w:space="0" w:color="000000"/>
            </w:tcBorders>
          </w:tcPr>
          <w:p w14:paraId="1D2B0C09"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Random</w:t>
            </w:r>
          </w:p>
          <w:p w14:paraId="177968C0"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 Not random, please describe the level of representativeness: </w:t>
            </w:r>
            <w:r w:rsidRPr="000338D7">
              <w:rPr>
                <w:rFonts w:eastAsia="Calibri"/>
                <w:sz w:val="18"/>
                <w:szCs w:val="18"/>
                <w:shd w:val="clear" w:color="auto" w:fill="E7E6E6"/>
              </w:rPr>
              <w:t>&lt;Text entry&gt;</w:t>
            </w:r>
          </w:p>
          <w:p w14:paraId="27B4390F"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 Other, please specify: </w:t>
            </w:r>
            <w:r w:rsidRPr="000338D7">
              <w:rPr>
                <w:rFonts w:eastAsia="Calibri"/>
                <w:sz w:val="18"/>
                <w:szCs w:val="18"/>
                <w:shd w:val="clear" w:color="auto" w:fill="E7E6E6"/>
              </w:rPr>
              <w:t>&lt;Text entry&gt;</w:t>
            </w:r>
          </w:p>
        </w:tc>
      </w:tr>
      <w:tr w:rsidR="00112842" w:rsidRPr="000338D7" w14:paraId="33EF74EB" w14:textId="77777777" w:rsidTr="004166FA">
        <w:trPr>
          <w:trHeight w:val="57"/>
          <w:jc w:val="right"/>
        </w:trPr>
        <w:tc>
          <w:tcPr>
            <w:tcW w:w="2818" w:type="dxa"/>
            <w:vMerge w:val="restart"/>
            <w:tcBorders>
              <w:top w:val="single" w:sz="4" w:space="0" w:color="000000"/>
            </w:tcBorders>
          </w:tcPr>
          <w:p w14:paraId="6ECE7F54" w14:textId="77777777" w:rsidR="00112842" w:rsidRPr="000338D7" w:rsidRDefault="00112842" w:rsidP="00A86201">
            <w:pPr>
              <w:numPr>
                <w:ilvl w:val="0"/>
                <w:numId w:val="28"/>
              </w:numPr>
              <w:tabs>
                <w:tab w:val="clear" w:pos="1247"/>
                <w:tab w:val="clear" w:pos="1814"/>
                <w:tab w:val="clear" w:pos="2381"/>
                <w:tab w:val="clear" w:pos="2948"/>
                <w:tab w:val="clear" w:pos="3515"/>
              </w:tabs>
              <w:spacing w:before="40" w:after="40"/>
              <w:rPr>
                <w:rFonts w:eastAsia="Calibri"/>
                <w:sz w:val="18"/>
                <w:szCs w:val="18"/>
              </w:rPr>
            </w:pPr>
            <w:r w:rsidRPr="000338D7">
              <w:rPr>
                <w:rFonts w:eastAsia="Calibri"/>
                <w:sz w:val="18"/>
                <w:szCs w:val="18"/>
              </w:rPr>
              <w:t>Characteristics of the samples:</w:t>
            </w:r>
          </w:p>
        </w:tc>
        <w:tc>
          <w:tcPr>
            <w:tcW w:w="2852" w:type="dxa"/>
            <w:gridSpan w:val="4"/>
            <w:tcBorders>
              <w:top w:val="single" w:sz="4" w:space="0" w:color="000000"/>
            </w:tcBorders>
          </w:tcPr>
          <w:p w14:paraId="02F7ABA3" w14:textId="77777777" w:rsidR="00112842" w:rsidRPr="000338D7" w:rsidRDefault="00112842" w:rsidP="00A86201">
            <w:pPr>
              <w:spacing w:before="40" w:after="40"/>
              <w:rPr>
                <w:rFonts w:eastAsia="Calibri"/>
                <w:sz w:val="18"/>
                <w:szCs w:val="18"/>
              </w:rPr>
            </w:pPr>
            <w:r w:rsidRPr="000338D7">
              <w:rPr>
                <w:rFonts w:eastAsia="Calibri"/>
                <w:sz w:val="18"/>
                <w:szCs w:val="18"/>
              </w:rPr>
              <w:t xml:space="preserve">Sample collection date: </w:t>
            </w:r>
          </w:p>
        </w:tc>
        <w:tc>
          <w:tcPr>
            <w:tcW w:w="3826" w:type="dxa"/>
            <w:gridSpan w:val="4"/>
            <w:tcBorders>
              <w:top w:val="single" w:sz="4" w:space="0" w:color="000000"/>
            </w:tcBorders>
          </w:tcPr>
          <w:p w14:paraId="728031E7" w14:textId="77777777" w:rsidR="00112842" w:rsidRPr="000338D7" w:rsidRDefault="00112842" w:rsidP="00A86201">
            <w:pPr>
              <w:tabs>
                <w:tab w:val="left" w:pos="174"/>
                <w:tab w:val="left" w:pos="1548"/>
              </w:tabs>
              <w:spacing w:before="40" w:after="40"/>
              <w:rPr>
                <w:rFonts w:eastAsia="Calibri"/>
                <w:sz w:val="18"/>
                <w:szCs w:val="18"/>
                <w:shd w:val="clear" w:color="auto" w:fill="E7E6E6"/>
              </w:rPr>
            </w:pPr>
            <w:r w:rsidRPr="000338D7">
              <w:rPr>
                <w:rFonts w:eastAsia="Calibri"/>
                <w:sz w:val="18"/>
                <w:szCs w:val="18"/>
              </w:rPr>
              <w:t xml:space="preserve">□ Single date: </w:t>
            </w:r>
            <w:r w:rsidRPr="000338D7">
              <w:rPr>
                <w:rFonts w:eastAsia="Calibri"/>
                <w:sz w:val="18"/>
                <w:szCs w:val="18"/>
              </w:rPr>
              <w:tab/>
            </w:r>
            <w:r w:rsidRPr="000338D7">
              <w:rPr>
                <w:rFonts w:eastAsia="Calibri"/>
                <w:sz w:val="18"/>
                <w:szCs w:val="18"/>
                <w:shd w:val="clear" w:color="auto" w:fill="E7E6E6"/>
              </w:rPr>
              <w:t>&lt;YYYY-MM-DD&gt;</w:t>
            </w:r>
          </w:p>
          <w:p w14:paraId="3B0752C6" w14:textId="77777777" w:rsidR="00112842" w:rsidRPr="000338D7" w:rsidRDefault="00112842" w:rsidP="00A86201">
            <w:pPr>
              <w:tabs>
                <w:tab w:val="left" w:pos="174"/>
                <w:tab w:val="left" w:pos="1548"/>
              </w:tabs>
              <w:spacing w:before="40" w:after="40"/>
              <w:rPr>
                <w:rFonts w:eastAsia="Calibri"/>
                <w:i/>
                <w:sz w:val="18"/>
                <w:szCs w:val="18"/>
              </w:rPr>
            </w:pPr>
            <w:r w:rsidRPr="000338D7">
              <w:rPr>
                <w:rFonts w:eastAsia="Calibri"/>
                <w:i/>
                <w:sz w:val="18"/>
                <w:szCs w:val="18"/>
              </w:rPr>
              <w:t>OR</w:t>
            </w:r>
          </w:p>
          <w:p w14:paraId="22FF370B" w14:textId="77777777" w:rsidR="00112842" w:rsidRPr="000338D7" w:rsidRDefault="00112842" w:rsidP="00A86201">
            <w:pPr>
              <w:tabs>
                <w:tab w:val="left" w:pos="1041"/>
                <w:tab w:val="left" w:pos="1608"/>
              </w:tabs>
              <w:spacing w:before="40" w:after="40"/>
              <w:rPr>
                <w:rFonts w:eastAsia="Calibri"/>
                <w:sz w:val="18"/>
                <w:szCs w:val="18"/>
              </w:rPr>
            </w:pPr>
            <w:r w:rsidRPr="000338D7">
              <w:rPr>
                <w:rFonts w:eastAsia="Calibri"/>
                <w:sz w:val="18"/>
                <w:szCs w:val="18"/>
              </w:rPr>
              <w:t>□ Period:</w:t>
            </w:r>
            <w:r w:rsidRPr="000338D7">
              <w:rPr>
                <w:rFonts w:eastAsia="Calibri"/>
                <w:sz w:val="18"/>
                <w:szCs w:val="18"/>
              </w:rPr>
              <w:tab/>
              <w:t xml:space="preserve">From </w:t>
            </w:r>
            <w:r w:rsidRPr="000338D7">
              <w:rPr>
                <w:rFonts w:eastAsia="Calibri"/>
                <w:sz w:val="18"/>
                <w:szCs w:val="18"/>
              </w:rPr>
              <w:tab/>
            </w:r>
            <w:r w:rsidRPr="000338D7">
              <w:rPr>
                <w:rFonts w:eastAsia="Calibri"/>
                <w:sz w:val="18"/>
                <w:szCs w:val="18"/>
                <w:shd w:val="clear" w:color="auto" w:fill="E7E6E6"/>
              </w:rPr>
              <w:t xml:space="preserve">&lt;YYYY-MM-DD&gt; </w:t>
            </w:r>
            <w:r w:rsidRPr="000338D7">
              <w:rPr>
                <w:rFonts w:eastAsia="Calibri"/>
                <w:sz w:val="18"/>
                <w:szCs w:val="18"/>
                <w:shd w:val="clear" w:color="auto" w:fill="E7E6E6"/>
              </w:rPr>
              <w:br/>
            </w:r>
            <w:r w:rsidRPr="000338D7">
              <w:rPr>
                <w:rFonts w:eastAsia="Calibri"/>
                <w:sz w:val="18"/>
                <w:szCs w:val="18"/>
              </w:rPr>
              <w:tab/>
              <w:t>To</w:t>
            </w:r>
            <w:r w:rsidRPr="000338D7">
              <w:rPr>
                <w:rFonts w:eastAsia="Calibri"/>
                <w:sz w:val="18"/>
                <w:szCs w:val="18"/>
              </w:rPr>
              <w:tab/>
            </w:r>
            <w:r w:rsidRPr="000338D7">
              <w:rPr>
                <w:rFonts w:eastAsia="Calibri"/>
                <w:sz w:val="18"/>
                <w:szCs w:val="18"/>
                <w:shd w:val="clear" w:color="auto" w:fill="E7E6E6"/>
              </w:rPr>
              <w:t>&lt;YYYY-MM-DD&gt;</w:t>
            </w:r>
          </w:p>
        </w:tc>
      </w:tr>
      <w:tr w:rsidR="00112842" w:rsidRPr="000338D7" w14:paraId="2FCA9AF1" w14:textId="77777777" w:rsidTr="004166FA">
        <w:trPr>
          <w:trHeight w:val="57"/>
          <w:jc w:val="right"/>
        </w:trPr>
        <w:tc>
          <w:tcPr>
            <w:tcW w:w="2818" w:type="dxa"/>
            <w:vMerge/>
            <w:tcBorders>
              <w:top w:val="single" w:sz="4" w:space="0" w:color="000000"/>
            </w:tcBorders>
          </w:tcPr>
          <w:p w14:paraId="04651FA2"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rPr>
            </w:pPr>
          </w:p>
        </w:tc>
        <w:tc>
          <w:tcPr>
            <w:tcW w:w="2852" w:type="dxa"/>
            <w:gridSpan w:val="4"/>
            <w:tcBorders>
              <w:top w:val="single" w:sz="4" w:space="0" w:color="000000"/>
            </w:tcBorders>
          </w:tcPr>
          <w:p w14:paraId="367B4F89" w14:textId="77777777" w:rsidR="00112842" w:rsidRPr="000338D7" w:rsidRDefault="00112842" w:rsidP="00A86201">
            <w:pPr>
              <w:tabs>
                <w:tab w:val="left" w:pos="871"/>
              </w:tabs>
              <w:spacing w:before="40" w:after="40"/>
              <w:rPr>
                <w:rFonts w:eastAsia="Calibri"/>
                <w:sz w:val="18"/>
                <w:szCs w:val="18"/>
              </w:rPr>
            </w:pPr>
            <w:r w:rsidRPr="000338D7">
              <w:rPr>
                <w:rFonts w:eastAsia="Calibri"/>
                <w:sz w:val="18"/>
                <w:szCs w:val="18"/>
              </w:rPr>
              <w:t>Type of sample:</w:t>
            </w:r>
          </w:p>
        </w:tc>
        <w:tc>
          <w:tcPr>
            <w:tcW w:w="3826" w:type="dxa"/>
            <w:gridSpan w:val="4"/>
          </w:tcPr>
          <w:p w14:paraId="33A711C3"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 Whole specimen </w:t>
            </w:r>
          </w:p>
          <w:p w14:paraId="2B613B42"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Whole organ(s)</w:t>
            </w:r>
          </w:p>
          <w:p w14:paraId="4C2B2F83"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 Specific tissue(s), please specify: </w:t>
            </w:r>
            <w:r w:rsidRPr="000338D7">
              <w:rPr>
                <w:rFonts w:eastAsia="Calibri"/>
                <w:sz w:val="18"/>
                <w:szCs w:val="18"/>
                <w:shd w:val="clear" w:color="auto" w:fill="E7E6E6"/>
              </w:rPr>
              <w:t>&lt;Text entry&gt;</w:t>
            </w:r>
          </w:p>
        </w:tc>
      </w:tr>
      <w:tr w:rsidR="00112842" w:rsidRPr="000338D7" w14:paraId="737B92DE" w14:textId="77777777" w:rsidTr="004166FA">
        <w:trPr>
          <w:trHeight w:val="57"/>
          <w:jc w:val="right"/>
        </w:trPr>
        <w:tc>
          <w:tcPr>
            <w:tcW w:w="2818" w:type="dxa"/>
            <w:vMerge/>
            <w:tcBorders>
              <w:top w:val="single" w:sz="4" w:space="0" w:color="000000"/>
            </w:tcBorders>
          </w:tcPr>
          <w:p w14:paraId="0AA6EE0A"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rPr>
            </w:pPr>
          </w:p>
        </w:tc>
        <w:tc>
          <w:tcPr>
            <w:tcW w:w="2852" w:type="dxa"/>
            <w:gridSpan w:val="4"/>
            <w:tcBorders>
              <w:top w:val="single" w:sz="4" w:space="0" w:color="000000"/>
            </w:tcBorders>
          </w:tcPr>
          <w:p w14:paraId="4106AAFB" w14:textId="77777777" w:rsidR="00112842" w:rsidRPr="000338D7" w:rsidRDefault="00112842" w:rsidP="00A86201">
            <w:pPr>
              <w:tabs>
                <w:tab w:val="left" w:pos="871"/>
              </w:tabs>
              <w:spacing w:before="40" w:after="40"/>
              <w:rPr>
                <w:rFonts w:eastAsia="Calibri"/>
                <w:sz w:val="18"/>
                <w:szCs w:val="18"/>
              </w:rPr>
            </w:pPr>
            <w:r w:rsidRPr="000338D7">
              <w:rPr>
                <w:rFonts w:eastAsia="Calibri"/>
                <w:sz w:val="18"/>
                <w:szCs w:val="18"/>
              </w:rPr>
              <w:t>Sampled tissue(s):</w:t>
            </w:r>
          </w:p>
        </w:tc>
        <w:tc>
          <w:tcPr>
            <w:tcW w:w="3826" w:type="dxa"/>
            <w:gridSpan w:val="4"/>
          </w:tcPr>
          <w:p w14:paraId="37DA459D"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Blood</w:t>
            </w:r>
          </w:p>
          <w:p w14:paraId="4BAD5720"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Kidney</w:t>
            </w:r>
          </w:p>
          <w:p w14:paraId="53F43E37"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Liver</w:t>
            </w:r>
          </w:p>
          <w:p w14:paraId="5C03AAC8"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Muscle</w:t>
            </w:r>
          </w:p>
          <w:p w14:paraId="13BB9C97"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Blubber</w:t>
            </w:r>
          </w:p>
          <w:p w14:paraId="1F730FD8"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Fur / Hair</w:t>
            </w:r>
          </w:p>
          <w:p w14:paraId="1C3393C8"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Feathers</w:t>
            </w:r>
          </w:p>
          <w:p w14:paraId="01B92FFC"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Eggs</w:t>
            </w:r>
          </w:p>
          <w:p w14:paraId="38727F3C"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Brain</w:t>
            </w:r>
          </w:p>
          <w:p w14:paraId="1B87EC7B"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Nails and others keratinoid tissues</w:t>
            </w:r>
          </w:p>
          <w:p w14:paraId="4887E055"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Leaves</w:t>
            </w:r>
          </w:p>
          <w:p w14:paraId="1FB5F8D1"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Shoots</w:t>
            </w:r>
          </w:p>
          <w:p w14:paraId="23173EE6"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Roots</w:t>
            </w:r>
          </w:p>
          <w:p w14:paraId="4DD4B048"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 Other, please specify: </w:t>
            </w:r>
            <w:r w:rsidRPr="000338D7">
              <w:rPr>
                <w:rFonts w:eastAsia="Calibri"/>
                <w:sz w:val="18"/>
                <w:szCs w:val="18"/>
                <w:shd w:val="clear" w:color="auto" w:fill="E7E6E6"/>
              </w:rPr>
              <w:t>&lt;Text entry&gt;</w:t>
            </w:r>
          </w:p>
        </w:tc>
      </w:tr>
      <w:tr w:rsidR="00112842" w:rsidRPr="000338D7" w14:paraId="35EC48FC" w14:textId="77777777" w:rsidTr="004166FA">
        <w:trPr>
          <w:trHeight w:val="57"/>
          <w:jc w:val="right"/>
        </w:trPr>
        <w:tc>
          <w:tcPr>
            <w:tcW w:w="2818" w:type="dxa"/>
            <w:vMerge/>
            <w:tcBorders>
              <w:top w:val="single" w:sz="4" w:space="0" w:color="000000"/>
            </w:tcBorders>
          </w:tcPr>
          <w:p w14:paraId="66BE513F"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rPr>
            </w:pPr>
          </w:p>
        </w:tc>
        <w:tc>
          <w:tcPr>
            <w:tcW w:w="2852" w:type="dxa"/>
            <w:gridSpan w:val="4"/>
            <w:tcBorders>
              <w:bottom w:val="single" w:sz="4" w:space="0" w:color="000000"/>
            </w:tcBorders>
          </w:tcPr>
          <w:p w14:paraId="2E3FCECE" w14:textId="77777777" w:rsidR="00112842" w:rsidRPr="000338D7" w:rsidRDefault="00112842" w:rsidP="00A86201">
            <w:pPr>
              <w:tabs>
                <w:tab w:val="left" w:pos="871"/>
              </w:tabs>
              <w:spacing w:before="40" w:after="40"/>
              <w:rPr>
                <w:rFonts w:eastAsia="Calibri"/>
                <w:sz w:val="18"/>
                <w:szCs w:val="18"/>
              </w:rPr>
            </w:pPr>
            <w:r w:rsidRPr="000338D7">
              <w:rPr>
                <w:rFonts w:eastAsia="Calibri"/>
                <w:sz w:val="18"/>
                <w:szCs w:val="18"/>
              </w:rPr>
              <w:t>Sample digestion / extraction:</w:t>
            </w:r>
          </w:p>
        </w:tc>
        <w:tc>
          <w:tcPr>
            <w:tcW w:w="3826" w:type="dxa"/>
            <w:gridSpan w:val="4"/>
            <w:tcBorders>
              <w:top w:val="nil"/>
              <w:bottom w:val="single" w:sz="4" w:space="0" w:color="000000"/>
            </w:tcBorders>
          </w:tcPr>
          <w:p w14:paraId="60ED8468" w14:textId="77777777" w:rsidR="00112842" w:rsidRPr="000338D7" w:rsidRDefault="00112842" w:rsidP="00A86201">
            <w:pPr>
              <w:widowControl w:val="0"/>
              <w:pBdr>
                <w:top w:val="nil"/>
                <w:left w:val="nil"/>
                <w:bottom w:val="nil"/>
                <w:right w:val="nil"/>
                <w:between w:val="nil"/>
              </w:pBdr>
              <w:tabs>
                <w:tab w:val="left" w:pos="334"/>
              </w:tabs>
              <w:spacing w:before="40" w:after="40"/>
              <w:ind w:right="-28"/>
              <w:rPr>
                <w:rFonts w:eastAsia="Calibri"/>
                <w:color w:val="000000"/>
                <w:sz w:val="18"/>
                <w:szCs w:val="18"/>
              </w:rPr>
            </w:pPr>
            <w:r w:rsidRPr="000338D7">
              <w:rPr>
                <w:rFonts w:eastAsia="Calibri"/>
                <w:color w:val="000000"/>
                <w:sz w:val="18"/>
                <w:szCs w:val="18"/>
              </w:rPr>
              <w:t>□ Direct analysis (no digestion)</w:t>
            </w:r>
          </w:p>
          <w:p w14:paraId="12FD863D" w14:textId="77777777" w:rsidR="00112842" w:rsidRPr="000338D7" w:rsidRDefault="00112842" w:rsidP="00A86201">
            <w:pPr>
              <w:widowControl w:val="0"/>
              <w:pBdr>
                <w:top w:val="nil"/>
                <w:left w:val="nil"/>
                <w:bottom w:val="nil"/>
                <w:right w:val="nil"/>
                <w:between w:val="nil"/>
              </w:pBdr>
              <w:tabs>
                <w:tab w:val="left" w:pos="334"/>
              </w:tabs>
              <w:spacing w:before="40" w:after="40"/>
              <w:ind w:right="523"/>
              <w:rPr>
                <w:rFonts w:eastAsia="Calibri"/>
                <w:color w:val="000000"/>
                <w:sz w:val="18"/>
                <w:szCs w:val="18"/>
              </w:rPr>
            </w:pPr>
            <w:r w:rsidRPr="000338D7">
              <w:rPr>
                <w:rFonts w:eastAsia="Calibri"/>
                <w:color w:val="000000"/>
                <w:sz w:val="18"/>
                <w:szCs w:val="18"/>
              </w:rPr>
              <w:t>□ Aqua regia</w:t>
            </w:r>
          </w:p>
          <w:p w14:paraId="2313A0B0" w14:textId="77777777" w:rsidR="00112842" w:rsidRPr="000338D7" w:rsidRDefault="00112842" w:rsidP="00A86201">
            <w:pPr>
              <w:widowControl w:val="0"/>
              <w:pBdr>
                <w:top w:val="nil"/>
                <w:left w:val="nil"/>
                <w:bottom w:val="nil"/>
                <w:right w:val="nil"/>
                <w:between w:val="nil"/>
              </w:pBdr>
              <w:tabs>
                <w:tab w:val="left" w:pos="334"/>
              </w:tabs>
              <w:spacing w:before="40" w:after="40"/>
              <w:ind w:right="523"/>
              <w:rPr>
                <w:rFonts w:eastAsia="Calibri"/>
                <w:color w:val="000000"/>
                <w:sz w:val="18"/>
                <w:szCs w:val="18"/>
              </w:rPr>
            </w:pPr>
            <w:r w:rsidRPr="000338D7">
              <w:rPr>
                <w:rFonts w:eastAsia="Calibri"/>
                <w:color w:val="000000"/>
                <w:sz w:val="18"/>
                <w:szCs w:val="18"/>
              </w:rPr>
              <w:t>□ Nitric acid</w:t>
            </w:r>
          </w:p>
          <w:p w14:paraId="43084133" w14:textId="77777777" w:rsidR="00112842" w:rsidRPr="000338D7" w:rsidRDefault="00112842" w:rsidP="00A86201">
            <w:pPr>
              <w:widowControl w:val="0"/>
              <w:pBdr>
                <w:top w:val="nil"/>
                <w:left w:val="nil"/>
                <w:bottom w:val="nil"/>
                <w:right w:val="nil"/>
                <w:between w:val="nil"/>
              </w:pBdr>
              <w:tabs>
                <w:tab w:val="left" w:pos="334"/>
              </w:tabs>
              <w:spacing w:before="40" w:after="40"/>
              <w:ind w:right="523"/>
              <w:rPr>
                <w:rFonts w:eastAsia="Calibri"/>
                <w:color w:val="000000"/>
                <w:sz w:val="18"/>
                <w:szCs w:val="18"/>
              </w:rPr>
            </w:pPr>
            <w:r w:rsidRPr="000338D7">
              <w:rPr>
                <w:rFonts w:eastAsia="Calibri"/>
                <w:color w:val="000000"/>
                <w:sz w:val="18"/>
                <w:szCs w:val="18"/>
              </w:rPr>
              <w:t>□ Hydrochloric acid</w:t>
            </w:r>
          </w:p>
          <w:p w14:paraId="2EBA2363"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 Other, please specify: </w:t>
            </w:r>
            <w:r w:rsidRPr="000338D7">
              <w:rPr>
                <w:rFonts w:eastAsia="Calibri"/>
                <w:color w:val="000000"/>
                <w:sz w:val="18"/>
                <w:szCs w:val="18"/>
                <w:shd w:val="clear" w:color="auto" w:fill="E7E6E6"/>
              </w:rPr>
              <w:t>&lt;Text entry&gt;</w:t>
            </w:r>
          </w:p>
        </w:tc>
      </w:tr>
      <w:tr w:rsidR="00112842" w:rsidRPr="000338D7" w14:paraId="7347F750" w14:textId="77777777" w:rsidTr="004166FA">
        <w:trPr>
          <w:gridAfter w:val="1"/>
          <w:wAfter w:w="140" w:type="dxa"/>
          <w:trHeight w:val="57"/>
          <w:jc w:val="right"/>
        </w:trPr>
        <w:tc>
          <w:tcPr>
            <w:tcW w:w="2818" w:type="dxa"/>
            <w:vMerge w:val="restart"/>
          </w:tcPr>
          <w:p w14:paraId="44B8B1FB" w14:textId="77777777" w:rsidR="00112842" w:rsidRPr="000338D7" w:rsidRDefault="00112842" w:rsidP="00A86201">
            <w:pPr>
              <w:keepNext/>
              <w:keepLines/>
              <w:numPr>
                <w:ilvl w:val="0"/>
                <w:numId w:val="28"/>
              </w:numPr>
              <w:tabs>
                <w:tab w:val="clear" w:pos="1247"/>
                <w:tab w:val="clear" w:pos="1814"/>
                <w:tab w:val="clear" w:pos="2381"/>
                <w:tab w:val="clear" w:pos="2948"/>
                <w:tab w:val="clear" w:pos="3515"/>
              </w:tabs>
              <w:spacing w:before="40" w:after="40"/>
              <w:rPr>
                <w:rFonts w:eastAsia="Calibri"/>
                <w:sz w:val="18"/>
                <w:szCs w:val="18"/>
              </w:rPr>
            </w:pPr>
            <w:r w:rsidRPr="000338D7">
              <w:rPr>
                <w:rFonts w:eastAsia="Calibri"/>
                <w:sz w:val="18"/>
                <w:szCs w:val="18"/>
              </w:rPr>
              <w:lastRenderedPageBreak/>
              <w:t>Mercury observations:*</w:t>
            </w:r>
          </w:p>
        </w:tc>
        <w:tc>
          <w:tcPr>
            <w:tcW w:w="2852" w:type="dxa"/>
            <w:gridSpan w:val="4"/>
            <w:tcBorders>
              <w:bottom w:val="single" w:sz="4" w:space="0" w:color="000000"/>
            </w:tcBorders>
          </w:tcPr>
          <w:p w14:paraId="7C90BA21" w14:textId="77777777" w:rsidR="00112842" w:rsidRPr="000338D7" w:rsidRDefault="00112842" w:rsidP="00A86201">
            <w:pPr>
              <w:keepNext/>
              <w:keepLines/>
              <w:spacing w:before="40" w:after="40"/>
              <w:rPr>
                <w:rFonts w:eastAsia="Calibri"/>
                <w:sz w:val="18"/>
                <w:szCs w:val="18"/>
              </w:rPr>
            </w:pPr>
            <w:r w:rsidRPr="000338D7">
              <w:rPr>
                <w:rFonts w:eastAsia="Calibri"/>
                <w:sz w:val="18"/>
                <w:szCs w:val="18"/>
              </w:rPr>
              <w:t>Mercury species:*</w:t>
            </w:r>
          </w:p>
        </w:tc>
        <w:tc>
          <w:tcPr>
            <w:tcW w:w="3686" w:type="dxa"/>
            <w:gridSpan w:val="3"/>
          </w:tcPr>
          <w:p w14:paraId="57417CEC" w14:textId="77777777" w:rsidR="00112842" w:rsidRPr="000338D7" w:rsidRDefault="00112842" w:rsidP="00A86201">
            <w:pPr>
              <w:keepNext/>
              <w:keepLines/>
              <w:spacing w:before="40" w:after="40"/>
              <w:rPr>
                <w:rFonts w:eastAsia="Calibri"/>
                <w:color w:val="000000"/>
                <w:sz w:val="18"/>
                <w:szCs w:val="18"/>
              </w:rPr>
            </w:pPr>
            <w:r w:rsidRPr="000338D7">
              <w:rPr>
                <w:rFonts w:eastAsia="Calibri"/>
                <w:sz w:val="18"/>
                <w:szCs w:val="18"/>
              </w:rPr>
              <w:t xml:space="preserve">□ </w:t>
            </w:r>
            <w:r w:rsidRPr="000338D7">
              <w:rPr>
                <w:rFonts w:eastAsia="Calibri"/>
                <w:color w:val="000000"/>
                <w:sz w:val="18"/>
                <w:szCs w:val="18"/>
              </w:rPr>
              <w:t>Total mercury</w:t>
            </w:r>
          </w:p>
          <w:p w14:paraId="06624A2C" w14:textId="77777777" w:rsidR="00112842" w:rsidRPr="000338D7" w:rsidRDefault="00112842" w:rsidP="00A86201">
            <w:pPr>
              <w:keepNext/>
              <w:keepLines/>
              <w:tabs>
                <w:tab w:val="left" w:pos="174"/>
              </w:tabs>
              <w:spacing w:before="40" w:after="40"/>
              <w:rPr>
                <w:rFonts w:eastAsia="Calibri"/>
                <w:sz w:val="18"/>
                <w:szCs w:val="18"/>
              </w:rPr>
            </w:pPr>
            <w:r w:rsidRPr="000338D7">
              <w:rPr>
                <w:rFonts w:eastAsia="Calibri"/>
                <w:sz w:val="18"/>
                <w:szCs w:val="18"/>
              </w:rPr>
              <w:t>□ Inorganic</w:t>
            </w:r>
            <w:r w:rsidRPr="000338D7">
              <w:rPr>
                <w:rFonts w:eastAsia="Calibri"/>
                <w:color w:val="000000"/>
                <w:sz w:val="18"/>
                <w:szCs w:val="18"/>
              </w:rPr>
              <w:t xml:space="preserve"> mercury</w:t>
            </w:r>
          </w:p>
          <w:p w14:paraId="03C424B3" w14:textId="77777777" w:rsidR="00112842" w:rsidRPr="000338D7" w:rsidRDefault="00112842" w:rsidP="00A86201">
            <w:pPr>
              <w:keepNext/>
              <w:keepLines/>
              <w:tabs>
                <w:tab w:val="left" w:pos="174"/>
              </w:tabs>
              <w:spacing w:before="40" w:after="40"/>
              <w:rPr>
                <w:rFonts w:eastAsia="Calibri"/>
                <w:sz w:val="18"/>
                <w:szCs w:val="18"/>
              </w:rPr>
            </w:pPr>
            <w:r w:rsidRPr="000338D7">
              <w:rPr>
                <w:rFonts w:eastAsia="Calibri"/>
                <w:sz w:val="18"/>
                <w:szCs w:val="18"/>
              </w:rPr>
              <w:t>□ Methyl mercury</w:t>
            </w:r>
          </w:p>
          <w:p w14:paraId="16C088AC" w14:textId="77777777" w:rsidR="00112842" w:rsidRPr="000338D7" w:rsidRDefault="00112842" w:rsidP="00A86201">
            <w:pPr>
              <w:keepNext/>
              <w:keepLines/>
              <w:tabs>
                <w:tab w:val="left" w:pos="174"/>
              </w:tabs>
              <w:spacing w:before="40" w:after="40"/>
              <w:rPr>
                <w:rFonts w:eastAsia="Calibri"/>
                <w:sz w:val="18"/>
                <w:szCs w:val="18"/>
              </w:rPr>
            </w:pPr>
            <w:r w:rsidRPr="000338D7">
              <w:rPr>
                <w:rFonts w:eastAsia="Calibri"/>
                <w:sz w:val="18"/>
                <w:szCs w:val="18"/>
              </w:rPr>
              <w:t xml:space="preserve">□ Other, please specify: </w:t>
            </w:r>
            <w:r w:rsidRPr="000338D7">
              <w:rPr>
                <w:rFonts w:eastAsia="Calibri"/>
                <w:sz w:val="18"/>
                <w:szCs w:val="18"/>
                <w:shd w:val="clear" w:color="auto" w:fill="E7E6E6"/>
              </w:rPr>
              <w:t>&lt;Text entry&gt;</w:t>
            </w:r>
          </w:p>
        </w:tc>
      </w:tr>
      <w:tr w:rsidR="00112842" w:rsidRPr="000338D7" w14:paraId="376A6694" w14:textId="77777777" w:rsidTr="004166FA">
        <w:trPr>
          <w:gridAfter w:val="1"/>
          <w:wAfter w:w="140" w:type="dxa"/>
          <w:trHeight w:val="57"/>
          <w:jc w:val="right"/>
        </w:trPr>
        <w:tc>
          <w:tcPr>
            <w:tcW w:w="2818" w:type="dxa"/>
            <w:vMerge/>
          </w:tcPr>
          <w:p w14:paraId="2AE7A72F"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rPr>
            </w:pPr>
          </w:p>
        </w:tc>
        <w:tc>
          <w:tcPr>
            <w:tcW w:w="2852" w:type="dxa"/>
            <w:gridSpan w:val="4"/>
          </w:tcPr>
          <w:p w14:paraId="140577F0" w14:textId="77777777" w:rsidR="00112842" w:rsidRPr="000338D7" w:rsidRDefault="00112842" w:rsidP="00A86201">
            <w:pPr>
              <w:spacing w:before="40" w:after="40"/>
              <w:rPr>
                <w:rFonts w:eastAsia="Calibri"/>
                <w:sz w:val="18"/>
                <w:szCs w:val="18"/>
              </w:rPr>
            </w:pPr>
            <w:r w:rsidRPr="000338D7">
              <w:rPr>
                <w:rFonts w:eastAsia="Calibri"/>
                <w:sz w:val="18"/>
                <w:szCs w:val="18"/>
              </w:rPr>
              <w:t>Unit of measurement:*</w:t>
            </w:r>
          </w:p>
        </w:tc>
        <w:tc>
          <w:tcPr>
            <w:tcW w:w="3686" w:type="dxa"/>
            <w:gridSpan w:val="3"/>
          </w:tcPr>
          <w:p w14:paraId="30D6FF11" w14:textId="77777777" w:rsidR="00112842" w:rsidRPr="000338D7" w:rsidRDefault="00112842" w:rsidP="00A86201">
            <w:pPr>
              <w:spacing w:before="40" w:after="40"/>
              <w:rPr>
                <w:rFonts w:eastAsia="Calibri"/>
                <w:sz w:val="18"/>
                <w:szCs w:val="18"/>
              </w:rPr>
            </w:pPr>
            <w:r w:rsidRPr="000338D7">
              <w:rPr>
                <w:rFonts w:eastAsia="Calibri"/>
                <w:sz w:val="18"/>
                <w:szCs w:val="18"/>
              </w:rPr>
              <w:t>□ μg/g (or mg/kg)</w:t>
            </w:r>
          </w:p>
          <w:p w14:paraId="4303F097" w14:textId="77777777" w:rsidR="00112842" w:rsidRPr="000338D7" w:rsidRDefault="00112842" w:rsidP="00A86201">
            <w:pPr>
              <w:spacing w:before="40" w:after="40"/>
              <w:rPr>
                <w:rFonts w:eastAsia="Calibri"/>
                <w:sz w:val="18"/>
                <w:szCs w:val="18"/>
              </w:rPr>
            </w:pPr>
            <w:r w:rsidRPr="000338D7">
              <w:rPr>
                <w:rFonts w:eastAsia="Calibri"/>
                <w:sz w:val="18"/>
                <w:szCs w:val="18"/>
              </w:rPr>
              <w:t xml:space="preserve">□ ng/g </w:t>
            </w:r>
          </w:p>
          <w:p w14:paraId="09319A4A" w14:textId="77777777" w:rsidR="00112842" w:rsidRPr="000338D7" w:rsidRDefault="00112842" w:rsidP="00A86201">
            <w:pPr>
              <w:spacing w:before="40" w:after="40"/>
              <w:rPr>
                <w:rFonts w:eastAsia="Calibri"/>
                <w:sz w:val="18"/>
                <w:szCs w:val="18"/>
              </w:rPr>
            </w:pPr>
            <w:r w:rsidRPr="000338D7">
              <w:rPr>
                <w:rFonts w:eastAsia="Calibri"/>
                <w:sz w:val="18"/>
                <w:szCs w:val="18"/>
              </w:rPr>
              <w:t>□ μg/L</w:t>
            </w:r>
          </w:p>
          <w:p w14:paraId="4EF8BCA8" w14:textId="77777777" w:rsidR="00112842" w:rsidRPr="000338D7" w:rsidRDefault="00112842" w:rsidP="00A86201">
            <w:pPr>
              <w:spacing w:before="40" w:after="40"/>
              <w:rPr>
                <w:rFonts w:eastAsia="Calibri"/>
                <w:sz w:val="18"/>
                <w:szCs w:val="18"/>
              </w:rPr>
            </w:pPr>
            <w:r w:rsidRPr="000338D7">
              <w:rPr>
                <w:rFonts w:eastAsia="Calibri"/>
                <w:sz w:val="18"/>
                <w:szCs w:val="18"/>
              </w:rPr>
              <w:t xml:space="preserve">□ Other, please specify: </w:t>
            </w:r>
            <w:r w:rsidRPr="000338D7">
              <w:rPr>
                <w:rFonts w:eastAsia="Calibri"/>
                <w:sz w:val="18"/>
                <w:szCs w:val="18"/>
                <w:shd w:val="clear" w:color="auto" w:fill="E7E6E6"/>
              </w:rPr>
              <w:t>&lt;Text entry&gt;</w:t>
            </w:r>
          </w:p>
        </w:tc>
      </w:tr>
      <w:tr w:rsidR="00112842" w:rsidRPr="000338D7" w14:paraId="13472DDA" w14:textId="77777777" w:rsidTr="004166FA">
        <w:trPr>
          <w:gridAfter w:val="1"/>
          <w:wAfter w:w="140" w:type="dxa"/>
          <w:trHeight w:val="57"/>
          <w:jc w:val="right"/>
        </w:trPr>
        <w:tc>
          <w:tcPr>
            <w:tcW w:w="2818" w:type="dxa"/>
            <w:vMerge/>
          </w:tcPr>
          <w:p w14:paraId="07EE04AD"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rPr>
            </w:pPr>
          </w:p>
        </w:tc>
        <w:tc>
          <w:tcPr>
            <w:tcW w:w="2852" w:type="dxa"/>
            <w:gridSpan w:val="4"/>
          </w:tcPr>
          <w:p w14:paraId="51360A35" w14:textId="77777777" w:rsidR="00112842" w:rsidRPr="000338D7" w:rsidRDefault="00112842" w:rsidP="00A86201">
            <w:pPr>
              <w:spacing w:before="40" w:after="40"/>
              <w:rPr>
                <w:rFonts w:eastAsia="Calibri"/>
                <w:sz w:val="18"/>
                <w:szCs w:val="18"/>
              </w:rPr>
            </w:pPr>
            <w:r w:rsidRPr="000338D7">
              <w:rPr>
                <w:rFonts w:eastAsia="Calibri"/>
                <w:sz w:val="18"/>
                <w:szCs w:val="18"/>
              </w:rPr>
              <w:t>Data reporting:*</w:t>
            </w:r>
          </w:p>
        </w:tc>
        <w:tc>
          <w:tcPr>
            <w:tcW w:w="3686" w:type="dxa"/>
            <w:gridSpan w:val="3"/>
          </w:tcPr>
          <w:p w14:paraId="21327749"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Dry weight</w:t>
            </w:r>
          </w:p>
          <w:p w14:paraId="2816F1CE" w14:textId="77777777" w:rsidR="00112842" w:rsidRPr="000338D7" w:rsidRDefault="00112842" w:rsidP="00A86201">
            <w:pPr>
              <w:spacing w:before="40" w:after="40"/>
              <w:rPr>
                <w:rFonts w:eastAsia="Calibri"/>
                <w:sz w:val="18"/>
                <w:szCs w:val="18"/>
              </w:rPr>
            </w:pPr>
            <w:r w:rsidRPr="000338D7">
              <w:rPr>
                <w:rFonts w:eastAsia="Calibri"/>
                <w:sz w:val="18"/>
                <w:szCs w:val="18"/>
              </w:rPr>
              <w:t>□ Wet weight</w:t>
            </w:r>
          </w:p>
        </w:tc>
      </w:tr>
      <w:tr w:rsidR="00112842" w:rsidRPr="000338D7" w14:paraId="41E91A75" w14:textId="77777777" w:rsidTr="004166FA">
        <w:trPr>
          <w:gridAfter w:val="1"/>
          <w:wAfter w:w="140" w:type="dxa"/>
          <w:trHeight w:val="57"/>
          <w:jc w:val="right"/>
        </w:trPr>
        <w:tc>
          <w:tcPr>
            <w:tcW w:w="2818" w:type="dxa"/>
            <w:vMerge/>
          </w:tcPr>
          <w:p w14:paraId="2CB6B8A6"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rPr>
            </w:pPr>
          </w:p>
        </w:tc>
        <w:tc>
          <w:tcPr>
            <w:tcW w:w="2852" w:type="dxa"/>
            <w:gridSpan w:val="4"/>
          </w:tcPr>
          <w:p w14:paraId="55CC1F80" w14:textId="541EA05C" w:rsidR="00112842" w:rsidRPr="000338D7" w:rsidRDefault="00112842" w:rsidP="00A86201">
            <w:pPr>
              <w:spacing w:before="40" w:after="40"/>
              <w:rPr>
                <w:rFonts w:eastAsia="Calibri"/>
                <w:sz w:val="18"/>
                <w:szCs w:val="18"/>
              </w:rPr>
            </w:pPr>
            <w:r w:rsidRPr="000338D7">
              <w:rPr>
                <w:rFonts w:eastAsia="Calibri"/>
                <w:sz w:val="18"/>
                <w:szCs w:val="18"/>
              </w:rPr>
              <w:t>Measurement values:*</w:t>
            </w:r>
          </w:p>
        </w:tc>
        <w:tc>
          <w:tcPr>
            <w:tcW w:w="3686" w:type="dxa"/>
            <w:gridSpan w:val="3"/>
          </w:tcPr>
          <w:p w14:paraId="12E144C0" w14:textId="77777777" w:rsidR="00112842" w:rsidRPr="000338D7" w:rsidRDefault="00112842" w:rsidP="00A86201">
            <w:pPr>
              <w:spacing w:before="40" w:after="40"/>
              <w:rPr>
                <w:rFonts w:eastAsia="Calibri"/>
                <w:sz w:val="18"/>
                <w:szCs w:val="18"/>
                <w:shd w:val="clear" w:color="auto" w:fill="E7E6E6"/>
              </w:rPr>
            </w:pPr>
            <w:r w:rsidRPr="000338D7">
              <w:rPr>
                <w:rFonts w:eastAsia="Calibri"/>
                <w:sz w:val="18"/>
                <w:szCs w:val="18"/>
              </w:rPr>
              <w:t xml:space="preserve">□ Attach file in CSV format: </w:t>
            </w:r>
            <w:r w:rsidRPr="000338D7">
              <w:rPr>
                <w:rFonts w:eastAsia="Calibri"/>
                <w:sz w:val="18"/>
                <w:szCs w:val="18"/>
                <w:shd w:val="clear" w:color="auto" w:fill="E7E6E6"/>
              </w:rPr>
              <w:t>&lt;File name&gt;</w:t>
            </w:r>
          </w:p>
          <w:p w14:paraId="671725A8" w14:textId="77777777" w:rsidR="00112842" w:rsidRPr="000338D7" w:rsidRDefault="00112842" w:rsidP="00A86201">
            <w:pPr>
              <w:spacing w:before="40" w:after="40"/>
              <w:rPr>
                <w:rFonts w:eastAsia="Calibri"/>
                <w:i/>
                <w:sz w:val="18"/>
                <w:szCs w:val="18"/>
              </w:rPr>
            </w:pPr>
            <w:r w:rsidRPr="000338D7">
              <w:rPr>
                <w:rFonts w:eastAsia="Calibri"/>
                <w:i/>
                <w:sz w:val="18"/>
                <w:szCs w:val="18"/>
              </w:rPr>
              <w:t>OR</w:t>
            </w:r>
          </w:p>
          <w:p w14:paraId="7E0C88CD" w14:textId="77777777" w:rsidR="00112842" w:rsidRPr="000338D7" w:rsidRDefault="00112842" w:rsidP="00A86201">
            <w:pPr>
              <w:spacing w:before="40" w:after="40"/>
              <w:rPr>
                <w:rFonts w:eastAsia="Calibri"/>
                <w:sz w:val="18"/>
                <w:szCs w:val="18"/>
              </w:rPr>
            </w:pPr>
            <w:r w:rsidRPr="000338D7">
              <w:rPr>
                <w:rFonts w:eastAsia="Calibri"/>
                <w:sz w:val="18"/>
                <w:szCs w:val="18"/>
              </w:rPr>
              <w:t xml:space="preserve">Provide URL: </w:t>
            </w:r>
            <w:r w:rsidRPr="000338D7">
              <w:rPr>
                <w:rFonts w:eastAsia="Calibri"/>
                <w:sz w:val="18"/>
                <w:szCs w:val="18"/>
                <w:shd w:val="clear" w:color="auto" w:fill="E7E6E6"/>
              </w:rPr>
              <w:t>&lt;Text entry&gt;</w:t>
            </w:r>
          </w:p>
        </w:tc>
      </w:tr>
      <w:tr w:rsidR="00112842" w:rsidRPr="000338D7" w14:paraId="3F9C8FEE" w14:textId="77777777" w:rsidTr="004166FA">
        <w:trPr>
          <w:gridAfter w:val="1"/>
          <w:wAfter w:w="140" w:type="dxa"/>
          <w:trHeight w:val="57"/>
          <w:jc w:val="right"/>
        </w:trPr>
        <w:tc>
          <w:tcPr>
            <w:tcW w:w="2818" w:type="dxa"/>
            <w:vMerge/>
          </w:tcPr>
          <w:p w14:paraId="26A8C941"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rPr>
            </w:pPr>
          </w:p>
        </w:tc>
        <w:tc>
          <w:tcPr>
            <w:tcW w:w="2852" w:type="dxa"/>
            <w:gridSpan w:val="4"/>
            <w:tcBorders>
              <w:bottom w:val="single" w:sz="4" w:space="0" w:color="000000"/>
            </w:tcBorders>
          </w:tcPr>
          <w:p w14:paraId="343D98C8" w14:textId="77777777" w:rsidR="00112842" w:rsidRPr="000338D7" w:rsidRDefault="00112842" w:rsidP="00A86201">
            <w:pPr>
              <w:spacing w:before="40" w:after="40"/>
              <w:rPr>
                <w:rFonts w:eastAsia="Calibri"/>
                <w:sz w:val="18"/>
                <w:szCs w:val="18"/>
              </w:rPr>
            </w:pPr>
            <w:r w:rsidRPr="000338D7">
              <w:rPr>
                <w:rFonts w:eastAsia="Calibri"/>
                <w:sz w:val="18"/>
                <w:szCs w:val="18"/>
              </w:rPr>
              <w:t>Have the observations been aggregated?*</w:t>
            </w:r>
          </w:p>
        </w:tc>
        <w:tc>
          <w:tcPr>
            <w:tcW w:w="3686" w:type="dxa"/>
            <w:gridSpan w:val="3"/>
          </w:tcPr>
          <w:p w14:paraId="3A1B0626" w14:textId="77777777" w:rsidR="00112842" w:rsidRPr="000338D7" w:rsidRDefault="00112842" w:rsidP="00A86201">
            <w:pPr>
              <w:spacing w:before="40" w:after="40"/>
              <w:ind w:left="-16"/>
              <w:rPr>
                <w:rFonts w:eastAsia="Calibri"/>
                <w:sz w:val="18"/>
                <w:szCs w:val="18"/>
              </w:rPr>
            </w:pPr>
            <w:r w:rsidRPr="000338D7">
              <w:rPr>
                <w:rFonts w:eastAsia="Calibri"/>
                <w:sz w:val="18"/>
                <w:szCs w:val="18"/>
              </w:rPr>
              <w:t>□ Yes</w:t>
            </w:r>
            <w:r w:rsidRPr="000338D7">
              <w:rPr>
                <w:rFonts w:eastAsia="Calibri"/>
                <w:sz w:val="18"/>
                <w:szCs w:val="18"/>
              </w:rPr>
              <w:tab/>
            </w:r>
            <w:r w:rsidRPr="000338D7">
              <w:rPr>
                <w:rFonts w:eastAsia="Calibri"/>
                <w:sz w:val="18"/>
                <w:szCs w:val="18"/>
              </w:rPr>
              <w:tab/>
              <w:t>□ No</w:t>
            </w:r>
          </w:p>
          <w:p w14:paraId="39C7C34F" w14:textId="77777777" w:rsidR="00112842" w:rsidRPr="000338D7" w:rsidRDefault="00112842" w:rsidP="00A86201">
            <w:pPr>
              <w:tabs>
                <w:tab w:val="left" w:pos="190"/>
              </w:tabs>
              <w:spacing w:before="40" w:after="40"/>
              <w:rPr>
                <w:rFonts w:eastAsia="Calibri"/>
                <w:sz w:val="18"/>
                <w:szCs w:val="18"/>
              </w:rPr>
            </w:pPr>
            <w:r w:rsidRPr="000338D7">
              <w:rPr>
                <w:rFonts w:eastAsia="Calibri"/>
                <w:sz w:val="18"/>
                <w:szCs w:val="18"/>
              </w:rPr>
              <w:t xml:space="preserve">If yes, please explain the data aggregation process: </w:t>
            </w:r>
            <w:r w:rsidRPr="000338D7">
              <w:rPr>
                <w:rFonts w:eastAsia="Calibri"/>
                <w:color w:val="000000"/>
                <w:sz w:val="18"/>
                <w:szCs w:val="18"/>
                <w:shd w:val="clear" w:color="auto" w:fill="E7E6E6"/>
              </w:rPr>
              <w:t>&lt;Text entry&gt;</w:t>
            </w:r>
            <w:r w:rsidRPr="000338D7">
              <w:rPr>
                <w:rFonts w:eastAsia="Calibri"/>
                <w:sz w:val="18"/>
                <w:szCs w:val="18"/>
              </w:rPr>
              <w:t xml:space="preserve"> </w:t>
            </w:r>
          </w:p>
        </w:tc>
      </w:tr>
      <w:tr w:rsidR="00112842" w:rsidRPr="000338D7" w14:paraId="3324F4F5" w14:textId="77777777" w:rsidTr="004166FA">
        <w:trPr>
          <w:gridAfter w:val="1"/>
          <w:wAfter w:w="140" w:type="dxa"/>
          <w:trHeight w:val="57"/>
          <w:jc w:val="right"/>
        </w:trPr>
        <w:tc>
          <w:tcPr>
            <w:tcW w:w="2818" w:type="dxa"/>
            <w:vMerge w:val="restart"/>
          </w:tcPr>
          <w:p w14:paraId="744A7C51" w14:textId="77777777" w:rsidR="00112842" w:rsidRPr="000338D7" w:rsidRDefault="00112842" w:rsidP="00A86201">
            <w:pPr>
              <w:numPr>
                <w:ilvl w:val="0"/>
                <w:numId w:val="28"/>
              </w:numPr>
              <w:tabs>
                <w:tab w:val="clear" w:pos="1247"/>
                <w:tab w:val="clear" w:pos="1814"/>
                <w:tab w:val="clear" w:pos="2381"/>
                <w:tab w:val="clear" w:pos="2948"/>
                <w:tab w:val="clear" w:pos="3515"/>
              </w:tabs>
              <w:spacing w:before="40" w:after="40"/>
              <w:rPr>
                <w:rFonts w:eastAsia="Calibri"/>
                <w:sz w:val="18"/>
                <w:szCs w:val="18"/>
              </w:rPr>
            </w:pPr>
            <w:r w:rsidRPr="000338D7">
              <w:rPr>
                <w:rFonts w:eastAsia="Calibri"/>
                <w:sz w:val="18"/>
                <w:szCs w:val="18"/>
              </w:rPr>
              <w:t xml:space="preserve">Ancillary observations: </w:t>
            </w:r>
          </w:p>
        </w:tc>
        <w:tc>
          <w:tcPr>
            <w:tcW w:w="2852" w:type="dxa"/>
            <w:gridSpan w:val="4"/>
            <w:tcBorders>
              <w:bottom w:val="single" w:sz="4" w:space="0" w:color="000000"/>
            </w:tcBorders>
          </w:tcPr>
          <w:p w14:paraId="68902DFA" w14:textId="77777777" w:rsidR="00112842" w:rsidRPr="000338D7" w:rsidRDefault="00112842" w:rsidP="00A86201">
            <w:pPr>
              <w:spacing w:before="40" w:after="40"/>
              <w:ind w:right="-156"/>
              <w:rPr>
                <w:rFonts w:eastAsia="Calibri"/>
                <w:sz w:val="18"/>
                <w:szCs w:val="18"/>
              </w:rPr>
            </w:pPr>
            <w:r w:rsidRPr="000338D7">
              <w:rPr>
                <w:rFonts w:eastAsia="Calibri"/>
                <w:sz w:val="18"/>
                <w:szCs w:val="18"/>
              </w:rPr>
              <w:t>Biota:</w:t>
            </w:r>
          </w:p>
        </w:tc>
        <w:tc>
          <w:tcPr>
            <w:tcW w:w="3686" w:type="dxa"/>
            <w:gridSpan w:val="3"/>
          </w:tcPr>
          <w:p w14:paraId="7E40C814"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Species name(s)</w:t>
            </w:r>
          </w:p>
          <w:p w14:paraId="16489590"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 Weight </w:t>
            </w:r>
          </w:p>
          <w:p w14:paraId="799E772C"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 Length </w:t>
            </w:r>
          </w:p>
          <w:p w14:paraId="4F4EC639"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 Age </w:t>
            </w:r>
          </w:p>
          <w:p w14:paraId="1C1760A3"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 Sex </w:t>
            </w:r>
          </w:p>
          <w:p w14:paraId="47E2FE38"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 Maturity stage (e.g. juvenile, adult) </w:t>
            </w:r>
          </w:p>
          <w:p w14:paraId="6A3F7C3D"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 Fatty acids </w:t>
            </w:r>
          </w:p>
          <w:p w14:paraId="208E1E75"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 Protein </w:t>
            </w:r>
          </w:p>
          <w:p w14:paraId="0733305F"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Selenium</w:t>
            </w:r>
          </w:p>
          <w:p w14:paraId="51D35306"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 Other, please specify: </w:t>
            </w:r>
            <w:r w:rsidRPr="000338D7">
              <w:rPr>
                <w:rFonts w:eastAsia="Calibri"/>
                <w:sz w:val="18"/>
                <w:szCs w:val="18"/>
                <w:shd w:val="clear" w:color="auto" w:fill="E7E6E6"/>
              </w:rPr>
              <w:t>&lt;Text entry&gt;</w:t>
            </w:r>
            <w:r w:rsidRPr="000338D7">
              <w:rPr>
                <w:rFonts w:eastAsia="Calibri"/>
                <w:sz w:val="18"/>
                <w:szCs w:val="18"/>
              </w:rPr>
              <w:t xml:space="preserve"> </w:t>
            </w:r>
          </w:p>
        </w:tc>
      </w:tr>
      <w:tr w:rsidR="00112842" w:rsidRPr="000338D7" w14:paraId="6BF7AA8B" w14:textId="77777777" w:rsidTr="004166FA">
        <w:trPr>
          <w:gridAfter w:val="1"/>
          <w:wAfter w:w="140" w:type="dxa"/>
          <w:trHeight w:val="57"/>
          <w:jc w:val="right"/>
        </w:trPr>
        <w:tc>
          <w:tcPr>
            <w:tcW w:w="2818" w:type="dxa"/>
            <w:vMerge/>
          </w:tcPr>
          <w:p w14:paraId="2BD6246F"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rPr>
            </w:pPr>
          </w:p>
        </w:tc>
        <w:tc>
          <w:tcPr>
            <w:tcW w:w="2852" w:type="dxa"/>
            <w:gridSpan w:val="4"/>
            <w:tcBorders>
              <w:bottom w:val="single" w:sz="4" w:space="0" w:color="000000"/>
            </w:tcBorders>
          </w:tcPr>
          <w:p w14:paraId="51409076" w14:textId="77777777" w:rsidR="00112842" w:rsidRPr="000338D7" w:rsidRDefault="00112842" w:rsidP="00A86201">
            <w:pPr>
              <w:spacing w:before="40" w:after="40"/>
              <w:ind w:right="-156"/>
              <w:rPr>
                <w:rFonts w:eastAsia="Calibri"/>
                <w:sz w:val="18"/>
                <w:szCs w:val="18"/>
              </w:rPr>
            </w:pPr>
            <w:r w:rsidRPr="000338D7">
              <w:rPr>
                <w:rFonts w:eastAsia="Calibri"/>
                <w:sz w:val="18"/>
                <w:szCs w:val="18"/>
              </w:rPr>
              <w:t>Trophic level:</w:t>
            </w:r>
          </w:p>
        </w:tc>
        <w:tc>
          <w:tcPr>
            <w:tcW w:w="3686" w:type="dxa"/>
            <w:gridSpan w:val="3"/>
          </w:tcPr>
          <w:p w14:paraId="34F2EC6A"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 Primary Producers </w:t>
            </w:r>
          </w:p>
          <w:p w14:paraId="66646769"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Primary consumers</w:t>
            </w:r>
          </w:p>
          <w:p w14:paraId="34E01D3C"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Primary carnivores</w:t>
            </w:r>
          </w:p>
          <w:p w14:paraId="14CE4477"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Secondary carnivores</w:t>
            </w:r>
          </w:p>
          <w:p w14:paraId="48254F83"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Tertiary carnivores</w:t>
            </w:r>
          </w:p>
          <w:p w14:paraId="5A683CF7"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 Other, please specify: </w:t>
            </w:r>
            <w:r w:rsidRPr="000338D7">
              <w:rPr>
                <w:rFonts w:eastAsia="Calibri"/>
                <w:sz w:val="18"/>
                <w:szCs w:val="18"/>
                <w:shd w:val="clear" w:color="auto" w:fill="E7E6E6"/>
              </w:rPr>
              <w:t>&lt;Text entry&gt;</w:t>
            </w:r>
            <w:r w:rsidRPr="000338D7">
              <w:rPr>
                <w:rFonts w:eastAsia="Calibri"/>
                <w:sz w:val="18"/>
                <w:szCs w:val="18"/>
              </w:rPr>
              <w:t xml:space="preserve"> </w:t>
            </w:r>
          </w:p>
        </w:tc>
      </w:tr>
      <w:tr w:rsidR="00112842" w:rsidRPr="000338D7" w14:paraId="7A08806D" w14:textId="77777777" w:rsidTr="004166FA">
        <w:trPr>
          <w:gridAfter w:val="1"/>
          <w:wAfter w:w="140" w:type="dxa"/>
          <w:trHeight w:val="57"/>
          <w:jc w:val="right"/>
        </w:trPr>
        <w:tc>
          <w:tcPr>
            <w:tcW w:w="2818" w:type="dxa"/>
            <w:vMerge/>
          </w:tcPr>
          <w:p w14:paraId="17567608"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rPr>
            </w:pPr>
          </w:p>
        </w:tc>
        <w:tc>
          <w:tcPr>
            <w:tcW w:w="2852" w:type="dxa"/>
            <w:gridSpan w:val="4"/>
            <w:tcBorders>
              <w:bottom w:val="single" w:sz="4" w:space="0" w:color="000000"/>
            </w:tcBorders>
          </w:tcPr>
          <w:p w14:paraId="6AFADB28" w14:textId="77777777" w:rsidR="00112842" w:rsidRPr="000338D7" w:rsidRDefault="00112842" w:rsidP="00A86201">
            <w:pPr>
              <w:spacing w:before="40" w:after="40"/>
              <w:ind w:right="-156"/>
              <w:rPr>
                <w:rFonts w:eastAsia="Calibri"/>
                <w:sz w:val="18"/>
                <w:szCs w:val="18"/>
              </w:rPr>
            </w:pPr>
            <w:r w:rsidRPr="000338D7">
              <w:rPr>
                <w:rFonts w:eastAsia="Calibri"/>
                <w:sz w:val="18"/>
                <w:szCs w:val="18"/>
              </w:rPr>
              <w:t>Surrounding seawater, freshwater, soil and sediment:</w:t>
            </w:r>
          </w:p>
        </w:tc>
        <w:tc>
          <w:tcPr>
            <w:tcW w:w="3686" w:type="dxa"/>
            <w:gridSpan w:val="3"/>
          </w:tcPr>
          <w:p w14:paraId="34B68DF6"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 Temperature (value/unit) </w:t>
            </w:r>
          </w:p>
          <w:p w14:paraId="5A70D6BB"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 Depth (value/unit) </w:t>
            </w:r>
          </w:p>
          <w:p w14:paraId="35EA9EE6"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 pH (value) </w:t>
            </w:r>
          </w:p>
          <w:p w14:paraId="04DEA4AA" w14:textId="77777777" w:rsidR="00112842" w:rsidRPr="000338D7" w:rsidRDefault="00112842" w:rsidP="00A86201">
            <w:pPr>
              <w:tabs>
                <w:tab w:val="left" w:pos="174"/>
              </w:tabs>
              <w:spacing w:before="40" w:after="40"/>
              <w:rPr>
                <w:sz w:val="18"/>
                <w:szCs w:val="18"/>
              </w:rPr>
            </w:pPr>
            <w:r w:rsidRPr="000338D7">
              <w:rPr>
                <w:rFonts w:eastAsia="Calibri"/>
                <w:sz w:val="18"/>
                <w:szCs w:val="18"/>
              </w:rPr>
              <w:t>□ Salinity (value/unit)</w:t>
            </w:r>
            <w:r w:rsidRPr="000338D7">
              <w:rPr>
                <w:b/>
                <w:sz w:val="18"/>
                <w:szCs w:val="18"/>
              </w:rPr>
              <w:t xml:space="preserve"> </w:t>
            </w:r>
          </w:p>
          <w:p w14:paraId="6C5FCFB1"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Conductivity (value/unit)</w:t>
            </w:r>
          </w:p>
          <w:p w14:paraId="32AFB383" w14:textId="77777777" w:rsidR="00112842" w:rsidRPr="000338D7" w:rsidRDefault="00112842" w:rsidP="00A86201">
            <w:pPr>
              <w:tabs>
                <w:tab w:val="left" w:pos="174"/>
              </w:tabs>
              <w:spacing w:before="40" w:after="40"/>
              <w:rPr>
                <w:sz w:val="18"/>
                <w:szCs w:val="18"/>
              </w:rPr>
            </w:pPr>
            <w:r w:rsidRPr="000338D7">
              <w:rPr>
                <w:rFonts w:eastAsia="Calibri"/>
                <w:sz w:val="18"/>
                <w:szCs w:val="18"/>
              </w:rPr>
              <w:t>□ Dissolved oxygen (value/unit)</w:t>
            </w:r>
            <w:r w:rsidRPr="000338D7">
              <w:rPr>
                <w:b/>
                <w:sz w:val="18"/>
                <w:szCs w:val="18"/>
              </w:rPr>
              <w:t xml:space="preserve"> </w:t>
            </w:r>
          </w:p>
          <w:p w14:paraId="198665F5" w14:textId="77777777" w:rsidR="00112842" w:rsidRPr="000338D7" w:rsidRDefault="00112842" w:rsidP="00A86201">
            <w:pPr>
              <w:tabs>
                <w:tab w:val="left" w:pos="174"/>
              </w:tabs>
              <w:spacing w:before="40" w:after="40"/>
              <w:rPr>
                <w:sz w:val="18"/>
                <w:szCs w:val="18"/>
              </w:rPr>
            </w:pPr>
            <w:r w:rsidRPr="000338D7">
              <w:rPr>
                <w:rFonts w:eastAsia="Calibri"/>
                <w:sz w:val="18"/>
                <w:szCs w:val="18"/>
              </w:rPr>
              <w:t>□ Total organic carbon (value/unit)</w:t>
            </w:r>
            <w:r w:rsidRPr="000338D7">
              <w:rPr>
                <w:b/>
                <w:sz w:val="18"/>
                <w:szCs w:val="18"/>
              </w:rPr>
              <w:t xml:space="preserve"> </w:t>
            </w:r>
          </w:p>
          <w:p w14:paraId="540238C7"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Dissolved organic carbon (value/unit)</w:t>
            </w:r>
          </w:p>
          <w:p w14:paraId="7448FCC9"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Particle size distribution (sand, clay, etc)</w:t>
            </w:r>
          </w:p>
          <w:p w14:paraId="2F16AAB3"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 Total oxidized nitrogen (value/unit) </w:t>
            </w:r>
          </w:p>
          <w:p w14:paraId="139F5C4A" w14:textId="77777777" w:rsidR="00112842" w:rsidRPr="000338D7" w:rsidRDefault="00112842" w:rsidP="00A86201">
            <w:pPr>
              <w:widowControl w:val="0"/>
              <w:pBdr>
                <w:top w:val="nil"/>
                <w:left w:val="nil"/>
                <w:bottom w:val="nil"/>
                <w:right w:val="nil"/>
                <w:between w:val="nil"/>
              </w:pBdr>
              <w:tabs>
                <w:tab w:val="left" w:pos="525"/>
              </w:tabs>
              <w:spacing w:before="40" w:after="40"/>
              <w:rPr>
                <w:rFonts w:eastAsia="Calibri"/>
                <w:color w:val="000000"/>
                <w:sz w:val="18"/>
                <w:szCs w:val="18"/>
              </w:rPr>
            </w:pPr>
            <w:r w:rsidRPr="000338D7">
              <w:rPr>
                <w:rFonts w:eastAsia="Calibri"/>
                <w:color w:val="000000"/>
                <w:sz w:val="18"/>
                <w:szCs w:val="18"/>
              </w:rPr>
              <w:t>□ Sulfur (species/value/unit)</w:t>
            </w:r>
          </w:p>
          <w:p w14:paraId="63A42C64" w14:textId="77777777" w:rsidR="00112842" w:rsidRPr="000338D7" w:rsidRDefault="00112842" w:rsidP="00A86201">
            <w:pPr>
              <w:widowControl w:val="0"/>
              <w:pBdr>
                <w:top w:val="nil"/>
                <w:left w:val="nil"/>
                <w:bottom w:val="nil"/>
                <w:right w:val="nil"/>
                <w:between w:val="nil"/>
              </w:pBdr>
              <w:tabs>
                <w:tab w:val="left" w:pos="525"/>
              </w:tabs>
              <w:spacing w:before="40" w:after="40"/>
              <w:rPr>
                <w:rFonts w:eastAsia="Calibri"/>
                <w:color w:val="000000"/>
                <w:sz w:val="18"/>
                <w:szCs w:val="18"/>
              </w:rPr>
            </w:pPr>
            <w:r w:rsidRPr="000338D7">
              <w:rPr>
                <w:rFonts w:eastAsia="Calibri"/>
                <w:color w:val="000000"/>
                <w:sz w:val="18"/>
                <w:szCs w:val="18"/>
              </w:rPr>
              <w:t>□ Trace elements (species/value/unit)</w:t>
            </w:r>
          </w:p>
          <w:p w14:paraId="2C47EA4C"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Organic pollutants (species/value/unit)</w:t>
            </w:r>
          </w:p>
          <w:p w14:paraId="5DF423A6"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 Other, please specify: </w:t>
            </w:r>
            <w:r w:rsidRPr="000338D7">
              <w:rPr>
                <w:rFonts w:eastAsia="Calibri"/>
                <w:sz w:val="18"/>
                <w:szCs w:val="18"/>
                <w:shd w:val="clear" w:color="auto" w:fill="E7E6E6"/>
              </w:rPr>
              <w:t>&lt;Text entry&gt;</w:t>
            </w:r>
          </w:p>
        </w:tc>
      </w:tr>
      <w:tr w:rsidR="00112842" w:rsidRPr="000338D7" w14:paraId="469F7C54" w14:textId="77777777" w:rsidTr="004166FA">
        <w:trPr>
          <w:gridAfter w:val="1"/>
          <w:wAfter w:w="140" w:type="dxa"/>
          <w:trHeight w:val="57"/>
          <w:jc w:val="right"/>
        </w:trPr>
        <w:tc>
          <w:tcPr>
            <w:tcW w:w="2818" w:type="dxa"/>
            <w:vMerge/>
          </w:tcPr>
          <w:p w14:paraId="3333CFBB"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rPr>
            </w:pPr>
          </w:p>
        </w:tc>
        <w:tc>
          <w:tcPr>
            <w:tcW w:w="2852" w:type="dxa"/>
            <w:gridSpan w:val="4"/>
            <w:tcBorders>
              <w:bottom w:val="single" w:sz="4" w:space="0" w:color="000000"/>
            </w:tcBorders>
          </w:tcPr>
          <w:p w14:paraId="65B515C5" w14:textId="77777777" w:rsidR="00112842" w:rsidRPr="000338D7" w:rsidRDefault="00112842" w:rsidP="00A86201">
            <w:pPr>
              <w:spacing w:before="40" w:after="40"/>
              <w:ind w:right="-156"/>
              <w:rPr>
                <w:rFonts w:eastAsia="Calibri"/>
                <w:sz w:val="18"/>
                <w:szCs w:val="18"/>
              </w:rPr>
            </w:pPr>
            <w:r w:rsidRPr="000338D7">
              <w:rPr>
                <w:rFonts w:eastAsia="Calibri"/>
                <w:sz w:val="18"/>
                <w:szCs w:val="18"/>
              </w:rPr>
              <w:t>Inland areas:</w:t>
            </w:r>
          </w:p>
        </w:tc>
        <w:tc>
          <w:tcPr>
            <w:tcW w:w="3686" w:type="dxa"/>
            <w:gridSpan w:val="3"/>
          </w:tcPr>
          <w:p w14:paraId="6F11026D"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Landscape/watershed characteristics (e.g., lake and catchment morphology)</w:t>
            </w:r>
          </w:p>
          <w:p w14:paraId="7A9703F5"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Local data on mercury deposition</w:t>
            </w:r>
          </w:p>
          <w:p w14:paraId="0E7FD1A8" w14:textId="77777777" w:rsidR="00112842" w:rsidRPr="000338D7" w:rsidRDefault="00112842" w:rsidP="00A86201">
            <w:pPr>
              <w:tabs>
                <w:tab w:val="left" w:pos="174"/>
              </w:tabs>
              <w:spacing w:before="40" w:after="40"/>
              <w:rPr>
                <w:rFonts w:eastAsia="Calibri"/>
                <w:sz w:val="18"/>
                <w:szCs w:val="18"/>
                <w:shd w:val="clear" w:color="auto" w:fill="E7E6E6"/>
              </w:rPr>
            </w:pPr>
            <w:r w:rsidRPr="000338D7">
              <w:rPr>
                <w:rFonts w:eastAsia="Calibri"/>
                <w:sz w:val="18"/>
                <w:szCs w:val="18"/>
              </w:rPr>
              <w:t>□ Local pollution history</w:t>
            </w:r>
          </w:p>
          <w:p w14:paraId="589AD30D"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 Other, please specify: </w:t>
            </w:r>
            <w:r w:rsidRPr="000338D7">
              <w:rPr>
                <w:rFonts w:eastAsia="Calibri"/>
                <w:sz w:val="18"/>
                <w:szCs w:val="18"/>
                <w:shd w:val="clear" w:color="auto" w:fill="E7E6E6"/>
              </w:rPr>
              <w:t>&lt;Text entry&gt;</w:t>
            </w:r>
            <w:r w:rsidRPr="000338D7">
              <w:rPr>
                <w:rFonts w:eastAsia="Calibri"/>
                <w:sz w:val="18"/>
                <w:szCs w:val="18"/>
              </w:rPr>
              <w:t xml:space="preserve"> </w:t>
            </w:r>
          </w:p>
        </w:tc>
      </w:tr>
      <w:tr w:rsidR="00112842" w:rsidRPr="000338D7" w14:paraId="37E7289E" w14:textId="77777777" w:rsidTr="004166FA">
        <w:trPr>
          <w:gridAfter w:val="1"/>
          <w:wAfter w:w="140" w:type="dxa"/>
          <w:trHeight w:val="57"/>
          <w:jc w:val="right"/>
        </w:trPr>
        <w:tc>
          <w:tcPr>
            <w:tcW w:w="2818" w:type="dxa"/>
            <w:vMerge/>
          </w:tcPr>
          <w:p w14:paraId="6F717DDA"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rPr>
            </w:pPr>
          </w:p>
        </w:tc>
        <w:tc>
          <w:tcPr>
            <w:tcW w:w="2852" w:type="dxa"/>
            <w:gridSpan w:val="4"/>
            <w:tcBorders>
              <w:bottom w:val="single" w:sz="4" w:space="0" w:color="000000"/>
            </w:tcBorders>
          </w:tcPr>
          <w:p w14:paraId="6FF5FE24" w14:textId="77777777" w:rsidR="00112842" w:rsidRPr="000338D7" w:rsidRDefault="00112842" w:rsidP="00A86201">
            <w:pPr>
              <w:spacing w:before="40" w:after="40"/>
              <w:ind w:right="-156"/>
              <w:rPr>
                <w:rFonts w:eastAsia="Calibri"/>
                <w:sz w:val="18"/>
                <w:szCs w:val="18"/>
              </w:rPr>
            </w:pPr>
            <w:r w:rsidRPr="000338D7">
              <w:rPr>
                <w:rFonts w:eastAsia="Calibri"/>
                <w:sz w:val="18"/>
                <w:szCs w:val="18"/>
              </w:rPr>
              <w:t>Stable isotopes (value and unit):</w:t>
            </w:r>
          </w:p>
        </w:tc>
        <w:tc>
          <w:tcPr>
            <w:tcW w:w="3686" w:type="dxa"/>
            <w:gridSpan w:val="3"/>
          </w:tcPr>
          <w:p w14:paraId="4B23A549"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Carbon (δ</w:t>
            </w:r>
            <w:r w:rsidRPr="000338D7">
              <w:rPr>
                <w:rFonts w:eastAsia="Calibri"/>
                <w:sz w:val="18"/>
                <w:szCs w:val="18"/>
                <w:vertAlign w:val="superscript"/>
              </w:rPr>
              <w:t>13</w:t>
            </w:r>
            <w:r w:rsidRPr="000338D7">
              <w:rPr>
                <w:rFonts w:eastAsia="Calibri"/>
                <w:sz w:val="18"/>
                <w:szCs w:val="18"/>
              </w:rPr>
              <w:t xml:space="preserve">C) </w:t>
            </w:r>
          </w:p>
          <w:p w14:paraId="3188C540"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Nitrogen (δ</w:t>
            </w:r>
            <w:r w:rsidRPr="000338D7">
              <w:rPr>
                <w:rFonts w:eastAsia="Calibri"/>
                <w:sz w:val="18"/>
                <w:szCs w:val="18"/>
                <w:vertAlign w:val="superscript"/>
              </w:rPr>
              <w:t>15</w:t>
            </w:r>
            <w:r w:rsidRPr="000338D7">
              <w:rPr>
                <w:rFonts w:eastAsia="Calibri"/>
                <w:sz w:val="18"/>
                <w:szCs w:val="18"/>
              </w:rPr>
              <w:t xml:space="preserve">N) </w:t>
            </w:r>
          </w:p>
          <w:p w14:paraId="6703F905"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Mercury (δ</w:t>
            </w:r>
            <w:r w:rsidRPr="000338D7">
              <w:rPr>
                <w:rFonts w:eastAsia="Calibri"/>
                <w:sz w:val="18"/>
                <w:szCs w:val="18"/>
                <w:vertAlign w:val="superscript"/>
              </w:rPr>
              <w:t>202</w:t>
            </w:r>
            <w:r w:rsidRPr="000338D7">
              <w:rPr>
                <w:rFonts w:eastAsia="Calibri"/>
                <w:sz w:val="18"/>
                <w:szCs w:val="18"/>
              </w:rPr>
              <w:t xml:space="preserve">Hg) </w:t>
            </w:r>
          </w:p>
          <w:p w14:paraId="1E752DAE"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Mercury (δ</w:t>
            </w:r>
            <w:r w:rsidRPr="000338D7">
              <w:rPr>
                <w:rFonts w:eastAsia="Calibri"/>
                <w:sz w:val="18"/>
                <w:szCs w:val="18"/>
                <w:vertAlign w:val="superscript"/>
              </w:rPr>
              <w:t>199</w:t>
            </w:r>
            <w:r w:rsidRPr="000338D7">
              <w:rPr>
                <w:rFonts w:eastAsia="Calibri"/>
                <w:sz w:val="18"/>
                <w:szCs w:val="18"/>
              </w:rPr>
              <w:t>Hg)</w:t>
            </w:r>
          </w:p>
          <w:p w14:paraId="10661F2A"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lastRenderedPageBreak/>
              <w:t>□ Sulfur (δ</w:t>
            </w:r>
            <w:r w:rsidRPr="000338D7">
              <w:rPr>
                <w:rFonts w:eastAsia="Calibri"/>
                <w:sz w:val="18"/>
                <w:szCs w:val="18"/>
                <w:vertAlign w:val="superscript"/>
              </w:rPr>
              <w:t>34</w:t>
            </w:r>
            <w:r w:rsidRPr="000338D7">
              <w:rPr>
                <w:rFonts w:eastAsia="Calibri"/>
                <w:sz w:val="18"/>
                <w:szCs w:val="18"/>
              </w:rPr>
              <w:t>S)</w:t>
            </w:r>
          </w:p>
          <w:p w14:paraId="38C65584"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Compound specific stable isotopes</w:t>
            </w:r>
          </w:p>
          <w:p w14:paraId="2BCB78D4"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 Other, please specify: </w:t>
            </w:r>
            <w:r w:rsidRPr="000338D7">
              <w:rPr>
                <w:rFonts w:eastAsia="Calibri"/>
                <w:sz w:val="18"/>
                <w:szCs w:val="18"/>
                <w:shd w:val="clear" w:color="auto" w:fill="E7E6E6"/>
              </w:rPr>
              <w:t>&lt;Text entry&gt;</w:t>
            </w:r>
            <w:r w:rsidRPr="000338D7">
              <w:rPr>
                <w:rFonts w:eastAsia="Calibri"/>
                <w:sz w:val="18"/>
                <w:szCs w:val="18"/>
              </w:rPr>
              <w:t xml:space="preserve"> </w:t>
            </w:r>
          </w:p>
        </w:tc>
      </w:tr>
      <w:tr w:rsidR="00112842" w:rsidRPr="000338D7" w14:paraId="30AA5C62" w14:textId="77777777" w:rsidTr="004166FA">
        <w:trPr>
          <w:gridAfter w:val="1"/>
          <w:wAfter w:w="140" w:type="dxa"/>
          <w:trHeight w:val="57"/>
          <w:jc w:val="right"/>
        </w:trPr>
        <w:tc>
          <w:tcPr>
            <w:tcW w:w="2818" w:type="dxa"/>
            <w:vMerge/>
          </w:tcPr>
          <w:p w14:paraId="3A0E19CE"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rPr>
            </w:pPr>
          </w:p>
        </w:tc>
        <w:tc>
          <w:tcPr>
            <w:tcW w:w="2852" w:type="dxa"/>
            <w:gridSpan w:val="4"/>
            <w:tcBorders>
              <w:bottom w:val="single" w:sz="4" w:space="0" w:color="000000"/>
            </w:tcBorders>
          </w:tcPr>
          <w:p w14:paraId="4A00B699" w14:textId="77777777" w:rsidR="00112842" w:rsidRPr="000338D7" w:rsidRDefault="00112842" w:rsidP="00A86201">
            <w:pPr>
              <w:spacing w:before="40" w:after="40"/>
              <w:ind w:left="426" w:right="-156" w:hanging="425"/>
              <w:rPr>
                <w:rFonts w:eastAsia="Calibri"/>
                <w:sz w:val="18"/>
                <w:szCs w:val="18"/>
              </w:rPr>
            </w:pPr>
            <w:r w:rsidRPr="000338D7">
              <w:rPr>
                <w:rFonts w:eastAsia="Calibri"/>
                <w:sz w:val="18"/>
                <w:szCs w:val="18"/>
              </w:rPr>
              <w:t>Other:</w:t>
            </w:r>
          </w:p>
        </w:tc>
        <w:tc>
          <w:tcPr>
            <w:tcW w:w="3686" w:type="dxa"/>
            <w:gridSpan w:val="3"/>
            <w:tcBorders>
              <w:bottom w:val="single" w:sz="4" w:space="0" w:color="000000"/>
            </w:tcBorders>
          </w:tcPr>
          <w:p w14:paraId="1869DF5B"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 Please specify: </w:t>
            </w:r>
            <w:r w:rsidRPr="000338D7">
              <w:rPr>
                <w:rFonts w:eastAsia="Calibri"/>
                <w:sz w:val="18"/>
                <w:szCs w:val="18"/>
                <w:shd w:val="clear" w:color="auto" w:fill="E7E6E6"/>
              </w:rPr>
              <w:t>&lt;Text entry&gt;</w:t>
            </w:r>
          </w:p>
        </w:tc>
      </w:tr>
      <w:tr w:rsidR="00112842" w:rsidRPr="000338D7" w14:paraId="435E77B9" w14:textId="77777777" w:rsidTr="004166FA">
        <w:trPr>
          <w:gridAfter w:val="1"/>
          <w:wAfter w:w="140" w:type="dxa"/>
          <w:trHeight w:val="57"/>
          <w:jc w:val="right"/>
        </w:trPr>
        <w:tc>
          <w:tcPr>
            <w:tcW w:w="2818" w:type="dxa"/>
            <w:vMerge/>
          </w:tcPr>
          <w:p w14:paraId="12A6E988"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rPr>
            </w:pPr>
          </w:p>
        </w:tc>
        <w:tc>
          <w:tcPr>
            <w:tcW w:w="2852" w:type="dxa"/>
            <w:gridSpan w:val="4"/>
            <w:tcBorders>
              <w:bottom w:val="single" w:sz="4" w:space="0" w:color="000000"/>
            </w:tcBorders>
          </w:tcPr>
          <w:p w14:paraId="14B2EAFC" w14:textId="4F114F07" w:rsidR="00112842" w:rsidRPr="000338D7" w:rsidRDefault="00112842" w:rsidP="00A86201">
            <w:pPr>
              <w:spacing w:before="40" w:after="40"/>
              <w:rPr>
                <w:rFonts w:eastAsia="Calibri"/>
                <w:sz w:val="18"/>
                <w:szCs w:val="18"/>
              </w:rPr>
            </w:pPr>
            <w:r w:rsidRPr="000338D7">
              <w:rPr>
                <w:rFonts w:eastAsia="Calibri"/>
                <w:sz w:val="18"/>
                <w:szCs w:val="18"/>
              </w:rPr>
              <w:t>Measurement values:*</w:t>
            </w:r>
          </w:p>
        </w:tc>
        <w:tc>
          <w:tcPr>
            <w:tcW w:w="3686" w:type="dxa"/>
            <w:gridSpan w:val="3"/>
            <w:tcBorders>
              <w:bottom w:val="single" w:sz="4" w:space="0" w:color="000000"/>
            </w:tcBorders>
          </w:tcPr>
          <w:p w14:paraId="2EED7E92" w14:textId="77777777" w:rsidR="00112842" w:rsidRPr="000338D7" w:rsidRDefault="00112842" w:rsidP="00A86201">
            <w:pPr>
              <w:spacing w:before="40" w:after="40"/>
              <w:rPr>
                <w:rFonts w:eastAsia="Calibri"/>
                <w:sz w:val="18"/>
                <w:szCs w:val="18"/>
                <w:shd w:val="clear" w:color="auto" w:fill="E7E6E6"/>
              </w:rPr>
            </w:pPr>
            <w:r w:rsidRPr="000338D7">
              <w:rPr>
                <w:rFonts w:eastAsia="Calibri"/>
                <w:sz w:val="18"/>
                <w:szCs w:val="18"/>
              </w:rPr>
              <w:t xml:space="preserve">□ Attach file in CSV format: </w:t>
            </w:r>
            <w:r w:rsidRPr="000338D7">
              <w:rPr>
                <w:rFonts w:eastAsia="Calibri"/>
                <w:sz w:val="18"/>
                <w:szCs w:val="18"/>
                <w:shd w:val="clear" w:color="auto" w:fill="E7E6E6"/>
              </w:rPr>
              <w:t>&lt;File name&gt;</w:t>
            </w:r>
          </w:p>
          <w:p w14:paraId="681D6347" w14:textId="77777777" w:rsidR="00112842" w:rsidRPr="000338D7" w:rsidRDefault="00112842" w:rsidP="00A86201">
            <w:pPr>
              <w:spacing w:before="40" w:after="40"/>
              <w:rPr>
                <w:rFonts w:eastAsia="Calibri"/>
                <w:i/>
                <w:sz w:val="18"/>
                <w:szCs w:val="18"/>
              </w:rPr>
            </w:pPr>
            <w:r w:rsidRPr="000338D7">
              <w:rPr>
                <w:rFonts w:eastAsia="Calibri"/>
                <w:i/>
                <w:sz w:val="18"/>
                <w:szCs w:val="18"/>
              </w:rPr>
              <w:t>OR</w:t>
            </w:r>
          </w:p>
          <w:p w14:paraId="4A769C7E"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Provide URL: </w:t>
            </w:r>
            <w:r w:rsidRPr="000338D7">
              <w:rPr>
                <w:rFonts w:eastAsia="Calibri"/>
                <w:sz w:val="18"/>
                <w:szCs w:val="18"/>
                <w:shd w:val="clear" w:color="auto" w:fill="E7E6E6"/>
              </w:rPr>
              <w:t>&lt;Text entry&gt;</w:t>
            </w:r>
          </w:p>
        </w:tc>
      </w:tr>
      <w:tr w:rsidR="00112842" w:rsidRPr="000338D7" w14:paraId="6F764542" w14:textId="77777777" w:rsidTr="004166FA">
        <w:trPr>
          <w:gridAfter w:val="1"/>
          <w:wAfter w:w="140" w:type="dxa"/>
          <w:trHeight w:val="57"/>
          <w:jc w:val="right"/>
        </w:trPr>
        <w:tc>
          <w:tcPr>
            <w:tcW w:w="5670" w:type="dxa"/>
            <w:gridSpan w:val="5"/>
            <w:tcBorders>
              <w:bottom w:val="single" w:sz="4" w:space="0" w:color="000000"/>
            </w:tcBorders>
          </w:tcPr>
          <w:p w14:paraId="1A23C7E8" w14:textId="77777777" w:rsidR="00112842" w:rsidRPr="000338D7" w:rsidRDefault="00112842" w:rsidP="00A86201">
            <w:pPr>
              <w:numPr>
                <w:ilvl w:val="0"/>
                <w:numId w:val="28"/>
              </w:numPr>
              <w:tabs>
                <w:tab w:val="clear" w:pos="1247"/>
                <w:tab w:val="clear" w:pos="1814"/>
                <w:tab w:val="clear" w:pos="2381"/>
                <w:tab w:val="clear" w:pos="2948"/>
                <w:tab w:val="clear" w:pos="3515"/>
              </w:tabs>
              <w:spacing w:before="40" w:after="40"/>
              <w:rPr>
                <w:rFonts w:eastAsia="Calibri"/>
                <w:sz w:val="18"/>
                <w:szCs w:val="18"/>
              </w:rPr>
            </w:pPr>
            <w:r w:rsidRPr="000338D7">
              <w:rPr>
                <w:rFonts w:eastAsia="Calibri"/>
                <w:sz w:val="18"/>
                <w:szCs w:val="18"/>
              </w:rPr>
              <w:t xml:space="preserve">Additional information regarding sampling, mercury measurement or ancillary information: </w:t>
            </w:r>
          </w:p>
        </w:tc>
        <w:tc>
          <w:tcPr>
            <w:tcW w:w="3686" w:type="dxa"/>
            <w:gridSpan w:val="3"/>
            <w:tcBorders>
              <w:bottom w:val="single" w:sz="4" w:space="0" w:color="000000"/>
            </w:tcBorders>
          </w:tcPr>
          <w:p w14:paraId="69B8BEA2" w14:textId="77777777" w:rsidR="00112842" w:rsidRPr="000338D7" w:rsidRDefault="00112842" w:rsidP="00A86201">
            <w:pPr>
              <w:spacing w:before="40" w:after="40"/>
              <w:rPr>
                <w:rFonts w:eastAsia="Calibri"/>
                <w:sz w:val="18"/>
                <w:szCs w:val="18"/>
              </w:rPr>
            </w:pPr>
            <w:r w:rsidRPr="000338D7">
              <w:rPr>
                <w:rFonts w:eastAsia="Calibri"/>
                <w:sz w:val="18"/>
                <w:szCs w:val="18"/>
                <w:shd w:val="clear" w:color="auto" w:fill="E7E6E6"/>
              </w:rPr>
              <w:t>&lt;Text entry&gt;</w:t>
            </w:r>
          </w:p>
        </w:tc>
      </w:tr>
      <w:tr w:rsidR="00112842" w:rsidRPr="000338D7" w14:paraId="27715E64" w14:textId="77777777" w:rsidTr="004166FA">
        <w:trPr>
          <w:gridAfter w:val="1"/>
          <w:wAfter w:w="140" w:type="dxa"/>
          <w:trHeight w:val="57"/>
          <w:jc w:val="right"/>
        </w:trPr>
        <w:tc>
          <w:tcPr>
            <w:tcW w:w="9356" w:type="dxa"/>
            <w:gridSpan w:val="8"/>
            <w:tcBorders>
              <w:bottom w:val="single" w:sz="18" w:space="0" w:color="auto"/>
            </w:tcBorders>
            <w:shd w:val="clear" w:color="auto" w:fill="E0E0E0"/>
          </w:tcPr>
          <w:p w14:paraId="274BF136" w14:textId="77777777" w:rsidR="00112842" w:rsidRPr="000338D7" w:rsidRDefault="00112842" w:rsidP="00A86201">
            <w:pPr>
              <w:spacing w:before="40" w:after="40"/>
              <w:ind w:left="426" w:hanging="425"/>
              <w:rPr>
                <w:rFonts w:eastAsia="Calibri"/>
                <w:b/>
                <w:sz w:val="18"/>
                <w:szCs w:val="18"/>
              </w:rPr>
            </w:pPr>
            <w:r w:rsidRPr="000338D7">
              <w:rPr>
                <w:rFonts w:eastAsia="Calibri"/>
                <w:b/>
                <w:sz w:val="18"/>
                <w:szCs w:val="18"/>
              </w:rPr>
              <w:t>F.</w:t>
            </w:r>
            <w:r w:rsidRPr="000338D7">
              <w:rPr>
                <w:rFonts w:eastAsia="Calibri"/>
                <w:b/>
                <w:sz w:val="18"/>
                <w:szCs w:val="18"/>
              </w:rPr>
              <w:tab/>
              <w:t xml:space="preserve">HUMAN BIOMONITORING </w:t>
            </w:r>
          </w:p>
        </w:tc>
      </w:tr>
      <w:tr w:rsidR="00112842" w:rsidRPr="000338D7" w14:paraId="57DA1770" w14:textId="77777777" w:rsidTr="004166FA">
        <w:trPr>
          <w:gridAfter w:val="1"/>
          <w:wAfter w:w="140" w:type="dxa"/>
          <w:trHeight w:val="57"/>
          <w:jc w:val="right"/>
        </w:trPr>
        <w:tc>
          <w:tcPr>
            <w:tcW w:w="5670" w:type="dxa"/>
            <w:gridSpan w:val="5"/>
            <w:tcBorders>
              <w:top w:val="single" w:sz="18" w:space="0" w:color="auto"/>
              <w:bottom w:val="single" w:sz="4" w:space="0" w:color="000000"/>
            </w:tcBorders>
          </w:tcPr>
          <w:p w14:paraId="433ED787" w14:textId="77777777" w:rsidR="00112842" w:rsidRPr="000338D7" w:rsidRDefault="00112842" w:rsidP="00A86201">
            <w:pPr>
              <w:numPr>
                <w:ilvl w:val="0"/>
                <w:numId w:val="29"/>
              </w:numPr>
              <w:tabs>
                <w:tab w:val="clear" w:pos="1247"/>
                <w:tab w:val="clear" w:pos="1814"/>
                <w:tab w:val="clear" w:pos="2381"/>
                <w:tab w:val="clear" w:pos="2948"/>
                <w:tab w:val="clear" w:pos="3515"/>
              </w:tabs>
              <w:spacing w:before="40" w:after="40"/>
              <w:rPr>
                <w:rFonts w:eastAsia="Calibri"/>
                <w:sz w:val="18"/>
                <w:szCs w:val="18"/>
              </w:rPr>
            </w:pPr>
            <w:r w:rsidRPr="000338D7">
              <w:rPr>
                <w:rFonts w:eastAsia="Calibri"/>
                <w:sz w:val="18"/>
                <w:szCs w:val="18"/>
              </w:rPr>
              <w:t>Ethics certificate:</w:t>
            </w:r>
          </w:p>
        </w:tc>
        <w:tc>
          <w:tcPr>
            <w:tcW w:w="3686" w:type="dxa"/>
            <w:gridSpan w:val="3"/>
            <w:tcBorders>
              <w:top w:val="single" w:sz="18" w:space="0" w:color="auto"/>
              <w:bottom w:val="single" w:sz="4" w:space="0" w:color="000000"/>
            </w:tcBorders>
          </w:tcPr>
          <w:p w14:paraId="5CDF2E88"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Institutional Review Board (IRB): </w:t>
            </w:r>
            <w:r w:rsidRPr="000338D7">
              <w:rPr>
                <w:rFonts w:eastAsia="Calibri"/>
                <w:sz w:val="18"/>
                <w:szCs w:val="18"/>
                <w:shd w:val="clear" w:color="auto" w:fill="E7E6E6"/>
              </w:rPr>
              <w:t>&lt;Text entry&gt;</w:t>
            </w:r>
          </w:p>
          <w:p w14:paraId="79090519"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Date issued: </w:t>
            </w:r>
            <w:r w:rsidRPr="000338D7">
              <w:rPr>
                <w:rFonts w:eastAsia="Calibri"/>
                <w:sz w:val="18"/>
                <w:szCs w:val="18"/>
                <w:shd w:val="clear" w:color="auto" w:fill="E7E6E6"/>
              </w:rPr>
              <w:t>&lt;YYYY-MM-DD&gt;</w:t>
            </w:r>
            <w:r w:rsidRPr="000338D7">
              <w:rPr>
                <w:rFonts w:eastAsia="Calibri"/>
                <w:sz w:val="18"/>
                <w:szCs w:val="18"/>
              </w:rPr>
              <w:t xml:space="preserve"> </w:t>
            </w:r>
          </w:p>
          <w:p w14:paraId="6A158D49" w14:textId="77777777" w:rsidR="00112842" w:rsidRPr="000338D7" w:rsidRDefault="00112842" w:rsidP="00A86201">
            <w:pPr>
              <w:tabs>
                <w:tab w:val="left" w:pos="174"/>
              </w:tabs>
              <w:spacing w:before="40" w:after="40"/>
              <w:rPr>
                <w:rFonts w:eastAsia="Calibri"/>
                <w:sz w:val="18"/>
                <w:szCs w:val="18"/>
                <w:shd w:val="clear" w:color="auto" w:fill="E7E6E6"/>
              </w:rPr>
            </w:pPr>
            <w:r w:rsidRPr="000338D7">
              <w:rPr>
                <w:rFonts w:eastAsia="Calibri"/>
                <w:i/>
                <w:sz w:val="18"/>
                <w:szCs w:val="18"/>
              </w:rPr>
              <w:t>Please attach copy of ethics certificate</w:t>
            </w:r>
            <w:r w:rsidRPr="000338D7">
              <w:rPr>
                <w:rFonts w:eastAsia="Calibri"/>
                <w:sz w:val="18"/>
                <w:szCs w:val="18"/>
              </w:rPr>
              <w:t>.</w:t>
            </w:r>
          </w:p>
        </w:tc>
      </w:tr>
      <w:tr w:rsidR="00112842" w:rsidRPr="000338D7" w14:paraId="206C141F" w14:textId="77777777" w:rsidTr="004166FA">
        <w:trPr>
          <w:gridAfter w:val="1"/>
          <w:wAfter w:w="140" w:type="dxa"/>
          <w:trHeight w:val="57"/>
          <w:jc w:val="right"/>
        </w:trPr>
        <w:tc>
          <w:tcPr>
            <w:tcW w:w="2818" w:type="dxa"/>
            <w:vMerge w:val="restart"/>
          </w:tcPr>
          <w:p w14:paraId="64C20F6F" w14:textId="77777777" w:rsidR="00112842" w:rsidRPr="000338D7" w:rsidRDefault="00112842" w:rsidP="00A86201">
            <w:pPr>
              <w:numPr>
                <w:ilvl w:val="0"/>
                <w:numId w:val="29"/>
              </w:numPr>
              <w:tabs>
                <w:tab w:val="clear" w:pos="1247"/>
                <w:tab w:val="clear" w:pos="1814"/>
                <w:tab w:val="clear" w:pos="2381"/>
                <w:tab w:val="clear" w:pos="2948"/>
                <w:tab w:val="clear" w:pos="3515"/>
              </w:tabs>
              <w:spacing w:before="40" w:after="40"/>
              <w:rPr>
                <w:rFonts w:eastAsia="Calibri"/>
                <w:sz w:val="18"/>
                <w:szCs w:val="18"/>
              </w:rPr>
            </w:pPr>
            <w:r w:rsidRPr="000338D7">
              <w:rPr>
                <w:rFonts w:eastAsia="Calibri"/>
                <w:sz w:val="18"/>
                <w:szCs w:val="18"/>
              </w:rPr>
              <w:t>Study population exposure/vulnerability:*</w:t>
            </w:r>
          </w:p>
        </w:tc>
        <w:tc>
          <w:tcPr>
            <w:tcW w:w="2852" w:type="dxa"/>
            <w:gridSpan w:val="4"/>
            <w:tcBorders>
              <w:bottom w:val="single" w:sz="4" w:space="0" w:color="000000"/>
            </w:tcBorders>
          </w:tcPr>
          <w:p w14:paraId="03D6F6CF" w14:textId="77777777" w:rsidR="00112842" w:rsidRPr="000338D7" w:rsidRDefault="00112842" w:rsidP="00A86201">
            <w:pPr>
              <w:spacing w:before="40" w:after="40"/>
              <w:ind w:right="-156"/>
              <w:rPr>
                <w:rFonts w:eastAsia="Calibri"/>
                <w:sz w:val="18"/>
                <w:szCs w:val="18"/>
              </w:rPr>
            </w:pPr>
            <w:r w:rsidRPr="000338D7">
              <w:rPr>
                <w:rFonts w:eastAsia="Calibri"/>
                <w:sz w:val="18"/>
                <w:szCs w:val="18"/>
              </w:rPr>
              <w:t>Demographics:</w:t>
            </w:r>
          </w:p>
        </w:tc>
        <w:tc>
          <w:tcPr>
            <w:tcW w:w="3686" w:type="dxa"/>
            <w:gridSpan w:val="3"/>
          </w:tcPr>
          <w:p w14:paraId="68C722BC" w14:textId="77777777" w:rsidR="00112842" w:rsidRPr="000338D7" w:rsidRDefault="00112842" w:rsidP="00A86201">
            <w:pPr>
              <w:spacing w:before="40" w:after="40"/>
              <w:rPr>
                <w:rFonts w:eastAsia="Calibri"/>
                <w:sz w:val="18"/>
                <w:szCs w:val="18"/>
              </w:rPr>
            </w:pPr>
            <w:r w:rsidRPr="000338D7">
              <w:rPr>
                <w:rFonts w:eastAsia="Calibri"/>
                <w:sz w:val="18"/>
                <w:szCs w:val="18"/>
              </w:rPr>
              <w:t>□ General population</w:t>
            </w:r>
          </w:p>
          <w:p w14:paraId="3A8C87B3" w14:textId="77777777" w:rsidR="00112842" w:rsidRPr="000338D7" w:rsidRDefault="00112842" w:rsidP="00A86201">
            <w:pPr>
              <w:spacing w:before="40" w:after="40"/>
              <w:rPr>
                <w:rFonts w:eastAsia="Calibri"/>
                <w:color w:val="000000"/>
                <w:sz w:val="18"/>
                <w:szCs w:val="18"/>
              </w:rPr>
            </w:pPr>
            <w:r w:rsidRPr="000338D7">
              <w:rPr>
                <w:rFonts w:eastAsia="Calibri"/>
                <w:sz w:val="18"/>
                <w:szCs w:val="18"/>
              </w:rPr>
              <w:t>□ Early life (fetus, newborn, children: 0-11 years old)</w:t>
            </w:r>
          </w:p>
          <w:p w14:paraId="3C3EAC1A" w14:textId="77777777" w:rsidR="00112842" w:rsidRPr="000338D7" w:rsidRDefault="00112842" w:rsidP="00A86201">
            <w:pPr>
              <w:spacing w:before="40" w:after="40"/>
              <w:rPr>
                <w:rFonts w:eastAsia="Calibri"/>
                <w:color w:val="000000"/>
                <w:sz w:val="18"/>
                <w:szCs w:val="18"/>
              </w:rPr>
            </w:pPr>
            <w:r w:rsidRPr="000338D7">
              <w:rPr>
                <w:rFonts w:eastAsia="Calibri"/>
                <w:color w:val="000000"/>
                <w:sz w:val="18"/>
                <w:szCs w:val="18"/>
              </w:rPr>
              <w:t xml:space="preserve">□ Adolescents (12-17 years old) </w:t>
            </w:r>
          </w:p>
          <w:p w14:paraId="4B5D45A0" w14:textId="77777777" w:rsidR="00112842" w:rsidRPr="000338D7" w:rsidRDefault="00112842" w:rsidP="00A86201">
            <w:pPr>
              <w:tabs>
                <w:tab w:val="left" w:pos="375"/>
              </w:tabs>
              <w:spacing w:before="40" w:after="40"/>
              <w:rPr>
                <w:rFonts w:eastAsia="Calibri"/>
                <w:color w:val="000000"/>
                <w:sz w:val="18"/>
                <w:szCs w:val="18"/>
              </w:rPr>
            </w:pPr>
            <w:r w:rsidRPr="000338D7">
              <w:rPr>
                <w:rFonts w:eastAsia="Calibri"/>
                <w:color w:val="000000"/>
                <w:sz w:val="18"/>
                <w:szCs w:val="18"/>
              </w:rPr>
              <w:t>□ Adult men (18+ years old)</w:t>
            </w:r>
          </w:p>
          <w:p w14:paraId="5444DF58" w14:textId="77777777" w:rsidR="00112842" w:rsidRPr="000338D7" w:rsidRDefault="00112842" w:rsidP="00A86201">
            <w:pPr>
              <w:tabs>
                <w:tab w:val="left" w:pos="375"/>
              </w:tabs>
              <w:spacing w:before="40" w:after="40"/>
              <w:rPr>
                <w:rFonts w:eastAsia="Calibri"/>
                <w:color w:val="000000"/>
                <w:sz w:val="18"/>
                <w:szCs w:val="18"/>
              </w:rPr>
            </w:pPr>
            <w:r w:rsidRPr="000338D7">
              <w:rPr>
                <w:rFonts w:eastAsia="Calibri"/>
                <w:color w:val="000000"/>
                <w:sz w:val="18"/>
                <w:szCs w:val="18"/>
              </w:rPr>
              <w:t>□ Pregnant women</w:t>
            </w:r>
          </w:p>
          <w:p w14:paraId="71391319" w14:textId="77777777" w:rsidR="00112842" w:rsidRPr="000338D7" w:rsidRDefault="00112842" w:rsidP="00A86201">
            <w:pPr>
              <w:tabs>
                <w:tab w:val="left" w:pos="174"/>
              </w:tabs>
              <w:spacing w:before="40" w:after="40"/>
              <w:rPr>
                <w:rFonts w:eastAsia="Calibri"/>
                <w:color w:val="000000"/>
                <w:sz w:val="18"/>
                <w:szCs w:val="18"/>
              </w:rPr>
            </w:pPr>
            <w:r w:rsidRPr="000338D7">
              <w:rPr>
                <w:rFonts w:eastAsia="Calibri"/>
                <w:color w:val="000000"/>
                <w:sz w:val="18"/>
                <w:szCs w:val="18"/>
              </w:rPr>
              <w:t>□ Women in child-bearing age (&lt;50 years old)</w:t>
            </w:r>
          </w:p>
          <w:p w14:paraId="359EA802" w14:textId="77777777" w:rsidR="00112842" w:rsidRPr="000338D7" w:rsidRDefault="00112842" w:rsidP="00A86201">
            <w:pPr>
              <w:tabs>
                <w:tab w:val="left" w:pos="174"/>
              </w:tabs>
              <w:spacing w:before="40" w:after="40"/>
              <w:rPr>
                <w:rFonts w:eastAsia="Calibri"/>
                <w:color w:val="000000"/>
                <w:sz w:val="18"/>
                <w:szCs w:val="18"/>
              </w:rPr>
            </w:pPr>
            <w:r w:rsidRPr="000338D7">
              <w:rPr>
                <w:rFonts w:eastAsia="Calibri"/>
                <w:color w:val="000000"/>
                <w:sz w:val="18"/>
                <w:szCs w:val="18"/>
              </w:rPr>
              <w:t xml:space="preserve">□ Women past child-bearing </w:t>
            </w:r>
            <w:r w:rsidRPr="000338D7">
              <w:rPr>
                <w:rFonts w:eastAsia="Calibri"/>
                <w:sz w:val="18"/>
                <w:szCs w:val="18"/>
              </w:rPr>
              <w:t xml:space="preserve">age (&gt;50 years </w:t>
            </w:r>
            <w:r w:rsidRPr="000338D7">
              <w:rPr>
                <w:rFonts w:eastAsia="Calibri"/>
                <w:color w:val="000000"/>
                <w:sz w:val="18"/>
                <w:szCs w:val="18"/>
              </w:rPr>
              <w:t>old)</w:t>
            </w:r>
          </w:p>
          <w:p w14:paraId="22A02D5E" w14:textId="77777777" w:rsidR="00112842" w:rsidRPr="000338D7" w:rsidRDefault="00112842" w:rsidP="00A86201">
            <w:pPr>
              <w:tabs>
                <w:tab w:val="left" w:pos="174"/>
              </w:tabs>
              <w:spacing w:before="40" w:after="40"/>
              <w:rPr>
                <w:rFonts w:eastAsia="Calibri"/>
                <w:color w:val="000000"/>
                <w:sz w:val="18"/>
                <w:szCs w:val="18"/>
              </w:rPr>
            </w:pPr>
            <w:r w:rsidRPr="000338D7">
              <w:rPr>
                <w:rFonts w:eastAsia="Calibri"/>
                <w:color w:val="000000"/>
                <w:sz w:val="18"/>
                <w:szCs w:val="18"/>
              </w:rPr>
              <w:t>□ Workers</w:t>
            </w:r>
          </w:p>
          <w:p w14:paraId="75F9446A" w14:textId="77777777" w:rsidR="00112842" w:rsidRPr="000338D7" w:rsidRDefault="00112842" w:rsidP="00A86201">
            <w:pPr>
              <w:tabs>
                <w:tab w:val="left" w:pos="174"/>
              </w:tabs>
              <w:spacing w:before="40" w:after="40"/>
              <w:rPr>
                <w:rFonts w:eastAsia="Calibri"/>
                <w:color w:val="000000"/>
                <w:sz w:val="18"/>
                <w:szCs w:val="18"/>
              </w:rPr>
            </w:pPr>
            <w:r w:rsidRPr="000338D7">
              <w:rPr>
                <w:rFonts w:eastAsia="Calibri"/>
                <w:color w:val="000000"/>
                <w:sz w:val="18"/>
                <w:szCs w:val="18"/>
              </w:rPr>
              <w:t>□ Subsistence fishers/hunters</w:t>
            </w:r>
          </w:p>
          <w:p w14:paraId="76C28B78" w14:textId="77777777" w:rsidR="00112842" w:rsidRPr="000338D7" w:rsidRDefault="00112842" w:rsidP="00A86201">
            <w:pPr>
              <w:tabs>
                <w:tab w:val="left" w:pos="174"/>
              </w:tabs>
              <w:spacing w:before="40" w:after="40"/>
              <w:rPr>
                <w:rFonts w:eastAsia="Calibri"/>
                <w:color w:val="000000"/>
                <w:sz w:val="18"/>
                <w:szCs w:val="18"/>
              </w:rPr>
            </w:pPr>
            <w:r w:rsidRPr="000338D7">
              <w:rPr>
                <w:rFonts w:eastAsia="Calibri"/>
                <w:color w:val="000000"/>
                <w:sz w:val="18"/>
                <w:szCs w:val="18"/>
              </w:rPr>
              <w:t>□ Recreational fishers/hunters</w:t>
            </w:r>
          </w:p>
          <w:p w14:paraId="206D6944" w14:textId="77777777" w:rsidR="00112842" w:rsidRPr="000338D7" w:rsidRDefault="00112842" w:rsidP="00A86201">
            <w:pPr>
              <w:spacing w:before="40" w:after="40"/>
              <w:rPr>
                <w:sz w:val="18"/>
                <w:szCs w:val="18"/>
              </w:rPr>
            </w:pPr>
            <w:r w:rsidRPr="000338D7">
              <w:rPr>
                <w:rFonts w:eastAsia="Calibri"/>
                <w:color w:val="000000"/>
                <w:sz w:val="18"/>
                <w:szCs w:val="18"/>
              </w:rPr>
              <w:t>□ Other</w:t>
            </w:r>
            <w:r w:rsidRPr="000338D7">
              <w:rPr>
                <w:rFonts w:eastAsia="Calibri"/>
                <w:sz w:val="18"/>
                <w:szCs w:val="18"/>
              </w:rPr>
              <w:t xml:space="preserve">, please specify: </w:t>
            </w:r>
            <w:r w:rsidRPr="000338D7">
              <w:rPr>
                <w:rFonts w:eastAsia="Calibri"/>
                <w:sz w:val="18"/>
                <w:szCs w:val="18"/>
                <w:shd w:val="clear" w:color="auto" w:fill="E7E6E6"/>
              </w:rPr>
              <w:t>&lt;Text entry&gt;</w:t>
            </w:r>
          </w:p>
        </w:tc>
      </w:tr>
      <w:tr w:rsidR="00112842" w:rsidRPr="000338D7" w14:paraId="2FD08362" w14:textId="77777777" w:rsidTr="004166FA">
        <w:trPr>
          <w:gridAfter w:val="1"/>
          <w:wAfter w:w="140" w:type="dxa"/>
          <w:trHeight w:val="57"/>
          <w:jc w:val="right"/>
        </w:trPr>
        <w:tc>
          <w:tcPr>
            <w:tcW w:w="2818" w:type="dxa"/>
            <w:vMerge/>
          </w:tcPr>
          <w:p w14:paraId="6D4CA880" w14:textId="77777777" w:rsidR="00112842" w:rsidRPr="000338D7" w:rsidRDefault="00112842" w:rsidP="00A86201">
            <w:pPr>
              <w:widowControl w:val="0"/>
              <w:pBdr>
                <w:top w:val="nil"/>
                <w:left w:val="nil"/>
                <w:bottom w:val="nil"/>
                <w:right w:val="nil"/>
                <w:between w:val="nil"/>
              </w:pBdr>
              <w:spacing w:before="40" w:after="40" w:line="276" w:lineRule="auto"/>
              <w:rPr>
                <w:sz w:val="18"/>
                <w:szCs w:val="18"/>
              </w:rPr>
            </w:pPr>
          </w:p>
        </w:tc>
        <w:tc>
          <w:tcPr>
            <w:tcW w:w="2852" w:type="dxa"/>
            <w:gridSpan w:val="4"/>
            <w:tcBorders>
              <w:bottom w:val="single" w:sz="4" w:space="0" w:color="000000"/>
            </w:tcBorders>
          </w:tcPr>
          <w:p w14:paraId="30E91C07" w14:textId="77777777" w:rsidR="00112842" w:rsidRPr="000338D7" w:rsidRDefault="00112842" w:rsidP="00A86201">
            <w:pPr>
              <w:spacing w:before="40" w:after="40"/>
              <w:ind w:right="-18"/>
              <w:rPr>
                <w:rFonts w:eastAsia="Calibri"/>
                <w:sz w:val="18"/>
                <w:szCs w:val="18"/>
              </w:rPr>
            </w:pPr>
            <w:r w:rsidRPr="000338D7">
              <w:rPr>
                <w:rFonts w:eastAsia="Calibri"/>
                <w:sz w:val="18"/>
                <w:szCs w:val="18"/>
              </w:rPr>
              <w:t>Environmental or dietary exposure:</w:t>
            </w:r>
          </w:p>
        </w:tc>
        <w:tc>
          <w:tcPr>
            <w:tcW w:w="3686" w:type="dxa"/>
            <w:gridSpan w:val="3"/>
          </w:tcPr>
          <w:p w14:paraId="79E5172D" w14:textId="77777777" w:rsidR="00112842" w:rsidRPr="000338D7" w:rsidRDefault="00112842" w:rsidP="00A86201">
            <w:pPr>
              <w:spacing w:before="40" w:after="40"/>
              <w:rPr>
                <w:rFonts w:eastAsia="Calibri"/>
                <w:sz w:val="18"/>
                <w:szCs w:val="18"/>
              </w:rPr>
            </w:pPr>
            <w:r w:rsidRPr="000338D7">
              <w:rPr>
                <w:rFonts w:eastAsia="Calibri"/>
                <w:sz w:val="18"/>
                <w:szCs w:val="18"/>
              </w:rPr>
              <w:t xml:space="preserve">□ Indigenous Peoples </w:t>
            </w:r>
          </w:p>
          <w:p w14:paraId="64B702FF" w14:textId="77777777" w:rsidR="00112842" w:rsidRPr="000338D7" w:rsidRDefault="00112842" w:rsidP="00A86201">
            <w:pPr>
              <w:spacing w:before="40" w:after="40"/>
              <w:rPr>
                <w:rFonts w:eastAsia="Calibri"/>
                <w:sz w:val="18"/>
                <w:szCs w:val="18"/>
              </w:rPr>
            </w:pPr>
            <w:r w:rsidRPr="000338D7">
              <w:rPr>
                <w:rFonts w:eastAsia="Calibri"/>
                <w:sz w:val="18"/>
                <w:szCs w:val="18"/>
              </w:rPr>
              <w:t xml:space="preserve">□ Local communities </w:t>
            </w:r>
          </w:p>
          <w:p w14:paraId="5BFACEF8" w14:textId="77777777" w:rsidR="00112842" w:rsidRPr="000338D7" w:rsidRDefault="00112842" w:rsidP="00A86201">
            <w:pPr>
              <w:spacing w:before="40" w:after="40"/>
              <w:rPr>
                <w:rFonts w:eastAsia="Calibri"/>
                <w:color w:val="000000"/>
                <w:sz w:val="18"/>
                <w:szCs w:val="18"/>
              </w:rPr>
            </w:pPr>
            <w:r w:rsidRPr="000338D7">
              <w:rPr>
                <w:rFonts w:eastAsia="Calibri"/>
                <w:color w:val="000000"/>
                <w:sz w:val="18"/>
                <w:szCs w:val="18"/>
              </w:rPr>
              <w:t>□ People living in islands or coastal areas</w:t>
            </w:r>
          </w:p>
          <w:p w14:paraId="3FE2F43C" w14:textId="77777777" w:rsidR="00112842" w:rsidRPr="000338D7" w:rsidRDefault="00112842" w:rsidP="00A86201">
            <w:pPr>
              <w:spacing w:before="40" w:after="40"/>
              <w:rPr>
                <w:rFonts w:eastAsia="Calibri"/>
                <w:sz w:val="18"/>
                <w:szCs w:val="18"/>
              </w:rPr>
            </w:pPr>
            <w:r w:rsidRPr="000338D7">
              <w:rPr>
                <w:rFonts w:eastAsia="Calibri"/>
                <w:color w:val="000000"/>
                <w:sz w:val="18"/>
                <w:szCs w:val="18"/>
              </w:rPr>
              <w:t>□ People living alongside freshwater ecosystems (e.g., rivers, lakes)</w:t>
            </w:r>
          </w:p>
          <w:p w14:paraId="00C06A1B" w14:textId="77777777" w:rsidR="00112842" w:rsidRPr="000338D7" w:rsidRDefault="00112842" w:rsidP="00A86201">
            <w:pPr>
              <w:spacing w:before="40" w:after="40"/>
              <w:rPr>
                <w:rFonts w:eastAsia="Calibri"/>
                <w:sz w:val="18"/>
                <w:szCs w:val="18"/>
              </w:rPr>
            </w:pPr>
            <w:r w:rsidRPr="000338D7">
              <w:rPr>
                <w:rFonts w:eastAsia="Calibri"/>
                <w:sz w:val="18"/>
                <w:szCs w:val="18"/>
              </w:rPr>
              <w:t>□ People living near ASGM sites</w:t>
            </w:r>
          </w:p>
          <w:p w14:paraId="70B34C25" w14:textId="77777777" w:rsidR="00112842" w:rsidRPr="000338D7" w:rsidRDefault="00112842" w:rsidP="00A86201">
            <w:pPr>
              <w:spacing w:before="40" w:after="40"/>
              <w:rPr>
                <w:rFonts w:eastAsia="Calibri"/>
                <w:color w:val="000000"/>
                <w:sz w:val="18"/>
                <w:szCs w:val="18"/>
                <w:shd w:val="clear" w:color="auto" w:fill="E7E6E6"/>
              </w:rPr>
            </w:pPr>
            <w:r w:rsidRPr="000338D7">
              <w:rPr>
                <w:rFonts w:eastAsia="Calibri"/>
                <w:sz w:val="18"/>
                <w:szCs w:val="18"/>
              </w:rPr>
              <w:t xml:space="preserve">□ People living near mercury sources other than </w:t>
            </w:r>
            <w:r w:rsidRPr="000338D7">
              <w:rPr>
                <w:rFonts w:eastAsia="Calibri"/>
                <w:color w:val="000000"/>
                <w:sz w:val="18"/>
                <w:szCs w:val="18"/>
              </w:rPr>
              <w:t xml:space="preserve">ASGM sites, please specify: </w:t>
            </w:r>
            <w:r w:rsidRPr="000338D7">
              <w:rPr>
                <w:rFonts w:eastAsia="Calibri"/>
                <w:color w:val="000000"/>
                <w:sz w:val="18"/>
                <w:szCs w:val="18"/>
                <w:shd w:val="clear" w:color="auto" w:fill="E7E6E6"/>
              </w:rPr>
              <w:t>&lt;Text entry&gt;</w:t>
            </w:r>
          </w:p>
          <w:p w14:paraId="297D2C71" w14:textId="77777777" w:rsidR="00112842" w:rsidRPr="000338D7" w:rsidRDefault="00112842" w:rsidP="00A86201">
            <w:pPr>
              <w:spacing w:before="40" w:after="40"/>
              <w:rPr>
                <w:rFonts w:eastAsia="Calibri"/>
                <w:color w:val="000000"/>
                <w:sz w:val="18"/>
                <w:szCs w:val="18"/>
              </w:rPr>
            </w:pPr>
            <w:r w:rsidRPr="000338D7">
              <w:rPr>
                <w:rFonts w:eastAsia="Calibri"/>
                <w:color w:val="000000"/>
                <w:sz w:val="18"/>
                <w:szCs w:val="18"/>
              </w:rPr>
              <w:t xml:space="preserve">□ </w:t>
            </w:r>
            <w:r w:rsidRPr="000338D7">
              <w:rPr>
                <w:rFonts w:eastAsia="Calibri"/>
                <w:sz w:val="18"/>
                <w:szCs w:val="18"/>
              </w:rPr>
              <w:t>People living</w:t>
            </w:r>
            <w:r w:rsidRPr="000338D7">
              <w:rPr>
                <w:rFonts w:eastAsia="Calibri"/>
                <w:color w:val="000000"/>
                <w:sz w:val="18"/>
                <w:szCs w:val="18"/>
              </w:rPr>
              <w:t xml:space="preserve"> in the arctic and subarctic</w:t>
            </w:r>
          </w:p>
          <w:p w14:paraId="421EB9F3" w14:textId="77777777" w:rsidR="00112842" w:rsidRPr="000338D7" w:rsidRDefault="00112842" w:rsidP="00A86201">
            <w:pPr>
              <w:spacing w:before="40" w:after="40"/>
              <w:rPr>
                <w:rFonts w:eastAsia="Calibri"/>
                <w:sz w:val="18"/>
                <w:szCs w:val="18"/>
              </w:rPr>
            </w:pPr>
            <w:r w:rsidRPr="000338D7">
              <w:rPr>
                <w:rFonts w:eastAsia="Calibri"/>
                <w:sz w:val="18"/>
                <w:szCs w:val="18"/>
              </w:rPr>
              <w:t xml:space="preserve">□ Other, please specify: </w:t>
            </w:r>
            <w:r w:rsidRPr="000338D7">
              <w:rPr>
                <w:rFonts w:eastAsia="Calibri"/>
                <w:sz w:val="18"/>
                <w:szCs w:val="18"/>
                <w:shd w:val="clear" w:color="auto" w:fill="E7E6E6"/>
              </w:rPr>
              <w:t>&lt;Text entry&gt;</w:t>
            </w:r>
          </w:p>
        </w:tc>
      </w:tr>
      <w:tr w:rsidR="00112842" w:rsidRPr="000338D7" w14:paraId="344F90A8" w14:textId="77777777" w:rsidTr="004166FA">
        <w:trPr>
          <w:gridAfter w:val="1"/>
          <w:wAfter w:w="140" w:type="dxa"/>
          <w:trHeight w:val="57"/>
          <w:jc w:val="right"/>
        </w:trPr>
        <w:tc>
          <w:tcPr>
            <w:tcW w:w="2818" w:type="dxa"/>
            <w:vMerge/>
          </w:tcPr>
          <w:p w14:paraId="6D4D13DA"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rPr>
            </w:pPr>
          </w:p>
        </w:tc>
        <w:tc>
          <w:tcPr>
            <w:tcW w:w="2852" w:type="dxa"/>
            <w:gridSpan w:val="4"/>
          </w:tcPr>
          <w:p w14:paraId="40FF7673" w14:textId="77777777" w:rsidR="00112842" w:rsidRPr="000338D7" w:rsidRDefault="00112842" w:rsidP="00A86201">
            <w:pPr>
              <w:spacing w:before="40" w:after="40"/>
              <w:ind w:right="-156"/>
              <w:rPr>
                <w:rFonts w:eastAsia="Calibri"/>
                <w:sz w:val="18"/>
                <w:szCs w:val="18"/>
              </w:rPr>
            </w:pPr>
            <w:r w:rsidRPr="000338D7">
              <w:rPr>
                <w:rFonts w:eastAsia="Calibri"/>
                <w:sz w:val="18"/>
                <w:szCs w:val="18"/>
              </w:rPr>
              <w:t>Occupational exposure:</w:t>
            </w:r>
          </w:p>
        </w:tc>
        <w:tc>
          <w:tcPr>
            <w:tcW w:w="3686" w:type="dxa"/>
            <w:gridSpan w:val="3"/>
          </w:tcPr>
          <w:p w14:paraId="236FF51E" w14:textId="77777777" w:rsidR="00112842" w:rsidRPr="000338D7" w:rsidRDefault="00112842" w:rsidP="00A86201">
            <w:pPr>
              <w:spacing w:before="40" w:after="40"/>
              <w:rPr>
                <w:rFonts w:eastAsia="Calibri"/>
                <w:sz w:val="18"/>
                <w:szCs w:val="18"/>
              </w:rPr>
            </w:pPr>
            <w:r w:rsidRPr="000338D7">
              <w:rPr>
                <w:rFonts w:eastAsia="Calibri"/>
                <w:sz w:val="18"/>
                <w:szCs w:val="18"/>
              </w:rPr>
              <w:t>□ Primary mercury mining</w:t>
            </w:r>
          </w:p>
          <w:p w14:paraId="191B437D" w14:textId="77777777" w:rsidR="00112842" w:rsidRPr="000338D7" w:rsidRDefault="00112842" w:rsidP="00A86201">
            <w:pPr>
              <w:spacing w:before="40" w:after="40"/>
              <w:rPr>
                <w:rFonts w:eastAsia="Calibri"/>
                <w:sz w:val="18"/>
                <w:szCs w:val="18"/>
              </w:rPr>
            </w:pPr>
            <w:r w:rsidRPr="000338D7">
              <w:rPr>
                <w:rFonts w:eastAsia="Calibri"/>
                <w:sz w:val="18"/>
                <w:szCs w:val="18"/>
              </w:rPr>
              <w:t>□ Artisanal and small-scale gold mining (ASGM)</w:t>
            </w:r>
          </w:p>
          <w:p w14:paraId="45F8BFBE" w14:textId="77777777" w:rsidR="00112842" w:rsidRPr="000338D7" w:rsidRDefault="00112842" w:rsidP="00A86201">
            <w:pPr>
              <w:spacing w:before="40" w:after="40"/>
              <w:rPr>
                <w:rFonts w:eastAsia="Calibri"/>
                <w:sz w:val="18"/>
                <w:szCs w:val="18"/>
              </w:rPr>
            </w:pPr>
            <w:r w:rsidRPr="000338D7">
              <w:rPr>
                <w:rFonts w:eastAsia="Calibri"/>
                <w:sz w:val="18"/>
                <w:szCs w:val="18"/>
              </w:rPr>
              <w:t>□ Non-ferrous ore mining (e.g., zinc, lead, copper)</w:t>
            </w:r>
          </w:p>
          <w:p w14:paraId="72E0B1BD" w14:textId="77777777" w:rsidR="00112842" w:rsidRPr="000338D7" w:rsidRDefault="00112842" w:rsidP="00A86201">
            <w:pPr>
              <w:spacing w:before="40" w:after="40"/>
              <w:rPr>
                <w:rFonts w:eastAsia="Calibri"/>
                <w:sz w:val="18"/>
                <w:szCs w:val="18"/>
              </w:rPr>
            </w:pPr>
            <w:r w:rsidRPr="000338D7">
              <w:rPr>
                <w:rFonts w:eastAsia="Calibri"/>
                <w:sz w:val="18"/>
                <w:szCs w:val="18"/>
              </w:rPr>
              <w:t>□ Chlor-alkali production</w:t>
            </w:r>
          </w:p>
          <w:p w14:paraId="310F9812" w14:textId="77777777" w:rsidR="00112842" w:rsidRPr="000338D7" w:rsidRDefault="00112842" w:rsidP="00A86201">
            <w:pPr>
              <w:spacing w:before="40" w:after="40"/>
              <w:rPr>
                <w:rFonts w:eastAsia="Calibri"/>
                <w:sz w:val="18"/>
                <w:szCs w:val="18"/>
              </w:rPr>
            </w:pPr>
            <w:r w:rsidRPr="000338D7">
              <w:rPr>
                <w:rFonts w:eastAsia="Calibri"/>
                <w:sz w:val="18"/>
                <w:szCs w:val="18"/>
              </w:rPr>
              <w:t>□ Vinyl chloride monomer (VCM) production</w:t>
            </w:r>
          </w:p>
          <w:p w14:paraId="3E49C07B" w14:textId="77777777" w:rsidR="00112842" w:rsidRPr="000338D7" w:rsidRDefault="00112842" w:rsidP="00A86201">
            <w:pPr>
              <w:spacing w:before="40" w:after="40"/>
              <w:rPr>
                <w:rFonts w:eastAsia="Calibri"/>
                <w:sz w:val="18"/>
                <w:szCs w:val="18"/>
              </w:rPr>
            </w:pPr>
            <w:r w:rsidRPr="000338D7">
              <w:rPr>
                <w:rFonts w:eastAsia="Calibri"/>
                <w:sz w:val="18"/>
                <w:szCs w:val="18"/>
              </w:rPr>
              <w:t>□ Acetaldehyde production</w:t>
            </w:r>
          </w:p>
          <w:p w14:paraId="2E6A15A3" w14:textId="77777777" w:rsidR="00112842" w:rsidRPr="000338D7" w:rsidRDefault="00112842" w:rsidP="00A86201">
            <w:pPr>
              <w:spacing w:before="40" w:after="40"/>
              <w:rPr>
                <w:rFonts w:eastAsia="Calibri"/>
                <w:sz w:val="18"/>
                <w:szCs w:val="18"/>
              </w:rPr>
            </w:pPr>
            <w:r w:rsidRPr="000338D7">
              <w:rPr>
                <w:rFonts w:eastAsia="Calibri"/>
                <w:sz w:val="18"/>
                <w:szCs w:val="18"/>
              </w:rPr>
              <w:t>□ Coal-fired power plants</w:t>
            </w:r>
          </w:p>
          <w:p w14:paraId="36CCD7B8" w14:textId="77777777" w:rsidR="00112842" w:rsidRPr="000338D7" w:rsidRDefault="00112842" w:rsidP="00A86201">
            <w:pPr>
              <w:spacing w:before="40" w:after="40"/>
              <w:rPr>
                <w:rFonts w:eastAsia="Calibri"/>
                <w:sz w:val="18"/>
                <w:szCs w:val="18"/>
              </w:rPr>
            </w:pPr>
            <w:r w:rsidRPr="000338D7">
              <w:rPr>
                <w:rFonts w:eastAsia="Calibri"/>
                <w:sz w:val="18"/>
                <w:szCs w:val="18"/>
              </w:rPr>
              <w:t>□ Oil and natural gas processing</w:t>
            </w:r>
          </w:p>
          <w:p w14:paraId="6B7C8EF3" w14:textId="77777777" w:rsidR="00112842" w:rsidRPr="000338D7" w:rsidRDefault="00112842" w:rsidP="00A86201">
            <w:pPr>
              <w:spacing w:before="40" w:after="40"/>
              <w:rPr>
                <w:rFonts w:eastAsia="Calibri"/>
                <w:sz w:val="18"/>
                <w:szCs w:val="18"/>
              </w:rPr>
            </w:pPr>
            <w:r w:rsidRPr="000338D7">
              <w:rPr>
                <w:rFonts w:eastAsia="Calibri"/>
                <w:sz w:val="18"/>
                <w:szCs w:val="18"/>
              </w:rPr>
              <w:t xml:space="preserve">□ Healthcare (using mercury-containing measuring and control devices) </w:t>
            </w:r>
          </w:p>
          <w:p w14:paraId="2484E9B4" w14:textId="77777777" w:rsidR="00112842" w:rsidRPr="000338D7" w:rsidRDefault="00112842" w:rsidP="00A86201">
            <w:pPr>
              <w:spacing w:before="40" w:after="40"/>
              <w:rPr>
                <w:rFonts w:eastAsia="Calibri"/>
                <w:sz w:val="18"/>
                <w:szCs w:val="18"/>
              </w:rPr>
            </w:pPr>
            <w:r w:rsidRPr="000338D7">
              <w:rPr>
                <w:rFonts w:eastAsia="Calibri"/>
                <w:sz w:val="18"/>
                <w:szCs w:val="18"/>
              </w:rPr>
              <w:t>□ Dentistry</w:t>
            </w:r>
          </w:p>
          <w:p w14:paraId="1A0667C0" w14:textId="77777777" w:rsidR="00112842" w:rsidRPr="000338D7" w:rsidRDefault="00112842" w:rsidP="00A86201">
            <w:pPr>
              <w:spacing w:before="40" w:after="40"/>
              <w:rPr>
                <w:rFonts w:eastAsia="Calibri"/>
                <w:sz w:val="18"/>
                <w:szCs w:val="18"/>
              </w:rPr>
            </w:pPr>
            <w:r w:rsidRPr="000338D7">
              <w:rPr>
                <w:rFonts w:eastAsia="Calibri"/>
                <w:sz w:val="18"/>
                <w:szCs w:val="18"/>
              </w:rPr>
              <w:t xml:space="preserve">□ E-waste recyclers </w:t>
            </w:r>
          </w:p>
          <w:p w14:paraId="02C6DD90" w14:textId="77777777" w:rsidR="00112842" w:rsidRPr="000338D7" w:rsidRDefault="00112842" w:rsidP="00A86201">
            <w:pPr>
              <w:spacing w:before="40" w:after="40"/>
              <w:rPr>
                <w:rFonts w:eastAsia="Calibri"/>
                <w:sz w:val="18"/>
                <w:szCs w:val="18"/>
              </w:rPr>
            </w:pPr>
            <w:r w:rsidRPr="000338D7">
              <w:rPr>
                <w:rFonts w:eastAsia="Calibri"/>
                <w:sz w:val="18"/>
                <w:szCs w:val="18"/>
              </w:rPr>
              <w:t>□ Healthcare waste processors</w:t>
            </w:r>
          </w:p>
          <w:p w14:paraId="222E8241" w14:textId="77777777" w:rsidR="00112842" w:rsidRPr="000338D7" w:rsidRDefault="00112842" w:rsidP="00A86201">
            <w:pPr>
              <w:spacing w:before="40" w:after="40"/>
              <w:rPr>
                <w:rFonts w:eastAsia="Calibri"/>
                <w:sz w:val="18"/>
                <w:szCs w:val="18"/>
              </w:rPr>
            </w:pPr>
            <w:r w:rsidRPr="000338D7">
              <w:rPr>
                <w:rFonts w:eastAsia="Calibri"/>
                <w:sz w:val="18"/>
                <w:szCs w:val="18"/>
              </w:rPr>
              <w:t>□ Manufacture of mercury containing devices (e.g., mirrors, paint, fluorescent lights, batteries, barometers)</w:t>
            </w:r>
          </w:p>
          <w:p w14:paraId="6D47C025" w14:textId="77777777" w:rsidR="00112842" w:rsidRPr="000338D7" w:rsidRDefault="00112842" w:rsidP="00A86201">
            <w:pPr>
              <w:spacing w:before="40" w:after="40"/>
              <w:rPr>
                <w:rFonts w:eastAsia="Calibri"/>
                <w:sz w:val="18"/>
                <w:szCs w:val="18"/>
              </w:rPr>
            </w:pPr>
            <w:r w:rsidRPr="000338D7">
              <w:rPr>
                <w:rFonts w:eastAsia="Calibri"/>
                <w:sz w:val="18"/>
                <w:szCs w:val="18"/>
              </w:rPr>
              <w:t>□ Agriculture (using certain pesticides)</w:t>
            </w:r>
          </w:p>
          <w:p w14:paraId="74A335B0" w14:textId="77777777" w:rsidR="00112842" w:rsidRPr="000338D7" w:rsidRDefault="00112842" w:rsidP="00A86201">
            <w:pPr>
              <w:spacing w:before="40" w:after="40"/>
              <w:rPr>
                <w:rFonts w:eastAsia="Calibri"/>
                <w:sz w:val="18"/>
                <w:szCs w:val="18"/>
              </w:rPr>
            </w:pPr>
            <w:r w:rsidRPr="000338D7">
              <w:rPr>
                <w:rFonts w:eastAsia="Calibri"/>
                <w:sz w:val="18"/>
                <w:szCs w:val="18"/>
              </w:rPr>
              <w:t xml:space="preserve">□ Other, please specify: </w:t>
            </w:r>
            <w:r w:rsidRPr="000338D7">
              <w:rPr>
                <w:rFonts w:eastAsia="Calibri"/>
                <w:sz w:val="18"/>
                <w:szCs w:val="18"/>
                <w:shd w:val="clear" w:color="auto" w:fill="E7E6E6"/>
              </w:rPr>
              <w:t>&lt;Text entry&gt;</w:t>
            </w:r>
          </w:p>
        </w:tc>
      </w:tr>
      <w:tr w:rsidR="00112842" w:rsidRPr="000338D7" w14:paraId="46C553DA" w14:textId="77777777" w:rsidTr="004166FA">
        <w:trPr>
          <w:gridAfter w:val="1"/>
          <w:wAfter w:w="140" w:type="dxa"/>
          <w:trHeight w:val="57"/>
          <w:jc w:val="right"/>
        </w:trPr>
        <w:tc>
          <w:tcPr>
            <w:tcW w:w="5670" w:type="dxa"/>
            <w:gridSpan w:val="5"/>
            <w:tcBorders>
              <w:bottom w:val="single" w:sz="4" w:space="0" w:color="000000"/>
            </w:tcBorders>
          </w:tcPr>
          <w:p w14:paraId="6B6D5046" w14:textId="77777777" w:rsidR="00112842" w:rsidRPr="000338D7" w:rsidRDefault="00112842" w:rsidP="00A86201">
            <w:pPr>
              <w:numPr>
                <w:ilvl w:val="0"/>
                <w:numId w:val="29"/>
              </w:numPr>
              <w:tabs>
                <w:tab w:val="clear" w:pos="1247"/>
                <w:tab w:val="clear" w:pos="1814"/>
                <w:tab w:val="clear" w:pos="2381"/>
                <w:tab w:val="clear" w:pos="2948"/>
                <w:tab w:val="clear" w:pos="3515"/>
              </w:tabs>
              <w:spacing w:before="40" w:after="40"/>
              <w:rPr>
                <w:rFonts w:eastAsia="Calibri"/>
                <w:sz w:val="18"/>
                <w:szCs w:val="18"/>
              </w:rPr>
            </w:pPr>
            <w:r w:rsidRPr="000338D7">
              <w:rPr>
                <w:rFonts w:eastAsia="Calibri"/>
                <w:sz w:val="18"/>
                <w:szCs w:val="18"/>
              </w:rPr>
              <w:lastRenderedPageBreak/>
              <w:t>Study population sample size:</w:t>
            </w:r>
          </w:p>
        </w:tc>
        <w:tc>
          <w:tcPr>
            <w:tcW w:w="3686" w:type="dxa"/>
            <w:gridSpan w:val="3"/>
            <w:tcBorders>
              <w:bottom w:val="single" w:sz="4" w:space="0" w:color="000000"/>
            </w:tcBorders>
          </w:tcPr>
          <w:p w14:paraId="5BAD8610" w14:textId="77777777" w:rsidR="00112842" w:rsidRPr="000338D7" w:rsidRDefault="00112842" w:rsidP="00A86201">
            <w:pPr>
              <w:tabs>
                <w:tab w:val="left" w:pos="174"/>
              </w:tabs>
              <w:spacing w:before="40" w:after="40"/>
              <w:rPr>
                <w:rFonts w:eastAsia="Calibri"/>
                <w:sz w:val="18"/>
                <w:szCs w:val="18"/>
                <w:shd w:val="clear" w:color="auto" w:fill="E7E6E6"/>
              </w:rPr>
            </w:pPr>
            <w:r w:rsidRPr="000338D7">
              <w:rPr>
                <w:rFonts w:eastAsia="Calibri"/>
                <w:sz w:val="18"/>
                <w:szCs w:val="18"/>
                <w:shd w:val="clear" w:color="auto" w:fill="E7E6E6"/>
              </w:rPr>
              <w:t>&lt;Number entry&gt;</w:t>
            </w:r>
          </w:p>
          <w:p w14:paraId="2AFCFEBD"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Details regarding the sample size: </w:t>
            </w:r>
            <w:r w:rsidRPr="000338D7">
              <w:rPr>
                <w:rFonts w:eastAsia="Calibri"/>
                <w:sz w:val="18"/>
                <w:szCs w:val="18"/>
                <w:shd w:val="clear" w:color="auto" w:fill="E7E6E6"/>
              </w:rPr>
              <w:t>&lt;Text entry&gt;</w:t>
            </w:r>
          </w:p>
        </w:tc>
      </w:tr>
      <w:tr w:rsidR="00112842" w:rsidRPr="000338D7" w14:paraId="09DEF0A5" w14:textId="77777777" w:rsidTr="004166FA">
        <w:trPr>
          <w:gridAfter w:val="1"/>
          <w:wAfter w:w="140" w:type="dxa"/>
          <w:trHeight w:val="57"/>
          <w:jc w:val="right"/>
        </w:trPr>
        <w:tc>
          <w:tcPr>
            <w:tcW w:w="5670" w:type="dxa"/>
            <w:gridSpan w:val="5"/>
            <w:tcBorders>
              <w:bottom w:val="single" w:sz="4" w:space="0" w:color="000000"/>
            </w:tcBorders>
          </w:tcPr>
          <w:p w14:paraId="1B2EBF12" w14:textId="77777777" w:rsidR="00112842" w:rsidRPr="000338D7" w:rsidRDefault="00112842" w:rsidP="00A86201">
            <w:pPr>
              <w:keepNext/>
              <w:keepLines/>
              <w:numPr>
                <w:ilvl w:val="0"/>
                <w:numId w:val="29"/>
              </w:numPr>
              <w:tabs>
                <w:tab w:val="clear" w:pos="1247"/>
                <w:tab w:val="clear" w:pos="1814"/>
                <w:tab w:val="clear" w:pos="2381"/>
                <w:tab w:val="clear" w:pos="2948"/>
                <w:tab w:val="clear" w:pos="3515"/>
              </w:tabs>
              <w:spacing w:before="40" w:after="40"/>
              <w:rPr>
                <w:rFonts w:eastAsia="Calibri"/>
                <w:sz w:val="18"/>
                <w:szCs w:val="18"/>
              </w:rPr>
            </w:pPr>
            <w:r w:rsidRPr="000338D7">
              <w:rPr>
                <w:rFonts w:eastAsia="Calibri"/>
                <w:sz w:val="18"/>
                <w:szCs w:val="18"/>
              </w:rPr>
              <w:t>Study population sampling strategy:</w:t>
            </w:r>
          </w:p>
        </w:tc>
        <w:tc>
          <w:tcPr>
            <w:tcW w:w="3686" w:type="dxa"/>
            <w:gridSpan w:val="3"/>
            <w:tcBorders>
              <w:bottom w:val="single" w:sz="4" w:space="0" w:color="000000"/>
            </w:tcBorders>
          </w:tcPr>
          <w:p w14:paraId="6B64C617" w14:textId="77777777" w:rsidR="00112842" w:rsidRPr="000338D7" w:rsidRDefault="00112842" w:rsidP="00A86201">
            <w:pPr>
              <w:keepNext/>
              <w:keepLines/>
              <w:tabs>
                <w:tab w:val="left" w:pos="174"/>
              </w:tabs>
              <w:spacing w:before="40" w:after="40"/>
              <w:rPr>
                <w:rFonts w:eastAsia="Calibri"/>
                <w:sz w:val="18"/>
                <w:szCs w:val="18"/>
              </w:rPr>
            </w:pPr>
            <w:r w:rsidRPr="000338D7">
              <w:rPr>
                <w:rFonts w:eastAsia="Calibri"/>
                <w:sz w:val="18"/>
                <w:szCs w:val="18"/>
              </w:rPr>
              <w:t>□ Random</w:t>
            </w:r>
          </w:p>
          <w:p w14:paraId="1410552C" w14:textId="77777777" w:rsidR="00112842" w:rsidRPr="000338D7" w:rsidRDefault="00112842" w:rsidP="00A86201">
            <w:pPr>
              <w:keepNext/>
              <w:keepLines/>
              <w:tabs>
                <w:tab w:val="left" w:pos="174"/>
              </w:tabs>
              <w:spacing w:before="40" w:after="40"/>
              <w:rPr>
                <w:rFonts w:eastAsia="Calibri"/>
                <w:sz w:val="18"/>
                <w:szCs w:val="18"/>
              </w:rPr>
            </w:pPr>
            <w:r w:rsidRPr="000338D7">
              <w:rPr>
                <w:rFonts w:eastAsia="Calibri"/>
                <w:sz w:val="18"/>
                <w:szCs w:val="18"/>
              </w:rPr>
              <w:t xml:space="preserve">□ Not random, please describe the level of representativeness: </w:t>
            </w:r>
            <w:r w:rsidRPr="000338D7">
              <w:rPr>
                <w:rFonts w:eastAsia="Calibri"/>
                <w:sz w:val="18"/>
                <w:szCs w:val="18"/>
                <w:shd w:val="clear" w:color="auto" w:fill="E7E6E6"/>
              </w:rPr>
              <w:t>&lt;Text entry&gt;</w:t>
            </w:r>
          </w:p>
          <w:p w14:paraId="51A0335A" w14:textId="77777777" w:rsidR="00112842" w:rsidRPr="000338D7" w:rsidRDefault="00112842" w:rsidP="00A86201">
            <w:pPr>
              <w:keepNext/>
              <w:keepLines/>
              <w:tabs>
                <w:tab w:val="left" w:pos="174"/>
              </w:tabs>
              <w:spacing w:before="40" w:after="40"/>
              <w:rPr>
                <w:rFonts w:eastAsia="Calibri"/>
                <w:sz w:val="18"/>
                <w:szCs w:val="18"/>
              </w:rPr>
            </w:pPr>
            <w:r w:rsidRPr="000338D7">
              <w:rPr>
                <w:rFonts w:eastAsia="Calibri"/>
                <w:sz w:val="18"/>
                <w:szCs w:val="18"/>
              </w:rPr>
              <w:t xml:space="preserve">□ Other, please specify: </w:t>
            </w:r>
            <w:r w:rsidRPr="000338D7">
              <w:rPr>
                <w:rFonts w:eastAsia="Calibri"/>
                <w:sz w:val="18"/>
                <w:szCs w:val="18"/>
                <w:shd w:val="clear" w:color="auto" w:fill="E7E6E6"/>
              </w:rPr>
              <w:t>&lt;Text entry&gt;</w:t>
            </w:r>
          </w:p>
        </w:tc>
      </w:tr>
      <w:tr w:rsidR="00112842" w:rsidRPr="000338D7" w14:paraId="71897AFB" w14:textId="77777777" w:rsidTr="004166FA">
        <w:trPr>
          <w:gridAfter w:val="1"/>
          <w:wAfter w:w="140" w:type="dxa"/>
          <w:trHeight w:val="57"/>
          <w:jc w:val="right"/>
        </w:trPr>
        <w:tc>
          <w:tcPr>
            <w:tcW w:w="5670" w:type="dxa"/>
            <w:gridSpan w:val="5"/>
            <w:tcBorders>
              <w:bottom w:val="single" w:sz="4" w:space="0" w:color="000000"/>
            </w:tcBorders>
          </w:tcPr>
          <w:p w14:paraId="48C2A177" w14:textId="77777777" w:rsidR="00112842" w:rsidRPr="000338D7" w:rsidRDefault="00112842" w:rsidP="00A86201">
            <w:pPr>
              <w:numPr>
                <w:ilvl w:val="0"/>
                <w:numId w:val="29"/>
              </w:numPr>
              <w:tabs>
                <w:tab w:val="clear" w:pos="1247"/>
                <w:tab w:val="clear" w:pos="1814"/>
                <w:tab w:val="clear" w:pos="2381"/>
                <w:tab w:val="clear" w:pos="2948"/>
                <w:tab w:val="clear" w:pos="3515"/>
              </w:tabs>
              <w:spacing w:before="40" w:after="40"/>
              <w:rPr>
                <w:rFonts w:eastAsia="Calibri"/>
                <w:sz w:val="18"/>
                <w:szCs w:val="18"/>
              </w:rPr>
            </w:pPr>
            <w:r w:rsidRPr="000338D7">
              <w:rPr>
                <w:rFonts w:eastAsia="Calibri"/>
                <w:sz w:val="18"/>
                <w:szCs w:val="18"/>
              </w:rPr>
              <w:t>Study population sex:</w:t>
            </w:r>
          </w:p>
        </w:tc>
        <w:tc>
          <w:tcPr>
            <w:tcW w:w="3686" w:type="dxa"/>
            <w:gridSpan w:val="3"/>
            <w:tcBorders>
              <w:bottom w:val="single" w:sz="4" w:space="0" w:color="000000"/>
            </w:tcBorders>
          </w:tcPr>
          <w:p w14:paraId="6DB91C8F"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 male: </w:t>
            </w:r>
            <w:r w:rsidRPr="000338D7">
              <w:rPr>
                <w:rFonts w:eastAsia="Calibri"/>
                <w:sz w:val="18"/>
                <w:szCs w:val="18"/>
                <w:shd w:val="clear" w:color="auto" w:fill="E7E6E6"/>
              </w:rPr>
              <w:t>&lt;Number entry&gt;</w:t>
            </w:r>
            <w:r w:rsidRPr="000338D7">
              <w:rPr>
                <w:rFonts w:eastAsia="Calibri"/>
                <w:sz w:val="18"/>
                <w:szCs w:val="18"/>
              </w:rPr>
              <w:t xml:space="preserve"> </w:t>
            </w:r>
            <w:r w:rsidRPr="000338D7">
              <w:rPr>
                <w:rFonts w:eastAsia="Calibri"/>
                <w:sz w:val="18"/>
                <w:szCs w:val="18"/>
              </w:rPr>
              <w:br/>
              <w:t xml:space="preserve">% female: </w:t>
            </w:r>
            <w:r w:rsidRPr="000338D7">
              <w:rPr>
                <w:rFonts w:eastAsia="Calibri"/>
                <w:sz w:val="18"/>
                <w:szCs w:val="18"/>
                <w:shd w:val="clear" w:color="auto" w:fill="E7E6E6"/>
              </w:rPr>
              <w:t>&lt;Number entry&gt;</w:t>
            </w:r>
          </w:p>
        </w:tc>
      </w:tr>
      <w:tr w:rsidR="00112842" w:rsidRPr="000338D7" w14:paraId="5B459A21" w14:textId="77777777" w:rsidTr="004166FA">
        <w:trPr>
          <w:gridAfter w:val="1"/>
          <w:wAfter w:w="140" w:type="dxa"/>
          <w:trHeight w:val="57"/>
          <w:jc w:val="right"/>
        </w:trPr>
        <w:tc>
          <w:tcPr>
            <w:tcW w:w="2835" w:type="dxa"/>
            <w:vMerge w:val="restart"/>
          </w:tcPr>
          <w:p w14:paraId="423FD1B7" w14:textId="77777777" w:rsidR="00112842" w:rsidRPr="000338D7" w:rsidRDefault="00112842" w:rsidP="00A86201">
            <w:pPr>
              <w:numPr>
                <w:ilvl w:val="0"/>
                <w:numId w:val="29"/>
              </w:numPr>
              <w:tabs>
                <w:tab w:val="clear" w:pos="1247"/>
                <w:tab w:val="clear" w:pos="1814"/>
                <w:tab w:val="clear" w:pos="2381"/>
                <w:tab w:val="clear" w:pos="2948"/>
                <w:tab w:val="clear" w:pos="3515"/>
              </w:tabs>
              <w:spacing w:before="40" w:after="40"/>
              <w:rPr>
                <w:rFonts w:eastAsia="Calibri"/>
                <w:sz w:val="18"/>
                <w:szCs w:val="18"/>
              </w:rPr>
            </w:pPr>
            <w:r w:rsidRPr="000338D7">
              <w:rPr>
                <w:rFonts w:eastAsia="Calibri"/>
                <w:sz w:val="18"/>
                <w:szCs w:val="18"/>
              </w:rPr>
              <w:t xml:space="preserve">Study population age: </w:t>
            </w:r>
          </w:p>
        </w:tc>
        <w:tc>
          <w:tcPr>
            <w:tcW w:w="2835" w:type="dxa"/>
            <w:gridSpan w:val="4"/>
            <w:tcBorders>
              <w:bottom w:val="single" w:sz="4" w:space="0" w:color="000000"/>
            </w:tcBorders>
          </w:tcPr>
          <w:p w14:paraId="255D2DED" w14:textId="77777777" w:rsidR="00112842" w:rsidRPr="000338D7" w:rsidRDefault="00112842" w:rsidP="00A86201">
            <w:pPr>
              <w:spacing w:before="40" w:after="40"/>
              <w:ind w:right="-156"/>
              <w:rPr>
                <w:rFonts w:eastAsia="Calibri"/>
                <w:sz w:val="18"/>
                <w:szCs w:val="18"/>
              </w:rPr>
            </w:pPr>
            <w:r w:rsidRPr="000338D7">
              <w:rPr>
                <w:rFonts w:eastAsia="Calibri"/>
                <w:sz w:val="18"/>
                <w:szCs w:val="18"/>
              </w:rPr>
              <w:t>Interval:</w:t>
            </w:r>
          </w:p>
        </w:tc>
        <w:tc>
          <w:tcPr>
            <w:tcW w:w="3686" w:type="dxa"/>
            <w:gridSpan w:val="3"/>
          </w:tcPr>
          <w:p w14:paraId="02B7ABC7" w14:textId="77777777" w:rsidR="00112842" w:rsidRPr="000338D7" w:rsidRDefault="00112842" w:rsidP="00A86201">
            <w:pPr>
              <w:tabs>
                <w:tab w:val="left" w:pos="2408"/>
              </w:tabs>
              <w:spacing w:before="40" w:after="40"/>
              <w:rPr>
                <w:rFonts w:eastAsia="Calibri"/>
                <w:sz w:val="18"/>
                <w:szCs w:val="18"/>
                <w:shd w:val="clear" w:color="auto" w:fill="E7E6E6"/>
              </w:rPr>
            </w:pPr>
            <w:r w:rsidRPr="000338D7">
              <w:rPr>
                <w:rFonts w:eastAsia="Calibri"/>
                <w:sz w:val="18"/>
                <w:szCs w:val="18"/>
              </w:rPr>
              <w:t xml:space="preserve">Min.: </w:t>
            </w:r>
            <w:r w:rsidRPr="000338D7">
              <w:rPr>
                <w:rFonts w:eastAsia="Calibri"/>
                <w:sz w:val="18"/>
                <w:szCs w:val="18"/>
                <w:shd w:val="clear" w:color="auto" w:fill="E7E6E6"/>
              </w:rPr>
              <w:t>&lt;Number entry&gt;</w:t>
            </w:r>
            <w:r w:rsidRPr="000338D7">
              <w:rPr>
                <w:rFonts w:eastAsia="Calibri"/>
                <w:sz w:val="18"/>
                <w:szCs w:val="18"/>
              </w:rPr>
              <w:tab/>
            </w:r>
            <w:r w:rsidRPr="000338D7">
              <w:rPr>
                <w:rFonts w:eastAsia="Calibri"/>
                <w:sz w:val="18"/>
                <w:szCs w:val="18"/>
              </w:rPr>
              <w:br/>
              <w:t xml:space="preserve">Max.: </w:t>
            </w:r>
            <w:r w:rsidRPr="000338D7">
              <w:rPr>
                <w:rFonts w:eastAsia="Calibri"/>
                <w:sz w:val="18"/>
                <w:szCs w:val="18"/>
                <w:shd w:val="clear" w:color="auto" w:fill="E7E6E6"/>
              </w:rPr>
              <w:t>&lt;Number entry&gt;</w:t>
            </w:r>
          </w:p>
        </w:tc>
      </w:tr>
      <w:tr w:rsidR="00112842" w:rsidRPr="000338D7" w14:paraId="51B59485" w14:textId="77777777" w:rsidTr="004166FA">
        <w:trPr>
          <w:gridAfter w:val="1"/>
          <w:wAfter w:w="140" w:type="dxa"/>
          <w:trHeight w:val="57"/>
          <w:jc w:val="right"/>
        </w:trPr>
        <w:tc>
          <w:tcPr>
            <w:tcW w:w="2835" w:type="dxa"/>
            <w:vMerge/>
          </w:tcPr>
          <w:p w14:paraId="1836BD9C"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shd w:val="clear" w:color="auto" w:fill="E7E6E6"/>
              </w:rPr>
            </w:pPr>
          </w:p>
        </w:tc>
        <w:tc>
          <w:tcPr>
            <w:tcW w:w="2835" w:type="dxa"/>
            <w:gridSpan w:val="4"/>
            <w:tcBorders>
              <w:bottom w:val="single" w:sz="4" w:space="0" w:color="000000"/>
            </w:tcBorders>
          </w:tcPr>
          <w:p w14:paraId="0714B715" w14:textId="77777777" w:rsidR="00112842" w:rsidRPr="000338D7" w:rsidRDefault="00112842" w:rsidP="00A86201">
            <w:pPr>
              <w:spacing w:before="40" w:after="40"/>
              <w:ind w:right="-156"/>
              <w:rPr>
                <w:rFonts w:eastAsia="Calibri"/>
                <w:sz w:val="18"/>
                <w:szCs w:val="18"/>
              </w:rPr>
            </w:pPr>
            <w:r w:rsidRPr="000338D7">
              <w:rPr>
                <w:rFonts w:eastAsia="Calibri"/>
                <w:sz w:val="18"/>
                <w:szCs w:val="18"/>
              </w:rPr>
              <w:t>Percentage:</w:t>
            </w:r>
          </w:p>
        </w:tc>
        <w:tc>
          <w:tcPr>
            <w:tcW w:w="3686" w:type="dxa"/>
            <w:gridSpan w:val="3"/>
          </w:tcPr>
          <w:p w14:paraId="40C056F4" w14:textId="77777777" w:rsidR="00112842" w:rsidRPr="000338D7" w:rsidRDefault="00112842" w:rsidP="00A86201">
            <w:pPr>
              <w:tabs>
                <w:tab w:val="left" w:pos="174"/>
              </w:tabs>
              <w:spacing w:before="40" w:after="40"/>
              <w:rPr>
                <w:rFonts w:eastAsia="Calibri"/>
                <w:color w:val="000000"/>
                <w:sz w:val="18"/>
                <w:szCs w:val="18"/>
              </w:rPr>
            </w:pPr>
            <w:r w:rsidRPr="000338D7">
              <w:rPr>
                <w:rFonts w:eastAsia="Calibri"/>
                <w:color w:val="000000"/>
                <w:sz w:val="18"/>
                <w:szCs w:val="18"/>
              </w:rPr>
              <w:t xml:space="preserve">% 0 – 5 years of age: </w:t>
            </w:r>
            <w:r w:rsidRPr="000338D7">
              <w:rPr>
                <w:rFonts w:eastAsia="Calibri"/>
                <w:color w:val="000000"/>
                <w:sz w:val="18"/>
                <w:szCs w:val="18"/>
                <w:shd w:val="clear" w:color="auto" w:fill="E7E6E6"/>
              </w:rPr>
              <w:t>&lt;0-100&gt;</w:t>
            </w:r>
          </w:p>
          <w:p w14:paraId="2DD49C91" w14:textId="77777777" w:rsidR="00112842" w:rsidRPr="000338D7" w:rsidRDefault="00112842" w:rsidP="00A86201">
            <w:pPr>
              <w:tabs>
                <w:tab w:val="left" w:pos="174"/>
              </w:tabs>
              <w:spacing w:before="40" w:after="40"/>
              <w:rPr>
                <w:rFonts w:eastAsia="Calibri"/>
                <w:color w:val="000000"/>
                <w:sz w:val="18"/>
                <w:szCs w:val="18"/>
                <w:shd w:val="clear" w:color="auto" w:fill="E7E6E6"/>
              </w:rPr>
            </w:pPr>
            <w:r w:rsidRPr="000338D7">
              <w:rPr>
                <w:rFonts w:eastAsia="Calibri"/>
                <w:color w:val="000000"/>
                <w:sz w:val="18"/>
                <w:szCs w:val="18"/>
              </w:rPr>
              <w:t xml:space="preserve">% 6 – 11 years of age: </w:t>
            </w:r>
            <w:r w:rsidRPr="000338D7">
              <w:rPr>
                <w:rFonts w:eastAsia="Calibri"/>
                <w:color w:val="000000"/>
                <w:sz w:val="18"/>
                <w:szCs w:val="18"/>
                <w:shd w:val="clear" w:color="auto" w:fill="E7E6E6"/>
              </w:rPr>
              <w:t>&lt;0-100&gt;</w:t>
            </w:r>
          </w:p>
          <w:p w14:paraId="50873CEB" w14:textId="77777777" w:rsidR="00112842" w:rsidRPr="000338D7" w:rsidRDefault="00112842" w:rsidP="00A86201">
            <w:pPr>
              <w:tabs>
                <w:tab w:val="left" w:pos="174"/>
              </w:tabs>
              <w:spacing w:before="40" w:after="40"/>
              <w:rPr>
                <w:rFonts w:eastAsia="Calibri"/>
                <w:color w:val="000000"/>
                <w:sz w:val="18"/>
                <w:szCs w:val="18"/>
                <w:shd w:val="clear" w:color="auto" w:fill="E7E6E6"/>
              </w:rPr>
            </w:pPr>
            <w:r w:rsidRPr="000338D7">
              <w:rPr>
                <w:rFonts w:eastAsia="Calibri"/>
                <w:color w:val="000000"/>
                <w:sz w:val="18"/>
                <w:szCs w:val="18"/>
              </w:rPr>
              <w:t xml:space="preserve">% 12 – 17 years of age: </w:t>
            </w:r>
            <w:r w:rsidRPr="000338D7">
              <w:rPr>
                <w:rFonts w:eastAsia="Calibri"/>
                <w:color w:val="000000"/>
                <w:sz w:val="18"/>
                <w:szCs w:val="18"/>
                <w:shd w:val="clear" w:color="auto" w:fill="E7E6E6"/>
              </w:rPr>
              <w:t>&lt;0-100&gt;</w:t>
            </w:r>
          </w:p>
          <w:p w14:paraId="6F38DFD4" w14:textId="77777777" w:rsidR="00112842" w:rsidRPr="000338D7" w:rsidRDefault="00112842" w:rsidP="00A86201">
            <w:pPr>
              <w:tabs>
                <w:tab w:val="left" w:pos="174"/>
              </w:tabs>
              <w:spacing w:before="40" w:after="40"/>
              <w:rPr>
                <w:rFonts w:eastAsia="Calibri"/>
                <w:color w:val="000000"/>
                <w:sz w:val="18"/>
                <w:szCs w:val="18"/>
                <w:shd w:val="clear" w:color="auto" w:fill="E7E6E6"/>
              </w:rPr>
            </w:pPr>
            <w:r w:rsidRPr="000338D7">
              <w:rPr>
                <w:rFonts w:eastAsia="Calibri"/>
                <w:color w:val="000000"/>
                <w:sz w:val="18"/>
                <w:szCs w:val="18"/>
              </w:rPr>
              <w:t xml:space="preserve">% 18 – 49 years of age: </w:t>
            </w:r>
            <w:r w:rsidRPr="000338D7">
              <w:rPr>
                <w:rFonts w:eastAsia="Calibri"/>
                <w:color w:val="000000"/>
                <w:sz w:val="18"/>
                <w:szCs w:val="18"/>
                <w:shd w:val="clear" w:color="auto" w:fill="E7E6E6"/>
              </w:rPr>
              <w:t>&lt;0-100&gt;</w:t>
            </w:r>
          </w:p>
          <w:p w14:paraId="73EFCDC3" w14:textId="77777777" w:rsidR="00112842" w:rsidRPr="000338D7" w:rsidRDefault="00112842" w:rsidP="00A86201">
            <w:pPr>
              <w:tabs>
                <w:tab w:val="left" w:pos="174"/>
              </w:tabs>
              <w:spacing w:before="40" w:after="40"/>
              <w:rPr>
                <w:rFonts w:eastAsia="Calibri"/>
                <w:sz w:val="18"/>
                <w:szCs w:val="18"/>
              </w:rPr>
            </w:pPr>
            <w:r w:rsidRPr="000338D7">
              <w:rPr>
                <w:rFonts w:eastAsia="Calibri"/>
                <w:color w:val="000000"/>
                <w:sz w:val="18"/>
                <w:szCs w:val="18"/>
              </w:rPr>
              <w:t xml:space="preserve">% 50 years of age and older: </w:t>
            </w:r>
            <w:r w:rsidRPr="000338D7">
              <w:rPr>
                <w:rFonts w:eastAsia="Calibri"/>
                <w:color w:val="000000"/>
                <w:sz w:val="18"/>
                <w:szCs w:val="18"/>
                <w:shd w:val="clear" w:color="auto" w:fill="E7E6E6"/>
              </w:rPr>
              <w:t>&lt;0-100&gt;</w:t>
            </w:r>
          </w:p>
        </w:tc>
      </w:tr>
      <w:tr w:rsidR="00112842" w:rsidRPr="000338D7" w14:paraId="53B12B21" w14:textId="77777777" w:rsidTr="004166FA">
        <w:trPr>
          <w:gridAfter w:val="1"/>
          <w:wAfter w:w="140" w:type="dxa"/>
          <w:trHeight w:val="57"/>
          <w:jc w:val="right"/>
        </w:trPr>
        <w:tc>
          <w:tcPr>
            <w:tcW w:w="2835" w:type="dxa"/>
            <w:vMerge w:val="restart"/>
            <w:tcBorders>
              <w:top w:val="single" w:sz="4" w:space="0" w:color="000000"/>
            </w:tcBorders>
          </w:tcPr>
          <w:p w14:paraId="3E0F94B3" w14:textId="77777777" w:rsidR="00112842" w:rsidRPr="000338D7" w:rsidRDefault="00112842" w:rsidP="00A86201">
            <w:pPr>
              <w:numPr>
                <w:ilvl w:val="0"/>
                <w:numId w:val="29"/>
              </w:numPr>
              <w:tabs>
                <w:tab w:val="clear" w:pos="1247"/>
                <w:tab w:val="clear" w:pos="1814"/>
                <w:tab w:val="clear" w:pos="2381"/>
                <w:tab w:val="clear" w:pos="2948"/>
                <w:tab w:val="clear" w:pos="3515"/>
              </w:tabs>
              <w:spacing w:before="40" w:after="40"/>
              <w:ind w:left="0" w:firstLine="0"/>
              <w:rPr>
                <w:rFonts w:eastAsia="Calibri"/>
                <w:sz w:val="18"/>
                <w:szCs w:val="18"/>
              </w:rPr>
            </w:pPr>
            <w:r w:rsidRPr="000338D7">
              <w:rPr>
                <w:rFonts w:eastAsia="Calibri"/>
                <w:sz w:val="18"/>
                <w:szCs w:val="18"/>
              </w:rPr>
              <w:t>Characteristics of the samples:*</w:t>
            </w:r>
          </w:p>
        </w:tc>
        <w:tc>
          <w:tcPr>
            <w:tcW w:w="2835" w:type="dxa"/>
            <w:gridSpan w:val="4"/>
            <w:tcBorders>
              <w:top w:val="single" w:sz="4" w:space="0" w:color="000000"/>
            </w:tcBorders>
          </w:tcPr>
          <w:p w14:paraId="76C85D75" w14:textId="77777777" w:rsidR="00112842" w:rsidRPr="000338D7" w:rsidRDefault="00112842" w:rsidP="00A86201">
            <w:pPr>
              <w:spacing w:before="40" w:after="40"/>
              <w:rPr>
                <w:rFonts w:eastAsia="Calibri"/>
                <w:sz w:val="18"/>
                <w:szCs w:val="18"/>
              </w:rPr>
            </w:pPr>
            <w:r w:rsidRPr="000338D7">
              <w:rPr>
                <w:rFonts w:eastAsia="Calibri"/>
                <w:sz w:val="18"/>
                <w:szCs w:val="18"/>
              </w:rPr>
              <w:t xml:space="preserve">Sample collection date: </w:t>
            </w:r>
          </w:p>
        </w:tc>
        <w:tc>
          <w:tcPr>
            <w:tcW w:w="3686" w:type="dxa"/>
            <w:gridSpan w:val="3"/>
            <w:tcBorders>
              <w:top w:val="single" w:sz="4" w:space="0" w:color="000000"/>
            </w:tcBorders>
          </w:tcPr>
          <w:p w14:paraId="7FB647D0" w14:textId="77777777" w:rsidR="00112842" w:rsidRPr="000338D7" w:rsidRDefault="00112842" w:rsidP="00A86201">
            <w:pPr>
              <w:tabs>
                <w:tab w:val="left" w:pos="174"/>
                <w:tab w:val="left" w:pos="1435"/>
              </w:tabs>
              <w:spacing w:before="40" w:after="40"/>
              <w:rPr>
                <w:rFonts w:eastAsia="Calibri"/>
                <w:sz w:val="18"/>
                <w:szCs w:val="18"/>
                <w:shd w:val="clear" w:color="auto" w:fill="E7E6E6"/>
              </w:rPr>
            </w:pPr>
            <w:r w:rsidRPr="000338D7">
              <w:rPr>
                <w:rFonts w:eastAsia="Calibri"/>
                <w:sz w:val="18"/>
                <w:szCs w:val="18"/>
              </w:rPr>
              <w:t>□ Single date:</w:t>
            </w:r>
            <w:r w:rsidRPr="000338D7">
              <w:rPr>
                <w:rFonts w:eastAsia="Calibri"/>
                <w:sz w:val="18"/>
                <w:szCs w:val="18"/>
              </w:rPr>
              <w:tab/>
            </w:r>
            <w:r w:rsidRPr="000338D7">
              <w:rPr>
                <w:rFonts w:eastAsia="Calibri"/>
                <w:sz w:val="18"/>
                <w:szCs w:val="18"/>
                <w:shd w:val="clear" w:color="auto" w:fill="E7E6E6"/>
              </w:rPr>
              <w:t>&lt;YYYY-MM-DD&gt;</w:t>
            </w:r>
          </w:p>
          <w:p w14:paraId="0EEDEF93" w14:textId="77777777" w:rsidR="00112842" w:rsidRPr="000338D7" w:rsidRDefault="00112842" w:rsidP="00A86201">
            <w:pPr>
              <w:tabs>
                <w:tab w:val="left" w:pos="174"/>
                <w:tab w:val="left" w:pos="1548"/>
              </w:tabs>
              <w:spacing w:before="40" w:after="40"/>
              <w:rPr>
                <w:rFonts w:eastAsia="Calibri"/>
                <w:i/>
                <w:sz w:val="18"/>
                <w:szCs w:val="18"/>
              </w:rPr>
            </w:pPr>
            <w:r w:rsidRPr="000338D7">
              <w:rPr>
                <w:rFonts w:eastAsia="Calibri"/>
                <w:i/>
                <w:sz w:val="18"/>
                <w:szCs w:val="18"/>
              </w:rPr>
              <w:t>OR</w:t>
            </w:r>
          </w:p>
          <w:p w14:paraId="590C9B5D" w14:textId="77777777" w:rsidR="00112842" w:rsidRPr="000338D7" w:rsidRDefault="00112842" w:rsidP="00A86201">
            <w:pPr>
              <w:tabs>
                <w:tab w:val="left" w:pos="866"/>
                <w:tab w:val="left" w:pos="1430"/>
              </w:tabs>
              <w:spacing w:before="40" w:after="40"/>
              <w:rPr>
                <w:rFonts w:eastAsia="Calibri"/>
                <w:sz w:val="18"/>
                <w:szCs w:val="18"/>
              </w:rPr>
            </w:pPr>
            <w:r w:rsidRPr="000338D7">
              <w:rPr>
                <w:rFonts w:eastAsia="Calibri"/>
                <w:sz w:val="18"/>
                <w:szCs w:val="18"/>
              </w:rPr>
              <w:t xml:space="preserve">□ Period: </w:t>
            </w:r>
            <w:r w:rsidRPr="000338D7">
              <w:rPr>
                <w:rFonts w:eastAsia="Calibri"/>
                <w:sz w:val="18"/>
                <w:szCs w:val="18"/>
              </w:rPr>
              <w:tab/>
              <w:t xml:space="preserve">From </w:t>
            </w:r>
            <w:r w:rsidRPr="000338D7">
              <w:rPr>
                <w:rFonts w:eastAsia="Calibri"/>
                <w:sz w:val="18"/>
                <w:szCs w:val="18"/>
              </w:rPr>
              <w:tab/>
            </w:r>
            <w:r w:rsidRPr="000338D7">
              <w:rPr>
                <w:rFonts w:eastAsia="Calibri"/>
                <w:sz w:val="18"/>
                <w:szCs w:val="18"/>
                <w:shd w:val="clear" w:color="auto" w:fill="E7E6E6"/>
              </w:rPr>
              <w:t xml:space="preserve">&lt;YYYY-MM-DD&gt; </w:t>
            </w:r>
            <w:r w:rsidRPr="000338D7">
              <w:rPr>
                <w:rFonts w:eastAsia="Calibri"/>
                <w:sz w:val="18"/>
                <w:szCs w:val="18"/>
                <w:shd w:val="clear" w:color="auto" w:fill="E7E6E6"/>
              </w:rPr>
              <w:br/>
            </w:r>
            <w:r w:rsidRPr="000338D7">
              <w:rPr>
                <w:rFonts w:eastAsia="Calibri"/>
                <w:sz w:val="18"/>
                <w:szCs w:val="18"/>
              </w:rPr>
              <w:tab/>
              <w:t>To</w:t>
            </w:r>
            <w:r w:rsidRPr="000338D7">
              <w:rPr>
                <w:rFonts w:eastAsia="Calibri"/>
                <w:sz w:val="18"/>
                <w:szCs w:val="18"/>
              </w:rPr>
              <w:tab/>
            </w:r>
            <w:r w:rsidRPr="000338D7">
              <w:rPr>
                <w:rFonts w:eastAsia="Calibri"/>
                <w:sz w:val="18"/>
                <w:szCs w:val="18"/>
                <w:shd w:val="clear" w:color="auto" w:fill="E7E6E6"/>
              </w:rPr>
              <w:t>&lt;YYYY-MM-DD&gt;</w:t>
            </w:r>
          </w:p>
        </w:tc>
      </w:tr>
      <w:tr w:rsidR="00112842" w:rsidRPr="000338D7" w14:paraId="22D1FC5A" w14:textId="77777777" w:rsidTr="004166FA">
        <w:trPr>
          <w:gridAfter w:val="1"/>
          <w:wAfter w:w="140" w:type="dxa"/>
          <w:trHeight w:val="57"/>
          <w:jc w:val="right"/>
        </w:trPr>
        <w:tc>
          <w:tcPr>
            <w:tcW w:w="2835" w:type="dxa"/>
            <w:vMerge/>
            <w:tcBorders>
              <w:top w:val="single" w:sz="4" w:space="0" w:color="000000"/>
            </w:tcBorders>
          </w:tcPr>
          <w:p w14:paraId="4ED083DA"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rPr>
            </w:pPr>
          </w:p>
        </w:tc>
        <w:tc>
          <w:tcPr>
            <w:tcW w:w="2835" w:type="dxa"/>
            <w:gridSpan w:val="4"/>
            <w:tcBorders>
              <w:top w:val="single" w:sz="4" w:space="0" w:color="000000"/>
            </w:tcBorders>
          </w:tcPr>
          <w:p w14:paraId="305F2D7E" w14:textId="77777777" w:rsidR="00112842" w:rsidRPr="000338D7" w:rsidRDefault="00112842" w:rsidP="00A86201">
            <w:pPr>
              <w:spacing w:before="40" w:after="40"/>
              <w:ind w:right="114"/>
              <w:rPr>
                <w:rFonts w:eastAsia="Calibri"/>
                <w:sz w:val="18"/>
                <w:szCs w:val="18"/>
              </w:rPr>
            </w:pPr>
            <w:r w:rsidRPr="000338D7">
              <w:rPr>
                <w:rFonts w:eastAsia="Calibri"/>
                <w:sz w:val="18"/>
                <w:szCs w:val="18"/>
              </w:rPr>
              <w:t>Sampled tissue(s):*</w:t>
            </w:r>
          </w:p>
        </w:tc>
        <w:tc>
          <w:tcPr>
            <w:tcW w:w="3686" w:type="dxa"/>
            <w:gridSpan w:val="3"/>
          </w:tcPr>
          <w:p w14:paraId="4E6118CF" w14:textId="77777777" w:rsidR="00112842" w:rsidRPr="000338D7" w:rsidRDefault="00112842" w:rsidP="00A86201">
            <w:pPr>
              <w:spacing w:before="40" w:after="40"/>
              <w:rPr>
                <w:rFonts w:eastAsia="Calibri"/>
                <w:sz w:val="18"/>
                <w:szCs w:val="18"/>
              </w:rPr>
            </w:pPr>
            <w:r w:rsidRPr="000338D7">
              <w:rPr>
                <w:rFonts w:eastAsia="Calibri"/>
                <w:sz w:val="18"/>
                <w:szCs w:val="18"/>
              </w:rPr>
              <w:t>□ Whole blood</w:t>
            </w:r>
          </w:p>
          <w:p w14:paraId="7E019576" w14:textId="77777777" w:rsidR="00112842" w:rsidRPr="000338D7" w:rsidRDefault="00112842" w:rsidP="00A86201">
            <w:pPr>
              <w:spacing w:before="40" w:after="40"/>
              <w:rPr>
                <w:rFonts w:eastAsia="Calibri"/>
                <w:sz w:val="18"/>
                <w:szCs w:val="18"/>
              </w:rPr>
            </w:pPr>
            <w:r w:rsidRPr="000338D7">
              <w:rPr>
                <w:rFonts w:eastAsia="Calibri"/>
                <w:sz w:val="18"/>
                <w:szCs w:val="18"/>
              </w:rPr>
              <w:t>□ Cord blood</w:t>
            </w:r>
          </w:p>
          <w:p w14:paraId="1DCFCF06" w14:textId="77777777" w:rsidR="00112842" w:rsidRPr="000338D7" w:rsidRDefault="00112842" w:rsidP="00A86201">
            <w:pPr>
              <w:spacing w:before="40" w:after="40"/>
              <w:rPr>
                <w:rFonts w:eastAsia="Calibri"/>
                <w:sz w:val="18"/>
                <w:szCs w:val="18"/>
              </w:rPr>
            </w:pPr>
            <w:r w:rsidRPr="000338D7">
              <w:rPr>
                <w:rFonts w:eastAsia="Calibri"/>
                <w:sz w:val="18"/>
                <w:szCs w:val="18"/>
              </w:rPr>
              <w:t>□ Urine</w:t>
            </w:r>
          </w:p>
          <w:p w14:paraId="4845D619" w14:textId="77777777" w:rsidR="00112842" w:rsidRPr="000338D7" w:rsidRDefault="00112842" w:rsidP="00A86201">
            <w:pPr>
              <w:spacing w:before="40" w:after="40"/>
              <w:ind w:left="741"/>
              <w:rPr>
                <w:rFonts w:eastAsia="Calibri"/>
                <w:sz w:val="18"/>
                <w:szCs w:val="18"/>
              </w:rPr>
            </w:pPr>
            <w:r w:rsidRPr="000338D7">
              <w:rPr>
                <w:rFonts w:eastAsia="Calibri"/>
                <w:sz w:val="18"/>
                <w:szCs w:val="18"/>
              </w:rPr>
              <w:t>□ Specific Gravity Correction</w:t>
            </w:r>
          </w:p>
          <w:p w14:paraId="3A334A69" w14:textId="77777777" w:rsidR="00112842" w:rsidRPr="000338D7" w:rsidRDefault="00112842" w:rsidP="00A86201">
            <w:pPr>
              <w:spacing w:before="40" w:after="40"/>
              <w:ind w:left="741"/>
              <w:rPr>
                <w:rFonts w:eastAsia="Calibri"/>
                <w:sz w:val="18"/>
                <w:szCs w:val="18"/>
              </w:rPr>
            </w:pPr>
            <w:r w:rsidRPr="000338D7">
              <w:rPr>
                <w:rFonts w:eastAsia="Calibri"/>
                <w:sz w:val="18"/>
                <w:szCs w:val="18"/>
              </w:rPr>
              <w:t>□ Osmolality Correction</w:t>
            </w:r>
          </w:p>
          <w:p w14:paraId="5CBA6301" w14:textId="77777777" w:rsidR="00112842" w:rsidRPr="000338D7" w:rsidRDefault="00112842" w:rsidP="00A86201">
            <w:pPr>
              <w:spacing w:before="40" w:after="40"/>
              <w:rPr>
                <w:rFonts w:eastAsia="Calibri"/>
                <w:sz w:val="18"/>
                <w:szCs w:val="18"/>
              </w:rPr>
            </w:pPr>
            <w:r w:rsidRPr="000338D7">
              <w:rPr>
                <w:rFonts w:eastAsia="Calibri"/>
                <w:sz w:val="18"/>
                <w:szCs w:val="18"/>
              </w:rPr>
              <w:t>□ Creatine Correction□ Hair</w:t>
            </w:r>
          </w:p>
          <w:p w14:paraId="7574F46D"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 Other, please specify: </w:t>
            </w:r>
            <w:r w:rsidRPr="000338D7">
              <w:rPr>
                <w:rFonts w:eastAsia="Calibri"/>
                <w:sz w:val="18"/>
                <w:szCs w:val="18"/>
                <w:shd w:val="clear" w:color="auto" w:fill="E7E6E6"/>
              </w:rPr>
              <w:t>&lt;Text entry&gt;</w:t>
            </w:r>
          </w:p>
        </w:tc>
      </w:tr>
      <w:tr w:rsidR="00112842" w:rsidRPr="000338D7" w14:paraId="3821A8E1" w14:textId="77777777" w:rsidTr="004166FA">
        <w:trPr>
          <w:gridAfter w:val="1"/>
          <w:wAfter w:w="140" w:type="dxa"/>
          <w:trHeight w:val="57"/>
          <w:jc w:val="right"/>
        </w:trPr>
        <w:tc>
          <w:tcPr>
            <w:tcW w:w="2835" w:type="dxa"/>
            <w:vMerge/>
            <w:tcBorders>
              <w:top w:val="single" w:sz="4" w:space="0" w:color="000000"/>
            </w:tcBorders>
          </w:tcPr>
          <w:p w14:paraId="6CCABAD2"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rPr>
            </w:pPr>
          </w:p>
        </w:tc>
        <w:tc>
          <w:tcPr>
            <w:tcW w:w="2823" w:type="dxa"/>
            <w:gridSpan w:val="4"/>
            <w:tcBorders>
              <w:top w:val="single" w:sz="4" w:space="0" w:color="000000"/>
            </w:tcBorders>
          </w:tcPr>
          <w:p w14:paraId="386DF7FC" w14:textId="77777777" w:rsidR="00112842" w:rsidRPr="000338D7" w:rsidRDefault="00112842" w:rsidP="00A86201">
            <w:pPr>
              <w:spacing w:before="40" w:after="40"/>
              <w:rPr>
                <w:rFonts w:eastAsia="Calibri"/>
                <w:sz w:val="18"/>
                <w:szCs w:val="18"/>
              </w:rPr>
            </w:pPr>
            <w:r w:rsidRPr="000338D7">
              <w:rPr>
                <w:rFonts w:eastAsia="Calibri"/>
                <w:sz w:val="18"/>
                <w:szCs w:val="18"/>
              </w:rPr>
              <w:t>Sample digestion / extraction:</w:t>
            </w:r>
          </w:p>
        </w:tc>
        <w:tc>
          <w:tcPr>
            <w:tcW w:w="3698" w:type="dxa"/>
            <w:gridSpan w:val="3"/>
          </w:tcPr>
          <w:p w14:paraId="6DCF5563" w14:textId="77777777" w:rsidR="00112842" w:rsidRPr="000338D7" w:rsidRDefault="00112842" w:rsidP="00A86201">
            <w:pPr>
              <w:widowControl w:val="0"/>
              <w:pBdr>
                <w:top w:val="nil"/>
                <w:left w:val="nil"/>
                <w:bottom w:val="nil"/>
                <w:right w:val="nil"/>
                <w:between w:val="nil"/>
              </w:pBdr>
              <w:tabs>
                <w:tab w:val="left" w:pos="334"/>
              </w:tabs>
              <w:spacing w:before="40" w:after="40"/>
              <w:ind w:right="523"/>
              <w:rPr>
                <w:rFonts w:eastAsia="Calibri"/>
                <w:color w:val="000000"/>
                <w:sz w:val="18"/>
                <w:szCs w:val="18"/>
              </w:rPr>
            </w:pPr>
            <w:r w:rsidRPr="000338D7">
              <w:rPr>
                <w:rFonts w:eastAsia="Calibri"/>
                <w:color w:val="000000"/>
                <w:sz w:val="18"/>
                <w:szCs w:val="18"/>
              </w:rPr>
              <w:t>□ Direct analysis (no digestion)</w:t>
            </w:r>
          </w:p>
          <w:p w14:paraId="460BA4CF" w14:textId="77777777" w:rsidR="00112842" w:rsidRPr="000338D7" w:rsidRDefault="00112842" w:rsidP="00A86201">
            <w:pPr>
              <w:widowControl w:val="0"/>
              <w:pBdr>
                <w:top w:val="nil"/>
                <w:left w:val="nil"/>
                <w:bottom w:val="nil"/>
                <w:right w:val="nil"/>
                <w:between w:val="nil"/>
              </w:pBdr>
              <w:tabs>
                <w:tab w:val="left" w:pos="334"/>
              </w:tabs>
              <w:spacing w:before="40" w:after="40"/>
              <w:ind w:right="523"/>
              <w:rPr>
                <w:rFonts w:eastAsia="Calibri"/>
                <w:color w:val="000000"/>
                <w:sz w:val="18"/>
                <w:szCs w:val="18"/>
              </w:rPr>
            </w:pPr>
            <w:r w:rsidRPr="000338D7">
              <w:rPr>
                <w:rFonts w:eastAsia="Calibri"/>
                <w:color w:val="000000"/>
                <w:sz w:val="18"/>
                <w:szCs w:val="18"/>
              </w:rPr>
              <w:t>□ Aqua regia</w:t>
            </w:r>
          </w:p>
          <w:p w14:paraId="47BE7E21" w14:textId="77777777" w:rsidR="00112842" w:rsidRPr="000338D7" w:rsidRDefault="00112842" w:rsidP="00A86201">
            <w:pPr>
              <w:widowControl w:val="0"/>
              <w:pBdr>
                <w:top w:val="nil"/>
                <w:left w:val="nil"/>
                <w:bottom w:val="nil"/>
                <w:right w:val="nil"/>
                <w:between w:val="nil"/>
              </w:pBdr>
              <w:tabs>
                <w:tab w:val="left" w:pos="334"/>
              </w:tabs>
              <w:spacing w:before="40" w:after="40"/>
              <w:ind w:right="523"/>
              <w:rPr>
                <w:rFonts w:eastAsia="Calibri"/>
                <w:color w:val="000000"/>
                <w:sz w:val="18"/>
                <w:szCs w:val="18"/>
              </w:rPr>
            </w:pPr>
            <w:r w:rsidRPr="000338D7">
              <w:rPr>
                <w:rFonts w:eastAsia="Calibri"/>
                <w:color w:val="000000"/>
                <w:sz w:val="18"/>
                <w:szCs w:val="18"/>
              </w:rPr>
              <w:t>□ Nitric acid</w:t>
            </w:r>
          </w:p>
          <w:p w14:paraId="71F98529" w14:textId="77777777" w:rsidR="00112842" w:rsidRPr="000338D7" w:rsidRDefault="00112842" w:rsidP="00A86201">
            <w:pPr>
              <w:widowControl w:val="0"/>
              <w:pBdr>
                <w:top w:val="nil"/>
                <w:left w:val="nil"/>
                <w:bottom w:val="nil"/>
                <w:right w:val="nil"/>
                <w:between w:val="nil"/>
              </w:pBdr>
              <w:tabs>
                <w:tab w:val="left" w:pos="334"/>
              </w:tabs>
              <w:spacing w:before="40" w:after="40"/>
              <w:ind w:right="523"/>
              <w:rPr>
                <w:rFonts w:eastAsia="Calibri"/>
                <w:color w:val="000000"/>
                <w:sz w:val="18"/>
                <w:szCs w:val="18"/>
              </w:rPr>
            </w:pPr>
            <w:r w:rsidRPr="000338D7">
              <w:rPr>
                <w:rFonts w:eastAsia="Calibri"/>
                <w:color w:val="000000"/>
                <w:sz w:val="18"/>
                <w:szCs w:val="18"/>
              </w:rPr>
              <w:t>□ Hydrochloric acid</w:t>
            </w:r>
          </w:p>
          <w:p w14:paraId="0C76798C" w14:textId="77777777" w:rsidR="00112842" w:rsidRPr="000338D7" w:rsidRDefault="00112842" w:rsidP="00A86201">
            <w:pPr>
              <w:tabs>
                <w:tab w:val="left" w:pos="0"/>
              </w:tabs>
              <w:spacing w:before="40" w:after="40"/>
              <w:rPr>
                <w:rFonts w:eastAsia="Calibri"/>
                <w:sz w:val="18"/>
                <w:szCs w:val="18"/>
              </w:rPr>
            </w:pPr>
            <w:r w:rsidRPr="000338D7">
              <w:rPr>
                <w:rFonts w:eastAsia="Calibri"/>
                <w:sz w:val="18"/>
                <w:szCs w:val="18"/>
              </w:rPr>
              <w:t xml:space="preserve">□ Other, please specify: </w:t>
            </w:r>
            <w:r w:rsidRPr="000338D7">
              <w:rPr>
                <w:rFonts w:eastAsia="Calibri"/>
                <w:color w:val="000000"/>
                <w:sz w:val="18"/>
                <w:szCs w:val="18"/>
                <w:shd w:val="clear" w:color="auto" w:fill="E7E6E6"/>
              </w:rPr>
              <w:t>&lt;Text entry&gt;</w:t>
            </w:r>
          </w:p>
        </w:tc>
      </w:tr>
      <w:tr w:rsidR="00112842" w:rsidRPr="000338D7" w14:paraId="0042F125" w14:textId="77777777" w:rsidTr="004166FA">
        <w:trPr>
          <w:gridAfter w:val="1"/>
          <w:wAfter w:w="140" w:type="dxa"/>
          <w:trHeight w:val="57"/>
          <w:jc w:val="right"/>
        </w:trPr>
        <w:tc>
          <w:tcPr>
            <w:tcW w:w="2835" w:type="dxa"/>
            <w:vMerge w:val="restart"/>
          </w:tcPr>
          <w:p w14:paraId="7E58A257" w14:textId="77777777" w:rsidR="00112842" w:rsidRPr="000338D7" w:rsidRDefault="00112842" w:rsidP="00A86201">
            <w:pPr>
              <w:numPr>
                <w:ilvl w:val="0"/>
                <w:numId w:val="29"/>
              </w:numPr>
              <w:tabs>
                <w:tab w:val="clear" w:pos="1247"/>
                <w:tab w:val="clear" w:pos="1814"/>
                <w:tab w:val="clear" w:pos="2381"/>
                <w:tab w:val="clear" w:pos="2948"/>
                <w:tab w:val="clear" w:pos="3515"/>
              </w:tabs>
              <w:spacing w:before="40" w:after="40"/>
              <w:rPr>
                <w:rFonts w:eastAsia="Calibri"/>
                <w:sz w:val="18"/>
                <w:szCs w:val="18"/>
              </w:rPr>
            </w:pPr>
            <w:r w:rsidRPr="000338D7">
              <w:rPr>
                <w:rFonts w:eastAsia="Calibri"/>
                <w:sz w:val="18"/>
                <w:szCs w:val="18"/>
              </w:rPr>
              <w:t>Mercury observations:*</w:t>
            </w:r>
          </w:p>
        </w:tc>
        <w:tc>
          <w:tcPr>
            <w:tcW w:w="2823" w:type="dxa"/>
            <w:gridSpan w:val="4"/>
            <w:tcBorders>
              <w:bottom w:val="single" w:sz="4" w:space="0" w:color="000000"/>
            </w:tcBorders>
          </w:tcPr>
          <w:p w14:paraId="2958E54F" w14:textId="77777777" w:rsidR="00112842" w:rsidRPr="000338D7" w:rsidRDefault="00112842" w:rsidP="00A86201">
            <w:pPr>
              <w:spacing w:before="40" w:after="40"/>
              <w:rPr>
                <w:rFonts w:eastAsia="Calibri"/>
                <w:sz w:val="18"/>
                <w:szCs w:val="18"/>
              </w:rPr>
            </w:pPr>
            <w:r w:rsidRPr="000338D7">
              <w:rPr>
                <w:rFonts w:eastAsia="Calibri"/>
                <w:sz w:val="18"/>
                <w:szCs w:val="18"/>
              </w:rPr>
              <w:t>Mercury species:*</w:t>
            </w:r>
          </w:p>
        </w:tc>
        <w:tc>
          <w:tcPr>
            <w:tcW w:w="3698" w:type="dxa"/>
            <w:gridSpan w:val="3"/>
          </w:tcPr>
          <w:p w14:paraId="5261CB5C" w14:textId="77777777" w:rsidR="00112842" w:rsidRPr="000338D7" w:rsidRDefault="00112842" w:rsidP="00A86201">
            <w:pPr>
              <w:spacing w:before="40" w:after="40"/>
              <w:rPr>
                <w:rFonts w:eastAsia="Calibri"/>
                <w:color w:val="000000"/>
                <w:sz w:val="18"/>
                <w:szCs w:val="18"/>
              </w:rPr>
            </w:pPr>
            <w:r w:rsidRPr="000338D7">
              <w:rPr>
                <w:rFonts w:eastAsia="Calibri"/>
                <w:sz w:val="18"/>
                <w:szCs w:val="18"/>
              </w:rPr>
              <w:t xml:space="preserve">□ </w:t>
            </w:r>
            <w:r w:rsidRPr="000338D7">
              <w:rPr>
                <w:rFonts w:eastAsia="Calibri"/>
                <w:color w:val="000000"/>
                <w:sz w:val="18"/>
                <w:szCs w:val="18"/>
              </w:rPr>
              <w:t>Total mercury</w:t>
            </w:r>
          </w:p>
          <w:p w14:paraId="0CC36317"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Methyl mercury</w:t>
            </w:r>
          </w:p>
          <w:p w14:paraId="3EBD1497"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Inorganic mercury</w:t>
            </w:r>
          </w:p>
          <w:p w14:paraId="76CBB746"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 Other, please specify: </w:t>
            </w:r>
            <w:r w:rsidRPr="000338D7">
              <w:rPr>
                <w:rFonts w:eastAsia="Calibri"/>
                <w:sz w:val="18"/>
                <w:szCs w:val="18"/>
                <w:shd w:val="clear" w:color="auto" w:fill="E7E6E6"/>
              </w:rPr>
              <w:t>&lt;Text entry&gt;</w:t>
            </w:r>
          </w:p>
        </w:tc>
      </w:tr>
      <w:tr w:rsidR="00112842" w:rsidRPr="000338D7" w14:paraId="6EBF4B62" w14:textId="77777777" w:rsidTr="004166FA">
        <w:trPr>
          <w:gridAfter w:val="1"/>
          <w:wAfter w:w="140" w:type="dxa"/>
          <w:trHeight w:val="57"/>
          <w:jc w:val="right"/>
        </w:trPr>
        <w:tc>
          <w:tcPr>
            <w:tcW w:w="2835" w:type="dxa"/>
            <w:vMerge/>
          </w:tcPr>
          <w:p w14:paraId="2329BD88"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rPr>
            </w:pPr>
          </w:p>
        </w:tc>
        <w:tc>
          <w:tcPr>
            <w:tcW w:w="2823" w:type="dxa"/>
            <w:gridSpan w:val="4"/>
            <w:tcBorders>
              <w:bottom w:val="single" w:sz="4" w:space="0" w:color="000000"/>
            </w:tcBorders>
          </w:tcPr>
          <w:p w14:paraId="1358E0E1" w14:textId="77777777" w:rsidR="00112842" w:rsidRPr="000338D7" w:rsidRDefault="00112842" w:rsidP="00A86201">
            <w:pPr>
              <w:spacing w:before="40" w:after="40"/>
              <w:rPr>
                <w:rFonts w:eastAsia="Calibri"/>
                <w:sz w:val="18"/>
                <w:szCs w:val="18"/>
              </w:rPr>
            </w:pPr>
            <w:r w:rsidRPr="000338D7">
              <w:rPr>
                <w:rFonts w:eastAsia="Calibri"/>
                <w:sz w:val="18"/>
                <w:szCs w:val="18"/>
              </w:rPr>
              <w:t>Unit of measurement:*</w:t>
            </w:r>
          </w:p>
        </w:tc>
        <w:tc>
          <w:tcPr>
            <w:tcW w:w="3698" w:type="dxa"/>
            <w:gridSpan w:val="3"/>
          </w:tcPr>
          <w:p w14:paraId="53B7CAC3" w14:textId="77777777" w:rsidR="00112842" w:rsidRPr="000338D7" w:rsidRDefault="00112842" w:rsidP="00A86201">
            <w:pPr>
              <w:spacing w:before="40" w:after="40"/>
              <w:rPr>
                <w:rFonts w:eastAsia="Calibri"/>
                <w:sz w:val="18"/>
                <w:szCs w:val="18"/>
              </w:rPr>
            </w:pPr>
            <w:r w:rsidRPr="000338D7">
              <w:rPr>
                <w:rFonts w:eastAsia="Calibri"/>
                <w:sz w:val="18"/>
                <w:szCs w:val="18"/>
              </w:rPr>
              <w:t>□ μg/g</w:t>
            </w:r>
          </w:p>
          <w:p w14:paraId="4CEA8F6E" w14:textId="77777777" w:rsidR="00112842" w:rsidRPr="000338D7" w:rsidRDefault="00112842" w:rsidP="00A86201">
            <w:pPr>
              <w:spacing w:before="40" w:after="40"/>
              <w:rPr>
                <w:rFonts w:eastAsia="Calibri"/>
                <w:sz w:val="18"/>
                <w:szCs w:val="18"/>
              </w:rPr>
            </w:pPr>
            <w:r w:rsidRPr="000338D7">
              <w:rPr>
                <w:rFonts w:eastAsia="Calibri"/>
                <w:sz w:val="18"/>
                <w:szCs w:val="18"/>
              </w:rPr>
              <w:t xml:space="preserve">□ ng/g </w:t>
            </w:r>
          </w:p>
          <w:p w14:paraId="5D8D3AB6" w14:textId="77777777" w:rsidR="00112842" w:rsidRPr="000338D7" w:rsidRDefault="00112842" w:rsidP="00A86201">
            <w:pPr>
              <w:spacing w:before="40" w:after="40"/>
              <w:rPr>
                <w:rFonts w:eastAsia="Calibri"/>
                <w:sz w:val="18"/>
                <w:szCs w:val="18"/>
              </w:rPr>
            </w:pPr>
            <w:r w:rsidRPr="000338D7">
              <w:rPr>
                <w:rFonts w:eastAsia="Calibri"/>
                <w:sz w:val="18"/>
                <w:szCs w:val="18"/>
              </w:rPr>
              <w:t>□ μg/L</w:t>
            </w:r>
          </w:p>
          <w:p w14:paraId="0E124A76" w14:textId="77777777" w:rsidR="00112842" w:rsidRPr="000338D7" w:rsidRDefault="00112842" w:rsidP="00A86201">
            <w:pPr>
              <w:spacing w:before="40" w:after="40"/>
              <w:rPr>
                <w:rFonts w:eastAsia="Calibri"/>
                <w:sz w:val="18"/>
                <w:szCs w:val="18"/>
              </w:rPr>
            </w:pPr>
            <w:r w:rsidRPr="000338D7">
              <w:rPr>
                <w:rFonts w:eastAsia="Calibri"/>
                <w:sz w:val="18"/>
                <w:szCs w:val="18"/>
              </w:rPr>
              <w:t xml:space="preserve">□ Other, please specify: </w:t>
            </w:r>
            <w:r w:rsidRPr="000338D7">
              <w:rPr>
                <w:rFonts w:eastAsia="Calibri"/>
                <w:sz w:val="18"/>
                <w:szCs w:val="18"/>
                <w:shd w:val="clear" w:color="auto" w:fill="E7E6E6"/>
              </w:rPr>
              <w:t>&lt;Text entry&gt;</w:t>
            </w:r>
          </w:p>
        </w:tc>
      </w:tr>
      <w:tr w:rsidR="00112842" w:rsidRPr="000338D7" w14:paraId="3BFB6BAE" w14:textId="77777777" w:rsidTr="004166FA">
        <w:trPr>
          <w:gridAfter w:val="1"/>
          <w:wAfter w:w="140" w:type="dxa"/>
          <w:trHeight w:val="57"/>
          <w:jc w:val="right"/>
        </w:trPr>
        <w:tc>
          <w:tcPr>
            <w:tcW w:w="2835" w:type="dxa"/>
            <w:vMerge/>
          </w:tcPr>
          <w:p w14:paraId="3BBBE97C"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rPr>
            </w:pPr>
          </w:p>
        </w:tc>
        <w:tc>
          <w:tcPr>
            <w:tcW w:w="2823" w:type="dxa"/>
            <w:gridSpan w:val="4"/>
            <w:tcBorders>
              <w:bottom w:val="single" w:sz="4" w:space="0" w:color="000000"/>
            </w:tcBorders>
          </w:tcPr>
          <w:p w14:paraId="32F90FB1" w14:textId="77777777" w:rsidR="00112842" w:rsidRPr="000338D7" w:rsidRDefault="00112842" w:rsidP="00A86201">
            <w:pPr>
              <w:spacing w:before="40" w:after="40"/>
              <w:rPr>
                <w:rFonts w:eastAsia="Calibri"/>
                <w:sz w:val="18"/>
                <w:szCs w:val="18"/>
              </w:rPr>
            </w:pPr>
            <w:r w:rsidRPr="000338D7">
              <w:rPr>
                <w:rFonts w:eastAsia="Calibri"/>
                <w:sz w:val="18"/>
                <w:szCs w:val="18"/>
              </w:rPr>
              <w:t>Data reporting:*</w:t>
            </w:r>
          </w:p>
        </w:tc>
        <w:tc>
          <w:tcPr>
            <w:tcW w:w="3698" w:type="dxa"/>
            <w:gridSpan w:val="3"/>
          </w:tcPr>
          <w:p w14:paraId="17DBC462"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Dry weight</w:t>
            </w:r>
          </w:p>
          <w:p w14:paraId="6509973A" w14:textId="77777777" w:rsidR="00112842" w:rsidRPr="000338D7" w:rsidRDefault="00112842" w:rsidP="00A86201">
            <w:pPr>
              <w:spacing w:before="40" w:after="40"/>
              <w:rPr>
                <w:rFonts w:eastAsia="Calibri"/>
                <w:sz w:val="18"/>
                <w:szCs w:val="18"/>
              </w:rPr>
            </w:pPr>
            <w:r w:rsidRPr="000338D7">
              <w:rPr>
                <w:rFonts w:eastAsia="Calibri"/>
                <w:sz w:val="18"/>
                <w:szCs w:val="18"/>
              </w:rPr>
              <w:t>□ Wet weight</w:t>
            </w:r>
          </w:p>
        </w:tc>
      </w:tr>
      <w:tr w:rsidR="00112842" w:rsidRPr="000338D7" w14:paraId="33397399" w14:textId="77777777" w:rsidTr="004166FA">
        <w:trPr>
          <w:gridAfter w:val="1"/>
          <w:wAfter w:w="140" w:type="dxa"/>
          <w:trHeight w:val="57"/>
          <w:jc w:val="right"/>
        </w:trPr>
        <w:tc>
          <w:tcPr>
            <w:tcW w:w="2835" w:type="dxa"/>
            <w:vMerge/>
          </w:tcPr>
          <w:p w14:paraId="375EC35C"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rPr>
            </w:pPr>
          </w:p>
        </w:tc>
        <w:tc>
          <w:tcPr>
            <w:tcW w:w="2823" w:type="dxa"/>
            <w:gridSpan w:val="4"/>
            <w:tcBorders>
              <w:bottom w:val="single" w:sz="4" w:space="0" w:color="000000"/>
            </w:tcBorders>
          </w:tcPr>
          <w:p w14:paraId="52B360C3" w14:textId="79C05228" w:rsidR="00112842" w:rsidRPr="000338D7" w:rsidRDefault="00112842" w:rsidP="00A86201">
            <w:pPr>
              <w:spacing w:before="40" w:after="40"/>
              <w:rPr>
                <w:rFonts w:eastAsia="Calibri"/>
                <w:sz w:val="18"/>
                <w:szCs w:val="18"/>
              </w:rPr>
            </w:pPr>
            <w:r w:rsidRPr="000338D7">
              <w:rPr>
                <w:rFonts w:eastAsia="Calibri"/>
                <w:sz w:val="18"/>
                <w:szCs w:val="18"/>
              </w:rPr>
              <w:t>Measurement values:*</w:t>
            </w:r>
          </w:p>
        </w:tc>
        <w:tc>
          <w:tcPr>
            <w:tcW w:w="3698" w:type="dxa"/>
            <w:gridSpan w:val="3"/>
          </w:tcPr>
          <w:p w14:paraId="46940855" w14:textId="77777777" w:rsidR="00112842" w:rsidRPr="000338D7" w:rsidRDefault="00112842" w:rsidP="00A86201">
            <w:pPr>
              <w:spacing w:before="40" w:after="40"/>
              <w:rPr>
                <w:rFonts w:eastAsia="Calibri"/>
                <w:sz w:val="18"/>
                <w:szCs w:val="18"/>
                <w:shd w:val="clear" w:color="auto" w:fill="E7E6E6"/>
              </w:rPr>
            </w:pPr>
            <w:r w:rsidRPr="000338D7">
              <w:rPr>
                <w:rFonts w:eastAsia="Calibri"/>
                <w:sz w:val="18"/>
                <w:szCs w:val="18"/>
              </w:rPr>
              <w:t xml:space="preserve">□ Attach file in CSV format: </w:t>
            </w:r>
            <w:r w:rsidRPr="000338D7">
              <w:rPr>
                <w:rFonts w:eastAsia="Calibri"/>
                <w:sz w:val="18"/>
                <w:szCs w:val="18"/>
                <w:shd w:val="clear" w:color="auto" w:fill="E7E6E6"/>
              </w:rPr>
              <w:t>&lt;File name&gt;</w:t>
            </w:r>
          </w:p>
          <w:p w14:paraId="38108982" w14:textId="77777777" w:rsidR="00112842" w:rsidRPr="000338D7" w:rsidRDefault="00112842" w:rsidP="00A86201">
            <w:pPr>
              <w:spacing w:before="40" w:after="40"/>
              <w:rPr>
                <w:rFonts w:eastAsia="Calibri"/>
                <w:i/>
                <w:sz w:val="18"/>
                <w:szCs w:val="18"/>
              </w:rPr>
            </w:pPr>
            <w:r w:rsidRPr="000338D7">
              <w:rPr>
                <w:rFonts w:eastAsia="Calibri"/>
                <w:i/>
                <w:sz w:val="18"/>
                <w:szCs w:val="18"/>
              </w:rPr>
              <w:t>OR</w:t>
            </w:r>
          </w:p>
          <w:p w14:paraId="6D7817E4" w14:textId="77777777" w:rsidR="00112842" w:rsidRPr="000338D7" w:rsidRDefault="00112842" w:rsidP="00A86201">
            <w:pPr>
              <w:spacing w:before="40" w:after="40"/>
              <w:rPr>
                <w:rFonts w:eastAsia="Calibri"/>
                <w:sz w:val="18"/>
                <w:szCs w:val="18"/>
                <w:shd w:val="clear" w:color="auto" w:fill="E7E6E6"/>
              </w:rPr>
            </w:pPr>
            <w:r w:rsidRPr="000338D7">
              <w:rPr>
                <w:rFonts w:eastAsia="Calibri"/>
                <w:sz w:val="18"/>
                <w:szCs w:val="18"/>
              </w:rPr>
              <w:t xml:space="preserve">Provide URL: </w:t>
            </w:r>
            <w:r w:rsidRPr="000338D7">
              <w:rPr>
                <w:rFonts w:eastAsia="Calibri"/>
                <w:sz w:val="18"/>
                <w:szCs w:val="18"/>
                <w:shd w:val="clear" w:color="auto" w:fill="E7E6E6"/>
              </w:rPr>
              <w:t>&lt;File name&gt;</w:t>
            </w:r>
          </w:p>
        </w:tc>
      </w:tr>
      <w:tr w:rsidR="00112842" w:rsidRPr="000338D7" w14:paraId="1DD776CC" w14:textId="77777777" w:rsidTr="004166FA">
        <w:trPr>
          <w:gridAfter w:val="1"/>
          <w:wAfter w:w="140" w:type="dxa"/>
          <w:trHeight w:val="57"/>
          <w:jc w:val="right"/>
        </w:trPr>
        <w:tc>
          <w:tcPr>
            <w:tcW w:w="2835" w:type="dxa"/>
            <w:vMerge/>
          </w:tcPr>
          <w:p w14:paraId="3E149278"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shd w:val="clear" w:color="auto" w:fill="E7E6E6"/>
              </w:rPr>
            </w:pPr>
          </w:p>
        </w:tc>
        <w:tc>
          <w:tcPr>
            <w:tcW w:w="2823" w:type="dxa"/>
            <w:gridSpan w:val="4"/>
            <w:tcBorders>
              <w:bottom w:val="single" w:sz="4" w:space="0" w:color="000000"/>
            </w:tcBorders>
          </w:tcPr>
          <w:p w14:paraId="3643CFEC" w14:textId="77777777" w:rsidR="00112842" w:rsidRPr="000338D7" w:rsidRDefault="00112842" w:rsidP="00A86201">
            <w:pPr>
              <w:spacing w:before="40" w:after="40"/>
              <w:rPr>
                <w:rFonts w:eastAsia="Calibri"/>
                <w:sz w:val="18"/>
                <w:szCs w:val="18"/>
              </w:rPr>
            </w:pPr>
            <w:r w:rsidRPr="000338D7">
              <w:rPr>
                <w:rFonts w:eastAsia="Calibri"/>
                <w:sz w:val="18"/>
                <w:szCs w:val="18"/>
              </w:rPr>
              <w:t>Have the observations been aggregated?*</w:t>
            </w:r>
          </w:p>
        </w:tc>
        <w:tc>
          <w:tcPr>
            <w:tcW w:w="3698" w:type="dxa"/>
            <w:gridSpan w:val="3"/>
          </w:tcPr>
          <w:p w14:paraId="628C71C4" w14:textId="77777777" w:rsidR="00112842" w:rsidRPr="000338D7" w:rsidRDefault="00112842" w:rsidP="00A86201">
            <w:pPr>
              <w:spacing w:before="40" w:after="40"/>
              <w:ind w:left="-16"/>
              <w:rPr>
                <w:rFonts w:eastAsia="Calibri"/>
                <w:sz w:val="18"/>
                <w:szCs w:val="18"/>
              </w:rPr>
            </w:pPr>
            <w:r w:rsidRPr="000338D7">
              <w:rPr>
                <w:rFonts w:eastAsia="Calibri"/>
                <w:sz w:val="18"/>
                <w:szCs w:val="18"/>
              </w:rPr>
              <w:t>□ Yes</w:t>
            </w:r>
            <w:r w:rsidRPr="000338D7">
              <w:rPr>
                <w:rFonts w:eastAsia="Calibri"/>
                <w:sz w:val="18"/>
                <w:szCs w:val="18"/>
              </w:rPr>
              <w:tab/>
            </w:r>
            <w:r w:rsidRPr="000338D7">
              <w:rPr>
                <w:rFonts w:eastAsia="Calibri"/>
                <w:sz w:val="18"/>
                <w:szCs w:val="18"/>
              </w:rPr>
              <w:tab/>
              <w:t>□ No</w:t>
            </w:r>
          </w:p>
          <w:p w14:paraId="40F54EA9" w14:textId="77777777" w:rsidR="00112842" w:rsidRPr="000338D7" w:rsidRDefault="00112842" w:rsidP="00A86201">
            <w:pPr>
              <w:spacing w:before="40" w:after="40"/>
              <w:rPr>
                <w:rFonts w:eastAsia="Calibri"/>
                <w:sz w:val="18"/>
                <w:szCs w:val="18"/>
                <w:shd w:val="clear" w:color="auto" w:fill="E7E6E6"/>
              </w:rPr>
            </w:pPr>
            <w:r w:rsidRPr="000338D7">
              <w:rPr>
                <w:rFonts w:eastAsia="Calibri"/>
                <w:sz w:val="18"/>
                <w:szCs w:val="18"/>
              </w:rPr>
              <w:t xml:space="preserve">If yes, please explain the data aggregation process: </w:t>
            </w:r>
            <w:r w:rsidRPr="000338D7">
              <w:rPr>
                <w:rFonts w:eastAsia="Calibri"/>
                <w:color w:val="000000"/>
                <w:sz w:val="18"/>
                <w:szCs w:val="18"/>
                <w:shd w:val="clear" w:color="auto" w:fill="E7E6E6"/>
              </w:rPr>
              <w:t>&lt;Text entry&gt;</w:t>
            </w:r>
            <w:r w:rsidRPr="000338D7">
              <w:rPr>
                <w:rFonts w:eastAsia="Calibri"/>
                <w:sz w:val="18"/>
                <w:szCs w:val="18"/>
              </w:rPr>
              <w:t xml:space="preserve"> </w:t>
            </w:r>
          </w:p>
        </w:tc>
      </w:tr>
      <w:tr w:rsidR="00112842" w:rsidRPr="000338D7" w14:paraId="50C9B98F" w14:textId="77777777" w:rsidTr="004166FA">
        <w:trPr>
          <w:gridAfter w:val="1"/>
          <w:wAfter w:w="140" w:type="dxa"/>
          <w:trHeight w:val="57"/>
          <w:jc w:val="right"/>
        </w:trPr>
        <w:tc>
          <w:tcPr>
            <w:tcW w:w="2835" w:type="dxa"/>
            <w:vMerge w:val="restart"/>
          </w:tcPr>
          <w:p w14:paraId="6DF53BEF" w14:textId="77777777" w:rsidR="00112842" w:rsidRPr="000338D7" w:rsidRDefault="00112842" w:rsidP="00A86201">
            <w:pPr>
              <w:numPr>
                <w:ilvl w:val="0"/>
                <w:numId w:val="29"/>
              </w:numPr>
              <w:tabs>
                <w:tab w:val="clear" w:pos="1247"/>
                <w:tab w:val="clear" w:pos="1814"/>
                <w:tab w:val="clear" w:pos="2381"/>
                <w:tab w:val="clear" w:pos="2948"/>
                <w:tab w:val="clear" w:pos="3515"/>
              </w:tabs>
              <w:spacing w:before="40" w:after="40"/>
              <w:rPr>
                <w:rFonts w:eastAsia="Calibri"/>
                <w:sz w:val="18"/>
                <w:szCs w:val="18"/>
              </w:rPr>
            </w:pPr>
            <w:r w:rsidRPr="000338D7">
              <w:rPr>
                <w:rFonts w:eastAsia="Calibri"/>
                <w:sz w:val="18"/>
                <w:szCs w:val="18"/>
              </w:rPr>
              <w:t>Ancillary observations:</w:t>
            </w:r>
          </w:p>
        </w:tc>
        <w:tc>
          <w:tcPr>
            <w:tcW w:w="2823" w:type="dxa"/>
            <w:gridSpan w:val="4"/>
          </w:tcPr>
          <w:p w14:paraId="74093921" w14:textId="77777777" w:rsidR="00112842" w:rsidRPr="000338D7" w:rsidRDefault="00112842" w:rsidP="00A86201">
            <w:pPr>
              <w:spacing w:before="40" w:after="40"/>
              <w:rPr>
                <w:rFonts w:eastAsia="Calibri"/>
                <w:color w:val="000000"/>
                <w:sz w:val="18"/>
                <w:szCs w:val="18"/>
              </w:rPr>
            </w:pPr>
            <w:r w:rsidRPr="000338D7">
              <w:rPr>
                <w:rFonts w:eastAsia="Calibri"/>
                <w:sz w:val="18"/>
                <w:szCs w:val="18"/>
              </w:rPr>
              <w:t>Mercury isotopes:</w:t>
            </w:r>
          </w:p>
        </w:tc>
        <w:tc>
          <w:tcPr>
            <w:tcW w:w="3698" w:type="dxa"/>
            <w:gridSpan w:val="3"/>
          </w:tcPr>
          <w:p w14:paraId="20E1AA31"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δ</w:t>
            </w:r>
            <w:r w:rsidRPr="000338D7">
              <w:rPr>
                <w:rFonts w:eastAsia="Calibri"/>
                <w:sz w:val="18"/>
                <w:szCs w:val="18"/>
                <w:vertAlign w:val="superscript"/>
              </w:rPr>
              <w:t>202</w:t>
            </w:r>
            <w:r w:rsidRPr="000338D7">
              <w:rPr>
                <w:rFonts w:eastAsia="Calibri"/>
                <w:sz w:val="18"/>
                <w:szCs w:val="18"/>
              </w:rPr>
              <w:t xml:space="preserve">Hg </w:t>
            </w:r>
          </w:p>
          <w:p w14:paraId="0C4ACF61" w14:textId="77777777" w:rsidR="00112842" w:rsidRPr="000338D7" w:rsidRDefault="00112842" w:rsidP="00A86201">
            <w:pPr>
              <w:tabs>
                <w:tab w:val="left" w:pos="174"/>
              </w:tabs>
              <w:spacing w:before="40" w:after="40"/>
              <w:rPr>
                <w:rFonts w:eastAsia="Calibri"/>
                <w:sz w:val="18"/>
                <w:szCs w:val="18"/>
                <w:shd w:val="clear" w:color="auto" w:fill="E7E6E6"/>
              </w:rPr>
            </w:pPr>
            <w:r w:rsidRPr="000338D7">
              <w:rPr>
                <w:rFonts w:eastAsia="Calibri"/>
                <w:sz w:val="18"/>
                <w:szCs w:val="18"/>
              </w:rPr>
              <w:t>□ δ</w:t>
            </w:r>
            <w:r w:rsidRPr="000338D7">
              <w:rPr>
                <w:rFonts w:eastAsia="Calibri"/>
                <w:sz w:val="18"/>
                <w:szCs w:val="18"/>
                <w:vertAlign w:val="superscript"/>
              </w:rPr>
              <w:t>199</w:t>
            </w:r>
            <w:r w:rsidRPr="000338D7">
              <w:rPr>
                <w:rFonts w:eastAsia="Calibri"/>
                <w:sz w:val="18"/>
                <w:szCs w:val="18"/>
              </w:rPr>
              <w:t>Hg</w:t>
            </w:r>
          </w:p>
          <w:p w14:paraId="2D026AD8" w14:textId="77777777" w:rsidR="00112842" w:rsidRPr="000338D7" w:rsidRDefault="00112842" w:rsidP="00A86201">
            <w:pPr>
              <w:tabs>
                <w:tab w:val="left" w:pos="174"/>
              </w:tabs>
              <w:spacing w:before="40" w:after="40"/>
              <w:rPr>
                <w:rFonts w:eastAsia="Calibri"/>
                <w:color w:val="000000"/>
                <w:sz w:val="18"/>
                <w:szCs w:val="18"/>
              </w:rPr>
            </w:pPr>
            <w:r w:rsidRPr="000338D7">
              <w:rPr>
                <w:rFonts w:eastAsia="Calibri"/>
                <w:sz w:val="18"/>
                <w:szCs w:val="18"/>
              </w:rPr>
              <w:t xml:space="preserve">□ Other, please specify: </w:t>
            </w:r>
            <w:r w:rsidRPr="000338D7">
              <w:rPr>
                <w:rFonts w:eastAsia="Calibri"/>
                <w:sz w:val="18"/>
                <w:szCs w:val="18"/>
                <w:shd w:val="clear" w:color="auto" w:fill="E7E6E6"/>
              </w:rPr>
              <w:t>&lt;Text entry&gt;</w:t>
            </w:r>
            <w:r w:rsidRPr="000338D7">
              <w:rPr>
                <w:rFonts w:eastAsia="Calibri"/>
                <w:sz w:val="18"/>
                <w:szCs w:val="18"/>
              </w:rPr>
              <w:t xml:space="preserve"> </w:t>
            </w:r>
          </w:p>
        </w:tc>
      </w:tr>
      <w:tr w:rsidR="00112842" w:rsidRPr="000338D7" w14:paraId="2176B610" w14:textId="77777777" w:rsidTr="004166FA">
        <w:trPr>
          <w:gridAfter w:val="1"/>
          <w:wAfter w:w="140" w:type="dxa"/>
          <w:trHeight w:val="57"/>
          <w:jc w:val="right"/>
        </w:trPr>
        <w:tc>
          <w:tcPr>
            <w:tcW w:w="2835" w:type="dxa"/>
            <w:vMerge/>
          </w:tcPr>
          <w:p w14:paraId="65E07BAA"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color w:val="000000"/>
                <w:sz w:val="18"/>
                <w:szCs w:val="18"/>
              </w:rPr>
            </w:pPr>
          </w:p>
        </w:tc>
        <w:tc>
          <w:tcPr>
            <w:tcW w:w="2823" w:type="dxa"/>
            <w:gridSpan w:val="4"/>
          </w:tcPr>
          <w:p w14:paraId="25CD751E" w14:textId="090FBAC7" w:rsidR="00112842" w:rsidRPr="000338D7" w:rsidRDefault="00112842" w:rsidP="00A86201">
            <w:pPr>
              <w:spacing w:before="40" w:after="40"/>
              <w:rPr>
                <w:rFonts w:eastAsia="Calibri"/>
                <w:color w:val="000000"/>
                <w:sz w:val="18"/>
                <w:szCs w:val="18"/>
              </w:rPr>
            </w:pPr>
            <w:r w:rsidRPr="000338D7">
              <w:rPr>
                <w:rFonts w:eastAsia="Calibri"/>
                <w:sz w:val="18"/>
                <w:szCs w:val="18"/>
              </w:rPr>
              <w:t>Measurement values:*</w:t>
            </w:r>
          </w:p>
        </w:tc>
        <w:tc>
          <w:tcPr>
            <w:tcW w:w="3698" w:type="dxa"/>
            <w:gridSpan w:val="3"/>
          </w:tcPr>
          <w:p w14:paraId="5612C8A7" w14:textId="77777777" w:rsidR="00112842" w:rsidRPr="000338D7" w:rsidRDefault="00112842" w:rsidP="00A86201">
            <w:pPr>
              <w:spacing w:before="40" w:after="40"/>
              <w:rPr>
                <w:rFonts w:eastAsia="Calibri"/>
                <w:sz w:val="18"/>
                <w:szCs w:val="18"/>
                <w:shd w:val="clear" w:color="auto" w:fill="E7E6E6"/>
              </w:rPr>
            </w:pPr>
            <w:r w:rsidRPr="000338D7">
              <w:rPr>
                <w:rFonts w:eastAsia="Calibri"/>
                <w:sz w:val="18"/>
                <w:szCs w:val="18"/>
              </w:rPr>
              <w:t xml:space="preserve">□ Attach file in CSV format: </w:t>
            </w:r>
            <w:r w:rsidRPr="000338D7">
              <w:rPr>
                <w:rFonts w:eastAsia="Calibri"/>
                <w:sz w:val="18"/>
                <w:szCs w:val="18"/>
                <w:shd w:val="clear" w:color="auto" w:fill="E7E6E6"/>
              </w:rPr>
              <w:t>&lt;File name&gt;</w:t>
            </w:r>
          </w:p>
          <w:p w14:paraId="29A896D2" w14:textId="77777777" w:rsidR="00112842" w:rsidRPr="000338D7" w:rsidRDefault="00112842" w:rsidP="00A86201">
            <w:pPr>
              <w:spacing w:before="40" w:after="40"/>
              <w:rPr>
                <w:rFonts w:eastAsia="Calibri"/>
                <w:i/>
                <w:sz w:val="18"/>
                <w:szCs w:val="18"/>
              </w:rPr>
            </w:pPr>
            <w:r w:rsidRPr="000338D7">
              <w:rPr>
                <w:rFonts w:eastAsia="Calibri"/>
                <w:i/>
                <w:sz w:val="18"/>
                <w:szCs w:val="18"/>
              </w:rPr>
              <w:t>OR</w:t>
            </w:r>
          </w:p>
          <w:p w14:paraId="43AEBC32" w14:textId="77777777" w:rsidR="00112842" w:rsidRPr="000338D7" w:rsidRDefault="00112842" w:rsidP="00A86201">
            <w:pPr>
              <w:tabs>
                <w:tab w:val="left" w:pos="174"/>
              </w:tabs>
              <w:spacing w:before="40" w:after="40"/>
              <w:rPr>
                <w:rFonts w:eastAsia="Calibri"/>
                <w:color w:val="000000"/>
                <w:sz w:val="18"/>
                <w:szCs w:val="18"/>
              </w:rPr>
            </w:pPr>
            <w:r w:rsidRPr="000338D7">
              <w:rPr>
                <w:rFonts w:eastAsia="Calibri"/>
                <w:sz w:val="18"/>
                <w:szCs w:val="18"/>
              </w:rPr>
              <w:t xml:space="preserve">Provide URL: </w:t>
            </w:r>
            <w:r w:rsidRPr="000338D7">
              <w:rPr>
                <w:rFonts w:eastAsia="Calibri"/>
                <w:sz w:val="18"/>
                <w:szCs w:val="18"/>
                <w:shd w:val="clear" w:color="auto" w:fill="E7E6E6"/>
              </w:rPr>
              <w:t>&lt;File name&gt;</w:t>
            </w:r>
          </w:p>
        </w:tc>
      </w:tr>
      <w:tr w:rsidR="00112842" w:rsidRPr="000338D7" w14:paraId="1BB15538" w14:textId="77777777" w:rsidTr="004166FA">
        <w:trPr>
          <w:gridAfter w:val="1"/>
          <w:wAfter w:w="140" w:type="dxa"/>
          <w:trHeight w:val="57"/>
          <w:jc w:val="right"/>
        </w:trPr>
        <w:tc>
          <w:tcPr>
            <w:tcW w:w="2835" w:type="dxa"/>
          </w:tcPr>
          <w:p w14:paraId="62334CDE" w14:textId="77777777" w:rsidR="00112842" w:rsidRPr="000338D7" w:rsidRDefault="00112842" w:rsidP="00A86201">
            <w:pPr>
              <w:keepNext/>
              <w:keepLines/>
              <w:numPr>
                <w:ilvl w:val="0"/>
                <w:numId w:val="29"/>
              </w:numPr>
              <w:tabs>
                <w:tab w:val="clear" w:pos="1247"/>
                <w:tab w:val="clear" w:pos="1814"/>
                <w:tab w:val="clear" w:pos="2381"/>
                <w:tab w:val="clear" w:pos="2948"/>
                <w:tab w:val="clear" w:pos="3515"/>
              </w:tabs>
              <w:spacing w:before="40" w:after="40"/>
              <w:rPr>
                <w:rFonts w:eastAsia="Calibri"/>
                <w:sz w:val="18"/>
                <w:szCs w:val="18"/>
              </w:rPr>
            </w:pPr>
            <w:r w:rsidRPr="000338D7">
              <w:rPr>
                <w:rFonts w:eastAsia="Calibri"/>
                <w:sz w:val="18"/>
                <w:szCs w:val="18"/>
              </w:rPr>
              <w:lastRenderedPageBreak/>
              <w:t>Additional information:</w:t>
            </w:r>
          </w:p>
        </w:tc>
        <w:tc>
          <w:tcPr>
            <w:tcW w:w="2823" w:type="dxa"/>
            <w:gridSpan w:val="4"/>
          </w:tcPr>
          <w:p w14:paraId="6518BE4F" w14:textId="77777777" w:rsidR="00112842" w:rsidRPr="000338D7" w:rsidRDefault="00112842" w:rsidP="00A86201">
            <w:pPr>
              <w:keepNext/>
              <w:keepLines/>
              <w:spacing w:before="40" w:after="40"/>
              <w:rPr>
                <w:rFonts w:eastAsia="Calibri"/>
                <w:color w:val="000000"/>
                <w:sz w:val="18"/>
                <w:szCs w:val="18"/>
              </w:rPr>
            </w:pPr>
            <w:r w:rsidRPr="000338D7">
              <w:rPr>
                <w:rFonts w:eastAsia="Calibri"/>
                <w:color w:val="000000"/>
                <w:sz w:val="18"/>
                <w:szCs w:val="18"/>
              </w:rPr>
              <w:t>General:</w:t>
            </w:r>
          </w:p>
        </w:tc>
        <w:tc>
          <w:tcPr>
            <w:tcW w:w="3698" w:type="dxa"/>
            <w:gridSpan w:val="3"/>
          </w:tcPr>
          <w:p w14:paraId="0149B87E" w14:textId="77777777" w:rsidR="00112842" w:rsidRPr="000338D7" w:rsidRDefault="00112842" w:rsidP="00A86201">
            <w:pPr>
              <w:keepNext/>
              <w:keepLines/>
              <w:tabs>
                <w:tab w:val="left" w:pos="174"/>
              </w:tabs>
              <w:spacing w:before="40" w:after="40"/>
              <w:rPr>
                <w:rFonts w:eastAsia="Calibri"/>
                <w:color w:val="000000"/>
                <w:sz w:val="18"/>
                <w:szCs w:val="18"/>
              </w:rPr>
            </w:pPr>
            <w:bookmarkStart w:id="82" w:name="_heading=h.1ci93xb" w:colFirst="0" w:colLast="0"/>
            <w:bookmarkEnd w:id="82"/>
            <w:r w:rsidRPr="000338D7">
              <w:rPr>
                <w:rFonts w:eastAsia="Calibri"/>
                <w:color w:val="000000"/>
                <w:sz w:val="18"/>
                <w:szCs w:val="18"/>
              </w:rPr>
              <w:t>□ Occupational exposure</w:t>
            </w:r>
          </w:p>
          <w:p w14:paraId="04375A72" w14:textId="77777777" w:rsidR="00112842" w:rsidRPr="000338D7" w:rsidRDefault="00112842" w:rsidP="00A86201">
            <w:pPr>
              <w:keepNext/>
              <w:keepLines/>
              <w:tabs>
                <w:tab w:val="left" w:pos="174"/>
              </w:tabs>
              <w:spacing w:before="40" w:after="40"/>
              <w:rPr>
                <w:rFonts w:eastAsia="Calibri"/>
                <w:color w:val="000000"/>
                <w:sz w:val="18"/>
                <w:szCs w:val="18"/>
              </w:rPr>
            </w:pPr>
            <w:r w:rsidRPr="000338D7">
              <w:rPr>
                <w:rFonts w:eastAsia="Calibri"/>
                <w:color w:val="000000"/>
                <w:sz w:val="18"/>
                <w:szCs w:val="18"/>
              </w:rPr>
              <w:t xml:space="preserve">□ Dental amalgam status </w:t>
            </w:r>
          </w:p>
          <w:p w14:paraId="5A958262" w14:textId="77777777" w:rsidR="00112842" w:rsidRPr="000338D7" w:rsidRDefault="00112842" w:rsidP="00A86201">
            <w:pPr>
              <w:keepNext/>
              <w:keepLines/>
              <w:tabs>
                <w:tab w:val="left" w:pos="174"/>
              </w:tabs>
              <w:spacing w:before="40" w:after="40"/>
              <w:rPr>
                <w:rFonts w:eastAsia="Calibri"/>
                <w:color w:val="000000"/>
                <w:sz w:val="18"/>
                <w:szCs w:val="18"/>
              </w:rPr>
            </w:pPr>
            <w:r w:rsidRPr="000338D7">
              <w:rPr>
                <w:rFonts w:eastAsia="Calibri"/>
                <w:color w:val="000000"/>
                <w:sz w:val="18"/>
                <w:szCs w:val="18"/>
              </w:rPr>
              <w:t>□ Use of skin-lightening creams</w:t>
            </w:r>
          </w:p>
          <w:p w14:paraId="34B7CD11" w14:textId="77777777" w:rsidR="00112842" w:rsidRPr="000338D7" w:rsidRDefault="00112842" w:rsidP="00A86201">
            <w:pPr>
              <w:keepNext/>
              <w:keepLines/>
              <w:tabs>
                <w:tab w:val="left" w:pos="174"/>
              </w:tabs>
              <w:spacing w:before="40" w:after="40"/>
              <w:rPr>
                <w:rFonts w:eastAsia="Calibri"/>
                <w:color w:val="000000"/>
                <w:sz w:val="18"/>
                <w:szCs w:val="18"/>
              </w:rPr>
            </w:pPr>
            <w:r w:rsidRPr="000338D7">
              <w:rPr>
                <w:rFonts w:eastAsia="Calibri"/>
                <w:color w:val="000000"/>
                <w:sz w:val="18"/>
                <w:szCs w:val="18"/>
              </w:rPr>
              <w:t>□ Use of traditional medicine / homeopathy</w:t>
            </w:r>
          </w:p>
          <w:p w14:paraId="0A42C924" w14:textId="77777777" w:rsidR="00112842" w:rsidRPr="000338D7" w:rsidRDefault="00112842" w:rsidP="00A86201">
            <w:pPr>
              <w:keepNext/>
              <w:keepLines/>
              <w:tabs>
                <w:tab w:val="left" w:pos="174"/>
              </w:tabs>
              <w:spacing w:before="40" w:after="40"/>
              <w:rPr>
                <w:rFonts w:eastAsia="Calibri"/>
                <w:color w:val="000000"/>
                <w:sz w:val="18"/>
                <w:szCs w:val="18"/>
              </w:rPr>
            </w:pPr>
            <w:r w:rsidRPr="000338D7">
              <w:rPr>
                <w:rFonts w:eastAsia="Calibri"/>
                <w:color w:val="000000"/>
                <w:sz w:val="18"/>
                <w:szCs w:val="18"/>
              </w:rPr>
              <w:t>□ Education</w:t>
            </w:r>
          </w:p>
          <w:p w14:paraId="3F2B13E3" w14:textId="77777777" w:rsidR="00112842" w:rsidRPr="000338D7" w:rsidRDefault="00112842" w:rsidP="00A86201">
            <w:pPr>
              <w:keepNext/>
              <w:keepLines/>
              <w:tabs>
                <w:tab w:val="left" w:pos="174"/>
              </w:tabs>
              <w:spacing w:before="40" w:after="40"/>
              <w:rPr>
                <w:rFonts w:eastAsia="Calibri"/>
                <w:color w:val="000000"/>
                <w:sz w:val="18"/>
                <w:szCs w:val="18"/>
              </w:rPr>
            </w:pPr>
            <w:r w:rsidRPr="000338D7">
              <w:rPr>
                <w:rFonts w:eastAsia="Calibri"/>
                <w:color w:val="000000"/>
                <w:sz w:val="18"/>
                <w:szCs w:val="18"/>
              </w:rPr>
              <w:t>□ Socio-economic status</w:t>
            </w:r>
          </w:p>
          <w:p w14:paraId="72A6D2F0" w14:textId="6C97BD96" w:rsidR="00112842" w:rsidRPr="000338D7" w:rsidRDefault="00112842" w:rsidP="00A86201">
            <w:pPr>
              <w:keepNext/>
              <w:keepLines/>
              <w:tabs>
                <w:tab w:val="left" w:pos="174"/>
              </w:tabs>
              <w:spacing w:before="40" w:after="40"/>
              <w:rPr>
                <w:rFonts w:eastAsia="Calibri"/>
                <w:color w:val="000000"/>
                <w:sz w:val="18"/>
                <w:szCs w:val="18"/>
              </w:rPr>
            </w:pPr>
            <w:r w:rsidRPr="000338D7">
              <w:rPr>
                <w:rFonts w:eastAsia="Calibri"/>
                <w:color w:val="000000"/>
                <w:sz w:val="18"/>
                <w:szCs w:val="18"/>
              </w:rPr>
              <w:t>□ Indigenous knowledge or local knowledge</w:t>
            </w:r>
            <w:r w:rsidR="00A92524">
              <w:rPr>
                <w:rFonts w:ascii="ZWAdobeF" w:eastAsia="Calibri" w:hAnsi="ZWAdobeF" w:cs="ZWAdobeF"/>
                <w:sz w:val="2"/>
                <w:szCs w:val="2"/>
              </w:rPr>
              <w:t>18F</w:t>
            </w:r>
            <w:r w:rsidRPr="000338D7">
              <w:rPr>
                <w:color w:val="000000"/>
                <w:sz w:val="18"/>
                <w:szCs w:val="18"/>
                <w:vertAlign w:val="superscript"/>
              </w:rPr>
              <w:footnoteReference w:id="20"/>
            </w:r>
          </w:p>
          <w:p w14:paraId="04F73B79" w14:textId="77777777" w:rsidR="00112842" w:rsidRPr="000338D7" w:rsidRDefault="00112842" w:rsidP="00A86201">
            <w:pPr>
              <w:keepNext/>
              <w:keepLines/>
              <w:tabs>
                <w:tab w:val="left" w:pos="174"/>
              </w:tabs>
              <w:spacing w:before="40" w:after="40"/>
              <w:rPr>
                <w:rFonts w:eastAsia="Calibri"/>
                <w:color w:val="000000"/>
                <w:sz w:val="18"/>
                <w:szCs w:val="18"/>
              </w:rPr>
            </w:pPr>
            <w:r w:rsidRPr="000338D7">
              <w:rPr>
                <w:rFonts w:eastAsia="Calibri"/>
                <w:sz w:val="18"/>
                <w:szCs w:val="18"/>
              </w:rPr>
              <w:t xml:space="preserve">Please provide details: </w:t>
            </w:r>
            <w:r w:rsidRPr="000338D7">
              <w:rPr>
                <w:rFonts w:eastAsia="Calibri"/>
                <w:sz w:val="18"/>
                <w:szCs w:val="18"/>
                <w:shd w:val="clear" w:color="auto" w:fill="E7E6E6"/>
              </w:rPr>
              <w:t xml:space="preserve">&lt;Text entry&gt; </w:t>
            </w:r>
            <w:r w:rsidRPr="000338D7">
              <w:rPr>
                <w:rFonts w:eastAsia="Calibri"/>
                <w:sz w:val="18"/>
                <w:szCs w:val="18"/>
                <w:shd w:val="clear" w:color="auto" w:fill="E7E6E6"/>
              </w:rPr>
              <w:br/>
            </w:r>
            <w:r w:rsidRPr="000338D7">
              <w:rPr>
                <w:rFonts w:eastAsia="Calibri"/>
                <w:sz w:val="18"/>
                <w:szCs w:val="18"/>
              </w:rPr>
              <w:t>and/or attach file:</w:t>
            </w:r>
            <w:r w:rsidRPr="000338D7">
              <w:rPr>
                <w:rFonts w:eastAsia="Calibri"/>
                <w:sz w:val="18"/>
                <w:szCs w:val="18"/>
                <w:shd w:val="clear" w:color="auto" w:fill="E7E6E6"/>
              </w:rPr>
              <w:t xml:space="preserve"> </w:t>
            </w:r>
            <w:r w:rsidRPr="000338D7">
              <w:rPr>
                <w:rFonts w:eastAsia="Calibri"/>
                <w:color w:val="000000"/>
                <w:sz w:val="18"/>
                <w:szCs w:val="18"/>
                <w:shd w:val="clear" w:color="auto" w:fill="E7E6E6"/>
              </w:rPr>
              <w:t>&lt;Text entry&gt;</w:t>
            </w:r>
          </w:p>
        </w:tc>
      </w:tr>
      <w:tr w:rsidR="00112842" w:rsidRPr="000338D7" w14:paraId="3D511143" w14:textId="77777777" w:rsidTr="004166FA">
        <w:trPr>
          <w:gridAfter w:val="1"/>
          <w:wAfter w:w="140" w:type="dxa"/>
          <w:trHeight w:val="57"/>
          <w:jc w:val="right"/>
        </w:trPr>
        <w:tc>
          <w:tcPr>
            <w:tcW w:w="2835" w:type="dxa"/>
            <w:vMerge w:val="restart"/>
          </w:tcPr>
          <w:p w14:paraId="7D1F0B06" w14:textId="77777777" w:rsidR="00112842" w:rsidRPr="000338D7" w:rsidRDefault="00112842" w:rsidP="00A86201">
            <w:pPr>
              <w:spacing w:before="40" w:after="40"/>
              <w:ind w:left="360"/>
              <w:rPr>
                <w:rFonts w:eastAsia="Calibri"/>
                <w:sz w:val="18"/>
                <w:szCs w:val="18"/>
              </w:rPr>
            </w:pPr>
          </w:p>
        </w:tc>
        <w:tc>
          <w:tcPr>
            <w:tcW w:w="2823" w:type="dxa"/>
            <w:gridSpan w:val="4"/>
          </w:tcPr>
          <w:p w14:paraId="2AF6E289" w14:textId="77777777" w:rsidR="00112842" w:rsidRPr="000338D7" w:rsidRDefault="00112842" w:rsidP="00A86201">
            <w:pPr>
              <w:spacing w:before="40" w:after="40"/>
              <w:rPr>
                <w:rFonts w:eastAsia="Calibri"/>
                <w:color w:val="000000"/>
                <w:sz w:val="18"/>
                <w:szCs w:val="18"/>
              </w:rPr>
            </w:pPr>
            <w:r w:rsidRPr="000338D7">
              <w:rPr>
                <w:rFonts w:eastAsia="Calibri"/>
                <w:color w:val="000000"/>
                <w:sz w:val="18"/>
                <w:szCs w:val="18"/>
              </w:rPr>
              <w:t>Dietary habits:</w:t>
            </w:r>
          </w:p>
        </w:tc>
        <w:tc>
          <w:tcPr>
            <w:tcW w:w="3698" w:type="dxa"/>
            <w:gridSpan w:val="3"/>
          </w:tcPr>
          <w:p w14:paraId="5C5D7743" w14:textId="77777777" w:rsidR="00112842" w:rsidRPr="000338D7" w:rsidRDefault="00112842" w:rsidP="00A86201">
            <w:pPr>
              <w:tabs>
                <w:tab w:val="left" w:pos="174"/>
              </w:tabs>
              <w:spacing w:before="40" w:after="40"/>
              <w:rPr>
                <w:rFonts w:eastAsia="Calibri"/>
                <w:color w:val="000000"/>
                <w:sz w:val="18"/>
                <w:szCs w:val="18"/>
              </w:rPr>
            </w:pPr>
            <w:r w:rsidRPr="000338D7">
              <w:rPr>
                <w:rFonts w:eastAsia="Calibri"/>
                <w:color w:val="000000"/>
                <w:sz w:val="18"/>
                <w:szCs w:val="18"/>
              </w:rPr>
              <w:t>□ Freshwater fish</w:t>
            </w:r>
          </w:p>
          <w:p w14:paraId="08B528D9" w14:textId="77777777" w:rsidR="00112842" w:rsidRPr="000338D7" w:rsidRDefault="00112842" w:rsidP="00A86201">
            <w:pPr>
              <w:tabs>
                <w:tab w:val="left" w:pos="174"/>
              </w:tabs>
              <w:spacing w:before="40" w:after="40"/>
              <w:rPr>
                <w:rFonts w:eastAsia="Calibri"/>
                <w:color w:val="000000"/>
                <w:sz w:val="18"/>
                <w:szCs w:val="18"/>
              </w:rPr>
            </w:pPr>
            <w:r w:rsidRPr="000338D7">
              <w:rPr>
                <w:rFonts w:eastAsia="Calibri"/>
                <w:color w:val="000000"/>
                <w:sz w:val="18"/>
                <w:szCs w:val="18"/>
              </w:rPr>
              <w:t>□ Marine fish</w:t>
            </w:r>
          </w:p>
          <w:p w14:paraId="28ECC8B4" w14:textId="77777777" w:rsidR="00112842" w:rsidRPr="000338D7" w:rsidRDefault="00112842" w:rsidP="00A86201">
            <w:pPr>
              <w:tabs>
                <w:tab w:val="left" w:pos="174"/>
              </w:tabs>
              <w:spacing w:before="40" w:after="40"/>
              <w:rPr>
                <w:rFonts w:eastAsia="Calibri"/>
                <w:color w:val="000000"/>
                <w:sz w:val="18"/>
                <w:szCs w:val="18"/>
              </w:rPr>
            </w:pPr>
            <w:r w:rsidRPr="000338D7">
              <w:rPr>
                <w:rFonts w:eastAsia="Calibri"/>
                <w:color w:val="000000"/>
                <w:sz w:val="18"/>
                <w:szCs w:val="18"/>
              </w:rPr>
              <w:t xml:space="preserve">□ Marine mammal </w:t>
            </w:r>
          </w:p>
          <w:p w14:paraId="1EDC59E4" w14:textId="77777777" w:rsidR="00112842" w:rsidRPr="000338D7" w:rsidRDefault="00112842" w:rsidP="00A86201">
            <w:pPr>
              <w:tabs>
                <w:tab w:val="left" w:pos="174"/>
              </w:tabs>
              <w:spacing w:before="40" w:after="40"/>
              <w:rPr>
                <w:rFonts w:eastAsia="Calibri"/>
                <w:color w:val="000000"/>
                <w:sz w:val="18"/>
                <w:szCs w:val="18"/>
              </w:rPr>
            </w:pPr>
            <w:r w:rsidRPr="000338D7">
              <w:rPr>
                <w:rFonts w:eastAsia="Calibri"/>
                <w:color w:val="000000"/>
                <w:sz w:val="18"/>
                <w:szCs w:val="18"/>
              </w:rPr>
              <w:t>□ Subsistence or recreational fishing</w:t>
            </w:r>
          </w:p>
          <w:p w14:paraId="067131A9" w14:textId="77777777" w:rsidR="00112842" w:rsidRPr="000338D7" w:rsidRDefault="00112842" w:rsidP="00A86201">
            <w:pPr>
              <w:tabs>
                <w:tab w:val="left" w:pos="174"/>
              </w:tabs>
              <w:spacing w:before="40" w:after="40"/>
              <w:rPr>
                <w:rFonts w:eastAsia="Calibri"/>
                <w:color w:val="000000"/>
                <w:sz w:val="18"/>
                <w:szCs w:val="18"/>
              </w:rPr>
            </w:pPr>
            <w:r w:rsidRPr="000338D7">
              <w:rPr>
                <w:rFonts w:eastAsia="Calibri"/>
                <w:color w:val="000000"/>
                <w:sz w:val="18"/>
                <w:szCs w:val="18"/>
              </w:rPr>
              <w:t>□ Commercial purchase</w:t>
            </w:r>
          </w:p>
          <w:p w14:paraId="3F8ACBDA" w14:textId="77777777" w:rsidR="00112842" w:rsidRPr="000338D7" w:rsidRDefault="00112842" w:rsidP="00A86201">
            <w:pPr>
              <w:tabs>
                <w:tab w:val="left" w:pos="174"/>
              </w:tabs>
              <w:spacing w:before="40" w:after="40"/>
              <w:rPr>
                <w:rFonts w:eastAsia="Calibri"/>
                <w:color w:val="000000"/>
                <w:sz w:val="18"/>
                <w:szCs w:val="18"/>
              </w:rPr>
            </w:pPr>
            <w:r w:rsidRPr="000338D7">
              <w:rPr>
                <w:rFonts w:eastAsia="Calibri"/>
                <w:color w:val="000000"/>
                <w:sz w:val="18"/>
                <w:szCs w:val="18"/>
              </w:rPr>
              <w:t xml:space="preserve">□ Rice </w:t>
            </w:r>
          </w:p>
          <w:p w14:paraId="4ABB5185" w14:textId="77777777" w:rsidR="00112842" w:rsidRPr="000338D7" w:rsidRDefault="00112842" w:rsidP="00A86201">
            <w:pPr>
              <w:tabs>
                <w:tab w:val="left" w:pos="174"/>
              </w:tabs>
              <w:spacing w:before="40" w:after="40"/>
              <w:rPr>
                <w:rFonts w:eastAsia="Calibri"/>
                <w:i/>
                <w:color w:val="000000"/>
                <w:sz w:val="18"/>
                <w:szCs w:val="18"/>
              </w:rPr>
            </w:pPr>
            <w:r w:rsidRPr="000338D7">
              <w:rPr>
                <w:rFonts w:eastAsia="Calibri"/>
                <w:color w:val="000000"/>
                <w:sz w:val="18"/>
                <w:szCs w:val="18"/>
              </w:rPr>
              <w:t xml:space="preserve">□ Other, please specify: </w:t>
            </w:r>
            <w:r w:rsidRPr="000338D7">
              <w:rPr>
                <w:rFonts w:eastAsia="Calibri"/>
                <w:color w:val="000000"/>
                <w:sz w:val="18"/>
                <w:szCs w:val="18"/>
                <w:shd w:val="clear" w:color="auto" w:fill="E7E6E6"/>
              </w:rPr>
              <w:t>&lt;Text entry&gt;</w:t>
            </w:r>
          </w:p>
          <w:p w14:paraId="0F3347AB" w14:textId="77777777" w:rsidR="00112842" w:rsidRPr="000338D7" w:rsidRDefault="00112842" w:rsidP="00A86201">
            <w:pPr>
              <w:tabs>
                <w:tab w:val="left" w:pos="174"/>
              </w:tabs>
              <w:spacing w:before="40" w:after="40"/>
              <w:rPr>
                <w:rFonts w:eastAsia="Calibri"/>
                <w:color w:val="000000"/>
                <w:sz w:val="18"/>
                <w:szCs w:val="18"/>
              </w:rPr>
            </w:pPr>
            <w:r w:rsidRPr="000338D7">
              <w:rPr>
                <w:rFonts w:eastAsia="Calibri"/>
                <w:sz w:val="18"/>
                <w:szCs w:val="18"/>
              </w:rPr>
              <w:t xml:space="preserve">Please provide details: </w:t>
            </w:r>
            <w:r w:rsidRPr="000338D7">
              <w:rPr>
                <w:rFonts w:eastAsia="Calibri"/>
                <w:sz w:val="18"/>
                <w:szCs w:val="18"/>
                <w:shd w:val="clear" w:color="auto" w:fill="E7E6E6"/>
              </w:rPr>
              <w:t xml:space="preserve">&lt;Text entry&gt; </w:t>
            </w:r>
            <w:r w:rsidRPr="000338D7">
              <w:rPr>
                <w:rFonts w:eastAsia="Calibri"/>
                <w:sz w:val="18"/>
                <w:szCs w:val="18"/>
                <w:shd w:val="clear" w:color="auto" w:fill="E7E6E6"/>
              </w:rPr>
              <w:br/>
            </w:r>
            <w:r w:rsidRPr="000338D7">
              <w:rPr>
                <w:rFonts w:eastAsia="Calibri"/>
                <w:sz w:val="18"/>
                <w:szCs w:val="18"/>
              </w:rPr>
              <w:t>and/or attach file:</w:t>
            </w:r>
            <w:r w:rsidRPr="000338D7">
              <w:rPr>
                <w:rFonts w:eastAsia="Calibri"/>
                <w:sz w:val="18"/>
                <w:szCs w:val="18"/>
                <w:shd w:val="clear" w:color="auto" w:fill="E7E6E6"/>
              </w:rPr>
              <w:t xml:space="preserve"> </w:t>
            </w:r>
            <w:r w:rsidRPr="000338D7">
              <w:rPr>
                <w:rFonts w:eastAsia="Calibri"/>
                <w:color w:val="000000"/>
                <w:sz w:val="18"/>
                <w:szCs w:val="18"/>
                <w:shd w:val="clear" w:color="auto" w:fill="E7E6E6"/>
              </w:rPr>
              <w:t>&lt;Text entry&gt;</w:t>
            </w:r>
          </w:p>
        </w:tc>
      </w:tr>
      <w:tr w:rsidR="00112842" w:rsidRPr="000338D7" w14:paraId="01D1364E" w14:textId="77777777" w:rsidTr="004166FA">
        <w:trPr>
          <w:gridAfter w:val="1"/>
          <w:wAfter w:w="140" w:type="dxa"/>
          <w:trHeight w:val="57"/>
          <w:jc w:val="right"/>
        </w:trPr>
        <w:tc>
          <w:tcPr>
            <w:tcW w:w="2835" w:type="dxa"/>
            <w:vMerge/>
          </w:tcPr>
          <w:p w14:paraId="6A0FFC46"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color w:val="000000"/>
                <w:sz w:val="18"/>
                <w:szCs w:val="18"/>
              </w:rPr>
            </w:pPr>
          </w:p>
        </w:tc>
        <w:tc>
          <w:tcPr>
            <w:tcW w:w="2823" w:type="dxa"/>
            <w:gridSpan w:val="4"/>
          </w:tcPr>
          <w:p w14:paraId="024DE778" w14:textId="77777777" w:rsidR="00112842" w:rsidRPr="000338D7" w:rsidRDefault="00112842" w:rsidP="00A86201">
            <w:pPr>
              <w:spacing w:before="40" w:after="40"/>
              <w:rPr>
                <w:rFonts w:eastAsia="Calibri"/>
                <w:color w:val="000000"/>
                <w:sz w:val="18"/>
                <w:szCs w:val="18"/>
              </w:rPr>
            </w:pPr>
            <w:r w:rsidRPr="000338D7">
              <w:rPr>
                <w:rFonts w:eastAsia="Calibri"/>
                <w:color w:val="000000"/>
                <w:sz w:val="18"/>
                <w:szCs w:val="18"/>
              </w:rPr>
              <w:t xml:space="preserve">Dietary survey: </w:t>
            </w:r>
          </w:p>
        </w:tc>
        <w:tc>
          <w:tcPr>
            <w:tcW w:w="3698" w:type="dxa"/>
            <w:gridSpan w:val="3"/>
          </w:tcPr>
          <w:p w14:paraId="01B59880" w14:textId="77777777" w:rsidR="00112842" w:rsidRPr="000338D7" w:rsidRDefault="00112842" w:rsidP="00A86201">
            <w:pPr>
              <w:tabs>
                <w:tab w:val="left" w:pos="174"/>
              </w:tabs>
              <w:spacing w:before="40" w:after="40"/>
              <w:rPr>
                <w:rFonts w:eastAsia="Calibri"/>
                <w:color w:val="000000"/>
                <w:sz w:val="18"/>
                <w:szCs w:val="18"/>
              </w:rPr>
            </w:pPr>
            <w:r w:rsidRPr="000338D7">
              <w:rPr>
                <w:rFonts w:eastAsia="Calibri"/>
                <w:color w:val="000000"/>
                <w:sz w:val="18"/>
                <w:szCs w:val="18"/>
              </w:rPr>
              <w:t>□ Available (please attach)</w:t>
            </w:r>
          </w:p>
          <w:p w14:paraId="2EA818EE" w14:textId="77777777" w:rsidR="00112842" w:rsidRPr="000338D7" w:rsidRDefault="00112842" w:rsidP="00A86201">
            <w:pPr>
              <w:tabs>
                <w:tab w:val="left" w:pos="174"/>
              </w:tabs>
              <w:spacing w:before="40" w:after="40"/>
              <w:rPr>
                <w:rFonts w:eastAsia="Calibri"/>
                <w:color w:val="000000"/>
                <w:sz w:val="18"/>
                <w:szCs w:val="18"/>
              </w:rPr>
            </w:pPr>
            <w:r w:rsidRPr="000338D7">
              <w:rPr>
                <w:rFonts w:eastAsia="Calibri"/>
                <w:color w:val="000000"/>
                <w:sz w:val="18"/>
                <w:szCs w:val="18"/>
              </w:rPr>
              <w:t>□ Not available</w:t>
            </w:r>
          </w:p>
        </w:tc>
      </w:tr>
      <w:tr w:rsidR="00112842" w:rsidRPr="000338D7" w14:paraId="211B9F05" w14:textId="77777777" w:rsidTr="004166FA">
        <w:trPr>
          <w:gridAfter w:val="1"/>
          <w:wAfter w:w="140" w:type="dxa"/>
          <w:trHeight w:val="57"/>
          <w:jc w:val="right"/>
        </w:trPr>
        <w:tc>
          <w:tcPr>
            <w:tcW w:w="5670" w:type="dxa"/>
            <w:gridSpan w:val="5"/>
            <w:tcBorders>
              <w:bottom w:val="single" w:sz="4" w:space="0" w:color="000000"/>
            </w:tcBorders>
          </w:tcPr>
          <w:p w14:paraId="521D03FC" w14:textId="77777777" w:rsidR="00112842" w:rsidRPr="000338D7" w:rsidRDefault="00112842" w:rsidP="00A86201">
            <w:pPr>
              <w:numPr>
                <w:ilvl w:val="0"/>
                <w:numId w:val="29"/>
              </w:numPr>
              <w:tabs>
                <w:tab w:val="clear" w:pos="1247"/>
                <w:tab w:val="clear" w:pos="1814"/>
                <w:tab w:val="clear" w:pos="2381"/>
                <w:tab w:val="clear" w:pos="2948"/>
                <w:tab w:val="clear" w:pos="3515"/>
              </w:tabs>
              <w:spacing w:before="40" w:after="40"/>
              <w:ind w:left="602" w:hanging="602"/>
              <w:rPr>
                <w:rFonts w:eastAsia="Calibri"/>
                <w:sz w:val="18"/>
                <w:szCs w:val="18"/>
              </w:rPr>
            </w:pPr>
            <w:r w:rsidRPr="000338D7">
              <w:rPr>
                <w:rFonts w:eastAsia="Calibri"/>
                <w:sz w:val="18"/>
                <w:szCs w:val="18"/>
              </w:rPr>
              <w:t xml:space="preserve">Additional information regarding sampling, mercury measurement or ancillary information: </w:t>
            </w:r>
          </w:p>
        </w:tc>
        <w:tc>
          <w:tcPr>
            <w:tcW w:w="3686" w:type="dxa"/>
            <w:gridSpan w:val="3"/>
            <w:tcBorders>
              <w:bottom w:val="single" w:sz="4" w:space="0" w:color="000000"/>
            </w:tcBorders>
          </w:tcPr>
          <w:p w14:paraId="3E2EB67D" w14:textId="77777777" w:rsidR="00112842" w:rsidRPr="000338D7" w:rsidRDefault="00112842" w:rsidP="00A86201">
            <w:pPr>
              <w:spacing w:before="40" w:after="40"/>
              <w:rPr>
                <w:rFonts w:eastAsia="Calibri"/>
                <w:sz w:val="18"/>
                <w:szCs w:val="18"/>
              </w:rPr>
            </w:pPr>
            <w:r w:rsidRPr="000338D7">
              <w:rPr>
                <w:rFonts w:eastAsia="Calibri"/>
                <w:sz w:val="18"/>
                <w:szCs w:val="18"/>
                <w:shd w:val="clear" w:color="auto" w:fill="E7E6E6"/>
              </w:rPr>
              <w:t>&lt;Text entry&gt;</w:t>
            </w:r>
          </w:p>
        </w:tc>
      </w:tr>
      <w:tr w:rsidR="00112842" w:rsidRPr="000338D7" w14:paraId="7666DBA4" w14:textId="77777777" w:rsidTr="004166FA">
        <w:trPr>
          <w:gridAfter w:val="1"/>
          <w:wAfter w:w="140" w:type="dxa"/>
          <w:trHeight w:val="57"/>
          <w:jc w:val="right"/>
        </w:trPr>
        <w:tc>
          <w:tcPr>
            <w:tcW w:w="9356" w:type="dxa"/>
            <w:gridSpan w:val="8"/>
            <w:tcBorders>
              <w:top w:val="single" w:sz="4" w:space="0" w:color="000000"/>
              <w:bottom w:val="single" w:sz="18" w:space="0" w:color="auto"/>
            </w:tcBorders>
            <w:shd w:val="clear" w:color="auto" w:fill="D9D9D9"/>
          </w:tcPr>
          <w:p w14:paraId="3BB052D7" w14:textId="77777777" w:rsidR="00112842" w:rsidRPr="000338D7" w:rsidRDefault="00112842" w:rsidP="00DB2CFC">
            <w:pPr>
              <w:spacing w:before="40" w:after="40"/>
              <w:ind w:left="455" w:hanging="425"/>
              <w:rPr>
                <w:b/>
                <w:color w:val="000000"/>
                <w:sz w:val="18"/>
                <w:szCs w:val="18"/>
              </w:rPr>
            </w:pPr>
            <w:r w:rsidRPr="000338D7">
              <w:rPr>
                <w:rFonts w:eastAsia="Calibri"/>
                <w:b/>
                <w:sz w:val="18"/>
                <w:szCs w:val="18"/>
              </w:rPr>
              <w:t>G.</w:t>
            </w:r>
            <w:r w:rsidRPr="000338D7">
              <w:rPr>
                <w:rFonts w:eastAsia="Calibri"/>
                <w:b/>
                <w:sz w:val="18"/>
                <w:szCs w:val="18"/>
              </w:rPr>
              <w:tab/>
              <w:t>OTHER MATRICES</w:t>
            </w:r>
          </w:p>
        </w:tc>
      </w:tr>
      <w:tr w:rsidR="00112842" w:rsidRPr="000338D7" w14:paraId="6DB830E6" w14:textId="77777777" w:rsidTr="004166FA">
        <w:trPr>
          <w:gridAfter w:val="1"/>
          <w:wAfter w:w="140" w:type="dxa"/>
          <w:trHeight w:val="57"/>
          <w:jc w:val="right"/>
        </w:trPr>
        <w:tc>
          <w:tcPr>
            <w:tcW w:w="5670" w:type="dxa"/>
            <w:gridSpan w:val="5"/>
            <w:tcBorders>
              <w:top w:val="single" w:sz="18" w:space="0" w:color="auto"/>
              <w:bottom w:val="single" w:sz="4" w:space="0" w:color="000000"/>
            </w:tcBorders>
          </w:tcPr>
          <w:p w14:paraId="6305251A" w14:textId="77777777" w:rsidR="00112842" w:rsidRPr="000338D7" w:rsidRDefault="00112842" w:rsidP="00DB2CFC">
            <w:pPr>
              <w:numPr>
                <w:ilvl w:val="0"/>
                <w:numId w:val="30"/>
              </w:numPr>
              <w:tabs>
                <w:tab w:val="clear" w:pos="1247"/>
                <w:tab w:val="clear" w:pos="1814"/>
                <w:tab w:val="clear" w:pos="2381"/>
                <w:tab w:val="clear" w:pos="2948"/>
                <w:tab w:val="clear" w:pos="3515"/>
              </w:tabs>
              <w:spacing w:before="40" w:after="40"/>
              <w:ind w:left="386" w:hanging="350"/>
              <w:rPr>
                <w:rFonts w:eastAsia="Calibri"/>
                <w:color w:val="000000"/>
                <w:sz w:val="18"/>
                <w:szCs w:val="18"/>
              </w:rPr>
            </w:pPr>
            <w:r w:rsidRPr="000338D7">
              <w:rPr>
                <w:rFonts w:eastAsia="Calibri"/>
                <w:sz w:val="18"/>
                <w:szCs w:val="18"/>
              </w:rPr>
              <w:t>Matrix</w:t>
            </w:r>
            <w:r w:rsidRPr="000338D7">
              <w:rPr>
                <w:rFonts w:eastAsia="Calibri"/>
                <w:color w:val="000000"/>
                <w:sz w:val="18"/>
                <w:szCs w:val="18"/>
              </w:rPr>
              <w:t>:*</w:t>
            </w:r>
          </w:p>
        </w:tc>
        <w:tc>
          <w:tcPr>
            <w:tcW w:w="3686" w:type="dxa"/>
            <w:gridSpan w:val="3"/>
            <w:tcBorders>
              <w:top w:val="single" w:sz="18" w:space="0" w:color="auto"/>
              <w:bottom w:val="single" w:sz="4" w:space="0" w:color="000000"/>
            </w:tcBorders>
          </w:tcPr>
          <w:p w14:paraId="576D4078" w14:textId="77777777" w:rsidR="00112842" w:rsidRPr="000338D7" w:rsidRDefault="00112842" w:rsidP="00A86201">
            <w:pPr>
              <w:widowControl w:val="0"/>
              <w:pBdr>
                <w:top w:val="nil"/>
                <w:left w:val="nil"/>
                <w:bottom w:val="nil"/>
                <w:right w:val="nil"/>
                <w:between w:val="nil"/>
              </w:pBdr>
              <w:tabs>
                <w:tab w:val="left" w:pos="525"/>
              </w:tabs>
              <w:spacing w:before="40" w:after="40"/>
              <w:rPr>
                <w:rFonts w:eastAsia="Calibri"/>
                <w:color w:val="000000"/>
                <w:sz w:val="18"/>
                <w:szCs w:val="18"/>
              </w:rPr>
            </w:pPr>
            <w:r w:rsidRPr="000338D7">
              <w:rPr>
                <w:rFonts w:eastAsia="Calibri"/>
                <w:color w:val="000000"/>
                <w:sz w:val="18"/>
                <w:szCs w:val="18"/>
              </w:rPr>
              <w:t>□ Soil</w:t>
            </w:r>
          </w:p>
          <w:p w14:paraId="154F1643" w14:textId="77777777" w:rsidR="00112842" w:rsidRPr="000338D7" w:rsidRDefault="00112842" w:rsidP="00A86201">
            <w:pPr>
              <w:widowControl w:val="0"/>
              <w:pBdr>
                <w:top w:val="nil"/>
                <w:left w:val="nil"/>
                <w:bottom w:val="nil"/>
                <w:right w:val="nil"/>
                <w:between w:val="nil"/>
              </w:pBdr>
              <w:tabs>
                <w:tab w:val="left" w:pos="525"/>
              </w:tabs>
              <w:spacing w:before="40" w:after="40"/>
              <w:rPr>
                <w:rFonts w:eastAsia="Calibri"/>
                <w:color w:val="000000"/>
                <w:sz w:val="18"/>
                <w:szCs w:val="18"/>
              </w:rPr>
            </w:pPr>
            <w:r w:rsidRPr="000338D7">
              <w:rPr>
                <w:rFonts w:eastAsia="Calibri"/>
                <w:color w:val="000000"/>
                <w:sz w:val="18"/>
                <w:szCs w:val="18"/>
              </w:rPr>
              <w:t>□ Sediment</w:t>
            </w:r>
          </w:p>
          <w:p w14:paraId="1615B394" w14:textId="77777777" w:rsidR="00112842" w:rsidRPr="000338D7" w:rsidRDefault="00112842" w:rsidP="00A86201">
            <w:pPr>
              <w:widowControl w:val="0"/>
              <w:pBdr>
                <w:top w:val="nil"/>
                <w:left w:val="nil"/>
                <w:bottom w:val="nil"/>
                <w:right w:val="nil"/>
                <w:between w:val="nil"/>
              </w:pBdr>
              <w:tabs>
                <w:tab w:val="left" w:pos="525"/>
              </w:tabs>
              <w:spacing w:before="40" w:after="40"/>
              <w:rPr>
                <w:rFonts w:eastAsia="Calibri"/>
                <w:color w:val="000000"/>
                <w:sz w:val="18"/>
                <w:szCs w:val="18"/>
              </w:rPr>
            </w:pPr>
            <w:r w:rsidRPr="000338D7">
              <w:rPr>
                <w:rFonts w:eastAsia="Calibri"/>
                <w:color w:val="000000"/>
                <w:sz w:val="18"/>
                <w:szCs w:val="18"/>
              </w:rPr>
              <w:t xml:space="preserve">□ Freshwater </w:t>
            </w:r>
          </w:p>
          <w:p w14:paraId="5996E0D2" w14:textId="77777777" w:rsidR="00112842" w:rsidRPr="000338D7" w:rsidRDefault="00112842" w:rsidP="00A86201">
            <w:pPr>
              <w:widowControl w:val="0"/>
              <w:pBdr>
                <w:top w:val="nil"/>
                <w:left w:val="nil"/>
                <w:bottom w:val="nil"/>
                <w:right w:val="nil"/>
                <w:between w:val="nil"/>
              </w:pBdr>
              <w:tabs>
                <w:tab w:val="left" w:pos="525"/>
              </w:tabs>
              <w:spacing w:before="40" w:after="40"/>
              <w:rPr>
                <w:rFonts w:eastAsia="Calibri"/>
                <w:color w:val="000000"/>
                <w:sz w:val="18"/>
                <w:szCs w:val="18"/>
              </w:rPr>
            </w:pPr>
            <w:r w:rsidRPr="000338D7">
              <w:rPr>
                <w:rFonts w:eastAsia="Calibri"/>
                <w:color w:val="000000"/>
                <w:sz w:val="18"/>
                <w:szCs w:val="18"/>
              </w:rPr>
              <w:t>□ Estuary/brackish water</w:t>
            </w:r>
          </w:p>
          <w:p w14:paraId="0C3BD101" w14:textId="77777777" w:rsidR="00112842" w:rsidRPr="000338D7" w:rsidRDefault="00112842" w:rsidP="00A86201">
            <w:pPr>
              <w:widowControl w:val="0"/>
              <w:pBdr>
                <w:top w:val="nil"/>
                <w:left w:val="nil"/>
                <w:bottom w:val="nil"/>
                <w:right w:val="nil"/>
                <w:between w:val="nil"/>
              </w:pBdr>
              <w:tabs>
                <w:tab w:val="left" w:pos="525"/>
              </w:tabs>
              <w:spacing w:before="40" w:after="40"/>
              <w:rPr>
                <w:rFonts w:eastAsia="Calibri"/>
                <w:color w:val="000000"/>
                <w:sz w:val="18"/>
                <w:szCs w:val="18"/>
              </w:rPr>
            </w:pPr>
            <w:r w:rsidRPr="000338D7">
              <w:rPr>
                <w:rFonts w:eastAsia="Calibri"/>
                <w:color w:val="000000"/>
                <w:sz w:val="18"/>
                <w:szCs w:val="18"/>
              </w:rPr>
              <w:t>□ Seawater</w:t>
            </w:r>
          </w:p>
          <w:p w14:paraId="6DCDB860" w14:textId="77777777" w:rsidR="00112842" w:rsidRPr="000338D7" w:rsidRDefault="00112842" w:rsidP="00A86201">
            <w:pPr>
              <w:widowControl w:val="0"/>
              <w:pBdr>
                <w:top w:val="nil"/>
                <w:left w:val="nil"/>
                <w:bottom w:val="nil"/>
                <w:right w:val="nil"/>
                <w:between w:val="nil"/>
              </w:pBdr>
              <w:tabs>
                <w:tab w:val="left" w:pos="525"/>
              </w:tabs>
              <w:spacing w:before="40" w:after="40"/>
              <w:rPr>
                <w:rFonts w:eastAsia="Calibri"/>
                <w:color w:val="000000"/>
                <w:sz w:val="18"/>
                <w:szCs w:val="18"/>
              </w:rPr>
            </w:pPr>
            <w:r w:rsidRPr="000338D7">
              <w:rPr>
                <w:rFonts w:eastAsia="Calibri"/>
                <w:color w:val="000000"/>
                <w:sz w:val="18"/>
                <w:szCs w:val="18"/>
              </w:rPr>
              <w:t>□ Snow</w:t>
            </w:r>
          </w:p>
          <w:p w14:paraId="082730BE" w14:textId="77777777" w:rsidR="00112842" w:rsidRPr="000338D7" w:rsidRDefault="00112842" w:rsidP="00A86201">
            <w:pPr>
              <w:widowControl w:val="0"/>
              <w:pBdr>
                <w:top w:val="nil"/>
                <w:left w:val="nil"/>
                <w:bottom w:val="nil"/>
                <w:right w:val="nil"/>
                <w:between w:val="nil"/>
              </w:pBdr>
              <w:tabs>
                <w:tab w:val="left" w:pos="525"/>
              </w:tabs>
              <w:spacing w:before="40" w:after="40"/>
              <w:rPr>
                <w:rFonts w:eastAsia="Calibri"/>
                <w:color w:val="000000"/>
                <w:sz w:val="18"/>
                <w:szCs w:val="18"/>
              </w:rPr>
            </w:pPr>
            <w:r w:rsidRPr="000338D7">
              <w:rPr>
                <w:rFonts w:eastAsia="Calibri"/>
                <w:color w:val="000000"/>
                <w:sz w:val="18"/>
                <w:szCs w:val="18"/>
              </w:rPr>
              <w:t>□ Geologic</w:t>
            </w:r>
          </w:p>
          <w:p w14:paraId="628591DC" w14:textId="145105F3" w:rsidR="00112842" w:rsidRPr="000338D7" w:rsidRDefault="00112842" w:rsidP="00A86201">
            <w:pPr>
              <w:widowControl w:val="0"/>
              <w:pBdr>
                <w:top w:val="nil"/>
                <w:left w:val="nil"/>
                <w:bottom w:val="nil"/>
                <w:right w:val="nil"/>
                <w:between w:val="nil"/>
              </w:pBdr>
              <w:tabs>
                <w:tab w:val="left" w:pos="525"/>
              </w:tabs>
              <w:spacing w:before="40" w:after="40"/>
              <w:rPr>
                <w:rFonts w:eastAsia="Calibri"/>
                <w:color w:val="000000"/>
                <w:sz w:val="18"/>
                <w:szCs w:val="18"/>
              </w:rPr>
            </w:pPr>
            <w:r w:rsidRPr="000338D7">
              <w:rPr>
                <w:rFonts w:eastAsia="Calibri"/>
                <w:color w:val="000000"/>
                <w:sz w:val="18"/>
                <w:szCs w:val="18"/>
              </w:rPr>
              <w:t>□ “Natural archives”</w:t>
            </w:r>
            <w:r w:rsidR="00A92524">
              <w:rPr>
                <w:rFonts w:ascii="ZWAdobeF" w:eastAsia="Calibri" w:hAnsi="ZWAdobeF" w:cs="ZWAdobeF"/>
                <w:sz w:val="2"/>
                <w:szCs w:val="2"/>
              </w:rPr>
              <w:t>19F</w:t>
            </w:r>
            <w:r w:rsidRPr="000338D7">
              <w:rPr>
                <w:rStyle w:val="FootnoteReference"/>
                <w:rFonts w:eastAsia="Calibri"/>
                <w:sz w:val="18"/>
                <w:lang w:val="en-GB"/>
              </w:rPr>
              <w:footnoteReference w:id="21"/>
            </w:r>
          </w:p>
          <w:p w14:paraId="39397E89" w14:textId="77777777" w:rsidR="00112842" w:rsidRPr="000338D7" w:rsidRDefault="00112842" w:rsidP="00A86201">
            <w:pPr>
              <w:widowControl w:val="0"/>
              <w:pBdr>
                <w:top w:val="nil"/>
                <w:left w:val="nil"/>
                <w:bottom w:val="nil"/>
                <w:right w:val="nil"/>
                <w:between w:val="nil"/>
              </w:pBdr>
              <w:tabs>
                <w:tab w:val="left" w:pos="525"/>
              </w:tabs>
              <w:spacing w:before="40" w:after="40"/>
              <w:rPr>
                <w:rFonts w:eastAsia="Calibri"/>
                <w:color w:val="000000"/>
                <w:sz w:val="18"/>
                <w:szCs w:val="18"/>
              </w:rPr>
            </w:pPr>
            <w:r w:rsidRPr="000338D7">
              <w:rPr>
                <w:rFonts w:eastAsia="Calibri"/>
                <w:color w:val="000000"/>
                <w:sz w:val="18"/>
                <w:szCs w:val="18"/>
              </w:rPr>
              <w:t xml:space="preserve">□ Other, please specify: </w:t>
            </w:r>
            <w:r w:rsidRPr="000338D7">
              <w:rPr>
                <w:rFonts w:eastAsia="Calibri"/>
                <w:color w:val="000000"/>
                <w:sz w:val="18"/>
                <w:szCs w:val="18"/>
                <w:shd w:val="clear" w:color="auto" w:fill="E7E6E6"/>
              </w:rPr>
              <w:t>&lt;Text entry&gt;</w:t>
            </w:r>
          </w:p>
        </w:tc>
      </w:tr>
      <w:tr w:rsidR="00112842" w:rsidRPr="000338D7" w14:paraId="68487A87" w14:textId="77777777" w:rsidTr="004166FA">
        <w:trPr>
          <w:gridAfter w:val="1"/>
          <w:wAfter w:w="140" w:type="dxa"/>
          <w:trHeight w:val="57"/>
          <w:jc w:val="right"/>
        </w:trPr>
        <w:tc>
          <w:tcPr>
            <w:tcW w:w="5670" w:type="dxa"/>
            <w:gridSpan w:val="5"/>
            <w:tcBorders>
              <w:top w:val="single" w:sz="4" w:space="0" w:color="000000"/>
              <w:bottom w:val="single" w:sz="4" w:space="0" w:color="000000"/>
            </w:tcBorders>
          </w:tcPr>
          <w:p w14:paraId="4E38CD4F" w14:textId="77777777" w:rsidR="00112842" w:rsidRPr="000338D7" w:rsidRDefault="00112842" w:rsidP="00A86201">
            <w:pPr>
              <w:numPr>
                <w:ilvl w:val="0"/>
                <w:numId w:val="30"/>
              </w:numPr>
              <w:tabs>
                <w:tab w:val="clear" w:pos="1247"/>
                <w:tab w:val="clear" w:pos="1814"/>
                <w:tab w:val="clear" w:pos="2381"/>
                <w:tab w:val="clear" w:pos="2948"/>
                <w:tab w:val="clear" w:pos="3515"/>
              </w:tabs>
              <w:spacing w:before="40" w:after="40"/>
              <w:ind w:left="386" w:hanging="350"/>
              <w:rPr>
                <w:rFonts w:eastAsia="Calibri"/>
                <w:color w:val="000000"/>
                <w:sz w:val="18"/>
                <w:szCs w:val="18"/>
              </w:rPr>
            </w:pPr>
            <w:r w:rsidRPr="000338D7">
              <w:rPr>
                <w:rFonts w:eastAsia="Calibri"/>
                <w:sz w:val="18"/>
                <w:szCs w:val="18"/>
              </w:rPr>
              <w:t>Brief</w:t>
            </w:r>
            <w:r w:rsidRPr="000338D7">
              <w:rPr>
                <w:rFonts w:eastAsia="Calibri"/>
                <w:color w:val="000000"/>
                <w:sz w:val="18"/>
                <w:szCs w:val="18"/>
              </w:rPr>
              <w:t xml:space="preserve"> description of the matrix:*</w:t>
            </w:r>
          </w:p>
        </w:tc>
        <w:tc>
          <w:tcPr>
            <w:tcW w:w="3686" w:type="dxa"/>
            <w:gridSpan w:val="3"/>
            <w:tcBorders>
              <w:top w:val="single" w:sz="4" w:space="0" w:color="000000"/>
              <w:bottom w:val="single" w:sz="4" w:space="0" w:color="000000"/>
            </w:tcBorders>
          </w:tcPr>
          <w:p w14:paraId="74291CF3" w14:textId="77777777" w:rsidR="00112842" w:rsidRPr="000338D7" w:rsidRDefault="00112842" w:rsidP="00A86201">
            <w:pPr>
              <w:widowControl w:val="0"/>
              <w:pBdr>
                <w:top w:val="nil"/>
                <w:left w:val="nil"/>
                <w:bottom w:val="nil"/>
                <w:right w:val="nil"/>
                <w:between w:val="nil"/>
              </w:pBdr>
              <w:tabs>
                <w:tab w:val="left" w:pos="525"/>
              </w:tabs>
              <w:spacing w:before="40" w:after="40"/>
              <w:rPr>
                <w:rFonts w:eastAsia="Calibri"/>
                <w:color w:val="000000"/>
                <w:sz w:val="18"/>
                <w:szCs w:val="18"/>
              </w:rPr>
            </w:pPr>
            <w:r w:rsidRPr="000338D7">
              <w:rPr>
                <w:rFonts w:eastAsia="Calibri"/>
                <w:color w:val="000000"/>
                <w:sz w:val="18"/>
                <w:szCs w:val="18"/>
                <w:shd w:val="clear" w:color="auto" w:fill="E7E6E6"/>
              </w:rPr>
              <w:t>&lt;Text entry – max. 150 words &gt;</w:t>
            </w:r>
          </w:p>
        </w:tc>
      </w:tr>
      <w:tr w:rsidR="00112842" w:rsidRPr="000338D7" w14:paraId="42A53688" w14:textId="77777777" w:rsidTr="004166FA">
        <w:trPr>
          <w:gridAfter w:val="1"/>
          <w:wAfter w:w="140" w:type="dxa"/>
          <w:trHeight w:val="57"/>
          <w:jc w:val="right"/>
        </w:trPr>
        <w:tc>
          <w:tcPr>
            <w:tcW w:w="2818" w:type="dxa"/>
            <w:vMerge w:val="restart"/>
            <w:tcBorders>
              <w:top w:val="single" w:sz="4" w:space="0" w:color="000000"/>
            </w:tcBorders>
            <w:tcMar>
              <w:left w:w="108" w:type="dxa"/>
              <w:right w:w="108" w:type="dxa"/>
            </w:tcMar>
          </w:tcPr>
          <w:p w14:paraId="3F918EBF" w14:textId="77777777" w:rsidR="00112842" w:rsidRPr="000338D7" w:rsidRDefault="00112842" w:rsidP="00A86201">
            <w:pPr>
              <w:numPr>
                <w:ilvl w:val="0"/>
                <w:numId w:val="30"/>
              </w:numPr>
              <w:tabs>
                <w:tab w:val="clear" w:pos="1247"/>
                <w:tab w:val="clear" w:pos="1814"/>
                <w:tab w:val="clear" w:pos="2381"/>
                <w:tab w:val="clear" w:pos="2948"/>
                <w:tab w:val="clear" w:pos="3515"/>
              </w:tabs>
              <w:spacing w:before="40" w:after="40"/>
              <w:ind w:left="386" w:hanging="350"/>
              <w:rPr>
                <w:rFonts w:eastAsia="Calibri"/>
                <w:sz w:val="18"/>
                <w:szCs w:val="18"/>
              </w:rPr>
            </w:pPr>
            <w:r w:rsidRPr="000338D7">
              <w:rPr>
                <w:rFonts w:eastAsia="Calibri"/>
                <w:sz w:val="18"/>
                <w:szCs w:val="18"/>
              </w:rPr>
              <w:t>Characteristics of the samples:*</w:t>
            </w:r>
          </w:p>
        </w:tc>
        <w:tc>
          <w:tcPr>
            <w:tcW w:w="2852" w:type="dxa"/>
            <w:gridSpan w:val="4"/>
            <w:tcBorders>
              <w:top w:val="single" w:sz="4" w:space="0" w:color="000000"/>
            </w:tcBorders>
            <w:tcMar>
              <w:left w:w="108" w:type="dxa"/>
              <w:right w:w="108" w:type="dxa"/>
            </w:tcMar>
          </w:tcPr>
          <w:p w14:paraId="4E1DF8F9" w14:textId="77777777" w:rsidR="00112842" w:rsidRPr="000338D7" w:rsidRDefault="00112842" w:rsidP="00A86201">
            <w:pPr>
              <w:spacing w:before="40" w:after="40"/>
              <w:rPr>
                <w:rFonts w:eastAsia="Calibri"/>
                <w:sz w:val="18"/>
                <w:szCs w:val="18"/>
              </w:rPr>
            </w:pPr>
            <w:r w:rsidRPr="000338D7">
              <w:rPr>
                <w:rFonts w:eastAsia="Calibri"/>
                <w:sz w:val="18"/>
                <w:szCs w:val="18"/>
              </w:rPr>
              <w:t xml:space="preserve">Sample collection date: </w:t>
            </w:r>
          </w:p>
        </w:tc>
        <w:tc>
          <w:tcPr>
            <w:tcW w:w="3686" w:type="dxa"/>
            <w:gridSpan w:val="3"/>
            <w:tcBorders>
              <w:top w:val="single" w:sz="4" w:space="0" w:color="000000"/>
            </w:tcBorders>
            <w:tcMar>
              <w:left w:w="108" w:type="dxa"/>
              <w:right w:w="108" w:type="dxa"/>
            </w:tcMar>
          </w:tcPr>
          <w:p w14:paraId="6EE53C26" w14:textId="77777777" w:rsidR="00112842" w:rsidRPr="000338D7" w:rsidRDefault="00112842" w:rsidP="00A86201">
            <w:pPr>
              <w:tabs>
                <w:tab w:val="left" w:pos="174"/>
                <w:tab w:val="left" w:pos="1435"/>
              </w:tabs>
              <w:spacing w:before="40" w:after="40"/>
              <w:rPr>
                <w:rFonts w:eastAsia="Calibri"/>
                <w:sz w:val="18"/>
                <w:szCs w:val="18"/>
                <w:shd w:val="clear" w:color="auto" w:fill="E7E6E6"/>
              </w:rPr>
            </w:pPr>
            <w:r w:rsidRPr="000338D7">
              <w:rPr>
                <w:rFonts w:eastAsia="Calibri"/>
                <w:sz w:val="18"/>
                <w:szCs w:val="18"/>
              </w:rPr>
              <w:t xml:space="preserve">□ Single date: </w:t>
            </w:r>
            <w:r w:rsidRPr="000338D7">
              <w:rPr>
                <w:rFonts w:eastAsia="Calibri"/>
                <w:sz w:val="18"/>
                <w:szCs w:val="18"/>
              </w:rPr>
              <w:tab/>
            </w:r>
            <w:r w:rsidRPr="000338D7">
              <w:rPr>
                <w:rFonts w:eastAsia="Calibri"/>
                <w:sz w:val="18"/>
                <w:szCs w:val="18"/>
                <w:shd w:val="clear" w:color="auto" w:fill="E7E6E6"/>
              </w:rPr>
              <w:t>&lt;YYYY-MM-DD&gt;</w:t>
            </w:r>
          </w:p>
          <w:p w14:paraId="6B4179E2" w14:textId="77777777" w:rsidR="00112842" w:rsidRPr="000338D7" w:rsidRDefault="00112842" w:rsidP="00A86201">
            <w:pPr>
              <w:tabs>
                <w:tab w:val="left" w:pos="174"/>
                <w:tab w:val="left" w:pos="1548"/>
              </w:tabs>
              <w:spacing w:before="40" w:after="40"/>
              <w:rPr>
                <w:rFonts w:eastAsia="Calibri"/>
                <w:i/>
                <w:sz w:val="18"/>
                <w:szCs w:val="18"/>
              </w:rPr>
            </w:pPr>
            <w:r w:rsidRPr="000338D7">
              <w:rPr>
                <w:rFonts w:eastAsia="Calibri"/>
                <w:i/>
                <w:sz w:val="18"/>
                <w:szCs w:val="18"/>
              </w:rPr>
              <w:t>OR</w:t>
            </w:r>
          </w:p>
          <w:p w14:paraId="49EDCB83" w14:textId="77777777" w:rsidR="00112842" w:rsidRPr="000338D7" w:rsidRDefault="00112842" w:rsidP="00A86201">
            <w:pPr>
              <w:tabs>
                <w:tab w:val="left" w:pos="866"/>
                <w:tab w:val="left" w:pos="1435"/>
              </w:tabs>
              <w:spacing w:before="40" w:after="40"/>
              <w:rPr>
                <w:rFonts w:eastAsia="Calibri"/>
                <w:sz w:val="18"/>
                <w:szCs w:val="18"/>
              </w:rPr>
            </w:pPr>
            <w:r w:rsidRPr="000338D7">
              <w:rPr>
                <w:rFonts w:eastAsia="Calibri"/>
                <w:sz w:val="18"/>
                <w:szCs w:val="18"/>
              </w:rPr>
              <w:t xml:space="preserve">□ Period: </w:t>
            </w:r>
            <w:r w:rsidRPr="000338D7">
              <w:rPr>
                <w:rFonts w:eastAsia="Calibri"/>
                <w:sz w:val="18"/>
                <w:szCs w:val="18"/>
              </w:rPr>
              <w:tab/>
              <w:t xml:space="preserve">From </w:t>
            </w:r>
            <w:r w:rsidRPr="000338D7">
              <w:rPr>
                <w:rFonts w:eastAsia="Calibri"/>
                <w:sz w:val="18"/>
                <w:szCs w:val="18"/>
              </w:rPr>
              <w:tab/>
            </w:r>
            <w:r w:rsidRPr="000338D7">
              <w:rPr>
                <w:rFonts w:eastAsia="Calibri"/>
                <w:sz w:val="18"/>
                <w:szCs w:val="18"/>
                <w:shd w:val="clear" w:color="auto" w:fill="E7E6E6"/>
              </w:rPr>
              <w:t xml:space="preserve">&lt;YYYY-MM-DD&gt; </w:t>
            </w:r>
            <w:r w:rsidRPr="000338D7">
              <w:rPr>
                <w:rFonts w:eastAsia="Calibri"/>
                <w:sz w:val="18"/>
                <w:szCs w:val="18"/>
                <w:shd w:val="clear" w:color="auto" w:fill="E7E6E6"/>
              </w:rPr>
              <w:br/>
            </w:r>
            <w:r w:rsidRPr="000338D7">
              <w:rPr>
                <w:rFonts w:eastAsia="Calibri"/>
                <w:sz w:val="18"/>
                <w:szCs w:val="18"/>
              </w:rPr>
              <w:tab/>
              <w:t>To</w:t>
            </w:r>
            <w:r w:rsidRPr="000338D7">
              <w:rPr>
                <w:rFonts w:eastAsia="Calibri"/>
                <w:sz w:val="18"/>
                <w:szCs w:val="18"/>
              </w:rPr>
              <w:tab/>
            </w:r>
            <w:r w:rsidRPr="000338D7">
              <w:rPr>
                <w:rFonts w:eastAsia="Calibri"/>
                <w:sz w:val="18"/>
                <w:szCs w:val="18"/>
                <w:shd w:val="clear" w:color="auto" w:fill="E7E6E6"/>
              </w:rPr>
              <w:t>&lt;YYYY-MM-DD&gt;</w:t>
            </w:r>
          </w:p>
        </w:tc>
      </w:tr>
      <w:tr w:rsidR="00112842" w:rsidRPr="000338D7" w14:paraId="7FCF8550" w14:textId="77777777" w:rsidTr="004166FA">
        <w:trPr>
          <w:gridAfter w:val="1"/>
          <w:wAfter w:w="140" w:type="dxa"/>
          <w:trHeight w:val="57"/>
          <w:jc w:val="right"/>
        </w:trPr>
        <w:tc>
          <w:tcPr>
            <w:tcW w:w="2818" w:type="dxa"/>
            <w:vMerge/>
            <w:tcBorders>
              <w:top w:val="single" w:sz="4" w:space="0" w:color="000000"/>
            </w:tcBorders>
            <w:tcMar>
              <w:left w:w="108" w:type="dxa"/>
              <w:right w:w="108" w:type="dxa"/>
            </w:tcMar>
          </w:tcPr>
          <w:p w14:paraId="5729E65B"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rPr>
            </w:pPr>
          </w:p>
        </w:tc>
        <w:tc>
          <w:tcPr>
            <w:tcW w:w="2852" w:type="dxa"/>
            <w:gridSpan w:val="4"/>
            <w:tcBorders>
              <w:top w:val="single" w:sz="4" w:space="0" w:color="000000"/>
            </w:tcBorders>
            <w:tcMar>
              <w:left w:w="108" w:type="dxa"/>
              <w:right w:w="108" w:type="dxa"/>
            </w:tcMar>
          </w:tcPr>
          <w:p w14:paraId="7D7720EC" w14:textId="77777777" w:rsidR="00112842" w:rsidRPr="000338D7" w:rsidRDefault="00112842" w:rsidP="00A86201">
            <w:pPr>
              <w:spacing w:before="40" w:after="40"/>
              <w:rPr>
                <w:rFonts w:eastAsia="Calibri"/>
                <w:color w:val="000000"/>
                <w:sz w:val="18"/>
                <w:szCs w:val="18"/>
              </w:rPr>
            </w:pPr>
            <w:r w:rsidRPr="000338D7">
              <w:rPr>
                <w:rFonts w:eastAsia="Calibri"/>
                <w:color w:val="000000"/>
                <w:sz w:val="18"/>
                <w:szCs w:val="18"/>
              </w:rPr>
              <w:t>Sample filtration</w:t>
            </w:r>
          </w:p>
        </w:tc>
        <w:tc>
          <w:tcPr>
            <w:tcW w:w="3686" w:type="dxa"/>
            <w:gridSpan w:val="3"/>
            <w:tcMar>
              <w:left w:w="108" w:type="dxa"/>
              <w:right w:w="108" w:type="dxa"/>
            </w:tcMar>
          </w:tcPr>
          <w:p w14:paraId="5E370534" w14:textId="77777777" w:rsidR="00112842" w:rsidRPr="000338D7" w:rsidRDefault="00112842" w:rsidP="00A86201">
            <w:pPr>
              <w:tabs>
                <w:tab w:val="left" w:pos="0"/>
              </w:tabs>
              <w:spacing w:before="40" w:after="40"/>
              <w:rPr>
                <w:rFonts w:eastAsia="Calibri"/>
                <w:color w:val="000000"/>
                <w:sz w:val="18"/>
                <w:szCs w:val="18"/>
              </w:rPr>
            </w:pPr>
            <w:r w:rsidRPr="000338D7">
              <w:rPr>
                <w:rFonts w:eastAsia="Calibri"/>
                <w:sz w:val="18"/>
                <w:szCs w:val="18"/>
              </w:rPr>
              <w:t xml:space="preserve">□ </w:t>
            </w:r>
            <w:r w:rsidRPr="000338D7">
              <w:rPr>
                <w:rFonts w:eastAsia="Calibri"/>
                <w:color w:val="000000"/>
                <w:sz w:val="18"/>
                <w:szCs w:val="18"/>
              </w:rPr>
              <w:t xml:space="preserve">Yes, </w:t>
            </w:r>
            <w:r w:rsidRPr="000338D7">
              <w:rPr>
                <w:rFonts w:eastAsia="Calibri"/>
                <w:sz w:val="18"/>
                <w:szCs w:val="18"/>
              </w:rPr>
              <w:t xml:space="preserve">please explain: </w:t>
            </w:r>
            <w:r w:rsidRPr="000338D7">
              <w:rPr>
                <w:rFonts w:eastAsia="Calibri"/>
                <w:color w:val="000000"/>
                <w:sz w:val="18"/>
                <w:szCs w:val="18"/>
                <w:shd w:val="clear" w:color="auto" w:fill="E7E6E6"/>
              </w:rPr>
              <w:t>&lt;Text entry&gt;</w:t>
            </w:r>
            <w:r w:rsidRPr="000338D7">
              <w:rPr>
                <w:rFonts w:eastAsia="Calibri"/>
                <w:color w:val="000000"/>
                <w:sz w:val="18"/>
                <w:szCs w:val="18"/>
              </w:rPr>
              <w:tab/>
            </w:r>
            <w:r w:rsidRPr="000338D7">
              <w:rPr>
                <w:rFonts w:eastAsia="Calibri"/>
                <w:color w:val="000000"/>
                <w:sz w:val="18"/>
                <w:szCs w:val="18"/>
              </w:rPr>
              <w:br/>
            </w:r>
            <w:r w:rsidRPr="000338D7">
              <w:rPr>
                <w:rFonts w:eastAsia="Calibri"/>
                <w:sz w:val="18"/>
                <w:szCs w:val="18"/>
              </w:rPr>
              <w:t xml:space="preserve">□ </w:t>
            </w:r>
            <w:r w:rsidRPr="000338D7">
              <w:rPr>
                <w:rFonts w:eastAsia="Calibri"/>
                <w:color w:val="000000"/>
                <w:sz w:val="18"/>
                <w:szCs w:val="18"/>
              </w:rPr>
              <w:t>No</w:t>
            </w:r>
          </w:p>
        </w:tc>
      </w:tr>
      <w:tr w:rsidR="00112842" w:rsidRPr="000338D7" w14:paraId="3CC27C07" w14:textId="77777777" w:rsidTr="004166FA">
        <w:trPr>
          <w:gridAfter w:val="1"/>
          <w:wAfter w:w="140" w:type="dxa"/>
          <w:trHeight w:val="57"/>
          <w:jc w:val="right"/>
        </w:trPr>
        <w:tc>
          <w:tcPr>
            <w:tcW w:w="2818" w:type="dxa"/>
            <w:vMerge/>
            <w:tcBorders>
              <w:top w:val="single" w:sz="4" w:space="0" w:color="000000"/>
            </w:tcBorders>
            <w:tcMar>
              <w:left w:w="108" w:type="dxa"/>
              <w:right w:w="108" w:type="dxa"/>
            </w:tcMar>
          </w:tcPr>
          <w:p w14:paraId="573A3DB4"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color w:val="000000"/>
                <w:sz w:val="18"/>
                <w:szCs w:val="18"/>
              </w:rPr>
            </w:pPr>
          </w:p>
        </w:tc>
        <w:tc>
          <w:tcPr>
            <w:tcW w:w="2852" w:type="dxa"/>
            <w:gridSpan w:val="4"/>
            <w:tcBorders>
              <w:top w:val="single" w:sz="4" w:space="0" w:color="000000"/>
              <w:bottom w:val="single" w:sz="4" w:space="0" w:color="000000"/>
            </w:tcBorders>
            <w:tcMar>
              <w:left w:w="108" w:type="dxa"/>
              <w:right w:w="108" w:type="dxa"/>
            </w:tcMar>
          </w:tcPr>
          <w:p w14:paraId="705E151A" w14:textId="77777777" w:rsidR="00112842" w:rsidRPr="000338D7" w:rsidRDefault="00112842" w:rsidP="00A86201">
            <w:pPr>
              <w:spacing w:before="40" w:after="40"/>
              <w:rPr>
                <w:rFonts w:eastAsia="Calibri"/>
                <w:sz w:val="18"/>
                <w:szCs w:val="18"/>
              </w:rPr>
            </w:pPr>
            <w:r w:rsidRPr="000338D7">
              <w:rPr>
                <w:rFonts w:eastAsia="Calibri"/>
                <w:sz w:val="18"/>
                <w:szCs w:val="18"/>
              </w:rPr>
              <w:t>Sample digestion / extraction:</w:t>
            </w:r>
          </w:p>
        </w:tc>
        <w:tc>
          <w:tcPr>
            <w:tcW w:w="3686" w:type="dxa"/>
            <w:gridSpan w:val="3"/>
            <w:tcBorders>
              <w:bottom w:val="single" w:sz="4" w:space="0" w:color="000000"/>
            </w:tcBorders>
            <w:tcMar>
              <w:left w:w="108" w:type="dxa"/>
              <w:right w:w="108" w:type="dxa"/>
            </w:tcMar>
          </w:tcPr>
          <w:p w14:paraId="645C8A2B" w14:textId="77777777" w:rsidR="00112842" w:rsidRPr="000338D7" w:rsidRDefault="00112842" w:rsidP="00A86201">
            <w:pPr>
              <w:widowControl w:val="0"/>
              <w:pBdr>
                <w:top w:val="nil"/>
                <w:left w:val="nil"/>
                <w:bottom w:val="nil"/>
                <w:right w:val="nil"/>
                <w:between w:val="nil"/>
              </w:pBdr>
              <w:tabs>
                <w:tab w:val="left" w:pos="334"/>
              </w:tabs>
              <w:spacing w:before="40" w:after="40"/>
              <w:ind w:right="523"/>
              <w:rPr>
                <w:rFonts w:eastAsia="Calibri"/>
                <w:color w:val="000000"/>
                <w:sz w:val="18"/>
                <w:szCs w:val="18"/>
              </w:rPr>
            </w:pPr>
            <w:r w:rsidRPr="000338D7">
              <w:rPr>
                <w:rFonts w:eastAsia="Calibri"/>
                <w:color w:val="000000"/>
                <w:sz w:val="18"/>
                <w:szCs w:val="18"/>
              </w:rPr>
              <w:t>□ Direct analysis (no digestion)</w:t>
            </w:r>
          </w:p>
          <w:p w14:paraId="4D2D7A0C" w14:textId="77777777" w:rsidR="00112842" w:rsidRPr="000338D7" w:rsidRDefault="00112842" w:rsidP="00A86201">
            <w:pPr>
              <w:widowControl w:val="0"/>
              <w:pBdr>
                <w:top w:val="nil"/>
                <w:left w:val="nil"/>
                <w:bottom w:val="nil"/>
                <w:right w:val="nil"/>
                <w:between w:val="nil"/>
              </w:pBdr>
              <w:tabs>
                <w:tab w:val="left" w:pos="334"/>
              </w:tabs>
              <w:spacing w:before="40" w:after="40"/>
              <w:ind w:right="523"/>
              <w:rPr>
                <w:rFonts w:eastAsia="Calibri"/>
                <w:color w:val="000000"/>
                <w:sz w:val="18"/>
                <w:szCs w:val="18"/>
              </w:rPr>
            </w:pPr>
            <w:r w:rsidRPr="000338D7">
              <w:rPr>
                <w:rFonts w:eastAsia="Calibri"/>
                <w:color w:val="000000"/>
                <w:sz w:val="18"/>
                <w:szCs w:val="18"/>
              </w:rPr>
              <w:t>□ Aqua regia</w:t>
            </w:r>
          </w:p>
          <w:p w14:paraId="64B003CF" w14:textId="77777777" w:rsidR="00112842" w:rsidRPr="000338D7" w:rsidRDefault="00112842" w:rsidP="00A86201">
            <w:pPr>
              <w:widowControl w:val="0"/>
              <w:pBdr>
                <w:top w:val="nil"/>
                <w:left w:val="nil"/>
                <w:bottom w:val="nil"/>
                <w:right w:val="nil"/>
                <w:between w:val="nil"/>
              </w:pBdr>
              <w:tabs>
                <w:tab w:val="left" w:pos="334"/>
              </w:tabs>
              <w:spacing w:before="40" w:after="40"/>
              <w:ind w:right="523"/>
              <w:rPr>
                <w:rFonts w:eastAsia="Calibri"/>
                <w:color w:val="000000"/>
                <w:sz w:val="18"/>
                <w:szCs w:val="18"/>
              </w:rPr>
            </w:pPr>
            <w:r w:rsidRPr="000338D7">
              <w:rPr>
                <w:rFonts w:eastAsia="Calibri"/>
                <w:color w:val="000000"/>
                <w:sz w:val="18"/>
                <w:szCs w:val="18"/>
              </w:rPr>
              <w:t>□ Nitric acid</w:t>
            </w:r>
          </w:p>
          <w:p w14:paraId="4F8F1A27" w14:textId="77777777" w:rsidR="00112842" w:rsidRPr="000338D7" w:rsidRDefault="00112842" w:rsidP="00A86201">
            <w:pPr>
              <w:widowControl w:val="0"/>
              <w:pBdr>
                <w:top w:val="nil"/>
                <w:left w:val="nil"/>
                <w:bottom w:val="nil"/>
                <w:right w:val="nil"/>
                <w:between w:val="nil"/>
              </w:pBdr>
              <w:tabs>
                <w:tab w:val="left" w:pos="334"/>
              </w:tabs>
              <w:spacing w:before="40" w:after="40"/>
              <w:ind w:right="523"/>
              <w:rPr>
                <w:rFonts w:eastAsia="Calibri"/>
                <w:color w:val="000000"/>
                <w:sz w:val="18"/>
                <w:szCs w:val="18"/>
              </w:rPr>
            </w:pPr>
            <w:r w:rsidRPr="000338D7">
              <w:rPr>
                <w:rFonts w:eastAsia="Calibri"/>
                <w:color w:val="000000"/>
                <w:sz w:val="18"/>
                <w:szCs w:val="18"/>
              </w:rPr>
              <w:t>□ Hydrochloric acid</w:t>
            </w:r>
          </w:p>
          <w:p w14:paraId="3FEB30F8" w14:textId="77777777" w:rsidR="00112842" w:rsidRPr="000338D7" w:rsidRDefault="00112842" w:rsidP="00A86201">
            <w:pPr>
              <w:tabs>
                <w:tab w:val="left" w:pos="0"/>
              </w:tabs>
              <w:spacing w:before="40" w:after="40"/>
              <w:rPr>
                <w:rFonts w:eastAsia="Calibri"/>
                <w:sz w:val="18"/>
                <w:szCs w:val="18"/>
              </w:rPr>
            </w:pPr>
            <w:r w:rsidRPr="000338D7">
              <w:rPr>
                <w:rFonts w:eastAsia="Calibri"/>
                <w:sz w:val="18"/>
                <w:szCs w:val="18"/>
              </w:rPr>
              <w:t xml:space="preserve">□ Other, please specify: </w:t>
            </w:r>
            <w:r w:rsidRPr="000338D7">
              <w:rPr>
                <w:rFonts w:eastAsia="Calibri"/>
                <w:color w:val="000000"/>
                <w:sz w:val="18"/>
                <w:szCs w:val="18"/>
                <w:shd w:val="clear" w:color="auto" w:fill="E7E6E6"/>
              </w:rPr>
              <w:t>&lt;Text entry&gt;</w:t>
            </w:r>
          </w:p>
        </w:tc>
      </w:tr>
      <w:tr w:rsidR="00112842" w:rsidRPr="000338D7" w14:paraId="026C859D" w14:textId="77777777" w:rsidTr="004166FA">
        <w:trPr>
          <w:gridAfter w:val="1"/>
          <w:wAfter w:w="140" w:type="dxa"/>
          <w:trHeight w:val="57"/>
          <w:jc w:val="right"/>
        </w:trPr>
        <w:tc>
          <w:tcPr>
            <w:tcW w:w="2818" w:type="dxa"/>
            <w:vMerge w:val="restart"/>
            <w:tcBorders>
              <w:left w:val="nil"/>
              <w:right w:val="nil"/>
            </w:tcBorders>
            <w:tcMar>
              <w:left w:w="108" w:type="dxa"/>
              <w:right w:w="108" w:type="dxa"/>
            </w:tcMar>
          </w:tcPr>
          <w:p w14:paraId="0C1CDB88" w14:textId="77777777" w:rsidR="00112842" w:rsidRPr="000338D7" w:rsidRDefault="00112842" w:rsidP="00A86201">
            <w:pPr>
              <w:numPr>
                <w:ilvl w:val="0"/>
                <w:numId w:val="30"/>
              </w:numPr>
              <w:tabs>
                <w:tab w:val="clear" w:pos="1247"/>
                <w:tab w:val="clear" w:pos="1814"/>
                <w:tab w:val="clear" w:pos="2381"/>
                <w:tab w:val="clear" w:pos="2948"/>
                <w:tab w:val="clear" w:pos="3515"/>
              </w:tabs>
              <w:spacing w:before="40" w:after="40"/>
              <w:rPr>
                <w:rFonts w:eastAsia="Calibri"/>
                <w:sz w:val="18"/>
                <w:szCs w:val="18"/>
              </w:rPr>
            </w:pPr>
            <w:r w:rsidRPr="000338D7">
              <w:rPr>
                <w:rFonts w:eastAsia="Calibri"/>
                <w:sz w:val="18"/>
                <w:szCs w:val="18"/>
              </w:rPr>
              <w:t>Mercury observations:*</w:t>
            </w:r>
          </w:p>
        </w:tc>
        <w:tc>
          <w:tcPr>
            <w:tcW w:w="2852" w:type="dxa"/>
            <w:gridSpan w:val="4"/>
            <w:tcBorders>
              <w:left w:val="nil"/>
              <w:bottom w:val="single" w:sz="4" w:space="0" w:color="000000"/>
            </w:tcBorders>
            <w:tcMar>
              <w:left w:w="108" w:type="dxa"/>
              <w:right w:w="108" w:type="dxa"/>
            </w:tcMar>
          </w:tcPr>
          <w:p w14:paraId="4A1EB2B8" w14:textId="77777777" w:rsidR="00112842" w:rsidRPr="000338D7" w:rsidRDefault="00112842" w:rsidP="00A86201">
            <w:pPr>
              <w:spacing w:before="40" w:after="40"/>
              <w:rPr>
                <w:rFonts w:eastAsia="Calibri"/>
                <w:sz w:val="18"/>
                <w:szCs w:val="18"/>
              </w:rPr>
            </w:pPr>
            <w:r w:rsidRPr="000338D7">
              <w:rPr>
                <w:rFonts w:eastAsia="Calibri"/>
                <w:sz w:val="18"/>
                <w:szCs w:val="18"/>
              </w:rPr>
              <w:t>Mercury species:*</w:t>
            </w:r>
          </w:p>
        </w:tc>
        <w:tc>
          <w:tcPr>
            <w:tcW w:w="3686" w:type="dxa"/>
            <w:gridSpan w:val="3"/>
            <w:tcBorders>
              <w:right w:val="nil"/>
            </w:tcBorders>
            <w:tcMar>
              <w:left w:w="108" w:type="dxa"/>
              <w:right w:w="108" w:type="dxa"/>
            </w:tcMar>
          </w:tcPr>
          <w:p w14:paraId="16BB0D2B" w14:textId="77777777" w:rsidR="00112842" w:rsidRPr="000338D7" w:rsidRDefault="00112842" w:rsidP="00A86201">
            <w:pPr>
              <w:widowControl w:val="0"/>
              <w:pBdr>
                <w:top w:val="nil"/>
                <w:left w:val="nil"/>
                <w:bottom w:val="nil"/>
                <w:right w:val="nil"/>
                <w:between w:val="nil"/>
              </w:pBdr>
              <w:tabs>
                <w:tab w:val="left" w:pos="334"/>
              </w:tabs>
              <w:spacing w:before="40" w:after="40"/>
              <w:rPr>
                <w:rFonts w:eastAsia="Calibri"/>
                <w:color w:val="000000"/>
                <w:sz w:val="18"/>
                <w:szCs w:val="18"/>
              </w:rPr>
            </w:pPr>
            <w:r w:rsidRPr="000338D7">
              <w:rPr>
                <w:rFonts w:eastAsia="Calibri"/>
                <w:color w:val="000000"/>
                <w:sz w:val="18"/>
                <w:szCs w:val="18"/>
              </w:rPr>
              <w:t>□ Total mercury</w:t>
            </w:r>
          </w:p>
          <w:p w14:paraId="20F4F9AC" w14:textId="77777777" w:rsidR="00112842" w:rsidRPr="000338D7" w:rsidRDefault="00112842" w:rsidP="00A86201">
            <w:pPr>
              <w:widowControl w:val="0"/>
              <w:pBdr>
                <w:top w:val="nil"/>
                <w:left w:val="nil"/>
                <w:bottom w:val="nil"/>
                <w:right w:val="nil"/>
                <w:between w:val="nil"/>
              </w:pBdr>
              <w:tabs>
                <w:tab w:val="left" w:pos="334"/>
              </w:tabs>
              <w:spacing w:before="40" w:after="40"/>
              <w:rPr>
                <w:rFonts w:eastAsia="Calibri"/>
                <w:color w:val="000000"/>
                <w:sz w:val="18"/>
                <w:szCs w:val="18"/>
              </w:rPr>
            </w:pPr>
            <w:r w:rsidRPr="000338D7">
              <w:rPr>
                <w:rFonts w:eastAsia="Calibri"/>
                <w:color w:val="000000"/>
                <w:sz w:val="18"/>
                <w:szCs w:val="18"/>
              </w:rPr>
              <w:t>□ Inorganic mercury</w:t>
            </w:r>
          </w:p>
          <w:p w14:paraId="711B0729" w14:textId="77777777" w:rsidR="00112842" w:rsidRPr="000338D7" w:rsidRDefault="00112842" w:rsidP="00A86201">
            <w:pPr>
              <w:widowControl w:val="0"/>
              <w:pBdr>
                <w:top w:val="nil"/>
                <w:left w:val="nil"/>
                <w:bottom w:val="nil"/>
                <w:right w:val="nil"/>
                <w:between w:val="nil"/>
              </w:pBdr>
              <w:tabs>
                <w:tab w:val="left" w:pos="334"/>
              </w:tabs>
              <w:spacing w:before="40" w:after="40"/>
              <w:rPr>
                <w:rFonts w:eastAsia="Calibri"/>
                <w:color w:val="000000"/>
                <w:sz w:val="18"/>
                <w:szCs w:val="18"/>
              </w:rPr>
            </w:pPr>
            <w:r w:rsidRPr="000338D7">
              <w:rPr>
                <w:rFonts w:eastAsia="Calibri"/>
                <w:color w:val="000000"/>
                <w:sz w:val="18"/>
                <w:szCs w:val="18"/>
              </w:rPr>
              <w:t>□ Monomethyl mercury</w:t>
            </w:r>
          </w:p>
          <w:p w14:paraId="34EE9B45" w14:textId="77777777" w:rsidR="00112842" w:rsidRPr="000338D7" w:rsidRDefault="00112842" w:rsidP="00A86201">
            <w:pPr>
              <w:widowControl w:val="0"/>
              <w:pBdr>
                <w:top w:val="nil"/>
                <w:left w:val="nil"/>
                <w:bottom w:val="nil"/>
                <w:right w:val="nil"/>
                <w:between w:val="nil"/>
              </w:pBdr>
              <w:tabs>
                <w:tab w:val="left" w:pos="334"/>
              </w:tabs>
              <w:spacing w:before="40" w:after="40"/>
              <w:rPr>
                <w:rFonts w:eastAsia="Calibri"/>
                <w:color w:val="000000"/>
                <w:sz w:val="18"/>
                <w:szCs w:val="18"/>
              </w:rPr>
            </w:pPr>
            <w:r w:rsidRPr="000338D7">
              <w:rPr>
                <w:rFonts w:eastAsia="Calibri"/>
                <w:color w:val="000000"/>
                <w:sz w:val="18"/>
                <w:szCs w:val="18"/>
              </w:rPr>
              <w:t>□ Dimethyl mercury</w:t>
            </w:r>
          </w:p>
          <w:p w14:paraId="40C764C8" w14:textId="77777777" w:rsidR="00112842" w:rsidRPr="000338D7" w:rsidRDefault="00112842" w:rsidP="00A86201">
            <w:pPr>
              <w:spacing w:before="40" w:after="40"/>
              <w:rPr>
                <w:rFonts w:eastAsia="Calibri"/>
                <w:color w:val="000000"/>
                <w:sz w:val="18"/>
                <w:szCs w:val="18"/>
              </w:rPr>
            </w:pPr>
            <w:r w:rsidRPr="000338D7">
              <w:rPr>
                <w:rFonts w:eastAsia="Calibri"/>
                <w:color w:val="000000"/>
                <w:sz w:val="18"/>
                <w:szCs w:val="18"/>
              </w:rPr>
              <w:t>□ Dissolved Gaseous Mercury (DGM)</w:t>
            </w:r>
          </w:p>
          <w:p w14:paraId="3C7227C5"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 Other, please specify: </w:t>
            </w:r>
            <w:r w:rsidRPr="000338D7">
              <w:rPr>
                <w:rFonts w:eastAsia="Calibri"/>
                <w:sz w:val="18"/>
                <w:szCs w:val="18"/>
                <w:shd w:val="clear" w:color="auto" w:fill="E7E6E6"/>
              </w:rPr>
              <w:t>&lt;Text entry&gt;</w:t>
            </w:r>
          </w:p>
        </w:tc>
      </w:tr>
      <w:tr w:rsidR="00112842" w:rsidRPr="000338D7" w14:paraId="4B202BE1" w14:textId="77777777" w:rsidTr="004166FA">
        <w:trPr>
          <w:gridAfter w:val="1"/>
          <w:wAfter w:w="140" w:type="dxa"/>
          <w:trHeight w:val="57"/>
          <w:jc w:val="right"/>
        </w:trPr>
        <w:tc>
          <w:tcPr>
            <w:tcW w:w="2818" w:type="dxa"/>
            <w:vMerge/>
            <w:tcBorders>
              <w:left w:val="nil"/>
              <w:right w:val="nil"/>
            </w:tcBorders>
            <w:tcMar>
              <w:left w:w="108" w:type="dxa"/>
              <w:right w:w="108" w:type="dxa"/>
            </w:tcMar>
          </w:tcPr>
          <w:p w14:paraId="184E91BC"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rPr>
            </w:pPr>
          </w:p>
        </w:tc>
        <w:tc>
          <w:tcPr>
            <w:tcW w:w="2852" w:type="dxa"/>
            <w:gridSpan w:val="4"/>
            <w:tcBorders>
              <w:left w:val="nil"/>
              <w:bottom w:val="single" w:sz="4" w:space="0" w:color="000000"/>
            </w:tcBorders>
            <w:tcMar>
              <w:left w:w="108" w:type="dxa"/>
              <w:right w:w="108" w:type="dxa"/>
            </w:tcMar>
          </w:tcPr>
          <w:p w14:paraId="19398788" w14:textId="77777777" w:rsidR="00112842" w:rsidRPr="000338D7" w:rsidRDefault="00112842" w:rsidP="00A86201">
            <w:pPr>
              <w:spacing w:before="40" w:after="40"/>
              <w:rPr>
                <w:rFonts w:eastAsia="Calibri"/>
                <w:sz w:val="18"/>
                <w:szCs w:val="18"/>
              </w:rPr>
            </w:pPr>
            <w:r w:rsidRPr="000338D7">
              <w:rPr>
                <w:rFonts w:eastAsia="Calibri"/>
                <w:sz w:val="18"/>
                <w:szCs w:val="18"/>
              </w:rPr>
              <w:t>Fractions:</w:t>
            </w:r>
          </w:p>
        </w:tc>
        <w:tc>
          <w:tcPr>
            <w:tcW w:w="3686" w:type="dxa"/>
            <w:gridSpan w:val="3"/>
            <w:tcBorders>
              <w:bottom w:val="single" w:sz="4" w:space="0" w:color="000000"/>
              <w:right w:val="nil"/>
            </w:tcBorders>
            <w:tcMar>
              <w:left w:w="108" w:type="dxa"/>
              <w:right w:w="108" w:type="dxa"/>
            </w:tcMar>
          </w:tcPr>
          <w:p w14:paraId="4F1139A8" w14:textId="77777777" w:rsidR="00112842" w:rsidRPr="000338D7" w:rsidRDefault="00112842" w:rsidP="00A86201">
            <w:pPr>
              <w:widowControl w:val="0"/>
              <w:pBdr>
                <w:top w:val="nil"/>
                <w:left w:val="nil"/>
                <w:bottom w:val="nil"/>
                <w:right w:val="nil"/>
                <w:between w:val="nil"/>
              </w:pBdr>
              <w:tabs>
                <w:tab w:val="left" w:pos="334"/>
              </w:tabs>
              <w:spacing w:before="40" w:after="40"/>
              <w:rPr>
                <w:rFonts w:eastAsia="Calibri"/>
                <w:color w:val="000000"/>
                <w:sz w:val="18"/>
                <w:szCs w:val="18"/>
              </w:rPr>
            </w:pPr>
            <w:r w:rsidRPr="000338D7">
              <w:rPr>
                <w:rFonts w:eastAsia="Calibri"/>
                <w:color w:val="000000"/>
                <w:sz w:val="18"/>
                <w:szCs w:val="18"/>
              </w:rPr>
              <w:t>□ Reactive Mercury (R-Hg)</w:t>
            </w:r>
          </w:p>
          <w:p w14:paraId="62DDC649" w14:textId="77777777" w:rsidR="00112842" w:rsidRPr="000338D7" w:rsidRDefault="00112842" w:rsidP="00A86201">
            <w:pPr>
              <w:widowControl w:val="0"/>
              <w:pBdr>
                <w:top w:val="nil"/>
                <w:left w:val="nil"/>
                <w:bottom w:val="nil"/>
                <w:right w:val="nil"/>
                <w:between w:val="nil"/>
              </w:pBdr>
              <w:tabs>
                <w:tab w:val="left" w:pos="334"/>
              </w:tabs>
              <w:spacing w:before="40" w:after="40"/>
              <w:rPr>
                <w:rFonts w:eastAsia="Calibri"/>
                <w:color w:val="000000"/>
                <w:sz w:val="18"/>
                <w:szCs w:val="18"/>
              </w:rPr>
            </w:pPr>
            <w:r w:rsidRPr="000338D7">
              <w:rPr>
                <w:rFonts w:eastAsia="Calibri"/>
                <w:color w:val="000000"/>
                <w:sz w:val="18"/>
                <w:szCs w:val="18"/>
              </w:rPr>
              <w:t>□ Dissolved</w:t>
            </w:r>
          </w:p>
          <w:p w14:paraId="710CB9B4" w14:textId="77777777" w:rsidR="00112842" w:rsidRPr="000338D7" w:rsidRDefault="00112842" w:rsidP="00A86201">
            <w:pPr>
              <w:widowControl w:val="0"/>
              <w:pBdr>
                <w:top w:val="nil"/>
                <w:left w:val="nil"/>
                <w:bottom w:val="nil"/>
                <w:right w:val="nil"/>
                <w:between w:val="nil"/>
              </w:pBdr>
              <w:tabs>
                <w:tab w:val="left" w:pos="334"/>
              </w:tabs>
              <w:spacing w:before="40" w:after="40"/>
              <w:rPr>
                <w:rFonts w:eastAsia="Calibri"/>
                <w:color w:val="000000"/>
                <w:sz w:val="18"/>
                <w:szCs w:val="18"/>
              </w:rPr>
            </w:pPr>
            <w:r w:rsidRPr="000338D7">
              <w:rPr>
                <w:rFonts w:eastAsia="Calibri"/>
                <w:color w:val="000000"/>
                <w:sz w:val="18"/>
                <w:szCs w:val="18"/>
              </w:rPr>
              <w:t>□ Suspended</w:t>
            </w:r>
          </w:p>
          <w:p w14:paraId="103D30C5" w14:textId="77777777" w:rsidR="00112842" w:rsidRPr="000338D7" w:rsidRDefault="00112842" w:rsidP="00A86201">
            <w:pPr>
              <w:widowControl w:val="0"/>
              <w:pBdr>
                <w:top w:val="nil"/>
                <w:left w:val="nil"/>
                <w:bottom w:val="nil"/>
                <w:right w:val="nil"/>
                <w:between w:val="nil"/>
              </w:pBdr>
              <w:tabs>
                <w:tab w:val="left" w:pos="334"/>
              </w:tabs>
              <w:spacing w:before="40" w:after="40"/>
              <w:rPr>
                <w:rFonts w:eastAsia="Calibri"/>
                <w:color w:val="000000"/>
                <w:sz w:val="18"/>
                <w:szCs w:val="18"/>
              </w:rPr>
            </w:pPr>
            <w:r w:rsidRPr="000338D7">
              <w:rPr>
                <w:rFonts w:eastAsia="Calibri"/>
                <w:color w:val="000000"/>
                <w:sz w:val="18"/>
                <w:szCs w:val="18"/>
              </w:rPr>
              <w:t>□ Extractable</w:t>
            </w:r>
          </w:p>
          <w:p w14:paraId="1684AB25" w14:textId="77777777" w:rsidR="00112842" w:rsidRPr="000338D7" w:rsidRDefault="00112842" w:rsidP="00A86201">
            <w:pPr>
              <w:widowControl w:val="0"/>
              <w:pBdr>
                <w:top w:val="nil"/>
                <w:left w:val="nil"/>
                <w:bottom w:val="nil"/>
                <w:right w:val="nil"/>
                <w:between w:val="nil"/>
              </w:pBdr>
              <w:tabs>
                <w:tab w:val="left" w:pos="334"/>
              </w:tabs>
              <w:spacing w:before="40" w:after="40"/>
              <w:rPr>
                <w:rFonts w:eastAsia="Calibri"/>
                <w:color w:val="000000"/>
                <w:sz w:val="18"/>
                <w:szCs w:val="18"/>
              </w:rPr>
            </w:pPr>
            <w:r w:rsidRPr="000338D7">
              <w:rPr>
                <w:rFonts w:eastAsia="Calibri"/>
                <w:color w:val="000000"/>
                <w:sz w:val="18"/>
                <w:szCs w:val="18"/>
              </w:rPr>
              <w:t>□ Recoverable</w:t>
            </w:r>
          </w:p>
          <w:p w14:paraId="7AA6590B" w14:textId="77777777" w:rsidR="00112842" w:rsidRPr="000338D7" w:rsidRDefault="00112842" w:rsidP="00A86201">
            <w:pPr>
              <w:widowControl w:val="0"/>
              <w:pBdr>
                <w:top w:val="nil"/>
                <w:left w:val="nil"/>
                <w:bottom w:val="nil"/>
                <w:right w:val="nil"/>
                <w:between w:val="nil"/>
              </w:pBdr>
              <w:tabs>
                <w:tab w:val="left" w:pos="334"/>
              </w:tabs>
              <w:spacing w:before="40" w:after="40"/>
              <w:rPr>
                <w:rFonts w:eastAsia="Calibri"/>
                <w:color w:val="000000"/>
                <w:sz w:val="18"/>
                <w:szCs w:val="18"/>
              </w:rPr>
            </w:pPr>
            <w:r w:rsidRPr="000338D7">
              <w:rPr>
                <w:rFonts w:eastAsia="Calibri"/>
                <w:color w:val="000000"/>
                <w:sz w:val="18"/>
                <w:szCs w:val="18"/>
              </w:rPr>
              <w:t>□ Filtered</w:t>
            </w:r>
          </w:p>
          <w:p w14:paraId="5AB2FA73" w14:textId="77777777" w:rsidR="00112842" w:rsidRPr="000338D7" w:rsidRDefault="00112842" w:rsidP="00A86201">
            <w:pPr>
              <w:widowControl w:val="0"/>
              <w:pBdr>
                <w:top w:val="nil"/>
                <w:left w:val="nil"/>
                <w:bottom w:val="nil"/>
                <w:right w:val="nil"/>
                <w:between w:val="nil"/>
              </w:pBdr>
              <w:tabs>
                <w:tab w:val="left" w:pos="334"/>
              </w:tabs>
              <w:spacing w:before="40" w:after="40"/>
              <w:rPr>
                <w:rFonts w:eastAsia="Calibri"/>
                <w:color w:val="000000"/>
                <w:sz w:val="18"/>
                <w:szCs w:val="18"/>
              </w:rPr>
            </w:pPr>
            <w:r w:rsidRPr="000338D7">
              <w:rPr>
                <w:rFonts w:eastAsia="Calibri"/>
                <w:color w:val="000000"/>
                <w:sz w:val="18"/>
                <w:szCs w:val="18"/>
              </w:rPr>
              <w:t>□ Non-filtered</w:t>
            </w:r>
          </w:p>
          <w:p w14:paraId="1F3EE692" w14:textId="77777777" w:rsidR="00112842" w:rsidRPr="000338D7" w:rsidRDefault="00112842" w:rsidP="00A86201">
            <w:pPr>
              <w:widowControl w:val="0"/>
              <w:pBdr>
                <w:top w:val="nil"/>
                <w:left w:val="nil"/>
                <w:bottom w:val="nil"/>
                <w:right w:val="nil"/>
                <w:between w:val="nil"/>
              </w:pBdr>
              <w:tabs>
                <w:tab w:val="left" w:pos="334"/>
              </w:tabs>
              <w:spacing w:before="40" w:after="40"/>
              <w:rPr>
                <w:rFonts w:eastAsia="Calibri"/>
                <w:color w:val="000000"/>
                <w:sz w:val="18"/>
                <w:szCs w:val="18"/>
              </w:rPr>
            </w:pPr>
            <w:r w:rsidRPr="000338D7">
              <w:rPr>
                <w:rFonts w:eastAsia="Calibri"/>
                <w:color w:val="000000"/>
                <w:sz w:val="18"/>
                <w:szCs w:val="18"/>
              </w:rPr>
              <w:t>□ Integrated</w:t>
            </w:r>
          </w:p>
        </w:tc>
      </w:tr>
      <w:tr w:rsidR="00112842" w:rsidRPr="000338D7" w14:paraId="7AE12D9E" w14:textId="77777777" w:rsidTr="004166FA">
        <w:trPr>
          <w:gridAfter w:val="1"/>
          <w:wAfter w:w="140" w:type="dxa"/>
          <w:trHeight w:val="57"/>
          <w:jc w:val="right"/>
        </w:trPr>
        <w:tc>
          <w:tcPr>
            <w:tcW w:w="2818" w:type="dxa"/>
            <w:vMerge/>
            <w:tcBorders>
              <w:left w:val="nil"/>
              <w:right w:val="nil"/>
            </w:tcBorders>
            <w:tcMar>
              <w:left w:w="108" w:type="dxa"/>
              <w:right w:w="108" w:type="dxa"/>
            </w:tcMar>
          </w:tcPr>
          <w:p w14:paraId="2C404376"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color w:val="000000"/>
                <w:sz w:val="18"/>
                <w:szCs w:val="18"/>
              </w:rPr>
            </w:pPr>
          </w:p>
        </w:tc>
        <w:tc>
          <w:tcPr>
            <w:tcW w:w="2852" w:type="dxa"/>
            <w:gridSpan w:val="4"/>
            <w:tcBorders>
              <w:left w:val="nil"/>
              <w:bottom w:val="single" w:sz="4" w:space="0" w:color="000000"/>
              <w:right w:val="nil"/>
            </w:tcBorders>
            <w:tcMar>
              <w:left w:w="108" w:type="dxa"/>
              <w:right w:w="108" w:type="dxa"/>
            </w:tcMar>
          </w:tcPr>
          <w:p w14:paraId="3868CED9" w14:textId="77777777" w:rsidR="00112842" w:rsidRPr="000338D7" w:rsidRDefault="00112842" w:rsidP="00A86201">
            <w:pPr>
              <w:spacing w:before="40" w:after="40"/>
              <w:rPr>
                <w:rFonts w:eastAsia="Calibri"/>
                <w:sz w:val="18"/>
                <w:szCs w:val="18"/>
              </w:rPr>
            </w:pPr>
            <w:r w:rsidRPr="000338D7">
              <w:rPr>
                <w:rFonts w:eastAsia="Calibri"/>
                <w:sz w:val="18"/>
                <w:szCs w:val="18"/>
              </w:rPr>
              <w:t>Unit of measurement:*</w:t>
            </w:r>
          </w:p>
        </w:tc>
        <w:tc>
          <w:tcPr>
            <w:tcW w:w="3686" w:type="dxa"/>
            <w:gridSpan w:val="3"/>
            <w:tcBorders>
              <w:left w:val="nil"/>
              <w:bottom w:val="single" w:sz="4" w:space="0" w:color="000000"/>
              <w:right w:val="nil"/>
            </w:tcBorders>
            <w:tcMar>
              <w:left w:w="108" w:type="dxa"/>
              <w:right w:w="108" w:type="dxa"/>
            </w:tcMar>
          </w:tcPr>
          <w:p w14:paraId="27D43187" w14:textId="77777777" w:rsidR="00112842" w:rsidRPr="000338D7" w:rsidRDefault="00112842" w:rsidP="00A86201">
            <w:pPr>
              <w:spacing w:before="40" w:after="40"/>
              <w:rPr>
                <w:rFonts w:eastAsia="Calibri"/>
                <w:sz w:val="18"/>
                <w:szCs w:val="18"/>
              </w:rPr>
            </w:pPr>
            <w:r w:rsidRPr="000338D7">
              <w:rPr>
                <w:rFonts w:eastAsia="Calibri"/>
                <w:sz w:val="18"/>
                <w:szCs w:val="18"/>
              </w:rPr>
              <w:t>□ μg/g (or mg/kg)</w:t>
            </w:r>
          </w:p>
          <w:p w14:paraId="127CC197" w14:textId="77777777" w:rsidR="00112842" w:rsidRPr="000338D7" w:rsidRDefault="00112842" w:rsidP="00A86201">
            <w:pPr>
              <w:spacing w:before="40" w:after="40"/>
              <w:rPr>
                <w:rFonts w:eastAsia="Calibri"/>
                <w:sz w:val="18"/>
                <w:szCs w:val="18"/>
              </w:rPr>
            </w:pPr>
            <w:r w:rsidRPr="000338D7">
              <w:rPr>
                <w:rFonts w:eastAsia="Calibri"/>
                <w:sz w:val="18"/>
                <w:szCs w:val="18"/>
              </w:rPr>
              <w:t xml:space="preserve">□ ng/g </w:t>
            </w:r>
          </w:p>
          <w:p w14:paraId="571B8483" w14:textId="77777777" w:rsidR="00112842" w:rsidRPr="000338D7" w:rsidRDefault="00112842" w:rsidP="00A86201">
            <w:pPr>
              <w:spacing w:before="40" w:after="40"/>
              <w:rPr>
                <w:rFonts w:eastAsia="Calibri"/>
                <w:sz w:val="18"/>
                <w:szCs w:val="18"/>
              </w:rPr>
            </w:pPr>
            <w:r w:rsidRPr="000338D7">
              <w:rPr>
                <w:rFonts w:eastAsia="Calibri"/>
                <w:sz w:val="18"/>
                <w:szCs w:val="18"/>
              </w:rPr>
              <w:t>□ μg/L</w:t>
            </w:r>
          </w:p>
          <w:p w14:paraId="55B77A71" w14:textId="77777777" w:rsidR="00112842" w:rsidRPr="000338D7" w:rsidRDefault="00112842" w:rsidP="00A86201">
            <w:pPr>
              <w:spacing w:before="40" w:after="40"/>
              <w:rPr>
                <w:rFonts w:eastAsia="Calibri"/>
                <w:sz w:val="18"/>
                <w:szCs w:val="18"/>
              </w:rPr>
            </w:pPr>
            <w:r w:rsidRPr="000338D7">
              <w:rPr>
                <w:rFonts w:eastAsia="Calibri"/>
                <w:sz w:val="18"/>
                <w:szCs w:val="18"/>
              </w:rPr>
              <w:t xml:space="preserve">□ Other, please specify: </w:t>
            </w:r>
            <w:r w:rsidRPr="000338D7">
              <w:rPr>
                <w:rFonts w:eastAsia="Calibri"/>
                <w:sz w:val="18"/>
                <w:szCs w:val="18"/>
                <w:shd w:val="clear" w:color="auto" w:fill="E7E6E6"/>
              </w:rPr>
              <w:t>&lt;Text entry&gt;</w:t>
            </w:r>
          </w:p>
        </w:tc>
      </w:tr>
      <w:tr w:rsidR="00112842" w:rsidRPr="000338D7" w14:paraId="4E56A0B1" w14:textId="77777777" w:rsidTr="004166FA">
        <w:trPr>
          <w:gridAfter w:val="1"/>
          <w:wAfter w:w="140" w:type="dxa"/>
          <w:trHeight w:val="57"/>
          <w:jc w:val="right"/>
        </w:trPr>
        <w:tc>
          <w:tcPr>
            <w:tcW w:w="2818" w:type="dxa"/>
            <w:vMerge/>
            <w:tcBorders>
              <w:left w:val="nil"/>
              <w:right w:val="nil"/>
            </w:tcBorders>
            <w:tcMar>
              <w:left w:w="108" w:type="dxa"/>
              <w:right w:w="108" w:type="dxa"/>
            </w:tcMar>
          </w:tcPr>
          <w:p w14:paraId="2BA00E2C"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rPr>
            </w:pPr>
          </w:p>
        </w:tc>
        <w:tc>
          <w:tcPr>
            <w:tcW w:w="2852" w:type="dxa"/>
            <w:gridSpan w:val="4"/>
            <w:tcBorders>
              <w:left w:val="nil"/>
              <w:bottom w:val="single" w:sz="4" w:space="0" w:color="000000"/>
              <w:right w:val="nil"/>
            </w:tcBorders>
            <w:tcMar>
              <w:left w:w="108" w:type="dxa"/>
              <w:right w:w="108" w:type="dxa"/>
            </w:tcMar>
          </w:tcPr>
          <w:p w14:paraId="364C668E" w14:textId="77777777" w:rsidR="00112842" w:rsidRPr="000338D7" w:rsidRDefault="00112842" w:rsidP="00A86201">
            <w:pPr>
              <w:spacing w:before="40" w:after="40"/>
              <w:rPr>
                <w:rFonts w:eastAsia="Calibri"/>
                <w:sz w:val="18"/>
                <w:szCs w:val="18"/>
              </w:rPr>
            </w:pPr>
            <w:r w:rsidRPr="000338D7">
              <w:rPr>
                <w:rFonts w:eastAsia="Calibri"/>
                <w:sz w:val="18"/>
                <w:szCs w:val="18"/>
              </w:rPr>
              <w:t>Data reporting:*</w:t>
            </w:r>
          </w:p>
        </w:tc>
        <w:tc>
          <w:tcPr>
            <w:tcW w:w="3686" w:type="dxa"/>
            <w:gridSpan w:val="3"/>
            <w:tcBorders>
              <w:left w:val="nil"/>
              <w:bottom w:val="single" w:sz="4" w:space="0" w:color="000000"/>
              <w:right w:val="nil"/>
            </w:tcBorders>
            <w:tcMar>
              <w:left w:w="108" w:type="dxa"/>
              <w:right w:w="108" w:type="dxa"/>
            </w:tcMar>
          </w:tcPr>
          <w:p w14:paraId="2C0734BF"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Dry weight</w:t>
            </w:r>
          </w:p>
          <w:p w14:paraId="2B7F5117" w14:textId="77777777" w:rsidR="00112842" w:rsidRPr="000338D7" w:rsidRDefault="00112842" w:rsidP="00A86201">
            <w:pPr>
              <w:spacing w:before="40" w:after="40"/>
              <w:rPr>
                <w:rFonts w:eastAsia="Calibri"/>
                <w:sz w:val="18"/>
                <w:szCs w:val="18"/>
              </w:rPr>
            </w:pPr>
            <w:r w:rsidRPr="000338D7">
              <w:rPr>
                <w:rFonts w:eastAsia="Calibri"/>
                <w:sz w:val="18"/>
                <w:szCs w:val="18"/>
              </w:rPr>
              <w:t>□ Wet weight</w:t>
            </w:r>
          </w:p>
        </w:tc>
      </w:tr>
      <w:tr w:rsidR="00112842" w:rsidRPr="000338D7" w14:paraId="51727943" w14:textId="77777777" w:rsidTr="004166FA">
        <w:trPr>
          <w:gridAfter w:val="1"/>
          <w:wAfter w:w="140" w:type="dxa"/>
          <w:trHeight w:val="57"/>
          <w:jc w:val="right"/>
        </w:trPr>
        <w:tc>
          <w:tcPr>
            <w:tcW w:w="2818" w:type="dxa"/>
            <w:vMerge/>
            <w:tcBorders>
              <w:left w:val="nil"/>
              <w:right w:val="nil"/>
            </w:tcBorders>
            <w:tcMar>
              <w:left w:w="108" w:type="dxa"/>
              <w:right w:w="108" w:type="dxa"/>
            </w:tcMar>
          </w:tcPr>
          <w:p w14:paraId="6C5F8F20"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rPr>
            </w:pPr>
          </w:p>
        </w:tc>
        <w:tc>
          <w:tcPr>
            <w:tcW w:w="2852" w:type="dxa"/>
            <w:gridSpan w:val="4"/>
            <w:tcBorders>
              <w:left w:val="nil"/>
              <w:bottom w:val="single" w:sz="4" w:space="0" w:color="000000"/>
              <w:right w:val="nil"/>
            </w:tcBorders>
            <w:tcMar>
              <w:left w:w="108" w:type="dxa"/>
              <w:right w:w="108" w:type="dxa"/>
            </w:tcMar>
          </w:tcPr>
          <w:p w14:paraId="6449776C" w14:textId="723F716D" w:rsidR="00112842" w:rsidRPr="000338D7" w:rsidRDefault="00112842" w:rsidP="00A86201">
            <w:pPr>
              <w:spacing w:before="40" w:after="40"/>
              <w:rPr>
                <w:rFonts w:eastAsia="Calibri"/>
                <w:sz w:val="18"/>
                <w:szCs w:val="18"/>
              </w:rPr>
            </w:pPr>
            <w:r w:rsidRPr="000338D7">
              <w:rPr>
                <w:rFonts w:eastAsia="Calibri"/>
                <w:sz w:val="18"/>
                <w:szCs w:val="18"/>
              </w:rPr>
              <w:t>Measurement values:*</w:t>
            </w:r>
          </w:p>
        </w:tc>
        <w:tc>
          <w:tcPr>
            <w:tcW w:w="3686" w:type="dxa"/>
            <w:gridSpan w:val="3"/>
            <w:tcBorders>
              <w:left w:val="nil"/>
              <w:bottom w:val="single" w:sz="4" w:space="0" w:color="000000"/>
              <w:right w:val="nil"/>
            </w:tcBorders>
            <w:tcMar>
              <w:left w:w="108" w:type="dxa"/>
              <w:right w:w="108" w:type="dxa"/>
            </w:tcMar>
          </w:tcPr>
          <w:p w14:paraId="71774498" w14:textId="77777777" w:rsidR="00112842" w:rsidRPr="000338D7" w:rsidRDefault="00112842" w:rsidP="00A86201">
            <w:pPr>
              <w:spacing w:before="40" w:after="40"/>
              <w:rPr>
                <w:rFonts w:eastAsia="Calibri"/>
                <w:sz w:val="18"/>
                <w:szCs w:val="18"/>
                <w:shd w:val="clear" w:color="auto" w:fill="E7E6E6"/>
              </w:rPr>
            </w:pPr>
            <w:r w:rsidRPr="000338D7">
              <w:rPr>
                <w:rFonts w:eastAsia="Calibri"/>
                <w:sz w:val="18"/>
                <w:szCs w:val="18"/>
              </w:rPr>
              <w:t xml:space="preserve">□ Attach file in CSV format: </w:t>
            </w:r>
            <w:r w:rsidRPr="000338D7">
              <w:rPr>
                <w:rFonts w:eastAsia="Calibri"/>
                <w:sz w:val="18"/>
                <w:szCs w:val="18"/>
                <w:shd w:val="clear" w:color="auto" w:fill="E7E6E6"/>
              </w:rPr>
              <w:t>&lt;File name&gt;</w:t>
            </w:r>
          </w:p>
          <w:p w14:paraId="078F7DAC" w14:textId="77777777" w:rsidR="00112842" w:rsidRPr="000338D7" w:rsidRDefault="00112842" w:rsidP="00A86201">
            <w:pPr>
              <w:spacing w:before="40" w:after="40"/>
              <w:rPr>
                <w:rFonts w:eastAsia="Calibri"/>
                <w:i/>
                <w:sz w:val="18"/>
                <w:szCs w:val="18"/>
              </w:rPr>
            </w:pPr>
            <w:r w:rsidRPr="000338D7">
              <w:rPr>
                <w:rFonts w:eastAsia="Calibri"/>
                <w:i/>
                <w:sz w:val="18"/>
                <w:szCs w:val="18"/>
              </w:rPr>
              <w:t>OR</w:t>
            </w:r>
          </w:p>
          <w:p w14:paraId="26D4EC1A" w14:textId="77777777" w:rsidR="00112842" w:rsidRPr="000338D7" w:rsidRDefault="00112842" w:rsidP="00A86201">
            <w:pPr>
              <w:spacing w:before="40" w:after="40"/>
              <w:rPr>
                <w:rFonts w:eastAsia="Calibri"/>
                <w:sz w:val="18"/>
                <w:szCs w:val="18"/>
                <w:shd w:val="clear" w:color="auto" w:fill="E7E6E6"/>
              </w:rPr>
            </w:pPr>
            <w:r w:rsidRPr="000338D7">
              <w:rPr>
                <w:rFonts w:eastAsia="Calibri"/>
                <w:sz w:val="18"/>
                <w:szCs w:val="18"/>
              </w:rPr>
              <w:t xml:space="preserve">Provide URL: </w:t>
            </w:r>
            <w:r w:rsidRPr="000338D7">
              <w:rPr>
                <w:rFonts w:eastAsia="Calibri"/>
                <w:sz w:val="18"/>
                <w:szCs w:val="18"/>
                <w:shd w:val="clear" w:color="auto" w:fill="E7E6E6"/>
              </w:rPr>
              <w:t xml:space="preserve">&lt;File name&gt; </w:t>
            </w:r>
          </w:p>
        </w:tc>
      </w:tr>
      <w:tr w:rsidR="00112842" w:rsidRPr="000338D7" w14:paraId="08B6A51E" w14:textId="77777777" w:rsidTr="004166FA">
        <w:trPr>
          <w:gridAfter w:val="1"/>
          <w:wAfter w:w="140" w:type="dxa"/>
          <w:trHeight w:val="57"/>
          <w:jc w:val="right"/>
        </w:trPr>
        <w:tc>
          <w:tcPr>
            <w:tcW w:w="2818" w:type="dxa"/>
            <w:vMerge/>
            <w:tcBorders>
              <w:left w:val="nil"/>
              <w:right w:val="nil"/>
            </w:tcBorders>
            <w:tcMar>
              <w:left w:w="108" w:type="dxa"/>
              <w:right w:w="108" w:type="dxa"/>
            </w:tcMar>
          </w:tcPr>
          <w:p w14:paraId="2FA2D4AF"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shd w:val="clear" w:color="auto" w:fill="E7E6E6"/>
              </w:rPr>
            </w:pPr>
          </w:p>
        </w:tc>
        <w:tc>
          <w:tcPr>
            <w:tcW w:w="2852" w:type="dxa"/>
            <w:gridSpan w:val="4"/>
            <w:tcBorders>
              <w:left w:val="nil"/>
              <w:right w:val="nil"/>
            </w:tcBorders>
            <w:tcMar>
              <w:left w:w="108" w:type="dxa"/>
              <w:right w:w="108" w:type="dxa"/>
            </w:tcMar>
          </w:tcPr>
          <w:p w14:paraId="14C61325" w14:textId="77777777" w:rsidR="00112842" w:rsidRPr="000338D7" w:rsidRDefault="00112842" w:rsidP="00A86201">
            <w:pPr>
              <w:spacing w:before="40" w:after="40"/>
              <w:rPr>
                <w:rFonts w:eastAsia="Calibri"/>
                <w:sz w:val="18"/>
                <w:szCs w:val="18"/>
              </w:rPr>
            </w:pPr>
            <w:r w:rsidRPr="000338D7">
              <w:rPr>
                <w:rFonts w:eastAsia="Calibri"/>
                <w:sz w:val="18"/>
                <w:szCs w:val="18"/>
              </w:rPr>
              <w:t>Have the observations been aggregated?*</w:t>
            </w:r>
          </w:p>
        </w:tc>
        <w:tc>
          <w:tcPr>
            <w:tcW w:w="3686" w:type="dxa"/>
            <w:gridSpan w:val="3"/>
            <w:tcBorders>
              <w:left w:val="nil"/>
              <w:right w:val="nil"/>
            </w:tcBorders>
            <w:tcMar>
              <w:left w:w="108" w:type="dxa"/>
              <w:right w:w="108" w:type="dxa"/>
            </w:tcMar>
          </w:tcPr>
          <w:p w14:paraId="0DD9368E" w14:textId="77777777" w:rsidR="00112842" w:rsidRPr="000338D7" w:rsidRDefault="00112842" w:rsidP="00A86201">
            <w:pPr>
              <w:spacing w:before="40" w:after="40"/>
              <w:ind w:left="-16"/>
              <w:rPr>
                <w:rFonts w:eastAsia="Calibri"/>
                <w:sz w:val="18"/>
                <w:szCs w:val="18"/>
              </w:rPr>
            </w:pPr>
            <w:r w:rsidRPr="000338D7">
              <w:rPr>
                <w:rFonts w:eastAsia="Calibri"/>
                <w:sz w:val="18"/>
                <w:szCs w:val="18"/>
              </w:rPr>
              <w:t>□ Yes</w:t>
            </w:r>
            <w:r w:rsidRPr="000338D7">
              <w:rPr>
                <w:rFonts w:eastAsia="Calibri"/>
                <w:sz w:val="18"/>
                <w:szCs w:val="18"/>
              </w:rPr>
              <w:tab/>
            </w:r>
            <w:r w:rsidRPr="000338D7">
              <w:rPr>
                <w:rFonts w:eastAsia="Calibri"/>
                <w:sz w:val="18"/>
                <w:szCs w:val="18"/>
              </w:rPr>
              <w:tab/>
              <w:t>□ No</w:t>
            </w:r>
          </w:p>
          <w:p w14:paraId="610E9D55" w14:textId="77777777" w:rsidR="00112842" w:rsidRPr="000338D7" w:rsidRDefault="00112842" w:rsidP="00A86201">
            <w:pPr>
              <w:spacing w:before="40" w:after="40"/>
              <w:rPr>
                <w:rFonts w:eastAsia="Calibri"/>
                <w:sz w:val="18"/>
                <w:szCs w:val="18"/>
                <w:shd w:val="clear" w:color="auto" w:fill="E7E6E6"/>
              </w:rPr>
            </w:pPr>
            <w:r w:rsidRPr="000338D7">
              <w:rPr>
                <w:rFonts w:eastAsia="Calibri"/>
                <w:sz w:val="18"/>
                <w:szCs w:val="18"/>
              </w:rPr>
              <w:t xml:space="preserve">If yes, please explain the data aggregation process: </w:t>
            </w:r>
            <w:r w:rsidRPr="000338D7">
              <w:rPr>
                <w:rFonts w:eastAsia="Calibri"/>
                <w:color w:val="000000"/>
                <w:sz w:val="18"/>
                <w:szCs w:val="18"/>
                <w:shd w:val="clear" w:color="auto" w:fill="E7E6E6"/>
              </w:rPr>
              <w:t>&lt;Text entry&gt;</w:t>
            </w:r>
            <w:r w:rsidRPr="000338D7">
              <w:rPr>
                <w:rFonts w:eastAsia="Calibri"/>
                <w:sz w:val="18"/>
                <w:szCs w:val="18"/>
              </w:rPr>
              <w:t xml:space="preserve"> </w:t>
            </w:r>
          </w:p>
        </w:tc>
      </w:tr>
      <w:tr w:rsidR="00112842" w:rsidRPr="000338D7" w14:paraId="5C9DB1F6" w14:textId="77777777" w:rsidTr="004166FA">
        <w:trPr>
          <w:gridAfter w:val="1"/>
          <w:wAfter w:w="140" w:type="dxa"/>
          <w:trHeight w:val="57"/>
          <w:jc w:val="right"/>
        </w:trPr>
        <w:tc>
          <w:tcPr>
            <w:tcW w:w="2818" w:type="dxa"/>
            <w:vMerge w:val="restart"/>
            <w:tcBorders>
              <w:top w:val="single" w:sz="4" w:space="0" w:color="000000"/>
            </w:tcBorders>
            <w:tcMar>
              <w:left w:w="108" w:type="dxa"/>
              <w:right w:w="108" w:type="dxa"/>
            </w:tcMar>
          </w:tcPr>
          <w:p w14:paraId="61E91E34" w14:textId="77777777" w:rsidR="00112842" w:rsidRPr="000338D7" w:rsidRDefault="00112842" w:rsidP="00A86201">
            <w:pPr>
              <w:numPr>
                <w:ilvl w:val="0"/>
                <w:numId w:val="30"/>
              </w:numPr>
              <w:tabs>
                <w:tab w:val="clear" w:pos="1247"/>
                <w:tab w:val="clear" w:pos="1814"/>
                <w:tab w:val="clear" w:pos="2381"/>
                <w:tab w:val="clear" w:pos="2948"/>
                <w:tab w:val="clear" w:pos="3515"/>
              </w:tabs>
              <w:spacing w:before="40" w:after="40"/>
              <w:rPr>
                <w:rFonts w:eastAsia="Calibri"/>
                <w:sz w:val="18"/>
                <w:szCs w:val="18"/>
              </w:rPr>
            </w:pPr>
            <w:r w:rsidRPr="000338D7">
              <w:rPr>
                <w:rFonts w:eastAsia="Calibri"/>
                <w:sz w:val="18"/>
                <w:szCs w:val="18"/>
              </w:rPr>
              <w:t xml:space="preserve">Ancillary observations: </w:t>
            </w:r>
          </w:p>
        </w:tc>
        <w:tc>
          <w:tcPr>
            <w:tcW w:w="2852" w:type="dxa"/>
            <w:gridSpan w:val="4"/>
            <w:tcMar>
              <w:left w:w="108" w:type="dxa"/>
              <w:right w:w="108" w:type="dxa"/>
            </w:tcMar>
          </w:tcPr>
          <w:p w14:paraId="47389478" w14:textId="77777777" w:rsidR="00112842" w:rsidRPr="000338D7" w:rsidRDefault="00112842" w:rsidP="00A86201">
            <w:pPr>
              <w:spacing w:before="40" w:after="40"/>
              <w:ind w:right="-156"/>
              <w:rPr>
                <w:rFonts w:eastAsia="Calibri"/>
                <w:sz w:val="18"/>
                <w:szCs w:val="18"/>
              </w:rPr>
            </w:pPr>
            <w:r w:rsidRPr="000338D7">
              <w:rPr>
                <w:rFonts w:eastAsia="Calibri"/>
                <w:sz w:val="18"/>
                <w:szCs w:val="18"/>
              </w:rPr>
              <w:t>General information:</w:t>
            </w:r>
          </w:p>
        </w:tc>
        <w:tc>
          <w:tcPr>
            <w:tcW w:w="3686" w:type="dxa"/>
            <w:gridSpan w:val="3"/>
            <w:tcMar>
              <w:left w:w="108" w:type="dxa"/>
              <w:right w:w="108" w:type="dxa"/>
            </w:tcMar>
          </w:tcPr>
          <w:p w14:paraId="60A4A8CB"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Landscape/watershed characteristics (e.g., lake and catchment morphology)</w:t>
            </w:r>
          </w:p>
          <w:p w14:paraId="27EC4E7C"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Local data on mercury deposition</w:t>
            </w:r>
          </w:p>
          <w:p w14:paraId="2F8BC39D" w14:textId="77777777" w:rsidR="00112842" w:rsidRPr="000338D7" w:rsidRDefault="00112842" w:rsidP="00A86201">
            <w:pPr>
              <w:tabs>
                <w:tab w:val="left" w:pos="174"/>
              </w:tabs>
              <w:spacing w:before="40" w:after="40"/>
              <w:rPr>
                <w:rFonts w:eastAsia="Calibri"/>
                <w:sz w:val="18"/>
                <w:szCs w:val="18"/>
                <w:shd w:val="clear" w:color="auto" w:fill="E7E6E6"/>
              </w:rPr>
            </w:pPr>
            <w:r w:rsidRPr="000338D7">
              <w:rPr>
                <w:rFonts w:eastAsia="Calibri"/>
                <w:sz w:val="18"/>
                <w:szCs w:val="18"/>
              </w:rPr>
              <w:t>□ Local pollution history</w:t>
            </w:r>
          </w:p>
          <w:p w14:paraId="1FDC2C56"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 Other, please specify: </w:t>
            </w:r>
            <w:r w:rsidRPr="000338D7">
              <w:rPr>
                <w:rFonts w:eastAsia="Calibri"/>
                <w:sz w:val="18"/>
                <w:szCs w:val="18"/>
                <w:shd w:val="clear" w:color="auto" w:fill="E7E6E6"/>
              </w:rPr>
              <w:t>&lt;Text entry&gt;</w:t>
            </w:r>
            <w:r w:rsidRPr="000338D7">
              <w:rPr>
                <w:rFonts w:eastAsia="Calibri"/>
                <w:sz w:val="18"/>
                <w:szCs w:val="18"/>
              </w:rPr>
              <w:t xml:space="preserve"> </w:t>
            </w:r>
          </w:p>
        </w:tc>
      </w:tr>
      <w:tr w:rsidR="00112842" w:rsidRPr="000338D7" w14:paraId="61FFEFC9" w14:textId="77777777" w:rsidTr="004166FA">
        <w:trPr>
          <w:gridAfter w:val="1"/>
          <w:wAfter w:w="140" w:type="dxa"/>
          <w:trHeight w:val="57"/>
          <w:jc w:val="right"/>
        </w:trPr>
        <w:tc>
          <w:tcPr>
            <w:tcW w:w="2818" w:type="dxa"/>
            <w:vMerge/>
            <w:tcBorders>
              <w:top w:val="single" w:sz="4" w:space="0" w:color="000000"/>
            </w:tcBorders>
            <w:tcMar>
              <w:left w:w="108" w:type="dxa"/>
              <w:right w:w="108" w:type="dxa"/>
            </w:tcMar>
          </w:tcPr>
          <w:p w14:paraId="28C11897"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rPr>
            </w:pPr>
          </w:p>
        </w:tc>
        <w:tc>
          <w:tcPr>
            <w:tcW w:w="2852" w:type="dxa"/>
            <w:gridSpan w:val="4"/>
            <w:tcMar>
              <w:left w:w="108" w:type="dxa"/>
              <w:right w:w="108" w:type="dxa"/>
            </w:tcMar>
          </w:tcPr>
          <w:p w14:paraId="12D913C1" w14:textId="77777777" w:rsidR="00112842" w:rsidRPr="000338D7" w:rsidRDefault="00112842" w:rsidP="00A86201">
            <w:pPr>
              <w:spacing w:before="40" w:after="40"/>
              <w:ind w:right="-156"/>
              <w:rPr>
                <w:rFonts w:eastAsia="Calibri"/>
                <w:sz w:val="18"/>
                <w:szCs w:val="18"/>
              </w:rPr>
            </w:pPr>
            <w:r w:rsidRPr="000338D7">
              <w:rPr>
                <w:rFonts w:eastAsia="Calibri"/>
                <w:sz w:val="18"/>
                <w:szCs w:val="18"/>
              </w:rPr>
              <w:t>Sampling methodology and characteristics of the sampled area:</w:t>
            </w:r>
          </w:p>
        </w:tc>
        <w:tc>
          <w:tcPr>
            <w:tcW w:w="3686" w:type="dxa"/>
            <w:gridSpan w:val="3"/>
            <w:tcMar>
              <w:left w:w="108" w:type="dxa"/>
              <w:right w:w="108" w:type="dxa"/>
            </w:tcMar>
          </w:tcPr>
          <w:p w14:paraId="2CD77DC0"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Please describe: </w:t>
            </w:r>
            <w:r w:rsidRPr="000338D7">
              <w:rPr>
                <w:rFonts w:eastAsia="Calibri"/>
                <w:color w:val="000000"/>
                <w:sz w:val="18"/>
                <w:szCs w:val="18"/>
                <w:shd w:val="clear" w:color="auto" w:fill="E7E6E6"/>
              </w:rPr>
              <w:t>&lt;Text entry&gt;</w:t>
            </w:r>
          </w:p>
        </w:tc>
      </w:tr>
      <w:tr w:rsidR="00112842" w:rsidRPr="000338D7" w14:paraId="1E97E7E9" w14:textId="77777777" w:rsidTr="004166FA">
        <w:trPr>
          <w:gridAfter w:val="1"/>
          <w:wAfter w:w="140" w:type="dxa"/>
          <w:trHeight w:val="57"/>
          <w:jc w:val="right"/>
        </w:trPr>
        <w:tc>
          <w:tcPr>
            <w:tcW w:w="2818" w:type="dxa"/>
            <w:vMerge/>
            <w:tcBorders>
              <w:top w:val="single" w:sz="4" w:space="0" w:color="000000"/>
            </w:tcBorders>
            <w:tcMar>
              <w:left w:w="108" w:type="dxa"/>
              <w:right w:w="108" w:type="dxa"/>
            </w:tcMar>
          </w:tcPr>
          <w:p w14:paraId="329EE556"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rPr>
            </w:pPr>
          </w:p>
        </w:tc>
        <w:tc>
          <w:tcPr>
            <w:tcW w:w="2852" w:type="dxa"/>
            <w:gridSpan w:val="4"/>
            <w:tcMar>
              <w:left w:w="108" w:type="dxa"/>
              <w:right w:w="108" w:type="dxa"/>
            </w:tcMar>
          </w:tcPr>
          <w:p w14:paraId="14D0DCA0" w14:textId="77777777" w:rsidR="00112842" w:rsidRPr="000338D7" w:rsidRDefault="00112842" w:rsidP="00A86201">
            <w:pPr>
              <w:spacing w:before="40" w:after="40"/>
              <w:ind w:right="-156"/>
              <w:rPr>
                <w:rFonts w:eastAsia="Calibri"/>
                <w:sz w:val="18"/>
                <w:szCs w:val="18"/>
              </w:rPr>
            </w:pPr>
            <w:r w:rsidRPr="000338D7">
              <w:rPr>
                <w:rFonts w:eastAsia="Calibri"/>
                <w:sz w:val="18"/>
                <w:szCs w:val="18"/>
              </w:rPr>
              <w:t>Measured parameters:</w:t>
            </w:r>
          </w:p>
        </w:tc>
        <w:tc>
          <w:tcPr>
            <w:tcW w:w="3686" w:type="dxa"/>
            <w:gridSpan w:val="3"/>
            <w:tcMar>
              <w:left w:w="108" w:type="dxa"/>
              <w:right w:w="108" w:type="dxa"/>
            </w:tcMar>
          </w:tcPr>
          <w:p w14:paraId="2BACAB6F"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 Temperature (value/unit) </w:t>
            </w:r>
          </w:p>
          <w:p w14:paraId="1A399BD7"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 Depth (value/unit) </w:t>
            </w:r>
          </w:p>
          <w:p w14:paraId="2F1C4AC4"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 pH (value) </w:t>
            </w:r>
          </w:p>
          <w:p w14:paraId="6B6D1BDD" w14:textId="77777777" w:rsidR="00112842" w:rsidRPr="000338D7" w:rsidRDefault="00112842" w:rsidP="00A86201">
            <w:pPr>
              <w:tabs>
                <w:tab w:val="left" w:pos="174"/>
              </w:tabs>
              <w:spacing w:before="40" w:after="40"/>
              <w:rPr>
                <w:sz w:val="18"/>
                <w:szCs w:val="18"/>
              </w:rPr>
            </w:pPr>
            <w:r w:rsidRPr="000338D7">
              <w:rPr>
                <w:rFonts w:eastAsia="Calibri"/>
                <w:sz w:val="18"/>
                <w:szCs w:val="18"/>
              </w:rPr>
              <w:t>□ Salinity (value/unit)</w:t>
            </w:r>
            <w:r w:rsidRPr="000338D7">
              <w:rPr>
                <w:b/>
                <w:sz w:val="18"/>
                <w:szCs w:val="18"/>
              </w:rPr>
              <w:t xml:space="preserve"> </w:t>
            </w:r>
          </w:p>
          <w:p w14:paraId="53D2E53F"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Conductivity (value/unit)</w:t>
            </w:r>
          </w:p>
          <w:p w14:paraId="5CB17462" w14:textId="77777777" w:rsidR="00112842" w:rsidRPr="000338D7" w:rsidRDefault="00112842" w:rsidP="00A86201">
            <w:pPr>
              <w:tabs>
                <w:tab w:val="left" w:pos="174"/>
              </w:tabs>
              <w:spacing w:before="40" w:after="40"/>
              <w:rPr>
                <w:sz w:val="18"/>
                <w:szCs w:val="18"/>
              </w:rPr>
            </w:pPr>
            <w:r w:rsidRPr="000338D7">
              <w:rPr>
                <w:rFonts w:eastAsia="Calibri"/>
                <w:sz w:val="18"/>
                <w:szCs w:val="18"/>
              </w:rPr>
              <w:t>□ Dissolved oxygen (value/unit)</w:t>
            </w:r>
            <w:r w:rsidRPr="000338D7">
              <w:rPr>
                <w:b/>
                <w:sz w:val="18"/>
                <w:szCs w:val="18"/>
              </w:rPr>
              <w:t xml:space="preserve"> </w:t>
            </w:r>
          </w:p>
          <w:p w14:paraId="1ECAACEB" w14:textId="77777777" w:rsidR="00112842" w:rsidRPr="000338D7" w:rsidRDefault="00112842" w:rsidP="00A86201">
            <w:pPr>
              <w:tabs>
                <w:tab w:val="left" w:pos="174"/>
              </w:tabs>
              <w:spacing w:before="40" w:after="40"/>
              <w:rPr>
                <w:sz w:val="18"/>
                <w:szCs w:val="18"/>
              </w:rPr>
            </w:pPr>
            <w:r w:rsidRPr="000338D7">
              <w:rPr>
                <w:rFonts w:eastAsia="Calibri"/>
                <w:sz w:val="18"/>
                <w:szCs w:val="18"/>
              </w:rPr>
              <w:t>□ Total organic carbon (value/unit)</w:t>
            </w:r>
            <w:r w:rsidRPr="000338D7">
              <w:rPr>
                <w:b/>
                <w:sz w:val="18"/>
                <w:szCs w:val="18"/>
              </w:rPr>
              <w:t xml:space="preserve"> </w:t>
            </w:r>
          </w:p>
          <w:p w14:paraId="60587AA0"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Dissolved organic carbon (value/unit)</w:t>
            </w:r>
          </w:p>
          <w:p w14:paraId="3D65425D"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Particle size distribution (sand, clay, etc)</w:t>
            </w:r>
          </w:p>
          <w:p w14:paraId="70AFB563"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 Total oxidized nitrogen (value/unit) </w:t>
            </w:r>
          </w:p>
          <w:p w14:paraId="1FCE7B5F" w14:textId="77777777" w:rsidR="00112842" w:rsidRPr="000338D7" w:rsidRDefault="00112842" w:rsidP="00A86201">
            <w:pPr>
              <w:widowControl w:val="0"/>
              <w:pBdr>
                <w:top w:val="nil"/>
                <w:left w:val="nil"/>
                <w:bottom w:val="nil"/>
                <w:right w:val="nil"/>
                <w:between w:val="nil"/>
              </w:pBdr>
              <w:tabs>
                <w:tab w:val="left" w:pos="525"/>
              </w:tabs>
              <w:spacing w:before="40" w:after="40"/>
              <w:rPr>
                <w:rFonts w:eastAsia="Calibri"/>
                <w:color w:val="000000"/>
                <w:sz w:val="18"/>
                <w:szCs w:val="18"/>
              </w:rPr>
            </w:pPr>
            <w:r w:rsidRPr="000338D7">
              <w:rPr>
                <w:rFonts w:eastAsia="Calibri"/>
                <w:color w:val="000000"/>
                <w:sz w:val="18"/>
                <w:szCs w:val="18"/>
              </w:rPr>
              <w:t>□ Sulfur (species/value/unit)</w:t>
            </w:r>
          </w:p>
          <w:p w14:paraId="4F5FAE46" w14:textId="77777777" w:rsidR="00112842" w:rsidRPr="000338D7" w:rsidRDefault="00112842" w:rsidP="00A86201">
            <w:pPr>
              <w:widowControl w:val="0"/>
              <w:pBdr>
                <w:top w:val="nil"/>
                <w:left w:val="nil"/>
                <w:bottom w:val="nil"/>
                <w:right w:val="nil"/>
                <w:between w:val="nil"/>
              </w:pBdr>
              <w:tabs>
                <w:tab w:val="left" w:pos="525"/>
              </w:tabs>
              <w:spacing w:before="40" w:after="40"/>
              <w:rPr>
                <w:rFonts w:eastAsia="Calibri"/>
                <w:color w:val="000000"/>
                <w:sz w:val="18"/>
                <w:szCs w:val="18"/>
              </w:rPr>
            </w:pPr>
            <w:r w:rsidRPr="000338D7">
              <w:rPr>
                <w:rFonts w:eastAsia="Calibri"/>
                <w:color w:val="000000"/>
                <w:sz w:val="18"/>
                <w:szCs w:val="18"/>
              </w:rPr>
              <w:t>□ Trace elements (species/value/unit)</w:t>
            </w:r>
          </w:p>
          <w:p w14:paraId="24AD8734"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Organic pollutants (species/value/unit)</w:t>
            </w:r>
          </w:p>
          <w:p w14:paraId="30288C37"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 Other, please specify: </w:t>
            </w:r>
            <w:r w:rsidRPr="000338D7">
              <w:rPr>
                <w:rFonts w:eastAsia="Calibri"/>
                <w:sz w:val="18"/>
                <w:szCs w:val="18"/>
                <w:shd w:val="clear" w:color="auto" w:fill="E7E6E6"/>
              </w:rPr>
              <w:t>&lt;Text entry&gt;</w:t>
            </w:r>
            <w:r w:rsidRPr="000338D7">
              <w:rPr>
                <w:rFonts w:eastAsia="Calibri"/>
                <w:sz w:val="18"/>
                <w:szCs w:val="18"/>
              </w:rPr>
              <w:t xml:space="preserve"> </w:t>
            </w:r>
          </w:p>
        </w:tc>
      </w:tr>
      <w:tr w:rsidR="00112842" w:rsidRPr="000338D7" w14:paraId="2CE894DC" w14:textId="77777777" w:rsidTr="004166FA">
        <w:trPr>
          <w:gridAfter w:val="1"/>
          <w:wAfter w:w="140" w:type="dxa"/>
          <w:trHeight w:val="57"/>
          <w:jc w:val="right"/>
        </w:trPr>
        <w:tc>
          <w:tcPr>
            <w:tcW w:w="2818" w:type="dxa"/>
            <w:tcBorders>
              <w:bottom w:val="nil"/>
            </w:tcBorders>
            <w:tcMar>
              <w:left w:w="108" w:type="dxa"/>
              <w:right w:w="108" w:type="dxa"/>
            </w:tcMar>
          </w:tcPr>
          <w:p w14:paraId="44A88586" w14:textId="77777777" w:rsidR="00112842" w:rsidRPr="000338D7" w:rsidRDefault="00112842" w:rsidP="00A86201">
            <w:pPr>
              <w:spacing w:before="40" w:after="40"/>
              <w:rPr>
                <w:rFonts w:eastAsia="Calibri"/>
                <w:sz w:val="18"/>
                <w:szCs w:val="18"/>
              </w:rPr>
            </w:pPr>
          </w:p>
        </w:tc>
        <w:tc>
          <w:tcPr>
            <w:tcW w:w="2852" w:type="dxa"/>
            <w:gridSpan w:val="4"/>
            <w:tcBorders>
              <w:bottom w:val="nil"/>
            </w:tcBorders>
            <w:tcMar>
              <w:left w:w="108" w:type="dxa"/>
              <w:right w:w="108" w:type="dxa"/>
            </w:tcMar>
          </w:tcPr>
          <w:p w14:paraId="67513E76" w14:textId="465A562D" w:rsidR="00112842" w:rsidRPr="000338D7" w:rsidRDefault="00112842" w:rsidP="00A86201">
            <w:pPr>
              <w:spacing w:before="40" w:after="40"/>
              <w:rPr>
                <w:rFonts w:eastAsia="Calibri"/>
                <w:sz w:val="18"/>
                <w:szCs w:val="18"/>
              </w:rPr>
            </w:pPr>
            <w:r w:rsidRPr="000338D7">
              <w:rPr>
                <w:rFonts w:eastAsia="Calibri"/>
                <w:sz w:val="18"/>
                <w:szCs w:val="18"/>
              </w:rPr>
              <w:t>Measurement values:*</w:t>
            </w:r>
          </w:p>
        </w:tc>
        <w:tc>
          <w:tcPr>
            <w:tcW w:w="3686" w:type="dxa"/>
            <w:gridSpan w:val="3"/>
            <w:tcMar>
              <w:left w:w="108" w:type="dxa"/>
              <w:right w:w="108" w:type="dxa"/>
            </w:tcMar>
          </w:tcPr>
          <w:p w14:paraId="32D61779" w14:textId="77777777" w:rsidR="00112842" w:rsidRPr="000338D7" w:rsidRDefault="00112842" w:rsidP="00A86201">
            <w:pPr>
              <w:spacing w:before="40" w:after="40"/>
              <w:rPr>
                <w:rFonts w:eastAsia="Calibri"/>
                <w:sz w:val="18"/>
                <w:szCs w:val="18"/>
                <w:shd w:val="clear" w:color="auto" w:fill="E7E6E6"/>
              </w:rPr>
            </w:pPr>
            <w:r w:rsidRPr="000338D7">
              <w:rPr>
                <w:rFonts w:eastAsia="Calibri"/>
                <w:sz w:val="18"/>
                <w:szCs w:val="18"/>
              </w:rPr>
              <w:t xml:space="preserve">□ Attach file in CSV format: </w:t>
            </w:r>
            <w:r w:rsidRPr="000338D7">
              <w:rPr>
                <w:rFonts w:eastAsia="Calibri"/>
                <w:sz w:val="18"/>
                <w:szCs w:val="18"/>
                <w:shd w:val="clear" w:color="auto" w:fill="E7E6E6"/>
              </w:rPr>
              <w:t>&lt;File name&gt;</w:t>
            </w:r>
          </w:p>
          <w:p w14:paraId="5A4F584B" w14:textId="77777777" w:rsidR="00112842" w:rsidRPr="000338D7" w:rsidRDefault="00112842" w:rsidP="00A86201">
            <w:pPr>
              <w:spacing w:before="40" w:after="40"/>
              <w:rPr>
                <w:rFonts w:eastAsia="Calibri"/>
                <w:i/>
                <w:sz w:val="18"/>
                <w:szCs w:val="18"/>
              </w:rPr>
            </w:pPr>
            <w:r w:rsidRPr="000338D7">
              <w:rPr>
                <w:rFonts w:eastAsia="Calibri"/>
                <w:i/>
                <w:sz w:val="18"/>
                <w:szCs w:val="18"/>
              </w:rPr>
              <w:t>OR</w:t>
            </w:r>
          </w:p>
          <w:p w14:paraId="30FB1F32"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Provide URL: </w:t>
            </w:r>
            <w:r w:rsidRPr="000338D7">
              <w:rPr>
                <w:rFonts w:eastAsia="Calibri"/>
                <w:sz w:val="18"/>
                <w:szCs w:val="18"/>
                <w:shd w:val="clear" w:color="auto" w:fill="E7E6E6"/>
              </w:rPr>
              <w:t>&lt;File name&gt;</w:t>
            </w:r>
          </w:p>
        </w:tc>
      </w:tr>
      <w:tr w:rsidR="00112842" w:rsidRPr="000338D7" w14:paraId="2F325A12" w14:textId="77777777" w:rsidTr="004166FA">
        <w:trPr>
          <w:gridAfter w:val="1"/>
          <w:wAfter w:w="140" w:type="dxa"/>
          <w:trHeight w:val="57"/>
          <w:jc w:val="right"/>
        </w:trPr>
        <w:tc>
          <w:tcPr>
            <w:tcW w:w="5670" w:type="dxa"/>
            <w:gridSpan w:val="5"/>
            <w:tcBorders>
              <w:top w:val="single" w:sz="18" w:space="0" w:color="auto"/>
              <w:bottom w:val="nil"/>
            </w:tcBorders>
            <w:tcMar>
              <w:left w:w="108" w:type="dxa"/>
              <w:right w:w="108" w:type="dxa"/>
            </w:tcMar>
          </w:tcPr>
          <w:p w14:paraId="71A391A3" w14:textId="77777777" w:rsidR="00112842" w:rsidRPr="000338D7" w:rsidRDefault="00112842" w:rsidP="00A86201">
            <w:pPr>
              <w:numPr>
                <w:ilvl w:val="0"/>
                <w:numId w:val="30"/>
              </w:numPr>
              <w:tabs>
                <w:tab w:val="clear" w:pos="1247"/>
                <w:tab w:val="clear" w:pos="1814"/>
                <w:tab w:val="clear" w:pos="2381"/>
                <w:tab w:val="clear" w:pos="2948"/>
                <w:tab w:val="clear" w:pos="3515"/>
              </w:tabs>
              <w:spacing w:before="40" w:after="40"/>
              <w:rPr>
                <w:rFonts w:eastAsia="Calibri"/>
                <w:sz w:val="18"/>
                <w:szCs w:val="18"/>
              </w:rPr>
            </w:pPr>
            <w:r w:rsidRPr="000338D7">
              <w:rPr>
                <w:rFonts w:eastAsia="Calibri"/>
                <w:sz w:val="18"/>
                <w:szCs w:val="18"/>
              </w:rPr>
              <w:t xml:space="preserve">Additional information regarding sampling, mercury measurement or ancillary information: </w:t>
            </w:r>
          </w:p>
        </w:tc>
        <w:tc>
          <w:tcPr>
            <w:tcW w:w="3686" w:type="dxa"/>
            <w:gridSpan w:val="3"/>
            <w:tcBorders>
              <w:top w:val="single" w:sz="18" w:space="0" w:color="auto"/>
              <w:bottom w:val="nil"/>
            </w:tcBorders>
            <w:tcMar>
              <w:left w:w="108" w:type="dxa"/>
              <w:right w:w="108" w:type="dxa"/>
            </w:tcMar>
          </w:tcPr>
          <w:p w14:paraId="2B1712A0" w14:textId="77777777" w:rsidR="00112842" w:rsidRPr="000338D7" w:rsidRDefault="00112842" w:rsidP="00A86201">
            <w:pPr>
              <w:spacing w:before="40" w:after="40"/>
              <w:rPr>
                <w:rFonts w:eastAsia="Calibri"/>
                <w:sz w:val="18"/>
                <w:szCs w:val="18"/>
              </w:rPr>
            </w:pPr>
            <w:r w:rsidRPr="000338D7">
              <w:rPr>
                <w:rFonts w:eastAsia="Calibri"/>
                <w:sz w:val="18"/>
                <w:szCs w:val="18"/>
                <w:shd w:val="clear" w:color="auto" w:fill="E7E6E6"/>
              </w:rPr>
              <w:t>&lt;Text entry&gt;</w:t>
            </w:r>
          </w:p>
        </w:tc>
      </w:tr>
      <w:tr w:rsidR="00112842" w:rsidRPr="000338D7" w14:paraId="1BBB2C7F" w14:textId="77777777" w:rsidTr="00580011">
        <w:trPr>
          <w:gridAfter w:val="1"/>
          <w:wAfter w:w="134" w:type="dxa"/>
          <w:trHeight w:val="57"/>
          <w:jc w:val="right"/>
        </w:trPr>
        <w:tc>
          <w:tcPr>
            <w:tcW w:w="9362" w:type="dxa"/>
            <w:gridSpan w:val="8"/>
            <w:tcBorders>
              <w:top w:val="single" w:sz="18" w:space="0" w:color="auto"/>
              <w:bottom w:val="single" w:sz="18" w:space="0" w:color="auto"/>
            </w:tcBorders>
            <w:shd w:val="clear" w:color="auto" w:fill="F2F2F2"/>
          </w:tcPr>
          <w:p w14:paraId="39B62521" w14:textId="77777777" w:rsidR="00112842" w:rsidRPr="000338D7" w:rsidRDefault="00112842" w:rsidP="00A86201">
            <w:pPr>
              <w:spacing w:before="40" w:after="40"/>
              <w:ind w:left="426" w:hanging="425"/>
              <w:rPr>
                <w:rFonts w:eastAsia="Calibri"/>
                <w:b/>
                <w:sz w:val="18"/>
                <w:szCs w:val="18"/>
              </w:rPr>
            </w:pPr>
            <w:r w:rsidRPr="000338D7">
              <w:rPr>
                <w:rFonts w:eastAsia="Calibri"/>
                <w:b/>
                <w:sz w:val="18"/>
                <w:szCs w:val="18"/>
              </w:rPr>
              <w:t>H.</w:t>
            </w:r>
            <w:r w:rsidRPr="000338D7">
              <w:rPr>
                <w:rFonts w:eastAsia="Calibri"/>
                <w:b/>
                <w:sz w:val="18"/>
                <w:szCs w:val="18"/>
              </w:rPr>
              <w:tab/>
              <w:t xml:space="preserve">DETECTION AND QUALITY CONTROL </w:t>
            </w:r>
            <w:r w:rsidRPr="000338D7">
              <w:rPr>
                <w:rFonts w:eastAsia="Calibri"/>
                <w:b/>
                <w:i/>
                <w:iCs/>
                <w:sz w:val="18"/>
                <w:szCs w:val="18"/>
              </w:rPr>
              <w:t>(ALL MATRICES)</w:t>
            </w:r>
          </w:p>
        </w:tc>
      </w:tr>
      <w:tr w:rsidR="00112842" w:rsidRPr="000338D7" w14:paraId="724176C3" w14:textId="77777777" w:rsidTr="004166FA">
        <w:trPr>
          <w:gridAfter w:val="1"/>
          <w:wAfter w:w="134" w:type="dxa"/>
          <w:trHeight w:val="57"/>
          <w:jc w:val="right"/>
        </w:trPr>
        <w:tc>
          <w:tcPr>
            <w:tcW w:w="5670" w:type="dxa"/>
            <w:gridSpan w:val="5"/>
            <w:tcBorders>
              <w:top w:val="single" w:sz="18" w:space="0" w:color="auto"/>
            </w:tcBorders>
          </w:tcPr>
          <w:p w14:paraId="76A6BEE1" w14:textId="77777777" w:rsidR="00112842" w:rsidRPr="000338D7" w:rsidRDefault="00112842" w:rsidP="00A86201">
            <w:pPr>
              <w:numPr>
                <w:ilvl w:val="0"/>
                <w:numId w:val="31"/>
              </w:numPr>
              <w:tabs>
                <w:tab w:val="clear" w:pos="1247"/>
                <w:tab w:val="clear" w:pos="1814"/>
                <w:tab w:val="clear" w:pos="2381"/>
                <w:tab w:val="clear" w:pos="2948"/>
                <w:tab w:val="clear" w:pos="3515"/>
              </w:tabs>
              <w:spacing w:before="40" w:after="40"/>
              <w:rPr>
                <w:rFonts w:eastAsia="Calibri"/>
                <w:sz w:val="18"/>
                <w:szCs w:val="18"/>
              </w:rPr>
            </w:pPr>
            <w:r w:rsidRPr="000338D7">
              <w:rPr>
                <w:rFonts w:eastAsia="Calibri"/>
                <w:sz w:val="18"/>
                <w:szCs w:val="18"/>
              </w:rPr>
              <w:t>Detection method:*</w:t>
            </w:r>
          </w:p>
        </w:tc>
        <w:tc>
          <w:tcPr>
            <w:tcW w:w="3692" w:type="dxa"/>
            <w:gridSpan w:val="3"/>
            <w:tcBorders>
              <w:top w:val="single" w:sz="18" w:space="0" w:color="auto"/>
            </w:tcBorders>
          </w:tcPr>
          <w:p w14:paraId="75F5A729" w14:textId="77777777" w:rsidR="00112842" w:rsidRPr="000338D7" w:rsidRDefault="00112842" w:rsidP="00A86201">
            <w:pPr>
              <w:spacing w:before="40" w:after="40"/>
              <w:rPr>
                <w:rFonts w:eastAsia="Calibri"/>
                <w:sz w:val="18"/>
                <w:szCs w:val="18"/>
              </w:rPr>
            </w:pPr>
            <w:bookmarkStart w:id="83" w:name="_Hlk134703583"/>
            <w:r w:rsidRPr="000338D7">
              <w:rPr>
                <w:rFonts w:eastAsia="Calibri"/>
                <w:sz w:val="18"/>
                <w:szCs w:val="18"/>
              </w:rPr>
              <w:t xml:space="preserve">□ Cold-vapor atomic fluorescence spectroscopy (CVAFS) </w:t>
            </w:r>
          </w:p>
          <w:p w14:paraId="6C1ABF9C" w14:textId="77777777" w:rsidR="00112842" w:rsidRPr="000338D7" w:rsidRDefault="00112842" w:rsidP="00A86201">
            <w:pPr>
              <w:spacing w:before="40" w:after="40"/>
              <w:rPr>
                <w:rFonts w:eastAsia="Calibri"/>
                <w:sz w:val="18"/>
                <w:szCs w:val="18"/>
              </w:rPr>
            </w:pPr>
            <w:r w:rsidRPr="000338D7">
              <w:rPr>
                <w:rFonts w:eastAsia="Calibri"/>
                <w:sz w:val="18"/>
                <w:szCs w:val="18"/>
              </w:rPr>
              <w:t>□ Cold-vapour atomic absorption spectroscopy (CVAAS)</w:t>
            </w:r>
          </w:p>
          <w:p w14:paraId="5935BD47" w14:textId="77777777" w:rsidR="00112842" w:rsidRPr="000338D7" w:rsidRDefault="00112842" w:rsidP="00A86201">
            <w:pPr>
              <w:spacing w:before="40" w:after="40"/>
              <w:rPr>
                <w:rFonts w:eastAsia="Calibri"/>
                <w:sz w:val="18"/>
                <w:szCs w:val="18"/>
              </w:rPr>
            </w:pPr>
            <w:r w:rsidRPr="000338D7">
              <w:rPr>
                <w:rFonts w:eastAsia="Calibri"/>
                <w:sz w:val="18"/>
                <w:szCs w:val="18"/>
              </w:rPr>
              <w:t>□ Inductively coupled plasma mass spectrometry (ICP-MS)</w:t>
            </w:r>
          </w:p>
          <w:p w14:paraId="7DAB4580" w14:textId="77777777" w:rsidR="00112842" w:rsidRPr="000338D7" w:rsidRDefault="00112842" w:rsidP="00A86201">
            <w:pPr>
              <w:spacing w:before="40" w:after="40"/>
              <w:rPr>
                <w:rFonts w:eastAsia="Calibri"/>
                <w:sz w:val="18"/>
                <w:szCs w:val="18"/>
              </w:rPr>
            </w:pPr>
            <w:r w:rsidRPr="000338D7">
              <w:rPr>
                <w:rFonts w:eastAsia="Calibri"/>
                <w:sz w:val="18"/>
                <w:szCs w:val="18"/>
              </w:rPr>
              <w:t>□ Multi-collector inductively coupled plasma mass spectrometry (MC-ICP-MS)</w:t>
            </w:r>
          </w:p>
          <w:p w14:paraId="2E96313E" w14:textId="77777777" w:rsidR="00112842" w:rsidRPr="000338D7" w:rsidRDefault="00112842" w:rsidP="00A86201">
            <w:pPr>
              <w:spacing w:before="40" w:after="40"/>
              <w:rPr>
                <w:rFonts w:eastAsia="Calibri"/>
                <w:sz w:val="18"/>
                <w:szCs w:val="18"/>
              </w:rPr>
            </w:pPr>
            <w:r w:rsidRPr="000338D7">
              <w:rPr>
                <w:rFonts w:eastAsia="Calibri"/>
                <w:sz w:val="18"/>
                <w:szCs w:val="18"/>
              </w:rPr>
              <w:lastRenderedPageBreak/>
              <w:t>□ Combustion and CVAAS</w:t>
            </w:r>
            <w:bookmarkEnd w:id="83"/>
          </w:p>
          <w:p w14:paraId="52EBE72C" w14:textId="77777777" w:rsidR="00112842" w:rsidRPr="000338D7" w:rsidRDefault="00112842" w:rsidP="00A86201">
            <w:pPr>
              <w:spacing w:before="40" w:after="40"/>
              <w:rPr>
                <w:rFonts w:eastAsia="Calibri"/>
                <w:sz w:val="18"/>
                <w:szCs w:val="18"/>
              </w:rPr>
            </w:pPr>
            <w:r w:rsidRPr="000338D7">
              <w:rPr>
                <w:rFonts w:eastAsia="Calibri"/>
                <w:sz w:val="18"/>
                <w:szCs w:val="18"/>
              </w:rPr>
              <w:t>□ Direct mercury analyser</w:t>
            </w:r>
          </w:p>
          <w:p w14:paraId="3F10600C" w14:textId="77777777" w:rsidR="00112842" w:rsidRPr="000338D7" w:rsidRDefault="00112842" w:rsidP="00A86201">
            <w:pPr>
              <w:spacing w:before="40" w:after="40"/>
              <w:ind w:left="2"/>
              <w:rPr>
                <w:rFonts w:eastAsia="Calibri"/>
                <w:sz w:val="18"/>
                <w:szCs w:val="18"/>
              </w:rPr>
            </w:pPr>
            <w:r w:rsidRPr="000338D7">
              <w:rPr>
                <w:rFonts w:eastAsia="Calibri"/>
                <w:sz w:val="18"/>
                <w:szCs w:val="18"/>
              </w:rPr>
              <w:t xml:space="preserve">□ Other, please specify: </w:t>
            </w:r>
            <w:r w:rsidRPr="000338D7">
              <w:rPr>
                <w:rFonts w:eastAsia="Calibri"/>
                <w:sz w:val="18"/>
                <w:szCs w:val="18"/>
                <w:shd w:val="clear" w:color="auto" w:fill="E7E6E6"/>
              </w:rPr>
              <w:t>&lt;Text entry&gt;</w:t>
            </w:r>
          </w:p>
        </w:tc>
      </w:tr>
      <w:tr w:rsidR="00112842" w:rsidRPr="000338D7" w14:paraId="1AED28D4" w14:textId="77777777" w:rsidTr="004166FA">
        <w:trPr>
          <w:gridAfter w:val="2"/>
          <w:wAfter w:w="565" w:type="dxa"/>
          <w:trHeight w:val="57"/>
          <w:jc w:val="right"/>
        </w:trPr>
        <w:tc>
          <w:tcPr>
            <w:tcW w:w="5670" w:type="dxa"/>
            <w:gridSpan w:val="5"/>
            <w:tcBorders>
              <w:top w:val="single" w:sz="4" w:space="0" w:color="000000"/>
            </w:tcBorders>
          </w:tcPr>
          <w:p w14:paraId="5475FED7" w14:textId="77777777" w:rsidR="00112842" w:rsidRPr="000338D7" w:rsidRDefault="00112842" w:rsidP="00A86201">
            <w:pPr>
              <w:numPr>
                <w:ilvl w:val="0"/>
                <w:numId w:val="31"/>
              </w:numPr>
              <w:tabs>
                <w:tab w:val="clear" w:pos="1247"/>
                <w:tab w:val="clear" w:pos="1814"/>
                <w:tab w:val="clear" w:pos="2381"/>
                <w:tab w:val="clear" w:pos="2948"/>
                <w:tab w:val="clear" w:pos="3515"/>
              </w:tabs>
              <w:spacing w:before="40" w:after="40"/>
              <w:rPr>
                <w:rFonts w:eastAsia="Calibri"/>
                <w:sz w:val="18"/>
                <w:szCs w:val="18"/>
              </w:rPr>
            </w:pPr>
            <w:r w:rsidRPr="000338D7">
              <w:rPr>
                <w:rFonts w:eastAsia="Calibri"/>
                <w:sz w:val="18"/>
                <w:szCs w:val="18"/>
              </w:rPr>
              <w:lastRenderedPageBreak/>
              <w:t>Equipment used (e.g., producer and model):</w:t>
            </w:r>
          </w:p>
        </w:tc>
        <w:tc>
          <w:tcPr>
            <w:tcW w:w="3261" w:type="dxa"/>
            <w:gridSpan w:val="2"/>
            <w:tcBorders>
              <w:top w:val="single" w:sz="4" w:space="0" w:color="000000"/>
            </w:tcBorders>
          </w:tcPr>
          <w:p w14:paraId="4DBE5C71" w14:textId="77777777" w:rsidR="00112842" w:rsidRPr="000338D7" w:rsidRDefault="00112842" w:rsidP="00A86201">
            <w:pPr>
              <w:spacing w:before="40" w:after="40"/>
              <w:rPr>
                <w:rFonts w:eastAsia="Calibri"/>
                <w:sz w:val="18"/>
                <w:szCs w:val="18"/>
              </w:rPr>
            </w:pPr>
            <w:r w:rsidRPr="000338D7">
              <w:rPr>
                <w:rFonts w:eastAsia="Calibri"/>
                <w:sz w:val="18"/>
                <w:szCs w:val="18"/>
              </w:rPr>
              <w:t xml:space="preserve">□ Please specify: </w:t>
            </w:r>
            <w:r w:rsidRPr="000338D7">
              <w:rPr>
                <w:rFonts w:eastAsia="Calibri"/>
                <w:sz w:val="18"/>
                <w:szCs w:val="18"/>
                <w:shd w:val="clear" w:color="auto" w:fill="E7E6E6"/>
              </w:rPr>
              <w:t>&lt;Text entry&gt;</w:t>
            </w:r>
          </w:p>
        </w:tc>
      </w:tr>
      <w:tr w:rsidR="00112842" w:rsidRPr="000338D7" w14:paraId="03DC1F7E" w14:textId="77777777" w:rsidTr="004166FA">
        <w:trPr>
          <w:gridAfter w:val="1"/>
          <w:wAfter w:w="134" w:type="dxa"/>
          <w:trHeight w:val="57"/>
          <w:jc w:val="right"/>
        </w:trPr>
        <w:tc>
          <w:tcPr>
            <w:tcW w:w="2835" w:type="dxa"/>
            <w:vMerge w:val="restart"/>
          </w:tcPr>
          <w:p w14:paraId="29F2CF7F" w14:textId="035E08D5" w:rsidR="00112842" w:rsidRPr="000338D7" w:rsidRDefault="00112842" w:rsidP="00A86201">
            <w:pPr>
              <w:numPr>
                <w:ilvl w:val="0"/>
                <w:numId w:val="31"/>
              </w:numPr>
              <w:tabs>
                <w:tab w:val="clear" w:pos="1247"/>
                <w:tab w:val="clear" w:pos="1814"/>
                <w:tab w:val="clear" w:pos="2381"/>
                <w:tab w:val="clear" w:pos="2948"/>
                <w:tab w:val="clear" w:pos="3515"/>
              </w:tabs>
              <w:spacing w:before="40" w:after="40"/>
              <w:rPr>
                <w:rFonts w:eastAsia="Calibri"/>
                <w:sz w:val="18"/>
                <w:szCs w:val="18"/>
              </w:rPr>
            </w:pPr>
            <w:r w:rsidRPr="000338D7">
              <w:rPr>
                <w:rFonts w:eastAsia="Calibri"/>
                <w:sz w:val="18"/>
                <w:szCs w:val="18"/>
              </w:rPr>
              <w:t>Performance parameters for analytical method validation:*</w:t>
            </w:r>
            <w:r w:rsidR="00A92524">
              <w:rPr>
                <w:rFonts w:ascii="ZWAdobeF" w:eastAsia="Calibri" w:hAnsi="ZWAdobeF" w:cs="ZWAdobeF"/>
                <w:sz w:val="2"/>
                <w:szCs w:val="2"/>
              </w:rPr>
              <w:t>20F</w:t>
            </w:r>
            <w:r w:rsidRPr="000338D7">
              <w:rPr>
                <w:color w:val="000000"/>
                <w:sz w:val="18"/>
                <w:szCs w:val="18"/>
                <w:vertAlign w:val="superscript"/>
              </w:rPr>
              <w:footnoteReference w:id="22"/>
            </w:r>
          </w:p>
        </w:tc>
        <w:tc>
          <w:tcPr>
            <w:tcW w:w="2835" w:type="dxa"/>
            <w:gridSpan w:val="4"/>
            <w:tcBorders>
              <w:top w:val="single" w:sz="4" w:space="0" w:color="000000"/>
            </w:tcBorders>
          </w:tcPr>
          <w:p w14:paraId="630EF368" w14:textId="77777777" w:rsidR="00112842" w:rsidRPr="000338D7" w:rsidRDefault="00112842" w:rsidP="00A86201">
            <w:pPr>
              <w:spacing w:before="40" w:after="40"/>
              <w:rPr>
                <w:rFonts w:eastAsia="Calibri"/>
                <w:sz w:val="18"/>
                <w:szCs w:val="18"/>
              </w:rPr>
            </w:pPr>
            <w:r w:rsidRPr="000338D7">
              <w:rPr>
                <w:rFonts w:eastAsia="Calibri"/>
                <w:color w:val="000000"/>
                <w:sz w:val="18"/>
                <w:szCs w:val="18"/>
              </w:rPr>
              <w:t>Sensitivity:*</w:t>
            </w:r>
          </w:p>
        </w:tc>
        <w:tc>
          <w:tcPr>
            <w:tcW w:w="3692" w:type="dxa"/>
            <w:gridSpan w:val="3"/>
          </w:tcPr>
          <w:p w14:paraId="4F9CC66E" w14:textId="77777777" w:rsidR="00112842" w:rsidRPr="000338D7" w:rsidRDefault="00112842" w:rsidP="00A86201">
            <w:pPr>
              <w:spacing w:before="40" w:after="40"/>
              <w:rPr>
                <w:rFonts w:eastAsia="Calibri"/>
                <w:color w:val="000000"/>
                <w:sz w:val="18"/>
                <w:szCs w:val="18"/>
              </w:rPr>
            </w:pPr>
            <w:r w:rsidRPr="000338D7">
              <w:rPr>
                <w:rFonts w:eastAsia="Calibri"/>
                <w:sz w:val="18"/>
                <w:szCs w:val="18"/>
              </w:rPr>
              <w:t xml:space="preserve">□ </w:t>
            </w:r>
            <w:r w:rsidRPr="000338D7">
              <w:rPr>
                <w:rFonts w:eastAsia="Calibri"/>
                <w:color w:val="000000"/>
                <w:sz w:val="18"/>
                <w:szCs w:val="18"/>
              </w:rPr>
              <w:t xml:space="preserve">Limit of detection (LOD): </w:t>
            </w:r>
            <w:r w:rsidRPr="000338D7">
              <w:rPr>
                <w:rFonts w:eastAsia="Calibri"/>
                <w:sz w:val="18"/>
                <w:szCs w:val="18"/>
                <w:shd w:val="clear" w:color="auto" w:fill="E7E6E6"/>
              </w:rPr>
              <w:t>&lt;Number entry&gt;</w:t>
            </w:r>
          </w:p>
          <w:p w14:paraId="4C754825" w14:textId="77777777" w:rsidR="00112842" w:rsidRPr="000338D7" w:rsidRDefault="00112842" w:rsidP="00A86201">
            <w:pPr>
              <w:spacing w:before="40" w:after="40"/>
              <w:rPr>
                <w:rFonts w:eastAsia="Calibri"/>
                <w:sz w:val="18"/>
                <w:szCs w:val="18"/>
                <w:shd w:val="clear" w:color="auto" w:fill="E7E6E6"/>
              </w:rPr>
            </w:pPr>
            <w:r w:rsidRPr="000338D7">
              <w:rPr>
                <w:rFonts w:eastAsia="Calibri"/>
                <w:sz w:val="18"/>
                <w:szCs w:val="18"/>
              </w:rPr>
              <w:t xml:space="preserve">□ </w:t>
            </w:r>
            <w:r w:rsidRPr="000338D7">
              <w:rPr>
                <w:rFonts w:eastAsia="Calibri"/>
                <w:color w:val="000000"/>
                <w:sz w:val="18"/>
                <w:szCs w:val="18"/>
              </w:rPr>
              <w:t xml:space="preserve">Limit of Quantification (LOQ): </w:t>
            </w:r>
            <w:r w:rsidRPr="000338D7">
              <w:rPr>
                <w:rFonts w:eastAsia="Calibri"/>
                <w:sz w:val="18"/>
                <w:szCs w:val="18"/>
                <w:shd w:val="clear" w:color="auto" w:fill="E7E6E6"/>
              </w:rPr>
              <w:t>&lt;Number entry&gt;</w:t>
            </w:r>
          </w:p>
          <w:p w14:paraId="4A5D99A5" w14:textId="77777777" w:rsidR="00112842" w:rsidRPr="000338D7" w:rsidRDefault="00112842" w:rsidP="00A86201">
            <w:pPr>
              <w:spacing w:before="40" w:after="40"/>
              <w:rPr>
                <w:rFonts w:eastAsia="Calibri"/>
                <w:sz w:val="18"/>
                <w:szCs w:val="18"/>
                <w:shd w:val="clear" w:color="auto" w:fill="E7E6E6"/>
              </w:rPr>
            </w:pPr>
            <w:r w:rsidRPr="000338D7">
              <w:rPr>
                <w:rFonts w:eastAsia="Calibri"/>
                <w:color w:val="000000"/>
                <w:sz w:val="18"/>
                <w:szCs w:val="18"/>
              </w:rPr>
              <w:t>□ Not available</w:t>
            </w:r>
          </w:p>
        </w:tc>
      </w:tr>
      <w:tr w:rsidR="00112842" w:rsidRPr="000338D7" w14:paraId="0C882DC4" w14:textId="77777777" w:rsidTr="004166FA">
        <w:trPr>
          <w:gridAfter w:val="1"/>
          <w:wAfter w:w="134" w:type="dxa"/>
          <w:trHeight w:val="57"/>
          <w:jc w:val="right"/>
        </w:trPr>
        <w:tc>
          <w:tcPr>
            <w:tcW w:w="2835" w:type="dxa"/>
            <w:vMerge/>
          </w:tcPr>
          <w:p w14:paraId="2EB0E25E"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shd w:val="clear" w:color="auto" w:fill="E7E6E6"/>
              </w:rPr>
            </w:pPr>
          </w:p>
        </w:tc>
        <w:tc>
          <w:tcPr>
            <w:tcW w:w="2835" w:type="dxa"/>
            <w:gridSpan w:val="4"/>
            <w:tcBorders>
              <w:top w:val="single" w:sz="4" w:space="0" w:color="000000"/>
            </w:tcBorders>
          </w:tcPr>
          <w:p w14:paraId="52E8EF76" w14:textId="77777777" w:rsidR="00112842" w:rsidRPr="000338D7" w:rsidRDefault="00112842" w:rsidP="00A86201">
            <w:pPr>
              <w:spacing w:before="40" w:after="40"/>
              <w:rPr>
                <w:rFonts w:eastAsia="Calibri"/>
                <w:color w:val="000000"/>
                <w:sz w:val="18"/>
                <w:szCs w:val="18"/>
              </w:rPr>
            </w:pPr>
            <w:r w:rsidRPr="000338D7">
              <w:rPr>
                <w:rFonts w:eastAsia="Calibri"/>
                <w:color w:val="000000"/>
                <w:sz w:val="18"/>
                <w:szCs w:val="18"/>
              </w:rPr>
              <w:t xml:space="preserve">Analytical or linear range:* </w:t>
            </w:r>
          </w:p>
        </w:tc>
        <w:tc>
          <w:tcPr>
            <w:tcW w:w="3692" w:type="dxa"/>
            <w:gridSpan w:val="3"/>
          </w:tcPr>
          <w:p w14:paraId="4D376E5D" w14:textId="77777777" w:rsidR="00112842" w:rsidRPr="000338D7" w:rsidRDefault="00112842" w:rsidP="00A86201">
            <w:pPr>
              <w:spacing w:before="40" w:after="40"/>
              <w:rPr>
                <w:rFonts w:eastAsia="Calibri"/>
                <w:sz w:val="18"/>
                <w:szCs w:val="18"/>
                <w:shd w:val="clear" w:color="auto" w:fill="E7E6E6"/>
              </w:rPr>
            </w:pPr>
            <w:r w:rsidRPr="000338D7">
              <w:rPr>
                <w:rFonts w:eastAsia="Calibri"/>
                <w:sz w:val="18"/>
                <w:szCs w:val="18"/>
                <w:shd w:val="clear" w:color="auto" w:fill="E7E6E6"/>
              </w:rPr>
              <w:t>&lt;Text entry&gt;</w:t>
            </w:r>
          </w:p>
          <w:p w14:paraId="6291C039" w14:textId="77777777" w:rsidR="00112842" w:rsidRPr="000338D7" w:rsidRDefault="00112842" w:rsidP="00A86201">
            <w:pPr>
              <w:spacing w:before="40" w:after="40"/>
              <w:rPr>
                <w:rFonts w:eastAsia="Calibri"/>
                <w:color w:val="000000"/>
                <w:sz w:val="18"/>
                <w:szCs w:val="18"/>
              </w:rPr>
            </w:pPr>
            <w:r w:rsidRPr="000338D7">
              <w:rPr>
                <w:rFonts w:eastAsia="Calibri"/>
                <w:color w:val="000000"/>
                <w:sz w:val="18"/>
                <w:szCs w:val="18"/>
              </w:rPr>
              <w:t>□ Not available</w:t>
            </w:r>
          </w:p>
        </w:tc>
      </w:tr>
      <w:tr w:rsidR="00112842" w:rsidRPr="000338D7" w14:paraId="1E86C01C" w14:textId="77777777" w:rsidTr="004166FA">
        <w:trPr>
          <w:gridAfter w:val="1"/>
          <w:wAfter w:w="134" w:type="dxa"/>
          <w:trHeight w:val="57"/>
          <w:jc w:val="right"/>
        </w:trPr>
        <w:tc>
          <w:tcPr>
            <w:tcW w:w="2835" w:type="dxa"/>
            <w:vMerge/>
          </w:tcPr>
          <w:p w14:paraId="5F50709F"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color w:val="000000"/>
                <w:sz w:val="18"/>
                <w:szCs w:val="18"/>
              </w:rPr>
            </w:pPr>
          </w:p>
        </w:tc>
        <w:tc>
          <w:tcPr>
            <w:tcW w:w="2835" w:type="dxa"/>
            <w:gridSpan w:val="4"/>
            <w:tcBorders>
              <w:top w:val="single" w:sz="4" w:space="0" w:color="000000"/>
            </w:tcBorders>
          </w:tcPr>
          <w:p w14:paraId="2BFD7B59" w14:textId="77777777" w:rsidR="00112842" w:rsidRPr="000338D7" w:rsidRDefault="00112842" w:rsidP="00A86201">
            <w:pPr>
              <w:spacing w:before="40" w:after="40"/>
              <w:rPr>
                <w:rFonts w:eastAsia="Calibri"/>
                <w:sz w:val="18"/>
                <w:szCs w:val="18"/>
              </w:rPr>
            </w:pPr>
            <w:r w:rsidRPr="000338D7">
              <w:rPr>
                <w:rFonts w:eastAsia="Calibri"/>
                <w:color w:val="000000"/>
                <w:sz w:val="18"/>
                <w:szCs w:val="18"/>
              </w:rPr>
              <w:t>Trueness / systematic error:*</w:t>
            </w:r>
          </w:p>
        </w:tc>
        <w:tc>
          <w:tcPr>
            <w:tcW w:w="3692" w:type="dxa"/>
            <w:gridSpan w:val="3"/>
          </w:tcPr>
          <w:p w14:paraId="3671DB47" w14:textId="77777777" w:rsidR="00112842" w:rsidRPr="000338D7" w:rsidRDefault="00112842" w:rsidP="00A86201">
            <w:pPr>
              <w:spacing w:before="40" w:after="40"/>
              <w:rPr>
                <w:rFonts w:eastAsia="Calibri"/>
                <w:sz w:val="18"/>
                <w:szCs w:val="18"/>
                <w:shd w:val="clear" w:color="auto" w:fill="E7E6E6"/>
              </w:rPr>
            </w:pPr>
            <w:r w:rsidRPr="000338D7">
              <w:rPr>
                <w:rFonts w:eastAsia="Calibri"/>
                <w:sz w:val="18"/>
                <w:szCs w:val="18"/>
                <w:shd w:val="clear" w:color="auto" w:fill="E7E6E6"/>
              </w:rPr>
              <w:t>&lt;Text entry&gt;</w:t>
            </w:r>
            <w:r w:rsidRPr="000338D7">
              <w:rPr>
                <w:rFonts w:eastAsia="Calibri"/>
                <w:color w:val="000000"/>
                <w:sz w:val="18"/>
                <w:szCs w:val="18"/>
              </w:rPr>
              <w:t xml:space="preserve"> </w:t>
            </w:r>
          </w:p>
          <w:p w14:paraId="48F5F362" w14:textId="77777777" w:rsidR="00112842" w:rsidRPr="000338D7" w:rsidRDefault="00112842" w:rsidP="00A86201">
            <w:pPr>
              <w:spacing w:before="40" w:after="40"/>
              <w:rPr>
                <w:rFonts w:eastAsia="Calibri"/>
                <w:color w:val="000000"/>
                <w:sz w:val="18"/>
                <w:szCs w:val="18"/>
              </w:rPr>
            </w:pPr>
            <w:r w:rsidRPr="000338D7">
              <w:rPr>
                <w:rFonts w:eastAsia="Calibri"/>
                <w:color w:val="000000"/>
                <w:sz w:val="18"/>
                <w:szCs w:val="18"/>
              </w:rPr>
              <w:t>□ Not available</w:t>
            </w:r>
          </w:p>
        </w:tc>
      </w:tr>
      <w:tr w:rsidR="00112842" w:rsidRPr="000338D7" w14:paraId="57F6F003" w14:textId="77777777" w:rsidTr="004166FA">
        <w:trPr>
          <w:gridAfter w:val="1"/>
          <w:wAfter w:w="134" w:type="dxa"/>
          <w:trHeight w:val="57"/>
          <w:jc w:val="right"/>
        </w:trPr>
        <w:tc>
          <w:tcPr>
            <w:tcW w:w="2835" w:type="dxa"/>
            <w:vMerge/>
          </w:tcPr>
          <w:p w14:paraId="3284ACEB"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color w:val="000000"/>
                <w:sz w:val="18"/>
                <w:szCs w:val="18"/>
              </w:rPr>
            </w:pPr>
          </w:p>
        </w:tc>
        <w:tc>
          <w:tcPr>
            <w:tcW w:w="2835" w:type="dxa"/>
            <w:gridSpan w:val="4"/>
            <w:tcBorders>
              <w:top w:val="single" w:sz="4" w:space="0" w:color="000000"/>
            </w:tcBorders>
          </w:tcPr>
          <w:p w14:paraId="26EA766F" w14:textId="77777777" w:rsidR="00112842" w:rsidRPr="000338D7" w:rsidRDefault="00112842" w:rsidP="00A86201">
            <w:pPr>
              <w:spacing w:before="40" w:after="40"/>
              <w:rPr>
                <w:rFonts w:eastAsia="Calibri"/>
                <w:sz w:val="18"/>
                <w:szCs w:val="18"/>
              </w:rPr>
            </w:pPr>
            <w:r w:rsidRPr="000338D7">
              <w:rPr>
                <w:rFonts w:eastAsia="Calibri"/>
                <w:color w:val="000000"/>
                <w:sz w:val="18"/>
                <w:szCs w:val="18"/>
              </w:rPr>
              <w:t>Precision / random error:*</w:t>
            </w:r>
          </w:p>
        </w:tc>
        <w:tc>
          <w:tcPr>
            <w:tcW w:w="3692" w:type="dxa"/>
            <w:gridSpan w:val="3"/>
          </w:tcPr>
          <w:p w14:paraId="0BCE499C" w14:textId="77777777" w:rsidR="00112842" w:rsidRPr="000338D7" w:rsidRDefault="00112842" w:rsidP="00A86201">
            <w:pPr>
              <w:spacing w:before="40" w:after="40"/>
              <w:rPr>
                <w:rFonts w:eastAsia="Calibri"/>
                <w:sz w:val="18"/>
                <w:szCs w:val="18"/>
                <w:shd w:val="clear" w:color="auto" w:fill="E7E6E6"/>
              </w:rPr>
            </w:pPr>
            <w:r w:rsidRPr="000338D7">
              <w:rPr>
                <w:rFonts w:eastAsia="Calibri"/>
                <w:sz w:val="18"/>
                <w:szCs w:val="18"/>
                <w:shd w:val="clear" w:color="auto" w:fill="E7E6E6"/>
              </w:rPr>
              <w:t>&lt;Text entry&gt;</w:t>
            </w:r>
          </w:p>
          <w:p w14:paraId="03EA8B84" w14:textId="77777777" w:rsidR="00112842" w:rsidRPr="000338D7" w:rsidRDefault="00112842" w:rsidP="00A86201">
            <w:pPr>
              <w:spacing w:before="40" w:after="40"/>
              <w:rPr>
                <w:rFonts w:eastAsia="Calibri"/>
                <w:color w:val="000000"/>
                <w:sz w:val="18"/>
                <w:szCs w:val="18"/>
              </w:rPr>
            </w:pPr>
            <w:r w:rsidRPr="000338D7">
              <w:rPr>
                <w:rFonts w:eastAsia="Calibri"/>
                <w:color w:val="000000"/>
                <w:sz w:val="18"/>
                <w:szCs w:val="18"/>
              </w:rPr>
              <w:t>□ Not available</w:t>
            </w:r>
          </w:p>
        </w:tc>
      </w:tr>
      <w:tr w:rsidR="00112842" w:rsidRPr="000338D7" w14:paraId="022840D9" w14:textId="77777777" w:rsidTr="004166FA">
        <w:trPr>
          <w:gridAfter w:val="1"/>
          <w:wAfter w:w="134" w:type="dxa"/>
          <w:trHeight w:val="57"/>
          <w:jc w:val="right"/>
        </w:trPr>
        <w:tc>
          <w:tcPr>
            <w:tcW w:w="2835" w:type="dxa"/>
            <w:vMerge/>
          </w:tcPr>
          <w:p w14:paraId="3762919C"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color w:val="000000"/>
                <w:sz w:val="18"/>
                <w:szCs w:val="18"/>
              </w:rPr>
            </w:pPr>
          </w:p>
        </w:tc>
        <w:tc>
          <w:tcPr>
            <w:tcW w:w="2835" w:type="dxa"/>
            <w:gridSpan w:val="4"/>
            <w:tcBorders>
              <w:top w:val="single" w:sz="4" w:space="0" w:color="000000"/>
            </w:tcBorders>
          </w:tcPr>
          <w:p w14:paraId="5B78E470" w14:textId="77777777" w:rsidR="00112842" w:rsidRPr="000338D7" w:rsidRDefault="00112842" w:rsidP="00A86201">
            <w:pPr>
              <w:spacing w:before="40" w:after="40"/>
              <w:rPr>
                <w:rFonts w:eastAsia="Calibri"/>
                <w:sz w:val="18"/>
                <w:szCs w:val="18"/>
              </w:rPr>
            </w:pPr>
            <w:r w:rsidRPr="000338D7">
              <w:rPr>
                <w:rFonts w:eastAsia="Calibri"/>
                <w:color w:val="000000"/>
                <w:sz w:val="18"/>
                <w:szCs w:val="18"/>
              </w:rPr>
              <w:t>Robustness:*</w:t>
            </w:r>
          </w:p>
        </w:tc>
        <w:tc>
          <w:tcPr>
            <w:tcW w:w="3692" w:type="dxa"/>
            <w:gridSpan w:val="3"/>
          </w:tcPr>
          <w:p w14:paraId="47E08390" w14:textId="77777777" w:rsidR="00112842" w:rsidRPr="000338D7" w:rsidRDefault="00112842" w:rsidP="00A86201">
            <w:pPr>
              <w:spacing w:before="40" w:after="40"/>
              <w:rPr>
                <w:rFonts w:eastAsia="Calibri"/>
                <w:sz w:val="18"/>
                <w:szCs w:val="18"/>
                <w:shd w:val="clear" w:color="auto" w:fill="E7E6E6"/>
              </w:rPr>
            </w:pPr>
            <w:r w:rsidRPr="000338D7">
              <w:rPr>
                <w:rFonts w:eastAsia="Calibri"/>
                <w:sz w:val="18"/>
                <w:szCs w:val="18"/>
                <w:shd w:val="clear" w:color="auto" w:fill="E7E6E6"/>
              </w:rPr>
              <w:t>&lt;Text entry&gt;</w:t>
            </w:r>
          </w:p>
          <w:p w14:paraId="0B241437" w14:textId="77777777" w:rsidR="00112842" w:rsidRPr="000338D7" w:rsidRDefault="00112842" w:rsidP="00A86201">
            <w:pPr>
              <w:spacing w:before="40" w:after="40"/>
              <w:rPr>
                <w:rFonts w:eastAsia="Calibri"/>
                <w:color w:val="000000"/>
                <w:sz w:val="18"/>
                <w:szCs w:val="18"/>
              </w:rPr>
            </w:pPr>
            <w:r w:rsidRPr="000338D7">
              <w:rPr>
                <w:rFonts w:eastAsia="Calibri"/>
                <w:color w:val="000000"/>
                <w:sz w:val="18"/>
                <w:szCs w:val="18"/>
              </w:rPr>
              <w:t>□ Not available</w:t>
            </w:r>
          </w:p>
        </w:tc>
      </w:tr>
      <w:tr w:rsidR="00112842" w:rsidRPr="000338D7" w14:paraId="17CE9667" w14:textId="77777777" w:rsidTr="004166FA">
        <w:trPr>
          <w:gridAfter w:val="1"/>
          <w:wAfter w:w="134" w:type="dxa"/>
          <w:trHeight w:val="57"/>
          <w:jc w:val="right"/>
        </w:trPr>
        <w:tc>
          <w:tcPr>
            <w:tcW w:w="2835" w:type="dxa"/>
            <w:vMerge/>
          </w:tcPr>
          <w:p w14:paraId="5D4C8784"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color w:val="000000"/>
                <w:sz w:val="18"/>
                <w:szCs w:val="18"/>
              </w:rPr>
            </w:pPr>
          </w:p>
        </w:tc>
        <w:tc>
          <w:tcPr>
            <w:tcW w:w="2835" w:type="dxa"/>
            <w:gridSpan w:val="4"/>
            <w:tcBorders>
              <w:top w:val="single" w:sz="4" w:space="0" w:color="000000"/>
            </w:tcBorders>
          </w:tcPr>
          <w:p w14:paraId="5BF7C61E" w14:textId="77777777" w:rsidR="00112842" w:rsidRPr="000338D7" w:rsidRDefault="00112842" w:rsidP="00A86201">
            <w:pPr>
              <w:spacing w:before="40" w:after="40"/>
              <w:rPr>
                <w:rFonts w:eastAsia="Calibri"/>
                <w:sz w:val="18"/>
                <w:szCs w:val="18"/>
              </w:rPr>
            </w:pPr>
            <w:r w:rsidRPr="000338D7">
              <w:rPr>
                <w:rFonts w:eastAsia="Calibri"/>
                <w:color w:val="000000"/>
                <w:sz w:val="18"/>
                <w:szCs w:val="18"/>
              </w:rPr>
              <w:t>Accuracy / measurement uncertainty:*</w:t>
            </w:r>
          </w:p>
        </w:tc>
        <w:tc>
          <w:tcPr>
            <w:tcW w:w="3692" w:type="dxa"/>
            <w:gridSpan w:val="3"/>
          </w:tcPr>
          <w:p w14:paraId="4B7864B5" w14:textId="77777777" w:rsidR="00112842" w:rsidRPr="000338D7" w:rsidRDefault="00112842" w:rsidP="00A86201">
            <w:pPr>
              <w:spacing w:before="40" w:after="40"/>
              <w:rPr>
                <w:rFonts w:eastAsia="Calibri"/>
                <w:color w:val="000000"/>
                <w:sz w:val="18"/>
                <w:szCs w:val="18"/>
              </w:rPr>
            </w:pPr>
            <w:r w:rsidRPr="000338D7">
              <w:rPr>
                <w:rFonts w:eastAsia="Calibri"/>
                <w:sz w:val="18"/>
                <w:szCs w:val="18"/>
              </w:rPr>
              <w:t xml:space="preserve">□ </w:t>
            </w:r>
            <w:r w:rsidRPr="000338D7">
              <w:rPr>
                <w:rFonts w:eastAsia="Calibri"/>
                <w:color w:val="000000"/>
                <w:sz w:val="18"/>
                <w:szCs w:val="18"/>
              </w:rPr>
              <w:t xml:space="preserve">Quantitative estimation of uncertainty (in %): </w:t>
            </w:r>
            <w:r w:rsidRPr="000338D7">
              <w:rPr>
                <w:rFonts w:eastAsia="Calibri"/>
                <w:sz w:val="18"/>
                <w:szCs w:val="18"/>
                <w:shd w:val="clear" w:color="auto" w:fill="E7E6E6"/>
              </w:rPr>
              <w:t>&lt;Number entry&gt;</w:t>
            </w:r>
          </w:p>
          <w:p w14:paraId="64BC5E9A" w14:textId="77777777" w:rsidR="00112842" w:rsidRPr="000338D7" w:rsidRDefault="00112842" w:rsidP="00A86201">
            <w:pPr>
              <w:spacing w:before="40" w:after="40"/>
              <w:rPr>
                <w:rFonts w:eastAsia="Calibri"/>
                <w:sz w:val="18"/>
                <w:szCs w:val="18"/>
                <w:shd w:val="clear" w:color="auto" w:fill="E7E6E6"/>
              </w:rPr>
            </w:pPr>
            <w:r w:rsidRPr="000338D7">
              <w:rPr>
                <w:rFonts w:eastAsia="Calibri"/>
                <w:sz w:val="18"/>
                <w:szCs w:val="18"/>
              </w:rPr>
              <w:t xml:space="preserve">□ </w:t>
            </w:r>
            <w:r w:rsidRPr="000338D7">
              <w:rPr>
                <w:rFonts w:eastAsia="Calibri"/>
                <w:color w:val="000000"/>
                <w:sz w:val="18"/>
                <w:szCs w:val="18"/>
              </w:rPr>
              <w:t xml:space="preserve">Description of accuracy or measurement of uncertainty: </w:t>
            </w:r>
            <w:r w:rsidRPr="000338D7">
              <w:rPr>
                <w:rFonts w:eastAsia="Calibri"/>
                <w:sz w:val="18"/>
                <w:szCs w:val="18"/>
                <w:shd w:val="clear" w:color="auto" w:fill="E7E6E6"/>
              </w:rPr>
              <w:t>&lt;Text entry&gt;</w:t>
            </w:r>
          </w:p>
          <w:p w14:paraId="29861489" w14:textId="77777777" w:rsidR="00112842" w:rsidRPr="000338D7" w:rsidRDefault="00112842" w:rsidP="00A86201">
            <w:pPr>
              <w:spacing w:before="40" w:after="40"/>
              <w:rPr>
                <w:rFonts w:eastAsia="Calibri"/>
                <w:color w:val="000000"/>
                <w:sz w:val="18"/>
                <w:szCs w:val="18"/>
              </w:rPr>
            </w:pPr>
            <w:r w:rsidRPr="000338D7">
              <w:rPr>
                <w:rFonts w:eastAsia="Calibri"/>
                <w:color w:val="000000"/>
                <w:sz w:val="18"/>
                <w:szCs w:val="18"/>
              </w:rPr>
              <w:t>□ Not available</w:t>
            </w:r>
          </w:p>
        </w:tc>
      </w:tr>
      <w:tr w:rsidR="00112842" w:rsidRPr="000338D7" w14:paraId="14A63EE5" w14:textId="77777777" w:rsidTr="004166FA">
        <w:trPr>
          <w:gridAfter w:val="1"/>
          <w:wAfter w:w="134" w:type="dxa"/>
          <w:trHeight w:val="57"/>
          <w:jc w:val="right"/>
        </w:trPr>
        <w:tc>
          <w:tcPr>
            <w:tcW w:w="2835" w:type="dxa"/>
            <w:vMerge/>
          </w:tcPr>
          <w:p w14:paraId="6B6C9D98"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color w:val="000000"/>
                <w:sz w:val="18"/>
                <w:szCs w:val="18"/>
              </w:rPr>
            </w:pPr>
          </w:p>
        </w:tc>
        <w:tc>
          <w:tcPr>
            <w:tcW w:w="2835" w:type="dxa"/>
            <w:gridSpan w:val="4"/>
            <w:tcBorders>
              <w:top w:val="single" w:sz="4" w:space="0" w:color="000000"/>
            </w:tcBorders>
          </w:tcPr>
          <w:p w14:paraId="40E6C88E" w14:textId="77777777" w:rsidR="00112842" w:rsidRPr="000338D7" w:rsidRDefault="00112842" w:rsidP="00A86201">
            <w:pPr>
              <w:spacing w:before="40" w:after="40"/>
              <w:rPr>
                <w:rFonts w:eastAsia="Calibri"/>
                <w:sz w:val="18"/>
                <w:szCs w:val="18"/>
              </w:rPr>
            </w:pPr>
            <w:r w:rsidRPr="000338D7">
              <w:rPr>
                <w:rFonts w:eastAsia="Calibri"/>
                <w:sz w:val="18"/>
                <w:szCs w:val="18"/>
              </w:rPr>
              <w:t>Other:</w:t>
            </w:r>
          </w:p>
        </w:tc>
        <w:tc>
          <w:tcPr>
            <w:tcW w:w="3692" w:type="dxa"/>
            <w:gridSpan w:val="3"/>
          </w:tcPr>
          <w:p w14:paraId="70A8BEA2" w14:textId="77777777" w:rsidR="00112842" w:rsidRPr="000338D7" w:rsidRDefault="00112842" w:rsidP="00A86201">
            <w:pPr>
              <w:spacing w:before="40" w:after="40"/>
              <w:rPr>
                <w:rFonts w:eastAsia="Calibri"/>
                <w:color w:val="000000"/>
                <w:sz w:val="18"/>
                <w:szCs w:val="18"/>
              </w:rPr>
            </w:pPr>
            <w:r w:rsidRPr="000338D7">
              <w:rPr>
                <w:rFonts w:eastAsia="Calibri"/>
                <w:sz w:val="18"/>
                <w:szCs w:val="18"/>
                <w:shd w:val="clear" w:color="auto" w:fill="E7E6E6"/>
              </w:rPr>
              <w:t>&lt;Text entry&gt;</w:t>
            </w:r>
          </w:p>
        </w:tc>
      </w:tr>
      <w:tr w:rsidR="00112842" w:rsidRPr="000338D7" w14:paraId="3F53262D" w14:textId="77777777" w:rsidTr="004166FA">
        <w:trPr>
          <w:gridAfter w:val="1"/>
          <w:wAfter w:w="140" w:type="dxa"/>
          <w:trHeight w:val="57"/>
          <w:jc w:val="right"/>
        </w:trPr>
        <w:tc>
          <w:tcPr>
            <w:tcW w:w="2835" w:type="dxa"/>
            <w:vMerge w:val="restart"/>
          </w:tcPr>
          <w:p w14:paraId="48C79C5A" w14:textId="77777777" w:rsidR="00112842" w:rsidRPr="000338D7" w:rsidRDefault="00112842" w:rsidP="00A86201">
            <w:pPr>
              <w:numPr>
                <w:ilvl w:val="0"/>
                <w:numId w:val="31"/>
              </w:numPr>
              <w:tabs>
                <w:tab w:val="clear" w:pos="1247"/>
                <w:tab w:val="clear" w:pos="1814"/>
                <w:tab w:val="clear" w:pos="2381"/>
                <w:tab w:val="clear" w:pos="2948"/>
                <w:tab w:val="clear" w:pos="3515"/>
              </w:tabs>
              <w:spacing w:before="40" w:after="40"/>
              <w:rPr>
                <w:rFonts w:eastAsia="Calibri"/>
                <w:color w:val="000000"/>
                <w:sz w:val="18"/>
                <w:szCs w:val="18"/>
              </w:rPr>
            </w:pPr>
            <w:r w:rsidRPr="000338D7">
              <w:rPr>
                <w:rFonts w:eastAsia="Calibri"/>
                <w:color w:val="000000"/>
                <w:sz w:val="18"/>
                <w:szCs w:val="18"/>
              </w:rPr>
              <w:t xml:space="preserve">QA/QC measures: </w:t>
            </w:r>
          </w:p>
        </w:tc>
        <w:tc>
          <w:tcPr>
            <w:tcW w:w="2835" w:type="dxa"/>
            <w:gridSpan w:val="4"/>
            <w:tcBorders>
              <w:bottom w:val="single" w:sz="4" w:space="0" w:color="000000"/>
            </w:tcBorders>
          </w:tcPr>
          <w:p w14:paraId="2CC5F546" w14:textId="77777777" w:rsidR="00112842" w:rsidRPr="000338D7" w:rsidRDefault="00112842" w:rsidP="00A86201">
            <w:pPr>
              <w:spacing w:before="40" w:after="40"/>
              <w:ind w:right="-156"/>
              <w:rPr>
                <w:rFonts w:eastAsia="Calibri"/>
                <w:color w:val="000000"/>
                <w:sz w:val="18"/>
                <w:szCs w:val="18"/>
              </w:rPr>
            </w:pPr>
            <w:r w:rsidRPr="000338D7">
              <w:rPr>
                <w:rFonts w:eastAsia="Calibri"/>
                <w:color w:val="000000"/>
                <w:sz w:val="18"/>
                <w:szCs w:val="18"/>
              </w:rPr>
              <w:t>Quality scheme in place in the laboratory:*</w:t>
            </w:r>
          </w:p>
        </w:tc>
        <w:tc>
          <w:tcPr>
            <w:tcW w:w="3686" w:type="dxa"/>
            <w:gridSpan w:val="3"/>
          </w:tcPr>
          <w:p w14:paraId="415F4A55" w14:textId="77777777" w:rsidR="00112842" w:rsidRPr="000338D7" w:rsidRDefault="00112842" w:rsidP="00A86201">
            <w:pPr>
              <w:tabs>
                <w:tab w:val="left" w:pos="174"/>
              </w:tabs>
              <w:spacing w:before="40" w:after="40"/>
              <w:rPr>
                <w:rFonts w:eastAsia="Calibri"/>
                <w:color w:val="000000"/>
                <w:sz w:val="18"/>
                <w:szCs w:val="18"/>
              </w:rPr>
            </w:pPr>
            <w:r w:rsidRPr="000338D7">
              <w:rPr>
                <w:rFonts w:eastAsia="Calibri"/>
                <w:color w:val="000000"/>
                <w:sz w:val="18"/>
                <w:szCs w:val="18"/>
              </w:rPr>
              <w:t>□ ISO/IEC 17025</w:t>
            </w:r>
          </w:p>
          <w:p w14:paraId="7FB378CA" w14:textId="77777777" w:rsidR="00112842" w:rsidRPr="000338D7" w:rsidRDefault="00112842" w:rsidP="00A86201">
            <w:pPr>
              <w:tabs>
                <w:tab w:val="left" w:pos="174"/>
              </w:tabs>
              <w:spacing w:before="40" w:after="40"/>
              <w:rPr>
                <w:rFonts w:eastAsia="Calibri"/>
                <w:color w:val="000000"/>
                <w:sz w:val="18"/>
                <w:szCs w:val="18"/>
              </w:rPr>
            </w:pPr>
            <w:r w:rsidRPr="000338D7">
              <w:rPr>
                <w:rFonts w:eastAsia="Calibri"/>
                <w:color w:val="000000"/>
                <w:sz w:val="18"/>
                <w:szCs w:val="18"/>
              </w:rPr>
              <w:t>□ ASTM-D6784</w:t>
            </w:r>
          </w:p>
          <w:p w14:paraId="232DDC63" w14:textId="77777777" w:rsidR="00112842" w:rsidRPr="000338D7" w:rsidRDefault="00112842" w:rsidP="00A86201">
            <w:pPr>
              <w:tabs>
                <w:tab w:val="left" w:pos="174"/>
              </w:tabs>
              <w:spacing w:before="40" w:after="40"/>
              <w:rPr>
                <w:rFonts w:eastAsia="Calibri"/>
                <w:color w:val="000000"/>
                <w:sz w:val="18"/>
                <w:szCs w:val="18"/>
              </w:rPr>
            </w:pPr>
            <w:r w:rsidRPr="000338D7">
              <w:rPr>
                <w:rFonts w:eastAsia="Calibri"/>
                <w:color w:val="000000"/>
                <w:sz w:val="18"/>
                <w:szCs w:val="18"/>
              </w:rPr>
              <w:t xml:space="preserve">□ Accreditation, please explain the scope (matrix, concentration range): </w:t>
            </w:r>
            <w:r w:rsidRPr="000338D7">
              <w:rPr>
                <w:rFonts w:eastAsia="Calibri"/>
                <w:color w:val="000000"/>
                <w:sz w:val="18"/>
                <w:szCs w:val="18"/>
                <w:shd w:val="clear" w:color="auto" w:fill="E7E6E6"/>
              </w:rPr>
              <w:t>&lt;Text entry&gt;</w:t>
            </w:r>
          </w:p>
          <w:p w14:paraId="316C974F" w14:textId="77777777" w:rsidR="00112842" w:rsidRPr="000338D7" w:rsidRDefault="00112842" w:rsidP="00A86201">
            <w:pPr>
              <w:tabs>
                <w:tab w:val="left" w:pos="174"/>
              </w:tabs>
              <w:spacing w:before="40" w:after="40"/>
              <w:rPr>
                <w:rFonts w:eastAsia="Calibri"/>
                <w:color w:val="000000"/>
                <w:sz w:val="18"/>
                <w:szCs w:val="18"/>
              </w:rPr>
            </w:pPr>
            <w:r w:rsidRPr="000338D7">
              <w:rPr>
                <w:rFonts w:eastAsia="Calibri"/>
                <w:color w:val="000000"/>
                <w:sz w:val="18"/>
                <w:szCs w:val="18"/>
              </w:rPr>
              <w:t xml:space="preserve">□ Other, please specify: </w:t>
            </w:r>
            <w:r w:rsidRPr="000338D7">
              <w:rPr>
                <w:rFonts w:eastAsia="Calibri"/>
                <w:color w:val="000000"/>
                <w:sz w:val="18"/>
                <w:szCs w:val="18"/>
                <w:shd w:val="clear" w:color="auto" w:fill="E7E6E6"/>
              </w:rPr>
              <w:t>&lt;Text entry&gt;</w:t>
            </w:r>
          </w:p>
          <w:p w14:paraId="2DF58745" w14:textId="77777777" w:rsidR="00112842" w:rsidRPr="000338D7" w:rsidRDefault="00112842" w:rsidP="00A86201">
            <w:pPr>
              <w:tabs>
                <w:tab w:val="left" w:pos="174"/>
              </w:tabs>
              <w:spacing w:before="40" w:after="40"/>
              <w:rPr>
                <w:rFonts w:eastAsia="Calibri"/>
                <w:color w:val="000000"/>
                <w:sz w:val="18"/>
                <w:szCs w:val="18"/>
              </w:rPr>
            </w:pPr>
            <w:r w:rsidRPr="000338D7">
              <w:rPr>
                <w:rFonts w:eastAsia="Calibri"/>
                <w:color w:val="000000"/>
                <w:sz w:val="18"/>
                <w:szCs w:val="18"/>
              </w:rPr>
              <w:t>□ Not available</w:t>
            </w:r>
          </w:p>
        </w:tc>
      </w:tr>
      <w:tr w:rsidR="00112842" w:rsidRPr="000338D7" w14:paraId="278769D0" w14:textId="77777777" w:rsidTr="004166FA">
        <w:trPr>
          <w:gridAfter w:val="1"/>
          <w:wAfter w:w="140" w:type="dxa"/>
          <w:trHeight w:val="57"/>
          <w:jc w:val="right"/>
        </w:trPr>
        <w:tc>
          <w:tcPr>
            <w:tcW w:w="2835" w:type="dxa"/>
            <w:vMerge/>
          </w:tcPr>
          <w:p w14:paraId="73EC6A74"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color w:val="000000"/>
                <w:sz w:val="18"/>
                <w:szCs w:val="18"/>
              </w:rPr>
            </w:pPr>
          </w:p>
        </w:tc>
        <w:tc>
          <w:tcPr>
            <w:tcW w:w="2835" w:type="dxa"/>
            <w:gridSpan w:val="4"/>
            <w:tcBorders>
              <w:bottom w:val="single" w:sz="4" w:space="0" w:color="000000"/>
            </w:tcBorders>
          </w:tcPr>
          <w:p w14:paraId="4FBCE9BD" w14:textId="77777777" w:rsidR="00112842" w:rsidRPr="000338D7" w:rsidRDefault="00112842" w:rsidP="00A86201">
            <w:pPr>
              <w:spacing w:before="40" w:after="40"/>
              <w:ind w:right="-156"/>
              <w:rPr>
                <w:rFonts w:eastAsia="Calibri"/>
                <w:sz w:val="18"/>
                <w:szCs w:val="18"/>
              </w:rPr>
            </w:pPr>
            <w:r w:rsidRPr="000338D7">
              <w:rPr>
                <w:rFonts w:eastAsia="Calibri"/>
                <w:sz w:val="18"/>
                <w:szCs w:val="18"/>
              </w:rPr>
              <w:t>Use of traceable calibration reference standards:*</w:t>
            </w:r>
          </w:p>
        </w:tc>
        <w:tc>
          <w:tcPr>
            <w:tcW w:w="3686" w:type="dxa"/>
            <w:gridSpan w:val="3"/>
          </w:tcPr>
          <w:p w14:paraId="1D5FCC68"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 Yes, </w:t>
            </w:r>
            <w:r w:rsidRPr="000338D7">
              <w:rPr>
                <w:rFonts w:eastAsia="Calibri"/>
                <w:color w:val="000000"/>
                <w:sz w:val="18"/>
                <w:szCs w:val="18"/>
              </w:rPr>
              <w:t xml:space="preserve">please explain: </w:t>
            </w:r>
            <w:r w:rsidRPr="000338D7">
              <w:rPr>
                <w:rFonts w:eastAsia="Calibri"/>
                <w:color w:val="000000"/>
                <w:sz w:val="18"/>
                <w:szCs w:val="18"/>
                <w:shd w:val="clear" w:color="auto" w:fill="E7E6E6"/>
              </w:rPr>
              <w:t>&lt;Text entry&gt;</w:t>
            </w:r>
          </w:p>
          <w:p w14:paraId="7F3175F6"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Not available</w:t>
            </w:r>
          </w:p>
        </w:tc>
      </w:tr>
      <w:tr w:rsidR="00112842" w:rsidRPr="000338D7" w14:paraId="2AE9C581" w14:textId="77777777" w:rsidTr="004166FA">
        <w:trPr>
          <w:gridAfter w:val="1"/>
          <w:wAfter w:w="140" w:type="dxa"/>
          <w:trHeight w:val="57"/>
          <w:jc w:val="right"/>
        </w:trPr>
        <w:tc>
          <w:tcPr>
            <w:tcW w:w="2835" w:type="dxa"/>
            <w:vMerge/>
          </w:tcPr>
          <w:p w14:paraId="10F30564"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rPr>
            </w:pPr>
          </w:p>
        </w:tc>
        <w:tc>
          <w:tcPr>
            <w:tcW w:w="2835" w:type="dxa"/>
            <w:gridSpan w:val="4"/>
            <w:tcBorders>
              <w:bottom w:val="single" w:sz="4" w:space="0" w:color="000000"/>
            </w:tcBorders>
          </w:tcPr>
          <w:p w14:paraId="562282FA" w14:textId="77777777" w:rsidR="00112842" w:rsidRPr="000338D7" w:rsidRDefault="00112842" w:rsidP="00A86201">
            <w:pPr>
              <w:spacing w:before="40" w:after="40"/>
              <w:ind w:right="-156"/>
              <w:rPr>
                <w:rFonts w:eastAsia="Calibri"/>
                <w:sz w:val="18"/>
                <w:szCs w:val="18"/>
              </w:rPr>
            </w:pPr>
            <w:r w:rsidRPr="000338D7">
              <w:rPr>
                <w:rFonts w:eastAsia="Calibri"/>
                <w:sz w:val="18"/>
                <w:szCs w:val="18"/>
              </w:rPr>
              <w:t>Use of matrix-matched (certified) reference material(s):*</w:t>
            </w:r>
          </w:p>
        </w:tc>
        <w:tc>
          <w:tcPr>
            <w:tcW w:w="3686" w:type="dxa"/>
            <w:gridSpan w:val="3"/>
          </w:tcPr>
          <w:p w14:paraId="05078CC3"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 Yes, </w:t>
            </w:r>
            <w:r w:rsidRPr="000338D7">
              <w:rPr>
                <w:rFonts w:eastAsia="Calibri"/>
                <w:color w:val="000000"/>
                <w:sz w:val="18"/>
                <w:szCs w:val="18"/>
              </w:rPr>
              <w:t xml:space="preserve">please explain: </w:t>
            </w:r>
            <w:r w:rsidRPr="000338D7">
              <w:rPr>
                <w:rFonts w:eastAsia="Calibri"/>
                <w:color w:val="000000"/>
                <w:sz w:val="18"/>
                <w:szCs w:val="18"/>
                <w:shd w:val="clear" w:color="auto" w:fill="E7E6E6"/>
              </w:rPr>
              <w:t>&lt;Text entry&gt;</w:t>
            </w:r>
          </w:p>
          <w:p w14:paraId="0DAFC373"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Not available</w:t>
            </w:r>
          </w:p>
        </w:tc>
      </w:tr>
      <w:tr w:rsidR="00112842" w:rsidRPr="000338D7" w14:paraId="32955DDC" w14:textId="77777777" w:rsidTr="004166FA">
        <w:trPr>
          <w:gridAfter w:val="1"/>
          <w:wAfter w:w="140" w:type="dxa"/>
          <w:trHeight w:val="57"/>
          <w:jc w:val="right"/>
        </w:trPr>
        <w:tc>
          <w:tcPr>
            <w:tcW w:w="2835" w:type="dxa"/>
            <w:vMerge/>
          </w:tcPr>
          <w:p w14:paraId="654ABE94"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rPr>
            </w:pPr>
          </w:p>
        </w:tc>
        <w:tc>
          <w:tcPr>
            <w:tcW w:w="2835" w:type="dxa"/>
            <w:gridSpan w:val="4"/>
            <w:tcBorders>
              <w:bottom w:val="single" w:sz="4" w:space="0" w:color="000000"/>
            </w:tcBorders>
          </w:tcPr>
          <w:p w14:paraId="7F7E1000" w14:textId="77777777" w:rsidR="00112842" w:rsidRPr="000338D7" w:rsidRDefault="00112842" w:rsidP="00A86201">
            <w:pPr>
              <w:spacing w:before="40" w:after="40"/>
              <w:ind w:right="-156"/>
              <w:rPr>
                <w:rFonts w:eastAsia="Calibri"/>
                <w:sz w:val="18"/>
                <w:szCs w:val="18"/>
              </w:rPr>
            </w:pPr>
            <w:r w:rsidRPr="000338D7">
              <w:rPr>
                <w:rFonts w:eastAsia="Calibri"/>
                <w:sz w:val="18"/>
                <w:szCs w:val="18"/>
              </w:rPr>
              <w:t>Inter-laboratory comparisons:*</w:t>
            </w:r>
          </w:p>
        </w:tc>
        <w:tc>
          <w:tcPr>
            <w:tcW w:w="3686" w:type="dxa"/>
            <w:gridSpan w:val="3"/>
          </w:tcPr>
          <w:p w14:paraId="2238C0D8"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 Yes, </w:t>
            </w:r>
            <w:r w:rsidRPr="000338D7">
              <w:rPr>
                <w:rFonts w:eastAsia="Calibri"/>
                <w:color w:val="000000"/>
                <w:sz w:val="18"/>
                <w:szCs w:val="18"/>
              </w:rPr>
              <w:t xml:space="preserve">please explain: </w:t>
            </w:r>
            <w:r w:rsidRPr="000338D7">
              <w:rPr>
                <w:rFonts w:eastAsia="Calibri"/>
                <w:color w:val="000000"/>
                <w:sz w:val="18"/>
                <w:szCs w:val="18"/>
                <w:shd w:val="clear" w:color="auto" w:fill="E7E6E6"/>
              </w:rPr>
              <w:t>&lt;Text entry&gt;</w:t>
            </w:r>
          </w:p>
          <w:p w14:paraId="764AE739"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Not available</w:t>
            </w:r>
          </w:p>
        </w:tc>
      </w:tr>
      <w:tr w:rsidR="00112842" w:rsidRPr="000338D7" w14:paraId="06B7037C" w14:textId="77777777" w:rsidTr="004166FA">
        <w:trPr>
          <w:gridAfter w:val="1"/>
          <w:wAfter w:w="140" w:type="dxa"/>
          <w:trHeight w:val="57"/>
          <w:jc w:val="right"/>
        </w:trPr>
        <w:tc>
          <w:tcPr>
            <w:tcW w:w="2835" w:type="dxa"/>
            <w:vMerge/>
          </w:tcPr>
          <w:p w14:paraId="273E86FB"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rPr>
            </w:pPr>
          </w:p>
        </w:tc>
        <w:tc>
          <w:tcPr>
            <w:tcW w:w="2835" w:type="dxa"/>
            <w:gridSpan w:val="4"/>
            <w:tcBorders>
              <w:bottom w:val="single" w:sz="4" w:space="0" w:color="000000"/>
            </w:tcBorders>
          </w:tcPr>
          <w:p w14:paraId="24CD1EA8" w14:textId="77777777" w:rsidR="00112842" w:rsidRPr="000338D7" w:rsidRDefault="00112842" w:rsidP="00A86201">
            <w:pPr>
              <w:spacing w:before="40" w:after="40"/>
              <w:ind w:right="-156"/>
              <w:rPr>
                <w:rFonts w:eastAsia="Calibri"/>
                <w:sz w:val="18"/>
                <w:szCs w:val="18"/>
              </w:rPr>
            </w:pPr>
            <w:r w:rsidRPr="000338D7">
              <w:rPr>
                <w:rFonts w:eastAsia="Calibri"/>
                <w:sz w:val="18"/>
                <w:szCs w:val="18"/>
              </w:rPr>
              <w:t>Duplicate analysis:*</w:t>
            </w:r>
          </w:p>
        </w:tc>
        <w:tc>
          <w:tcPr>
            <w:tcW w:w="3686" w:type="dxa"/>
            <w:gridSpan w:val="3"/>
          </w:tcPr>
          <w:p w14:paraId="6C1DD3D8"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 Yes, </w:t>
            </w:r>
            <w:r w:rsidRPr="000338D7">
              <w:rPr>
                <w:rFonts w:eastAsia="Calibri"/>
                <w:color w:val="000000"/>
                <w:sz w:val="18"/>
                <w:szCs w:val="18"/>
              </w:rPr>
              <w:t xml:space="preserve">please explain: </w:t>
            </w:r>
            <w:r w:rsidRPr="000338D7">
              <w:rPr>
                <w:rFonts w:eastAsia="Calibri"/>
                <w:color w:val="000000"/>
                <w:sz w:val="18"/>
                <w:szCs w:val="18"/>
                <w:shd w:val="clear" w:color="auto" w:fill="E7E6E6"/>
              </w:rPr>
              <w:t>&lt;Text entry&gt;</w:t>
            </w:r>
          </w:p>
          <w:p w14:paraId="4F54E3E1"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Not available</w:t>
            </w:r>
          </w:p>
        </w:tc>
      </w:tr>
      <w:tr w:rsidR="00112842" w:rsidRPr="000338D7" w14:paraId="2C89D062" w14:textId="77777777" w:rsidTr="004166FA">
        <w:trPr>
          <w:gridAfter w:val="1"/>
          <w:wAfter w:w="140" w:type="dxa"/>
          <w:trHeight w:val="57"/>
          <w:jc w:val="right"/>
        </w:trPr>
        <w:tc>
          <w:tcPr>
            <w:tcW w:w="2835" w:type="dxa"/>
            <w:vMerge/>
          </w:tcPr>
          <w:p w14:paraId="360D703C"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rPr>
            </w:pPr>
          </w:p>
        </w:tc>
        <w:tc>
          <w:tcPr>
            <w:tcW w:w="2835" w:type="dxa"/>
            <w:gridSpan w:val="4"/>
            <w:tcBorders>
              <w:bottom w:val="single" w:sz="4" w:space="0" w:color="000000"/>
            </w:tcBorders>
          </w:tcPr>
          <w:p w14:paraId="3C976C83" w14:textId="77777777" w:rsidR="00112842" w:rsidRPr="000338D7" w:rsidRDefault="00112842" w:rsidP="00A86201">
            <w:pPr>
              <w:spacing w:before="40" w:after="40"/>
              <w:ind w:right="-156"/>
              <w:rPr>
                <w:rFonts w:eastAsia="Calibri"/>
                <w:sz w:val="18"/>
                <w:szCs w:val="18"/>
              </w:rPr>
            </w:pPr>
            <w:r w:rsidRPr="000338D7">
              <w:rPr>
                <w:rFonts w:eastAsia="Calibri"/>
                <w:sz w:val="18"/>
                <w:szCs w:val="18"/>
              </w:rPr>
              <w:t>Matrix spike:*</w:t>
            </w:r>
          </w:p>
        </w:tc>
        <w:tc>
          <w:tcPr>
            <w:tcW w:w="3686" w:type="dxa"/>
            <w:gridSpan w:val="3"/>
          </w:tcPr>
          <w:p w14:paraId="182AB8B5"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 Yes, </w:t>
            </w:r>
            <w:r w:rsidRPr="000338D7">
              <w:rPr>
                <w:rFonts w:eastAsia="Calibri"/>
                <w:color w:val="000000"/>
                <w:sz w:val="18"/>
                <w:szCs w:val="18"/>
              </w:rPr>
              <w:t xml:space="preserve">please explain: </w:t>
            </w:r>
            <w:r w:rsidRPr="000338D7">
              <w:rPr>
                <w:rFonts w:eastAsia="Calibri"/>
                <w:color w:val="000000"/>
                <w:sz w:val="18"/>
                <w:szCs w:val="18"/>
                <w:shd w:val="clear" w:color="auto" w:fill="E7E6E6"/>
              </w:rPr>
              <w:t>&lt;Text entry&gt;</w:t>
            </w:r>
          </w:p>
          <w:p w14:paraId="39FCA66F"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Not available</w:t>
            </w:r>
          </w:p>
        </w:tc>
      </w:tr>
      <w:tr w:rsidR="00112842" w:rsidRPr="000338D7" w14:paraId="551986FE" w14:textId="77777777" w:rsidTr="004166FA">
        <w:trPr>
          <w:gridAfter w:val="1"/>
          <w:wAfter w:w="140" w:type="dxa"/>
          <w:trHeight w:val="57"/>
          <w:jc w:val="right"/>
        </w:trPr>
        <w:tc>
          <w:tcPr>
            <w:tcW w:w="2835" w:type="dxa"/>
            <w:vMerge/>
          </w:tcPr>
          <w:p w14:paraId="3E0C1432"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rPr>
            </w:pPr>
          </w:p>
        </w:tc>
        <w:tc>
          <w:tcPr>
            <w:tcW w:w="2835" w:type="dxa"/>
            <w:gridSpan w:val="4"/>
            <w:tcBorders>
              <w:bottom w:val="single" w:sz="4" w:space="0" w:color="000000"/>
            </w:tcBorders>
          </w:tcPr>
          <w:p w14:paraId="706F9EC6" w14:textId="77777777" w:rsidR="00112842" w:rsidRPr="000338D7" w:rsidRDefault="00112842" w:rsidP="00A86201">
            <w:pPr>
              <w:spacing w:before="40" w:after="40"/>
              <w:ind w:right="-156"/>
              <w:rPr>
                <w:rFonts w:eastAsia="Calibri"/>
                <w:sz w:val="18"/>
                <w:szCs w:val="18"/>
              </w:rPr>
            </w:pPr>
            <w:r w:rsidRPr="000338D7">
              <w:rPr>
                <w:rFonts w:eastAsia="Calibri"/>
                <w:sz w:val="18"/>
                <w:szCs w:val="18"/>
              </w:rPr>
              <w:t>Proficiency testing:*</w:t>
            </w:r>
          </w:p>
        </w:tc>
        <w:tc>
          <w:tcPr>
            <w:tcW w:w="3686" w:type="dxa"/>
            <w:gridSpan w:val="3"/>
          </w:tcPr>
          <w:p w14:paraId="052AFF41"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 Yes, </w:t>
            </w:r>
            <w:r w:rsidRPr="000338D7">
              <w:rPr>
                <w:rFonts w:eastAsia="Calibri"/>
                <w:color w:val="000000"/>
                <w:sz w:val="18"/>
                <w:szCs w:val="18"/>
              </w:rPr>
              <w:t xml:space="preserve">please explain: </w:t>
            </w:r>
            <w:r w:rsidRPr="000338D7">
              <w:rPr>
                <w:rFonts w:eastAsia="Calibri"/>
                <w:color w:val="000000"/>
                <w:sz w:val="18"/>
                <w:szCs w:val="18"/>
                <w:shd w:val="clear" w:color="auto" w:fill="E7E6E6"/>
              </w:rPr>
              <w:t>&lt;Text entry&gt;</w:t>
            </w:r>
          </w:p>
          <w:p w14:paraId="5D8F14B0"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Not available</w:t>
            </w:r>
          </w:p>
        </w:tc>
      </w:tr>
      <w:tr w:rsidR="00112842" w:rsidRPr="000338D7" w14:paraId="4F66898C" w14:textId="77777777" w:rsidTr="004166FA">
        <w:trPr>
          <w:gridAfter w:val="1"/>
          <w:wAfter w:w="140" w:type="dxa"/>
          <w:trHeight w:val="57"/>
          <w:jc w:val="right"/>
        </w:trPr>
        <w:tc>
          <w:tcPr>
            <w:tcW w:w="2835" w:type="dxa"/>
            <w:vMerge/>
          </w:tcPr>
          <w:p w14:paraId="4F5C9D0F"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rPr>
            </w:pPr>
          </w:p>
        </w:tc>
        <w:tc>
          <w:tcPr>
            <w:tcW w:w="2835" w:type="dxa"/>
            <w:gridSpan w:val="4"/>
            <w:tcBorders>
              <w:bottom w:val="single" w:sz="4" w:space="0" w:color="000000"/>
            </w:tcBorders>
          </w:tcPr>
          <w:p w14:paraId="2F0219AC" w14:textId="77777777" w:rsidR="00112842" w:rsidRPr="000338D7" w:rsidRDefault="00112842" w:rsidP="00A86201">
            <w:pPr>
              <w:spacing w:before="40" w:after="40"/>
              <w:ind w:right="-156"/>
              <w:rPr>
                <w:rFonts w:eastAsia="Calibri"/>
                <w:sz w:val="18"/>
                <w:szCs w:val="18"/>
              </w:rPr>
            </w:pPr>
            <w:r w:rsidRPr="000338D7">
              <w:rPr>
                <w:rFonts w:eastAsia="Calibri"/>
                <w:sz w:val="18"/>
                <w:szCs w:val="18"/>
              </w:rPr>
              <w:t>Other:</w:t>
            </w:r>
          </w:p>
        </w:tc>
        <w:tc>
          <w:tcPr>
            <w:tcW w:w="3686" w:type="dxa"/>
            <w:gridSpan w:val="3"/>
          </w:tcPr>
          <w:p w14:paraId="7E9FB16C"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shd w:val="clear" w:color="auto" w:fill="E7E6E6"/>
              </w:rPr>
              <w:t>&lt;Text entry&gt;</w:t>
            </w:r>
          </w:p>
        </w:tc>
      </w:tr>
      <w:tr w:rsidR="00112842" w:rsidRPr="000338D7" w14:paraId="31E8D40F" w14:textId="77777777" w:rsidTr="004166FA">
        <w:trPr>
          <w:gridAfter w:val="1"/>
          <w:wAfter w:w="140" w:type="dxa"/>
          <w:trHeight w:val="57"/>
          <w:jc w:val="right"/>
        </w:trPr>
        <w:tc>
          <w:tcPr>
            <w:tcW w:w="2835" w:type="dxa"/>
            <w:vMerge w:val="restart"/>
          </w:tcPr>
          <w:p w14:paraId="2BB7AFE1" w14:textId="77777777" w:rsidR="00112842" w:rsidRPr="000338D7" w:rsidRDefault="00112842" w:rsidP="00A86201">
            <w:pPr>
              <w:numPr>
                <w:ilvl w:val="0"/>
                <w:numId w:val="31"/>
              </w:numPr>
              <w:tabs>
                <w:tab w:val="clear" w:pos="1247"/>
                <w:tab w:val="clear" w:pos="1814"/>
                <w:tab w:val="clear" w:pos="2381"/>
                <w:tab w:val="clear" w:pos="2948"/>
                <w:tab w:val="clear" w:pos="3515"/>
              </w:tabs>
              <w:spacing w:before="40" w:after="40"/>
              <w:rPr>
                <w:rFonts w:eastAsia="Calibri"/>
                <w:sz w:val="18"/>
                <w:szCs w:val="18"/>
              </w:rPr>
            </w:pPr>
            <w:r w:rsidRPr="000338D7">
              <w:rPr>
                <w:rFonts w:eastAsia="Calibri"/>
                <w:sz w:val="18"/>
                <w:szCs w:val="18"/>
              </w:rPr>
              <w:t xml:space="preserve">Methods, manuals or standard operating procedures which were applied: </w:t>
            </w:r>
          </w:p>
        </w:tc>
        <w:tc>
          <w:tcPr>
            <w:tcW w:w="2835" w:type="dxa"/>
            <w:gridSpan w:val="4"/>
            <w:tcBorders>
              <w:bottom w:val="single" w:sz="4" w:space="0" w:color="000000"/>
            </w:tcBorders>
          </w:tcPr>
          <w:p w14:paraId="40E3136B" w14:textId="77777777" w:rsidR="00112842" w:rsidRPr="000338D7" w:rsidRDefault="00112842" w:rsidP="00A86201">
            <w:pPr>
              <w:spacing w:before="40" w:after="40"/>
              <w:ind w:right="-156"/>
              <w:rPr>
                <w:rFonts w:eastAsia="Calibri"/>
                <w:sz w:val="18"/>
                <w:szCs w:val="18"/>
              </w:rPr>
            </w:pPr>
            <w:r w:rsidRPr="000338D7">
              <w:rPr>
                <w:rFonts w:eastAsia="Calibri"/>
                <w:sz w:val="18"/>
                <w:szCs w:val="18"/>
              </w:rPr>
              <w:t>Sample collection and handling:</w:t>
            </w:r>
          </w:p>
        </w:tc>
        <w:tc>
          <w:tcPr>
            <w:tcW w:w="3686" w:type="dxa"/>
            <w:gridSpan w:val="3"/>
          </w:tcPr>
          <w:p w14:paraId="626CD10D"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 Please attach method, manual or SOP or indicate publicly available source </w:t>
            </w:r>
            <w:r w:rsidRPr="000338D7">
              <w:rPr>
                <w:rFonts w:eastAsia="Calibri"/>
                <w:sz w:val="18"/>
                <w:szCs w:val="18"/>
                <w:shd w:val="clear" w:color="auto" w:fill="E7E6E6"/>
              </w:rPr>
              <w:t>&lt;Web address&gt;</w:t>
            </w:r>
          </w:p>
          <w:p w14:paraId="039CD01E"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Not available</w:t>
            </w:r>
          </w:p>
        </w:tc>
      </w:tr>
      <w:tr w:rsidR="00112842" w:rsidRPr="000338D7" w14:paraId="3C1C15CD" w14:textId="77777777" w:rsidTr="004166FA">
        <w:trPr>
          <w:gridAfter w:val="1"/>
          <w:wAfter w:w="140" w:type="dxa"/>
          <w:trHeight w:val="57"/>
          <w:jc w:val="right"/>
        </w:trPr>
        <w:tc>
          <w:tcPr>
            <w:tcW w:w="2835" w:type="dxa"/>
            <w:vMerge/>
          </w:tcPr>
          <w:p w14:paraId="4C1C1007"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rPr>
            </w:pPr>
          </w:p>
        </w:tc>
        <w:tc>
          <w:tcPr>
            <w:tcW w:w="2835" w:type="dxa"/>
            <w:gridSpan w:val="4"/>
            <w:tcBorders>
              <w:bottom w:val="single" w:sz="4" w:space="0" w:color="000000"/>
            </w:tcBorders>
          </w:tcPr>
          <w:p w14:paraId="6B9FA871" w14:textId="77777777" w:rsidR="00112842" w:rsidRPr="000338D7" w:rsidRDefault="00112842" w:rsidP="00A86201">
            <w:pPr>
              <w:spacing w:before="40" w:after="40"/>
              <w:ind w:right="-156"/>
              <w:rPr>
                <w:rFonts w:eastAsia="Calibri"/>
                <w:sz w:val="18"/>
                <w:szCs w:val="18"/>
              </w:rPr>
            </w:pPr>
            <w:r w:rsidRPr="000338D7">
              <w:rPr>
                <w:rFonts w:eastAsia="Calibri"/>
                <w:sz w:val="18"/>
                <w:szCs w:val="18"/>
              </w:rPr>
              <w:t>Sample digestion / extraction:</w:t>
            </w:r>
          </w:p>
        </w:tc>
        <w:tc>
          <w:tcPr>
            <w:tcW w:w="3686" w:type="dxa"/>
            <w:gridSpan w:val="3"/>
          </w:tcPr>
          <w:p w14:paraId="670DF753"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 Please attach method, manual or SOP or indicate publicly available source </w:t>
            </w:r>
            <w:r w:rsidRPr="000338D7">
              <w:rPr>
                <w:rFonts w:eastAsia="Calibri"/>
                <w:sz w:val="18"/>
                <w:szCs w:val="18"/>
                <w:shd w:val="clear" w:color="auto" w:fill="E7E6E6"/>
              </w:rPr>
              <w:t>&lt;Web address&gt;</w:t>
            </w:r>
          </w:p>
          <w:p w14:paraId="1DD62A29"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Not available</w:t>
            </w:r>
          </w:p>
        </w:tc>
      </w:tr>
      <w:tr w:rsidR="00112842" w:rsidRPr="000338D7" w14:paraId="71F231A9" w14:textId="77777777" w:rsidTr="004166FA">
        <w:trPr>
          <w:gridAfter w:val="1"/>
          <w:wAfter w:w="140" w:type="dxa"/>
          <w:trHeight w:val="57"/>
          <w:jc w:val="right"/>
        </w:trPr>
        <w:tc>
          <w:tcPr>
            <w:tcW w:w="2835" w:type="dxa"/>
            <w:vMerge/>
          </w:tcPr>
          <w:p w14:paraId="1C7D2813"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rPr>
            </w:pPr>
          </w:p>
        </w:tc>
        <w:tc>
          <w:tcPr>
            <w:tcW w:w="2835" w:type="dxa"/>
            <w:gridSpan w:val="4"/>
            <w:tcBorders>
              <w:bottom w:val="single" w:sz="4" w:space="0" w:color="000000"/>
            </w:tcBorders>
          </w:tcPr>
          <w:p w14:paraId="08772923" w14:textId="77777777" w:rsidR="00112842" w:rsidRPr="000338D7" w:rsidRDefault="00112842" w:rsidP="00A86201">
            <w:pPr>
              <w:spacing w:before="40" w:after="40"/>
              <w:ind w:right="-156"/>
              <w:rPr>
                <w:rFonts w:eastAsia="Calibri"/>
                <w:sz w:val="18"/>
                <w:szCs w:val="18"/>
              </w:rPr>
            </w:pPr>
            <w:r w:rsidRPr="000338D7">
              <w:rPr>
                <w:rFonts w:eastAsia="Calibri"/>
                <w:sz w:val="18"/>
                <w:szCs w:val="18"/>
              </w:rPr>
              <w:t>Analytical measurement:</w:t>
            </w:r>
          </w:p>
        </w:tc>
        <w:tc>
          <w:tcPr>
            <w:tcW w:w="3686" w:type="dxa"/>
            <w:gridSpan w:val="3"/>
          </w:tcPr>
          <w:p w14:paraId="5E71DB16"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 Please attach method, manual or SOP or indicate publicly available source </w:t>
            </w:r>
            <w:r w:rsidRPr="000338D7">
              <w:rPr>
                <w:rFonts w:eastAsia="Calibri"/>
                <w:sz w:val="18"/>
                <w:szCs w:val="18"/>
                <w:shd w:val="clear" w:color="auto" w:fill="E7E6E6"/>
              </w:rPr>
              <w:t>&lt;Web address&gt;</w:t>
            </w:r>
          </w:p>
          <w:p w14:paraId="50EEBDBF"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lastRenderedPageBreak/>
              <w:t>□ Not available</w:t>
            </w:r>
          </w:p>
        </w:tc>
      </w:tr>
      <w:tr w:rsidR="00112842" w:rsidRPr="000338D7" w14:paraId="59A75D30" w14:textId="77777777" w:rsidTr="004166FA">
        <w:trPr>
          <w:gridAfter w:val="1"/>
          <w:wAfter w:w="140" w:type="dxa"/>
          <w:trHeight w:val="57"/>
          <w:jc w:val="right"/>
        </w:trPr>
        <w:tc>
          <w:tcPr>
            <w:tcW w:w="2835" w:type="dxa"/>
            <w:vMerge/>
          </w:tcPr>
          <w:p w14:paraId="73680219"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rPr>
            </w:pPr>
          </w:p>
        </w:tc>
        <w:tc>
          <w:tcPr>
            <w:tcW w:w="2835" w:type="dxa"/>
            <w:gridSpan w:val="4"/>
            <w:tcBorders>
              <w:bottom w:val="single" w:sz="4" w:space="0" w:color="000000"/>
            </w:tcBorders>
          </w:tcPr>
          <w:p w14:paraId="782573E3" w14:textId="77777777" w:rsidR="00112842" w:rsidRPr="000338D7" w:rsidRDefault="00112842" w:rsidP="00A86201">
            <w:pPr>
              <w:spacing w:before="40" w:after="40"/>
              <w:ind w:right="-156"/>
              <w:rPr>
                <w:rFonts w:eastAsia="Calibri"/>
                <w:sz w:val="18"/>
                <w:szCs w:val="18"/>
              </w:rPr>
            </w:pPr>
            <w:r w:rsidRPr="000338D7">
              <w:rPr>
                <w:rFonts w:eastAsia="Calibri"/>
                <w:sz w:val="18"/>
                <w:szCs w:val="18"/>
              </w:rPr>
              <w:t>Data validation and QA/QC:</w:t>
            </w:r>
          </w:p>
        </w:tc>
        <w:tc>
          <w:tcPr>
            <w:tcW w:w="3686" w:type="dxa"/>
            <w:gridSpan w:val="3"/>
          </w:tcPr>
          <w:p w14:paraId="4FDBC094"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 Please attach method, manual or SOP or indicate publicly available source </w:t>
            </w:r>
            <w:r w:rsidRPr="000338D7">
              <w:rPr>
                <w:rFonts w:eastAsia="Calibri"/>
                <w:sz w:val="18"/>
                <w:szCs w:val="18"/>
                <w:shd w:val="clear" w:color="auto" w:fill="E7E6E6"/>
              </w:rPr>
              <w:t>&lt;Web address&gt;</w:t>
            </w:r>
          </w:p>
          <w:p w14:paraId="3C77C402"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Not available</w:t>
            </w:r>
          </w:p>
        </w:tc>
      </w:tr>
      <w:tr w:rsidR="00112842" w:rsidRPr="000338D7" w14:paraId="09566EF9" w14:textId="77777777" w:rsidTr="004166FA">
        <w:trPr>
          <w:gridAfter w:val="1"/>
          <w:wAfter w:w="140" w:type="dxa"/>
          <w:trHeight w:val="57"/>
          <w:jc w:val="right"/>
        </w:trPr>
        <w:tc>
          <w:tcPr>
            <w:tcW w:w="2835" w:type="dxa"/>
            <w:vMerge/>
          </w:tcPr>
          <w:p w14:paraId="04AED9D3" w14:textId="77777777" w:rsidR="00112842" w:rsidRPr="000338D7" w:rsidRDefault="00112842" w:rsidP="00A86201">
            <w:pPr>
              <w:widowControl w:val="0"/>
              <w:pBdr>
                <w:top w:val="nil"/>
                <w:left w:val="nil"/>
                <w:bottom w:val="nil"/>
                <w:right w:val="nil"/>
                <w:between w:val="nil"/>
              </w:pBdr>
              <w:spacing w:before="40" w:after="40" w:line="276" w:lineRule="auto"/>
              <w:rPr>
                <w:rFonts w:eastAsia="Calibri"/>
                <w:sz w:val="18"/>
                <w:szCs w:val="18"/>
              </w:rPr>
            </w:pPr>
          </w:p>
        </w:tc>
        <w:tc>
          <w:tcPr>
            <w:tcW w:w="2835" w:type="dxa"/>
            <w:gridSpan w:val="4"/>
            <w:tcBorders>
              <w:bottom w:val="single" w:sz="4" w:space="0" w:color="000000"/>
            </w:tcBorders>
          </w:tcPr>
          <w:p w14:paraId="42E72FE5" w14:textId="77777777" w:rsidR="00112842" w:rsidRPr="000338D7" w:rsidRDefault="00112842" w:rsidP="00A86201">
            <w:pPr>
              <w:spacing w:before="40" w:after="40"/>
              <w:ind w:right="-156"/>
              <w:rPr>
                <w:rFonts w:eastAsia="Calibri"/>
                <w:sz w:val="18"/>
                <w:szCs w:val="18"/>
              </w:rPr>
            </w:pPr>
            <w:r w:rsidRPr="000338D7">
              <w:rPr>
                <w:rFonts w:eastAsia="Calibri"/>
                <w:sz w:val="18"/>
                <w:szCs w:val="18"/>
              </w:rPr>
              <w:t>Data analysis and reporting:</w:t>
            </w:r>
          </w:p>
        </w:tc>
        <w:tc>
          <w:tcPr>
            <w:tcW w:w="3686" w:type="dxa"/>
            <w:gridSpan w:val="3"/>
          </w:tcPr>
          <w:p w14:paraId="3A253F88"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xml:space="preserve">□ Please attach method, manual or SOP or indicate publicly available source </w:t>
            </w:r>
            <w:r w:rsidRPr="000338D7">
              <w:rPr>
                <w:rFonts w:eastAsia="Calibri"/>
                <w:sz w:val="18"/>
                <w:szCs w:val="18"/>
                <w:shd w:val="clear" w:color="auto" w:fill="E7E6E6"/>
              </w:rPr>
              <w:t>&lt;Web address&gt;</w:t>
            </w:r>
          </w:p>
          <w:p w14:paraId="420307FE" w14:textId="77777777" w:rsidR="00112842" w:rsidRPr="000338D7" w:rsidRDefault="00112842" w:rsidP="00A86201">
            <w:pPr>
              <w:tabs>
                <w:tab w:val="left" w:pos="174"/>
              </w:tabs>
              <w:spacing w:before="40" w:after="40"/>
              <w:rPr>
                <w:rFonts w:eastAsia="Calibri"/>
                <w:sz w:val="18"/>
                <w:szCs w:val="18"/>
              </w:rPr>
            </w:pPr>
            <w:r w:rsidRPr="000338D7">
              <w:rPr>
                <w:rFonts w:eastAsia="Calibri"/>
                <w:sz w:val="18"/>
                <w:szCs w:val="18"/>
              </w:rPr>
              <w:t>□ Not available</w:t>
            </w:r>
          </w:p>
        </w:tc>
      </w:tr>
      <w:tr w:rsidR="00112842" w:rsidRPr="000338D7" w14:paraId="64D17C8A" w14:textId="77777777" w:rsidTr="004166FA">
        <w:trPr>
          <w:gridAfter w:val="1"/>
          <w:wAfter w:w="140" w:type="dxa"/>
          <w:trHeight w:val="57"/>
          <w:jc w:val="right"/>
        </w:trPr>
        <w:tc>
          <w:tcPr>
            <w:tcW w:w="5670" w:type="dxa"/>
            <w:gridSpan w:val="5"/>
            <w:tcBorders>
              <w:bottom w:val="single" w:sz="18" w:space="0" w:color="auto"/>
            </w:tcBorders>
          </w:tcPr>
          <w:p w14:paraId="53EBF5D0" w14:textId="77777777" w:rsidR="00112842" w:rsidRPr="000338D7" w:rsidRDefault="00112842" w:rsidP="00A86201">
            <w:pPr>
              <w:numPr>
                <w:ilvl w:val="0"/>
                <w:numId w:val="31"/>
              </w:numPr>
              <w:tabs>
                <w:tab w:val="clear" w:pos="1247"/>
                <w:tab w:val="clear" w:pos="1814"/>
                <w:tab w:val="clear" w:pos="2381"/>
                <w:tab w:val="clear" w:pos="2948"/>
                <w:tab w:val="clear" w:pos="3515"/>
              </w:tabs>
              <w:spacing w:before="40" w:after="40"/>
              <w:rPr>
                <w:rFonts w:eastAsia="Calibri"/>
                <w:sz w:val="18"/>
                <w:szCs w:val="18"/>
              </w:rPr>
            </w:pPr>
            <w:r w:rsidRPr="000338D7">
              <w:rPr>
                <w:rFonts w:eastAsia="Calibri"/>
                <w:sz w:val="18"/>
                <w:szCs w:val="18"/>
              </w:rPr>
              <w:t xml:space="preserve">Additional information regarding detection methods, validation, QA/QC and standard procedures: </w:t>
            </w:r>
          </w:p>
        </w:tc>
        <w:tc>
          <w:tcPr>
            <w:tcW w:w="3686" w:type="dxa"/>
            <w:gridSpan w:val="3"/>
            <w:tcBorders>
              <w:bottom w:val="single" w:sz="18" w:space="0" w:color="auto"/>
            </w:tcBorders>
          </w:tcPr>
          <w:p w14:paraId="1E41FE9D" w14:textId="77777777" w:rsidR="00112842" w:rsidRPr="000338D7" w:rsidRDefault="00112842" w:rsidP="00A86201">
            <w:pPr>
              <w:spacing w:before="40" w:after="40"/>
              <w:rPr>
                <w:rFonts w:eastAsia="Calibri"/>
                <w:sz w:val="18"/>
                <w:szCs w:val="18"/>
              </w:rPr>
            </w:pPr>
            <w:r w:rsidRPr="000338D7">
              <w:rPr>
                <w:rFonts w:eastAsia="Calibri"/>
                <w:sz w:val="18"/>
                <w:szCs w:val="18"/>
                <w:shd w:val="clear" w:color="auto" w:fill="E7E6E6"/>
              </w:rPr>
              <w:t>&lt;Text entry&gt;</w:t>
            </w:r>
          </w:p>
        </w:tc>
      </w:tr>
      <w:tr w:rsidR="00112842" w:rsidRPr="000338D7" w14:paraId="465C3E86" w14:textId="77777777" w:rsidTr="004166FA">
        <w:trPr>
          <w:gridAfter w:val="1"/>
          <w:wAfter w:w="140" w:type="dxa"/>
          <w:trHeight w:val="57"/>
          <w:jc w:val="right"/>
        </w:trPr>
        <w:tc>
          <w:tcPr>
            <w:tcW w:w="9356" w:type="dxa"/>
            <w:gridSpan w:val="8"/>
            <w:tcBorders>
              <w:top w:val="single" w:sz="18" w:space="0" w:color="auto"/>
              <w:bottom w:val="single" w:sz="4" w:space="0" w:color="000000"/>
            </w:tcBorders>
            <w:shd w:val="clear" w:color="auto" w:fill="E6E6E6"/>
          </w:tcPr>
          <w:p w14:paraId="53A39A1D" w14:textId="77777777" w:rsidR="00112842" w:rsidRPr="000338D7" w:rsidRDefault="00112842" w:rsidP="00A86201">
            <w:pPr>
              <w:keepNext/>
              <w:keepLines/>
              <w:spacing w:before="40" w:after="40"/>
              <w:ind w:left="426" w:hanging="425"/>
              <w:rPr>
                <w:rFonts w:eastAsia="Calibri"/>
                <w:sz w:val="18"/>
                <w:szCs w:val="18"/>
              </w:rPr>
            </w:pPr>
            <w:r w:rsidRPr="000338D7">
              <w:rPr>
                <w:rFonts w:eastAsia="Calibri"/>
                <w:b/>
                <w:sz w:val="18"/>
                <w:szCs w:val="18"/>
              </w:rPr>
              <w:t xml:space="preserve">I. ADDITIONAL INFORMATION </w:t>
            </w:r>
            <w:r w:rsidRPr="000338D7">
              <w:rPr>
                <w:rFonts w:eastAsia="Calibri"/>
                <w:b/>
                <w:i/>
                <w:iCs/>
                <w:sz w:val="18"/>
                <w:szCs w:val="18"/>
              </w:rPr>
              <w:t>(ALL MATRICES)</w:t>
            </w:r>
          </w:p>
        </w:tc>
      </w:tr>
      <w:tr w:rsidR="00112842" w:rsidRPr="000338D7" w14:paraId="2C8E483E" w14:textId="77777777" w:rsidTr="004166FA">
        <w:trPr>
          <w:gridAfter w:val="1"/>
          <w:wAfter w:w="140" w:type="dxa"/>
          <w:trHeight w:val="57"/>
          <w:jc w:val="right"/>
        </w:trPr>
        <w:tc>
          <w:tcPr>
            <w:tcW w:w="5670" w:type="dxa"/>
            <w:gridSpan w:val="5"/>
            <w:tcBorders>
              <w:top w:val="single" w:sz="18" w:space="0" w:color="auto"/>
            </w:tcBorders>
          </w:tcPr>
          <w:p w14:paraId="5BD77B69" w14:textId="77777777" w:rsidR="00112842" w:rsidRPr="000338D7" w:rsidRDefault="00112842" w:rsidP="00A86201">
            <w:pPr>
              <w:numPr>
                <w:ilvl w:val="0"/>
                <w:numId w:val="18"/>
              </w:numPr>
              <w:tabs>
                <w:tab w:val="clear" w:pos="1247"/>
                <w:tab w:val="clear" w:pos="1814"/>
                <w:tab w:val="clear" w:pos="2381"/>
                <w:tab w:val="clear" w:pos="2948"/>
                <w:tab w:val="clear" w:pos="3515"/>
              </w:tabs>
              <w:spacing w:before="40" w:after="40"/>
              <w:rPr>
                <w:rFonts w:eastAsia="Calibri"/>
                <w:sz w:val="18"/>
                <w:szCs w:val="18"/>
              </w:rPr>
            </w:pPr>
            <w:r w:rsidRPr="000338D7">
              <w:rPr>
                <w:rFonts w:eastAsia="Calibri"/>
                <w:sz w:val="18"/>
                <w:szCs w:val="18"/>
              </w:rPr>
              <w:t>Relevant publications:</w:t>
            </w:r>
          </w:p>
        </w:tc>
        <w:tc>
          <w:tcPr>
            <w:tcW w:w="3686" w:type="dxa"/>
            <w:gridSpan w:val="3"/>
            <w:tcBorders>
              <w:top w:val="single" w:sz="18" w:space="0" w:color="auto"/>
            </w:tcBorders>
          </w:tcPr>
          <w:p w14:paraId="74A65816" w14:textId="77777777" w:rsidR="00112842" w:rsidRPr="000338D7" w:rsidRDefault="00112842" w:rsidP="00A86201">
            <w:pPr>
              <w:spacing w:before="40" w:after="40"/>
              <w:rPr>
                <w:rFonts w:eastAsia="Calibri"/>
                <w:sz w:val="18"/>
                <w:szCs w:val="18"/>
              </w:rPr>
            </w:pPr>
            <w:r w:rsidRPr="000338D7">
              <w:rPr>
                <w:rFonts w:eastAsia="Calibri"/>
                <w:sz w:val="18"/>
                <w:szCs w:val="18"/>
              </w:rPr>
              <w:t xml:space="preserve">Please attach document and/or provide URL or DOI: </w:t>
            </w:r>
            <w:r w:rsidRPr="000338D7">
              <w:rPr>
                <w:rFonts w:eastAsia="Calibri"/>
                <w:sz w:val="18"/>
                <w:szCs w:val="18"/>
                <w:shd w:val="clear" w:color="auto" w:fill="E7E6E6"/>
              </w:rPr>
              <w:t>&lt;Text entry&gt;</w:t>
            </w:r>
          </w:p>
        </w:tc>
      </w:tr>
      <w:tr w:rsidR="00112842" w:rsidRPr="000338D7" w14:paraId="07D0F56C" w14:textId="77777777" w:rsidTr="004166FA">
        <w:trPr>
          <w:gridAfter w:val="1"/>
          <w:wAfter w:w="140" w:type="dxa"/>
          <w:trHeight w:val="57"/>
          <w:jc w:val="right"/>
        </w:trPr>
        <w:tc>
          <w:tcPr>
            <w:tcW w:w="5670" w:type="dxa"/>
            <w:gridSpan w:val="5"/>
            <w:tcBorders>
              <w:top w:val="single" w:sz="4" w:space="0" w:color="000000"/>
            </w:tcBorders>
          </w:tcPr>
          <w:p w14:paraId="69763CED" w14:textId="77777777" w:rsidR="00112842" w:rsidRPr="000338D7" w:rsidRDefault="00112842" w:rsidP="00A86201">
            <w:pPr>
              <w:numPr>
                <w:ilvl w:val="0"/>
                <w:numId w:val="18"/>
              </w:numPr>
              <w:tabs>
                <w:tab w:val="clear" w:pos="1247"/>
                <w:tab w:val="clear" w:pos="1814"/>
                <w:tab w:val="clear" w:pos="2381"/>
                <w:tab w:val="clear" w:pos="2948"/>
                <w:tab w:val="clear" w:pos="3515"/>
              </w:tabs>
              <w:spacing w:before="40" w:after="40"/>
              <w:rPr>
                <w:rFonts w:eastAsia="Calibri"/>
                <w:sz w:val="18"/>
                <w:szCs w:val="18"/>
              </w:rPr>
            </w:pPr>
            <w:r w:rsidRPr="000338D7">
              <w:rPr>
                <w:rFonts w:eastAsia="Calibri"/>
                <w:sz w:val="18"/>
                <w:szCs w:val="18"/>
              </w:rPr>
              <w:t>Relevant analytical methods and/or SOPs</w:t>
            </w:r>
          </w:p>
        </w:tc>
        <w:tc>
          <w:tcPr>
            <w:tcW w:w="3686" w:type="dxa"/>
            <w:gridSpan w:val="3"/>
            <w:tcBorders>
              <w:top w:val="single" w:sz="4" w:space="0" w:color="000000"/>
            </w:tcBorders>
          </w:tcPr>
          <w:p w14:paraId="780C3818" w14:textId="77777777" w:rsidR="00112842" w:rsidRPr="000338D7" w:rsidRDefault="00112842" w:rsidP="00A86201">
            <w:pPr>
              <w:spacing w:before="40" w:after="40"/>
              <w:rPr>
                <w:rFonts w:eastAsia="Calibri"/>
                <w:sz w:val="18"/>
                <w:szCs w:val="18"/>
              </w:rPr>
            </w:pPr>
            <w:r w:rsidRPr="000338D7">
              <w:rPr>
                <w:rFonts w:eastAsia="Calibri"/>
                <w:sz w:val="18"/>
                <w:szCs w:val="18"/>
              </w:rPr>
              <w:t xml:space="preserve">Please attach document and/or provide URL or DOI: </w:t>
            </w:r>
            <w:r w:rsidRPr="000338D7">
              <w:rPr>
                <w:rFonts w:eastAsia="Calibri"/>
                <w:sz w:val="18"/>
                <w:szCs w:val="18"/>
                <w:shd w:val="clear" w:color="auto" w:fill="E7E6E6"/>
              </w:rPr>
              <w:t>&lt;Text entry&gt;</w:t>
            </w:r>
          </w:p>
        </w:tc>
      </w:tr>
      <w:tr w:rsidR="00112842" w:rsidRPr="000338D7" w14:paraId="1027866B" w14:textId="77777777" w:rsidTr="004166FA">
        <w:trPr>
          <w:gridAfter w:val="1"/>
          <w:wAfter w:w="140" w:type="dxa"/>
          <w:trHeight w:val="57"/>
          <w:jc w:val="right"/>
        </w:trPr>
        <w:tc>
          <w:tcPr>
            <w:tcW w:w="5670" w:type="dxa"/>
            <w:gridSpan w:val="5"/>
            <w:tcBorders>
              <w:top w:val="single" w:sz="4" w:space="0" w:color="000000"/>
            </w:tcBorders>
          </w:tcPr>
          <w:p w14:paraId="7663D7B8" w14:textId="77777777" w:rsidR="00112842" w:rsidRPr="000338D7" w:rsidRDefault="00112842" w:rsidP="00A86201">
            <w:pPr>
              <w:numPr>
                <w:ilvl w:val="0"/>
                <w:numId w:val="18"/>
              </w:numPr>
              <w:tabs>
                <w:tab w:val="clear" w:pos="1247"/>
                <w:tab w:val="clear" w:pos="1814"/>
                <w:tab w:val="clear" w:pos="2381"/>
                <w:tab w:val="clear" w:pos="2948"/>
                <w:tab w:val="clear" w:pos="3515"/>
              </w:tabs>
              <w:spacing w:before="40" w:after="40"/>
              <w:rPr>
                <w:rFonts w:eastAsia="Calibri"/>
                <w:sz w:val="18"/>
                <w:szCs w:val="18"/>
              </w:rPr>
            </w:pPr>
            <w:r w:rsidRPr="000338D7">
              <w:rPr>
                <w:rFonts w:eastAsia="Calibri"/>
                <w:sz w:val="18"/>
                <w:szCs w:val="18"/>
              </w:rPr>
              <w:t>Additional information:</w:t>
            </w:r>
          </w:p>
        </w:tc>
        <w:tc>
          <w:tcPr>
            <w:tcW w:w="3686" w:type="dxa"/>
            <w:gridSpan w:val="3"/>
            <w:tcBorders>
              <w:top w:val="single" w:sz="4" w:space="0" w:color="000000"/>
            </w:tcBorders>
          </w:tcPr>
          <w:p w14:paraId="6F57A37B" w14:textId="77777777" w:rsidR="00112842" w:rsidRPr="000338D7" w:rsidRDefault="00112842" w:rsidP="00A86201">
            <w:pPr>
              <w:spacing w:before="40" w:after="40"/>
              <w:rPr>
                <w:rFonts w:eastAsia="Calibri"/>
                <w:sz w:val="18"/>
                <w:szCs w:val="18"/>
              </w:rPr>
            </w:pPr>
            <w:r w:rsidRPr="000338D7">
              <w:rPr>
                <w:rFonts w:eastAsia="Calibri"/>
                <w:sz w:val="18"/>
                <w:szCs w:val="18"/>
              </w:rPr>
              <w:t xml:space="preserve">Please attach document and/or provide URL: </w:t>
            </w:r>
            <w:r w:rsidRPr="000338D7">
              <w:rPr>
                <w:rFonts w:eastAsia="Calibri"/>
                <w:sz w:val="18"/>
                <w:szCs w:val="18"/>
              </w:rPr>
              <w:br/>
            </w:r>
            <w:r w:rsidRPr="000338D7">
              <w:rPr>
                <w:rFonts w:eastAsia="Calibri"/>
                <w:sz w:val="18"/>
                <w:szCs w:val="18"/>
                <w:shd w:val="clear" w:color="auto" w:fill="E7E6E6"/>
              </w:rPr>
              <w:t>&lt;Text entry&gt;</w:t>
            </w:r>
          </w:p>
        </w:tc>
      </w:tr>
    </w:tbl>
    <w:p w14:paraId="3C944D70" w14:textId="77777777" w:rsidR="006025A9" w:rsidRPr="000338D7" w:rsidRDefault="00112842" w:rsidP="004636D3">
      <w:pPr>
        <w:pStyle w:val="Normal-pool"/>
        <w:suppressLineNumbers/>
        <w:rPr>
          <w:rFonts w:eastAsia="Calibri"/>
          <w:lang w:val="en-GB"/>
        </w:rPr>
        <w:sectPr w:rsidR="006025A9" w:rsidRPr="000338D7" w:rsidSect="004636D3">
          <w:footnotePr>
            <w:numRestart w:val="eachSect"/>
          </w:footnotePr>
          <w:pgSz w:w="11906" w:h="16838" w:code="9"/>
          <w:pgMar w:top="907" w:right="992" w:bottom="1418" w:left="1418" w:header="539" w:footer="975" w:gutter="0"/>
          <w:lnNumType w:countBy="1" w:restart="continuous"/>
          <w:cols w:space="720"/>
          <w:docGrid w:linePitch="360"/>
        </w:sectPr>
      </w:pPr>
      <w:r w:rsidRPr="000338D7">
        <w:rPr>
          <w:rFonts w:eastAsia="Calibri"/>
          <w:lang w:val="en-GB"/>
        </w:rPr>
        <w:br w:type="page"/>
      </w:r>
    </w:p>
    <w:p w14:paraId="05321019" w14:textId="073DCD7C" w:rsidR="005F68BD" w:rsidRPr="000338D7" w:rsidRDefault="00112842" w:rsidP="00B4343F">
      <w:pPr>
        <w:pStyle w:val="ZZAnxheader"/>
        <w:rPr>
          <w:rFonts w:eastAsia="Calibri"/>
          <w:lang w:val="en-GB"/>
        </w:rPr>
      </w:pPr>
      <w:bookmarkStart w:id="84" w:name="_Toc144973403"/>
      <w:r w:rsidRPr="000338D7">
        <w:rPr>
          <w:rFonts w:eastAsia="Calibri"/>
          <w:lang w:val="en-GB"/>
        </w:rPr>
        <w:lastRenderedPageBreak/>
        <w:t>Annex 3</w:t>
      </w:r>
      <w:bookmarkStart w:id="85" w:name="_Hlk142913571"/>
      <w:bookmarkEnd w:id="84"/>
      <w:r w:rsidR="005F68BD" w:rsidRPr="000338D7">
        <w:rPr>
          <w:rFonts w:eastAsia="Calibri"/>
          <w:lang w:val="en-GB"/>
        </w:rPr>
        <w:t xml:space="preserve"> </w:t>
      </w:r>
    </w:p>
    <w:p w14:paraId="03B8A5C4" w14:textId="4905F919" w:rsidR="00112842" w:rsidRPr="000338D7" w:rsidRDefault="00112842" w:rsidP="005F68BD">
      <w:pPr>
        <w:pStyle w:val="ZZAnxtitle"/>
        <w:rPr>
          <w:rFonts w:eastAsia="Calibri"/>
          <w:lang w:val="en-GB"/>
        </w:rPr>
      </w:pPr>
      <w:bookmarkStart w:id="86" w:name="_Toc144973404"/>
      <w:r w:rsidRPr="000338D7">
        <w:rPr>
          <w:rFonts w:eastAsia="Calibri"/>
          <w:lang w:val="en-GB"/>
        </w:rPr>
        <w:t>Indigenous contributions to global efforts to monitor mercury</w:t>
      </w:r>
      <w:bookmarkEnd w:id="85"/>
      <w:bookmarkEnd w:id="86"/>
    </w:p>
    <w:p w14:paraId="5DBC0B3F" w14:textId="327B161D" w:rsidR="00112842" w:rsidRPr="000338D7" w:rsidRDefault="005F68BD" w:rsidP="006025A9">
      <w:pPr>
        <w:pStyle w:val="CH2"/>
        <w:rPr>
          <w:lang w:val="en-GB"/>
        </w:rPr>
      </w:pPr>
      <w:r w:rsidRPr="000338D7">
        <w:rPr>
          <w:lang w:val="en-GB"/>
        </w:rPr>
        <w:tab/>
      </w:r>
      <w:r w:rsidRPr="000338D7">
        <w:rPr>
          <w:lang w:val="en-GB"/>
        </w:rPr>
        <w:tab/>
      </w:r>
      <w:bookmarkStart w:id="87" w:name="_Toc144973405"/>
      <w:r w:rsidR="00112842" w:rsidRPr="000338D7">
        <w:rPr>
          <w:lang w:val="en-GB"/>
        </w:rPr>
        <w:t>Background</w:t>
      </w:r>
      <w:bookmarkEnd w:id="87"/>
    </w:p>
    <w:p w14:paraId="12084ED3" w14:textId="77777777" w:rsidR="00112842" w:rsidRPr="000338D7" w:rsidRDefault="00112842" w:rsidP="005F68BD">
      <w:pPr>
        <w:pStyle w:val="Normalnumber"/>
        <w:numPr>
          <w:ilvl w:val="0"/>
          <w:numId w:val="100"/>
        </w:numPr>
        <w:ind w:left="1247"/>
      </w:pPr>
      <w:r w:rsidRPr="000338D7">
        <w:t>Indigenous Peoples have the highest mercury levels globally and have been noted by the Minamata Convention on Mercury as particularly vulnerable (Basu et al. 2022). Therefore, information about mercury levels in Indigenous Peoples and the ecosystems they depend upon needs to be highlighted in the monitoring reports. Indigenous Peoples need to be taken into account separately from national populations since they are often a small part of the population but greatly exceed national average mercury levels. Therefore, data disaggregation is key in order to make Indigenous Peoples visible in statistics. Furthermore, Indigenous Peoples have a lot of knowledge about their ecosystems that needs to be utilized for a holistic understanding of mercury movement in the environment and processes affecting mercury levels in various media (Houde et al 2022). This knowledge should be appropriately included and recognized in OESG monitoring reports.</w:t>
      </w:r>
    </w:p>
    <w:p w14:paraId="63C4AD72" w14:textId="2AD813F6" w:rsidR="00112842" w:rsidRPr="000338D7" w:rsidRDefault="005F68BD" w:rsidP="006025A9">
      <w:pPr>
        <w:pStyle w:val="CH2"/>
        <w:rPr>
          <w:lang w:val="en-GB"/>
        </w:rPr>
      </w:pPr>
      <w:r w:rsidRPr="000338D7">
        <w:rPr>
          <w:lang w:val="en-GB"/>
        </w:rPr>
        <w:tab/>
      </w:r>
      <w:r w:rsidRPr="000338D7">
        <w:rPr>
          <w:lang w:val="en-GB"/>
        </w:rPr>
        <w:tab/>
      </w:r>
      <w:bookmarkStart w:id="88" w:name="_Toc144973406"/>
      <w:r w:rsidR="00112842" w:rsidRPr="000338D7">
        <w:rPr>
          <w:lang w:val="en-GB"/>
        </w:rPr>
        <w:t>Examples of best practices</w:t>
      </w:r>
      <w:bookmarkEnd w:id="88"/>
    </w:p>
    <w:p w14:paraId="0B3EE27B" w14:textId="77777777" w:rsidR="00112842" w:rsidRPr="000338D7" w:rsidRDefault="00112842" w:rsidP="005F68BD">
      <w:pPr>
        <w:pStyle w:val="Normalnumber"/>
        <w:numPr>
          <w:ilvl w:val="0"/>
          <w:numId w:val="100"/>
        </w:numPr>
        <w:ind w:left="1247"/>
        <w:rPr>
          <w:rFonts w:asciiTheme="majorBidi" w:hAnsiTheme="majorBidi" w:cstheme="majorBidi"/>
        </w:rPr>
      </w:pPr>
      <w:r w:rsidRPr="000338D7">
        <w:rPr>
          <w:rFonts w:asciiTheme="majorBidi" w:hAnsiTheme="majorBidi" w:cstheme="majorBidi"/>
        </w:rPr>
        <w:t>Examples of equitable partnership approaches between Indigenous Peoples and scientists are available that produce mercury data and where Indigenous Knowledge is appropriately utilized. This includes monitoring programs such as the Northern Contaminants Program (NCP) in Canada, such as the beluga monitoring in the Inuvialuit Settlement Region (ISR), and many others (Houde et al. 2022). Several additional examples for the Arctic are provided in Chapter 9 of the Mercury Assessment of the Arctic Monitoring and Assessment Programme (AMAP, available at www.amap.no). There are also some peer reviewed publications on mercury concentrations available that can be used for OESG reports, and on how Indigenous Peoples should be engaged (preliminary list added below). These publications should be taken in consideration to well-inform the first round of the effectiveness evaluation. In several cases these are non-government publications. Gaps that are identified need to be outlined in the first round and addressed in the following rounds.</w:t>
      </w:r>
    </w:p>
    <w:p w14:paraId="06834A06" w14:textId="6A0D40AB" w:rsidR="00112842" w:rsidRPr="000338D7" w:rsidRDefault="006025A9" w:rsidP="006025A9">
      <w:pPr>
        <w:pStyle w:val="CH2"/>
        <w:rPr>
          <w:lang w:val="en-GB"/>
        </w:rPr>
      </w:pPr>
      <w:r w:rsidRPr="000338D7">
        <w:rPr>
          <w:lang w:val="en-GB"/>
        </w:rPr>
        <w:tab/>
      </w:r>
      <w:r w:rsidRPr="000338D7">
        <w:rPr>
          <w:lang w:val="en-GB"/>
        </w:rPr>
        <w:tab/>
      </w:r>
      <w:bookmarkStart w:id="89" w:name="_Toc144973407"/>
      <w:r w:rsidR="00112842" w:rsidRPr="000338D7">
        <w:rPr>
          <w:lang w:val="en-GB"/>
        </w:rPr>
        <w:t>Knowledge and capacity gaps</w:t>
      </w:r>
      <w:bookmarkEnd w:id="89"/>
    </w:p>
    <w:p w14:paraId="75BB8AA3" w14:textId="77777777" w:rsidR="00112842" w:rsidRPr="000338D7" w:rsidRDefault="00112842" w:rsidP="005F68BD">
      <w:pPr>
        <w:pStyle w:val="Normalnumber"/>
        <w:numPr>
          <w:ilvl w:val="0"/>
          <w:numId w:val="100"/>
        </w:numPr>
        <w:ind w:left="1247"/>
        <w:rPr>
          <w:rFonts w:asciiTheme="majorBidi" w:hAnsiTheme="majorBidi" w:cstheme="majorBidi"/>
        </w:rPr>
      </w:pPr>
      <w:r w:rsidRPr="000338D7">
        <w:rPr>
          <w:rFonts w:asciiTheme="majorBidi" w:hAnsiTheme="majorBidi" w:cstheme="majorBidi"/>
        </w:rPr>
        <w:t>Many countries in the southern hemisphere are currently lacking satisfactory mercury monitoring activities, particularly those that work with Indigenous Peoples on a partnership approach. Such an approach would be of particular importance in countries/regions with ASGM activities, with emphasis on the Amazon. While observing particularities within each region, it is recommended to use existing examples such as the NCP in Canada to help build capacity in other regions in order to support mercury monitoring which is carried out with Indigenous Peoples, in an equitable and ethical way.</w:t>
      </w:r>
    </w:p>
    <w:p w14:paraId="36C293D7" w14:textId="77777777" w:rsidR="00112842" w:rsidRPr="000338D7" w:rsidRDefault="00112842" w:rsidP="005F68BD">
      <w:pPr>
        <w:pStyle w:val="Normalnumber"/>
        <w:numPr>
          <w:ilvl w:val="0"/>
          <w:numId w:val="100"/>
        </w:numPr>
        <w:ind w:left="1247"/>
        <w:rPr>
          <w:rFonts w:asciiTheme="majorBidi" w:hAnsiTheme="majorBidi" w:cstheme="majorBidi"/>
        </w:rPr>
      </w:pPr>
      <w:r w:rsidRPr="000338D7">
        <w:rPr>
          <w:rFonts w:asciiTheme="majorBidi" w:hAnsiTheme="majorBidi" w:cstheme="majorBidi"/>
        </w:rPr>
        <w:t xml:space="preserve">In </w:t>
      </w:r>
      <w:r w:rsidRPr="000338D7">
        <w:t>many</w:t>
      </w:r>
      <w:r w:rsidRPr="000338D7">
        <w:rPr>
          <w:rFonts w:asciiTheme="majorBidi" w:hAnsiTheme="majorBidi" w:cstheme="majorBidi"/>
        </w:rPr>
        <w:t xml:space="preserve"> cases scientists may not be aware of proper procedures on how to work with Indigenous Peoples. Therefore, the following points need to be taken into account with regards to ethical and equitable engagement of Indigenous Peoples in monitoring efforts:</w:t>
      </w:r>
    </w:p>
    <w:p w14:paraId="61AE6610" w14:textId="77777777" w:rsidR="00112842" w:rsidRPr="000338D7" w:rsidRDefault="00112842" w:rsidP="009D156E">
      <w:pPr>
        <w:pStyle w:val="Normalnumber"/>
        <w:numPr>
          <w:ilvl w:val="1"/>
          <w:numId w:val="1"/>
        </w:numPr>
        <w:tabs>
          <w:tab w:val="clear" w:pos="2495"/>
          <w:tab w:val="left" w:pos="624"/>
        </w:tabs>
        <w:ind w:left="1247" w:firstLine="624"/>
      </w:pPr>
      <w:r w:rsidRPr="000338D7">
        <w:t>Free, prior and informed consent, a basic human right, is needed. Indigenous Peoples need to be aware of and support the project.</w:t>
      </w:r>
    </w:p>
    <w:p w14:paraId="7A8E4E2C" w14:textId="77777777" w:rsidR="00112842" w:rsidRPr="000338D7" w:rsidRDefault="00112842" w:rsidP="009D156E">
      <w:pPr>
        <w:pStyle w:val="Normalnumber"/>
        <w:numPr>
          <w:ilvl w:val="1"/>
          <w:numId w:val="1"/>
        </w:numPr>
        <w:tabs>
          <w:tab w:val="clear" w:pos="2495"/>
          <w:tab w:val="left" w:pos="624"/>
        </w:tabs>
        <w:ind w:left="1247" w:firstLine="624"/>
      </w:pPr>
      <w:r w:rsidRPr="000338D7">
        <w:t>Scientists need to educate themselves about realities of Indigenous Peoples and their territories in the region they want to work in, apply for any authorization or licences that are needed to be obtained for research, follow research guidance/protocols that the particular region/community may have in place, build contacts and trust. The right contacts need to be established to ensure that proper representation of Indigenous Peoples is included in any decision making. The legal status and legitimate Indigenous representation and its forms of self-government has to be acknowledged and followed.</w:t>
      </w:r>
    </w:p>
    <w:p w14:paraId="4059F06F" w14:textId="77777777" w:rsidR="00112842" w:rsidRPr="000338D7" w:rsidRDefault="00112842" w:rsidP="009D156E">
      <w:pPr>
        <w:pStyle w:val="Normalnumber"/>
        <w:numPr>
          <w:ilvl w:val="1"/>
          <w:numId w:val="1"/>
        </w:numPr>
        <w:tabs>
          <w:tab w:val="clear" w:pos="2495"/>
          <w:tab w:val="left" w:pos="624"/>
        </w:tabs>
        <w:ind w:left="1247" w:firstLine="624"/>
      </w:pPr>
      <w:r w:rsidRPr="000338D7">
        <w:t>Research needs to be of value for the Indigenous Peoples who are part of the research.</w:t>
      </w:r>
    </w:p>
    <w:p w14:paraId="5569B54E" w14:textId="77777777" w:rsidR="00112842" w:rsidRPr="000338D7" w:rsidRDefault="00112842" w:rsidP="009D156E">
      <w:pPr>
        <w:pStyle w:val="Normalnumber"/>
        <w:numPr>
          <w:ilvl w:val="1"/>
          <w:numId w:val="1"/>
        </w:numPr>
        <w:tabs>
          <w:tab w:val="clear" w:pos="2495"/>
          <w:tab w:val="left" w:pos="624"/>
        </w:tabs>
        <w:ind w:left="1247" w:firstLine="624"/>
      </w:pPr>
      <w:r w:rsidRPr="000338D7">
        <w:t xml:space="preserve">Time is needed to build trust before the project is started. It is important to respect Indigenous Peoples’ own time in decision-making, in the whole process. </w:t>
      </w:r>
    </w:p>
    <w:p w14:paraId="535D4927" w14:textId="77777777" w:rsidR="00112842" w:rsidRPr="000338D7" w:rsidRDefault="00112842" w:rsidP="009D156E">
      <w:pPr>
        <w:pStyle w:val="Normalnumber"/>
        <w:numPr>
          <w:ilvl w:val="1"/>
          <w:numId w:val="1"/>
        </w:numPr>
        <w:tabs>
          <w:tab w:val="clear" w:pos="2495"/>
          <w:tab w:val="left" w:pos="624"/>
        </w:tabs>
        <w:ind w:left="1247" w:firstLine="624"/>
      </w:pPr>
      <w:r w:rsidRPr="000338D7">
        <w:t xml:space="preserve">The project needs to be developed with the effective participation of Indigenous Peoples from the very beginning (pre-proposal stage) and throughout all stages of the project. Communication needs to be continuous throughout the project. Indigenous Peoples need to be part of decision making on all levels: where, what, and when to sample (and what happens to leftovers from </w:t>
      </w:r>
      <w:r w:rsidRPr="000338D7">
        <w:lastRenderedPageBreak/>
        <w:t>sampling matrices), results analysis, determining what kind of communication products are created, when and how communication is done. Any publications are to be discussed with the involved Indigenous Peoples first.</w:t>
      </w:r>
    </w:p>
    <w:p w14:paraId="3CCC3283" w14:textId="77777777" w:rsidR="00112842" w:rsidRPr="000338D7" w:rsidRDefault="00112842" w:rsidP="009D156E">
      <w:pPr>
        <w:pStyle w:val="Normalnumber"/>
        <w:numPr>
          <w:ilvl w:val="1"/>
          <w:numId w:val="1"/>
        </w:numPr>
        <w:tabs>
          <w:tab w:val="clear" w:pos="2495"/>
          <w:tab w:val="left" w:pos="624"/>
        </w:tabs>
        <w:ind w:left="1247" w:firstLine="624"/>
      </w:pPr>
      <w:r w:rsidRPr="000338D7">
        <w:t>Capacity sharing is crucial. Indigenous Peoples need to be recognized for the knowledge they hold and contribute. They need to be appropriately compensated for their participation, and at the same level that scientists are compensated for their work.</w:t>
      </w:r>
    </w:p>
    <w:p w14:paraId="5BBF3A14" w14:textId="5223ECC1" w:rsidR="009D156E" w:rsidRPr="000338D7" w:rsidRDefault="009D156E" w:rsidP="004636D3">
      <w:pPr>
        <w:pStyle w:val="Normal-pool"/>
        <w:suppressLineNumbers/>
        <w:rPr>
          <w:lang w:val="en-GB"/>
        </w:rPr>
      </w:pPr>
      <w:r w:rsidRPr="000338D7">
        <w:rPr>
          <w:lang w:val="en-GB"/>
        </w:rPr>
        <w:br w:type="page"/>
      </w:r>
    </w:p>
    <w:p w14:paraId="00BAA12A" w14:textId="40E31FC1" w:rsidR="00112842" w:rsidRPr="00DB5808" w:rsidRDefault="009D156E" w:rsidP="009D156E">
      <w:pPr>
        <w:pStyle w:val="CH1"/>
        <w:rPr>
          <w:lang w:val="de-CH"/>
        </w:rPr>
      </w:pPr>
      <w:bookmarkStart w:id="90" w:name="_Toc144973408"/>
      <w:r w:rsidRPr="00DB5808">
        <w:rPr>
          <w:lang w:val="de-CH"/>
        </w:rPr>
        <w:lastRenderedPageBreak/>
        <w:t>L</w:t>
      </w:r>
      <w:r w:rsidR="00112842" w:rsidRPr="00DB5808">
        <w:rPr>
          <w:lang w:val="de-CH"/>
        </w:rPr>
        <w:t>iterature</w:t>
      </w:r>
      <w:bookmarkEnd w:id="90"/>
    </w:p>
    <w:p w14:paraId="12C56602" w14:textId="77777777" w:rsidR="00112842" w:rsidRPr="000338D7" w:rsidRDefault="00112842" w:rsidP="006025A9">
      <w:pPr>
        <w:pStyle w:val="Normal-pool"/>
        <w:tabs>
          <w:tab w:val="clear" w:pos="1247"/>
          <w:tab w:val="clear" w:pos="1871"/>
          <w:tab w:val="clear" w:pos="2495"/>
          <w:tab w:val="clear" w:pos="3119"/>
          <w:tab w:val="clear" w:pos="3742"/>
          <w:tab w:val="clear" w:pos="4366"/>
        </w:tabs>
        <w:spacing w:after="120"/>
        <w:ind w:left="624" w:hanging="624"/>
        <w:rPr>
          <w:lang w:val="en-GB"/>
        </w:rPr>
      </w:pPr>
      <w:r w:rsidRPr="00DB5808">
        <w:rPr>
          <w:lang w:val="de-CH"/>
        </w:rPr>
        <w:t xml:space="preserve">Basu N., Abass K., Dietz R., Krümmel E., Rautio A., Weihe P. 2022. </w:t>
      </w:r>
      <w:r w:rsidRPr="000338D7">
        <w:rPr>
          <w:lang w:val="en-GB"/>
        </w:rPr>
        <w:t>The impact of mercury contamination on human health in the Arctic: A state of the science review. Science of the Total Environment 831, 154793.</w:t>
      </w:r>
    </w:p>
    <w:p w14:paraId="39E7127A" w14:textId="77777777" w:rsidR="00112842" w:rsidRPr="00DB5808" w:rsidRDefault="00112842" w:rsidP="006025A9">
      <w:pPr>
        <w:pStyle w:val="Normal-pool"/>
        <w:tabs>
          <w:tab w:val="clear" w:pos="1247"/>
          <w:tab w:val="clear" w:pos="1871"/>
          <w:tab w:val="clear" w:pos="2495"/>
          <w:tab w:val="clear" w:pos="3119"/>
          <w:tab w:val="clear" w:pos="3742"/>
          <w:tab w:val="clear" w:pos="4366"/>
        </w:tabs>
        <w:spacing w:after="120"/>
        <w:ind w:left="624" w:hanging="624"/>
        <w:rPr>
          <w:rFonts w:asciiTheme="majorBidi" w:hAnsiTheme="majorBidi" w:cstheme="majorBidi"/>
          <w:lang w:val="es-ES"/>
        </w:rPr>
      </w:pPr>
      <w:r w:rsidRPr="000338D7">
        <w:rPr>
          <w:lang w:val="en-GB"/>
        </w:rPr>
        <w:t>Houde</w:t>
      </w:r>
      <w:r w:rsidRPr="000338D7">
        <w:rPr>
          <w:rFonts w:asciiTheme="majorBidi" w:hAnsiTheme="majorBidi" w:cstheme="majorBidi"/>
          <w:lang w:val="en-GB"/>
        </w:rPr>
        <w:t xml:space="preserve"> M., Krümmel EM., Mustonen T., et al. 2022. Contributions and perspectives of Indigenous Peoples to the study of mercury in the Arctic. </w:t>
      </w:r>
      <w:r w:rsidRPr="00DB5808">
        <w:rPr>
          <w:rFonts w:asciiTheme="majorBidi" w:hAnsiTheme="majorBidi" w:cstheme="majorBidi"/>
          <w:lang w:val="es-ES"/>
        </w:rPr>
        <w:t>Science of the Total Environment 841, 156566.</w:t>
      </w:r>
    </w:p>
    <w:p w14:paraId="70BC96B1" w14:textId="77777777" w:rsidR="00112842" w:rsidRPr="000338D7" w:rsidRDefault="00112842" w:rsidP="006025A9">
      <w:pPr>
        <w:pStyle w:val="Normal-pool"/>
        <w:tabs>
          <w:tab w:val="clear" w:pos="1247"/>
          <w:tab w:val="clear" w:pos="1871"/>
          <w:tab w:val="clear" w:pos="2495"/>
          <w:tab w:val="clear" w:pos="3119"/>
          <w:tab w:val="clear" w:pos="3742"/>
          <w:tab w:val="clear" w:pos="4366"/>
        </w:tabs>
        <w:spacing w:after="120"/>
        <w:ind w:left="624" w:hanging="624"/>
        <w:rPr>
          <w:rFonts w:asciiTheme="majorBidi" w:hAnsiTheme="majorBidi" w:cstheme="majorBidi"/>
          <w:lang w:val="en-GB"/>
        </w:rPr>
      </w:pPr>
      <w:r w:rsidRPr="00DB5808">
        <w:rPr>
          <w:lang w:val="es-ES"/>
        </w:rPr>
        <w:t>Gonçalves</w:t>
      </w:r>
      <w:r w:rsidRPr="00DB5808">
        <w:rPr>
          <w:rFonts w:asciiTheme="majorBidi" w:hAnsiTheme="majorBidi" w:cstheme="majorBidi"/>
          <w:lang w:val="es-ES"/>
        </w:rPr>
        <w:t xml:space="preserve"> A, Gonçalves NN da S e. Exposição humana ao mercúrio na Amazônia brasileira: uma perspectiva </w:t>
      </w:r>
      <w:r w:rsidRPr="00DB5808">
        <w:rPr>
          <w:lang w:val="es-ES"/>
        </w:rPr>
        <w:t>histórica</w:t>
      </w:r>
      <w:r w:rsidRPr="00DB5808">
        <w:rPr>
          <w:rFonts w:asciiTheme="majorBidi" w:hAnsiTheme="majorBidi" w:cstheme="majorBidi"/>
          <w:lang w:val="es-ES"/>
        </w:rPr>
        <w:t xml:space="preserve">. </w:t>
      </w:r>
      <w:r w:rsidRPr="000338D7">
        <w:rPr>
          <w:rFonts w:asciiTheme="majorBidi" w:hAnsiTheme="majorBidi" w:cstheme="majorBidi"/>
          <w:lang w:val="en-GB"/>
        </w:rPr>
        <w:t>Rev Panam Salud Publica. 2004;16(6):415–9.</w:t>
      </w:r>
    </w:p>
    <w:p w14:paraId="0DEDE7A9" w14:textId="77777777" w:rsidR="00112842" w:rsidRPr="000338D7" w:rsidRDefault="00112842" w:rsidP="006025A9">
      <w:pPr>
        <w:pStyle w:val="Normal-pool"/>
        <w:tabs>
          <w:tab w:val="clear" w:pos="1247"/>
          <w:tab w:val="clear" w:pos="1871"/>
          <w:tab w:val="clear" w:pos="2495"/>
          <w:tab w:val="clear" w:pos="3119"/>
          <w:tab w:val="clear" w:pos="3742"/>
          <w:tab w:val="clear" w:pos="4366"/>
        </w:tabs>
        <w:spacing w:after="120"/>
        <w:ind w:left="624" w:hanging="624"/>
        <w:rPr>
          <w:rFonts w:asciiTheme="majorBidi" w:hAnsiTheme="majorBidi" w:cstheme="majorBidi"/>
          <w:lang w:val="en-GB"/>
        </w:rPr>
      </w:pPr>
      <w:r w:rsidRPr="000338D7">
        <w:rPr>
          <w:lang w:val="en-GB"/>
        </w:rPr>
        <w:t>Castro</w:t>
      </w:r>
      <w:r w:rsidRPr="000338D7">
        <w:rPr>
          <w:rFonts w:asciiTheme="majorBidi" w:hAnsiTheme="majorBidi" w:cstheme="majorBidi"/>
          <w:lang w:val="en-GB"/>
        </w:rPr>
        <w:t xml:space="preserve"> M. B, Albert B., Pfeiffer W. C. Mercury Levels in Yanomami Indians from Roraima-Brazil. In: Heavy Metals in </w:t>
      </w:r>
      <w:r w:rsidRPr="000338D7">
        <w:rPr>
          <w:lang w:val="en-GB"/>
        </w:rPr>
        <w:t>the</w:t>
      </w:r>
      <w:r w:rsidRPr="000338D7">
        <w:rPr>
          <w:rFonts w:asciiTheme="majorBidi" w:hAnsiTheme="majorBidi" w:cstheme="majorBidi"/>
          <w:lang w:val="en-GB"/>
        </w:rPr>
        <w:t xml:space="preserve"> Environment. Edinburgh, 1991. P. 367-370.</w:t>
      </w:r>
    </w:p>
    <w:p w14:paraId="7ADCEC79" w14:textId="77777777" w:rsidR="00112842" w:rsidRPr="000338D7" w:rsidRDefault="00112842" w:rsidP="006025A9">
      <w:pPr>
        <w:pStyle w:val="Normal-pool"/>
        <w:tabs>
          <w:tab w:val="clear" w:pos="1247"/>
          <w:tab w:val="clear" w:pos="1871"/>
          <w:tab w:val="clear" w:pos="2495"/>
          <w:tab w:val="clear" w:pos="3119"/>
          <w:tab w:val="clear" w:pos="3742"/>
          <w:tab w:val="clear" w:pos="4366"/>
        </w:tabs>
        <w:spacing w:after="120"/>
        <w:ind w:left="624" w:hanging="624"/>
        <w:rPr>
          <w:rFonts w:asciiTheme="majorBidi" w:hAnsiTheme="majorBidi" w:cstheme="majorBidi"/>
          <w:lang w:val="en-GB"/>
        </w:rPr>
      </w:pPr>
      <w:r w:rsidRPr="000338D7">
        <w:rPr>
          <w:lang w:val="en-GB"/>
        </w:rPr>
        <w:t>Sing</w:t>
      </w:r>
      <w:r w:rsidRPr="000338D7">
        <w:rPr>
          <w:rFonts w:asciiTheme="majorBidi" w:hAnsiTheme="majorBidi" w:cstheme="majorBidi"/>
          <w:lang w:val="en-GB"/>
        </w:rPr>
        <w:t xml:space="preserve"> K. A., Hryhorczuk D., Saffirio G., Sinks T., Paschal D. C., Sorensen J., Chen E. H.. Organic Mercury Levels among the Yanomama of the Brazilian Amazon Basin. AMBIO: A Journal of the Human Environment, 2003, 32(7):434-439. </w:t>
      </w:r>
    </w:p>
    <w:p w14:paraId="0868D300" w14:textId="77777777" w:rsidR="00112842" w:rsidRPr="00DB5808" w:rsidRDefault="00112842" w:rsidP="006025A9">
      <w:pPr>
        <w:pStyle w:val="Normal-pool"/>
        <w:tabs>
          <w:tab w:val="clear" w:pos="1247"/>
          <w:tab w:val="clear" w:pos="1871"/>
          <w:tab w:val="clear" w:pos="2495"/>
          <w:tab w:val="clear" w:pos="3119"/>
          <w:tab w:val="clear" w:pos="3742"/>
          <w:tab w:val="clear" w:pos="4366"/>
        </w:tabs>
        <w:spacing w:after="120"/>
        <w:ind w:left="624" w:hanging="624"/>
        <w:rPr>
          <w:rFonts w:asciiTheme="majorBidi" w:hAnsiTheme="majorBidi" w:cstheme="majorBidi"/>
          <w:lang w:val="es-ES"/>
        </w:rPr>
      </w:pPr>
      <w:r w:rsidRPr="000338D7">
        <w:rPr>
          <w:lang w:val="en-GB"/>
        </w:rPr>
        <w:t>Vasconcellos</w:t>
      </w:r>
      <w:r w:rsidRPr="000338D7">
        <w:rPr>
          <w:rFonts w:asciiTheme="majorBidi" w:hAnsiTheme="majorBidi" w:cstheme="majorBidi"/>
          <w:lang w:val="en-GB"/>
        </w:rPr>
        <w:t xml:space="preserve"> A. C. S., Barrocas P. R. G., Ruiz C. M. V., Mourão D. S., Hacon S. S. Burden of Mild Mental Retardation attributed to prenatal methylmercury exposure in Amazon: local and regional estimates. </w:t>
      </w:r>
      <w:r w:rsidRPr="00DB5808">
        <w:rPr>
          <w:rFonts w:asciiTheme="majorBidi" w:hAnsiTheme="majorBidi" w:cstheme="majorBidi"/>
          <w:lang w:val="es-ES"/>
        </w:rPr>
        <w:t>Ciência &amp; Saúde Coletiva, 2018, 23(11):3535-3545.</w:t>
      </w:r>
    </w:p>
    <w:p w14:paraId="38734FFD" w14:textId="68B3054C" w:rsidR="00112842" w:rsidRPr="000338D7" w:rsidRDefault="00112842" w:rsidP="006025A9">
      <w:pPr>
        <w:pStyle w:val="Normal-pool"/>
        <w:tabs>
          <w:tab w:val="clear" w:pos="1247"/>
          <w:tab w:val="clear" w:pos="1871"/>
          <w:tab w:val="clear" w:pos="2495"/>
          <w:tab w:val="clear" w:pos="3119"/>
          <w:tab w:val="clear" w:pos="3742"/>
          <w:tab w:val="clear" w:pos="4366"/>
        </w:tabs>
        <w:spacing w:after="120"/>
        <w:ind w:left="624" w:hanging="624"/>
        <w:rPr>
          <w:rFonts w:asciiTheme="majorBidi" w:hAnsiTheme="majorBidi" w:cstheme="majorBidi"/>
          <w:lang w:val="en-GB"/>
        </w:rPr>
      </w:pPr>
      <w:r w:rsidRPr="00DB5808">
        <w:rPr>
          <w:lang w:val="es-ES"/>
        </w:rPr>
        <w:t>Vega</w:t>
      </w:r>
      <w:r w:rsidRPr="00DB5808">
        <w:rPr>
          <w:rFonts w:asciiTheme="majorBidi" w:hAnsiTheme="majorBidi" w:cstheme="majorBidi"/>
          <w:lang w:val="es-ES"/>
        </w:rPr>
        <w:t xml:space="preserve"> C. M.,</w:t>
      </w:r>
      <w:r w:rsidR="00BE332E" w:rsidRPr="00DB5808">
        <w:rPr>
          <w:rFonts w:asciiTheme="majorBidi" w:hAnsiTheme="majorBidi" w:cstheme="majorBidi"/>
          <w:lang w:val="es-ES"/>
        </w:rPr>
        <w:t xml:space="preserve"> </w:t>
      </w:r>
      <w:r w:rsidRPr="00DB5808">
        <w:rPr>
          <w:rFonts w:asciiTheme="majorBidi" w:hAnsiTheme="majorBidi" w:cstheme="majorBidi"/>
          <w:lang w:val="es-ES"/>
        </w:rPr>
        <w:t xml:space="preserve">Orellana J. D. Y., Oliveira M. W., Hacon S. S., Basta P. C. Human Mercury Exposure in Yanomami Indigenous Villages from the Brazilian Amazon. </w:t>
      </w:r>
      <w:r w:rsidRPr="000338D7">
        <w:rPr>
          <w:rFonts w:asciiTheme="majorBidi" w:hAnsiTheme="majorBidi" w:cstheme="majorBidi"/>
          <w:lang w:val="en-GB"/>
        </w:rPr>
        <w:t>Int. J. Environ. Res. Public Health 2018, 15, 1051; doi:10.3390/ijerph15061051.</w:t>
      </w:r>
    </w:p>
    <w:p w14:paraId="3AD05E19" w14:textId="77777777" w:rsidR="00112842" w:rsidRPr="000338D7" w:rsidRDefault="00112842" w:rsidP="006025A9">
      <w:pPr>
        <w:pStyle w:val="Normal-pool"/>
        <w:tabs>
          <w:tab w:val="clear" w:pos="1247"/>
          <w:tab w:val="clear" w:pos="1871"/>
          <w:tab w:val="clear" w:pos="2495"/>
          <w:tab w:val="clear" w:pos="3119"/>
          <w:tab w:val="clear" w:pos="3742"/>
          <w:tab w:val="clear" w:pos="4366"/>
        </w:tabs>
        <w:spacing w:after="120"/>
        <w:ind w:left="624" w:hanging="624"/>
        <w:rPr>
          <w:rFonts w:asciiTheme="majorBidi" w:hAnsiTheme="majorBidi" w:cstheme="majorBidi"/>
          <w:lang w:val="en-GB"/>
        </w:rPr>
      </w:pPr>
      <w:r w:rsidRPr="000338D7">
        <w:rPr>
          <w:lang w:val="en-GB"/>
        </w:rPr>
        <w:t>Valdelamar</w:t>
      </w:r>
      <w:r w:rsidRPr="000338D7">
        <w:rPr>
          <w:rFonts w:asciiTheme="majorBidi" w:hAnsiTheme="majorBidi" w:cstheme="majorBidi"/>
          <w:lang w:val="en-GB"/>
        </w:rPr>
        <w:t>-Villegas, Juan, and Jesus Olivero-Verbel. "High mercury levels in the indigenous population of the Yaigojé Apaporis National Natural Park, Colombian Amazon." Biological trace element research 194 (2020): 3-12.</w:t>
      </w:r>
    </w:p>
    <w:p w14:paraId="66B6BFF8" w14:textId="77777777" w:rsidR="00112842" w:rsidRPr="000338D7" w:rsidRDefault="00112842" w:rsidP="006025A9">
      <w:pPr>
        <w:pStyle w:val="Normal-pool"/>
        <w:tabs>
          <w:tab w:val="clear" w:pos="1247"/>
          <w:tab w:val="clear" w:pos="1871"/>
          <w:tab w:val="clear" w:pos="2495"/>
          <w:tab w:val="clear" w:pos="3119"/>
          <w:tab w:val="clear" w:pos="3742"/>
          <w:tab w:val="clear" w:pos="4366"/>
        </w:tabs>
        <w:spacing w:after="120"/>
        <w:ind w:left="624" w:hanging="624"/>
        <w:rPr>
          <w:rFonts w:asciiTheme="majorBidi" w:hAnsiTheme="majorBidi" w:cstheme="majorBidi"/>
          <w:lang w:val="en-GB"/>
        </w:rPr>
      </w:pPr>
      <w:r w:rsidRPr="000338D7">
        <w:rPr>
          <w:lang w:val="en-GB"/>
        </w:rPr>
        <w:t>Valdelamar</w:t>
      </w:r>
      <w:r w:rsidRPr="000338D7">
        <w:rPr>
          <w:rFonts w:asciiTheme="majorBidi" w:hAnsiTheme="majorBidi" w:cstheme="majorBidi"/>
          <w:lang w:val="en-GB"/>
        </w:rPr>
        <w:t>-Villegas, Juan, and Jesus Olivero-Verbel. "High mercury levels in the indigenous population of the Yaigojé Apaporis National Natural Park, Colombian Amazon." Biological trace element research 194 (2020): 3-12.</w:t>
      </w:r>
    </w:p>
    <w:p w14:paraId="0BEF7399" w14:textId="77777777" w:rsidR="00112842" w:rsidRPr="000338D7" w:rsidRDefault="00112842" w:rsidP="006025A9">
      <w:pPr>
        <w:pStyle w:val="Normal-pool"/>
        <w:tabs>
          <w:tab w:val="clear" w:pos="1247"/>
          <w:tab w:val="clear" w:pos="1871"/>
          <w:tab w:val="clear" w:pos="2495"/>
          <w:tab w:val="clear" w:pos="3119"/>
          <w:tab w:val="clear" w:pos="3742"/>
          <w:tab w:val="clear" w:pos="4366"/>
        </w:tabs>
        <w:spacing w:after="120"/>
        <w:ind w:left="624" w:hanging="624"/>
        <w:rPr>
          <w:rFonts w:asciiTheme="majorBidi" w:hAnsiTheme="majorBidi" w:cstheme="majorBidi"/>
          <w:lang w:val="en-GB"/>
        </w:rPr>
      </w:pPr>
      <w:r w:rsidRPr="000338D7">
        <w:rPr>
          <w:lang w:val="en-GB"/>
        </w:rPr>
        <w:t>Silman</w:t>
      </w:r>
      <w:r w:rsidRPr="000338D7">
        <w:rPr>
          <w:rFonts w:asciiTheme="majorBidi" w:hAnsiTheme="majorBidi" w:cstheme="majorBidi"/>
          <w:lang w:val="en-GB"/>
        </w:rPr>
        <w:t>, Alycia K., et al. "Impairment in Working Memory and Executive Function Associated with Mercury Exposure in Indigenous Populations in Upper Amazonian Peru." International Journal of Environmental Research and Public Health 19.17 (2022): 10989.</w:t>
      </w:r>
    </w:p>
    <w:p w14:paraId="7C327AA3" w14:textId="77777777" w:rsidR="00112842" w:rsidRPr="000338D7" w:rsidRDefault="00112842" w:rsidP="006025A9">
      <w:pPr>
        <w:pStyle w:val="Normal-pool"/>
        <w:tabs>
          <w:tab w:val="clear" w:pos="1247"/>
          <w:tab w:val="clear" w:pos="1871"/>
          <w:tab w:val="clear" w:pos="2495"/>
          <w:tab w:val="clear" w:pos="3119"/>
          <w:tab w:val="clear" w:pos="3742"/>
          <w:tab w:val="clear" w:pos="4366"/>
        </w:tabs>
        <w:spacing w:after="120"/>
        <w:ind w:left="624" w:hanging="624"/>
        <w:rPr>
          <w:rFonts w:asciiTheme="majorBidi" w:hAnsiTheme="majorBidi" w:cstheme="majorBidi"/>
          <w:lang w:val="en-GB"/>
        </w:rPr>
      </w:pPr>
      <w:r w:rsidRPr="000338D7">
        <w:rPr>
          <w:rFonts w:asciiTheme="majorBidi" w:hAnsiTheme="majorBidi" w:cstheme="majorBidi"/>
          <w:lang w:val="en-GB"/>
        </w:rPr>
        <w:t>de Vasconcellos, A.C.S.; Ferreira, S.R.B.; de Sousa, C.C.; de Oliveira, M.W.; de Oliveira Lima, M.; Basta, P.C. Health Risk Assessment Attributed to Consumption of Fish Contaminated with Mercury in the Rio Branco Basin, Roraima, Amazon, Brazil. Toxics 2022, 10, 516. https://doi.org/10.3390/toxics10090516</w:t>
      </w:r>
    </w:p>
    <w:p w14:paraId="650364CB" w14:textId="77777777" w:rsidR="00A23902" w:rsidRPr="000338D7" w:rsidRDefault="00112842" w:rsidP="004636D3">
      <w:pPr>
        <w:pStyle w:val="Normal-pool"/>
        <w:suppressLineNumbers/>
        <w:rPr>
          <w:lang w:val="en-GB"/>
        </w:rPr>
        <w:sectPr w:rsidR="00A23902" w:rsidRPr="000338D7" w:rsidSect="004636D3">
          <w:footnotePr>
            <w:numRestart w:val="eachSect"/>
          </w:footnotePr>
          <w:pgSz w:w="11906" w:h="16838" w:code="9"/>
          <w:pgMar w:top="907" w:right="992" w:bottom="1418" w:left="1418" w:header="539" w:footer="975" w:gutter="0"/>
          <w:lnNumType w:countBy="1" w:restart="continuous"/>
          <w:cols w:space="720"/>
          <w:docGrid w:linePitch="360"/>
        </w:sectPr>
      </w:pPr>
      <w:r w:rsidRPr="000338D7">
        <w:rPr>
          <w:lang w:val="en-GB"/>
        </w:rPr>
        <w:br w:type="page"/>
      </w:r>
    </w:p>
    <w:p w14:paraId="52A2E8AF" w14:textId="498586C8" w:rsidR="00112842" w:rsidRPr="000338D7" w:rsidRDefault="00112842" w:rsidP="00F35BAF">
      <w:pPr>
        <w:pStyle w:val="ZZAnxheader"/>
        <w:rPr>
          <w:lang w:val="en-GB"/>
        </w:rPr>
      </w:pPr>
      <w:bookmarkStart w:id="91" w:name="_Toc144973409"/>
      <w:r w:rsidRPr="000338D7">
        <w:rPr>
          <w:lang w:val="en-GB"/>
        </w:rPr>
        <w:lastRenderedPageBreak/>
        <w:t>Annex II</w:t>
      </w:r>
      <w:bookmarkEnd w:id="91"/>
      <w:r w:rsidR="00A92524">
        <w:rPr>
          <w:rFonts w:ascii="ZWAdobeF" w:hAnsi="ZWAdobeF" w:cs="ZWAdobeF"/>
          <w:b w:val="0"/>
          <w:sz w:val="2"/>
          <w:szCs w:val="2"/>
          <w:lang w:val="en-GB"/>
        </w:rPr>
        <w:t>21F</w:t>
      </w:r>
      <w:r w:rsidR="00615913" w:rsidRPr="000338D7">
        <w:rPr>
          <w:b w:val="0"/>
          <w:bCs w:val="0"/>
          <w:lang w:val="en-GB"/>
        </w:rPr>
        <w:footnoteReference w:customMarkFollows="1" w:id="23"/>
        <w:t>*</w:t>
      </w:r>
    </w:p>
    <w:p w14:paraId="0716C33D" w14:textId="77777777" w:rsidR="00112842" w:rsidRPr="000338D7" w:rsidRDefault="00112842" w:rsidP="00F35BAF">
      <w:pPr>
        <w:pStyle w:val="ZZAnxtitle"/>
        <w:rPr>
          <w:lang w:val="en-GB"/>
        </w:rPr>
      </w:pPr>
      <w:bookmarkStart w:id="92" w:name="_Toc144973410"/>
      <w:r w:rsidRPr="000338D7">
        <w:rPr>
          <w:lang w:val="en-GB"/>
        </w:rPr>
        <w:t>“</w:t>
      </w:r>
      <w:bookmarkStart w:id="93" w:name="_Hlk142922210"/>
      <w:r w:rsidRPr="000338D7">
        <w:rPr>
          <w:lang w:val="en-GB"/>
        </w:rPr>
        <w:t>Plan for the summary of available emissions and releases data</w:t>
      </w:r>
      <w:bookmarkEnd w:id="93"/>
      <w:r w:rsidRPr="000338D7">
        <w:rPr>
          <w:lang w:val="en-GB"/>
        </w:rPr>
        <w:t xml:space="preserve">” </w:t>
      </w:r>
      <w:r w:rsidRPr="000338D7">
        <w:rPr>
          <w:lang w:val="en-GB"/>
        </w:rPr>
        <w:br/>
        <w:t>to inform the Effectiveness Evaluation of the Minamata Convention</w:t>
      </w:r>
      <w:bookmarkEnd w:id="92"/>
    </w:p>
    <w:p w14:paraId="0F4CC019" w14:textId="77777777" w:rsidR="00112842" w:rsidRPr="000338D7" w:rsidRDefault="00112842" w:rsidP="00112842">
      <w:pPr>
        <w:spacing w:before="120" w:after="120"/>
        <w:contextualSpacing/>
        <w:jc w:val="center"/>
        <w:rPr>
          <w:rFonts w:asciiTheme="majorBidi" w:hAnsiTheme="majorBidi" w:cstheme="majorBidi"/>
          <w:bCs/>
          <w:color w:val="000000"/>
          <w:spacing w:val="-10"/>
          <w:kern w:val="28"/>
          <w:sz w:val="22"/>
          <w:szCs w:val="22"/>
        </w:rPr>
      </w:pPr>
    </w:p>
    <w:p w14:paraId="0E7236C2" w14:textId="77777777" w:rsidR="00112842" w:rsidRPr="000338D7" w:rsidRDefault="00112842" w:rsidP="00A4073A">
      <w:pPr>
        <w:pStyle w:val="Normal-pool"/>
        <w:jc w:val="center"/>
        <w:rPr>
          <w:i/>
          <w:iCs/>
          <w:lang w:val="en-GB"/>
        </w:rPr>
      </w:pPr>
      <w:r w:rsidRPr="000338D7">
        <w:rPr>
          <w:i/>
          <w:iCs/>
          <w:lang w:val="en-GB"/>
        </w:rPr>
        <w:t>Draft (14 August 2023)</w:t>
      </w:r>
    </w:p>
    <w:p w14:paraId="4EAB6261" w14:textId="77777777" w:rsidR="00112842" w:rsidRPr="000338D7" w:rsidRDefault="00112842" w:rsidP="00112842">
      <w:pPr>
        <w:spacing w:before="120" w:after="120"/>
        <w:rPr>
          <w:rFonts w:asciiTheme="majorBidi" w:hAnsiTheme="majorBidi" w:cstheme="majorBidi"/>
          <w:color w:val="000000"/>
          <w:sz w:val="22"/>
          <w:szCs w:val="22"/>
        </w:rPr>
      </w:pPr>
    </w:p>
    <w:sdt>
      <w:sdtPr>
        <w:rPr>
          <w:rFonts w:asciiTheme="majorBidi" w:hAnsiTheme="majorBidi" w:cstheme="majorBidi"/>
          <w:color w:val="000000"/>
          <w:sz w:val="22"/>
          <w:szCs w:val="22"/>
          <w:lang w:val="en-US"/>
        </w:rPr>
        <w:id w:val="-156700542"/>
        <w:docPartObj>
          <w:docPartGallery w:val="Table of Contents"/>
          <w:docPartUnique/>
        </w:docPartObj>
      </w:sdtPr>
      <w:sdtEndPr>
        <w:rPr>
          <w:rFonts w:ascii="Times New Roman" w:hAnsi="Times New Roman" w:cs="Times New Roman"/>
          <w:color w:val="auto"/>
          <w:sz w:val="20"/>
          <w:szCs w:val="20"/>
        </w:rPr>
      </w:sdtEndPr>
      <w:sdtContent>
        <w:p w14:paraId="24E41CDA" w14:textId="7E8CF543" w:rsidR="00825B1F" w:rsidRPr="000338D7" w:rsidRDefault="00112842" w:rsidP="00482FAD">
          <w:pPr>
            <w:keepNext/>
            <w:keepLines/>
            <w:spacing w:after="120"/>
            <w:rPr>
              <w:rFonts w:asciiTheme="majorBidi" w:eastAsia="DengXian Light" w:hAnsiTheme="majorBidi" w:cstheme="majorBidi"/>
              <w:b/>
              <w:bCs/>
              <w:sz w:val="22"/>
              <w:szCs w:val="22"/>
              <w:lang w:eastAsia="fr-CI"/>
            </w:rPr>
          </w:pPr>
          <w:r w:rsidRPr="000338D7">
            <w:rPr>
              <w:rFonts w:asciiTheme="majorBidi" w:eastAsia="DengXian Light" w:hAnsiTheme="majorBidi" w:cstheme="majorBidi"/>
              <w:b/>
              <w:bCs/>
              <w:sz w:val="32"/>
              <w:szCs w:val="32"/>
              <w:lang w:eastAsia="fr-CI"/>
            </w:rPr>
            <w:t>Table of Contents</w:t>
          </w:r>
          <w:r w:rsidR="00825B1F" w:rsidRPr="000338D7">
            <w:rPr>
              <w:rFonts w:asciiTheme="majorBidi" w:hAnsiTheme="majorBidi" w:cstheme="majorBidi"/>
            </w:rPr>
            <w:fldChar w:fldCharType="begin"/>
          </w:r>
          <w:r w:rsidR="00825B1F" w:rsidRPr="000338D7">
            <w:rPr>
              <w:rFonts w:asciiTheme="majorBidi" w:hAnsiTheme="majorBidi" w:cstheme="majorBidi"/>
            </w:rPr>
            <w:instrText xml:space="preserve"> TOC \h \z \t "CH1,1,CH2,2,ZZ_Anx_header,3,ZZ_Anx_title,4" </w:instrText>
          </w:r>
          <w:r w:rsidR="00825B1F" w:rsidRPr="000338D7">
            <w:rPr>
              <w:rFonts w:asciiTheme="majorBidi" w:hAnsiTheme="majorBidi" w:cstheme="majorBidi"/>
            </w:rPr>
            <w:fldChar w:fldCharType="separate"/>
          </w:r>
        </w:p>
        <w:p w14:paraId="5E339ED3" w14:textId="4C5ABCD6" w:rsidR="00825B1F" w:rsidRPr="000338D7" w:rsidRDefault="004F0C79">
          <w:pPr>
            <w:pStyle w:val="TOC1"/>
            <w:rPr>
              <w:rFonts w:asciiTheme="minorHAnsi" w:eastAsiaTheme="minorEastAsia" w:hAnsiTheme="minorHAnsi" w:cstheme="minorBidi"/>
              <w:bCs w:val="0"/>
              <w:noProof/>
              <w:kern w:val="2"/>
              <w:sz w:val="22"/>
              <w:szCs w:val="22"/>
              <w:lang w:val="en-GB" w:eastAsia="en-GB"/>
              <w14:ligatures w14:val="standardContextual"/>
            </w:rPr>
          </w:pPr>
          <w:hyperlink w:anchor="_Toc144973411" w:history="1">
            <w:r w:rsidR="00825B1F" w:rsidRPr="000338D7">
              <w:rPr>
                <w:rStyle w:val="Hyperlink"/>
                <w:noProof/>
                <w:lang w:val="en-GB"/>
              </w:rPr>
              <w:t>Executive summary</w:t>
            </w:r>
            <w:r w:rsidR="00825B1F" w:rsidRPr="000338D7">
              <w:rPr>
                <w:noProof/>
                <w:webHidden/>
                <w:lang w:val="en-GB"/>
              </w:rPr>
              <w:tab/>
            </w:r>
            <w:r w:rsidR="005B2942" w:rsidRPr="000338D7">
              <w:rPr>
                <w:noProof/>
                <w:webHidden/>
                <w:lang w:val="en-GB"/>
              </w:rPr>
              <w:tab/>
            </w:r>
            <w:r w:rsidR="005B2942" w:rsidRPr="000338D7">
              <w:rPr>
                <w:noProof/>
                <w:webHidden/>
                <w:lang w:val="en-GB"/>
              </w:rPr>
              <w:tab/>
            </w:r>
            <w:r w:rsidR="005B2942" w:rsidRPr="000338D7">
              <w:rPr>
                <w:noProof/>
                <w:webHidden/>
                <w:lang w:val="en-GB"/>
              </w:rPr>
              <w:tab/>
            </w:r>
            <w:r w:rsidR="00825B1F" w:rsidRPr="000338D7">
              <w:rPr>
                <w:noProof/>
                <w:webHidden/>
                <w:lang w:val="en-GB"/>
              </w:rPr>
              <w:fldChar w:fldCharType="begin"/>
            </w:r>
            <w:r w:rsidR="00825B1F" w:rsidRPr="000338D7">
              <w:rPr>
                <w:noProof/>
                <w:webHidden/>
                <w:lang w:val="en-GB"/>
              </w:rPr>
              <w:instrText xml:space="preserve"> PAGEREF _Toc144973411 \h </w:instrText>
            </w:r>
            <w:r w:rsidR="00825B1F" w:rsidRPr="000338D7">
              <w:rPr>
                <w:noProof/>
                <w:webHidden/>
                <w:lang w:val="en-GB"/>
              </w:rPr>
            </w:r>
            <w:r w:rsidR="00825B1F" w:rsidRPr="000338D7">
              <w:rPr>
                <w:noProof/>
                <w:webHidden/>
                <w:lang w:val="en-GB"/>
              </w:rPr>
              <w:fldChar w:fldCharType="separate"/>
            </w:r>
            <w:r w:rsidR="00A92524">
              <w:rPr>
                <w:noProof/>
                <w:webHidden/>
                <w:lang w:val="en-GB"/>
              </w:rPr>
              <w:t>35</w:t>
            </w:r>
            <w:r w:rsidR="00825B1F" w:rsidRPr="000338D7">
              <w:rPr>
                <w:noProof/>
                <w:webHidden/>
                <w:lang w:val="en-GB"/>
              </w:rPr>
              <w:fldChar w:fldCharType="end"/>
            </w:r>
          </w:hyperlink>
        </w:p>
        <w:p w14:paraId="7D60F75D" w14:textId="585D6C70" w:rsidR="00825B1F" w:rsidRPr="000338D7" w:rsidRDefault="004F0C79">
          <w:pPr>
            <w:pStyle w:val="TOC1"/>
            <w:rPr>
              <w:rFonts w:asciiTheme="minorHAnsi" w:eastAsiaTheme="minorEastAsia" w:hAnsiTheme="minorHAnsi" w:cstheme="minorBidi"/>
              <w:bCs w:val="0"/>
              <w:noProof/>
              <w:kern w:val="2"/>
              <w:sz w:val="22"/>
              <w:szCs w:val="22"/>
              <w:lang w:val="en-GB" w:eastAsia="en-GB"/>
              <w14:ligatures w14:val="standardContextual"/>
            </w:rPr>
          </w:pPr>
          <w:hyperlink w:anchor="_Toc144973412" w:history="1">
            <w:r w:rsidR="00825B1F" w:rsidRPr="000338D7">
              <w:rPr>
                <w:rStyle w:val="Hyperlink"/>
                <w:noProof/>
                <w:lang w:val="en-GB"/>
              </w:rPr>
              <w:t>Acknowledgements</w:t>
            </w:r>
            <w:r w:rsidR="00825B1F" w:rsidRPr="000338D7">
              <w:rPr>
                <w:noProof/>
                <w:webHidden/>
                <w:lang w:val="en-GB"/>
              </w:rPr>
              <w:tab/>
            </w:r>
            <w:r w:rsidR="005B2942" w:rsidRPr="000338D7">
              <w:rPr>
                <w:noProof/>
                <w:webHidden/>
                <w:lang w:val="en-GB"/>
              </w:rPr>
              <w:tab/>
            </w:r>
            <w:r w:rsidR="005B2942" w:rsidRPr="000338D7">
              <w:rPr>
                <w:noProof/>
                <w:webHidden/>
                <w:lang w:val="en-GB"/>
              </w:rPr>
              <w:tab/>
            </w:r>
            <w:r w:rsidR="005B2942" w:rsidRPr="000338D7">
              <w:rPr>
                <w:noProof/>
                <w:webHidden/>
                <w:lang w:val="en-GB"/>
              </w:rPr>
              <w:tab/>
            </w:r>
            <w:r w:rsidR="00825B1F" w:rsidRPr="000338D7">
              <w:rPr>
                <w:noProof/>
                <w:webHidden/>
                <w:lang w:val="en-GB"/>
              </w:rPr>
              <w:fldChar w:fldCharType="begin"/>
            </w:r>
            <w:r w:rsidR="00825B1F" w:rsidRPr="000338D7">
              <w:rPr>
                <w:noProof/>
                <w:webHidden/>
                <w:lang w:val="en-GB"/>
              </w:rPr>
              <w:instrText xml:space="preserve"> PAGEREF _Toc144973412 \h </w:instrText>
            </w:r>
            <w:r w:rsidR="00825B1F" w:rsidRPr="000338D7">
              <w:rPr>
                <w:noProof/>
                <w:webHidden/>
                <w:lang w:val="en-GB"/>
              </w:rPr>
            </w:r>
            <w:r w:rsidR="00825B1F" w:rsidRPr="000338D7">
              <w:rPr>
                <w:noProof/>
                <w:webHidden/>
                <w:lang w:val="en-GB"/>
              </w:rPr>
              <w:fldChar w:fldCharType="separate"/>
            </w:r>
            <w:r w:rsidR="00A92524">
              <w:rPr>
                <w:noProof/>
                <w:webHidden/>
                <w:lang w:val="en-GB"/>
              </w:rPr>
              <w:t>36</w:t>
            </w:r>
            <w:r w:rsidR="00825B1F" w:rsidRPr="000338D7">
              <w:rPr>
                <w:noProof/>
                <w:webHidden/>
                <w:lang w:val="en-GB"/>
              </w:rPr>
              <w:fldChar w:fldCharType="end"/>
            </w:r>
          </w:hyperlink>
        </w:p>
        <w:p w14:paraId="0BFEAE83" w14:textId="4CCC8743" w:rsidR="00825B1F" w:rsidRPr="000338D7" w:rsidRDefault="004F0C79">
          <w:pPr>
            <w:pStyle w:val="TOC1"/>
            <w:rPr>
              <w:rFonts w:asciiTheme="minorHAnsi" w:eastAsiaTheme="minorEastAsia" w:hAnsiTheme="minorHAnsi" w:cstheme="minorBidi"/>
              <w:bCs w:val="0"/>
              <w:noProof/>
              <w:kern w:val="2"/>
              <w:sz w:val="22"/>
              <w:szCs w:val="22"/>
              <w:lang w:val="en-GB" w:eastAsia="en-GB"/>
              <w14:ligatures w14:val="standardContextual"/>
            </w:rPr>
          </w:pPr>
          <w:hyperlink w:anchor="_Toc144973413" w:history="1">
            <w:r w:rsidR="00825B1F" w:rsidRPr="000338D7">
              <w:rPr>
                <w:rStyle w:val="Hyperlink"/>
                <w:noProof/>
                <w:lang w:val="en-GB"/>
              </w:rPr>
              <w:t>List of Abbreviations</w:t>
            </w:r>
            <w:r w:rsidR="00825B1F" w:rsidRPr="000338D7">
              <w:rPr>
                <w:noProof/>
                <w:webHidden/>
                <w:lang w:val="en-GB"/>
              </w:rPr>
              <w:tab/>
            </w:r>
            <w:r w:rsidR="005B2942" w:rsidRPr="000338D7">
              <w:rPr>
                <w:noProof/>
                <w:webHidden/>
                <w:lang w:val="en-GB"/>
              </w:rPr>
              <w:tab/>
            </w:r>
            <w:r w:rsidR="005B2942" w:rsidRPr="000338D7">
              <w:rPr>
                <w:noProof/>
                <w:webHidden/>
                <w:lang w:val="en-GB"/>
              </w:rPr>
              <w:tab/>
            </w:r>
            <w:r w:rsidR="005B2942" w:rsidRPr="000338D7">
              <w:rPr>
                <w:noProof/>
                <w:webHidden/>
                <w:lang w:val="en-GB"/>
              </w:rPr>
              <w:tab/>
            </w:r>
            <w:r w:rsidR="00825B1F" w:rsidRPr="000338D7">
              <w:rPr>
                <w:noProof/>
                <w:webHidden/>
                <w:lang w:val="en-GB"/>
              </w:rPr>
              <w:fldChar w:fldCharType="begin"/>
            </w:r>
            <w:r w:rsidR="00825B1F" w:rsidRPr="000338D7">
              <w:rPr>
                <w:noProof/>
                <w:webHidden/>
                <w:lang w:val="en-GB"/>
              </w:rPr>
              <w:instrText xml:space="preserve"> PAGEREF _Toc144973413 \h </w:instrText>
            </w:r>
            <w:r w:rsidR="00825B1F" w:rsidRPr="000338D7">
              <w:rPr>
                <w:noProof/>
                <w:webHidden/>
                <w:lang w:val="en-GB"/>
              </w:rPr>
            </w:r>
            <w:r w:rsidR="00825B1F" w:rsidRPr="000338D7">
              <w:rPr>
                <w:noProof/>
                <w:webHidden/>
                <w:lang w:val="en-GB"/>
              </w:rPr>
              <w:fldChar w:fldCharType="separate"/>
            </w:r>
            <w:r w:rsidR="00A92524">
              <w:rPr>
                <w:noProof/>
                <w:webHidden/>
                <w:lang w:val="en-GB"/>
              </w:rPr>
              <w:t>37</w:t>
            </w:r>
            <w:r w:rsidR="00825B1F" w:rsidRPr="000338D7">
              <w:rPr>
                <w:noProof/>
                <w:webHidden/>
                <w:lang w:val="en-GB"/>
              </w:rPr>
              <w:fldChar w:fldCharType="end"/>
            </w:r>
          </w:hyperlink>
        </w:p>
        <w:p w14:paraId="447997A7" w14:textId="5CE2505D" w:rsidR="00825B1F" w:rsidRPr="000338D7" w:rsidRDefault="004F0C79">
          <w:pPr>
            <w:pStyle w:val="TOC1"/>
            <w:rPr>
              <w:rFonts w:asciiTheme="minorHAnsi" w:eastAsiaTheme="minorEastAsia" w:hAnsiTheme="minorHAnsi" w:cstheme="minorBidi"/>
              <w:bCs w:val="0"/>
              <w:noProof/>
              <w:kern w:val="2"/>
              <w:sz w:val="22"/>
              <w:szCs w:val="22"/>
              <w:lang w:val="en-GB" w:eastAsia="en-GB"/>
              <w14:ligatures w14:val="standardContextual"/>
            </w:rPr>
          </w:pPr>
          <w:hyperlink w:anchor="_Toc144973414" w:history="1">
            <w:r w:rsidR="00825B1F" w:rsidRPr="000338D7">
              <w:rPr>
                <w:rStyle w:val="Hyperlink"/>
                <w:noProof/>
                <w:lang w:val="en-GB"/>
              </w:rPr>
              <w:t>1.</w:t>
            </w:r>
            <w:r w:rsidR="00825B1F" w:rsidRPr="000338D7">
              <w:rPr>
                <w:rFonts w:asciiTheme="minorHAnsi" w:eastAsiaTheme="minorEastAsia" w:hAnsiTheme="minorHAnsi" w:cstheme="minorBidi"/>
                <w:bCs w:val="0"/>
                <w:noProof/>
                <w:kern w:val="2"/>
                <w:sz w:val="22"/>
                <w:szCs w:val="22"/>
                <w:lang w:val="en-GB" w:eastAsia="en-GB"/>
                <w14:ligatures w14:val="standardContextual"/>
              </w:rPr>
              <w:tab/>
            </w:r>
            <w:r w:rsidR="00825B1F" w:rsidRPr="000338D7">
              <w:rPr>
                <w:rStyle w:val="Hyperlink"/>
                <w:noProof/>
                <w:lang w:val="en-GB"/>
              </w:rPr>
              <w:t>Introduction: Objective and scope</w:t>
            </w:r>
            <w:r w:rsidR="00825B1F" w:rsidRPr="000338D7">
              <w:rPr>
                <w:noProof/>
                <w:webHidden/>
                <w:lang w:val="en-GB"/>
              </w:rPr>
              <w:tab/>
            </w:r>
            <w:r w:rsidR="00825B1F" w:rsidRPr="000338D7">
              <w:rPr>
                <w:noProof/>
                <w:webHidden/>
                <w:lang w:val="en-GB"/>
              </w:rPr>
              <w:fldChar w:fldCharType="begin"/>
            </w:r>
            <w:r w:rsidR="00825B1F" w:rsidRPr="000338D7">
              <w:rPr>
                <w:noProof/>
                <w:webHidden/>
                <w:lang w:val="en-GB"/>
              </w:rPr>
              <w:instrText xml:space="preserve"> PAGEREF _Toc144973414 \h </w:instrText>
            </w:r>
            <w:r w:rsidR="00825B1F" w:rsidRPr="000338D7">
              <w:rPr>
                <w:noProof/>
                <w:webHidden/>
                <w:lang w:val="en-GB"/>
              </w:rPr>
            </w:r>
            <w:r w:rsidR="00825B1F" w:rsidRPr="000338D7">
              <w:rPr>
                <w:noProof/>
                <w:webHidden/>
                <w:lang w:val="en-GB"/>
              </w:rPr>
              <w:fldChar w:fldCharType="separate"/>
            </w:r>
            <w:r w:rsidR="00A92524">
              <w:rPr>
                <w:noProof/>
                <w:webHidden/>
                <w:lang w:val="en-GB"/>
              </w:rPr>
              <w:t>38</w:t>
            </w:r>
            <w:r w:rsidR="00825B1F" w:rsidRPr="000338D7">
              <w:rPr>
                <w:noProof/>
                <w:webHidden/>
                <w:lang w:val="en-GB"/>
              </w:rPr>
              <w:fldChar w:fldCharType="end"/>
            </w:r>
          </w:hyperlink>
        </w:p>
        <w:p w14:paraId="07BBC720" w14:textId="24FFEC8D" w:rsidR="00825B1F" w:rsidRPr="000338D7" w:rsidRDefault="004F0C79">
          <w:pPr>
            <w:pStyle w:val="TOC1"/>
            <w:rPr>
              <w:rFonts w:asciiTheme="minorHAnsi" w:eastAsiaTheme="minorEastAsia" w:hAnsiTheme="minorHAnsi" w:cstheme="minorBidi"/>
              <w:bCs w:val="0"/>
              <w:noProof/>
              <w:kern w:val="2"/>
              <w:sz w:val="22"/>
              <w:szCs w:val="22"/>
              <w:lang w:val="en-GB" w:eastAsia="en-GB"/>
              <w14:ligatures w14:val="standardContextual"/>
            </w:rPr>
          </w:pPr>
          <w:hyperlink w:anchor="_Toc144973415" w:history="1">
            <w:r w:rsidR="00825B1F" w:rsidRPr="000338D7">
              <w:rPr>
                <w:rStyle w:val="Hyperlink"/>
                <w:noProof/>
                <w:lang w:val="en-GB"/>
              </w:rPr>
              <w:t>2.</w:t>
            </w:r>
            <w:r w:rsidR="00825B1F" w:rsidRPr="000338D7">
              <w:rPr>
                <w:rFonts w:asciiTheme="minorHAnsi" w:eastAsiaTheme="minorEastAsia" w:hAnsiTheme="minorHAnsi" w:cstheme="minorBidi"/>
                <w:bCs w:val="0"/>
                <w:noProof/>
                <w:kern w:val="2"/>
                <w:sz w:val="22"/>
                <w:szCs w:val="22"/>
                <w:lang w:val="en-GB" w:eastAsia="en-GB"/>
                <w14:ligatures w14:val="standardContextual"/>
              </w:rPr>
              <w:tab/>
            </w:r>
            <w:r w:rsidR="00825B1F" w:rsidRPr="000338D7">
              <w:rPr>
                <w:rStyle w:val="Hyperlink"/>
                <w:noProof/>
                <w:lang w:val="en-GB"/>
              </w:rPr>
              <w:t>Background</w:t>
            </w:r>
            <w:r w:rsidR="00825B1F" w:rsidRPr="000338D7">
              <w:rPr>
                <w:noProof/>
                <w:webHidden/>
                <w:lang w:val="en-GB"/>
              </w:rPr>
              <w:tab/>
            </w:r>
            <w:r w:rsidR="00482FAD" w:rsidRPr="000338D7">
              <w:rPr>
                <w:noProof/>
                <w:webHidden/>
                <w:lang w:val="en-GB"/>
              </w:rPr>
              <w:tab/>
            </w:r>
            <w:r w:rsidR="00482FAD" w:rsidRPr="000338D7">
              <w:rPr>
                <w:noProof/>
                <w:webHidden/>
                <w:lang w:val="en-GB"/>
              </w:rPr>
              <w:tab/>
            </w:r>
            <w:r w:rsidR="00482FAD" w:rsidRPr="000338D7">
              <w:rPr>
                <w:noProof/>
                <w:webHidden/>
                <w:lang w:val="en-GB"/>
              </w:rPr>
              <w:tab/>
            </w:r>
            <w:r w:rsidR="00825B1F" w:rsidRPr="000338D7">
              <w:rPr>
                <w:noProof/>
                <w:webHidden/>
                <w:lang w:val="en-GB"/>
              </w:rPr>
              <w:fldChar w:fldCharType="begin"/>
            </w:r>
            <w:r w:rsidR="00825B1F" w:rsidRPr="000338D7">
              <w:rPr>
                <w:noProof/>
                <w:webHidden/>
                <w:lang w:val="en-GB"/>
              </w:rPr>
              <w:instrText xml:space="preserve"> PAGEREF _Toc144973415 \h </w:instrText>
            </w:r>
            <w:r w:rsidR="00825B1F" w:rsidRPr="000338D7">
              <w:rPr>
                <w:noProof/>
                <w:webHidden/>
                <w:lang w:val="en-GB"/>
              </w:rPr>
            </w:r>
            <w:r w:rsidR="00825B1F" w:rsidRPr="000338D7">
              <w:rPr>
                <w:noProof/>
                <w:webHidden/>
                <w:lang w:val="en-GB"/>
              </w:rPr>
              <w:fldChar w:fldCharType="separate"/>
            </w:r>
            <w:r w:rsidR="00A92524">
              <w:rPr>
                <w:noProof/>
                <w:webHidden/>
                <w:lang w:val="en-GB"/>
              </w:rPr>
              <w:t>38</w:t>
            </w:r>
            <w:r w:rsidR="00825B1F" w:rsidRPr="000338D7">
              <w:rPr>
                <w:noProof/>
                <w:webHidden/>
                <w:lang w:val="en-GB"/>
              </w:rPr>
              <w:fldChar w:fldCharType="end"/>
            </w:r>
          </w:hyperlink>
        </w:p>
        <w:p w14:paraId="49D2C7DA" w14:textId="117FCD63" w:rsidR="00825B1F" w:rsidRPr="000338D7" w:rsidRDefault="004F0C79">
          <w:pPr>
            <w:pStyle w:val="TOC2"/>
            <w:rPr>
              <w:rFonts w:asciiTheme="minorHAnsi" w:eastAsiaTheme="minorEastAsia" w:hAnsiTheme="minorHAnsi" w:cstheme="minorBidi"/>
              <w:noProof/>
              <w:kern w:val="2"/>
              <w:sz w:val="22"/>
              <w:szCs w:val="22"/>
              <w:lang w:val="en-GB" w:eastAsia="en-GB"/>
              <w14:ligatures w14:val="standardContextual"/>
            </w:rPr>
          </w:pPr>
          <w:hyperlink w:anchor="_Toc144973416" w:history="1">
            <w:r w:rsidR="00825B1F" w:rsidRPr="000338D7">
              <w:rPr>
                <w:rStyle w:val="Hyperlink"/>
                <w:rFonts w:eastAsia="DengXian Light"/>
                <w:noProof/>
                <w:lang w:val="en-GB"/>
              </w:rPr>
              <w:t>2.1</w:t>
            </w:r>
            <w:r w:rsidR="00825B1F" w:rsidRPr="000338D7">
              <w:rPr>
                <w:rFonts w:asciiTheme="minorHAnsi" w:eastAsiaTheme="minorEastAsia" w:hAnsiTheme="minorHAnsi" w:cstheme="minorBidi"/>
                <w:noProof/>
                <w:kern w:val="2"/>
                <w:sz w:val="22"/>
                <w:szCs w:val="22"/>
                <w:lang w:val="en-GB" w:eastAsia="en-GB"/>
                <w14:ligatures w14:val="standardContextual"/>
              </w:rPr>
              <w:tab/>
            </w:r>
            <w:r w:rsidR="00825B1F" w:rsidRPr="000338D7">
              <w:rPr>
                <w:rStyle w:val="Hyperlink"/>
                <w:rFonts w:eastAsia="DengXian Light"/>
                <w:noProof/>
                <w:lang w:val="en-GB"/>
              </w:rPr>
              <w:t>Framework for the first effectiveness evaluation of the Minamata Convention</w:t>
            </w:r>
            <w:r w:rsidR="00825B1F" w:rsidRPr="000338D7">
              <w:rPr>
                <w:noProof/>
                <w:webHidden/>
                <w:lang w:val="en-GB"/>
              </w:rPr>
              <w:tab/>
            </w:r>
            <w:r w:rsidR="00825B1F" w:rsidRPr="000338D7">
              <w:rPr>
                <w:noProof/>
                <w:webHidden/>
                <w:lang w:val="en-GB"/>
              </w:rPr>
              <w:fldChar w:fldCharType="begin"/>
            </w:r>
            <w:r w:rsidR="00825B1F" w:rsidRPr="000338D7">
              <w:rPr>
                <w:noProof/>
                <w:webHidden/>
                <w:lang w:val="en-GB"/>
              </w:rPr>
              <w:instrText xml:space="preserve"> PAGEREF _Toc144973416 \h </w:instrText>
            </w:r>
            <w:r w:rsidR="00825B1F" w:rsidRPr="000338D7">
              <w:rPr>
                <w:noProof/>
                <w:webHidden/>
                <w:lang w:val="en-GB"/>
              </w:rPr>
            </w:r>
            <w:r w:rsidR="00825B1F" w:rsidRPr="000338D7">
              <w:rPr>
                <w:noProof/>
                <w:webHidden/>
                <w:lang w:val="en-GB"/>
              </w:rPr>
              <w:fldChar w:fldCharType="separate"/>
            </w:r>
            <w:r w:rsidR="00A92524">
              <w:rPr>
                <w:noProof/>
                <w:webHidden/>
                <w:lang w:val="en-GB"/>
              </w:rPr>
              <w:t>38</w:t>
            </w:r>
            <w:r w:rsidR="00825B1F" w:rsidRPr="000338D7">
              <w:rPr>
                <w:noProof/>
                <w:webHidden/>
                <w:lang w:val="en-GB"/>
              </w:rPr>
              <w:fldChar w:fldCharType="end"/>
            </w:r>
          </w:hyperlink>
        </w:p>
        <w:p w14:paraId="3649DCFF" w14:textId="170E24BD" w:rsidR="00825B1F" w:rsidRPr="000338D7" w:rsidRDefault="004F0C79">
          <w:pPr>
            <w:pStyle w:val="TOC2"/>
            <w:rPr>
              <w:rFonts w:asciiTheme="minorHAnsi" w:eastAsiaTheme="minorEastAsia" w:hAnsiTheme="minorHAnsi" w:cstheme="minorBidi"/>
              <w:noProof/>
              <w:kern w:val="2"/>
              <w:sz w:val="22"/>
              <w:szCs w:val="22"/>
              <w:lang w:val="en-GB" w:eastAsia="en-GB"/>
              <w14:ligatures w14:val="standardContextual"/>
            </w:rPr>
          </w:pPr>
          <w:hyperlink w:anchor="_Toc144973417" w:history="1">
            <w:r w:rsidR="00825B1F" w:rsidRPr="000338D7">
              <w:rPr>
                <w:rStyle w:val="Hyperlink"/>
                <w:rFonts w:eastAsia="DengXian Light"/>
                <w:noProof/>
                <w:lang w:val="en-GB"/>
              </w:rPr>
              <w:t>2.2.</w:t>
            </w:r>
            <w:r w:rsidR="00825B1F" w:rsidRPr="000338D7">
              <w:rPr>
                <w:rFonts w:asciiTheme="minorHAnsi" w:eastAsiaTheme="minorEastAsia" w:hAnsiTheme="minorHAnsi" w:cstheme="minorBidi"/>
                <w:noProof/>
                <w:kern w:val="2"/>
                <w:sz w:val="22"/>
                <w:szCs w:val="22"/>
                <w:lang w:val="en-GB" w:eastAsia="en-GB"/>
                <w14:ligatures w14:val="standardContextual"/>
              </w:rPr>
              <w:tab/>
            </w:r>
            <w:r w:rsidR="00825B1F" w:rsidRPr="000338D7">
              <w:rPr>
                <w:rStyle w:val="Hyperlink"/>
                <w:rFonts w:eastAsia="DengXian Light"/>
                <w:noProof/>
                <w:lang w:val="en-GB"/>
              </w:rPr>
              <w:t>The Roles of Emissions and Releases Data in the Effectiveness Evaluation</w:t>
            </w:r>
            <w:r w:rsidR="00825B1F" w:rsidRPr="000338D7">
              <w:rPr>
                <w:noProof/>
                <w:webHidden/>
                <w:lang w:val="en-GB"/>
              </w:rPr>
              <w:tab/>
            </w:r>
            <w:r w:rsidR="00825B1F" w:rsidRPr="000338D7">
              <w:rPr>
                <w:noProof/>
                <w:webHidden/>
                <w:lang w:val="en-GB"/>
              </w:rPr>
              <w:fldChar w:fldCharType="begin"/>
            </w:r>
            <w:r w:rsidR="00825B1F" w:rsidRPr="000338D7">
              <w:rPr>
                <w:noProof/>
                <w:webHidden/>
                <w:lang w:val="en-GB"/>
              </w:rPr>
              <w:instrText xml:space="preserve"> PAGEREF _Toc144973417 \h </w:instrText>
            </w:r>
            <w:r w:rsidR="00825B1F" w:rsidRPr="000338D7">
              <w:rPr>
                <w:noProof/>
                <w:webHidden/>
                <w:lang w:val="en-GB"/>
              </w:rPr>
            </w:r>
            <w:r w:rsidR="00825B1F" w:rsidRPr="000338D7">
              <w:rPr>
                <w:noProof/>
                <w:webHidden/>
                <w:lang w:val="en-GB"/>
              </w:rPr>
              <w:fldChar w:fldCharType="separate"/>
            </w:r>
            <w:r w:rsidR="00A92524">
              <w:rPr>
                <w:noProof/>
                <w:webHidden/>
                <w:lang w:val="en-GB"/>
              </w:rPr>
              <w:t>41</w:t>
            </w:r>
            <w:r w:rsidR="00825B1F" w:rsidRPr="000338D7">
              <w:rPr>
                <w:noProof/>
                <w:webHidden/>
                <w:lang w:val="en-GB"/>
              </w:rPr>
              <w:fldChar w:fldCharType="end"/>
            </w:r>
          </w:hyperlink>
        </w:p>
        <w:p w14:paraId="4AB00491" w14:textId="7AB8D246" w:rsidR="00825B1F" w:rsidRPr="000338D7" w:rsidRDefault="004F0C79">
          <w:pPr>
            <w:pStyle w:val="TOC1"/>
            <w:rPr>
              <w:rFonts w:asciiTheme="minorHAnsi" w:eastAsiaTheme="minorEastAsia" w:hAnsiTheme="minorHAnsi" w:cstheme="minorBidi"/>
              <w:bCs w:val="0"/>
              <w:noProof/>
              <w:kern w:val="2"/>
              <w:sz w:val="22"/>
              <w:szCs w:val="22"/>
              <w:lang w:val="en-GB" w:eastAsia="en-GB"/>
              <w14:ligatures w14:val="standardContextual"/>
            </w:rPr>
          </w:pPr>
          <w:hyperlink w:anchor="_Toc144973418" w:history="1">
            <w:r w:rsidR="00825B1F" w:rsidRPr="000338D7">
              <w:rPr>
                <w:rStyle w:val="Hyperlink"/>
                <w:noProof/>
                <w:lang w:val="en-GB"/>
              </w:rPr>
              <w:t>3.</w:t>
            </w:r>
            <w:r w:rsidR="00825B1F" w:rsidRPr="000338D7">
              <w:rPr>
                <w:rFonts w:asciiTheme="minorHAnsi" w:eastAsiaTheme="minorEastAsia" w:hAnsiTheme="minorHAnsi" w:cstheme="minorBidi"/>
                <w:bCs w:val="0"/>
                <w:noProof/>
                <w:kern w:val="2"/>
                <w:sz w:val="22"/>
                <w:szCs w:val="22"/>
                <w:lang w:val="en-GB" w:eastAsia="en-GB"/>
                <w14:ligatures w14:val="standardContextual"/>
              </w:rPr>
              <w:tab/>
            </w:r>
            <w:r w:rsidR="00825B1F" w:rsidRPr="000338D7">
              <w:rPr>
                <w:rStyle w:val="Hyperlink"/>
                <w:noProof/>
                <w:lang w:val="en-GB"/>
              </w:rPr>
              <w:t>Overview of Sources of Emissions and Releases</w:t>
            </w:r>
            <w:r w:rsidR="00825B1F" w:rsidRPr="000338D7">
              <w:rPr>
                <w:noProof/>
                <w:webHidden/>
                <w:lang w:val="en-GB"/>
              </w:rPr>
              <w:tab/>
            </w:r>
            <w:r w:rsidR="00825B1F" w:rsidRPr="000338D7">
              <w:rPr>
                <w:noProof/>
                <w:webHidden/>
                <w:lang w:val="en-GB"/>
              </w:rPr>
              <w:fldChar w:fldCharType="begin"/>
            </w:r>
            <w:r w:rsidR="00825B1F" w:rsidRPr="000338D7">
              <w:rPr>
                <w:noProof/>
                <w:webHidden/>
                <w:lang w:val="en-GB"/>
              </w:rPr>
              <w:instrText xml:space="preserve"> PAGEREF _Toc144973418 \h </w:instrText>
            </w:r>
            <w:r w:rsidR="00825B1F" w:rsidRPr="000338D7">
              <w:rPr>
                <w:noProof/>
                <w:webHidden/>
                <w:lang w:val="en-GB"/>
              </w:rPr>
            </w:r>
            <w:r w:rsidR="00825B1F" w:rsidRPr="000338D7">
              <w:rPr>
                <w:noProof/>
                <w:webHidden/>
                <w:lang w:val="en-GB"/>
              </w:rPr>
              <w:fldChar w:fldCharType="separate"/>
            </w:r>
            <w:r w:rsidR="00A92524">
              <w:rPr>
                <w:noProof/>
                <w:webHidden/>
                <w:lang w:val="en-GB"/>
              </w:rPr>
              <w:t>42</w:t>
            </w:r>
            <w:r w:rsidR="00825B1F" w:rsidRPr="000338D7">
              <w:rPr>
                <w:noProof/>
                <w:webHidden/>
                <w:lang w:val="en-GB"/>
              </w:rPr>
              <w:fldChar w:fldCharType="end"/>
            </w:r>
          </w:hyperlink>
        </w:p>
        <w:p w14:paraId="5DAC1806" w14:textId="6B8AA1C9" w:rsidR="00825B1F" w:rsidRPr="000338D7" w:rsidRDefault="004F0C79">
          <w:pPr>
            <w:pStyle w:val="TOC1"/>
            <w:rPr>
              <w:rFonts w:asciiTheme="minorHAnsi" w:eastAsiaTheme="minorEastAsia" w:hAnsiTheme="minorHAnsi" w:cstheme="minorBidi"/>
              <w:bCs w:val="0"/>
              <w:noProof/>
              <w:kern w:val="2"/>
              <w:sz w:val="22"/>
              <w:szCs w:val="22"/>
              <w:lang w:val="en-GB" w:eastAsia="en-GB"/>
              <w14:ligatures w14:val="standardContextual"/>
            </w:rPr>
          </w:pPr>
          <w:hyperlink w:anchor="_Toc144973419" w:history="1">
            <w:r w:rsidR="00825B1F" w:rsidRPr="000338D7">
              <w:rPr>
                <w:rStyle w:val="Hyperlink"/>
                <w:noProof/>
                <w:lang w:val="en-GB"/>
              </w:rPr>
              <w:t>4.</w:t>
            </w:r>
            <w:r w:rsidR="00825B1F" w:rsidRPr="000338D7">
              <w:rPr>
                <w:rFonts w:asciiTheme="minorHAnsi" w:eastAsiaTheme="minorEastAsia" w:hAnsiTheme="minorHAnsi" w:cstheme="minorBidi"/>
                <w:bCs w:val="0"/>
                <w:noProof/>
                <w:kern w:val="2"/>
                <w:sz w:val="22"/>
                <w:szCs w:val="22"/>
                <w:lang w:val="en-GB" w:eastAsia="en-GB"/>
                <w14:ligatures w14:val="standardContextual"/>
              </w:rPr>
              <w:tab/>
            </w:r>
            <w:r w:rsidR="00825B1F" w:rsidRPr="000338D7">
              <w:rPr>
                <w:rStyle w:val="Hyperlink"/>
                <w:noProof/>
                <w:lang w:val="en-GB"/>
              </w:rPr>
              <w:t>Overview of Data Available for Effectiveness Evaluation</w:t>
            </w:r>
            <w:r w:rsidR="00825B1F" w:rsidRPr="000338D7">
              <w:rPr>
                <w:noProof/>
                <w:webHidden/>
                <w:lang w:val="en-GB"/>
              </w:rPr>
              <w:tab/>
            </w:r>
            <w:r w:rsidR="00825B1F" w:rsidRPr="000338D7">
              <w:rPr>
                <w:noProof/>
                <w:webHidden/>
                <w:lang w:val="en-GB"/>
              </w:rPr>
              <w:fldChar w:fldCharType="begin"/>
            </w:r>
            <w:r w:rsidR="00825B1F" w:rsidRPr="000338D7">
              <w:rPr>
                <w:noProof/>
                <w:webHidden/>
                <w:lang w:val="en-GB"/>
              </w:rPr>
              <w:instrText xml:space="preserve"> PAGEREF _Toc144973419 \h </w:instrText>
            </w:r>
            <w:r w:rsidR="00825B1F" w:rsidRPr="000338D7">
              <w:rPr>
                <w:noProof/>
                <w:webHidden/>
                <w:lang w:val="en-GB"/>
              </w:rPr>
            </w:r>
            <w:r w:rsidR="00825B1F" w:rsidRPr="000338D7">
              <w:rPr>
                <w:noProof/>
                <w:webHidden/>
                <w:lang w:val="en-GB"/>
              </w:rPr>
              <w:fldChar w:fldCharType="separate"/>
            </w:r>
            <w:r w:rsidR="00A92524">
              <w:rPr>
                <w:noProof/>
                <w:webHidden/>
                <w:lang w:val="en-GB"/>
              </w:rPr>
              <w:t>44</w:t>
            </w:r>
            <w:r w:rsidR="00825B1F" w:rsidRPr="000338D7">
              <w:rPr>
                <w:noProof/>
                <w:webHidden/>
                <w:lang w:val="en-GB"/>
              </w:rPr>
              <w:fldChar w:fldCharType="end"/>
            </w:r>
          </w:hyperlink>
        </w:p>
        <w:p w14:paraId="2E2286DB" w14:textId="46237E7E" w:rsidR="00825B1F" w:rsidRPr="000338D7" w:rsidRDefault="004F0C79">
          <w:pPr>
            <w:pStyle w:val="TOC2"/>
            <w:rPr>
              <w:rFonts w:asciiTheme="minorHAnsi" w:eastAsiaTheme="minorEastAsia" w:hAnsiTheme="minorHAnsi" w:cstheme="minorBidi"/>
              <w:noProof/>
              <w:kern w:val="2"/>
              <w:sz w:val="22"/>
              <w:szCs w:val="22"/>
              <w:lang w:val="en-GB" w:eastAsia="en-GB"/>
              <w14:ligatures w14:val="standardContextual"/>
            </w:rPr>
          </w:pPr>
          <w:hyperlink w:anchor="_Toc144973420" w:history="1">
            <w:r w:rsidR="00825B1F" w:rsidRPr="000338D7">
              <w:rPr>
                <w:rStyle w:val="Hyperlink"/>
                <w:rFonts w:eastAsia="DengXian Light"/>
                <w:noProof/>
                <w:lang w:val="en-GB"/>
              </w:rPr>
              <w:t>4.1.</w:t>
            </w:r>
            <w:r w:rsidR="00825B1F" w:rsidRPr="000338D7">
              <w:rPr>
                <w:rFonts w:asciiTheme="minorHAnsi" w:eastAsiaTheme="minorEastAsia" w:hAnsiTheme="minorHAnsi" w:cstheme="minorBidi"/>
                <w:noProof/>
                <w:kern w:val="2"/>
                <w:sz w:val="22"/>
                <w:szCs w:val="22"/>
                <w:lang w:val="en-GB" w:eastAsia="en-GB"/>
                <w14:ligatures w14:val="standardContextual"/>
              </w:rPr>
              <w:tab/>
            </w:r>
            <w:r w:rsidR="00825B1F" w:rsidRPr="000338D7">
              <w:rPr>
                <w:rStyle w:val="Hyperlink"/>
                <w:rFonts w:eastAsia="DengXian Light"/>
                <w:noProof/>
                <w:lang w:val="en-GB"/>
              </w:rPr>
              <w:t>Article 21 National Reports</w:t>
            </w:r>
            <w:r w:rsidR="00825B1F" w:rsidRPr="000338D7">
              <w:rPr>
                <w:noProof/>
                <w:webHidden/>
                <w:lang w:val="en-GB"/>
              </w:rPr>
              <w:tab/>
            </w:r>
            <w:r w:rsidR="00825B1F" w:rsidRPr="000338D7">
              <w:rPr>
                <w:noProof/>
                <w:webHidden/>
                <w:lang w:val="en-GB"/>
              </w:rPr>
              <w:fldChar w:fldCharType="begin"/>
            </w:r>
            <w:r w:rsidR="00825B1F" w:rsidRPr="000338D7">
              <w:rPr>
                <w:noProof/>
                <w:webHidden/>
                <w:lang w:val="en-GB"/>
              </w:rPr>
              <w:instrText xml:space="preserve"> PAGEREF _Toc144973420 \h </w:instrText>
            </w:r>
            <w:r w:rsidR="00825B1F" w:rsidRPr="000338D7">
              <w:rPr>
                <w:noProof/>
                <w:webHidden/>
                <w:lang w:val="en-GB"/>
              </w:rPr>
            </w:r>
            <w:r w:rsidR="00825B1F" w:rsidRPr="000338D7">
              <w:rPr>
                <w:noProof/>
                <w:webHidden/>
                <w:lang w:val="en-GB"/>
              </w:rPr>
              <w:fldChar w:fldCharType="separate"/>
            </w:r>
            <w:r w:rsidR="00A92524">
              <w:rPr>
                <w:noProof/>
                <w:webHidden/>
                <w:lang w:val="en-GB"/>
              </w:rPr>
              <w:t>44</w:t>
            </w:r>
            <w:r w:rsidR="00825B1F" w:rsidRPr="000338D7">
              <w:rPr>
                <w:noProof/>
                <w:webHidden/>
                <w:lang w:val="en-GB"/>
              </w:rPr>
              <w:fldChar w:fldCharType="end"/>
            </w:r>
          </w:hyperlink>
        </w:p>
        <w:p w14:paraId="7D9C4FE1" w14:textId="755F3E0A" w:rsidR="00825B1F" w:rsidRPr="000338D7" w:rsidRDefault="004F0C79">
          <w:pPr>
            <w:pStyle w:val="TOC2"/>
            <w:rPr>
              <w:rFonts w:asciiTheme="minorHAnsi" w:eastAsiaTheme="minorEastAsia" w:hAnsiTheme="minorHAnsi" w:cstheme="minorBidi"/>
              <w:noProof/>
              <w:kern w:val="2"/>
              <w:sz w:val="22"/>
              <w:szCs w:val="22"/>
              <w:lang w:val="en-GB" w:eastAsia="en-GB"/>
              <w14:ligatures w14:val="standardContextual"/>
            </w:rPr>
          </w:pPr>
          <w:hyperlink w:anchor="_Toc144973421" w:history="1">
            <w:r w:rsidR="00825B1F" w:rsidRPr="000338D7">
              <w:rPr>
                <w:rStyle w:val="Hyperlink"/>
                <w:rFonts w:eastAsia="DengXian Light"/>
                <w:noProof/>
                <w:lang w:val="en-GB"/>
              </w:rPr>
              <w:t>4.2.</w:t>
            </w:r>
            <w:r w:rsidR="00825B1F" w:rsidRPr="000338D7">
              <w:rPr>
                <w:rFonts w:asciiTheme="minorHAnsi" w:eastAsiaTheme="minorEastAsia" w:hAnsiTheme="minorHAnsi" w:cstheme="minorBidi"/>
                <w:noProof/>
                <w:kern w:val="2"/>
                <w:sz w:val="22"/>
                <w:szCs w:val="22"/>
                <w:lang w:val="en-GB" w:eastAsia="en-GB"/>
                <w14:ligatures w14:val="standardContextual"/>
              </w:rPr>
              <w:tab/>
            </w:r>
            <w:r w:rsidR="00825B1F" w:rsidRPr="000338D7">
              <w:rPr>
                <w:rStyle w:val="Hyperlink"/>
                <w:rFonts w:eastAsia="DengXian Light"/>
                <w:noProof/>
                <w:lang w:val="en-GB"/>
              </w:rPr>
              <w:t>ASGM National Action Plans</w:t>
            </w:r>
            <w:r w:rsidR="00825B1F" w:rsidRPr="000338D7">
              <w:rPr>
                <w:noProof/>
                <w:webHidden/>
                <w:lang w:val="en-GB"/>
              </w:rPr>
              <w:tab/>
            </w:r>
            <w:r w:rsidR="00825B1F" w:rsidRPr="000338D7">
              <w:rPr>
                <w:noProof/>
                <w:webHidden/>
                <w:lang w:val="en-GB"/>
              </w:rPr>
              <w:fldChar w:fldCharType="begin"/>
            </w:r>
            <w:r w:rsidR="00825B1F" w:rsidRPr="000338D7">
              <w:rPr>
                <w:noProof/>
                <w:webHidden/>
                <w:lang w:val="en-GB"/>
              </w:rPr>
              <w:instrText xml:space="preserve"> PAGEREF _Toc144973421 \h </w:instrText>
            </w:r>
            <w:r w:rsidR="00825B1F" w:rsidRPr="000338D7">
              <w:rPr>
                <w:noProof/>
                <w:webHidden/>
                <w:lang w:val="en-GB"/>
              </w:rPr>
            </w:r>
            <w:r w:rsidR="00825B1F" w:rsidRPr="000338D7">
              <w:rPr>
                <w:noProof/>
                <w:webHidden/>
                <w:lang w:val="en-GB"/>
              </w:rPr>
              <w:fldChar w:fldCharType="separate"/>
            </w:r>
            <w:r w:rsidR="00A92524">
              <w:rPr>
                <w:noProof/>
                <w:webHidden/>
                <w:lang w:val="en-GB"/>
              </w:rPr>
              <w:t>45</w:t>
            </w:r>
            <w:r w:rsidR="00825B1F" w:rsidRPr="000338D7">
              <w:rPr>
                <w:noProof/>
                <w:webHidden/>
                <w:lang w:val="en-GB"/>
              </w:rPr>
              <w:fldChar w:fldCharType="end"/>
            </w:r>
          </w:hyperlink>
        </w:p>
        <w:p w14:paraId="70B16026" w14:textId="4CFEC0C6" w:rsidR="00825B1F" w:rsidRPr="000338D7" w:rsidRDefault="004F0C79">
          <w:pPr>
            <w:pStyle w:val="TOC2"/>
            <w:rPr>
              <w:rFonts w:asciiTheme="minorHAnsi" w:eastAsiaTheme="minorEastAsia" w:hAnsiTheme="minorHAnsi" w:cstheme="minorBidi"/>
              <w:noProof/>
              <w:kern w:val="2"/>
              <w:sz w:val="22"/>
              <w:szCs w:val="22"/>
              <w:lang w:val="en-GB" w:eastAsia="en-GB"/>
              <w14:ligatures w14:val="standardContextual"/>
            </w:rPr>
          </w:pPr>
          <w:hyperlink w:anchor="_Toc144973422" w:history="1">
            <w:r w:rsidR="00825B1F" w:rsidRPr="000338D7">
              <w:rPr>
                <w:rStyle w:val="Hyperlink"/>
                <w:rFonts w:eastAsia="DengXian Light"/>
                <w:noProof/>
                <w:lang w:val="en-GB"/>
              </w:rPr>
              <w:t>4.3.</w:t>
            </w:r>
            <w:r w:rsidR="00825B1F" w:rsidRPr="000338D7">
              <w:rPr>
                <w:rFonts w:asciiTheme="minorHAnsi" w:eastAsiaTheme="minorEastAsia" w:hAnsiTheme="minorHAnsi" w:cstheme="minorBidi"/>
                <w:noProof/>
                <w:kern w:val="2"/>
                <w:sz w:val="22"/>
                <w:szCs w:val="22"/>
                <w:lang w:val="en-GB" w:eastAsia="en-GB"/>
                <w14:ligatures w14:val="standardContextual"/>
              </w:rPr>
              <w:tab/>
            </w:r>
            <w:r w:rsidR="00825B1F" w:rsidRPr="000338D7">
              <w:rPr>
                <w:rStyle w:val="Hyperlink"/>
                <w:rFonts w:eastAsia="DengXian Light"/>
                <w:noProof/>
                <w:lang w:val="en-GB"/>
              </w:rPr>
              <w:t>Minamata Initial Assessments</w:t>
            </w:r>
            <w:r w:rsidR="00825B1F" w:rsidRPr="000338D7">
              <w:rPr>
                <w:noProof/>
                <w:webHidden/>
                <w:lang w:val="en-GB"/>
              </w:rPr>
              <w:tab/>
            </w:r>
            <w:r w:rsidR="00825B1F" w:rsidRPr="000338D7">
              <w:rPr>
                <w:noProof/>
                <w:webHidden/>
                <w:lang w:val="en-GB"/>
              </w:rPr>
              <w:fldChar w:fldCharType="begin"/>
            </w:r>
            <w:r w:rsidR="00825B1F" w:rsidRPr="000338D7">
              <w:rPr>
                <w:noProof/>
                <w:webHidden/>
                <w:lang w:val="en-GB"/>
              </w:rPr>
              <w:instrText xml:space="preserve"> PAGEREF _Toc144973422 \h </w:instrText>
            </w:r>
            <w:r w:rsidR="00825B1F" w:rsidRPr="000338D7">
              <w:rPr>
                <w:noProof/>
                <w:webHidden/>
                <w:lang w:val="en-GB"/>
              </w:rPr>
            </w:r>
            <w:r w:rsidR="00825B1F" w:rsidRPr="000338D7">
              <w:rPr>
                <w:noProof/>
                <w:webHidden/>
                <w:lang w:val="en-GB"/>
              </w:rPr>
              <w:fldChar w:fldCharType="separate"/>
            </w:r>
            <w:r w:rsidR="00A92524">
              <w:rPr>
                <w:noProof/>
                <w:webHidden/>
                <w:lang w:val="en-GB"/>
              </w:rPr>
              <w:t>45</w:t>
            </w:r>
            <w:r w:rsidR="00825B1F" w:rsidRPr="000338D7">
              <w:rPr>
                <w:noProof/>
                <w:webHidden/>
                <w:lang w:val="en-GB"/>
              </w:rPr>
              <w:fldChar w:fldCharType="end"/>
            </w:r>
          </w:hyperlink>
        </w:p>
        <w:p w14:paraId="5FC283EB" w14:textId="102B133C" w:rsidR="00825B1F" w:rsidRPr="000338D7" w:rsidRDefault="004F0C79">
          <w:pPr>
            <w:pStyle w:val="TOC2"/>
            <w:rPr>
              <w:rFonts w:asciiTheme="minorHAnsi" w:eastAsiaTheme="minorEastAsia" w:hAnsiTheme="minorHAnsi" w:cstheme="minorBidi"/>
              <w:noProof/>
              <w:kern w:val="2"/>
              <w:sz w:val="22"/>
              <w:szCs w:val="22"/>
              <w:lang w:val="en-GB" w:eastAsia="en-GB"/>
              <w14:ligatures w14:val="standardContextual"/>
            </w:rPr>
          </w:pPr>
          <w:hyperlink w:anchor="_Toc144973423" w:history="1">
            <w:r w:rsidR="00825B1F" w:rsidRPr="000338D7">
              <w:rPr>
                <w:rStyle w:val="Hyperlink"/>
                <w:rFonts w:eastAsia="DengXian Light"/>
                <w:noProof/>
                <w:lang w:val="en-GB"/>
              </w:rPr>
              <w:t>4.4.</w:t>
            </w:r>
            <w:r w:rsidR="00825B1F" w:rsidRPr="000338D7">
              <w:rPr>
                <w:rFonts w:asciiTheme="minorHAnsi" w:eastAsiaTheme="minorEastAsia" w:hAnsiTheme="minorHAnsi" w:cstheme="minorBidi"/>
                <w:noProof/>
                <w:kern w:val="2"/>
                <w:sz w:val="22"/>
                <w:szCs w:val="22"/>
                <w:lang w:val="en-GB" w:eastAsia="en-GB"/>
                <w14:ligatures w14:val="standardContextual"/>
              </w:rPr>
              <w:tab/>
            </w:r>
            <w:r w:rsidR="00825B1F" w:rsidRPr="000338D7">
              <w:rPr>
                <w:rStyle w:val="Hyperlink"/>
                <w:rFonts w:eastAsia="DengXian Light"/>
                <w:noProof/>
                <w:lang w:val="en-GB"/>
              </w:rPr>
              <w:t>Pollutant Release and Transfer Registers</w:t>
            </w:r>
            <w:r w:rsidR="00825B1F" w:rsidRPr="000338D7">
              <w:rPr>
                <w:noProof/>
                <w:webHidden/>
                <w:lang w:val="en-GB"/>
              </w:rPr>
              <w:tab/>
            </w:r>
            <w:r w:rsidR="00825B1F" w:rsidRPr="000338D7">
              <w:rPr>
                <w:noProof/>
                <w:webHidden/>
                <w:lang w:val="en-GB"/>
              </w:rPr>
              <w:fldChar w:fldCharType="begin"/>
            </w:r>
            <w:r w:rsidR="00825B1F" w:rsidRPr="000338D7">
              <w:rPr>
                <w:noProof/>
                <w:webHidden/>
                <w:lang w:val="en-GB"/>
              </w:rPr>
              <w:instrText xml:space="preserve"> PAGEREF _Toc144973423 \h </w:instrText>
            </w:r>
            <w:r w:rsidR="00825B1F" w:rsidRPr="000338D7">
              <w:rPr>
                <w:noProof/>
                <w:webHidden/>
                <w:lang w:val="en-GB"/>
              </w:rPr>
            </w:r>
            <w:r w:rsidR="00825B1F" w:rsidRPr="000338D7">
              <w:rPr>
                <w:noProof/>
                <w:webHidden/>
                <w:lang w:val="en-GB"/>
              </w:rPr>
              <w:fldChar w:fldCharType="separate"/>
            </w:r>
            <w:r w:rsidR="00A92524">
              <w:rPr>
                <w:noProof/>
                <w:webHidden/>
                <w:lang w:val="en-GB"/>
              </w:rPr>
              <w:t>45</w:t>
            </w:r>
            <w:r w:rsidR="00825B1F" w:rsidRPr="000338D7">
              <w:rPr>
                <w:noProof/>
                <w:webHidden/>
                <w:lang w:val="en-GB"/>
              </w:rPr>
              <w:fldChar w:fldCharType="end"/>
            </w:r>
          </w:hyperlink>
        </w:p>
        <w:p w14:paraId="444BC0C9" w14:textId="56C6DF36" w:rsidR="00825B1F" w:rsidRPr="000338D7" w:rsidRDefault="004F0C79">
          <w:pPr>
            <w:pStyle w:val="TOC2"/>
            <w:rPr>
              <w:rFonts w:asciiTheme="minorHAnsi" w:eastAsiaTheme="minorEastAsia" w:hAnsiTheme="minorHAnsi" w:cstheme="minorBidi"/>
              <w:noProof/>
              <w:kern w:val="2"/>
              <w:sz w:val="22"/>
              <w:szCs w:val="22"/>
              <w:lang w:val="en-GB" w:eastAsia="en-GB"/>
              <w14:ligatures w14:val="standardContextual"/>
            </w:rPr>
          </w:pPr>
          <w:hyperlink w:anchor="_Toc144973424" w:history="1">
            <w:r w:rsidR="00825B1F" w:rsidRPr="000338D7">
              <w:rPr>
                <w:rStyle w:val="Hyperlink"/>
                <w:rFonts w:eastAsia="DengXian Light"/>
                <w:noProof/>
                <w:lang w:val="en-GB"/>
              </w:rPr>
              <w:t>4.5.</w:t>
            </w:r>
            <w:r w:rsidR="00825B1F" w:rsidRPr="000338D7">
              <w:rPr>
                <w:rFonts w:asciiTheme="minorHAnsi" w:eastAsiaTheme="minorEastAsia" w:hAnsiTheme="minorHAnsi" w:cstheme="minorBidi"/>
                <w:noProof/>
                <w:kern w:val="2"/>
                <w:sz w:val="22"/>
                <w:szCs w:val="22"/>
                <w:lang w:val="en-GB" w:eastAsia="en-GB"/>
                <w14:ligatures w14:val="standardContextual"/>
              </w:rPr>
              <w:tab/>
            </w:r>
            <w:r w:rsidR="00825B1F" w:rsidRPr="000338D7">
              <w:rPr>
                <w:rStyle w:val="Hyperlink"/>
                <w:rFonts w:eastAsia="DengXian Light"/>
                <w:noProof/>
                <w:lang w:val="en-GB"/>
              </w:rPr>
              <w:t>UNECE Air Convention Emissions Reporting</w:t>
            </w:r>
            <w:r w:rsidR="00825B1F" w:rsidRPr="000338D7">
              <w:rPr>
                <w:noProof/>
                <w:webHidden/>
                <w:lang w:val="en-GB"/>
              </w:rPr>
              <w:tab/>
            </w:r>
            <w:r w:rsidR="00825B1F" w:rsidRPr="000338D7">
              <w:rPr>
                <w:noProof/>
                <w:webHidden/>
                <w:lang w:val="en-GB"/>
              </w:rPr>
              <w:fldChar w:fldCharType="begin"/>
            </w:r>
            <w:r w:rsidR="00825B1F" w:rsidRPr="000338D7">
              <w:rPr>
                <w:noProof/>
                <w:webHidden/>
                <w:lang w:val="en-GB"/>
              </w:rPr>
              <w:instrText xml:space="preserve"> PAGEREF _Toc144973424 \h </w:instrText>
            </w:r>
            <w:r w:rsidR="00825B1F" w:rsidRPr="000338D7">
              <w:rPr>
                <w:noProof/>
                <w:webHidden/>
                <w:lang w:val="en-GB"/>
              </w:rPr>
            </w:r>
            <w:r w:rsidR="00825B1F" w:rsidRPr="000338D7">
              <w:rPr>
                <w:noProof/>
                <w:webHidden/>
                <w:lang w:val="en-GB"/>
              </w:rPr>
              <w:fldChar w:fldCharType="separate"/>
            </w:r>
            <w:r w:rsidR="00A92524">
              <w:rPr>
                <w:noProof/>
                <w:webHidden/>
                <w:lang w:val="en-GB"/>
              </w:rPr>
              <w:t>46</w:t>
            </w:r>
            <w:r w:rsidR="00825B1F" w:rsidRPr="000338D7">
              <w:rPr>
                <w:noProof/>
                <w:webHidden/>
                <w:lang w:val="en-GB"/>
              </w:rPr>
              <w:fldChar w:fldCharType="end"/>
            </w:r>
          </w:hyperlink>
        </w:p>
        <w:p w14:paraId="292FC6DF" w14:textId="65C90156" w:rsidR="00825B1F" w:rsidRPr="000338D7" w:rsidRDefault="004F0C79">
          <w:pPr>
            <w:pStyle w:val="TOC2"/>
            <w:rPr>
              <w:rFonts w:asciiTheme="minorHAnsi" w:eastAsiaTheme="minorEastAsia" w:hAnsiTheme="minorHAnsi" w:cstheme="minorBidi"/>
              <w:noProof/>
              <w:kern w:val="2"/>
              <w:sz w:val="22"/>
              <w:szCs w:val="22"/>
              <w:lang w:val="en-GB" w:eastAsia="en-GB"/>
              <w14:ligatures w14:val="standardContextual"/>
            </w:rPr>
          </w:pPr>
          <w:hyperlink w:anchor="_Toc144973425" w:history="1">
            <w:r w:rsidR="00825B1F" w:rsidRPr="000338D7">
              <w:rPr>
                <w:rStyle w:val="Hyperlink"/>
                <w:rFonts w:eastAsia="DengXian Light"/>
                <w:noProof/>
                <w:lang w:val="en-GB"/>
              </w:rPr>
              <w:t>4.6.</w:t>
            </w:r>
            <w:r w:rsidR="00825B1F" w:rsidRPr="000338D7">
              <w:rPr>
                <w:rFonts w:asciiTheme="minorHAnsi" w:eastAsiaTheme="minorEastAsia" w:hAnsiTheme="minorHAnsi" w:cstheme="minorBidi"/>
                <w:noProof/>
                <w:kern w:val="2"/>
                <w:sz w:val="22"/>
                <w:szCs w:val="22"/>
                <w:lang w:val="en-GB" w:eastAsia="en-GB"/>
                <w14:ligatures w14:val="standardContextual"/>
              </w:rPr>
              <w:tab/>
            </w:r>
            <w:r w:rsidR="00825B1F" w:rsidRPr="000338D7">
              <w:rPr>
                <w:rStyle w:val="Hyperlink"/>
                <w:rFonts w:eastAsia="DengXian Light"/>
                <w:noProof/>
                <w:lang w:val="en-GB"/>
              </w:rPr>
              <w:t>National Emissions (and Releases) Inventories</w:t>
            </w:r>
            <w:r w:rsidR="00825B1F" w:rsidRPr="000338D7">
              <w:rPr>
                <w:noProof/>
                <w:webHidden/>
                <w:lang w:val="en-GB"/>
              </w:rPr>
              <w:tab/>
            </w:r>
            <w:r w:rsidR="00825B1F" w:rsidRPr="000338D7">
              <w:rPr>
                <w:noProof/>
                <w:webHidden/>
                <w:lang w:val="en-GB"/>
              </w:rPr>
              <w:fldChar w:fldCharType="begin"/>
            </w:r>
            <w:r w:rsidR="00825B1F" w:rsidRPr="000338D7">
              <w:rPr>
                <w:noProof/>
                <w:webHidden/>
                <w:lang w:val="en-GB"/>
              </w:rPr>
              <w:instrText xml:space="preserve"> PAGEREF _Toc144973425 \h </w:instrText>
            </w:r>
            <w:r w:rsidR="00825B1F" w:rsidRPr="000338D7">
              <w:rPr>
                <w:noProof/>
                <w:webHidden/>
                <w:lang w:val="en-GB"/>
              </w:rPr>
            </w:r>
            <w:r w:rsidR="00825B1F" w:rsidRPr="000338D7">
              <w:rPr>
                <w:noProof/>
                <w:webHidden/>
                <w:lang w:val="en-GB"/>
              </w:rPr>
              <w:fldChar w:fldCharType="separate"/>
            </w:r>
            <w:r w:rsidR="00A92524">
              <w:rPr>
                <w:noProof/>
                <w:webHidden/>
                <w:lang w:val="en-GB"/>
              </w:rPr>
              <w:t>46</w:t>
            </w:r>
            <w:r w:rsidR="00825B1F" w:rsidRPr="000338D7">
              <w:rPr>
                <w:noProof/>
                <w:webHidden/>
                <w:lang w:val="en-GB"/>
              </w:rPr>
              <w:fldChar w:fldCharType="end"/>
            </w:r>
          </w:hyperlink>
        </w:p>
        <w:p w14:paraId="28ED2969" w14:textId="5537471A" w:rsidR="00825B1F" w:rsidRPr="000338D7" w:rsidRDefault="004F0C79">
          <w:pPr>
            <w:pStyle w:val="TOC2"/>
            <w:rPr>
              <w:rFonts w:asciiTheme="minorHAnsi" w:eastAsiaTheme="minorEastAsia" w:hAnsiTheme="minorHAnsi" w:cstheme="minorBidi"/>
              <w:noProof/>
              <w:kern w:val="2"/>
              <w:sz w:val="22"/>
              <w:szCs w:val="22"/>
              <w:lang w:val="en-GB" w:eastAsia="en-GB"/>
              <w14:ligatures w14:val="standardContextual"/>
            </w:rPr>
          </w:pPr>
          <w:hyperlink w:anchor="_Toc144973426" w:history="1">
            <w:r w:rsidR="00825B1F" w:rsidRPr="000338D7">
              <w:rPr>
                <w:rStyle w:val="Hyperlink"/>
                <w:rFonts w:eastAsia="DengXian Light"/>
                <w:noProof/>
                <w:lang w:val="en-GB"/>
              </w:rPr>
              <w:t>4.7.</w:t>
            </w:r>
            <w:r w:rsidR="00825B1F" w:rsidRPr="000338D7">
              <w:rPr>
                <w:rFonts w:asciiTheme="minorHAnsi" w:eastAsiaTheme="minorEastAsia" w:hAnsiTheme="minorHAnsi" w:cstheme="minorBidi"/>
                <w:noProof/>
                <w:kern w:val="2"/>
                <w:sz w:val="22"/>
                <w:szCs w:val="22"/>
                <w:lang w:val="en-GB" w:eastAsia="en-GB"/>
                <w14:ligatures w14:val="standardContextual"/>
              </w:rPr>
              <w:tab/>
            </w:r>
            <w:r w:rsidR="00825B1F" w:rsidRPr="000338D7">
              <w:rPr>
                <w:rStyle w:val="Hyperlink"/>
                <w:rFonts w:eastAsia="DengXian Light"/>
                <w:noProof/>
                <w:lang w:val="en-GB"/>
              </w:rPr>
              <w:t>Scientific Assessments and Research Literature</w:t>
            </w:r>
            <w:r w:rsidR="00825B1F" w:rsidRPr="000338D7">
              <w:rPr>
                <w:noProof/>
                <w:webHidden/>
                <w:lang w:val="en-GB"/>
              </w:rPr>
              <w:tab/>
            </w:r>
            <w:r w:rsidR="00825B1F" w:rsidRPr="000338D7">
              <w:rPr>
                <w:noProof/>
                <w:webHidden/>
                <w:lang w:val="en-GB"/>
              </w:rPr>
              <w:fldChar w:fldCharType="begin"/>
            </w:r>
            <w:r w:rsidR="00825B1F" w:rsidRPr="000338D7">
              <w:rPr>
                <w:noProof/>
                <w:webHidden/>
                <w:lang w:val="en-GB"/>
              </w:rPr>
              <w:instrText xml:space="preserve"> PAGEREF _Toc144973426 \h </w:instrText>
            </w:r>
            <w:r w:rsidR="00825B1F" w:rsidRPr="000338D7">
              <w:rPr>
                <w:noProof/>
                <w:webHidden/>
                <w:lang w:val="en-GB"/>
              </w:rPr>
            </w:r>
            <w:r w:rsidR="00825B1F" w:rsidRPr="000338D7">
              <w:rPr>
                <w:noProof/>
                <w:webHidden/>
                <w:lang w:val="en-GB"/>
              </w:rPr>
              <w:fldChar w:fldCharType="separate"/>
            </w:r>
            <w:r w:rsidR="00A92524">
              <w:rPr>
                <w:noProof/>
                <w:webHidden/>
                <w:lang w:val="en-GB"/>
              </w:rPr>
              <w:t>46</w:t>
            </w:r>
            <w:r w:rsidR="00825B1F" w:rsidRPr="000338D7">
              <w:rPr>
                <w:noProof/>
                <w:webHidden/>
                <w:lang w:val="en-GB"/>
              </w:rPr>
              <w:fldChar w:fldCharType="end"/>
            </w:r>
          </w:hyperlink>
        </w:p>
        <w:p w14:paraId="2D5A772A" w14:textId="1E4A5955" w:rsidR="00825B1F" w:rsidRPr="000338D7" w:rsidRDefault="004F0C79">
          <w:pPr>
            <w:pStyle w:val="TOC1"/>
            <w:rPr>
              <w:rFonts w:asciiTheme="minorHAnsi" w:eastAsiaTheme="minorEastAsia" w:hAnsiTheme="minorHAnsi" w:cstheme="minorBidi"/>
              <w:bCs w:val="0"/>
              <w:noProof/>
              <w:kern w:val="2"/>
              <w:sz w:val="22"/>
              <w:szCs w:val="22"/>
              <w:lang w:val="en-GB" w:eastAsia="en-GB"/>
              <w14:ligatures w14:val="standardContextual"/>
            </w:rPr>
          </w:pPr>
          <w:hyperlink w:anchor="_Toc144973427" w:history="1">
            <w:r w:rsidR="00825B1F" w:rsidRPr="000338D7">
              <w:rPr>
                <w:rStyle w:val="Hyperlink"/>
                <w:noProof/>
                <w:lang w:val="en-GB"/>
              </w:rPr>
              <w:t>5.</w:t>
            </w:r>
            <w:r w:rsidR="00825B1F" w:rsidRPr="000338D7">
              <w:rPr>
                <w:rFonts w:asciiTheme="minorHAnsi" w:eastAsiaTheme="minorEastAsia" w:hAnsiTheme="minorHAnsi" w:cstheme="minorBidi"/>
                <w:bCs w:val="0"/>
                <w:noProof/>
                <w:kern w:val="2"/>
                <w:sz w:val="22"/>
                <w:szCs w:val="22"/>
                <w:lang w:val="en-GB" w:eastAsia="en-GB"/>
                <w14:ligatures w14:val="standardContextual"/>
              </w:rPr>
              <w:tab/>
            </w:r>
            <w:r w:rsidR="00825B1F" w:rsidRPr="000338D7">
              <w:rPr>
                <w:rStyle w:val="Hyperlink"/>
                <w:noProof/>
                <w:lang w:val="en-GB"/>
              </w:rPr>
              <w:t>Considerations for Comparing and Compiling Available Emissions and Releases Estimates</w:t>
            </w:r>
            <w:r w:rsidR="00825B1F" w:rsidRPr="000338D7">
              <w:rPr>
                <w:noProof/>
                <w:webHidden/>
                <w:lang w:val="en-GB"/>
              </w:rPr>
              <w:tab/>
            </w:r>
            <w:r w:rsidR="00825B1F" w:rsidRPr="000338D7">
              <w:rPr>
                <w:noProof/>
                <w:webHidden/>
                <w:lang w:val="en-GB"/>
              </w:rPr>
              <w:fldChar w:fldCharType="begin"/>
            </w:r>
            <w:r w:rsidR="00825B1F" w:rsidRPr="000338D7">
              <w:rPr>
                <w:noProof/>
                <w:webHidden/>
                <w:lang w:val="en-GB"/>
              </w:rPr>
              <w:instrText xml:space="preserve"> PAGEREF _Toc144973427 \h </w:instrText>
            </w:r>
            <w:r w:rsidR="00825B1F" w:rsidRPr="000338D7">
              <w:rPr>
                <w:noProof/>
                <w:webHidden/>
                <w:lang w:val="en-GB"/>
              </w:rPr>
            </w:r>
            <w:r w:rsidR="00825B1F" w:rsidRPr="000338D7">
              <w:rPr>
                <w:noProof/>
                <w:webHidden/>
                <w:lang w:val="en-GB"/>
              </w:rPr>
              <w:fldChar w:fldCharType="separate"/>
            </w:r>
            <w:r w:rsidR="00A92524">
              <w:rPr>
                <w:noProof/>
                <w:webHidden/>
                <w:lang w:val="en-GB"/>
              </w:rPr>
              <w:t>47</w:t>
            </w:r>
            <w:r w:rsidR="00825B1F" w:rsidRPr="000338D7">
              <w:rPr>
                <w:noProof/>
                <w:webHidden/>
                <w:lang w:val="en-GB"/>
              </w:rPr>
              <w:fldChar w:fldCharType="end"/>
            </w:r>
          </w:hyperlink>
        </w:p>
        <w:p w14:paraId="029A4DD2" w14:textId="4CD9480F" w:rsidR="00825B1F" w:rsidRPr="000338D7" w:rsidRDefault="004F0C79">
          <w:pPr>
            <w:pStyle w:val="TOC2"/>
            <w:rPr>
              <w:rFonts w:asciiTheme="minorHAnsi" w:eastAsiaTheme="minorEastAsia" w:hAnsiTheme="minorHAnsi" w:cstheme="minorBidi"/>
              <w:noProof/>
              <w:kern w:val="2"/>
              <w:sz w:val="22"/>
              <w:szCs w:val="22"/>
              <w:lang w:val="en-GB" w:eastAsia="en-GB"/>
              <w14:ligatures w14:val="standardContextual"/>
            </w:rPr>
          </w:pPr>
          <w:hyperlink w:anchor="_Toc144973428" w:history="1">
            <w:r w:rsidR="00825B1F" w:rsidRPr="000338D7">
              <w:rPr>
                <w:rStyle w:val="Hyperlink"/>
                <w:rFonts w:eastAsia="DengXian Light"/>
                <w:noProof/>
                <w:lang w:val="en-GB"/>
              </w:rPr>
              <w:t>5.1.</w:t>
            </w:r>
            <w:r w:rsidR="00825B1F" w:rsidRPr="000338D7">
              <w:rPr>
                <w:rFonts w:asciiTheme="minorHAnsi" w:eastAsiaTheme="minorEastAsia" w:hAnsiTheme="minorHAnsi" w:cstheme="minorBidi"/>
                <w:noProof/>
                <w:kern w:val="2"/>
                <w:sz w:val="22"/>
                <w:szCs w:val="22"/>
                <w:lang w:val="en-GB" w:eastAsia="en-GB"/>
                <w14:ligatures w14:val="standardContextual"/>
              </w:rPr>
              <w:tab/>
            </w:r>
            <w:r w:rsidR="00825B1F" w:rsidRPr="000338D7">
              <w:rPr>
                <w:rStyle w:val="Hyperlink"/>
                <w:rFonts w:eastAsia="DengXian Light"/>
                <w:noProof/>
                <w:lang w:val="en-GB"/>
              </w:rPr>
              <w:t>Data elements</w:t>
            </w:r>
            <w:r w:rsidR="00825B1F" w:rsidRPr="000338D7">
              <w:rPr>
                <w:noProof/>
                <w:webHidden/>
                <w:lang w:val="en-GB"/>
              </w:rPr>
              <w:tab/>
            </w:r>
            <w:r w:rsidR="005B2942" w:rsidRPr="000338D7">
              <w:rPr>
                <w:noProof/>
                <w:webHidden/>
                <w:lang w:val="en-GB"/>
              </w:rPr>
              <w:tab/>
            </w:r>
            <w:r w:rsidR="005B2942" w:rsidRPr="000338D7">
              <w:rPr>
                <w:noProof/>
                <w:webHidden/>
                <w:lang w:val="en-GB"/>
              </w:rPr>
              <w:tab/>
            </w:r>
            <w:r w:rsidR="00825B1F" w:rsidRPr="000338D7">
              <w:rPr>
                <w:noProof/>
                <w:webHidden/>
                <w:lang w:val="en-GB"/>
              </w:rPr>
              <w:fldChar w:fldCharType="begin"/>
            </w:r>
            <w:r w:rsidR="00825B1F" w:rsidRPr="000338D7">
              <w:rPr>
                <w:noProof/>
                <w:webHidden/>
                <w:lang w:val="en-GB"/>
              </w:rPr>
              <w:instrText xml:space="preserve"> PAGEREF _Toc144973428 \h </w:instrText>
            </w:r>
            <w:r w:rsidR="00825B1F" w:rsidRPr="000338D7">
              <w:rPr>
                <w:noProof/>
                <w:webHidden/>
                <w:lang w:val="en-GB"/>
              </w:rPr>
            </w:r>
            <w:r w:rsidR="00825B1F" w:rsidRPr="000338D7">
              <w:rPr>
                <w:noProof/>
                <w:webHidden/>
                <w:lang w:val="en-GB"/>
              </w:rPr>
              <w:fldChar w:fldCharType="separate"/>
            </w:r>
            <w:r w:rsidR="00A92524">
              <w:rPr>
                <w:noProof/>
                <w:webHidden/>
                <w:lang w:val="en-GB"/>
              </w:rPr>
              <w:t>47</w:t>
            </w:r>
            <w:r w:rsidR="00825B1F" w:rsidRPr="000338D7">
              <w:rPr>
                <w:noProof/>
                <w:webHidden/>
                <w:lang w:val="en-GB"/>
              </w:rPr>
              <w:fldChar w:fldCharType="end"/>
            </w:r>
          </w:hyperlink>
        </w:p>
        <w:p w14:paraId="74A8104E" w14:textId="25988ABB" w:rsidR="00825B1F" w:rsidRPr="000338D7" w:rsidRDefault="004F0C79">
          <w:pPr>
            <w:pStyle w:val="TOC2"/>
            <w:rPr>
              <w:rFonts w:asciiTheme="minorHAnsi" w:eastAsiaTheme="minorEastAsia" w:hAnsiTheme="minorHAnsi" w:cstheme="minorBidi"/>
              <w:noProof/>
              <w:kern w:val="2"/>
              <w:sz w:val="22"/>
              <w:szCs w:val="22"/>
              <w:lang w:val="en-GB" w:eastAsia="en-GB"/>
              <w14:ligatures w14:val="standardContextual"/>
            </w:rPr>
          </w:pPr>
          <w:hyperlink w:anchor="_Toc144973429" w:history="1">
            <w:r w:rsidR="00825B1F" w:rsidRPr="000338D7">
              <w:rPr>
                <w:rStyle w:val="Hyperlink"/>
                <w:rFonts w:eastAsia="DengXian Light"/>
                <w:noProof/>
                <w:lang w:val="en-GB"/>
              </w:rPr>
              <w:t>5.2.</w:t>
            </w:r>
            <w:r w:rsidR="00825B1F" w:rsidRPr="000338D7">
              <w:rPr>
                <w:rFonts w:asciiTheme="minorHAnsi" w:eastAsiaTheme="minorEastAsia" w:hAnsiTheme="minorHAnsi" w:cstheme="minorBidi"/>
                <w:noProof/>
                <w:kern w:val="2"/>
                <w:sz w:val="22"/>
                <w:szCs w:val="22"/>
                <w:lang w:val="en-GB" w:eastAsia="en-GB"/>
                <w14:ligatures w14:val="standardContextual"/>
              </w:rPr>
              <w:tab/>
            </w:r>
            <w:r w:rsidR="00825B1F" w:rsidRPr="000338D7">
              <w:rPr>
                <w:rStyle w:val="Hyperlink"/>
                <w:rFonts w:eastAsia="DengXian Light"/>
                <w:noProof/>
                <w:lang w:val="en-GB"/>
              </w:rPr>
              <w:t>Transparency</w:t>
            </w:r>
            <w:r w:rsidR="00825B1F" w:rsidRPr="000338D7">
              <w:rPr>
                <w:noProof/>
                <w:webHidden/>
                <w:lang w:val="en-GB"/>
              </w:rPr>
              <w:tab/>
            </w:r>
            <w:r w:rsidR="005B2942" w:rsidRPr="000338D7">
              <w:rPr>
                <w:noProof/>
                <w:webHidden/>
                <w:lang w:val="en-GB"/>
              </w:rPr>
              <w:tab/>
            </w:r>
            <w:r w:rsidR="005B2942" w:rsidRPr="000338D7">
              <w:rPr>
                <w:noProof/>
                <w:webHidden/>
                <w:lang w:val="en-GB"/>
              </w:rPr>
              <w:tab/>
            </w:r>
            <w:r w:rsidR="00825B1F" w:rsidRPr="000338D7">
              <w:rPr>
                <w:noProof/>
                <w:webHidden/>
                <w:lang w:val="en-GB"/>
              </w:rPr>
              <w:fldChar w:fldCharType="begin"/>
            </w:r>
            <w:r w:rsidR="00825B1F" w:rsidRPr="000338D7">
              <w:rPr>
                <w:noProof/>
                <w:webHidden/>
                <w:lang w:val="en-GB"/>
              </w:rPr>
              <w:instrText xml:space="preserve"> PAGEREF _Toc144973429 \h </w:instrText>
            </w:r>
            <w:r w:rsidR="00825B1F" w:rsidRPr="000338D7">
              <w:rPr>
                <w:noProof/>
                <w:webHidden/>
                <w:lang w:val="en-GB"/>
              </w:rPr>
            </w:r>
            <w:r w:rsidR="00825B1F" w:rsidRPr="000338D7">
              <w:rPr>
                <w:noProof/>
                <w:webHidden/>
                <w:lang w:val="en-GB"/>
              </w:rPr>
              <w:fldChar w:fldCharType="separate"/>
            </w:r>
            <w:r w:rsidR="00A92524">
              <w:rPr>
                <w:noProof/>
                <w:webHidden/>
                <w:lang w:val="en-GB"/>
              </w:rPr>
              <w:t>47</w:t>
            </w:r>
            <w:r w:rsidR="00825B1F" w:rsidRPr="000338D7">
              <w:rPr>
                <w:noProof/>
                <w:webHidden/>
                <w:lang w:val="en-GB"/>
              </w:rPr>
              <w:fldChar w:fldCharType="end"/>
            </w:r>
          </w:hyperlink>
        </w:p>
        <w:p w14:paraId="6E86882E" w14:textId="1EA7C9F0" w:rsidR="00825B1F" w:rsidRPr="000338D7" w:rsidRDefault="004F0C79">
          <w:pPr>
            <w:pStyle w:val="TOC2"/>
            <w:rPr>
              <w:rFonts w:asciiTheme="minorHAnsi" w:eastAsiaTheme="minorEastAsia" w:hAnsiTheme="minorHAnsi" w:cstheme="minorBidi"/>
              <w:noProof/>
              <w:kern w:val="2"/>
              <w:sz w:val="22"/>
              <w:szCs w:val="22"/>
              <w:lang w:val="en-GB" w:eastAsia="en-GB"/>
              <w14:ligatures w14:val="standardContextual"/>
            </w:rPr>
          </w:pPr>
          <w:hyperlink w:anchor="_Toc144973430" w:history="1">
            <w:r w:rsidR="00825B1F" w:rsidRPr="000338D7">
              <w:rPr>
                <w:rStyle w:val="Hyperlink"/>
                <w:rFonts w:eastAsia="DengXian Light"/>
                <w:noProof/>
                <w:lang w:val="en-GB"/>
              </w:rPr>
              <w:t>5.3.</w:t>
            </w:r>
            <w:r w:rsidR="00825B1F" w:rsidRPr="000338D7">
              <w:rPr>
                <w:rFonts w:asciiTheme="minorHAnsi" w:eastAsiaTheme="minorEastAsia" w:hAnsiTheme="minorHAnsi" w:cstheme="minorBidi"/>
                <w:noProof/>
                <w:kern w:val="2"/>
                <w:sz w:val="22"/>
                <w:szCs w:val="22"/>
                <w:lang w:val="en-GB" w:eastAsia="en-GB"/>
                <w14:ligatures w14:val="standardContextual"/>
              </w:rPr>
              <w:tab/>
            </w:r>
            <w:r w:rsidR="00825B1F" w:rsidRPr="000338D7">
              <w:rPr>
                <w:rStyle w:val="Hyperlink"/>
                <w:rFonts w:eastAsia="DengXian Light"/>
                <w:noProof/>
                <w:lang w:val="en-GB"/>
              </w:rPr>
              <w:t>Uncertainties</w:t>
            </w:r>
            <w:r w:rsidR="00825B1F" w:rsidRPr="000338D7">
              <w:rPr>
                <w:noProof/>
                <w:webHidden/>
                <w:lang w:val="en-GB"/>
              </w:rPr>
              <w:tab/>
            </w:r>
            <w:r w:rsidR="005B2942" w:rsidRPr="000338D7">
              <w:rPr>
                <w:noProof/>
                <w:webHidden/>
                <w:lang w:val="en-GB"/>
              </w:rPr>
              <w:tab/>
            </w:r>
            <w:r w:rsidR="005B2942" w:rsidRPr="000338D7">
              <w:rPr>
                <w:noProof/>
                <w:webHidden/>
                <w:lang w:val="en-GB"/>
              </w:rPr>
              <w:tab/>
            </w:r>
            <w:r w:rsidR="00825B1F" w:rsidRPr="000338D7">
              <w:rPr>
                <w:noProof/>
                <w:webHidden/>
                <w:lang w:val="en-GB"/>
              </w:rPr>
              <w:fldChar w:fldCharType="begin"/>
            </w:r>
            <w:r w:rsidR="00825B1F" w:rsidRPr="000338D7">
              <w:rPr>
                <w:noProof/>
                <w:webHidden/>
                <w:lang w:val="en-GB"/>
              </w:rPr>
              <w:instrText xml:space="preserve"> PAGEREF _Toc144973430 \h </w:instrText>
            </w:r>
            <w:r w:rsidR="00825B1F" w:rsidRPr="000338D7">
              <w:rPr>
                <w:noProof/>
                <w:webHidden/>
                <w:lang w:val="en-GB"/>
              </w:rPr>
            </w:r>
            <w:r w:rsidR="00825B1F" w:rsidRPr="000338D7">
              <w:rPr>
                <w:noProof/>
                <w:webHidden/>
                <w:lang w:val="en-GB"/>
              </w:rPr>
              <w:fldChar w:fldCharType="separate"/>
            </w:r>
            <w:r w:rsidR="00A92524">
              <w:rPr>
                <w:noProof/>
                <w:webHidden/>
                <w:lang w:val="en-GB"/>
              </w:rPr>
              <w:t>47</w:t>
            </w:r>
            <w:r w:rsidR="00825B1F" w:rsidRPr="000338D7">
              <w:rPr>
                <w:noProof/>
                <w:webHidden/>
                <w:lang w:val="en-GB"/>
              </w:rPr>
              <w:fldChar w:fldCharType="end"/>
            </w:r>
          </w:hyperlink>
        </w:p>
        <w:p w14:paraId="3A23499E" w14:textId="1EF24A42" w:rsidR="00825B1F" w:rsidRPr="000338D7" w:rsidRDefault="004F0C79">
          <w:pPr>
            <w:pStyle w:val="TOC2"/>
            <w:rPr>
              <w:rFonts w:asciiTheme="minorHAnsi" w:eastAsiaTheme="minorEastAsia" w:hAnsiTheme="minorHAnsi" w:cstheme="minorBidi"/>
              <w:noProof/>
              <w:kern w:val="2"/>
              <w:sz w:val="22"/>
              <w:szCs w:val="22"/>
              <w:lang w:val="en-GB" w:eastAsia="en-GB"/>
              <w14:ligatures w14:val="standardContextual"/>
            </w:rPr>
          </w:pPr>
          <w:hyperlink w:anchor="_Toc144973431" w:history="1">
            <w:r w:rsidR="00825B1F" w:rsidRPr="000338D7">
              <w:rPr>
                <w:rStyle w:val="Hyperlink"/>
                <w:rFonts w:eastAsia="DengXian Light"/>
                <w:noProof/>
                <w:lang w:val="en-GB"/>
              </w:rPr>
              <w:t>5.4.</w:t>
            </w:r>
            <w:r w:rsidR="00825B1F" w:rsidRPr="000338D7">
              <w:rPr>
                <w:rFonts w:asciiTheme="minorHAnsi" w:eastAsiaTheme="minorEastAsia" w:hAnsiTheme="minorHAnsi" w:cstheme="minorBidi"/>
                <w:noProof/>
                <w:kern w:val="2"/>
                <w:sz w:val="22"/>
                <w:szCs w:val="22"/>
                <w:lang w:val="en-GB" w:eastAsia="en-GB"/>
                <w14:ligatures w14:val="standardContextual"/>
              </w:rPr>
              <w:tab/>
            </w:r>
            <w:r w:rsidR="00825B1F" w:rsidRPr="000338D7">
              <w:rPr>
                <w:rStyle w:val="Hyperlink"/>
                <w:rFonts w:eastAsia="DengXian Light"/>
                <w:noProof/>
                <w:lang w:val="en-GB"/>
              </w:rPr>
              <w:t>Defining the temporal dimension of estimates</w:t>
            </w:r>
            <w:r w:rsidR="00825B1F" w:rsidRPr="000338D7">
              <w:rPr>
                <w:noProof/>
                <w:webHidden/>
                <w:lang w:val="en-GB"/>
              </w:rPr>
              <w:tab/>
            </w:r>
            <w:r w:rsidR="00825B1F" w:rsidRPr="000338D7">
              <w:rPr>
                <w:noProof/>
                <w:webHidden/>
                <w:lang w:val="en-GB"/>
              </w:rPr>
              <w:fldChar w:fldCharType="begin"/>
            </w:r>
            <w:r w:rsidR="00825B1F" w:rsidRPr="000338D7">
              <w:rPr>
                <w:noProof/>
                <w:webHidden/>
                <w:lang w:val="en-GB"/>
              </w:rPr>
              <w:instrText xml:space="preserve"> PAGEREF _Toc144973431 \h </w:instrText>
            </w:r>
            <w:r w:rsidR="00825B1F" w:rsidRPr="000338D7">
              <w:rPr>
                <w:noProof/>
                <w:webHidden/>
                <w:lang w:val="en-GB"/>
              </w:rPr>
            </w:r>
            <w:r w:rsidR="00825B1F" w:rsidRPr="000338D7">
              <w:rPr>
                <w:noProof/>
                <w:webHidden/>
                <w:lang w:val="en-GB"/>
              </w:rPr>
              <w:fldChar w:fldCharType="separate"/>
            </w:r>
            <w:r w:rsidR="00A92524">
              <w:rPr>
                <w:noProof/>
                <w:webHidden/>
                <w:lang w:val="en-GB"/>
              </w:rPr>
              <w:t>48</w:t>
            </w:r>
            <w:r w:rsidR="00825B1F" w:rsidRPr="000338D7">
              <w:rPr>
                <w:noProof/>
                <w:webHidden/>
                <w:lang w:val="en-GB"/>
              </w:rPr>
              <w:fldChar w:fldCharType="end"/>
            </w:r>
          </w:hyperlink>
        </w:p>
        <w:p w14:paraId="76CC0471" w14:textId="30EE598E" w:rsidR="00825B1F" w:rsidRPr="000338D7" w:rsidRDefault="004F0C79">
          <w:pPr>
            <w:pStyle w:val="TOC2"/>
            <w:rPr>
              <w:rFonts w:asciiTheme="minorHAnsi" w:eastAsiaTheme="minorEastAsia" w:hAnsiTheme="minorHAnsi" w:cstheme="minorBidi"/>
              <w:noProof/>
              <w:kern w:val="2"/>
              <w:sz w:val="22"/>
              <w:szCs w:val="22"/>
              <w:lang w:val="en-GB" w:eastAsia="en-GB"/>
              <w14:ligatures w14:val="standardContextual"/>
            </w:rPr>
          </w:pPr>
          <w:hyperlink w:anchor="_Toc144973432" w:history="1">
            <w:r w:rsidR="00825B1F" w:rsidRPr="000338D7">
              <w:rPr>
                <w:rStyle w:val="Hyperlink"/>
                <w:rFonts w:eastAsia="DengXian Light"/>
                <w:noProof/>
                <w:lang w:val="en-GB"/>
              </w:rPr>
              <w:t>5.5.</w:t>
            </w:r>
            <w:r w:rsidR="00825B1F" w:rsidRPr="000338D7">
              <w:rPr>
                <w:rFonts w:asciiTheme="minorHAnsi" w:eastAsiaTheme="minorEastAsia" w:hAnsiTheme="minorHAnsi" w:cstheme="minorBidi"/>
                <w:noProof/>
                <w:kern w:val="2"/>
                <w:sz w:val="22"/>
                <w:szCs w:val="22"/>
                <w:lang w:val="en-GB" w:eastAsia="en-GB"/>
                <w14:ligatures w14:val="standardContextual"/>
              </w:rPr>
              <w:tab/>
            </w:r>
            <w:r w:rsidR="00825B1F" w:rsidRPr="000338D7">
              <w:rPr>
                <w:rStyle w:val="Hyperlink"/>
                <w:rFonts w:eastAsia="DengXian Light"/>
                <w:noProof/>
                <w:lang w:val="en-GB"/>
              </w:rPr>
              <w:t>Geospatial distribution and speciation</w:t>
            </w:r>
            <w:r w:rsidR="00825B1F" w:rsidRPr="000338D7">
              <w:rPr>
                <w:noProof/>
                <w:webHidden/>
                <w:lang w:val="en-GB"/>
              </w:rPr>
              <w:tab/>
            </w:r>
            <w:r w:rsidR="00825B1F" w:rsidRPr="000338D7">
              <w:rPr>
                <w:noProof/>
                <w:webHidden/>
                <w:lang w:val="en-GB"/>
              </w:rPr>
              <w:fldChar w:fldCharType="begin"/>
            </w:r>
            <w:r w:rsidR="00825B1F" w:rsidRPr="000338D7">
              <w:rPr>
                <w:noProof/>
                <w:webHidden/>
                <w:lang w:val="en-GB"/>
              </w:rPr>
              <w:instrText xml:space="preserve"> PAGEREF _Toc144973432 \h </w:instrText>
            </w:r>
            <w:r w:rsidR="00825B1F" w:rsidRPr="000338D7">
              <w:rPr>
                <w:noProof/>
                <w:webHidden/>
                <w:lang w:val="en-GB"/>
              </w:rPr>
            </w:r>
            <w:r w:rsidR="00825B1F" w:rsidRPr="000338D7">
              <w:rPr>
                <w:noProof/>
                <w:webHidden/>
                <w:lang w:val="en-GB"/>
              </w:rPr>
              <w:fldChar w:fldCharType="separate"/>
            </w:r>
            <w:r w:rsidR="00A92524">
              <w:rPr>
                <w:noProof/>
                <w:webHidden/>
                <w:lang w:val="en-GB"/>
              </w:rPr>
              <w:t>48</w:t>
            </w:r>
            <w:r w:rsidR="00825B1F" w:rsidRPr="000338D7">
              <w:rPr>
                <w:noProof/>
                <w:webHidden/>
                <w:lang w:val="en-GB"/>
              </w:rPr>
              <w:fldChar w:fldCharType="end"/>
            </w:r>
          </w:hyperlink>
        </w:p>
        <w:p w14:paraId="0BD35F49" w14:textId="4D4E32CB" w:rsidR="00825B1F" w:rsidRPr="000338D7" w:rsidRDefault="004F0C79">
          <w:pPr>
            <w:pStyle w:val="TOC2"/>
            <w:rPr>
              <w:rFonts w:asciiTheme="minorHAnsi" w:eastAsiaTheme="minorEastAsia" w:hAnsiTheme="minorHAnsi" w:cstheme="minorBidi"/>
              <w:noProof/>
              <w:kern w:val="2"/>
              <w:sz w:val="22"/>
              <w:szCs w:val="22"/>
              <w:lang w:val="en-GB" w:eastAsia="en-GB"/>
              <w14:ligatures w14:val="standardContextual"/>
            </w:rPr>
          </w:pPr>
          <w:hyperlink w:anchor="_Toc144973433" w:history="1">
            <w:r w:rsidR="00825B1F" w:rsidRPr="000338D7">
              <w:rPr>
                <w:rStyle w:val="Hyperlink"/>
                <w:rFonts w:eastAsia="DengXian Light"/>
                <w:noProof/>
                <w:lang w:val="en-GB"/>
              </w:rPr>
              <w:t>5.6.</w:t>
            </w:r>
            <w:r w:rsidR="00825B1F" w:rsidRPr="000338D7">
              <w:rPr>
                <w:rFonts w:asciiTheme="minorHAnsi" w:eastAsiaTheme="minorEastAsia" w:hAnsiTheme="minorHAnsi" w:cstheme="minorBidi"/>
                <w:noProof/>
                <w:kern w:val="2"/>
                <w:sz w:val="22"/>
                <w:szCs w:val="22"/>
                <w:lang w:val="en-GB" w:eastAsia="en-GB"/>
                <w14:ligatures w14:val="standardContextual"/>
              </w:rPr>
              <w:tab/>
            </w:r>
            <w:r w:rsidR="00825B1F" w:rsidRPr="000338D7">
              <w:rPr>
                <w:rStyle w:val="Hyperlink"/>
                <w:rFonts w:eastAsia="DengXian Light"/>
                <w:noProof/>
                <w:lang w:val="en-GB"/>
              </w:rPr>
              <w:t>FAIR principles for data management and stewardship</w:t>
            </w:r>
            <w:r w:rsidR="00825B1F" w:rsidRPr="000338D7">
              <w:rPr>
                <w:noProof/>
                <w:webHidden/>
                <w:lang w:val="en-GB"/>
              </w:rPr>
              <w:tab/>
            </w:r>
            <w:r w:rsidR="00825B1F" w:rsidRPr="000338D7">
              <w:rPr>
                <w:noProof/>
                <w:webHidden/>
                <w:lang w:val="en-GB"/>
              </w:rPr>
              <w:fldChar w:fldCharType="begin"/>
            </w:r>
            <w:r w:rsidR="00825B1F" w:rsidRPr="000338D7">
              <w:rPr>
                <w:noProof/>
                <w:webHidden/>
                <w:lang w:val="en-GB"/>
              </w:rPr>
              <w:instrText xml:space="preserve"> PAGEREF _Toc144973433 \h </w:instrText>
            </w:r>
            <w:r w:rsidR="00825B1F" w:rsidRPr="000338D7">
              <w:rPr>
                <w:noProof/>
                <w:webHidden/>
                <w:lang w:val="en-GB"/>
              </w:rPr>
            </w:r>
            <w:r w:rsidR="00825B1F" w:rsidRPr="000338D7">
              <w:rPr>
                <w:noProof/>
                <w:webHidden/>
                <w:lang w:val="en-GB"/>
              </w:rPr>
              <w:fldChar w:fldCharType="separate"/>
            </w:r>
            <w:r w:rsidR="00A92524">
              <w:rPr>
                <w:noProof/>
                <w:webHidden/>
                <w:lang w:val="en-GB"/>
              </w:rPr>
              <w:t>48</w:t>
            </w:r>
            <w:r w:rsidR="00825B1F" w:rsidRPr="000338D7">
              <w:rPr>
                <w:noProof/>
                <w:webHidden/>
                <w:lang w:val="en-GB"/>
              </w:rPr>
              <w:fldChar w:fldCharType="end"/>
            </w:r>
          </w:hyperlink>
        </w:p>
        <w:p w14:paraId="46FB2D4A" w14:textId="20436C5C" w:rsidR="00825B1F" w:rsidRPr="000338D7" w:rsidRDefault="004F0C79">
          <w:pPr>
            <w:pStyle w:val="TOC1"/>
            <w:rPr>
              <w:rFonts w:asciiTheme="minorHAnsi" w:eastAsiaTheme="minorEastAsia" w:hAnsiTheme="minorHAnsi" w:cstheme="minorBidi"/>
              <w:bCs w:val="0"/>
              <w:noProof/>
              <w:kern w:val="2"/>
              <w:sz w:val="22"/>
              <w:szCs w:val="22"/>
              <w:lang w:val="en-GB" w:eastAsia="en-GB"/>
              <w14:ligatures w14:val="standardContextual"/>
            </w:rPr>
          </w:pPr>
          <w:hyperlink w:anchor="_Toc144973434" w:history="1">
            <w:r w:rsidR="00825B1F" w:rsidRPr="000338D7">
              <w:rPr>
                <w:rStyle w:val="Hyperlink"/>
                <w:noProof/>
                <w:lang w:val="en-GB"/>
              </w:rPr>
              <w:t>6.</w:t>
            </w:r>
            <w:r w:rsidR="00825B1F" w:rsidRPr="000338D7">
              <w:rPr>
                <w:rFonts w:asciiTheme="minorHAnsi" w:eastAsiaTheme="minorEastAsia" w:hAnsiTheme="minorHAnsi" w:cstheme="minorBidi"/>
                <w:bCs w:val="0"/>
                <w:noProof/>
                <w:kern w:val="2"/>
                <w:sz w:val="22"/>
                <w:szCs w:val="22"/>
                <w:lang w:val="en-GB" w:eastAsia="en-GB"/>
                <w14:ligatures w14:val="standardContextual"/>
              </w:rPr>
              <w:tab/>
            </w:r>
            <w:r w:rsidR="00825B1F" w:rsidRPr="000338D7">
              <w:rPr>
                <w:rStyle w:val="Hyperlink"/>
                <w:noProof/>
                <w:lang w:val="en-GB"/>
              </w:rPr>
              <w:t>Data Collection, Management, and Summary</w:t>
            </w:r>
            <w:r w:rsidR="00825B1F" w:rsidRPr="000338D7">
              <w:rPr>
                <w:noProof/>
                <w:webHidden/>
                <w:lang w:val="en-GB"/>
              </w:rPr>
              <w:tab/>
            </w:r>
            <w:r w:rsidR="00825B1F" w:rsidRPr="000338D7">
              <w:rPr>
                <w:noProof/>
                <w:webHidden/>
                <w:lang w:val="en-GB"/>
              </w:rPr>
              <w:fldChar w:fldCharType="begin"/>
            </w:r>
            <w:r w:rsidR="00825B1F" w:rsidRPr="000338D7">
              <w:rPr>
                <w:noProof/>
                <w:webHidden/>
                <w:lang w:val="en-GB"/>
              </w:rPr>
              <w:instrText xml:space="preserve"> PAGEREF _Toc144973434 \h </w:instrText>
            </w:r>
            <w:r w:rsidR="00825B1F" w:rsidRPr="000338D7">
              <w:rPr>
                <w:noProof/>
                <w:webHidden/>
                <w:lang w:val="en-GB"/>
              </w:rPr>
            </w:r>
            <w:r w:rsidR="00825B1F" w:rsidRPr="000338D7">
              <w:rPr>
                <w:noProof/>
                <w:webHidden/>
                <w:lang w:val="en-GB"/>
              </w:rPr>
              <w:fldChar w:fldCharType="separate"/>
            </w:r>
            <w:r w:rsidR="00A92524">
              <w:rPr>
                <w:noProof/>
                <w:webHidden/>
                <w:lang w:val="en-GB"/>
              </w:rPr>
              <w:t>49</w:t>
            </w:r>
            <w:r w:rsidR="00825B1F" w:rsidRPr="000338D7">
              <w:rPr>
                <w:noProof/>
                <w:webHidden/>
                <w:lang w:val="en-GB"/>
              </w:rPr>
              <w:fldChar w:fldCharType="end"/>
            </w:r>
          </w:hyperlink>
        </w:p>
        <w:p w14:paraId="2D054B72" w14:textId="1191A4DA" w:rsidR="00825B1F" w:rsidRPr="000338D7" w:rsidRDefault="004F0C79">
          <w:pPr>
            <w:pStyle w:val="TOC1"/>
            <w:rPr>
              <w:rFonts w:asciiTheme="minorHAnsi" w:eastAsiaTheme="minorEastAsia" w:hAnsiTheme="minorHAnsi" w:cstheme="minorBidi"/>
              <w:bCs w:val="0"/>
              <w:noProof/>
              <w:kern w:val="2"/>
              <w:sz w:val="22"/>
              <w:szCs w:val="22"/>
              <w:lang w:val="en-GB" w:eastAsia="en-GB"/>
              <w14:ligatures w14:val="standardContextual"/>
            </w:rPr>
          </w:pPr>
          <w:hyperlink w:anchor="_Toc144973435" w:history="1">
            <w:r w:rsidR="00825B1F" w:rsidRPr="000338D7">
              <w:rPr>
                <w:rStyle w:val="Hyperlink"/>
                <w:noProof/>
                <w:lang w:val="en-GB"/>
              </w:rPr>
              <w:t>7.</w:t>
            </w:r>
            <w:r w:rsidR="00825B1F" w:rsidRPr="000338D7">
              <w:rPr>
                <w:rFonts w:asciiTheme="minorHAnsi" w:eastAsiaTheme="minorEastAsia" w:hAnsiTheme="minorHAnsi" w:cstheme="minorBidi"/>
                <w:bCs w:val="0"/>
                <w:noProof/>
                <w:kern w:val="2"/>
                <w:sz w:val="22"/>
                <w:szCs w:val="22"/>
                <w:lang w:val="en-GB" w:eastAsia="en-GB"/>
                <w14:ligatures w14:val="standardContextual"/>
              </w:rPr>
              <w:tab/>
            </w:r>
            <w:r w:rsidR="00825B1F" w:rsidRPr="000338D7">
              <w:rPr>
                <w:rStyle w:val="Hyperlink"/>
                <w:noProof/>
                <w:lang w:val="en-GB"/>
              </w:rPr>
              <w:t>Schedule for the implementation of the Plan for Emissions and Releases Data Summary</w:t>
            </w:r>
            <w:r w:rsidR="00825B1F" w:rsidRPr="000338D7">
              <w:rPr>
                <w:noProof/>
                <w:webHidden/>
                <w:lang w:val="en-GB"/>
              </w:rPr>
              <w:tab/>
            </w:r>
            <w:r w:rsidR="00825B1F" w:rsidRPr="000338D7">
              <w:rPr>
                <w:noProof/>
                <w:webHidden/>
                <w:lang w:val="en-GB"/>
              </w:rPr>
              <w:fldChar w:fldCharType="begin"/>
            </w:r>
            <w:r w:rsidR="00825B1F" w:rsidRPr="000338D7">
              <w:rPr>
                <w:noProof/>
                <w:webHidden/>
                <w:lang w:val="en-GB"/>
              </w:rPr>
              <w:instrText xml:space="preserve"> PAGEREF _Toc144973435 \h </w:instrText>
            </w:r>
            <w:r w:rsidR="00825B1F" w:rsidRPr="000338D7">
              <w:rPr>
                <w:noProof/>
                <w:webHidden/>
                <w:lang w:val="en-GB"/>
              </w:rPr>
            </w:r>
            <w:r w:rsidR="00825B1F" w:rsidRPr="000338D7">
              <w:rPr>
                <w:noProof/>
                <w:webHidden/>
                <w:lang w:val="en-GB"/>
              </w:rPr>
              <w:fldChar w:fldCharType="separate"/>
            </w:r>
            <w:r w:rsidR="00A92524">
              <w:rPr>
                <w:noProof/>
                <w:webHidden/>
                <w:lang w:val="en-GB"/>
              </w:rPr>
              <w:t>50</w:t>
            </w:r>
            <w:r w:rsidR="00825B1F" w:rsidRPr="000338D7">
              <w:rPr>
                <w:noProof/>
                <w:webHidden/>
                <w:lang w:val="en-GB"/>
              </w:rPr>
              <w:fldChar w:fldCharType="end"/>
            </w:r>
          </w:hyperlink>
        </w:p>
        <w:p w14:paraId="1CC3879E" w14:textId="63FDC26A" w:rsidR="00825B1F" w:rsidRPr="000338D7" w:rsidRDefault="004F0C79" w:rsidP="0015283B">
          <w:pPr>
            <w:pStyle w:val="TOC1"/>
            <w:rPr>
              <w:rFonts w:asciiTheme="minorHAnsi" w:eastAsiaTheme="minorEastAsia" w:hAnsiTheme="minorHAnsi" w:cstheme="minorBidi"/>
              <w:noProof/>
              <w:kern w:val="2"/>
              <w:sz w:val="22"/>
              <w:szCs w:val="22"/>
              <w:lang w:val="en-GB" w:eastAsia="en-GB"/>
              <w14:ligatures w14:val="standardContextual"/>
            </w:rPr>
          </w:pPr>
          <w:hyperlink w:anchor="_Toc144973436" w:history="1">
            <w:r w:rsidR="00825B1F" w:rsidRPr="000338D7">
              <w:rPr>
                <w:rStyle w:val="Hyperlink"/>
                <w:noProof/>
                <w:lang w:val="en-GB"/>
              </w:rPr>
              <w:t>Annex 1</w:t>
            </w:r>
            <w:r w:rsidR="00825B1F" w:rsidRPr="000338D7">
              <w:rPr>
                <w:noProof/>
                <w:webHidden/>
                <w:lang w:val="en-GB"/>
              </w:rPr>
              <w:tab/>
            </w:r>
          </w:hyperlink>
          <w:hyperlink w:anchor="_Toc144973437" w:history="1">
            <w:r w:rsidR="00825B1F" w:rsidRPr="000338D7">
              <w:rPr>
                <w:rStyle w:val="Hyperlink"/>
                <w:noProof/>
                <w:lang w:val="en-GB"/>
              </w:rPr>
              <w:t>Anthropogenic sources of mercury emissions and releases</w:t>
            </w:r>
            <w:r w:rsidR="00825B1F" w:rsidRPr="000338D7">
              <w:rPr>
                <w:noProof/>
                <w:webHidden/>
                <w:lang w:val="en-GB"/>
              </w:rPr>
              <w:tab/>
            </w:r>
            <w:r w:rsidR="00825B1F" w:rsidRPr="000338D7">
              <w:rPr>
                <w:noProof/>
                <w:webHidden/>
                <w:lang w:val="en-GB"/>
              </w:rPr>
              <w:fldChar w:fldCharType="begin"/>
            </w:r>
            <w:r w:rsidR="00825B1F" w:rsidRPr="000338D7">
              <w:rPr>
                <w:noProof/>
                <w:webHidden/>
                <w:lang w:val="en-GB"/>
              </w:rPr>
              <w:instrText xml:space="preserve"> PAGEREF _Toc144973437 \h </w:instrText>
            </w:r>
            <w:r w:rsidR="00825B1F" w:rsidRPr="000338D7">
              <w:rPr>
                <w:noProof/>
                <w:webHidden/>
                <w:lang w:val="en-GB"/>
              </w:rPr>
            </w:r>
            <w:r w:rsidR="00825B1F" w:rsidRPr="000338D7">
              <w:rPr>
                <w:noProof/>
                <w:webHidden/>
                <w:lang w:val="en-GB"/>
              </w:rPr>
              <w:fldChar w:fldCharType="separate"/>
            </w:r>
            <w:r w:rsidR="00A92524">
              <w:rPr>
                <w:noProof/>
                <w:webHidden/>
                <w:lang w:val="en-GB"/>
              </w:rPr>
              <w:t>51</w:t>
            </w:r>
            <w:r w:rsidR="00825B1F" w:rsidRPr="000338D7">
              <w:rPr>
                <w:noProof/>
                <w:webHidden/>
                <w:lang w:val="en-GB"/>
              </w:rPr>
              <w:fldChar w:fldCharType="end"/>
            </w:r>
          </w:hyperlink>
        </w:p>
        <w:p w14:paraId="06624739" w14:textId="5214B88E" w:rsidR="00825B1F" w:rsidRPr="000338D7" w:rsidRDefault="004F0C79" w:rsidP="0015283B">
          <w:pPr>
            <w:pStyle w:val="TOC1"/>
            <w:rPr>
              <w:rFonts w:asciiTheme="minorHAnsi" w:eastAsiaTheme="minorEastAsia" w:hAnsiTheme="minorHAnsi" w:cstheme="minorBidi"/>
              <w:noProof/>
              <w:kern w:val="2"/>
              <w:sz w:val="22"/>
              <w:szCs w:val="22"/>
              <w:lang w:val="en-GB" w:eastAsia="en-GB"/>
              <w14:ligatures w14:val="standardContextual"/>
            </w:rPr>
          </w:pPr>
          <w:hyperlink w:anchor="_Toc144973438" w:history="1">
            <w:r w:rsidR="00825B1F" w:rsidRPr="000338D7">
              <w:rPr>
                <w:rStyle w:val="Hyperlink"/>
                <w:noProof/>
                <w:lang w:val="en-GB"/>
              </w:rPr>
              <w:t>Annex 2</w:t>
            </w:r>
            <w:r w:rsidR="00825B1F" w:rsidRPr="000338D7">
              <w:rPr>
                <w:noProof/>
                <w:webHidden/>
                <w:lang w:val="en-GB"/>
              </w:rPr>
              <w:tab/>
            </w:r>
          </w:hyperlink>
          <w:hyperlink w:anchor="_Toc144973439" w:history="1">
            <w:r w:rsidR="00825B1F" w:rsidRPr="000338D7">
              <w:rPr>
                <w:rStyle w:val="Hyperlink"/>
                <w:noProof/>
                <w:lang w:val="en-GB"/>
              </w:rPr>
              <w:t>Emission estimation methodologies and primary data sources</w:t>
            </w:r>
            <w:r w:rsidR="00825B1F" w:rsidRPr="000338D7">
              <w:rPr>
                <w:noProof/>
                <w:webHidden/>
                <w:lang w:val="en-GB"/>
              </w:rPr>
              <w:tab/>
            </w:r>
            <w:r w:rsidR="00825B1F" w:rsidRPr="000338D7">
              <w:rPr>
                <w:noProof/>
                <w:webHidden/>
                <w:lang w:val="en-GB"/>
              </w:rPr>
              <w:fldChar w:fldCharType="begin"/>
            </w:r>
            <w:r w:rsidR="00825B1F" w:rsidRPr="000338D7">
              <w:rPr>
                <w:noProof/>
                <w:webHidden/>
                <w:lang w:val="en-GB"/>
              </w:rPr>
              <w:instrText xml:space="preserve"> PAGEREF _Toc144973439 \h </w:instrText>
            </w:r>
            <w:r w:rsidR="00825B1F" w:rsidRPr="000338D7">
              <w:rPr>
                <w:noProof/>
                <w:webHidden/>
                <w:lang w:val="en-GB"/>
              </w:rPr>
            </w:r>
            <w:r w:rsidR="00825B1F" w:rsidRPr="000338D7">
              <w:rPr>
                <w:noProof/>
                <w:webHidden/>
                <w:lang w:val="en-GB"/>
              </w:rPr>
              <w:fldChar w:fldCharType="separate"/>
            </w:r>
            <w:r w:rsidR="00A92524">
              <w:rPr>
                <w:noProof/>
                <w:webHidden/>
                <w:lang w:val="en-GB"/>
              </w:rPr>
              <w:t>57</w:t>
            </w:r>
            <w:r w:rsidR="00825B1F" w:rsidRPr="000338D7">
              <w:rPr>
                <w:noProof/>
                <w:webHidden/>
                <w:lang w:val="en-GB"/>
              </w:rPr>
              <w:fldChar w:fldCharType="end"/>
            </w:r>
          </w:hyperlink>
        </w:p>
        <w:p w14:paraId="4FD6F47A" w14:textId="5135D7F1" w:rsidR="00112842" w:rsidRPr="000338D7" w:rsidRDefault="00825B1F" w:rsidP="00F35BAF">
          <w:pPr>
            <w:pStyle w:val="Normal-pool"/>
            <w:rPr>
              <w:lang w:val="en-GB"/>
            </w:rPr>
          </w:pPr>
          <w:r w:rsidRPr="000338D7">
            <w:rPr>
              <w:rFonts w:asciiTheme="majorBidi" w:hAnsiTheme="majorBidi" w:cstheme="majorBidi"/>
              <w:lang w:val="en-GB"/>
            </w:rPr>
            <w:fldChar w:fldCharType="end"/>
          </w:r>
        </w:p>
      </w:sdtContent>
    </w:sdt>
    <w:p w14:paraId="104B970D" w14:textId="77777777" w:rsidR="00F35BAF" w:rsidRPr="000338D7" w:rsidRDefault="00F35BAF" w:rsidP="00F35BAF">
      <w:pPr>
        <w:pStyle w:val="Normal-pool"/>
        <w:rPr>
          <w:lang w:val="en-GB"/>
        </w:rPr>
      </w:pPr>
    </w:p>
    <w:p w14:paraId="046DDCCB" w14:textId="77777777" w:rsidR="00112842" w:rsidRPr="000338D7" w:rsidRDefault="00112842" w:rsidP="00112842">
      <w:pPr>
        <w:spacing w:before="240" w:after="120"/>
        <w:rPr>
          <w:rFonts w:asciiTheme="majorBidi" w:hAnsiTheme="majorBidi" w:cstheme="majorBidi"/>
          <w:b/>
          <w:bCs/>
          <w:color w:val="000000"/>
          <w:sz w:val="22"/>
          <w:szCs w:val="22"/>
        </w:rPr>
        <w:sectPr w:rsidR="00112842" w:rsidRPr="000338D7" w:rsidSect="0080392F">
          <w:footnotePr>
            <w:numRestart w:val="eachSect"/>
          </w:footnotePr>
          <w:pgSz w:w="11906" w:h="16838" w:code="9"/>
          <w:pgMar w:top="907" w:right="992" w:bottom="1418" w:left="1418" w:header="539" w:footer="975" w:gutter="0"/>
          <w:cols w:space="720"/>
          <w:docGrid w:linePitch="360"/>
        </w:sectPr>
      </w:pPr>
    </w:p>
    <w:p w14:paraId="05BBFD84" w14:textId="77777777" w:rsidR="00112842" w:rsidRPr="000338D7" w:rsidRDefault="00112842" w:rsidP="008F4F38">
      <w:pPr>
        <w:pStyle w:val="CH1"/>
        <w:rPr>
          <w:lang w:val="en-GB"/>
        </w:rPr>
      </w:pPr>
      <w:bookmarkStart w:id="94" w:name="_Toc144973411"/>
      <w:r w:rsidRPr="000338D7">
        <w:rPr>
          <w:lang w:val="en-GB"/>
        </w:rPr>
        <w:lastRenderedPageBreak/>
        <w:t>Executive summary</w:t>
      </w:r>
      <w:bookmarkEnd w:id="94"/>
    </w:p>
    <w:p w14:paraId="17F9530C" w14:textId="2AC08F55" w:rsidR="00112842" w:rsidRPr="000338D7" w:rsidRDefault="00112842" w:rsidP="008F4F38">
      <w:pPr>
        <w:pStyle w:val="Normal-pool"/>
        <w:spacing w:after="120"/>
        <w:rPr>
          <w:lang w:val="en-GB"/>
        </w:rPr>
      </w:pPr>
      <w:r w:rsidRPr="000338D7">
        <w:rPr>
          <w:lang w:val="en-GB"/>
        </w:rPr>
        <w:t>The purpose of the “Plan for the summary of available emissions and releases data” (hereafter “emissions and releases data plan”) is to structure and guide the process for the collection, management and compilation of data on the emissions and releases of mercury and mercury compounds to the environment, in support of the first effectiveness evaluation of the Minamata Convention.</w:t>
      </w:r>
      <w:r w:rsidR="00BE332E" w:rsidRPr="000338D7">
        <w:rPr>
          <w:lang w:val="en-GB"/>
        </w:rPr>
        <w:t xml:space="preserve"> </w:t>
      </w:r>
    </w:p>
    <w:p w14:paraId="52F3BFA3" w14:textId="77777777" w:rsidR="00112842" w:rsidRPr="000338D7" w:rsidRDefault="00112842" w:rsidP="008F4F38">
      <w:pPr>
        <w:pStyle w:val="Normal-pool"/>
        <w:spacing w:after="120"/>
        <w:rPr>
          <w:rFonts w:asciiTheme="majorBidi" w:hAnsiTheme="majorBidi" w:cstheme="majorBidi"/>
          <w:lang w:val="en-GB"/>
        </w:rPr>
      </w:pPr>
      <w:r w:rsidRPr="000338D7">
        <w:rPr>
          <w:rFonts w:asciiTheme="majorBidi" w:hAnsiTheme="majorBidi" w:cstheme="majorBidi"/>
          <w:lang w:val="en-GB"/>
        </w:rPr>
        <w:t xml:space="preserve">The work of the Open-Ended Scientific Group (OESG) to inform the first effectiveness evaluation will focus on </w:t>
      </w:r>
      <w:r w:rsidRPr="000338D7">
        <w:rPr>
          <w:lang w:val="en-GB"/>
        </w:rPr>
        <w:t>existing</w:t>
      </w:r>
      <w:r w:rsidRPr="000338D7">
        <w:rPr>
          <w:rFonts w:asciiTheme="majorBidi" w:hAnsiTheme="majorBidi" w:cstheme="majorBidi"/>
          <w:lang w:val="en-GB"/>
        </w:rPr>
        <w:t xml:space="preserve"> sources of emissions and releases data while an analysis of gaps related to those data, including potential scientific actions to address the identified gaps, will be included in the scientific report of the OESG.</w:t>
      </w:r>
    </w:p>
    <w:p w14:paraId="6C0BA69B" w14:textId="77777777" w:rsidR="00112842" w:rsidRPr="000338D7" w:rsidRDefault="00112842" w:rsidP="008F4F38">
      <w:pPr>
        <w:pStyle w:val="Normal-pool"/>
        <w:spacing w:after="120"/>
        <w:rPr>
          <w:rFonts w:asciiTheme="majorBidi" w:hAnsiTheme="majorBidi" w:cstheme="majorBidi"/>
          <w:lang w:val="en-GB"/>
        </w:rPr>
      </w:pPr>
      <w:r w:rsidRPr="000338D7">
        <w:rPr>
          <w:lang w:val="en-GB"/>
        </w:rPr>
        <w:t>Available</w:t>
      </w:r>
      <w:r w:rsidRPr="000338D7">
        <w:rPr>
          <w:rFonts w:asciiTheme="majorBidi" w:hAnsiTheme="majorBidi" w:cstheme="majorBidi"/>
          <w:lang w:val="en-GB"/>
        </w:rPr>
        <w:t xml:space="preserve"> emissions and releases data will support the effectiveness evaluation in multiple ways through two sets of tasks that will proceed mostly in parallel. One set of tasks will look into whether and to what extent the actions taken to implement the Minamata Convention resulted in changes in mercury emissions and releases. This plan is intended primarily to provide a structure and a process on which to build a summary of available emissions and releases data over the period beginning prior to the Convention (circa 2010) and extending to as close as possible to the present to support this first set of tasks.</w:t>
      </w:r>
    </w:p>
    <w:p w14:paraId="160372B6" w14:textId="77777777" w:rsidR="00112842" w:rsidRPr="000338D7" w:rsidRDefault="00112842" w:rsidP="008F4F38">
      <w:pPr>
        <w:pStyle w:val="Normal-pool"/>
        <w:spacing w:after="120"/>
        <w:rPr>
          <w:rFonts w:asciiTheme="majorBidi" w:hAnsiTheme="majorBidi" w:cstheme="majorBidi"/>
          <w:lang w:val="en-GB"/>
        </w:rPr>
      </w:pPr>
      <w:r w:rsidRPr="000338D7">
        <w:rPr>
          <w:rFonts w:asciiTheme="majorBidi" w:hAnsiTheme="majorBidi" w:cstheme="majorBidi"/>
          <w:lang w:val="en-GB"/>
        </w:rPr>
        <w:t xml:space="preserve">A second set of tasks involves the use of emissions and releases data to examine whether and to what extent the </w:t>
      </w:r>
      <w:r w:rsidRPr="000338D7">
        <w:rPr>
          <w:lang w:val="en-GB"/>
        </w:rPr>
        <w:t>changes</w:t>
      </w:r>
      <w:r w:rsidRPr="000338D7">
        <w:rPr>
          <w:rFonts w:asciiTheme="majorBidi" w:hAnsiTheme="majorBidi" w:cstheme="majorBidi"/>
          <w:lang w:val="en-GB"/>
        </w:rPr>
        <w:t xml:space="preserve"> in emissions and releases resulted in changes in levels of mercury in the environment, biotic media and vulnerable populations. How emissions and releases data will be used in such analyses will be addressed in the separate forthcoming "data analysis plan".</w:t>
      </w:r>
    </w:p>
    <w:p w14:paraId="1D5460E6" w14:textId="77777777" w:rsidR="00112842" w:rsidRPr="000338D7" w:rsidRDefault="00112842" w:rsidP="008F4F38">
      <w:pPr>
        <w:pStyle w:val="Normal-pool"/>
        <w:spacing w:after="120"/>
        <w:rPr>
          <w:rFonts w:asciiTheme="majorBidi" w:hAnsiTheme="majorBidi" w:cstheme="majorBidi"/>
          <w:lang w:val="en-GB"/>
        </w:rPr>
      </w:pPr>
      <w:r w:rsidRPr="000338D7">
        <w:rPr>
          <w:rFonts w:asciiTheme="majorBidi" w:hAnsiTheme="majorBidi" w:cstheme="majorBidi"/>
          <w:lang w:val="en-GB"/>
        </w:rPr>
        <w:t>The compilation and comparison of available data for emissions and releases from anthropogenic sources is the main focus of this plan. For purposes of the effectiveness evaluation, sources that are specifically addressed by articles of the Convention (including Articles 4, 5, 7, 8 and 9) are to be distinguished from the sources that are not addressed by the Convention. The OESG will also consider the influence of natural and legacy emissions and releases based on available information in the forthcoming analysis plan.</w:t>
      </w:r>
    </w:p>
    <w:p w14:paraId="4916148C" w14:textId="77777777" w:rsidR="00112842" w:rsidRPr="000338D7" w:rsidRDefault="00112842" w:rsidP="008F4F38">
      <w:pPr>
        <w:pStyle w:val="Normal-pool"/>
        <w:spacing w:after="120"/>
        <w:rPr>
          <w:rFonts w:asciiTheme="majorBidi" w:hAnsiTheme="majorBidi" w:cstheme="majorBidi"/>
          <w:lang w:val="en-GB"/>
        </w:rPr>
      </w:pPr>
      <w:r w:rsidRPr="000338D7">
        <w:rPr>
          <w:lang w:val="en-GB"/>
        </w:rPr>
        <w:t>Sources</w:t>
      </w:r>
      <w:r w:rsidRPr="000338D7">
        <w:rPr>
          <w:rFonts w:asciiTheme="majorBidi" w:hAnsiTheme="majorBidi" w:cstheme="majorBidi"/>
          <w:lang w:val="en-GB"/>
        </w:rPr>
        <w:t xml:space="preserve"> of available emissions and releases data include:</w:t>
      </w:r>
    </w:p>
    <w:p w14:paraId="6F1F1327" w14:textId="77777777" w:rsidR="00112842" w:rsidRPr="000338D7" w:rsidRDefault="00112842" w:rsidP="00A4073A">
      <w:pPr>
        <w:pStyle w:val="Normal-pool"/>
        <w:numPr>
          <w:ilvl w:val="0"/>
          <w:numId w:val="131"/>
        </w:numPr>
        <w:tabs>
          <w:tab w:val="clear" w:pos="624"/>
        </w:tabs>
        <w:spacing w:after="120"/>
        <w:ind w:left="714" w:hanging="357"/>
        <w:rPr>
          <w:lang w:val="en-GB"/>
        </w:rPr>
      </w:pPr>
      <w:r w:rsidRPr="000338D7">
        <w:rPr>
          <w:lang w:val="en-GB"/>
        </w:rPr>
        <w:t>National reports under Article 21 of the Convention</w:t>
      </w:r>
    </w:p>
    <w:p w14:paraId="162EA646" w14:textId="77777777" w:rsidR="00112842" w:rsidRPr="000338D7" w:rsidRDefault="00112842" w:rsidP="00A4073A">
      <w:pPr>
        <w:pStyle w:val="Normal-pool"/>
        <w:numPr>
          <w:ilvl w:val="0"/>
          <w:numId w:val="131"/>
        </w:numPr>
        <w:tabs>
          <w:tab w:val="clear" w:pos="624"/>
        </w:tabs>
        <w:spacing w:after="120"/>
        <w:ind w:left="714" w:hanging="357"/>
        <w:rPr>
          <w:lang w:val="en-GB"/>
        </w:rPr>
      </w:pPr>
      <w:r w:rsidRPr="000338D7">
        <w:rPr>
          <w:lang w:val="en-GB"/>
        </w:rPr>
        <w:t>National action plans for artisanal and small-scale gold mining</w:t>
      </w:r>
    </w:p>
    <w:p w14:paraId="16AD7C83" w14:textId="77777777" w:rsidR="00112842" w:rsidRPr="000338D7" w:rsidRDefault="00112842" w:rsidP="00A4073A">
      <w:pPr>
        <w:pStyle w:val="Normal-pool"/>
        <w:numPr>
          <w:ilvl w:val="0"/>
          <w:numId w:val="131"/>
        </w:numPr>
        <w:tabs>
          <w:tab w:val="clear" w:pos="624"/>
        </w:tabs>
        <w:spacing w:after="120"/>
        <w:ind w:left="714" w:hanging="357"/>
        <w:rPr>
          <w:lang w:val="en-GB"/>
        </w:rPr>
      </w:pPr>
      <w:r w:rsidRPr="000338D7">
        <w:rPr>
          <w:lang w:val="en-GB"/>
        </w:rPr>
        <w:t>Minamata Initial Assessment (MIA) reports</w:t>
      </w:r>
    </w:p>
    <w:p w14:paraId="188E6018" w14:textId="77777777" w:rsidR="00112842" w:rsidRPr="000338D7" w:rsidRDefault="00112842" w:rsidP="00A4073A">
      <w:pPr>
        <w:pStyle w:val="Normal-pool"/>
        <w:numPr>
          <w:ilvl w:val="0"/>
          <w:numId w:val="131"/>
        </w:numPr>
        <w:tabs>
          <w:tab w:val="clear" w:pos="624"/>
        </w:tabs>
        <w:spacing w:after="120"/>
        <w:ind w:left="714" w:hanging="357"/>
        <w:rPr>
          <w:lang w:val="en-GB"/>
        </w:rPr>
      </w:pPr>
      <w:r w:rsidRPr="000338D7">
        <w:rPr>
          <w:lang w:val="en-GB"/>
        </w:rPr>
        <w:t>Pollutant Release and Transfer Registries (PRTR)</w:t>
      </w:r>
    </w:p>
    <w:p w14:paraId="29093C88" w14:textId="77777777" w:rsidR="00112842" w:rsidRPr="000338D7" w:rsidRDefault="00112842" w:rsidP="00A4073A">
      <w:pPr>
        <w:pStyle w:val="Normal-pool"/>
        <w:numPr>
          <w:ilvl w:val="0"/>
          <w:numId w:val="131"/>
        </w:numPr>
        <w:tabs>
          <w:tab w:val="clear" w:pos="624"/>
        </w:tabs>
        <w:spacing w:after="120"/>
        <w:ind w:left="714" w:hanging="357"/>
        <w:rPr>
          <w:lang w:val="en-GB"/>
        </w:rPr>
      </w:pPr>
      <w:r w:rsidRPr="000338D7">
        <w:rPr>
          <w:lang w:val="en-GB"/>
        </w:rPr>
        <w:t>Emissions database under the Convention on Long-Range Transboundary Air Pollution</w:t>
      </w:r>
    </w:p>
    <w:p w14:paraId="6263EFA4" w14:textId="77777777" w:rsidR="00112842" w:rsidRPr="000338D7" w:rsidRDefault="00112842" w:rsidP="00A4073A">
      <w:pPr>
        <w:pStyle w:val="Normal-pool"/>
        <w:numPr>
          <w:ilvl w:val="0"/>
          <w:numId w:val="131"/>
        </w:numPr>
        <w:tabs>
          <w:tab w:val="clear" w:pos="624"/>
        </w:tabs>
        <w:spacing w:after="120"/>
        <w:ind w:left="714" w:hanging="357"/>
        <w:rPr>
          <w:lang w:val="en-GB"/>
        </w:rPr>
      </w:pPr>
      <w:r w:rsidRPr="000338D7">
        <w:rPr>
          <w:lang w:val="en-GB"/>
        </w:rPr>
        <w:t>National emissions and releases inventories</w:t>
      </w:r>
    </w:p>
    <w:p w14:paraId="2EED564C" w14:textId="77777777" w:rsidR="00112842" w:rsidRPr="000338D7" w:rsidRDefault="00112842" w:rsidP="00A4073A">
      <w:pPr>
        <w:pStyle w:val="Normal-pool"/>
        <w:numPr>
          <w:ilvl w:val="0"/>
          <w:numId w:val="131"/>
        </w:numPr>
        <w:tabs>
          <w:tab w:val="clear" w:pos="624"/>
        </w:tabs>
        <w:spacing w:after="120"/>
        <w:ind w:left="714" w:hanging="357"/>
        <w:rPr>
          <w:lang w:val="en-GB"/>
        </w:rPr>
      </w:pPr>
      <w:r w:rsidRPr="000338D7">
        <w:rPr>
          <w:lang w:val="en-GB"/>
        </w:rPr>
        <w:t>Scientific assessments and research literature</w:t>
      </w:r>
    </w:p>
    <w:p w14:paraId="621474C7" w14:textId="77777777" w:rsidR="00112842" w:rsidRPr="000338D7" w:rsidRDefault="00112842" w:rsidP="008F4F38">
      <w:pPr>
        <w:pStyle w:val="Normal-pool"/>
        <w:spacing w:after="120"/>
        <w:rPr>
          <w:rFonts w:asciiTheme="majorBidi" w:hAnsiTheme="majorBidi" w:cstheme="majorBidi"/>
          <w:lang w:val="en-GB"/>
        </w:rPr>
      </w:pPr>
      <w:r w:rsidRPr="000338D7">
        <w:rPr>
          <w:rFonts w:asciiTheme="majorBidi" w:hAnsiTheme="majorBidi" w:cstheme="majorBidi"/>
          <w:lang w:val="en-GB"/>
        </w:rPr>
        <w:t xml:space="preserve">Based on an initial review of these data sources, a draft format to facilitate the data comparison will be developed. This data format and an initial list of available datasets collected will be circulated to Parties and other data providers along with an invitation to submit additional datasets for consideration by the OESG. The emissions and releases data </w:t>
      </w:r>
      <w:r w:rsidRPr="000338D7">
        <w:rPr>
          <w:lang w:val="en-GB"/>
        </w:rPr>
        <w:t>including</w:t>
      </w:r>
      <w:r w:rsidRPr="000338D7">
        <w:rPr>
          <w:rFonts w:asciiTheme="majorBidi" w:hAnsiTheme="majorBidi" w:cstheme="majorBidi"/>
          <w:lang w:val="en-GB"/>
        </w:rPr>
        <w:t xml:space="preserve"> the available data from the initial list of sources and the submission by parties and other data providers will be stored in open-source databases on a data server that will be accessible to the OESG and experts in the roster. The original sources of all data used by the OESG will be duly acknowledged in the OESG outputs. </w:t>
      </w:r>
      <w:r w:rsidRPr="000338D7">
        <w:rPr>
          <w:rFonts w:asciiTheme="majorBidi" w:eastAsia="Calibri" w:hAnsiTheme="majorBidi" w:cstheme="majorBidi"/>
          <w:color w:val="000000"/>
          <w:lang w:val="en-GB"/>
        </w:rPr>
        <w:t>Data providers or copyright holders will retain the ownership and rights over their data.</w:t>
      </w:r>
      <w:r w:rsidRPr="000338D7">
        <w:rPr>
          <w:rFonts w:asciiTheme="majorBidi" w:hAnsiTheme="majorBidi" w:cstheme="majorBidi"/>
          <w:lang w:val="en-GB"/>
        </w:rPr>
        <w:t xml:space="preserve"> </w:t>
      </w:r>
    </w:p>
    <w:p w14:paraId="45D0E7F6" w14:textId="77777777" w:rsidR="00112842" w:rsidRPr="000338D7" w:rsidRDefault="00112842" w:rsidP="008F4F38">
      <w:pPr>
        <w:pStyle w:val="Normal-pool"/>
        <w:spacing w:after="120"/>
        <w:rPr>
          <w:rFonts w:asciiTheme="majorBidi" w:hAnsiTheme="majorBidi" w:cstheme="majorBidi"/>
          <w:lang w:val="en-GB"/>
        </w:rPr>
      </w:pPr>
      <w:r w:rsidRPr="000338D7">
        <w:rPr>
          <w:rFonts w:asciiTheme="majorBidi" w:hAnsiTheme="majorBidi" w:cstheme="majorBidi"/>
          <w:lang w:val="en-GB"/>
        </w:rPr>
        <w:t>Based on this dataset, the OESG will develop an emissions and data summary that describes the following:</w:t>
      </w:r>
    </w:p>
    <w:p w14:paraId="7A5F90E5" w14:textId="77777777" w:rsidR="00112842" w:rsidRPr="000338D7" w:rsidRDefault="00112842" w:rsidP="00A4073A">
      <w:pPr>
        <w:pStyle w:val="Normal-pool"/>
        <w:numPr>
          <w:ilvl w:val="0"/>
          <w:numId w:val="131"/>
        </w:numPr>
        <w:tabs>
          <w:tab w:val="clear" w:pos="624"/>
        </w:tabs>
        <w:spacing w:after="120"/>
        <w:ind w:left="714" w:hanging="357"/>
        <w:rPr>
          <w:lang w:val="en-GB"/>
        </w:rPr>
      </w:pPr>
      <w:r w:rsidRPr="000338D7">
        <w:rPr>
          <w:lang w:val="en-GB"/>
        </w:rPr>
        <w:t>Summary of available emissions and releases data for the period circa 2010 to present, with consideration of their comparability</w:t>
      </w:r>
    </w:p>
    <w:p w14:paraId="3F469ACD" w14:textId="77777777" w:rsidR="00112842" w:rsidRPr="000338D7" w:rsidRDefault="00112842" w:rsidP="00A4073A">
      <w:pPr>
        <w:pStyle w:val="Normal-pool"/>
        <w:numPr>
          <w:ilvl w:val="0"/>
          <w:numId w:val="131"/>
        </w:numPr>
        <w:tabs>
          <w:tab w:val="clear" w:pos="624"/>
        </w:tabs>
        <w:spacing w:after="120"/>
        <w:ind w:left="714" w:hanging="357"/>
        <w:rPr>
          <w:lang w:val="en-GB"/>
        </w:rPr>
      </w:pPr>
      <w:r w:rsidRPr="000338D7">
        <w:rPr>
          <w:lang w:val="en-GB"/>
        </w:rPr>
        <w:t xml:space="preserve">Challenges in obtaining the data </w:t>
      </w:r>
    </w:p>
    <w:p w14:paraId="12AD7CD2" w14:textId="77777777" w:rsidR="00112842" w:rsidRPr="000338D7" w:rsidRDefault="00112842" w:rsidP="00A4073A">
      <w:pPr>
        <w:pStyle w:val="Normal-pool"/>
        <w:numPr>
          <w:ilvl w:val="0"/>
          <w:numId w:val="131"/>
        </w:numPr>
        <w:tabs>
          <w:tab w:val="clear" w:pos="624"/>
        </w:tabs>
        <w:spacing w:after="120"/>
        <w:ind w:left="714" w:hanging="357"/>
        <w:rPr>
          <w:lang w:val="en-GB"/>
        </w:rPr>
      </w:pPr>
      <w:r w:rsidRPr="000338D7">
        <w:rPr>
          <w:lang w:val="en-GB"/>
        </w:rPr>
        <w:t>Perceived data gaps within and across data sets</w:t>
      </w:r>
    </w:p>
    <w:p w14:paraId="249A4FAB" w14:textId="77777777" w:rsidR="00112842" w:rsidRPr="000338D7" w:rsidRDefault="00112842" w:rsidP="00A4073A">
      <w:pPr>
        <w:pStyle w:val="Normal-pool"/>
        <w:numPr>
          <w:ilvl w:val="0"/>
          <w:numId w:val="131"/>
        </w:numPr>
        <w:tabs>
          <w:tab w:val="clear" w:pos="624"/>
        </w:tabs>
        <w:spacing w:after="120"/>
        <w:ind w:left="714" w:hanging="357"/>
        <w:rPr>
          <w:lang w:val="en-GB"/>
        </w:rPr>
      </w:pPr>
      <w:r w:rsidRPr="000338D7">
        <w:rPr>
          <w:lang w:val="en-GB"/>
        </w:rPr>
        <w:t xml:space="preserve">Potential for supplemental data to be added to the existing information, and </w:t>
      </w:r>
    </w:p>
    <w:p w14:paraId="4EEF229F" w14:textId="77777777" w:rsidR="00112842" w:rsidRPr="000338D7" w:rsidRDefault="00112842" w:rsidP="00A4073A">
      <w:pPr>
        <w:pStyle w:val="Normal-pool"/>
        <w:numPr>
          <w:ilvl w:val="0"/>
          <w:numId w:val="131"/>
        </w:numPr>
        <w:tabs>
          <w:tab w:val="clear" w:pos="624"/>
        </w:tabs>
        <w:spacing w:after="120"/>
        <w:ind w:left="714" w:hanging="357"/>
        <w:rPr>
          <w:rFonts w:asciiTheme="majorBidi" w:hAnsiTheme="majorBidi" w:cstheme="majorBidi"/>
          <w:lang w:val="en-GB"/>
        </w:rPr>
      </w:pPr>
      <w:r w:rsidRPr="000338D7">
        <w:rPr>
          <w:lang w:val="en-GB"/>
        </w:rPr>
        <w:t>Data inconsistencies</w:t>
      </w:r>
      <w:r w:rsidRPr="000338D7">
        <w:rPr>
          <w:rFonts w:asciiTheme="majorBidi" w:hAnsiTheme="majorBidi" w:cstheme="majorBidi"/>
          <w:lang w:val="en-GB"/>
        </w:rPr>
        <w:t xml:space="preserve"> and the work needed to resolve these for future effectiveness evaluation</w:t>
      </w:r>
    </w:p>
    <w:p w14:paraId="470FFCE3" w14:textId="77777777" w:rsidR="00112842" w:rsidRPr="000338D7" w:rsidRDefault="00112842" w:rsidP="00861772">
      <w:pPr>
        <w:pStyle w:val="Normal-pool"/>
        <w:suppressLineNumbers/>
        <w:rPr>
          <w:lang w:val="en-GB"/>
        </w:rPr>
      </w:pPr>
      <w:r w:rsidRPr="000338D7">
        <w:rPr>
          <w:lang w:val="en-GB"/>
        </w:rPr>
        <w:br w:type="page"/>
      </w:r>
    </w:p>
    <w:p w14:paraId="4B65631C" w14:textId="77777777" w:rsidR="00112842" w:rsidRPr="000338D7" w:rsidRDefault="00112842" w:rsidP="00861772">
      <w:pPr>
        <w:pStyle w:val="CH1"/>
        <w:rPr>
          <w:lang w:val="en-GB"/>
        </w:rPr>
      </w:pPr>
      <w:bookmarkStart w:id="95" w:name="_Toc144973412"/>
      <w:r w:rsidRPr="000338D7">
        <w:rPr>
          <w:lang w:val="en-GB"/>
        </w:rPr>
        <w:lastRenderedPageBreak/>
        <w:t>Acknowledgements</w:t>
      </w:r>
      <w:bookmarkEnd w:id="95"/>
    </w:p>
    <w:p w14:paraId="0B98106D" w14:textId="6A9BFE36" w:rsidR="00112842" w:rsidRPr="000338D7" w:rsidRDefault="00112842" w:rsidP="008F4F38">
      <w:pPr>
        <w:pStyle w:val="Normal-pool"/>
        <w:spacing w:after="120"/>
        <w:rPr>
          <w:rFonts w:asciiTheme="majorBidi" w:eastAsia="Calibri" w:hAnsiTheme="majorBidi" w:cstheme="majorBidi"/>
          <w:iCs/>
          <w:color w:val="000000"/>
          <w:lang w:val="en-GB"/>
        </w:rPr>
      </w:pPr>
      <w:r w:rsidRPr="000338D7">
        <w:rPr>
          <w:rFonts w:asciiTheme="majorBidi" w:eastAsia="Calibri" w:hAnsiTheme="majorBidi" w:cstheme="majorBidi"/>
          <w:iCs/>
          <w:color w:val="000000"/>
          <w:lang w:val="en-GB"/>
        </w:rPr>
        <w:t xml:space="preserve">This document would not have been possible without the commitment and contribution of the OESG members and the </w:t>
      </w:r>
      <w:r w:rsidRPr="000338D7">
        <w:rPr>
          <w:lang w:val="en-GB"/>
        </w:rPr>
        <w:t>experts</w:t>
      </w:r>
      <w:r w:rsidRPr="000338D7">
        <w:rPr>
          <w:rFonts w:asciiTheme="majorBidi" w:eastAsia="Calibri" w:hAnsiTheme="majorBidi" w:cstheme="majorBidi"/>
          <w:iCs/>
          <w:color w:val="000000"/>
          <w:lang w:val="en-GB"/>
        </w:rPr>
        <w:t xml:space="preserve"> in the roster, particularly the Leads and participants of the “small groups” on emissions and releases, who have volunteered much of their time to drafting and reviewing this plan. The lists of OESG members and roster of experts who are supporting the OESG are available through the Convention’s </w:t>
      </w:r>
      <w:hyperlink r:id="rId35" w:anchor="sec1565" w:history="1">
        <w:r w:rsidRPr="000338D7">
          <w:rPr>
            <w:rFonts w:asciiTheme="majorBidi" w:eastAsia="Calibri" w:hAnsiTheme="majorBidi" w:cstheme="majorBidi"/>
            <w:iCs/>
            <w:color w:val="0000FF"/>
            <w:u w:val="single"/>
            <w:lang w:val="en-GB"/>
          </w:rPr>
          <w:t>website</w:t>
        </w:r>
      </w:hyperlink>
      <w:r w:rsidRPr="000338D7">
        <w:rPr>
          <w:rFonts w:asciiTheme="majorBidi" w:eastAsia="Calibri" w:hAnsiTheme="majorBidi" w:cstheme="majorBidi"/>
          <w:iCs/>
          <w:color w:val="000000"/>
          <w:lang w:val="en-GB"/>
        </w:rPr>
        <w:t>.</w:t>
      </w:r>
    </w:p>
    <w:p w14:paraId="63BAE49C" w14:textId="77777777" w:rsidR="00112842" w:rsidRPr="000338D7" w:rsidRDefault="00112842" w:rsidP="008F4F38">
      <w:pPr>
        <w:pStyle w:val="Normal-pool"/>
        <w:spacing w:after="120"/>
        <w:rPr>
          <w:rFonts w:asciiTheme="majorBidi" w:eastAsia="Calibri" w:hAnsiTheme="majorBidi" w:cstheme="majorBidi"/>
          <w:iCs/>
          <w:color w:val="000000"/>
          <w:lang w:val="en-GB"/>
        </w:rPr>
      </w:pPr>
      <w:r w:rsidRPr="000338D7">
        <w:rPr>
          <w:rFonts w:asciiTheme="majorBidi" w:eastAsia="Calibri" w:hAnsiTheme="majorBidi" w:cstheme="majorBidi"/>
          <w:iCs/>
          <w:color w:val="000000"/>
          <w:lang w:val="en-GB"/>
        </w:rPr>
        <w:t xml:space="preserve">The OESG co-Chairs shared a vision and provided guidance on how to translate decision MC-4/11 and the OESG </w:t>
      </w:r>
      <w:r w:rsidRPr="000338D7">
        <w:rPr>
          <w:lang w:val="en-GB"/>
        </w:rPr>
        <w:t>terms</w:t>
      </w:r>
      <w:r w:rsidRPr="000338D7">
        <w:rPr>
          <w:rFonts w:asciiTheme="majorBidi" w:eastAsia="Calibri" w:hAnsiTheme="majorBidi" w:cstheme="majorBidi"/>
          <w:iCs/>
          <w:color w:val="000000"/>
          <w:lang w:val="en-GB"/>
        </w:rPr>
        <w:t xml:space="preserve"> of reference into action. Support to the OESG and its co-Chairs was provided by Secretariat.</w:t>
      </w:r>
    </w:p>
    <w:p w14:paraId="13E12BA9" w14:textId="77777777" w:rsidR="00112842" w:rsidRPr="000338D7" w:rsidRDefault="00112842" w:rsidP="008F4F38">
      <w:pPr>
        <w:pStyle w:val="Normal-pool"/>
        <w:spacing w:after="120"/>
        <w:rPr>
          <w:rFonts w:asciiTheme="majorBidi" w:eastAsia="Calibri" w:hAnsiTheme="majorBidi" w:cstheme="majorBidi"/>
          <w:iCs/>
          <w:color w:val="000000"/>
          <w:lang w:val="en-GB"/>
        </w:rPr>
      </w:pPr>
      <w:r w:rsidRPr="000338D7">
        <w:rPr>
          <w:rFonts w:asciiTheme="majorBidi" w:eastAsia="Calibri" w:hAnsiTheme="majorBidi" w:cstheme="majorBidi"/>
          <w:iCs/>
          <w:color w:val="000000"/>
          <w:lang w:val="en-GB"/>
        </w:rPr>
        <w:t xml:space="preserve">Parties and organizations who have nominated and allowed experts to participate in this process have also played an important supportive role by enabling their nominees to dedicate time to tasks that often go beyond their duty of </w:t>
      </w:r>
      <w:r w:rsidRPr="000338D7">
        <w:rPr>
          <w:lang w:val="en-GB"/>
        </w:rPr>
        <w:t>service</w:t>
      </w:r>
      <w:r w:rsidRPr="000338D7">
        <w:rPr>
          <w:rFonts w:asciiTheme="majorBidi" w:eastAsia="Calibri" w:hAnsiTheme="majorBidi" w:cstheme="majorBidi"/>
          <w:iCs/>
          <w:color w:val="000000"/>
          <w:lang w:val="en-GB"/>
        </w:rPr>
        <w:t>. Parties are also acknowledged for having allocated sufficient funds to enable the OESG to meet face-to-face during the intersessional period with participation of OESG members from all regions.</w:t>
      </w:r>
    </w:p>
    <w:p w14:paraId="3E31F7FB" w14:textId="3A272689" w:rsidR="00845371" w:rsidRPr="000338D7" w:rsidRDefault="00845371" w:rsidP="0052365E">
      <w:pPr>
        <w:pStyle w:val="Normal-pool"/>
        <w:suppressLineNumbers/>
        <w:rPr>
          <w:rFonts w:eastAsia="Calibri"/>
          <w:lang w:val="en-GB"/>
        </w:rPr>
      </w:pPr>
      <w:r w:rsidRPr="000338D7">
        <w:rPr>
          <w:rFonts w:eastAsia="Calibri"/>
          <w:lang w:val="en-GB"/>
        </w:rPr>
        <w:br w:type="page"/>
      </w:r>
    </w:p>
    <w:p w14:paraId="542F1F2F" w14:textId="0318F094" w:rsidR="00112842" w:rsidRPr="000338D7" w:rsidRDefault="00112842" w:rsidP="00845371">
      <w:pPr>
        <w:pStyle w:val="CH1"/>
        <w:rPr>
          <w:lang w:val="en-GB"/>
        </w:rPr>
      </w:pPr>
      <w:bookmarkStart w:id="96" w:name="_Toc144973413"/>
      <w:r w:rsidRPr="000338D7">
        <w:rPr>
          <w:lang w:val="en-GB"/>
        </w:rPr>
        <w:lastRenderedPageBreak/>
        <w:t>List of Abbreviations</w:t>
      </w:r>
      <w:bookmarkEnd w:id="96"/>
      <w:r w:rsidRPr="000338D7">
        <w:rPr>
          <w:lang w:val="en-GB"/>
        </w:rPr>
        <w:t xml:space="preserve"> </w:t>
      </w:r>
    </w:p>
    <w:p w14:paraId="2ECC42E4" w14:textId="77777777" w:rsidR="00112842" w:rsidRPr="000338D7" w:rsidRDefault="00112842" w:rsidP="00D0717C">
      <w:pPr>
        <w:pStyle w:val="Normal-pool"/>
        <w:tabs>
          <w:tab w:val="clear" w:pos="624"/>
        </w:tabs>
        <w:spacing w:after="120"/>
        <w:rPr>
          <w:lang w:val="en-GB"/>
        </w:rPr>
      </w:pPr>
      <w:r w:rsidRPr="000338D7">
        <w:rPr>
          <w:lang w:val="en-GB"/>
        </w:rPr>
        <w:t>AMAP</w:t>
      </w:r>
      <w:r w:rsidRPr="000338D7">
        <w:rPr>
          <w:lang w:val="en-GB"/>
        </w:rPr>
        <w:tab/>
        <w:t>Arctic Monitoring and Assessment Programme</w:t>
      </w:r>
    </w:p>
    <w:p w14:paraId="6D2EDF1F" w14:textId="77777777" w:rsidR="00112842" w:rsidRPr="000338D7" w:rsidRDefault="00112842" w:rsidP="00D0717C">
      <w:pPr>
        <w:pStyle w:val="Normal-pool"/>
        <w:tabs>
          <w:tab w:val="clear" w:pos="624"/>
        </w:tabs>
        <w:spacing w:after="120"/>
        <w:rPr>
          <w:lang w:val="en-GB"/>
        </w:rPr>
      </w:pPr>
      <w:r w:rsidRPr="000338D7">
        <w:rPr>
          <w:lang w:val="en-GB"/>
        </w:rPr>
        <w:t>ASGM</w:t>
      </w:r>
      <w:r w:rsidRPr="000338D7">
        <w:rPr>
          <w:lang w:val="en-GB"/>
        </w:rPr>
        <w:tab/>
        <w:t>Artisanal and Small-Scale Gold Mining</w:t>
      </w:r>
    </w:p>
    <w:p w14:paraId="3A328E3D" w14:textId="77777777" w:rsidR="00112842" w:rsidRPr="000338D7" w:rsidRDefault="00112842" w:rsidP="00D0717C">
      <w:pPr>
        <w:pStyle w:val="Normal-pool"/>
        <w:tabs>
          <w:tab w:val="clear" w:pos="624"/>
        </w:tabs>
        <w:spacing w:after="120"/>
        <w:rPr>
          <w:lang w:val="en-GB"/>
        </w:rPr>
      </w:pPr>
      <w:r w:rsidRPr="000338D7">
        <w:rPr>
          <w:lang w:val="en-GB"/>
        </w:rPr>
        <w:t>COP</w:t>
      </w:r>
      <w:r w:rsidRPr="000338D7">
        <w:rPr>
          <w:lang w:val="en-GB"/>
        </w:rPr>
        <w:tab/>
        <w:t>Conference of Parties</w:t>
      </w:r>
    </w:p>
    <w:p w14:paraId="40879C3E" w14:textId="77777777" w:rsidR="00112842" w:rsidRPr="000338D7" w:rsidRDefault="00112842" w:rsidP="00D0717C">
      <w:pPr>
        <w:pStyle w:val="Normal-pool"/>
        <w:tabs>
          <w:tab w:val="clear" w:pos="624"/>
        </w:tabs>
        <w:spacing w:after="120"/>
        <w:rPr>
          <w:lang w:val="en-GB"/>
        </w:rPr>
      </w:pPr>
      <w:r w:rsidRPr="000338D7">
        <w:rPr>
          <w:lang w:val="en-GB"/>
        </w:rPr>
        <w:t>DOI</w:t>
      </w:r>
      <w:r w:rsidRPr="000338D7">
        <w:rPr>
          <w:lang w:val="en-GB"/>
        </w:rPr>
        <w:tab/>
        <w:t>Digital Object Identifier</w:t>
      </w:r>
    </w:p>
    <w:p w14:paraId="2D81C773" w14:textId="77777777" w:rsidR="00112842" w:rsidRPr="000338D7" w:rsidRDefault="00112842" w:rsidP="00D0717C">
      <w:pPr>
        <w:pStyle w:val="Normal-pool"/>
        <w:tabs>
          <w:tab w:val="clear" w:pos="624"/>
        </w:tabs>
        <w:spacing w:after="120"/>
        <w:rPr>
          <w:lang w:val="en-GB"/>
        </w:rPr>
      </w:pPr>
      <w:r w:rsidRPr="000338D7">
        <w:rPr>
          <w:lang w:val="en-GB"/>
        </w:rPr>
        <w:t>EDGAR</w:t>
      </w:r>
      <w:r w:rsidRPr="000338D7">
        <w:rPr>
          <w:lang w:val="en-GB"/>
        </w:rPr>
        <w:tab/>
        <w:t>Emissions Database for Global Atmospheric Research</w:t>
      </w:r>
    </w:p>
    <w:p w14:paraId="66CD40D8" w14:textId="77777777" w:rsidR="00112842" w:rsidRPr="000338D7" w:rsidRDefault="00112842" w:rsidP="00D0717C">
      <w:pPr>
        <w:pStyle w:val="Normal-pool"/>
        <w:tabs>
          <w:tab w:val="clear" w:pos="624"/>
        </w:tabs>
        <w:spacing w:after="120"/>
        <w:rPr>
          <w:lang w:val="en-GB"/>
        </w:rPr>
      </w:pPr>
      <w:r w:rsidRPr="000338D7">
        <w:rPr>
          <w:lang w:val="en-GB"/>
        </w:rPr>
        <w:t>EEG</w:t>
      </w:r>
      <w:r w:rsidRPr="000338D7">
        <w:rPr>
          <w:lang w:val="en-GB"/>
        </w:rPr>
        <w:tab/>
        <w:t>Effectiveness Evaluation Group</w:t>
      </w:r>
    </w:p>
    <w:p w14:paraId="6B3D95E7" w14:textId="77777777" w:rsidR="00112842" w:rsidRPr="000338D7" w:rsidRDefault="00112842" w:rsidP="00D0717C">
      <w:pPr>
        <w:pStyle w:val="Normal-pool"/>
        <w:tabs>
          <w:tab w:val="clear" w:pos="624"/>
        </w:tabs>
        <w:spacing w:after="120"/>
        <w:rPr>
          <w:lang w:val="en-GB"/>
        </w:rPr>
      </w:pPr>
      <w:r w:rsidRPr="000338D7">
        <w:rPr>
          <w:lang w:val="en-GB"/>
        </w:rPr>
        <w:t>GMA</w:t>
      </w:r>
      <w:r w:rsidRPr="000338D7">
        <w:rPr>
          <w:lang w:val="en-GB"/>
        </w:rPr>
        <w:tab/>
        <w:t xml:space="preserve">Global Mercury Assessments </w:t>
      </w:r>
    </w:p>
    <w:p w14:paraId="34ACAD4A" w14:textId="77777777" w:rsidR="00112842" w:rsidRPr="000338D7" w:rsidRDefault="00112842" w:rsidP="00D0717C">
      <w:pPr>
        <w:pStyle w:val="Normal-pool"/>
        <w:tabs>
          <w:tab w:val="clear" w:pos="624"/>
        </w:tabs>
        <w:spacing w:after="120"/>
        <w:rPr>
          <w:lang w:val="en-GB"/>
        </w:rPr>
      </w:pPr>
      <w:r w:rsidRPr="000338D7">
        <w:rPr>
          <w:lang w:val="en-GB"/>
        </w:rPr>
        <w:t>FAIR</w:t>
      </w:r>
      <w:r w:rsidRPr="000338D7">
        <w:rPr>
          <w:lang w:val="en-GB"/>
        </w:rPr>
        <w:tab/>
        <w:t>Findable, accessible, interoperable, reusable</w:t>
      </w:r>
    </w:p>
    <w:p w14:paraId="5F80B8C9" w14:textId="77777777" w:rsidR="00112842" w:rsidRPr="000338D7" w:rsidRDefault="00112842" w:rsidP="00D0717C">
      <w:pPr>
        <w:pStyle w:val="Normal-pool"/>
        <w:tabs>
          <w:tab w:val="clear" w:pos="624"/>
        </w:tabs>
        <w:spacing w:after="120"/>
        <w:rPr>
          <w:lang w:val="en-GB"/>
        </w:rPr>
      </w:pPr>
      <w:r w:rsidRPr="000338D7">
        <w:rPr>
          <w:lang w:val="en-GB"/>
        </w:rPr>
        <w:t>LRTAP</w:t>
      </w:r>
      <w:r w:rsidRPr="000338D7">
        <w:rPr>
          <w:lang w:val="en-GB"/>
        </w:rPr>
        <w:tab/>
        <w:t>Long-Range Transboundary Air Pollution</w:t>
      </w:r>
    </w:p>
    <w:p w14:paraId="683DED1B" w14:textId="77777777" w:rsidR="00112842" w:rsidRPr="000338D7" w:rsidRDefault="00112842" w:rsidP="00D0717C">
      <w:pPr>
        <w:pStyle w:val="Normal-pool"/>
        <w:tabs>
          <w:tab w:val="clear" w:pos="624"/>
        </w:tabs>
        <w:spacing w:after="120"/>
        <w:rPr>
          <w:lang w:val="en-GB"/>
        </w:rPr>
      </w:pPr>
      <w:r w:rsidRPr="000338D7">
        <w:rPr>
          <w:lang w:val="en-GB"/>
        </w:rPr>
        <w:t>MIA</w:t>
      </w:r>
      <w:r w:rsidRPr="000338D7">
        <w:rPr>
          <w:lang w:val="en-GB"/>
        </w:rPr>
        <w:tab/>
        <w:t>Minamata Initial Assessment</w:t>
      </w:r>
    </w:p>
    <w:p w14:paraId="2ABE08D7" w14:textId="77777777" w:rsidR="00112842" w:rsidRPr="000338D7" w:rsidRDefault="00112842" w:rsidP="00D0717C">
      <w:pPr>
        <w:pStyle w:val="Normal-pool"/>
        <w:tabs>
          <w:tab w:val="clear" w:pos="624"/>
        </w:tabs>
        <w:spacing w:after="120"/>
        <w:rPr>
          <w:lang w:val="en-GB"/>
        </w:rPr>
      </w:pPr>
      <w:r w:rsidRPr="000338D7">
        <w:rPr>
          <w:lang w:val="en-GB"/>
        </w:rPr>
        <w:t>OESG</w:t>
      </w:r>
      <w:r w:rsidRPr="000338D7">
        <w:rPr>
          <w:lang w:val="en-GB"/>
        </w:rPr>
        <w:tab/>
        <w:t>Open-Ended Science Group</w:t>
      </w:r>
    </w:p>
    <w:p w14:paraId="5765E663" w14:textId="77777777" w:rsidR="00112842" w:rsidRPr="000338D7" w:rsidRDefault="00112842" w:rsidP="00D0717C">
      <w:pPr>
        <w:pStyle w:val="Normal-pool"/>
        <w:tabs>
          <w:tab w:val="clear" w:pos="624"/>
        </w:tabs>
        <w:spacing w:after="120"/>
        <w:rPr>
          <w:lang w:val="en-GB"/>
        </w:rPr>
      </w:pPr>
      <w:r w:rsidRPr="000338D7">
        <w:rPr>
          <w:lang w:val="en-GB"/>
        </w:rPr>
        <w:t>PRTR</w:t>
      </w:r>
      <w:r w:rsidRPr="000338D7">
        <w:rPr>
          <w:lang w:val="en-GB"/>
        </w:rPr>
        <w:tab/>
        <w:t>Pollutant Release and Transfer Register</w:t>
      </w:r>
    </w:p>
    <w:p w14:paraId="7B444C56" w14:textId="77777777" w:rsidR="00112842" w:rsidRPr="000338D7" w:rsidRDefault="00112842" w:rsidP="00D0717C">
      <w:pPr>
        <w:pStyle w:val="Normal-pool"/>
        <w:tabs>
          <w:tab w:val="clear" w:pos="624"/>
        </w:tabs>
        <w:spacing w:after="120"/>
        <w:rPr>
          <w:lang w:val="en-GB"/>
        </w:rPr>
      </w:pPr>
      <w:r w:rsidRPr="000338D7">
        <w:rPr>
          <w:lang w:val="en-GB"/>
        </w:rPr>
        <w:t>UNECE</w:t>
      </w:r>
      <w:r w:rsidRPr="000338D7">
        <w:rPr>
          <w:lang w:val="en-GB"/>
        </w:rPr>
        <w:tab/>
        <w:t>UN Economic Commission for Europe</w:t>
      </w:r>
    </w:p>
    <w:p w14:paraId="34186868" w14:textId="2AE05A9F" w:rsidR="00112842" w:rsidRPr="000338D7" w:rsidRDefault="00112842" w:rsidP="009D596D">
      <w:pPr>
        <w:pStyle w:val="Normal-pool"/>
        <w:tabs>
          <w:tab w:val="clear" w:pos="624"/>
        </w:tabs>
        <w:spacing w:after="120"/>
        <w:rPr>
          <w:rFonts w:asciiTheme="majorBidi" w:hAnsiTheme="majorBidi" w:cstheme="majorBidi"/>
          <w:color w:val="000000"/>
          <w:lang w:val="en-GB"/>
        </w:rPr>
      </w:pPr>
      <w:r w:rsidRPr="000338D7">
        <w:rPr>
          <w:lang w:val="en-GB"/>
        </w:rPr>
        <w:t>UNEP</w:t>
      </w:r>
      <w:r w:rsidRPr="000338D7">
        <w:rPr>
          <w:lang w:val="en-GB"/>
        </w:rPr>
        <w:tab/>
        <w:t>United</w:t>
      </w:r>
      <w:r w:rsidRPr="000338D7">
        <w:rPr>
          <w:rFonts w:asciiTheme="majorBidi" w:hAnsiTheme="majorBidi" w:cstheme="majorBidi"/>
          <w:color w:val="000000"/>
          <w:lang w:val="en-GB"/>
        </w:rPr>
        <w:t xml:space="preserve"> Nations Environment Programme</w:t>
      </w:r>
      <w:bookmarkStart w:id="97" w:name="_Toc120710843"/>
      <w:r w:rsidRPr="000338D7">
        <w:rPr>
          <w:lang w:val="en-GB"/>
        </w:rPr>
        <w:br w:type="page"/>
      </w:r>
    </w:p>
    <w:p w14:paraId="276A27F6" w14:textId="7EDECDBE" w:rsidR="00112842" w:rsidRPr="000338D7" w:rsidRDefault="008F4F38" w:rsidP="00845371">
      <w:pPr>
        <w:pStyle w:val="CH1"/>
        <w:rPr>
          <w:lang w:val="en-GB"/>
        </w:rPr>
      </w:pPr>
      <w:bookmarkStart w:id="98" w:name="_Toc142915481"/>
      <w:r w:rsidRPr="000338D7">
        <w:rPr>
          <w:lang w:val="en-GB"/>
        </w:rPr>
        <w:lastRenderedPageBreak/>
        <w:tab/>
      </w:r>
      <w:bookmarkStart w:id="99" w:name="_Toc144973414"/>
      <w:r w:rsidRPr="000338D7">
        <w:rPr>
          <w:lang w:val="en-GB"/>
        </w:rPr>
        <w:t>1.</w:t>
      </w:r>
      <w:r w:rsidRPr="000338D7">
        <w:rPr>
          <w:lang w:val="en-GB"/>
        </w:rPr>
        <w:tab/>
      </w:r>
      <w:r w:rsidR="00112842" w:rsidRPr="000338D7">
        <w:rPr>
          <w:lang w:val="en-GB"/>
        </w:rPr>
        <w:t>Introduction: Objective and scope</w:t>
      </w:r>
      <w:bookmarkEnd w:id="97"/>
      <w:bookmarkEnd w:id="98"/>
      <w:bookmarkEnd w:id="99"/>
    </w:p>
    <w:p w14:paraId="2E8BDB77" w14:textId="77777777" w:rsidR="00112842" w:rsidRPr="000338D7" w:rsidRDefault="00112842" w:rsidP="009D596D">
      <w:pPr>
        <w:pStyle w:val="NormalNonumber"/>
        <w:rPr>
          <w:lang w:val="en-GB"/>
        </w:rPr>
      </w:pPr>
      <w:r w:rsidRPr="000338D7">
        <w:rPr>
          <w:lang w:val="en-GB"/>
        </w:rPr>
        <w:t>The purpose of the “Plan for Emissions and Releases Data Summary” (hereafter “emissions and releases data plan”) is to structure and guide the process for the collection, management and compilation of data on the emissions and releases of mercury and mercury compounds to the environment, in support of the first effectiveness evaluation of the Minamata Convention. The emissions and releases data plan includes considerations on:</w:t>
      </w:r>
    </w:p>
    <w:p w14:paraId="466F2891" w14:textId="77777777" w:rsidR="00112842" w:rsidRPr="000338D7" w:rsidRDefault="00112842" w:rsidP="0099073B">
      <w:pPr>
        <w:pStyle w:val="Normalnumber"/>
        <w:numPr>
          <w:ilvl w:val="1"/>
          <w:numId w:val="110"/>
        </w:numPr>
        <w:tabs>
          <w:tab w:val="clear" w:pos="2495"/>
          <w:tab w:val="left" w:pos="624"/>
        </w:tabs>
        <w:ind w:left="1247" w:firstLine="624"/>
      </w:pPr>
      <w:r w:rsidRPr="000338D7">
        <w:t>How available emissions and releases data will be sought and collected from Parties and other relevant stakeholders</w:t>
      </w:r>
    </w:p>
    <w:p w14:paraId="31740F54" w14:textId="77777777" w:rsidR="00112842" w:rsidRPr="000338D7" w:rsidRDefault="00112842" w:rsidP="0099073B">
      <w:pPr>
        <w:pStyle w:val="Normalnumber"/>
        <w:numPr>
          <w:ilvl w:val="1"/>
          <w:numId w:val="1"/>
        </w:numPr>
        <w:tabs>
          <w:tab w:val="clear" w:pos="2495"/>
          <w:tab w:val="left" w:pos="624"/>
        </w:tabs>
        <w:ind w:left="1247" w:firstLine="624"/>
      </w:pPr>
      <w:r w:rsidRPr="000338D7">
        <w:t>How data will be submitted, managed, and made available to the Open-Ended Science Group (OESG) for further analysis</w:t>
      </w:r>
    </w:p>
    <w:p w14:paraId="4C7CDC63" w14:textId="77777777" w:rsidR="00112842" w:rsidRPr="000338D7" w:rsidRDefault="00112842" w:rsidP="0099073B">
      <w:pPr>
        <w:pStyle w:val="Normalnumber"/>
        <w:numPr>
          <w:ilvl w:val="1"/>
          <w:numId w:val="1"/>
        </w:numPr>
        <w:tabs>
          <w:tab w:val="clear" w:pos="2495"/>
          <w:tab w:val="left" w:pos="624"/>
        </w:tabs>
        <w:ind w:left="1247" w:firstLine="624"/>
      </w:pPr>
      <w:r w:rsidRPr="000338D7">
        <w:t>Roles and responsibilities of different players to execute specific tasks</w:t>
      </w:r>
    </w:p>
    <w:p w14:paraId="6D1F97C1" w14:textId="77777777" w:rsidR="00112842" w:rsidRPr="000338D7" w:rsidRDefault="00112842" w:rsidP="0099073B">
      <w:pPr>
        <w:pStyle w:val="Normalnumber"/>
        <w:numPr>
          <w:ilvl w:val="1"/>
          <w:numId w:val="1"/>
        </w:numPr>
        <w:tabs>
          <w:tab w:val="clear" w:pos="2495"/>
          <w:tab w:val="left" w:pos="624"/>
        </w:tabs>
        <w:ind w:left="1247" w:firstLine="624"/>
      </w:pPr>
      <w:r w:rsidRPr="000338D7">
        <w:t>Schedule for the identified tasks</w:t>
      </w:r>
    </w:p>
    <w:p w14:paraId="700DC67D" w14:textId="77777777" w:rsidR="00112842" w:rsidRPr="000338D7" w:rsidRDefault="00112842" w:rsidP="009D596D">
      <w:pPr>
        <w:pStyle w:val="NormalNonumber"/>
        <w:rPr>
          <w:rFonts w:asciiTheme="majorBidi" w:hAnsiTheme="majorBidi" w:cstheme="majorBidi"/>
          <w:color w:val="000000"/>
          <w:lang w:val="en-GB"/>
        </w:rPr>
      </w:pPr>
      <w:r w:rsidRPr="000338D7">
        <w:rPr>
          <w:rFonts w:asciiTheme="majorBidi" w:hAnsiTheme="majorBidi" w:cstheme="majorBidi"/>
          <w:color w:val="000000"/>
          <w:lang w:val="en-GB"/>
        </w:rPr>
        <w:t xml:space="preserve">This plan is one of three plans that are being developed by the OESG to contribute to a scientific report to inform the first </w:t>
      </w:r>
      <w:r w:rsidRPr="000338D7">
        <w:rPr>
          <w:lang w:val="en-GB"/>
        </w:rPr>
        <w:t>effectiveness</w:t>
      </w:r>
      <w:r w:rsidRPr="000338D7">
        <w:rPr>
          <w:rFonts w:asciiTheme="majorBidi" w:hAnsiTheme="majorBidi" w:cstheme="majorBidi"/>
          <w:color w:val="000000"/>
          <w:lang w:val="en-GB"/>
        </w:rPr>
        <w:t xml:space="preserve"> evaluation of the Minamata Convention per decision MC-4/11. The other two plans will address (1) the collection, management, and compilation of available data on observed levels of mercury in air, biota, humans and </w:t>
      </w:r>
      <w:r w:rsidRPr="000338D7">
        <w:rPr>
          <w:lang w:val="en-GB"/>
        </w:rPr>
        <w:t>other</w:t>
      </w:r>
      <w:r w:rsidRPr="000338D7">
        <w:rPr>
          <w:rFonts w:asciiTheme="majorBidi" w:hAnsiTheme="majorBidi" w:cstheme="majorBidi"/>
          <w:color w:val="000000"/>
          <w:lang w:val="en-GB"/>
        </w:rPr>
        <w:t xml:space="preserve"> matrices, and (2) the analysis of the trends and patterns in the emissions, releases, and observation data, based on the guiding questions laid out in the monitoring guidance (UNEP/MC/COP.4/INF/12). The emissions and releases data plan may need to be revisited and adapted as progress is made and experience is gained through the collection of emissions and releases data and planning for data analysis, as well as to account for feedback provided by the EEG.</w:t>
      </w:r>
    </w:p>
    <w:p w14:paraId="5B84A185" w14:textId="199D390A" w:rsidR="00112842" w:rsidRPr="000338D7" w:rsidRDefault="0099073B" w:rsidP="0099073B">
      <w:pPr>
        <w:pStyle w:val="CH1"/>
        <w:rPr>
          <w:sz w:val="24"/>
          <w:szCs w:val="24"/>
          <w:lang w:val="en-GB"/>
        </w:rPr>
      </w:pPr>
      <w:bookmarkStart w:id="100" w:name="_Toc142915482"/>
      <w:r w:rsidRPr="000338D7">
        <w:rPr>
          <w:lang w:val="en-GB"/>
        </w:rPr>
        <w:tab/>
      </w:r>
      <w:bookmarkStart w:id="101" w:name="_Toc144973415"/>
      <w:r w:rsidRPr="000338D7">
        <w:rPr>
          <w:lang w:val="en-GB"/>
        </w:rPr>
        <w:t>2.</w:t>
      </w:r>
      <w:r w:rsidRPr="000338D7">
        <w:rPr>
          <w:lang w:val="en-GB"/>
        </w:rPr>
        <w:tab/>
      </w:r>
      <w:r w:rsidR="00112842" w:rsidRPr="000338D7">
        <w:rPr>
          <w:lang w:val="en-GB"/>
        </w:rPr>
        <w:t>Background</w:t>
      </w:r>
      <w:bookmarkEnd w:id="100"/>
      <w:bookmarkEnd w:id="101"/>
    </w:p>
    <w:p w14:paraId="0A354BC1" w14:textId="6694F53C" w:rsidR="00112842" w:rsidRPr="000338D7" w:rsidRDefault="00112842" w:rsidP="0099073B">
      <w:pPr>
        <w:pStyle w:val="CH2"/>
        <w:rPr>
          <w:rFonts w:eastAsia="DengXian Light"/>
          <w:lang w:val="en-GB"/>
        </w:rPr>
      </w:pPr>
      <w:bookmarkStart w:id="102" w:name="_Toc142915483"/>
      <w:r w:rsidRPr="000338D7">
        <w:rPr>
          <w:rFonts w:eastAsia="DengXian Light"/>
          <w:lang w:val="en-GB"/>
        </w:rPr>
        <w:tab/>
      </w:r>
      <w:bookmarkStart w:id="103" w:name="_Toc144973416"/>
      <w:r w:rsidR="0099073B" w:rsidRPr="000338D7">
        <w:rPr>
          <w:rFonts w:eastAsia="DengXian Light"/>
          <w:lang w:val="en-GB"/>
        </w:rPr>
        <w:t>2.1</w:t>
      </w:r>
      <w:r w:rsidR="0099073B" w:rsidRPr="000338D7">
        <w:rPr>
          <w:rFonts w:eastAsia="DengXian Light"/>
          <w:lang w:val="en-GB"/>
        </w:rPr>
        <w:tab/>
      </w:r>
      <w:r w:rsidRPr="000338D7">
        <w:rPr>
          <w:rFonts w:eastAsia="DengXian Light"/>
          <w:lang w:val="en-GB"/>
        </w:rPr>
        <w:t>Framework for the first effectiveness evaluation of the Minamata Convention</w:t>
      </w:r>
      <w:bookmarkEnd w:id="102"/>
      <w:bookmarkEnd w:id="103"/>
    </w:p>
    <w:p w14:paraId="39A7D5D3" w14:textId="2290715D" w:rsidR="00112842" w:rsidRPr="000338D7" w:rsidRDefault="00112842" w:rsidP="009D596D">
      <w:pPr>
        <w:pStyle w:val="NormalNonumber"/>
        <w:rPr>
          <w:rFonts w:asciiTheme="majorBidi" w:hAnsiTheme="majorBidi" w:cstheme="majorBidi"/>
          <w:color w:val="000000"/>
          <w:lang w:val="en-GB"/>
        </w:rPr>
      </w:pPr>
      <w:r w:rsidRPr="000338D7">
        <w:rPr>
          <w:rFonts w:asciiTheme="majorBidi" w:hAnsiTheme="majorBidi" w:cstheme="majorBidi"/>
          <w:color w:val="000000"/>
          <w:lang w:val="en-GB"/>
        </w:rPr>
        <w:t>Article 22 of the Minamata Convention states that the Conference of the Parties (COP) will evaluate the effectiveness of the Convention, beginning no later than six years after the Convention’s entry into force and periodically thereafter at intervals to be decided by the COP.</w:t>
      </w:r>
      <w:r w:rsidR="00A92524">
        <w:rPr>
          <w:rFonts w:ascii="ZWAdobeF" w:hAnsi="ZWAdobeF" w:cs="ZWAdobeF"/>
          <w:sz w:val="2"/>
          <w:szCs w:val="2"/>
          <w:lang w:val="en-GB"/>
        </w:rPr>
        <w:t>22F</w:t>
      </w:r>
      <w:r w:rsidRPr="000338D7">
        <w:rPr>
          <w:rFonts w:asciiTheme="majorBidi" w:hAnsiTheme="majorBidi" w:cstheme="majorBidi"/>
          <w:color w:val="000000"/>
          <w:vertAlign w:val="superscript"/>
          <w:lang w:val="en-GB"/>
        </w:rPr>
        <w:footnoteReference w:id="24"/>
      </w:r>
      <w:r w:rsidRPr="000338D7">
        <w:rPr>
          <w:rFonts w:asciiTheme="majorBidi" w:hAnsiTheme="majorBidi" w:cstheme="majorBidi"/>
          <w:color w:val="000000"/>
          <w:lang w:val="en-GB"/>
        </w:rPr>
        <w:t xml:space="preserve"> The effectiveness evaluation is to be conducted on the basis of, among other </w:t>
      </w:r>
      <w:r w:rsidRPr="000338D7">
        <w:rPr>
          <w:lang w:val="en-GB"/>
        </w:rPr>
        <w:t>things</w:t>
      </w:r>
      <w:r w:rsidRPr="000338D7">
        <w:rPr>
          <w:rFonts w:asciiTheme="majorBidi" w:hAnsiTheme="majorBidi" w:cstheme="majorBidi"/>
          <w:color w:val="000000"/>
          <w:lang w:val="en-GB"/>
        </w:rPr>
        <w:t>, available information on the presence and movement of mercury and mercury compounds in the environment, as well as trends in levels of mercury and mercury compounds observed in biotic media and vulnerable populations.</w:t>
      </w:r>
    </w:p>
    <w:p w14:paraId="76C2C7A8" w14:textId="77777777" w:rsidR="00112842" w:rsidRPr="000338D7" w:rsidRDefault="00112842" w:rsidP="009D596D">
      <w:pPr>
        <w:pStyle w:val="NormalNonumber"/>
        <w:rPr>
          <w:rFonts w:asciiTheme="majorBidi" w:hAnsiTheme="majorBidi" w:cstheme="majorBidi"/>
          <w:color w:val="000000"/>
          <w:lang w:val="en-GB"/>
        </w:rPr>
      </w:pPr>
      <w:r w:rsidRPr="000338D7">
        <w:rPr>
          <w:rFonts w:asciiTheme="majorBidi" w:hAnsiTheme="majorBidi" w:cstheme="majorBidi"/>
          <w:color w:val="000000"/>
          <w:lang w:val="en-GB"/>
        </w:rPr>
        <w:t xml:space="preserve">The </w:t>
      </w:r>
      <w:r w:rsidRPr="000338D7">
        <w:rPr>
          <w:lang w:val="en-GB"/>
        </w:rPr>
        <w:t>need</w:t>
      </w:r>
      <w:r w:rsidRPr="000338D7">
        <w:rPr>
          <w:rFonts w:asciiTheme="majorBidi" w:hAnsiTheme="majorBidi" w:cstheme="majorBidi"/>
          <w:color w:val="000000"/>
          <w:lang w:val="en-GB"/>
        </w:rPr>
        <w:t xml:space="preserve"> for an effectiveness evaluation framework that included a strategic, cost-effective approach to provide appropriate and sufficient data was recognized by the COP at its first meeting and further discussed at its second meeting. At its third meeting, the COP considered the report of the ad hoc technical expert group for effectiveness evaluation, which included a description of a proposed effectiveness evaluation framework, as well as the following policy questions aimed at supporting an assessment of whether the control measures, as implemented, would lead to the achievement of the Convention’s objective: </w:t>
      </w:r>
    </w:p>
    <w:p w14:paraId="2972673A" w14:textId="77777777" w:rsidR="00112842" w:rsidRPr="000338D7" w:rsidRDefault="00112842" w:rsidP="0099073B">
      <w:pPr>
        <w:pStyle w:val="Normalnumber"/>
        <w:numPr>
          <w:ilvl w:val="1"/>
          <w:numId w:val="111"/>
        </w:numPr>
        <w:tabs>
          <w:tab w:val="clear" w:pos="2495"/>
          <w:tab w:val="left" w:pos="624"/>
        </w:tabs>
        <w:ind w:left="1247" w:firstLine="624"/>
      </w:pPr>
      <w:r w:rsidRPr="000338D7">
        <w:t>Have the Parties taken actions to implement the Minamata Convention?</w:t>
      </w:r>
    </w:p>
    <w:p w14:paraId="24EEE4D4" w14:textId="77777777" w:rsidR="00112842" w:rsidRPr="000338D7" w:rsidRDefault="00112842" w:rsidP="0099073B">
      <w:pPr>
        <w:pStyle w:val="Normalnumber"/>
        <w:numPr>
          <w:ilvl w:val="1"/>
          <w:numId w:val="1"/>
        </w:numPr>
        <w:tabs>
          <w:tab w:val="clear" w:pos="2495"/>
          <w:tab w:val="left" w:pos="624"/>
        </w:tabs>
        <w:ind w:left="1247" w:firstLine="624"/>
      </w:pPr>
      <w:r w:rsidRPr="000338D7">
        <w:t xml:space="preserve">Have the actions taken resulted in changes in mercury supply, use, emissions and releases into the environment? </w:t>
      </w:r>
    </w:p>
    <w:p w14:paraId="7BCD5ACD" w14:textId="77777777" w:rsidR="00112842" w:rsidRPr="000338D7" w:rsidRDefault="00112842" w:rsidP="0099073B">
      <w:pPr>
        <w:pStyle w:val="Normalnumber"/>
        <w:numPr>
          <w:ilvl w:val="1"/>
          <w:numId w:val="1"/>
        </w:numPr>
        <w:tabs>
          <w:tab w:val="clear" w:pos="2495"/>
          <w:tab w:val="left" w:pos="624"/>
        </w:tabs>
        <w:ind w:left="1247" w:firstLine="624"/>
      </w:pPr>
      <w:r w:rsidRPr="000338D7">
        <w:t xml:space="preserve">Have those changes resulted in changes in levels of mercury in the environment, biotic media and vulnerable populations that can be attributed to the Minamata Convention? </w:t>
      </w:r>
    </w:p>
    <w:p w14:paraId="102156BF" w14:textId="77777777" w:rsidR="00112842" w:rsidRPr="000338D7" w:rsidRDefault="00112842" w:rsidP="0099073B">
      <w:pPr>
        <w:pStyle w:val="Normalnumber"/>
        <w:numPr>
          <w:ilvl w:val="1"/>
          <w:numId w:val="1"/>
        </w:numPr>
        <w:tabs>
          <w:tab w:val="clear" w:pos="2495"/>
          <w:tab w:val="left" w:pos="624"/>
        </w:tabs>
        <w:ind w:left="1247" w:firstLine="624"/>
      </w:pPr>
      <w:r w:rsidRPr="000338D7">
        <w:t>To what extent are existing measures under the Minamata Convention meeting the objective of protecting human health and the environment from mercury?</w:t>
      </w:r>
    </w:p>
    <w:p w14:paraId="6A09A2FE" w14:textId="77777777" w:rsidR="00112842" w:rsidRPr="000338D7" w:rsidRDefault="00112842" w:rsidP="009D596D">
      <w:pPr>
        <w:pStyle w:val="NormalNonumber"/>
        <w:rPr>
          <w:rFonts w:asciiTheme="majorBidi" w:hAnsiTheme="majorBidi" w:cstheme="majorBidi"/>
          <w:color w:val="000000"/>
          <w:lang w:val="en-GB"/>
        </w:rPr>
      </w:pPr>
      <w:r w:rsidRPr="000338D7">
        <w:rPr>
          <w:rFonts w:asciiTheme="majorBidi" w:hAnsiTheme="majorBidi" w:cstheme="majorBidi"/>
          <w:color w:val="000000"/>
          <w:lang w:val="en-GB"/>
        </w:rPr>
        <w:t>The report of the ad hoc technical expert group also contained technical information on monitoring and a proposal on monitoring arrangements pursuant to article 22; proposed reports to be used to formulate findings/recommendations for the consideration of the COP; and a set of indicators developed based on an article-by-article review for assessing progress and impact of the measures. In decision MC-3/10, the COP continued the preparation for the first effectiveness evaluation by requesting the drafting of guidance on monitoring and a report on trade, supply and demand of mercury and mercury compounds and by inviting further discussion of effectiveness indicators.</w:t>
      </w:r>
    </w:p>
    <w:p w14:paraId="0EBEE0AA" w14:textId="77777777" w:rsidR="00112842" w:rsidRPr="000338D7" w:rsidRDefault="00112842" w:rsidP="009D596D">
      <w:pPr>
        <w:pStyle w:val="NormalNonumber"/>
        <w:rPr>
          <w:rFonts w:asciiTheme="majorBidi" w:hAnsiTheme="majorBidi" w:cstheme="majorBidi"/>
          <w:color w:val="000000"/>
          <w:lang w:val="en-GB"/>
        </w:rPr>
      </w:pPr>
      <w:r w:rsidRPr="000338D7">
        <w:rPr>
          <w:rFonts w:asciiTheme="majorBidi" w:hAnsiTheme="majorBidi" w:cstheme="majorBidi"/>
          <w:color w:val="000000"/>
          <w:lang w:val="en-GB"/>
        </w:rPr>
        <w:lastRenderedPageBreak/>
        <w:t xml:space="preserve">At its fourth meeting, in decision MC-4/11, the COP agreed to begin the first effectiveness evaluation of the Convention. In the same decision, the COP adopted a framework for the first effectiveness evaluation as reproduced in </w:t>
      </w:r>
      <w:r w:rsidRPr="000338D7">
        <w:rPr>
          <w:lang w:val="en-GB"/>
        </w:rPr>
        <w:t>Figure</w:t>
      </w:r>
      <w:r w:rsidRPr="000338D7">
        <w:rPr>
          <w:rFonts w:asciiTheme="majorBidi" w:hAnsiTheme="majorBidi" w:cstheme="majorBidi"/>
          <w:color w:val="000000"/>
          <w:lang w:val="en-GB"/>
        </w:rPr>
        <w:t xml:space="preserve"> 1 and established the OESG. In accordance with its terms of reference outlined in annex II to the decision, the OESG shall work in two stages to develop a scientific report for consideration by the EEG. The OESG report shall be composed of the following elements: </w:t>
      </w:r>
    </w:p>
    <w:p w14:paraId="4BBD8CEF" w14:textId="77777777" w:rsidR="00112842" w:rsidRPr="000338D7" w:rsidRDefault="00112842" w:rsidP="0099073B">
      <w:pPr>
        <w:pStyle w:val="NormalNonumber"/>
        <w:rPr>
          <w:i/>
          <w:iCs/>
          <w:lang w:val="en-GB"/>
        </w:rPr>
      </w:pPr>
      <w:r w:rsidRPr="000338D7">
        <w:rPr>
          <w:i/>
          <w:iCs/>
          <w:lang w:val="en-GB"/>
        </w:rPr>
        <w:t xml:space="preserve">Stage 1: </w:t>
      </w:r>
    </w:p>
    <w:p w14:paraId="41D488FC" w14:textId="77777777" w:rsidR="00112842" w:rsidRPr="000338D7" w:rsidRDefault="00112842" w:rsidP="00FE0E51">
      <w:pPr>
        <w:pStyle w:val="Normalnumber"/>
        <w:numPr>
          <w:ilvl w:val="2"/>
          <w:numId w:val="1"/>
        </w:numPr>
        <w:ind w:left="1871"/>
      </w:pPr>
      <w:r w:rsidRPr="000338D7">
        <w:t>Plan for the Monitoring Data Compilation and Summary</w:t>
      </w:r>
    </w:p>
    <w:p w14:paraId="1198156C" w14:textId="77777777" w:rsidR="00112842" w:rsidRPr="000338D7" w:rsidRDefault="00112842" w:rsidP="00FE0E51">
      <w:pPr>
        <w:pStyle w:val="Normalnumber"/>
        <w:numPr>
          <w:ilvl w:val="2"/>
          <w:numId w:val="1"/>
        </w:numPr>
        <w:ind w:left="1871"/>
      </w:pPr>
      <w:r w:rsidRPr="000338D7">
        <w:t xml:space="preserve">Plan for the summary of available emissions and releases data </w:t>
      </w:r>
      <w:r w:rsidRPr="000338D7">
        <w:rPr>
          <w:i/>
          <w:iCs/>
        </w:rPr>
        <w:t>(this document)</w:t>
      </w:r>
    </w:p>
    <w:p w14:paraId="127A9CF7" w14:textId="1A59B3EF" w:rsidR="00112842" w:rsidRPr="000338D7" w:rsidRDefault="00112842" w:rsidP="00FE0E51">
      <w:pPr>
        <w:pStyle w:val="Normalnumber"/>
        <w:numPr>
          <w:ilvl w:val="2"/>
          <w:numId w:val="1"/>
        </w:numPr>
        <w:ind w:left="1871"/>
      </w:pPr>
      <w:r w:rsidRPr="000338D7">
        <w:t>Plan for Data Analysis consistent with the Monitoring Guidance</w:t>
      </w:r>
      <w:r w:rsidR="00A92524">
        <w:rPr>
          <w:rFonts w:ascii="ZWAdobeF" w:hAnsi="ZWAdobeF" w:cs="ZWAdobeF"/>
          <w:sz w:val="2"/>
          <w:szCs w:val="2"/>
        </w:rPr>
        <w:t>23F</w:t>
      </w:r>
      <w:r w:rsidRPr="000338D7">
        <w:rPr>
          <w:vertAlign w:val="superscript"/>
        </w:rPr>
        <w:footnoteReference w:id="25"/>
      </w:r>
    </w:p>
    <w:p w14:paraId="04E46336" w14:textId="77777777" w:rsidR="00112842" w:rsidRPr="000338D7" w:rsidRDefault="00112842" w:rsidP="0099073B">
      <w:pPr>
        <w:pStyle w:val="NormalNonumber"/>
        <w:rPr>
          <w:i/>
          <w:iCs/>
          <w:lang w:val="en-GB"/>
        </w:rPr>
      </w:pPr>
      <w:r w:rsidRPr="000338D7">
        <w:rPr>
          <w:i/>
          <w:iCs/>
          <w:lang w:val="en-GB"/>
        </w:rPr>
        <w:t>Stage 2:</w:t>
      </w:r>
    </w:p>
    <w:p w14:paraId="48BEB9ED" w14:textId="77777777" w:rsidR="00112842" w:rsidRPr="000338D7" w:rsidRDefault="00112842" w:rsidP="00B47C44">
      <w:pPr>
        <w:pStyle w:val="Normalnumber"/>
        <w:numPr>
          <w:ilvl w:val="2"/>
          <w:numId w:val="113"/>
        </w:numPr>
        <w:ind w:left="1871"/>
      </w:pPr>
      <w:r w:rsidRPr="000338D7">
        <w:t>Monitoring Data Compilation and Summary</w:t>
      </w:r>
    </w:p>
    <w:p w14:paraId="57EF927C" w14:textId="77777777" w:rsidR="00112842" w:rsidRPr="000338D7" w:rsidRDefault="00112842" w:rsidP="00FE0E51">
      <w:pPr>
        <w:pStyle w:val="Normalnumber"/>
        <w:numPr>
          <w:ilvl w:val="2"/>
          <w:numId w:val="1"/>
        </w:numPr>
        <w:ind w:left="1871"/>
      </w:pPr>
      <w:r w:rsidRPr="000338D7">
        <w:t>Emissions and Releases Data Summary</w:t>
      </w:r>
    </w:p>
    <w:p w14:paraId="1CD393A3" w14:textId="77777777" w:rsidR="00112842" w:rsidRPr="000338D7" w:rsidRDefault="00112842" w:rsidP="00FE0E51">
      <w:pPr>
        <w:pStyle w:val="Normalnumber"/>
        <w:numPr>
          <w:ilvl w:val="2"/>
          <w:numId w:val="1"/>
        </w:numPr>
        <w:ind w:left="1871"/>
        <w:rPr>
          <w:rFonts w:asciiTheme="majorBidi" w:hAnsiTheme="majorBidi" w:cstheme="majorBidi"/>
          <w:color w:val="000000"/>
        </w:rPr>
      </w:pPr>
      <w:r w:rsidRPr="000338D7">
        <w:t>Data Analysis addressing</w:t>
      </w:r>
      <w:r w:rsidRPr="000338D7">
        <w:rPr>
          <w:rFonts w:asciiTheme="majorBidi" w:hAnsiTheme="majorBidi" w:cstheme="majorBidi"/>
          <w:color w:val="000000"/>
        </w:rPr>
        <w:t xml:space="preserve"> the guiding questions outlined in the Monitoring Guidance</w:t>
      </w:r>
    </w:p>
    <w:p w14:paraId="7BD39FF7" w14:textId="77777777" w:rsidR="00112842" w:rsidRPr="000338D7" w:rsidRDefault="00112842" w:rsidP="009D596D">
      <w:pPr>
        <w:pStyle w:val="NormalNonumber"/>
        <w:rPr>
          <w:rFonts w:asciiTheme="majorBidi" w:hAnsiTheme="majorBidi" w:cstheme="majorBidi"/>
          <w:color w:val="000000"/>
          <w:lang w:val="en-GB"/>
        </w:rPr>
      </w:pPr>
      <w:r w:rsidRPr="000338D7">
        <w:rPr>
          <w:rFonts w:asciiTheme="majorBidi" w:hAnsiTheme="majorBidi" w:cstheme="majorBidi"/>
          <w:color w:val="000000"/>
          <w:lang w:val="en-GB"/>
        </w:rPr>
        <w:t xml:space="preserve">Furthermore, the OESG shall provide an analysis of data gaps, including the identification of existing gaps as well as potential scientific actions to address identified gaps in information and knowledge related to monitoring, and lessons learned </w:t>
      </w:r>
      <w:r w:rsidRPr="000338D7">
        <w:rPr>
          <w:lang w:val="en-GB"/>
        </w:rPr>
        <w:t>to</w:t>
      </w:r>
      <w:r w:rsidRPr="000338D7">
        <w:rPr>
          <w:rFonts w:asciiTheme="majorBidi" w:hAnsiTheme="majorBidi" w:cstheme="majorBidi"/>
          <w:color w:val="000000"/>
          <w:lang w:val="en-GB"/>
        </w:rPr>
        <w:t xml:space="preserve"> be submitted to the Effectiveness Evaluation Group. </w:t>
      </w:r>
    </w:p>
    <w:p w14:paraId="00ACB913" w14:textId="77777777" w:rsidR="00112842" w:rsidRPr="000338D7" w:rsidRDefault="00112842" w:rsidP="009D596D">
      <w:pPr>
        <w:pStyle w:val="NormalNonumber"/>
        <w:rPr>
          <w:rFonts w:asciiTheme="majorBidi" w:hAnsiTheme="majorBidi" w:cstheme="majorBidi"/>
          <w:color w:val="000000"/>
          <w:lang w:val="en-GB"/>
        </w:rPr>
      </w:pPr>
      <w:r w:rsidRPr="000338D7">
        <w:rPr>
          <w:rFonts w:asciiTheme="majorBidi" w:hAnsiTheme="majorBidi" w:cstheme="majorBidi"/>
          <w:color w:val="000000"/>
          <w:lang w:val="en-GB"/>
        </w:rPr>
        <w:t xml:space="preserve">The process laid out in the OESG terms of reference also foresees support by the secretariat, contribution of a roster of scientific and technical experts, input from different stakeholder groups, various rounds of review by Parties, and face-to-face meetings of the OESG, including one meeting during the current intersessional period. </w:t>
      </w:r>
    </w:p>
    <w:p w14:paraId="7D44C891" w14:textId="7E58A5AC" w:rsidR="00112842" w:rsidRPr="000338D7" w:rsidRDefault="00112842" w:rsidP="009D596D">
      <w:pPr>
        <w:pStyle w:val="NormalNonumber"/>
        <w:rPr>
          <w:rFonts w:asciiTheme="majorBidi" w:hAnsiTheme="majorBidi" w:cstheme="majorBidi"/>
          <w:color w:val="000000"/>
          <w:lang w:val="en-GB"/>
        </w:rPr>
      </w:pPr>
      <w:r w:rsidRPr="000338D7">
        <w:rPr>
          <w:rFonts w:asciiTheme="majorBidi" w:hAnsiTheme="majorBidi" w:cstheme="majorBidi"/>
          <w:color w:val="000000"/>
          <w:lang w:val="en-GB"/>
        </w:rPr>
        <w:t>To achieve its expected outputs, the OESG will assess the data and coordinate the analysis to be included in the scientific report, taking into consideration the monitoring guidance and its guiding questions,</w:t>
      </w:r>
      <w:r w:rsidR="00A92524">
        <w:rPr>
          <w:rFonts w:ascii="ZWAdobeF" w:hAnsi="ZWAdobeF" w:cs="ZWAdobeF"/>
          <w:sz w:val="2"/>
          <w:szCs w:val="2"/>
          <w:lang w:val="en-GB"/>
        </w:rPr>
        <w:t>24F</w:t>
      </w:r>
      <w:r w:rsidRPr="000338D7">
        <w:rPr>
          <w:rFonts w:asciiTheme="majorBidi" w:hAnsiTheme="majorBidi" w:cstheme="majorBidi"/>
          <w:color w:val="000000"/>
          <w:vertAlign w:val="superscript"/>
          <w:lang w:val="en-GB"/>
        </w:rPr>
        <w:footnoteReference w:id="26"/>
      </w:r>
      <w:r w:rsidRPr="000338D7">
        <w:rPr>
          <w:rFonts w:asciiTheme="majorBidi" w:hAnsiTheme="majorBidi" w:cstheme="majorBidi"/>
          <w:color w:val="000000"/>
          <w:lang w:val="en-GB"/>
        </w:rPr>
        <w:t xml:space="preserve"> as well as differences in </w:t>
      </w:r>
      <w:r w:rsidRPr="000338D7">
        <w:rPr>
          <w:lang w:val="en-GB"/>
        </w:rPr>
        <w:t>scientific</w:t>
      </w:r>
      <w:r w:rsidRPr="000338D7">
        <w:rPr>
          <w:rFonts w:asciiTheme="majorBidi" w:hAnsiTheme="majorBidi" w:cstheme="majorBidi"/>
          <w:color w:val="000000"/>
          <w:lang w:val="en-GB"/>
        </w:rPr>
        <w:t xml:space="preserve"> capacities, national circumstances, environmental conditions and demographic characteristics across parties and regions. The expected outputs of the OESG and the framework for the first effectiveness evaluation of the Convention, as adopted in decision MC-4/11, are shown in Figure 1 below. The first effectiveness evaluation will also be informed by other sources of information, including a set of indicators, a synthesis of national reports submitted under article 21, and </w:t>
      </w:r>
      <w:bookmarkStart w:id="104" w:name="_Hlk120033387"/>
      <w:r w:rsidRPr="000338D7">
        <w:rPr>
          <w:rFonts w:asciiTheme="majorBidi" w:hAnsiTheme="majorBidi" w:cstheme="majorBidi"/>
          <w:color w:val="000000"/>
          <w:lang w:val="en-GB"/>
        </w:rPr>
        <w:t>a report on trade, supply and demand of mercury and mercury compounds</w:t>
      </w:r>
      <w:bookmarkEnd w:id="104"/>
      <w:r w:rsidRPr="000338D7">
        <w:rPr>
          <w:rFonts w:asciiTheme="majorBidi" w:hAnsiTheme="majorBidi" w:cstheme="majorBidi"/>
          <w:color w:val="000000"/>
          <w:lang w:val="en-GB"/>
        </w:rPr>
        <w:t>.</w:t>
      </w:r>
    </w:p>
    <w:p w14:paraId="52CF6B7F" w14:textId="77777777" w:rsidR="00112842" w:rsidRPr="000338D7" w:rsidRDefault="00112842" w:rsidP="00112842">
      <w:pPr>
        <w:spacing w:before="120" w:after="120"/>
        <w:rPr>
          <w:rFonts w:asciiTheme="majorBidi" w:hAnsiTheme="majorBidi" w:cstheme="majorBidi"/>
          <w:color w:val="000000"/>
        </w:rPr>
        <w:sectPr w:rsidR="00112842" w:rsidRPr="000338D7" w:rsidSect="00BE332E">
          <w:footnotePr>
            <w:numRestart w:val="eachSect"/>
          </w:footnotePr>
          <w:pgSz w:w="11906" w:h="16838" w:code="9"/>
          <w:pgMar w:top="907" w:right="992" w:bottom="1418" w:left="1418" w:header="539" w:footer="975" w:gutter="0"/>
          <w:lnNumType w:countBy="1" w:restart="continuous"/>
          <w:cols w:space="720"/>
          <w:docGrid w:linePitch="360"/>
        </w:sectPr>
      </w:pPr>
    </w:p>
    <w:p w14:paraId="28C58CC8" w14:textId="77777777" w:rsidR="00243625" w:rsidRPr="000338D7" w:rsidRDefault="00112842" w:rsidP="00243625">
      <w:pPr>
        <w:pStyle w:val="Titlefigure"/>
        <w:rPr>
          <w:rFonts w:eastAsia="Calibri"/>
          <w:b w:val="0"/>
          <w:bCs/>
          <w:lang w:val="en-GB"/>
        </w:rPr>
      </w:pPr>
      <w:r w:rsidRPr="000338D7">
        <w:rPr>
          <w:rFonts w:eastAsia="Calibri"/>
          <w:lang w:val="en-GB"/>
        </w:rPr>
        <w:lastRenderedPageBreak/>
        <w:t xml:space="preserve">Figure 1. </w:t>
      </w:r>
      <w:r w:rsidRPr="000338D7">
        <w:rPr>
          <w:rFonts w:eastAsia="Calibri"/>
          <w:b w:val="0"/>
          <w:bCs/>
          <w:lang w:val="en-GB"/>
        </w:rPr>
        <w:t>Annex I to decision MC-4/11 on the framework for the effectiveness evaluation.</w:t>
      </w:r>
    </w:p>
    <w:p w14:paraId="7A5BC013" w14:textId="29FB4CFF" w:rsidR="00112842" w:rsidRPr="000338D7" w:rsidRDefault="00112842" w:rsidP="00DC31CE">
      <w:pPr>
        <w:pStyle w:val="Normal-pool"/>
        <w:suppressLineNumbers/>
        <w:rPr>
          <w:rFonts w:eastAsia="Calibri"/>
          <w:lang w:val="en-GB"/>
        </w:rPr>
      </w:pPr>
      <w:r w:rsidRPr="000338D7">
        <w:rPr>
          <w:rFonts w:eastAsia="Calibri"/>
          <w:noProof/>
          <w:lang w:val="en-GB"/>
        </w:rPr>
        <w:drawing>
          <wp:inline distT="0" distB="0" distL="0" distR="0" wp14:anchorId="6A45D892" wp14:editId="14924CF5">
            <wp:extent cx="8352430" cy="5294620"/>
            <wp:effectExtent l="0" t="0" r="0" b="1905"/>
            <wp:docPr id="9" name="Picture 9" descr="P1293#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P1293#yIS1"/>
                    <pic:cNvPicPr/>
                  </pic:nvPicPr>
                  <pic:blipFill>
                    <a:blip r:embed="rId23"/>
                    <a:stretch>
                      <a:fillRect/>
                    </a:stretch>
                  </pic:blipFill>
                  <pic:spPr>
                    <a:xfrm>
                      <a:off x="0" y="0"/>
                      <a:ext cx="8385016" cy="5315276"/>
                    </a:xfrm>
                    <a:prstGeom prst="rect">
                      <a:avLst/>
                    </a:prstGeom>
                  </pic:spPr>
                </pic:pic>
              </a:graphicData>
            </a:graphic>
          </wp:inline>
        </w:drawing>
      </w:r>
    </w:p>
    <w:p w14:paraId="2CE48A0C" w14:textId="77777777" w:rsidR="00112842" w:rsidRPr="000338D7" w:rsidRDefault="00112842" w:rsidP="00DC31CE">
      <w:pPr>
        <w:suppressLineNumbers/>
        <w:tabs>
          <w:tab w:val="left" w:pos="1134"/>
        </w:tabs>
        <w:spacing w:before="120" w:after="120"/>
        <w:rPr>
          <w:rFonts w:asciiTheme="majorBidi" w:eastAsia="Calibri" w:hAnsiTheme="majorBidi" w:cstheme="majorBidi"/>
          <w:color w:val="000000"/>
          <w:sz w:val="22"/>
          <w:szCs w:val="22"/>
        </w:rPr>
        <w:sectPr w:rsidR="00112842" w:rsidRPr="000338D7" w:rsidSect="00DC31CE">
          <w:footnotePr>
            <w:numRestart w:val="eachSect"/>
          </w:footnotePr>
          <w:pgSz w:w="16839" w:h="11907" w:orient="landscape"/>
          <w:pgMar w:top="907" w:right="992" w:bottom="1418" w:left="1418" w:header="539" w:footer="975" w:gutter="0"/>
          <w:lnNumType w:countBy="1" w:restart="continuous"/>
          <w:cols w:space="720"/>
          <w:docGrid w:linePitch="272"/>
        </w:sectPr>
      </w:pPr>
    </w:p>
    <w:p w14:paraId="5690ACA0" w14:textId="29D8AD20" w:rsidR="00112842" w:rsidRPr="000338D7" w:rsidRDefault="00112842" w:rsidP="009D596D">
      <w:pPr>
        <w:pStyle w:val="NormalNonumber"/>
        <w:rPr>
          <w:rFonts w:asciiTheme="majorBidi" w:eastAsia="Calibri" w:hAnsiTheme="majorBidi" w:cstheme="majorBidi"/>
          <w:color w:val="000000"/>
          <w:lang w:val="en-GB"/>
        </w:rPr>
      </w:pPr>
      <w:r w:rsidRPr="000338D7">
        <w:rPr>
          <w:rFonts w:asciiTheme="majorBidi" w:eastAsia="Calibri" w:hAnsiTheme="majorBidi" w:cstheme="majorBidi"/>
          <w:color w:val="000000"/>
          <w:lang w:val="en-GB"/>
        </w:rPr>
        <w:lastRenderedPageBreak/>
        <w:t>Based on the framework for the effectiveness evaluation that was adopted in decision MC-4/11 (Figure 1), the OESG has been working under the assumption that the first effectiveness evaluation would be completed by the sixth meeting of the COP, which is expected in 2025.</w:t>
      </w:r>
      <w:r w:rsidR="00A92524">
        <w:rPr>
          <w:rFonts w:ascii="ZWAdobeF" w:eastAsia="Calibri" w:hAnsi="ZWAdobeF" w:cs="ZWAdobeF"/>
          <w:sz w:val="2"/>
          <w:szCs w:val="2"/>
          <w:lang w:val="en-GB"/>
        </w:rPr>
        <w:t>25F</w:t>
      </w:r>
      <w:r w:rsidRPr="000338D7">
        <w:rPr>
          <w:rFonts w:asciiTheme="majorBidi" w:hAnsiTheme="majorBidi" w:cstheme="majorBidi"/>
          <w:color w:val="000000"/>
          <w:vertAlign w:val="superscript"/>
          <w:lang w:val="en-GB"/>
        </w:rPr>
        <w:footnoteReference w:id="27"/>
      </w:r>
      <w:r w:rsidRPr="000338D7">
        <w:rPr>
          <w:rFonts w:asciiTheme="majorBidi" w:eastAsia="Calibri" w:hAnsiTheme="majorBidi" w:cstheme="majorBidi"/>
          <w:color w:val="000000"/>
          <w:lang w:val="en-GB"/>
        </w:rPr>
        <w:t xml:space="preserve"> </w:t>
      </w:r>
    </w:p>
    <w:p w14:paraId="073B4DCB" w14:textId="77777777" w:rsidR="00112842" w:rsidRPr="000338D7" w:rsidRDefault="00112842" w:rsidP="009D596D">
      <w:pPr>
        <w:pStyle w:val="NormalNonumber"/>
        <w:rPr>
          <w:rFonts w:asciiTheme="majorBidi" w:eastAsia="Calibri" w:hAnsiTheme="majorBidi" w:cstheme="majorBidi"/>
          <w:color w:val="000000"/>
          <w:lang w:val="en-GB"/>
        </w:rPr>
      </w:pPr>
      <w:r w:rsidRPr="000338D7">
        <w:rPr>
          <w:rFonts w:asciiTheme="majorBidi" w:eastAsia="Calibri" w:hAnsiTheme="majorBidi" w:cstheme="majorBidi"/>
          <w:color w:val="000000"/>
          <w:lang w:val="en-GB"/>
        </w:rPr>
        <w:t xml:space="preserve">In accordance with the adopted framework, the OESG’s scientific report must be completed in time for consideration by the EEG, whose terms of reference are expected to be agreed upon at COP-5 in 2023. Thus, the majority of the OESG’s work (including data collection, analysis, report writing, as well as the associated </w:t>
      </w:r>
      <w:r w:rsidRPr="000338D7">
        <w:rPr>
          <w:lang w:val="en-GB"/>
        </w:rPr>
        <w:t>opportunities</w:t>
      </w:r>
      <w:r w:rsidRPr="000338D7">
        <w:rPr>
          <w:rFonts w:asciiTheme="majorBidi" w:eastAsia="Calibri" w:hAnsiTheme="majorBidi" w:cstheme="majorBidi"/>
          <w:color w:val="000000"/>
          <w:lang w:val="en-GB"/>
        </w:rPr>
        <w:t xml:space="preserve"> for review by Parties) must be completed in 2023 and 2024. A draft schedule for the process is shown in Figure 2. It must be emphasized that in order to achieve its expected outcomes under the assumption that the first effectiveness evaluation will end at COP-6, the draft schedule as shown below is very ambitious, particularly because a significant amount of time will be needed for collecting existing monitoring data from multiple data providers, which will require entering data use agreements with each data provider, before data analysis can begin. With the current draft schedule, it is possible that only part of the available emissions and releases data will have been collected and harmonized in time to be analysed by the OESG.</w:t>
      </w:r>
    </w:p>
    <w:p w14:paraId="09242C28" w14:textId="77777777" w:rsidR="00112842" w:rsidRPr="000338D7" w:rsidRDefault="00112842" w:rsidP="009D596D">
      <w:pPr>
        <w:pStyle w:val="NormalNonumber"/>
        <w:rPr>
          <w:rFonts w:asciiTheme="majorBidi" w:eastAsia="Calibri" w:hAnsiTheme="majorBidi" w:cstheme="majorBidi"/>
          <w:color w:val="000000"/>
          <w:lang w:val="en-GB"/>
        </w:rPr>
      </w:pPr>
      <w:r w:rsidRPr="000338D7">
        <w:rPr>
          <w:rFonts w:asciiTheme="majorBidi" w:eastAsia="Calibri" w:hAnsiTheme="majorBidi" w:cstheme="majorBidi"/>
          <w:color w:val="000000"/>
          <w:lang w:val="en-GB"/>
        </w:rPr>
        <w:t xml:space="preserve">Moreover, the time available to gather and analyse the available scientific information is very limited, especially given that: this is the first effectiveness evaluation for the Convention; the necessary data management infrastructure does not yet exist; there are limited financial resources available from the Convention to fund the work; and multiple opportunities for review by Parties have been built into the process to improve transparency, credibility and ownership. Therefore, the approach proposed by the OESG is to provide the EEG, and subsequently the COP, the best information possible within the limited time and resources available and to outline how the scientific basis of effectiveness evaluation could be improved in future evaluation cycles. </w:t>
      </w:r>
    </w:p>
    <w:p w14:paraId="4BBEB1FA" w14:textId="6E4F1DB3" w:rsidR="00112842" w:rsidRPr="000338D7" w:rsidRDefault="00112842" w:rsidP="00243625">
      <w:pPr>
        <w:pStyle w:val="Normal-pool"/>
        <w:rPr>
          <w:lang w:val="en-GB"/>
        </w:rPr>
      </w:pPr>
      <w:bookmarkStart w:id="105" w:name="_Toc125613133"/>
      <w:r w:rsidRPr="000338D7">
        <w:rPr>
          <w:b/>
          <w:lang w:val="en-GB"/>
        </w:rPr>
        <w:t xml:space="preserve">Figure </w:t>
      </w:r>
      <w:r w:rsidRPr="000338D7">
        <w:rPr>
          <w:b/>
          <w:lang w:val="en-GB"/>
        </w:rPr>
        <w:fldChar w:fldCharType="begin"/>
      </w:r>
      <w:r w:rsidRPr="000338D7">
        <w:rPr>
          <w:b/>
          <w:lang w:val="en-GB"/>
        </w:rPr>
        <w:instrText xml:space="preserve"> SEQ Figure \* ARABIC </w:instrText>
      </w:r>
      <w:r w:rsidRPr="000338D7">
        <w:rPr>
          <w:b/>
          <w:lang w:val="en-GB"/>
        </w:rPr>
        <w:fldChar w:fldCharType="separate"/>
      </w:r>
      <w:r w:rsidR="00A92524">
        <w:rPr>
          <w:b/>
          <w:noProof/>
          <w:lang w:val="en-GB"/>
        </w:rPr>
        <w:t>1</w:t>
      </w:r>
      <w:r w:rsidRPr="000338D7">
        <w:rPr>
          <w:b/>
          <w:lang w:val="en-GB"/>
        </w:rPr>
        <w:fldChar w:fldCharType="end"/>
      </w:r>
      <w:r w:rsidRPr="000338D7">
        <w:rPr>
          <w:b/>
          <w:lang w:val="en-GB"/>
        </w:rPr>
        <w:t xml:space="preserve">: </w:t>
      </w:r>
      <w:r w:rsidRPr="000338D7">
        <w:rPr>
          <w:lang w:val="en-GB"/>
        </w:rPr>
        <w:t>A draft schedule for completion of OESG tasks by COP-6.</w:t>
      </w:r>
      <w:bookmarkEnd w:id="105"/>
    </w:p>
    <w:p w14:paraId="6DBEAD8B" w14:textId="77777777" w:rsidR="00112842" w:rsidRPr="000338D7" w:rsidRDefault="00112842" w:rsidP="00DC31CE">
      <w:pPr>
        <w:pStyle w:val="Normal-pool"/>
        <w:suppressLineNumbers/>
        <w:rPr>
          <w:lang w:val="en-GB"/>
        </w:rPr>
      </w:pPr>
      <w:r w:rsidRPr="000338D7">
        <w:rPr>
          <w:noProof/>
          <w:lang w:val="en-GB"/>
        </w:rPr>
        <w:drawing>
          <wp:inline distT="0" distB="0" distL="0" distR="0" wp14:anchorId="4B9F0668" wp14:editId="2EC58E7C">
            <wp:extent cx="5802615" cy="1486894"/>
            <wp:effectExtent l="0" t="0" r="8255" b="0"/>
            <wp:docPr id="10" name="Picture 10" descr="P1299#yIS1"/>
            <wp:cNvGraphicFramePr/>
            <a:graphic xmlns:a="http://schemas.openxmlformats.org/drawingml/2006/main">
              <a:graphicData uri="http://schemas.openxmlformats.org/drawingml/2006/picture">
                <pic:pic xmlns:pic="http://schemas.openxmlformats.org/drawingml/2006/picture">
                  <pic:nvPicPr>
                    <pic:cNvPr id="10" name="Picture 10" descr="P1299#yIS1"/>
                    <pic:cNvPicPr preferRelativeResize="0"/>
                  </pic:nvPicPr>
                  <pic:blipFill>
                    <a:blip r:embed="rId26"/>
                    <a:srcRect/>
                    <a:stretch>
                      <a:fillRect/>
                    </a:stretch>
                  </pic:blipFill>
                  <pic:spPr>
                    <a:xfrm>
                      <a:off x="0" y="0"/>
                      <a:ext cx="5809629" cy="1488691"/>
                    </a:xfrm>
                    <a:prstGeom prst="rect">
                      <a:avLst/>
                    </a:prstGeom>
                    <a:ln/>
                  </pic:spPr>
                </pic:pic>
              </a:graphicData>
            </a:graphic>
          </wp:inline>
        </w:drawing>
      </w:r>
      <w:r w:rsidRPr="000338D7">
        <w:rPr>
          <w:lang w:val="en-GB"/>
        </w:rPr>
        <w:t xml:space="preserve"> </w:t>
      </w:r>
    </w:p>
    <w:p w14:paraId="471492A6" w14:textId="723BED26" w:rsidR="00112842" w:rsidRPr="000338D7" w:rsidRDefault="008030FD" w:rsidP="008030FD">
      <w:pPr>
        <w:pStyle w:val="CH2"/>
        <w:rPr>
          <w:rFonts w:eastAsia="DengXian Light"/>
          <w:lang w:val="en-GB"/>
        </w:rPr>
      </w:pPr>
      <w:bookmarkStart w:id="106" w:name="_Toc142915484"/>
      <w:r w:rsidRPr="000338D7">
        <w:rPr>
          <w:rFonts w:eastAsia="DengXian Light"/>
          <w:lang w:val="en-GB"/>
        </w:rPr>
        <w:tab/>
      </w:r>
      <w:bookmarkStart w:id="107" w:name="_Toc144973417"/>
      <w:r w:rsidR="00112842" w:rsidRPr="000338D7">
        <w:rPr>
          <w:rFonts w:eastAsia="DengXian Light"/>
          <w:lang w:val="en-GB"/>
        </w:rPr>
        <w:t>2.2.</w:t>
      </w:r>
      <w:r w:rsidR="00112842" w:rsidRPr="000338D7">
        <w:rPr>
          <w:rFonts w:eastAsia="DengXian Light"/>
          <w:lang w:val="en-GB"/>
        </w:rPr>
        <w:tab/>
        <w:t>The Roles of Emissions and Releases Data in the Effectiveness Evaluation</w:t>
      </w:r>
      <w:bookmarkEnd w:id="106"/>
      <w:bookmarkEnd w:id="107"/>
    </w:p>
    <w:p w14:paraId="7B4ACC88" w14:textId="77777777" w:rsidR="00112842" w:rsidRPr="000338D7" w:rsidRDefault="00112842" w:rsidP="009D596D">
      <w:pPr>
        <w:pStyle w:val="NormalNonumber"/>
        <w:rPr>
          <w:rFonts w:asciiTheme="majorBidi" w:hAnsiTheme="majorBidi" w:cstheme="majorBidi"/>
          <w:color w:val="000000"/>
          <w:lang w:val="en-GB"/>
        </w:rPr>
      </w:pPr>
      <w:r w:rsidRPr="000338D7">
        <w:rPr>
          <w:rFonts w:asciiTheme="majorBidi" w:hAnsiTheme="majorBidi" w:cstheme="majorBidi"/>
          <w:color w:val="000000"/>
          <w:lang w:val="en-GB"/>
        </w:rPr>
        <w:t xml:space="preserve">Available emissions and releases data will support the effectiveness evaluation in multiple ways through two sets of tasks that will proceed mostly in parallel. One set of tasks will focus on addressing question (ii) of the four policy questions identified for the effectiveness evaluation: </w:t>
      </w:r>
      <w:r w:rsidRPr="000338D7">
        <w:rPr>
          <w:rFonts w:asciiTheme="majorBidi" w:hAnsiTheme="majorBidi" w:cstheme="majorBidi"/>
          <w:i/>
          <w:iCs/>
          <w:color w:val="000000"/>
          <w:lang w:val="en-GB"/>
        </w:rPr>
        <w:t>“Have the actions taken [to implement the Minamata Convention] resulted in changes in mercury supply, use, emissions and releases to the environment?”</w:t>
      </w:r>
      <w:r w:rsidRPr="000338D7">
        <w:rPr>
          <w:rFonts w:asciiTheme="majorBidi" w:hAnsiTheme="majorBidi" w:cstheme="majorBidi"/>
          <w:color w:val="000000"/>
          <w:lang w:val="en-GB"/>
        </w:rPr>
        <w:t xml:space="preserve"> To address this policy question, the OESG intends to compile and compare available emissions and releases data for the period beginning prior to the Convention (circa 2010) and extending to as close as possible to the present. The OESG will also compile and compare available projections of future emissions. The compiled data will be used to address a number of analysis questions, which may include:</w:t>
      </w:r>
    </w:p>
    <w:p w14:paraId="7F9582A0" w14:textId="77777777" w:rsidR="00112842" w:rsidRPr="000338D7" w:rsidRDefault="00112842" w:rsidP="008030FD">
      <w:pPr>
        <w:pStyle w:val="NormalNonumber"/>
        <w:numPr>
          <w:ilvl w:val="0"/>
          <w:numId w:val="114"/>
        </w:numPr>
        <w:tabs>
          <w:tab w:val="clear" w:pos="1871"/>
        </w:tabs>
        <w:rPr>
          <w:lang w:val="en-GB"/>
        </w:rPr>
      </w:pPr>
      <w:r w:rsidRPr="000338D7">
        <w:rPr>
          <w:lang w:val="en-GB"/>
        </w:rPr>
        <w:t>How have mercury emissions and releases addressed by the Convention changed over time? How are they expected to change in the future? How do the measures taken to implement the Minamata Convention affect the emissions and releases?</w:t>
      </w:r>
    </w:p>
    <w:p w14:paraId="25C132D5" w14:textId="77777777" w:rsidR="00112842" w:rsidRPr="000338D7" w:rsidRDefault="00112842" w:rsidP="008030FD">
      <w:pPr>
        <w:pStyle w:val="NormalNonumber"/>
        <w:numPr>
          <w:ilvl w:val="0"/>
          <w:numId w:val="114"/>
        </w:numPr>
        <w:tabs>
          <w:tab w:val="clear" w:pos="1871"/>
        </w:tabs>
        <w:rPr>
          <w:lang w:val="en-GB"/>
        </w:rPr>
      </w:pPr>
      <w:r w:rsidRPr="000338D7">
        <w:rPr>
          <w:lang w:val="en-GB"/>
        </w:rPr>
        <w:t>How have mercury emissions and releases from human activities that are not addressed by the Convention changed over time? How are they expected to change in the future?</w:t>
      </w:r>
    </w:p>
    <w:p w14:paraId="7FC7CED8" w14:textId="77777777" w:rsidR="00112842" w:rsidRPr="000338D7" w:rsidRDefault="00112842" w:rsidP="008030FD">
      <w:pPr>
        <w:pStyle w:val="NormalNonumber"/>
        <w:numPr>
          <w:ilvl w:val="0"/>
          <w:numId w:val="114"/>
        </w:numPr>
        <w:tabs>
          <w:tab w:val="clear" w:pos="1871"/>
        </w:tabs>
        <w:rPr>
          <w:lang w:val="en-GB"/>
        </w:rPr>
      </w:pPr>
      <w:r w:rsidRPr="000338D7">
        <w:rPr>
          <w:lang w:val="en-GB"/>
        </w:rPr>
        <w:t xml:space="preserve">How have emissions and releases from natural sources changed? </w:t>
      </w:r>
    </w:p>
    <w:p w14:paraId="2F5740E3" w14:textId="77777777" w:rsidR="00112842" w:rsidRPr="000338D7" w:rsidRDefault="00112842" w:rsidP="008030FD">
      <w:pPr>
        <w:pStyle w:val="NormalNonumber"/>
        <w:numPr>
          <w:ilvl w:val="0"/>
          <w:numId w:val="114"/>
        </w:numPr>
        <w:tabs>
          <w:tab w:val="clear" w:pos="1871"/>
        </w:tabs>
        <w:rPr>
          <w:lang w:val="en-GB"/>
        </w:rPr>
      </w:pPr>
      <w:r w:rsidRPr="000338D7">
        <w:rPr>
          <w:lang w:val="en-GB"/>
        </w:rPr>
        <w:t>How do uncertainties, spatial patterns, and temporal trends compare across source categories?</w:t>
      </w:r>
    </w:p>
    <w:p w14:paraId="4161073A" w14:textId="77777777" w:rsidR="00112842" w:rsidRPr="000338D7" w:rsidRDefault="00112842" w:rsidP="008030FD">
      <w:pPr>
        <w:pStyle w:val="NormalNonumber"/>
        <w:numPr>
          <w:ilvl w:val="0"/>
          <w:numId w:val="114"/>
        </w:numPr>
        <w:tabs>
          <w:tab w:val="clear" w:pos="1871"/>
        </w:tabs>
        <w:rPr>
          <w:lang w:val="en-GB"/>
        </w:rPr>
      </w:pPr>
      <w:r w:rsidRPr="000338D7">
        <w:rPr>
          <w:lang w:val="en-GB"/>
        </w:rPr>
        <w:t>What improvements in emissions and releases data are most needed to better understand the impact of the Convention?</w:t>
      </w:r>
    </w:p>
    <w:p w14:paraId="425F0FD7" w14:textId="77777777" w:rsidR="00112842" w:rsidRPr="000338D7" w:rsidRDefault="00112842" w:rsidP="009D596D">
      <w:pPr>
        <w:pStyle w:val="NormalNonumber"/>
        <w:rPr>
          <w:rFonts w:asciiTheme="majorBidi" w:hAnsiTheme="majorBidi" w:cstheme="majorBidi"/>
          <w:color w:val="000000"/>
          <w:lang w:val="en-GB"/>
        </w:rPr>
      </w:pPr>
      <w:r w:rsidRPr="000338D7">
        <w:rPr>
          <w:lang w:val="en-GB"/>
        </w:rPr>
        <w:lastRenderedPageBreak/>
        <w:t>This</w:t>
      </w:r>
      <w:r w:rsidRPr="000338D7">
        <w:rPr>
          <w:rFonts w:asciiTheme="majorBidi" w:hAnsiTheme="majorBidi" w:cstheme="majorBidi"/>
          <w:color w:val="000000"/>
          <w:lang w:val="en-GB"/>
        </w:rPr>
        <w:t xml:space="preserve"> plan is intended primarily to provide a structure and a process on which to build a summary of available emissions and releases data, as well as their drivers, to address these types of questions.</w:t>
      </w:r>
    </w:p>
    <w:p w14:paraId="53EF87CA" w14:textId="77777777" w:rsidR="00112842" w:rsidRPr="000338D7" w:rsidRDefault="00112842" w:rsidP="009D596D">
      <w:pPr>
        <w:pStyle w:val="NormalNonumber"/>
        <w:rPr>
          <w:rFonts w:asciiTheme="majorBidi" w:hAnsiTheme="majorBidi" w:cstheme="majorBidi"/>
          <w:color w:val="000000"/>
          <w:lang w:val="en-GB"/>
        </w:rPr>
      </w:pPr>
      <w:r w:rsidRPr="000338D7">
        <w:rPr>
          <w:rFonts w:asciiTheme="majorBidi" w:hAnsiTheme="majorBidi" w:cstheme="majorBidi"/>
          <w:color w:val="000000"/>
          <w:lang w:val="en-GB"/>
        </w:rPr>
        <w:t xml:space="preserve">A second set of tasks involves the use of emissions and releases data to help address question (iii) of the four policy questions for the effectiveness evaluation: </w:t>
      </w:r>
      <w:r w:rsidRPr="000338D7">
        <w:rPr>
          <w:rFonts w:asciiTheme="majorBidi" w:hAnsiTheme="majorBidi" w:cstheme="majorBidi"/>
          <w:i/>
          <w:iCs/>
          <w:color w:val="000000"/>
          <w:lang w:val="en-GB"/>
        </w:rPr>
        <w:t>“Have the changes in emissions and releases resulted in changes in levels of mercury in the environment, biotic media and vulnerable populations and can these changes be attributed to the Minamata Convention?</w:t>
      </w:r>
      <w:r w:rsidRPr="000338D7">
        <w:rPr>
          <w:rFonts w:asciiTheme="majorBidi" w:hAnsiTheme="majorBidi" w:cstheme="majorBidi"/>
          <w:color w:val="000000"/>
          <w:lang w:val="en-GB"/>
        </w:rPr>
        <w:t>” This question can only be answered by using both emissions and releases data and observational data in quantitative models that account for the various physical, chemical, and biological processes involved in the fate, transport, and cycling of mercury in the environment. How emissions and releases data will be used in such analyses will be addressed in the separate forthcoming analysis plan and not in this document. However, the current plan includes the collection and compilation of relevant parameters that are needed to use emissions and releases information in such analyses, including source location information (geo-referencing), chemical speciation, emission or release characteristics (e.g., stack heights), where this information is available.</w:t>
      </w:r>
    </w:p>
    <w:p w14:paraId="273944AC" w14:textId="4421AAA6" w:rsidR="00112842" w:rsidRPr="000338D7" w:rsidRDefault="008030FD" w:rsidP="008030FD">
      <w:pPr>
        <w:pStyle w:val="CH1"/>
        <w:rPr>
          <w:lang w:val="en-GB"/>
        </w:rPr>
      </w:pPr>
      <w:bookmarkStart w:id="108" w:name="_Toc142915485"/>
      <w:r w:rsidRPr="000338D7">
        <w:rPr>
          <w:lang w:val="en-GB"/>
        </w:rPr>
        <w:tab/>
      </w:r>
      <w:bookmarkStart w:id="109" w:name="_Toc144973418"/>
      <w:r w:rsidRPr="000338D7">
        <w:rPr>
          <w:lang w:val="en-GB"/>
        </w:rPr>
        <w:t>3.</w:t>
      </w:r>
      <w:r w:rsidRPr="000338D7">
        <w:rPr>
          <w:lang w:val="en-GB"/>
        </w:rPr>
        <w:tab/>
      </w:r>
      <w:r w:rsidR="00112842" w:rsidRPr="000338D7">
        <w:rPr>
          <w:lang w:val="en-GB"/>
        </w:rPr>
        <w:t>Overview of Sources of Emissions and Releases</w:t>
      </w:r>
      <w:bookmarkEnd w:id="108"/>
      <w:bookmarkEnd w:id="109"/>
    </w:p>
    <w:p w14:paraId="5B0C50BA" w14:textId="77777777" w:rsidR="00112842" w:rsidRPr="000338D7" w:rsidRDefault="00112842" w:rsidP="009D596D">
      <w:pPr>
        <w:pStyle w:val="NormalNonumber"/>
        <w:rPr>
          <w:rFonts w:asciiTheme="majorBidi" w:hAnsiTheme="majorBidi" w:cstheme="majorBidi"/>
          <w:color w:val="000000"/>
          <w:lang w:val="en-GB"/>
        </w:rPr>
      </w:pPr>
      <w:r w:rsidRPr="000338D7">
        <w:rPr>
          <w:rFonts w:asciiTheme="majorBidi" w:hAnsiTheme="majorBidi" w:cstheme="majorBidi"/>
          <w:color w:val="000000"/>
          <w:lang w:val="en-GB"/>
        </w:rPr>
        <w:t>The Convention addresses emissions of mercury and its compounds to the atmosphere and their releases to land and water. Emissions and releases from relevant point sources are addressed in Articles 8 and 9,</w:t>
      </w:r>
      <w:bookmarkStart w:id="110" w:name="_Toc120710844"/>
      <w:r w:rsidRPr="000338D7">
        <w:rPr>
          <w:rFonts w:asciiTheme="majorBidi" w:hAnsiTheme="majorBidi" w:cstheme="majorBidi"/>
          <w:color w:val="000000"/>
          <w:lang w:val="en-GB"/>
        </w:rPr>
        <w:t xml:space="preserve"> respectively, and other articles, such as Articles 4 (mercury-added products), 5 (manufacturing processes) and 7 (artisanal and small-scale gold mining) also mention the control of emissions and releases. Throughout this plan, the terms “</w:t>
      </w:r>
      <w:r w:rsidRPr="000338D7">
        <w:rPr>
          <w:lang w:val="en-GB"/>
        </w:rPr>
        <w:t>emission</w:t>
      </w:r>
      <w:r w:rsidRPr="000338D7">
        <w:rPr>
          <w:rFonts w:asciiTheme="majorBidi" w:hAnsiTheme="majorBidi" w:cstheme="majorBidi"/>
          <w:color w:val="000000"/>
          <w:lang w:val="en-GB"/>
        </w:rPr>
        <w:t>” and “release” are used accordingly. The first Global Mercury Assessment (UNEP 2002) grouped mercury emissions and releases into several main categories:</w:t>
      </w:r>
    </w:p>
    <w:p w14:paraId="0281CC09" w14:textId="77777777" w:rsidR="00112842" w:rsidRPr="000338D7" w:rsidRDefault="00112842" w:rsidP="00243625">
      <w:pPr>
        <w:pStyle w:val="NormalNonumber"/>
        <w:numPr>
          <w:ilvl w:val="0"/>
          <w:numId w:val="114"/>
        </w:numPr>
        <w:tabs>
          <w:tab w:val="clear" w:pos="1871"/>
        </w:tabs>
        <w:ind w:left="1604" w:hanging="357"/>
        <w:rPr>
          <w:rFonts w:asciiTheme="majorBidi" w:hAnsiTheme="majorBidi" w:cstheme="majorBidi"/>
          <w:color w:val="000000"/>
          <w:lang w:val="en-GB"/>
        </w:rPr>
      </w:pPr>
      <w:r w:rsidRPr="000338D7">
        <w:rPr>
          <w:rFonts w:asciiTheme="majorBidi" w:hAnsiTheme="majorBidi" w:cstheme="majorBidi"/>
          <w:color w:val="000000"/>
          <w:lang w:val="en-GB"/>
        </w:rPr>
        <w:t xml:space="preserve">Natural sources associated with the mobilization of naturally occurring mercury from the Earth's crust </w:t>
      </w:r>
      <w:r w:rsidRPr="000338D7">
        <w:rPr>
          <w:lang w:val="en-GB"/>
        </w:rPr>
        <w:t>through</w:t>
      </w:r>
      <w:r w:rsidRPr="000338D7">
        <w:rPr>
          <w:rFonts w:asciiTheme="majorBidi" w:hAnsiTheme="majorBidi" w:cstheme="majorBidi"/>
          <w:color w:val="000000"/>
          <w:lang w:val="en-GB"/>
        </w:rPr>
        <w:t xml:space="preserve"> natural processes, such as volcanic and geothermal activity and physical and chemical weathering of rocks;</w:t>
      </w:r>
    </w:p>
    <w:p w14:paraId="487D2E4A" w14:textId="77777777" w:rsidR="00112842" w:rsidRPr="000338D7" w:rsidRDefault="00112842" w:rsidP="00243625">
      <w:pPr>
        <w:pStyle w:val="NormalNonumber"/>
        <w:numPr>
          <w:ilvl w:val="0"/>
          <w:numId w:val="114"/>
        </w:numPr>
        <w:tabs>
          <w:tab w:val="clear" w:pos="1871"/>
        </w:tabs>
        <w:ind w:left="1604" w:hanging="357"/>
        <w:rPr>
          <w:rFonts w:asciiTheme="majorBidi" w:hAnsiTheme="majorBidi" w:cstheme="majorBidi"/>
          <w:color w:val="000000"/>
          <w:lang w:val="en-GB"/>
        </w:rPr>
      </w:pPr>
      <w:r w:rsidRPr="000338D7">
        <w:rPr>
          <w:lang w:val="en-GB"/>
        </w:rPr>
        <w:t>Current</w:t>
      </w:r>
      <w:r w:rsidRPr="000338D7">
        <w:rPr>
          <w:rFonts w:asciiTheme="majorBidi" w:hAnsiTheme="majorBidi" w:cstheme="majorBidi"/>
          <w:color w:val="000000"/>
          <w:lang w:val="en-GB"/>
        </w:rPr>
        <w:t xml:space="preserve"> anthropogenic sources due to either</w:t>
      </w:r>
    </w:p>
    <w:p w14:paraId="0565AF7F" w14:textId="77777777" w:rsidR="00112842" w:rsidRPr="000338D7" w:rsidRDefault="00112842" w:rsidP="00472483">
      <w:pPr>
        <w:pStyle w:val="Normalnumber"/>
        <w:numPr>
          <w:ilvl w:val="0"/>
          <w:numId w:val="115"/>
        </w:numPr>
        <w:ind w:left="2495" w:hanging="624"/>
      </w:pPr>
      <w:r w:rsidRPr="000338D7">
        <w:t>the mobilization of mercury impurities in raw materials, such as fossil fuels and other extracted, treated and recycled minerals, or</w:t>
      </w:r>
    </w:p>
    <w:p w14:paraId="290A40C1" w14:textId="77777777" w:rsidR="00112842" w:rsidRPr="000338D7" w:rsidRDefault="00112842" w:rsidP="00472483">
      <w:pPr>
        <w:pStyle w:val="Normalnumber"/>
        <w:numPr>
          <w:ilvl w:val="0"/>
          <w:numId w:val="115"/>
        </w:numPr>
        <w:ind w:left="2495" w:hanging="624"/>
      </w:pPr>
      <w:r w:rsidRPr="000338D7">
        <w:t>the intentional use of mercury in products and processes, and emitted or released during manufacturing, use (including breakage), and disposal or incineration of spent products;</w:t>
      </w:r>
    </w:p>
    <w:p w14:paraId="0962E6A3" w14:textId="77777777" w:rsidR="00112842" w:rsidRPr="000338D7" w:rsidRDefault="00112842" w:rsidP="00243625">
      <w:pPr>
        <w:pStyle w:val="NormalNonumber"/>
        <w:numPr>
          <w:ilvl w:val="0"/>
          <w:numId w:val="114"/>
        </w:numPr>
        <w:tabs>
          <w:tab w:val="clear" w:pos="1871"/>
        </w:tabs>
        <w:ind w:left="1604" w:hanging="357"/>
        <w:rPr>
          <w:rFonts w:asciiTheme="majorBidi" w:hAnsiTheme="majorBidi" w:cstheme="majorBidi"/>
          <w:color w:val="000000"/>
          <w:lang w:val="en-GB"/>
        </w:rPr>
      </w:pPr>
      <w:r w:rsidRPr="000338D7">
        <w:rPr>
          <w:rFonts w:asciiTheme="majorBidi" w:hAnsiTheme="majorBidi" w:cstheme="majorBidi"/>
          <w:color w:val="000000"/>
          <w:lang w:val="en-GB"/>
        </w:rPr>
        <w:t xml:space="preserve">Re-mobilization of historic anthropogenic mercury emissions and releases deposited in previous years in </w:t>
      </w:r>
      <w:r w:rsidRPr="000338D7">
        <w:rPr>
          <w:lang w:val="en-GB"/>
        </w:rPr>
        <w:t>soils</w:t>
      </w:r>
      <w:r w:rsidRPr="000338D7">
        <w:rPr>
          <w:rFonts w:asciiTheme="majorBidi" w:hAnsiTheme="majorBidi" w:cstheme="majorBidi"/>
          <w:color w:val="000000"/>
          <w:lang w:val="en-GB"/>
        </w:rPr>
        <w:t>, sediments, water bodies (including oceans), landfills, waste/tailings piles, and vegetation. These are referred to here as legacy emissions or releases.</w:t>
      </w:r>
    </w:p>
    <w:p w14:paraId="3236A95F" w14:textId="77777777" w:rsidR="00112842" w:rsidRPr="000338D7" w:rsidRDefault="00112842" w:rsidP="009D596D">
      <w:pPr>
        <w:pStyle w:val="NormalNonumber"/>
        <w:rPr>
          <w:rFonts w:asciiTheme="majorBidi" w:hAnsiTheme="majorBidi" w:cstheme="majorBidi"/>
          <w:color w:val="000000"/>
          <w:lang w:val="en-GB"/>
        </w:rPr>
      </w:pPr>
      <w:r w:rsidRPr="000338D7">
        <w:rPr>
          <w:lang w:val="en-GB"/>
        </w:rPr>
        <w:t>Current</w:t>
      </w:r>
      <w:r w:rsidRPr="000338D7">
        <w:rPr>
          <w:rFonts w:asciiTheme="majorBidi" w:hAnsiTheme="majorBidi" w:cstheme="majorBidi"/>
          <w:color w:val="000000"/>
          <w:lang w:val="en-GB"/>
        </w:rPr>
        <w:t xml:space="preserve"> anthropogenic sources may be divided into more specific sector and process categories, as shown in Table 1. For purposes of the Convention’s effectiveness evaluation, these specific sector and process categories can be re-grouped into (a) sources that are specifically addressed by articles of the Convention and (b) sources that are not. Table 1 compares sector and process specific categories used in several available guidance documents and published data sets. Methodologies used to estimate emissions and releases from these anthropogenic source categories, as well as primary data sources, are described further in Annex 2. </w:t>
      </w:r>
    </w:p>
    <w:p w14:paraId="760C7727" w14:textId="77777777" w:rsidR="00112842" w:rsidRPr="000338D7" w:rsidRDefault="00112842" w:rsidP="009D596D">
      <w:pPr>
        <w:pStyle w:val="NormalNonumber"/>
        <w:rPr>
          <w:rFonts w:asciiTheme="majorBidi" w:hAnsiTheme="majorBidi" w:cstheme="majorBidi"/>
          <w:iCs/>
          <w:color w:val="000000"/>
          <w:lang w:val="en-GB"/>
        </w:rPr>
      </w:pPr>
      <w:r w:rsidRPr="000338D7">
        <w:rPr>
          <w:lang w:val="en-GB"/>
        </w:rPr>
        <w:t>Note</w:t>
      </w:r>
      <w:r w:rsidRPr="000338D7">
        <w:rPr>
          <w:rFonts w:asciiTheme="majorBidi" w:hAnsiTheme="majorBidi" w:cstheme="majorBidi"/>
          <w:iCs/>
          <w:color w:val="000000"/>
          <w:lang w:val="en-GB"/>
        </w:rPr>
        <w:t xml:space="preserve"> that anthropogenic r</w:t>
      </w:r>
      <w:r w:rsidRPr="000338D7">
        <w:rPr>
          <w:rFonts w:asciiTheme="majorBidi" w:hAnsiTheme="majorBidi" w:cstheme="majorBidi"/>
          <w:color w:val="000000"/>
          <w:lang w:val="en-GB"/>
        </w:rPr>
        <w:t>eleases to land and water include discharge over soil or to a waterbody (including through sewage system), infiltration to underground water and spreading or depositing onto land, and that they are to be distinguished from the disposal of waste in engineered landfill sites. Releases can occur at any stage of the lifecycle of mercury and its compounds, including during supply, trade, application for extraction of metals, storage, or management of landfills and contaminated sites.</w:t>
      </w:r>
    </w:p>
    <w:p w14:paraId="5744049C" w14:textId="77777777" w:rsidR="00112842" w:rsidRPr="000338D7" w:rsidRDefault="00112842" w:rsidP="009D596D">
      <w:pPr>
        <w:pStyle w:val="NormalNonumber"/>
        <w:rPr>
          <w:rFonts w:asciiTheme="majorBidi" w:hAnsiTheme="majorBidi" w:cstheme="majorBidi"/>
          <w:color w:val="000000"/>
          <w:lang w:val="en-GB"/>
        </w:rPr>
      </w:pPr>
      <w:r w:rsidRPr="000338D7">
        <w:rPr>
          <w:lang w:val="en-GB"/>
        </w:rPr>
        <w:t>The</w:t>
      </w:r>
      <w:r w:rsidRPr="000338D7">
        <w:rPr>
          <w:rFonts w:asciiTheme="majorBidi" w:hAnsiTheme="majorBidi" w:cstheme="majorBidi"/>
          <w:color w:val="000000"/>
          <w:lang w:val="en-GB"/>
        </w:rPr>
        <w:t xml:space="preserve"> compilation and comparison of available data for emissions and releases from anthropogenic sources is the main focus of this emissions and releases data plan. </w:t>
      </w:r>
    </w:p>
    <w:p w14:paraId="6771AECF" w14:textId="77777777" w:rsidR="00112842" w:rsidRPr="000338D7" w:rsidRDefault="00112842" w:rsidP="009D596D">
      <w:pPr>
        <w:pStyle w:val="NormalNonumber"/>
        <w:rPr>
          <w:rFonts w:asciiTheme="majorBidi" w:hAnsiTheme="majorBidi" w:cstheme="majorBidi"/>
          <w:color w:val="000000"/>
          <w:lang w:val="en-GB"/>
        </w:rPr>
      </w:pPr>
      <w:r w:rsidRPr="000338D7">
        <w:rPr>
          <w:rFonts w:asciiTheme="majorBidi" w:hAnsiTheme="majorBidi" w:cstheme="majorBidi"/>
          <w:color w:val="000000"/>
          <w:lang w:val="en-GB"/>
        </w:rPr>
        <w:t xml:space="preserve">Natural emissions and releases from volcanoes and geothermal fields and from the chemical and physical weathering of geological deposits have been estimated in the scientific literature. Legacy emissions and releases of mercury originally mobilized by anthropogenic sources and deposited in previous years may be re-emitted </w:t>
      </w:r>
      <w:r w:rsidRPr="000338D7">
        <w:rPr>
          <w:lang w:val="en-GB"/>
        </w:rPr>
        <w:t>from</w:t>
      </w:r>
      <w:r w:rsidRPr="000338D7">
        <w:rPr>
          <w:rFonts w:asciiTheme="majorBidi" w:hAnsiTheme="majorBidi" w:cstheme="majorBidi"/>
          <w:color w:val="000000"/>
          <w:lang w:val="en-GB"/>
        </w:rPr>
        <w:t xml:space="preserve"> the ocean, soils, and vegetation, through a variety of processes, including by wildfires. These legacy emissions depend on current conditions as well as the history of deposition and accumulation. They are best estimated through modelling of these physical processes, </w:t>
      </w:r>
      <w:r w:rsidRPr="000338D7">
        <w:rPr>
          <w:rFonts w:asciiTheme="majorBidi" w:hAnsiTheme="majorBidi" w:cstheme="majorBidi"/>
          <w:color w:val="000000"/>
          <w:lang w:val="en-GB"/>
        </w:rPr>
        <w:lastRenderedPageBreak/>
        <w:t>informed by observations. It will be necessary to consider trends in natural and legacy emissions and releases to understand trends and spatial patterns in environmental observations and separate the influence of the Convention from the influence of other drivers of environmental change. The OESG will consider the influence of natural and legacy emissions and releases based on available information in the forthcoming analysis plan.</w:t>
      </w:r>
    </w:p>
    <w:p w14:paraId="0F4C28BF" w14:textId="2CBFF6FB" w:rsidR="00112842" w:rsidRPr="000338D7" w:rsidRDefault="00112842" w:rsidP="00112842">
      <w:pPr>
        <w:keepNext/>
        <w:spacing w:before="240" w:after="120"/>
        <w:rPr>
          <w:rFonts w:asciiTheme="majorBidi" w:hAnsiTheme="majorBidi" w:cstheme="majorBidi"/>
          <w:color w:val="000000"/>
        </w:rPr>
      </w:pPr>
      <w:bookmarkStart w:id="111" w:name="_Toc125613174"/>
      <w:r w:rsidRPr="000338D7">
        <w:rPr>
          <w:rFonts w:asciiTheme="majorBidi" w:hAnsiTheme="majorBidi" w:cstheme="majorBidi"/>
          <w:b/>
          <w:color w:val="000000"/>
        </w:rPr>
        <w:t xml:space="preserve">Table </w:t>
      </w:r>
      <w:r w:rsidRPr="000338D7">
        <w:rPr>
          <w:rFonts w:asciiTheme="majorBidi" w:hAnsiTheme="majorBidi" w:cstheme="majorBidi"/>
          <w:b/>
          <w:color w:val="000000"/>
        </w:rPr>
        <w:fldChar w:fldCharType="begin"/>
      </w:r>
      <w:r w:rsidRPr="000338D7">
        <w:rPr>
          <w:rFonts w:asciiTheme="majorBidi" w:hAnsiTheme="majorBidi" w:cstheme="majorBidi"/>
          <w:b/>
          <w:color w:val="000000"/>
        </w:rPr>
        <w:instrText xml:space="preserve"> SEQ Table \* ARABIC </w:instrText>
      </w:r>
      <w:r w:rsidRPr="000338D7">
        <w:rPr>
          <w:rFonts w:asciiTheme="majorBidi" w:hAnsiTheme="majorBidi" w:cstheme="majorBidi"/>
          <w:b/>
          <w:color w:val="000000"/>
        </w:rPr>
        <w:fldChar w:fldCharType="separate"/>
      </w:r>
      <w:r w:rsidR="00A92524">
        <w:rPr>
          <w:rFonts w:asciiTheme="majorBidi" w:hAnsiTheme="majorBidi" w:cstheme="majorBidi"/>
          <w:b/>
          <w:noProof/>
          <w:color w:val="000000"/>
        </w:rPr>
        <w:t>1</w:t>
      </w:r>
      <w:r w:rsidRPr="000338D7">
        <w:rPr>
          <w:rFonts w:asciiTheme="majorBidi" w:hAnsiTheme="majorBidi" w:cstheme="majorBidi"/>
          <w:b/>
          <w:color w:val="000000"/>
        </w:rPr>
        <w:fldChar w:fldCharType="end"/>
      </w:r>
      <w:r w:rsidRPr="000338D7">
        <w:rPr>
          <w:rFonts w:asciiTheme="majorBidi" w:hAnsiTheme="majorBidi" w:cstheme="majorBidi"/>
          <w:color w:val="000000"/>
        </w:rPr>
        <w:t>: Anthropogenic Sources of Mercury Emissions and Releases</w:t>
      </w:r>
      <w:bookmarkEnd w:id="111"/>
      <w:r w:rsidR="00A92524">
        <w:rPr>
          <w:rFonts w:ascii="ZWAdobeF" w:hAnsi="ZWAdobeF" w:cs="ZWAdobeF"/>
          <w:sz w:val="2"/>
          <w:szCs w:val="2"/>
        </w:rPr>
        <w:t>26F</w:t>
      </w:r>
      <w:r w:rsidRPr="000338D7">
        <w:rPr>
          <w:rFonts w:asciiTheme="majorBidi" w:hAnsiTheme="majorBidi" w:cstheme="majorBidi"/>
          <w:color w:val="000000"/>
          <w:vertAlign w:val="superscript"/>
        </w:rPr>
        <w:footnoteReference w:id="28"/>
      </w:r>
    </w:p>
    <w:tbl>
      <w:tblPr>
        <w:tblStyle w:val="TableGrid"/>
        <w:tblW w:w="5000" w:type="pct"/>
        <w:jc w:val="right"/>
        <w:tblLook w:val="04A0" w:firstRow="1" w:lastRow="0" w:firstColumn="1" w:lastColumn="0" w:noHBand="0" w:noVBand="1"/>
      </w:tblPr>
      <w:tblGrid>
        <w:gridCol w:w="296"/>
        <w:gridCol w:w="7083"/>
        <w:gridCol w:w="2108"/>
      </w:tblGrid>
      <w:tr w:rsidR="00112842" w:rsidRPr="000338D7" w14:paraId="45BDDA1F" w14:textId="77777777" w:rsidTr="007F3389">
        <w:trPr>
          <w:trHeight w:val="57"/>
          <w:tblHeader/>
          <w:jc w:val="right"/>
        </w:trPr>
        <w:tc>
          <w:tcPr>
            <w:tcW w:w="6941" w:type="dxa"/>
            <w:gridSpan w:val="2"/>
            <w:noWrap/>
            <w:hideMark/>
          </w:tcPr>
          <w:p w14:paraId="77C3F04A" w14:textId="77777777" w:rsidR="00112842" w:rsidRPr="000338D7" w:rsidRDefault="00112842" w:rsidP="007F3389">
            <w:pPr>
              <w:pStyle w:val="Normal-pool-Table"/>
              <w:rPr>
                <w:b/>
                <w:bCs/>
                <w:szCs w:val="18"/>
                <w:lang w:val="en-GB"/>
              </w:rPr>
            </w:pPr>
            <w:r w:rsidRPr="000338D7">
              <w:rPr>
                <w:b/>
                <w:bCs/>
                <w:szCs w:val="18"/>
                <w:lang w:val="en-GB"/>
              </w:rPr>
              <w:t>Source and Process Categories</w:t>
            </w:r>
          </w:p>
        </w:tc>
        <w:tc>
          <w:tcPr>
            <w:tcW w:w="1985" w:type="dxa"/>
            <w:hideMark/>
          </w:tcPr>
          <w:p w14:paraId="32E63CF9" w14:textId="70272337" w:rsidR="00112842" w:rsidRPr="000338D7" w:rsidRDefault="00112842" w:rsidP="007F3389">
            <w:pPr>
              <w:pStyle w:val="Normal-pool-Table"/>
              <w:rPr>
                <w:b/>
                <w:bCs/>
                <w:szCs w:val="18"/>
                <w:lang w:val="en-GB"/>
              </w:rPr>
            </w:pPr>
            <w:r w:rsidRPr="000338D7">
              <w:rPr>
                <w:b/>
                <w:bCs/>
                <w:szCs w:val="18"/>
                <w:lang w:val="en-GB"/>
              </w:rPr>
              <w:t>Convention provisions</w:t>
            </w:r>
            <w:r w:rsidR="00A92524">
              <w:rPr>
                <w:rFonts w:ascii="ZWAdobeF" w:hAnsi="ZWAdobeF" w:cs="ZWAdobeF"/>
                <w:bCs/>
                <w:sz w:val="2"/>
                <w:szCs w:val="2"/>
                <w:lang w:val="en-GB"/>
              </w:rPr>
              <w:t>27F</w:t>
            </w:r>
            <w:r w:rsidRPr="000338D7">
              <w:rPr>
                <w:b/>
                <w:bCs/>
                <w:szCs w:val="18"/>
                <w:vertAlign w:val="superscript"/>
                <w:lang w:val="en-GB"/>
              </w:rPr>
              <w:footnoteReference w:id="29"/>
            </w:r>
          </w:p>
        </w:tc>
      </w:tr>
      <w:tr w:rsidR="00112842" w:rsidRPr="000338D7" w14:paraId="53DC9ED8" w14:textId="77777777" w:rsidTr="007F3389">
        <w:trPr>
          <w:trHeight w:val="57"/>
          <w:jc w:val="right"/>
        </w:trPr>
        <w:tc>
          <w:tcPr>
            <w:tcW w:w="6941" w:type="dxa"/>
            <w:gridSpan w:val="2"/>
            <w:noWrap/>
            <w:hideMark/>
          </w:tcPr>
          <w:p w14:paraId="1F65C3E9" w14:textId="77777777" w:rsidR="00112842" w:rsidRPr="000338D7" w:rsidRDefault="00112842" w:rsidP="007F3389">
            <w:pPr>
              <w:pStyle w:val="Normal-pool-Table"/>
              <w:rPr>
                <w:b/>
                <w:bCs/>
                <w:szCs w:val="18"/>
                <w:lang w:val="en-GB"/>
              </w:rPr>
            </w:pPr>
            <w:r w:rsidRPr="000338D7">
              <w:rPr>
                <w:b/>
                <w:bCs/>
                <w:szCs w:val="18"/>
                <w:lang w:val="en-GB"/>
              </w:rPr>
              <w:t>Extraction and use of fuels/energy sources</w:t>
            </w:r>
          </w:p>
        </w:tc>
        <w:tc>
          <w:tcPr>
            <w:tcW w:w="1985" w:type="dxa"/>
            <w:noWrap/>
            <w:hideMark/>
          </w:tcPr>
          <w:p w14:paraId="1E1983A9" w14:textId="4C9381A5" w:rsidR="00112842" w:rsidRPr="000338D7" w:rsidRDefault="00112842" w:rsidP="007F3389">
            <w:pPr>
              <w:pStyle w:val="Normal-pool-Table"/>
              <w:rPr>
                <w:b/>
                <w:bCs/>
                <w:szCs w:val="18"/>
                <w:lang w:val="en-GB"/>
              </w:rPr>
            </w:pPr>
          </w:p>
        </w:tc>
      </w:tr>
      <w:tr w:rsidR="00112842" w:rsidRPr="000338D7" w14:paraId="4480DA8E" w14:textId="77777777" w:rsidTr="007F3389">
        <w:trPr>
          <w:trHeight w:val="57"/>
          <w:jc w:val="right"/>
        </w:trPr>
        <w:tc>
          <w:tcPr>
            <w:tcW w:w="272" w:type="dxa"/>
            <w:noWrap/>
            <w:hideMark/>
          </w:tcPr>
          <w:p w14:paraId="51C6A400" w14:textId="51E169F6" w:rsidR="00112842" w:rsidRPr="000338D7" w:rsidRDefault="00112842" w:rsidP="007F3389">
            <w:pPr>
              <w:pStyle w:val="Normal-pool-Table"/>
              <w:rPr>
                <w:szCs w:val="18"/>
                <w:lang w:val="en-GB"/>
              </w:rPr>
            </w:pPr>
          </w:p>
        </w:tc>
        <w:tc>
          <w:tcPr>
            <w:tcW w:w="6669" w:type="dxa"/>
            <w:hideMark/>
          </w:tcPr>
          <w:p w14:paraId="4C8E848B" w14:textId="77777777" w:rsidR="00112842" w:rsidRPr="000338D7" w:rsidRDefault="00112842" w:rsidP="007F3389">
            <w:pPr>
              <w:pStyle w:val="Normal-pool-Table"/>
              <w:rPr>
                <w:szCs w:val="18"/>
                <w:lang w:val="en-GB"/>
              </w:rPr>
            </w:pPr>
            <w:r w:rsidRPr="000338D7">
              <w:rPr>
                <w:szCs w:val="18"/>
                <w:lang w:val="en-GB"/>
              </w:rPr>
              <w:t>Coal combustion in power plants</w:t>
            </w:r>
          </w:p>
        </w:tc>
        <w:tc>
          <w:tcPr>
            <w:tcW w:w="1985" w:type="dxa"/>
            <w:noWrap/>
            <w:hideMark/>
          </w:tcPr>
          <w:p w14:paraId="127F9B98" w14:textId="77777777" w:rsidR="00112842" w:rsidRPr="000338D7" w:rsidRDefault="00112842" w:rsidP="007F3389">
            <w:pPr>
              <w:pStyle w:val="Normal-pool-Table"/>
              <w:rPr>
                <w:szCs w:val="18"/>
                <w:lang w:val="en-GB"/>
              </w:rPr>
            </w:pPr>
            <w:r w:rsidRPr="000338D7">
              <w:rPr>
                <w:szCs w:val="18"/>
                <w:lang w:val="en-GB"/>
              </w:rPr>
              <w:t>Article 8, Annex D</w:t>
            </w:r>
          </w:p>
        </w:tc>
      </w:tr>
      <w:tr w:rsidR="00112842" w:rsidRPr="000338D7" w14:paraId="713CE10A" w14:textId="77777777" w:rsidTr="007F3389">
        <w:trPr>
          <w:trHeight w:val="57"/>
          <w:jc w:val="right"/>
        </w:trPr>
        <w:tc>
          <w:tcPr>
            <w:tcW w:w="272" w:type="dxa"/>
            <w:noWrap/>
            <w:hideMark/>
          </w:tcPr>
          <w:p w14:paraId="1E4D463D" w14:textId="4FAAE619" w:rsidR="00112842" w:rsidRPr="000338D7" w:rsidRDefault="00112842" w:rsidP="007F3389">
            <w:pPr>
              <w:pStyle w:val="Normal-pool-Table"/>
              <w:rPr>
                <w:szCs w:val="18"/>
                <w:lang w:val="en-GB"/>
              </w:rPr>
            </w:pPr>
          </w:p>
        </w:tc>
        <w:tc>
          <w:tcPr>
            <w:tcW w:w="6669" w:type="dxa"/>
            <w:hideMark/>
          </w:tcPr>
          <w:p w14:paraId="158C6509" w14:textId="77777777" w:rsidR="00112842" w:rsidRPr="000338D7" w:rsidRDefault="00112842" w:rsidP="007F3389">
            <w:pPr>
              <w:pStyle w:val="Normal-pool-Table"/>
              <w:rPr>
                <w:szCs w:val="18"/>
                <w:lang w:val="en-GB"/>
              </w:rPr>
            </w:pPr>
            <w:r w:rsidRPr="000338D7">
              <w:rPr>
                <w:szCs w:val="18"/>
                <w:lang w:val="en-GB"/>
              </w:rPr>
              <w:t>Coal combustion in coal fired industrial boilers</w:t>
            </w:r>
          </w:p>
        </w:tc>
        <w:tc>
          <w:tcPr>
            <w:tcW w:w="1985" w:type="dxa"/>
            <w:noWrap/>
            <w:hideMark/>
          </w:tcPr>
          <w:p w14:paraId="460CB9B3" w14:textId="77777777" w:rsidR="00112842" w:rsidRPr="000338D7" w:rsidRDefault="00112842" w:rsidP="007F3389">
            <w:pPr>
              <w:pStyle w:val="Normal-pool-Table"/>
              <w:rPr>
                <w:szCs w:val="18"/>
                <w:lang w:val="en-GB"/>
              </w:rPr>
            </w:pPr>
            <w:r w:rsidRPr="000338D7">
              <w:rPr>
                <w:szCs w:val="18"/>
                <w:lang w:val="en-GB"/>
              </w:rPr>
              <w:t>Article 8, Annex D</w:t>
            </w:r>
          </w:p>
        </w:tc>
      </w:tr>
      <w:tr w:rsidR="00112842" w:rsidRPr="000338D7" w14:paraId="32062FC6" w14:textId="77777777" w:rsidTr="007F3389">
        <w:trPr>
          <w:trHeight w:val="57"/>
          <w:jc w:val="right"/>
        </w:trPr>
        <w:tc>
          <w:tcPr>
            <w:tcW w:w="272" w:type="dxa"/>
            <w:noWrap/>
            <w:hideMark/>
          </w:tcPr>
          <w:p w14:paraId="479234BE" w14:textId="6A4A1DDA" w:rsidR="00112842" w:rsidRPr="000338D7" w:rsidRDefault="00112842" w:rsidP="007F3389">
            <w:pPr>
              <w:pStyle w:val="Normal-pool-Table"/>
              <w:rPr>
                <w:szCs w:val="18"/>
                <w:lang w:val="en-GB"/>
              </w:rPr>
            </w:pPr>
          </w:p>
        </w:tc>
        <w:tc>
          <w:tcPr>
            <w:tcW w:w="6669" w:type="dxa"/>
            <w:hideMark/>
          </w:tcPr>
          <w:p w14:paraId="4EFE3D75" w14:textId="77777777" w:rsidR="00112842" w:rsidRPr="000338D7" w:rsidRDefault="00112842" w:rsidP="007F3389">
            <w:pPr>
              <w:pStyle w:val="Normal-pool-Table"/>
              <w:rPr>
                <w:szCs w:val="18"/>
                <w:lang w:val="en-GB"/>
              </w:rPr>
            </w:pPr>
            <w:r w:rsidRPr="000338D7">
              <w:rPr>
                <w:szCs w:val="18"/>
                <w:lang w:val="en-GB"/>
              </w:rPr>
              <w:t>Other coal use</w:t>
            </w:r>
          </w:p>
        </w:tc>
        <w:tc>
          <w:tcPr>
            <w:tcW w:w="1985" w:type="dxa"/>
            <w:noWrap/>
          </w:tcPr>
          <w:p w14:paraId="0A888294" w14:textId="38682D0E" w:rsidR="00112842" w:rsidRPr="000338D7" w:rsidRDefault="00112842" w:rsidP="007F3389">
            <w:pPr>
              <w:pStyle w:val="Normal-pool-Table"/>
              <w:rPr>
                <w:szCs w:val="18"/>
                <w:lang w:val="en-GB"/>
              </w:rPr>
            </w:pPr>
          </w:p>
        </w:tc>
      </w:tr>
      <w:tr w:rsidR="00112842" w:rsidRPr="000338D7" w14:paraId="5B2D016B" w14:textId="77777777" w:rsidTr="007F3389">
        <w:trPr>
          <w:trHeight w:val="57"/>
          <w:jc w:val="right"/>
        </w:trPr>
        <w:tc>
          <w:tcPr>
            <w:tcW w:w="272" w:type="dxa"/>
            <w:noWrap/>
          </w:tcPr>
          <w:p w14:paraId="326387C3" w14:textId="77777777" w:rsidR="00112842" w:rsidRPr="000338D7" w:rsidRDefault="00112842" w:rsidP="007F3389">
            <w:pPr>
              <w:pStyle w:val="Normal-pool-Table"/>
              <w:rPr>
                <w:szCs w:val="18"/>
                <w:lang w:val="en-GB"/>
              </w:rPr>
            </w:pPr>
          </w:p>
        </w:tc>
        <w:tc>
          <w:tcPr>
            <w:tcW w:w="6669" w:type="dxa"/>
          </w:tcPr>
          <w:p w14:paraId="2F5C0C99" w14:textId="77777777" w:rsidR="00112842" w:rsidRPr="000338D7" w:rsidRDefault="00112842" w:rsidP="007F3389">
            <w:pPr>
              <w:pStyle w:val="Normal-pool-Table"/>
              <w:rPr>
                <w:szCs w:val="18"/>
                <w:lang w:val="en-GB"/>
              </w:rPr>
            </w:pPr>
            <w:r w:rsidRPr="000338D7">
              <w:rPr>
                <w:szCs w:val="18"/>
                <w:lang w:val="en-GB"/>
              </w:rPr>
              <w:t>Coal mining</w:t>
            </w:r>
          </w:p>
        </w:tc>
        <w:tc>
          <w:tcPr>
            <w:tcW w:w="1985" w:type="dxa"/>
            <w:noWrap/>
          </w:tcPr>
          <w:p w14:paraId="795C0B5E" w14:textId="0F954B67" w:rsidR="00112842" w:rsidRPr="000338D7" w:rsidRDefault="00112842" w:rsidP="007F3389">
            <w:pPr>
              <w:pStyle w:val="Normal-pool-Table"/>
              <w:rPr>
                <w:szCs w:val="18"/>
                <w:lang w:val="en-GB"/>
              </w:rPr>
            </w:pPr>
          </w:p>
        </w:tc>
      </w:tr>
      <w:tr w:rsidR="00112842" w:rsidRPr="000338D7" w14:paraId="1C267B3A" w14:textId="77777777" w:rsidTr="007F3389">
        <w:trPr>
          <w:trHeight w:val="57"/>
          <w:jc w:val="right"/>
        </w:trPr>
        <w:tc>
          <w:tcPr>
            <w:tcW w:w="272" w:type="dxa"/>
            <w:noWrap/>
            <w:hideMark/>
          </w:tcPr>
          <w:p w14:paraId="689C51D7" w14:textId="6D7A75AC" w:rsidR="00112842" w:rsidRPr="000338D7" w:rsidRDefault="00112842" w:rsidP="007F3389">
            <w:pPr>
              <w:pStyle w:val="Normal-pool-Table"/>
              <w:rPr>
                <w:szCs w:val="18"/>
                <w:lang w:val="en-GB"/>
              </w:rPr>
            </w:pPr>
          </w:p>
        </w:tc>
        <w:tc>
          <w:tcPr>
            <w:tcW w:w="6669" w:type="dxa"/>
            <w:hideMark/>
          </w:tcPr>
          <w:p w14:paraId="4FFC9B7E" w14:textId="77777777" w:rsidR="00112842" w:rsidRPr="000338D7" w:rsidRDefault="00112842" w:rsidP="007F3389">
            <w:pPr>
              <w:pStyle w:val="Normal-pool-Table"/>
              <w:rPr>
                <w:szCs w:val="18"/>
                <w:lang w:val="en-GB"/>
              </w:rPr>
            </w:pPr>
            <w:r w:rsidRPr="000338D7">
              <w:rPr>
                <w:szCs w:val="18"/>
                <w:lang w:val="en-GB"/>
              </w:rPr>
              <w:t>Mineral oils - extraction, refining and use</w:t>
            </w:r>
          </w:p>
        </w:tc>
        <w:tc>
          <w:tcPr>
            <w:tcW w:w="1985" w:type="dxa"/>
            <w:noWrap/>
          </w:tcPr>
          <w:p w14:paraId="28E60A51" w14:textId="0E013DB9" w:rsidR="00112842" w:rsidRPr="000338D7" w:rsidRDefault="00112842" w:rsidP="007F3389">
            <w:pPr>
              <w:pStyle w:val="Normal-pool-Table"/>
              <w:rPr>
                <w:szCs w:val="18"/>
                <w:lang w:val="en-GB"/>
              </w:rPr>
            </w:pPr>
          </w:p>
        </w:tc>
      </w:tr>
      <w:tr w:rsidR="00112842" w:rsidRPr="000338D7" w14:paraId="1C3C08BB" w14:textId="77777777" w:rsidTr="007F3389">
        <w:trPr>
          <w:trHeight w:val="57"/>
          <w:jc w:val="right"/>
        </w:trPr>
        <w:tc>
          <w:tcPr>
            <w:tcW w:w="272" w:type="dxa"/>
            <w:noWrap/>
            <w:hideMark/>
          </w:tcPr>
          <w:p w14:paraId="0B522396" w14:textId="60A9ADF5" w:rsidR="00112842" w:rsidRPr="000338D7" w:rsidRDefault="00112842" w:rsidP="007F3389">
            <w:pPr>
              <w:pStyle w:val="Normal-pool-Table"/>
              <w:rPr>
                <w:szCs w:val="18"/>
                <w:lang w:val="en-GB"/>
              </w:rPr>
            </w:pPr>
          </w:p>
        </w:tc>
        <w:tc>
          <w:tcPr>
            <w:tcW w:w="6669" w:type="dxa"/>
            <w:hideMark/>
          </w:tcPr>
          <w:p w14:paraId="692BD7DA" w14:textId="77777777" w:rsidR="00112842" w:rsidRPr="000338D7" w:rsidRDefault="00112842" w:rsidP="007F3389">
            <w:pPr>
              <w:pStyle w:val="Normal-pool-Table"/>
              <w:rPr>
                <w:szCs w:val="18"/>
                <w:lang w:val="en-GB"/>
              </w:rPr>
            </w:pPr>
            <w:r w:rsidRPr="000338D7">
              <w:rPr>
                <w:szCs w:val="18"/>
                <w:lang w:val="en-GB"/>
              </w:rPr>
              <w:t>Natural gas - extraction, refining and use</w:t>
            </w:r>
          </w:p>
        </w:tc>
        <w:tc>
          <w:tcPr>
            <w:tcW w:w="1985" w:type="dxa"/>
            <w:noWrap/>
          </w:tcPr>
          <w:p w14:paraId="5204C666" w14:textId="68838258" w:rsidR="00112842" w:rsidRPr="000338D7" w:rsidRDefault="00112842" w:rsidP="007F3389">
            <w:pPr>
              <w:pStyle w:val="Normal-pool-Table"/>
              <w:rPr>
                <w:szCs w:val="18"/>
                <w:lang w:val="en-GB"/>
              </w:rPr>
            </w:pPr>
          </w:p>
        </w:tc>
      </w:tr>
      <w:tr w:rsidR="00112842" w:rsidRPr="000338D7" w14:paraId="0CCE8983" w14:textId="77777777" w:rsidTr="007F3389">
        <w:trPr>
          <w:trHeight w:val="57"/>
          <w:jc w:val="right"/>
        </w:trPr>
        <w:tc>
          <w:tcPr>
            <w:tcW w:w="272" w:type="dxa"/>
            <w:noWrap/>
            <w:hideMark/>
          </w:tcPr>
          <w:p w14:paraId="4627A0F6" w14:textId="182C4ADB" w:rsidR="00112842" w:rsidRPr="000338D7" w:rsidRDefault="00112842" w:rsidP="007F3389">
            <w:pPr>
              <w:pStyle w:val="Normal-pool-Table"/>
              <w:rPr>
                <w:szCs w:val="18"/>
                <w:lang w:val="en-GB"/>
              </w:rPr>
            </w:pPr>
          </w:p>
        </w:tc>
        <w:tc>
          <w:tcPr>
            <w:tcW w:w="6669" w:type="dxa"/>
            <w:hideMark/>
          </w:tcPr>
          <w:p w14:paraId="7956CB97" w14:textId="77777777" w:rsidR="00112842" w:rsidRPr="000338D7" w:rsidRDefault="00112842" w:rsidP="007F3389">
            <w:pPr>
              <w:pStyle w:val="Normal-pool-Table"/>
              <w:rPr>
                <w:szCs w:val="18"/>
                <w:lang w:val="en-GB"/>
              </w:rPr>
            </w:pPr>
            <w:r w:rsidRPr="000338D7">
              <w:rPr>
                <w:szCs w:val="18"/>
                <w:lang w:val="en-GB"/>
              </w:rPr>
              <w:t>Other fossil fuels - extraction and use</w:t>
            </w:r>
          </w:p>
        </w:tc>
        <w:tc>
          <w:tcPr>
            <w:tcW w:w="1985" w:type="dxa"/>
            <w:noWrap/>
          </w:tcPr>
          <w:p w14:paraId="11CD51F9" w14:textId="764061B6" w:rsidR="00112842" w:rsidRPr="000338D7" w:rsidRDefault="00112842" w:rsidP="007F3389">
            <w:pPr>
              <w:pStyle w:val="Normal-pool-Table"/>
              <w:rPr>
                <w:szCs w:val="18"/>
                <w:lang w:val="en-GB"/>
              </w:rPr>
            </w:pPr>
          </w:p>
        </w:tc>
      </w:tr>
      <w:tr w:rsidR="00112842" w:rsidRPr="000338D7" w14:paraId="1FC29BDA" w14:textId="77777777" w:rsidTr="007F3389">
        <w:trPr>
          <w:trHeight w:val="57"/>
          <w:jc w:val="right"/>
        </w:trPr>
        <w:tc>
          <w:tcPr>
            <w:tcW w:w="272" w:type="dxa"/>
            <w:noWrap/>
            <w:hideMark/>
          </w:tcPr>
          <w:p w14:paraId="6A7E2813" w14:textId="1EF17F20" w:rsidR="00112842" w:rsidRPr="000338D7" w:rsidRDefault="00112842" w:rsidP="007F3389">
            <w:pPr>
              <w:pStyle w:val="Normal-pool-Table"/>
              <w:rPr>
                <w:szCs w:val="18"/>
                <w:lang w:val="en-GB"/>
              </w:rPr>
            </w:pPr>
          </w:p>
        </w:tc>
        <w:tc>
          <w:tcPr>
            <w:tcW w:w="6669" w:type="dxa"/>
            <w:hideMark/>
          </w:tcPr>
          <w:p w14:paraId="04D457AB" w14:textId="77777777" w:rsidR="00112842" w:rsidRPr="000338D7" w:rsidRDefault="00112842" w:rsidP="007F3389">
            <w:pPr>
              <w:pStyle w:val="Normal-pool-Table"/>
              <w:rPr>
                <w:szCs w:val="18"/>
                <w:lang w:val="en-GB"/>
              </w:rPr>
            </w:pPr>
            <w:r w:rsidRPr="000338D7">
              <w:rPr>
                <w:szCs w:val="18"/>
                <w:lang w:val="en-GB"/>
              </w:rPr>
              <w:t>Biomass fired power and heat production</w:t>
            </w:r>
          </w:p>
        </w:tc>
        <w:tc>
          <w:tcPr>
            <w:tcW w:w="1985" w:type="dxa"/>
            <w:noWrap/>
          </w:tcPr>
          <w:p w14:paraId="6133EAC6" w14:textId="31A6B9C7" w:rsidR="00112842" w:rsidRPr="000338D7" w:rsidRDefault="00112842" w:rsidP="007F3389">
            <w:pPr>
              <w:pStyle w:val="Normal-pool-Table"/>
              <w:rPr>
                <w:szCs w:val="18"/>
                <w:lang w:val="en-GB"/>
              </w:rPr>
            </w:pPr>
          </w:p>
        </w:tc>
      </w:tr>
      <w:tr w:rsidR="00112842" w:rsidRPr="000338D7" w14:paraId="1646E06C" w14:textId="77777777" w:rsidTr="007F3389">
        <w:trPr>
          <w:trHeight w:val="57"/>
          <w:jc w:val="right"/>
        </w:trPr>
        <w:tc>
          <w:tcPr>
            <w:tcW w:w="272" w:type="dxa"/>
            <w:noWrap/>
            <w:hideMark/>
          </w:tcPr>
          <w:p w14:paraId="07E1BF95" w14:textId="6431E840" w:rsidR="00112842" w:rsidRPr="000338D7" w:rsidRDefault="00112842" w:rsidP="007F3389">
            <w:pPr>
              <w:pStyle w:val="Normal-pool-Table"/>
              <w:rPr>
                <w:szCs w:val="18"/>
                <w:lang w:val="en-GB"/>
              </w:rPr>
            </w:pPr>
          </w:p>
        </w:tc>
        <w:tc>
          <w:tcPr>
            <w:tcW w:w="6669" w:type="dxa"/>
            <w:hideMark/>
          </w:tcPr>
          <w:p w14:paraId="7A7F723E" w14:textId="77777777" w:rsidR="00112842" w:rsidRPr="000338D7" w:rsidRDefault="00112842" w:rsidP="007F3389">
            <w:pPr>
              <w:pStyle w:val="Normal-pool-Table"/>
              <w:rPr>
                <w:szCs w:val="18"/>
                <w:lang w:val="en-GB"/>
              </w:rPr>
            </w:pPr>
            <w:r w:rsidRPr="000338D7">
              <w:rPr>
                <w:szCs w:val="18"/>
                <w:lang w:val="en-GB"/>
              </w:rPr>
              <w:t>Geothermal power production</w:t>
            </w:r>
          </w:p>
        </w:tc>
        <w:tc>
          <w:tcPr>
            <w:tcW w:w="1985" w:type="dxa"/>
            <w:noWrap/>
            <w:hideMark/>
          </w:tcPr>
          <w:p w14:paraId="064EC0CB" w14:textId="69A7BABC" w:rsidR="00112842" w:rsidRPr="000338D7" w:rsidRDefault="00112842" w:rsidP="007F3389">
            <w:pPr>
              <w:pStyle w:val="Normal-pool-Table"/>
              <w:rPr>
                <w:szCs w:val="18"/>
                <w:lang w:val="en-GB"/>
              </w:rPr>
            </w:pPr>
          </w:p>
        </w:tc>
      </w:tr>
      <w:tr w:rsidR="00112842" w:rsidRPr="000338D7" w14:paraId="00B422F6" w14:textId="77777777" w:rsidTr="007F3389">
        <w:trPr>
          <w:trHeight w:val="57"/>
          <w:jc w:val="right"/>
        </w:trPr>
        <w:tc>
          <w:tcPr>
            <w:tcW w:w="6941" w:type="dxa"/>
            <w:gridSpan w:val="2"/>
            <w:noWrap/>
            <w:hideMark/>
          </w:tcPr>
          <w:p w14:paraId="381C5D4F" w14:textId="77777777" w:rsidR="00112842" w:rsidRPr="000338D7" w:rsidRDefault="00112842" w:rsidP="007F3389">
            <w:pPr>
              <w:pStyle w:val="Normal-pool-Table"/>
              <w:rPr>
                <w:b/>
                <w:bCs/>
                <w:szCs w:val="18"/>
                <w:lang w:val="en-GB"/>
              </w:rPr>
            </w:pPr>
            <w:r w:rsidRPr="000338D7">
              <w:rPr>
                <w:b/>
                <w:bCs/>
                <w:szCs w:val="18"/>
                <w:lang w:val="en-GB"/>
              </w:rPr>
              <w:t>Primary (virgin) metal production</w:t>
            </w:r>
          </w:p>
        </w:tc>
        <w:tc>
          <w:tcPr>
            <w:tcW w:w="1985" w:type="dxa"/>
            <w:noWrap/>
            <w:hideMark/>
          </w:tcPr>
          <w:p w14:paraId="333483E1" w14:textId="62B3B62E" w:rsidR="00112842" w:rsidRPr="000338D7" w:rsidRDefault="00112842" w:rsidP="007F3389">
            <w:pPr>
              <w:pStyle w:val="Normal-pool-Table"/>
              <w:rPr>
                <w:b/>
                <w:bCs/>
                <w:szCs w:val="18"/>
                <w:lang w:val="en-GB"/>
              </w:rPr>
            </w:pPr>
          </w:p>
        </w:tc>
      </w:tr>
      <w:tr w:rsidR="00112842" w:rsidRPr="000338D7" w14:paraId="7CD71F09" w14:textId="77777777" w:rsidTr="007F3389">
        <w:trPr>
          <w:trHeight w:val="57"/>
          <w:jc w:val="right"/>
        </w:trPr>
        <w:tc>
          <w:tcPr>
            <w:tcW w:w="272" w:type="dxa"/>
            <w:noWrap/>
            <w:hideMark/>
          </w:tcPr>
          <w:p w14:paraId="19ADF124" w14:textId="2360F487" w:rsidR="00112842" w:rsidRPr="000338D7" w:rsidRDefault="00112842" w:rsidP="007F3389">
            <w:pPr>
              <w:pStyle w:val="Normal-pool-Table"/>
              <w:rPr>
                <w:szCs w:val="18"/>
                <w:lang w:val="en-GB"/>
              </w:rPr>
            </w:pPr>
          </w:p>
        </w:tc>
        <w:tc>
          <w:tcPr>
            <w:tcW w:w="6669" w:type="dxa"/>
            <w:hideMark/>
          </w:tcPr>
          <w:p w14:paraId="4108A747" w14:textId="77777777" w:rsidR="00112842" w:rsidRPr="000338D7" w:rsidRDefault="00112842" w:rsidP="007F3389">
            <w:pPr>
              <w:pStyle w:val="Normal-pool-Table"/>
              <w:rPr>
                <w:szCs w:val="18"/>
                <w:lang w:val="en-GB"/>
              </w:rPr>
            </w:pPr>
            <w:r w:rsidRPr="000338D7">
              <w:rPr>
                <w:szCs w:val="18"/>
                <w:lang w:val="en-GB"/>
              </w:rPr>
              <w:t>Mercury (primary) extraction and initial processing</w:t>
            </w:r>
          </w:p>
        </w:tc>
        <w:tc>
          <w:tcPr>
            <w:tcW w:w="1985" w:type="dxa"/>
            <w:noWrap/>
          </w:tcPr>
          <w:p w14:paraId="040632CA" w14:textId="5991B582" w:rsidR="00112842" w:rsidRPr="000338D7" w:rsidRDefault="00112842" w:rsidP="007F3389">
            <w:pPr>
              <w:pStyle w:val="Normal-pool-Table"/>
              <w:rPr>
                <w:szCs w:val="18"/>
                <w:lang w:val="en-GB"/>
              </w:rPr>
            </w:pPr>
          </w:p>
        </w:tc>
      </w:tr>
      <w:tr w:rsidR="00112842" w:rsidRPr="000338D7" w14:paraId="20B9CA62" w14:textId="77777777" w:rsidTr="007F3389">
        <w:trPr>
          <w:trHeight w:val="57"/>
          <w:jc w:val="right"/>
        </w:trPr>
        <w:tc>
          <w:tcPr>
            <w:tcW w:w="272" w:type="dxa"/>
            <w:noWrap/>
            <w:hideMark/>
          </w:tcPr>
          <w:p w14:paraId="63CE8A30" w14:textId="45ED2D98" w:rsidR="00112842" w:rsidRPr="000338D7" w:rsidRDefault="00112842" w:rsidP="007F3389">
            <w:pPr>
              <w:pStyle w:val="Normal-pool-Table"/>
              <w:rPr>
                <w:szCs w:val="18"/>
                <w:lang w:val="en-GB"/>
              </w:rPr>
            </w:pPr>
          </w:p>
        </w:tc>
        <w:tc>
          <w:tcPr>
            <w:tcW w:w="6669" w:type="dxa"/>
            <w:hideMark/>
          </w:tcPr>
          <w:p w14:paraId="05983F43" w14:textId="77777777" w:rsidR="00112842" w:rsidRPr="000338D7" w:rsidRDefault="00112842" w:rsidP="007F3389">
            <w:pPr>
              <w:pStyle w:val="Normal-pool-Table"/>
              <w:rPr>
                <w:szCs w:val="18"/>
                <w:lang w:val="en-GB"/>
              </w:rPr>
            </w:pPr>
            <w:r w:rsidRPr="000338D7">
              <w:rPr>
                <w:szCs w:val="18"/>
                <w:lang w:val="en-GB"/>
              </w:rPr>
              <w:t>Gold (and silver) extraction with mercury amalgamation processes</w:t>
            </w:r>
          </w:p>
        </w:tc>
        <w:tc>
          <w:tcPr>
            <w:tcW w:w="1985" w:type="dxa"/>
            <w:noWrap/>
            <w:hideMark/>
          </w:tcPr>
          <w:p w14:paraId="3CBFAF6D" w14:textId="77777777" w:rsidR="00112842" w:rsidRPr="000338D7" w:rsidRDefault="00112842" w:rsidP="007F3389">
            <w:pPr>
              <w:pStyle w:val="Normal-pool-Table"/>
              <w:rPr>
                <w:szCs w:val="18"/>
                <w:lang w:val="en-GB"/>
              </w:rPr>
            </w:pPr>
            <w:r w:rsidRPr="000338D7">
              <w:rPr>
                <w:szCs w:val="18"/>
                <w:lang w:val="en-GB"/>
              </w:rPr>
              <w:t>Article 7, Annex C</w:t>
            </w:r>
          </w:p>
        </w:tc>
      </w:tr>
      <w:tr w:rsidR="00112842" w:rsidRPr="000338D7" w14:paraId="59D0493F" w14:textId="77777777" w:rsidTr="007F3389">
        <w:trPr>
          <w:trHeight w:val="57"/>
          <w:jc w:val="right"/>
        </w:trPr>
        <w:tc>
          <w:tcPr>
            <w:tcW w:w="272" w:type="dxa"/>
            <w:noWrap/>
            <w:hideMark/>
          </w:tcPr>
          <w:p w14:paraId="1295C6A7" w14:textId="36FAF33D" w:rsidR="00112842" w:rsidRPr="000338D7" w:rsidRDefault="00112842" w:rsidP="007F3389">
            <w:pPr>
              <w:pStyle w:val="Normal-pool-Table"/>
              <w:rPr>
                <w:szCs w:val="18"/>
                <w:lang w:val="en-GB"/>
              </w:rPr>
            </w:pPr>
          </w:p>
        </w:tc>
        <w:tc>
          <w:tcPr>
            <w:tcW w:w="6669" w:type="dxa"/>
            <w:hideMark/>
          </w:tcPr>
          <w:p w14:paraId="16F2BF39" w14:textId="77777777" w:rsidR="00112842" w:rsidRPr="000338D7" w:rsidRDefault="00112842" w:rsidP="007F3389">
            <w:pPr>
              <w:pStyle w:val="Normal-pool-Table"/>
              <w:rPr>
                <w:szCs w:val="18"/>
                <w:lang w:val="en-GB"/>
              </w:rPr>
            </w:pPr>
            <w:r w:rsidRPr="000338D7">
              <w:rPr>
                <w:szCs w:val="18"/>
                <w:lang w:val="en-GB"/>
              </w:rPr>
              <w:t>Zinc extraction and initial processing</w:t>
            </w:r>
          </w:p>
        </w:tc>
        <w:tc>
          <w:tcPr>
            <w:tcW w:w="1985" w:type="dxa"/>
            <w:noWrap/>
            <w:hideMark/>
          </w:tcPr>
          <w:p w14:paraId="799EBD47" w14:textId="77777777" w:rsidR="00112842" w:rsidRPr="000338D7" w:rsidRDefault="00112842" w:rsidP="007F3389">
            <w:pPr>
              <w:pStyle w:val="Normal-pool-Table"/>
              <w:rPr>
                <w:szCs w:val="18"/>
                <w:lang w:val="en-GB"/>
              </w:rPr>
            </w:pPr>
            <w:r w:rsidRPr="000338D7">
              <w:rPr>
                <w:szCs w:val="18"/>
                <w:lang w:val="en-GB"/>
              </w:rPr>
              <w:t>Article 8, Annex D</w:t>
            </w:r>
          </w:p>
        </w:tc>
      </w:tr>
      <w:tr w:rsidR="00112842" w:rsidRPr="000338D7" w14:paraId="01A003A3" w14:textId="77777777" w:rsidTr="007F3389">
        <w:trPr>
          <w:trHeight w:val="57"/>
          <w:jc w:val="right"/>
        </w:trPr>
        <w:tc>
          <w:tcPr>
            <w:tcW w:w="272" w:type="dxa"/>
            <w:noWrap/>
            <w:hideMark/>
          </w:tcPr>
          <w:p w14:paraId="2696EADA" w14:textId="54524EE4" w:rsidR="00112842" w:rsidRPr="000338D7" w:rsidRDefault="00112842" w:rsidP="007F3389">
            <w:pPr>
              <w:pStyle w:val="Normal-pool-Table"/>
              <w:rPr>
                <w:szCs w:val="18"/>
                <w:lang w:val="en-GB"/>
              </w:rPr>
            </w:pPr>
          </w:p>
        </w:tc>
        <w:tc>
          <w:tcPr>
            <w:tcW w:w="6669" w:type="dxa"/>
            <w:hideMark/>
          </w:tcPr>
          <w:p w14:paraId="06BC756E" w14:textId="77777777" w:rsidR="00112842" w:rsidRPr="000338D7" w:rsidRDefault="00112842" w:rsidP="007F3389">
            <w:pPr>
              <w:pStyle w:val="Normal-pool-Table"/>
              <w:rPr>
                <w:szCs w:val="18"/>
                <w:lang w:val="en-GB"/>
              </w:rPr>
            </w:pPr>
            <w:r w:rsidRPr="000338D7">
              <w:rPr>
                <w:szCs w:val="18"/>
                <w:lang w:val="en-GB"/>
              </w:rPr>
              <w:t>Copper extraction and initial processing</w:t>
            </w:r>
          </w:p>
        </w:tc>
        <w:tc>
          <w:tcPr>
            <w:tcW w:w="1985" w:type="dxa"/>
            <w:noWrap/>
            <w:hideMark/>
          </w:tcPr>
          <w:p w14:paraId="06F1B456" w14:textId="77777777" w:rsidR="00112842" w:rsidRPr="000338D7" w:rsidRDefault="00112842" w:rsidP="007F3389">
            <w:pPr>
              <w:pStyle w:val="Normal-pool-Table"/>
              <w:rPr>
                <w:szCs w:val="18"/>
                <w:lang w:val="en-GB"/>
              </w:rPr>
            </w:pPr>
            <w:r w:rsidRPr="000338D7">
              <w:rPr>
                <w:szCs w:val="18"/>
                <w:lang w:val="en-GB"/>
              </w:rPr>
              <w:t>Article 8, Annex D</w:t>
            </w:r>
          </w:p>
        </w:tc>
      </w:tr>
      <w:tr w:rsidR="00112842" w:rsidRPr="000338D7" w14:paraId="5B4ECFE9" w14:textId="77777777" w:rsidTr="007F3389">
        <w:trPr>
          <w:trHeight w:val="57"/>
          <w:jc w:val="right"/>
        </w:trPr>
        <w:tc>
          <w:tcPr>
            <w:tcW w:w="272" w:type="dxa"/>
            <w:noWrap/>
            <w:hideMark/>
          </w:tcPr>
          <w:p w14:paraId="72B8471F" w14:textId="74A95199" w:rsidR="00112842" w:rsidRPr="000338D7" w:rsidRDefault="00112842" w:rsidP="007F3389">
            <w:pPr>
              <w:pStyle w:val="Normal-pool-Table"/>
              <w:rPr>
                <w:szCs w:val="18"/>
                <w:lang w:val="en-GB"/>
              </w:rPr>
            </w:pPr>
          </w:p>
        </w:tc>
        <w:tc>
          <w:tcPr>
            <w:tcW w:w="6669" w:type="dxa"/>
            <w:hideMark/>
          </w:tcPr>
          <w:p w14:paraId="228D7856" w14:textId="77777777" w:rsidR="00112842" w:rsidRPr="000338D7" w:rsidRDefault="00112842" w:rsidP="007F3389">
            <w:pPr>
              <w:pStyle w:val="Normal-pool-Table"/>
              <w:rPr>
                <w:szCs w:val="18"/>
                <w:lang w:val="en-GB"/>
              </w:rPr>
            </w:pPr>
            <w:r w:rsidRPr="000338D7">
              <w:rPr>
                <w:szCs w:val="18"/>
                <w:lang w:val="en-GB"/>
              </w:rPr>
              <w:t>Lead extraction and initial processing</w:t>
            </w:r>
          </w:p>
        </w:tc>
        <w:tc>
          <w:tcPr>
            <w:tcW w:w="1985" w:type="dxa"/>
            <w:noWrap/>
            <w:hideMark/>
          </w:tcPr>
          <w:p w14:paraId="284E34DD" w14:textId="77777777" w:rsidR="00112842" w:rsidRPr="000338D7" w:rsidRDefault="00112842" w:rsidP="007F3389">
            <w:pPr>
              <w:pStyle w:val="Normal-pool-Table"/>
              <w:rPr>
                <w:szCs w:val="18"/>
                <w:lang w:val="en-GB"/>
              </w:rPr>
            </w:pPr>
            <w:r w:rsidRPr="000338D7">
              <w:rPr>
                <w:szCs w:val="18"/>
                <w:lang w:val="en-GB"/>
              </w:rPr>
              <w:t>Article 8, Annex D</w:t>
            </w:r>
          </w:p>
        </w:tc>
      </w:tr>
      <w:tr w:rsidR="00112842" w:rsidRPr="000338D7" w14:paraId="41E3836B" w14:textId="77777777" w:rsidTr="007F3389">
        <w:trPr>
          <w:trHeight w:val="57"/>
          <w:jc w:val="right"/>
        </w:trPr>
        <w:tc>
          <w:tcPr>
            <w:tcW w:w="272" w:type="dxa"/>
            <w:noWrap/>
            <w:hideMark/>
          </w:tcPr>
          <w:p w14:paraId="798AFE60" w14:textId="1EAC5372" w:rsidR="00112842" w:rsidRPr="000338D7" w:rsidRDefault="00112842" w:rsidP="007F3389">
            <w:pPr>
              <w:pStyle w:val="Normal-pool-Table"/>
              <w:rPr>
                <w:szCs w:val="18"/>
                <w:lang w:val="en-GB"/>
              </w:rPr>
            </w:pPr>
          </w:p>
        </w:tc>
        <w:tc>
          <w:tcPr>
            <w:tcW w:w="6669" w:type="dxa"/>
            <w:hideMark/>
          </w:tcPr>
          <w:p w14:paraId="644D95D2" w14:textId="77777777" w:rsidR="00112842" w:rsidRPr="000338D7" w:rsidRDefault="00112842" w:rsidP="007F3389">
            <w:pPr>
              <w:pStyle w:val="Normal-pool-Table"/>
              <w:rPr>
                <w:szCs w:val="18"/>
                <w:lang w:val="en-GB"/>
              </w:rPr>
            </w:pPr>
            <w:r w:rsidRPr="000338D7">
              <w:rPr>
                <w:szCs w:val="18"/>
                <w:lang w:val="en-GB"/>
              </w:rPr>
              <w:t>Gold extraction and initial processing by methods other than mercury amalgamation</w:t>
            </w:r>
          </w:p>
        </w:tc>
        <w:tc>
          <w:tcPr>
            <w:tcW w:w="1985" w:type="dxa"/>
            <w:noWrap/>
            <w:hideMark/>
          </w:tcPr>
          <w:p w14:paraId="0F797754" w14:textId="77777777" w:rsidR="00112842" w:rsidRPr="000338D7" w:rsidRDefault="00112842" w:rsidP="007F3389">
            <w:pPr>
              <w:pStyle w:val="Normal-pool-Table"/>
              <w:rPr>
                <w:szCs w:val="18"/>
                <w:lang w:val="en-GB"/>
              </w:rPr>
            </w:pPr>
            <w:r w:rsidRPr="000338D7">
              <w:rPr>
                <w:szCs w:val="18"/>
                <w:lang w:val="en-GB"/>
              </w:rPr>
              <w:t>Article 8, Annex D</w:t>
            </w:r>
          </w:p>
        </w:tc>
      </w:tr>
      <w:tr w:rsidR="00112842" w:rsidRPr="000338D7" w14:paraId="59246951" w14:textId="77777777" w:rsidTr="007F3389">
        <w:trPr>
          <w:trHeight w:val="57"/>
          <w:jc w:val="right"/>
        </w:trPr>
        <w:tc>
          <w:tcPr>
            <w:tcW w:w="272" w:type="dxa"/>
            <w:noWrap/>
            <w:hideMark/>
          </w:tcPr>
          <w:p w14:paraId="503578A9" w14:textId="5409EF70" w:rsidR="00112842" w:rsidRPr="000338D7" w:rsidRDefault="00112842" w:rsidP="007F3389">
            <w:pPr>
              <w:pStyle w:val="Normal-pool-Table"/>
              <w:rPr>
                <w:szCs w:val="18"/>
                <w:lang w:val="en-GB"/>
              </w:rPr>
            </w:pPr>
          </w:p>
        </w:tc>
        <w:tc>
          <w:tcPr>
            <w:tcW w:w="6669" w:type="dxa"/>
            <w:hideMark/>
          </w:tcPr>
          <w:p w14:paraId="2E62CE9A" w14:textId="77777777" w:rsidR="00112842" w:rsidRPr="000338D7" w:rsidRDefault="00112842" w:rsidP="007F3389">
            <w:pPr>
              <w:pStyle w:val="Normal-pool-Table"/>
              <w:rPr>
                <w:szCs w:val="18"/>
                <w:lang w:val="en-GB"/>
              </w:rPr>
            </w:pPr>
            <w:r w:rsidRPr="000338D7">
              <w:rPr>
                <w:szCs w:val="18"/>
                <w:lang w:val="en-GB"/>
              </w:rPr>
              <w:t>Aluminium extraction and initial processing</w:t>
            </w:r>
          </w:p>
        </w:tc>
        <w:tc>
          <w:tcPr>
            <w:tcW w:w="1985" w:type="dxa"/>
            <w:noWrap/>
          </w:tcPr>
          <w:p w14:paraId="1F9CB04E" w14:textId="1C339047" w:rsidR="00112842" w:rsidRPr="000338D7" w:rsidRDefault="00112842" w:rsidP="007F3389">
            <w:pPr>
              <w:pStyle w:val="Normal-pool-Table"/>
              <w:rPr>
                <w:szCs w:val="18"/>
                <w:lang w:val="en-GB"/>
              </w:rPr>
            </w:pPr>
          </w:p>
        </w:tc>
      </w:tr>
      <w:tr w:rsidR="00112842" w:rsidRPr="000338D7" w14:paraId="5506DE69" w14:textId="77777777" w:rsidTr="007F3389">
        <w:trPr>
          <w:trHeight w:val="57"/>
          <w:jc w:val="right"/>
        </w:trPr>
        <w:tc>
          <w:tcPr>
            <w:tcW w:w="272" w:type="dxa"/>
            <w:noWrap/>
            <w:hideMark/>
          </w:tcPr>
          <w:p w14:paraId="64E91F1E" w14:textId="0132BF8D" w:rsidR="00112842" w:rsidRPr="000338D7" w:rsidRDefault="00112842" w:rsidP="007F3389">
            <w:pPr>
              <w:pStyle w:val="Normal-pool-Table"/>
              <w:rPr>
                <w:szCs w:val="18"/>
                <w:lang w:val="en-GB"/>
              </w:rPr>
            </w:pPr>
          </w:p>
        </w:tc>
        <w:tc>
          <w:tcPr>
            <w:tcW w:w="6669" w:type="dxa"/>
            <w:hideMark/>
          </w:tcPr>
          <w:p w14:paraId="5E5BA1CE" w14:textId="77777777" w:rsidR="00112842" w:rsidRPr="000338D7" w:rsidRDefault="00112842" w:rsidP="007F3389">
            <w:pPr>
              <w:pStyle w:val="Normal-pool-Table"/>
              <w:rPr>
                <w:szCs w:val="18"/>
                <w:lang w:val="en-GB"/>
              </w:rPr>
            </w:pPr>
            <w:r w:rsidRPr="000338D7">
              <w:rPr>
                <w:szCs w:val="18"/>
                <w:lang w:val="en-GB"/>
              </w:rPr>
              <w:t>Other non-ferrous metals - extraction and processing</w:t>
            </w:r>
          </w:p>
        </w:tc>
        <w:tc>
          <w:tcPr>
            <w:tcW w:w="1985" w:type="dxa"/>
            <w:noWrap/>
          </w:tcPr>
          <w:p w14:paraId="7C5B48DA" w14:textId="12EB29D7" w:rsidR="00112842" w:rsidRPr="000338D7" w:rsidRDefault="00112842" w:rsidP="007F3389">
            <w:pPr>
              <w:pStyle w:val="Normal-pool-Table"/>
              <w:rPr>
                <w:szCs w:val="18"/>
                <w:lang w:val="en-GB"/>
              </w:rPr>
            </w:pPr>
          </w:p>
        </w:tc>
      </w:tr>
      <w:tr w:rsidR="00112842" w:rsidRPr="000338D7" w14:paraId="4EA93A9E" w14:textId="77777777" w:rsidTr="007F3389">
        <w:trPr>
          <w:trHeight w:val="57"/>
          <w:jc w:val="right"/>
        </w:trPr>
        <w:tc>
          <w:tcPr>
            <w:tcW w:w="272" w:type="dxa"/>
            <w:noWrap/>
            <w:hideMark/>
          </w:tcPr>
          <w:p w14:paraId="038F4EDF" w14:textId="62B0D7A0" w:rsidR="00112842" w:rsidRPr="000338D7" w:rsidRDefault="00112842" w:rsidP="007F3389">
            <w:pPr>
              <w:pStyle w:val="Normal-pool-Table"/>
              <w:rPr>
                <w:szCs w:val="18"/>
                <w:lang w:val="en-GB"/>
              </w:rPr>
            </w:pPr>
          </w:p>
        </w:tc>
        <w:tc>
          <w:tcPr>
            <w:tcW w:w="6669" w:type="dxa"/>
            <w:hideMark/>
          </w:tcPr>
          <w:p w14:paraId="2BD163A1" w14:textId="77777777" w:rsidR="00112842" w:rsidRPr="000338D7" w:rsidRDefault="00112842" w:rsidP="007F3389">
            <w:pPr>
              <w:pStyle w:val="Normal-pool-Table"/>
              <w:rPr>
                <w:szCs w:val="18"/>
                <w:lang w:val="en-GB"/>
              </w:rPr>
            </w:pPr>
            <w:r w:rsidRPr="000338D7">
              <w:rPr>
                <w:szCs w:val="18"/>
                <w:lang w:val="en-GB"/>
              </w:rPr>
              <w:t>Primary ferrous metal production</w:t>
            </w:r>
          </w:p>
        </w:tc>
        <w:tc>
          <w:tcPr>
            <w:tcW w:w="1985" w:type="dxa"/>
            <w:noWrap/>
          </w:tcPr>
          <w:p w14:paraId="1AE7EE2F" w14:textId="354CF526" w:rsidR="00112842" w:rsidRPr="000338D7" w:rsidRDefault="00112842" w:rsidP="007F3389">
            <w:pPr>
              <w:pStyle w:val="Normal-pool-Table"/>
              <w:rPr>
                <w:szCs w:val="18"/>
                <w:lang w:val="en-GB"/>
              </w:rPr>
            </w:pPr>
          </w:p>
        </w:tc>
      </w:tr>
      <w:tr w:rsidR="00112842" w:rsidRPr="000338D7" w14:paraId="07E5CAC8" w14:textId="77777777" w:rsidTr="007F3389">
        <w:trPr>
          <w:trHeight w:val="57"/>
          <w:jc w:val="right"/>
        </w:trPr>
        <w:tc>
          <w:tcPr>
            <w:tcW w:w="6941" w:type="dxa"/>
            <w:gridSpan w:val="2"/>
            <w:noWrap/>
            <w:hideMark/>
          </w:tcPr>
          <w:p w14:paraId="4D3AAC6B" w14:textId="77777777" w:rsidR="00112842" w:rsidRPr="000338D7" w:rsidRDefault="00112842" w:rsidP="007F3389">
            <w:pPr>
              <w:pStyle w:val="Normal-pool-Table"/>
              <w:rPr>
                <w:b/>
                <w:bCs/>
                <w:szCs w:val="18"/>
                <w:lang w:val="en-GB"/>
              </w:rPr>
            </w:pPr>
            <w:r w:rsidRPr="000338D7">
              <w:rPr>
                <w:b/>
                <w:bCs/>
                <w:szCs w:val="18"/>
                <w:lang w:val="en-GB"/>
              </w:rPr>
              <w:t>Production of other minerals and materials with mercury impurities</w:t>
            </w:r>
          </w:p>
        </w:tc>
        <w:tc>
          <w:tcPr>
            <w:tcW w:w="1985" w:type="dxa"/>
            <w:noWrap/>
            <w:hideMark/>
          </w:tcPr>
          <w:p w14:paraId="5EF569B9" w14:textId="646570B2" w:rsidR="00112842" w:rsidRPr="000338D7" w:rsidRDefault="00112842" w:rsidP="007F3389">
            <w:pPr>
              <w:pStyle w:val="Normal-pool-Table"/>
              <w:rPr>
                <w:b/>
                <w:bCs/>
                <w:szCs w:val="18"/>
                <w:lang w:val="en-GB"/>
              </w:rPr>
            </w:pPr>
          </w:p>
        </w:tc>
      </w:tr>
      <w:tr w:rsidR="00112842" w:rsidRPr="000338D7" w14:paraId="207EB6BF" w14:textId="77777777" w:rsidTr="007F3389">
        <w:trPr>
          <w:trHeight w:val="57"/>
          <w:jc w:val="right"/>
        </w:trPr>
        <w:tc>
          <w:tcPr>
            <w:tcW w:w="272" w:type="dxa"/>
            <w:noWrap/>
            <w:hideMark/>
          </w:tcPr>
          <w:p w14:paraId="15A115B4" w14:textId="22A137DB" w:rsidR="00112842" w:rsidRPr="000338D7" w:rsidRDefault="00112842" w:rsidP="007F3389">
            <w:pPr>
              <w:pStyle w:val="Normal-pool-Table"/>
              <w:rPr>
                <w:szCs w:val="18"/>
                <w:lang w:val="en-GB"/>
              </w:rPr>
            </w:pPr>
          </w:p>
        </w:tc>
        <w:tc>
          <w:tcPr>
            <w:tcW w:w="6669" w:type="dxa"/>
            <w:hideMark/>
          </w:tcPr>
          <w:p w14:paraId="5FCA52F6" w14:textId="77777777" w:rsidR="00112842" w:rsidRPr="000338D7" w:rsidRDefault="00112842" w:rsidP="007F3389">
            <w:pPr>
              <w:pStyle w:val="Normal-pool-Table"/>
              <w:rPr>
                <w:szCs w:val="18"/>
                <w:lang w:val="en-GB"/>
              </w:rPr>
            </w:pPr>
            <w:r w:rsidRPr="000338D7">
              <w:rPr>
                <w:szCs w:val="18"/>
                <w:lang w:val="en-GB"/>
              </w:rPr>
              <w:t>Cement clinker production</w:t>
            </w:r>
          </w:p>
        </w:tc>
        <w:tc>
          <w:tcPr>
            <w:tcW w:w="1985" w:type="dxa"/>
            <w:noWrap/>
            <w:hideMark/>
          </w:tcPr>
          <w:p w14:paraId="6FDD8686" w14:textId="77777777" w:rsidR="00112842" w:rsidRPr="000338D7" w:rsidRDefault="00112842" w:rsidP="007F3389">
            <w:pPr>
              <w:pStyle w:val="Normal-pool-Table"/>
              <w:rPr>
                <w:szCs w:val="18"/>
                <w:lang w:val="en-GB"/>
              </w:rPr>
            </w:pPr>
            <w:r w:rsidRPr="000338D7">
              <w:rPr>
                <w:szCs w:val="18"/>
                <w:lang w:val="en-GB"/>
              </w:rPr>
              <w:t>Article 8, Annex D</w:t>
            </w:r>
          </w:p>
        </w:tc>
      </w:tr>
      <w:tr w:rsidR="00112842" w:rsidRPr="000338D7" w14:paraId="76FE5DB4" w14:textId="77777777" w:rsidTr="007F3389">
        <w:trPr>
          <w:trHeight w:val="57"/>
          <w:jc w:val="right"/>
        </w:trPr>
        <w:tc>
          <w:tcPr>
            <w:tcW w:w="272" w:type="dxa"/>
            <w:noWrap/>
            <w:hideMark/>
          </w:tcPr>
          <w:p w14:paraId="38357ECD" w14:textId="1DE88236" w:rsidR="00112842" w:rsidRPr="000338D7" w:rsidRDefault="00112842" w:rsidP="007F3389">
            <w:pPr>
              <w:pStyle w:val="Normal-pool-Table"/>
              <w:rPr>
                <w:szCs w:val="18"/>
                <w:lang w:val="en-GB"/>
              </w:rPr>
            </w:pPr>
          </w:p>
        </w:tc>
        <w:tc>
          <w:tcPr>
            <w:tcW w:w="6669" w:type="dxa"/>
            <w:hideMark/>
          </w:tcPr>
          <w:p w14:paraId="774E47E6" w14:textId="77777777" w:rsidR="00112842" w:rsidRPr="000338D7" w:rsidRDefault="00112842" w:rsidP="007F3389">
            <w:pPr>
              <w:pStyle w:val="Normal-pool-Table"/>
              <w:rPr>
                <w:szCs w:val="18"/>
                <w:lang w:val="en-GB"/>
              </w:rPr>
            </w:pPr>
            <w:r w:rsidRPr="000338D7">
              <w:rPr>
                <w:szCs w:val="18"/>
                <w:lang w:val="en-GB"/>
              </w:rPr>
              <w:t>Pulp and paper production</w:t>
            </w:r>
          </w:p>
        </w:tc>
        <w:tc>
          <w:tcPr>
            <w:tcW w:w="1985" w:type="dxa"/>
            <w:noWrap/>
            <w:hideMark/>
          </w:tcPr>
          <w:p w14:paraId="1129430F" w14:textId="7BD80730" w:rsidR="00112842" w:rsidRPr="000338D7" w:rsidRDefault="00112842" w:rsidP="007F3389">
            <w:pPr>
              <w:pStyle w:val="Normal-pool-Table"/>
              <w:rPr>
                <w:szCs w:val="18"/>
                <w:lang w:val="en-GB"/>
              </w:rPr>
            </w:pPr>
          </w:p>
        </w:tc>
      </w:tr>
      <w:tr w:rsidR="00112842" w:rsidRPr="000338D7" w14:paraId="3437F162" w14:textId="77777777" w:rsidTr="007F3389">
        <w:trPr>
          <w:trHeight w:val="57"/>
          <w:jc w:val="right"/>
        </w:trPr>
        <w:tc>
          <w:tcPr>
            <w:tcW w:w="272" w:type="dxa"/>
            <w:noWrap/>
            <w:hideMark/>
          </w:tcPr>
          <w:p w14:paraId="175DB8A1" w14:textId="2998B7C5" w:rsidR="00112842" w:rsidRPr="000338D7" w:rsidRDefault="00112842" w:rsidP="007F3389">
            <w:pPr>
              <w:pStyle w:val="Normal-pool-Table"/>
              <w:rPr>
                <w:szCs w:val="18"/>
                <w:lang w:val="en-GB"/>
              </w:rPr>
            </w:pPr>
          </w:p>
        </w:tc>
        <w:tc>
          <w:tcPr>
            <w:tcW w:w="6669" w:type="dxa"/>
            <w:hideMark/>
          </w:tcPr>
          <w:p w14:paraId="0180C43F" w14:textId="77777777" w:rsidR="00112842" w:rsidRPr="000338D7" w:rsidRDefault="00112842" w:rsidP="007F3389">
            <w:pPr>
              <w:pStyle w:val="Normal-pool-Table"/>
              <w:rPr>
                <w:szCs w:val="18"/>
                <w:lang w:val="en-GB"/>
              </w:rPr>
            </w:pPr>
            <w:r w:rsidRPr="000338D7">
              <w:rPr>
                <w:szCs w:val="18"/>
                <w:lang w:val="en-GB"/>
              </w:rPr>
              <w:t>Production of lime and light weight aggregates</w:t>
            </w:r>
          </w:p>
        </w:tc>
        <w:tc>
          <w:tcPr>
            <w:tcW w:w="1985" w:type="dxa"/>
            <w:noWrap/>
            <w:hideMark/>
          </w:tcPr>
          <w:p w14:paraId="43F54A80" w14:textId="62CED9CE" w:rsidR="00112842" w:rsidRPr="000338D7" w:rsidRDefault="00112842" w:rsidP="007F3389">
            <w:pPr>
              <w:pStyle w:val="Normal-pool-Table"/>
              <w:rPr>
                <w:szCs w:val="18"/>
                <w:lang w:val="en-GB"/>
              </w:rPr>
            </w:pPr>
          </w:p>
        </w:tc>
      </w:tr>
      <w:tr w:rsidR="00112842" w:rsidRPr="000338D7" w14:paraId="622883A1" w14:textId="77777777" w:rsidTr="007F3389">
        <w:trPr>
          <w:trHeight w:val="57"/>
          <w:jc w:val="right"/>
        </w:trPr>
        <w:tc>
          <w:tcPr>
            <w:tcW w:w="6941" w:type="dxa"/>
            <w:gridSpan w:val="2"/>
            <w:noWrap/>
            <w:hideMark/>
          </w:tcPr>
          <w:p w14:paraId="61341C95" w14:textId="77777777" w:rsidR="00112842" w:rsidRPr="000338D7" w:rsidRDefault="00112842" w:rsidP="007F3389">
            <w:pPr>
              <w:pStyle w:val="Normal-pool-Table"/>
              <w:rPr>
                <w:b/>
                <w:bCs/>
                <w:szCs w:val="18"/>
                <w:lang w:val="en-GB"/>
              </w:rPr>
            </w:pPr>
            <w:r w:rsidRPr="000338D7">
              <w:rPr>
                <w:b/>
                <w:bCs/>
                <w:szCs w:val="18"/>
                <w:lang w:val="en-GB"/>
              </w:rPr>
              <w:t>Intentional use of mercury in industrial processes</w:t>
            </w:r>
          </w:p>
        </w:tc>
        <w:tc>
          <w:tcPr>
            <w:tcW w:w="1985" w:type="dxa"/>
            <w:noWrap/>
            <w:hideMark/>
          </w:tcPr>
          <w:p w14:paraId="2739741F" w14:textId="34869A7D" w:rsidR="00112842" w:rsidRPr="000338D7" w:rsidRDefault="00112842" w:rsidP="007F3389">
            <w:pPr>
              <w:pStyle w:val="Normal-pool-Table"/>
              <w:rPr>
                <w:b/>
                <w:bCs/>
                <w:szCs w:val="18"/>
                <w:lang w:val="en-GB"/>
              </w:rPr>
            </w:pPr>
          </w:p>
        </w:tc>
      </w:tr>
      <w:tr w:rsidR="00112842" w:rsidRPr="000338D7" w14:paraId="1D7F95F3" w14:textId="77777777" w:rsidTr="007F3389">
        <w:trPr>
          <w:trHeight w:val="57"/>
          <w:jc w:val="right"/>
        </w:trPr>
        <w:tc>
          <w:tcPr>
            <w:tcW w:w="279" w:type="dxa"/>
            <w:noWrap/>
            <w:hideMark/>
          </w:tcPr>
          <w:p w14:paraId="474EA46F" w14:textId="2AE18168" w:rsidR="00112842" w:rsidRPr="000338D7" w:rsidRDefault="00112842" w:rsidP="007F3389">
            <w:pPr>
              <w:pStyle w:val="Normal-pool-Table"/>
              <w:rPr>
                <w:szCs w:val="18"/>
                <w:lang w:val="en-GB"/>
              </w:rPr>
            </w:pPr>
          </w:p>
        </w:tc>
        <w:tc>
          <w:tcPr>
            <w:tcW w:w="6662" w:type="dxa"/>
            <w:hideMark/>
          </w:tcPr>
          <w:p w14:paraId="2F071436" w14:textId="77777777" w:rsidR="00112842" w:rsidRPr="000338D7" w:rsidRDefault="00112842" w:rsidP="007F3389">
            <w:pPr>
              <w:pStyle w:val="Normal-pool-Table"/>
              <w:rPr>
                <w:szCs w:val="18"/>
                <w:lang w:val="en-GB"/>
              </w:rPr>
            </w:pPr>
            <w:r w:rsidRPr="000338D7">
              <w:rPr>
                <w:szCs w:val="18"/>
                <w:lang w:val="en-GB"/>
              </w:rPr>
              <w:t>Chlor-alkali production with mercury-technology</w:t>
            </w:r>
          </w:p>
        </w:tc>
        <w:tc>
          <w:tcPr>
            <w:tcW w:w="1985" w:type="dxa"/>
            <w:noWrap/>
            <w:hideMark/>
          </w:tcPr>
          <w:p w14:paraId="3D9F25F2" w14:textId="77777777" w:rsidR="00112842" w:rsidRPr="000338D7" w:rsidRDefault="00112842" w:rsidP="007F3389">
            <w:pPr>
              <w:pStyle w:val="Normal-pool-Table"/>
              <w:rPr>
                <w:szCs w:val="18"/>
                <w:lang w:val="en-GB"/>
              </w:rPr>
            </w:pPr>
            <w:r w:rsidRPr="000338D7">
              <w:rPr>
                <w:szCs w:val="18"/>
                <w:lang w:val="en-GB"/>
              </w:rPr>
              <w:t xml:space="preserve">Article 5, Annex B 5 </w:t>
            </w:r>
          </w:p>
        </w:tc>
      </w:tr>
      <w:tr w:rsidR="00112842" w:rsidRPr="000338D7" w14:paraId="54D844B0" w14:textId="77777777" w:rsidTr="007F3389">
        <w:trPr>
          <w:trHeight w:val="57"/>
          <w:jc w:val="right"/>
        </w:trPr>
        <w:tc>
          <w:tcPr>
            <w:tcW w:w="279" w:type="dxa"/>
            <w:noWrap/>
            <w:hideMark/>
          </w:tcPr>
          <w:p w14:paraId="42A8475F" w14:textId="282E3E03" w:rsidR="00112842" w:rsidRPr="000338D7" w:rsidRDefault="00112842" w:rsidP="007F3389">
            <w:pPr>
              <w:pStyle w:val="Normal-pool-Table"/>
              <w:rPr>
                <w:szCs w:val="18"/>
                <w:lang w:val="en-GB"/>
              </w:rPr>
            </w:pPr>
          </w:p>
        </w:tc>
        <w:tc>
          <w:tcPr>
            <w:tcW w:w="6662" w:type="dxa"/>
            <w:hideMark/>
          </w:tcPr>
          <w:p w14:paraId="4CC6D4EA" w14:textId="77777777" w:rsidR="00112842" w:rsidRPr="000338D7" w:rsidRDefault="00112842" w:rsidP="007F3389">
            <w:pPr>
              <w:pStyle w:val="Normal-pool-Table"/>
              <w:rPr>
                <w:szCs w:val="18"/>
                <w:lang w:val="en-GB"/>
              </w:rPr>
            </w:pPr>
            <w:r w:rsidRPr="000338D7">
              <w:rPr>
                <w:szCs w:val="18"/>
                <w:lang w:val="en-GB"/>
              </w:rPr>
              <w:t>Vinyl chloride monomer production with mercury catalyst</w:t>
            </w:r>
          </w:p>
        </w:tc>
        <w:tc>
          <w:tcPr>
            <w:tcW w:w="1985" w:type="dxa"/>
            <w:noWrap/>
            <w:hideMark/>
          </w:tcPr>
          <w:p w14:paraId="02E2E0D7" w14:textId="77777777" w:rsidR="00112842" w:rsidRPr="000338D7" w:rsidRDefault="00112842" w:rsidP="007F3389">
            <w:pPr>
              <w:pStyle w:val="Normal-pool-Table"/>
              <w:rPr>
                <w:szCs w:val="18"/>
                <w:lang w:val="en-GB"/>
              </w:rPr>
            </w:pPr>
            <w:r w:rsidRPr="000338D7">
              <w:rPr>
                <w:szCs w:val="18"/>
                <w:lang w:val="en-GB"/>
              </w:rPr>
              <w:t>Article 5, Annex B</w:t>
            </w:r>
          </w:p>
        </w:tc>
      </w:tr>
      <w:tr w:rsidR="00112842" w:rsidRPr="000338D7" w14:paraId="7D168CD3" w14:textId="77777777" w:rsidTr="007F3389">
        <w:trPr>
          <w:trHeight w:val="57"/>
          <w:jc w:val="right"/>
        </w:trPr>
        <w:tc>
          <w:tcPr>
            <w:tcW w:w="279" w:type="dxa"/>
            <w:noWrap/>
            <w:hideMark/>
          </w:tcPr>
          <w:p w14:paraId="07CFF0B4" w14:textId="110DBAA8" w:rsidR="00112842" w:rsidRPr="000338D7" w:rsidRDefault="00112842" w:rsidP="007F3389">
            <w:pPr>
              <w:pStyle w:val="Normal-pool-Table"/>
              <w:rPr>
                <w:szCs w:val="18"/>
                <w:lang w:val="en-GB"/>
              </w:rPr>
            </w:pPr>
          </w:p>
        </w:tc>
        <w:tc>
          <w:tcPr>
            <w:tcW w:w="6662" w:type="dxa"/>
            <w:hideMark/>
          </w:tcPr>
          <w:p w14:paraId="4F51EEEC" w14:textId="77777777" w:rsidR="00112842" w:rsidRPr="000338D7" w:rsidRDefault="00112842" w:rsidP="007F3389">
            <w:pPr>
              <w:pStyle w:val="Normal-pool-Table"/>
              <w:rPr>
                <w:szCs w:val="18"/>
                <w:lang w:val="en-GB"/>
              </w:rPr>
            </w:pPr>
            <w:r w:rsidRPr="000338D7">
              <w:rPr>
                <w:szCs w:val="18"/>
                <w:lang w:val="en-GB"/>
              </w:rPr>
              <w:t>Acetaldehyde production with mercury catalyst</w:t>
            </w:r>
          </w:p>
        </w:tc>
        <w:tc>
          <w:tcPr>
            <w:tcW w:w="1985" w:type="dxa"/>
            <w:noWrap/>
            <w:hideMark/>
          </w:tcPr>
          <w:p w14:paraId="1547C328" w14:textId="77777777" w:rsidR="00112842" w:rsidRPr="000338D7" w:rsidRDefault="00112842" w:rsidP="007F3389">
            <w:pPr>
              <w:pStyle w:val="Normal-pool-Table"/>
              <w:rPr>
                <w:szCs w:val="18"/>
                <w:lang w:val="en-GB"/>
              </w:rPr>
            </w:pPr>
            <w:r w:rsidRPr="000338D7">
              <w:rPr>
                <w:szCs w:val="18"/>
                <w:lang w:val="en-GB"/>
              </w:rPr>
              <w:t>Article 5, Annex B</w:t>
            </w:r>
          </w:p>
        </w:tc>
      </w:tr>
      <w:tr w:rsidR="00112842" w:rsidRPr="000338D7" w14:paraId="626B490A" w14:textId="77777777" w:rsidTr="007F3389">
        <w:trPr>
          <w:trHeight w:val="57"/>
          <w:jc w:val="right"/>
        </w:trPr>
        <w:tc>
          <w:tcPr>
            <w:tcW w:w="279" w:type="dxa"/>
            <w:noWrap/>
            <w:hideMark/>
          </w:tcPr>
          <w:p w14:paraId="65257CCD" w14:textId="56BE7009" w:rsidR="00112842" w:rsidRPr="000338D7" w:rsidRDefault="00112842" w:rsidP="007F3389">
            <w:pPr>
              <w:pStyle w:val="Normal-pool-Table"/>
              <w:rPr>
                <w:szCs w:val="18"/>
                <w:lang w:val="en-GB"/>
              </w:rPr>
            </w:pPr>
          </w:p>
        </w:tc>
        <w:tc>
          <w:tcPr>
            <w:tcW w:w="6662" w:type="dxa"/>
            <w:hideMark/>
          </w:tcPr>
          <w:p w14:paraId="6A31B1F1" w14:textId="77777777" w:rsidR="00112842" w:rsidRPr="000338D7" w:rsidRDefault="00112842" w:rsidP="007F3389">
            <w:pPr>
              <w:pStyle w:val="Normal-pool-Table"/>
              <w:rPr>
                <w:szCs w:val="18"/>
                <w:lang w:val="en-GB"/>
              </w:rPr>
            </w:pPr>
            <w:r w:rsidRPr="000338D7">
              <w:rPr>
                <w:szCs w:val="18"/>
                <w:lang w:val="en-GB"/>
              </w:rPr>
              <w:t>Other production of chemicals and polymers with mercury</w:t>
            </w:r>
          </w:p>
        </w:tc>
        <w:tc>
          <w:tcPr>
            <w:tcW w:w="1985" w:type="dxa"/>
            <w:noWrap/>
            <w:hideMark/>
          </w:tcPr>
          <w:p w14:paraId="0F8452DB" w14:textId="77777777" w:rsidR="00112842" w:rsidRPr="000338D7" w:rsidRDefault="00112842" w:rsidP="007F3389">
            <w:pPr>
              <w:pStyle w:val="Normal-pool-Table"/>
              <w:rPr>
                <w:szCs w:val="18"/>
                <w:lang w:val="en-GB"/>
              </w:rPr>
            </w:pPr>
            <w:r w:rsidRPr="000338D7">
              <w:rPr>
                <w:szCs w:val="18"/>
                <w:lang w:val="en-GB"/>
              </w:rPr>
              <w:t>Article 5, Annex B</w:t>
            </w:r>
          </w:p>
        </w:tc>
      </w:tr>
      <w:tr w:rsidR="00112842" w:rsidRPr="000338D7" w14:paraId="2096BE8F" w14:textId="77777777" w:rsidTr="007F3389">
        <w:trPr>
          <w:trHeight w:val="57"/>
          <w:jc w:val="right"/>
        </w:trPr>
        <w:tc>
          <w:tcPr>
            <w:tcW w:w="6941" w:type="dxa"/>
            <w:gridSpan w:val="2"/>
            <w:noWrap/>
            <w:hideMark/>
          </w:tcPr>
          <w:p w14:paraId="48DDE84A" w14:textId="77777777" w:rsidR="00112842" w:rsidRPr="000338D7" w:rsidRDefault="00112842" w:rsidP="007F3389">
            <w:pPr>
              <w:pStyle w:val="Normal-pool-Table"/>
              <w:keepNext/>
              <w:keepLines/>
              <w:rPr>
                <w:b/>
                <w:bCs/>
                <w:szCs w:val="18"/>
                <w:lang w:val="en-GB"/>
              </w:rPr>
            </w:pPr>
            <w:r w:rsidRPr="000338D7">
              <w:rPr>
                <w:b/>
                <w:bCs/>
                <w:szCs w:val="18"/>
                <w:lang w:val="en-GB"/>
              </w:rPr>
              <w:t>Consumer products with intentional use of mercury</w:t>
            </w:r>
          </w:p>
        </w:tc>
        <w:tc>
          <w:tcPr>
            <w:tcW w:w="1985" w:type="dxa"/>
            <w:noWrap/>
            <w:hideMark/>
          </w:tcPr>
          <w:p w14:paraId="042528B1" w14:textId="62DCDB2A" w:rsidR="00112842" w:rsidRPr="000338D7" w:rsidRDefault="00112842" w:rsidP="007F3389">
            <w:pPr>
              <w:pStyle w:val="Normal-pool-Table"/>
              <w:keepNext/>
              <w:keepLines/>
              <w:rPr>
                <w:b/>
                <w:bCs/>
                <w:szCs w:val="18"/>
                <w:lang w:val="en-GB"/>
              </w:rPr>
            </w:pPr>
          </w:p>
        </w:tc>
      </w:tr>
      <w:tr w:rsidR="00112842" w:rsidRPr="000338D7" w14:paraId="0ABB664D" w14:textId="77777777" w:rsidTr="007F3389">
        <w:trPr>
          <w:trHeight w:val="57"/>
          <w:jc w:val="right"/>
        </w:trPr>
        <w:tc>
          <w:tcPr>
            <w:tcW w:w="279" w:type="dxa"/>
            <w:noWrap/>
            <w:hideMark/>
          </w:tcPr>
          <w:p w14:paraId="52192686" w14:textId="4DD0C88D" w:rsidR="00112842" w:rsidRPr="000338D7" w:rsidRDefault="00112842" w:rsidP="007F3389">
            <w:pPr>
              <w:pStyle w:val="Normal-pool-Table"/>
              <w:rPr>
                <w:szCs w:val="18"/>
                <w:lang w:val="en-GB"/>
              </w:rPr>
            </w:pPr>
          </w:p>
        </w:tc>
        <w:tc>
          <w:tcPr>
            <w:tcW w:w="6662" w:type="dxa"/>
            <w:hideMark/>
          </w:tcPr>
          <w:p w14:paraId="29E7D3D3" w14:textId="77777777" w:rsidR="00112842" w:rsidRPr="000338D7" w:rsidRDefault="00112842" w:rsidP="007F3389">
            <w:pPr>
              <w:pStyle w:val="Normal-pool-Table"/>
              <w:rPr>
                <w:szCs w:val="18"/>
                <w:lang w:val="en-GB"/>
              </w:rPr>
            </w:pPr>
            <w:r w:rsidRPr="000338D7">
              <w:rPr>
                <w:szCs w:val="18"/>
                <w:lang w:val="en-GB"/>
              </w:rPr>
              <w:t>Thermometers with mercury</w:t>
            </w:r>
          </w:p>
        </w:tc>
        <w:tc>
          <w:tcPr>
            <w:tcW w:w="1985" w:type="dxa"/>
            <w:noWrap/>
          </w:tcPr>
          <w:p w14:paraId="3DB603C5" w14:textId="5DAAB172" w:rsidR="00112842" w:rsidRPr="000338D7" w:rsidRDefault="00112842" w:rsidP="007F3389">
            <w:pPr>
              <w:pStyle w:val="Normal-pool-Table"/>
              <w:rPr>
                <w:szCs w:val="18"/>
                <w:lang w:val="en-GB"/>
              </w:rPr>
            </w:pPr>
          </w:p>
        </w:tc>
      </w:tr>
      <w:tr w:rsidR="00112842" w:rsidRPr="000338D7" w14:paraId="7FEEF157" w14:textId="77777777" w:rsidTr="007F3389">
        <w:trPr>
          <w:trHeight w:val="57"/>
          <w:jc w:val="right"/>
        </w:trPr>
        <w:tc>
          <w:tcPr>
            <w:tcW w:w="279" w:type="dxa"/>
            <w:noWrap/>
            <w:hideMark/>
          </w:tcPr>
          <w:p w14:paraId="52504142" w14:textId="786655A7" w:rsidR="00112842" w:rsidRPr="000338D7" w:rsidRDefault="00112842" w:rsidP="007F3389">
            <w:pPr>
              <w:pStyle w:val="Normal-pool-Table"/>
              <w:rPr>
                <w:szCs w:val="18"/>
                <w:lang w:val="en-GB"/>
              </w:rPr>
            </w:pPr>
          </w:p>
        </w:tc>
        <w:tc>
          <w:tcPr>
            <w:tcW w:w="6662" w:type="dxa"/>
            <w:hideMark/>
          </w:tcPr>
          <w:p w14:paraId="6BE45E09" w14:textId="77777777" w:rsidR="00112842" w:rsidRPr="000338D7" w:rsidRDefault="00112842" w:rsidP="007F3389">
            <w:pPr>
              <w:pStyle w:val="Normal-pool-Table"/>
              <w:rPr>
                <w:szCs w:val="18"/>
                <w:lang w:val="en-GB"/>
              </w:rPr>
            </w:pPr>
            <w:r w:rsidRPr="000338D7">
              <w:rPr>
                <w:szCs w:val="18"/>
                <w:lang w:val="en-GB"/>
              </w:rPr>
              <w:t>Electrical switches and relays with mercury</w:t>
            </w:r>
          </w:p>
        </w:tc>
        <w:tc>
          <w:tcPr>
            <w:tcW w:w="1985" w:type="dxa"/>
            <w:noWrap/>
          </w:tcPr>
          <w:p w14:paraId="32F8700A" w14:textId="08F0CF73" w:rsidR="00112842" w:rsidRPr="000338D7" w:rsidRDefault="00112842" w:rsidP="007F3389">
            <w:pPr>
              <w:pStyle w:val="Normal-pool-Table"/>
              <w:rPr>
                <w:szCs w:val="18"/>
                <w:lang w:val="en-GB"/>
              </w:rPr>
            </w:pPr>
          </w:p>
        </w:tc>
      </w:tr>
      <w:tr w:rsidR="00112842" w:rsidRPr="000338D7" w14:paraId="2C9BD4D1" w14:textId="77777777" w:rsidTr="007F3389">
        <w:trPr>
          <w:trHeight w:val="57"/>
          <w:jc w:val="right"/>
        </w:trPr>
        <w:tc>
          <w:tcPr>
            <w:tcW w:w="279" w:type="dxa"/>
            <w:noWrap/>
            <w:hideMark/>
          </w:tcPr>
          <w:p w14:paraId="0CADA246" w14:textId="195311EC" w:rsidR="00112842" w:rsidRPr="000338D7" w:rsidRDefault="00112842" w:rsidP="007F3389">
            <w:pPr>
              <w:pStyle w:val="Normal-pool-Table"/>
              <w:rPr>
                <w:szCs w:val="18"/>
                <w:lang w:val="en-GB"/>
              </w:rPr>
            </w:pPr>
          </w:p>
        </w:tc>
        <w:tc>
          <w:tcPr>
            <w:tcW w:w="6662" w:type="dxa"/>
            <w:hideMark/>
          </w:tcPr>
          <w:p w14:paraId="7C372115" w14:textId="77777777" w:rsidR="00112842" w:rsidRPr="000338D7" w:rsidRDefault="00112842" w:rsidP="007F3389">
            <w:pPr>
              <w:pStyle w:val="Normal-pool-Table"/>
              <w:rPr>
                <w:szCs w:val="18"/>
                <w:lang w:val="en-GB"/>
              </w:rPr>
            </w:pPr>
            <w:r w:rsidRPr="000338D7">
              <w:rPr>
                <w:szCs w:val="18"/>
                <w:lang w:val="en-GB"/>
              </w:rPr>
              <w:t>Light sources with mercury</w:t>
            </w:r>
          </w:p>
        </w:tc>
        <w:tc>
          <w:tcPr>
            <w:tcW w:w="1985" w:type="dxa"/>
            <w:noWrap/>
          </w:tcPr>
          <w:p w14:paraId="69FD11AC" w14:textId="22E3457B" w:rsidR="00112842" w:rsidRPr="000338D7" w:rsidRDefault="00112842" w:rsidP="007F3389">
            <w:pPr>
              <w:pStyle w:val="Normal-pool-Table"/>
              <w:rPr>
                <w:szCs w:val="18"/>
                <w:lang w:val="en-GB"/>
              </w:rPr>
            </w:pPr>
          </w:p>
        </w:tc>
      </w:tr>
      <w:tr w:rsidR="00112842" w:rsidRPr="000338D7" w14:paraId="6DDA553A" w14:textId="77777777" w:rsidTr="007F3389">
        <w:trPr>
          <w:trHeight w:val="57"/>
          <w:jc w:val="right"/>
        </w:trPr>
        <w:tc>
          <w:tcPr>
            <w:tcW w:w="279" w:type="dxa"/>
            <w:noWrap/>
            <w:hideMark/>
          </w:tcPr>
          <w:p w14:paraId="71402DE4" w14:textId="03ED42C0" w:rsidR="00112842" w:rsidRPr="000338D7" w:rsidRDefault="00112842" w:rsidP="007F3389">
            <w:pPr>
              <w:pStyle w:val="Normal-pool-Table"/>
              <w:rPr>
                <w:szCs w:val="18"/>
                <w:lang w:val="en-GB"/>
              </w:rPr>
            </w:pPr>
          </w:p>
        </w:tc>
        <w:tc>
          <w:tcPr>
            <w:tcW w:w="6662" w:type="dxa"/>
            <w:hideMark/>
          </w:tcPr>
          <w:p w14:paraId="462D671C" w14:textId="77777777" w:rsidR="00112842" w:rsidRPr="000338D7" w:rsidRDefault="00112842" w:rsidP="007F3389">
            <w:pPr>
              <w:pStyle w:val="Normal-pool-Table"/>
              <w:rPr>
                <w:szCs w:val="18"/>
                <w:lang w:val="en-GB"/>
              </w:rPr>
            </w:pPr>
            <w:r w:rsidRPr="000338D7">
              <w:rPr>
                <w:szCs w:val="18"/>
                <w:lang w:val="en-GB"/>
              </w:rPr>
              <w:t>Batteries with mercury</w:t>
            </w:r>
          </w:p>
        </w:tc>
        <w:tc>
          <w:tcPr>
            <w:tcW w:w="1985" w:type="dxa"/>
            <w:noWrap/>
          </w:tcPr>
          <w:p w14:paraId="56D96A92" w14:textId="402662AB" w:rsidR="00112842" w:rsidRPr="000338D7" w:rsidRDefault="00112842" w:rsidP="007F3389">
            <w:pPr>
              <w:pStyle w:val="Normal-pool-Table"/>
              <w:rPr>
                <w:szCs w:val="18"/>
                <w:lang w:val="en-GB"/>
              </w:rPr>
            </w:pPr>
          </w:p>
        </w:tc>
      </w:tr>
      <w:tr w:rsidR="00112842" w:rsidRPr="000338D7" w14:paraId="1B193E14" w14:textId="77777777" w:rsidTr="007F3389">
        <w:trPr>
          <w:trHeight w:val="57"/>
          <w:jc w:val="right"/>
        </w:trPr>
        <w:tc>
          <w:tcPr>
            <w:tcW w:w="279" w:type="dxa"/>
            <w:noWrap/>
            <w:hideMark/>
          </w:tcPr>
          <w:p w14:paraId="6C048B60" w14:textId="1BA40653" w:rsidR="00112842" w:rsidRPr="000338D7" w:rsidRDefault="00112842" w:rsidP="007F3389">
            <w:pPr>
              <w:pStyle w:val="Normal-pool-Table"/>
              <w:rPr>
                <w:szCs w:val="18"/>
                <w:lang w:val="en-GB"/>
              </w:rPr>
            </w:pPr>
          </w:p>
        </w:tc>
        <w:tc>
          <w:tcPr>
            <w:tcW w:w="6662" w:type="dxa"/>
            <w:hideMark/>
          </w:tcPr>
          <w:p w14:paraId="0563E514" w14:textId="77777777" w:rsidR="00112842" w:rsidRPr="000338D7" w:rsidRDefault="00112842" w:rsidP="007F3389">
            <w:pPr>
              <w:pStyle w:val="Normal-pool-Table"/>
              <w:rPr>
                <w:szCs w:val="18"/>
                <w:lang w:val="en-GB"/>
              </w:rPr>
            </w:pPr>
            <w:r w:rsidRPr="000338D7">
              <w:rPr>
                <w:szCs w:val="18"/>
                <w:lang w:val="en-GB"/>
              </w:rPr>
              <w:t>Polyurethane with mercury catalysts</w:t>
            </w:r>
          </w:p>
        </w:tc>
        <w:tc>
          <w:tcPr>
            <w:tcW w:w="1985" w:type="dxa"/>
            <w:noWrap/>
          </w:tcPr>
          <w:p w14:paraId="6457E5D6" w14:textId="7E936D93" w:rsidR="00112842" w:rsidRPr="000338D7" w:rsidRDefault="00112842" w:rsidP="007F3389">
            <w:pPr>
              <w:pStyle w:val="Normal-pool-Table"/>
              <w:rPr>
                <w:szCs w:val="18"/>
                <w:lang w:val="en-GB"/>
              </w:rPr>
            </w:pPr>
          </w:p>
        </w:tc>
      </w:tr>
      <w:tr w:rsidR="00112842" w:rsidRPr="000338D7" w14:paraId="424CA55C" w14:textId="77777777" w:rsidTr="007F3389">
        <w:trPr>
          <w:trHeight w:val="57"/>
          <w:jc w:val="right"/>
        </w:trPr>
        <w:tc>
          <w:tcPr>
            <w:tcW w:w="279" w:type="dxa"/>
            <w:noWrap/>
            <w:hideMark/>
          </w:tcPr>
          <w:p w14:paraId="326F37FE" w14:textId="78DF8EEB" w:rsidR="00112842" w:rsidRPr="000338D7" w:rsidRDefault="00112842" w:rsidP="007F3389">
            <w:pPr>
              <w:pStyle w:val="Normal-pool-Table"/>
              <w:rPr>
                <w:szCs w:val="18"/>
                <w:lang w:val="en-GB"/>
              </w:rPr>
            </w:pPr>
          </w:p>
        </w:tc>
        <w:tc>
          <w:tcPr>
            <w:tcW w:w="6662" w:type="dxa"/>
            <w:hideMark/>
          </w:tcPr>
          <w:p w14:paraId="6FC3E3FC" w14:textId="77777777" w:rsidR="00112842" w:rsidRPr="000338D7" w:rsidRDefault="00112842" w:rsidP="007F3389">
            <w:pPr>
              <w:pStyle w:val="Normal-pool-Table"/>
              <w:rPr>
                <w:szCs w:val="18"/>
                <w:lang w:val="en-GB"/>
              </w:rPr>
            </w:pPr>
            <w:r w:rsidRPr="000338D7">
              <w:rPr>
                <w:szCs w:val="18"/>
                <w:lang w:val="en-GB"/>
              </w:rPr>
              <w:t>Biocides and pesticides with mercury</w:t>
            </w:r>
          </w:p>
        </w:tc>
        <w:tc>
          <w:tcPr>
            <w:tcW w:w="1985" w:type="dxa"/>
            <w:noWrap/>
          </w:tcPr>
          <w:p w14:paraId="490E3D26" w14:textId="337ACA94" w:rsidR="00112842" w:rsidRPr="000338D7" w:rsidRDefault="00112842" w:rsidP="007F3389">
            <w:pPr>
              <w:pStyle w:val="Normal-pool-Table"/>
              <w:rPr>
                <w:szCs w:val="18"/>
                <w:lang w:val="en-GB"/>
              </w:rPr>
            </w:pPr>
          </w:p>
        </w:tc>
      </w:tr>
      <w:tr w:rsidR="00112842" w:rsidRPr="000338D7" w14:paraId="34968D21" w14:textId="77777777" w:rsidTr="007F3389">
        <w:trPr>
          <w:trHeight w:val="57"/>
          <w:jc w:val="right"/>
        </w:trPr>
        <w:tc>
          <w:tcPr>
            <w:tcW w:w="279" w:type="dxa"/>
            <w:noWrap/>
            <w:hideMark/>
          </w:tcPr>
          <w:p w14:paraId="11708A00" w14:textId="08BA5753" w:rsidR="00112842" w:rsidRPr="000338D7" w:rsidRDefault="00112842" w:rsidP="007F3389">
            <w:pPr>
              <w:pStyle w:val="Normal-pool-Table"/>
              <w:rPr>
                <w:szCs w:val="18"/>
                <w:lang w:val="en-GB"/>
              </w:rPr>
            </w:pPr>
          </w:p>
        </w:tc>
        <w:tc>
          <w:tcPr>
            <w:tcW w:w="6662" w:type="dxa"/>
            <w:hideMark/>
          </w:tcPr>
          <w:p w14:paraId="256AD1BB" w14:textId="77777777" w:rsidR="00112842" w:rsidRPr="000338D7" w:rsidRDefault="00112842" w:rsidP="007F3389">
            <w:pPr>
              <w:pStyle w:val="Normal-pool-Table"/>
              <w:rPr>
                <w:szCs w:val="18"/>
                <w:lang w:val="en-GB"/>
              </w:rPr>
            </w:pPr>
            <w:r w:rsidRPr="000338D7">
              <w:rPr>
                <w:szCs w:val="18"/>
                <w:lang w:val="en-GB"/>
              </w:rPr>
              <w:t>Paints with mercury</w:t>
            </w:r>
          </w:p>
        </w:tc>
        <w:tc>
          <w:tcPr>
            <w:tcW w:w="1985" w:type="dxa"/>
            <w:noWrap/>
          </w:tcPr>
          <w:p w14:paraId="0DFCC176" w14:textId="6FB4D089" w:rsidR="00112842" w:rsidRPr="000338D7" w:rsidRDefault="00112842" w:rsidP="007F3389">
            <w:pPr>
              <w:pStyle w:val="Normal-pool-Table"/>
              <w:rPr>
                <w:szCs w:val="18"/>
                <w:lang w:val="en-GB"/>
              </w:rPr>
            </w:pPr>
          </w:p>
        </w:tc>
      </w:tr>
      <w:tr w:rsidR="00112842" w:rsidRPr="000338D7" w14:paraId="37097970" w14:textId="77777777" w:rsidTr="007F3389">
        <w:trPr>
          <w:trHeight w:val="57"/>
          <w:jc w:val="right"/>
        </w:trPr>
        <w:tc>
          <w:tcPr>
            <w:tcW w:w="279" w:type="dxa"/>
            <w:noWrap/>
            <w:hideMark/>
          </w:tcPr>
          <w:p w14:paraId="0EB10CD9" w14:textId="06B0F941" w:rsidR="00112842" w:rsidRPr="000338D7" w:rsidRDefault="00112842" w:rsidP="007F3389">
            <w:pPr>
              <w:pStyle w:val="Normal-pool-Table"/>
              <w:rPr>
                <w:szCs w:val="18"/>
                <w:lang w:val="en-GB"/>
              </w:rPr>
            </w:pPr>
          </w:p>
        </w:tc>
        <w:tc>
          <w:tcPr>
            <w:tcW w:w="6662" w:type="dxa"/>
            <w:hideMark/>
          </w:tcPr>
          <w:p w14:paraId="39469CDA" w14:textId="77777777" w:rsidR="00112842" w:rsidRPr="000338D7" w:rsidRDefault="00112842" w:rsidP="007F3389">
            <w:pPr>
              <w:pStyle w:val="Normal-pool-Table"/>
              <w:rPr>
                <w:szCs w:val="18"/>
                <w:lang w:val="en-GB"/>
              </w:rPr>
            </w:pPr>
            <w:r w:rsidRPr="000338D7">
              <w:rPr>
                <w:szCs w:val="18"/>
                <w:lang w:val="en-GB"/>
              </w:rPr>
              <w:t>Pharmaceuticals for human and veterinary uses</w:t>
            </w:r>
          </w:p>
        </w:tc>
        <w:tc>
          <w:tcPr>
            <w:tcW w:w="1985" w:type="dxa"/>
            <w:noWrap/>
          </w:tcPr>
          <w:p w14:paraId="64FC1DA0" w14:textId="4E56F23A" w:rsidR="00112842" w:rsidRPr="000338D7" w:rsidRDefault="00112842" w:rsidP="007F3389">
            <w:pPr>
              <w:pStyle w:val="Normal-pool-Table"/>
              <w:rPr>
                <w:szCs w:val="18"/>
                <w:lang w:val="en-GB"/>
              </w:rPr>
            </w:pPr>
          </w:p>
        </w:tc>
      </w:tr>
      <w:tr w:rsidR="00112842" w:rsidRPr="000338D7" w14:paraId="6C805108" w14:textId="77777777" w:rsidTr="007F3389">
        <w:trPr>
          <w:trHeight w:val="57"/>
          <w:jc w:val="right"/>
        </w:trPr>
        <w:tc>
          <w:tcPr>
            <w:tcW w:w="279" w:type="dxa"/>
            <w:noWrap/>
            <w:hideMark/>
          </w:tcPr>
          <w:p w14:paraId="01849043" w14:textId="78977D13" w:rsidR="00112842" w:rsidRPr="000338D7" w:rsidRDefault="00112842" w:rsidP="007F3389">
            <w:pPr>
              <w:pStyle w:val="Normal-pool-Table"/>
              <w:rPr>
                <w:szCs w:val="18"/>
                <w:lang w:val="en-GB"/>
              </w:rPr>
            </w:pPr>
          </w:p>
        </w:tc>
        <w:tc>
          <w:tcPr>
            <w:tcW w:w="6662" w:type="dxa"/>
            <w:hideMark/>
          </w:tcPr>
          <w:p w14:paraId="559F1442" w14:textId="77777777" w:rsidR="00112842" w:rsidRPr="000338D7" w:rsidRDefault="00112842" w:rsidP="007F3389">
            <w:pPr>
              <w:pStyle w:val="Normal-pool-Table"/>
              <w:rPr>
                <w:szCs w:val="18"/>
                <w:lang w:val="en-GB"/>
              </w:rPr>
            </w:pPr>
            <w:r w:rsidRPr="000338D7">
              <w:rPr>
                <w:szCs w:val="18"/>
                <w:lang w:val="en-GB"/>
              </w:rPr>
              <w:t>Cosmetics and related products with mercury</w:t>
            </w:r>
          </w:p>
        </w:tc>
        <w:tc>
          <w:tcPr>
            <w:tcW w:w="1985" w:type="dxa"/>
            <w:noWrap/>
          </w:tcPr>
          <w:p w14:paraId="52D9117A" w14:textId="66A63238" w:rsidR="00112842" w:rsidRPr="000338D7" w:rsidRDefault="00112842" w:rsidP="007F3389">
            <w:pPr>
              <w:pStyle w:val="Normal-pool-Table"/>
              <w:rPr>
                <w:szCs w:val="18"/>
                <w:lang w:val="en-GB"/>
              </w:rPr>
            </w:pPr>
          </w:p>
        </w:tc>
      </w:tr>
      <w:tr w:rsidR="00112842" w:rsidRPr="000338D7" w14:paraId="2FC88458" w14:textId="77777777" w:rsidTr="007F3389">
        <w:trPr>
          <w:trHeight w:val="57"/>
          <w:jc w:val="right"/>
        </w:trPr>
        <w:tc>
          <w:tcPr>
            <w:tcW w:w="6941" w:type="dxa"/>
            <w:gridSpan w:val="2"/>
            <w:noWrap/>
            <w:hideMark/>
          </w:tcPr>
          <w:p w14:paraId="11B18656" w14:textId="77777777" w:rsidR="00112842" w:rsidRPr="000338D7" w:rsidRDefault="00112842" w:rsidP="007F3389">
            <w:pPr>
              <w:pStyle w:val="Normal-pool-Table"/>
              <w:rPr>
                <w:b/>
                <w:bCs/>
                <w:szCs w:val="18"/>
                <w:lang w:val="en-GB"/>
              </w:rPr>
            </w:pPr>
            <w:r w:rsidRPr="000338D7">
              <w:rPr>
                <w:b/>
                <w:bCs/>
                <w:szCs w:val="18"/>
                <w:lang w:val="en-GB"/>
              </w:rPr>
              <w:t>Other intentional product/process use</w:t>
            </w:r>
          </w:p>
        </w:tc>
        <w:tc>
          <w:tcPr>
            <w:tcW w:w="1985" w:type="dxa"/>
            <w:noWrap/>
            <w:hideMark/>
          </w:tcPr>
          <w:p w14:paraId="627B5068" w14:textId="10E172FA" w:rsidR="00112842" w:rsidRPr="000338D7" w:rsidRDefault="00112842" w:rsidP="007F3389">
            <w:pPr>
              <w:pStyle w:val="Normal-pool-Table"/>
              <w:rPr>
                <w:b/>
                <w:bCs/>
                <w:szCs w:val="18"/>
                <w:lang w:val="en-GB"/>
              </w:rPr>
            </w:pPr>
          </w:p>
        </w:tc>
      </w:tr>
      <w:tr w:rsidR="00112842" w:rsidRPr="000338D7" w14:paraId="1B5278C1" w14:textId="77777777" w:rsidTr="007F3389">
        <w:trPr>
          <w:trHeight w:val="57"/>
          <w:jc w:val="right"/>
        </w:trPr>
        <w:tc>
          <w:tcPr>
            <w:tcW w:w="279" w:type="dxa"/>
            <w:noWrap/>
            <w:hideMark/>
          </w:tcPr>
          <w:p w14:paraId="3A89E049" w14:textId="34049220" w:rsidR="00112842" w:rsidRPr="000338D7" w:rsidRDefault="00112842" w:rsidP="007F3389">
            <w:pPr>
              <w:pStyle w:val="Normal-pool-Table"/>
              <w:rPr>
                <w:szCs w:val="18"/>
                <w:lang w:val="en-GB"/>
              </w:rPr>
            </w:pPr>
          </w:p>
        </w:tc>
        <w:tc>
          <w:tcPr>
            <w:tcW w:w="6662" w:type="dxa"/>
            <w:hideMark/>
          </w:tcPr>
          <w:p w14:paraId="566E32D3" w14:textId="77777777" w:rsidR="00112842" w:rsidRPr="000338D7" w:rsidRDefault="00112842" w:rsidP="007F3389">
            <w:pPr>
              <w:pStyle w:val="Normal-pool-Table"/>
              <w:rPr>
                <w:szCs w:val="18"/>
                <w:lang w:val="en-GB"/>
              </w:rPr>
            </w:pPr>
            <w:r w:rsidRPr="000338D7">
              <w:rPr>
                <w:szCs w:val="18"/>
                <w:lang w:val="en-GB"/>
              </w:rPr>
              <w:t>Dental mercury-amalgam fillings</w:t>
            </w:r>
          </w:p>
        </w:tc>
        <w:tc>
          <w:tcPr>
            <w:tcW w:w="1985" w:type="dxa"/>
            <w:noWrap/>
          </w:tcPr>
          <w:p w14:paraId="5CA0AE7A" w14:textId="2E669D08" w:rsidR="00112842" w:rsidRPr="000338D7" w:rsidRDefault="00112842" w:rsidP="007F3389">
            <w:pPr>
              <w:pStyle w:val="Normal-pool-Table"/>
              <w:rPr>
                <w:szCs w:val="18"/>
                <w:lang w:val="en-GB"/>
              </w:rPr>
            </w:pPr>
          </w:p>
        </w:tc>
      </w:tr>
      <w:tr w:rsidR="00112842" w:rsidRPr="000338D7" w14:paraId="44F4BCAF" w14:textId="77777777" w:rsidTr="007F3389">
        <w:trPr>
          <w:trHeight w:val="57"/>
          <w:jc w:val="right"/>
        </w:trPr>
        <w:tc>
          <w:tcPr>
            <w:tcW w:w="279" w:type="dxa"/>
            <w:noWrap/>
            <w:hideMark/>
          </w:tcPr>
          <w:p w14:paraId="45EF564F" w14:textId="31A319B8" w:rsidR="00112842" w:rsidRPr="000338D7" w:rsidRDefault="00112842" w:rsidP="007F3389">
            <w:pPr>
              <w:pStyle w:val="Normal-pool-Table"/>
              <w:rPr>
                <w:szCs w:val="18"/>
                <w:lang w:val="en-GB"/>
              </w:rPr>
            </w:pPr>
          </w:p>
        </w:tc>
        <w:tc>
          <w:tcPr>
            <w:tcW w:w="6662" w:type="dxa"/>
            <w:hideMark/>
          </w:tcPr>
          <w:p w14:paraId="09CEF882" w14:textId="77777777" w:rsidR="00112842" w:rsidRPr="000338D7" w:rsidRDefault="00112842" w:rsidP="007F3389">
            <w:pPr>
              <w:pStyle w:val="Normal-pool-Table"/>
              <w:rPr>
                <w:szCs w:val="18"/>
                <w:lang w:val="en-GB"/>
              </w:rPr>
            </w:pPr>
            <w:r w:rsidRPr="000338D7">
              <w:rPr>
                <w:szCs w:val="18"/>
                <w:lang w:val="en-GB"/>
              </w:rPr>
              <w:t>Manometers and gauges with mercury</w:t>
            </w:r>
          </w:p>
        </w:tc>
        <w:tc>
          <w:tcPr>
            <w:tcW w:w="1985" w:type="dxa"/>
            <w:noWrap/>
          </w:tcPr>
          <w:p w14:paraId="6420449A" w14:textId="591E6B34" w:rsidR="00112842" w:rsidRPr="000338D7" w:rsidRDefault="00112842" w:rsidP="007F3389">
            <w:pPr>
              <w:pStyle w:val="Normal-pool-Table"/>
              <w:rPr>
                <w:szCs w:val="18"/>
                <w:lang w:val="en-GB"/>
              </w:rPr>
            </w:pPr>
          </w:p>
        </w:tc>
      </w:tr>
      <w:tr w:rsidR="00112842" w:rsidRPr="000338D7" w14:paraId="1A524844" w14:textId="77777777" w:rsidTr="007F3389">
        <w:trPr>
          <w:trHeight w:val="57"/>
          <w:jc w:val="right"/>
        </w:trPr>
        <w:tc>
          <w:tcPr>
            <w:tcW w:w="279" w:type="dxa"/>
            <w:noWrap/>
            <w:hideMark/>
          </w:tcPr>
          <w:p w14:paraId="7BF75F43" w14:textId="7F038F0A" w:rsidR="00112842" w:rsidRPr="000338D7" w:rsidRDefault="00112842" w:rsidP="007F3389">
            <w:pPr>
              <w:pStyle w:val="Normal-pool-Table"/>
              <w:rPr>
                <w:szCs w:val="18"/>
                <w:lang w:val="en-GB"/>
              </w:rPr>
            </w:pPr>
          </w:p>
        </w:tc>
        <w:tc>
          <w:tcPr>
            <w:tcW w:w="6662" w:type="dxa"/>
            <w:hideMark/>
          </w:tcPr>
          <w:p w14:paraId="5C0E7770" w14:textId="77777777" w:rsidR="00112842" w:rsidRPr="000338D7" w:rsidRDefault="00112842" w:rsidP="007F3389">
            <w:pPr>
              <w:pStyle w:val="Normal-pool-Table"/>
              <w:rPr>
                <w:szCs w:val="18"/>
                <w:lang w:val="en-GB"/>
              </w:rPr>
            </w:pPr>
            <w:r w:rsidRPr="000338D7">
              <w:rPr>
                <w:szCs w:val="18"/>
                <w:lang w:val="en-GB"/>
              </w:rPr>
              <w:t>Laboratory chemicals and equipment with mercury</w:t>
            </w:r>
          </w:p>
        </w:tc>
        <w:tc>
          <w:tcPr>
            <w:tcW w:w="1985" w:type="dxa"/>
            <w:noWrap/>
          </w:tcPr>
          <w:p w14:paraId="3208E552" w14:textId="46937B14" w:rsidR="00112842" w:rsidRPr="000338D7" w:rsidRDefault="00112842" w:rsidP="007F3389">
            <w:pPr>
              <w:pStyle w:val="Normal-pool-Table"/>
              <w:rPr>
                <w:szCs w:val="18"/>
                <w:lang w:val="en-GB"/>
              </w:rPr>
            </w:pPr>
          </w:p>
        </w:tc>
      </w:tr>
      <w:tr w:rsidR="00112842" w:rsidRPr="000338D7" w14:paraId="748D5D54" w14:textId="77777777" w:rsidTr="007F3389">
        <w:trPr>
          <w:trHeight w:val="57"/>
          <w:jc w:val="right"/>
        </w:trPr>
        <w:tc>
          <w:tcPr>
            <w:tcW w:w="279" w:type="dxa"/>
            <w:noWrap/>
            <w:hideMark/>
          </w:tcPr>
          <w:p w14:paraId="61AB2B7F" w14:textId="22E57F44" w:rsidR="00112842" w:rsidRPr="000338D7" w:rsidRDefault="00112842" w:rsidP="007F3389">
            <w:pPr>
              <w:pStyle w:val="Normal-pool-Table"/>
              <w:rPr>
                <w:szCs w:val="18"/>
                <w:lang w:val="en-GB"/>
              </w:rPr>
            </w:pPr>
          </w:p>
        </w:tc>
        <w:tc>
          <w:tcPr>
            <w:tcW w:w="6662" w:type="dxa"/>
            <w:hideMark/>
          </w:tcPr>
          <w:p w14:paraId="7EB09C52" w14:textId="77777777" w:rsidR="00112842" w:rsidRPr="000338D7" w:rsidRDefault="00112842" w:rsidP="007F3389">
            <w:pPr>
              <w:pStyle w:val="Normal-pool-Table"/>
              <w:rPr>
                <w:szCs w:val="18"/>
                <w:lang w:val="en-GB"/>
              </w:rPr>
            </w:pPr>
            <w:r w:rsidRPr="000338D7">
              <w:rPr>
                <w:szCs w:val="18"/>
                <w:lang w:val="en-GB"/>
              </w:rPr>
              <w:t>Mercury metal use in religious rituals and folklore medicine</w:t>
            </w:r>
          </w:p>
        </w:tc>
        <w:tc>
          <w:tcPr>
            <w:tcW w:w="1985" w:type="dxa"/>
            <w:noWrap/>
            <w:hideMark/>
          </w:tcPr>
          <w:p w14:paraId="5869F949" w14:textId="595014BD" w:rsidR="00112842" w:rsidRPr="000338D7" w:rsidRDefault="00112842" w:rsidP="007F3389">
            <w:pPr>
              <w:pStyle w:val="Normal-pool-Table"/>
              <w:rPr>
                <w:szCs w:val="18"/>
                <w:lang w:val="en-GB"/>
              </w:rPr>
            </w:pPr>
          </w:p>
        </w:tc>
      </w:tr>
      <w:tr w:rsidR="00112842" w:rsidRPr="000338D7" w14:paraId="0D834410" w14:textId="77777777" w:rsidTr="007F3389">
        <w:trPr>
          <w:trHeight w:val="57"/>
          <w:jc w:val="right"/>
        </w:trPr>
        <w:tc>
          <w:tcPr>
            <w:tcW w:w="279" w:type="dxa"/>
            <w:noWrap/>
            <w:hideMark/>
          </w:tcPr>
          <w:p w14:paraId="6E424A5C" w14:textId="703889F9" w:rsidR="00112842" w:rsidRPr="000338D7" w:rsidRDefault="00112842" w:rsidP="007F3389">
            <w:pPr>
              <w:pStyle w:val="Normal-pool-Table"/>
              <w:rPr>
                <w:szCs w:val="18"/>
                <w:lang w:val="en-GB"/>
              </w:rPr>
            </w:pPr>
          </w:p>
        </w:tc>
        <w:tc>
          <w:tcPr>
            <w:tcW w:w="6662" w:type="dxa"/>
            <w:hideMark/>
          </w:tcPr>
          <w:p w14:paraId="002BAC87" w14:textId="77777777" w:rsidR="00112842" w:rsidRPr="000338D7" w:rsidRDefault="00112842" w:rsidP="007F3389">
            <w:pPr>
              <w:pStyle w:val="Normal-pool-Table"/>
              <w:rPr>
                <w:szCs w:val="18"/>
                <w:lang w:val="en-GB"/>
              </w:rPr>
            </w:pPr>
            <w:r w:rsidRPr="000338D7">
              <w:rPr>
                <w:szCs w:val="18"/>
                <w:lang w:val="en-GB"/>
              </w:rPr>
              <w:t>Miscellaneous product uses, mercury metal uses, and other sources</w:t>
            </w:r>
          </w:p>
        </w:tc>
        <w:tc>
          <w:tcPr>
            <w:tcW w:w="1985" w:type="dxa"/>
            <w:noWrap/>
            <w:hideMark/>
          </w:tcPr>
          <w:p w14:paraId="26866952" w14:textId="44120433" w:rsidR="00112842" w:rsidRPr="000338D7" w:rsidRDefault="00112842" w:rsidP="007F3389">
            <w:pPr>
              <w:pStyle w:val="Normal-pool-Table"/>
              <w:rPr>
                <w:szCs w:val="18"/>
                <w:lang w:val="en-GB"/>
              </w:rPr>
            </w:pPr>
          </w:p>
        </w:tc>
      </w:tr>
      <w:tr w:rsidR="00112842" w:rsidRPr="000338D7" w14:paraId="7ECEBD61" w14:textId="77777777" w:rsidTr="007F3389">
        <w:trPr>
          <w:trHeight w:val="57"/>
          <w:jc w:val="right"/>
        </w:trPr>
        <w:tc>
          <w:tcPr>
            <w:tcW w:w="6941" w:type="dxa"/>
            <w:gridSpan w:val="2"/>
            <w:noWrap/>
            <w:hideMark/>
          </w:tcPr>
          <w:p w14:paraId="7FD6D06F" w14:textId="77777777" w:rsidR="00112842" w:rsidRPr="000338D7" w:rsidRDefault="00112842" w:rsidP="007F3389">
            <w:pPr>
              <w:pStyle w:val="Normal-pool-Table"/>
              <w:rPr>
                <w:b/>
                <w:bCs/>
                <w:szCs w:val="18"/>
                <w:lang w:val="en-GB"/>
              </w:rPr>
            </w:pPr>
            <w:r w:rsidRPr="000338D7">
              <w:rPr>
                <w:b/>
                <w:bCs/>
                <w:szCs w:val="18"/>
                <w:lang w:val="en-GB"/>
              </w:rPr>
              <w:t>Production of recycled metals ("secondary" metal production)</w:t>
            </w:r>
          </w:p>
        </w:tc>
        <w:tc>
          <w:tcPr>
            <w:tcW w:w="1985" w:type="dxa"/>
            <w:noWrap/>
            <w:hideMark/>
          </w:tcPr>
          <w:p w14:paraId="6F071C1F" w14:textId="0238045A" w:rsidR="00112842" w:rsidRPr="000338D7" w:rsidRDefault="00112842" w:rsidP="007F3389">
            <w:pPr>
              <w:pStyle w:val="Normal-pool-Table"/>
              <w:rPr>
                <w:b/>
                <w:bCs/>
                <w:szCs w:val="18"/>
                <w:lang w:val="en-GB"/>
              </w:rPr>
            </w:pPr>
          </w:p>
        </w:tc>
      </w:tr>
      <w:tr w:rsidR="00112842" w:rsidRPr="000338D7" w14:paraId="7105750D" w14:textId="77777777" w:rsidTr="007F3389">
        <w:trPr>
          <w:trHeight w:val="57"/>
          <w:jc w:val="right"/>
        </w:trPr>
        <w:tc>
          <w:tcPr>
            <w:tcW w:w="279" w:type="dxa"/>
            <w:noWrap/>
            <w:hideMark/>
          </w:tcPr>
          <w:p w14:paraId="5C4436A3" w14:textId="3A0BB2C8" w:rsidR="00112842" w:rsidRPr="000338D7" w:rsidRDefault="00112842" w:rsidP="007F3389">
            <w:pPr>
              <w:pStyle w:val="Normal-pool-Table"/>
              <w:rPr>
                <w:szCs w:val="18"/>
                <w:lang w:val="en-GB"/>
              </w:rPr>
            </w:pPr>
          </w:p>
        </w:tc>
        <w:tc>
          <w:tcPr>
            <w:tcW w:w="6662" w:type="dxa"/>
            <w:hideMark/>
          </w:tcPr>
          <w:p w14:paraId="3FF0E38E" w14:textId="77777777" w:rsidR="00112842" w:rsidRPr="000338D7" w:rsidRDefault="00112842" w:rsidP="007F3389">
            <w:pPr>
              <w:pStyle w:val="Normal-pool-Table"/>
              <w:rPr>
                <w:szCs w:val="18"/>
                <w:lang w:val="en-GB"/>
              </w:rPr>
            </w:pPr>
            <w:r w:rsidRPr="000338D7">
              <w:rPr>
                <w:szCs w:val="18"/>
                <w:lang w:val="en-GB"/>
              </w:rPr>
              <w:t>Production of recycled mercury ("secondary production”)</w:t>
            </w:r>
          </w:p>
        </w:tc>
        <w:tc>
          <w:tcPr>
            <w:tcW w:w="1985" w:type="dxa"/>
            <w:noWrap/>
          </w:tcPr>
          <w:p w14:paraId="17569E59" w14:textId="6DD68470" w:rsidR="00112842" w:rsidRPr="000338D7" w:rsidRDefault="00112842" w:rsidP="007F3389">
            <w:pPr>
              <w:pStyle w:val="Normal-pool-Table"/>
              <w:rPr>
                <w:szCs w:val="18"/>
                <w:lang w:val="en-GB"/>
              </w:rPr>
            </w:pPr>
          </w:p>
        </w:tc>
      </w:tr>
      <w:tr w:rsidR="00112842" w:rsidRPr="000338D7" w14:paraId="2F1EA365" w14:textId="77777777" w:rsidTr="007F3389">
        <w:trPr>
          <w:trHeight w:val="57"/>
          <w:jc w:val="right"/>
        </w:trPr>
        <w:tc>
          <w:tcPr>
            <w:tcW w:w="279" w:type="dxa"/>
            <w:noWrap/>
            <w:hideMark/>
          </w:tcPr>
          <w:p w14:paraId="796860D1" w14:textId="59A3AF1A" w:rsidR="00112842" w:rsidRPr="000338D7" w:rsidRDefault="00112842" w:rsidP="007F3389">
            <w:pPr>
              <w:pStyle w:val="Normal-pool-Table"/>
              <w:rPr>
                <w:szCs w:val="18"/>
                <w:lang w:val="en-GB"/>
              </w:rPr>
            </w:pPr>
          </w:p>
        </w:tc>
        <w:tc>
          <w:tcPr>
            <w:tcW w:w="6662" w:type="dxa"/>
            <w:hideMark/>
          </w:tcPr>
          <w:p w14:paraId="34571DC0" w14:textId="77777777" w:rsidR="00112842" w:rsidRPr="000338D7" w:rsidRDefault="00112842" w:rsidP="007F3389">
            <w:pPr>
              <w:pStyle w:val="Normal-pool-Table"/>
              <w:rPr>
                <w:szCs w:val="18"/>
                <w:lang w:val="en-GB"/>
              </w:rPr>
            </w:pPr>
            <w:r w:rsidRPr="000338D7">
              <w:rPr>
                <w:szCs w:val="18"/>
                <w:lang w:val="en-GB"/>
              </w:rPr>
              <w:t>Production of recycled ferrous metals (iron and steel)</w:t>
            </w:r>
          </w:p>
        </w:tc>
        <w:tc>
          <w:tcPr>
            <w:tcW w:w="1985" w:type="dxa"/>
            <w:noWrap/>
          </w:tcPr>
          <w:p w14:paraId="0D1D10EA" w14:textId="7781605E" w:rsidR="00112842" w:rsidRPr="000338D7" w:rsidRDefault="00112842" w:rsidP="007F3389">
            <w:pPr>
              <w:pStyle w:val="Normal-pool-Table"/>
              <w:rPr>
                <w:szCs w:val="18"/>
                <w:lang w:val="en-GB"/>
              </w:rPr>
            </w:pPr>
          </w:p>
        </w:tc>
      </w:tr>
      <w:tr w:rsidR="00112842" w:rsidRPr="000338D7" w14:paraId="7A90D65C" w14:textId="77777777" w:rsidTr="007F3389">
        <w:trPr>
          <w:trHeight w:val="57"/>
          <w:jc w:val="right"/>
        </w:trPr>
        <w:tc>
          <w:tcPr>
            <w:tcW w:w="279" w:type="dxa"/>
            <w:noWrap/>
            <w:hideMark/>
          </w:tcPr>
          <w:p w14:paraId="456F30FC" w14:textId="395AF3E1" w:rsidR="00112842" w:rsidRPr="000338D7" w:rsidRDefault="00112842" w:rsidP="007F3389">
            <w:pPr>
              <w:pStyle w:val="Normal-pool-Table"/>
              <w:rPr>
                <w:szCs w:val="18"/>
                <w:lang w:val="en-GB"/>
              </w:rPr>
            </w:pPr>
          </w:p>
        </w:tc>
        <w:tc>
          <w:tcPr>
            <w:tcW w:w="6662" w:type="dxa"/>
            <w:hideMark/>
          </w:tcPr>
          <w:p w14:paraId="55B6FE79" w14:textId="77777777" w:rsidR="00112842" w:rsidRPr="000338D7" w:rsidRDefault="00112842" w:rsidP="007F3389">
            <w:pPr>
              <w:pStyle w:val="Normal-pool-Table"/>
              <w:rPr>
                <w:szCs w:val="18"/>
                <w:lang w:val="en-GB"/>
              </w:rPr>
            </w:pPr>
            <w:r w:rsidRPr="000338D7">
              <w:rPr>
                <w:szCs w:val="18"/>
                <w:lang w:val="en-GB"/>
              </w:rPr>
              <w:t>Production of other recycled metals</w:t>
            </w:r>
          </w:p>
        </w:tc>
        <w:tc>
          <w:tcPr>
            <w:tcW w:w="1985" w:type="dxa"/>
            <w:noWrap/>
          </w:tcPr>
          <w:p w14:paraId="684D5A5F" w14:textId="714AD0C8" w:rsidR="00112842" w:rsidRPr="000338D7" w:rsidRDefault="00112842" w:rsidP="007F3389">
            <w:pPr>
              <w:pStyle w:val="Normal-pool-Table"/>
              <w:rPr>
                <w:szCs w:val="18"/>
                <w:lang w:val="en-GB"/>
              </w:rPr>
            </w:pPr>
          </w:p>
        </w:tc>
      </w:tr>
      <w:tr w:rsidR="00112842" w:rsidRPr="000338D7" w14:paraId="1A76EB26" w14:textId="77777777" w:rsidTr="007F3389">
        <w:trPr>
          <w:trHeight w:val="57"/>
          <w:jc w:val="right"/>
        </w:trPr>
        <w:tc>
          <w:tcPr>
            <w:tcW w:w="6941" w:type="dxa"/>
            <w:gridSpan w:val="2"/>
            <w:noWrap/>
            <w:hideMark/>
          </w:tcPr>
          <w:p w14:paraId="217C7E2F" w14:textId="77777777" w:rsidR="00112842" w:rsidRPr="000338D7" w:rsidRDefault="00112842" w:rsidP="007F3389">
            <w:pPr>
              <w:pStyle w:val="Normal-pool-Table"/>
              <w:rPr>
                <w:b/>
                <w:bCs/>
                <w:szCs w:val="18"/>
                <w:lang w:val="en-GB"/>
              </w:rPr>
            </w:pPr>
            <w:r w:rsidRPr="000338D7">
              <w:rPr>
                <w:b/>
                <w:bCs/>
                <w:szCs w:val="18"/>
                <w:lang w:val="en-GB"/>
              </w:rPr>
              <w:t>Waste incineration</w:t>
            </w:r>
          </w:p>
        </w:tc>
        <w:tc>
          <w:tcPr>
            <w:tcW w:w="1985" w:type="dxa"/>
            <w:noWrap/>
            <w:hideMark/>
          </w:tcPr>
          <w:p w14:paraId="4001A72B" w14:textId="5E3884E3" w:rsidR="00112842" w:rsidRPr="000338D7" w:rsidRDefault="00112842" w:rsidP="007F3389">
            <w:pPr>
              <w:pStyle w:val="Normal-pool-Table"/>
              <w:rPr>
                <w:b/>
                <w:bCs/>
                <w:szCs w:val="18"/>
                <w:lang w:val="en-GB"/>
              </w:rPr>
            </w:pPr>
          </w:p>
        </w:tc>
      </w:tr>
      <w:tr w:rsidR="00112842" w:rsidRPr="000338D7" w14:paraId="497DF651" w14:textId="77777777" w:rsidTr="007F3389">
        <w:trPr>
          <w:trHeight w:val="57"/>
          <w:jc w:val="right"/>
        </w:trPr>
        <w:tc>
          <w:tcPr>
            <w:tcW w:w="279" w:type="dxa"/>
            <w:noWrap/>
            <w:hideMark/>
          </w:tcPr>
          <w:p w14:paraId="5F27D211" w14:textId="394ED899" w:rsidR="00112842" w:rsidRPr="000338D7" w:rsidRDefault="00112842" w:rsidP="007F3389">
            <w:pPr>
              <w:pStyle w:val="Normal-pool-Table"/>
              <w:rPr>
                <w:szCs w:val="18"/>
                <w:lang w:val="en-GB"/>
              </w:rPr>
            </w:pPr>
          </w:p>
        </w:tc>
        <w:tc>
          <w:tcPr>
            <w:tcW w:w="6662" w:type="dxa"/>
            <w:hideMark/>
          </w:tcPr>
          <w:p w14:paraId="15B2B809" w14:textId="77777777" w:rsidR="00112842" w:rsidRPr="000338D7" w:rsidRDefault="00112842" w:rsidP="007F3389">
            <w:pPr>
              <w:pStyle w:val="Normal-pool-Table"/>
              <w:rPr>
                <w:szCs w:val="18"/>
                <w:lang w:val="en-GB"/>
              </w:rPr>
            </w:pPr>
            <w:r w:rsidRPr="000338D7">
              <w:rPr>
                <w:szCs w:val="18"/>
                <w:lang w:val="en-GB"/>
              </w:rPr>
              <w:t>Incineration of municipal/general waste</w:t>
            </w:r>
          </w:p>
        </w:tc>
        <w:tc>
          <w:tcPr>
            <w:tcW w:w="1985" w:type="dxa"/>
            <w:noWrap/>
            <w:hideMark/>
          </w:tcPr>
          <w:p w14:paraId="044AED4B" w14:textId="77777777" w:rsidR="00112842" w:rsidRPr="000338D7" w:rsidRDefault="00112842" w:rsidP="007F3389">
            <w:pPr>
              <w:pStyle w:val="Normal-pool-Table"/>
              <w:rPr>
                <w:szCs w:val="18"/>
                <w:lang w:val="en-GB"/>
              </w:rPr>
            </w:pPr>
            <w:r w:rsidRPr="000338D7">
              <w:rPr>
                <w:szCs w:val="18"/>
                <w:lang w:val="en-GB"/>
              </w:rPr>
              <w:t>Article 8, Annex D</w:t>
            </w:r>
          </w:p>
        </w:tc>
      </w:tr>
      <w:tr w:rsidR="00112842" w:rsidRPr="000338D7" w14:paraId="0D09D78E" w14:textId="77777777" w:rsidTr="007F3389">
        <w:trPr>
          <w:trHeight w:val="57"/>
          <w:jc w:val="right"/>
        </w:trPr>
        <w:tc>
          <w:tcPr>
            <w:tcW w:w="279" w:type="dxa"/>
            <w:noWrap/>
            <w:hideMark/>
          </w:tcPr>
          <w:p w14:paraId="005F5161" w14:textId="20D84126" w:rsidR="00112842" w:rsidRPr="000338D7" w:rsidRDefault="00112842" w:rsidP="007F3389">
            <w:pPr>
              <w:pStyle w:val="Normal-pool-Table"/>
              <w:rPr>
                <w:szCs w:val="18"/>
                <w:lang w:val="en-GB"/>
              </w:rPr>
            </w:pPr>
          </w:p>
        </w:tc>
        <w:tc>
          <w:tcPr>
            <w:tcW w:w="6662" w:type="dxa"/>
            <w:hideMark/>
          </w:tcPr>
          <w:p w14:paraId="63C1A272" w14:textId="77777777" w:rsidR="00112842" w:rsidRPr="000338D7" w:rsidRDefault="00112842" w:rsidP="007F3389">
            <w:pPr>
              <w:pStyle w:val="Normal-pool-Table"/>
              <w:rPr>
                <w:szCs w:val="18"/>
                <w:lang w:val="en-GB"/>
              </w:rPr>
            </w:pPr>
            <w:r w:rsidRPr="000338D7">
              <w:rPr>
                <w:szCs w:val="18"/>
                <w:lang w:val="en-GB"/>
              </w:rPr>
              <w:t>Incineration of hazardous waste</w:t>
            </w:r>
          </w:p>
        </w:tc>
        <w:tc>
          <w:tcPr>
            <w:tcW w:w="1985" w:type="dxa"/>
            <w:noWrap/>
            <w:hideMark/>
          </w:tcPr>
          <w:p w14:paraId="1681CFB4" w14:textId="77777777" w:rsidR="00112842" w:rsidRPr="000338D7" w:rsidRDefault="00112842" w:rsidP="007F3389">
            <w:pPr>
              <w:pStyle w:val="Normal-pool-Table"/>
              <w:rPr>
                <w:szCs w:val="18"/>
                <w:lang w:val="en-GB"/>
              </w:rPr>
            </w:pPr>
            <w:r w:rsidRPr="000338D7">
              <w:rPr>
                <w:szCs w:val="18"/>
                <w:lang w:val="en-GB"/>
              </w:rPr>
              <w:t>Article 8, Annex D</w:t>
            </w:r>
          </w:p>
        </w:tc>
      </w:tr>
      <w:tr w:rsidR="00112842" w:rsidRPr="000338D7" w14:paraId="197902FC" w14:textId="77777777" w:rsidTr="007F3389">
        <w:trPr>
          <w:trHeight w:val="57"/>
          <w:jc w:val="right"/>
        </w:trPr>
        <w:tc>
          <w:tcPr>
            <w:tcW w:w="279" w:type="dxa"/>
            <w:noWrap/>
            <w:hideMark/>
          </w:tcPr>
          <w:p w14:paraId="4D9F07AD" w14:textId="234800EF" w:rsidR="00112842" w:rsidRPr="000338D7" w:rsidRDefault="00112842" w:rsidP="007F3389">
            <w:pPr>
              <w:pStyle w:val="Normal-pool-Table"/>
              <w:rPr>
                <w:szCs w:val="18"/>
                <w:lang w:val="en-GB"/>
              </w:rPr>
            </w:pPr>
          </w:p>
        </w:tc>
        <w:tc>
          <w:tcPr>
            <w:tcW w:w="6662" w:type="dxa"/>
            <w:hideMark/>
          </w:tcPr>
          <w:p w14:paraId="68F64E50" w14:textId="77777777" w:rsidR="00112842" w:rsidRPr="000338D7" w:rsidRDefault="00112842" w:rsidP="007F3389">
            <w:pPr>
              <w:pStyle w:val="Normal-pool-Table"/>
              <w:rPr>
                <w:szCs w:val="18"/>
                <w:lang w:val="en-GB"/>
              </w:rPr>
            </w:pPr>
            <w:r w:rsidRPr="000338D7">
              <w:rPr>
                <w:szCs w:val="18"/>
                <w:lang w:val="en-GB"/>
              </w:rPr>
              <w:t>Incineration of medical waste</w:t>
            </w:r>
          </w:p>
        </w:tc>
        <w:tc>
          <w:tcPr>
            <w:tcW w:w="1985" w:type="dxa"/>
            <w:noWrap/>
            <w:hideMark/>
          </w:tcPr>
          <w:p w14:paraId="4C27446E" w14:textId="77777777" w:rsidR="00112842" w:rsidRPr="000338D7" w:rsidRDefault="00112842" w:rsidP="007F3389">
            <w:pPr>
              <w:pStyle w:val="Normal-pool-Table"/>
              <w:rPr>
                <w:szCs w:val="18"/>
                <w:lang w:val="en-GB"/>
              </w:rPr>
            </w:pPr>
            <w:r w:rsidRPr="000338D7">
              <w:rPr>
                <w:szCs w:val="18"/>
                <w:lang w:val="en-GB"/>
              </w:rPr>
              <w:t>Article 8, Annex D</w:t>
            </w:r>
          </w:p>
        </w:tc>
      </w:tr>
      <w:tr w:rsidR="00112842" w:rsidRPr="000338D7" w14:paraId="1C0A3B7C" w14:textId="77777777" w:rsidTr="007F3389">
        <w:trPr>
          <w:trHeight w:val="57"/>
          <w:jc w:val="right"/>
        </w:trPr>
        <w:tc>
          <w:tcPr>
            <w:tcW w:w="279" w:type="dxa"/>
            <w:noWrap/>
            <w:hideMark/>
          </w:tcPr>
          <w:p w14:paraId="52743AEA" w14:textId="1C589829" w:rsidR="00112842" w:rsidRPr="000338D7" w:rsidRDefault="00112842" w:rsidP="007F3389">
            <w:pPr>
              <w:pStyle w:val="Normal-pool-Table"/>
              <w:rPr>
                <w:szCs w:val="18"/>
                <w:lang w:val="en-GB"/>
              </w:rPr>
            </w:pPr>
          </w:p>
        </w:tc>
        <w:tc>
          <w:tcPr>
            <w:tcW w:w="6662" w:type="dxa"/>
            <w:hideMark/>
          </w:tcPr>
          <w:p w14:paraId="5004F3C8" w14:textId="77777777" w:rsidR="00112842" w:rsidRPr="000338D7" w:rsidRDefault="00112842" w:rsidP="007F3389">
            <w:pPr>
              <w:pStyle w:val="Normal-pool-Table"/>
              <w:rPr>
                <w:szCs w:val="18"/>
                <w:lang w:val="en-GB"/>
              </w:rPr>
            </w:pPr>
            <w:r w:rsidRPr="000338D7">
              <w:rPr>
                <w:szCs w:val="18"/>
                <w:lang w:val="en-GB"/>
              </w:rPr>
              <w:t>Sewage sludge incineration</w:t>
            </w:r>
          </w:p>
        </w:tc>
        <w:tc>
          <w:tcPr>
            <w:tcW w:w="1985" w:type="dxa"/>
            <w:noWrap/>
            <w:hideMark/>
          </w:tcPr>
          <w:p w14:paraId="69091226" w14:textId="77777777" w:rsidR="00112842" w:rsidRPr="000338D7" w:rsidRDefault="00112842" w:rsidP="007F3389">
            <w:pPr>
              <w:pStyle w:val="Normal-pool-Table"/>
              <w:rPr>
                <w:szCs w:val="18"/>
                <w:lang w:val="en-GB"/>
              </w:rPr>
            </w:pPr>
            <w:r w:rsidRPr="000338D7">
              <w:rPr>
                <w:szCs w:val="18"/>
                <w:lang w:val="en-GB"/>
              </w:rPr>
              <w:t>Article 8, Annex D</w:t>
            </w:r>
          </w:p>
        </w:tc>
      </w:tr>
      <w:tr w:rsidR="00112842" w:rsidRPr="000338D7" w14:paraId="25AE36C0" w14:textId="77777777" w:rsidTr="007F3389">
        <w:trPr>
          <w:trHeight w:val="57"/>
          <w:jc w:val="right"/>
        </w:trPr>
        <w:tc>
          <w:tcPr>
            <w:tcW w:w="279" w:type="dxa"/>
            <w:noWrap/>
            <w:hideMark/>
          </w:tcPr>
          <w:p w14:paraId="4F98CB4E" w14:textId="0DD20D60" w:rsidR="00112842" w:rsidRPr="000338D7" w:rsidRDefault="00112842" w:rsidP="007F3389">
            <w:pPr>
              <w:pStyle w:val="Normal-pool-Table"/>
              <w:rPr>
                <w:szCs w:val="18"/>
                <w:lang w:val="en-GB"/>
              </w:rPr>
            </w:pPr>
          </w:p>
        </w:tc>
        <w:tc>
          <w:tcPr>
            <w:tcW w:w="6662" w:type="dxa"/>
            <w:hideMark/>
          </w:tcPr>
          <w:p w14:paraId="33BC3F36" w14:textId="77777777" w:rsidR="00112842" w:rsidRPr="000338D7" w:rsidRDefault="00112842" w:rsidP="007F3389">
            <w:pPr>
              <w:pStyle w:val="Normal-pool-Table"/>
              <w:rPr>
                <w:szCs w:val="18"/>
                <w:lang w:val="en-GB"/>
              </w:rPr>
            </w:pPr>
            <w:r w:rsidRPr="000338D7">
              <w:rPr>
                <w:szCs w:val="18"/>
                <w:lang w:val="en-GB"/>
              </w:rPr>
              <w:t>Informal waste burning</w:t>
            </w:r>
          </w:p>
        </w:tc>
        <w:tc>
          <w:tcPr>
            <w:tcW w:w="1985" w:type="dxa"/>
            <w:noWrap/>
            <w:hideMark/>
          </w:tcPr>
          <w:p w14:paraId="57D1C638" w14:textId="4E57E35B" w:rsidR="00112842" w:rsidRPr="000338D7" w:rsidRDefault="00112842" w:rsidP="007F3389">
            <w:pPr>
              <w:pStyle w:val="Normal-pool-Table"/>
              <w:rPr>
                <w:szCs w:val="18"/>
                <w:lang w:val="en-GB"/>
              </w:rPr>
            </w:pPr>
          </w:p>
        </w:tc>
      </w:tr>
      <w:tr w:rsidR="00112842" w:rsidRPr="000338D7" w14:paraId="14DDFD1C" w14:textId="77777777" w:rsidTr="007F3389">
        <w:trPr>
          <w:trHeight w:val="57"/>
          <w:jc w:val="right"/>
        </w:trPr>
        <w:tc>
          <w:tcPr>
            <w:tcW w:w="6941" w:type="dxa"/>
            <w:gridSpan w:val="2"/>
            <w:noWrap/>
            <w:hideMark/>
          </w:tcPr>
          <w:p w14:paraId="27772683" w14:textId="77777777" w:rsidR="00112842" w:rsidRPr="000338D7" w:rsidRDefault="00112842" w:rsidP="007F3389">
            <w:pPr>
              <w:pStyle w:val="Normal-pool-Table"/>
              <w:rPr>
                <w:b/>
                <w:bCs/>
                <w:szCs w:val="18"/>
                <w:lang w:val="en-GB"/>
              </w:rPr>
            </w:pPr>
            <w:r w:rsidRPr="000338D7">
              <w:rPr>
                <w:b/>
                <w:bCs/>
                <w:szCs w:val="18"/>
                <w:lang w:val="en-GB"/>
              </w:rPr>
              <w:t>Waste deposition/landfilling and waste water treatment</w:t>
            </w:r>
          </w:p>
        </w:tc>
        <w:tc>
          <w:tcPr>
            <w:tcW w:w="1985" w:type="dxa"/>
            <w:noWrap/>
            <w:hideMark/>
          </w:tcPr>
          <w:p w14:paraId="210D435D" w14:textId="1CB9FED7" w:rsidR="00112842" w:rsidRPr="000338D7" w:rsidRDefault="00112842" w:rsidP="007F3389">
            <w:pPr>
              <w:pStyle w:val="Normal-pool-Table"/>
              <w:rPr>
                <w:b/>
                <w:bCs/>
                <w:szCs w:val="18"/>
                <w:lang w:val="en-GB"/>
              </w:rPr>
            </w:pPr>
          </w:p>
        </w:tc>
      </w:tr>
      <w:tr w:rsidR="00112842" w:rsidRPr="000338D7" w14:paraId="26FE8C92" w14:textId="77777777" w:rsidTr="007F3389">
        <w:trPr>
          <w:trHeight w:val="57"/>
          <w:jc w:val="right"/>
        </w:trPr>
        <w:tc>
          <w:tcPr>
            <w:tcW w:w="279" w:type="dxa"/>
            <w:noWrap/>
            <w:hideMark/>
          </w:tcPr>
          <w:p w14:paraId="2343E919" w14:textId="26723D59" w:rsidR="00112842" w:rsidRPr="000338D7" w:rsidRDefault="00112842" w:rsidP="007F3389">
            <w:pPr>
              <w:pStyle w:val="Normal-pool-Table"/>
              <w:rPr>
                <w:szCs w:val="18"/>
                <w:lang w:val="en-GB"/>
              </w:rPr>
            </w:pPr>
          </w:p>
        </w:tc>
        <w:tc>
          <w:tcPr>
            <w:tcW w:w="6662" w:type="dxa"/>
            <w:hideMark/>
          </w:tcPr>
          <w:p w14:paraId="7F523A52" w14:textId="77777777" w:rsidR="00112842" w:rsidRPr="000338D7" w:rsidRDefault="00112842" w:rsidP="007F3389">
            <w:pPr>
              <w:pStyle w:val="Normal-pool-Table"/>
              <w:rPr>
                <w:szCs w:val="18"/>
                <w:lang w:val="en-GB"/>
              </w:rPr>
            </w:pPr>
            <w:r w:rsidRPr="000338D7">
              <w:rPr>
                <w:szCs w:val="18"/>
                <w:lang w:val="en-GB"/>
              </w:rPr>
              <w:t>Controlled landfills/deposits</w:t>
            </w:r>
          </w:p>
        </w:tc>
        <w:tc>
          <w:tcPr>
            <w:tcW w:w="1985" w:type="dxa"/>
            <w:noWrap/>
            <w:hideMark/>
          </w:tcPr>
          <w:p w14:paraId="10945E9E" w14:textId="07A83E80" w:rsidR="00112842" w:rsidRPr="000338D7" w:rsidRDefault="00112842" w:rsidP="007F3389">
            <w:pPr>
              <w:pStyle w:val="Normal-pool-Table"/>
              <w:rPr>
                <w:szCs w:val="18"/>
                <w:lang w:val="en-GB"/>
              </w:rPr>
            </w:pPr>
          </w:p>
        </w:tc>
      </w:tr>
      <w:tr w:rsidR="00112842" w:rsidRPr="000338D7" w14:paraId="22247B9E" w14:textId="77777777" w:rsidTr="007F3389">
        <w:trPr>
          <w:trHeight w:val="57"/>
          <w:jc w:val="right"/>
        </w:trPr>
        <w:tc>
          <w:tcPr>
            <w:tcW w:w="279" w:type="dxa"/>
            <w:noWrap/>
            <w:hideMark/>
          </w:tcPr>
          <w:p w14:paraId="0E638739" w14:textId="5C726CB2" w:rsidR="00112842" w:rsidRPr="000338D7" w:rsidRDefault="00112842" w:rsidP="007F3389">
            <w:pPr>
              <w:pStyle w:val="Normal-pool-Table"/>
              <w:rPr>
                <w:szCs w:val="18"/>
                <w:lang w:val="en-GB"/>
              </w:rPr>
            </w:pPr>
          </w:p>
        </w:tc>
        <w:tc>
          <w:tcPr>
            <w:tcW w:w="6662" w:type="dxa"/>
            <w:hideMark/>
          </w:tcPr>
          <w:p w14:paraId="1B474271" w14:textId="77777777" w:rsidR="00112842" w:rsidRPr="000338D7" w:rsidRDefault="00112842" w:rsidP="007F3389">
            <w:pPr>
              <w:pStyle w:val="Normal-pool-Table"/>
              <w:rPr>
                <w:szCs w:val="18"/>
                <w:lang w:val="en-GB"/>
              </w:rPr>
            </w:pPr>
            <w:r w:rsidRPr="000338D7">
              <w:rPr>
                <w:szCs w:val="18"/>
                <w:lang w:val="en-GB"/>
              </w:rPr>
              <w:t>Diffuse disposal under some control</w:t>
            </w:r>
          </w:p>
        </w:tc>
        <w:tc>
          <w:tcPr>
            <w:tcW w:w="1985" w:type="dxa"/>
            <w:noWrap/>
            <w:hideMark/>
          </w:tcPr>
          <w:p w14:paraId="17CCAD63" w14:textId="2CC0CB59" w:rsidR="00112842" w:rsidRPr="000338D7" w:rsidRDefault="00112842" w:rsidP="007F3389">
            <w:pPr>
              <w:pStyle w:val="Normal-pool-Table"/>
              <w:rPr>
                <w:szCs w:val="18"/>
                <w:lang w:val="en-GB"/>
              </w:rPr>
            </w:pPr>
          </w:p>
        </w:tc>
      </w:tr>
      <w:tr w:rsidR="00112842" w:rsidRPr="000338D7" w14:paraId="7561AFCD" w14:textId="77777777" w:rsidTr="007F3389">
        <w:trPr>
          <w:trHeight w:val="57"/>
          <w:jc w:val="right"/>
        </w:trPr>
        <w:tc>
          <w:tcPr>
            <w:tcW w:w="279" w:type="dxa"/>
            <w:noWrap/>
            <w:hideMark/>
          </w:tcPr>
          <w:p w14:paraId="6CA72F44" w14:textId="7B45D145" w:rsidR="00112842" w:rsidRPr="000338D7" w:rsidRDefault="00112842" w:rsidP="007F3389">
            <w:pPr>
              <w:pStyle w:val="Normal-pool-Table"/>
              <w:rPr>
                <w:szCs w:val="18"/>
                <w:lang w:val="en-GB"/>
              </w:rPr>
            </w:pPr>
          </w:p>
        </w:tc>
        <w:tc>
          <w:tcPr>
            <w:tcW w:w="6662" w:type="dxa"/>
            <w:hideMark/>
          </w:tcPr>
          <w:p w14:paraId="64CD3FDB" w14:textId="77777777" w:rsidR="00112842" w:rsidRPr="000338D7" w:rsidRDefault="00112842" w:rsidP="007F3389">
            <w:pPr>
              <w:pStyle w:val="Normal-pool-Table"/>
              <w:rPr>
                <w:szCs w:val="18"/>
                <w:lang w:val="en-GB"/>
              </w:rPr>
            </w:pPr>
            <w:r w:rsidRPr="000338D7">
              <w:rPr>
                <w:szCs w:val="18"/>
                <w:lang w:val="en-GB"/>
              </w:rPr>
              <w:t>Informal local disposal of industrial production waste</w:t>
            </w:r>
          </w:p>
        </w:tc>
        <w:tc>
          <w:tcPr>
            <w:tcW w:w="1985" w:type="dxa"/>
            <w:noWrap/>
            <w:hideMark/>
          </w:tcPr>
          <w:p w14:paraId="3117B403" w14:textId="407A5042" w:rsidR="00112842" w:rsidRPr="000338D7" w:rsidRDefault="00112842" w:rsidP="007F3389">
            <w:pPr>
              <w:pStyle w:val="Normal-pool-Table"/>
              <w:rPr>
                <w:szCs w:val="18"/>
                <w:lang w:val="en-GB"/>
              </w:rPr>
            </w:pPr>
          </w:p>
        </w:tc>
      </w:tr>
      <w:tr w:rsidR="00112842" w:rsidRPr="000338D7" w14:paraId="32DF4E5C" w14:textId="77777777" w:rsidTr="007F3389">
        <w:trPr>
          <w:trHeight w:val="57"/>
          <w:jc w:val="right"/>
        </w:trPr>
        <w:tc>
          <w:tcPr>
            <w:tcW w:w="279" w:type="dxa"/>
            <w:noWrap/>
            <w:hideMark/>
          </w:tcPr>
          <w:p w14:paraId="3FA24E13" w14:textId="2F65C81F" w:rsidR="00112842" w:rsidRPr="000338D7" w:rsidRDefault="00112842" w:rsidP="007F3389">
            <w:pPr>
              <w:pStyle w:val="Normal-pool-Table"/>
              <w:rPr>
                <w:szCs w:val="18"/>
                <w:lang w:val="en-GB"/>
              </w:rPr>
            </w:pPr>
          </w:p>
        </w:tc>
        <w:tc>
          <w:tcPr>
            <w:tcW w:w="6662" w:type="dxa"/>
            <w:hideMark/>
          </w:tcPr>
          <w:p w14:paraId="5099F975" w14:textId="77777777" w:rsidR="00112842" w:rsidRPr="000338D7" w:rsidRDefault="00112842" w:rsidP="007F3389">
            <w:pPr>
              <w:pStyle w:val="Normal-pool-Table"/>
              <w:rPr>
                <w:szCs w:val="18"/>
                <w:lang w:val="en-GB"/>
              </w:rPr>
            </w:pPr>
            <w:r w:rsidRPr="000338D7">
              <w:rPr>
                <w:szCs w:val="18"/>
                <w:lang w:val="en-GB"/>
              </w:rPr>
              <w:t>Informal dumping of general waste</w:t>
            </w:r>
          </w:p>
        </w:tc>
        <w:tc>
          <w:tcPr>
            <w:tcW w:w="1985" w:type="dxa"/>
            <w:noWrap/>
            <w:hideMark/>
          </w:tcPr>
          <w:p w14:paraId="3E03CD14" w14:textId="6EBB266D" w:rsidR="00112842" w:rsidRPr="000338D7" w:rsidRDefault="00112842" w:rsidP="007F3389">
            <w:pPr>
              <w:pStyle w:val="Normal-pool-Table"/>
              <w:rPr>
                <w:szCs w:val="18"/>
                <w:lang w:val="en-GB"/>
              </w:rPr>
            </w:pPr>
          </w:p>
        </w:tc>
      </w:tr>
      <w:tr w:rsidR="00112842" w:rsidRPr="000338D7" w14:paraId="1025234B" w14:textId="77777777" w:rsidTr="007F3389">
        <w:trPr>
          <w:trHeight w:val="57"/>
          <w:jc w:val="right"/>
        </w:trPr>
        <w:tc>
          <w:tcPr>
            <w:tcW w:w="279" w:type="dxa"/>
            <w:noWrap/>
            <w:hideMark/>
          </w:tcPr>
          <w:p w14:paraId="3BCDEDF3" w14:textId="1CBE0349" w:rsidR="00112842" w:rsidRPr="000338D7" w:rsidRDefault="00112842" w:rsidP="007F3389">
            <w:pPr>
              <w:pStyle w:val="Normal-pool-Table"/>
              <w:rPr>
                <w:szCs w:val="18"/>
                <w:lang w:val="en-GB"/>
              </w:rPr>
            </w:pPr>
          </w:p>
        </w:tc>
        <w:tc>
          <w:tcPr>
            <w:tcW w:w="6662" w:type="dxa"/>
            <w:hideMark/>
          </w:tcPr>
          <w:p w14:paraId="662E448A" w14:textId="77777777" w:rsidR="00112842" w:rsidRPr="000338D7" w:rsidRDefault="00112842" w:rsidP="007F3389">
            <w:pPr>
              <w:pStyle w:val="Normal-pool-Table"/>
              <w:rPr>
                <w:szCs w:val="18"/>
                <w:lang w:val="en-GB"/>
              </w:rPr>
            </w:pPr>
            <w:r w:rsidRPr="000338D7">
              <w:rPr>
                <w:szCs w:val="18"/>
                <w:lang w:val="en-GB"/>
              </w:rPr>
              <w:t>Waste water system/treatment</w:t>
            </w:r>
          </w:p>
        </w:tc>
        <w:tc>
          <w:tcPr>
            <w:tcW w:w="1985" w:type="dxa"/>
            <w:noWrap/>
            <w:hideMark/>
          </w:tcPr>
          <w:p w14:paraId="180843FE" w14:textId="4090B959" w:rsidR="00112842" w:rsidRPr="000338D7" w:rsidRDefault="00112842" w:rsidP="007F3389">
            <w:pPr>
              <w:pStyle w:val="Normal-pool-Table"/>
              <w:rPr>
                <w:szCs w:val="18"/>
                <w:lang w:val="en-GB"/>
              </w:rPr>
            </w:pPr>
          </w:p>
        </w:tc>
      </w:tr>
      <w:tr w:rsidR="00112842" w:rsidRPr="000338D7" w14:paraId="2808788B" w14:textId="77777777" w:rsidTr="007F3389">
        <w:trPr>
          <w:trHeight w:val="57"/>
          <w:jc w:val="right"/>
        </w:trPr>
        <w:tc>
          <w:tcPr>
            <w:tcW w:w="6941" w:type="dxa"/>
            <w:gridSpan w:val="2"/>
            <w:noWrap/>
            <w:hideMark/>
          </w:tcPr>
          <w:p w14:paraId="7BC7BAAD" w14:textId="77777777" w:rsidR="00112842" w:rsidRPr="000338D7" w:rsidRDefault="00112842" w:rsidP="007F3389">
            <w:pPr>
              <w:pStyle w:val="Normal-pool-Table"/>
              <w:rPr>
                <w:b/>
                <w:bCs/>
                <w:szCs w:val="18"/>
                <w:lang w:val="en-GB"/>
              </w:rPr>
            </w:pPr>
            <w:r w:rsidRPr="000338D7">
              <w:rPr>
                <w:b/>
                <w:bCs/>
                <w:szCs w:val="18"/>
                <w:lang w:val="en-GB"/>
              </w:rPr>
              <w:t>Crematoria and cemeteries</w:t>
            </w:r>
          </w:p>
        </w:tc>
        <w:tc>
          <w:tcPr>
            <w:tcW w:w="1985" w:type="dxa"/>
            <w:noWrap/>
            <w:hideMark/>
          </w:tcPr>
          <w:p w14:paraId="38517529" w14:textId="0B235D28" w:rsidR="00112842" w:rsidRPr="000338D7" w:rsidRDefault="00112842" w:rsidP="007F3389">
            <w:pPr>
              <w:pStyle w:val="Normal-pool-Table"/>
              <w:rPr>
                <w:b/>
                <w:bCs/>
                <w:szCs w:val="18"/>
                <w:lang w:val="en-GB"/>
              </w:rPr>
            </w:pPr>
          </w:p>
        </w:tc>
      </w:tr>
      <w:tr w:rsidR="00112842" w:rsidRPr="000338D7" w14:paraId="33D877C2" w14:textId="77777777" w:rsidTr="007F3389">
        <w:trPr>
          <w:trHeight w:val="57"/>
          <w:jc w:val="right"/>
        </w:trPr>
        <w:tc>
          <w:tcPr>
            <w:tcW w:w="279" w:type="dxa"/>
            <w:noWrap/>
            <w:hideMark/>
          </w:tcPr>
          <w:p w14:paraId="68052D62" w14:textId="66B9887E" w:rsidR="00112842" w:rsidRPr="000338D7" w:rsidRDefault="00112842" w:rsidP="007F3389">
            <w:pPr>
              <w:pStyle w:val="Normal-pool-Table"/>
              <w:rPr>
                <w:szCs w:val="18"/>
                <w:lang w:val="en-GB"/>
              </w:rPr>
            </w:pPr>
          </w:p>
        </w:tc>
        <w:tc>
          <w:tcPr>
            <w:tcW w:w="6662" w:type="dxa"/>
            <w:hideMark/>
          </w:tcPr>
          <w:p w14:paraId="29AAEDFB" w14:textId="77777777" w:rsidR="00112842" w:rsidRPr="000338D7" w:rsidRDefault="00112842" w:rsidP="007F3389">
            <w:pPr>
              <w:pStyle w:val="Normal-pool-Table"/>
              <w:rPr>
                <w:szCs w:val="18"/>
                <w:lang w:val="en-GB"/>
              </w:rPr>
            </w:pPr>
            <w:r w:rsidRPr="000338D7">
              <w:rPr>
                <w:szCs w:val="18"/>
                <w:lang w:val="en-GB"/>
              </w:rPr>
              <w:t>Crematoria/cremation</w:t>
            </w:r>
          </w:p>
        </w:tc>
        <w:tc>
          <w:tcPr>
            <w:tcW w:w="1985" w:type="dxa"/>
            <w:noWrap/>
            <w:hideMark/>
          </w:tcPr>
          <w:p w14:paraId="1D7886CF" w14:textId="76B6361E" w:rsidR="00112842" w:rsidRPr="000338D7" w:rsidRDefault="00112842" w:rsidP="007F3389">
            <w:pPr>
              <w:pStyle w:val="Normal-pool-Table"/>
              <w:rPr>
                <w:szCs w:val="18"/>
                <w:lang w:val="en-GB"/>
              </w:rPr>
            </w:pPr>
          </w:p>
        </w:tc>
      </w:tr>
      <w:tr w:rsidR="00112842" w:rsidRPr="000338D7" w14:paraId="50AF8D11" w14:textId="77777777" w:rsidTr="007F3389">
        <w:trPr>
          <w:trHeight w:val="57"/>
          <w:jc w:val="right"/>
        </w:trPr>
        <w:tc>
          <w:tcPr>
            <w:tcW w:w="279" w:type="dxa"/>
            <w:noWrap/>
            <w:hideMark/>
          </w:tcPr>
          <w:p w14:paraId="12772F09" w14:textId="47470FC3" w:rsidR="00112842" w:rsidRPr="000338D7" w:rsidRDefault="00112842" w:rsidP="007F3389">
            <w:pPr>
              <w:pStyle w:val="Normal-pool-Table"/>
              <w:rPr>
                <w:szCs w:val="18"/>
                <w:lang w:val="en-GB"/>
              </w:rPr>
            </w:pPr>
          </w:p>
        </w:tc>
        <w:tc>
          <w:tcPr>
            <w:tcW w:w="6662" w:type="dxa"/>
            <w:hideMark/>
          </w:tcPr>
          <w:p w14:paraId="015432C8" w14:textId="77777777" w:rsidR="00112842" w:rsidRPr="000338D7" w:rsidRDefault="00112842" w:rsidP="007F3389">
            <w:pPr>
              <w:pStyle w:val="Normal-pool-Table"/>
              <w:rPr>
                <w:szCs w:val="18"/>
                <w:lang w:val="en-GB"/>
              </w:rPr>
            </w:pPr>
            <w:r w:rsidRPr="000338D7">
              <w:rPr>
                <w:szCs w:val="18"/>
                <w:lang w:val="en-GB"/>
              </w:rPr>
              <w:t>Cemeteries</w:t>
            </w:r>
          </w:p>
        </w:tc>
        <w:tc>
          <w:tcPr>
            <w:tcW w:w="1985" w:type="dxa"/>
            <w:noWrap/>
            <w:hideMark/>
          </w:tcPr>
          <w:p w14:paraId="162CD336" w14:textId="0C349737" w:rsidR="00112842" w:rsidRPr="000338D7" w:rsidRDefault="00112842" w:rsidP="007F3389">
            <w:pPr>
              <w:pStyle w:val="Normal-pool-Table"/>
              <w:rPr>
                <w:szCs w:val="18"/>
                <w:lang w:val="en-GB"/>
              </w:rPr>
            </w:pPr>
          </w:p>
        </w:tc>
      </w:tr>
      <w:tr w:rsidR="00112842" w:rsidRPr="000338D7" w14:paraId="670D0D58" w14:textId="77777777" w:rsidTr="007F3389">
        <w:trPr>
          <w:trHeight w:val="57"/>
          <w:jc w:val="right"/>
        </w:trPr>
        <w:tc>
          <w:tcPr>
            <w:tcW w:w="6941" w:type="dxa"/>
            <w:gridSpan w:val="2"/>
            <w:noWrap/>
          </w:tcPr>
          <w:p w14:paraId="79C3B155" w14:textId="77777777" w:rsidR="00112842" w:rsidRPr="000338D7" w:rsidRDefault="00112842" w:rsidP="007F3389">
            <w:pPr>
              <w:pStyle w:val="Normal-pool-Table"/>
              <w:rPr>
                <w:b/>
                <w:bCs/>
                <w:szCs w:val="18"/>
                <w:lang w:val="en-GB"/>
              </w:rPr>
            </w:pPr>
            <w:r w:rsidRPr="000338D7">
              <w:rPr>
                <w:b/>
                <w:bCs/>
                <w:szCs w:val="18"/>
                <w:lang w:val="en-GB"/>
              </w:rPr>
              <w:t>Others</w:t>
            </w:r>
          </w:p>
        </w:tc>
        <w:tc>
          <w:tcPr>
            <w:tcW w:w="1985" w:type="dxa"/>
          </w:tcPr>
          <w:p w14:paraId="6376FE77" w14:textId="77777777" w:rsidR="00112842" w:rsidRPr="000338D7" w:rsidRDefault="00112842" w:rsidP="007F3389">
            <w:pPr>
              <w:pStyle w:val="Normal-pool-Table"/>
              <w:rPr>
                <w:b/>
                <w:bCs/>
                <w:szCs w:val="18"/>
                <w:lang w:val="en-GB"/>
              </w:rPr>
            </w:pPr>
          </w:p>
        </w:tc>
      </w:tr>
    </w:tbl>
    <w:p w14:paraId="7AC5DB4E" w14:textId="5C0B82F1" w:rsidR="00112842" w:rsidRPr="000338D7" w:rsidRDefault="001258F5" w:rsidP="001258F5">
      <w:pPr>
        <w:pStyle w:val="CH1"/>
        <w:rPr>
          <w:lang w:val="en-GB"/>
        </w:rPr>
      </w:pPr>
      <w:bookmarkStart w:id="112" w:name="_Toc125975988"/>
      <w:bookmarkStart w:id="113" w:name="_Toc125977788"/>
      <w:bookmarkStart w:id="114" w:name="_Toc126047572"/>
      <w:bookmarkStart w:id="115" w:name="_Toc125975989"/>
      <w:bookmarkStart w:id="116" w:name="_Toc125977789"/>
      <w:bookmarkStart w:id="117" w:name="_Toc126047573"/>
      <w:bookmarkStart w:id="118" w:name="_Toc142915486"/>
      <w:bookmarkEnd w:id="112"/>
      <w:bookmarkEnd w:id="113"/>
      <w:bookmarkEnd w:id="114"/>
      <w:bookmarkEnd w:id="115"/>
      <w:bookmarkEnd w:id="116"/>
      <w:bookmarkEnd w:id="117"/>
      <w:r w:rsidRPr="000338D7">
        <w:rPr>
          <w:lang w:val="en-GB"/>
        </w:rPr>
        <w:tab/>
      </w:r>
      <w:bookmarkStart w:id="119" w:name="_Toc144973419"/>
      <w:r w:rsidRPr="000338D7">
        <w:rPr>
          <w:lang w:val="en-GB"/>
        </w:rPr>
        <w:t>4.</w:t>
      </w:r>
      <w:r w:rsidRPr="000338D7">
        <w:rPr>
          <w:lang w:val="en-GB"/>
        </w:rPr>
        <w:tab/>
      </w:r>
      <w:r w:rsidR="00112842" w:rsidRPr="000338D7">
        <w:rPr>
          <w:lang w:val="en-GB"/>
        </w:rPr>
        <w:t>Overview of Data Available for Effectiveness Evaluation</w:t>
      </w:r>
      <w:bookmarkEnd w:id="110"/>
      <w:bookmarkEnd w:id="118"/>
      <w:bookmarkEnd w:id="119"/>
    </w:p>
    <w:p w14:paraId="137B4696" w14:textId="77777777" w:rsidR="00112842" w:rsidRPr="000338D7" w:rsidRDefault="00112842" w:rsidP="009D596D">
      <w:pPr>
        <w:pStyle w:val="NormalNonumber"/>
        <w:rPr>
          <w:rFonts w:asciiTheme="majorBidi" w:hAnsiTheme="majorBidi" w:cstheme="majorBidi"/>
          <w:color w:val="000000"/>
          <w:lang w:val="en-GB"/>
        </w:rPr>
      </w:pPr>
      <w:r w:rsidRPr="000338D7">
        <w:rPr>
          <w:rFonts w:asciiTheme="majorBidi" w:hAnsiTheme="majorBidi" w:cstheme="majorBidi"/>
          <w:color w:val="000000"/>
          <w:lang w:val="en-GB"/>
        </w:rPr>
        <w:t xml:space="preserve">While a number of recommended guidelines exist, the Convention does not yet have an agreed set of guidelines for uniform emissions and releases estimation and reporting covering all the major sources. Therefore, the data to inform the effectiveness evaluation will have to be drawn from a diverse set of data sources. This section will </w:t>
      </w:r>
      <w:r w:rsidRPr="000338D7">
        <w:rPr>
          <w:lang w:val="en-GB"/>
        </w:rPr>
        <w:t>provide</w:t>
      </w:r>
      <w:r w:rsidRPr="000338D7">
        <w:rPr>
          <w:rFonts w:asciiTheme="majorBidi" w:hAnsiTheme="majorBidi" w:cstheme="majorBidi"/>
          <w:color w:val="000000"/>
          <w:lang w:val="en-GB"/>
        </w:rPr>
        <w:t xml:space="preserve"> an overarching description of the data sources and methodologies that will be used to gather information and compile estimates of emissions and releases.</w:t>
      </w:r>
    </w:p>
    <w:p w14:paraId="7B4F96B8" w14:textId="36E2A898" w:rsidR="00112842" w:rsidRPr="000338D7" w:rsidRDefault="001258F5" w:rsidP="001258F5">
      <w:pPr>
        <w:pStyle w:val="CH2"/>
        <w:rPr>
          <w:rFonts w:eastAsia="DengXian Light"/>
          <w:lang w:val="en-GB"/>
        </w:rPr>
      </w:pPr>
      <w:bookmarkStart w:id="120" w:name="_Toc142915487"/>
      <w:r w:rsidRPr="000338D7">
        <w:rPr>
          <w:rFonts w:eastAsia="DengXian Light"/>
          <w:lang w:val="en-GB"/>
        </w:rPr>
        <w:tab/>
      </w:r>
      <w:bookmarkStart w:id="121" w:name="_Toc144973420"/>
      <w:r w:rsidR="00112842" w:rsidRPr="000338D7">
        <w:rPr>
          <w:rFonts w:eastAsia="DengXian Light"/>
          <w:lang w:val="en-GB"/>
        </w:rPr>
        <w:t>4.1.</w:t>
      </w:r>
      <w:r w:rsidR="00112842" w:rsidRPr="000338D7">
        <w:rPr>
          <w:rFonts w:eastAsia="DengXian Light"/>
          <w:lang w:val="en-GB"/>
        </w:rPr>
        <w:tab/>
        <w:t>Article 21 National Reports</w:t>
      </w:r>
      <w:bookmarkEnd w:id="120"/>
      <w:bookmarkEnd w:id="121"/>
    </w:p>
    <w:p w14:paraId="375613D2" w14:textId="77777777" w:rsidR="00112842" w:rsidRPr="000338D7" w:rsidRDefault="00112842" w:rsidP="009D596D">
      <w:pPr>
        <w:pStyle w:val="NormalNonumber"/>
        <w:rPr>
          <w:rFonts w:asciiTheme="majorBidi" w:hAnsiTheme="majorBidi" w:cstheme="majorBidi"/>
          <w:color w:val="000000"/>
          <w:lang w:val="en-GB"/>
        </w:rPr>
      </w:pPr>
      <w:r w:rsidRPr="000338D7">
        <w:rPr>
          <w:rFonts w:asciiTheme="majorBidi" w:hAnsiTheme="majorBidi" w:cstheme="majorBidi"/>
          <w:color w:val="000000"/>
          <w:lang w:val="en-GB"/>
        </w:rPr>
        <w:t xml:space="preserve">Under the Minamata Convention, Parties have an obligation to develop emissions and releases inventories for sources specifically addressed in Articles 8 and 9 of the Convention and to provide information about the availability of these inventories in their national reports under Article 21. Article 8 addresses mercury emissions to air from five categories of point sources listed in Annex D of the Convention: coal-fired power plants, coal-fired industrial boilers, non-ferrous metals production, cement production, and waste incineration. Article 9 requires Parties to identify significant anthropogenic point sources of release to land and water that are not addressed in other provisions of the Convention. Parties are asked to identify relevant point sources no later than three years after the entry into force of the Convention and to continue to update their point source database on regular basis. Only some Parties have identified relevant point sources under Article 9. </w:t>
      </w:r>
    </w:p>
    <w:p w14:paraId="7C43263E" w14:textId="77777777" w:rsidR="00112842" w:rsidRPr="000338D7" w:rsidRDefault="00112842" w:rsidP="009D596D">
      <w:pPr>
        <w:pStyle w:val="NormalNonumber"/>
        <w:rPr>
          <w:rFonts w:asciiTheme="majorBidi" w:hAnsiTheme="majorBidi" w:cstheme="majorBidi"/>
          <w:color w:val="000000"/>
          <w:lang w:val="en-GB"/>
        </w:rPr>
      </w:pPr>
      <w:r w:rsidRPr="000338D7">
        <w:rPr>
          <w:lang w:val="en-GB"/>
        </w:rPr>
        <w:t>Parties</w:t>
      </w:r>
      <w:r w:rsidRPr="000338D7">
        <w:rPr>
          <w:rFonts w:asciiTheme="majorBidi" w:hAnsiTheme="majorBidi" w:cstheme="majorBidi"/>
          <w:color w:val="000000"/>
          <w:lang w:val="en-GB"/>
        </w:rPr>
        <w:t xml:space="preserve"> are obligated to establish inventories under Articles 8 and 9 no later than five years after entry into force of the Convention. However, the first full reporting period under Article 21 is for information up to 31 December 2020, before the Convention has been in force for five years. Thus, the </w:t>
      </w:r>
      <w:r w:rsidRPr="000338D7">
        <w:rPr>
          <w:rFonts w:asciiTheme="majorBidi" w:hAnsiTheme="majorBidi" w:cstheme="majorBidi"/>
          <w:color w:val="000000"/>
          <w:lang w:val="en-GB"/>
        </w:rPr>
        <w:lastRenderedPageBreak/>
        <w:t>emissions and releases information was provided by a limited number of Parties in the first full reporting cycle, which includes data from:</w:t>
      </w:r>
    </w:p>
    <w:p w14:paraId="371F1940" w14:textId="77777777" w:rsidR="00112842" w:rsidRPr="000338D7" w:rsidRDefault="00112842" w:rsidP="007F3389">
      <w:pPr>
        <w:pStyle w:val="NormalNonumber"/>
        <w:numPr>
          <w:ilvl w:val="0"/>
          <w:numId w:val="133"/>
        </w:numPr>
        <w:tabs>
          <w:tab w:val="clear" w:pos="1871"/>
        </w:tabs>
        <w:rPr>
          <w:lang w:val="en-GB"/>
        </w:rPr>
      </w:pPr>
      <w:r w:rsidRPr="000338D7">
        <w:rPr>
          <w:lang w:val="en-GB"/>
        </w:rPr>
        <w:t>Pollutant Release and Transfer Registries (PRTR)</w:t>
      </w:r>
    </w:p>
    <w:p w14:paraId="3F18887D" w14:textId="77777777" w:rsidR="00112842" w:rsidRPr="000338D7" w:rsidRDefault="00112842" w:rsidP="007F3389">
      <w:pPr>
        <w:pStyle w:val="NormalNonumber"/>
        <w:numPr>
          <w:ilvl w:val="0"/>
          <w:numId w:val="133"/>
        </w:numPr>
        <w:tabs>
          <w:tab w:val="clear" w:pos="1871"/>
        </w:tabs>
        <w:rPr>
          <w:lang w:val="en-GB"/>
        </w:rPr>
      </w:pPr>
      <w:r w:rsidRPr="000338D7">
        <w:rPr>
          <w:lang w:val="en-GB"/>
        </w:rPr>
        <w:t>The UNECE Air Convention emissions database</w:t>
      </w:r>
    </w:p>
    <w:p w14:paraId="2B38EDE4" w14:textId="77777777" w:rsidR="00112842" w:rsidRPr="000338D7" w:rsidRDefault="00112842" w:rsidP="007F3389">
      <w:pPr>
        <w:pStyle w:val="NormalNonumber"/>
        <w:numPr>
          <w:ilvl w:val="0"/>
          <w:numId w:val="133"/>
        </w:numPr>
        <w:tabs>
          <w:tab w:val="clear" w:pos="1871"/>
        </w:tabs>
        <w:rPr>
          <w:lang w:val="en-GB"/>
        </w:rPr>
      </w:pPr>
      <w:r w:rsidRPr="000338D7">
        <w:rPr>
          <w:lang w:val="en-GB"/>
        </w:rPr>
        <w:t>Minamata Initial Assessment (MIA) reports</w:t>
      </w:r>
    </w:p>
    <w:p w14:paraId="420B0C6F" w14:textId="77777777" w:rsidR="00112842" w:rsidRPr="000338D7" w:rsidRDefault="00112842" w:rsidP="007F3389">
      <w:pPr>
        <w:pStyle w:val="NormalNonumber"/>
        <w:numPr>
          <w:ilvl w:val="0"/>
          <w:numId w:val="133"/>
        </w:numPr>
        <w:tabs>
          <w:tab w:val="clear" w:pos="1871"/>
        </w:tabs>
        <w:rPr>
          <w:lang w:val="en-GB"/>
        </w:rPr>
      </w:pPr>
      <w:r w:rsidRPr="000338D7">
        <w:rPr>
          <w:lang w:val="en-GB"/>
        </w:rPr>
        <w:t>National Inventories developed for reporting to the Minamata Convention or other national purposes</w:t>
      </w:r>
    </w:p>
    <w:p w14:paraId="3CE8D88A" w14:textId="77777777" w:rsidR="00112842" w:rsidRPr="000338D7" w:rsidRDefault="00112842" w:rsidP="009D596D">
      <w:pPr>
        <w:pStyle w:val="NormalNonumber"/>
        <w:rPr>
          <w:rFonts w:asciiTheme="majorBidi" w:hAnsiTheme="majorBidi" w:cstheme="majorBidi"/>
          <w:color w:val="000000"/>
          <w:lang w:val="en-GB"/>
        </w:rPr>
      </w:pPr>
      <w:r w:rsidRPr="000338D7">
        <w:rPr>
          <w:rFonts w:asciiTheme="majorBidi" w:hAnsiTheme="majorBidi" w:cstheme="majorBidi"/>
          <w:color w:val="000000"/>
          <w:lang w:val="en-GB"/>
        </w:rPr>
        <w:t xml:space="preserve">These </w:t>
      </w:r>
      <w:r w:rsidRPr="000338D7">
        <w:rPr>
          <w:lang w:val="en-GB"/>
        </w:rPr>
        <w:t>different</w:t>
      </w:r>
      <w:r w:rsidRPr="000338D7">
        <w:rPr>
          <w:rFonts w:asciiTheme="majorBidi" w:hAnsiTheme="majorBidi" w:cstheme="majorBidi"/>
          <w:color w:val="000000"/>
          <w:lang w:val="en-GB"/>
        </w:rPr>
        <w:t xml:space="preserve"> data sources are discussed further in separate sub-sections below.</w:t>
      </w:r>
    </w:p>
    <w:p w14:paraId="4BC7F448" w14:textId="77777777" w:rsidR="00112842" w:rsidRPr="000338D7" w:rsidRDefault="00112842" w:rsidP="009D596D">
      <w:pPr>
        <w:pStyle w:val="NormalNonumber"/>
        <w:rPr>
          <w:rFonts w:asciiTheme="majorBidi" w:hAnsiTheme="majorBidi" w:cstheme="majorBidi"/>
          <w:color w:val="000000"/>
          <w:lang w:val="en-GB"/>
        </w:rPr>
      </w:pPr>
      <w:r w:rsidRPr="000338D7">
        <w:rPr>
          <w:lang w:val="en-GB"/>
        </w:rPr>
        <w:t>Article</w:t>
      </w:r>
      <w:r w:rsidRPr="000338D7">
        <w:rPr>
          <w:rFonts w:asciiTheme="majorBidi" w:hAnsiTheme="majorBidi" w:cstheme="majorBidi"/>
          <w:color w:val="000000"/>
          <w:lang w:val="en-GB"/>
        </w:rPr>
        <w:t xml:space="preserve"> 21 national reports are also expected to contain information that can contribute to the estimation of emissions and releases, including information about </w:t>
      </w:r>
    </w:p>
    <w:p w14:paraId="50F3594E" w14:textId="77777777" w:rsidR="00112842" w:rsidRPr="000338D7" w:rsidRDefault="00112842" w:rsidP="007F3389">
      <w:pPr>
        <w:pStyle w:val="NormalNonumber"/>
        <w:numPr>
          <w:ilvl w:val="0"/>
          <w:numId w:val="133"/>
        </w:numPr>
        <w:tabs>
          <w:tab w:val="clear" w:pos="1871"/>
        </w:tabs>
        <w:rPr>
          <w:lang w:val="en-GB"/>
        </w:rPr>
      </w:pPr>
      <w:r w:rsidRPr="000338D7">
        <w:rPr>
          <w:rFonts w:asciiTheme="majorBidi" w:hAnsiTheme="majorBidi" w:cstheme="majorBidi"/>
          <w:color w:val="000000"/>
          <w:lang w:val="en-GB"/>
        </w:rPr>
        <w:t xml:space="preserve">the </w:t>
      </w:r>
      <w:r w:rsidRPr="000338D7">
        <w:rPr>
          <w:lang w:val="en-GB"/>
        </w:rPr>
        <w:t xml:space="preserve">supply of mercury (Article 3), including the amount of primary mining and identified stocks; </w:t>
      </w:r>
    </w:p>
    <w:p w14:paraId="22B5D570" w14:textId="77777777" w:rsidR="00112842" w:rsidRPr="000338D7" w:rsidRDefault="00112842" w:rsidP="007F3389">
      <w:pPr>
        <w:pStyle w:val="NormalNonumber"/>
        <w:numPr>
          <w:ilvl w:val="0"/>
          <w:numId w:val="133"/>
        </w:numPr>
        <w:tabs>
          <w:tab w:val="clear" w:pos="1871"/>
        </w:tabs>
        <w:rPr>
          <w:lang w:val="en-GB"/>
        </w:rPr>
      </w:pPr>
      <w:r w:rsidRPr="000338D7">
        <w:rPr>
          <w:lang w:val="en-GB"/>
        </w:rPr>
        <w:t xml:space="preserve">mercury-added products (Article 4), including the impact of measures to phase out the manufacture, import, or export of such products; </w:t>
      </w:r>
    </w:p>
    <w:p w14:paraId="34C9E3D5" w14:textId="77777777" w:rsidR="00112842" w:rsidRPr="000338D7" w:rsidRDefault="00112842" w:rsidP="007F3389">
      <w:pPr>
        <w:pStyle w:val="NormalNonumber"/>
        <w:numPr>
          <w:ilvl w:val="0"/>
          <w:numId w:val="133"/>
        </w:numPr>
        <w:tabs>
          <w:tab w:val="clear" w:pos="1871"/>
        </w:tabs>
        <w:rPr>
          <w:lang w:val="en-GB"/>
        </w:rPr>
      </w:pPr>
      <w:r w:rsidRPr="000338D7">
        <w:rPr>
          <w:lang w:val="en-GB"/>
        </w:rPr>
        <w:t xml:space="preserve">manufacturing processes using mercury (Article 5), including the amount of mercury used and abatement measures implemented for production of acetaldehyde, chlor-alkali, vinyl chloride monomer, sodium or potassium methylate or ethylate, and polyurethane production; </w:t>
      </w:r>
    </w:p>
    <w:p w14:paraId="40363A6C" w14:textId="77777777" w:rsidR="00112842" w:rsidRPr="000338D7" w:rsidRDefault="00112842" w:rsidP="007F3389">
      <w:pPr>
        <w:pStyle w:val="NormalNonumber"/>
        <w:numPr>
          <w:ilvl w:val="0"/>
          <w:numId w:val="133"/>
        </w:numPr>
        <w:tabs>
          <w:tab w:val="clear" w:pos="1871"/>
        </w:tabs>
        <w:rPr>
          <w:lang w:val="en-GB"/>
        </w:rPr>
      </w:pPr>
      <w:r w:rsidRPr="000338D7">
        <w:rPr>
          <w:lang w:val="en-GB"/>
        </w:rPr>
        <w:t>waste management (Article 11), including the mass of waste consisting of mercury or mercury compounds that has been subject to final disposal; and</w:t>
      </w:r>
    </w:p>
    <w:p w14:paraId="7B6C051E" w14:textId="77777777" w:rsidR="00112842" w:rsidRPr="000338D7" w:rsidRDefault="00112842" w:rsidP="007F3389">
      <w:pPr>
        <w:pStyle w:val="NormalNonumber"/>
        <w:numPr>
          <w:ilvl w:val="0"/>
          <w:numId w:val="133"/>
        </w:numPr>
        <w:tabs>
          <w:tab w:val="clear" w:pos="1871"/>
        </w:tabs>
        <w:rPr>
          <w:rFonts w:asciiTheme="majorBidi" w:hAnsiTheme="majorBidi" w:cstheme="majorBidi"/>
          <w:color w:val="000000"/>
          <w:lang w:val="en-GB"/>
        </w:rPr>
      </w:pPr>
      <w:r w:rsidRPr="000338D7">
        <w:rPr>
          <w:lang w:val="en-GB"/>
        </w:rPr>
        <w:t>contaminated sites (Article 12), including the development of strategies for identifying, assessing, managing, and</w:t>
      </w:r>
      <w:r w:rsidRPr="000338D7">
        <w:rPr>
          <w:rFonts w:asciiTheme="majorBidi" w:hAnsiTheme="majorBidi" w:cstheme="majorBidi"/>
          <w:color w:val="000000"/>
          <w:lang w:val="en-GB"/>
        </w:rPr>
        <w:t xml:space="preserve"> remediating contaminated sites.</w:t>
      </w:r>
    </w:p>
    <w:p w14:paraId="7A0D3F77" w14:textId="73A8D3ED" w:rsidR="00112842" w:rsidRPr="000338D7" w:rsidRDefault="001258F5" w:rsidP="001258F5">
      <w:pPr>
        <w:pStyle w:val="CH2"/>
        <w:rPr>
          <w:rFonts w:eastAsia="DengXian Light"/>
          <w:lang w:val="en-GB"/>
        </w:rPr>
      </w:pPr>
      <w:bookmarkStart w:id="122" w:name="_Toc142915488"/>
      <w:r w:rsidRPr="000338D7">
        <w:rPr>
          <w:rFonts w:eastAsia="DengXian Light"/>
          <w:lang w:val="en-GB"/>
        </w:rPr>
        <w:tab/>
      </w:r>
      <w:bookmarkStart w:id="123" w:name="_Toc144973421"/>
      <w:r w:rsidR="00112842" w:rsidRPr="000338D7">
        <w:rPr>
          <w:rFonts w:eastAsia="DengXian Light"/>
          <w:lang w:val="en-GB"/>
        </w:rPr>
        <w:t>4.2.</w:t>
      </w:r>
      <w:r w:rsidR="00112842" w:rsidRPr="000338D7">
        <w:rPr>
          <w:rFonts w:eastAsia="DengXian Light"/>
          <w:lang w:val="en-GB"/>
        </w:rPr>
        <w:tab/>
        <w:t>ASGM National Action Plans</w:t>
      </w:r>
      <w:bookmarkEnd w:id="122"/>
      <w:bookmarkEnd w:id="123"/>
    </w:p>
    <w:p w14:paraId="6948A3E6" w14:textId="77777777" w:rsidR="00112842" w:rsidRPr="000338D7" w:rsidRDefault="00112842" w:rsidP="009D596D">
      <w:pPr>
        <w:pStyle w:val="NormalNonumber"/>
        <w:rPr>
          <w:rFonts w:asciiTheme="majorBidi" w:hAnsiTheme="majorBidi" w:cstheme="majorBidi"/>
          <w:color w:val="000000"/>
          <w:lang w:val="en-GB"/>
        </w:rPr>
      </w:pPr>
      <w:r w:rsidRPr="000338D7">
        <w:rPr>
          <w:lang w:val="en-GB"/>
        </w:rPr>
        <w:t>Article</w:t>
      </w:r>
      <w:r w:rsidRPr="000338D7">
        <w:rPr>
          <w:rFonts w:asciiTheme="majorBidi" w:hAnsiTheme="majorBidi" w:cstheme="majorBidi"/>
          <w:color w:val="000000"/>
          <w:lang w:val="en-GB"/>
        </w:rPr>
        <w:t xml:space="preserve"> 7 addresses artisanal and small-scale gold mining (ASGM), considered to be the largest source of mercury emissions and releases. Parties with more than insignificant ASGM activity are obligated to develop and implement National Action Plans to reduce and where feasible eliminate, the use, emissions, and releases of mercury in ASGM. These National Action Plans are to be updated every three years and contain estimates of the use, emissions, and releases of mercury and the location of ASGM activities.</w:t>
      </w:r>
    </w:p>
    <w:p w14:paraId="22C4AF82" w14:textId="16B64FD8" w:rsidR="00112842" w:rsidRPr="000338D7" w:rsidRDefault="001258F5" w:rsidP="001258F5">
      <w:pPr>
        <w:pStyle w:val="CH2"/>
        <w:rPr>
          <w:rFonts w:eastAsia="DengXian Light"/>
          <w:lang w:val="en-GB"/>
        </w:rPr>
      </w:pPr>
      <w:bookmarkStart w:id="124" w:name="_Toc142915489"/>
      <w:r w:rsidRPr="000338D7">
        <w:rPr>
          <w:rFonts w:eastAsia="DengXian Light"/>
          <w:lang w:val="en-GB"/>
        </w:rPr>
        <w:tab/>
      </w:r>
      <w:bookmarkStart w:id="125" w:name="_Toc144973422"/>
      <w:r w:rsidR="00112842" w:rsidRPr="000338D7">
        <w:rPr>
          <w:rFonts w:eastAsia="DengXian Light"/>
          <w:lang w:val="en-GB"/>
        </w:rPr>
        <w:t>4.3.</w:t>
      </w:r>
      <w:r w:rsidR="00112842" w:rsidRPr="000338D7">
        <w:rPr>
          <w:rFonts w:eastAsia="DengXian Light"/>
          <w:lang w:val="en-GB"/>
        </w:rPr>
        <w:tab/>
        <w:t>Minamata Initial Assessments</w:t>
      </w:r>
      <w:bookmarkEnd w:id="124"/>
      <w:bookmarkEnd w:id="125"/>
    </w:p>
    <w:p w14:paraId="6E8DD8DA" w14:textId="287EF961" w:rsidR="00112842" w:rsidRPr="000338D7" w:rsidRDefault="00112842" w:rsidP="009D596D">
      <w:pPr>
        <w:pStyle w:val="NormalNonumber"/>
        <w:rPr>
          <w:rFonts w:asciiTheme="majorBidi" w:hAnsiTheme="majorBidi" w:cstheme="majorBidi"/>
          <w:color w:val="000000"/>
          <w:lang w:val="en-GB"/>
        </w:rPr>
      </w:pPr>
      <w:r w:rsidRPr="000338D7">
        <w:rPr>
          <w:rFonts w:asciiTheme="majorBidi" w:hAnsiTheme="majorBidi" w:cstheme="majorBidi"/>
          <w:color w:val="000000"/>
          <w:lang w:val="en-GB"/>
        </w:rPr>
        <w:t xml:space="preserve">As of January 2023, 69 countries have developed and submitted Minamata Initial Assessments (MIAs) to support the ratification and implementation of the Convention. Most MIAs used the “UNEP Toolkit for Identification and quantification of Mercury Releases,” which provides guidance on developing quantitative estimates of emissions and releases from all the sectors addressed by the Convention as well as other sectors. The toolkit is based on a mass-flow principle: mercury contained in fuel and material inputs to a process should equal the mercury that is output from the process as a product or as an emission or release to the environment. The toolkit contains recommended factors for initial (level 1) estimates of mercury emissions and releases based on the amount of raw materials and fuels consumed or products produced (activity data), mitigation technologies employed, or more detailed estimates (level 2) incorporating additional information and enabling the use of local estimation factors about the fuel content of mercury or specific process and mitigation technologies employed. MIAs that have been developed provide annual estimates for different years ranging from 2016 to 2021. The activity data underlying these estimates is from the most recent data available for each </w:t>
      </w:r>
      <w:r w:rsidRPr="000338D7">
        <w:rPr>
          <w:lang w:val="en-GB"/>
        </w:rPr>
        <w:t>Party</w:t>
      </w:r>
      <w:r w:rsidRPr="000338D7">
        <w:rPr>
          <w:rFonts w:asciiTheme="majorBidi" w:hAnsiTheme="majorBidi" w:cstheme="majorBidi"/>
          <w:color w:val="000000"/>
          <w:lang w:val="en-GB"/>
        </w:rPr>
        <w:t>, which may be from years before 2016. UNEP and the Biodiversity Research Institute have conducted an analysis of available MIA inventories.</w:t>
      </w:r>
      <w:r w:rsidR="00A92524">
        <w:rPr>
          <w:rFonts w:ascii="ZWAdobeF" w:hAnsi="ZWAdobeF" w:cs="ZWAdobeF"/>
          <w:sz w:val="2"/>
          <w:szCs w:val="2"/>
          <w:lang w:val="en-GB"/>
        </w:rPr>
        <w:t>28F</w:t>
      </w:r>
      <w:r w:rsidRPr="000338D7">
        <w:rPr>
          <w:rFonts w:asciiTheme="majorBidi" w:hAnsiTheme="majorBidi" w:cstheme="majorBidi"/>
          <w:color w:val="000000"/>
          <w:vertAlign w:val="superscript"/>
          <w:lang w:val="en-GB"/>
        </w:rPr>
        <w:footnoteReference w:id="30"/>
      </w:r>
    </w:p>
    <w:p w14:paraId="52C5201A" w14:textId="73E76D46" w:rsidR="00112842" w:rsidRPr="000338D7" w:rsidRDefault="001258F5" w:rsidP="001258F5">
      <w:pPr>
        <w:pStyle w:val="CH2"/>
        <w:rPr>
          <w:rFonts w:eastAsia="DengXian Light"/>
          <w:lang w:val="en-GB"/>
        </w:rPr>
      </w:pPr>
      <w:bookmarkStart w:id="126" w:name="_Toc142915490"/>
      <w:r w:rsidRPr="000338D7">
        <w:rPr>
          <w:rFonts w:eastAsia="DengXian Light"/>
          <w:lang w:val="en-GB"/>
        </w:rPr>
        <w:tab/>
      </w:r>
      <w:bookmarkStart w:id="127" w:name="_Toc144973423"/>
      <w:r w:rsidR="00112842" w:rsidRPr="000338D7">
        <w:rPr>
          <w:rFonts w:eastAsia="DengXian Light"/>
          <w:lang w:val="en-GB"/>
        </w:rPr>
        <w:t>4.4.</w:t>
      </w:r>
      <w:r w:rsidR="00112842" w:rsidRPr="000338D7">
        <w:rPr>
          <w:rFonts w:eastAsia="DengXian Light"/>
          <w:lang w:val="en-GB"/>
        </w:rPr>
        <w:tab/>
        <w:t>Pollutant Release and Transfer Registers</w:t>
      </w:r>
      <w:bookmarkEnd w:id="126"/>
      <w:bookmarkEnd w:id="127"/>
    </w:p>
    <w:p w14:paraId="6F6D577D" w14:textId="77777777" w:rsidR="00112842" w:rsidRPr="000338D7" w:rsidRDefault="00112842" w:rsidP="009D596D">
      <w:pPr>
        <w:pStyle w:val="NormalNonumber"/>
        <w:rPr>
          <w:rFonts w:asciiTheme="majorBidi" w:hAnsiTheme="majorBidi" w:cstheme="majorBidi"/>
          <w:color w:val="000000"/>
          <w:lang w:val="en-GB"/>
        </w:rPr>
      </w:pPr>
      <w:r w:rsidRPr="000338D7">
        <w:rPr>
          <w:rFonts w:asciiTheme="majorBidi" w:hAnsiTheme="majorBidi" w:cstheme="majorBidi"/>
          <w:color w:val="000000"/>
          <w:lang w:val="en-GB"/>
        </w:rPr>
        <w:t xml:space="preserve">Pollutant Release and Transfer Registers (PRTRs) are databases of emissions, releases, and transfers of pollutants or wastes from large point sources, some of which also cover diffuse sources. Such databases have </w:t>
      </w:r>
      <w:r w:rsidRPr="000338D7">
        <w:rPr>
          <w:lang w:val="en-GB"/>
        </w:rPr>
        <w:t>been</w:t>
      </w:r>
      <w:r w:rsidRPr="000338D7">
        <w:rPr>
          <w:rFonts w:asciiTheme="majorBidi" w:hAnsiTheme="majorBidi" w:cstheme="majorBidi"/>
          <w:color w:val="000000"/>
          <w:lang w:val="en-GB"/>
        </w:rPr>
        <w:t xml:space="preserve"> created at the national or regional (e.g., European) scale. The databases cover </w:t>
      </w:r>
      <w:r w:rsidRPr="000338D7">
        <w:rPr>
          <w:rFonts w:asciiTheme="majorBidi" w:hAnsiTheme="majorBidi" w:cstheme="majorBidi"/>
          <w:color w:val="000000"/>
          <w:lang w:val="en-GB"/>
        </w:rPr>
        <w:lastRenderedPageBreak/>
        <w:t>many pollutants, including mercury, and many types of industrial facilities, typically including those identified in Article 8 and Annex D of the Convention. Annual data is typically reported by facilities on an annual or multi-year cycle (e.g., every 3 years). The source categories reported do not necessarily correspond to those used by the Convention or other inventory developers. The size of facilities covered varies by national or regional program. Locations may be reported for the facility itself, or may be reported for a corporate office, depending on the program requirements. Reported data may be estimated under optimal conditions and may underestimate the actual emissions or releases.</w:t>
      </w:r>
    </w:p>
    <w:p w14:paraId="50C252A4" w14:textId="73C1F7D3" w:rsidR="00112842" w:rsidRPr="000338D7" w:rsidRDefault="001258F5" w:rsidP="001258F5">
      <w:pPr>
        <w:pStyle w:val="CH2"/>
        <w:rPr>
          <w:rFonts w:eastAsia="DengXian Light"/>
          <w:lang w:val="en-GB"/>
        </w:rPr>
      </w:pPr>
      <w:bookmarkStart w:id="128" w:name="_Toc142915491"/>
      <w:r w:rsidRPr="000338D7">
        <w:rPr>
          <w:rFonts w:eastAsia="DengXian Light"/>
          <w:lang w:val="en-GB"/>
        </w:rPr>
        <w:tab/>
      </w:r>
      <w:bookmarkStart w:id="129" w:name="_Toc144973424"/>
      <w:r w:rsidR="00112842" w:rsidRPr="000338D7">
        <w:rPr>
          <w:rFonts w:eastAsia="DengXian Light"/>
          <w:lang w:val="en-GB"/>
        </w:rPr>
        <w:t>4.5.</w:t>
      </w:r>
      <w:r w:rsidR="00112842" w:rsidRPr="000338D7">
        <w:rPr>
          <w:rFonts w:eastAsia="DengXian Light"/>
          <w:lang w:val="en-GB"/>
        </w:rPr>
        <w:tab/>
        <w:t>UNECE Air Convention Emissions Reporting</w:t>
      </w:r>
      <w:bookmarkEnd w:id="128"/>
      <w:bookmarkEnd w:id="129"/>
      <w:r w:rsidR="00112842" w:rsidRPr="000338D7">
        <w:rPr>
          <w:rFonts w:eastAsia="DengXian Light"/>
          <w:lang w:val="en-GB"/>
        </w:rPr>
        <w:t xml:space="preserve"> </w:t>
      </w:r>
    </w:p>
    <w:p w14:paraId="49E93DB6" w14:textId="40E9B2C4" w:rsidR="00112842" w:rsidRPr="000338D7" w:rsidRDefault="00112842" w:rsidP="009D596D">
      <w:pPr>
        <w:pStyle w:val="NormalNonumber"/>
        <w:rPr>
          <w:rFonts w:asciiTheme="majorBidi" w:hAnsiTheme="majorBidi" w:cstheme="majorBidi"/>
          <w:color w:val="000000"/>
          <w:lang w:val="en-GB"/>
        </w:rPr>
      </w:pPr>
      <w:r w:rsidRPr="000338D7">
        <w:rPr>
          <w:lang w:val="en-GB"/>
        </w:rPr>
        <w:t>The</w:t>
      </w:r>
      <w:r w:rsidRPr="000338D7">
        <w:rPr>
          <w:rFonts w:asciiTheme="majorBidi" w:hAnsiTheme="majorBidi" w:cstheme="majorBidi"/>
          <w:color w:val="000000"/>
          <w:lang w:val="en-GB"/>
        </w:rPr>
        <w:t xml:space="preserve"> 1979 Convention on Long-Range Transboundary Air Pollution (LRTAP), also known as the UNECE Air Convention, includes obligations related to mercury air emissions under its 1998 Protocol on Heavy Metals. The Convention is organized under the UN Economic Commission for Europe and involves 51 Parties from Europe, North America, and Central Asia. The Convention requires annual emissions reporting for a variety of pollutants including mercury. Reports are compiled in a database maintained by the Center for Emissions Inventories and Projections hosted by UBA Austria.</w:t>
      </w:r>
      <w:r w:rsidR="00A92524">
        <w:rPr>
          <w:rFonts w:ascii="ZWAdobeF" w:hAnsi="ZWAdobeF" w:cs="ZWAdobeF"/>
          <w:sz w:val="2"/>
          <w:szCs w:val="2"/>
          <w:lang w:val="en-GB"/>
        </w:rPr>
        <w:t>29F</w:t>
      </w:r>
      <w:r w:rsidRPr="000338D7">
        <w:rPr>
          <w:rFonts w:asciiTheme="majorBidi" w:hAnsiTheme="majorBidi" w:cstheme="majorBidi"/>
          <w:color w:val="000000"/>
          <w:vertAlign w:val="superscript"/>
          <w:lang w:val="en-GB"/>
        </w:rPr>
        <w:footnoteReference w:id="31"/>
      </w:r>
      <w:r w:rsidRPr="000338D7">
        <w:rPr>
          <w:rFonts w:asciiTheme="majorBidi" w:hAnsiTheme="majorBidi" w:cstheme="majorBidi"/>
          <w:color w:val="000000"/>
          <w:lang w:val="en-GB"/>
        </w:rPr>
        <w:t xml:space="preserve"> Emissions are estimated based on tiered guidance in the EMEP-EEA air pollutant emissions inventory guidebook and emission factor database.</w:t>
      </w:r>
      <w:r w:rsidR="00A92524">
        <w:rPr>
          <w:rFonts w:ascii="ZWAdobeF" w:hAnsi="ZWAdobeF" w:cs="ZWAdobeF"/>
          <w:sz w:val="2"/>
          <w:szCs w:val="2"/>
          <w:lang w:val="en-GB"/>
        </w:rPr>
        <w:t>30F</w:t>
      </w:r>
      <w:r w:rsidRPr="000338D7">
        <w:rPr>
          <w:rFonts w:asciiTheme="majorBidi" w:hAnsiTheme="majorBidi" w:cstheme="majorBidi"/>
          <w:color w:val="000000"/>
          <w:vertAlign w:val="superscript"/>
          <w:lang w:val="en-GB"/>
        </w:rPr>
        <w:footnoteReference w:id="32"/>
      </w:r>
      <w:r w:rsidRPr="000338D7">
        <w:rPr>
          <w:rFonts w:asciiTheme="majorBidi" w:hAnsiTheme="majorBidi" w:cstheme="majorBidi"/>
          <w:color w:val="000000"/>
          <w:lang w:val="en-GB"/>
        </w:rPr>
        <w:t xml:space="preserve"> Estimates are reported in accordance with “Guidelines for reporting emissions and projections data under the Convention.” Recent data use the 2014 version of the reporting guidelines, which were recently updated for application starting in 2024.</w:t>
      </w:r>
      <w:r w:rsidR="00A92524">
        <w:rPr>
          <w:rFonts w:ascii="ZWAdobeF" w:hAnsi="ZWAdobeF" w:cs="ZWAdobeF"/>
          <w:sz w:val="2"/>
          <w:szCs w:val="2"/>
          <w:lang w:val="en-GB"/>
        </w:rPr>
        <w:t>31F</w:t>
      </w:r>
      <w:r w:rsidRPr="000338D7">
        <w:rPr>
          <w:rFonts w:asciiTheme="majorBidi" w:hAnsiTheme="majorBidi" w:cstheme="majorBidi"/>
          <w:color w:val="000000"/>
          <w:vertAlign w:val="superscript"/>
          <w:lang w:val="en-GB"/>
        </w:rPr>
        <w:footnoteReference w:id="33"/>
      </w:r>
    </w:p>
    <w:p w14:paraId="13F14AAF" w14:textId="1096533A" w:rsidR="00112842" w:rsidRPr="000338D7" w:rsidRDefault="001258F5" w:rsidP="001258F5">
      <w:pPr>
        <w:pStyle w:val="CH2"/>
        <w:rPr>
          <w:rFonts w:eastAsia="DengXian Light"/>
          <w:lang w:val="en-GB"/>
        </w:rPr>
      </w:pPr>
      <w:bookmarkStart w:id="130" w:name="_Toc142915492"/>
      <w:r w:rsidRPr="000338D7">
        <w:rPr>
          <w:rFonts w:eastAsia="DengXian Light"/>
          <w:lang w:val="en-GB"/>
        </w:rPr>
        <w:tab/>
      </w:r>
      <w:bookmarkStart w:id="131" w:name="_Toc144973425"/>
      <w:r w:rsidR="00112842" w:rsidRPr="000338D7">
        <w:rPr>
          <w:rFonts w:eastAsia="DengXian Light"/>
          <w:lang w:val="en-GB"/>
        </w:rPr>
        <w:t>4.6.</w:t>
      </w:r>
      <w:r w:rsidR="00112842" w:rsidRPr="000338D7">
        <w:rPr>
          <w:rFonts w:eastAsia="DengXian Light"/>
          <w:lang w:val="en-GB"/>
        </w:rPr>
        <w:tab/>
        <w:t>National Emissions (and Releases) Inventories</w:t>
      </w:r>
      <w:bookmarkEnd w:id="130"/>
      <w:bookmarkEnd w:id="131"/>
    </w:p>
    <w:p w14:paraId="2ACACDB4" w14:textId="77777777" w:rsidR="00112842" w:rsidRPr="000338D7" w:rsidRDefault="00112842" w:rsidP="009D596D">
      <w:pPr>
        <w:pStyle w:val="NormalNonumber"/>
        <w:rPr>
          <w:rFonts w:asciiTheme="majorBidi" w:hAnsiTheme="majorBidi" w:cstheme="majorBidi"/>
          <w:color w:val="000000"/>
          <w:lang w:val="en-GB"/>
        </w:rPr>
      </w:pPr>
      <w:r w:rsidRPr="000338D7">
        <w:rPr>
          <w:rFonts w:asciiTheme="majorBidi" w:hAnsiTheme="majorBidi" w:cstheme="majorBidi"/>
          <w:color w:val="000000"/>
          <w:lang w:val="en-GB"/>
        </w:rPr>
        <w:t xml:space="preserve">In addition to national PRTRs mentioned earlier, a number of Parties maintain comprehensive national </w:t>
      </w:r>
      <w:r w:rsidRPr="000338D7">
        <w:rPr>
          <w:lang w:val="en-GB"/>
        </w:rPr>
        <w:t>inventories</w:t>
      </w:r>
      <w:r w:rsidRPr="000338D7">
        <w:rPr>
          <w:rFonts w:asciiTheme="majorBidi" w:hAnsiTheme="majorBidi" w:cstheme="majorBidi"/>
          <w:color w:val="000000"/>
          <w:lang w:val="en-GB"/>
        </w:rPr>
        <w:t xml:space="preserve"> of air emissions that address sources of mercury. Parties may also maintain inventories of mercury releases to land and water, or develop detailed national mass-flow analysis that quantitatively assesses the mercury flow through society and environmental media. These inventories are typically annual estimates that are developed on an annual or multi-year cycle (e.g., every 3-5 years).</w:t>
      </w:r>
    </w:p>
    <w:p w14:paraId="414239B9" w14:textId="43CFC611" w:rsidR="00112842" w:rsidRPr="000338D7" w:rsidRDefault="001258F5" w:rsidP="001258F5">
      <w:pPr>
        <w:pStyle w:val="CH2"/>
        <w:rPr>
          <w:rFonts w:eastAsia="DengXian Light"/>
          <w:lang w:val="en-GB"/>
        </w:rPr>
      </w:pPr>
      <w:bookmarkStart w:id="132" w:name="_Toc142915493"/>
      <w:r w:rsidRPr="000338D7">
        <w:rPr>
          <w:rFonts w:eastAsia="DengXian Light"/>
          <w:lang w:val="en-GB"/>
        </w:rPr>
        <w:tab/>
      </w:r>
      <w:bookmarkStart w:id="133" w:name="_Toc144973426"/>
      <w:r w:rsidR="00112842" w:rsidRPr="000338D7">
        <w:rPr>
          <w:rFonts w:eastAsia="DengXian Light"/>
          <w:lang w:val="en-GB"/>
        </w:rPr>
        <w:t>4.7.</w:t>
      </w:r>
      <w:r w:rsidR="00112842" w:rsidRPr="000338D7">
        <w:rPr>
          <w:rFonts w:eastAsia="DengXian Light"/>
          <w:lang w:val="en-GB"/>
        </w:rPr>
        <w:tab/>
        <w:t>Scientific Assessments and Research Literature</w:t>
      </w:r>
      <w:bookmarkEnd w:id="132"/>
      <w:bookmarkEnd w:id="133"/>
    </w:p>
    <w:p w14:paraId="24AD450D" w14:textId="77777777" w:rsidR="00112842" w:rsidRPr="000338D7" w:rsidRDefault="00112842" w:rsidP="009D596D">
      <w:pPr>
        <w:pStyle w:val="NormalNonumber"/>
        <w:rPr>
          <w:rFonts w:asciiTheme="majorBidi" w:hAnsiTheme="majorBidi" w:cstheme="majorBidi"/>
          <w:color w:val="000000"/>
          <w:lang w:val="en-GB"/>
        </w:rPr>
      </w:pPr>
      <w:r w:rsidRPr="000338D7">
        <w:rPr>
          <w:rFonts w:asciiTheme="majorBidi" w:hAnsiTheme="majorBidi" w:cstheme="majorBidi"/>
          <w:color w:val="000000"/>
          <w:lang w:val="en-GB"/>
        </w:rPr>
        <w:t xml:space="preserve">In addition to emissions and releases estimates produced by Parties, there are estimates of mercury emissions and releases in the published scientific literature, including in the periodic Global Mercury Assessments (GMA) produced from 2002-2018 (UNEP 2002, 2008, 2013, 2018). </w:t>
      </w:r>
    </w:p>
    <w:p w14:paraId="263ECB35" w14:textId="77777777" w:rsidR="00112842" w:rsidRPr="000338D7" w:rsidRDefault="00112842" w:rsidP="009D596D">
      <w:pPr>
        <w:pStyle w:val="NormalNonumber"/>
        <w:rPr>
          <w:rFonts w:asciiTheme="majorBidi" w:hAnsiTheme="majorBidi" w:cstheme="majorBidi"/>
          <w:color w:val="000000"/>
          <w:lang w:val="en-GB"/>
        </w:rPr>
      </w:pPr>
      <w:r w:rsidRPr="000338D7">
        <w:rPr>
          <w:rFonts w:asciiTheme="majorBidi" w:hAnsiTheme="majorBidi" w:cstheme="majorBidi"/>
          <w:color w:val="000000"/>
          <w:lang w:val="en-GB"/>
        </w:rPr>
        <w:t>At the global scale, there are four groups of mercury emissions inventories:</w:t>
      </w:r>
    </w:p>
    <w:p w14:paraId="52066EAB" w14:textId="77777777" w:rsidR="00112842" w:rsidRPr="000338D7" w:rsidRDefault="00112842" w:rsidP="001258F5">
      <w:pPr>
        <w:pStyle w:val="Normalnumber"/>
        <w:numPr>
          <w:ilvl w:val="1"/>
          <w:numId w:val="116"/>
        </w:numPr>
        <w:tabs>
          <w:tab w:val="clear" w:pos="2495"/>
          <w:tab w:val="left" w:pos="624"/>
        </w:tabs>
        <w:ind w:left="1247" w:firstLine="624"/>
      </w:pPr>
      <w:r w:rsidRPr="000338D7">
        <w:t>Arctic Monitoring and Assessment Programme/UNEP Global Mercury Assessment (AMAP/GMA) (Pacyna and Pacyna 2002; Pacyna et al. 2006; AMAP/UNEP 2008, 2013, 2019; Steenhuisen and Wilson, 2015, 2019)</w:t>
      </w:r>
    </w:p>
    <w:p w14:paraId="5BD07BB9" w14:textId="77777777" w:rsidR="00112842" w:rsidRPr="000338D7" w:rsidRDefault="00112842" w:rsidP="001258F5">
      <w:pPr>
        <w:pStyle w:val="Normalnumber"/>
        <w:numPr>
          <w:ilvl w:val="1"/>
          <w:numId w:val="1"/>
        </w:numPr>
        <w:tabs>
          <w:tab w:val="clear" w:pos="2495"/>
          <w:tab w:val="left" w:pos="624"/>
        </w:tabs>
        <w:ind w:left="1247" w:firstLine="624"/>
      </w:pPr>
      <w:r w:rsidRPr="000338D7">
        <w:t>Emissions Database for Global Atmospheric Research (EDGAR) (Muntean et al. 2014, 2018)</w:t>
      </w:r>
    </w:p>
    <w:p w14:paraId="68274DBC" w14:textId="77777777" w:rsidR="00112842" w:rsidRPr="000338D7" w:rsidRDefault="00112842" w:rsidP="001258F5">
      <w:pPr>
        <w:pStyle w:val="Normalnumber"/>
        <w:numPr>
          <w:ilvl w:val="1"/>
          <w:numId w:val="1"/>
        </w:numPr>
        <w:tabs>
          <w:tab w:val="clear" w:pos="2495"/>
          <w:tab w:val="left" w:pos="624"/>
        </w:tabs>
        <w:ind w:left="1247" w:firstLine="624"/>
      </w:pPr>
      <w:r w:rsidRPr="000338D7">
        <w:t>Streets et al. (2011, 2019a, 2019a, 2019b, 2019c)</w:t>
      </w:r>
    </w:p>
    <w:p w14:paraId="46DE03DB" w14:textId="77777777" w:rsidR="00112842" w:rsidRPr="000338D7" w:rsidRDefault="00112842" w:rsidP="001258F5">
      <w:pPr>
        <w:pStyle w:val="Normalnumber"/>
        <w:numPr>
          <w:ilvl w:val="1"/>
          <w:numId w:val="1"/>
        </w:numPr>
        <w:tabs>
          <w:tab w:val="clear" w:pos="2495"/>
          <w:tab w:val="left" w:pos="624"/>
        </w:tabs>
        <w:ind w:left="1247" w:firstLine="624"/>
      </w:pPr>
      <w:r w:rsidRPr="000338D7">
        <w:t>WHET (Zhang et al 2016), which evolved from Streets et al. incorporating additional data developed at the national and regional level, particularly for China</w:t>
      </w:r>
    </w:p>
    <w:p w14:paraId="4E46CB3D" w14:textId="77777777" w:rsidR="00112842" w:rsidRPr="000338D7" w:rsidRDefault="00112842" w:rsidP="009D596D">
      <w:pPr>
        <w:pStyle w:val="NormalNonumber"/>
        <w:rPr>
          <w:rFonts w:asciiTheme="majorBidi" w:hAnsiTheme="majorBidi" w:cstheme="majorBidi"/>
          <w:color w:val="000000"/>
          <w:lang w:val="en-GB"/>
        </w:rPr>
      </w:pPr>
      <w:r w:rsidRPr="000338D7">
        <w:rPr>
          <w:rFonts w:asciiTheme="majorBidi" w:hAnsiTheme="majorBidi" w:cstheme="majorBidi"/>
          <w:color w:val="000000"/>
          <w:lang w:val="en-GB"/>
        </w:rPr>
        <w:t xml:space="preserve">In general, the AMAP/GMA inventories were produced to provide the best estimate of annual emissions in a given year. Group (a) includes estimates for annual emissions in five-year increments from 1990 to 2015. However, the estimation methodologies applied to each annual period evolved through different assessment cycles with increasing levels of detail incorporated into more recent inventories. Thus, the estimates from before 2010 are not directly comparable to the estimates after 2010. In contrast, each version of the EDGAR emissions (group (b)) is intended to be a consistent time series going back to 1970. Each new version updates the whole time series. The Streets et al. inventories (group (c)) include estimates for the period 2000-2015, that have been estimated in a manner consistent with estimates at ten-year intervals going back to 1510. However, the estimates are based on activity data and technology assumptions at the regional level, not the country level. The </w:t>
      </w:r>
      <w:r w:rsidRPr="000338D7">
        <w:rPr>
          <w:rFonts w:asciiTheme="majorBidi" w:hAnsiTheme="majorBidi" w:cstheme="majorBidi"/>
          <w:color w:val="000000"/>
          <w:lang w:val="en-GB"/>
        </w:rPr>
        <w:lastRenderedPageBreak/>
        <w:t xml:space="preserve">WHET inventory (group (d)) includes annual emissions for 1990, 2000, and 2010, driven by a mix of regional and country level data. </w:t>
      </w:r>
    </w:p>
    <w:p w14:paraId="0CEFC578" w14:textId="77777777" w:rsidR="00112842" w:rsidRPr="000338D7" w:rsidRDefault="00112842" w:rsidP="009D596D">
      <w:pPr>
        <w:pStyle w:val="NormalNonumber"/>
        <w:rPr>
          <w:rFonts w:asciiTheme="majorBidi" w:hAnsiTheme="majorBidi" w:cstheme="majorBidi"/>
          <w:color w:val="000000"/>
          <w:lang w:val="en-GB"/>
        </w:rPr>
      </w:pPr>
      <w:r w:rsidRPr="000338D7">
        <w:rPr>
          <w:rFonts w:asciiTheme="majorBidi" w:hAnsiTheme="majorBidi" w:cstheme="majorBidi"/>
          <w:color w:val="000000"/>
          <w:lang w:val="en-GB"/>
        </w:rPr>
        <w:t xml:space="preserve">Global totals and maps of emissions can be compared across these groups. However, comparing the estimates </w:t>
      </w:r>
      <w:r w:rsidRPr="000338D7">
        <w:rPr>
          <w:lang w:val="en-GB"/>
        </w:rPr>
        <w:t>for</w:t>
      </w:r>
      <w:r w:rsidRPr="000338D7">
        <w:rPr>
          <w:rFonts w:asciiTheme="majorBidi" w:hAnsiTheme="majorBidi" w:cstheme="majorBidi"/>
          <w:color w:val="000000"/>
          <w:lang w:val="en-GB"/>
        </w:rPr>
        <w:t xml:space="preserve"> individual countries (or regions) by source category is challenging, as the source categories included and their definitions vary between the different families. Within a particular source category, differences in the activity levels, the distribution of different technologies and fuel types within a sector, and the effect of different process and control technologies on mercury emissions assumed in the inventories all can contribute to significant differences in the estimated emissions for particular source category in a single country over a single year.</w:t>
      </w:r>
    </w:p>
    <w:p w14:paraId="65774C0E" w14:textId="77777777" w:rsidR="00112842" w:rsidRPr="000338D7" w:rsidRDefault="00112842" w:rsidP="009D596D">
      <w:pPr>
        <w:pStyle w:val="NormalNonumber"/>
        <w:rPr>
          <w:rFonts w:asciiTheme="majorBidi" w:hAnsiTheme="majorBidi" w:cstheme="majorBidi"/>
          <w:color w:val="000000"/>
          <w:lang w:val="en-GB"/>
        </w:rPr>
      </w:pPr>
      <w:r w:rsidRPr="000338D7">
        <w:rPr>
          <w:rFonts w:asciiTheme="majorBidi" w:hAnsiTheme="majorBidi" w:cstheme="majorBidi"/>
          <w:color w:val="000000"/>
          <w:lang w:val="en-GB"/>
        </w:rPr>
        <w:t xml:space="preserve">In </w:t>
      </w:r>
      <w:r w:rsidRPr="000338D7">
        <w:rPr>
          <w:lang w:val="en-GB"/>
        </w:rPr>
        <w:t>addition</w:t>
      </w:r>
      <w:r w:rsidRPr="000338D7">
        <w:rPr>
          <w:rFonts w:asciiTheme="majorBidi" w:hAnsiTheme="majorBidi" w:cstheme="majorBidi"/>
          <w:color w:val="000000"/>
          <w:lang w:val="en-GB"/>
        </w:rPr>
        <w:t xml:space="preserve"> to these global inventories, there are numerous articles in the literature estimating mercury emissions for a single country or region or for a specific source category. </w:t>
      </w:r>
    </w:p>
    <w:p w14:paraId="2CADAF85" w14:textId="3A7ABFF3" w:rsidR="00112842" w:rsidRPr="000338D7" w:rsidRDefault="001258F5" w:rsidP="001258F5">
      <w:pPr>
        <w:pStyle w:val="CH1"/>
        <w:rPr>
          <w:lang w:val="en-GB"/>
        </w:rPr>
      </w:pPr>
      <w:bookmarkStart w:id="134" w:name="_Toc142915494"/>
      <w:r w:rsidRPr="000338D7">
        <w:rPr>
          <w:lang w:val="en-GB"/>
        </w:rPr>
        <w:tab/>
      </w:r>
      <w:bookmarkStart w:id="135" w:name="_Toc144973427"/>
      <w:r w:rsidRPr="000338D7">
        <w:rPr>
          <w:lang w:val="en-GB"/>
        </w:rPr>
        <w:t>5.</w:t>
      </w:r>
      <w:r w:rsidRPr="000338D7">
        <w:rPr>
          <w:lang w:val="en-GB"/>
        </w:rPr>
        <w:tab/>
      </w:r>
      <w:r w:rsidR="00112842" w:rsidRPr="000338D7">
        <w:rPr>
          <w:lang w:val="en-GB"/>
        </w:rPr>
        <w:t>Considerations for Comparing and Compiling Available Emissions and Releases Estimates</w:t>
      </w:r>
      <w:bookmarkEnd w:id="134"/>
      <w:bookmarkEnd w:id="135"/>
    </w:p>
    <w:p w14:paraId="1E335384" w14:textId="77777777" w:rsidR="00112842" w:rsidRPr="000338D7" w:rsidRDefault="00112842" w:rsidP="009D596D">
      <w:pPr>
        <w:pStyle w:val="NormalNonumber"/>
        <w:rPr>
          <w:rFonts w:asciiTheme="majorBidi" w:hAnsiTheme="majorBidi" w:cstheme="majorBidi"/>
          <w:color w:val="000000"/>
          <w:lang w:val="en-GB"/>
        </w:rPr>
      </w:pPr>
      <w:r w:rsidRPr="000338D7">
        <w:rPr>
          <w:rFonts w:asciiTheme="majorBidi" w:hAnsiTheme="majorBidi" w:cstheme="majorBidi"/>
          <w:color w:val="000000"/>
          <w:lang w:val="en-GB"/>
        </w:rPr>
        <w:t xml:space="preserve">The Effectiveness Evaluation of the Convention will require emissions and releases data that is comparable and </w:t>
      </w:r>
      <w:r w:rsidRPr="000338D7">
        <w:rPr>
          <w:lang w:val="en-GB"/>
        </w:rPr>
        <w:t>credible</w:t>
      </w:r>
      <w:r w:rsidRPr="000338D7">
        <w:rPr>
          <w:rFonts w:asciiTheme="majorBidi" w:hAnsiTheme="majorBidi" w:cstheme="majorBidi"/>
          <w:color w:val="000000"/>
          <w:lang w:val="en-GB"/>
        </w:rPr>
        <w:t>. The following describes some considerations for comparing emissions and release data.</w:t>
      </w:r>
    </w:p>
    <w:p w14:paraId="3217AC65" w14:textId="069D62E6" w:rsidR="00112842" w:rsidRPr="000338D7" w:rsidRDefault="001258F5" w:rsidP="00C4384F">
      <w:pPr>
        <w:pStyle w:val="CH2"/>
        <w:rPr>
          <w:rFonts w:eastAsia="DengXian Light"/>
          <w:lang w:val="en-GB"/>
        </w:rPr>
      </w:pPr>
      <w:bookmarkStart w:id="136" w:name="_Toc142915495"/>
      <w:r w:rsidRPr="000338D7">
        <w:rPr>
          <w:rFonts w:eastAsia="DengXian Light"/>
          <w:lang w:val="en-GB"/>
        </w:rPr>
        <w:tab/>
      </w:r>
      <w:bookmarkStart w:id="137" w:name="_Toc144973428"/>
      <w:r w:rsidR="00112842" w:rsidRPr="000338D7">
        <w:rPr>
          <w:rFonts w:eastAsia="DengXian Light"/>
          <w:lang w:val="en-GB"/>
        </w:rPr>
        <w:t>5.1.</w:t>
      </w:r>
      <w:r w:rsidR="00112842" w:rsidRPr="000338D7">
        <w:rPr>
          <w:rFonts w:eastAsia="DengXian Light"/>
          <w:lang w:val="en-GB"/>
        </w:rPr>
        <w:tab/>
        <w:t>Data elements</w:t>
      </w:r>
      <w:bookmarkEnd w:id="136"/>
      <w:bookmarkEnd w:id="137"/>
    </w:p>
    <w:p w14:paraId="513D766F" w14:textId="77777777" w:rsidR="00112842" w:rsidRPr="000338D7" w:rsidRDefault="00112842" w:rsidP="009D596D">
      <w:pPr>
        <w:pStyle w:val="NormalNonumber"/>
        <w:rPr>
          <w:rFonts w:asciiTheme="majorBidi" w:hAnsiTheme="majorBidi" w:cstheme="majorBidi"/>
          <w:color w:val="000000"/>
          <w:lang w:val="en-GB"/>
        </w:rPr>
      </w:pPr>
      <w:r w:rsidRPr="000338D7">
        <w:rPr>
          <w:rFonts w:asciiTheme="majorBidi" w:hAnsiTheme="majorBidi" w:cstheme="majorBidi"/>
          <w:color w:val="000000"/>
          <w:lang w:val="en-GB"/>
        </w:rPr>
        <w:t xml:space="preserve">The elements of emissions and releases data to be collected include the following. It should be noted that these elements may not be available for all the data sets. A format for collecting these data in a comparable manner will be developed. </w:t>
      </w:r>
    </w:p>
    <w:p w14:paraId="3DF54EB3" w14:textId="77777777" w:rsidR="00112842" w:rsidRPr="000338D7" w:rsidRDefault="00112842" w:rsidP="001258F5">
      <w:pPr>
        <w:pStyle w:val="NormalNonumber"/>
        <w:numPr>
          <w:ilvl w:val="0"/>
          <w:numId w:val="117"/>
        </w:numPr>
        <w:rPr>
          <w:lang w:val="en-GB"/>
        </w:rPr>
      </w:pPr>
      <w:r w:rsidRPr="000338D7">
        <w:rPr>
          <w:lang w:val="en-GB"/>
        </w:rPr>
        <w:t>Quantity of emissions and releases (with units)</w:t>
      </w:r>
    </w:p>
    <w:p w14:paraId="06D902B8" w14:textId="77777777" w:rsidR="00112842" w:rsidRPr="000338D7" w:rsidRDefault="00112842" w:rsidP="001258F5">
      <w:pPr>
        <w:pStyle w:val="NormalNonumber"/>
        <w:numPr>
          <w:ilvl w:val="0"/>
          <w:numId w:val="117"/>
        </w:numPr>
        <w:rPr>
          <w:lang w:val="en-GB"/>
        </w:rPr>
      </w:pPr>
      <w:r w:rsidRPr="000338D7">
        <w:rPr>
          <w:lang w:val="en-GB"/>
        </w:rPr>
        <w:t>Source Categories</w:t>
      </w:r>
    </w:p>
    <w:p w14:paraId="4E4A1094" w14:textId="77777777" w:rsidR="00112842" w:rsidRPr="000338D7" w:rsidRDefault="00112842" w:rsidP="001258F5">
      <w:pPr>
        <w:pStyle w:val="NormalNonumber"/>
        <w:numPr>
          <w:ilvl w:val="0"/>
          <w:numId w:val="117"/>
        </w:numPr>
        <w:rPr>
          <w:lang w:val="en-GB"/>
        </w:rPr>
      </w:pPr>
      <w:r w:rsidRPr="000338D7">
        <w:rPr>
          <w:lang w:val="en-GB"/>
        </w:rPr>
        <w:t xml:space="preserve">Methodology </w:t>
      </w:r>
    </w:p>
    <w:p w14:paraId="0A6ADF67" w14:textId="77777777" w:rsidR="00112842" w:rsidRPr="000338D7" w:rsidRDefault="00112842" w:rsidP="001258F5">
      <w:pPr>
        <w:pStyle w:val="NormalNonumber"/>
        <w:numPr>
          <w:ilvl w:val="0"/>
          <w:numId w:val="117"/>
        </w:numPr>
        <w:rPr>
          <w:lang w:val="en-GB"/>
        </w:rPr>
      </w:pPr>
      <w:r w:rsidRPr="000338D7">
        <w:rPr>
          <w:lang w:val="en-GB"/>
        </w:rPr>
        <w:t xml:space="preserve">Activity data </w:t>
      </w:r>
    </w:p>
    <w:p w14:paraId="41091988" w14:textId="77777777" w:rsidR="00112842" w:rsidRPr="000338D7" w:rsidRDefault="00112842" w:rsidP="001258F5">
      <w:pPr>
        <w:pStyle w:val="NormalNonumber"/>
        <w:numPr>
          <w:ilvl w:val="0"/>
          <w:numId w:val="117"/>
        </w:numPr>
        <w:rPr>
          <w:lang w:val="en-GB"/>
        </w:rPr>
      </w:pPr>
      <w:r w:rsidRPr="000338D7">
        <w:rPr>
          <w:lang w:val="en-GB"/>
        </w:rPr>
        <w:t>Emission/release/distribution factors or parameters related to those factors</w:t>
      </w:r>
    </w:p>
    <w:p w14:paraId="15254934" w14:textId="77777777" w:rsidR="00112842" w:rsidRPr="000338D7" w:rsidRDefault="00112842" w:rsidP="001258F5">
      <w:pPr>
        <w:pStyle w:val="NormalNonumber"/>
        <w:numPr>
          <w:ilvl w:val="0"/>
          <w:numId w:val="117"/>
        </w:numPr>
        <w:rPr>
          <w:lang w:val="en-GB"/>
        </w:rPr>
      </w:pPr>
      <w:r w:rsidRPr="000338D7">
        <w:rPr>
          <w:lang w:val="en-GB"/>
        </w:rPr>
        <w:t>Location/Spatial Information</w:t>
      </w:r>
    </w:p>
    <w:p w14:paraId="52761EB7" w14:textId="77777777" w:rsidR="00112842" w:rsidRPr="000338D7" w:rsidRDefault="00112842" w:rsidP="001258F5">
      <w:pPr>
        <w:pStyle w:val="NormalNonumber"/>
        <w:numPr>
          <w:ilvl w:val="0"/>
          <w:numId w:val="117"/>
        </w:numPr>
        <w:rPr>
          <w:lang w:val="en-GB"/>
        </w:rPr>
      </w:pPr>
      <w:r w:rsidRPr="000338D7">
        <w:rPr>
          <w:lang w:val="en-GB"/>
        </w:rPr>
        <w:t xml:space="preserve">Temporal Information </w:t>
      </w:r>
    </w:p>
    <w:p w14:paraId="18852F9E" w14:textId="77777777" w:rsidR="00112842" w:rsidRPr="000338D7" w:rsidRDefault="00112842" w:rsidP="001258F5">
      <w:pPr>
        <w:pStyle w:val="NormalNonumber"/>
        <w:numPr>
          <w:ilvl w:val="0"/>
          <w:numId w:val="117"/>
        </w:numPr>
        <w:rPr>
          <w:lang w:val="en-GB"/>
        </w:rPr>
      </w:pPr>
      <w:r w:rsidRPr="000338D7">
        <w:rPr>
          <w:lang w:val="en-GB"/>
        </w:rPr>
        <w:t>Chemical Speciation of Emitted or Released Mercury</w:t>
      </w:r>
    </w:p>
    <w:p w14:paraId="488091C5" w14:textId="5464D0F0" w:rsidR="00112842" w:rsidRPr="000338D7" w:rsidRDefault="001258F5" w:rsidP="00C4384F">
      <w:pPr>
        <w:pStyle w:val="CH2"/>
        <w:rPr>
          <w:rFonts w:eastAsia="DengXian Light"/>
          <w:lang w:val="en-GB"/>
        </w:rPr>
      </w:pPr>
      <w:bookmarkStart w:id="138" w:name="_Toc142915496"/>
      <w:r w:rsidRPr="000338D7">
        <w:rPr>
          <w:rFonts w:eastAsia="DengXian Light"/>
          <w:lang w:val="en-GB"/>
        </w:rPr>
        <w:tab/>
      </w:r>
      <w:bookmarkStart w:id="139" w:name="_Toc144973429"/>
      <w:r w:rsidR="00112842" w:rsidRPr="000338D7">
        <w:rPr>
          <w:rFonts w:eastAsia="DengXian Light"/>
          <w:lang w:val="en-GB"/>
        </w:rPr>
        <w:t>5.2.</w:t>
      </w:r>
      <w:r w:rsidR="00112842" w:rsidRPr="000338D7">
        <w:rPr>
          <w:rFonts w:eastAsia="DengXian Light"/>
          <w:lang w:val="en-GB"/>
        </w:rPr>
        <w:tab/>
        <w:t>Transparency</w:t>
      </w:r>
      <w:bookmarkEnd w:id="138"/>
      <w:bookmarkEnd w:id="139"/>
      <w:r w:rsidR="00112842" w:rsidRPr="000338D7">
        <w:rPr>
          <w:rFonts w:eastAsia="DengXian Light"/>
          <w:lang w:val="en-GB"/>
        </w:rPr>
        <w:t xml:space="preserve"> </w:t>
      </w:r>
    </w:p>
    <w:p w14:paraId="07651673" w14:textId="77777777" w:rsidR="00112842" w:rsidRPr="000338D7" w:rsidRDefault="00112842" w:rsidP="009D596D">
      <w:pPr>
        <w:pStyle w:val="NormalNonumber"/>
        <w:rPr>
          <w:rFonts w:asciiTheme="majorBidi" w:hAnsiTheme="majorBidi" w:cstheme="majorBidi"/>
          <w:color w:val="000000"/>
          <w:lang w:val="en-GB"/>
        </w:rPr>
      </w:pPr>
      <w:r w:rsidRPr="000338D7">
        <w:rPr>
          <w:rFonts w:asciiTheme="majorBidi" w:hAnsiTheme="majorBidi" w:cstheme="majorBidi"/>
          <w:color w:val="000000"/>
          <w:lang w:val="en-GB"/>
        </w:rPr>
        <w:t xml:space="preserve">Full transparency regarding the methods, data and assumptions used in generating any given emissions and </w:t>
      </w:r>
      <w:r w:rsidRPr="000338D7">
        <w:rPr>
          <w:lang w:val="en-GB"/>
        </w:rPr>
        <w:t>release</w:t>
      </w:r>
      <w:r w:rsidRPr="000338D7">
        <w:rPr>
          <w:rFonts w:asciiTheme="majorBidi" w:hAnsiTheme="majorBidi" w:cstheme="majorBidi"/>
          <w:color w:val="000000"/>
          <w:lang w:val="en-GB"/>
        </w:rPr>
        <w:t xml:space="preserve"> estimate is key to ensuring that the estimate can be used in an appropriate way. Therefore, compilations and comparisons should strive to make available as much information as possible about the underlying sources of data, assumptions, and methods applied in the original estimates and in the process of comparison.</w:t>
      </w:r>
    </w:p>
    <w:p w14:paraId="4C1AF21F" w14:textId="734B0422" w:rsidR="00112842" w:rsidRPr="000338D7" w:rsidRDefault="001258F5" w:rsidP="00C4384F">
      <w:pPr>
        <w:pStyle w:val="CH2"/>
        <w:rPr>
          <w:rFonts w:eastAsia="DengXian Light"/>
          <w:lang w:val="en-GB"/>
        </w:rPr>
      </w:pPr>
      <w:bookmarkStart w:id="140" w:name="_Toc142915497"/>
      <w:r w:rsidRPr="000338D7">
        <w:rPr>
          <w:rFonts w:eastAsia="DengXian Light"/>
          <w:lang w:val="en-GB"/>
        </w:rPr>
        <w:tab/>
      </w:r>
      <w:bookmarkStart w:id="141" w:name="_Toc144973430"/>
      <w:r w:rsidR="00112842" w:rsidRPr="000338D7">
        <w:rPr>
          <w:rFonts w:eastAsia="DengXian Light"/>
          <w:lang w:val="en-GB"/>
        </w:rPr>
        <w:t>5.3.</w:t>
      </w:r>
      <w:r w:rsidR="00112842" w:rsidRPr="000338D7">
        <w:rPr>
          <w:rFonts w:eastAsia="DengXian Light"/>
          <w:lang w:val="en-GB"/>
        </w:rPr>
        <w:tab/>
        <w:t>Uncertainties</w:t>
      </w:r>
      <w:bookmarkEnd w:id="140"/>
      <w:bookmarkEnd w:id="141"/>
    </w:p>
    <w:p w14:paraId="40C77FE1" w14:textId="77777777" w:rsidR="00112842" w:rsidRPr="000338D7" w:rsidRDefault="00112842" w:rsidP="009D596D">
      <w:pPr>
        <w:pStyle w:val="NormalNonumber"/>
        <w:rPr>
          <w:rFonts w:asciiTheme="majorBidi" w:hAnsiTheme="majorBidi" w:cstheme="majorBidi"/>
          <w:color w:val="000000"/>
          <w:lang w:val="en-GB"/>
        </w:rPr>
      </w:pPr>
      <w:r w:rsidRPr="000338D7">
        <w:rPr>
          <w:rFonts w:asciiTheme="majorBidi" w:hAnsiTheme="majorBidi" w:cstheme="majorBidi"/>
          <w:color w:val="000000"/>
          <w:lang w:val="en-GB"/>
        </w:rPr>
        <w:t xml:space="preserve">Ideally, all estimates would be accompanied by an associated measure of their uncertainty. For an individual </w:t>
      </w:r>
      <w:r w:rsidRPr="000338D7">
        <w:rPr>
          <w:lang w:val="en-GB"/>
        </w:rPr>
        <w:t>estimate</w:t>
      </w:r>
      <w:r w:rsidRPr="000338D7">
        <w:rPr>
          <w:rFonts w:asciiTheme="majorBidi" w:hAnsiTheme="majorBidi" w:cstheme="majorBidi"/>
          <w:color w:val="000000"/>
          <w:lang w:val="en-GB"/>
        </w:rPr>
        <w:t>, this may involve a calculation recognizing, e.g., the range of mercury content in a fuel or raw material, the accuracy of measurements, or assumptions regarding the removal efficiency of applied emission mitigation technologies or representativeness of measurements. For estimates that combine other estimates this may involve statistical methods to address propagation of errors, recognizing that some values will be over-estimated and others under-estimated. Realistically, many of the data that will be made available to the OESG in this process will not include associated quantification of uncertainties. Thus, it will be incumbent upon the OESG to do its best to characterize the scale of uncertainties in the available data and communicate the limitations of the data in addressing the effectiveness evaluation questions.</w:t>
      </w:r>
    </w:p>
    <w:p w14:paraId="4081B4CD" w14:textId="66C3083D" w:rsidR="00112842" w:rsidRPr="000338D7" w:rsidRDefault="001258F5" w:rsidP="001258F5">
      <w:pPr>
        <w:pStyle w:val="CH2"/>
        <w:rPr>
          <w:rFonts w:eastAsia="DengXian Light"/>
          <w:lang w:val="en-GB"/>
        </w:rPr>
      </w:pPr>
      <w:bookmarkStart w:id="142" w:name="_Toc142915498"/>
      <w:r w:rsidRPr="000338D7">
        <w:rPr>
          <w:rFonts w:eastAsia="DengXian Light"/>
          <w:lang w:val="en-GB"/>
        </w:rPr>
        <w:lastRenderedPageBreak/>
        <w:tab/>
      </w:r>
      <w:bookmarkStart w:id="143" w:name="_Toc144973431"/>
      <w:r w:rsidR="00112842" w:rsidRPr="000338D7">
        <w:rPr>
          <w:rFonts w:eastAsia="DengXian Light"/>
          <w:lang w:val="en-GB"/>
        </w:rPr>
        <w:t>5.4.</w:t>
      </w:r>
      <w:r w:rsidR="00112842" w:rsidRPr="000338D7">
        <w:rPr>
          <w:rFonts w:eastAsia="DengXian Light"/>
          <w:lang w:val="en-GB"/>
        </w:rPr>
        <w:tab/>
        <w:t>Defining the temporal dimension of estimates</w:t>
      </w:r>
      <w:bookmarkEnd w:id="142"/>
      <w:bookmarkEnd w:id="143"/>
    </w:p>
    <w:p w14:paraId="4B02030D" w14:textId="77777777" w:rsidR="00112842" w:rsidRPr="000338D7" w:rsidRDefault="00112842" w:rsidP="009D596D">
      <w:pPr>
        <w:pStyle w:val="NormalNonumber"/>
        <w:rPr>
          <w:rFonts w:asciiTheme="majorBidi" w:hAnsiTheme="majorBidi" w:cstheme="majorBidi"/>
          <w:color w:val="000000"/>
          <w:lang w:val="en-GB"/>
        </w:rPr>
      </w:pPr>
      <w:r w:rsidRPr="000338D7">
        <w:rPr>
          <w:lang w:val="en-GB"/>
        </w:rPr>
        <w:t>Emissions</w:t>
      </w:r>
      <w:r w:rsidRPr="000338D7">
        <w:rPr>
          <w:rFonts w:asciiTheme="majorBidi" w:hAnsiTheme="majorBidi" w:cstheme="majorBidi"/>
          <w:color w:val="000000"/>
          <w:lang w:val="en-GB"/>
        </w:rPr>
        <w:t xml:space="preserve"> and releases estimates are associated with a given time period, typically a year, for which activity data or observations have been collected. For the purposes of establishing a comprehensive inventory or estimate for a particular year, it is sometimes not possible to gather all of the necessary information for the specific time period. A pragmatic approach is often taken to refer to a nominal target year but use information from a range of years around the target (e.g., plus/minus one year) that is judged to be reasonably representative of the target year (considering the interannual variability of the relevant processes). However, in the process to implement the Convention, a large number of control measures will be taken over a short period, which will lead to rapid changes of parameter values used to estimate the emissions and releases. Therefore, for Convention-related sources, information is recommended to be collected as annual estimates (along with, if relevant, information on underlying parameters) instead of using multi-year average data. For other sources, when such data are used to establish a trend and to ascribe that trend to drivers such as the implementation of the Convention, it is important to document the underlying time period(s) associated with each estimate in the time series and to consider the implications for apparent trends.</w:t>
      </w:r>
    </w:p>
    <w:p w14:paraId="273BD6C0" w14:textId="741640EC" w:rsidR="00112842" w:rsidRPr="000338D7" w:rsidRDefault="001258F5" w:rsidP="001258F5">
      <w:pPr>
        <w:pStyle w:val="CH2"/>
        <w:rPr>
          <w:rFonts w:eastAsia="DengXian Light"/>
          <w:lang w:val="en-GB"/>
        </w:rPr>
      </w:pPr>
      <w:bookmarkStart w:id="144" w:name="_Toc142915499"/>
      <w:r w:rsidRPr="000338D7">
        <w:rPr>
          <w:rFonts w:eastAsia="DengXian Light"/>
          <w:lang w:val="en-GB"/>
        </w:rPr>
        <w:tab/>
      </w:r>
      <w:bookmarkStart w:id="145" w:name="_Toc144973432"/>
      <w:r w:rsidR="00112842" w:rsidRPr="000338D7">
        <w:rPr>
          <w:rFonts w:eastAsia="DengXian Light"/>
          <w:lang w:val="en-GB"/>
        </w:rPr>
        <w:t>5.5.</w:t>
      </w:r>
      <w:r w:rsidR="00112842" w:rsidRPr="000338D7">
        <w:rPr>
          <w:rFonts w:eastAsia="DengXian Light"/>
          <w:lang w:val="en-GB"/>
        </w:rPr>
        <w:tab/>
        <w:t>Geospatial distribution and speciation</w:t>
      </w:r>
      <w:bookmarkEnd w:id="144"/>
      <w:bookmarkEnd w:id="145"/>
    </w:p>
    <w:p w14:paraId="3DAA5319" w14:textId="77777777" w:rsidR="00112842" w:rsidRPr="000338D7" w:rsidRDefault="00112842" w:rsidP="009D596D">
      <w:pPr>
        <w:pStyle w:val="NormalNonumber"/>
        <w:rPr>
          <w:rFonts w:asciiTheme="majorBidi" w:hAnsiTheme="majorBidi" w:cstheme="majorBidi"/>
          <w:color w:val="000000"/>
          <w:lang w:val="en-GB"/>
        </w:rPr>
      </w:pPr>
      <w:r w:rsidRPr="000338D7">
        <w:rPr>
          <w:rFonts w:asciiTheme="majorBidi" w:hAnsiTheme="majorBidi" w:cstheme="majorBidi"/>
          <w:color w:val="000000"/>
          <w:lang w:val="en-GB"/>
        </w:rPr>
        <w:t xml:space="preserve">Most of the data available to quantify emissions and releases pertain to a given facility or a given sector at the national or sometimes sub-national level, in a given year or period. To compare trends in emissions and releases data to trends in observations, it is necessary to account for the intervening environmental processes that might affect the source-receptor relationships, such as through the use models that represent the environmental fate and </w:t>
      </w:r>
      <w:r w:rsidRPr="000338D7">
        <w:rPr>
          <w:lang w:val="en-GB"/>
        </w:rPr>
        <w:t>transport</w:t>
      </w:r>
      <w:r w:rsidRPr="000338D7">
        <w:rPr>
          <w:rFonts w:asciiTheme="majorBidi" w:hAnsiTheme="majorBidi" w:cstheme="majorBidi"/>
          <w:color w:val="000000"/>
          <w:lang w:val="en-GB"/>
        </w:rPr>
        <w:t xml:space="preserve"> of the emissions and releases. Most such models require emissions and releases information to be geo-spatially distributed, typically at a spatial resolution of some 10’s of km, ideally with a seasonal or better temporal resolution (currently most available data are annual), and ‘speciated’ to represent the chemical form of the mercury emitted. The methods applied to geo-spatially distribute emissions and releases data are complex, benefit considerably if information can be delivered at the facility level (in particular for large point sources), and otherwise rely on ‘proxies’ for distributing emissions and releases where point sources cannot be defined, which is the case for many of the sources associated with waste. The information required to geospatially distribute emissions and releases is also time dependent – facilities open, close, change their processes or fuels and apply new mitigation technologies over time. Similarly, proxies used to distribute emissions and releases without defined point sources (e.g., population distribution) change over time. No mechanism currently exists for reporting, compiling, or ensuring consistent application of information used in defining geospatial distributions, or updating it at appropriate temporal scales. The OESG will endeavour to compile and compare the geospatial data used in available inventories and consider how needed geospatial data may be compiled or managed in the future. </w:t>
      </w:r>
    </w:p>
    <w:p w14:paraId="4A42CDA2" w14:textId="2FB0D8FC" w:rsidR="00112842" w:rsidRPr="000338D7" w:rsidRDefault="001258F5" w:rsidP="001258F5">
      <w:pPr>
        <w:pStyle w:val="CH2"/>
        <w:rPr>
          <w:rFonts w:eastAsia="DengXian Light"/>
          <w:lang w:val="en-GB"/>
        </w:rPr>
      </w:pPr>
      <w:bookmarkStart w:id="146" w:name="_Toc142915500"/>
      <w:r w:rsidRPr="000338D7">
        <w:rPr>
          <w:rFonts w:eastAsia="DengXian Light"/>
          <w:lang w:val="en-GB"/>
        </w:rPr>
        <w:tab/>
      </w:r>
      <w:bookmarkStart w:id="147" w:name="_Toc144973433"/>
      <w:r w:rsidR="00112842" w:rsidRPr="000338D7">
        <w:rPr>
          <w:rFonts w:eastAsia="DengXian Light"/>
          <w:lang w:val="en-GB"/>
        </w:rPr>
        <w:t>5.6.</w:t>
      </w:r>
      <w:r w:rsidR="00112842" w:rsidRPr="000338D7">
        <w:rPr>
          <w:rFonts w:eastAsia="DengXian Light"/>
          <w:lang w:val="en-GB"/>
        </w:rPr>
        <w:tab/>
        <w:t>FAIR principles for data management and stewardship</w:t>
      </w:r>
      <w:bookmarkEnd w:id="146"/>
      <w:bookmarkEnd w:id="147"/>
    </w:p>
    <w:p w14:paraId="7FD79ABC" w14:textId="607BCFEF" w:rsidR="00112842" w:rsidRPr="000338D7" w:rsidRDefault="00112842" w:rsidP="009D596D">
      <w:pPr>
        <w:pStyle w:val="NormalNonumber"/>
        <w:rPr>
          <w:rFonts w:asciiTheme="majorBidi" w:hAnsiTheme="majorBidi" w:cstheme="majorBidi"/>
          <w:color w:val="000000"/>
          <w:lang w:val="en-GB"/>
        </w:rPr>
      </w:pPr>
      <w:r w:rsidRPr="000338D7">
        <w:rPr>
          <w:rFonts w:asciiTheme="majorBidi" w:hAnsiTheme="majorBidi" w:cstheme="majorBidi"/>
          <w:color w:val="000000"/>
          <w:lang w:val="en-GB"/>
        </w:rPr>
        <w:t xml:space="preserve">The monitoring guidance (UNEP/MC/COP.4/INF/12) notes that, to the extent possible and in accordance with requirements of individual data providers, data used in the effectiveness evaluation should follow the FAIR principles (findable, accessible, interoperable and reusable) for data management and stewardship. This will apply not only to monitoring data but also to emissions and releases data. </w:t>
      </w:r>
      <w:r w:rsidRPr="000338D7">
        <w:rPr>
          <w:rFonts w:asciiTheme="majorBidi" w:eastAsia="Calibri" w:hAnsiTheme="majorBidi" w:cstheme="majorBidi"/>
          <w:color w:val="000000"/>
          <w:lang w:val="en-GB"/>
        </w:rPr>
        <w:t xml:space="preserve">The Monitoring Guidance also discusses ethical considerations for the use of data, including the need to follow guidance provided by Indigenous Peoples </w:t>
      </w:r>
      <w:r w:rsidRPr="000338D7">
        <w:rPr>
          <w:rFonts w:asciiTheme="majorBidi" w:hAnsiTheme="majorBidi" w:cstheme="majorBidi"/>
          <w:color w:val="000000"/>
          <w:lang w:val="en-GB"/>
        </w:rPr>
        <w:t>with regards to self-determination of research, research ethics, data considerations, utilization of Indigenous Knowledge, and communication of results as guided by principles such as the “CARE Principles for Indigenous Data Governance”.</w:t>
      </w:r>
      <w:r w:rsidR="00A92524">
        <w:rPr>
          <w:rFonts w:ascii="ZWAdobeF" w:hAnsi="ZWAdobeF" w:cs="ZWAdobeF"/>
          <w:sz w:val="2"/>
          <w:szCs w:val="2"/>
          <w:lang w:val="en-GB"/>
        </w:rPr>
        <w:t>32F</w:t>
      </w:r>
      <w:r w:rsidRPr="000338D7">
        <w:rPr>
          <w:rFonts w:asciiTheme="majorBidi" w:hAnsiTheme="majorBidi" w:cstheme="majorBidi"/>
          <w:color w:val="000000"/>
          <w:vertAlign w:val="superscript"/>
          <w:lang w:val="en-GB"/>
        </w:rPr>
        <w:footnoteReference w:id="34"/>
      </w:r>
      <w:r w:rsidRPr="000338D7">
        <w:rPr>
          <w:rFonts w:asciiTheme="majorBidi" w:hAnsiTheme="majorBidi" w:cstheme="majorBidi"/>
          <w:color w:val="000000"/>
          <w:lang w:val="en-GB"/>
        </w:rPr>
        <w:t xml:space="preserve"> Elements of the FAIR principles that are applicable to the effectiveness evaluation are shown below (Box 1). </w:t>
      </w:r>
    </w:p>
    <w:tbl>
      <w:tblPr>
        <w:tblStyle w:val="TableGrid10"/>
        <w:tblW w:w="0" w:type="auto"/>
        <w:tblLook w:val="04A0" w:firstRow="1" w:lastRow="0" w:firstColumn="1" w:lastColumn="0" w:noHBand="0" w:noVBand="1"/>
      </w:tblPr>
      <w:tblGrid>
        <w:gridCol w:w="9016"/>
      </w:tblGrid>
      <w:tr w:rsidR="00112842" w:rsidRPr="000338D7" w14:paraId="25F7A99E" w14:textId="77777777" w:rsidTr="00A54B36">
        <w:tc>
          <w:tcPr>
            <w:tcW w:w="9016" w:type="dxa"/>
          </w:tcPr>
          <w:p w14:paraId="0A7CB052" w14:textId="77777777" w:rsidR="00112842" w:rsidRPr="000338D7" w:rsidRDefault="00112842" w:rsidP="00C4384F">
            <w:pPr>
              <w:autoSpaceDE w:val="0"/>
              <w:autoSpaceDN w:val="0"/>
              <w:adjustRightInd w:val="0"/>
              <w:spacing w:before="120" w:after="120"/>
              <w:rPr>
                <w:rFonts w:asciiTheme="majorBidi" w:eastAsia="Calibri" w:hAnsiTheme="majorBidi" w:cstheme="majorBidi"/>
                <w:i/>
                <w:iCs/>
                <w:color w:val="000000"/>
                <w:sz w:val="20"/>
                <w:szCs w:val="20"/>
              </w:rPr>
            </w:pPr>
            <w:r w:rsidRPr="000338D7">
              <w:rPr>
                <w:rFonts w:asciiTheme="majorBidi" w:eastAsia="Calibri" w:hAnsiTheme="majorBidi" w:cstheme="majorBidi"/>
                <w:b/>
                <w:i/>
                <w:iCs/>
                <w:color w:val="000000"/>
                <w:sz w:val="20"/>
                <w:szCs w:val="20"/>
              </w:rPr>
              <w:t>Box 1.</w:t>
            </w:r>
            <w:r w:rsidRPr="000338D7">
              <w:rPr>
                <w:rFonts w:asciiTheme="majorBidi" w:eastAsia="Calibri" w:hAnsiTheme="majorBidi" w:cstheme="majorBidi"/>
                <w:i/>
                <w:iCs/>
                <w:color w:val="000000"/>
                <w:sz w:val="20"/>
                <w:szCs w:val="20"/>
              </w:rPr>
              <w:t xml:space="preserve"> Elements of the FAIR principles for data management and stewardship in the context of the effectiveness evaluation</w:t>
            </w:r>
          </w:p>
          <w:p w14:paraId="6C84E6E5" w14:textId="77777777" w:rsidR="00112842" w:rsidRPr="000338D7" w:rsidRDefault="00112842" w:rsidP="00C4384F">
            <w:pPr>
              <w:autoSpaceDE w:val="0"/>
              <w:autoSpaceDN w:val="0"/>
              <w:adjustRightInd w:val="0"/>
              <w:spacing w:before="120" w:after="120"/>
              <w:ind w:left="142"/>
              <w:contextualSpacing/>
              <w:rPr>
                <w:rFonts w:asciiTheme="majorBidi" w:eastAsia="Calibri" w:hAnsiTheme="majorBidi" w:cstheme="majorBidi"/>
                <w:i/>
                <w:iCs/>
                <w:color w:val="000000"/>
                <w:sz w:val="20"/>
                <w:szCs w:val="20"/>
              </w:rPr>
            </w:pPr>
            <w:r w:rsidRPr="000338D7">
              <w:rPr>
                <w:rFonts w:asciiTheme="majorBidi" w:eastAsia="Calibri" w:hAnsiTheme="majorBidi" w:cstheme="majorBidi"/>
                <w:i/>
                <w:iCs/>
                <w:color w:val="000000"/>
                <w:sz w:val="20"/>
                <w:szCs w:val="20"/>
              </w:rPr>
              <w:t>Findable:</w:t>
            </w:r>
          </w:p>
          <w:p w14:paraId="419AC65E" w14:textId="77777777" w:rsidR="00112842" w:rsidRPr="000338D7" w:rsidRDefault="00112842" w:rsidP="00C4384F">
            <w:pPr>
              <w:numPr>
                <w:ilvl w:val="0"/>
                <w:numId w:val="53"/>
              </w:numPr>
              <w:tabs>
                <w:tab w:val="clear" w:pos="1247"/>
                <w:tab w:val="clear" w:pos="1814"/>
                <w:tab w:val="clear" w:pos="2381"/>
                <w:tab w:val="clear" w:pos="2948"/>
                <w:tab w:val="clear" w:pos="3515"/>
              </w:tabs>
              <w:autoSpaceDE w:val="0"/>
              <w:autoSpaceDN w:val="0"/>
              <w:adjustRightInd w:val="0"/>
              <w:spacing w:before="120" w:after="120"/>
              <w:ind w:left="851" w:hanging="425"/>
              <w:contextualSpacing/>
              <w:rPr>
                <w:rFonts w:asciiTheme="majorBidi" w:eastAsia="Calibri" w:hAnsiTheme="majorBidi" w:cstheme="majorBidi"/>
                <w:color w:val="000000"/>
                <w:sz w:val="20"/>
                <w:szCs w:val="20"/>
              </w:rPr>
            </w:pPr>
            <w:r w:rsidRPr="000338D7">
              <w:rPr>
                <w:rFonts w:asciiTheme="majorBidi" w:eastAsia="Calibri" w:hAnsiTheme="majorBidi" w:cstheme="majorBidi"/>
                <w:color w:val="000000"/>
                <w:sz w:val="20"/>
                <w:szCs w:val="20"/>
              </w:rPr>
              <w:t>A searchable and interoperable database acting as a repository of available data;</w:t>
            </w:r>
          </w:p>
          <w:p w14:paraId="69B8E2A1" w14:textId="77777777" w:rsidR="00112842" w:rsidRPr="000338D7" w:rsidRDefault="00112842" w:rsidP="00C4384F">
            <w:pPr>
              <w:numPr>
                <w:ilvl w:val="0"/>
                <w:numId w:val="53"/>
              </w:numPr>
              <w:tabs>
                <w:tab w:val="clear" w:pos="1247"/>
                <w:tab w:val="clear" w:pos="1814"/>
                <w:tab w:val="clear" w:pos="2381"/>
                <w:tab w:val="clear" w:pos="2948"/>
                <w:tab w:val="clear" w:pos="3515"/>
              </w:tabs>
              <w:autoSpaceDE w:val="0"/>
              <w:autoSpaceDN w:val="0"/>
              <w:adjustRightInd w:val="0"/>
              <w:spacing w:before="120" w:after="120"/>
              <w:ind w:left="851" w:hanging="425"/>
              <w:contextualSpacing/>
              <w:rPr>
                <w:rFonts w:asciiTheme="majorBidi" w:eastAsia="Calibri" w:hAnsiTheme="majorBidi" w:cstheme="majorBidi"/>
                <w:color w:val="000000"/>
                <w:sz w:val="20"/>
                <w:szCs w:val="20"/>
              </w:rPr>
            </w:pPr>
            <w:r w:rsidRPr="000338D7">
              <w:rPr>
                <w:rFonts w:asciiTheme="majorBidi" w:eastAsia="Calibri" w:hAnsiTheme="majorBidi" w:cstheme="majorBidi"/>
                <w:color w:val="000000"/>
                <w:sz w:val="20"/>
                <w:szCs w:val="20"/>
              </w:rPr>
              <w:t>Unique identification systems (e.g., “Digital Object Identifiers” or “DOIs”) and controlled vocabulary to facilitate searching and retrieval of information;</w:t>
            </w:r>
          </w:p>
          <w:p w14:paraId="74DB3C90" w14:textId="77777777" w:rsidR="00112842" w:rsidRPr="000338D7" w:rsidRDefault="00112842" w:rsidP="00C4384F">
            <w:pPr>
              <w:numPr>
                <w:ilvl w:val="0"/>
                <w:numId w:val="53"/>
              </w:numPr>
              <w:tabs>
                <w:tab w:val="clear" w:pos="1247"/>
                <w:tab w:val="clear" w:pos="1814"/>
                <w:tab w:val="clear" w:pos="2381"/>
                <w:tab w:val="clear" w:pos="2948"/>
                <w:tab w:val="clear" w:pos="3515"/>
              </w:tabs>
              <w:autoSpaceDE w:val="0"/>
              <w:autoSpaceDN w:val="0"/>
              <w:adjustRightInd w:val="0"/>
              <w:spacing w:before="120" w:after="120"/>
              <w:ind w:left="851" w:hanging="425"/>
              <w:contextualSpacing/>
              <w:rPr>
                <w:rFonts w:asciiTheme="majorBidi" w:eastAsia="Calibri" w:hAnsiTheme="majorBidi" w:cstheme="majorBidi"/>
                <w:color w:val="000000"/>
                <w:sz w:val="20"/>
                <w:szCs w:val="20"/>
              </w:rPr>
            </w:pPr>
            <w:r w:rsidRPr="000338D7">
              <w:rPr>
                <w:rFonts w:asciiTheme="majorBidi" w:eastAsia="Calibri" w:hAnsiTheme="majorBidi" w:cstheme="majorBidi"/>
                <w:color w:val="000000"/>
                <w:sz w:val="20"/>
                <w:szCs w:val="20"/>
              </w:rPr>
              <w:t>Detailed metadata associated with each data record to facilitate the submission, searching, location and retrieval of information;</w:t>
            </w:r>
          </w:p>
          <w:p w14:paraId="19AF46BE" w14:textId="77777777" w:rsidR="00112842" w:rsidRPr="000338D7" w:rsidRDefault="00112842" w:rsidP="00C4384F">
            <w:pPr>
              <w:autoSpaceDE w:val="0"/>
              <w:autoSpaceDN w:val="0"/>
              <w:adjustRightInd w:val="0"/>
              <w:spacing w:before="120" w:after="120"/>
              <w:ind w:left="142"/>
              <w:contextualSpacing/>
              <w:rPr>
                <w:rFonts w:asciiTheme="majorBidi" w:eastAsia="Calibri" w:hAnsiTheme="majorBidi" w:cstheme="majorBidi"/>
                <w:i/>
                <w:iCs/>
                <w:color w:val="000000"/>
                <w:sz w:val="20"/>
                <w:szCs w:val="20"/>
              </w:rPr>
            </w:pPr>
            <w:r w:rsidRPr="000338D7">
              <w:rPr>
                <w:rFonts w:asciiTheme="majorBidi" w:eastAsia="Calibri" w:hAnsiTheme="majorBidi" w:cstheme="majorBidi"/>
                <w:i/>
                <w:iCs/>
                <w:color w:val="000000"/>
                <w:sz w:val="20"/>
                <w:szCs w:val="20"/>
              </w:rPr>
              <w:lastRenderedPageBreak/>
              <w:t>Accessible:</w:t>
            </w:r>
          </w:p>
          <w:p w14:paraId="7439A62F" w14:textId="77777777" w:rsidR="00112842" w:rsidRPr="000338D7" w:rsidRDefault="00112842" w:rsidP="00C4384F">
            <w:pPr>
              <w:numPr>
                <w:ilvl w:val="0"/>
                <w:numId w:val="53"/>
              </w:numPr>
              <w:tabs>
                <w:tab w:val="clear" w:pos="1247"/>
                <w:tab w:val="clear" w:pos="1814"/>
                <w:tab w:val="clear" w:pos="2381"/>
                <w:tab w:val="clear" w:pos="2948"/>
                <w:tab w:val="clear" w:pos="3515"/>
              </w:tabs>
              <w:autoSpaceDE w:val="0"/>
              <w:autoSpaceDN w:val="0"/>
              <w:adjustRightInd w:val="0"/>
              <w:spacing w:before="120" w:after="120"/>
              <w:ind w:left="851" w:hanging="425"/>
              <w:contextualSpacing/>
              <w:rPr>
                <w:rFonts w:asciiTheme="majorBidi" w:eastAsia="Calibri" w:hAnsiTheme="majorBidi" w:cstheme="majorBidi"/>
                <w:color w:val="000000"/>
                <w:sz w:val="20"/>
                <w:szCs w:val="20"/>
              </w:rPr>
            </w:pPr>
            <w:r w:rsidRPr="000338D7">
              <w:rPr>
                <w:rFonts w:asciiTheme="majorBidi" w:eastAsia="Calibri" w:hAnsiTheme="majorBidi" w:cstheme="majorBidi"/>
                <w:color w:val="000000"/>
                <w:sz w:val="20"/>
                <w:szCs w:val="20"/>
              </w:rPr>
              <w:t>Free and open access to the data to Governments, Indigenous Peoples, and relevant stakeholders, taking into account the relevant ethical considerations;</w:t>
            </w:r>
          </w:p>
          <w:p w14:paraId="62A95DFF" w14:textId="77777777" w:rsidR="00112842" w:rsidRPr="000338D7" w:rsidRDefault="00112842" w:rsidP="00C4384F">
            <w:pPr>
              <w:autoSpaceDE w:val="0"/>
              <w:autoSpaceDN w:val="0"/>
              <w:adjustRightInd w:val="0"/>
              <w:spacing w:before="120" w:after="120"/>
              <w:ind w:left="142"/>
              <w:contextualSpacing/>
              <w:rPr>
                <w:rFonts w:asciiTheme="majorBidi" w:eastAsia="Calibri" w:hAnsiTheme="majorBidi" w:cstheme="majorBidi"/>
                <w:i/>
                <w:iCs/>
                <w:color w:val="000000"/>
                <w:sz w:val="20"/>
                <w:szCs w:val="20"/>
              </w:rPr>
            </w:pPr>
            <w:r w:rsidRPr="000338D7">
              <w:rPr>
                <w:rFonts w:asciiTheme="majorBidi" w:eastAsia="Calibri" w:hAnsiTheme="majorBidi" w:cstheme="majorBidi"/>
                <w:i/>
                <w:iCs/>
                <w:color w:val="000000"/>
                <w:sz w:val="20"/>
                <w:szCs w:val="20"/>
              </w:rPr>
              <w:t>Interoperable:</w:t>
            </w:r>
          </w:p>
          <w:p w14:paraId="1687E278" w14:textId="77777777" w:rsidR="00112842" w:rsidRPr="000338D7" w:rsidRDefault="00112842" w:rsidP="00C4384F">
            <w:pPr>
              <w:numPr>
                <w:ilvl w:val="0"/>
                <w:numId w:val="53"/>
              </w:numPr>
              <w:tabs>
                <w:tab w:val="clear" w:pos="1247"/>
                <w:tab w:val="clear" w:pos="1814"/>
                <w:tab w:val="clear" w:pos="2381"/>
                <w:tab w:val="clear" w:pos="2948"/>
                <w:tab w:val="clear" w:pos="3515"/>
              </w:tabs>
              <w:autoSpaceDE w:val="0"/>
              <w:autoSpaceDN w:val="0"/>
              <w:adjustRightInd w:val="0"/>
              <w:spacing w:before="120" w:after="120"/>
              <w:ind w:left="851" w:hanging="425"/>
              <w:contextualSpacing/>
              <w:rPr>
                <w:rFonts w:asciiTheme="majorBidi" w:eastAsia="Calibri" w:hAnsiTheme="majorBidi" w:cstheme="majorBidi"/>
                <w:color w:val="000000"/>
                <w:sz w:val="20"/>
                <w:szCs w:val="20"/>
              </w:rPr>
            </w:pPr>
            <w:r w:rsidRPr="000338D7">
              <w:rPr>
                <w:rFonts w:asciiTheme="majorBidi" w:eastAsia="Calibri" w:hAnsiTheme="majorBidi" w:cstheme="majorBidi"/>
                <w:color w:val="000000"/>
                <w:sz w:val="20"/>
                <w:szCs w:val="20"/>
              </w:rPr>
              <w:t>An interoperability mechanism to facilitate the exchange of information across different programmes and databases;</w:t>
            </w:r>
          </w:p>
          <w:p w14:paraId="2715028B" w14:textId="77777777" w:rsidR="00112842" w:rsidRPr="000338D7" w:rsidRDefault="00112842" w:rsidP="00C4384F">
            <w:pPr>
              <w:autoSpaceDE w:val="0"/>
              <w:autoSpaceDN w:val="0"/>
              <w:adjustRightInd w:val="0"/>
              <w:spacing w:before="120" w:after="120"/>
              <w:ind w:left="142"/>
              <w:contextualSpacing/>
              <w:rPr>
                <w:rFonts w:asciiTheme="majorBidi" w:eastAsia="Calibri" w:hAnsiTheme="majorBidi" w:cstheme="majorBidi"/>
                <w:i/>
                <w:iCs/>
                <w:color w:val="000000"/>
                <w:sz w:val="20"/>
                <w:szCs w:val="20"/>
              </w:rPr>
            </w:pPr>
            <w:r w:rsidRPr="000338D7">
              <w:rPr>
                <w:rFonts w:asciiTheme="majorBidi" w:eastAsia="Calibri" w:hAnsiTheme="majorBidi" w:cstheme="majorBidi"/>
                <w:i/>
                <w:iCs/>
                <w:color w:val="000000"/>
                <w:sz w:val="20"/>
                <w:szCs w:val="20"/>
              </w:rPr>
              <w:t>Reusable:</w:t>
            </w:r>
          </w:p>
          <w:p w14:paraId="6C0F6363" w14:textId="77777777" w:rsidR="00112842" w:rsidRPr="000338D7" w:rsidRDefault="00112842" w:rsidP="00C4384F">
            <w:pPr>
              <w:numPr>
                <w:ilvl w:val="0"/>
                <w:numId w:val="53"/>
              </w:numPr>
              <w:tabs>
                <w:tab w:val="clear" w:pos="1247"/>
                <w:tab w:val="clear" w:pos="1814"/>
                <w:tab w:val="clear" w:pos="2381"/>
                <w:tab w:val="clear" w:pos="2948"/>
                <w:tab w:val="clear" w:pos="3515"/>
              </w:tabs>
              <w:autoSpaceDE w:val="0"/>
              <w:autoSpaceDN w:val="0"/>
              <w:adjustRightInd w:val="0"/>
              <w:spacing w:before="120" w:after="120"/>
              <w:ind w:left="851" w:hanging="425"/>
              <w:contextualSpacing/>
              <w:rPr>
                <w:rFonts w:asciiTheme="majorBidi" w:eastAsia="Calibri" w:hAnsiTheme="majorBidi" w:cstheme="majorBidi"/>
                <w:color w:val="000000"/>
                <w:sz w:val="20"/>
                <w:szCs w:val="20"/>
              </w:rPr>
            </w:pPr>
            <w:r w:rsidRPr="000338D7">
              <w:rPr>
                <w:rFonts w:asciiTheme="majorBidi" w:eastAsia="Calibri" w:hAnsiTheme="majorBidi" w:cstheme="majorBidi"/>
                <w:color w:val="000000"/>
                <w:sz w:val="20"/>
                <w:szCs w:val="20"/>
              </w:rPr>
              <w:t>Data usage license/agreement identifying the terms and conditions for further use of the data;</w:t>
            </w:r>
          </w:p>
          <w:p w14:paraId="2564C574" w14:textId="77777777" w:rsidR="00112842" w:rsidRPr="000338D7" w:rsidRDefault="00112842" w:rsidP="00C4384F">
            <w:pPr>
              <w:numPr>
                <w:ilvl w:val="0"/>
                <w:numId w:val="53"/>
              </w:numPr>
              <w:tabs>
                <w:tab w:val="clear" w:pos="1247"/>
                <w:tab w:val="clear" w:pos="1814"/>
                <w:tab w:val="clear" w:pos="2381"/>
                <w:tab w:val="clear" w:pos="2948"/>
                <w:tab w:val="clear" w:pos="3515"/>
              </w:tabs>
              <w:autoSpaceDE w:val="0"/>
              <w:autoSpaceDN w:val="0"/>
              <w:adjustRightInd w:val="0"/>
              <w:spacing w:before="120" w:after="120"/>
              <w:ind w:left="851" w:hanging="425"/>
              <w:contextualSpacing/>
              <w:rPr>
                <w:rFonts w:asciiTheme="majorBidi" w:eastAsia="Calibri" w:hAnsiTheme="majorBidi" w:cstheme="majorBidi"/>
                <w:color w:val="000000"/>
                <w:sz w:val="20"/>
                <w:szCs w:val="20"/>
              </w:rPr>
            </w:pPr>
            <w:r w:rsidRPr="000338D7">
              <w:rPr>
                <w:rFonts w:asciiTheme="majorBidi" w:eastAsia="Calibri" w:hAnsiTheme="majorBidi" w:cstheme="majorBidi"/>
                <w:color w:val="000000"/>
                <w:sz w:val="20"/>
                <w:szCs w:val="20"/>
              </w:rPr>
              <w:t>Metadata including enough information describing how the data were collected/produced to enable an assessment of the quality and comparability of the data, reproducibility and further analyses.</w:t>
            </w:r>
          </w:p>
        </w:tc>
      </w:tr>
    </w:tbl>
    <w:p w14:paraId="2932C7E6" w14:textId="11D6E6E3" w:rsidR="00112842" w:rsidRPr="000338D7" w:rsidRDefault="00EA5A82" w:rsidP="00EA5A82">
      <w:pPr>
        <w:pStyle w:val="CH1"/>
        <w:rPr>
          <w:lang w:val="en-GB"/>
        </w:rPr>
      </w:pPr>
      <w:bookmarkStart w:id="148" w:name="_Toc142915501"/>
      <w:r w:rsidRPr="000338D7">
        <w:rPr>
          <w:lang w:val="en-GB"/>
        </w:rPr>
        <w:lastRenderedPageBreak/>
        <w:tab/>
      </w:r>
      <w:bookmarkStart w:id="149" w:name="_Toc144973434"/>
      <w:r w:rsidRPr="000338D7">
        <w:rPr>
          <w:lang w:val="en-GB"/>
        </w:rPr>
        <w:t>6.</w:t>
      </w:r>
      <w:r w:rsidRPr="000338D7">
        <w:rPr>
          <w:lang w:val="en-GB"/>
        </w:rPr>
        <w:tab/>
      </w:r>
      <w:r w:rsidR="00112842" w:rsidRPr="000338D7">
        <w:rPr>
          <w:lang w:val="en-GB"/>
        </w:rPr>
        <w:t>Data Collection, Management, and Summary</w:t>
      </w:r>
      <w:bookmarkEnd w:id="148"/>
      <w:bookmarkEnd w:id="149"/>
    </w:p>
    <w:p w14:paraId="1C2B908F" w14:textId="77777777" w:rsidR="00112842" w:rsidRPr="000338D7" w:rsidRDefault="00112842" w:rsidP="009D596D">
      <w:pPr>
        <w:pStyle w:val="NormalNonumber"/>
        <w:rPr>
          <w:rFonts w:asciiTheme="majorBidi" w:hAnsiTheme="majorBidi" w:cstheme="majorBidi"/>
          <w:color w:val="000000"/>
          <w:lang w:val="en-GB"/>
        </w:rPr>
      </w:pPr>
      <w:r w:rsidRPr="000338D7">
        <w:rPr>
          <w:rFonts w:asciiTheme="majorBidi" w:hAnsiTheme="majorBidi" w:cstheme="majorBidi"/>
          <w:color w:val="000000"/>
          <w:lang w:val="en-GB"/>
        </w:rPr>
        <w:t>The following describes proposed tasks to develop the emissions and releases data summary.</w:t>
      </w:r>
    </w:p>
    <w:p w14:paraId="4E5574CC" w14:textId="77777777" w:rsidR="00112842" w:rsidRPr="000338D7" w:rsidRDefault="00112842" w:rsidP="009D596D">
      <w:pPr>
        <w:pStyle w:val="NormalNonumber"/>
        <w:rPr>
          <w:rFonts w:asciiTheme="majorBidi" w:hAnsiTheme="majorBidi" w:cstheme="majorBidi"/>
          <w:color w:val="000000"/>
          <w:lang w:val="en-GB"/>
        </w:rPr>
      </w:pPr>
      <w:r w:rsidRPr="000338D7">
        <w:rPr>
          <w:rFonts w:asciiTheme="majorBidi" w:hAnsiTheme="majorBidi" w:cstheme="majorBidi"/>
          <w:b/>
          <w:color w:val="000000"/>
          <w:lang w:val="en-GB"/>
        </w:rPr>
        <w:t>Task 1</w:t>
      </w:r>
      <w:r w:rsidRPr="000338D7">
        <w:rPr>
          <w:rFonts w:asciiTheme="majorBidi" w:hAnsiTheme="majorBidi" w:cstheme="majorBidi"/>
          <w:color w:val="000000"/>
          <w:lang w:val="en-GB"/>
        </w:rPr>
        <w:t xml:space="preserve"> - Identify the available data sources through national reporting, MIA inventory reports and other existing databases, and compare the data elements, source categories and estimation methodologies. This may include sources not initially identified in developing inventories. The information on estimation methodologies will include procedures for collecting activity data and developing emissions/releases factors.</w:t>
      </w:r>
    </w:p>
    <w:p w14:paraId="3F6E8E73" w14:textId="69900835" w:rsidR="00112842" w:rsidRPr="000338D7" w:rsidRDefault="00112842" w:rsidP="009D596D">
      <w:pPr>
        <w:pStyle w:val="NormalNonumber"/>
        <w:rPr>
          <w:rFonts w:asciiTheme="majorBidi" w:hAnsiTheme="majorBidi" w:cstheme="majorBidi"/>
          <w:color w:val="000000"/>
          <w:lang w:val="en-GB"/>
        </w:rPr>
      </w:pPr>
      <w:r w:rsidRPr="000338D7">
        <w:rPr>
          <w:rFonts w:asciiTheme="majorBidi" w:hAnsiTheme="majorBidi" w:cstheme="majorBidi"/>
          <w:b/>
          <w:color w:val="000000"/>
          <w:lang w:val="en-GB"/>
        </w:rPr>
        <w:t>Task 2</w:t>
      </w:r>
      <w:r w:rsidRPr="000338D7">
        <w:rPr>
          <w:rFonts w:asciiTheme="majorBidi" w:hAnsiTheme="majorBidi" w:cstheme="majorBidi"/>
          <w:color w:val="000000"/>
          <w:lang w:val="en-GB"/>
        </w:rPr>
        <w:t xml:space="preserve"> - Create a draft format to facilitate the comparison of the data elements identified in section 5.1 from available data sources.</w:t>
      </w:r>
      <w:r w:rsidR="00BE332E" w:rsidRPr="000338D7">
        <w:rPr>
          <w:rFonts w:asciiTheme="majorBidi" w:hAnsiTheme="majorBidi" w:cstheme="majorBidi"/>
          <w:color w:val="000000"/>
          <w:lang w:val="en-GB"/>
        </w:rPr>
        <w:t xml:space="preserve"> </w:t>
      </w:r>
      <w:r w:rsidRPr="000338D7">
        <w:rPr>
          <w:rFonts w:asciiTheme="majorBidi" w:hAnsiTheme="majorBidi" w:cstheme="majorBidi"/>
          <w:color w:val="000000"/>
          <w:lang w:val="en-GB"/>
        </w:rPr>
        <w:t>This format should be able to a) incorporate currently available information, and b) provide a framework to incorporate new and more detailed information for estimating emissions and releases. This data format and a list of available datasets collected by OESG in Task 1 will be circulated to Parties and other data providers along with an invitation to submit additional datasets for consideration by the OESG.</w:t>
      </w:r>
    </w:p>
    <w:p w14:paraId="0F5BB18A" w14:textId="77777777" w:rsidR="00112842" w:rsidRPr="000338D7" w:rsidRDefault="00112842" w:rsidP="009D596D">
      <w:pPr>
        <w:pStyle w:val="NormalNonumber"/>
        <w:rPr>
          <w:rFonts w:asciiTheme="majorBidi" w:hAnsiTheme="majorBidi" w:cstheme="majorBidi"/>
          <w:color w:val="000000"/>
          <w:lang w:val="en-GB"/>
        </w:rPr>
      </w:pPr>
      <w:r w:rsidRPr="000338D7">
        <w:rPr>
          <w:rFonts w:asciiTheme="majorBidi" w:hAnsiTheme="majorBidi" w:cstheme="majorBidi"/>
          <w:b/>
          <w:color w:val="000000"/>
          <w:lang w:val="en-GB"/>
        </w:rPr>
        <w:t>Task 3</w:t>
      </w:r>
      <w:r w:rsidRPr="000338D7">
        <w:rPr>
          <w:rFonts w:asciiTheme="majorBidi" w:hAnsiTheme="majorBidi" w:cstheme="majorBidi"/>
          <w:color w:val="000000"/>
          <w:lang w:val="en-GB"/>
        </w:rPr>
        <w:t xml:space="preserve"> – Compile the information collected in Task 1 and submitted as a result of the invitation in Task 2 into a dataset using the format developed under Task 2. The original sources of all data used by the OESG will be duly acknowledged in the OESG outputs. The dataset will be stored in open-source databases (for example, MySQL) on a data server that will be accessible to the OESG and experts in the roster.</w:t>
      </w:r>
    </w:p>
    <w:p w14:paraId="4BB6B3DA" w14:textId="77777777" w:rsidR="00112842" w:rsidRPr="000338D7" w:rsidRDefault="00112842" w:rsidP="00EA5A82">
      <w:pPr>
        <w:pStyle w:val="NormalNonumber"/>
        <w:rPr>
          <w:rFonts w:asciiTheme="majorBidi" w:hAnsiTheme="majorBidi" w:cstheme="majorBidi"/>
          <w:color w:val="000000"/>
          <w:lang w:val="en-GB"/>
        </w:rPr>
      </w:pPr>
      <w:r w:rsidRPr="000338D7">
        <w:rPr>
          <w:rFonts w:asciiTheme="majorBidi" w:hAnsiTheme="majorBidi" w:cstheme="majorBidi"/>
          <w:b/>
          <w:color w:val="000000"/>
          <w:lang w:val="en-GB"/>
        </w:rPr>
        <w:t>Task 4</w:t>
      </w:r>
      <w:r w:rsidRPr="000338D7">
        <w:rPr>
          <w:rFonts w:asciiTheme="majorBidi" w:hAnsiTheme="majorBidi" w:cstheme="majorBidi"/>
          <w:color w:val="000000"/>
          <w:lang w:val="en-GB"/>
        </w:rPr>
        <w:t xml:space="preserve"> – Based on the dataset developed under Task 3, develop an emissions and data summary that describes the following:</w:t>
      </w:r>
    </w:p>
    <w:p w14:paraId="3B1E9F4B" w14:textId="77777777" w:rsidR="00112842" w:rsidRPr="000338D7" w:rsidRDefault="00112842" w:rsidP="00B20FB5">
      <w:pPr>
        <w:pStyle w:val="Normalnumber"/>
        <w:numPr>
          <w:ilvl w:val="1"/>
          <w:numId w:val="118"/>
        </w:numPr>
        <w:tabs>
          <w:tab w:val="clear" w:pos="2495"/>
          <w:tab w:val="left" w:pos="624"/>
        </w:tabs>
        <w:ind w:left="1247" w:firstLine="624"/>
      </w:pPr>
      <w:r w:rsidRPr="000338D7">
        <w:t>Summary of available emissions and releases data for the period circa 2010 to present, with consideration on their comparability</w:t>
      </w:r>
    </w:p>
    <w:p w14:paraId="20D1C5B5" w14:textId="77777777" w:rsidR="00112842" w:rsidRPr="000338D7" w:rsidRDefault="00112842" w:rsidP="00B20FB5">
      <w:pPr>
        <w:pStyle w:val="Normalnumber"/>
        <w:numPr>
          <w:ilvl w:val="1"/>
          <w:numId w:val="1"/>
        </w:numPr>
        <w:tabs>
          <w:tab w:val="clear" w:pos="2495"/>
          <w:tab w:val="left" w:pos="624"/>
        </w:tabs>
        <w:ind w:left="1247" w:firstLine="624"/>
      </w:pPr>
      <w:r w:rsidRPr="000338D7">
        <w:t xml:space="preserve">Challenges in obtaining the data </w:t>
      </w:r>
    </w:p>
    <w:p w14:paraId="2A9A72D8" w14:textId="77777777" w:rsidR="00112842" w:rsidRPr="000338D7" w:rsidRDefault="00112842" w:rsidP="00B20FB5">
      <w:pPr>
        <w:pStyle w:val="Normalnumber"/>
        <w:numPr>
          <w:ilvl w:val="1"/>
          <w:numId w:val="1"/>
        </w:numPr>
        <w:tabs>
          <w:tab w:val="clear" w:pos="2495"/>
          <w:tab w:val="left" w:pos="624"/>
        </w:tabs>
        <w:ind w:left="1247" w:firstLine="624"/>
      </w:pPr>
      <w:r w:rsidRPr="000338D7">
        <w:t>Perceived data gaps within and across data sets</w:t>
      </w:r>
    </w:p>
    <w:p w14:paraId="023483E4" w14:textId="77777777" w:rsidR="00112842" w:rsidRPr="000338D7" w:rsidRDefault="00112842" w:rsidP="00B20FB5">
      <w:pPr>
        <w:pStyle w:val="Normalnumber"/>
        <w:numPr>
          <w:ilvl w:val="1"/>
          <w:numId w:val="1"/>
        </w:numPr>
        <w:tabs>
          <w:tab w:val="clear" w:pos="2495"/>
          <w:tab w:val="left" w:pos="624"/>
        </w:tabs>
        <w:ind w:left="1247" w:firstLine="624"/>
      </w:pPr>
      <w:r w:rsidRPr="000338D7">
        <w:t xml:space="preserve">Potential for supplemental data to be added to the existing information, and </w:t>
      </w:r>
    </w:p>
    <w:p w14:paraId="33B476E1" w14:textId="77777777" w:rsidR="00112842" w:rsidRPr="000338D7" w:rsidRDefault="00112842" w:rsidP="00B20FB5">
      <w:pPr>
        <w:pStyle w:val="Normalnumber"/>
        <w:numPr>
          <w:ilvl w:val="1"/>
          <w:numId w:val="1"/>
        </w:numPr>
        <w:tabs>
          <w:tab w:val="clear" w:pos="2495"/>
          <w:tab w:val="left" w:pos="624"/>
        </w:tabs>
        <w:ind w:left="1247" w:firstLine="624"/>
      </w:pPr>
      <w:r w:rsidRPr="000338D7">
        <w:t>Data inconsistencies and the work needed to resolve these for future effectiveness evaluation.</w:t>
      </w:r>
    </w:p>
    <w:p w14:paraId="2D41604C" w14:textId="77777777" w:rsidR="00112842" w:rsidRPr="000338D7" w:rsidRDefault="00112842" w:rsidP="009D596D">
      <w:pPr>
        <w:pStyle w:val="NormalNonumber"/>
        <w:rPr>
          <w:rFonts w:asciiTheme="majorBidi" w:hAnsiTheme="majorBidi" w:cstheme="majorBidi"/>
          <w:color w:val="000000"/>
          <w:lang w:val="en-GB"/>
        </w:rPr>
      </w:pPr>
      <w:r w:rsidRPr="000338D7">
        <w:rPr>
          <w:lang w:val="en-GB"/>
        </w:rPr>
        <w:t>How</w:t>
      </w:r>
      <w:r w:rsidRPr="000338D7">
        <w:rPr>
          <w:rFonts w:asciiTheme="majorBidi" w:hAnsiTheme="majorBidi" w:cstheme="majorBidi"/>
          <w:color w:val="000000"/>
          <w:lang w:val="en-GB"/>
        </w:rPr>
        <w:t xml:space="preserve"> the compiled dataset will be used to address specific questions to inform the effectiveness evaluation, including considerations for the development of tools that will enable the newly compiled data to be searched, analysed, modelled and visualised, will be included in the forthcoming plan for data analysis and is not the focus of the present document. </w:t>
      </w:r>
    </w:p>
    <w:p w14:paraId="401803D3" w14:textId="77777777" w:rsidR="00112842" w:rsidRPr="000338D7" w:rsidRDefault="00112842" w:rsidP="009D596D">
      <w:pPr>
        <w:pStyle w:val="NormalNonumber"/>
        <w:rPr>
          <w:rFonts w:asciiTheme="majorBidi" w:hAnsiTheme="majorBidi" w:cstheme="majorBidi"/>
          <w:color w:val="000000"/>
          <w:lang w:val="en-GB"/>
        </w:rPr>
      </w:pPr>
      <w:r w:rsidRPr="000338D7">
        <w:rPr>
          <w:lang w:val="en-GB"/>
        </w:rPr>
        <w:t>The</w:t>
      </w:r>
      <w:r w:rsidRPr="000338D7">
        <w:rPr>
          <w:rFonts w:asciiTheme="majorBidi" w:hAnsiTheme="majorBidi" w:cstheme="majorBidi"/>
          <w:color w:val="000000"/>
          <w:lang w:val="en-GB"/>
        </w:rPr>
        <w:t xml:space="preserve"> OESG, with input from the roster of experts, will provide overall guidance on the tasks described above. </w:t>
      </w:r>
    </w:p>
    <w:p w14:paraId="745782AD" w14:textId="77777777" w:rsidR="00112842" w:rsidRPr="000338D7" w:rsidRDefault="00112842" w:rsidP="009D596D">
      <w:pPr>
        <w:pStyle w:val="NormalNonumber"/>
        <w:rPr>
          <w:rFonts w:asciiTheme="majorBidi" w:hAnsiTheme="majorBidi" w:cstheme="majorBidi"/>
          <w:color w:val="000000"/>
          <w:lang w:val="en-GB"/>
        </w:rPr>
      </w:pPr>
      <w:r w:rsidRPr="000338D7">
        <w:rPr>
          <w:rFonts w:asciiTheme="majorBidi" w:hAnsiTheme="majorBidi" w:cstheme="majorBidi"/>
          <w:color w:val="000000"/>
          <w:lang w:val="en-GB"/>
        </w:rPr>
        <w:t>To help the implementation of this plan, the Secretariat will engage and supervise one or more data management consultants. The data management consultant(s) will be responsible for the day-to-day tasks to collect, organize and store data in accordance with the guidance provided by the OESG.</w:t>
      </w:r>
    </w:p>
    <w:p w14:paraId="5C3D1C8F" w14:textId="77777777" w:rsidR="00112842" w:rsidRPr="000338D7" w:rsidRDefault="00112842" w:rsidP="009D596D">
      <w:pPr>
        <w:pStyle w:val="NormalNonumber"/>
        <w:rPr>
          <w:rFonts w:asciiTheme="majorBidi" w:hAnsiTheme="majorBidi" w:cstheme="majorBidi"/>
          <w:color w:val="000000"/>
          <w:lang w:val="en-GB"/>
        </w:rPr>
      </w:pPr>
      <w:r w:rsidRPr="000338D7">
        <w:rPr>
          <w:lang w:val="en-GB"/>
        </w:rPr>
        <w:t>The</w:t>
      </w:r>
      <w:r w:rsidRPr="000338D7">
        <w:rPr>
          <w:rFonts w:asciiTheme="majorBidi" w:hAnsiTheme="majorBidi" w:cstheme="majorBidi"/>
          <w:color w:val="000000"/>
          <w:lang w:val="en-GB"/>
        </w:rPr>
        <w:t xml:space="preserve"> cost of consultancy services will be borne by the Convention’s budget, as approved by COP in decision MC-4/13 on the programme of work and budget for 2023.</w:t>
      </w:r>
    </w:p>
    <w:p w14:paraId="2F7D8194" w14:textId="12E130C9" w:rsidR="00112842" w:rsidRPr="000338D7" w:rsidRDefault="00B20FB5" w:rsidP="00C4384F">
      <w:pPr>
        <w:pStyle w:val="CH1"/>
        <w:rPr>
          <w:lang w:val="en-GB"/>
        </w:rPr>
      </w:pPr>
      <w:bookmarkStart w:id="150" w:name="_Toc125976005"/>
      <w:bookmarkStart w:id="151" w:name="_Toc125977806"/>
      <w:bookmarkStart w:id="152" w:name="_Toc126047590"/>
      <w:bookmarkStart w:id="153" w:name="_Toc125976006"/>
      <w:bookmarkStart w:id="154" w:name="_Toc125977807"/>
      <w:bookmarkStart w:id="155" w:name="_Toc126047591"/>
      <w:bookmarkStart w:id="156" w:name="_Toc125976007"/>
      <w:bookmarkStart w:id="157" w:name="_Toc125977808"/>
      <w:bookmarkStart w:id="158" w:name="_Toc126047592"/>
      <w:bookmarkStart w:id="159" w:name="_Toc125976008"/>
      <w:bookmarkStart w:id="160" w:name="_Toc125977809"/>
      <w:bookmarkStart w:id="161" w:name="_Toc126047593"/>
      <w:bookmarkStart w:id="162" w:name="_Toc125976009"/>
      <w:bookmarkStart w:id="163" w:name="_Toc125977810"/>
      <w:bookmarkStart w:id="164" w:name="_Toc126047594"/>
      <w:bookmarkStart w:id="165" w:name="_Toc125976010"/>
      <w:bookmarkStart w:id="166" w:name="_Toc125977811"/>
      <w:bookmarkStart w:id="167" w:name="_Toc126047595"/>
      <w:bookmarkStart w:id="168" w:name="_Toc125976011"/>
      <w:bookmarkStart w:id="169" w:name="_Toc125977812"/>
      <w:bookmarkStart w:id="170" w:name="_Toc126047596"/>
      <w:bookmarkStart w:id="171" w:name="_Toc125976012"/>
      <w:bookmarkStart w:id="172" w:name="_Toc125977813"/>
      <w:bookmarkStart w:id="173" w:name="_Toc126047597"/>
      <w:bookmarkStart w:id="174" w:name="_Toc125976013"/>
      <w:bookmarkStart w:id="175" w:name="_Toc125977814"/>
      <w:bookmarkStart w:id="176" w:name="_Toc126047598"/>
      <w:bookmarkStart w:id="177" w:name="_Toc125976014"/>
      <w:bookmarkStart w:id="178" w:name="_Toc125977815"/>
      <w:bookmarkStart w:id="179" w:name="_Toc126047599"/>
      <w:bookmarkStart w:id="180" w:name="_Toc125976015"/>
      <w:bookmarkStart w:id="181" w:name="_Toc125977816"/>
      <w:bookmarkStart w:id="182" w:name="_Toc126047600"/>
      <w:bookmarkStart w:id="183" w:name="_Toc125976016"/>
      <w:bookmarkStart w:id="184" w:name="_Toc125977817"/>
      <w:bookmarkStart w:id="185" w:name="_Toc126047601"/>
      <w:bookmarkStart w:id="186" w:name="_Toc120710856"/>
      <w:bookmarkStart w:id="187" w:name="_Toc142915502"/>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Pr="000338D7">
        <w:rPr>
          <w:lang w:val="en-GB"/>
        </w:rPr>
        <w:lastRenderedPageBreak/>
        <w:tab/>
      </w:r>
      <w:bookmarkStart w:id="188" w:name="_Toc144973435"/>
      <w:r w:rsidRPr="000338D7">
        <w:rPr>
          <w:lang w:val="en-GB"/>
        </w:rPr>
        <w:t>7.</w:t>
      </w:r>
      <w:r w:rsidRPr="000338D7">
        <w:rPr>
          <w:lang w:val="en-GB"/>
        </w:rPr>
        <w:tab/>
      </w:r>
      <w:r w:rsidR="00112842" w:rsidRPr="000338D7">
        <w:rPr>
          <w:lang w:val="en-GB"/>
        </w:rPr>
        <w:t>Schedule for the implementation of the Plan for Emissions and Releases Data Summary</w:t>
      </w:r>
      <w:bookmarkEnd w:id="186"/>
      <w:bookmarkEnd w:id="187"/>
      <w:bookmarkEnd w:id="188"/>
    </w:p>
    <w:p w14:paraId="7CE0C641" w14:textId="77777777" w:rsidR="00112842" w:rsidRPr="000338D7" w:rsidRDefault="00112842" w:rsidP="00C4384F">
      <w:pPr>
        <w:pStyle w:val="NormalNonumber"/>
        <w:rPr>
          <w:rFonts w:asciiTheme="majorBidi" w:hAnsiTheme="majorBidi" w:cstheme="majorBidi"/>
          <w:color w:val="000000"/>
          <w:lang w:val="en-GB"/>
        </w:rPr>
      </w:pPr>
      <w:r w:rsidRPr="000338D7">
        <w:rPr>
          <w:rFonts w:asciiTheme="majorBidi" w:hAnsiTheme="majorBidi" w:cstheme="majorBidi"/>
          <w:color w:val="000000"/>
          <w:lang w:val="en-GB"/>
        </w:rPr>
        <w:t xml:space="preserve">The main milestones for the implementation of the plan for emissions and releases data summary is summarized </w:t>
      </w:r>
      <w:r w:rsidRPr="000338D7">
        <w:rPr>
          <w:lang w:val="en-GB"/>
        </w:rPr>
        <w:t>below</w:t>
      </w:r>
      <w:r w:rsidRPr="000338D7">
        <w:rPr>
          <w:rFonts w:asciiTheme="majorBidi" w:hAnsiTheme="majorBidi" w:cstheme="majorBidi"/>
          <w:color w:val="000000"/>
          <w:lang w:val="en-GB"/>
        </w:rPr>
        <w:t xml:space="preserve"> with associated tentative timelines.</w:t>
      </w:r>
    </w:p>
    <w:tbl>
      <w:tblPr>
        <w:tblStyle w:val="TableGrid"/>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3418"/>
      </w:tblGrid>
      <w:tr w:rsidR="00C05B1A" w:rsidRPr="000338D7" w14:paraId="2251DD45" w14:textId="77777777" w:rsidTr="0015480E">
        <w:trPr>
          <w:trHeight w:val="57"/>
          <w:jc w:val="right"/>
        </w:trPr>
        <w:tc>
          <w:tcPr>
            <w:tcW w:w="4558" w:type="dxa"/>
            <w:tcBorders>
              <w:top w:val="single" w:sz="4" w:space="0" w:color="auto"/>
              <w:bottom w:val="single" w:sz="12" w:space="0" w:color="auto"/>
            </w:tcBorders>
            <w:hideMark/>
          </w:tcPr>
          <w:p w14:paraId="43362E78" w14:textId="77777777" w:rsidR="00C05B1A" w:rsidRPr="000338D7" w:rsidRDefault="00C05B1A" w:rsidP="00A54B36">
            <w:pPr>
              <w:pStyle w:val="Normal-pool-Table"/>
              <w:rPr>
                <w:i/>
                <w:iCs/>
                <w:lang w:val="en-GB"/>
              </w:rPr>
            </w:pPr>
            <w:bookmarkStart w:id="189" w:name="_Hlk142915674"/>
            <w:r w:rsidRPr="000338D7">
              <w:rPr>
                <w:i/>
                <w:iCs/>
                <w:lang w:val="en-GB"/>
              </w:rPr>
              <w:t>Milestones</w:t>
            </w:r>
          </w:p>
        </w:tc>
        <w:tc>
          <w:tcPr>
            <w:tcW w:w="3187" w:type="dxa"/>
            <w:tcBorders>
              <w:top w:val="single" w:sz="4" w:space="0" w:color="auto"/>
              <w:bottom w:val="single" w:sz="12" w:space="0" w:color="auto"/>
            </w:tcBorders>
            <w:hideMark/>
          </w:tcPr>
          <w:p w14:paraId="10A19806" w14:textId="77777777" w:rsidR="00C05B1A" w:rsidRPr="000338D7" w:rsidRDefault="00C05B1A" w:rsidP="00A54B36">
            <w:pPr>
              <w:pStyle w:val="Normal-pool-Table"/>
              <w:rPr>
                <w:i/>
                <w:iCs/>
                <w:lang w:val="en-GB"/>
              </w:rPr>
            </w:pPr>
            <w:r w:rsidRPr="000338D7">
              <w:rPr>
                <w:i/>
                <w:iCs/>
                <w:lang w:val="en-GB"/>
              </w:rPr>
              <w:t>Tentative timeline</w:t>
            </w:r>
          </w:p>
        </w:tc>
      </w:tr>
      <w:tr w:rsidR="00C05B1A" w:rsidRPr="000338D7" w14:paraId="1A3E2350" w14:textId="77777777" w:rsidTr="0015480E">
        <w:trPr>
          <w:trHeight w:val="57"/>
          <w:jc w:val="right"/>
        </w:trPr>
        <w:tc>
          <w:tcPr>
            <w:tcW w:w="4558" w:type="dxa"/>
            <w:tcBorders>
              <w:top w:val="single" w:sz="12" w:space="0" w:color="auto"/>
            </w:tcBorders>
            <w:hideMark/>
          </w:tcPr>
          <w:p w14:paraId="39A277A9" w14:textId="77777777" w:rsidR="00C05B1A" w:rsidRPr="000338D7" w:rsidRDefault="00C05B1A" w:rsidP="00A54B36">
            <w:pPr>
              <w:pStyle w:val="Normal-pool-Table"/>
              <w:rPr>
                <w:b/>
                <w:bCs/>
                <w:lang w:val="en-GB"/>
              </w:rPr>
            </w:pPr>
            <w:r w:rsidRPr="000338D7">
              <w:rPr>
                <w:lang w:val="en-GB"/>
              </w:rPr>
              <w:t xml:space="preserve">Review by parties of the draft plan, including an invitation to identify relevant available datasets </w:t>
            </w:r>
          </w:p>
        </w:tc>
        <w:tc>
          <w:tcPr>
            <w:tcW w:w="3187" w:type="dxa"/>
            <w:tcBorders>
              <w:top w:val="single" w:sz="12" w:space="0" w:color="auto"/>
            </w:tcBorders>
            <w:hideMark/>
          </w:tcPr>
          <w:p w14:paraId="28D54ED6" w14:textId="77777777" w:rsidR="00C05B1A" w:rsidRPr="000338D7" w:rsidRDefault="00C05B1A" w:rsidP="00A54B36">
            <w:pPr>
              <w:pStyle w:val="Normal-pool-Table"/>
              <w:rPr>
                <w:lang w:val="en-GB"/>
              </w:rPr>
            </w:pPr>
            <w:r w:rsidRPr="000338D7">
              <w:rPr>
                <w:lang w:val="en-GB"/>
              </w:rPr>
              <w:t>3 February – 1 March 2023</w:t>
            </w:r>
          </w:p>
        </w:tc>
      </w:tr>
      <w:tr w:rsidR="00C05B1A" w:rsidRPr="000338D7" w14:paraId="52015998" w14:textId="77777777" w:rsidTr="0015480E">
        <w:trPr>
          <w:trHeight w:val="57"/>
          <w:jc w:val="right"/>
        </w:trPr>
        <w:tc>
          <w:tcPr>
            <w:tcW w:w="4558" w:type="dxa"/>
            <w:hideMark/>
          </w:tcPr>
          <w:p w14:paraId="5CDD770C" w14:textId="77777777" w:rsidR="00C05B1A" w:rsidRPr="000338D7" w:rsidRDefault="00C05B1A" w:rsidP="00A54B36">
            <w:pPr>
              <w:pStyle w:val="Normal-pool-Table"/>
              <w:rPr>
                <w:b/>
                <w:bCs/>
                <w:lang w:val="en-GB"/>
              </w:rPr>
            </w:pPr>
            <w:r w:rsidRPr="000338D7">
              <w:rPr>
                <w:lang w:val="en-GB"/>
              </w:rPr>
              <w:t>Revision of the emissions and releases data plan, including a list of initially available data sets, following the face-to-face meeting of the OESG, 27-31 March 2023</w:t>
            </w:r>
          </w:p>
        </w:tc>
        <w:tc>
          <w:tcPr>
            <w:tcW w:w="3187" w:type="dxa"/>
            <w:hideMark/>
          </w:tcPr>
          <w:p w14:paraId="372CF009" w14:textId="77777777" w:rsidR="00C05B1A" w:rsidRPr="000338D7" w:rsidRDefault="00C05B1A" w:rsidP="00A54B36">
            <w:pPr>
              <w:pStyle w:val="Normal-pool-Table"/>
              <w:rPr>
                <w:lang w:val="en-GB"/>
              </w:rPr>
            </w:pPr>
            <w:r w:rsidRPr="000338D7">
              <w:rPr>
                <w:lang w:val="en-GB"/>
              </w:rPr>
              <w:t>April 2023</w:t>
            </w:r>
          </w:p>
        </w:tc>
      </w:tr>
      <w:tr w:rsidR="00C05B1A" w:rsidRPr="000338D7" w14:paraId="62DA4165" w14:textId="77777777" w:rsidTr="0015480E">
        <w:trPr>
          <w:trHeight w:val="57"/>
          <w:jc w:val="right"/>
        </w:trPr>
        <w:tc>
          <w:tcPr>
            <w:tcW w:w="4558" w:type="dxa"/>
            <w:hideMark/>
          </w:tcPr>
          <w:p w14:paraId="18D6EB45" w14:textId="77777777" w:rsidR="00C05B1A" w:rsidRPr="000338D7" w:rsidRDefault="00C05B1A" w:rsidP="00A54B36">
            <w:pPr>
              <w:pStyle w:val="Normal-pool-Table"/>
              <w:rPr>
                <w:b/>
                <w:bCs/>
                <w:lang w:val="en-GB"/>
              </w:rPr>
            </w:pPr>
            <w:r w:rsidRPr="000338D7">
              <w:rPr>
                <w:lang w:val="en-GB"/>
              </w:rPr>
              <w:t xml:space="preserve">Development of initial formats for data submission and comparison of data elements from different sources </w:t>
            </w:r>
          </w:p>
        </w:tc>
        <w:tc>
          <w:tcPr>
            <w:tcW w:w="3187" w:type="dxa"/>
            <w:hideMark/>
          </w:tcPr>
          <w:p w14:paraId="080C81BF" w14:textId="77777777" w:rsidR="00C05B1A" w:rsidRPr="000338D7" w:rsidRDefault="00C05B1A" w:rsidP="00A54B36">
            <w:pPr>
              <w:pStyle w:val="Normal-pool-Table"/>
              <w:rPr>
                <w:lang w:val="en-GB"/>
              </w:rPr>
            </w:pPr>
            <w:r w:rsidRPr="000338D7">
              <w:rPr>
                <w:lang w:val="en-GB"/>
              </w:rPr>
              <w:t>May-October 2023</w:t>
            </w:r>
          </w:p>
        </w:tc>
      </w:tr>
      <w:tr w:rsidR="00C05B1A" w:rsidRPr="000338D7" w14:paraId="0CBD225E" w14:textId="77777777" w:rsidTr="0015480E">
        <w:trPr>
          <w:trHeight w:val="57"/>
          <w:jc w:val="right"/>
        </w:trPr>
        <w:tc>
          <w:tcPr>
            <w:tcW w:w="4558" w:type="dxa"/>
          </w:tcPr>
          <w:p w14:paraId="6A0BA4B1" w14:textId="77777777" w:rsidR="00C05B1A" w:rsidRPr="000338D7" w:rsidRDefault="00C05B1A" w:rsidP="00A54B36">
            <w:pPr>
              <w:pStyle w:val="Normal-pool-Table"/>
              <w:rPr>
                <w:b/>
                <w:bCs/>
                <w:lang w:val="en-GB"/>
              </w:rPr>
            </w:pPr>
            <w:r w:rsidRPr="000338D7">
              <w:rPr>
                <w:lang w:val="en-GB"/>
              </w:rPr>
              <w:t>Invitation to Parties and other data providers to submit additional relevant data on emissions and releases to support the first effectiveness evaluation</w:t>
            </w:r>
          </w:p>
        </w:tc>
        <w:tc>
          <w:tcPr>
            <w:tcW w:w="3187" w:type="dxa"/>
          </w:tcPr>
          <w:p w14:paraId="5BBA14CF" w14:textId="77777777" w:rsidR="00C05B1A" w:rsidRPr="000338D7" w:rsidRDefault="00C05B1A" w:rsidP="00A54B36">
            <w:pPr>
              <w:pStyle w:val="Normal-pool-Table"/>
              <w:rPr>
                <w:lang w:val="en-GB"/>
              </w:rPr>
            </w:pPr>
            <w:r w:rsidRPr="000338D7">
              <w:rPr>
                <w:lang w:val="en-GB"/>
              </w:rPr>
              <w:t>September 2023</w:t>
            </w:r>
          </w:p>
        </w:tc>
      </w:tr>
      <w:tr w:rsidR="00C05B1A" w:rsidRPr="000338D7" w14:paraId="14CDE8F9" w14:textId="77777777" w:rsidTr="0015480E">
        <w:trPr>
          <w:trHeight w:val="57"/>
          <w:jc w:val="right"/>
        </w:trPr>
        <w:tc>
          <w:tcPr>
            <w:tcW w:w="4558" w:type="dxa"/>
          </w:tcPr>
          <w:p w14:paraId="4EDC2978" w14:textId="77777777" w:rsidR="00C05B1A" w:rsidRPr="000338D7" w:rsidRDefault="00C05B1A" w:rsidP="00A54B36">
            <w:pPr>
              <w:pStyle w:val="Normal-pool-Table"/>
              <w:rPr>
                <w:b/>
                <w:bCs/>
                <w:lang w:val="en-GB"/>
              </w:rPr>
            </w:pPr>
            <w:r w:rsidRPr="000338D7">
              <w:rPr>
                <w:lang w:val="en-GB"/>
              </w:rPr>
              <w:t>Deadline for submission by Parties and other data providers to submit data to support the first effectiveness evaluation</w:t>
            </w:r>
          </w:p>
        </w:tc>
        <w:tc>
          <w:tcPr>
            <w:tcW w:w="3187" w:type="dxa"/>
          </w:tcPr>
          <w:p w14:paraId="6F2FB8B5" w14:textId="77777777" w:rsidR="00C05B1A" w:rsidRPr="000338D7" w:rsidRDefault="00C05B1A" w:rsidP="00A54B36">
            <w:pPr>
              <w:pStyle w:val="Normal-pool-Table"/>
              <w:rPr>
                <w:lang w:val="en-GB"/>
              </w:rPr>
            </w:pPr>
            <w:r w:rsidRPr="000338D7">
              <w:rPr>
                <w:lang w:val="en-GB"/>
              </w:rPr>
              <w:t>Mid-January 2024</w:t>
            </w:r>
          </w:p>
        </w:tc>
      </w:tr>
      <w:tr w:rsidR="00C05B1A" w:rsidRPr="000338D7" w14:paraId="5D813CB9" w14:textId="77777777" w:rsidTr="0015480E">
        <w:trPr>
          <w:trHeight w:val="57"/>
          <w:jc w:val="right"/>
        </w:trPr>
        <w:tc>
          <w:tcPr>
            <w:tcW w:w="4558" w:type="dxa"/>
            <w:hideMark/>
          </w:tcPr>
          <w:p w14:paraId="3A6F5D9E" w14:textId="77777777" w:rsidR="00C05B1A" w:rsidRPr="000338D7" w:rsidRDefault="00C05B1A" w:rsidP="00A54B36">
            <w:pPr>
              <w:pStyle w:val="Normal-pool-Table"/>
              <w:rPr>
                <w:b/>
                <w:bCs/>
                <w:lang w:val="en-GB"/>
              </w:rPr>
            </w:pPr>
            <w:r w:rsidRPr="000338D7">
              <w:rPr>
                <w:lang w:val="en-GB"/>
              </w:rPr>
              <w:t>Progress report on the data submitted to support the first effectiveness evaluation</w:t>
            </w:r>
          </w:p>
        </w:tc>
        <w:tc>
          <w:tcPr>
            <w:tcW w:w="3187" w:type="dxa"/>
            <w:hideMark/>
          </w:tcPr>
          <w:p w14:paraId="5D6742F9" w14:textId="77777777" w:rsidR="00C05B1A" w:rsidRPr="000338D7" w:rsidRDefault="00C05B1A" w:rsidP="00A54B36">
            <w:pPr>
              <w:pStyle w:val="Normal-pool-Table"/>
              <w:rPr>
                <w:lang w:val="en-GB"/>
              </w:rPr>
            </w:pPr>
            <w:r w:rsidRPr="000338D7">
              <w:rPr>
                <w:lang w:val="en-GB"/>
              </w:rPr>
              <w:t>March 2023</w:t>
            </w:r>
          </w:p>
        </w:tc>
      </w:tr>
      <w:tr w:rsidR="00C05B1A" w:rsidRPr="000338D7" w14:paraId="3BE07330" w14:textId="77777777" w:rsidTr="0015480E">
        <w:trPr>
          <w:trHeight w:val="57"/>
          <w:jc w:val="right"/>
        </w:trPr>
        <w:tc>
          <w:tcPr>
            <w:tcW w:w="4558" w:type="dxa"/>
            <w:hideMark/>
          </w:tcPr>
          <w:p w14:paraId="42035F1F" w14:textId="77777777" w:rsidR="00C05B1A" w:rsidRPr="000338D7" w:rsidRDefault="00C05B1A" w:rsidP="00A54B36">
            <w:pPr>
              <w:pStyle w:val="Normal-pool-Table"/>
              <w:rPr>
                <w:b/>
                <w:bCs/>
                <w:lang w:val="en-GB"/>
              </w:rPr>
            </w:pPr>
            <w:r w:rsidRPr="000338D7">
              <w:rPr>
                <w:lang w:val="en-GB"/>
              </w:rPr>
              <w:t>Party review of draft report on compilation and summary of available emissions and releases data</w:t>
            </w:r>
          </w:p>
        </w:tc>
        <w:tc>
          <w:tcPr>
            <w:tcW w:w="3187" w:type="dxa"/>
            <w:hideMark/>
          </w:tcPr>
          <w:p w14:paraId="166500E8" w14:textId="77777777" w:rsidR="00C05B1A" w:rsidRPr="000338D7" w:rsidRDefault="00C05B1A" w:rsidP="00A54B36">
            <w:pPr>
              <w:pStyle w:val="Normal-pool-Table"/>
              <w:rPr>
                <w:lang w:val="en-GB"/>
              </w:rPr>
            </w:pPr>
            <w:r w:rsidRPr="000338D7">
              <w:rPr>
                <w:lang w:val="en-GB"/>
              </w:rPr>
              <w:t>April 2024</w:t>
            </w:r>
          </w:p>
        </w:tc>
      </w:tr>
      <w:tr w:rsidR="00C05B1A" w:rsidRPr="000338D7" w14:paraId="62D60605" w14:textId="77777777" w:rsidTr="0015480E">
        <w:trPr>
          <w:trHeight w:val="57"/>
          <w:jc w:val="right"/>
        </w:trPr>
        <w:tc>
          <w:tcPr>
            <w:tcW w:w="4558" w:type="dxa"/>
            <w:tcBorders>
              <w:bottom w:val="single" w:sz="12" w:space="0" w:color="auto"/>
            </w:tcBorders>
            <w:hideMark/>
          </w:tcPr>
          <w:p w14:paraId="2CAFC70A" w14:textId="77777777" w:rsidR="00C05B1A" w:rsidRPr="000338D7" w:rsidRDefault="00C05B1A" w:rsidP="00A54B36">
            <w:pPr>
              <w:pStyle w:val="Normal-pool-Table"/>
              <w:rPr>
                <w:b/>
                <w:bCs/>
                <w:lang w:val="en-GB"/>
              </w:rPr>
            </w:pPr>
            <w:r w:rsidRPr="000338D7">
              <w:rPr>
                <w:lang w:val="en-GB"/>
              </w:rPr>
              <w:t>Submission of the report on available emissions and releases data summary to the Effectiveness Evaluation Group (EEG)</w:t>
            </w:r>
          </w:p>
        </w:tc>
        <w:tc>
          <w:tcPr>
            <w:tcW w:w="3187" w:type="dxa"/>
            <w:tcBorders>
              <w:bottom w:val="single" w:sz="12" w:space="0" w:color="auto"/>
            </w:tcBorders>
            <w:hideMark/>
          </w:tcPr>
          <w:p w14:paraId="6E7392DC" w14:textId="77777777" w:rsidR="00C05B1A" w:rsidRPr="000338D7" w:rsidRDefault="00C05B1A" w:rsidP="00A54B36">
            <w:pPr>
              <w:pStyle w:val="Normal-pool-Table"/>
              <w:rPr>
                <w:lang w:val="en-GB"/>
              </w:rPr>
            </w:pPr>
            <w:r w:rsidRPr="000338D7">
              <w:rPr>
                <w:lang w:val="en-GB"/>
              </w:rPr>
              <w:t>TBD (pending decision at COP-5)</w:t>
            </w:r>
          </w:p>
        </w:tc>
      </w:tr>
      <w:bookmarkEnd w:id="189"/>
    </w:tbl>
    <w:p w14:paraId="6F1EA951" w14:textId="77777777" w:rsidR="00C05B1A" w:rsidRPr="000338D7" w:rsidRDefault="00C05B1A" w:rsidP="00C05B1A">
      <w:pPr>
        <w:pStyle w:val="Normal-pool"/>
        <w:suppressLineNumbers/>
        <w:rPr>
          <w:lang w:val="en-GB"/>
        </w:rPr>
      </w:pPr>
    </w:p>
    <w:p w14:paraId="6B50270B" w14:textId="77777777" w:rsidR="00C05B1A" w:rsidRPr="000338D7" w:rsidRDefault="00C05B1A" w:rsidP="00B20FB5">
      <w:pPr>
        <w:pStyle w:val="Normal-pool"/>
        <w:rPr>
          <w:lang w:val="en-GB"/>
        </w:rPr>
        <w:sectPr w:rsidR="00C05B1A" w:rsidRPr="000338D7" w:rsidSect="00DC31CE">
          <w:headerReference w:type="first" r:id="rId36"/>
          <w:footerReference w:type="first" r:id="rId37"/>
          <w:footnotePr>
            <w:numRestart w:val="eachSect"/>
          </w:footnotePr>
          <w:pgSz w:w="11907" w:h="16839" w:code="9"/>
          <w:pgMar w:top="907" w:right="992" w:bottom="1418" w:left="1418" w:header="539" w:footer="975" w:gutter="0"/>
          <w:lnNumType w:countBy="1" w:restart="continuous"/>
          <w:cols w:space="720"/>
          <w:docGrid w:linePitch="360"/>
        </w:sectPr>
      </w:pPr>
    </w:p>
    <w:p w14:paraId="59F7DE80" w14:textId="6900C185" w:rsidR="00DA32E7" w:rsidRPr="000338D7" w:rsidRDefault="00112842" w:rsidP="00DA32E7">
      <w:pPr>
        <w:pStyle w:val="ZZAnxheader"/>
        <w:rPr>
          <w:lang w:val="en-GB"/>
        </w:rPr>
      </w:pPr>
      <w:bookmarkStart w:id="190" w:name="_Toc144973436"/>
      <w:bookmarkStart w:id="191" w:name="_Toc142915503"/>
      <w:r w:rsidRPr="000338D7">
        <w:rPr>
          <w:lang w:val="en-GB"/>
        </w:rPr>
        <w:lastRenderedPageBreak/>
        <w:t>Annex 1</w:t>
      </w:r>
      <w:bookmarkEnd w:id="190"/>
    </w:p>
    <w:p w14:paraId="7CF6C67B" w14:textId="08E4EFA6" w:rsidR="00112842" w:rsidRPr="000338D7" w:rsidRDefault="00112842" w:rsidP="00DA32E7">
      <w:pPr>
        <w:pStyle w:val="ZZAnxtitle"/>
        <w:rPr>
          <w:caps/>
          <w:lang w:val="en-GB"/>
        </w:rPr>
      </w:pPr>
      <w:bookmarkStart w:id="192" w:name="_Toc144973437"/>
      <w:r w:rsidRPr="000338D7">
        <w:rPr>
          <w:lang w:val="en-GB"/>
        </w:rPr>
        <w:t>Anthropogenic sources of mercury emissions and releases</w:t>
      </w:r>
      <w:r w:rsidR="00A92524">
        <w:rPr>
          <w:rFonts w:ascii="ZWAdobeF" w:hAnsi="ZWAdobeF" w:cs="ZWAdobeF"/>
          <w:b w:val="0"/>
          <w:sz w:val="2"/>
          <w:szCs w:val="2"/>
          <w:lang w:val="en-GB"/>
        </w:rPr>
        <w:t>33F</w:t>
      </w:r>
      <w:r w:rsidRPr="000338D7">
        <w:rPr>
          <w:caps/>
          <w:vertAlign w:val="superscript"/>
          <w:lang w:val="en-GB"/>
        </w:rPr>
        <w:footnoteReference w:id="35"/>
      </w:r>
      <w:bookmarkEnd w:id="191"/>
      <w:bookmarkEnd w:id="192"/>
    </w:p>
    <w:tbl>
      <w:tblPr>
        <w:tblW w:w="5000" w:type="pct"/>
        <w:jc w:val="right"/>
        <w:tblLayout w:type="fixed"/>
        <w:tblLook w:val="04A0" w:firstRow="1" w:lastRow="0" w:firstColumn="1" w:lastColumn="0" w:noHBand="0" w:noVBand="1"/>
      </w:tblPr>
      <w:tblGrid>
        <w:gridCol w:w="3426"/>
        <w:gridCol w:w="1285"/>
        <w:gridCol w:w="1427"/>
        <w:gridCol w:w="1428"/>
        <w:gridCol w:w="2427"/>
        <w:gridCol w:w="1856"/>
        <w:gridCol w:w="2569"/>
      </w:tblGrid>
      <w:tr w:rsidR="00112842" w:rsidRPr="000338D7" w14:paraId="63E2BE7D" w14:textId="77777777" w:rsidTr="005B70D5">
        <w:trPr>
          <w:trHeight w:val="57"/>
          <w:tblHeader/>
          <w:jc w:val="right"/>
        </w:trPr>
        <w:tc>
          <w:tcPr>
            <w:tcW w:w="3402" w:type="dxa"/>
            <w:tcBorders>
              <w:top w:val="single" w:sz="4" w:space="0" w:color="auto"/>
              <w:left w:val="single" w:sz="4" w:space="0" w:color="auto"/>
              <w:bottom w:val="single" w:sz="8" w:space="0" w:color="auto"/>
              <w:right w:val="single" w:sz="4" w:space="0" w:color="000000"/>
            </w:tcBorders>
            <w:shd w:val="clear" w:color="auto" w:fill="F2F2F2"/>
            <w:noWrap/>
            <w:vAlign w:val="center"/>
            <w:hideMark/>
          </w:tcPr>
          <w:p w14:paraId="222955B2" w14:textId="77777777" w:rsidR="00112842" w:rsidRPr="000338D7" w:rsidRDefault="00112842" w:rsidP="005B70D5">
            <w:pPr>
              <w:pStyle w:val="Normal-pool-Table"/>
              <w:rPr>
                <w:b/>
                <w:bCs/>
                <w:szCs w:val="18"/>
                <w:lang w:val="en-GB"/>
              </w:rPr>
            </w:pPr>
            <w:r w:rsidRPr="000338D7">
              <w:rPr>
                <w:b/>
                <w:bCs/>
                <w:szCs w:val="18"/>
                <w:lang w:val="en-GB"/>
              </w:rPr>
              <w:t>Source and Process Categories</w:t>
            </w:r>
          </w:p>
        </w:tc>
        <w:tc>
          <w:tcPr>
            <w:tcW w:w="1276" w:type="dxa"/>
            <w:tcBorders>
              <w:top w:val="single" w:sz="4" w:space="0" w:color="auto"/>
              <w:left w:val="nil"/>
              <w:bottom w:val="single" w:sz="8" w:space="0" w:color="auto"/>
              <w:right w:val="single" w:sz="4" w:space="0" w:color="auto"/>
            </w:tcBorders>
            <w:shd w:val="clear" w:color="auto" w:fill="F2F2F2"/>
            <w:vAlign w:val="center"/>
            <w:hideMark/>
          </w:tcPr>
          <w:p w14:paraId="26C94EA1" w14:textId="77777777" w:rsidR="00112842" w:rsidRPr="000338D7" w:rsidRDefault="00112842" w:rsidP="005B70D5">
            <w:pPr>
              <w:pStyle w:val="Normal-pool-Table"/>
              <w:rPr>
                <w:b/>
                <w:bCs/>
                <w:szCs w:val="18"/>
                <w:lang w:val="en-GB"/>
              </w:rPr>
            </w:pPr>
            <w:r w:rsidRPr="000338D7">
              <w:rPr>
                <w:b/>
                <w:bCs/>
                <w:szCs w:val="18"/>
                <w:lang w:val="en-GB"/>
              </w:rPr>
              <w:t>UNEP Toolkit Section</w:t>
            </w:r>
          </w:p>
        </w:tc>
        <w:tc>
          <w:tcPr>
            <w:tcW w:w="1417" w:type="dxa"/>
            <w:tcBorders>
              <w:top w:val="single" w:sz="4" w:space="0" w:color="auto"/>
              <w:left w:val="nil"/>
              <w:bottom w:val="single" w:sz="8" w:space="0" w:color="auto"/>
              <w:right w:val="single" w:sz="4" w:space="0" w:color="auto"/>
            </w:tcBorders>
            <w:shd w:val="clear" w:color="auto" w:fill="F2F2F2"/>
            <w:vAlign w:val="center"/>
            <w:hideMark/>
          </w:tcPr>
          <w:p w14:paraId="13DA3C79" w14:textId="77777777" w:rsidR="00112842" w:rsidRPr="000338D7" w:rsidRDefault="00112842" w:rsidP="005B70D5">
            <w:pPr>
              <w:pStyle w:val="Normal-pool-Table"/>
              <w:rPr>
                <w:b/>
                <w:bCs/>
                <w:szCs w:val="18"/>
                <w:lang w:val="en-GB"/>
              </w:rPr>
            </w:pPr>
            <w:r w:rsidRPr="000338D7">
              <w:rPr>
                <w:b/>
                <w:bCs/>
                <w:szCs w:val="18"/>
                <w:lang w:val="en-GB"/>
              </w:rPr>
              <w:t>GMA 2018 Sector Codes</w:t>
            </w:r>
          </w:p>
        </w:tc>
        <w:tc>
          <w:tcPr>
            <w:tcW w:w="3828" w:type="dxa"/>
            <w:gridSpan w:val="2"/>
            <w:tcBorders>
              <w:top w:val="single" w:sz="4" w:space="0" w:color="auto"/>
              <w:left w:val="nil"/>
              <w:bottom w:val="single" w:sz="8" w:space="0" w:color="auto"/>
              <w:right w:val="single" w:sz="4" w:space="0" w:color="auto"/>
            </w:tcBorders>
            <w:shd w:val="clear" w:color="auto" w:fill="F2F2F2"/>
            <w:vAlign w:val="center"/>
            <w:hideMark/>
          </w:tcPr>
          <w:p w14:paraId="364EBA76" w14:textId="77777777" w:rsidR="00112842" w:rsidRPr="000338D7" w:rsidRDefault="00112842" w:rsidP="005B70D5">
            <w:pPr>
              <w:pStyle w:val="Normal-pool-Table"/>
              <w:rPr>
                <w:b/>
                <w:bCs/>
                <w:szCs w:val="18"/>
                <w:lang w:val="en-GB"/>
              </w:rPr>
            </w:pPr>
            <w:r w:rsidRPr="000338D7">
              <w:rPr>
                <w:b/>
                <w:bCs/>
                <w:szCs w:val="18"/>
                <w:lang w:val="en-GB"/>
              </w:rPr>
              <w:t xml:space="preserve">EDGARv4.tox (IPCC) </w:t>
            </w:r>
            <w:r w:rsidRPr="000338D7">
              <w:rPr>
                <w:b/>
                <w:bCs/>
                <w:szCs w:val="18"/>
                <w:lang w:val="en-GB"/>
              </w:rPr>
              <w:br/>
              <w:t>Sector Codes and Names</w:t>
            </w:r>
          </w:p>
        </w:tc>
        <w:tc>
          <w:tcPr>
            <w:tcW w:w="1843" w:type="dxa"/>
            <w:tcBorders>
              <w:top w:val="single" w:sz="4" w:space="0" w:color="auto"/>
              <w:left w:val="nil"/>
              <w:bottom w:val="single" w:sz="8" w:space="0" w:color="auto"/>
              <w:right w:val="single" w:sz="4" w:space="0" w:color="auto"/>
            </w:tcBorders>
            <w:shd w:val="clear" w:color="auto" w:fill="F2F2F2"/>
            <w:vAlign w:val="center"/>
            <w:hideMark/>
          </w:tcPr>
          <w:p w14:paraId="055405CE" w14:textId="77777777" w:rsidR="00112842" w:rsidRPr="000338D7" w:rsidRDefault="00112842" w:rsidP="005B70D5">
            <w:pPr>
              <w:pStyle w:val="Normal-pool-Table"/>
              <w:rPr>
                <w:b/>
                <w:bCs/>
                <w:szCs w:val="18"/>
                <w:lang w:val="en-GB"/>
              </w:rPr>
            </w:pPr>
            <w:r w:rsidRPr="000338D7">
              <w:rPr>
                <w:b/>
                <w:bCs/>
                <w:szCs w:val="18"/>
                <w:lang w:val="en-GB"/>
              </w:rPr>
              <w:t xml:space="preserve">Streets et al. </w:t>
            </w:r>
            <w:r w:rsidRPr="000338D7">
              <w:rPr>
                <w:b/>
                <w:bCs/>
                <w:szCs w:val="18"/>
                <w:lang w:val="en-GB"/>
              </w:rPr>
              <w:br/>
              <w:t>Sector Categories</w:t>
            </w:r>
          </w:p>
        </w:tc>
        <w:tc>
          <w:tcPr>
            <w:tcW w:w="2551" w:type="dxa"/>
            <w:tcBorders>
              <w:top w:val="single" w:sz="4" w:space="0" w:color="auto"/>
              <w:left w:val="nil"/>
              <w:bottom w:val="single" w:sz="8" w:space="0" w:color="auto"/>
              <w:right w:val="single" w:sz="4" w:space="0" w:color="auto"/>
            </w:tcBorders>
            <w:shd w:val="clear" w:color="auto" w:fill="F2F2F2"/>
            <w:vAlign w:val="center"/>
          </w:tcPr>
          <w:p w14:paraId="036F6783" w14:textId="77777777" w:rsidR="00112842" w:rsidRPr="000338D7" w:rsidRDefault="00112842" w:rsidP="005B70D5">
            <w:pPr>
              <w:pStyle w:val="Normal-pool-Table"/>
              <w:rPr>
                <w:b/>
                <w:bCs/>
                <w:szCs w:val="18"/>
                <w:lang w:val="en-GB"/>
              </w:rPr>
            </w:pPr>
            <w:r w:rsidRPr="000338D7">
              <w:rPr>
                <w:b/>
                <w:bCs/>
                <w:szCs w:val="18"/>
                <w:lang w:val="en-GB"/>
              </w:rPr>
              <w:t>GAINS sector codes</w:t>
            </w:r>
          </w:p>
        </w:tc>
      </w:tr>
      <w:tr w:rsidR="00112842" w:rsidRPr="000338D7" w14:paraId="55447740" w14:textId="77777777" w:rsidTr="005B70D5">
        <w:trPr>
          <w:trHeight w:val="57"/>
          <w:jc w:val="right"/>
        </w:trPr>
        <w:tc>
          <w:tcPr>
            <w:tcW w:w="3402" w:type="dxa"/>
            <w:tcBorders>
              <w:top w:val="single" w:sz="8" w:space="0" w:color="auto"/>
              <w:left w:val="single" w:sz="4" w:space="0" w:color="auto"/>
              <w:bottom w:val="single" w:sz="4" w:space="0" w:color="auto"/>
              <w:right w:val="single" w:sz="4" w:space="0" w:color="000000"/>
            </w:tcBorders>
            <w:shd w:val="clear" w:color="auto" w:fill="auto"/>
            <w:noWrap/>
            <w:vAlign w:val="center"/>
            <w:hideMark/>
          </w:tcPr>
          <w:p w14:paraId="0CB2C091" w14:textId="77777777" w:rsidR="00112842" w:rsidRPr="000338D7" w:rsidRDefault="00112842" w:rsidP="005B70D5">
            <w:pPr>
              <w:pStyle w:val="Normal-pool-Table"/>
              <w:rPr>
                <w:b/>
                <w:bCs/>
                <w:szCs w:val="18"/>
                <w:lang w:val="en-GB"/>
              </w:rPr>
            </w:pPr>
            <w:r w:rsidRPr="000338D7">
              <w:rPr>
                <w:b/>
                <w:bCs/>
                <w:szCs w:val="18"/>
                <w:lang w:val="en-GB"/>
              </w:rPr>
              <w:t>Extraction and use of fuels/energy sources</w:t>
            </w:r>
          </w:p>
        </w:tc>
        <w:tc>
          <w:tcPr>
            <w:tcW w:w="1276" w:type="dxa"/>
            <w:tcBorders>
              <w:top w:val="nil"/>
              <w:left w:val="nil"/>
              <w:bottom w:val="single" w:sz="4" w:space="0" w:color="auto"/>
              <w:right w:val="single" w:sz="4" w:space="0" w:color="auto"/>
            </w:tcBorders>
            <w:shd w:val="clear" w:color="auto" w:fill="auto"/>
            <w:vAlign w:val="center"/>
            <w:hideMark/>
          </w:tcPr>
          <w:p w14:paraId="40923785" w14:textId="77777777" w:rsidR="00112842" w:rsidRPr="000338D7" w:rsidRDefault="00112842" w:rsidP="005B70D5">
            <w:pPr>
              <w:pStyle w:val="Normal-pool-Table"/>
              <w:rPr>
                <w:b/>
                <w:bCs/>
                <w:szCs w:val="18"/>
                <w:lang w:val="en-GB"/>
              </w:rPr>
            </w:pPr>
            <w:r w:rsidRPr="000338D7">
              <w:rPr>
                <w:b/>
                <w:bCs/>
                <w:szCs w:val="18"/>
                <w:lang w:val="en-GB"/>
              </w:rPr>
              <w:t>5.1</w:t>
            </w:r>
          </w:p>
        </w:tc>
        <w:tc>
          <w:tcPr>
            <w:tcW w:w="1417" w:type="dxa"/>
            <w:tcBorders>
              <w:top w:val="nil"/>
              <w:left w:val="nil"/>
              <w:bottom w:val="single" w:sz="4" w:space="0" w:color="auto"/>
              <w:right w:val="single" w:sz="4" w:space="0" w:color="auto"/>
            </w:tcBorders>
            <w:shd w:val="clear" w:color="auto" w:fill="auto"/>
            <w:vAlign w:val="center"/>
            <w:hideMark/>
          </w:tcPr>
          <w:p w14:paraId="4468AFAD" w14:textId="112B54BE" w:rsidR="00112842" w:rsidRPr="000338D7" w:rsidRDefault="00112842" w:rsidP="005B70D5">
            <w:pPr>
              <w:pStyle w:val="Normal-pool-Table"/>
              <w:rPr>
                <w:szCs w:val="18"/>
                <w:lang w:val="en-GB"/>
              </w:rPr>
            </w:pPr>
          </w:p>
        </w:tc>
        <w:tc>
          <w:tcPr>
            <w:tcW w:w="1418" w:type="dxa"/>
            <w:tcBorders>
              <w:top w:val="nil"/>
              <w:left w:val="nil"/>
              <w:bottom w:val="single" w:sz="4" w:space="0" w:color="auto"/>
              <w:right w:val="single" w:sz="4" w:space="0" w:color="auto"/>
            </w:tcBorders>
            <w:shd w:val="clear" w:color="auto" w:fill="auto"/>
            <w:noWrap/>
            <w:vAlign w:val="center"/>
            <w:hideMark/>
          </w:tcPr>
          <w:p w14:paraId="7F2848D3" w14:textId="77777777" w:rsidR="00112842" w:rsidRPr="000338D7" w:rsidRDefault="00112842" w:rsidP="005B70D5">
            <w:pPr>
              <w:pStyle w:val="Normal-pool-Table"/>
              <w:rPr>
                <w:szCs w:val="18"/>
                <w:lang w:val="en-GB"/>
              </w:rPr>
            </w:pPr>
            <w:r w:rsidRPr="000338D7">
              <w:rPr>
                <w:szCs w:val="18"/>
                <w:lang w:val="en-GB"/>
              </w:rPr>
              <w:t>1.A</w:t>
            </w:r>
          </w:p>
        </w:tc>
        <w:tc>
          <w:tcPr>
            <w:tcW w:w="2410" w:type="dxa"/>
            <w:tcBorders>
              <w:top w:val="nil"/>
              <w:left w:val="nil"/>
              <w:bottom w:val="single" w:sz="4" w:space="0" w:color="auto"/>
              <w:right w:val="single" w:sz="4" w:space="0" w:color="auto"/>
            </w:tcBorders>
            <w:shd w:val="clear" w:color="auto" w:fill="auto"/>
            <w:vAlign w:val="center"/>
            <w:hideMark/>
          </w:tcPr>
          <w:p w14:paraId="477EC3B5" w14:textId="77777777" w:rsidR="00112842" w:rsidRPr="000338D7" w:rsidRDefault="00112842" w:rsidP="005B70D5">
            <w:pPr>
              <w:pStyle w:val="Normal-pool-Table"/>
              <w:rPr>
                <w:szCs w:val="18"/>
                <w:lang w:val="en-GB"/>
              </w:rPr>
            </w:pPr>
            <w:r w:rsidRPr="000338D7">
              <w:rPr>
                <w:szCs w:val="18"/>
                <w:lang w:val="en-GB"/>
              </w:rPr>
              <w:t>Combustion activities</w:t>
            </w:r>
          </w:p>
        </w:tc>
        <w:tc>
          <w:tcPr>
            <w:tcW w:w="1843" w:type="dxa"/>
            <w:tcBorders>
              <w:top w:val="nil"/>
              <w:left w:val="nil"/>
              <w:bottom w:val="single" w:sz="4" w:space="0" w:color="auto"/>
              <w:right w:val="single" w:sz="4" w:space="0" w:color="auto"/>
            </w:tcBorders>
            <w:shd w:val="clear" w:color="auto" w:fill="auto"/>
            <w:vAlign w:val="center"/>
            <w:hideMark/>
          </w:tcPr>
          <w:p w14:paraId="6526D6BC" w14:textId="465EAEED" w:rsidR="00112842" w:rsidRPr="000338D7" w:rsidRDefault="00112842" w:rsidP="005B70D5">
            <w:pPr>
              <w:pStyle w:val="Normal-pool-Table"/>
              <w:rPr>
                <w:szCs w:val="18"/>
                <w:lang w:val="en-GB"/>
              </w:rPr>
            </w:pPr>
          </w:p>
        </w:tc>
        <w:tc>
          <w:tcPr>
            <w:tcW w:w="2551" w:type="dxa"/>
            <w:tcBorders>
              <w:top w:val="nil"/>
              <w:left w:val="nil"/>
              <w:bottom w:val="single" w:sz="4" w:space="0" w:color="auto"/>
              <w:right w:val="single" w:sz="4" w:space="0" w:color="auto"/>
            </w:tcBorders>
          </w:tcPr>
          <w:p w14:paraId="1E08DE4A" w14:textId="77777777" w:rsidR="00112842" w:rsidRPr="000338D7" w:rsidRDefault="00112842" w:rsidP="005B70D5">
            <w:pPr>
              <w:pStyle w:val="Normal-pool-Table"/>
              <w:rPr>
                <w:szCs w:val="18"/>
                <w:lang w:val="en-GB"/>
              </w:rPr>
            </w:pPr>
          </w:p>
        </w:tc>
      </w:tr>
      <w:tr w:rsidR="00112842" w:rsidRPr="000338D7" w14:paraId="51F4DF62"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E9FBF32" w14:textId="77777777" w:rsidR="00112842" w:rsidRPr="000338D7" w:rsidRDefault="00112842" w:rsidP="005B70D5">
            <w:pPr>
              <w:pStyle w:val="Normal-pool-Table"/>
              <w:rPr>
                <w:szCs w:val="18"/>
                <w:lang w:val="en-GB"/>
              </w:rPr>
            </w:pPr>
            <w:r w:rsidRPr="000338D7">
              <w:rPr>
                <w:szCs w:val="18"/>
                <w:lang w:val="en-GB"/>
              </w:rPr>
              <w:t>Coal combustion in power plants</w:t>
            </w:r>
          </w:p>
        </w:tc>
        <w:tc>
          <w:tcPr>
            <w:tcW w:w="1276" w:type="dxa"/>
            <w:tcBorders>
              <w:top w:val="nil"/>
              <w:left w:val="nil"/>
              <w:bottom w:val="single" w:sz="4" w:space="0" w:color="auto"/>
              <w:right w:val="single" w:sz="4" w:space="0" w:color="auto"/>
            </w:tcBorders>
            <w:shd w:val="clear" w:color="auto" w:fill="auto"/>
            <w:vAlign w:val="center"/>
            <w:hideMark/>
          </w:tcPr>
          <w:p w14:paraId="1176BF0D" w14:textId="77777777" w:rsidR="00112842" w:rsidRPr="000338D7" w:rsidRDefault="00112842" w:rsidP="005B70D5">
            <w:pPr>
              <w:pStyle w:val="Normal-pool-Table"/>
              <w:rPr>
                <w:szCs w:val="18"/>
                <w:lang w:val="en-GB"/>
              </w:rPr>
            </w:pPr>
            <w:r w:rsidRPr="000338D7">
              <w:rPr>
                <w:szCs w:val="18"/>
                <w:lang w:val="en-GB"/>
              </w:rPr>
              <w:t>5.1.1</w:t>
            </w:r>
          </w:p>
        </w:tc>
        <w:tc>
          <w:tcPr>
            <w:tcW w:w="1417" w:type="dxa"/>
            <w:tcBorders>
              <w:top w:val="nil"/>
              <w:left w:val="nil"/>
              <w:bottom w:val="single" w:sz="4" w:space="0" w:color="auto"/>
              <w:right w:val="single" w:sz="4" w:space="0" w:color="auto"/>
            </w:tcBorders>
            <w:shd w:val="clear" w:color="auto" w:fill="auto"/>
            <w:vAlign w:val="center"/>
            <w:hideMark/>
          </w:tcPr>
          <w:p w14:paraId="138C200E" w14:textId="77777777" w:rsidR="00112842" w:rsidRPr="000338D7" w:rsidRDefault="00112842" w:rsidP="005B70D5">
            <w:pPr>
              <w:pStyle w:val="Normal-pool-Table"/>
              <w:rPr>
                <w:szCs w:val="18"/>
                <w:lang w:val="en-GB"/>
              </w:rPr>
            </w:pPr>
            <w:r w:rsidRPr="000338D7">
              <w:rPr>
                <w:szCs w:val="18"/>
                <w:lang w:val="en-GB"/>
              </w:rPr>
              <w:t>SC-PP-coal</w:t>
            </w:r>
          </w:p>
        </w:tc>
        <w:tc>
          <w:tcPr>
            <w:tcW w:w="1418" w:type="dxa"/>
            <w:tcBorders>
              <w:top w:val="nil"/>
              <w:left w:val="nil"/>
              <w:bottom w:val="single" w:sz="4" w:space="0" w:color="auto"/>
              <w:right w:val="single" w:sz="4" w:space="0" w:color="auto"/>
            </w:tcBorders>
            <w:shd w:val="clear" w:color="auto" w:fill="auto"/>
            <w:noWrap/>
            <w:vAlign w:val="center"/>
            <w:hideMark/>
          </w:tcPr>
          <w:p w14:paraId="01B673C2" w14:textId="396992E3" w:rsidR="00112842" w:rsidRPr="000338D7" w:rsidRDefault="00112842" w:rsidP="005B70D5">
            <w:pPr>
              <w:pStyle w:val="Normal-pool-Table"/>
              <w:rPr>
                <w:szCs w:val="18"/>
                <w:lang w:val="en-GB"/>
              </w:rPr>
            </w:pPr>
            <w:r w:rsidRPr="000338D7">
              <w:rPr>
                <w:szCs w:val="18"/>
                <w:lang w:val="en-GB"/>
              </w:rPr>
              <w:t>1.A.1.a (coal combustion)</w:t>
            </w:r>
          </w:p>
        </w:tc>
        <w:tc>
          <w:tcPr>
            <w:tcW w:w="2410" w:type="dxa"/>
            <w:tcBorders>
              <w:top w:val="nil"/>
              <w:left w:val="nil"/>
              <w:bottom w:val="single" w:sz="4" w:space="0" w:color="auto"/>
              <w:right w:val="single" w:sz="4" w:space="0" w:color="auto"/>
            </w:tcBorders>
            <w:shd w:val="clear" w:color="auto" w:fill="auto"/>
            <w:vAlign w:val="center"/>
            <w:hideMark/>
          </w:tcPr>
          <w:p w14:paraId="4F839592" w14:textId="2234F1AC" w:rsidR="00112842" w:rsidRPr="000338D7" w:rsidRDefault="00112842" w:rsidP="005B70D5">
            <w:pPr>
              <w:pStyle w:val="Normal-pool-Table"/>
              <w:rPr>
                <w:szCs w:val="18"/>
                <w:lang w:val="en-GB"/>
              </w:rPr>
            </w:pPr>
            <w:r w:rsidRPr="000338D7">
              <w:rPr>
                <w:szCs w:val="18"/>
                <w:lang w:val="en-GB"/>
              </w:rPr>
              <w:t>1.A.1.a:Main Activity Electricity and Heat Production</w:t>
            </w:r>
          </w:p>
        </w:tc>
        <w:tc>
          <w:tcPr>
            <w:tcW w:w="1843" w:type="dxa"/>
            <w:tcBorders>
              <w:top w:val="nil"/>
              <w:left w:val="nil"/>
              <w:bottom w:val="single" w:sz="4" w:space="0" w:color="auto"/>
              <w:right w:val="single" w:sz="4" w:space="0" w:color="auto"/>
            </w:tcBorders>
            <w:shd w:val="clear" w:color="auto" w:fill="auto"/>
            <w:vAlign w:val="center"/>
            <w:hideMark/>
          </w:tcPr>
          <w:p w14:paraId="060DCF72" w14:textId="77777777" w:rsidR="00112842" w:rsidRPr="000338D7" w:rsidRDefault="00112842" w:rsidP="005B70D5">
            <w:pPr>
              <w:pStyle w:val="Normal-pool-Table"/>
              <w:rPr>
                <w:szCs w:val="18"/>
                <w:lang w:val="en-GB"/>
              </w:rPr>
            </w:pPr>
            <w:r w:rsidRPr="000338D7">
              <w:rPr>
                <w:szCs w:val="18"/>
                <w:lang w:val="en-GB"/>
              </w:rPr>
              <w:t>Coal combustion</w:t>
            </w:r>
          </w:p>
        </w:tc>
        <w:tc>
          <w:tcPr>
            <w:tcW w:w="2551" w:type="dxa"/>
            <w:tcBorders>
              <w:top w:val="nil"/>
              <w:left w:val="nil"/>
              <w:bottom w:val="single" w:sz="4" w:space="0" w:color="auto"/>
              <w:right w:val="single" w:sz="4" w:space="0" w:color="auto"/>
            </w:tcBorders>
          </w:tcPr>
          <w:p w14:paraId="5ADC04E1" w14:textId="77777777" w:rsidR="00112842" w:rsidRPr="000338D7" w:rsidRDefault="00112842" w:rsidP="005B70D5">
            <w:pPr>
              <w:pStyle w:val="Normal-pool-Table"/>
              <w:rPr>
                <w:szCs w:val="18"/>
                <w:lang w:val="en-GB"/>
              </w:rPr>
            </w:pPr>
            <w:r w:rsidRPr="000338D7">
              <w:rPr>
                <w:szCs w:val="18"/>
                <w:lang w:val="en-GB"/>
              </w:rPr>
              <w:t xml:space="preserve">Subsectors of </w:t>
            </w:r>
          </w:p>
          <w:p w14:paraId="45B41BFB" w14:textId="77777777" w:rsidR="00112842" w:rsidRPr="000338D7" w:rsidRDefault="00112842" w:rsidP="005B70D5">
            <w:pPr>
              <w:pStyle w:val="Normal-pool-Table"/>
              <w:rPr>
                <w:szCs w:val="18"/>
                <w:lang w:val="en-GB"/>
              </w:rPr>
            </w:pPr>
            <w:r w:rsidRPr="000338D7">
              <w:rPr>
                <w:szCs w:val="18"/>
                <w:lang w:val="en-GB"/>
              </w:rPr>
              <w:t>PP_</w:t>
            </w:r>
          </w:p>
          <w:p w14:paraId="29A249C5" w14:textId="77777777" w:rsidR="00112842" w:rsidRPr="000338D7" w:rsidRDefault="00112842" w:rsidP="005B70D5">
            <w:pPr>
              <w:pStyle w:val="Normal-pool-Table"/>
              <w:rPr>
                <w:szCs w:val="18"/>
                <w:lang w:val="en-GB"/>
              </w:rPr>
            </w:pPr>
            <w:r w:rsidRPr="000338D7">
              <w:rPr>
                <w:szCs w:val="18"/>
                <w:lang w:val="en-GB"/>
              </w:rPr>
              <w:t>In combination with 5 coal types (HC1, HC2, HC3, BC1, BC2)</w:t>
            </w:r>
          </w:p>
        </w:tc>
      </w:tr>
      <w:tr w:rsidR="00112842" w:rsidRPr="000338D7" w14:paraId="2C2C5667"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A2AA41E" w14:textId="77777777" w:rsidR="00112842" w:rsidRPr="000338D7" w:rsidRDefault="00112842" w:rsidP="005B70D5">
            <w:pPr>
              <w:pStyle w:val="Normal-pool-Table"/>
              <w:rPr>
                <w:szCs w:val="18"/>
                <w:lang w:val="en-GB"/>
              </w:rPr>
            </w:pPr>
            <w:r w:rsidRPr="000338D7">
              <w:rPr>
                <w:szCs w:val="18"/>
                <w:lang w:val="en-GB"/>
              </w:rPr>
              <w:t>Coal combustion in coal fired industrial boilers</w:t>
            </w:r>
          </w:p>
        </w:tc>
        <w:tc>
          <w:tcPr>
            <w:tcW w:w="1276" w:type="dxa"/>
            <w:tcBorders>
              <w:top w:val="nil"/>
              <w:left w:val="nil"/>
              <w:bottom w:val="single" w:sz="4" w:space="0" w:color="auto"/>
              <w:right w:val="single" w:sz="4" w:space="0" w:color="auto"/>
            </w:tcBorders>
            <w:shd w:val="clear" w:color="auto" w:fill="auto"/>
            <w:vAlign w:val="center"/>
            <w:hideMark/>
          </w:tcPr>
          <w:p w14:paraId="10E6F3DC" w14:textId="77777777" w:rsidR="00112842" w:rsidRPr="000338D7" w:rsidRDefault="00112842" w:rsidP="005B70D5">
            <w:pPr>
              <w:pStyle w:val="Normal-pool-Table"/>
              <w:rPr>
                <w:szCs w:val="18"/>
                <w:lang w:val="en-GB"/>
              </w:rPr>
            </w:pPr>
            <w:r w:rsidRPr="000338D7">
              <w:rPr>
                <w:szCs w:val="18"/>
                <w:lang w:val="en-GB"/>
              </w:rPr>
              <w:t>5.1.2.1</w:t>
            </w:r>
          </w:p>
        </w:tc>
        <w:tc>
          <w:tcPr>
            <w:tcW w:w="1417" w:type="dxa"/>
            <w:tcBorders>
              <w:top w:val="nil"/>
              <w:left w:val="nil"/>
              <w:bottom w:val="single" w:sz="4" w:space="0" w:color="auto"/>
              <w:right w:val="single" w:sz="4" w:space="0" w:color="auto"/>
            </w:tcBorders>
            <w:shd w:val="clear" w:color="auto" w:fill="auto"/>
            <w:vAlign w:val="center"/>
            <w:hideMark/>
          </w:tcPr>
          <w:p w14:paraId="0725F40D" w14:textId="77777777" w:rsidR="00112842" w:rsidRPr="000338D7" w:rsidRDefault="00112842" w:rsidP="005B70D5">
            <w:pPr>
              <w:pStyle w:val="Normal-pool-Table"/>
              <w:rPr>
                <w:szCs w:val="18"/>
                <w:lang w:val="en-GB"/>
              </w:rPr>
            </w:pPr>
            <w:r w:rsidRPr="000338D7">
              <w:rPr>
                <w:szCs w:val="18"/>
                <w:lang w:val="en-GB"/>
              </w:rPr>
              <w:t>SC-IND-coal</w:t>
            </w:r>
          </w:p>
        </w:tc>
        <w:tc>
          <w:tcPr>
            <w:tcW w:w="1418" w:type="dxa"/>
            <w:tcBorders>
              <w:top w:val="nil"/>
              <w:left w:val="nil"/>
              <w:bottom w:val="single" w:sz="4" w:space="0" w:color="auto"/>
              <w:right w:val="single" w:sz="4" w:space="0" w:color="auto"/>
            </w:tcBorders>
            <w:shd w:val="clear" w:color="auto" w:fill="auto"/>
            <w:noWrap/>
            <w:vAlign w:val="center"/>
            <w:hideMark/>
          </w:tcPr>
          <w:p w14:paraId="561041E1" w14:textId="77777777" w:rsidR="00112842" w:rsidRPr="000338D7" w:rsidRDefault="00112842" w:rsidP="005B70D5">
            <w:pPr>
              <w:pStyle w:val="Normal-pool-Table"/>
              <w:rPr>
                <w:szCs w:val="18"/>
                <w:lang w:val="en-GB"/>
              </w:rPr>
            </w:pPr>
            <w:r w:rsidRPr="000338D7">
              <w:rPr>
                <w:szCs w:val="18"/>
                <w:lang w:val="en-GB"/>
              </w:rPr>
              <w:t>1.A.2 (coal combustion)</w:t>
            </w:r>
          </w:p>
        </w:tc>
        <w:tc>
          <w:tcPr>
            <w:tcW w:w="2410" w:type="dxa"/>
            <w:tcBorders>
              <w:top w:val="nil"/>
              <w:left w:val="nil"/>
              <w:bottom w:val="single" w:sz="4" w:space="0" w:color="auto"/>
              <w:right w:val="single" w:sz="4" w:space="0" w:color="auto"/>
            </w:tcBorders>
            <w:shd w:val="clear" w:color="auto" w:fill="auto"/>
            <w:vAlign w:val="center"/>
            <w:hideMark/>
          </w:tcPr>
          <w:p w14:paraId="48BC468E" w14:textId="77777777" w:rsidR="00112842" w:rsidRPr="000338D7" w:rsidRDefault="00112842" w:rsidP="005B70D5">
            <w:pPr>
              <w:pStyle w:val="Normal-pool-Table"/>
              <w:rPr>
                <w:szCs w:val="18"/>
                <w:lang w:val="en-GB"/>
              </w:rPr>
            </w:pPr>
            <w:r w:rsidRPr="000338D7">
              <w:rPr>
                <w:szCs w:val="18"/>
                <w:lang w:val="en-GB"/>
              </w:rPr>
              <w:t>1.A.2: Manufacturing Industries and Construction</w:t>
            </w:r>
          </w:p>
        </w:tc>
        <w:tc>
          <w:tcPr>
            <w:tcW w:w="1843" w:type="dxa"/>
            <w:tcBorders>
              <w:top w:val="nil"/>
              <w:left w:val="nil"/>
              <w:bottom w:val="single" w:sz="4" w:space="0" w:color="auto"/>
              <w:right w:val="single" w:sz="4" w:space="0" w:color="auto"/>
            </w:tcBorders>
            <w:shd w:val="clear" w:color="auto" w:fill="auto"/>
            <w:vAlign w:val="center"/>
            <w:hideMark/>
          </w:tcPr>
          <w:p w14:paraId="79EB8C0D" w14:textId="642819D7" w:rsidR="00112842" w:rsidRPr="000338D7" w:rsidRDefault="00112842" w:rsidP="005B70D5">
            <w:pPr>
              <w:pStyle w:val="Normal-pool-Table"/>
              <w:rPr>
                <w:szCs w:val="18"/>
                <w:lang w:val="en-GB"/>
              </w:rPr>
            </w:pPr>
          </w:p>
        </w:tc>
        <w:tc>
          <w:tcPr>
            <w:tcW w:w="2551" w:type="dxa"/>
            <w:tcBorders>
              <w:top w:val="nil"/>
              <w:left w:val="nil"/>
              <w:bottom w:val="single" w:sz="4" w:space="0" w:color="auto"/>
              <w:right w:val="single" w:sz="4" w:space="0" w:color="auto"/>
            </w:tcBorders>
          </w:tcPr>
          <w:p w14:paraId="5C68C016" w14:textId="77777777" w:rsidR="00112842" w:rsidRPr="000338D7" w:rsidRDefault="00112842" w:rsidP="005B70D5">
            <w:pPr>
              <w:pStyle w:val="Normal-pool-Table"/>
              <w:rPr>
                <w:szCs w:val="18"/>
                <w:lang w:val="en-GB"/>
              </w:rPr>
            </w:pPr>
            <w:r w:rsidRPr="000338D7">
              <w:rPr>
                <w:szCs w:val="18"/>
                <w:lang w:val="en-GB"/>
              </w:rPr>
              <w:t>Subsectors of</w:t>
            </w:r>
          </w:p>
          <w:p w14:paraId="399E0574" w14:textId="77777777" w:rsidR="00112842" w:rsidRPr="000338D7" w:rsidRDefault="00112842" w:rsidP="005B70D5">
            <w:pPr>
              <w:pStyle w:val="Normal-pool-Table"/>
              <w:rPr>
                <w:szCs w:val="18"/>
                <w:lang w:val="en-GB"/>
              </w:rPr>
            </w:pPr>
            <w:r w:rsidRPr="000338D7">
              <w:rPr>
                <w:szCs w:val="18"/>
                <w:lang w:val="en-GB"/>
              </w:rPr>
              <w:t xml:space="preserve">IN_BO_ </w:t>
            </w:r>
          </w:p>
          <w:p w14:paraId="7E43F779" w14:textId="77777777" w:rsidR="00112842" w:rsidRPr="000338D7" w:rsidRDefault="00112842" w:rsidP="005B70D5">
            <w:pPr>
              <w:pStyle w:val="Normal-pool-Table"/>
              <w:rPr>
                <w:szCs w:val="18"/>
                <w:lang w:val="en-GB"/>
              </w:rPr>
            </w:pPr>
            <w:r w:rsidRPr="000338D7">
              <w:rPr>
                <w:szCs w:val="18"/>
                <w:lang w:val="en-GB"/>
              </w:rPr>
              <w:t>IN_OC_</w:t>
            </w:r>
          </w:p>
          <w:p w14:paraId="1079CFFA" w14:textId="77777777" w:rsidR="00112842" w:rsidRPr="000338D7" w:rsidRDefault="00112842" w:rsidP="005B70D5">
            <w:pPr>
              <w:pStyle w:val="Normal-pool-Table"/>
              <w:rPr>
                <w:szCs w:val="18"/>
                <w:lang w:val="en-GB"/>
              </w:rPr>
            </w:pPr>
            <w:r w:rsidRPr="000338D7">
              <w:rPr>
                <w:szCs w:val="18"/>
                <w:lang w:val="en-GB"/>
              </w:rPr>
              <w:t>In combination with 5 coal types (HC1, HC2, HC3, BC1, BC2)</w:t>
            </w:r>
          </w:p>
        </w:tc>
      </w:tr>
      <w:tr w:rsidR="00112842" w:rsidRPr="000338D7" w14:paraId="3A10CD70"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BFB8A2E" w14:textId="77777777" w:rsidR="00112842" w:rsidRPr="000338D7" w:rsidRDefault="00112842" w:rsidP="005B70D5">
            <w:pPr>
              <w:pStyle w:val="Normal-pool-Table"/>
              <w:rPr>
                <w:szCs w:val="18"/>
                <w:lang w:val="en-GB"/>
              </w:rPr>
            </w:pPr>
            <w:r w:rsidRPr="000338D7">
              <w:rPr>
                <w:szCs w:val="18"/>
                <w:lang w:val="en-GB"/>
              </w:rPr>
              <w:t>Other coal use</w:t>
            </w:r>
          </w:p>
        </w:tc>
        <w:tc>
          <w:tcPr>
            <w:tcW w:w="1276" w:type="dxa"/>
            <w:tcBorders>
              <w:top w:val="nil"/>
              <w:left w:val="nil"/>
              <w:bottom w:val="single" w:sz="4" w:space="0" w:color="auto"/>
              <w:right w:val="single" w:sz="4" w:space="0" w:color="auto"/>
            </w:tcBorders>
            <w:shd w:val="clear" w:color="auto" w:fill="auto"/>
            <w:vAlign w:val="center"/>
            <w:hideMark/>
          </w:tcPr>
          <w:p w14:paraId="3BF0DB9B" w14:textId="77777777" w:rsidR="00112842" w:rsidRPr="000338D7" w:rsidRDefault="00112842" w:rsidP="005B70D5">
            <w:pPr>
              <w:pStyle w:val="Normal-pool-Table"/>
              <w:rPr>
                <w:szCs w:val="18"/>
                <w:lang w:val="en-GB"/>
              </w:rPr>
            </w:pPr>
            <w:r w:rsidRPr="000338D7">
              <w:rPr>
                <w:szCs w:val="18"/>
                <w:lang w:val="en-GB"/>
              </w:rPr>
              <w:t>5.1.2.2</w:t>
            </w:r>
          </w:p>
        </w:tc>
        <w:tc>
          <w:tcPr>
            <w:tcW w:w="1417" w:type="dxa"/>
            <w:tcBorders>
              <w:top w:val="nil"/>
              <w:left w:val="nil"/>
              <w:bottom w:val="single" w:sz="4" w:space="0" w:color="auto"/>
              <w:right w:val="single" w:sz="4" w:space="0" w:color="auto"/>
            </w:tcBorders>
            <w:shd w:val="clear" w:color="auto" w:fill="auto"/>
            <w:vAlign w:val="center"/>
            <w:hideMark/>
          </w:tcPr>
          <w:p w14:paraId="22259B6F" w14:textId="77777777" w:rsidR="00112842" w:rsidRPr="000338D7" w:rsidRDefault="00112842" w:rsidP="005B70D5">
            <w:pPr>
              <w:pStyle w:val="Normal-pool-Table"/>
              <w:rPr>
                <w:szCs w:val="18"/>
                <w:lang w:val="en-GB"/>
              </w:rPr>
            </w:pPr>
            <w:r w:rsidRPr="000338D7">
              <w:rPr>
                <w:szCs w:val="18"/>
                <w:lang w:val="en-GB"/>
              </w:rPr>
              <w:t>SC-DR-coal</w:t>
            </w:r>
          </w:p>
        </w:tc>
        <w:tc>
          <w:tcPr>
            <w:tcW w:w="1418" w:type="dxa"/>
            <w:tcBorders>
              <w:top w:val="nil"/>
              <w:left w:val="nil"/>
              <w:bottom w:val="single" w:sz="4" w:space="0" w:color="auto"/>
              <w:right w:val="single" w:sz="4" w:space="0" w:color="auto"/>
            </w:tcBorders>
            <w:shd w:val="clear" w:color="auto" w:fill="auto"/>
            <w:noWrap/>
            <w:vAlign w:val="center"/>
            <w:hideMark/>
          </w:tcPr>
          <w:p w14:paraId="17C8A7CD" w14:textId="71743C72" w:rsidR="00112842" w:rsidRPr="000338D7" w:rsidRDefault="00112842" w:rsidP="005B70D5">
            <w:pPr>
              <w:pStyle w:val="Normal-pool-Table"/>
              <w:rPr>
                <w:szCs w:val="18"/>
                <w:lang w:val="en-GB"/>
              </w:rPr>
            </w:pPr>
            <w:r w:rsidRPr="000338D7">
              <w:rPr>
                <w:szCs w:val="18"/>
                <w:lang w:val="en-GB"/>
              </w:rPr>
              <w:t>1.A.4, 1.A.1.bc (coal combustion)</w:t>
            </w:r>
          </w:p>
        </w:tc>
        <w:tc>
          <w:tcPr>
            <w:tcW w:w="2410" w:type="dxa"/>
            <w:tcBorders>
              <w:top w:val="nil"/>
              <w:left w:val="nil"/>
              <w:bottom w:val="single" w:sz="4" w:space="0" w:color="auto"/>
              <w:right w:val="single" w:sz="4" w:space="0" w:color="auto"/>
            </w:tcBorders>
            <w:shd w:val="clear" w:color="auto" w:fill="auto"/>
            <w:vAlign w:val="center"/>
            <w:hideMark/>
          </w:tcPr>
          <w:p w14:paraId="07DA18FA" w14:textId="77777777" w:rsidR="00112842" w:rsidRPr="000338D7" w:rsidRDefault="00112842" w:rsidP="005B70D5">
            <w:pPr>
              <w:pStyle w:val="Normal-pool-Table"/>
              <w:rPr>
                <w:szCs w:val="18"/>
                <w:lang w:val="en-GB"/>
              </w:rPr>
            </w:pPr>
            <w:r w:rsidRPr="000338D7">
              <w:rPr>
                <w:szCs w:val="18"/>
                <w:lang w:val="en-GB"/>
              </w:rPr>
              <w:t>1.A.4: Other sectors including residential</w:t>
            </w:r>
          </w:p>
          <w:p w14:paraId="54FCD675" w14:textId="77777777" w:rsidR="00112842" w:rsidRPr="000338D7" w:rsidRDefault="00112842" w:rsidP="005B70D5">
            <w:pPr>
              <w:pStyle w:val="Normal-pool-Table"/>
              <w:rPr>
                <w:szCs w:val="18"/>
                <w:lang w:val="en-GB"/>
              </w:rPr>
            </w:pPr>
            <w:r w:rsidRPr="000338D7">
              <w:rPr>
                <w:szCs w:val="18"/>
                <w:lang w:val="en-GB"/>
              </w:rPr>
              <w:t>1.A.1.bc: Petroleum Refining Manufacture of Solid Fuels and Other Energy Industries</w:t>
            </w:r>
          </w:p>
        </w:tc>
        <w:tc>
          <w:tcPr>
            <w:tcW w:w="1843" w:type="dxa"/>
            <w:tcBorders>
              <w:top w:val="nil"/>
              <w:left w:val="nil"/>
              <w:bottom w:val="single" w:sz="4" w:space="0" w:color="auto"/>
              <w:right w:val="single" w:sz="4" w:space="0" w:color="auto"/>
            </w:tcBorders>
            <w:shd w:val="clear" w:color="auto" w:fill="auto"/>
            <w:vAlign w:val="center"/>
            <w:hideMark/>
          </w:tcPr>
          <w:p w14:paraId="02BC23B8" w14:textId="133FDE79" w:rsidR="00112842" w:rsidRPr="000338D7" w:rsidRDefault="00112842" w:rsidP="005B70D5">
            <w:pPr>
              <w:pStyle w:val="Normal-pool-Table"/>
              <w:rPr>
                <w:szCs w:val="18"/>
                <w:lang w:val="en-GB"/>
              </w:rPr>
            </w:pPr>
          </w:p>
        </w:tc>
        <w:tc>
          <w:tcPr>
            <w:tcW w:w="2551" w:type="dxa"/>
            <w:tcBorders>
              <w:top w:val="nil"/>
              <w:left w:val="nil"/>
              <w:bottom w:val="single" w:sz="4" w:space="0" w:color="auto"/>
              <w:right w:val="single" w:sz="4" w:space="0" w:color="auto"/>
            </w:tcBorders>
          </w:tcPr>
          <w:p w14:paraId="06B2FBD3" w14:textId="77777777" w:rsidR="00112842" w:rsidRPr="000338D7" w:rsidRDefault="00112842" w:rsidP="005B70D5">
            <w:pPr>
              <w:pStyle w:val="Normal-pool-Table"/>
              <w:rPr>
                <w:szCs w:val="18"/>
                <w:lang w:val="en-GB"/>
              </w:rPr>
            </w:pPr>
            <w:r w:rsidRPr="000338D7">
              <w:rPr>
                <w:szCs w:val="18"/>
                <w:lang w:val="en-GB"/>
              </w:rPr>
              <w:t>CON_COMB</w:t>
            </w:r>
          </w:p>
          <w:p w14:paraId="1B73870D" w14:textId="77777777" w:rsidR="00112842" w:rsidRPr="000338D7" w:rsidRDefault="00112842" w:rsidP="005B70D5">
            <w:pPr>
              <w:pStyle w:val="Normal-pool-Table"/>
              <w:rPr>
                <w:szCs w:val="18"/>
                <w:lang w:val="en-GB"/>
              </w:rPr>
            </w:pPr>
            <w:r w:rsidRPr="000338D7">
              <w:rPr>
                <w:szCs w:val="18"/>
                <w:lang w:val="en-GB"/>
              </w:rPr>
              <w:t>DOM</w:t>
            </w:r>
          </w:p>
        </w:tc>
      </w:tr>
      <w:tr w:rsidR="00112842" w:rsidRPr="000338D7" w14:paraId="67A48E82"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tcPr>
          <w:p w14:paraId="31A61678" w14:textId="77777777" w:rsidR="00112842" w:rsidRPr="000338D7" w:rsidRDefault="00112842" w:rsidP="005B70D5">
            <w:pPr>
              <w:pStyle w:val="Normal-pool-Table"/>
              <w:rPr>
                <w:szCs w:val="18"/>
                <w:lang w:val="en-GB"/>
              </w:rPr>
            </w:pPr>
            <w:r w:rsidRPr="000338D7">
              <w:rPr>
                <w:szCs w:val="18"/>
                <w:lang w:val="en-GB"/>
              </w:rPr>
              <w:t>Coal mining</w:t>
            </w:r>
          </w:p>
        </w:tc>
        <w:tc>
          <w:tcPr>
            <w:tcW w:w="1276" w:type="dxa"/>
            <w:tcBorders>
              <w:top w:val="nil"/>
              <w:left w:val="nil"/>
              <w:bottom w:val="single" w:sz="4" w:space="0" w:color="auto"/>
              <w:right w:val="single" w:sz="4" w:space="0" w:color="auto"/>
            </w:tcBorders>
            <w:shd w:val="clear" w:color="auto" w:fill="auto"/>
            <w:vAlign w:val="center"/>
          </w:tcPr>
          <w:p w14:paraId="4BB8D468" w14:textId="77777777" w:rsidR="00112842" w:rsidRPr="000338D7" w:rsidRDefault="00112842" w:rsidP="005B70D5">
            <w:pPr>
              <w:pStyle w:val="Normal-pool-Table"/>
              <w:rPr>
                <w:szCs w:val="18"/>
                <w:lang w:val="en-GB"/>
              </w:rPr>
            </w:pPr>
          </w:p>
        </w:tc>
        <w:tc>
          <w:tcPr>
            <w:tcW w:w="1417" w:type="dxa"/>
            <w:tcBorders>
              <w:top w:val="nil"/>
              <w:left w:val="nil"/>
              <w:bottom w:val="single" w:sz="4" w:space="0" w:color="auto"/>
              <w:right w:val="single" w:sz="4" w:space="0" w:color="auto"/>
            </w:tcBorders>
            <w:shd w:val="clear" w:color="auto" w:fill="auto"/>
            <w:vAlign w:val="center"/>
          </w:tcPr>
          <w:p w14:paraId="0CB97951" w14:textId="77777777" w:rsidR="00112842" w:rsidRPr="000338D7" w:rsidRDefault="00112842" w:rsidP="005B70D5">
            <w:pPr>
              <w:pStyle w:val="Normal-pool-Table"/>
              <w:rPr>
                <w:szCs w:val="18"/>
                <w:lang w:val="en-GB"/>
              </w:rPr>
            </w:pPr>
          </w:p>
        </w:tc>
        <w:tc>
          <w:tcPr>
            <w:tcW w:w="1418" w:type="dxa"/>
            <w:tcBorders>
              <w:top w:val="nil"/>
              <w:left w:val="nil"/>
              <w:bottom w:val="single" w:sz="4" w:space="0" w:color="auto"/>
              <w:right w:val="single" w:sz="4" w:space="0" w:color="auto"/>
            </w:tcBorders>
            <w:shd w:val="clear" w:color="auto" w:fill="auto"/>
            <w:noWrap/>
            <w:vAlign w:val="center"/>
          </w:tcPr>
          <w:p w14:paraId="426FE29B" w14:textId="77777777" w:rsidR="00112842" w:rsidRPr="000338D7" w:rsidRDefault="00112842" w:rsidP="005B70D5">
            <w:pPr>
              <w:pStyle w:val="Normal-pool-Table"/>
              <w:rPr>
                <w:szCs w:val="18"/>
                <w:lang w:val="en-GB"/>
              </w:rPr>
            </w:pPr>
            <w:r w:rsidRPr="000338D7">
              <w:rPr>
                <w:szCs w:val="18"/>
                <w:lang w:val="en-GB"/>
              </w:rPr>
              <w:t>1.A.2.i (coal combustion)</w:t>
            </w:r>
          </w:p>
        </w:tc>
        <w:tc>
          <w:tcPr>
            <w:tcW w:w="2410" w:type="dxa"/>
            <w:tcBorders>
              <w:top w:val="nil"/>
              <w:left w:val="nil"/>
              <w:bottom w:val="single" w:sz="4" w:space="0" w:color="auto"/>
              <w:right w:val="single" w:sz="4" w:space="0" w:color="auto"/>
            </w:tcBorders>
            <w:shd w:val="clear" w:color="auto" w:fill="auto"/>
            <w:vAlign w:val="center"/>
          </w:tcPr>
          <w:p w14:paraId="59552767" w14:textId="7A915D30" w:rsidR="00112842" w:rsidRPr="000338D7" w:rsidRDefault="00112842" w:rsidP="005B70D5">
            <w:pPr>
              <w:pStyle w:val="Normal-pool-Table"/>
              <w:rPr>
                <w:szCs w:val="18"/>
                <w:lang w:val="en-GB"/>
              </w:rPr>
            </w:pPr>
            <w:r w:rsidRPr="000338D7">
              <w:rPr>
                <w:szCs w:val="18"/>
                <w:lang w:val="en-GB"/>
              </w:rPr>
              <w:t>Mining</w:t>
            </w:r>
            <w:r w:rsidR="00BE332E" w:rsidRPr="000338D7">
              <w:rPr>
                <w:szCs w:val="18"/>
                <w:lang w:val="en-GB"/>
              </w:rPr>
              <w:t xml:space="preserve"> </w:t>
            </w:r>
          </w:p>
        </w:tc>
        <w:tc>
          <w:tcPr>
            <w:tcW w:w="1843" w:type="dxa"/>
            <w:tcBorders>
              <w:top w:val="nil"/>
              <w:left w:val="nil"/>
              <w:bottom w:val="single" w:sz="4" w:space="0" w:color="auto"/>
              <w:right w:val="single" w:sz="4" w:space="0" w:color="auto"/>
            </w:tcBorders>
            <w:shd w:val="clear" w:color="auto" w:fill="auto"/>
            <w:vAlign w:val="center"/>
          </w:tcPr>
          <w:p w14:paraId="32D5851E" w14:textId="77777777" w:rsidR="00112842" w:rsidRPr="000338D7" w:rsidRDefault="00112842" w:rsidP="005B70D5">
            <w:pPr>
              <w:pStyle w:val="Normal-pool-Table"/>
              <w:rPr>
                <w:szCs w:val="18"/>
                <w:lang w:val="en-GB"/>
              </w:rPr>
            </w:pPr>
          </w:p>
        </w:tc>
        <w:tc>
          <w:tcPr>
            <w:tcW w:w="2551" w:type="dxa"/>
            <w:tcBorders>
              <w:top w:val="nil"/>
              <w:left w:val="nil"/>
              <w:bottom w:val="single" w:sz="4" w:space="0" w:color="auto"/>
              <w:right w:val="single" w:sz="4" w:space="0" w:color="auto"/>
            </w:tcBorders>
          </w:tcPr>
          <w:p w14:paraId="44609C8D" w14:textId="77777777" w:rsidR="00112842" w:rsidRPr="000338D7" w:rsidRDefault="00112842" w:rsidP="005B70D5">
            <w:pPr>
              <w:pStyle w:val="Normal-pool-Table"/>
              <w:rPr>
                <w:szCs w:val="18"/>
                <w:lang w:val="en-GB"/>
              </w:rPr>
            </w:pPr>
            <w:r w:rsidRPr="000338D7">
              <w:rPr>
                <w:szCs w:val="18"/>
                <w:lang w:val="en-GB"/>
              </w:rPr>
              <w:t>MINE_HC</w:t>
            </w:r>
          </w:p>
          <w:p w14:paraId="4962A018" w14:textId="77777777" w:rsidR="00112842" w:rsidRPr="000338D7" w:rsidRDefault="00112842" w:rsidP="005B70D5">
            <w:pPr>
              <w:pStyle w:val="Normal-pool-Table"/>
              <w:rPr>
                <w:szCs w:val="18"/>
                <w:lang w:val="en-GB"/>
              </w:rPr>
            </w:pPr>
            <w:r w:rsidRPr="000338D7">
              <w:rPr>
                <w:szCs w:val="18"/>
                <w:lang w:val="en-GB"/>
              </w:rPr>
              <w:t>MINE_BC (no associated Hg emissions)</w:t>
            </w:r>
          </w:p>
        </w:tc>
      </w:tr>
      <w:tr w:rsidR="00112842" w:rsidRPr="000338D7" w14:paraId="01D7781E"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EFC109B" w14:textId="77777777" w:rsidR="00112842" w:rsidRPr="000338D7" w:rsidRDefault="00112842" w:rsidP="005B70D5">
            <w:pPr>
              <w:pStyle w:val="Normal-pool-Table"/>
              <w:rPr>
                <w:szCs w:val="18"/>
                <w:lang w:val="en-GB"/>
              </w:rPr>
            </w:pPr>
            <w:r w:rsidRPr="000338D7">
              <w:rPr>
                <w:szCs w:val="18"/>
                <w:lang w:val="en-GB"/>
              </w:rPr>
              <w:t>Mineral oils - extraction, refining and use</w:t>
            </w:r>
          </w:p>
        </w:tc>
        <w:tc>
          <w:tcPr>
            <w:tcW w:w="1276" w:type="dxa"/>
            <w:tcBorders>
              <w:top w:val="nil"/>
              <w:left w:val="nil"/>
              <w:bottom w:val="single" w:sz="4" w:space="0" w:color="auto"/>
              <w:right w:val="single" w:sz="4" w:space="0" w:color="auto"/>
            </w:tcBorders>
            <w:shd w:val="clear" w:color="auto" w:fill="auto"/>
            <w:vAlign w:val="center"/>
            <w:hideMark/>
          </w:tcPr>
          <w:p w14:paraId="1715DC0F" w14:textId="77777777" w:rsidR="00112842" w:rsidRPr="000338D7" w:rsidRDefault="00112842" w:rsidP="005B70D5">
            <w:pPr>
              <w:pStyle w:val="Normal-pool-Table"/>
              <w:rPr>
                <w:szCs w:val="18"/>
                <w:lang w:val="en-GB"/>
              </w:rPr>
            </w:pPr>
            <w:r w:rsidRPr="000338D7">
              <w:rPr>
                <w:szCs w:val="18"/>
                <w:lang w:val="en-GB"/>
              </w:rPr>
              <w:t>5.1.3</w:t>
            </w:r>
          </w:p>
        </w:tc>
        <w:tc>
          <w:tcPr>
            <w:tcW w:w="1417" w:type="dxa"/>
            <w:tcBorders>
              <w:top w:val="nil"/>
              <w:left w:val="nil"/>
              <w:bottom w:val="single" w:sz="4" w:space="0" w:color="auto"/>
              <w:right w:val="single" w:sz="4" w:space="0" w:color="auto"/>
            </w:tcBorders>
            <w:shd w:val="clear" w:color="auto" w:fill="auto"/>
            <w:vAlign w:val="center"/>
            <w:hideMark/>
          </w:tcPr>
          <w:p w14:paraId="3CA7E572" w14:textId="77777777" w:rsidR="00112842" w:rsidRPr="000338D7" w:rsidRDefault="00112842" w:rsidP="005B70D5">
            <w:pPr>
              <w:pStyle w:val="Normal-pool-Table"/>
              <w:rPr>
                <w:szCs w:val="18"/>
                <w:lang w:val="en-GB"/>
              </w:rPr>
            </w:pPr>
            <w:r w:rsidRPr="000338D7">
              <w:rPr>
                <w:szCs w:val="18"/>
                <w:lang w:val="en-GB"/>
              </w:rPr>
              <w:t xml:space="preserve">SC-DR-oil, </w:t>
            </w:r>
            <w:r w:rsidRPr="000338D7">
              <w:rPr>
                <w:szCs w:val="18"/>
                <w:lang w:val="en-GB"/>
              </w:rPr>
              <w:br/>
              <w:t xml:space="preserve">SC-IND-oil, </w:t>
            </w:r>
            <w:r w:rsidRPr="000338D7">
              <w:rPr>
                <w:szCs w:val="18"/>
                <w:lang w:val="en-GB"/>
              </w:rPr>
              <w:br/>
              <w:t xml:space="preserve">SC-PP-oil, </w:t>
            </w:r>
            <w:r w:rsidRPr="000338D7">
              <w:rPr>
                <w:szCs w:val="18"/>
                <w:lang w:val="en-GB"/>
              </w:rPr>
              <w:br/>
              <w:t>CO-OR</w:t>
            </w:r>
          </w:p>
        </w:tc>
        <w:tc>
          <w:tcPr>
            <w:tcW w:w="1418" w:type="dxa"/>
            <w:tcBorders>
              <w:top w:val="nil"/>
              <w:left w:val="nil"/>
              <w:bottom w:val="single" w:sz="4" w:space="0" w:color="auto"/>
              <w:right w:val="single" w:sz="4" w:space="0" w:color="auto"/>
            </w:tcBorders>
            <w:shd w:val="clear" w:color="auto" w:fill="auto"/>
            <w:noWrap/>
            <w:vAlign w:val="center"/>
            <w:hideMark/>
          </w:tcPr>
          <w:p w14:paraId="101A1085" w14:textId="77777777" w:rsidR="00112842" w:rsidRPr="000338D7" w:rsidRDefault="00112842" w:rsidP="005B70D5">
            <w:pPr>
              <w:pStyle w:val="Normal-pool-Table"/>
              <w:rPr>
                <w:szCs w:val="18"/>
                <w:lang w:val="en-GB"/>
              </w:rPr>
            </w:pPr>
            <w:r w:rsidRPr="000338D7">
              <w:rPr>
                <w:szCs w:val="18"/>
                <w:lang w:val="en-GB"/>
              </w:rPr>
              <w:t>1.A.1.a , 1.A.2, 1.A.4, 1.A.1.bc (oil combustion)</w:t>
            </w:r>
          </w:p>
        </w:tc>
        <w:tc>
          <w:tcPr>
            <w:tcW w:w="2410" w:type="dxa"/>
            <w:tcBorders>
              <w:top w:val="nil"/>
              <w:left w:val="nil"/>
              <w:bottom w:val="single" w:sz="4" w:space="0" w:color="auto"/>
              <w:right w:val="single" w:sz="4" w:space="0" w:color="auto"/>
            </w:tcBorders>
            <w:shd w:val="clear" w:color="auto" w:fill="auto"/>
            <w:vAlign w:val="center"/>
            <w:hideMark/>
          </w:tcPr>
          <w:p w14:paraId="52F88A71" w14:textId="14468194" w:rsidR="00112842" w:rsidRPr="000338D7" w:rsidRDefault="00112842" w:rsidP="005B70D5">
            <w:pPr>
              <w:pStyle w:val="Normal-pool-Table"/>
              <w:rPr>
                <w:szCs w:val="18"/>
                <w:lang w:val="en-GB"/>
              </w:rPr>
            </w:pPr>
            <w:r w:rsidRPr="000338D7">
              <w:rPr>
                <w:szCs w:val="18"/>
                <w:lang w:val="en-GB"/>
              </w:rPr>
              <w:t>1.A.1.a:Main Activity Electricity and Heat Production</w:t>
            </w:r>
          </w:p>
          <w:p w14:paraId="23E3FFDF" w14:textId="77777777" w:rsidR="00112842" w:rsidRPr="000338D7" w:rsidRDefault="00112842" w:rsidP="005B70D5">
            <w:pPr>
              <w:pStyle w:val="Normal-pool-Table"/>
              <w:rPr>
                <w:szCs w:val="18"/>
                <w:lang w:val="en-GB"/>
              </w:rPr>
            </w:pPr>
            <w:r w:rsidRPr="000338D7">
              <w:rPr>
                <w:szCs w:val="18"/>
                <w:lang w:val="en-GB"/>
              </w:rPr>
              <w:t>1.A.2: Manufacturing Industries and Construction</w:t>
            </w:r>
          </w:p>
          <w:p w14:paraId="7CDBDA49" w14:textId="77777777" w:rsidR="00112842" w:rsidRPr="000338D7" w:rsidRDefault="00112842" w:rsidP="005B70D5">
            <w:pPr>
              <w:pStyle w:val="Normal-pool-Table"/>
              <w:rPr>
                <w:szCs w:val="18"/>
                <w:lang w:val="en-GB"/>
              </w:rPr>
            </w:pPr>
            <w:r w:rsidRPr="000338D7">
              <w:rPr>
                <w:szCs w:val="18"/>
                <w:lang w:val="en-GB"/>
              </w:rPr>
              <w:t>1.A.4: Other sectors including residential</w:t>
            </w:r>
          </w:p>
          <w:p w14:paraId="19521F47" w14:textId="77777777" w:rsidR="00112842" w:rsidRPr="000338D7" w:rsidRDefault="00112842" w:rsidP="005B70D5">
            <w:pPr>
              <w:pStyle w:val="Normal-pool-Table"/>
              <w:rPr>
                <w:szCs w:val="18"/>
                <w:lang w:val="en-GB"/>
              </w:rPr>
            </w:pPr>
            <w:r w:rsidRPr="000338D7">
              <w:rPr>
                <w:szCs w:val="18"/>
                <w:lang w:val="en-GB"/>
              </w:rPr>
              <w:lastRenderedPageBreak/>
              <w:t>1.A.1.bc: Petroleum Refining Manufacture of Solid Fuels and Other Energy Industries</w:t>
            </w:r>
          </w:p>
        </w:tc>
        <w:tc>
          <w:tcPr>
            <w:tcW w:w="1843" w:type="dxa"/>
            <w:tcBorders>
              <w:top w:val="nil"/>
              <w:left w:val="nil"/>
              <w:bottom w:val="single" w:sz="4" w:space="0" w:color="auto"/>
              <w:right w:val="single" w:sz="4" w:space="0" w:color="auto"/>
            </w:tcBorders>
            <w:shd w:val="clear" w:color="auto" w:fill="auto"/>
            <w:vAlign w:val="center"/>
            <w:hideMark/>
          </w:tcPr>
          <w:p w14:paraId="7E86AAE6" w14:textId="77777777" w:rsidR="00112842" w:rsidRPr="000338D7" w:rsidRDefault="00112842" w:rsidP="005B70D5">
            <w:pPr>
              <w:pStyle w:val="Normal-pool-Table"/>
              <w:rPr>
                <w:szCs w:val="18"/>
                <w:lang w:val="en-GB"/>
              </w:rPr>
            </w:pPr>
            <w:r w:rsidRPr="000338D7">
              <w:rPr>
                <w:szCs w:val="18"/>
                <w:lang w:val="en-GB"/>
              </w:rPr>
              <w:lastRenderedPageBreak/>
              <w:t>Oil combustion</w:t>
            </w:r>
          </w:p>
        </w:tc>
        <w:tc>
          <w:tcPr>
            <w:tcW w:w="2551" w:type="dxa"/>
            <w:tcBorders>
              <w:top w:val="nil"/>
              <w:left w:val="nil"/>
              <w:bottom w:val="single" w:sz="4" w:space="0" w:color="auto"/>
              <w:right w:val="single" w:sz="4" w:space="0" w:color="auto"/>
            </w:tcBorders>
          </w:tcPr>
          <w:p w14:paraId="0F573E08" w14:textId="77777777" w:rsidR="00112842" w:rsidRPr="000338D7" w:rsidRDefault="00112842" w:rsidP="005B70D5">
            <w:pPr>
              <w:pStyle w:val="Normal-pool-Table"/>
              <w:rPr>
                <w:szCs w:val="18"/>
                <w:lang w:val="en-GB"/>
              </w:rPr>
            </w:pPr>
            <w:r w:rsidRPr="000338D7">
              <w:rPr>
                <w:szCs w:val="18"/>
                <w:lang w:val="en-GB"/>
              </w:rPr>
              <w:t>Extraction, refining:</w:t>
            </w:r>
          </w:p>
          <w:p w14:paraId="20F371C7" w14:textId="77777777" w:rsidR="00112842" w:rsidRPr="000338D7" w:rsidRDefault="00112842" w:rsidP="005B70D5">
            <w:pPr>
              <w:pStyle w:val="Normal-pool-Table"/>
              <w:rPr>
                <w:szCs w:val="18"/>
                <w:lang w:val="en-GB"/>
              </w:rPr>
            </w:pPr>
            <w:r w:rsidRPr="000338D7">
              <w:rPr>
                <w:szCs w:val="18"/>
                <w:lang w:val="en-GB"/>
              </w:rPr>
              <w:t>PR_REF</w:t>
            </w:r>
          </w:p>
          <w:p w14:paraId="3660B3F6" w14:textId="77777777" w:rsidR="00112842" w:rsidRPr="000338D7" w:rsidRDefault="00112842" w:rsidP="005B70D5">
            <w:pPr>
              <w:pStyle w:val="Normal-pool-Table"/>
              <w:rPr>
                <w:szCs w:val="18"/>
                <w:lang w:val="en-GB"/>
              </w:rPr>
            </w:pPr>
            <w:r w:rsidRPr="000338D7">
              <w:rPr>
                <w:szCs w:val="18"/>
                <w:lang w:val="en-GB"/>
              </w:rPr>
              <w:t>Use:</w:t>
            </w:r>
          </w:p>
          <w:p w14:paraId="36E4C7F3" w14:textId="77777777" w:rsidR="00112842" w:rsidRPr="000338D7" w:rsidRDefault="00112842" w:rsidP="005B70D5">
            <w:pPr>
              <w:pStyle w:val="Normal-pool-Table"/>
              <w:rPr>
                <w:szCs w:val="18"/>
                <w:lang w:val="en-GB"/>
              </w:rPr>
            </w:pPr>
            <w:r w:rsidRPr="000338D7">
              <w:rPr>
                <w:szCs w:val="18"/>
                <w:lang w:val="en-GB"/>
              </w:rPr>
              <w:t>Sectors associated with the fuels HF, LPG, MD, GSL (PP, IN, DOM)</w:t>
            </w:r>
          </w:p>
        </w:tc>
      </w:tr>
      <w:tr w:rsidR="00112842" w:rsidRPr="000338D7" w14:paraId="1AE3EBF6"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227CB46" w14:textId="77777777" w:rsidR="00112842" w:rsidRPr="000338D7" w:rsidRDefault="00112842" w:rsidP="005B70D5">
            <w:pPr>
              <w:pStyle w:val="Normal-pool-Table"/>
              <w:rPr>
                <w:szCs w:val="18"/>
                <w:lang w:val="en-GB"/>
              </w:rPr>
            </w:pPr>
            <w:r w:rsidRPr="000338D7">
              <w:rPr>
                <w:szCs w:val="18"/>
                <w:lang w:val="en-GB"/>
              </w:rPr>
              <w:t>Natural gas - extraction, refining and use</w:t>
            </w:r>
          </w:p>
        </w:tc>
        <w:tc>
          <w:tcPr>
            <w:tcW w:w="1276" w:type="dxa"/>
            <w:tcBorders>
              <w:top w:val="nil"/>
              <w:left w:val="nil"/>
              <w:bottom w:val="single" w:sz="4" w:space="0" w:color="auto"/>
              <w:right w:val="single" w:sz="4" w:space="0" w:color="auto"/>
            </w:tcBorders>
            <w:shd w:val="clear" w:color="auto" w:fill="auto"/>
            <w:vAlign w:val="center"/>
            <w:hideMark/>
          </w:tcPr>
          <w:p w14:paraId="0BAE1500" w14:textId="77777777" w:rsidR="00112842" w:rsidRPr="000338D7" w:rsidRDefault="00112842" w:rsidP="005B70D5">
            <w:pPr>
              <w:pStyle w:val="Normal-pool-Table"/>
              <w:rPr>
                <w:szCs w:val="18"/>
                <w:lang w:val="en-GB"/>
              </w:rPr>
            </w:pPr>
            <w:r w:rsidRPr="000338D7">
              <w:rPr>
                <w:szCs w:val="18"/>
                <w:lang w:val="en-GB"/>
              </w:rPr>
              <w:t>5.1.4</w:t>
            </w:r>
          </w:p>
        </w:tc>
        <w:tc>
          <w:tcPr>
            <w:tcW w:w="1417" w:type="dxa"/>
            <w:tcBorders>
              <w:top w:val="nil"/>
              <w:left w:val="nil"/>
              <w:bottom w:val="single" w:sz="4" w:space="0" w:color="auto"/>
              <w:right w:val="single" w:sz="4" w:space="0" w:color="auto"/>
            </w:tcBorders>
            <w:shd w:val="clear" w:color="auto" w:fill="auto"/>
            <w:vAlign w:val="center"/>
            <w:hideMark/>
          </w:tcPr>
          <w:p w14:paraId="30685FF1" w14:textId="77777777" w:rsidR="00112842" w:rsidRPr="00DB5808" w:rsidRDefault="00112842" w:rsidP="005B70D5">
            <w:pPr>
              <w:pStyle w:val="Normal-pool-Table"/>
              <w:rPr>
                <w:szCs w:val="18"/>
                <w:lang w:val="de-CH"/>
              </w:rPr>
            </w:pPr>
            <w:r w:rsidRPr="00DB5808">
              <w:rPr>
                <w:szCs w:val="18"/>
                <w:lang w:val="de-CH"/>
              </w:rPr>
              <w:t xml:space="preserve">SC-DR-gas, </w:t>
            </w:r>
            <w:r w:rsidRPr="00DB5808">
              <w:rPr>
                <w:szCs w:val="18"/>
                <w:lang w:val="de-CH"/>
              </w:rPr>
              <w:br/>
              <w:t xml:space="preserve">SC-IND-gas, </w:t>
            </w:r>
            <w:r w:rsidRPr="00DB5808">
              <w:rPr>
                <w:szCs w:val="18"/>
                <w:lang w:val="de-CH"/>
              </w:rPr>
              <w:br/>
              <w:t>SC-PP-gas</w:t>
            </w:r>
          </w:p>
        </w:tc>
        <w:tc>
          <w:tcPr>
            <w:tcW w:w="1418" w:type="dxa"/>
            <w:tcBorders>
              <w:top w:val="nil"/>
              <w:left w:val="nil"/>
              <w:bottom w:val="single" w:sz="4" w:space="0" w:color="auto"/>
              <w:right w:val="single" w:sz="4" w:space="0" w:color="auto"/>
            </w:tcBorders>
            <w:shd w:val="clear" w:color="auto" w:fill="auto"/>
            <w:noWrap/>
            <w:vAlign w:val="center"/>
            <w:hideMark/>
          </w:tcPr>
          <w:p w14:paraId="2F356A35" w14:textId="77777777" w:rsidR="00112842" w:rsidRPr="000338D7" w:rsidRDefault="00112842" w:rsidP="005B70D5">
            <w:pPr>
              <w:pStyle w:val="Normal-pool-Table"/>
              <w:rPr>
                <w:szCs w:val="18"/>
                <w:lang w:val="en-GB"/>
              </w:rPr>
            </w:pPr>
            <w:r w:rsidRPr="000338D7">
              <w:rPr>
                <w:szCs w:val="18"/>
                <w:lang w:val="en-GB"/>
              </w:rPr>
              <w:t>1.A.1.a , 1.A.2, 1.A.4, 1.A.1.bc (gas combustion)</w:t>
            </w:r>
          </w:p>
        </w:tc>
        <w:tc>
          <w:tcPr>
            <w:tcW w:w="2410" w:type="dxa"/>
            <w:tcBorders>
              <w:top w:val="nil"/>
              <w:left w:val="nil"/>
              <w:bottom w:val="single" w:sz="4" w:space="0" w:color="auto"/>
              <w:right w:val="single" w:sz="4" w:space="0" w:color="auto"/>
            </w:tcBorders>
            <w:shd w:val="clear" w:color="auto" w:fill="auto"/>
            <w:vAlign w:val="center"/>
            <w:hideMark/>
          </w:tcPr>
          <w:p w14:paraId="2F383BF0" w14:textId="6FE5D864" w:rsidR="00112842" w:rsidRPr="000338D7" w:rsidRDefault="00112842" w:rsidP="005B70D5">
            <w:pPr>
              <w:pStyle w:val="Normal-pool-Table"/>
              <w:rPr>
                <w:szCs w:val="18"/>
                <w:lang w:val="en-GB"/>
              </w:rPr>
            </w:pPr>
            <w:r w:rsidRPr="000338D7">
              <w:rPr>
                <w:szCs w:val="18"/>
                <w:lang w:val="en-GB"/>
              </w:rPr>
              <w:t>1.A.1.a:Main Activity Electricity and Heat Production</w:t>
            </w:r>
          </w:p>
          <w:p w14:paraId="1B602102" w14:textId="77777777" w:rsidR="00112842" w:rsidRPr="000338D7" w:rsidRDefault="00112842" w:rsidP="005B70D5">
            <w:pPr>
              <w:pStyle w:val="Normal-pool-Table"/>
              <w:rPr>
                <w:szCs w:val="18"/>
                <w:lang w:val="en-GB"/>
              </w:rPr>
            </w:pPr>
            <w:r w:rsidRPr="000338D7">
              <w:rPr>
                <w:szCs w:val="18"/>
                <w:lang w:val="en-GB"/>
              </w:rPr>
              <w:t>1.A.2: Manufacturing Industries and Construction</w:t>
            </w:r>
          </w:p>
          <w:p w14:paraId="51DF13C1" w14:textId="77777777" w:rsidR="00112842" w:rsidRPr="000338D7" w:rsidRDefault="00112842" w:rsidP="005B70D5">
            <w:pPr>
              <w:pStyle w:val="Normal-pool-Table"/>
              <w:rPr>
                <w:szCs w:val="18"/>
                <w:lang w:val="en-GB"/>
              </w:rPr>
            </w:pPr>
            <w:r w:rsidRPr="000338D7">
              <w:rPr>
                <w:szCs w:val="18"/>
                <w:lang w:val="en-GB"/>
              </w:rPr>
              <w:t>1.A.4: Other sectors including residential</w:t>
            </w:r>
          </w:p>
          <w:p w14:paraId="7605BEA2" w14:textId="77777777" w:rsidR="00112842" w:rsidRPr="000338D7" w:rsidRDefault="00112842" w:rsidP="005B70D5">
            <w:pPr>
              <w:pStyle w:val="Normal-pool-Table"/>
              <w:rPr>
                <w:szCs w:val="18"/>
                <w:lang w:val="en-GB"/>
              </w:rPr>
            </w:pPr>
            <w:r w:rsidRPr="000338D7">
              <w:rPr>
                <w:szCs w:val="18"/>
                <w:lang w:val="en-GB"/>
              </w:rPr>
              <w:t>1.A.1.bc: Petroleum Refining Manufacture of Solid Fuels and Other Energy Industries</w:t>
            </w:r>
          </w:p>
        </w:tc>
        <w:tc>
          <w:tcPr>
            <w:tcW w:w="1843" w:type="dxa"/>
            <w:tcBorders>
              <w:top w:val="nil"/>
              <w:left w:val="nil"/>
              <w:bottom w:val="single" w:sz="4" w:space="0" w:color="auto"/>
              <w:right w:val="single" w:sz="4" w:space="0" w:color="auto"/>
            </w:tcBorders>
            <w:shd w:val="clear" w:color="auto" w:fill="auto"/>
            <w:vAlign w:val="center"/>
            <w:hideMark/>
          </w:tcPr>
          <w:p w14:paraId="556F3FCA" w14:textId="5FAB550F" w:rsidR="00112842" w:rsidRPr="000338D7" w:rsidRDefault="00112842" w:rsidP="005B70D5">
            <w:pPr>
              <w:pStyle w:val="Normal-pool-Table"/>
              <w:rPr>
                <w:szCs w:val="18"/>
                <w:lang w:val="en-GB"/>
              </w:rPr>
            </w:pPr>
          </w:p>
        </w:tc>
        <w:tc>
          <w:tcPr>
            <w:tcW w:w="2551" w:type="dxa"/>
            <w:tcBorders>
              <w:top w:val="nil"/>
              <w:left w:val="nil"/>
              <w:bottom w:val="single" w:sz="4" w:space="0" w:color="auto"/>
              <w:right w:val="single" w:sz="4" w:space="0" w:color="auto"/>
            </w:tcBorders>
          </w:tcPr>
          <w:p w14:paraId="27EF1ACD" w14:textId="77777777" w:rsidR="00112842" w:rsidRPr="000338D7" w:rsidRDefault="00112842" w:rsidP="005B70D5">
            <w:pPr>
              <w:pStyle w:val="Normal-pool-Table"/>
              <w:rPr>
                <w:szCs w:val="18"/>
                <w:lang w:val="en-GB"/>
              </w:rPr>
            </w:pPr>
            <w:r w:rsidRPr="000338D7">
              <w:rPr>
                <w:szCs w:val="18"/>
                <w:lang w:val="en-GB"/>
              </w:rPr>
              <w:t>Sectors associated with the fuel GAS (PP, IN, DOM)</w:t>
            </w:r>
          </w:p>
        </w:tc>
      </w:tr>
      <w:tr w:rsidR="00112842" w:rsidRPr="000338D7" w14:paraId="6769593A"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4E00CC4" w14:textId="77777777" w:rsidR="00112842" w:rsidRPr="000338D7" w:rsidRDefault="00112842" w:rsidP="005B70D5">
            <w:pPr>
              <w:pStyle w:val="Normal-pool-Table"/>
              <w:rPr>
                <w:szCs w:val="18"/>
                <w:lang w:val="en-GB"/>
              </w:rPr>
            </w:pPr>
            <w:r w:rsidRPr="000338D7">
              <w:rPr>
                <w:szCs w:val="18"/>
                <w:lang w:val="en-GB"/>
              </w:rPr>
              <w:t>Other fossil fuels - extraction and use</w:t>
            </w:r>
          </w:p>
        </w:tc>
        <w:tc>
          <w:tcPr>
            <w:tcW w:w="1276" w:type="dxa"/>
            <w:tcBorders>
              <w:top w:val="nil"/>
              <w:left w:val="nil"/>
              <w:bottom w:val="single" w:sz="4" w:space="0" w:color="auto"/>
              <w:right w:val="single" w:sz="4" w:space="0" w:color="auto"/>
            </w:tcBorders>
            <w:shd w:val="clear" w:color="auto" w:fill="auto"/>
            <w:vAlign w:val="center"/>
            <w:hideMark/>
          </w:tcPr>
          <w:p w14:paraId="12569139" w14:textId="77777777" w:rsidR="00112842" w:rsidRPr="000338D7" w:rsidRDefault="00112842" w:rsidP="005B70D5">
            <w:pPr>
              <w:pStyle w:val="Normal-pool-Table"/>
              <w:rPr>
                <w:szCs w:val="18"/>
                <w:lang w:val="en-GB"/>
              </w:rPr>
            </w:pPr>
            <w:r w:rsidRPr="000338D7">
              <w:rPr>
                <w:szCs w:val="18"/>
                <w:lang w:val="en-GB"/>
              </w:rPr>
              <w:t>5.1.5</w:t>
            </w:r>
          </w:p>
        </w:tc>
        <w:tc>
          <w:tcPr>
            <w:tcW w:w="1417" w:type="dxa"/>
            <w:tcBorders>
              <w:top w:val="nil"/>
              <w:left w:val="nil"/>
              <w:bottom w:val="single" w:sz="4" w:space="0" w:color="auto"/>
              <w:right w:val="single" w:sz="4" w:space="0" w:color="auto"/>
            </w:tcBorders>
            <w:shd w:val="clear" w:color="auto" w:fill="auto"/>
            <w:vAlign w:val="center"/>
            <w:hideMark/>
          </w:tcPr>
          <w:p w14:paraId="1E0DFF44" w14:textId="4AEB0D78" w:rsidR="00112842" w:rsidRPr="000338D7" w:rsidRDefault="00112842" w:rsidP="005B70D5">
            <w:pPr>
              <w:pStyle w:val="Normal-pool-Table"/>
              <w:rPr>
                <w:szCs w:val="18"/>
                <w:lang w:val="en-GB"/>
              </w:rPr>
            </w:pPr>
          </w:p>
        </w:tc>
        <w:tc>
          <w:tcPr>
            <w:tcW w:w="1418" w:type="dxa"/>
            <w:tcBorders>
              <w:top w:val="nil"/>
              <w:left w:val="nil"/>
              <w:bottom w:val="single" w:sz="4" w:space="0" w:color="auto"/>
              <w:right w:val="single" w:sz="4" w:space="0" w:color="auto"/>
            </w:tcBorders>
            <w:shd w:val="clear" w:color="auto" w:fill="auto"/>
            <w:noWrap/>
            <w:vAlign w:val="center"/>
            <w:hideMark/>
          </w:tcPr>
          <w:p w14:paraId="1A069917" w14:textId="77777777" w:rsidR="00112842" w:rsidRPr="000338D7" w:rsidRDefault="00112842" w:rsidP="005B70D5">
            <w:pPr>
              <w:pStyle w:val="Normal-pool-Table"/>
              <w:rPr>
                <w:szCs w:val="18"/>
                <w:lang w:val="en-GB"/>
              </w:rPr>
            </w:pPr>
            <w:r w:rsidRPr="000338D7">
              <w:rPr>
                <w:szCs w:val="18"/>
                <w:lang w:val="en-GB"/>
              </w:rPr>
              <w:t>1.A.5</w:t>
            </w:r>
          </w:p>
        </w:tc>
        <w:tc>
          <w:tcPr>
            <w:tcW w:w="2410" w:type="dxa"/>
            <w:tcBorders>
              <w:top w:val="nil"/>
              <w:left w:val="nil"/>
              <w:bottom w:val="single" w:sz="4" w:space="0" w:color="auto"/>
              <w:right w:val="single" w:sz="4" w:space="0" w:color="auto"/>
            </w:tcBorders>
            <w:shd w:val="clear" w:color="auto" w:fill="auto"/>
            <w:vAlign w:val="center"/>
            <w:hideMark/>
          </w:tcPr>
          <w:p w14:paraId="0A2BC27A" w14:textId="77777777" w:rsidR="00112842" w:rsidRPr="000338D7" w:rsidRDefault="00112842" w:rsidP="005B70D5">
            <w:pPr>
              <w:pStyle w:val="Normal-pool-Table"/>
              <w:rPr>
                <w:szCs w:val="18"/>
                <w:lang w:val="en-GB"/>
              </w:rPr>
            </w:pPr>
            <w:r w:rsidRPr="000338D7">
              <w:rPr>
                <w:szCs w:val="18"/>
                <w:lang w:val="en-GB"/>
              </w:rPr>
              <w:t>Non-Specified</w:t>
            </w:r>
          </w:p>
        </w:tc>
        <w:tc>
          <w:tcPr>
            <w:tcW w:w="1843" w:type="dxa"/>
            <w:tcBorders>
              <w:top w:val="nil"/>
              <w:left w:val="nil"/>
              <w:bottom w:val="single" w:sz="4" w:space="0" w:color="auto"/>
              <w:right w:val="single" w:sz="4" w:space="0" w:color="auto"/>
            </w:tcBorders>
            <w:shd w:val="clear" w:color="auto" w:fill="auto"/>
            <w:vAlign w:val="center"/>
            <w:hideMark/>
          </w:tcPr>
          <w:p w14:paraId="4BD081DC" w14:textId="36709973" w:rsidR="00112842" w:rsidRPr="000338D7" w:rsidRDefault="00112842" w:rsidP="005B70D5">
            <w:pPr>
              <w:pStyle w:val="Normal-pool-Table"/>
              <w:rPr>
                <w:szCs w:val="18"/>
                <w:lang w:val="en-GB"/>
              </w:rPr>
            </w:pPr>
          </w:p>
        </w:tc>
        <w:tc>
          <w:tcPr>
            <w:tcW w:w="2551" w:type="dxa"/>
            <w:tcBorders>
              <w:top w:val="nil"/>
              <w:left w:val="nil"/>
              <w:bottom w:val="single" w:sz="4" w:space="0" w:color="auto"/>
              <w:right w:val="single" w:sz="4" w:space="0" w:color="auto"/>
            </w:tcBorders>
          </w:tcPr>
          <w:p w14:paraId="1912AFF6" w14:textId="77777777" w:rsidR="00112842" w:rsidRPr="000338D7" w:rsidRDefault="00112842" w:rsidP="005B70D5">
            <w:pPr>
              <w:pStyle w:val="Normal-pool-Table"/>
              <w:rPr>
                <w:szCs w:val="18"/>
                <w:lang w:val="en-GB"/>
              </w:rPr>
            </w:pPr>
          </w:p>
          <w:p w14:paraId="7CF53E70" w14:textId="77777777" w:rsidR="00112842" w:rsidRPr="000338D7" w:rsidRDefault="00112842" w:rsidP="005B70D5">
            <w:pPr>
              <w:pStyle w:val="Normal-pool-Table"/>
              <w:rPr>
                <w:szCs w:val="18"/>
                <w:lang w:val="en-GB"/>
              </w:rPr>
            </w:pPr>
          </w:p>
        </w:tc>
      </w:tr>
      <w:tr w:rsidR="00112842" w:rsidRPr="000338D7" w14:paraId="483D5A57"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F9100BA" w14:textId="77777777" w:rsidR="00112842" w:rsidRPr="000338D7" w:rsidRDefault="00112842" w:rsidP="005B70D5">
            <w:pPr>
              <w:pStyle w:val="Normal-pool-Table"/>
              <w:rPr>
                <w:szCs w:val="18"/>
                <w:lang w:val="en-GB"/>
              </w:rPr>
            </w:pPr>
            <w:r w:rsidRPr="000338D7">
              <w:rPr>
                <w:szCs w:val="18"/>
                <w:lang w:val="en-GB"/>
              </w:rPr>
              <w:t>Biomass fired power and heat production</w:t>
            </w:r>
          </w:p>
        </w:tc>
        <w:tc>
          <w:tcPr>
            <w:tcW w:w="1276" w:type="dxa"/>
            <w:tcBorders>
              <w:top w:val="nil"/>
              <w:left w:val="nil"/>
              <w:bottom w:val="single" w:sz="4" w:space="0" w:color="auto"/>
              <w:right w:val="single" w:sz="4" w:space="0" w:color="auto"/>
            </w:tcBorders>
            <w:shd w:val="clear" w:color="auto" w:fill="auto"/>
            <w:vAlign w:val="center"/>
            <w:hideMark/>
          </w:tcPr>
          <w:p w14:paraId="08D5C6AD" w14:textId="77777777" w:rsidR="00112842" w:rsidRPr="000338D7" w:rsidRDefault="00112842" w:rsidP="005B70D5">
            <w:pPr>
              <w:pStyle w:val="Normal-pool-Table"/>
              <w:rPr>
                <w:szCs w:val="18"/>
                <w:lang w:val="en-GB"/>
              </w:rPr>
            </w:pPr>
            <w:r w:rsidRPr="000338D7">
              <w:rPr>
                <w:szCs w:val="18"/>
                <w:lang w:val="en-GB"/>
              </w:rPr>
              <w:t>5.1.6</w:t>
            </w:r>
          </w:p>
        </w:tc>
        <w:tc>
          <w:tcPr>
            <w:tcW w:w="1417" w:type="dxa"/>
            <w:tcBorders>
              <w:top w:val="nil"/>
              <w:left w:val="nil"/>
              <w:bottom w:val="single" w:sz="4" w:space="0" w:color="auto"/>
              <w:right w:val="single" w:sz="4" w:space="0" w:color="auto"/>
            </w:tcBorders>
            <w:shd w:val="clear" w:color="auto" w:fill="auto"/>
            <w:vAlign w:val="center"/>
            <w:hideMark/>
          </w:tcPr>
          <w:p w14:paraId="0C338BEE" w14:textId="77777777" w:rsidR="00112842" w:rsidRPr="000338D7" w:rsidRDefault="00112842" w:rsidP="005B70D5">
            <w:pPr>
              <w:pStyle w:val="Normal-pool-Table"/>
              <w:rPr>
                <w:szCs w:val="18"/>
                <w:lang w:val="en-GB"/>
              </w:rPr>
            </w:pPr>
            <w:r w:rsidRPr="000338D7">
              <w:rPr>
                <w:szCs w:val="18"/>
                <w:lang w:val="en-GB"/>
              </w:rPr>
              <w:t>BIO</w:t>
            </w:r>
          </w:p>
        </w:tc>
        <w:tc>
          <w:tcPr>
            <w:tcW w:w="1418" w:type="dxa"/>
            <w:tcBorders>
              <w:top w:val="nil"/>
              <w:left w:val="nil"/>
              <w:bottom w:val="single" w:sz="4" w:space="0" w:color="auto"/>
              <w:right w:val="single" w:sz="4" w:space="0" w:color="auto"/>
            </w:tcBorders>
            <w:shd w:val="clear" w:color="auto" w:fill="auto"/>
            <w:noWrap/>
            <w:vAlign w:val="center"/>
            <w:hideMark/>
          </w:tcPr>
          <w:p w14:paraId="308BDBF7" w14:textId="77777777" w:rsidR="00112842" w:rsidRPr="000338D7" w:rsidRDefault="00112842" w:rsidP="005B70D5">
            <w:pPr>
              <w:pStyle w:val="Normal-pool-Table"/>
              <w:rPr>
                <w:szCs w:val="18"/>
                <w:lang w:val="en-GB"/>
              </w:rPr>
            </w:pPr>
            <w:r w:rsidRPr="000338D7">
              <w:rPr>
                <w:szCs w:val="18"/>
                <w:lang w:val="en-GB"/>
              </w:rPr>
              <w:t>1.A.1.a (biomass combustion)</w:t>
            </w:r>
          </w:p>
        </w:tc>
        <w:tc>
          <w:tcPr>
            <w:tcW w:w="2410" w:type="dxa"/>
            <w:tcBorders>
              <w:top w:val="nil"/>
              <w:left w:val="nil"/>
              <w:bottom w:val="single" w:sz="4" w:space="0" w:color="auto"/>
              <w:right w:val="single" w:sz="4" w:space="0" w:color="auto"/>
            </w:tcBorders>
            <w:shd w:val="clear" w:color="auto" w:fill="auto"/>
            <w:vAlign w:val="center"/>
            <w:hideMark/>
          </w:tcPr>
          <w:p w14:paraId="0082568B" w14:textId="77777777" w:rsidR="00112842" w:rsidRPr="000338D7" w:rsidRDefault="00112842" w:rsidP="005B70D5">
            <w:pPr>
              <w:pStyle w:val="Normal-pool-Table"/>
              <w:rPr>
                <w:szCs w:val="18"/>
                <w:lang w:val="en-GB"/>
              </w:rPr>
            </w:pPr>
            <w:r w:rsidRPr="000338D7">
              <w:rPr>
                <w:szCs w:val="18"/>
                <w:lang w:val="en-GB"/>
              </w:rPr>
              <w:t>1.A.1.a: Main Activity Electricity and Heat Production</w:t>
            </w:r>
          </w:p>
        </w:tc>
        <w:tc>
          <w:tcPr>
            <w:tcW w:w="1843" w:type="dxa"/>
            <w:tcBorders>
              <w:top w:val="nil"/>
              <w:left w:val="nil"/>
              <w:bottom w:val="single" w:sz="4" w:space="0" w:color="auto"/>
              <w:right w:val="single" w:sz="4" w:space="0" w:color="auto"/>
            </w:tcBorders>
            <w:shd w:val="clear" w:color="auto" w:fill="auto"/>
            <w:vAlign w:val="center"/>
            <w:hideMark/>
          </w:tcPr>
          <w:p w14:paraId="233ED4BC" w14:textId="18BB96FD" w:rsidR="00112842" w:rsidRPr="000338D7" w:rsidRDefault="00112842" w:rsidP="005B70D5">
            <w:pPr>
              <w:pStyle w:val="Normal-pool-Table"/>
              <w:rPr>
                <w:szCs w:val="18"/>
                <w:lang w:val="en-GB"/>
              </w:rPr>
            </w:pPr>
          </w:p>
        </w:tc>
        <w:tc>
          <w:tcPr>
            <w:tcW w:w="2551" w:type="dxa"/>
            <w:tcBorders>
              <w:top w:val="nil"/>
              <w:left w:val="nil"/>
              <w:bottom w:val="single" w:sz="4" w:space="0" w:color="auto"/>
              <w:right w:val="single" w:sz="4" w:space="0" w:color="auto"/>
            </w:tcBorders>
          </w:tcPr>
          <w:p w14:paraId="3C73F9A7" w14:textId="77777777" w:rsidR="00112842" w:rsidRPr="000338D7" w:rsidRDefault="00112842" w:rsidP="005B70D5">
            <w:pPr>
              <w:pStyle w:val="Normal-pool-Table"/>
              <w:rPr>
                <w:szCs w:val="18"/>
                <w:lang w:val="en-GB"/>
              </w:rPr>
            </w:pPr>
            <w:r w:rsidRPr="000338D7">
              <w:rPr>
                <w:szCs w:val="18"/>
                <w:lang w:val="en-GB"/>
              </w:rPr>
              <w:t>Sectors associated with the fuel OS1</w:t>
            </w:r>
          </w:p>
        </w:tc>
      </w:tr>
      <w:tr w:rsidR="00112842" w:rsidRPr="000338D7" w14:paraId="21DC64F5" w14:textId="77777777" w:rsidTr="005B70D5">
        <w:trPr>
          <w:trHeight w:val="57"/>
          <w:jc w:val="right"/>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F9584" w14:textId="77777777" w:rsidR="00112842" w:rsidRPr="000338D7" w:rsidRDefault="00112842" w:rsidP="005B70D5">
            <w:pPr>
              <w:pStyle w:val="Normal-pool-Table"/>
              <w:rPr>
                <w:szCs w:val="18"/>
                <w:lang w:val="en-GB"/>
              </w:rPr>
            </w:pPr>
            <w:r w:rsidRPr="000338D7">
              <w:rPr>
                <w:szCs w:val="18"/>
                <w:lang w:val="en-GB"/>
              </w:rPr>
              <w:t>Geothermal power production</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4D7E7F4" w14:textId="77777777" w:rsidR="00112842" w:rsidRPr="000338D7" w:rsidRDefault="00112842" w:rsidP="005B70D5">
            <w:pPr>
              <w:pStyle w:val="Normal-pool-Table"/>
              <w:rPr>
                <w:szCs w:val="18"/>
                <w:lang w:val="en-GB"/>
              </w:rPr>
            </w:pPr>
            <w:r w:rsidRPr="000338D7">
              <w:rPr>
                <w:szCs w:val="18"/>
                <w:lang w:val="en-GB"/>
              </w:rPr>
              <w:t>5.1.7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9EA775A" w14:textId="6F9C22F3" w:rsidR="00112842" w:rsidRPr="000338D7" w:rsidRDefault="00112842" w:rsidP="005B70D5">
            <w:pPr>
              <w:pStyle w:val="Normal-pool-Table"/>
              <w:rPr>
                <w:szCs w:val="18"/>
                <w:lang w:val="en-GB"/>
              </w:rPr>
            </w:pP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2F166F9" w14:textId="53F5C993" w:rsidR="00112842" w:rsidRPr="000338D7" w:rsidRDefault="00112842" w:rsidP="005B70D5">
            <w:pPr>
              <w:pStyle w:val="Normal-pool-Table"/>
              <w:rPr>
                <w:szCs w:val="18"/>
                <w:lang w:val="en-GB"/>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2084FE7" w14:textId="1742EBA4" w:rsidR="00112842" w:rsidRPr="000338D7" w:rsidRDefault="00112842" w:rsidP="005B70D5">
            <w:pPr>
              <w:pStyle w:val="Normal-pool-Table"/>
              <w:rPr>
                <w:szCs w:val="18"/>
                <w:lang w:val="en-GB"/>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3EE048B" w14:textId="7D56A0E1" w:rsidR="00112842" w:rsidRPr="000338D7" w:rsidRDefault="00112842" w:rsidP="005B70D5">
            <w:pPr>
              <w:pStyle w:val="Normal-pool-Table"/>
              <w:rPr>
                <w:szCs w:val="18"/>
                <w:lang w:val="en-GB"/>
              </w:rPr>
            </w:pPr>
          </w:p>
        </w:tc>
        <w:tc>
          <w:tcPr>
            <w:tcW w:w="2551" w:type="dxa"/>
            <w:tcBorders>
              <w:top w:val="single" w:sz="4" w:space="0" w:color="auto"/>
              <w:left w:val="nil"/>
              <w:bottom w:val="single" w:sz="4" w:space="0" w:color="auto"/>
              <w:right w:val="single" w:sz="4" w:space="0" w:color="auto"/>
            </w:tcBorders>
          </w:tcPr>
          <w:p w14:paraId="3D31281B" w14:textId="77777777" w:rsidR="00112842" w:rsidRPr="000338D7" w:rsidRDefault="00112842" w:rsidP="005B70D5">
            <w:pPr>
              <w:pStyle w:val="Normal-pool-Table"/>
              <w:rPr>
                <w:szCs w:val="18"/>
                <w:lang w:val="en-GB"/>
              </w:rPr>
            </w:pPr>
            <w:r w:rsidRPr="000338D7">
              <w:rPr>
                <w:szCs w:val="18"/>
                <w:lang w:val="en-GB"/>
              </w:rPr>
              <w:t>Sectors associated with activity GTH (no Hg emissions associated)</w:t>
            </w:r>
          </w:p>
        </w:tc>
      </w:tr>
      <w:tr w:rsidR="00112842" w:rsidRPr="000338D7" w14:paraId="64D08925" w14:textId="77777777" w:rsidTr="005B70D5">
        <w:trPr>
          <w:trHeight w:val="57"/>
          <w:jc w:val="right"/>
        </w:trPr>
        <w:tc>
          <w:tcPr>
            <w:tcW w:w="3402" w:type="dxa"/>
            <w:tcBorders>
              <w:top w:val="single" w:sz="12" w:space="0" w:color="auto"/>
              <w:left w:val="single" w:sz="4" w:space="0" w:color="auto"/>
              <w:bottom w:val="single" w:sz="4" w:space="0" w:color="auto"/>
              <w:right w:val="single" w:sz="4" w:space="0" w:color="000000"/>
            </w:tcBorders>
            <w:shd w:val="clear" w:color="auto" w:fill="auto"/>
            <w:noWrap/>
            <w:vAlign w:val="center"/>
            <w:hideMark/>
          </w:tcPr>
          <w:p w14:paraId="1F19D9FB" w14:textId="77777777" w:rsidR="00112842" w:rsidRPr="000338D7" w:rsidRDefault="00112842" w:rsidP="005B70D5">
            <w:pPr>
              <w:pStyle w:val="Normal-pool-Table"/>
              <w:rPr>
                <w:b/>
                <w:bCs/>
                <w:szCs w:val="18"/>
                <w:lang w:val="en-GB"/>
              </w:rPr>
            </w:pPr>
            <w:r w:rsidRPr="000338D7">
              <w:rPr>
                <w:b/>
                <w:bCs/>
                <w:szCs w:val="18"/>
                <w:lang w:val="en-GB"/>
              </w:rPr>
              <w:t>Primary (virgin) metal production</w:t>
            </w:r>
          </w:p>
        </w:tc>
        <w:tc>
          <w:tcPr>
            <w:tcW w:w="1276" w:type="dxa"/>
            <w:tcBorders>
              <w:top w:val="single" w:sz="12" w:space="0" w:color="auto"/>
              <w:left w:val="nil"/>
              <w:bottom w:val="single" w:sz="4" w:space="0" w:color="auto"/>
              <w:right w:val="single" w:sz="4" w:space="0" w:color="auto"/>
            </w:tcBorders>
            <w:shd w:val="clear" w:color="auto" w:fill="auto"/>
            <w:noWrap/>
            <w:vAlign w:val="center"/>
            <w:hideMark/>
          </w:tcPr>
          <w:p w14:paraId="3DCC36E5" w14:textId="77777777" w:rsidR="00112842" w:rsidRPr="000338D7" w:rsidRDefault="00112842" w:rsidP="005B70D5">
            <w:pPr>
              <w:pStyle w:val="Normal-pool-Table"/>
              <w:rPr>
                <w:b/>
                <w:bCs/>
                <w:szCs w:val="18"/>
                <w:lang w:val="en-GB"/>
              </w:rPr>
            </w:pPr>
            <w:r w:rsidRPr="000338D7">
              <w:rPr>
                <w:b/>
                <w:bCs/>
                <w:szCs w:val="18"/>
                <w:lang w:val="en-GB"/>
              </w:rPr>
              <w:t>5.2</w:t>
            </w:r>
          </w:p>
        </w:tc>
        <w:tc>
          <w:tcPr>
            <w:tcW w:w="1417" w:type="dxa"/>
            <w:tcBorders>
              <w:top w:val="single" w:sz="12" w:space="0" w:color="auto"/>
              <w:left w:val="nil"/>
              <w:bottom w:val="single" w:sz="4" w:space="0" w:color="auto"/>
              <w:right w:val="single" w:sz="4" w:space="0" w:color="auto"/>
            </w:tcBorders>
            <w:shd w:val="clear" w:color="auto" w:fill="auto"/>
            <w:vAlign w:val="center"/>
            <w:hideMark/>
          </w:tcPr>
          <w:p w14:paraId="5E62B852" w14:textId="7F66E1AD" w:rsidR="00112842" w:rsidRPr="000338D7" w:rsidRDefault="00112842" w:rsidP="005B70D5">
            <w:pPr>
              <w:pStyle w:val="Normal-pool-Table"/>
              <w:rPr>
                <w:szCs w:val="18"/>
                <w:lang w:val="en-GB"/>
              </w:rPr>
            </w:pPr>
          </w:p>
        </w:tc>
        <w:tc>
          <w:tcPr>
            <w:tcW w:w="1418" w:type="dxa"/>
            <w:tcBorders>
              <w:top w:val="single" w:sz="12" w:space="0" w:color="auto"/>
              <w:left w:val="nil"/>
              <w:bottom w:val="single" w:sz="4" w:space="0" w:color="auto"/>
              <w:right w:val="single" w:sz="4" w:space="0" w:color="auto"/>
            </w:tcBorders>
            <w:shd w:val="clear" w:color="auto" w:fill="auto"/>
            <w:noWrap/>
            <w:vAlign w:val="center"/>
            <w:hideMark/>
          </w:tcPr>
          <w:p w14:paraId="0C46066C" w14:textId="77777777" w:rsidR="00112842" w:rsidRPr="000338D7" w:rsidRDefault="00112842" w:rsidP="005B70D5">
            <w:pPr>
              <w:pStyle w:val="Normal-pool-Table"/>
              <w:rPr>
                <w:szCs w:val="18"/>
                <w:lang w:val="en-GB"/>
              </w:rPr>
            </w:pPr>
            <w:r w:rsidRPr="000338D7">
              <w:rPr>
                <w:szCs w:val="18"/>
                <w:lang w:val="en-GB"/>
              </w:rPr>
              <w:t>2.C</w:t>
            </w:r>
          </w:p>
        </w:tc>
        <w:tc>
          <w:tcPr>
            <w:tcW w:w="2410" w:type="dxa"/>
            <w:tcBorders>
              <w:top w:val="single" w:sz="12" w:space="0" w:color="auto"/>
              <w:left w:val="nil"/>
              <w:bottom w:val="single" w:sz="4" w:space="0" w:color="auto"/>
              <w:right w:val="single" w:sz="4" w:space="0" w:color="auto"/>
            </w:tcBorders>
            <w:shd w:val="clear" w:color="auto" w:fill="auto"/>
            <w:vAlign w:val="center"/>
            <w:hideMark/>
          </w:tcPr>
          <w:p w14:paraId="75710E89" w14:textId="77777777" w:rsidR="00112842" w:rsidRPr="000338D7" w:rsidRDefault="00112842" w:rsidP="005B70D5">
            <w:pPr>
              <w:pStyle w:val="Normal-pool-Table"/>
              <w:rPr>
                <w:szCs w:val="18"/>
                <w:lang w:val="en-GB"/>
              </w:rPr>
            </w:pPr>
            <w:r w:rsidRPr="000338D7">
              <w:rPr>
                <w:szCs w:val="18"/>
                <w:lang w:val="en-GB"/>
              </w:rPr>
              <w:t>Metal Industry</w:t>
            </w:r>
          </w:p>
        </w:tc>
        <w:tc>
          <w:tcPr>
            <w:tcW w:w="1843" w:type="dxa"/>
            <w:tcBorders>
              <w:top w:val="single" w:sz="12" w:space="0" w:color="auto"/>
              <w:left w:val="nil"/>
              <w:bottom w:val="single" w:sz="4" w:space="0" w:color="auto"/>
              <w:right w:val="single" w:sz="4" w:space="0" w:color="auto"/>
            </w:tcBorders>
            <w:shd w:val="clear" w:color="auto" w:fill="auto"/>
            <w:vAlign w:val="center"/>
            <w:hideMark/>
          </w:tcPr>
          <w:p w14:paraId="0D478B8B" w14:textId="28ECB97D" w:rsidR="00112842" w:rsidRPr="000338D7" w:rsidRDefault="00112842" w:rsidP="005B70D5">
            <w:pPr>
              <w:pStyle w:val="Normal-pool-Table"/>
              <w:rPr>
                <w:szCs w:val="18"/>
                <w:lang w:val="en-GB"/>
              </w:rPr>
            </w:pPr>
          </w:p>
        </w:tc>
        <w:tc>
          <w:tcPr>
            <w:tcW w:w="2551" w:type="dxa"/>
            <w:tcBorders>
              <w:top w:val="single" w:sz="12" w:space="0" w:color="auto"/>
              <w:left w:val="nil"/>
              <w:bottom w:val="single" w:sz="4" w:space="0" w:color="auto"/>
              <w:right w:val="single" w:sz="4" w:space="0" w:color="auto"/>
            </w:tcBorders>
          </w:tcPr>
          <w:p w14:paraId="0CC10B05" w14:textId="77777777" w:rsidR="00112842" w:rsidRPr="000338D7" w:rsidRDefault="00112842" w:rsidP="005B70D5">
            <w:pPr>
              <w:pStyle w:val="Normal-pool-Table"/>
              <w:rPr>
                <w:szCs w:val="18"/>
                <w:lang w:val="en-GB"/>
              </w:rPr>
            </w:pPr>
          </w:p>
        </w:tc>
      </w:tr>
      <w:tr w:rsidR="00112842" w:rsidRPr="000338D7" w14:paraId="05EEA4F5"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F2A317A" w14:textId="77777777" w:rsidR="00112842" w:rsidRPr="000338D7" w:rsidRDefault="00112842" w:rsidP="005B70D5">
            <w:pPr>
              <w:pStyle w:val="Normal-pool-Table"/>
              <w:rPr>
                <w:szCs w:val="18"/>
                <w:lang w:val="en-GB"/>
              </w:rPr>
            </w:pPr>
            <w:r w:rsidRPr="000338D7">
              <w:rPr>
                <w:szCs w:val="18"/>
                <w:lang w:val="en-GB"/>
              </w:rPr>
              <w:t>Mercury (primary) extraction and initial processing</w:t>
            </w:r>
          </w:p>
        </w:tc>
        <w:tc>
          <w:tcPr>
            <w:tcW w:w="1276" w:type="dxa"/>
            <w:tcBorders>
              <w:top w:val="nil"/>
              <w:left w:val="nil"/>
              <w:bottom w:val="single" w:sz="4" w:space="0" w:color="auto"/>
              <w:right w:val="single" w:sz="4" w:space="0" w:color="auto"/>
            </w:tcBorders>
            <w:shd w:val="clear" w:color="auto" w:fill="auto"/>
            <w:noWrap/>
            <w:vAlign w:val="center"/>
            <w:hideMark/>
          </w:tcPr>
          <w:p w14:paraId="00B8D16B" w14:textId="77777777" w:rsidR="00112842" w:rsidRPr="000338D7" w:rsidRDefault="00112842" w:rsidP="005B70D5">
            <w:pPr>
              <w:pStyle w:val="Normal-pool-Table"/>
              <w:rPr>
                <w:szCs w:val="18"/>
                <w:lang w:val="en-GB"/>
              </w:rPr>
            </w:pPr>
            <w:r w:rsidRPr="000338D7">
              <w:rPr>
                <w:szCs w:val="18"/>
                <w:lang w:val="en-GB"/>
              </w:rPr>
              <w:t>5.2.1</w:t>
            </w:r>
          </w:p>
        </w:tc>
        <w:tc>
          <w:tcPr>
            <w:tcW w:w="1417" w:type="dxa"/>
            <w:tcBorders>
              <w:top w:val="nil"/>
              <w:left w:val="nil"/>
              <w:bottom w:val="single" w:sz="4" w:space="0" w:color="auto"/>
              <w:right w:val="single" w:sz="4" w:space="0" w:color="auto"/>
            </w:tcBorders>
            <w:shd w:val="clear" w:color="auto" w:fill="auto"/>
            <w:vAlign w:val="center"/>
            <w:hideMark/>
          </w:tcPr>
          <w:p w14:paraId="4D469CE9" w14:textId="77777777" w:rsidR="00112842" w:rsidRPr="000338D7" w:rsidRDefault="00112842" w:rsidP="005B70D5">
            <w:pPr>
              <w:pStyle w:val="Normal-pool-Table"/>
              <w:rPr>
                <w:szCs w:val="18"/>
                <w:lang w:val="en-GB"/>
              </w:rPr>
            </w:pPr>
            <w:r w:rsidRPr="000338D7">
              <w:rPr>
                <w:szCs w:val="18"/>
                <w:lang w:val="en-GB"/>
              </w:rPr>
              <w:t>NFMP-HG</w:t>
            </w:r>
          </w:p>
        </w:tc>
        <w:tc>
          <w:tcPr>
            <w:tcW w:w="1418" w:type="dxa"/>
            <w:tcBorders>
              <w:top w:val="nil"/>
              <w:left w:val="nil"/>
              <w:bottom w:val="single" w:sz="4" w:space="0" w:color="auto"/>
              <w:right w:val="single" w:sz="4" w:space="0" w:color="auto"/>
            </w:tcBorders>
            <w:shd w:val="clear" w:color="auto" w:fill="auto"/>
            <w:noWrap/>
            <w:vAlign w:val="center"/>
            <w:hideMark/>
          </w:tcPr>
          <w:p w14:paraId="28FE627A" w14:textId="77777777" w:rsidR="00112842" w:rsidRPr="000338D7" w:rsidRDefault="00112842" w:rsidP="005B70D5">
            <w:pPr>
              <w:pStyle w:val="Normal-pool-Table"/>
              <w:rPr>
                <w:szCs w:val="18"/>
                <w:lang w:val="en-GB"/>
              </w:rPr>
            </w:pPr>
            <w:r w:rsidRPr="000338D7">
              <w:rPr>
                <w:szCs w:val="18"/>
                <w:lang w:val="en-GB"/>
              </w:rPr>
              <w:t>2.C.7</w:t>
            </w:r>
          </w:p>
        </w:tc>
        <w:tc>
          <w:tcPr>
            <w:tcW w:w="2410" w:type="dxa"/>
            <w:tcBorders>
              <w:top w:val="nil"/>
              <w:left w:val="nil"/>
              <w:bottom w:val="single" w:sz="4" w:space="0" w:color="auto"/>
              <w:right w:val="single" w:sz="4" w:space="0" w:color="auto"/>
            </w:tcBorders>
            <w:shd w:val="clear" w:color="auto" w:fill="auto"/>
            <w:vAlign w:val="center"/>
            <w:hideMark/>
          </w:tcPr>
          <w:p w14:paraId="42149A5E" w14:textId="1C94ABD5" w:rsidR="00112842" w:rsidRPr="000338D7" w:rsidRDefault="00112842" w:rsidP="005B70D5">
            <w:pPr>
              <w:pStyle w:val="Normal-pool-Table"/>
              <w:rPr>
                <w:szCs w:val="18"/>
                <w:lang w:val="en-GB"/>
              </w:rPr>
            </w:pPr>
            <w:r w:rsidRPr="000338D7">
              <w:rPr>
                <w:szCs w:val="18"/>
                <w:lang w:val="en-GB"/>
              </w:rPr>
              <w:t>Mercury extraction</w:t>
            </w:r>
          </w:p>
        </w:tc>
        <w:tc>
          <w:tcPr>
            <w:tcW w:w="1843" w:type="dxa"/>
            <w:tcBorders>
              <w:top w:val="nil"/>
              <w:left w:val="nil"/>
              <w:bottom w:val="single" w:sz="4" w:space="0" w:color="auto"/>
              <w:right w:val="single" w:sz="4" w:space="0" w:color="auto"/>
            </w:tcBorders>
            <w:shd w:val="clear" w:color="auto" w:fill="auto"/>
            <w:vAlign w:val="center"/>
            <w:hideMark/>
          </w:tcPr>
          <w:p w14:paraId="2B72DCE5" w14:textId="77777777" w:rsidR="00112842" w:rsidRPr="000338D7" w:rsidRDefault="00112842" w:rsidP="005B70D5">
            <w:pPr>
              <w:pStyle w:val="Normal-pool-Table"/>
              <w:rPr>
                <w:szCs w:val="18"/>
                <w:lang w:val="en-GB"/>
              </w:rPr>
            </w:pPr>
            <w:r w:rsidRPr="000338D7">
              <w:rPr>
                <w:szCs w:val="18"/>
                <w:lang w:val="en-GB"/>
              </w:rPr>
              <w:t>Mercury production</w:t>
            </w:r>
          </w:p>
        </w:tc>
        <w:tc>
          <w:tcPr>
            <w:tcW w:w="2551" w:type="dxa"/>
            <w:tcBorders>
              <w:top w:val="nil"/>
              <w:left w:val="nil"/>
              <w:bottom w:val="single" w:sz="4" w:space="0" w:color="auto"/>
              <w:right w:val="single" w:sz="4" w:space="0" w:color="auto"/>
            </w:tcBorders>
          </w:tcPr>
          <w:p w14:paraId="70910160" w14:textId="77777777" w:rsidR="00112842" w:rsidRPr="000338D7" w:rsidRDefault="00112842" w:rsidP="005B70D5">
            <w:pPr>
              <w:pStyle w:val="Normal-pool-Table"/>
              <w:rPr>
                <w:szCs w:val="18"/>
                <w:lang w:val="en-GB"/>
              </w:rPr>
            </w:pPr>
            <w:r w:rsidRPr="000338D7">
              <w:rPr>
                <w:szCs w:val="18"/>
                <w:lang w:val="en-GB"/>
              </w:rPr>
              <w:t>OTHER_HG</w:t>
            </w:r>
          </w:p>
        </w:tc>
      </w:tr>
      <w:tr w:rsidR="00112842" w:rsidRPr="000338D7" w14:paraId="2C878B43"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F3AFFD4" w14:textId="77777777" w:rsidR="00112842" w:rsidRPr="000338D7" w:rsidRDefault="00112842" w:rsidP="005B70D5">
            <w:pPr>
              <w:pStyle w:val="Normal-pool-Table"/>
              <w:rPr>
                <w:szCs w:val="18"/>
                <w:lang w:val="en-GB"/>
              </w:rPr>
            </w:pPr>
            <w:r w:rsidRPr="000338D7">
              <w:rPr>
                <w:szCs w:val="18"/>
                <w:lang w:val="en-GB"/>
              </w:rPr>
              <w:t>Gold (and silver) extraction with mercury amalgamation processes</w:t>
            </w:r>
          </w:p>
        </w:tc>
        <w:tc>
          <w:tcPr>
            <w:tcW w:w="1276" w:type="dxa"/>
            <w:tcBorders>
              <w:top w:val="nil"/>
              <w:left w:val="nil"/>
              <w:bottom w:val="single" w:sz="4" w:space="0" w:color="auto"/>
              <w:right w:val="single" w:sz="4" w:space="0" w:color="auto"/>
            </w:tcBorders>
            <w:shd w:val="clear" w:color="auto" w:fill="auto"/>
            <w:noWrap/>
            <w:vAlign w:val="center"/>
            <w:hideMark/>
          </w:tcPr>
          <w:p w14:paraId="05754408" w14:textId="77777777" w:rsidR="00112842" w:rsidRPr="000338D7" w:rsidRDefault="00112842" w:rsidP="005B70D5">
            <w:pPr>
              <w:pStyle w:val="Normal-pool-Table"/>
              <w:rPr>
                <w:szCs w:val="18"/>
                <w:lang w:val="en-GB"/>
              </w:rPr>
            </w:pPr>
            <w:r w:rsidRPr="000338D7">
              <w:rPr>
                <w:szCs w:val="18"/>
                <w:lang w:val="en-GB"/>
              </w:rPr>
              <w:t>5.2.2</w:t>
            </w:r>
          </w:p>
        </w:tc>
        <w:tc>
          <w:tcPr>
            <w:tcW w:w="1417" w:type="dxa"/>
            <w:tcBorders>
              <w:top w:val="nil"/>
              <w:left w:val="nil"/>
              <w:bottom w:val="single" w:sz="4" w:space="0" w:color="auto"/>
              <w:right w:val="single" w:sz="4" w:space="0" w:color="auto"/>
            </w:tcBorders>
            <w:shd w:val="clear" w:color="auto" w:fill="auto"/>
            <w:vAlign w:val="center"/>
            <w:hideMark/>
          </w:tcPr>
          <w:p w14:paraId="7EBF9C7A" w14:textId="77777777" w:rsidR="00112842" w:rsidRPr="000338D7" w:rsidRDefault="00112842" w:rsidP="005B70D5">
            <w:pPr>
              <w:pStyle w:val="Normal-pool-Table"/>
              <w:rPr>
                <w:szCs w:val="18"/>
                <w:lang w:val="en-GB"/>
              </w:rPr>
            </w:pPr>
            <w:r w:rsidRPr="000338D7">
              <w:rPr>
                <w:szCs w:val="18"/>
                <w:lang w:val="en-GB"/>
              </w:rPr>
              <w:t>ASGM</w:t>
            </w:r>
          </w:p>
        </w:tc>
        <w:tc>
          <w:tcPr>
            <w:tcW w:w="1418" w:type="dxa"/>
            <w:tcBorders>
              <w:top w:val="nil"/>
              <w:left w:val="nil"/>
              <w:bottom w:val="single" w:sz="4" w:space="0" w:color="auto"/>
              <w:right w:val="single" w:sz="4" w:space="0" w:color="auto"/>
            </w:tcBorders>
            <w:shd w:val="clear" w:color="auto" w:fill="auto"/>
            <w:noWrap/>
            <w:vAlign w:val="center"/>
            <w:hideMark/>
          </w:tcPr>
          <w:p w14:paraId="17E2EFA8" w14:textId="77777777" w:rsidR="00112842" w:rsidRPr="000338D7" w:rsidRDefault="00112842" w:rsidP="005B70D5">
            <w:pPr>
              <w:pStyle w:val="Normal-pool-Table"/>
              <w:rPr>
                <w:szCs w:val="18"/>
                <w:lang w:val="en-GB"/>
              </w:rPr>
            </w:pPr>
            <w:r w:rsidRPr="000338D7">
              <w:rPr>
                <w:szCs w:val="18"/>
                <w:lang w:val="en-GB"/>
              </w:rPr>
              <w:t xml:space="preserve">2.C.7 </w:t>
            </w:r>
          </w:p>
        </w:tc>
        <w:tc>
          <w:tcPr>
            <w:tcW w:w="2410" w:type="dxa"/>
            <w:tcBorders>
              <w:top w:val="nil"/>
              <w:left w:val="nil"/>
              <w:bottom w:val="single" w:sz="4" w:space="0" w:color="auto"/>
              <w:right w:val="single" w:sz="4" w:space="0" w:color="auto"/>
            </w:tcBorders>
            <w:shd w:val="clear" w:color="auto" w:fill="auto"/>
            <w:vAlign w:val="center"/>
            <w:hideMark/>
          </w:tcPr>
          <w:p w14:paraId="7810B2E8" w14:textId="0E90BF6E" w:rsidR="00112842" w:rsidRPr="000338D7" w:rsidRDefault="00112842" w:rsidP="005B70D5">
            <w:pPr>
              <w:pStyle w:val="Normal-pool-Table"/>
              <w:rPr>
                <w:szCs w:val="18"/>
                <w:lang w:val="en-GB"/>
              </w:rPr>
            </w:pPr>
            <w:r w:rsidRPr="000338D7">
              <w:rPr>
                <w:szCs w:val="18"/>
                <w:lang w:val="en-GB"/>
              </w:rPr>
              <w:t>Other (ASGM)</w:t>
            </w:r>
          </w:p>
        </w:tc>
        <w:tc>
          <w:tcPr>
            <w:tcW w:w="1843" w:type="dxa"/>
            <w:tcBorders>
              <w:top w:val="nil"/>
              <w:left w:val="nil"/>
              <w:bottom w:val="single" w:sz="4" w:space="0" w:color="auto"/>
              <w:right w:val="single" w:sz="4" w:space="0" w:color="auto"/>
            </w:tcBorders>
            <w:shd w:val="clear" w:color="auto" w:fill="auto"/>
            <w:vAlign w:val="center"/>
            <w:hideMark/>
          </w:tcPr>
          <w:p w14:paraId="33AC54EF" w14:textId="77777777" w:rsidR="00112842" w:rsidRPr="000338D7" w:rsidRDefault="00112842" w:rsidP="005B70D5">
            <w:pPr>
              <w:pStyle w:val="Normal-pool-Table"/>
              <w:rPr>
                <w:szCs w:val="18"/>
                <w:lang w:val="en-GB"/>
              </w:rPr>
            </w:pPr>
            <w:r w:rsidRPr="000338D7">
              <w:rPr>
                <w:szCs w:val="18"/>
                <w:lang w:val="en-GB"/>
              </w:rPr>
              <w:t>Gold artisanal production, Silver production</w:t>
            </w:r>
          </w:p>
        </w:tc>
        <w:tc>
          <w:tcPr>
            <w:tcW w:w="2551" w:type="dxa"/>
            <w:tcBorders>
              <w:top w:val="nil"/>
              <w:left w:val="nil"/>
              <w:bottom w:val="single" w:sz="4" w:space="0" w:color="auto"/>
              <w:right w:val="single" w:sz="4" w:space="0" w:color="auto"/>
            </w:tcBorders>
          </w:tcPr>
          <w:p w14:paraId="754328F7" w14:textId="77777777" w:rsidR="00112842" w:rsidRPr="000338D7" w:rsidRDefault="00112842" w:rsidP="005B70D5">
            <w:pPr>
              <w:pStyle w:val="Normal-pool-Table"/>
              <w:rPr>
                <w:szCs w:val="18"/>
                <w:lang w:val="en-GB"/>
              </w:rPr>
            </w:pPr>
            <w:r w:rsidRPr="000338D7">
              <w:rPr>
                <w:szCs w:val="18"/>
                <w:lang w:val="en-GB"/>
              </w:rPr>
              <w:t>AU_SGP</w:t>
            </w:r>
          </w:p>
        </w:tc>
      </w:tr>
      <w:tr w:rsidR="00112842" w:rsidRPr="000338D7" w14:paraId="1F537324"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6F642CF" w14:textId="77777777" w:rsidR="00112842" w:rsidRPr="000338D7" w:rsidRDefault="00112842" w:rsidP="005B70D5">
            <w:pPr>
              <w:pStyle w:val="Normal-pool-Table"/>
              <w:rPr>
                <w:szCs w:val="18"/>
                <w:lang w:val="en-GB"/>
              </w:rPr>
            </w:pPr>
            <w:r w:rsidRPr="000338D7">
              <w:rPr>
                <w:szCs w:val="18"/>
                <w:lang w:val="en-GB"/>
              </w:rPr>
              <w:t>Zinc extraction and initial processing</w:t>
            </w:r>
          </w:p>
        </w:tc>
        <w:tc>
          <w:tcPr>
            <w:tcW w:w="1276" w:type="dxa"/>
            <w:tcBorders>
              <w:top w:val="nil"/>
              <w:left w:val="nil"/>
              <w:bottom w:val="single" w:sz="4" w:space="0" w:color="auto"/>
              <w:right w:val="single" w:sz="4" w:space="0" w:color="auto"/>
            </w:tcBorders>
            <w:shd w:val="clear" w:color="auto" w:fill="auto"/>
            <w:noWrap/>
            <w:vAlign w:val="center"/>
            <w:hideMark/>
          </w:tcPr>
          <w:p w14:paraId="106DE541" w14:textId="77777777" w:rsidR="00112842" w:rsidRPr="000338D7" w:rsidRDefault="00112842" w:rsidP="005B70D5">
            <w:pPr>
              <w:pStyle w:val="Normal-pool-Table"/>
              <w:rPr>
                <w:szCs w:val="18"/>
                <w:lang w:val="en-GB"/>
              </w:rPr>
            </w:pPr>
            <w:r w:rsidRPr="000338D7">
              <w:rPr>
                <w:szCs w:val="18"/>
                <w:lang w:val="en-GB"/>
              </w:rPr>
              <w:t>5.2.3</w:t>
            </w:r>
          </w:p>
        </w:tc>
        <w:tc>
          <w:tcPr>
            <w:tcW w:w="1417" w:type="dxa"/>
            <w:tcBorders>
              <w:top w:val="nil"/>
              <w:left w:val="nil"/>
              <w:bottom w:val="single" w:sz="4" w:space="0" w:color="auto"/>
              <w:right w:val="single" w:sz="4" w:space="0" w:color="auto"/>
            </w:tcBorders>
            <w:shd w:val="clear" w:color="auto" w:fill="auto"/>
            <w:vAlign w:val="center"/>
            <w:hideMark/>
          </w:tcPr>
          <w:p w14:paraId="6300B139" w14:textId="77777777" w:rsidR="00112842" w:rsidRPr="000338D7" w:rsidRDefault="00112842" w:rsidP="005B70D5">
            <w:pPr>
              <w:pStyle w:val="Normal-pool-Table"/>
              <w:rPr>
                <w:szCs w:val="18"/>
                <w:lang w:val="en-GB"/>
              </w:rPr>
            </w:pPr>
            <w:r w:rsidRPr="000338D7">
              <w:rPr>
                <w:szCs w:val="18"/>
                <w:lang w:val="en-GB"/>
              </w:rPr>
              <w:t>NFMP-ZN-P, NFMP-ZN-T</w:t>
            </w:r>
          </w:p>
        </w:tc>
        <w:tc>
          <w:tcPr>
            <w:tcW w:w="1418" w:type="dxa"/>
            <w:tcBorders>
              <w:top w:val="nil"/>
              <w:left w:val="nil"/>
              <w:bottom w:val="single" w:sz="4" w:space="0" w:color="auto"/>
              <w:right w:val="single" w:sz="4" w:space="0" w:color="auto"/>
            </w:tcBorders>
            <w:shd w:val="clear" w:color="auto" w:fill="auto"/>
            <w:noWrap/>
            <w:vAlign w:val="center"/>
            <w:hideMark/>
          </w:tcPr>
          <w:p w14:paraId="2C9BC3E8" w14:textId="77777777" w:rsidR="00112842" w:rsidRPr="000338D7" w:rsidRDefault="00112842" w:rsidP="005B70D5">
            <w:pPr>
              <w:pStyle w:val="Normal-pool-Table"/>
              <w:rPr>
                <w:szCs w:val="18"/>
                <w:lang w:val="en-GB"/>
              </w:rPr>
            </w:pPr>
            <w:r w:rsidRPr="000338D7">
              <w:rPr>
                <w:szCs w:val="18"/>
                <w:lang w:val="en-GB"/>
              </w:rPr>
              <w:t>2.C.6</w:t>
            </w:r>
          </w:p>
        </w:tc>
        <w:tc>
          <w:tcPr>
            <w:tcW w:w="2410" w:type="dxa"/>
            <w:tcBorders>
              <w:top w:val="nil"/>
              <w:left w:val="nil"/>
              <w:bottom w:val="single" w:sz="4" w:space="0" w:color="auto"/>
              <w:right w:val="single" w:sz="4" w:space="0" w:color="auto"/>
            </w:tcBorders>
            <w:shd w:val="clear" w:color="auto" w:fill="auto"/>
            <w:vAlign w:val="center"/>
            <w:hideMark/>
          </w:tcPr>
          <w:p w14:paraId="6EB759D8" w14:textId="620CA983" w:rsidR="00112842" w:rsidRPr="000338D7" w:rsidRDefault="00112842" w:rsidP="005B70D5">
            <w:pPr>
              <w:pStyle w:val="Normal-pool-Table"/>
              <w:rPr>
                <w:szCs w:val="18"/>
                <w:lang w:val="en-GB"/>
              </w:rPr>
            </w:pPr>
            <w:r w:rsidRPr="000338D7">
              <w:rPr>
                <w:szCs w:val="18"/>
                <w:lang w:val="en-GB"/>
              </w:rPr>
              <w:t>Zinc production</w:t>
            </w:r>
          </w:p>
        </w:tc>
        <w:tc>
          <w:tcPr>
            <w:tcW w:w="1843" w:type="dxa"/>
            <w:tcBorders>
              <w:top w:val="nil"/>
              <w:left w:val="nil"/>
              <w:bottom w:val="single" w:sz="4" w:space="0" w:color="auto"/>
              <w:right w:val="single" w:sz="4" w:space="0" w:color="auto"/>
            </w:tcBorders>
            <w:shd w:val="clear" w:color="auto" w:fill="auto"/>
            <w:vAlign w:val="center"/>
            <w:hideMark/>
          </w:tcPr>
          <w:p w14:paraId="0AFEA703" w14:textId="77777777" w:rsidR="00112842" w:rsidRPr="000338D7" w:rsidRDefault="00112842" w:rsidP="005B70D5">
            <w:pPr>
              <w:pStyle w:val="Normal-pool-Table"/>
              <w:rPr>
                <w:szCs w:val="18"/>
                <w:lang w:val="en-GB"/>
              </w:rPr>
            </w:pPr>
            <w:r w:rsidRPr="000338D7">
              <w:rPr>
                <w:szCs w:val="18"/>
                <w:lang w:val="en-GB"/>
              </w:rPr>
              <w:t>Zinc smelting</w:t>
            </w:r>
          </w:p>
        </w:tc>
        <w:tc>
          <w:tcPr>
            <w:tcW w:w="2551" w:type="dxa"/>
            <w:tcBorders>
              <w:top w:val="nil"/>
              <w:left w:val="nil"/>
              <w:bottom w:val="single" w:sz="4" w:space="0" w:color="auto"/>
              <w:right w:val="single" w:sz="4" w:space="0" w:color="auto"/>
            </w:tcBorders>
          </w:tcPr>
          <w:p w14:paraId="6659D529" w14:textId="77777777" w:rsidR="00112842" w:rsidRPr="000338D7" w:rsidRDefault="00112842" w:rsidP="005B70D5">
            <w:pPr>
              <w:pStyle w:val="Normal-pool-Table"/>
              <w:rPr>
                <w:szCs w:val="18"/>
                <w:lang w:val="en-GB"/>
              </w:rPr>
            </w:pPr>
            <w:r w:rsidRPr="000338D7">
              <w:rPr>
                <w:szCs w:val="18"/>
                <w:lang w:val="en-GB"/>
              </w:rPr>
              <w:t>PR_OT_NFME</w:t>
            </w:r>
          </w:p>
        </w:tc>
      </w:tr>
      <w:tr w:rsidR="00112842" w:rsidRPr="000338D7" w14:paraId="2C99174C"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F74FF79" w14:textId="77777777" w:rsidR="00112842" w:rsidRPr="000338D7" w:rsidRDefault="00112842" w:rsidP="005B70D5">
            <w:pPr>
              <w:pStyle w:val="Normal-pool-Table"/>
              <w:rPr>
                <w:szCs w:val="18"/>
                <w:lang w:val="en-GB"/>
              </w:rPr>
            </w:pPr>
            <w:r w:rsidRPr="000338D7">
              <w:rPr>
                <w:szCs w:val="18"/>
                <w:lang w:val="en-GB"/>
              </w:rPr>
              <w:t>Copper extraction and initial processing</w:t>
            </w:r>
          </w:p>
        </w:tc>
        <w:tc>
          <w:tcPr>
            <w:tcW w:w="1276" w:type="dxa"/>
            <w:tcBorders>
              <w:top w:val="nil"/>
              <w:left w:val="nil"/>
              <w:bottom w:val="single" w:sz="4" w:space="0" w:color="auto"/>
              <w:right w:val="single" w:sz="4" w:space="0" w:color="auto"/>
            </w:tcBorders>
            <w:shd w:val="clear" w:color="auto" w:fill="auto"/>
            <w:noWrap/>
            <w:vAlign w:val="center"/>
            <w:hideMark/>
          </w:tcPr>
          <w:p w14:paraId="2679A52B" w14:textId="77777777" w:rsidR="00112842" w:rsidRPr="000338D7" w:rsidRDefault="00112842" w:rsidP="005B70D5">
            <w:pPr>
              <w:pStyle w:val="Normal-pool-Table"/>
              <w:rPr>
                <w:szCs w:val="18"/>
                <w:lang w:val="en-GB"/>
              </w:rPr>
            </w:pPr>
            <w:r w:rsidRPr="000338D7">
              <w:rPr>
                <w:szCs w:val="18"/>
                <w:lang w:val="en-GB"/>
              </w:rPr>
              <w:t>5.2.4</w:t>
            </w:r>
          </w:p>
        </w:tc>
        <w:tc>
          <w:tcPr>
            <w:tcW w:w="1417" w:type="dxa"/>
            <w:tcBorders>
              <w:top w:val="nil"/>
              <w:left w:val="nil"/>
              <w:bottom w:val="single" w:sz="4" w:space="0" w:color="auto"/>
              <w:right w:val="single" w:sz="4" w:space="0" w:color="auto"/>
            </w:tcBorders>
            <w:shd w:val="clear" w:color="auto" w:fill="auto"/>
            <w:vAlign w:val="center"/>
            <w:hideMark/>
          </w:tcPr>
          <w:p w14:paraId="23C21ECA" w14:textId="77777777" w:rsidR="00112842" w:rsidRPr="00DB5808" w:rsidRDefault="00112842" w:rsidP="005B70D5">
            <w:pPr>
              <w:pStyle w:val="Normal-pool-Table"/>
              <w:rPr>
                <w:szCs w:val="18"/>
                <w:lang w:val="fr-CH"/>
              </w:rPr>
            </w:pPr>
            <w:r w:rsidRPr="00DB5808">
              <w:rPr>
                <w:szCs w:val="18"/>
                <w:lang w:val="fr-CH"/>
              </w:rPr>
              <w:t>NFMP-CU-P, NFMP-CU-T</w:t>
            </w:r>
          </w:p>
        </w:tc>
        <w:tc>
          <w:tcPr>
            <w:tcW w:w="1418" w:type="dxa"/>
            <w:tcBorders>
              <w:top w:val="nil"/>
              <w:left w:val="nil"/>
              <w:bottom w:val="single" w:sz="4" w:space="0" w:color="auto"/>
              <w:right w:val="single" w:sz="4" w:space="0" w:color="auto"/>
            </w:tcBorders>
            <w:shd w:val="clear" w:color="auto" w:fill="auto"/>
            <w:noWrap/>
            <w:vAlign w:val="center"/>
          </w:tcPr>
          <w:p w14:paraId="6923FFC0" w14:textId="77777777" w:rsidR="00112842" w:rsidRPr="000338D7" w:rsidRDefault="00112842" w:rsidP="005B70D5">
            <w:pPr>
              <w:pStyle w:val="Normal-pool-Table"/>
              <w:rPr>
                <w:szCs w:val="18"/>
                <w:lang w:val="en-GB"/>
              </w:rPr>
            </w:pPr>
            <w:r w:rsidRPr="000338D7">
              <w:rPr>
                <w:szCs w:val="18"/>
                <w:lang w:val="en-GB"/>
              </w:rPr>
              <w:t xml:space="preserve">2.C.7 </w:t>
            </w:r>
          </w:p>
        </w:tc>
        <w:tc>
          <w:tcPr>
            <w:tcW w:w="2410" w:type="dxa"/>
            <w:tcBorders>
              <w:top w:val="nil"/>
              <w:left w:val="nil"/>
              <w:bottom w:val="single" w:sz="4" w:space="0" w:color="auto"/>
              <w:right w:val="single" w:sz="4" w:space="0" w:color="auto"/>
            </w:tcBorders>
            <w:shd w:val="clear" w:color="auto" w:fill="auto"/>
            <w:vAlign w:val="center"/>
            <w:hideMark/>
          </w:tcPr>
          <w:p w14:paraId="251756D2" w14:textId="77777777" w:rsidR="00112842" w:rsidRPr="000338D7" w:rsidRDefault="00112842" w:rsidP="005B70D5">
            <w:pPr>
              <w:pStyle w:val="Normal-pool-Table"/>
              <w:rPr>
                <w:szCs w:val="18"/>
                <w:lang w:val="en-GB"/>
              </w:rPr>
            </w:pPr>
            <w:r w:rsidRPr="000338D7">
              <w:rPr>
                <w:szCs w:val="18"/>
                <w:lang w:val="en-GB"/>
              </w:rPr>
              <w:t>Other (Copper production)</w:t>
            </w:r>
          </w:p>
        </w:tc>
        <w:tc>
          <w:tcPr>
            <w:tcW w:w="1843" w:type="dxa"/>
            <w:tcBorders>
              <w:top w:val="nil"/>
              <w:left w:val="nil"/>
              <w:bottom w:val="single" w:sz="4" w:space="0" w:color="auto"/>
              <w:right w:val="single" w:sz="4" w:space="0" w:color="auto"/>
            </w:tcBorders>
            <w:shd w:val="clear" w:color="auto" w:fill="auto"/>
            <w:vAlign w:val="center"/>
            <w:hideMark/>
          </w:tcPr>
          <w:p w14:paraId="0B6A899D" w14:textId="77777777" w:rsidR="00112842" w:rsidRPr="000338D7" w:rsidRDefault="00112842" w:rsidP="005B70D5">
            <w:pPr>
              <w:pStyle w:val="Normal-pool-Table"/>
              <w:rPr>
                <w:szCs w:val="18"/>
                <w:lang w:val="en-GB"/>
              </w:rPr>
            </w:pPr>
            <w:r w:rsidRPr="000338D7">
              <w:rPr>
                <w:szCs w:val="18"/>
                <w:lang w:val="en-GB"/>
              </w:rPr>
              <w:t>Copper smelting</w:t>
            </w:r>
          </w:p>
        </w:tc>
        <w:tc>
          <w:tcPr>
            <w:tcW w:w="2551" w:type="dxa"/>
            <w:tcBorders>
              <w:top w:val="nil"/>
              <w:left w:val="nil"/>
              <w:bottom w:val="single" w:sz="4" w:space="0" w:color="auto"/>
              <w:right w:val="single" w:sz="4" w:space="0" w:color="auto"/>
            </w:tcBorders>
          </w:tcPr>
          <w:p w14:paraId="112DFEEA" w14:textId="77777777" w:rsidR="00112842" w:rsidRPr="000338D7" w:rsidRDefault="00112842" w:rsidP="005B70D5">
            <w:pPr>
              <w:pStyle w:val="Normal-pool-Table"/>
              <w:rPr>
                <w:szCs w:val="18"/>
                <w:lang w:val="en-GB"/>
              </w:rPr>
            </w:pPr>
            <w:r w:rsidRPr="000338D7">
              <w:rPr>
                <w:szCs w:val="18"/>
                <w:lang w:val="en-GB"/>
              </w:rPr>
              <w:t>PR_OT_NFME</w:t>
            </w:r>
          </w:p>
        </w:tc>
      </w:tr>
      <w:tr w:rsidR="00112842" w:rsidRPr="000338D7" w14:paraId="10E53340"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81F929C" w14:textId="77777777" w:rsidR="00112842" w:rsidRPr="000338D7" w:rsidRDefault="00112842" w:rsidP="005B70D5">
            <w:pPr>
              <w:pStyle w:val="Normal-pool-Table"/>
              <w:rPr>
                <w:szCs w:val="18"/>
                <w:lang w:val="en-GB"/>
              </w:rPr>
            </w:pPr>
            <w:r w:rsidRPr="000338D7">
              <w:rPr>
                <w:szCs w:val="18"/>
                <w:lang w:val="en-GB"/>
              </w:rPr>
              <w:t>Lead extraction and initial processing</w:t>
            </w:r>
          </w:p>
        </w:tc>
        <w:tc>
          <w:tcPr>
            <w:tcW w:w="1276" w:type="dxa"/>
            <w:tcBorders>
              <w:top w:val="nil"/>
              <w:left w:val="nil"/>
              <w:bottom w:val="single" w:sz="4" w:space="0" w:color="auto"/>
              <w:right w:val="single" w:sz="4" w:space="0" w:color="auto"/>
            </w:tcBorders>
            <w:shd w:val="clear" w:color="auto" w:fill="auto"/>
            <w:noWrap/>
            <w:vAlign w:val="center"/>
            <w:hideMark/>
          </w:tcPr>
          <w:p w14:paraId="3E480F89" w14:textId="77777777" w:rsidR="00112842" w:rsidRPr="000338D7" w:rsidRDefault="00112842" w:rsidP="005B70D5">
            <w:pPr>
              <w:pStyle w:val="Normal-pool-Table"/>
              <w:rPr>
                <w:szCs w:val="18"/>
                <w:lang w:val="en-GB"/>
              </w:rPr>
            </w:pPr>
            <w:r w:rsidRPr="000338D7">
              <w:rPr>
                <w:szCs w:val="18"/>
                <w:lang w:val="en-GB"/>
              </w:rPr>
              <w:t>5.2.5</w:t>
            </w:r>
          </w:p>
        </w:tc>
        <w:tc>
          <w:tcPr>
            <w:tcW w:w="1417" w:type="dxa"/>
            <w:tcBorders>
              <w:top w:val="nil"/>
              <w:left w:val="nil"/>
              <w:bottom w:val="single" w:sz="4" w:space="0" w:color="auto"/>
              <w:right w:val="single" w:sz="4" w:space="0" w:color="auto"/>
            </w:tcBorders>
            <w:shd w:val="clear" w:color="auto" w:fill="auto"/>
            <w:vAlign w:val="center"/>
            <w:hideMark/>
          </w:tcPr>
          <w:p w14:paraId="6D88E2B1" w14:textId="77777777" w:rsidR="00112842" w:rsidRPr="00DB5808" w:rsidRDefault="00112842" w:rsidP="005B70D5">
            <w:pPr>
              <w:pStyle w:val="Normal-pool-Table"/>
              <w:rPr>
                <w:szCs w:val="18"/>
                <w:lang w:val="fr-CH"/>
              </w:rPr>
            </w:pPr>
            <w:r w:rsidRPr="00DB5808">
              <w:rPr>
                <w:szCs w:val="18"/>
                <w:lang w:val="fr-CH"/>
              </w:rPr>
              <w:t>NFMP-PB-P, NFMP-PB-T</w:t>
            </w:r>
          </w:p>
        </w:tc>
        <w:tc>
          <w:tcPr>
            <w:tcW w:w="1418" w:type="dxa"/>
            <w:tcBorders>
              <w:top w:val="nil"/>
              <w:left w:val="nil"/>
              <w:bottom w:val="single" w:sz="4" w:space="0" w:color="auto"/>
              <w:right w:val="single" w:sz="4" w:space="0" w:color="auto"/>
            </w:tcBorders>
            <w:shd w:val="clear" w:color="auto" w:fill="auto"/>
            <w:noWrap/>
            <w:vAlign w:val="center"/>
            <w:hideMark/>
          </w:tcPr>
          <w:p w14:paraId="376D9E08" w14:textId="77777777" w:rsidR="00112842" w:rsidRPr="000338D7" w:rsidRDefault="00112842" w:rsidP="005B70D5">
            <w:pPr>
              <w:pStyle w:val="Normal-pool-Table"/>
              <w:rPr>
                <w:szCs w:val="18"/>
                <w:lang w:val="en-GB"/>
              </w:rPr>
            </w:pPr>
            <w:r w:rsidRPr="000338D7">
              <w:rPr>
                <w:szCs w:val="18"/>
                <w:lang w:val="en-GB"/>
              </w:rPr>
              <w:t>2.C.5</w:t>
            </w:r>
          </w:p>
        </w:tc>
        <w:tc>
          <w:tcPr>
            <w:tcW w:w="2410" w:type="dxa"/>
            <w:tcBorders>
              <w:top w:val="nil"/>
              <w:left w:val="nil"/>
              <w:bottom w:val="single" w:sz="4" w:space="0" w:color="auto"/>
              <w:right w:val="single" w:sz="4" w:space="0" w:color="auto"/>
            </w:tcBorders>
            <w:shd w:val="clear" w:color="auto" w:fill="auto"/>
            <w:vAlign w:val="center"/>
            <w:hideMark/>
          </w:tcPr>
          <w:p w14:paraId="03546AF5" w14:textId="1ACFFC88" w:rsidR="00112842" w:rsidRPr="000338D7" w:rsidRDefault="00112842" w:rsidP="005B70D5">
            <w:pPr>
              <w:pStyle w:val="Normal-pool-Table"/>
              <w:rPr>
                <w:szCs w:val="18"/>
                <w:lang w:val="en-GB"/>
              </w:rPr>
            </w:pPr>
            <w:r w:rsidRPr="000338D7">
              <w:rPr>
                <w:szCs w:val="18"/>
                <w:lang w:val="en-GB"/>
              </w:rPr>
              <w:t>Lead production</w:t>
            </w:r>
          </w:p>
        </w:tc>
        <w:tc>
          <w:tcPr>
            <w:tcW w:w="1843" w:type="dxa"/>
            <w:tcBorders>
              <w:top w:val="nil"/>
              <w:left w:val="nil"/>
              <w:bottom w:val="single" w:sz="4" w:space="0" w:color="auto"/>
              <w:right w:val="single" w:sz="4" w:space="0" w:color="auto"/>
            </w:tcBorders>
            <w:shd w:val="clear" w:color="auto" w:fill="auto"/>
            <w:vAlign w:val="center"/>
            <w:hideMark/>
          </w:tcPr>
          <w:p w14:paraId="5897E882" w14:textId="77777777" w:rsidR="00112842" w:rsidRPr="000338D7" w:rsidRDefault="00112842" w:rsidP="005B70D5">
            <w:pPr>
              <w:pStyle w:val="Normal-pool-Table"/>
              <w:rPr>
                <w:szCs w:val="18"/>
                <w:lang w:val="en-GB"/>
              </w:rPr>
            </w:pPr>
            <w:r w:rsidRPr="000338D7">
              <w:rPr>
                <w:szCs w:val="18"/>
                <w:lang w:val="en-GB"/>
              </w:rPr>
              <w:t>Lead smelting</w:t>
            </w:r>
          </w:p>
        </w:tc>
        <w:tc>
          <w:tcPr>
            <w:tcW w:w="2551" w:type="dxa"/>
            <w:tcBorders>
              <w:top w:val="nil"/>
              <w:left w:val="nil"/>
              <w:bottom w:val="single" w:sz="4" w:space="0" w:color="auto"/>
              <w:right w:val="single" w:sz="4" w:space="0" w:color="auto"/>
            </w:tcBorders>
          </w:tcPr>
          <w:p w14:paraId="56BFA336" w14:textId="77777777" w:rsidR="00112842" w:rsidRPr="000338D7" w:rsidRDefault="00112842" w:rsidP="005B70D5">
            <w:pPr>
              <w:pStyle w:val="Normal-pool-Table"/>
              <w:rPr>
                <w:szCs w:val="18"/>
                <w:lang w:val="en-GB"/>
              </w:rPr>
            </w:pPr>
            <w:r w:rsidRPr="000338D7">
              <w:rPr>
                <w:szCs w:val="18"/>
                <w:lang w:val="en-GB"/>
              </w:rPr>
              <w:t>PR_OT_NFME</w:t>
            </w:r>
          </w:p>
        </w:tc>
      </w:tr>
      <w:tr w:rsidR="00112842" w:rsidRPr="000338D7" w14:paraId="583A30E4"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EBCF8E" w14:textId="77777777" w:rsidR="00112842" w:rsidRPr="000338D7" w:rsidRDefault="00112842" w:rsidP="005B70D5">
            <w:pPr>
              <w:pStyle w:val="Normal-pool-Table"/>
              <w:rPr>
                <w:szCs w:val="18"/>
                <w:lang w:val="en-GB"/>
              </w:rPr>
            </w:pPr>
            <w:r w:rsidRPr="000338D7">
              <w:rPr>
                <w:szCs w:val="18"/>
                <w:lang w:val="en-GB"/>
              </w:rPr>
              <w:t>Gold extraction and initial processing by methods other than mercury amalgamation</w:t>
            </w:r>
          </w:p>
        </w:tc>
        <w:tc>
          <w:tcPr>
            <w:tcW w:w="1276" w:type="dxa"/>
            <w:tcBorders>
              <w:top w:val="nil"/>
              <w:left w:val="nil"/>
              <w:bottom w:val="single" w:sz="4" w:space="0" w:color="auto"/>
              <w:right w:val="single" w:sz="4" w:space="0" w:color="auto"/>
            </w:tcBorders>
            <w:shd w:val="clear" w:color="auto" w:fill="auto"/>
            <w:noWrap/>
            <w:vAlign w:val="center"/>
            <w:hideMark/>
          </w:tcPr>
          <w:p w14:paraId="488641FE" w14:textId="77777777" w:rsidR="00112842" w:rsidRPr="000338D7" w:rsidRDefault="00112842" w:rsidP="005B70D5">
            <w:pPr>
              <w:pStyle w:val="Normal-pool-Table"/>
              <w:rPr>
                <w:szCs w:val="18"/>
                <w:lang w:val="en-GB"/>
              </w:rPr>
            </w:pPr>
            <w:r w:rsidRPr="000338D7">
              <w:rPr>
                <w:szCs w:val="18"/>
                <w:lang w:val="en-GB"/>
              </w:rPr>
              <w:t>5.2.6</w:t>
            </w:r>
          </w:p>
        </w:tc>
        <w:tc>
          <w:tcPr>
            <w:tcW w:w="1417" w:type="dxa"/>
            <w:tcBorders>
              <w:top w:val="nil"/>
              <w:left w:val="nil"/>
              <w:bottom w:val="single" w:sz="4" w:space="0" w:color="auto"/>
              <w:right w:val="single" w:sz="4" w:space="0" w:color="auto"/>
            </w:tcBorders>
            <w:shd w:val="clear" w:color="auto" w:fill="auto"/>
            <w:vAlign w:val="center"/>
            <w:hideMark/>
          </w:tcPr>
          <w:p w14:paraId="619E8B15" w14:textId="77777777" w:rsidR="00112842" w:rsidRPr="000338D7" w:rsidRDefault="00112842" w:rsidP="005B70D5">
            <w:pPr>
              <w:pStyle w:val="Normal-pool-Table"/>
              <w:rPr>
                <w:szCs w:val="18"/>
                <w:lang w:val="en-GB"/>
              </w:rPr>
            </w:pPr>
            <w:r w:rsidRPr="000338D7">
              <w:rPr>
                <w:szCs w:val="18"/>
                <w:lang w:val="en-GB"/>
              </w:rPr>
              <w:t>NFMP-AU</w:t>
            </w:r>
          </w:p>
        </w:tc>
        <w:tc>
          <w:tcPr>
            <w:tcW w:w="1418" w:type="dxa"/>
            <w:tcBorders>
              <w:top w:val="nil"/>
              <w:left w:val="nil"/>
              <w:bottom w:val="single" w:sz="4" w:space="0" w:color="auto"/>
              <w:right w:val="single" w:sz="4" w:space="0" w:color="auto"/>
            </w:tcBorders>
            <w:shd w:val="clear" w:color="auto" w:fill="auto"/>
            <w:noWrap/>
            <w:vAlign w:val="center"/>
            <w:hideMark/>
          </w:tcPr>
          <w:p w14:paraId="1A4A8E5B" w14:textId="77777777" w:rsidR="00112842" w:rsidRPr="000338D7" w:rsidRDefault="00112842" w:rsidP="005B70D5">
            <w:pPr>
              <w:pStyle w:val="Normal-pool-Table"/>
              <w:rPr>
                <w:szCs w:val="18"/>
                <w:lang w:val="en-GB"/>
              </w:rPr>
            </w:pPr>
            <w:r w:rsidRPr="000338D7">
              <w:rPr>
                <w:szCs w:val="18"/>
                <w:lang w:val="en-GB"/>
              </w:rPr>
              <w:t>2.C.7</w:t>
            </w:r>
          </w:p>
        </w:tc>
        <w:tc>
          <w:tcPr>
            <w:tcW w:w="2410" w:type="dxa"/>
            <w:tcBorders>
              <w:top w:val="nil"/>
              <w:left w:val="nil"/>
              <w:bottom w:val="single" w:sz="4" w:space="0" w:color="auto"/>
              <w:right w:val="single" w:sz="4" w:space="0" w:color="auto"/>
            </w:tcBorders>
            <w:shd w:val="clear" w:color="auto" w:fill="auto"/>
            <w:vAlign w:val="center"/>
            <w:hideMark/>
          </w:tcPr>
          <w:p w14:paraId="3943F7D9" w14:textId="38179D23" w:rsidR="00112842" w:rsidRPr="000338D7" w:rsidRDefault="00112842" w:rsidP="005B70D5">
            <w:pPr>
              <w:pStyle w:val="Normal-pool-Table"/>
              <w:rPr>
                <w:szCs w:val="18"/>
                <w:lang w:val="en-GB"/>
              </w:rPr>
            </w:pPr>
            <w:r w:rsidRPr="000338D7">
              <w:rPr>
                <w:szCs w:val="18"/>
                <w:lang w:val="en-GB"/>
              </w:rPr>
              <w:t>Other (Gold large scale production)</w:t>
            </w:r>
          </w:p>
        </w:tc>
        <w:tc>
          <w:tcPr>
            <w:tcW w:w="1843" w:type="dxa"/>
            <w:tcBorders>
              <w:top w:val="nil"/>
              <w:left w:val="nil"/>
              <w:bottom w:val="single" w:sz="4" w:space="0" w:color="auto"/>
              <w:right w:val="single" w:sz="4" w:space="0" w:color="auto"/>
            </w:tcBorders>
            <w:shd w:val="clear" w:color="auto" w:fill="auto"/>
            <w:vAlign w:val="center"/>
            <w:hideMark/>
          </w:tcPr>
          <w:p w14:paraId="7F8821E9" w14:textId="77777777" w:rsidR="00112842" w:rsidRPr="000338D7" w:rsidRDefault="00112842" w:rsidP="005B70D5">
            <w:pPr>
              <w:pStyle w:val="Normal-pool-Table"/>
              <w:rPr>
                <w:szCs w:val="18"/>
                <w:lang w:val="en-GB"/>
              </w:rPr>
            </w:pPr>
            <w:r w:rsidRPr="000338D7">
              <w:rPr>
                <w:szCs w:val="18"/>
                <w:lang w:val="en-GB"/>
              </w:rPr>
              <w:t>Gold large scale production</w:t>
            </w:r>
          </w:p>
        </w:tc>
        <w:tc>
          <w:tcPr>
            <w:tcW w:w="2551" w:type="dxa"/>
            <w:tcBorders>
              <w:top w:val="nil"/>
              <w:left w:val="nil"/>
              <w:bottom w:val="single" w:sz="4" w:space="0" w:color="auto"/>
              <w:right w:val="single" w:sz="4" w:space="0" w:color="auto"/>
            </w:tcBorders>
          </w:tcPr>
          <w:p w14:paraId="2489DEEF" w14:textId="77777777" w:rsidR="00112842" w:rsidRPr="000338D7" w:rsidRDefault="00112842" w:rsidP="005B70D5">
            <w:pPr>
              <w:pStyle w:val="Normal-pool-Table"/>
              <w:rPr>
                <w:szCs w:val="18"/>
                <w:lang w:val="en-GB"/>
              </w:rPr>
            </w:pPr>
            <w:r w:rsidRPr="000338D7">
              <w:rPr>
                <w:szCs w:val="18"/>
                <w:lang w:val="en-GB"/>
              </w:rPr>
              <w:t>AU_LGP</w:t>
            </w:r>
          </w:p>
        </w:tc>
      </w:tr>
      <w:tr w:rsidR="00112842" w:rsidRPr="000338D7" w14:paraId="429408B6"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B729243" w14:textId="77777777" w:rsidR="00112842" w:rsidRPr="000338D7" w:rsidRDefault="00112842" w:rsidP="005B70D5">
            <w:pPr>
              <w:pStyle w:val="Normal-pool-Table"/>
              <w:rPr>
                <w:szCs w:val="18"/>
                <w:lang w:val="en-GB"/>
              </w:rPr>
            </w:pPr>
            <w:r w:rsidRPr="000338D7">
              <w:rPr>
                <w:szCs w:val="18"/>
                <w:lang w:val="en-GB"/>
              </w:rPr>
              <w:t>Aluminium extraction and initial processing</w:t>
            </w:r>
          </w:p>
        </w:tc>
        <w:tc>
          <w:tcPr>
            <w:tcW w:w="1276" w:type="dxa"/>
            <w:tcBorders>
              <w:top w:val="nil"/>
              <w:left w:val="nil"/>
              <w:bottom w:val="single" w:sz="4" w:space="0" w:color="auto"/>
              <w:right w:val="single" w:sz="4" w:space="0" w:color="auto"/>
            </w:tcBorders>
            <w:shd w:val="clear" w:color="auto" w:fill="auto"/>
            <w:noWrap/>
            <w:vAlign w:val="center"/>
            <w:hideMark/>
          </w:tcPr>
          <w:p w14:paraId="056202B7" w14:textId="77777777" w:rsidR="00112842" w:rsidRPr="000338D7" w:rsidRDefault="00112842" w:rsidP="005B70D5">
            <w:pPr>
              <w:pStyle w:val="Normal-pool-Table"/>
              <w:rPr>
                <w:szCs w:val="18"/>
                <w:lang w:val="en-GB"/>
              </w:rPr>
            </w:pPr>
            <w:r w:rsidRPr="000338D7">
              <w:rPr>
                <w:szCs w:val="18"/>
                <w:lang w:val="en-GB"/>
              </w:rPr>
              <w:t>5.2.7</w:t>
            </w:r>
          </w:p>
        </w:tc>
        <w:tc>
          <w:tcPr>
            <w:tcW w:w="1417" w:type="dxa"/>
            <w:tcBorders>
              <w:top w:val="nil"/>
              <w:left w:val="nil"/>
              <w:bottom w:val="single" w:sz="4" w:space="0" w:color="auto"/>
              <w:right w:val="single" w:sz="4" w:space="0" w:color="auto"/>
            </w:tcBorders>
            <w:shd w:val="clear" w:color="auto" w:fill="auto"/>
            <w:vAlign w:val="center"/>
            <w:hideMark/>
          </w:tcPr>
          <w:p w14:paraId="1C0EC8F3" w14:textId="77777777" w:rsidR="00112842" w:rsidRPr="000338D7" w:rsidRDefault="00112842" w:rsidP="005B70D5">
            <w:pPr>
              <w:pStyle w:val="Normal-pool-Table"/>
              <w:rPr>
                <w:szCs w:val="18"/>
                <w:lang w:val="en-GB"/>
              </w:rPr>
            </w:pPr>
            <w:r w:rsidRPr="000338D7">
              <w:rPr>
                <w:szCs w:val="18"/>
                <w:lang w:val="en-GB"/>
              </w:rPr>
              <w:t>NFMP-AL-P</w:t>
            </w:r>
          </w:p>
        </w:tc>
        <w:tc>
          <w:tcPr>
            <w:tcW w:w="1418" w:type="dxa"/>
            <w:tcBorders>
              <w:top w:val="nil"/>
              <w:left w:val="nil"/>
              <w:bottom w:val="single" w:sz="4" w:space="0" w:color="auto"/>
              <w:right w:val="single" w:sz="4" w:space="0" w:color="auto"/>
            </w:tcBorders>
            <w:shd w:val="clear" w:color="auto" w:fill="auto"/>
            <w:noWrap/>
            <w:vAlign w:val="center"/>
          </w:tcPr>
          <w:p w14:paraId="7E3FDB07" w14:textId="77777777" w:rsidR="00112842" w:rsidRPr="000338D7" w:rsidRDefault="00112842" w:rsidP="005B70D5">
            <w:pPr>
              <w:pStyle w:val="Normal-pool-Table"/>
              <w:rPr>
                <w:szCs w:val="18"/>
                <w:lang w:val="en-GB"/>
              </w:rPr>
            </w:pPr>
          </w:p>
        </w:tc>
        <w:tc>
          <w:tcPr>
            <w:tcW w:w="2410" w:type="dxa"/>
            <w:tcBorders>
              <w:top w:val="nil"/>
              <w:left w:val="nil"/>
              <w:bottom w:val="single" w:sz="4" w:space="0" w:color="auto"/>
              <w:right w:val="single" w:sz="4" w:space="0" w:color="auto"/>
            </w:tcBorders>
            <w:shd w:val="clear" w:color="auto" w:fill="auto"/>
            <w:vAlign w:val="center"/>
          </w:tcPr>
          <w:p w14:paraId="72C2AA0E" w14:textId="77777777" w:rsidR="00112842" w:rsidRPr="000338D7" w:rsidRDefault="00112842" w:rsidP="005B70D5">
            <w:pPr>
              <w:pStyle w:val="Normal-pool-Table"/>
              <w:rPr>
                <w:szCs w:val="18"/>
                <w:lang w:val="en-GB"/>
              </w:rPr>
            </w:pPr>
          </w:p>
        </w:tc>
        <w:tc>
          <w:tcPr>
            <w:tcW w:w="1843" w:type="dxa"/>
            <w:tcBorders>
              <w:top w:val="nil"/>
              <w:left w:val="nil"/>
              <w:bottom w:val="single" w:sz="4" w:space="0" w:color="auto"/>
              <w:right w:val="single" w:sz="4" w:space="0" w:color="auto"/>
            </w:tcBorders>
            <w:shd w:val="clear" w:color="auto" w:fill="auto"/>
            <w:vAlign w:val="center"/>
            <w:hideMark/>
          </w:tcPr>
          <w:p w14:paraId="3102C782" w14:textId="7CF4163C" w:rsidR="00112842" w:rsidRPr="000338D7" w:rsidRDefault="00112842" w:rsidP="005B70D5">
            <w:pPr>
              <w:pStyle w:val="Normal-pool-Table"/>
              <w:rPr>
                <w:szCs w:val="18"/>
                <w:lang w:val="en-GB"/>
              </w:rPr>
            </w:pPr>
          </w:p>
        </w:tc>
        <w:tc>
          <w:tcPr>
            <w:tcW w:w="2551" w:type="dxa"/>
            <w:tcBorders>
              <w:top w:val="nil"/>
              <w:left w:val="nil"/>
              <w:bottom w:val="single" w:sz="4" w:space="0" w:color="auto"/>
              <w:right w:val="single" w:sz="4" w:space="0" w:color="auto"/>
            </w:tcBorders>
          </w:tcPr>
          <w:p w14:paraId="52AC99C5" w14:textId="77777777" w:rsidR="00112842" w:rsidRPr="000338D7" w:rsidRDefault="00112842" w:rsidP="005B70D5">
            <w:pPr>
              <w:pStyle w:val="Normal-pool-Table"/>
              <w:rPr>
                <w:szCs w:val="18"/>
                <w:lang w:val="en-GB"/>
              </w:rPr>
            </w:pPr>
            <w:r w:rsidRPr="000338D7">
              <w:rPr>
                <w:szCs w:val="18"/>
                <w:lang w:val="en-GB"/>
              </w:rPr>
              <w:t>PR_ALPRIM</w:t>
            </w:r>
          </w:p>
        </w:tc>
      </w:tr>
      <w:tr w:rsidR="00112842" w:rsidRPr="00DB5808" w14:paraId="3E062333"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41F0868" w14:textId="77777777" w:rsidR="00112842" w:rsidRPr="000338D7" w:rsidRDefault="00112842" w:rsidP="005B70D5">
            <w:pPr>
              <w:pStyle w:val="Normal-pool-Table"/>
              <w:rPr>
                <w:szCs w:val="18"/>
                <w:lang w:val="en-GB"/>
              </w:rPr>
            </w:pPr>
            <w:r w:rsidRPr="000338D7">
              <w:rPr>
                <w:szCs w:val="18"/>
                <w:lang w:val="en-GB"/>
              </w:rPr>
              <w:lastRenderedPageBreak/>
              <w:t>Other non-ferrous metals - extraction and processing</w:t>
            </w:r>
          </w:p>
        </w:tc>
        <w:tc>
          <w:tcPr>
            <w:tcW w:w="1276" w:type="dxa"/>
            <w:tcBorders>
              <w:top w:val="nil"/>
              <w:left w:val="nil"/>
              <w:bottom w:val="single" w:sz="4" w:space="0" w:color="auto"/>
              <w:right w:val="single" w:sz="4" w:space="0" w:color="auto"/>
            </w:tcBorders>
            <w:shd w:val="clear" w:color="auto" w:fill="auto"/>
            <w:noWrap/>
            <w:vAlign w:val="center"/>
            <w:hideMark/>
          </w:tcPr>
          <w:p w14:paraId="759252E6" w14:textId="77777777" w:rsidR="00112842" w:rsidRPr="000338D7" w:rsidRDefault="00112842" w:rsidP="005B70D5">
            <w:pPr>
              <w:pStyle w:val="Normal-pool-Table"/>
              <w:rPr>
                <w:szCs w:val="18"/>
                <w:lang w:val="en-GB"/>
              </w:rPr>
            </w:pPr>
            <w:r w:rsidRPr="000338D7">
              <w:rPr>
                <w:szCs w:val="18"/>
                <w:lang w:val="en-GB"/>
              </w:rPr>
              <w:t>5.2.8</w:t>
            </w:r>
          </w:p>
        </w:tc>
        <w:tc>
          <w:tcPr>
            <w:tcW w:w="1417" w:type="dxa"/>
            <w:tcBorders>
              <w:top w:val="nil"/>
              <w:left w:val="nil"/>
              <w:bottom w:val="single" w:sz="4" w:space="0" w:color="auto"/>
              <w:right w:val="single" w:sz="4" w:space="0" w:color="auto"/>
            </w:tcBorders>
            <w:shd w:val="clear" w:color="auto" w:fill="auto"/>
            <w:vAlign w:val="center"/>
            <w:hideMark/>
          </w:tcPr>
          <w:p w14:paraId="09832896" w14:textId="3B0609C9" w:rsidR="00112842" w:rsidRPr="000338D7" w:rsidRDefault="00112842" w:rsidP="005B70D5">
            <w:pPr>
              <w:pStyle w:val="Normal-pool-Table"/>
              <w:rPr>
                <w:szCs w:val="18"/>
                <w:lang w:val="en-GB"/>
              </w:rPr>
            </w:pPr>
          </w:p>
        </w:tc>
        <w:tc>
          <w:tcPr>
            <w:tcW w:w="1418" w:type="dxa"/>
            <w:tcBorders>
              <w:top w:val="nil"/>
              <w:left w:val="nil"/>
              <w:bottom w:val="single" w:sz="4" w:space="0" w:color="auto"/>
              <w:right w:val="single" w:sz="4" w:space="0" w:color="auto"/>
            </w:tcBorders>
            <w:shd w:val="clear" w:color="auto" w:fill="auto"/>
            <w:noWrap/>
            <w:vAlign w:val="center"/>
            <w:hideMark/>
          </w:tcPr>
          <w:p w14:paraId="07B8ACAE" w14:textId="77777777" w:rsidR="00112842" w:rsidRPr="000338D7" w:rsidRDefault="00112842" w:rsidP="005B70D5">
            <w:pPr>
              <w:pStyle w:val="Normal-pool-Table"/>
              <w:rPr>
                <w:szCs w:val="18"/>
                <w:lang w:val="en-GB"/>
              </w:rPr>
            </w:pPr>
            <w:r w:rsidRPr="000338D7">
              <w:rPr>
                <w:szCs w:val="18"/>
                <w:lang w:val="en-GB"/>
              </w:rPr>
              <w:t>2.C.7</w:t>
            </w:r>
          </w:p>
        </w:tc>
        <w:tc>
          <w:tcPr>
            <w:tcW w:w="2410" w:type="dxa"/>
            <w:tcBorders>
              <w:top w:val="nil"/>
              <w:left w:val="nil"/>
              <w:bottom w:val="single" w:sz="4" w:space="0" w:color="auto"/>
              <w:right w:val="single" w:sz="4" w:space="0" w:color="auto"/>
            </w:tcBorders>
            <w:shd w:val="clear" w:color="auto" w:fill="auto"/>
            <w:vAlign w:val="center"/>
            <w:hideMark/>
          </w:tcPr>
          <w:p w14:paraId="52C54CCD" w14:textId="71B245F3" w:rsidR="00112842" w:rsidRPr="000338D7" w:rsidRDefault="00112842" w:rsidP="005B70D5">
            <w:pPr>
              <w:pStyle w:val="Normal-pool-Table"/>
              <w:rPr>
                <w:szCs w:val="18"/>
                <w:lang w:val="en-GB"/>
              </w:rPr>
            </w:pPr>
            <w:r w:rsidRPr="000338D7">
              <w:rPr>
                <w:szCs w:val="18"/>
                <w:lang w:val="en-GB"/>
              </w:rPr>
              <w:t xml:space="preserve">Other </w:t>
            </w:r>
          </w:p>
        </w:tc>
        <w:tc>
          <w:tcPr>
            <w:tcW w:w="1843" w:type="dxa"/>
            <w:tcBorders>
              <w:top w:val="nil"/>
              <w:left w:val="nil"/>
              <w:bottom w:val="single" w:sz="4" w:space="0" w:color="auto"/>
              <w:right w:val="single" w:sz="4" w:space="0" w:color="auto"/>
            </w:tcBorders>
            <w:shd w:val="clear" w:color="auto" w:fill="auto"/>
            <w:vAlign w:val="center"/>
            <w:hideMark/>
          </w:tcPr>
          <w:p w14:paraId="76203A26" w14:textId="5F3264A0" w:rsidR="00112842" w:rsidRPr="000338D7" w:rsidRDefault="00112842" w:rsidP="005B70D5">
            <w:pPr>
              <w:pStyle w:val="Normal-pool-Table"/>
              <w:rPr>
                <w:szCs w:val="18"/>
                <w:lang w:val="en-GB"/>
              </w:rPr>
            </w:pPr>
          </w:p>
        </w:tc>
        <w:tc>
          <w:tcPr>
            <w:tcW w:w="2551" w:type="dxa"/>
            <w:tcBorders>
              <w:top w:val="nil"/>
              <w:left w:val="nil"/>
              <w:bottom w:val="single" w:sz="4" w:space="0" w:color="auto"/>
              <w:right w:val="single" w:sz="4" w:space="0" w:color="auto"/>
            </w:tcBorders>
          </w:tcPr>
          <w:p w14:paraId="4D63B04D" w14:textId="77777777" w:rsidR="00112842" w:rsidRPr="00DB5808" w:rsidRDefault="00112842" w:rsidP="005B70D5">
            <w:pPr>
              <w:pStyle w:val="Normal-pool-Table"/>
              <w:rPr>
                <w:szCs w:val="18"/>
                <w:lang w:val="fr-CH"/>
              </w:rPr>
            </w:pPr>
            <w:r w:rsidRPr="00DB5808">
              <w:rPr>
                <w:szCs w:val="18"/>
                <w:lang w:val="fr-CH"/>
              </w:rPr>
              <w:t>PR_OT_NFME</w:t>
            </w:r>
          </w:p>
          <w:p w14:paraId="046F546A" w14:textId="77777777" w:rsidR="00112842" w:rsidRPr="00DB5808" w:rsidRDefault="00112842" w:rsidP="005B70D5">
            <w:pPr>
              <w:pStyle w:val="Normal-pool-Table"/>
              <w:rPr>
                <w:szCs w:val="18"/>
                <w:lang w:val="fr-CH"/>
              </w:rPr>
            </w:pPr>
            <w:r w:rsidRPr="00DB5808">
              <w:rPr>
                <w:szCs w:val="18"/>
                <w:lang w:val="fr-CH"/>
              </w:rPr>
              <w:t>PR_ALSEC</w:t>
            </w:r>
          </w:p>
        </w:tc>
      </w:tr>
      <w:tr w:rsidR="00112842" w:rsidRPr="00DB5808" w14:paraId="7F19EAF3"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C813A51" w14:textId="77777777" w:rsidR="00112842" w:rsidRPr="000338D7" w:rsidRDefault="00112842" w:rsidP="005B70D5">
            <w:pPr>
              <w:pStyle w:val="Normal-pool-Table"/>
              <w:rPr>
                <w:szCs w:val="18"/>
                <w:lang w:val="en-GB"/>
              </w:rPr>
            </w:pPr>
            <w:r w:rsidRPr="000338D7">
              <w:rPr>
                <w:szCs w:val="18"/>
                <w:lang w:val="en-GB"/>
              </w:rPr>
              <w:t>Primary ferrous metal production</w:t>
            </w:r>
          </w:p>
        </w:tc>
        <w:tc>
          <w:tcPr>
            <w:tcW w:w="1276" w:type="dxa"/>
            <w:tcBorders>
              <w:top w:val="nil"/>
              <w:left w:val="nil"/>
              <w:bottom w:val="single" w:sz="4" w:space="0" w:color="auto"/>
              <w:right w:val="single" w:sz="4" w:space="0" w:color="auto"/>
            </w:tcBorders>
            <w:shd w:val="clear" w:color="auto" w:fill="auto"/>
            <w:noWrap/>
            <w:vAlign w:val="center"/>
            <w:hideMark/>
          </w:tcPr>
          <w:p w14:paraId="54A6E049" w14:textId="77777777" w:rsidR="00112842" w:rsidRPr="000338D7" w:rsidRDefault="00112842" w:rsidP="005B70D5">
            <w:pPr>
              <w:pStyle w:val="Normal-pool-Table"/>
              <w:rPr>
                <w:szCs w:val="18"/>
                <w:lang w:val="en-GB"/>
              </w:rPr>
            </w:pPr>
            <w:r w:rsidRPr="000338D7">
              <w:rPr>
                <w:szCs w:val="18"/>
                <w:lang w:val="en-GB"/>
              </w:rPr>
              <w:t>5.2.9</w:t>
            </w:r>
          </w:p>
        </w:tc>
        <w:tc>
          <w:tcPr>
            <w:tcW w:w="1417" w:type="dxa"/>
            <w:tcBorders>
              <w:top w:val="nil"/>
              <w:left w:val="nil"/>
              <w:bottom w:val="single" w:sz="4" w:space="0" w:color="auto"/>
              <w:right w:val="single" w:sz="4" w:space="0" w:color="auto"/>
            </w:tcBorders>
            <w:shd w:val="clear" w:color="auto" w:fill="auto"/>
            <w:vAlign w:val="center"/>
            <w:hideMark/>
          </w:tcPr>
          <w:p w14:paraId="20F72677" w14:textId="77777777" w:rsidR="00112842" w:rsidRPr="000338D7" w:rsidRDefault="00112842" w:rsidP="005B70D5">
            <w:pPr>
              <w:pStyle w:val="Normal-pool-Table"/>
              <w:rPr>
                <w:szCs w:val="18"/>
                <w:lang w:val="en-GB"/>
              </w:rPr>
            </w:pPr>
            <w:r w:rsidRPr="000338D7">
              <w:rPr>
                <w:szCs w:val="18"/>
                <w:lang w:val="en-GB"/>
              </w:rPr>
              <w:t>PISP</w:t>
            </w:r>
          </w:p>
        </w:tc>
        <w:tc>
          <w:tcPr>
            <w:tcW w:w="1418" w:type="dxa"/>
            <w:tcBorders>
              <w:top w:val="nil"/>
              <w:left w:val="nil"/>
              <w:bottom w:val="single" w:sz="4" w:space="0" w:color="auto"/>
              <w:right w:val="single" w:sz="4" w:space="0" w:color="auto"/>
            </w:tcBorders>
            <w:shd w:val="clear" w:color="auto" w:fill="auto"/>
            <w:noWrap/>
            <w:vAlign w:val="center"/>
            <w:hideMark/>
          </w:tcPr>
          <w:p w14:paraId="448B63D2" w14:textId="77777777" w:rsidR="00112842" w:rsidRPr="000338D7" w:rsidRDefault="00112842" w:rsidP="005B70D5">
            <w:pPr>
              <w:pStyle w:val="Normal-pool-Table"/>
              <w:rPr>
                <w:szCs w:val="18"/>
                <w:lang w:val="en-GB"/>
              </w:rPr>
            </w:pPr>
            <w:r w:rsidRPr="000338D7">
              <w:rPr>
                <w:szCs w:val="18"/>
                <w:lang w:val="en-GB"/>
              </w:rPr>
              <w:t>2.C.1</w:t>
            </w:r>
          </w:p>
        </w:tc>
        <w:tc>
          <w:tcPr>
            <w:tcW w:w="2410" w:type="dxa"/>
            <w:tcBorders>
              <w:top w:val="nil"/>
              <w:left w:val="nil"/>
              <w:bottom w:val="single" w:sz="4" w:space="0" w:color="auto"/>
              <w:right w:val="single" w:sz="4" w:space="0" w:color="auto"/>
            </w:tcBorders>
            <w:shd w:val="clear" w:color="auto" w:fill="auto"/>
            <w:vAlign w:val="center"/>
            <w:hideMark/>
          </w:tcPr>
          <w:p w14:paraId="328138CB" w14:textId="77777777" w:rsidR="00112842" w:rsidRPr="000338D7" w:rsidRDefault="00112842" w:rsidP="005B70D5">
            <w:pPr>
              <w:pStyle w:val="Normal-pool-Table"/>
              <w:rPr>
                <w:szCs w:val="18"/>
                <w:lang w:val="en-GB"/>
              </w:rPr>
            </w:pPr>
            <w:r w:rsidRPr="000338D7">
              <w:rPr>
                <w:szCs w:val="18"/>
                <w:lang w:val="en-GB"/>
              </w:rPr>
              <w:t>Iron and Steel production</w:t>
            </w:r>
          </w:p>
        </w:tc>
        <w:tc>
          <w:tcPr>
            <w:tcW w:w="1843" w:type="dxa"/>
            <w:tcBorders>
              <w:top w:val="nil"/>
              <w:left w:val="nil"/>
              <w:bottom w:val="single" w:sz="4" w:space="0" w:color="auto"/>
              <w:right w:val="single" w:sz="4" w:space="0" w:color="auto"/>
            </w:tcBorders>
            <w:shd w:val="clear" w:color="auto" w:fill="auto"/>
            <w:vAlign w:val="center"/>
            <w:hideMark/>
          </w:tcPr>
          <w:p w14:paraId="226CA4DB" w14:textId="77777777" w:rsidR="00112842" w:rsidRPr="000338D7" w:rsidRDefault="00112842" w:rsidP="005B70D5">
            <w:pPr>
              <w:pStyle w:val="Normal-pool-Table"/>
              <w:rPr>
                <w:szCs w:val="18"/>
                <w:lang w:val="en-GB"/>
              </w:rPr>
            </w:pPr>
            <w:r w:rsidRPr="000338D7">
              <w:rPr>
                <w:szCs w:val="18"/>
                <w:lang w:val="en-GB"/>
              </w:rPr>
              <w:t>Ironmaking, Steelmaking</w:t>
            </w:r>
          </w:p>
        </w:tc>
        <w:tc>
          <w:tcPr>
            <w:tcW w:w="2551" w:type="dxa"/>
            <w:tcBorders>
              <w:top w:val="nil"/>
              <w:left w:val="nil"/>
              <w:bottom w:val="single" w:sz="4" w:space="0" w:color="auto"/>
              <w:right w:val="single" w:sz="4" w:space="0" w:color="auto"/>
            </w:tcBorders>
          </w:tcPr>
          <w:p w14:paraId="3CFD289F" w14:textId="77777777" w:rsidR="00112842" w:rsidRPr="00DB5808" w:rsidRDefault="00112842" w:rsidP="005B70D5">
            <w:pPr>
              <w:pStyle w:val="Normal-pool-Table"/>
              <w:rPr>
                <w:szCs w:val="18"/>
                <w:lang w:val="fr-CH"/>
              </w:rPr>
            </w:pPr>
            <w:r w:rsidRPr="00DB5808">
              <w:rPr>
                <w:szCs w:val="18"/>
                <w:lang w:val="fr-CH"/>
              </w:rPr>
              <w:t>PR_BAOX</w:t>
            </w:r>
          </w:p>
          <w:p w14:paraId="570C250A" w14:textId="77777777" w:rsidR="00112842" w:rsidRPr="00DB5808" w:rsidRDefault="00112842" w:rsidP="005B70D5">
            <w:pPr>
              <w:pStyle w:val="Normal-pool-Table"/>
              <w:rPr>
                <w:szCs w:val="18"/>
                <w:lang w:val="fr-CH"/>
              </w:rPr>
            </w:pPr>
            <w:r w:rsidRPr="00DB5808">
              <w:rPr>
                <w:szCs w:val="18"/>
                <w:lang w:val="fr-CH"/>
              </w:rPr>
              <w:t>PR_PIGI</w:t>
            </w:r>
          </w:p>
          <w:p w14:paraId="07F5E334" w14:textId="77777777" w:rsidR="00112842" w:rsidRPr="00DB5808" w:rsidRDefault="00112842" w:rsidP="005B70D5">
            <w:pPr>
              <w:pStyle w:val="Normal-pool-Table"/>
              <w:rPr>
                <w:szCs w:val="18"/>
                <w:lang w:val="fr-CH"/>
              </w:rPr>
            </w:pPr>
            <w:r w:rsidRPr="00DB5808">
              <w:rPr>
                <w:szCs w:val="18"/>
                <w:lang w:val="fr-CH"/>
              </w:rPr>
              <w:t>PR_EARC</w:t>
            </w:r>
          </w:p>
        </w:tc>
      </w:tr>
      <w:tr w:rsidR="00112842" w:rsidRPr="000338D7" w14:paraId="3803AF00" w14:textId="77777777" w:rsidTr="005B70D5">
        <w:trPr>
          <w:trHeight w:val="57"/>
          <w:jc w:val="right"/>
        </w:trPr>
        <w:tc>
          <w:tcPr>
            <w:tcW w:w="3402" w:type="dxa"/>
            <w:tcBorders>
              <w:top w:val="single" w:sz="12" w:space="0" w:color="auto"/>
              <w:left w:val="single" w:sz="4" w:space="0" w:color="auto"/>
              <w:bottom w:val="single" w:sz="4" w:space="0" w:color="auto"/>
              <w:right w:val="single" w:sz="4" w:space="0" w:color="000000"/>
            </w:tcBorders>
            <w:shd w:val="clear" w:color="auto" w:fill="auto"/>
            <w:noWrap/>
            <w:vAlign w:val="center"/>
            <w:hideMark/>
          </w:tcPr>
          <w:p w14:paraId="20575ACD" w14:textId="77777777" w:rsidR="00112842" w:rsidRPr="000338D7" w:rsidRDefault="00112842" w:rsidP="005B70D5">
            <w:pPr>
              <w:pStyle w:val="Normal-pool-Table"/>
              <w:rPr>
                <w:b/>
                <w:bCs/>
                <w:szCs w:val="18"/>
                <w:lang w:val="en-GB"/>
              </w:rPr>
            </w:pPr>
            <w:r w:rsidRPr="000338D7">
              <w:rPr>
                <w:b/>
                <w:bCs/>
                <w:szCs w:val="18"/>
                <w:lang w:val="en-GB"/>
              </w:rPr>
              <w:t>Production of other minerals and materials with mercury impurities</w:t>
            </w:r>
          </w:p>
        </w:tc>
        <w:tc>
          <w:tcPr>
            <w:tcW w:w="1276" w:type="dxa"/>
            <w:tcBorders>
              <w:top w:val="single" w:sz="12" w:space="0" w:color="auto"/>
              <w:left w:val="nil"/>
              <w:bottom w:val="single" w:sz="4" w:space="0" w:color="auto"/>
              <w:right w:val="single" w:sz="4" w:space="0" w:color="auto"/>
            </w:tcBorders>
            <w:shd w:val="clear" w:color="auto" w:fill="auto"/>
            <w:noWrap/>
            <w:vAlign w:val="center"/>
            <w:hideMark/>
          </w:tcPr>
          <w:p w14:paraId="52431AF3" w14:textId="77777777" w:rsidR="00112842" w:rsidRPr="000338D7" w:rsidRDefault="00112842" w:rsidP="005B70D5">
            <w:pPr>
              <w:pStyle w:val="Normal-pool-Table"/>
              <w:rPr>
                <w:b/>
                <w:bCs/>
                <w:szCs w:val="18"/>
                <w:lang w:val="en-GB"/>
              </w:rPr>
            </w:pPr>
            <w:r w:rsidRPr="000338D7">
              <w:rPr>
                <w:b/>
                <w:bCs/>
                <w:szCs w:val="18"/>
                <w:lang w:val="en-GB"/>
              </w:rPr>
              <w:t>5.3</w:t>
            </w:r>
          </w:p>
        </w:tc>
        <w:tc>
          <w:tcPr>
            <w:tcW w:w="1417" w:type="dxa"/>
            <w:tcBorders>
              <w:top w:val="single" w:sz="12" w:space="0" w:color="auto"/>
              <w:left w:val="nil"/>
              <w:bottom w:val="single" w:sz="4" w:space="0" w:color="auto"/>
              <w:right w:val="single" w:sz="4" w:space="0" w:color="auto"/>
            </w:tcBorders>
            <w:shd w:val="clear" w:color="auto" w:fill="auto"/>
            <w:vAlign w:val="center"/>
            <w:hideMark/>
          </w:tcPr>
          <w:p w14:paraId="736DCA1F" w14:textId="2B4B36F4" w:rsidR="00112842" w:rsidRPr="000338D7" w:rsidRDefault="00112842" w:rsidP="005B70D5">
            <w:pPr>
              <w:pStyle w:val="Normal-pool-Table"/>
              <w:rPr>
                <w:szCs w:val="18"/>
                <w:lang w:val="en-GB"/>
              </w:rPr>
            </w:pPr>
          </w:p>
        </w:tc>
        <w:tc>
          <w:tcPr>
            <w:tcW w:w="1418" w:type="dxa"/>
            <w:tcBorders>
              <w:top w:val="single" w:sz="12" w:space="0" w:color="auto"/>
              <w:left w:val="nil"/>
              <w:bottom w:val="single" w:sz="4" w:space="0" w:color="auto"/>
              <w:right w:val="single" w:sz="4" w:space="0" w:color="auto"/>
            </w:tcBorders>
            <w:shd w:val="clear" w:color="auto" w:fill="auto"/>
            <w:noWrap/>
            <w:vAlign w:val="center"/>
            <w:hideMark/>
          </w:tcPr>
          <w:p w14:paraId="55EFEC0A" w14:textId="77777777" w:rsidR="00112842" w:rsidRPr="000338D7" w:rsidRDefault="00112842" w:rsidP="005B70D5">
            <w:pPr>
              <w:pStyle w:val="Normal-pool-Table"/>
              <w:rPr>
                <w:szCs w:val="18"/>
                <w:lang w:val="en-GB"/>
              </w:rPr>
            </w:pPr>
          </w:p>
        </w:tc>
        <w:tc>
          <w:tcPr>
            <w:tcW w:w="2410" w:type="dxa"/>
            <w:tcBorders>
              <w:top w:val="single" w:sz="12" w:space="0" w:color="auto"/>
              <w:left w:val="nil"/>
              <w:bottom w:val="single" w:sz="4" w:space="0" w:color="auto"/>
              <w:right w:val="single" w:sz="4" w:space="0" w:color="auto"/>
            </w:tcBorders>
            <w:shd w:val="clear" w:color="auto" w:fill="auto"/>
            <w:vAlign w:val="center"/>
            <w:hideMark/>
          </w:tcPr>
          <w:p w14:paraId="703F214F" w14:textId="77777777" w:rsidR="00112842" w:rsidRPr="000338D7" w:rsidRDefault="00112842" w:rsidP="005B70D5">
            <w:pPr>
              <w:pStyle w:val="Normal-pool-Table"/>
              <w:rPr>
                <w:szCs w:val="18"/>
                <w:lang w:val="en-GB"/>
              </w:rPr>
            </w:pPr>
          </w:p>
        </w:tc>
        <w:tc>
          <w:tcPr>
            <w:tcW w:w="1843" w:type="dxa"/>
            <w:tcBorders>
              <w:top w:val="single" w:sz="12" w:space="0" w:color="auto"/>
              <w:left w:val="nil"/>
              <w:bottom w:val="single" w:sz="4" w:space="0" w:color="auto"/>
              <w:right w:val="single" w:sz="4" w:space="0" w:color="auto"/>
            </w:tcBorders>
            <w:shd w:val="clear" w:color="auto" w:fill="auto"/>
            <w:vAlign w:val="center"/>
            <w:hideMark/>
          </w:tcPr>
          <w:p w14:paraId="40EDC032" w14:textId="7F87E689" w:rsidR="00112842" w:rsidRPr="000338D7" w:rsidRDefault="00112842" w:rsidP="005B70D5">
            <w:pPr>
              <w:pStyle w:val="Normal-pool-Table"/>
              <w:rPr>
                <w:szCs w:val="18"/>
                <w:lang w:val="en-GB"/>
              </w:rPr>
            </w:pPr>
          </w:p>
        </w:tc>
        <w:tc>
          <w:tcPr>
            <w:tcW w:w="2551" w:type="dxa"/>
            <w:tcBorders>
              <w:top w:val="single" w:sz="12" w:space="0" w:color="auto"/>
              <w:left w:val="nil"/>
              <w:bottom w:val="single" w:sz="4" w:space="0" w:color="auto"/>
              <w:right w:val="single" w:sz="4" w:space="0" w:color="auto"/>
            </w:tcBorders>
          </w:tcPr>
          <w:p w14:paraId="7BF31899" w14:textId="77777777" w:rsidR="00112842" w:rsidRPr="000338D7" w:rsidRDefault="00112842" w:rsidP="005B70D5">
            <w:pPr>
              <w:pStyle w:val="Normal-pool-Table"/>
              <w:rPr>
                <w:szCs w:val="18"/>
                <w:lang w:val="en-GB"/>
              </w:rPr>
            </w:pPr>
          </w:p>
        </w:tc>
      </w:tr>
      <w:tr w:rsidR="00112842" w:rsidRPr="000338D7" w14:paraId="67C5336C"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05D71F0" w14:textId="77777777" w:rsidR="00112842" w:rsidRPr="000338D7" w:rsidRDefault="00112842" w:rsidP="005B70D5">
            <w:pPr>
              <w:pStyle w:val="Normal-pool-Table"/>
              <w:rPr>
                <w:szCs w:val="18"/>
                <w:lang w:val="en-GB"/>
              </w:rPr>
            </w:pPr>
            <w:r w:rsidRPr="000338D7">
              <w:rPr>
                <w:szCs w:val="18"/>
                <w:lang w:val="en-GB"/>
              </w:rPr>
              <w:t>Cement clinker production</w:t>
            </w:r>
          </w:p>
        </w:tc>
        <w:tc>
          <w:tcPr>
            <w:tcW w:w="1276" w:type="dxa"/>
            <w:tcBorders>
              <w:top w:val="nil"/>
              <w:left w:val="nil"/>
              <w:bottom w:val="single" w:sz="4" w:space="0" w:color="auto"/>
              <w:right w:val="single" w:sz="4" w:space="0" w:color="auto"/>
            </w:tcBorders>
            <w:shd w:val="clear" w:color="auto" w:fill="auto"/>
            <w:noWrap/>
            <w:vAlign w:val="center"/>
            <w:hideMark/>
          </w:tcPr>
          <w:p w14:paraId="1BE8BCFC" w14:textId="77777777" w:rsidR="00112842" w:rsidRPr="000338D7" w:rsidRDefault="00112842" w:rsidP="005B70D5">
            <w:pPr>
              <w:pStyle w:val="Normal-pool-Table"/>
              <w:rPr>
                <w:szCs w:val="18"/>
                <w:lang w:val="en-GB"/>
              </w:rPr>
            </w:pPr>
            <w:r w:rsidRPr="000338D7">
              <w:rPr>
                <w:szCs w:val="18"/>
                <w:lang w:val="en-GB"/>
              </w:rPr>
              <w:t>5.3.1</w:t>
            </w:r>
          </w:p>
        </w:tc>
        <w:tc>
          <w:tcPr>
            <w:tcW w:w="1417" w:type="dxa"/>
            <w:tcBorders>
              <w:top w:val="nil"/>
              <w:left w:val="nil"/>
              <w:bottom w:val="single" w:sz="4" w:space="0" w:color="auto"/>
              <w:right w:val="single" w:sz="4" w:space="0" w:color="auto"/>
            </w:tcBorders>
            <w:shd w:val="clear" w:color="auto" w:fill="auto"/>
            <w:vAlign w:val="center"/>
            <w:hideMark/>
          </w:tcPr>
          <w:p w14:paraId="4AA6DD40" w14:textId="77777777" w:rsidR="00112842" w:rsidRPr="000338D7" w:rsidRDefault="00112842" w:rsidP="005B70D5">
            <w:pPr>
              <w:pStyle w:val="Normal-pool-Table"/>
              <w:rPr>
                <w:szCs w:val="18"/>
                <w:lang w:val="en-GB"/>
              </w:rPr>
            </w:pPr>
            <w:r w:rsidRPr="000338D7">
              <w:rPr>
                <w:szCs w:val="18"/>
                <w:lang w:val="en-GB"/>
              </w:rPr>
              <w:t>CEM</w:t>
            </w:r>
          </w:p>
        </w:tc>
        <w:tc>
          <w:tcPr>
            <w:tcW w:w="1418" w:type="dxa"/>
            <w:tcBorders>
              <w:top w:val="nil"/>
              <w:left w:val="nil"/>
              <w:bottom w:val="single" w:sz="4" w:space="0" w:color="auto"/>
              <w:right w:val="single" w:sz="4" w:space="0" w:color="auto"/>
            </w:tcBorders>
            <w:shd w:val="clear" w:color="auto" w:fill="auto"/>
            <w:noWrap/>
            <w:vAlign w:val="center"/>
            <w:hideMark/>
          </w:tcPr>
          <w:p w14:paraId="7E82AFF8" w14:textId="77777777" w:rsidR="00112842" w:rsidRPr="000338D7" w:rsidRDefault="00112842" w:rsidP="005B70D5">
            <w:pPr>
              <w:pStyle w:val="Normal-pool-Table"/>
              <w:rPr>
                <w:szCs w:val="18"/>
                <w:lang w:val="en-GB"/>
              </w:rPr>
            </w:pPr>
            <w:r w:rsidRPr="000338D7">
              <w:rPr>
                <w:szCs w:val="18"/>
                <w:lang w:val="en-GB"/>
              </w:rPr>
              <w:t>2.A.1</w:t>
            </w:r>
          </w:p>
        </w:tc>
        <w:tc>
          <w:tcPr>
            <w:tcW w:w="2410" w:type="dxa"/>
            <w:tcBorders>
              <w:top w:val="nil"/>
              <w:left w:val="nil"/>
              <w:bottom w:val="single" w:sz="4" w:space="0" w:color="auto"/>
              <w:right w:val="single" w:sz="4" w:space="0" w:color="auto"/>
            </w:tcBorders>
            <w:shd w:val="clear" w:color="auto" w:fill="auto"/>
            <w:vAlign w:val="center"/>
            <w:hideMark/>
          </w:tcPr>
          <w:p w14:paraId="76A5C77C" w14:textId="77777777" w:rsidR="00112842" w:rsidRPr="000338D7" w:rsidRDefault="00112842" w:rsidP="005B70D5">
            <w:pPr>
              <w:pStyle w:val="Normal-pool-Table"/>
              <w:rPr>
                <w:szCs w:val="18"/>
                <w:lang w:val="en-GB"/>
              </w:rPr>
            </w:pPr>
            <w:r w:rsidRPr="000338D7">
              <w:rPr>
                <w:szCs w:val="18"/>
                <w:lang w:val="en-GB"/>
              </w:rPr>
              <w:t>Cement production</w:t>
            </w:r>
          </w:p>
        </w:tc>
        <w:tc>
          <w:tcPr>
            <w:tcW w:w="1843" w:type="dxa"/>
            <w:tcBorders>
              <w:top w:val="nil"/>
              <w:left w:val="nil"/>
              <w:bottom w:val="single" w:sz="4" w:space="0" w:color="auto"/>
              <w:right w:val="single" w:sz="4" w:space="0" w:color="auto"/>
            </w:tcBorders>
            <w:shd w:val="clear" w:color="auto" w:fill="auto"/>
            <w:vAlign w:val="center"/>
            <w:hideMark/>
          </w:tcPr>
          <w:p w14:paraId="50E2CCC4" w14:textId="77777777" w:rsidR="00112842" w:rsidRPr="000338D7" w:rsidRDefault="00112842" w:rsidP="005B70D5">
            <w:pPr>
              <w:pStyle w:val="Normal-pool-Table"/>
              <w:rPr>
                <w:szCs w:val="18"/>
                <w:lang w:val="en-GB"/>
              </w:rPr>
            </w:pPr>
            <w:r w:rsidRPr="000338D7">
              <w:rPr>
                <w:szCs w:val="18"/>
                <w:lang w:val="en-GB"/>
              </w:rPr>
              <w:t>Cement production</w:t>
            </w:r>
          </w:p>
        </w:tc>
        <w:tc>
          <w:tcPr>
            <w:tcW w:w="2551" w:type="dxa"/>
            <w:tcBorders>
              <w:top w:val="nil"/>
              <w:left w:val="nil"/>
              <w:bottom w:val="single" w:sz="4" w:space="0" w:color="auto"/>
              <w:right w:val="single" w:sz="4" w:space="0" w:color="auto"/>
            </w:tcBorders>
          </w:tcPr>
          <w:p w14:paraId="27D66AA0" w14:textId="77777777" w:rsidR="00112842" w:rsidRPr="000338D7" w:rsidRDefault="00112842" w:rsidP="005B70D5">
            <w:pPr>
              <w:pStyle w:val="Normal-pool-Table"/>
              <w:rPr>
                <w:szCs w:val="18"/>
                <w:lang w:val="en-GB"/>
              </w:rPr>
            </w:pPr>
            <w:r w:rsidRPr="000338D7">
              <w:rPr>
                <w:szCs w:val="18"/>
                <w:lang w:val="en-GB"/>
              </w:rPr>
              <w:t>PR_CEM</w:t>
            </w:r>
          </w:p>
        </w:tc>
      </w:tr>
      <w:tr w:rsidR="00112842" w:rsidRPr="000338D7" w14:paraId="1E436C0B"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tcPr>
          <w:p w14:paraId="13529206" w14:textId="77777777" w:rsidR="00112842" w:rsidRPr="000338D7" w:rsidRDefault="00112842" w:rsidP="005B70D5">
            <w:pPr>
              <w:pStyle w:val="Normal-pool-Table"/>
              <w:rPr>
                <w:szCs w:val="18"/>
                <w:lang w:val="en-GB"/>
              </w:rPr>
            </w:pPr>
            <w:r w:rsidRPr="000338D7">
              <w:rPr>
                <w:szCs w:val="18"/>
                <w:lang w:val="en-GB"/>
              </w:rPr>
              <w:t>Glass production</w:t>
            </w:r>
          </w:p>
        </w:tc>
        <w:tc>
          <w:tcPr>
            <w:tcW w:w="1276" w:type="dxa"/>
            <w:tcBorders>
              <w:top w:val="nil"/>
              <w:left w:val="nil"/>
              <w:bottom w:val="single" w:sz="4" w:space="0" w:color="auto"/>
              <w:right w:val="single" w:sz="4" w:space="0" w:color="auto"/>
            </w:tcBorders>
            <w:shd w:val="clear" w:color="auto" w:fill="auto"/>
            <w:noWrap/>
            <w:vAlign w:val="center"/>
          </w:tcPr>
          <w:p w14:paraId="61B8B736" w14:textId="77777777" w:rsidR="00112842" w:rsidRPr="000338D7" w:rsidRDefault="00112842" w:rsidP="005B70D5">
            <w:pPr>
              <w:pStyle w:val="Normal-pool-Table"/>
              <w:rPr>
                <w:szCs w:val="18"/>
                <w:lang w:val="en-GB"/>
              </w:rPr>
            </w:pPr>
          </w:p>
        </w:tc>
        <w:tc>
          <w:tcPr>
            <w:tcW w:w="1417" w:type="dxa"/>
            <w:tcBorders>
              <w:top w:val="nil"/>
              <w:left w:val="nil"/>
              <w:bottom w:val="single" w:sz="4" w:space="0" w:color="auto"/>
              <w:right w:val="single" w:sz="4" w:space="0" w:color="auto"/>
            </w:tcBorders>
            <w:shd w:val="clear" w:color="auto" w:fill="auto"/>
            <w:vAlign w:val="center"/>
          </w:tcPr>
          <w:p w14:paraId="065973F4" w14:textId="77777777" w:rsidR="00112842" w:rsidRPr="000338D7" w:rsidRDefault="00112842" w:rsidP="005B70D5">
            <w:pPr>
              <w:pStyle w:val="Normal-pool-Table"/>
              <w:rPr>
                <w:szCs w:val="18"/>
                <w:lang w:val="en-GB"/>
              </w:rPr>
            </w:pPr>
          </w:p>
        </w:tc>
        <w:tc>
          <w:tcPr>
            <w:tcW w:w="1418" w:type="dxa"/>
            <w:tcBorders>
              <w:top w:val="nil"/>
              <w:left w:val="nil"/>
              <w:bottom w:val="single" w:sz="4" w:space="0" w:color="auto"/>
              <w:right w:val="single" w:sz="4" w:space="0" w:color="auto"/>
            </w:tcBorders>
            <w:shd w:val="clear" w:color="auto" w:fill="auto"/>
            <w:noWrap/>
            <w:vAlign w:val="center"/>
          </w:tcPr>
          <w:p w14:paraId="30C2093F" w14:textId="77777777" w:rsidR="00112842" w:rsidRPr="000338D7" w:rsidRDefault="00112842" w:rsidP="005B70D5">
            <w:pPr>
              <w:pStyle w:val="Normal-pool-Table"/>
              <w:rPr>
                <w:szCs w:val="18"/>
                <w:lang w:val="en-GB"/>
              </w:rPr>
            </w:pPr>
            <w:r w:rsidRPr="000338D7">
              <w:rPr>
                <w:szCs w:val="18"/>
                <w:lang w:val="en-GB"/>
              </w:rPr>
              <w:t>2.A.3</w:t>
            </w:r>
          </w:p>
        </w:tc>
        <w:tc>
          <w:tcPr>
            <w:tcW w:w="2410" w:type="dxa"/>
            <w:tcBorders>
              <w:top w:val="nil"/>
              <w:left w:val="nil"/>
              <w:bottom w:val="single" w:sz="4" w:space="0" w:color="auto"/>
              <w:right w:val="single" w:sz="4" w:space="0" w:color="auto"/>
            </w:tcBorders>
            <w:shd w:val="clear" w:color="auto" w:fill="auto"/>
            <w:vAlign w:val="center"/>
          </w:tcPr>
          <w:p w14:paraId="1EE972CE" w14:textId="77777777" w:rsidR="00112842" w:rsidRPr="000338D7" w:rsidRDefault="00112842" w:rsidP="005B70D5">
            <w:pPr>
              <w:pStyle w:val="Normal-pool-Table"/>
              <w:rPr>
                <w:szCs w:val="18"/>
                <w:lang w:val="en-GB"/>
              </w:rPr>
            </w:pPr>
            <w:r w:rsidRPr="000338D7">
              <w:rPr>
                <w:szCs w:val="18"/>
                <w:lang w:val="en-GB"/>
              </w:rPr>
              <w:t>Glass production</w:t>
            </w:r>
          </w:p>
        </w:tc>
        <w:tc>
          <w:tcPr>
            <w:tcW w:w="1843" w:type="dxa"/>
            <w:tcBorders>
              <w:top w:val="nil"/>
              <w:left w:val="nil"/>
              <w:bottom w:val="single" w:sz="4" w:space="0" w:color="auto"/>
              <w:right w:val="single" w:sz="4" w:space="0" w:color="auto"/>
            </w:tcBorders>
            <w:shd w:val="clear" w:color="auto" w:fill="auto"/>
            <w:vAlign w:val="center"/>
          </w:tcPr>
          <w:p w14:paraId="7CE61629" w14:textId="77777777" w:rsidR="00112842" w:rsidRPr="000338D7" w:rsidRDefault="00112842" w:rsidP="005B70D5">
            <w:pPr>
              <w:pStyle w:val="Normal-pool-Table"/>
              <w:rPr>
                <w:szCs w:val="18"/>
                <w:lang w:val="en-GB"/>
              </w:rPr>
            </w:pPr>
          </w:p>
        </w:tc>
        <w:tc>
          <w:tcPr>
            <w:tcW w:w="2551" w:type="dxa"/>
            <w:tcBorders>
              <w:top w:val="nil"/>
              <w:left w:val="nil"/>
              <w:bottom w:val="single" w:sz="4" w:space="0" w:color="auto"/>
              <w:right w:val="single" w:sz="4" w:space="0" w:color="auto"/>
            </w:tcBorders>
          </w:tcPr>
          <w:p w14:paraId="21ED0E1E" w14:textId="77777777" w:rsidR="00112842" w:rsidRPr="000338D7" w:rsidRDefault="00112842" w:rsidP="005B70D5">
            <w:pPr>
              <w:pStyle w:val="Normal-pool-Table"/>
              <w:rPr>
                <w:szCs w:val="18"/>
                <w:lang w:val="en-GB"/>
              </w:rPr>
            </w:pPr>
            <w:r w:rsidRPr="000338D7">
              <w:rPr>
                <w:szCs w:val="18"/>
                <w:lang w:val="en-GB"/>
              </w:rPr>
              <w:t>PR_GLASS</w:t>
            </w:r>
          </w:p>
        </w:tc>
      </w:tr>
      <w:tr w:rsidR="00112842" w:rsidRPr="000338D7" w14:paraId="2E174438"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B949EFE" w14:textId="77777777" w:rsidR="00112842" w:rsidRPr="000338D7" w:rsidRDefault="00112842" w:rsidP="005B70D5">
            <w:pPr>
              <w:pStyle w:val="Normal-pool-Table"/>
              <w:rPr>
                <w:szCs w:val="18"/>
                <w:lang w:val="en-GB"/>
              </w:rPr>
            </w:pPr>
            <w:r w:rsidRPr="000338D7">
              <w:rPr>
                <w:szCs w:val="18"/>
                <w:lang w:val="en-GB"/>
              </w:rPr>
              <w:t>Pulp and paper production</w:t>
            </w:r>
          </w:p>
        </w:tc>
        <w:tc>
          <w:tcPr>
            <w:tcW w:w="1276" w:type="dxa"/>
            <w:tcBorders>
              <w:top w:val="nil"/>
              <w:left w:val="nil"/>
              <w:bottom w:val="single" w:sz="4" w:space="0" w:color="auto"/>
              <w:right w:val="single" w:sz="4" w:space="0" w:color="auto"/>
            </w:tcBorders>
            <w:shd w:val="clear" w:color="auto" w:fill="auto"/>
            <w:noWrap/>
            <w:vAlign w:val="center"/>
            <w:hideMark/>
          </w:tcPr>
          <w:p w14:paraId="2FA42435" w14:textId="77777777" w:rsidR="00112842" w:rsidRPr="000338D7" w:rsidRDefault="00112842" w:rsidP="005B70D5">
            <w:pPr>
              <w:pStyle w:val="Normal-pool-Table"/>
              <w:rPr>
                <w:szCs w:val="18"/>
                <w:lang w:val="en-GB"/>
              </w:rPr>
            </w:pPr>
            <w:r w:rsidRPr="000338D7">
              <w:rPr>
                <w:szCs w:val="18"/>
                <w:lang w:val="en-GB"/>
              </w:rPr>
              <w:t>5.3.2</w:t>
            </w:r>
          </w:p>
        </w:tc>
        <w:tc>
          <w:tcPr>
            <w:tcW w:w="1417" w:type="dxa"/>
            <w:tcBorders>
              <w:top w:val="nil"/>
              <w:left w:val="nil"/>
              <w:bottom w:val="single" w:sz="4" w:space="0" w:color="auto"/>
              <w:right w:val="single" w:sz="4" w:space="0" w:color="auto"/>
            </w:tcBorders>
            <w:shd w:val="clear" w:color="auto" w:fill="auto"/>
            <w:vAlign w:val="center"/>
            <w:hideMark/>
          </w:tcPr>
          <w:p w14:paraId="470DC5FE" w14:textId="1BA402F1" w:rsidR="00112842" w:rsidRPr="000338D7" w:rsidRDefault="00112842" w:rsidP="005B70D5">
            <w:pPr>
              <w:pStyle w:val="Normal-pool-Table"/>
              <w:rPr>
                <w:szCs w:val="18"/>
                <w:lang w:val="en-GB"/>
              </w:rPr>
            </w:pPr>
          </w:p>
        </w:tc>
        <w:tc>
          <w:tcPr>
            <w:tcW w:w="1418" w:type="dxa"/>
            <w:tcBorders>
              <w:top w:val="nil"/>
              <w:left w:val="nil"/>
              <w:bottom w:val="single" w:sz="4" w:space="0" w:color="auto"/>
              <w:right w:val="single" w:sz="4" w:space="0" w:color="auto"/>
            </w:tcBorders>
            <w:shd w:val="clear" w:color="auto" w:fill="auto"/>
            <w:noWrap/>
            <w:vAlign w:val="center"/>
            <w:hideMark/>
          </w:tcPr>
          <w:p w14:paraId="767178B6" w14:textId="7E11A40D" w:rsidR="00112842" w:rsidRPr="000338D7" w:rsidRDefault="00112842" w:rsidP="005B70D5">
            <w:pPr>
              <w:pStyle w:val="Normal-pool-Table"/>
              <w:rPr>
                <w:szCs w:val="18"/>
                <w:lang w:val="en-GB"/>
              </w:rPr>
            </w:pPr>
          </w:p>
        </w:tc>
        <w:tc>
          <w:tcPr>
            <w:tcW w:w="2410" w:type="dxa"/>
            <w:tcBorders>
              <w:top w:val="nil"/>
              <w:left w:val="nil"/>
              <w:bottom w:val="single" w:sz="4" w:space="0" w:color="auto"/>
              <w:right w:val="single" w:sz="4" w:space="0" w:color="auto"/>
            </w:tcBorders>
            <w:shd w:val="clear" w:color="auto" w:fill="auto"/>
            <w:vAlign w:val="center"/>
            <w:hideMark/>
          </w:tcPr>
          <w:p w14:paraId="7A30DD58" w14:textId="05CF7206" w:rsidR="00112842" w:rsidRPr="000338D7" w:rsidRDefault="00112842" w:rsidP="005B70D5">
            <w:pPr>
              <w:pStyle w:val="Normal-pool-Table"/>
              <w:rPr>
                <w:szCs w:val="18"/>
                <w:lang w:val="en-GB"/>
              </w:rPr>
            </w:pPr>
          </w:p>
        </w:tc>
        <w:tc>
          <w:tcPr>
            <w:tcW w:w="1843" w:type="dxa"/>
            <w:tcBorders>
              <w:top w:val="nil"/>
              <w:left w:val="nil"/>
              <w:bottom w:val="single" w:sz="4" w:space="0" w:color="auto"/>
              <w:right w:val="single" w:sz="4" w:space="0" w:color="auto"/>
            </w:tcBorders>
            <w:shd w:val="clear" w:color="auto" w:fill="auto"/>
            <w:vAlign w:val="center"/>
            <w:hideMark/>
          </w:tcPr>
          <w:p w14:paraId="3FA8634B" w14:textId="025607DB" w:rsidR="00112842" w:rsidRPr="000338D7" w:rsidRDefault="00112842" w:rsidP="005B70D5">
            <w:pPr>
              <w:pStyle w:val="Normal-pool-Table"/>
              <w:rPr>
                <w:szCs w:val="18"/>
                <w:lang w:val="en-GB"/>
              </w:rPr>
            </w:pPr>
          </w:p>
        </w:tc>
        <w:tc>
          <w:tcPr>
            <w:tcW w:w="2551" w:type="dxa"/>
            <w:tcBorders>
              <w:top w:val="nil"/>
              <w:left w:val="nil"/>
              <w:bottom w:val="single" w:sz="4" w:space="0" w:color="auto"/>
              <w:right w:val="single" w:sz="4" w:space="0" w:color="auto"/>
            </w:tcBorders>
          </w:tcPr>
          <w:p w14:paraId="39F6047F" w14:textId="77777777" w:rsidR="00112842" w:rsidRPr="000338D7" w:rsidRDefault="00112842" w:rsidP="005B70D5">
            <w:pPr>
              <w:pStyle w:val="Normal-pool-Table"/>
              <w:rPr>
                <w:szCs w:val="18"/>
                <w:lang w:val="en-GB"/>
              </w:rPr>
            </w:pPr>
            <w:r w:rsidRPr="000338D7">
              <w:rPr>
                <w:szCs w:val="18"/>
                <w:lang w:val="en-GB"/>
              </w:rPr>
              <w:t>PR_PULP</w:t>
            </w:r>
          </w:p>
        </w:tc>
      </w:tr>
      <w:tr w:rsidR="00112842" w:rsidRPr="000338D7" w14:paraId="3DC4A8F9"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DA0E824" w14:textId="77777777" w:rsidR="00112842" w:rsidRPr="000338D7" w:rsidRDefault="00112842" w:rsidP="005B70D5">
            <w:pPr>
              <w:pStyle w:val="Normal-pool-Table"/>
              <w:rPr>
                <w:szCs w:val="18"/>
                <w:lang w:val="en-GB"/>
              </w:rPr>
            </w:pPr>
            <w:r w:rsidRPr="000338D7">
              <w:rPr>
                <w:szCs w:val="18"/>
                <w:lang w:val="en-GB"/>
              </w:rPr>
              <w:t>Production of lime and light weight aggregates</w:t>
            </w:r>
          </w:p>
        </w:tc>
        <w:tc>
          <w:tcPr>
            <w:tcW w:w="1276" w:type="dxa"/>
            <w:tcBorders>
              <w:top w:val="nil"/>
              <w:left w:val="nil"/>
              <w:bottom w:val="single" w:sz="4" w:space="0" w:color="auto"/>
              <w:right w:val="single" w:sz="4" w:space="0" w:color="auto"/>
            </w:tcBorders>
            <w:shd w:val="clear" w:color="auto" w:fill="auto"/>
            <w:noWrap/>
            <w:vAlign w:val="center"/>
            <w:hideMark/>
          </w:tcPr>
          <w:p w14:paraId="30F69814" w14:textId="77777777" w:rsidR="00112842" w:rsidRPr="000338D7" w:rsidRDefault="00112842" w:rsidP="005B70D5">
            <w:pPr>
              <w:pStyle w:val="Normal-pool-Table"/>
              <w:rPr>
                <w:szCs w:val="18"/>
                <w:lang w:val="en-GB"/>
              </w:rPr>
            </w:pPr>
            <w:r w:rsidRPr="000338D7">
              <w:rPr>
                <w:szCs w:val="18"/>
                <w:lang w:val="en-GB"/>
              </w:rPr>
              <w:t>5.3.3</w:t>
            </w:r>
          </w:p>
        </w:tc>
        <w:tc>
          <w:tcPr>
            <w:tcW w:w="1417" w:type="dxa"/>
            <w:tcBorders>
              <w:top w:val="nil"/>
              <w:left w:val="nil"/>
              <w:bottom w:val="single" w:sz="4" w:space="0" w:color="auto"/>
              <w:right w:val="single" w:sz="4" w:space="0" w:color="auto"/>
            </w:tcBorders>
            <w:shd w:val="clear" w:color="auto" w:fill="auto"/>
            <w:vAlign w:val="center"/>
            <w:hideMark/>
          </w:tcPr>
          <w:p w14:paraId="7F34F96C" w14:textId="39780E76" w:rsidR="00112842" w:rsidRPr="000338D7" w:rsidRDefault="00112842" w:rsidP="005B70D5">
            <w:pPr>
              <w:pStyle w:val="Normal-pool-Table"/>
              <w:rPr>
                <w:szCs w:val="18"/>
                <w:lang w:val="en-GB"/>
              </w:rPr>
            </w:pPr>
          </w:p>
        </w:tc>
        <w:tc>
          <w:tcPr>
            <w:tcW w:w="1418" w:type="dxa"/>
            <w:tcBorders>
              <w:top w:val="nil"/>
              <w:left w:val="nil"/>
              <w:bottom w:val="single" w:sz="4" w:space="0" w:color="auto"/>
              <w:right w:val="single" w:sz="4" w:space="0" w:color="auto"/>
            </w:tcBorders>
            <w:shd w:val="clear" w:color="auto" w:fill="auto"/>
            <w:noWrap/>
            <w:vAlign w:val="center"/>
            <w:hideMark/>
          </w:tcPr>
          <w:p w14:paraId="2E51B359" w14:textId="4DCF9DA9" w:rsidR="00112842" w:rsidRPr="000338D7" w:rsidRDefault="00112842" w:rsidP="005B70D5">
            <w:pPr>
              <w:pStyle w:val="Normal-pool-Table"/>
              <w:rPr>
                <w:szCs w:val="18"/>
                <w:lang w:val="en-GB"/>
              </w:rPr>
            </w:pPr>
          </w:p>
        </w:tc>
        <w:tc>
          <w:tcPr>
            <w:tcW w:w="2410" w:type="dxa"/>
            <w:tcBorders>
              <w:top w:val="nil"/>
              <w:left w:val="nil"/>
              <w:bottom w:val="single" w:sz="4" w:space="0" w:color="auto"/>
              <w:right w:val="single" w:sz="4" w:space="0" w:color="auto"/>
            </w:tcBorders>
            <w:shd w:val="clear" w:color="auto" w:fill="auto"/>
            <w:vAlign w:val="center"/>
            <w:hideMark/>
          </w:tcPr>
          <w:p w14:paraId="0F5A34C7" w14:textId="30E0303E" w:rsidR="00112842" w:rsidRPr="000338D7" w:rsidRDefault="00112842" w:rsidP="005B70D5">
            <w:pPr>
              <w:pStyle w:val="Normal-pool-Table"/>
              <w:rPr>
                <w:szCs w:val="18"/>
                <w:lang w:val="en-GB"/>
              </w:rPr>
            </w:pPr>
          </w:p>
        </w:tc>
        <w:tc>
          <w:tcPr>
            <w:tcW w:w="1843" w:type="dxa"/>
            <w:tcBorders>
              <w:top w:val="nil"/>
              <w:left w:val="nil"/>
              <w:bottom w:val="single" w:sz="4" w:space="0" w:color="auto"/>
              <w:right w:val="single" w:sz="4" w:space="0" w:color="auto"/>
            </w:tcBorders>
            <w:shd w:val="clear" w:color="auto" w:fill="auto"/>
            <w:vAlign w:val="center"/>
            <w:hideMark/>
          </w:tcPr>
          <w:p w14:paraId="12A768CC" w14:textId="77777777" w:rsidR="00112842" w:rsidRPr="000338D7" w:rsidRDefault="00112842" w:rsidP="005B70D5">
            <w:pPr>
              <w:pStyle w:val="Normal-pool-Table"/>
              <w:rPr>
                <w:szCs w:val="18"/>
                <w:lang w:val="en-GB"/>
              </w:rPr>
            </w:pPr>
            <w:r w:rsidRPr="000338D7">
              <w:rPr>
                <w:szCs w:val="18"/>
                <w:lang w:val="en-GB"/>
              </w:rPr>
              <w:t>Caustic soda production</w:t>
            </w:r>
          </w:p>
        </w:tc>
        <w:tc>
          <w:tcPr>
            <w:tcW w:w="2551" w:type="dxa"/>
            <w:tcBorders>
              <w:top w:val="nil"/>
              <w:left w:val="nil"/>
              <w:bottom w:val="single" w:sz="4" w:space="0" w:color="auto"/>
              <w:right w:val="single" w:sz="4" w:space="0" w:color="auto"/>
            </w:tcBorders>
          </w:tcPr>
          <w:p w14:paraId="3B6C1DEC" w14:textId="77777777" w:rsidR="00112842" w:rsidRPr="000338D7" w:rsidRDefault="00112842" w:rsidP="005B70D5">
            <w:pPr>
              <w:pStyle w:val="Normal-pool-Table"/>
              <w:rPr>
                <w:szCs w:val="18"/>
                <w:lang w:val="en-GB"/>
              </w:rPr>
            </w:pPr>
            <w:r w:rsidRPr="000338D7">
              <w:rPr>
                <w:szCs w:val="18"/>
                <w:lang w:val="en-GB"/>
              </w:rPr>
              <w:t>PR_LIME</w:t>
            </w:r>
          </w:p>
        </w:tc>
      </w:tr>
      <w:tr w:rsidR="00112842" w:rsidRPr="000338D7" w14:paraId="15B0FDEE" w14:textId="77777777" w:rsidTr="005B70D5">
        <w:trPr>
          <w:trHeight w:val="57"/>
          <w:jc w:val="right"/>
        </w:trPr>
        <w:tc>
          <w:tcPr>
            <w:tcW w:w="3402" w:type="dxa"/>
            <w:tcBorders>
              <w:top w:val="single" w:sz="12" w:space="0" w:color="auto"/>
              <w:left w:val="single" w:sz="4" w:space="0" w:color="auto"/>
              <w:bottom w:val="single" w:sz="4" w:space="0" w:color="auto"/>
              <w:right w:val="single" w:sz="4" w:space="0" w:color="000000"/>
            </w:tcBorders>
            <w:shd w:val="clear" w:color="auto" w:fill="auto"/>
            <w:noWrap/>
            <w:vAlign w:val="center"/>
            <w:hideMark/>
          </w:tcPr>
          <w:p w14:paraId="3C9321D0" w14:textId="77777777" w:rsidR="00112842" w:rsidRPr="000338D7" w:rsidRDefault="00112842" w:rsidP="005B70D5">
            <w:pPr>
              <w:pStyle w:val="Normal-pool-Table"/>
              <w:rPr>
                <w:b/>
                <w:bCs/>
                <w:szCs w:val="18"/>
                <w:lang w:val="en-GB"/>
              </w:rPr>
            </w:pPr>
            <w:r w:rsidRPr="000338D7">
              <w:rPr>
                <w:b/>
                <w:bCs/>
                <w:szCs w:val="18"/>
                <w:lang w:val="en-GB"/>
              </w:rPr>
              <w:t>Intentional use of mercury in industrial processes</w:t>
            </w:r>
          </w:p>
        </w:tc>
        <w:tc>
          <w:tcPr>
            <w:tcW w:w="1276" w:type="dxa"/>
            <w:tcBorders>
              <w:top w:val="single" w:sz="12" w:space="0" w:color="auto"/>
              <w:left w:val="nil"/>
              <w:bottom w:val="single" w:sz="4" w:space="0" w:color="auto"/>
              <w:right w:val="single" w:sz="4" w:space="0" w:color="auto"/>
            </w:tcBorders>
            <w:shd w:val="clear" w:color="auto" w:fill="auto"/>
            <w:noWrap/>
            <w:vAlign w:val="center"/>
            <w:hideMark/>
          </w:tcPr>
          <w:p w14:paraId="7384FBBB" w14:textId="77777777" w:rsidR="00112842" w:rsidRPr="000338D7" w:rsidRDefault="00112842" w:rsidP="005B70D5">
            <w:pPr>
              <w:pStyle w:val="Normal-pool-Table"/>
              <w:rPr>
                <w:b/>
                <w:bCs/>
                <w:szCs w:val="18"/>
                <w:lang w:val="en-GB"/>
              </w:rPr>
            </w:pPr>
            <w:r w:rsidRPr="000338D7">
              <w:rPr>
                <w:b/>
                <w:bCs/>
                <w:szCs w:val="18"/>
                <w:lang w:val="en-GB"/>
              </w:rPr>
              <w:t>5.4</w:t>
            </w:r>
          </w:p>
        </w:tc>
        <w:tc>
          <w:tcPr>
            <w:tcW w:w="1417" w:type="dxa"/>
            <w:tcBorders>
              <w:top w:val="single" w:sz="12" w:space="0" w:color="auto"/>
              <w:left w:val="nil"/>
              <w:bottom w:val="single" w:sz="4" w:space="0" w:color="auto"/>
              <w:right w:val="single" w:sz="4" w:space="0" w:color="auto"/>
            </w:tcBorders>
            <w:shd w:val="clear" w:color="auto" w:fill="auto"/>
            <w:vAlign w:val="center"/>
            <w:hideMark/>
          </w:tcPr>
          <w:p w14:paraId="4FBA2699" w14:textId="23A777D1" w:rsidR="00112842" w:rsidRPr="000338D7" w:rsidRDefault="00112842" w:rsidP="005B70D5">
            <w:pPr>
              <w:pStyle w:val="Normal-pool-Table"/>
              <w:rPr>
                <w:szCs w:val="18"/>
                <w:lang w:val="en-GB"/>
              </w:rPr>
            </w:pPr>
          </w:p>
        </w:tc>
        <w:tc>
          <w:tcPr>
            <w:tcW w:w="1418" w:type="dxa"/>
            <w:tcBorders>
              <w:top w:val="single" w:sz="12" w:space="0" w:color="auto"/>
              <w:left w:val="nil"/>
              <w:bottom w:val="single" w:sz="4" w:space="0" w:color="auto"/>
              <w:right w:val="single" w:sz="4" w:space="0" w:color="auto"/>
            </w:tcBorders>
            <w:shd w:val="clear" w:color="auto" w:fill="auto"/>
            <w:noWrap/>
            <w:vAlign w:val="center"/>
            <w:hideMark/>
          </w:tcPr>
          <w:p w14:paraId="3367AA8D" w14:textId="6AAC56BA" w:rsidR="00112842" w:rsidRPr="000338D7" w:rsidRDefault="00112842" w:rsidP="005B70D5">
            <w:pPr>
              <w:pStyle w:val="Normal-pool-Table"/>
              <w:rPr>
                <w:szCs w:val="18"/>
                <w:lang w:val="en-GB"/>
              </w:rPr>
            </w:pPr>
          </w:p>
        </w:tc>
        <w:tc>
          <w:tcPr>
            <w:tcW w:w="2410" w:type="dxa"/>
            <w:tcBorders>
              <w:top w:val="single" w:sz="12" w:space="0" w:color="auto"/>
              <w:left w:val="nil"/>
              <w:bottom w:val="single" w:sz="4" w:space="0" w:color="auto"/>
              <w:right w:val="single" w:sz="4" w:space="0" w:color="auto"/>
            </w:tcBorders>
            <w:shd w:val="clear" w:color="auto" w:fill="auto"/>
            <w:vAlign w:val="center"/>
            <w:hideMark/>
          </w:tcPr>
          <w:p w14:paraId="2B06BD70" w14:textId="70881A8C" w:rsidR="00112842" w:rsidRPr="000338D7" w:rsidRDefault="00112842" w:rsidP="005B70D5">
            <w:pPr>
              <w:pStyle w:val="Normal-pool-Table"/>
              <w:rPr>
                <w:szCs w:val="18"/>
                <w:lang w:val="en-GB"/>
              </w:rPr>
            </w:pPr>
          </w:p>
        </w:tc>
        <w:tc>
          <w:tcPr>
            <w:tcW w:w="1843" w:type="dxa"/>
            <w:tcBorders>
              <w:top w:val="single" w:sz="12" w:space="0" w:color="auto"/>
              <w:left w:val="nil"/>
              <w:bottom w:val="single" w:sz="4" w:space="0" w:color="auto"/>
              <w:right w:val="single" w:sz="4" w:space="0" w:color="auto"/>
            </w:tcBorders>
            <w:shd w:val="clear" w:color="auto" w:fill="auto"/>
            <w:vAlign w:val="center"/>
            <w:hideMark/>
          </w:tcPr>
          <w:p w14:paraId="3C9E3FD7" w14:textId="306F6C2A" w:rsidR="00112842" w:rsidRPr="000338D7" w:rsidRDefault="00112842" w:rsidP="005B70D5">
            <w:pPr>
              <w:pStyle w:val="Normal-pool-Table"/>
              <w:rPr>
                <w:szCs w:val="18"/>
                <w:lang w:val="en-GB"/>
              </w:rPr>
            </w:pPr>
          </w:p>
        </w:tc>
        <w:tc>
          <w:tcPr>
            <w:tcW w:w="2551" w:type="dxa"/>
            <w:tcBorders>
              <w:top w:val="single" w:sz="12" w:space="0" w:color="auto"/>
              <w:left w:val="nil"/>
              <w:bottom w:val="single" w:sz="4" w:space="0" w:color="auto"/>
              <w:right w:val="single" w:sz="4" w:space="0" w:color="auto"/>
            </w:tcBorders>
          </w:tcPr>
          <w:p w14:paraId="1E03DFE4" w14:textId="77777777" w:rsidR="00112842" w:rsidRPr="000338D7" w:rsidRDefault="00112842" w:rsidP="005B70D5">
            <w:pPr>
              <w:pStyle w:val="Normal-pool-Table"/>
              <w:rPr>
                <w:szCs w:val="18"/>
                <w:lang w:val="en-GB"/>
              </w:rPr>
            </w:pPr>
          </w:p>
        </w:tc>
      </w:tr>
      <w:tr w:rsidR="00112842" w:rsidRPr="000338D7" w14:paraId="711F2D3F"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20A4D9B" w14:textId="77777777" w:rsidR="00112842" w:rsidRPr="000338D7" w:rsidRDefault="00112842" w:rsidP="005B70D5">
            <w:pPr>
              <w:pStyle w:val="Normal-pool-Table"/>
              <w:rPr>
                <w:szCs w:val="18"/>
                <w:lang w:val="en-GB"/>
              </w:rPr>
            </w:pPr>
            <w:r w:rsidRPr="000338D7">
              <w:rPr>
                <w:szCs w:val="18"/>
                <w:lang w:val="en-GB"/>
              </w:rPr>
              <w:t>Chlor-alkali production with mercury-technology</w:t>
            </w:r>
          </w:p>
        </w:tc>
        <w:tc>
          <w:tcPr>
            <w:tcW w:w="1276" w:type="dxa"/>
            <w:tcBorders>
              <w:top w:val="nil"/>
              <w:left w:val="nil"/>
              <w:bottom w:val="single" w:sz="4" w:space="0" w:color="auto"/>
              <w:right w:val="single" w:sz="4" w:space="0" w:color="auto"/>
            </w:tcBorders>
            <w:shd w:val="clear" w:color="auto" w:fill="auto"/>
            <w:noWrap/>
            <w:vAlign w:val="center"/>
            <w:hideMark/>
          </w:tcPr>
          <w:p w14:paraId="20500B5A" w14:textId="77777777" w:rsidR="00112842" w:rsidRPr="000338D7" w:rsidRDefault="00112842" w:rsidP="005B70D5">
            <w:pPr>
              <w:pStyle w:val="Normal-pool-Table"/>
              <w:rPr>
                <w:szCs w:val="18"/>
                <w:lang w:val="en-GB"/>
              </w:rPr>
            </w:pPr>
            <w:r w:rsidRPr="000338D7">
              <w:rPr>
                <w:szCs w:val="18"/>
                <w:lang w:val="en-GB"/>
              </w:rPr>
              <w:t>5.4.1</w:t>
            </w:r>
          </w:p>
        </w:tc>
        <w:tc>
          <w:tcPr>
            <w:tcW w:w="1417" w:type="dxa"/>
            <w:tcBorders>
              <w:top w:val="nil"/>
              <w:left w:val="nil"/>
              <w:bottom w:val="single" w:sz="4" w:space="0" w:color="auto"/>
              <w:right w:val="single" w:sz="4" w:space="0" w:color="auto"/>
            </w:tcBorders>
            <w:shd w:val="clear" w:color="auto" w:fill="auto"/>
            <w:vAlign w:val="center"/>
            <w:hideMark/>
          </w:tcPr>
          <w:p w14:paraId="39D03F95" w14:textId="77777777" w:rsidR="00112842" w:rsidRPr="000338D7" w:rsidRDefault="00112842" w:rsidP="005B70D5">
            <w:pPr>
              <w:pStyle w:val="Normal-pool-Table"/>
              <w:rPr>
                <w:szCs w:val="18"/>
                <w:lang w:val="en-GB"/>
              </w:rPr>
            </w:pPr>
            <w:r w:rsidRPr="000338D7">
              <w:rPr>
                <w:szCs w:val="18"/>
                <w:lang w:val="en-GB"/>
              </w:rPr>
              <w:t>CSP</w:t>
            </w:r>
          </w:p>
        </w:tc>
        <w:tc>
          <w:tcPr>
            <w:tcW w:w="1418" w:type="dxa"/>
            <w:tcBorders>
              <w:top w:val="nil"/>
              <w:left w:val="nil"/>
              <w:bottom w:val="single" w:sz="4" w:space="0" w:color="auto"/>
              <w:right w:val="single" w:sz="4" w:space="0" w:color="auto"/>
            </w:tcBorders>
            <w:shd w:val="clear" w:color="auto" w:fill="auto"/>
            <w:noWrap/>
            <w:vAlign w:val="center"/>
            <w:hideMark/>
          </w:tcPr>
          <w:p w14:paraId="05240056" w14:textId="3D95521D" w:rsidR="00112842" w:rsidRPr="000338D7" w:rsidRDefault="00112842" w:rsidP="005B70D5">
            <w:pPr>
              <w:pStyle w:val="Normal-pool-Table"/>
              <w:rPr>
                <w:szCs w:val="18"/>
                <w:lang w:val="en-GB"/>
              </w:rPr>
            </w:pPr>
            <w:r w:rsidRPr="000338D7">
              <w:rPr>
                <w:szCs w:val="18"/>
                <w:lang w:val="en-GB"/>
              </w:rPr>
              <w:t>2.B.8</w:t>
            </w:r>
          </w:p>
        </w:tc>
        <w:tc>
          <w:tcPr>
            <w:tcW w:w="2410" w:type="dxa"/>
            <w:tcBorders>
              <w:top w:val="nil"/>
              <w:left w:val="nil"/>
              <w:bottom w:val="single" w:sz="4" w:space="0" w:color="auto"/>
              <w:right w:val="single" w:sz="4" w:space="0" w:color="auto"/>
            </w:tcBorders>
            <w:shd w:val="clear" w:color="auto" w:fill="auto"/>
            <w:vAlign w:val="center"/>
            <w:hideMark/>
          </w:tcPr>
          <w:p w14:paraId="512DA87A" w14:textId="247BE79F" w:rsidR="00112842" w:rsidRPr="000338D7" w:rsidRDefault="00112842" w:rsidP="005B70D5">
            <w:pPr>
              <w:pStyle w:val="Normal-pool-Table"/>
              <w:rPr>
                <w:szCs w:val="18"/>
                <w:lang w:val="en-GB"/>
              </w:rPr>
            </w:pPr>
            <w:r w:rsidRPr="000338D7">
              <w:rPr>
                <w:szCs w:val="18"/>
                <w:lang w:val="en-GB"/>
              </w:rPr>
              <w:t>Chemical Industry</w:t>
            </w:r>
          </w:p>
        </w:tc>
        <w:tc>
          <w:tcPr>
            <w:tcW w:w="1843" w:type="dxa"/>
            <w:tcBorders>
              <w:top w:val="nil"/>
              <w:left w:val="nil"/>
              <w:bottom w:val="single" w:sz="4" w:space="0" w:color="auto"/>
              <w:right w:val="single" w:sz="4" w:space="0" w:color="auto"/>
            </w:tcBorders>
            <w:shd w:val="clear" w:color="auto" w:fill="auto"/>
            <w:vAlign w:val="center"/>
            <w:hideMark/>
          </w:tcPr>
          <w:p w14:paraId="5FA523DD" w14:textId="4071845F" w:rsidR="00112842" w:rsidRPr="000338D7" w:rsidRDefault="00112842" w:rsidP="005B70D5">
            <w:pPr>
              <w:pStyle w:val="Normal-pool-Table"/>
              <w:rPr>
                <w:szCs w:val="18"/>
                <w:lang w:val="en-GB"/>
              </w:rPr>
            </w:pPr>
          </w:p>
        </w:tc>
        <w:tc>
          <w:tcPr>
            <w:tcW w:w="2551" w:type="dxa"/>
            <w:tcBorders>
              <w:top w:val="nil"/>
              <w:left w:val="nil"/>
              <w:bottom w:val="single" w:sz="4" w:space="0" w:color="auto"/>
              <w:right w:val="single" w:sz="4" w:space="0" w:color="auto"/>
            </w:tcBorders>
          </w:tcPr>
          <w:p w14:paraId="5D5DC36E" w14:textId="77777777" w:rsidR="00112842" w:rsidRPr="000338D7" w:rsidRDefault="00112842" w:rsidP="005B70D5">
            <w:pPr>
              <w:pStyle w:val="Normal-pool-Table"/>
              <w:rPr>
                <w:szCs w:val="18"/>
                <w:lang w:val="en-GB"/>
              </w:rPr>
            </w:pPr>
            <w:r w:rsidRPr="000338D7">
              <w:rPr>
                <w:szCs w:val="18"/>
                <w:lang w:val="en-GB"/>
              </w:rPr>
              <w:t>PR_CSP</w:t>
            </w:r>
          </w:p>
        </w:tc>
      </w:tr>
      <w:tr w:rsidR="00112842" w:rsidRPr="000338D7" w14:paraId="58E54C23"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417C55E" w14:textId="77777777" w:rsidR="00112842" w:rsidRPr="000338D7" w:rsidRDefault="00112842" w:rsidP="005B70D5">
            <w:pPr>
              <w:pStyle w:val="Normal-pool-Table"/>
              <w:rPr>
                <w:szCs w:val="18"/>
                <w:lang w:val="en-GB"/>
              </w:rPr>
            </w:pPr>
            <w:r w:rsidRPr="000338D7">
              <w:rPr>
                <w:szCs w:val="18"/>
                <w:lang w:val="en-GB"/>
              </w:rPr>
              <w:t>VCM production with mercury catalyst</w:t>
            </w:r>
          </w:p>
        </w:tc>
        <w:tc>
          <w:tcPr>
            <w:tcW w:w="1276" w:type="dxa"/>
            <w:tcBorders>
              <w:top w:val="nil"/>
              <w:left w:val="nil"/>
              <w:bottom w:val="single" w:sz="4" w:space="0" w:color="auto"/>
              <w:right w:val="single" w:sz="4" w:space="0" w:color="auto"/>
            </w:tcBorders>
            <w:shd w:val="clear" w:color="auto" w:fill="auto"/>
            <w:noWrap/>
            <w:vAlign w:val="center"/>
            <w:hideMark/>
          </w:tcPr>
          <w:p w14:paraId="2EFB8E2D" w14:textId="77777777" w:rsidR="00112842" w:rsidRPr="000338D7" w:rsidRDefault="00112842" w:rsidP="005B70D5">
            <w:pPr>
              <w:pStyle w:val="Normal-pool-Table"/>
              <w:rPr>
                <w:szCs w:val="18"/>
                <w:lang w:val="en-GB"/>
              </w:rPr>
            </w:pPr>
            <w:r w:rsidRPr="000338D7">
              <w:rPr>
                <w:szCs w:val="18"/>
                <w:lang w:val="en-GB"/>
              </w:rPr>
              <w:t>5.4.2</w:t>
            </w:r>
          </w:p>
        </w:tc>
        <w:tc>
          <w:tcPr>
            <w:tcW w:w="1417" w:type="dxa"/>
            <w:tcBorders>
              <w:top w:val="nil"/>
              <w:left w:val="nil"/>
              <w:bottom w:val="single" w:sz="4" w:space="0" w:color="auto"/>
              <w:right w:val="single" w:sz="4" w:space="0" w:color="auto"/>
            </w:tcBorders>
            <w:shd w:val="clear" w:color="auto" w:fill="auto"/>
            <w:vAlign w:val="center"/>
            <w:hideMark/>
          </w:tcPr>
          <w:p w14:paraId="038A24D3" w14:textId="77777777" w:rsidR="00112842" w:rsidRPr="000338D7" w:rsidRDefault="00112842" w:rsidP="005B70D5">
            <w:pPr>
              <w:pStyle w:val="Normal-pool-Table"/>
              <w:rPr>
                <w:szCs w:val="18"/>
                <w:lang w:val="en-GB"/>
              </w:rPr>
            </w:pPr>
            <w:r w:rsidRPr="000338D7">
              <w:rPr>
                <w:szCs w:val="18"/>
                <w:lang w:val="en-GB"/>
              </w:rPr>
              <w:t>VCM</w:t>
            </w:r>
          </w:p>
        </w:tc>
        <w:tc>
          <w:tcPr>
            <w:tcW w:w="1418" w:type="dxa"/>
            <w:tcBorders>
              <w:top w:val="nil"/>
              <w:left w:val="nil"/>
              <w:bottom w:val="single" w:sz="4" w:space="0" w:color="auto"/>
              <w:right w:val="single" w:sz="4" w:space="0" w:color="auto"/>
            </w:tcBorders>
            <w:shd w:val="clear" w:color="auto" w:fill="auto"/>
            <w:noWrap/>
            <w:vAlign w:val="center"/>
            <w:hideMark/>
          </w:tcPr>
          <w:p w14:paraId="65B36946" w14:textId="77777777" w:rsidR="00112842" w:rsidRPr="000338D7" w:rsidRDefault="00112842" w:rsidP="005B70D5">
            <w:pPr>
              <w:pStyle w:val="Normal-pool-Table"/>
              <w:rPr>
                <w:szCs w:val="18"/>
                <w:lang w:val="en-GB"/>
              </w:rPr>
            </w:pPr>
          </w:p>
        </w:tc>
        <w:tc>
          <w:tcPr>
            <w:tcW w:w="2410" w:type="dxa"/>
            <w:tcBorders>
              <w:top w:val="nil"/>
              <w:left w:val="nil"/>
              <w:bottom w:val="single" w:sz="4" w:space="0" w:color="auto"/>
              <w:right w:val="single" w:sz="4" w:space="0" w:color="auto"/>
            </w:tcBorders>
            <w:shd w:val="clear" w:color="auto" w:fill="auto"/>
            <w:vAlign w:val="center"/>
            <w:hideMark/>
          </w:tcPr>
          <w:p w14:paraId="2EDA8C3B" w14:textId="77777777" w:rsidR="00112842" w:rsidRPr="000338D7" w:rsidRDefault="00112842" w:rsidP="005B70D5">
            <w:pPr>
              <w:pStyle w:val="Normal-pool-Table"/>
              <w:rPr>
                <w:szCs w:val="18"/>
                <w:lang w:val="en-GB"/>
              </w:rPr>
            </w:pPr>
          </w:p>
        </w:tc>
        <w:tc>
          <w:tcPr>
            <w:tcW w:w="1843" w:type="dxa"/>
            <w:tcBorders>
              <w:top w:val="nil"/>
              <w:left w:val="nil"/>
              <w:bottom w:val="single" w:sz="4" w:space="0" w:color="auto"/>
              <w:right w:val="single" w:sz="4" w:space="0" w:color="auto"/>
            </w:tcBorders>
            <w:shd w:val="clear" w:color="auto" w:fill="auto"/>
            <w:vAlign w:val="center"/>
            <w:hideMark/>
          </w:tcPr>
          <w:p w14:paraId="11427932" w14:textId="5DF00089" w:rsidR="00112842" w:rsidRPr="000338D7" w:rsidRDefault="00112842" w:rsidP="005B70D5">
            <w:pPr>
              <w:pStyle w:val="Normal-pool-Table"/>
              <w:rPr>
                <w:szCs w:val="18"/>
                <w:lang w:val="en-GB"/>
              </w:rPr>
            </w:pPr>
          </w:p>
        </w:tc>
        <w:tc>
          <w:tcPr>
            <w:tcW w:w="2551" w:type="dxa"/>
            <w:tcBorders>
              <w:top w:val="nil"/>
              <w:left w:val="nil"/>
              <w:bottom w:val="single" w:sz="4" w:space="0" w:color="auto"/>
              <w:right w:val="single" w:sz="4" w:space="0" w:color="auto"/>
            </w:tcBorders>
          </w:tcPr>
          <w:p w14:paraId="3E302AC3" w14:textId="77777777" w:rsidR="00112842" w:rsidRPr="000338D7" w:rsidRDefault="00112842" w:rsidP="005B70D5">
            <w:pPr>
              <w:pStyle w:val="Normal-pool-Table"/>
              <w:rPr>
                <w:szCs w:val="18"/>
                <w:lang w:val="en-GB"/>
              </w:rPr>
            </w:pPr>
            <w:r w:rsidRPr="000338D7">
              <w:rPr>
                <w:szCs w:val="18"/>
                <w:lang w:val="en-GB"/>
              </w:rPr>
              <w:t>OTHER_HG</w:t>
            </w:r>
          </w:p>
        </w:tc>
      </w:tr>
      <w:tr w:rsidR="00112842" w:rsidRPr="000338D7" w14:paraId="473DCF4F"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FA6B7A0" w14:textId="77777777" w:rsidR="00112842" w:rsidRPr="000338D7" w:rsidRDefault="00112842" w:rsidP="005B70D5">
            <w:pPr>
              <w:pStyle w:val="Normal-pool-Table"/>
              <w:rPr>
                <w:szCs w:val="18"/>
                <w:lang w:val="en-GB"/>
              </w:rPr>
            </w:pPr>
            <w:r w:rsidRPr="000338D7">
              <w:rPr>
                <w:szCs w:val="18"/>
                <w:lang w:val="en-GB"/>
              </w:rPr>
              <w:t>Acetaldehyde production with mercury catalyst</w:t>
            </w:r>
          </w:p>
        </w:tc>
        <w:tc>
          <w:tcPr>
            <w:tcW w:w="1276" w:type="dxa"/>
            <w:tcBorders>
              <w:top w:val="nil"/>
              <w:left w:val="nil"/>
              <w:bottom w:val="single" w:sz="4" w:space="0" w:color="auto"/>
              <w:right w:val="single" w:sz="4" w:space="0" w:color="auto"/>
            </w:tcBorders>
            <w:shd w:val="clear" w:color="auto" w:fill="auto"/>
            <w:noWrap/>
            <w:vAlign w:val="center"/>
            <w:hideMark/>
          </w:tcPr>
          <w:p w14:paraId="69DF57F4" w14:textId="77777777" w:rsidR="00112842" w:rsidRPr="000338D7" w:rsidRDefault="00112842" w:rsidP="005B70D5">
            <w:pPr>
              <w:pStyle w:val="Normal-pool-Table"/>
              <w:rPr>
                <w:szCs w:val="18"/>
                <w:lang w:val="en-GB"/>
              </w:rPr>
            </w:pPr>
            <w:r w:rsidRPr="000338D7">
              <w:rPr>
                <w:szCs w:val="18"/>
                <w:lang w:val="en-GB"/>
              </w:rPr>
              <w:t>5.4.3</w:t>
            </w:r>
          </w:p>
        </w:tc>
        <w:tc>
          <w:tcPr>
            <w:tcW w:w="1417" w:type="dxa"/>
            <w:tcBorders>
              <w:top w:val="nil"/>
              <w:left w:val="nil"/>
              <w:bottom w:val="single" w:sz="4" w:space="0" w:color="auto"/>
              <w:right w:val="single" w:sz="4" w:space="0" w:color="auto"/>
            </w:tcBorders>
            <w:shd w:val="clear" w:color="auto" w:fill="auto"/>
            <w:vAlign w:val="center"/>
            <w:hideMark/>
          </w:tcPr>
          <w:p w14:paraId="383E1BF5" w14:textId="5B51614F" w:rsidR="00112842" w:rsidRPr="000338D7" w:rsidRDefault="00112842" w:rsidP="005B70D5">
            <w:pPr>
              <w:pStyle w:val="Normal-pool-Table"/>
              <w:rPr>
                <w:szCs w:val="18"/>
                <w:lang w:val="en-GB"/>
              </w:rPr>
            </w:pPr>
          </w:p>
        </w:tc>
        <w:tc>
          <w:tcPr>
            <w:tcW w:w="1418" w:type="dxa"/>
            <w:tcBorders>
              <w:top w:val="nil"/>
              <w:left w:val="nil"/>
              <w:bottom w:val="single" w:sz="4" w:space="0" w:color="auto"/>
              <w:right w:val="single" w:sz="4" w:space="0" w:color="auto"/>
            </w:tcBorders>
            <w:shd w:val="clear" w:color="auto" w:fill="auto"/>
            <w:noWrap/>
            <w:vAlign w:val="center"/>
            <w:hideMark/>
          </w:tcPr>
          <w:p w14:paraId="41C36A8F" w14:textId="5C0EEFDC" w:rsidR="00112842" w:rsidRPr="000338D7" w:rsidRDefault="00112842" w:rsidP="005B70D5">
            <w:pPr>
              <w:pStyle w:val="Normal-pool-Table"/>
              <w:rPr>
                <w:szCs w:val="18"/>
                <w:lang w:val="en-GB"/>
              </w:rPr>
            </w:pPr>
          </w:p>
        </w:tc>
        <w:tc>
          <w:tcPr>
            <w:tcW w:w="2410" w:type="dxa"/>
            <w:tcBorders>
              <w:top w:val="nil"/>
              <w:left w:val="nil"/>
              <w:bottom w:val="single" w:sz="4" w:space="0" w:color="auto"/>
              <w:right w:val="single" w:sz="4" w:space="0" w:color="auto"/>
            </w:tcBorders>
            <w:shd w:val="clear" w:color="auto" w:fill="auto"/>
            <w:vAlign w:val="center"/>
            <w:hideMark/>
          </w:tcPr>
          <w:p w14:paraId="00DBC0A7" w14:textId="4414B4CC" w:rsidR="00112842" w:rsidRPr="000338D7" w:rsidRDefault="00112842" w:rsidP="005B70D5">
            <w:pPr>
              <w:pStyle w:val="Normal-pool-Table"/>
              <w:rPr>
                <w:szCs w:val="18"/>
                <w:lang w:val="en-GB"/>
              </w:rPr>
            </w:pPr>
          </w:p>
        </w:tc>
        <w:tc>
          <w:tcPr>
            <w:tcW w:w="1843" w:type="dxa"/>
            <w:tcBorders>
              <w:top w:val="nil"/>
              <w:left w:val="nil"/>
              <w:bottom w:val="single" w:sz="4" w:space="0" w:color="auto"/>
              <w:right w:val="single" w:sz="4" w:space="0" w:color="auto"/>
            </w:tcBorders>
            <w:shd w:val="clear" w:color="auto" w:fill="auto"/>
            <w:vAlign w:val="center"/>
            <w:hideMark/>
          </w:tcPr>
          <w:p w14:paraId="097A6BD6" w14:textId="6968C2D5" w:rsidR="00112842" w:rsidRPr="000338D7" w:rsidRDefault="00112842" w:rsidP="005B70D5">
            <w:pPr>
              <w:pStyle w:val="Normal-pool-Table"/>
              <w:rPr>
                <w:szCs w:val="18"/>
                <w:lang w:val="en-GB"/>
              </w:rPr>
            </w:pPr>
          </w:p>
        </w:tc>
        <w:tc>
          <w:tcPr>
            <w:tcW w:w="2551" w:type="dxa"/>
            <w:tcBorders>
              <w:top w:val="nil"/>
              <w:left w:val="nil"/>
              <w:bottom w:val="single" w:sz="4" w:space="0" w:color="auto"/>
              <w:right w:val="single" w:sz="4" w:space="0" w:color="auto"/>
            </w:tcBorders>
          </w:tcPr>
          <w:p w14:paraId="3887A7D1" w14:textId="77777777" w:rsidR="00112842" w:rsidRPr="000338D7" w:rsidRDefault="00112842" w:rsidP="005B70D5">
            <w:pPr>
              <w:pStyle w:val="Normal-pool-Table"/>
              <w:rPr>
                <w:szCs w:val="18"/>
                <w:lang w:val="en-GB"/>
              </w:rPr>
            </w:pPr>
          </w:p>
        </w:tc>
      </w:tr>
      <w:tr w:rsidR="00112842" w:rsidRPr="000338D7" w14:paraId="6337C870"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946EBB5" w14:textId="77777777" w:rsidR="00112842" w:rsidRPr="000338D7" w:rsidRDefault="00112842" w:rsidP="005B70D5">
            <w:pPr>
              <w:pStyle w:val="Normal-pool-Table"/>
              <w:rPr>
                <w:szCs w:val="18"/>
                <w:lang w:val="en-GB"/>
              </w:rPr>
            </w:pPr>
            <w:r w:rsidRPr="000338D7">
              <w:rPr>
                <w:szCs w:val="18"/>
                <w:lang w:val="en-GB"/>
              </w:rPr>
              <w:t>Other production of chemicals and polymers with mercury</w:t>
            </w:r>
          </w:p>
        </w:tc>
        <w:tc>
          <w:tcPr>
            <w:tcW w:w="1276" w:type="dxa"/>
            <w:tcBorders>
              <w:top w:val="nil"/>
              <w:left w:val="nil"/>
              <w:bottom w:val="single" w:sz="4" w:space="0" w:color="auto"/>
              <w:right w:val="single" w:sz="4" w:space="0" w:color="auto"/>
            </w:tcBorders>
            <w:shd w:val="clear" w:color="auto" w:fill="auto"/>
            <w:noWrap/>
            <w:vAlign w:val="center"/>
            <w:hideMark/>
          </w:tcPr>
          <w:p w14:paraId="20CD48B6" w14:textId="77777777" w:rsidR="00112842" w:rsidRPr="000338D7" w:rsidRDefault="00112842" w:rsidP="005B70D5">
            <w:pPr>
              <w:pStyle w:val="Normal-pool-Table"/>
              <w:rPr>
                <w:szCs w:val="18"/>
                <w:lang w:val="en-GB"/>
              </w:rPr>
            </w:pPr>
            <w:r w:rsidRPr="000338D7">
              <w:rPr>
                <w:szCs w:val="18"/>
                <w:lang w:val="en-GB"/>
              </w:rPr>
              <w:t>5.4.4</w:t>
            </w:r>
          </w:p>
        </w:tc>
        <w:tc>
          <w:tcPr>
            <w:tcW w:w="1417" w:type="dxa"/>
            <w:tcBorders>
              <w:top w:val="nil"/>
              <w:left w:val="nil"/>
              <w:bottom w:val="single" w:sz="4" w:space="0" w:color="auto"/>
              <w:right w:val="single" w:sz="4" w:space="0" w:color="auto"/>
            </w:tcBorders>
            <w:shd w:val="clear" w:color="auto" w:fill="auto"/>
            <w:vAlign w:val="center"/>
            <w:hideMark/>
          </w:tcPr>
          <w:p w14:paraId="7E6B2C4E" w14:textId="73076594" w:rsidR="00112842" w:rsidRPr="000338D7" w:rsidRDefault="00112842" w:rsidP="005B70D5">
            <w:pPr>
              <w:pStyle w:val="Normal-pool-Table"/>
              <w:rPr>
                <w:szCs w:val="18"/>
                <w:lang w:val="en-GB"/>
              </w:rPr>
            </w:pPr>
          </w:p>
        </w:tc>
        <w:tc>
          <w:tcPr>
            <w:tcW w:w="1418" w:type="dxa"/>
            <w:tcBorders>
              <w:top w:val="nil"/>
              <w:left w:val="nil"/>
              <w:bottom w:val="single" w:sz="4" w:space="0" w:color="auto"/>
              <w:right w:val="single" w:sz="4" w:space="0" w:color="auto"/>
            </w:tcBorders>
            <w:shd w:val="clear" w:color="auto" w:fill="auto"/>
            <w:noWrap/>
            <w:vAlign w:val="center"/>
            <w:hideMark/>
          </w:tcPr>
          <w:p w14:paraId="708FA365" w14:textId="7DD0D6CC" w:rsidR="00112842" w:rsidRPr="000338D7" w:rsidRDefault="00112842" w:rsidP="005B70D5">
            <w:pPr>
              <w:pStyle w:val="Normal-pool-Table"/>
              <w:rPr>
                <w:szCs w:val="18"/>
                <w:lang w:val="en-GB"/>
              </w:rPr>
            </w:pPr>
          </w:p>
        </w:tc>
        <w:tc>
          <w:tcPr>
            <w:tcW w:w="2410" w:type="dxa"/>
            <w:tcBorders>
              <w:top w:val="nil"/>
              <w:left w:val="nil"/>
              <w:bottom w:val="single" w:sz="4" w:space="0" w:color="auto"/>
              <w:right w:val="single" w:sz="4" w:space="0" w:color="auto"/>
            </w:tcBorders>
            <w:shd w:val="clear" w:color="auto" w:fill="auto"/>
            <w:vAlign w:val="center"/>
            <w:hideMark/>
          </w:tcPr>
          <w:p w14:paraId="517C4BA8" w14:textId="4FCD5003" w:rsidR="00112842" w:rsidRPr="000338D7" w:rsidRDefault="00112842" w:rsidP="005B70D5">
            <w:pPr>
              <w:pStyle w:val="Normal-pool-Table"/>
              <w:rPr>
                <w:szCs w:val="18"/>
                <w:lang w:val="en-GB"/>
              </w:rPr>
            </w:pPr>
          </w:p>
        </w:tc>
        <w:tc>
          <w:tcPr>
            <w:tcW w:w="1843" w:type="dxa"/>
            <w:tcBorders>
              <w:top w:val="nil"/>
              <w:left w:val="nil"/>
              <w:bottom w:val="single" w:sz="4" w:space="0" w:color="auto"/>
              <w:right w:val="single" w:sz="4" w:space="0" w:color="auto"/>
            </w:tcBorders>
            <w:shd w:val="clear" w:color="auto" w:fill="auto"/>
            <w:vAlign w:val="center"/>
            <w:hideMark/>
          </w:tcPr>
          <w:p w14:paraId="286F5083" w14:textId="12835F54" w:rsidR="00112842" w:rsidRPr="000338D7" w:rsidRDefault="00112842" w:rsidP="005B70D5">
            <w:pPr>
              <w:pStyle w:val="Normal-pool-Table"/>
              <w:rPr>
                <w:szCs w:val="18"/>
                <w:lang w:val="en-GB"/>
              </w:rPr>
            </w:pPr>
          </w:p>
        </w:tc>
        <w:tc>
          <w:tcPr>
            <w:tcW w:w="2551" w:type="dxa"/>
            <w:tcBorders>
              <w:top w:val="nil"/>
              <w:left w:val="nil"/>
              <w:bottom w:val="single" w:sz="4" w:space="0" w:color="auto"/>
              <w:right w:val="single" w:sz="4" w:space="0" w:color="auto"/>
            </w:tcBorders>
          </w:tcPr>
          <w:p w14:paraId="51707B52" w14:textId="77777777" w:rsidR="00112842" w:rsidRPr="000338D7" w:rsidRDefault="00112842" w:rsidP="005B70D5">
            <w:pPr>
              <w:pStyle w:val="Normal-pool-Table"/>
              <w:rPr>
                <w:szCs w:val="18"/>
                <w:lang w:val="en-GB"/>
              </w:rPr>
            </w:pPr>
          </w:p>
        </w:tc>
      </w:tr>
      <w:tr w:rsidR="00112842" w:rsidRPr="000338D7" w14:paraId="7DE34214" w14:textId="77777777" w:rsidTr="005B70D5">
        <w:trPr>
          <w:trHeight w:val="57"/>
          <w:jc w:val="right"/>
        </w:trPr>
        <w:tc>
          <w:tcPr>
            <w:tcW w:w="3402" w:type="dxa"/>
            <w:tcBorders>
              <w:top w:val="single" w:sz="12" w:space="0" w:color="auto"/>
              <w:left w:val="single" w:sz="4" w:space="0" w:color="auto"/>
              <w:bottom w:val="single" w:sz="4" w:space="0" w:color="auto"/>
              <w:right w:val="single" w:sz="4" w:space="0" w:color="000000"/>
            </w:tcBorders>
            <w:shd w:val="clear" w:color="auto" w:fill="auto"/>
            <w:noWrap/>
            <w:vAlign w:val="center"/>
            <w:hideMark/>
          </w:tcPr>
          <w:p w14:paraId="6E114DBF" w14:textId="77777777" w:rsidR="00112842" w:rsidRPr="000338D7" w:rsidRDefault="00112842" w:rsidP="005B70D5">
            <w:pPr>
              <w:pStyle w:val="Normal-pool-Table"/>
              <w:rPr>
                <w:b/>
                <w:bCs/>
                <w:szCs w:val="18"/>
                <w:lang w:val="en-GB"/>
              </w:rPr>
            </w:pPr>
            <w:r w:rsidRPr="000338D7">
              <w:rPr>
                <w:b/>
                <w:bCs/>
                <w:szCs w:val="18"/>
                <w:lang w:val="en-GB"/>
              </w:rPr>
              <w:t>Consumer products with intentional use of mercury</w:t>
            </w:r>
          </w:p>
        </w:tc>
        <w:tc>
          <w:tcPr>
            <w:tcW w:w="1276" w:type="dxa"/>
            <w:tcBorders>
              <w:top w:val="single" w:sz="12" w:space="0" w:color="auto"/>
              <w:left w:val="nil"/>
              <w:bottom w:val="single" w:sz="4" w:space="0" w:color="auto"/>
              <w:right w:val="single" w:sz="4" w:space="0" w:color="auto"/>
            </w:tcBorders>
            <w:shd w:val="clear" w:color="auto" w:fill="auto"/>
            <w:noWrap/>
            <w:vAlign w:val="center"/>
            <w:hideMark/>
          </w:tcPr>
          <w:p w14:paraId="28E08928" w14:textId="77777777" w:rsidR="00112842" w:rsidRPr="000338D7" w:rsidRDefault="00112842" w:rsidP="005B70D5">
            <w:pPr>
              <w:pStyle w:val="Normal-pool-Table"/>
              <w:rPr>
                <w:b/>
                <w:bCs/>
                <w:szCs w:val="18"/>
                <w:lang w:val="en-GB"/>
              </w:rPr>
            </w:pPr>
            <w:r w:rsidRPr="000338D7">
              <w:rPr>
                <w:b/>
                <w:bCs/>
                <w:szCs w:val="18"/>
                <w:lang w:val="en-GB"/>
              </w:rPr>
              <w:t>5.5</w:t>
            </w:r>
          </w:p>
        </w:tc>
        <w:tc>
          <w:tcPr>
            <w:tcW w:w="1417" w:type="dxa"/>
            <w:tcBorders>
              <w:top w:val="single" w:sz="12" w:space="0" w:color="auto"/>
              <w:left w:val="nil"/>
              <w:bottom w:val="single" w:sz="4" w:space="0" w:color="auto"/>
              <w:right w:val="single" w:sz="4" w:space="0" w:color="auto"/>
            </w:tcBorders>
            <w:shd w:val="clear" w:color="auto" w:fill="auto"/>
            <w:vAlign w:val="center"/>
            <w:hideMark/>
          </w:tcPr>
          <w:p w14:paraId="48FA853E" w14:textId="54ECE3FE" w:rsidR="00112842" w:rsidRPr="000338D7" w:rsidRDefault="00112842" w:rsidP="005B70D5">
            <w:pPr>
              <w:pStyle w:val="Normal-pool-Table"/>
              <w:rPr>
                <w:szCs w:val="18"/>
                <w:lang w:val="en-GB"/>
              </w:rPr>
            </w:pPr>
          </w:p>
        </w:tc>
        <w:tc>
          <w:tcPr>
            <w:tcW w:w="1418" w:type="dxa"/>
            <w:tcBorders>
              <w:top w:val="single" w:sz="12" w:space="0" w:color="auto"/>
              <w:left w:val="nil"/>
              <w:bottom w:val="single" w:sz="4" w:space="0" w:color="auto"/>
              <w:right w:val="single" w:sz="4" w:space="0" w:color="auto"/>
            </w:tcBorders>
            <w:shd w:val="clear" w:color="auto" w:fill="auto"/>
            <w:noWrap/>
            <w:vAlign w:val="center"/>
            <w:hideMark/>
          </w:tcPr>
          <w:p w14:paraId="4DD680D3" w14:textId="1EF3763F" w:rsidR="00112842" w:rsidRPr="000338D7" w:rsidRDefault="00112842" w:rsidP="005B70D5">
            <w:pPr>
              <w:pStyle w:val="Normal-pool-Table"/>
              <w:rPr>
                <w:szCs w:val="18"/>
                <w:lang w:val="en-GB"/>
              </w:rPr>
            </w:pPr>
          </w:p>
        </w:tc>
        <w:tc>
          <w:tcPr>
            <w:tcW w:w="2410" w:type="dxa"/>
            <w:tcBorders>
              <w:top w:val="single" w:sz="12" w:space="0" w:color="auto"/>
              <w:left w:val="nil"/>
              <w:bottom w:val="single" w:sz="4" w:space="0" w:color="auto"/>
              <w:right w:val="single" w:sz="4" w:space="0" w:color="auto"/>
            </w:tcBorders>
            <w:shd w:val="clear" w:color="auto" w:fill="auto"/>
            <w:vAlign w:val="center"/>
            <w:hideMark/>
          </w:tcPr>
          <w:p w14:paraId="39190EAC" w14:textId="7D0C02BC" w:rsidR="00112842" w:rsidRPr="000338D7" w:rsidRDefault="00112842" w:rsidP="005B70D5">
            <w:pPr>
              <w:pStyle w:val="Normal-pool-Table"/>
              <w:rPr>
                <w:szCs w:val="18"/>
                <w:lang w:val="en-GB"/>
              </w:rPr>
            </w:pPr>
          </w:p>
        </w:tc>
        <w:tc>
          <w:tcPr>
            <w:tcW w:w="1843" w:type="dxa"/>
            <w:tcBorders>
              <w:top w:val="single" w:sz="12" w:space="0" w:color="auto"/>
              <w:left w:val="nil"/>
              <w:bottom w:val="single" w:sz="4" w:space="0" w:color="auto"/>
              <w:right w:val="single" w:sz="4" w:space="0" w:color="auto"/>
            </w:tcBorders>
            <w:shd w:val="clear" w:color="auto" w:fill="auto"/>
            <w:vAlign w:val="center"/>
            <w:hideMark/>
          </w:tcPr>
          <w:p w14:paraId="1154A52B" w14:textId="50D1DACF" w:rsidR="00112842" w:rsidRPr="000338D7" w:rsidRDefault="00112842" w:rsidP="005B70D5">
            <w:pPr>
              <w:pStyle w:val="Normal-pool-Table"/>
              <w:rPr>
                <w:szCs w:val="18"/>
                <w:lang w:val="en-GB"/>
              </w:rPr>
            </w:pPr>
          </w:p>
        </w:tc>
        <w:tc>
          <w:tcPr>
            <w:tcW w:w="2551" w:type="dxa"/>
            <w:tcBorders>
              <w:top w:val="single" w:sz="12" w:space="0" w:color="auto"/>
              <w:left w:val="nil"/>
              <w:bottom w:val="single" w:sz="4" w:space="0" w:color="auto"/>
              <w:right w:val="single" w:sz="4" w:space="0" w:color="auto"/>
            </w:tcBorders>
          </w:tcPr>
          <w:p w14:paraId="77511D70" w14:textId="77777777" w:rsidR="00112842" w:rsidRPr="000338D7" w:rsidRDefault="00112842" w:rsidP="005B70D5">
            <w:pPr>
              <w:pStyle w:val="Normal-pool-Table"/>
              <w:rPr>
                <w:szCs w:val="18"/>
                <w:lang w:val="en-GB"/>
              </w:rPr>
            </w:pPr>
          </w:p>
        </w:tc>
      </w:tr>
      <w:tr w:rsidR="00112842" w:rsidRPr="000338D7" w14:paraId="61E0FDC7"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26AE4CA" w14:textId="77777777" w:rsidR="00112842" w:rsidRPr="000338D7" w:rsidRDefault="00112842" w:rsidP="005B70D5">
            <w:pPr>
              <w:pStyle w:val="Normal-pool-Table"/>
              <w:rPr>
                <w:szCs w:val="18"/>
                <w:lang w:val="en-GB"/>
              </w:rPr>
            </w:pPr>
            <w:r w:rsidRPr="000338D7">
              <w:rPr>
                <w:szCs w:val="18"/>
                <w:lang w:val="en-GB"/>
              </w:rPr>
              <w:t>Thermometers with mercury</w:t>
            </w:r>
          </w:p>
        </w:tc>
        <w:tc>
          <w:tcPr>
            <w:tcW w:w="1276" w:type="dxa"/>
            <w:tcBorders>
              <w:top w:val="nil"/>
              <w:left w:val="nil"/>
              <w:bottom w:val="single" w:sz="4" w:space="0" w:color="auto"/>
              <w:right w:val="single" w:sz="4" w:space="0" w:color="auto"/>
            </w:tcBorders>
            <w:shd w:val="clear" w:color="auto" w:fill="auto"/>
            <w:vAlign w:val="center"/>
            <w:hideMark/>
          </w:tcPr>
          <w:p w14:paraId="29D7E609" w14:textId="77777777" w:rsidR="00112842" w:rsidRPr="000338D7" w:rsidRDefault="00112842" w:rsidP="005B70D5">
            <w:pPr>
              <w:pStyle w:val="Normal-pool-Table"/>
              <w:rPr>
                <w:szCs w:val="18"/>
                <w:lang w:val="en-GB"/>
              </w:rPr>
            </w:pPr>
            <w:r w:rsidRPr="000338D7">
              <w:rPr>
                <w:szCs w:val="18"/>
                <w:lang w:val="en-GB"/>
              </w:rPr>
              <w:t>5.5.1</w:t>
            </w:r>
          </w:p>
        </w:tc>
        <w:tc>
          <w:tcPr>
            <w:tcW w:w="1417" w:type="dxa"/>
            <w:tcBorders>
              <w:top w:val="nil"/>
              <w:left w:val="nil"/>
              <w:bottom w:val="single" w:sz="4" w:space="0" w:color="auto"/>
              <w:right w:val="single" w:sz="4" w:space="0" w:color="auto"/>
            </w:tcBorders>
            <w:shd w:val="clear" w:color="auto" w:fill="auto"/>
            <w:vAlign w:val="center"/>
            <w:hideMark/>
          </w:tcPr>
          <w:p w14:paraId="5AA0BA24" w14:textId="1DC4226D" w:rsidR="00112842" w:rsidRPr="000338D7" w:rsidRDefault="00112842" w:rsidP="005B70D5">
            <w:pPr>
              <w:pStyle w:val="Normal-pool-Table"/>
              <w:rPr>
                <w:szCs w:val="18"/>
                <w:lang w:val="en-GB"/>
              </w:rPr>
            </w:pPr>
          </w:p>
        </w:tc>
        <w:tc>
          <w:tcPr>
            <w:tcW w:w="1418" w:type="dxa"/>
            <w:tcBorders>
              <w:top w:val="nil"/>
              <w:left w:val="nil"/>
              <w:bottom w:val="single" w:sz="4" w:space="0" w:color="auto"/>
              <w:right w:val="single" w:sz="4" w:space="0" w:color="auto"/>
            </w:tcBorders>
            <w:shd w:val="clear" w:color="auto" w:fill="auto"/>
            <w:noWrap/>
            <w:vAlign w:val="center"/>
            <w:hideMark/>
          </w:tcPr>
          <w:p w14:paraId="6311CCDF" w14:textId="0869604E" w:rsidR="00112842" w:rsidRPr="000338D7" w:rsidRDefault="00112842" w:rsidP="005B70D5">
            <w:pPr>
              <w:pStyle w:val="Normal-pool-Table"/>
              <w:rPr>
                <w:szCs w:val="18"/>
                <w:lang w:val="en-GB"/>
              </w:rPr>
            </w:pPr>
          </w:p>
        </w:tc>
        <w:tc>
          <w:tcPr>
            <w:tcW w:w="2410" w:type="dxa"/>
            <w:tcBorders>
              <w:top w:val="nil"/>
              <w:left w:val="nil"/>
              <w:bottom w:val="single" w:sz="4" w:space="0" w:color="auto"/>
              <w:right w:val="single" w:sz="4" w:space="0" w:color="auto"/>
            </w:tcBorders>
            <w:shd w:val="clear" w:color="auto" w:fill="auto"/>
            <w:vAlign w:val="center"/>
            <w:hideMark/>
          </w:tcPr>
          <w:p w14:paraId="3CED6007" w14:textId="4DA0465C" w:rsidR="00112842" w:rsidRPr="000338D7" w:rsidRDefault="00112842" w:rsidP="005B70D5">
            <w:pPr>
              <w:pStyle w:val="Normal-pool-Table"/>
              <w:rPr>
                <w:szCs w:val="18"/>
                <w:lang w:val="en-GB"/>
              </w:rPr>
            </w:pPr>
          </w:p>
        </w:tc>
        <w:tc>
          <w:tcPr>
            <w:tcW w:w="1843" w:type="dxa"/>
            <w:tcBorders>
              <w:top w:val="nil"/>
              <w:left w:val="nil"/>
              <w:bottom w:val="single" w:sz="4" w:space="0" w:color="auto"/>
              <w:right w:val="single" w:sz="4" w:space="0" w:color="auto"/>
            </w:tcBorders>
            <w:shd w:val="clear" w:color="auto" w:fill="auto"/>
            <w:vAlign w:val="center"/>
            <w:hideMark/>
          </w:tcPr>
          <w:p w14:paraId="7989BE49" w14:textId="18B80FD7" w:rsidR="00112842" w:rsidRPr="000338D7" w:rsidRDefault="00112842" w:rsidP="005B70D5">
            <w:pPr>
              <w:pStyle w:val="Normal-pool-Table"/>
              <w:rPr>
                <w:szCs w:val="18"/>
                <w:lang w:val="en-GB"/>
              </w:rPr>
            </w:pPr>
          </w:p>
        </w:tc>
        <w:tc>
          <w:tcPr>
            <w:tcW w:w="2551" w:type="dxa"/>
            <w:tcBorders>
              <w:top w:val="nil"/>
              <w:left w:val="nil"/>
              <w:bottom w:val="single" w:sz="4" w:space="0" w:color="auto"/>
              <w:right w:val="single" w:sz="4" w:space="0" w:color="auto"/>
            </w:tcBorders>
          </w:tcPr>
          <w:p w14:paraId="3455FD3E" w14:textId="77777777" w:rsidR="00112842" w:rsidRPr="000338D7" w:rsidRDefault="00112842" w:rsidP="005B70D5">
            <w:pPr>
              <w:pStyle w:val="Normal-pool-Table"/>
              <w:rPr>
                <w:szCs w:val="18"/>
                <w:lang w:val="en-GB"/>
              </w:rPr>
            </w:pPr>
          </w:p>
        </w:tc>
      </w:tr>
      <w:tr w:rsidR="00112842" w:rsidRPr="000338D7" w14:paraId="7CB4EDF6"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F74955C" w14:textId="77777777" w:rsidR="00112842" w:rsidRPr="000338D7" w:rsidRDefault="00112842" w:rsidP="005B70D5">
            <w:pPr>
              <w:pStyle w:val="Normal-pool-Table"/>
              <w:rPr>
                <w:szCs w:val="18"/>
                <w:lang w:val="en-GB"/>
              </w:rPr>
            </w:pPr>
            <w:r w:rsidRPr="000338D7">
              <w:rPr>
                <w:szCs w:val="18"/>
                <w:lang w:val="en-GB"/>
              </w:rPr>
              <w:t>Electrical switches and relays with mercury</w:t>
            </w:r>
          </w:p>
        </w:tc>
        <w:tc>
          <w:tcPr>
            <w:tcW w:w="1276" w:type="dxa"/>
            <w:tcBorders>
              <w:top w:val="nil"/>
              <w:left w:val="nil"/>
              <w:bottom w:val="single" w:sz="4" w:space="0" w:color="auto"/>
              <w:right w:val="single" w:sz="4" w:space="0" w:color="auto"/>
            </w:tcBorders>
            <w:shd w:val="clear" w:color="auto" w:fill="auto"/>
            <w:vAlign w:val="center"/>
            <w:hideMark/>
          </w:tcPr>
          <w:p w14:paraId="0692AAA4" w14:textId="77777777" w:rsidR="00112842" w:rsidRPr="000338D7" w:rsidRDefault="00112842" w:rsidP="005B70D5">
            <w:pPr>
              <w:pStyle w:val="Normal-pool-Table"/>
              <w:rPr>
                <w:szCs w:val="18"/>
                <w:lang w:val="en-GB"/>
              </w:rPr>
            </w:pPr>
            <w:r w:rsidRPr="000338D7">
              <w:rPr>
                <w:szCs w:val="18"/>
                <w:lang w:val="en-GB"/>
              </w:rPr>
              <w:t>5.5.2</w:t>
            </w:r>
          </w:p>
        </w:tc>
        <w:tc>
          <w:tcPr>
            <w:tcW w:w="1417" w:type="dxa"/>
            <w:tcBorders>
              <w:top w:val="nil"/>
              <w:left w:val="nil"/>
              <w:bottom w:val="single" w:sz="4" w:space="0" w:color="auto"/>
              <w:right w:val="single" w:sz="4" w:space="0" w:color="auto"/>
            </w:tcBorders>
            <w:shd w:val="clear" w:color="auto" w:fill="auto"/>
            <w:vAlign w:val="center"/>
            <w:hideMark/>
          </w:tcPr>
          <w:p w14:paraId="43A8FC3E" w14:textId="68446B77" w:rsidR="00112842" w:rsidRPr="000338D7" w:rsidRDefault="00112842" w:rsidP="005B70D5">
            <w:pPr>
              <w:pStyle w:val="Normal-pool-Table"/>
              <w:rPr>
                <w:szCs w:val="18"/>
                <w:lang w:val="en-GB"/>
              </w:rPr>
            </w:pPr>
          </w:p>
        </w:tc>
        <w:tc>
          <w:tcPr>
            <w:tcW w:w="1418" w:type="dxa"/>
            <w:tcBorders>
              <w:top w:val="nil"/>
              <w:left w:val="nil"/>
              <w:bottom w:val="single" w:sz="4" w:space="0" w:color="auto"/>
              <w:right w:val="single" w:sz="4" w:space="0" w:color="auto"/>
            </w:tcBorders>
            <w:shd w:val="clear" w:color="auto" w:fill="auto"/>
            <w:noWrap/>
            <w:vAlign w:val="center"/>
            <w:hideMark/>
          </w:tcPr>
          <w:p w14:paraId="44E1A5DF" w14:textId="23DBB58F" w:rsidR="00112842" w:rsidRPr="000338D7" w:rsidRDefault="00112842" w:rsidP="005B70D5">
            <w:pPr>
              <w:pStyle w:val="Normal-pool-Table"/>
              <w:rPr>
                <w:szCs w:val="18"/>
                <w:lang w:val="en-GB"/>
              </w:rPr>
            </w:pPr>
          </w:p>
        </w:tc>
        <w:tc>
          <w:tcPr>
            <w:tcW w:w="2410" w:type="dxa"/>
            <w:tcBorders>
              <w:top w:val="nil"/>
              <w:left w:val="nil"/>
              <w:bottom w:val="single" w:sz="4" w:space="0" w:color="auto"/>
              <w:right w:val="single" w:sz="4" w:space="0" w:color="auto"/>
            </w:tcBorders>
            <w:shd w:val="clear" w:color="auto" w:fill="auto"/>
            <w:vAlign w:val="center"/>
            <w:hideMark/>
          </w:tcPr>
          <w:p w14:paraId="1FA54391" w14:textId="3ED0F60E" w:rsidR="00112842" w:rsidRPr="000338D7" w:rsidRDefault="00112842" w:rsidP="005B70D5">
            <w:pPr>
              <w:pStyle w:val="Normal-pool-Table"/>
              <w:rPr>
                <w:szCs w:val="18"/>
                <w:lang w:val="en-GB"/>
              </w:rPr>
            </w:pPr>
          </w:p>
        </w:tc>
        <w:tc>
          <w:tcPr>
            <w:tcW w:w="1843" w:type="dxa"/>
            <w:tcBorders>
              <w:top w:val="nil"/>
              <w:left w:val="nil"/>
              <w:bottom w:val="single" w:sz="4" w:space="0" w:color="auto"/>
              <w:right w:val="single" w:sz="4" w:space="0" w:color="auto"/>
            </w:tcBorders>
            <w:shd w:val="clear" w:color="auto" w:fill="auto"/>
            <w:vAlign w:val="center"/>
            <w:hideMark/>
          </w:tcPr>
          <w:p w14:paraId="221DC634" w14:textId="77777777" w:rsidR="00112842" w:rsidRPr="000338D7" w:rsidRDefault="00112842" w:rsidP="005B70D5">
            <w:pPr>
              <w:pStyle w:val="Normal-pool-Table"/>
              <w:rPr>
                <w:szCs w:val="18"/>
                <w:lang w:val="en-GB"/>
              </w:rPr>
            </w:pPr>
            <w:r w:rsidRPr="000338D7">
              <w:rPr>
                <w:szCs w:val="18"/>
                <w:lang w:val="en-GB"/>
              </w:rPr>
              <w:t>Electrical and measuring equipment</w:t>
            </w:r>
          </w:p>
        </w:tc>
        <w:tc>
          <w:tcPr>
            <w:tcW w:w="2551" w:type="dxa"/>
            <w:tcBorders>
              <w:top w:val="nil"/>
              <w:left w:val="nil"/>
              <w:bottom w:val="single" w:sz="4" w:space="0" w:color="auto"/>
              <w:right w:val="single" w:sz="4" w:space="0" w:color="auto"/>
            </w:tcBorders>
          </w:tcPr>
          <w:p w14:paraId="6B497907" w14:textId="77777777" w:rsidR="00112842" w:rsidRPr="000338D7" w:rsidRDefault="00112842" w:rsidP="005B70D5">
            <w:pPr>
              <w:pStyle w:val="Normal-pool-Table"/>
              <w:rPr>
                <w:szCs w:val="18"/>
                <w:lang w:val="en-GB"/>
              </w:rPr>
            </w:pPr>
          </w:p>
        </w:tc>
      </w:tr>
      <w:tr w:rsidR="00112842" w:rsidRPr="000338D7" w14:paraId="781877FE"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419F047" w14:textId="77777777" w:rsidR="00112842" w:rsidRPr="000338D7" w:rsidRDefault="00112842" w:rsidP="005B70D5">
            <w:pPr>
              <w:pStyle w:val="Normal-pool-Table"/>
              <w:rPr>
                <w:szCs w:val="18"/>
                <w:lang w:val="en-GB"/>
              </w:rPr>
            </w:pPr>
            <w:r w:rsidRPr="000338D7">
              <w:rPr>
                <w:szCs w:val="18"/>
                <w:lang w:val="en-GB"/>
              </w:rPr>
              <w:t>Light sources with mercury</w:t>
            </w:r>
          </w:p>
        </w:tc>
        <w:tc>
          <w:tcPr>
            <w:tcW w:w="1276" w:type="dxa"/>
            <w:tcBorders>
              <w:top w:val="nil"/>
              <w:left w:val="nil"/>
              <w:bottom w:val="single" w:sz="4" w:space="0" w:color="auto"/>
              <w:right w:val="single" w:sz="4" w:space="0" w:color="auto"/>
            </w:tcBorders>
            <w:shd w:val="clear" w:color="auto" w:fill="auto"/>
            <w:vAlign w:val="center"/>
            <w:hideMark/>
          </w:tcPr>
          <w:p w14:paraId="32239BA6" w14:textId="77777777" w:rsidR="00112842" w:rsidRPr="000338D7" w:rsidRDefault="00112842" w:rsidP="005B70D5">
            <w:pPr>
              <w:pStyle w:val="Normal-pool-Table"/>
              <w:rPr>
                <w:szCs w:val="18"/>
                <w:lang w:val="en-GB"/>
              </w:rPr>
            </w:pPr>
            <w:r w:rsidRPr="000338D7">
              <w:rPr>
                <w:szCs w:val="18"/>
                <w:lang w:val="en-GB"/>
              </w:rPr>
              <w:t>5.5.3</w:t>
            </w:r>
          </w:p>
        </w:tc>
        <w:tc>
          <w:tcPr>
            <w:tcW w:w="1417" w:type="dxa"/>
            <w:tcBorders>
              <w:top w:val="nil"/>
              <w:left w:val="nil"/>
              <w:bottom w:val="single" w:sz="4" w:space="0" w:color="auto"/>
              <w:right w:val="single" w:sz="4" w:space="0" w:color="auto"/>
            </w:tcBorders>
            <w:shd w:val="clear" w:color="auto" w:fill="auto"/>
            <w:vAlign w:val="center"/>
            <w:hideMark/>
          </w:tcPr>
          <w:p w14:paraId="1B171090" w14:textId="717C5F62" w:rsidR="00112842" w:rsidRPr="000338D7" w:rsidRDefault="00112842" w:rsidP="005B70D5">
            <w:pPr>
              <w:pStyle w:val="Normal-pool-Table"/>
              <w:rPr>
                <w:szCs w:val="18"/>
                <w:lang w:val="en-GB"/>
              </w:rPr>
            </w:pPr>
          </w:p>
        </w:tc>
        <w:tc>
          <w:tcPr>
            <w:tcW w:w="1418" w:type="dxa"/>
            <w:tcBorders>
              <w:top w:val="nil"/>
              <w:left w:val="nil"/>
              <w:bottom w:val="single" w:sz="4" w:space="0" w:color="auto"/>
              <w:right w:val="single" w:sz="4" w:space="0" w:color="auto"/>
            </w:tcBorders>
            <w:shd w:val="clear" w:color="auto" w:fill="auto"/>
            <w:noWrap/>
            <w:vAlign w:val="center"/>
            <w:hideMark/>
          </w:tcPr>
          <w:p w14:paraId="5EE3354F" w14:textId="4B642CCF" w:rsidR="00112842" w:rsidRPr="000338D7" w:rsidRDefault="00112842" w:rsidP="005B70D5">
            <w:pPr>
              <w:pStyle w:val="Normal-pool-Table"/>
              <w:rPr>
                <w:szCs w:val="18"/>
                <w:lang w:val="en-GB"/>
              </w:rPr>
            </w:pPr>
          </w:p>
        </w:tc>
        <w:tc>
          <w:tcPr>
            <w:tcW w:w="2410" w:type="dxa"/>
            <w:tcBorders>
              <w:top w:val="nil"/>
              <w:left w:val="nil"/>
              <w:bottom w:val="single" w:sz="4" w:space="0" w:color="auto"/>
              <w:right w:val="single" w:sz="4" w:space="0" w:color="auto"/>
            </w:tcBorders>
            <w:shd w:val="clear" w:color="auto" w:fill="auto"/>
            <w:vAlign w:val="center"/>
            <w:hideMark/>
          </w:tcPr>
          <w:p w14:paraId="4D80FF1A" w14:textId="5D17E4ED" w:rsidR="00112842" w:rsidRPr="000338D7" w:rsidRDefault="00112842" w:rsidP="005B70D5">
            <w:pPr>
              <w:pStyle w:val="Normal-pool-Table"/>
              <w:rPr>
                <w:szCs w:val="18"/>
                <w:lang w:val="en-GB"/>
              </w:rPr>
            </w:pPr>
          </w:p>
        </w:tc>
        <w:tc>
          <w:tcPr>
            <w:tcW w:w="1843" w:type="dxa"/>
            <w:tcBorders>
              <w:top w:val="nil"/>
              <w:left w:val="nil"/>
              <w:bottom w:val="single" w:sz="4" w:space="0" w:color="auto"/>
              <w:right w:val="single" w:sz="4" w:space="0" w:color="auto"/>
            </w:tcBorders>
            <w:shd w:val="clear" w:color="auto" w:fill="auto"/>
            <w:vAlign w:val="center"/>
            <w:hideMark/>
          </w:tcPr>
          <w:p w14:paraId="68C75565" w14:textId="78B64F3B" w:rsidR="00112842" w:rsidRPr="000338D7" w:rsidRDefault="00112842" w:rsidP="005B70D5">
            <w:pPr>
              <w:pStyle w:val="Normal-pool-Table"/>
              <w:rPr>
                <w:szCs w:val="18"/>
                <w:lang w:val="en-GB"/>
              </w:rPr>
            </w:pPr>
          </w:p>
        </w:tc>
        <w:tc>
          <w:tcPr>
            <w:tcW w:w="2551" w:type="dxa"/>
            <w:tcBorders>
              <w:top w:val="nil"/>
              <w:left w:val="nil"/>
              <w:bottom w:val="single" w:sz="4" w:space="0" w:color="auto"/>
              <w:right w:val="single" w:sz="4" w:space="0" w:color="auto"/>
            </w:tcBorders>
          </w:tcPr>
          <w:p w14:paraId="4223F270" w14:textId="77777777" w:rsidR="00112842" w:rsidRPr="000338D7" w:rsidRDefault="00112842" w:rsidP="005B70D5">
            <w:pPr>
              <w:pStyle w:val="Normal-pool-Table"/>
              <w:rPr>
                <w:szCs w:val="18"/>
                <w:lang w:val="en-GB"/>
              </w:rPr>
            </w:pPr>
          </w:p>
        </w:tc>
      </w:tr>
      <w:tr w:rsidR="00112842" w:rsidRPr="000338D7" w14:paraId="3E20D2D1"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DC04C26" w14:textId="77777777" w:rsidR="00112842" w:rsidRPr="000338D7" w:rsidRDefault="00112842" w:rsidP="005B70D5">
            <w:pPr>
              <w:pStyle w:val="Normal-pool-Table"/>
              <w:rPr>
                <w:szCs w:val="18"/>
                <w:lang w:val="en-GB"/>
              </w:rPr>
            </w:pPr>
            <w:r w:rsidRPr="000338D7">
              <w:rPr>
                <w:szCs w:val="18"/>
                <w:lang w:val="en-GB"/>
              </w:rPr>
              <w:t>Batteries with mercury</w:t>
            </w:r>
          </w:p>
        </w:tc>
        <w:tc>
          <w:tcPr>
            <w:tcW w:w="1276" w:type="dxa"/>
            <w:tcBorders>
              <w:top w:val="nil"/>
              <w:left w:val="nil"/>
              <w:bottom w:val="single" w:sz="4" w:space="0" w:color="auto"/>
              <w:right w:val="single" w:sz="4" w:space="0" w:color="auto"/>
            </w:tcBorders>
            <w:shd w:val="clear" w:color="auto" w:fill="auto"/>
            <w:vAlign w:val="center"/>
            <w:hideMark/>
          </w:tcPr>
          <w:p w14:paraId="353637D4" w14:textId="77777777" w:rsidR="00112842" w:rsidRPr="000338D7" w:rsidRDefault="00112842" w:rsidP="005B70D5">
            <w:pPr>
              <w:pStyle w:val="Normal-pool-Table"/>
              <w:rPr>
                <w:szCs w:val="18"/>
                <w:lang w:val="en-GB"/>
              </w:rPr>
            </w:pPr>
            <w:r w:rsidRPr="000338D7">
              <w:rPr>
                <w:szCs w:val="18"/>
                <w:lang w:val="en-GB"/>
              </w:rPr>
              <w:t>5.5.4</w:t>
            </w:r>
          </w:p>
        </w:tc>
        <w:tc>
          <w:tcPr>
            <w:tcW w:w="1417" w:type="dxa"/>
            <w:tcBorders>
              <w:top w:val="nil"/>
              <w:left w:val="nil"/>
              <w:bottom w:val="single" w:sz="4" w:space="0" w:color="auto"/>
              <w:right w:val="single" w:sz="4" w:space="0" w:color="auto"/>
            </w:tcBorders>
            <w:shd w:val="clear" w:color="auto" w:fill="auto"/>
            <w:vAlign w:val="center"/>
            <w:hideMark/>
          </w:tcPr>
          <w:p w14:paraId="7C089AAD" w14:textId="050A834C" w:rsidR="00112842" w:rsidRPr="000338D7" w:rsidRDefault="00112842" w:rsidP="005B70D5">
            <w:pPr>
              <w:pStyle w:val="Normal-pool-Table"/>
              <w:rPr>
                <w:szCs w:val="18"/>
                <w:lang w:val="en-GB"/>
              </w:rPr>
            </w:pPr>
          </w:p>
        </w:tc>
        <w:tc>
          <w:tcPr>
            <w:tcW w:w="1418" w:type="dxa"/>
            <w:tcBorders>
              <w:top w:val="nil"/>
              <w:left w:val="nil"/>
              <w:bottom w:val="single" w:sz="4" w:space="0" w:color="auto"/>
              <w:right w:val="single" w:sz="4" w:space="0" w:color="auto"/>
            </w:tcBorders>
            <w:shd w:val="clear" w:color="auto" w:fill="auto"/>
            <w:noWrap/>
            <w:vAlign w:val="center"/>
            <w:hideMark/>
          </w:tcPr>
          <w:p w14:paraId="7122D6CE" w14:textId="7F5BADA2" w:rsidR="00112842" w:rsidRPr="000338D7" w:rsidRDefault="00112842" w:rsidP="005B70D5">
            <w:pPr>
              <w:pStyle w:val="Normal-pool-Table"/>
              <w:rPr>
                <w:szCs w:val="18"/>
                <w:lang w:val="en-GB"/>
              </w:rPr>
            </w:pPr>
          </w:p>
        </w:tc>
        <w:tc>
          <w:tcPr>
            <w:tcW w:w="2410" w:type="dxa"/>
            <w:tcBorders>
              <w:top w:val="nil"/>
              <w:left w:val="nil"/>
              <w:bottom w:val="single" w:sz="4" w:space="0" w:color="auto"/>
              <w:right w:val="single" w:sz="4" w:space="0" w:color="auto"/>
            </w:tcBorders>
            <w:shd w:val="clear" w:color="auto" w:fill="auto"/>
            <w:vAlign w:val="center"/>
            <w:hideMark/>
          </w:tcPr>
          <w:p w14:paraId="609795B2" w14:textId="7B211470" w:rsidR="00112842" w:rsidRPr="000338D7" w:rsidRDefault="00112842" w:rsidP="005B70D5">
            <w:pPr>
              <w:pStyle w:val="Normal-pool-Table"/>
              <w:rPr>
                <w:szCs w:val="18"/>
                <w:lang w:val="en-GB"/>
              </w:rPr>
            </w:pPr>
          </w:p>
        </w:tc>
        <w:tc>
          <w:tcPr>
            <w:tcW w:w="1843" w:type="dxa"/>
            <w:tcBorders>
              <w:top w:val="nil"/>
              <w:left w:val="nil"/>
              <w:bottom w:val="single" w:sz="4" w:space="0" w:color="auto"/>
              <w:right w:val="single" w:sz="4" w:space="0" w:color="auto"/>
            </w:tcBorders>
            <w:shd w:val="clear" w:color="auto" w:fill="auto"/>
            <w:vAlign w:val="center"/>
            <w:hideMark/>
          </w:tcPr>
          <w:p w14:paraId="3256A70E" w14:textId="3F19FECE" w:rsidR="00112842" w:rsidRPr="000338D7" w:rsidRDefault="00112842" w:rsidP="005B70D5">
            <w:pPr>
              <w:pStyle w:val="Normal-pool-Table"/>
              <w:rPr>
                <w:szCs w:val="18"/>
                <w:lang w:val="en-GB"/>
              </w:rPr>
            </w:pPr>
          </w:p>
        </w:tc>
        <w:tc>
          <w:tcPr>
            <w:tcW w:w="2551" w:type="dxa"/>
            <w:tcBorders>
              <w:top w:val="nil"/>
              <w:left w:val="nil"/>
              <w:bottom w:val="single" w:sz="4" w:space="0" w:color="auto"/>
              <w:right w:val="single" w:sz="4" w:space="0" w:color="auto"/>
            </w:tcBorders>
          </w:tcPr>
          <w:p w14:paraId="41539250" w14:textId="77777777" w:rsidR="00112842" w:rsidRPr="000338D7" w:rsidRDefault="00112842" w:rsidP="005B70D5">
            <w:pPr>
              <w:pStyle w:val="Normal-pool-Table"/>
              <w:rPr>
                <w:szCs w:val="18"/>
                <w:lang w:val="en-GB"/>
              </w:rPr>
            </w:pPr>
          </w:p>
        </w:tc>
      </w:tr>
      <w:tr w:rsidR="00112842" w:rsidRPr="000338D7" w14:paraId="3048C209"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C4467E8" w14:textId="77777777" w:rsidR="00112842" w:rsidRPr="000338D7" w:rsidRDefault="00112842" w:rsidP="005B70D5">
            <w:pPr>
              <w:pStyle w:val="Normal-pool-Table"/>
              <w:rPr>
                <w:szCs w:val="18"/>
                <w:lang w:val="en-GB"/>
              </w:rPr>
            </w:pPr>
            <w:r w:rsidRPr="000338D7">
              <w:rPr>
                <w:szCs w:val="18"/>
                <w:lang w:val="en-GB"/>
              </w:rPr>
              <w:t>Polyurethane with mercury catalysts</w:t>
            </w:r>
          </w:p>
        </w:tc>
        <w:tc>
          <w:tcPr>
            <w:tcW w:w="1276" w:type="dxa"/>
            <w:tcBorders>
              <w:top w:val="nil"/>
              <w:left w:val="nil"/>
              <w:bottom w:val="single" w:sz="4" w:space="0" w:color="auto"/>
              <w:right w:val="single" w:sz="4" w:space="0" w:color="auto"/>
            </w:tcBorders>
            <w:shd w:val="clear" w:color="auto" w:fill="auto"/>
            <w:vAlign w:val="center"/>
            <w:hideMark/>
          </w:tcPr>
          <w:p w14:paraId="3752E9CD" w14:textId="77777777" w:rsidR="00112842" w:rsidRPr="000338D7" w:rsidRDefault="00112842" w:rsidP="005B70D5">
            <w:pPr>
              <w:pStyle w:val="Normal-pool-Table"/>
              <w:rPr>
                <w:szCs w:val="18"/>
                <w:lang w:val="en-GB"/>
              </w:rPr>
            </w:pPr>
            <w:r w:rsidRPr="000338D7">
              <w:rPr>
                <w:szCs w:val="18"/>
                <w:lang w:val="en-GB"/>
              </w:rPr>
              <w:t>5.5.5</w:t>
            </w:r>
          </w:p>
        </w:tc>
        <w:tc>
          <w:tcPr>
            <w:tcW w:w="1417" w:type="dxa"/>
            <w:tcBorders>
              <w:top w:val="nil"/>
              <w:left w:val="nil"/>
              <w:bottom w:val="single" w:sz="4" w:space="0" w:color="auto"/>
              <w:right w:val="single" w:sz="4" w:space="0" w:color="auto"/>
            </w:tcBorders>
            <w:shd w:val="clear" w:color="auto" w:fill="auto"/>
            <w:vAlign w:val="center"/>
            <w:hideMark/>
          </w:tcPr>
          <w:p w14:paraId="02E031FF" w14:textId="6350F0E3" w:rsidR="00112842" w:rsidRPr="000338D7" w:rsidRDefault="00112842" w:rsidP="005B70D5">
            <w:pPr>
              <w:pStyle w:val="Normal-pool-Table"/>
              <w:rPr>
                <w:szCs w:val="18"/>
                <w:lang w:val="en-GB"/>
              </w:rPr>
            </w:pPr>
          </w:p>
        </w:tc>
        <w:tc>
          <w:tcPr>
            <w:tcW w:w="1418" w:type="dxa"/>
            <w:tcBorders>
              <w:top w:val="nil"/>
              <w:left w:val="nil"/>
              <w:bottom w:val="single" w:sz="4" w:space="0" w:color="auto"/>
              <w:right w:val="single" w:sz="4" w:space="0" w:color="auto"/>
            </w:tcBorders>
            <w:shd w:val="clear" w:color="auto" w:fill="auto"/>
            <w:noWrap/>
            <w:vAlign w:val="center"/>
            <w:hideMark/>
          </w:tcPr>
          <w:p w14:paraId="6DEAB2EA" w14:textId="33361C51" w:rsidR="00112842" w:rsidRPr="000338D7" w:rsidRDefault="00112842" w:rsidP="005B70D5">
            <w:pPr>
              <w:pStyle w:val="Normal-pool-Table"/>
              <w:rPr>
                <w:szCs w:val="18"/>
                <w:lang w:val="en-GB"/>
              </w:rPr>
            </w:pPr>
          </w:p>
        </w:tc>
        <w:tc>
          <w:tcPr>
            <w:tcW w:w="2410" w:type="dxa"/>
            <w:tcBorders>
              <w:top w:val="nil"/>
              <w:left w:val="nil"/>
              <w:bottom w:val="single" w:sz="4" w:space="0" w:color="auto"/>
              <w:right w:val="single" w:sz="4" w:space="0" w:color="auto"/>
            </w:tcBorders>
            <w:shd w:val="clear" w:color="auto" w:fill="auto"/>
            <w:vAlign w:val="center"/>
            <w:hideMark/>
          </w:tcPr>
          <w:p w14:paraId="5FDEAC73" w14:textId="3DE91FD3" w:rsidR="00112842" w:rsidRPr="000338D7" w:rsidRDefault="00112842" w:rsidP="005B70D5">
            <w:pPr>
              <w:pStyle w:val="Normal-pool-Table"/>
              <w:rPr>
                <w:szCs w:val="18"/>
                <w:lang w:val="en-GB"/>
              </w:rPr>
            </w:pPr>
          </w:p>
        </w:tc>
        <w:tc>
          <w:tcPr>
            <w:tcW w:w="1843" w:type="dxa"/>
            <w:tcBorders>
              <w:top w:val="nil"/>
              <w:left w:val="nil"/>
              <w:bottom w:val="single" w:sz="4" w:space="0" w:color="auto"/>
              <w:right w:val="single" w:sz="4" w:space="0" w:color="auto"/>
            </w:tcBorders>
            <w:shd w:val="clear" w:color="auto" w:fill="auto"/>
            <w:vAlign w:val="center"/>
            <w:hideMark/>
          </w:tcPr>
          <w:p w14:paraId="7C8AA8D7" w14:textId="77777777" w:rsidR="00112842" w:rsidRPr="000338D7" w:rsidRDefault="00112842" w:rsidP="005B70D5">
            <w:pPr>
              <w:pStyle w:val="Normal-pool-Table"/>
              <w:rPr>
                <w:szCs w:val="18"/>
                <w:lang w:val="en-GB"/>
              </w:rPr>
            </w:pPr>
            <w:r w:rsidRPr="000338D7">
              <w:rPr>
                <w:szCs w:val="18"/>
                <w:lang w:val="en-GB"/>
              </w:rPr>
              <w:t>Chemicals’ manufacturing</w:t>
            </w:r>
          </w:p>
        </w:tc>
        <w:tc>
          <w:tcPr>
            <w:tcW w:w="2551" w:type="dxa"/>
            <w:tcBorders>
              <w:top w:val="nil"/>
              <w:left w:val="nil"/>
              <w:bottom w:val="single" w:sz="4" w:space="0" w:color="auto"/>
              <w:right w:val="single" w:sz="4" w:space="0" w:color="auto"/>
            </w:tcBorders>
          </w:tcPr>
          <w:p w14:paraId="6E7C43FA" w14:textId="77777777" w:rsidR="00112842" w:rsidRPr="000338D7" w:rsidRDefault="00112842" w:rsidP="005B70D5">
            <w:pPr>
              <w:pStyle w:val="Normal-pool-Table"/>
              <w:rPr>
                <w:szCs w:val="18"/>
                <w:lang w:val="en-GB"/>
              </w:rPr>
            </w:pPr>
          </w:p>
        </w:tc>
      </w:tr>
      <w:tr w:rsidR="00112842" w:rsidRPr="000338D7" w14:paraId="358BF948"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248A29E" w14:textId="77777777" w:rsidR="00112842" w:rsidRPr="000338D7" w:rsidRDefault="00112842" w:rsidP="005B70D5">
            <w:pPr>
              <w:pStyle w:val="Normal-pool-Table"/>
              <w:rPr>
                <w:szCs w:val="18"/>
                <w:lang w:val="en-GB"/>
              </w:rPr>
            </w:pPr>
            <w:r w:rsidRPr="000338D7">
              <w:rPr>
                <w:szCs w:val="18"/>
                <w:lang w:val="en-GB"/>
              </w:rPr>
              <w:t>Biocides and pesticides with mercury</w:t>
            </w:r>
          </w:p>
        </w:tc>
        <w:tc>
          <w:tcPr>
            <w:tcW w:w="1276" w:type="dxa"/>
            <w:tcBorders>
              <w:top w:val="nil"/>
              <w:left w:val="nil"/>
              <w:bottom w:val="single" w:sz="4" w:space="0" w:color="auto"/>
              <w:right w:val="single" w:sz="4" w:space="0" w:color="auto"/>
            </w:tcBorders>
            <w:shd w:val="clear" w:color="auto" w:fill="auto"/>
            <w:vAlign w:val="center"/>
            <w:hideMark/>
          </w:tcPr>
          <w:p w14:paraId="67936EF2" w14:textId="77777777" w:rsidR="00112842" w:rsidRPr="000338D7" w:rsidRDefault="00112842" w:rsidP="005B70D5">
            <w:pPr>
              <w:pStyle w:val="Normal-pool-Table"/>
              <w:rPr>
                <w:szCs w:val="18"/>
                <w:lang w:val="en-GB"/>
              </w:rPr>
            </w:pPr>
            <w:r w:rsidRPr="000338D7">
              <w:rPr>
                <w:szCs w:val="18"/>
                <w:lang w:val="en-GB"/>
              </w:rPr>
              <w:t>5.5.6</w:t>
            </w:r>
          </w:p>
        </w:tc>
        <w:tc>
          <w:tcPr>
            <w:tcW w:w="1417" w:type="dxa"/>
            <w:tcBorders>
              <w:top w:val="nil"/>
              <w:left w:val="nil"/>
              <w:bottom w:val="single" w:sz="4" w:space="0" w:color="auto"/>
              <w:right w:val="single" w:sz="4" w:space="0" w:color="auto"/>
            </w:tcBorders>
            <w:shd w:val="clear" w:color="auto" w:fill="auto"/>
            <w:vAlign w:val="center"/>
            <w:hideMark/>
          </w:tcPr>
          <w:p w14:paraId="1E143B51" w14:textId="3376B7AC" w:rsidR="00112842" w:rsidRPr="000338D7" w:rsidRDefault="00112842" w:rsidP="005B70D5">
            <w:pPr>
              <w:pStyle w:val="Normal-pool-Table"/>
              <w:rPr>
                <w:szCs w:val="18"/>
                <w:lang w:val="en-GB"/>
              </w:rPr>
            </w:pPr>
          </w:p>
        </w:tc>
        <w:tc>
          <w:tcPr>
            <w:tcW w:w="1418" w:type="dxa"/>
            <w:tcBorders>
              <w:top w:val="nil"/>
              <w:left w:val="nil"/>
              <w:bottom w:val="single" w:sz="4" w:space="0" w:color="auto"/>
              <w:right w:val="single" w:sz="4" w:space="0" w:color="auto"/>
            </w:tcBorders>
            <w:shd w:val="clear" w:color="auto" w:fill="auto"/>
            <w:noWrap/>
            <w:vAlign w:val="center"/>
            <w:hideMark/>
          </w:tcPr>
          <w:p w14:paraId="09346081" w14:textId="6C71090A" w:rsidR="00112842" w:rsidRPr="000338D7" w:rsidRDefault="00112842" w:rsidP="005B70D5">
            <w:pPr>
              <w:pStyle w:val="Normal-pool-Table"/>
              <w:rPr>
                <w:szCs w:val="18"/>
                <w:lang w:val="en-GB"/>
              </w:rPr>
            </w:pPr>
          </w:p>
        </w:tc>
        <w:tc>
          <w:tcPr>
            <w:tcW w:w="2410" w:type="dxa"/>
            <w:tcBorders>
              <w:top w:val="nil"/>
              <w:left w:val="nil"/>
              <w:bottom w:val="single" w:sz="4" w:space="0" w:color="auto"/>
              <w:right w:val="single" w:sz="4" w:space="0" w:color="auto"/>
            </w:tcBorders>
            <w:shd w:val="clear" w:color="auto" w:fill="auto"/>
            <w:vAlign w:val="center"/>
            <w:hideMark/>
          </w:tcPr>
          <w:p w14:paraId="3966F2AE" w14:textId="4774B061" w:rsidR="00112842" w:rsidRPr="000338D7" w:rsidRDefault="00112842" w:rsidP="005B70D5">
            <w:pPr>
              <w:pStyle w:val="Normal-pool-Table"/>
              <w:rPr>
                <w:szCs w:val="18"/>
                <w:lang w:val="en-GB"/>
              </w:rPr>
            </w:pPr>
          </w:p>
        </w:tc>
        <w:tc>
          <w:tcPr>
            <w:tcW w:w="1843" w:type="dxa"/>
            <w:tcBorders>
              <w:top w:val="nil"/>
              <w:left w:val="nil"/>
              <w:bottom w:val="single" w:sz="4" w:space="0" w:color="auto"/>
              <w:right w:val="single" w:sz="4" w:space="0" w:color="auto"/>
            </w:tcBorders>
            <w:shd w:val="clear" w:color="auto" w:fill="auto"/>
            <w:vAlign w:val="center"/>
            <w:hideMark/>
          </w:tcPr>
          <w:p w14:paraId="3D78D16E" w14:textId="629F5ADE" w:rsidR="00112842" w:rsidRPr="000338D7" w:rsidRDefault="00112842" w:rsidP="005B70D5">
            <w:pPr>
              <w:pStyle w:val="Normal-pool-Table"/>
              <w:rPr>
                <w:szCs w:val="18"/>
                <w:lang w:val="en-GB"/>
              </w:rPr>
            </w:pPr>
          </w:p>
        </w:tc>
        <w:tc>
          <w:tcPr>
            <w:tcW w:w="2551" w:type="dxa"/>
            <w:tcBorders>
              <w:top w:val="nil"/>
              <w:left w:val="nil"/>
              <w:bottom w:val="single" w:sz="4" w:space="0" w:color="auto"/>
              <w:right w:val="single" w:sz="4" w:space="0" w:color="auto"/>
            </w:tcBorders>
          </w:tcPr>
          <w:p w14:paraId="5F074918" w14:textId="77777777" w:rsidR="00112842" w:rsidRPr="000338D7" w:rsidRDefault="00112842" w:rsidP="005B70D5">
            <w:pPr>
              <w:pStyle w:val="Normal-pool-Table"/>
              <w:rPr>
                <w:szCs w:val="18"/>
                <w:lang w:val="en-GB"/>
              </w:rPr>
            </w:pPr>
          </w:p>
        </w:tc>
      </w:tr>
      <w:tr w:rsidR="00112842" w:rsidRPr="000338D7" w14:paraId="4601C2B5"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5E717A5" w14:textId="77777777" w:rsidR="00112842" w:rsidRPr="000338D7" w:rsidRDefault="00112842" w:rsidP="005B70D5">
            <w:pPr>
              <w:pStyle w:val="Normal-pool-Table"/>
              <w:rPr>
                <w:szCs w:val="18"/>
                <w:lang w:val="en-GB"/>
              </w:rPr>
            </w:pPr>
            <w:r w:rsidRPr="000338D7">
              <w:rPr>
                <w:szCs w:val="18"/>
                <w:lang w:val="en-GB"/>
              </w:rPr>
              <w:t>Paints with mercury</w:t>
            </w:r>
          </w:p>
        </w:tc>
        <w:tc>
          <w:tcPr>
            <w:tcW w:w="1276" w:type="dxa"/>
            <w:tcBorders>
              <w:top w:val="nil"/>
              <w:left w:val="nil"/>
              <w:bottom w:val="single" w:sz="4" w:space="0" w:color="auto"/>
              <w:right w:val="single" w:sz="4" w:space="0" w:color="auto"/>
            </w:tcBorders>
            <w:shd w:val="clear" w:color="auto" w:fill="auto"/>
            <w:vAlign w:val="center"/>
            <w:hideMark/>
          </w:tcPr>
          <w:p w14:paraId="1D8302A4" w14:textId="77777777" w:rsidR="00112842" w:rsidRPr="000338D7" w:rsidRDefault="00112842" w:rsidP="005B70D5">
            <w:pPr>
              <w:pStyle w:val="Normal-pool-Table"/>
              <w:rPr>
                <w:szCs w:val="18"/>
                <w:lang w:val="en-GB"/>
              </w:rPr>
            </w:pPr>
            <w:r w:rsidRPr="000338D7">
              <w:rPr>
                <w:szCs w:val="18"/>
                <w:lang w:val="en-GB"/>
              </w:rPr>
              <w:t>5.5.7</w:t>
            </w:r>
          </w:p>
        </w:tc>
        <w:tc>
          <w:tcPr>
            <w:tcW w:w="1417" w:type="dxa"/>
            <w:tcBorders>
              <w:top w:val="nil"/>
              <w:left w:val="nil"/>
              <w:bottom w:val="single" w:sz="4" w:space="0" w:color="auto"/>
              <w:right w:val="single" w:sz="4" w:space="0" w:color="auto"/>
            </w:tcBorders>
            <w:shd w:val="clear" w:color="auto" w:fill="auto"/>
            <w:vAlign w:val="center"/>
            <w:hideMark/>
          </w:tcPr>
          <w:p w14:paraId="4608FE0F" w14:textId="166DEA7E" w:rsidR="00112842" w:rsidRPr="000338D7" w:rsidRDefault="00112842" w:rsidP="005B70D5">
            <w:pPr>
              <w:pStyle w:val="Normal-pool-Table"/>
              <w:rPr>
                <w:szCs w:val="18"/>
                <w:lang w:val="en-GB"/>
              </w:rPr>
            </w:pPr>
          </w:p>
        </w:tc>
        <w:tc>
          <w:tcPr>
            <w:tcW w:w="1418" w:type="dxa"/>
            <w:tcBorders>
              <w:top w:val="nil"/>
              <w:left w:val="nil"/>
              <w:bottom w:val="single" w:sz="4" w:space="0" w:color="auto"/>
              <w:right w:val="single" w:sz="4" w:space="0" w:color="auto"/>
            </w:tcBorders>
            <w:shd w:val="clear" w:color="auto" w:fill="auto"/>
            <w:noWrap/>
            <w:vAlign w:val="center"/>
            <w:hideMark/>
          </w:tcPr>
          <w:p w14:paraId="62074CEE" w14:textId="11C99036" w:rsidR="00112842" w:rsidRPr="000338D7" w:rsidRDefault="00112842" w:rsidP="005B70D5">
            <w:pPr>
              <w:pStyle w:val="Normal-pool-Table"/>
              <w:rPr>
                <w:szCs w:val="18"/>
                <w:lang w:val="en-GB"/>
              </w:rPr>
            </w:pPr>
          </w:p>
        </w:tc>
        <w:tc>
          <w:tcPr>
            <w:tcW w:w="2410" w:type="dxa"/>
            <w:tcBorders>
              <w:top w:val="nil"/>
              <w:left w:val="nil"/>
              <w:bottom w:val="single" w:sz="4" w:space="0" w:color="auto"/>
              <w:right w:val="single" w:sz="4" w:space="0" w:color="auto"/>
            </w:tcBorders>
            <w:shd w:val="clear" w:color="auto" w:fill="auto"/>
            <w:vAlign w:val="center"/>
            <w:hideMark/>
          </w:tcPr>
          <w:p w14:paraId="4D1F2B3D" w14:textId="7CAE1013" w:rsidR="00112842" w:rsidRPr="000338D7" w:rsidRDefault="00112842" w:rsidP="005B70D5">
            <w:pPr>
              <w:pStyle w:val="Normal-pool-Table"/>
              <w:rPr>
                <w:szCs w:val="18"/>
                <w:lang w:val="en-GB"/>
              </w:rPr>
            </w:pPr>
          </w:p>
        </w:tc>
        <w:tc>
          <w:tcPr>
            <w:tcW w:w="1843" w:type="dxa"/>
            <w:tcBorders>
              <w:top w:val="nil"/>
              <w:left w:val="nil"/>
              <w:bottom w:val="single" w:sz="4" w:space="0" w:color="auto"/>
              <w:right w:val="single" w:sz="4" w:space="0" w:color="auto"/>
            </w:tcBorders>
            <w:shd w:val="clear" w:color="auto" w:fill="auto"/>
            <w:vAlign w:val="center"/>
            <w:hideMark/>
          </w:tcPr>
          <w:p w14:paraId="3FCAA8C3" w14:textId="3CABAC67" w:rsidR="00112842" w:rsidRPr="000338D7" w:rsidRDefault="00112842" w:rsidP="005B70D5">
            <w:pPr>
              <w:pStyle w:val="Normal-pool-Table"/>
              <w:rPr>
                <w:szCs w:val="18"/>
                <w:lang w:val="en-GB"/>
              </w:rPr>
            </w:pPr>
          </w:p>
        </w:tc>
        <w:tc>
          <w:tcPr>
            <w:tcW w:w="2551" w:type="dxa"/>
            <w:tcBorders>
              <w:top w:val="nil"/>
              <w:left w:val="nil"/>
              <w:bottom w:val="single" w:sz="4" w:space="0" w:color="auto"/>
              <w:right w:val="single" w:sz="4" w:space="0" w:color="auto"/>
            </w:tcBorders>
          </w:tcPr>
          <w:p w14:paraId="5CB9265E" w14:textId="77777777" w:rsidR="00112842" w:rsidRPr="000338D7" w:rsidRDefault="00112842" w:rsidP="005B70D5">
            <w:pPr>
              <w:pStyle w:val="Normal-pool-Table"/>
              <w:rPr>
                <w:szCs w:val="18"/>
                <w:lang w:val="en-GB"/>
              </w:rPr>
            </w:pPr>
          </w:p>
        </w:tc>
      </w:tr>
      <w:tr w:rsidR="00112842" w:rsidRPr="000338D7" w14:paraId="1C4245CE"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C977C6F" w14:textId="77777777" w:rsidR="00112842" w:rsidRPr="000338D7" w:rsidRDefault="00112842" w:rsidP="005B70D5">
            <w:pPr>
              <w:pStyle w:val="Normal-pool-Table"/>
              <w:rPr>
                <w:szCs w:val="18"/>
                <w:lang w:val="en-GB"/>
              </w:rPr>
            </w:pPr>
            <w:r w:rsidRPr="000338D7">
              <w:rPr>
                <w:szCs w:val="18"/>
                <w:lang w:val="en-GB"/>
              </w:rPr>
              <w:lastRenderedPageBreak/>
              <w:t>Pharmaceuticals for human and veterinary uses</w:t>
            </w:r>
          </w:p>
        </w:tc>
        <w:tc>
          <w:tcPr>
            <w:tcW w:w="1276" w:type="dxa"/>
            <w:tcBorders>
              <w:top w:val="nil"/>
              <w:left w:val="nil"/>
              <w:bottom w:val="single" w:sz="4" w:space="0" w:color="auto"/>
              <w:right w:val="single" w:sz="4" w:space="0" w:color="auto"/>
            </w:tcBorders>
            <w:shd w:val="clear" w:color="auto" w:fill="auto"/>
            <w:vAlign w:val="center"/>
            <w:hideMark/>
          </w:tcPr>
          <w:p w14:paraId="6A8D90A1" w14:textId="77777777" w:rsidR="00112842" w:rsidRPr="000338D7" w:rsidRDefault="00112842" w:rsidP="005B70D5">
            <w:pPr>
              <w:pStyle w:val="Normal-pool-Table"/>
              <w:rPr>
                <w:szCs w:val="18"/>
                <w:lang w:val="en-GB"/>
              </w:rPr>
            </w:pPr>
            <w:r w:rsidRPr="000338D7">
              <w:rPr>
                <w:szCs w:val="18"/>
                <w:lang w:val="en-GB"/>
              </w:rPr>
              <w:t>5.5.6</w:t>
            </w:r>
          </w:p>
        </w:tc>
        <w:tc>
          <w:tcPr>
            <w:tcW w:w="1417" w:type="dxa"/>
            <w:tcBorders>
              <w:top w:val="nil"/>
              <w:left w:val="nil"/>
              <w:bottom w:val="single" w:sz="4" w:space="0" w:color="auto"/>
              <w:right w:val="single" w:sz="4" w:space="0" w:color="auto"/>
            </w:tcBorders>
            <w:shd w:val="clear" w:color="auto" w:fill="auto"/>
            <w:vAlign w:val="center"/>
            <w:hideMark/>
          </w:tcPr>
          <w:p w14:paraId="53F25651" w14:textId="2101BCDE" w:rsidR="00112842" w:rsidRPr="000338D7" w:rsidRDefault="00112842" w:rsidP="005B70D5">
            <w:pPr>
              <w:pStyle w:val="Normal-pool-Table"/>
              <w:rPr>
                <w:szCs w:val="18"/>
                <w:lang w:val="en-GB"/>
              </w:rPr>
            </w:pPr>
          </w:p>
        </w:tc>
        <w:tc>
          <w:tcPr>
            <w:tcW w:w="1418" w:type="dxa"/>
            <w:tcBorders>
              <w:top w:val="nil"/>
              <w:left w:val="nil"/>
              <w:bottom w:val="single" w:sz="4" w:space="0" w:color="auto"/>
              <w:right w:val="single" w:sz="4" w:space="0" w:color="auto"/>
            </w:tcBorders>
            <w:shd w:val="clear" w:color="auto" w:fill="auto"/>
            <w:noWrap/>
            <w:vAlign w:val="center"/>
            <w:hideMark/>
          </w:tcPr>
          <w:p w14:paraId="12E63580" w14:textId="5AB75522" w:rsidR="00112842" w:rsidRPr="000338D7" w:rsidRDefault="00112842" w:rsidP="005B70D5">
            <w:pPr>
              <w:pStyle w:val="Normal-pool-Table"/>
              <w:rPr>
                <w:szCs w:val="18"/>
                <w:lang w:val="en-GB"/>
              </w:rPr>
            </w:pPr>
          </w:p>
        </w:tc>
        <w:tc>
          <w:tcPr>
            <w:tcW w:w="2410" w:type="dxa"/>
            <w:tcBorders>
              <w:top w:val="nil"/>
              <w:left w:val="nil"/>
              <w:bottom w:val="single" w:sz="4" w:space="0" w:color="auto"/>
              <w:right w:val="single" w:sz="4" w:space="0" w:color="auto"/>
            </w:tcBorders>
            <w:shd w:val="clear" w:color="auto" w:fill="auto"/>
            <w:vAlign w:val="center"/>
            <w:hideMark/>
          </w:tcPr>
          <w:p w14:paraId="249F1B56" w14:textId="4649D3F1" w:rsidR="00112842" w:rsidRPr="000338D7" w:rsidRDefault="00112842" w:rsidP="005B70D5">
            <w:pPr>
              <w:pStyle w:val="Normal-pool-Table"/>
              <w:rPr>
                <w:szCs w:val="18"/>
                <w:lang w:val="en-GB"/>
              </w:rPr>
            </w:pPr>
          </w:p>
        </w:tc>
        <w:tc>
          <w:tcPr>
            <w:tcW w:w="1843" w:type="dxa"/>
            <w:tcBorders>
              <w:top w:val="nil"/>
              <w:left w:val="nil"/>
              <w:bottom w:val="single" w:sz="4" w:space="0" w:color="auto"/>
              <w:right w:val="single" w:sz="4" w:space="0" w:color="auto"/>
            </w:tcBorders>
            <w:shd w:val="clear" w:color="auto" w:fill="auto"/>
            <w:vAlign w:val="center"/>
            <w:hideMark/>
          </w:tcPr>
          <w:p w14:paraId="06E86FB0" w14:textId="19548F2F" w:rsidR="00112842" w:rsidRPr="000338D7" w:rsidRDefault="00112842" w:rsidP="005B70D5">
            <w:pPr>
              <w:pStyle w:val="Normal-pool-Table"/>
              <w:rPr>
                <w:szCs w:val="18"/>
                <w:lang w:val="en-GB"/>
              </w:rPr>
            </w:pPr>
          </w:p>
        </w:tc>
        <w:tc>
          <w:tcPr>
            <w:tcW w:w="2551" w:type="dxa"/>
            <w:tcBorders>
              <w:top w:val="nil"/>
              <w:left w:val="nil"/>
              <w:bottom w:val="single" w:sz="4" w:space="0" w:color="auto"/>
              <w:right w:val="single" w:sz="4" w:space="0" w:color="auto"/>
            </w:tcBorders>
          </w:tcPr>
          <w:p w14:paraId="1E116451" w14:textId="77777777" w:rsidR="00112842" w:rsidRPr="000338D7" w:rsidRDefault="00112842" w:rsidP="005B70D5">
            <w:pPr>
              <w:pStyle w:val="Normal-pool-Table"/>
              <w:rPr>
                <w:szCs w:val="18"/>
                <w:lang w:val="en-GB"/>
              </w:rPr>
            </w:pPr>
          </w:p>
        </w:tc>
      </w:tr>
      <w:tr w:rsidR="00112842" w:rsidRPr="000338D7" w14:paraId="156FE920"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57CA32A" w14:textId="77777777" w:rsidR="00112842" w:rsidRPr="000338D7" w:rsidRDefault="00112842" w:rsidP="005B70D5">
            <w:pPr>
              <w:pStyle w:val="Normal-pool-Table"/>
              <w:rPr>
                <w:szCs w:val="18"/>
                <w:lang w:val="en-GB"/>
              </w:rPr>
            </w:pPr>
            <w:r w:rsidRPr="000338D7">
              <w:rPr>
                <w:szCs w:val="18"/>
                <w:lang w:val="en-GB"/>
              </w:rPr>
              <w:t>Cosmetics and related products with mercury</w:t>
            </w:r>
          </w:p>
        </w:tc>
        <w:tc>
          <w:tcPr>
            <w:tcW w:w="1276" w:type="dxa"/>
            <w:tcBorders>
              <w:top w:val="nil"/>
              <w:left w:val="nil"/>
              <w:bottom w:val="single" w:sz="4" w:space="0" w:color="auto"/>
              <w:right w:val="single" w:sz="4" w:space="0" w:color="auto"/>
            </w:tcBorders>
            <w:shd w:val="clear" w:color="auto" w:fill="auto"/>
            <w:vAlign w:val="center"/>
            <w:hideMark/>
          </w:tcPr>
          <w:p w14:paraId="098C45FF" w14:textId="77777777" w:rsidR="00112842" w:rsidRPr="000338D7" w:rsidRDefault="00112842" w:rsidP="005B70D5">
            <w:pPr>
              <w:pStyle w:val="Normal-pool-Table"/>
              <w:rPr>
                <w:szCs w:val="18"/>
                <w:lang w:val="en-GB"/>
              </w:rPr>
            </w:pPr>
            <w:r w:rsidRPr="000338D7">
              <w:rPr>
                <w:szCs w:val="18"/>
                <w:lang w:val="en-GB"/>
              </w:rPr>
              <w:t>5.5.9</w:t>
            </w:r>
          </w:p>
        </w:tc>
        <w:tc>
          <w:tcPr>
            <w:tcW w:w="1417" w:type="dxa"/>
            <w:tcBorders>
              <w:top w:val="nil"/>
              <w:left w:val="nil"/>
              <w:bottom w:val="single" w:sz="4" w:space="0" w:color="auto"/>
              <w:right w:val="single" w:sz="4" w:space="0" w:color="auto"/>
            </w:tcBorders>
            <w:shd w:val="clear" w:color="auto" w:fill="auto"/>
            <w:vAlign w:val="center"/>
            <w:hideMark/>
          </w:tcPr>
          <w:p w14:paraId="656602E7" w14:textId="5C05AE40" w:rsidR="00112842" w:rsidRPr="000338D7" w:rsidRDefault="00112842" w:rsidP="005B70D5">
            <w:pPr>
              <w:pStyle w:val="Normal-pool-Table"/>
              <w:rPr>
                <w:szCs w:val="18"/>
                <w:lang w:val="en-GB"/>
              </w:rPr>
            </w:pPr>
          </w:p>
        </w:tc>
        <w:tc>
          <w:tcPr>
            <w:tcW w:w="1418" w:type="dxa"/>
            <w:tcBorders>
              <w:top w:val="nil"/>
              <w:left w:val="nil"/>
              <w:bottom w:val="single" w:sz="4" w:space="0" w:color="auto"/>
              <w:right w:val="single" w:sz="4" w:space="0" w:color="auto"/>
            </w:tcBorders>
            <w:shd w:val="clear" w:color="auto" w:fill="auto"/>
            <w:noWrap/>
            <w:vAlign w:val="center"/>
            <w:hideMark/>
          </w:tcPr>
          <w:p w14:paraId="158A4BC3" w14:textId="60FAC595" w:rsidR="00112842" w:rsidRPr="000338D7" w:rsidRDefault="00112842" w:rsidP="005B70D5">
            <w:pPr>
              <w:pStyle w:val="Normal-pool-Table"/>
              <w:rPr>
                <w:szCs w:val="18"/>
                <w:lang w:val="en-GB"/>
              </w:rPr>
            </w:pPr>
          </w:p>
        </w:tc>
        <w:tc>
          <w:tcPr>
            <w:tcW w:w="2410" w:type="dxa"/>
            <w:tcBorders>
              <w:top w:val="nil"/>
              <w:left w:val="nil"/>
              <w:bottom w:val="single" w:sz="4" w:space="0" w:color="auto"/>
              <w:right w:val="single" w:sz="4" w:space="0" w:color="auto"/>
            </w:tcBorders>
            <w:shd w:val="clear" w:color="auto" w:fill="auto"/>
            <w:vAlign w:val="center"/>
            <w:hideMark/>
          </w:tcPr>
          <w:p w14:paraId="75892445" w14:textId="0F7ADA65" w:rsidR="00112842" w:rsidRPr="000338D7" w:rsidRDefault="00112842" w:rsidP="005B70D5">
            <w:pPr>
              <w:pStyle w:val="Normal-pool-Table"/>
              <w:rPr>
                <w:szCs w:val="18"/>
                <w:lang w:val="en-GB"/>
              </w:rPr>
            </w:pPr>
          </w:p>
        </w:tc>
        <w:tc>
          <w:tcPr>
            <w:tcW w:w="1843" w:type="dxa"/>
            <w:tcBorders>
              <w:top w:val="nil"/>
              <w:left w:val="nil"/>
              <w:bottom w:val="single" w:sz="4" w:space="0" w:color="auto"/>
              <w:right w:val="single" w:sz="4" w:space="0" w:color="auto"/>
            </w:tcBorders>
            <w:shd w:val="clear" w:color="auto" w:fill="auto"/>
            <w:vAlign w:val="center"/>
            <w:hideMark/>
          </w:tcPr>
          <w:p w14:paraId="29416042" w14:textId="7719126E" w:rsidR="00112842" w:rsidRPr="000338D7" w:rsidRDefault="00112842" w:rsidP="005B70D5">
            <w:pPr>
              <w:pStyle w:val="Normal-pool-Table"/>
              <w:rPr>
                <w:szCs w:val="18"/>
                <w:lang w:val="en-GB"/>
              </w:rPr>
            </w:pPr>
          </w:p>
        </w:tc>
        <w:tc>
          <w:tcPr>
            <w:tcW w:w="2551" w:type="dxa"/>
            <w:tcBorders>
              <w:top w:val="nil"/>
              <w:left w:val="nil"/>
              <w:bottom w:val="single" w:sz="4" w:space="0" w:color="auto"/>
              <w:right w:val="single" w:sz="4" w:space="0" w:color="auto"/>
            </w:tcBorders>
          </w:tcPr>
          <w:p w14:paraId="4C167AC0" w14:textId="77777777" w:rsidR="00112842" w:rsidRPr="000338D7" w:rsidRDefault="00112842" w:rsidP="005B70D5">
            <w:pPr>
              <w:pStyle w:val="Normal-pool-Table"/>
              <w:rPr>
                <w:szCs w:val="18"/>
                <w:lang w:val="en-GB"/>
              </w:rPr>
            </w:pPr>
          </w:p>
        </w:tc>
      </w:tr>
      <w:tr w:rsidR="00112842" w:rsidRPr="000338D7" w14:paraId="5C33B4E4" w14:textId="77777777" w:rsidTr="005B70D5">
        <w:trPr>
          <w:trHeight w:val="57"/>
          <w:jc w:val="right"/>
        </w:trPr>
        <w:tc>
          <w:tcPr>
            <w:tcW w:w="3402" w:type="dxa"/>
            <w:tcBorders>
              <w:top w:val="single" w:sz="12" w:space="0" w:color="auto"/>
              <w:left w:val="single" w:sz="4" w:space="0" w:color="auto"/>
              <w:bottom w:val="single" w:sz="4" w:space="0" w:color="auto"/>
              <w:right w:val="single" w:sz="4" w:space="0" w:color="000000"/>
            </w:tcBorders>
            <w:shd w:val="clear" w:color="auto" w:fill="auto"/>
            <w:noWrap/>
            <w:vAlign w:val="center"/>
            <w:hideMark/>
          </w:tcPr>
          <w:p w14:paraId="014F2E25" w14:textId="77777777" w:rsidR="00112842" w:rsidRPr="000338D7" w:rsidRDefault="00112842" w:rsidP="005B70D5">
            <w:pPr>
              <w:pStyle w:val="Normal-pool-Table"/>
              <w:rPr>
                <w:b/>
                <w:bCs/>
                <w:szCs w:val="18"/>
                <w:lang w:val="en-GB"/>
              </w:rPr>
            </w:pPr>
            <w:r w:rsidRPr="000338D7">
              <w:rPr>
                <w:b/>
                <w:bCs/>
                <w:szCs w:val="18"/>
                <w:lang w:val="en-GB"/>
              </w:rPr>
              <w:t>Other intentional product/process use</w:t>
            </w:r>
          </w:p>
        </w:tc>
        <w:tc>
          <w:tcPr>
            <w:tcW w:w="1276" w:type="dxa"/>
            <w:tcBorders>
              <w:top w:val="single" w:sz="12" w:space="0" w:color="auto"/>
              <w:left w:val="nil"/>
              <w:bottom w:val="single" w:sz="4" w:space="0" w:color="auto"/>
              <w:right w:val="single" w:sz="4" w:space="0" w:color="auto"/>
            </w:tcBorders>
            <w:shd w:val="clear" w:color="auto" w:fill="auto"/>
            <w:noWrap/>
            <w:vAlign w:val="center"/>
            <w:hideMark/>
          </w:tcPr>
          <w:p w14:paraId="55A9F9C9" w14:textId="77777777" w:rsidR="00112842" w:rsidRPr="000338D7" w:rsidRDefault="00112842" w:rsidP="005B70D5">
            <w:pPr>
              <w:pStyle w:val="Normal-pool-Table"/>
              <w:rPr>
                <w:b/>
                <w:bCs/>
                <w:szCs w:val="18"/>
                <w:lang w:val="en-GB"/>
              </w:rPr>
            </w:pPr>
            <w:r w:rsidRPr="000338D7">
              <w:rPr>
                <w:b/>
                <w:bCs/>
                <w:szCs w:val="18"/>
                <w:lang w:val="en-GB"/>
              </w:rPr>
              <w:t>5.6</w:t>
            </w:r>
          </w:p>
        </w:tc>
        <w:tc>
          <w:tcPr>
            <w:tcW w:w="1417" w:type="dxa"/>
            <w:tcBorders>
              <w:top w:val="single" w:sz="12" w:space="0" w:color="auto"/>
              <w:left w:val="nil"/>
              <w:bottom w:val="single" w:sz="4" w:space="0" w:color="auto"/>
              <w:right w:val="single" w:sz="4" w:space="0" w:color="auto"/>
            </w:tcBorders>
            <w:shd w:val="clear" w:color="auto" w:fill="auto"/>
            <w:vAlign w:val="center"/>
            <w:hideMark/>
          </w:tcPr>
          <w:p w14:paraId="74E084A3" w14:textId="17E4F994" w:rsidR="00112842" w:rsidRPr="000338D7" w:rsidRDefault="00112842" w:rsidP="005B70D5">
            <w:pPr>
              <w:pStyle w:val="Normal-pool-Table"/>
              <w:rPr>
                <w:szCs w:val="18"/>
                <w:lang w:val="en-GB"/>
              </w:rPr>
            </w:pPr>
          </w:p>
        </w:tc>
        <w:tc>
          <w:tcPr>
            <w:tcW w:w="1418" w:type="dxa"/>
            <w:tcBorders>
              <w:top w:val="single" w:sz="12" w:space="0" w:color="auto"/>
              <w:left w:val="nil"/>
              <w:bottom w:val="single" w:sz="4" w:space="0" w:color="auto"/>
              <w:right w:val="single" w:sz="4" w:space="0" w:color="auto"/>
            </w:tcBorders>
            <w:shd w:val="clear" w:color="auto" w:fill="auto"/>
            <w:noWrap/>
            <w:vAlign w:val="center"/>
            <w:hideMark/>
          </w:tcPr>
          <w:p w14:paraId="644D46BE" w14:textId="464760BB" w:rsidR="00112842" w:rsidRPr="000338D7" w:rsidRDefault="00112842" w:rsidP="005B70D5">
            <w:pPr>
              <w:pStyle w:val="Normal-pool-Table"/>
              <w:rPr>
                <w:szCs w:val="18"/>
                <w:lang w:val="en-GB"/>
              </w:rPr>
            </w:pPr>
          </w:p>
        </w:tc>
        <w:tc>
          <w:tcPr>
            <w:tcW w:w="2410" w:type="dxa"/>
            <w:tcBorders>
              <w:top w:val="single" w:sz="12" w:space="0" w:color="auto"/>
              <w:left w:val="nil"/>
              <w:bottom w:val="single" w:sz="4" w:space="0" w:color="auto"/>
              <w:right w:val="single" w:sz="4" w:space="0" w:color="auto"/>
            </w:tcBorders>
            <w:shd w:val="clear" w:color="auto" w:fill="auto"/>
            <w:vAlign w:val="center"/>
            <w:hideMark/>
          </w:tcPr>
          <w:p w14:paraId="039FC5A9" w14:textId="3B56C817" w:rsidR="00112842" w:rsidRPr="000338D7" w:rsidRDefault="00112842" w:rsidP="005B70D5">
            <w:pPr>
              <w:pStyle w:val="Normal-pool-Table"/>
              <w:rPr>
                <w:szCs w:val="18"/>
                <w:lang w:val="en-GB"/>
              </w:rPr>
            </w:pPr>
          </w:p>
        </w:tc>
        <w:tc>
          <w:tcPr>
            <w:tcW w:w="1843" w:type="dxa"/>
            <w:tcBorders>
              <w:top w:val="single" w:sz="12" w:space="0" w:color="auto"/>
              <w:left w:val="nil"/>
              <w:bottom w:val="single" w:sz="4" w:space="0" w:color="auto"/>
              <w:right w:val="single" w:sz="4" w:space="0" w:color="auto"/>
            </w:tcBorders>
            <w:shd w:val="clear" w:color="auto" w:fill="auto"/>
            <w:vAlign w:val="center"/>
            <w:hideMark/>
          </w:tcPr>
          <w:p w14:paraId="236EA7AF" w14:textId="0B46F240" w:rsidR="00112842" w:rsidRPr="000338D7" w:rsidRDefault="00112842" w:rsidP="005B70D5">
            <w:pPr>
              <w:pStyle w:val="Normal-pool-Table"/>
              <w:rPr>
                <w:szCs w:val="18"/>
                <w:lang w:val="en-GB"/>
              </w:rPr>
            </w:pPr>
          </w:p>
        </w:tc>
        <w:tc>
          <w:tcPr>
            <w:tcW w:w="2551" w:type="dxa"/>
            <w:tcBorders>
              <w:top w:val="single" w:sz="12" w:space="0" w:color="auto"/>
              <w:left w:val="nil"/>
              <w:bottom w:val="single" w:sz="4" w:space="0" w:color="auto"/>
              <w:right w:val="single" w:sz="4" w:space="0" w:color="auto"/>
            </w:tcBorders>
          </w:tcPr>
          <w:p w14:paraId="67239C65" w14:textId="77777777" w:rsidR="00112842" w:rsidRPr="000338D7" w:rsidRDefault="00112842" w:rsidP="005B70D5">
            <w:pPr>
              <w:pStyle w:val="Normal-pool-Table"/>
              <w:rPr>
                <w:szCs w:val="18"/>
                <w:lang w:val="en-GB"/>
              </w:rPr>
            </w:pPr>
          </w:p>
        </w:tc>
      </w:tr>
      <w:tr w:rsidR="00112842" w:rsidRPr="000338D7" w14:paraId="43E29E99"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6AF85BD" w14:textId="77777777" w:rsidR="00112842" w:rsidRPr="000338D7" w:rsidRDefault="00112842" w:rsidP="005B70D5">
            <w:pPr>
              <w:pStyle w:val="Normal-pool-Table"/>
              <w:rPr>
                <w:szCs w:val="18"/>
                <w:lang w:val="en-GB"/>
              </w:rPr>
            </w:pPr>
            <w:r w:rsidRPr="000338D7">
              <w:rPr>
                <w:szCs w:val="18"/>
                <w:lang w:val="en-GB"/>
              </w:rPr>
              <w:t>Dental mercury-amalgam fillings</w:t>
            </w:r>
          </w:p>
        </w:tc>
        <w:tc>
          <w:tcPr>
            <w:tcW w:w="1276" w:type="dxa"/>
            <w:tcBorders>
              <w:top w:val="nil"/>
              <w:left w:val="nil"/>
              <w:bottom w:val="single" w:sz="4" w:space="0" w:color="auto"/>
              <w:right w:val="single" w:sz="4" w:space="0" w:color="auto"/>
            </w:tcBorders>
            <w:shd w:val="clear" w:color="auto" w:fill="auto"/>
            <w:vAlign w:val="center"/>
            <w:hideMark/>
          </w:tcPr>
          <w:p w14:paraId="56AA879D" w14:textId="77777777" w:rsidR="00112842" w:rsidRPr="000338D7" w:rsidRDefault="00112842" w:rsidP="005B70D5">
            <w:pPr>
              <w:pStyle w:val="Normal-pool-Table"/>
              <w:rPr>
                <w:szCs w:val="18"/>
                <w:lang w:val="en-GB"/>
              </w:rPr>
            </w:pPr>
            <w:r w:rsidRPr="000338D7">
              <w:rPr>
                <w:szCs w:val="18"/>
                <w:lang w:val="en-GB"/>
              </w:rPr>
              <w:t>5.6.1</w:t>
            </w:r>
          </w:p>
        </w:tc>
        <w:tc>
          <w:tcPr>
            <w:tcW w:w="1417" w:type="dxa"/>
            <w:tcBorders>
              <w:top w:val="nil"/>
              <w:left w:val="nil"/>
              <w:bottom w:val="single" w:sz="4" w:space="0" w:color="auto"/>
              <w:right w:val="single" w:sz="4" w:space="0" w:color="auto"/>
            </w:tcBorders>
            <w:shd w:val="clear" w:color="auto" w:fill="auto"/>
            <w:vAlign w:val="center"/>
            <w:hideMark/>
          </w:tcPr>
          <w:p w14:paraId="672177B6" w14:textId="3BC83733" w:rsidR="00112842" w:rsidRPr="000338D7" w:rsidRDefault="00112842" w:rsidP="005B70D5">
            <w:pPr>
              <w:pStyle w:val="Normal-pool-Table"/>
              <w:rPr>
                <w:szCs w:val="18"/>
                <w:lang w:val="en-GB"/>
              </w:rPr>
            </w:pPr>
          </w:p>
        </w:tc>
        <w:tc>
          <w:tcPr>
            <w:tcW w:w="1418" w:type="dxa"/>
            <w:tcBorders>
              <w:top w:val="nil"/>
              <w:left w:val="nil"/>
              <w:bottom w:val="single" w:sz="4" w:space="0" w:color="auto"/>
              <w:right w:val="single" w:sz="4" w:space="0" w:color="auto"/>
            </w:tcBorders>
            <w:shd w:val="clear" w:color="auto" w:fill="auto"/>
            <w:noWrap/>
            <w:vAlign w:val="center"/>
            <w:hideMark/>
          </w:tcPr>
          <w:p w14:paraId="09FA6D9E" w14:textId="0AFA70FA" w:rsidR="00112842" w:rsidRPr="000338D7" w:rsidRDefault="00112842" w:rsidP="005B70D5">
            <w:pPr>
              <w:pStyle w:val="Normal-pool-Table"/>
              <w:rPr>
                <w:szCs w:val="18"/>
                <w:lang w:val="en-GB"/>
              </w:rPr>
            </w:pPr>
          </w:p>
        </w:tc>
        <w:tc>
          <w:tcPr>
            <w:tcW w:w="2410" w:type="dxa"/>
            <w:tcBorders>
              <w:top w:val="nil"/>
              <w:left w:val="nil"/>
              <w:bottom w:val="single" w:sz="4" w:space="0" w:color="auto"/>
              <w:right w:val="single" w:sz="4" w:space="0" w:color="auto"/>
            </w:tcBorders>
            <w:shd w:val="clear" w:color="auto" w:fill="auto"/>
            <w:vAlign w:val="center"/>
            <w:hideMark/>
          </w:tcPr>
          <w:p w14:paraId="674BFA79" w14:textId="44CCEB4E" w:rsidR="00112842" w:rsidRPr="000338D7" w:rsidRDefault="00112842" w:rsidP="005B70D5">
            <w:pPr>
              <w:pStyle w:val="Normal-pool-Table"/>
              <w:rPr>
                <w:szCs w:val="18"/>
                <w:lang w:val="en-GB"/>
              </w:rPr>
            </w:pPr>
          </w:p>
        </w:tc>
        <w:tc>
          <w:tcPr>
            <w:tcW w:w="1843" w:type="dxa"/>
            <w:tcBorders>
              <w:top w:val="nil"/>
              <w:left w:val="nil"/>
              <w:bottom w:val="single" w:sz="4" w:space="0" w:color="auto"/>
              <w:right w:val="single" w:sz="4" w:space="0" w:color="auto"/>
            </w:tcBorders>
            <w:shd w:val="clear" w:color="auto" w:fill="auto"/>
            <w:vAlign w:val="center"/>
            <w:hideMark/>
          </w:tcPr>
          <w:p w14:paraId="68D4D703" w14:textId="77777777" w:rsidR="00112842" w:rsidRPr="000338D7" w:rsidRDefault="00112842" w:rsidP="005B70D5">
            <w:pPr>
              <w:pStyle w:val="Normal-pool-Table"/>
              <w:rPr>
                <w:szCs w:val="18"/>
                <w:lang w:val="en-GB"/>
              </w:rPr>
            </w:pPr>
            <w:r w:rsidRPr="000338D7">
              <w:rPr>
                <w:szCs w:val="18"/>
                <w:lang w:val="en-GB"/>
              </w:rPr>
              <w:t>Dental</w:t>
            </w:r>
          </w:p>
        </w:tc>
        <w:tc>
          <w:tcPr>
            <w:tcW w:w="2551" w:type="dxa"/>
            <w:tcBorders>
              <w:top w:val="nil"/>
              <w:left w:val="nil"/>
              <w:bottom w:val="single" w:sz="4" w:space="0" w:color="auto"/>
              <w:right w:val="single" w:sz="4" w:space="0" w:color="auto"/>
            </w:tcBorders>
          </w:tcPr>
          <w:p w14:paraId="48496CE0" w14:textId="77777777" w:rsidR="00112842" w:rsidRPr="000338D7" w:rsidRDefault="00112842" w:rsidP="005B70D5">
            <w:pPr>
              <w:pStyle w:val="Normal-pool-Table"/>
              <w:rPr>
                <w:szCs w:val="18"/>
                <w:lang w:val="en-GB"/>
              </w:rPr>
            </w:pPr>
          </w:p>
        </w:tc>
      </w:tr>
      <w:tr w:rsidR="00112842" w:rsidRPr="000338D7" w14:paraId="24568528"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7EB2986" w14:textId="77777777" w:rsidR="00112842" w:rsidRPr="000338D7" w:rsidRDefault="00112842" w:rsidP="005B70D5">
            <w:pPr>
              <w:pStyle w:val="Normal-pool-Table"/>
              <w:rPr>
                <w:szCs w:val="18"/>
                <w:lang w:val="en-GB"/>
              </w:rPr>
            </w:pPr>
            <w:r w:rsidRPr="000338D7">
              <w:rPr>
                <w:szCs w:val="18"/>
                <w:lang w:val="en-GB"/>
              </w:rPr>
              <w:t>Manometers and gauges with mercury</w:t>
            </w:r>
          </w:p>
        </w:tc>
        <w:tc>
          <w:tcPr>
            <w:tcW w:w="1276" w:type="dxa"/>
            <w:tcBorders>
              <w:top w:val="nil"/>
              <w:left w:val="nil"/>
              <w:bottom w:val="single" w:sz="4" w:space="0" w:color="auto"/>
              <w:right w:val="single" w:sz="4" w:space="0" w:color="auto"/>
            </w:tcBorders>
            <w:shd w:val="clear" w:color="auto" w:fill="auto"/>
            <w:vAlign w:val="center"/>
            <w:hideMark/>
          </w:tcPr>
          <w:p w14:paraId="43A4E0A2" w14:textId="77777777" w:rsidR="00112842" w:rsidRPr="000338D7" w:rsidRDefault="00112842" w:rsidP="005B70D5">
            <w:pPr>
              <w:pStyle w:val="Normal-pool-Table"/>
              <w:rPr>
                <w:szCs w:val="18"/>
                <w:lang w:val="en-GB"/>
              </w:rPr>
            </w:pPr>
            <w:r w:rsidRPr="000338D7">
              <w:rPr>
                <w:szCs w:val="18"/>
                <w:lang w:val="en-GB"/>
              </w:rPr>
              <w:t>5.6.2</w:t>
            </w:r>
          </w:p>
        </w:tc>
        <w:tc>
          <w:tcPr>
            <w:tcW w:w="1417" w:type="dxa"/>
            <w:tcBorders>
              <w:top w:val="nil"/>
              <w:left w:val="nil"/>
              <w:bottom w:val="single" w:sz="4" w:space="0" w:color="auto"/>
              <w:right w:val="single" w:sz="4" w:space="0" w:color="auto"/>
            </w:tcBorders>
            <w:shd w:val="clear" w:color="auto" w:fill="auto"/>
            <w:vAlign w:val="center"/>
            <w:hideMark/>
          </w:tcPr>
          <w:p w14:paraId="274A705C" w14:textId="046BE9EE" w:rsidR="00112842" w:rsidRPr="000338D7" w:rsidRDefault="00112842" w:rsidP="005B70D5">
            <w:pPr>
              <w:pStyle w:val="Normal-pool-Table"/>
              <w:rPr>
                <w:szCs w:val="18"/>
                <w:lang w:val="en-GB"/>
              </w:rPr>
            </w:pPr>
          </w:p>
        </w:tc>
        <w:tc>
          <w:tcPr>
            <w:tcW w:w="1418" w:type="dxa"/>
            <w:tcBorders>
              <w:top w:val="nil"/>
              <w:left w:val="nil"/>
              <w:bottom w:val="single" w:sz="4" w:space="0" w:color="auto"/>
              <w:right w:val="single" w:sz="4" w:space="0" w:color="auto"/>
            </w:tcBorders>
            <w:shd w:val="clear" w:color="auto" w:fill="auto"/>
            <w:noWrap/>
            <w:vAlign w:val="center"/>
            <w:hideMark/>
          </w:tcPr>
          <w:p w14:paraId="6DC5342A" w14:textId="3AF9F3BA" w:rsidR="00112842" w:rsidRPr="000338D7" w:rsidRDefault="00112842" w:rsidP="005B70D5">
            <w:pPr>
              <w:pStyle w:val="Normal-pool-Table"/>
              <w:rPr>
                <w:szCs w:val="18"/>
                <w:lang w:val="en-GB"/>
              </w:rPr>
            </w:pPr>
          </w:p>
        </w:tc>
        <w:tc>
          <w:tcPr>
            <w:tcW w:w="2410" w:type="dxa"/>
            <w:tcBorders>
              <w:top w:val="nil"/>
              <w:left w:val="nil"/>
              <w:bottom w:val="single" w:sz="4" w:space="0" w:color="auto"/>
              <w:right w:val="single" w:sz="4" w:space="0" w:color="auto"/>
            </w:tcBorders>
            <w:shd w:val="clear" w:color="auto" w:fill="auto"/>
            <w:vAlign w:val="center"/>
            <w:hideMark/>
          </w:tcPr>
          <w:p w14:paraId="416F18AF" w14:textId="2207FD1D" w:rsidR="00112842" w:rsidRPr="000338D7" w:rsidRDefault="00112842" w:rsidP="005B70D5">
            <w:pPr>
              <w:pStyle w:val="Normal-pool-Table"/>
              <w:rPr>
                <w:szCs w:val="18"/>
                <w:lang w:val="en-GB"/>
              </w:rPr>
            </w:pPr>
          </w:p>
        </w:tc>
        <w:tc>
          <w:tcPr>
            <w:tcW w:w="1843" w:type="dxa"/>
            <w:tcBorders>
              <w:top w:val="nil"/>
              <w:left w:val="nil"/>
              <w:bottom w:val="single" w:sz="4" w:space="0" w:color="auto"/>
              <w:right w:val="single" w:sz="4" w:space="0" w:color="auto"/>
            </w:tcBorders>
            <w:shd w:val="clear" w:color="auto" w:fill="auto"/>
            <w:vAlign w:val="center"/>
            <w:hideMark/>
          </w:tcPr>
          <w:p w14:paraId="5E12BAED" w14:textId="27861382" w:rsidR="00112842" w:rsidRPr="000338D7" w:rsidRDefault="00112842" w:rsidP="005B70D5">
            <w:pPr>
              <w:pStyle w:val="Normal-pool-Table"/>
              <w:rPr>
                <w:szCs w:val="18"/>
                <w:lang w:val="en-GB"/>
              </w:rPr>
            </w:pPr>
          </w:p>
        </w:tc>
        <w:tc>
          <w:tcPr>
            <w:tcW w:w="2551" w:type="dxa"/>
            <w:tcBorders>
              <w:top w:val="nil"/>
              <w:left w:val="nil"/>
              <w:bottom w:val="single" w:sz="4" w:space="0" w:color="auto"/>
              <w:right w:val="single" w:sz="4" w:space="0" w:color="auto"/>
            </w:tcBorders>
          </w:tcPr>
          <w:p w14:paraId="0F9A0FA2" w14:textId="77777777" w:rsidR="00112842" w:rsidRPr="000338D7" w:rsidRDefault="00112842" w:rsidP="005B70D5">
            <w:pPr>
              <w:pStyle w:val="Normal-pool-Table"/>
              <w:rPr>
                <w:szCs w:val="18"/>
                <w:lang w:val="en-GB"/>
              </w:rPr>
            </w:pPr>
          </w:p>
        </w:tc>
      </w:tr>
      <w:tr w:rsidR="00112842" w:rsidRPr="000338D7" w14:paraId="27F7161D"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63F1810" w14:textId="77777777" w:rsidR="00112842" w:rsidRPr="000338D7" w:rsidRDefault="00112842" w:rsidP="005B70D5">
            <w:pPr>
              <w:pStyle w:val="Normal-pool-Table"/>
              <w:rPr>
                <w:szCs w:val="18"/>
                <w:lang w:val="en-GB"/>
              </w:rPr>
            </w:pPr>
            <w:r w:rsidRPr="000338D7">
              <w:rPr>
                <w:szCs w:val="18"/>
                <w:lang w:val="en-GB"/>
              </w:rPr>
              <w:t>Laboratory chemicals and equipment with mercury</w:t>
            </w:r>
          </w:p>
        </w:tc>
        <w:tc>
          <w:tcPr>
            <w:tcW w:w="1276" w:type="dxa"/>
            <w:tcBorders>
              <w:top w:val="nil"/>
              <w:left w:val="nil"/>
              <w:bottom w:val="single" w:sz="4" w:space="0" w:color="auto"/>
              <w:right w:val="single" w:sz="4" w:space="0" w:color="auto"/>
            </w:tcBorders>
            <w:shd w:val="clear" w:color="auto" w:fill="auto"/>
            <w:vAlign w:val="center"/>
            <w:hideMark/>
          </w:tcPr>
          <w:p w14:paraId="5D8AF10E" w14:textId="77777777" w:rsidR="00112842" w:rsidRPr="000338D7" w:rsidRDefault="00112842" w:rsidP="005B70D5">
            <w:pPr>
              <w:pStyle w:val="Normal-pool-Table"/>
              <w:rPr>
                <w:szCs w:val="18"/>
                <w:lang w:val="en-GB"/>
              </w:rPr>
            </w:pPr>
            <w:r w:rsidRPr="000338D7">
              <w:rPr>
                <w:szCs w:val="18"/>
                <w:lang w:val="en-GB"/>
              </w:rPr>
              <w:t>5.6.3</w:t>
            </w:r>
          </w:p>
        </w:tc>
        <w:tc>
          <w:tcPr>
            <w:tcW w:w="1417" w:type="dxa"/>
            <w:tcBorders>
              <w:top w:val="nil"/>
              <w:left w:val="nil"/>
              <w:bottom w:val="single" w:sz="4" w:space="0" w:color="auto"/>
              <w:right w:val="single" w:sz="4" w:space="0" w:color="auto"/>
            </w:tcBorders>
            <w:shd w:val="clear" w:color="auto" w:fill="auto"/>
            <w:vAlign w:val="center"/>
            <w:hideMark/>
          </w:tcPr>
          <w:p w14:paraId="364E9EB9" w14:textId="5DA73120" w:rsidR="00112842" w:rsidRPr="000338D7" w:rsidRDefault="00112842" w:rsidP="005B70D5">
            <w:pPr>
              <w:pStyle w:val="Normal-pool-Table"/>
              <w:rPr>
                <w:szCs w:val="18"/>
                <w:lang w:val="en-GB"/>
              </w:rPr>
            </w:pPr>
          </w:p>
        </w:tc>
        <w:tc>
          <w:tcPr>
            <w:tcW w:w="1418" w:type="dxa"/>
            <w:tcBorders>
              <w:top w:val="nil"/>
              <w:left w:val="nil"/>
              <w:bottom w:val="single" w:sz="4" w:space="0" w:color="auto"/>
              <w:right w:val="single" w:sz="4" w:space="0" w:color="auto"/>
            </w:tcBorders>
            <w:shd w:val="clear" w:color="auto" w:fill="auto"/>
            <w:noWrap/>
            <w:vAlign w:val="center"/>
            <w:hideMark/>
          </w:tcPr>
          <w:p w14:paraId="012BE39F" w14:textId="72147CBA" w:rsidR="00112842" w:rsidRPr="000338D7" w:rsidRDefault="00112842" w:rsidP="005B70D5">
            <w:pPr>
              <w:pStyle w:val="Normal-pool-Table"/>
              <w:rPr>
                <w:szCs w:val="18"/>
                <w:lang w:val="en-GB"/>
              </w:rPr>
            </w:pPr>
          </w:p>
        </w:tc>
        <w:tc>
          <w:tcPr>
            <w:tcW w:w="2410" w:type="dxa"/>
            <w:tcBorders>
              <w:top w:val="nil"/>
              <w:left w:val="nil"/>
              <w:bottom w:val="single" w:sz="4" w:space="0" w:color="auto"/>
              <w:right w:val="single" w:sz="4" w:space="0" w:color="auto"/>
            </w:tcBorders>
            <w:shd w:val="clear" w:color="auto" w:fill="auto"/>
            <w:vAlign w:val="center"/>
            <w:hideMark/>
          </w:tcPr>
          <w:p w14:paraId="0BC7F806" w14:textId="1701DF30" w:rsidR="00112842" w:rsidRPr="000338D7" w:rsidRDefault="00112842" w:rsidP="005B70D5">
            <w:pPr>
              <w:pStyle w:val="Normal-pool-Table"/>
              <w:rPr>
                <w:szCs w:val="18"/>
                <w:lang w:val="en-GB"/>
              </w:rPr>
            </w:pPr>
          </w:p>
        </w:tc>
        <w:tc>
          <w:tcPr>
            <w:tcW w:w="1843" w:type="dxa"/>
            <w:tcBorders>
              <w:top w:val="nil"/>
              <w:left w:val="nil"/>
              <w:bottom w:val="single" w:sz="4" w:space="0" w:color="auto"/>
              <w:right w:val="single" w:sz="4" w:space="0" w:color="auto"/>
            </w:tcBorders>
            <w:shd w:val="clear" w:color="auto" w:fill="auto"/>
            <w:vAlign w:val="center"/>
            <w:hideMark/>
          </w:tcPr>
          <w:p w14:paraId="1182A692" w14:textId="3DDBF267" w:rsidR="00112842" w:rsidRPr="000338D7" w:rsidRDefault="00112842" w:rsidP="005B70D5">
            <w:pPr>
              <w:pStyle w:val="Normal-pool-Table"/>
              <w:rPr>
                <w:szCs w:val="18"/>
                <w:lang w:val="en-GB"/>
              </w:rPr>
            </w:pPr>
          </w:p>
        </w:tc>
        <w:tc>
          <w:tcPr>
            <w:tcW w:w="2551" w:type="dxa"/>
            <w:tcBorders>
              <w:top w:val="nil"/>
              <w:left w:val="nil"/>
              <w:bottom w:val="single" w:sz="4" w:space="0" w:color="auto"/>
              <w:right w:val="single" w:sz="4" w:space="0" w:color="auto"/>
            </w:tcBorders>
          </w:tcPr>
          <w:p w14:paraId="5C3CEA58" w14:textId="77777777" w:rsidR="00112842" w:rsidRPr="000338D7" w:rsidRDefault="00112842" w:rsidP="005B70D5">
            <w:pPr>
              <w:pStyle w:val="Normal-pool-Table"/>
              <w:rPr>
                <w:szCs w:val="18"/>
                <w:lang w:val="en-GB"/>
              </w:rPr>
            </w:pPr>
          </w:p>
        </w:tc>
      </w:tr>
      <w:tr w:rsidR="00112842" w:rsidRPr="000338D7" w14:paraId="29C41D46"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D181420" w14:textId="77777777" w:rsidR="00112842" w:rsidRPr="000338D7" w:rsidRDefault="00112842" w:rsidP="005B70D5">
            <w:pPr>
              <w:pStyle w:val="Normal-pool-Table"/>
              <w:rPr>
                <w:szCs w:val="18"/>
                <w:lang w:val="en-GB"/>
              </w:rPr>
            </w:pPr>
            <w:r w:rsidRPr="000338D7">
              <w:rPr>
                <w:szCs w:val="18"/>
                <w:lang w:val="en-GB"/>
              </w:rPr>
              <w:t>Mercury metal use in religious rituals and folklore medicine</w:t>
            </w:r>
          </w:p>
        </w:tc>
        <w:tc>
          <w:tcPr>
            <w:tcW w:w="1276" w:type="dxa"/>
            <w:tcBorders>
              <w:top w:val="nil"/>
              <w:left w:val="nil"/>
              <w:bottom w:val="single" w:sz="4" w:space="0" w:color="auto"/>
              <w:right w:val="single" w:sz="4" w:space="0" w:color="auto"/>
            </w:tcBorders>
            <w:shd w:val="clear" w:color="auto" w:fill="auto"/>
            <w:vAlign w:val="center"/>
            <w:hideMark/>
          </w:tcPr>
          <w:p w14:paraId="2FC8F54E" w14:textId="77777777" w:rsidR="00112842" w:rsidRPr="000338D7" w:rsidRDefault="00112842" w:rsidP="005B70D5">
            <w:pPr>
              <w:pStyle w:val="Normal-pool-Table"/>
              <w:rPr>
                <w:szCs w:val="18"/>
                <w:lang w:val="en-GB"/>
              </w:rPr>
            </w:pPr>
            <w:r w:rsidRPr="000338D7">
              <w:rPr>
                <w:szCs w:val="18"/>
                <w:lang w:val="en-GB"/>
              </w:rPr>
              <w:t>5.6.4</w:t>
            </w:r>
          </w:p>
        </w:tc>
        <w:tc>
          <w:tcPr>
            <w:tcW w:w="1417" w:type="dxa"/>
            <w:tcBorders>
              <w:top w:val="nil"/>
              <w:left w:val="nil"/>
              <w:bottom w:val="single" w:sz="4" w:space="0" w:color="auto"/>
              <w:right w:val="single" w:sz="4" w:space="0" w:color="auto"/>
            </w:tcBorders>
            <w:shd w:val="clear" w:color="auto" w:fill="auto"/>
            <w:vAlign w:val="center"/>
            <w:hideMark/>
          </w:tcPr>
          <w:p w14:paraId="4B777778" w14:textId="39EF3B93" w:rsidR="00112842" w:rsidRPr="000338D7" w:rsidRDefault="00112842" w:rsidP="005B70D5">
            <w:pPr>
              <w:pStyle w:val="Normal-pool-Table"/>
              <w:rPr>
                <w:szCs w:val="18"/>
                <w:lang w:val="en-GB"/>
              </w:rPr>
            </w:pPr>
          </w:p>
        </w:tc>
        <w:tc>
          <w:tcPr>
            <w:tcW w:w="1418" w:type="dxa"/>
            <w:tcBorders>
              <w:top w:val="nil"/>
              <w:left w:val="nil"/>
              <w:bottom w:val="single" w:sz="4" w:space="0" w:color="auto"/>
              <w:right w:val="single" w:sz="4" w:space="0" w:color="auto"/>
            </w:tcBorders>
            <w:shd w:val="clear" w:color="auto" w:fill="auto"/>
            <w:noWrap/>
            <w:vAlign w:val="center"/>
            <w:hideMark/>
          </w:tcPr>
          <w:p w14:paraId="412F1108" w14:textId="29CD4E4B" w:rsidR="00112842" w:rsidRPr="000338D7" w:rsidRDefault="00112842" w:rsidP="005B70D5">
            <w:pPr>
              <w:pStyle w:val="Normal-pool-Table"/>
              <w:rPr>
                <w:szCs w:val="18"/>
                <w:lang w:val="en-GB"/>
              </w:rPr>
            </w:pPr>
          </w:p>
        </w:tc>
        <w:tc>
          <w:tcPr>
            <w:tcW w:w="2410" w:type="dxa"/>
            <w:tcBorders>
              <w:top w:val="nil"/>
              <w:left w:val="nil"/>
              <w:bottom w:val="single" w:sz="4" w:space="0" w:color="auto"/>
              <w:right w:val="single" w:sz="4" w:space="0" w:color="auto"/>
            </w:tcBorders>
            <w:shd w:val="clear" w:color="auto" w:fill="auto"/>
            <w:vAlign w:val="center"/>
            <w:hideMark/>
          </w:tcPr>
          <w:p w14:paraId="45AD42F6" w14:textId="44416F8F" w:rsidR="00112842" w:rsidRPr="000338D7" w:rsidRDefault="00112842" w:rsidP="005B70D5">
            <w:pPr>
              <w:pStyle w:val="Normal-pool-Table"/>
              <w:rPr>
                <w:szCs w:val="18"/>
                <w:lang w:val="en-GB"/>
              </w:rPr>
            </w:pPr>
          </w:p>
        </w:tc>
        <w:tc>
          <w:tcPr>
            <w:tcW w:w="1843" w:type="dxa"/>
            <w:tcBorders>
              <w:top w:val="nil"/>
              <w:left w:val="nil"/>
              <w:bottom w:val="single" w:sz="4" w:space="0" w:color="auto"/>
              <w:right w:val="single" w:sz="4" w:space="0" w:color="auto"/>
            </w:tcBorders>
            <w:shd w:val="clear" w:color="auto" w:fill="auto"/>
            <w:vAlign w:val="center"/>
            <w:hideMark/>
          </w:tcPr>
          <w:p w14:paraId="22EEB627" w14:textId="1D619266" w:rsidR="00112842" w:rsidRPr="000338D7" w:rsidRDefault="00112842" w:rsidP="005B70D5">
            <w:pPr>
              <w:pStyle w:val="Normal-pool-Table"/>
              <w:rPr>
                <w:szCs w:val="18"/>
                <w:lang w:val="en-GB"/>
              </w:rPr>
            </w:pPr>
          </w:p>
        </w:tc>
        <w:tc>
          <w:tcPr>
            <w:tcW w:w="2551" w:type="dxa"/>
            <w:tcBorders>
              <w:top w:val="nil"/>
              <w:left w:val="nil"/>
              <w:bottom w:val="single" w:sz="4" w:space="0" w:color="auto"/>
              <w:right w:val="single" w:sz="4" w:space="0" w:color="auto"/>
            </w:tcBorders>
          </w:tcPr>
          <w:p w14:paraId="3ACEC764" w14:textId="77777777" w:rsidR="00112842" w:rsidRPr="000338D7" w:rsidRDefault="00112842" w:rsidP="005B70D5">
            <w:pPr>
              <w:pStyle w:val="Normal-pool-Table"/>
              <w:rPr>
                <w:szCs w:val="18"/>
                <w:lang w:val="en-GB"/>
              </w:rPr>
            </w:pPr>
          </w:p>
        </w:tc>
      </w:tr>
      <w:tr w:rsidR="00112842" w:rsidRPr="000338D7" w14:paraId="78743AFA"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3A3C704" w14:textId="77777777" w:rsidR="00112842" w:rsidRPr="000338D7" w:rsidRDefault="00112842" w:rsidP="005B70D5">
            <w:pPr>
              <w:pStyle w:val="Normal-pool-Table"/>
              <w:rPr>
                <w:szCs w:val="18"/>
                <w:lang w:val="en-GB"/>
              </w:rPr>
            </w:pPr>
            <w:r w:rsidRPr="000338D7">
              <w:rPr>
                <w:szCs w:val="18"/>
                <w:lang w:val="en-GB"/>
              </w:rPr>
              <w:t>Miscellaneous product uses, mercury metal uses, and other sources</w:t>
            </w:r>
          </w:p>
        </w:tc>
        <w:tc>
          <w:tcPr>
            <w:tcW w:w="1276" w:type="dxa"/>
            <w:tcBorders>
              <w:top w:val="nil"/>
              <w:left w:val="nil"/>
              <w:bottom w:val="single" w:sz="4" w:space="0" w:color="auto"/>
              <w:right w:val="single" w:sz="4" w:space="0" w:color="auto"/>
            </w:tcBorders>
            <w:shd w:val="clear" w:color="auto" w:fill="auto"/>
            <w:vAlign w:val="center"/>
            <w:hideMark/>
          </w:tcPr>
          <w:p w14:paraId="1D16D453" w14:textId="77777777" w:rsidR="00112842" w:rsidRPr="000338D7" w:rsidRDefault="00112842" w:rsidP="005B70D5">
            <w:pPr>
              <w:pStyle w:val="Normal-pool-Table"/>
              <w:rPr>
                <w:szCs w:val="18"/>
                <w:lang w:val="en-GB"/>
              </w:rPr>
            </w:pPr>
            <w:r w:rsidRPr="000338D7">
              <w:rPr>
                <w:szCs w:val="18"/>
                <w:lang w:val="en-GB"/>
              </w:rPr>
              <w:t>5.6.5</w:t>
            </w:r>
          </w:p>
        </w:tc>
        <w:tc>
          <w:tcPr>
            <w:tcW w:w="1417" w:type="dxa"/>
            <w:tcBorders>
              <w:top w:val="nil"/>
              <w:left w:val="nil"/>
              <w:bottom w:val="single" w:sz="4" w:space="0" w:color="auto"/>
              <w:right w:val="single" w:sz="4" w:space="0" w:color="auto"/>
            </w:tcBorders>
            <w:shd w:val="clear" w:color="auto" w:fill="auto"/>
            <w:vAlign w:val="center"/>
            <w:hideMark/>
          </w:tcPr>
          <w:p w14:paraId="0FDC2EE6" w14:textId="433A178A" w:rsidR="00112842" w:rsidRPr="000338D7" w:rsidRDefault="00112842" w:rsidP="005B70D5">
            <w:pPr>
              <w:pStyle w:val="Normal-pool-Table"/>
              <w:rPr>
                <w:szCs w:val="18"/>
                <w:lang w:val="en-GB"/>
              </w:rPr>
            </w:pPr>
          </w:p>
        </w:tc>
        <w:tc>
          <w:tcPr>
            <w:tcW w:w="1418" w:type="dxa"/>
            <w:tcBorders>
              <w:top w:val="nil"/>
              <w:left w:val="nil"/>
              <w:bottom w:val="single" w:sz="4" w:space="0" w:color="auto"/>
              <w:right w:val="single" w:sz="4" w:space="0" w:color="auto"/>
            </w:tcBorders>
            <w:shd w:val="clear" w:color="auto" w:fill="auto"/>
            <w:noWrap/>
            <w:vAlign w:val="center"/>
            <w:hideMark/>
          </w:tcPr>
          <w:p w14:paraId="0CFFF09E" w14:textId="26A5E3B9" w:rsidR="00112842" w:rsidRPr="000338D7" w:rsidRDefault="00112842" w:rsidP="005B70D5">
            <w:pPr>
              <w:pStyle w:val="Normal-pool-Table"/>
              <w:rPr>
                <w:szCs w:val="18"/>
                <w:lang w:val="en-GB"/>
              </w:rPr>
            </w:pPr>
          </w:p>
        </w:tc>
        <w:tc>
          <w:tcPr>
            <w:tcW w:w="2410" w:type="dxa"/>
            <w:tcBorders>
              <w:top w:val="nil"/>
              <w:left w:val="nil"/>
              <w:bottom w:val="single" w:sz="4" w:space="0" w:color="auto"/>
              <w:right w:val="single" w:sz="4" w:space="0" w:color="auto"/>
            </w:tcBorders>
            <w:shd w:val="clear" w:color="auto" w:fill="auto"/>
            <w:vAlign w:val="center"/>
            <w:hideMark/>
          </w:tcPr>
          <w:p w14:paraId="51BEA6AD" w14:textId="451DFAD6" w:rsidR="00112842" w:rsidRPr="000338D7" w:rsidRDefault="00112842" w:rsidP="005B70D5">
            <w:pPr>
              <w:pStyle w:val="Normal-pool-Table"/>
              <w:rPr>
                <w:szCs w:val="18"/>
                <w:lang w:val="en-GB"/>
              </w:rPr>
            </w:pPr>
          </w:p>
        </w:tc>
        <w:tc>
          <w:tcPr>
            <w:tcW w:w="1843" w:type="dxa"/>
            <w:tcBorders>
              <w:top w:val="nil"/>
              <w:left w:val="nil"/>
              <w:bottom w:val="single" w:sz="4" w:space="0" w:color="auto"/>
              <w:right w:val="single" w:sz="4" w:space="0" w:color="auto"/>
            </w:tcBorders>
            <w:shd w:val="clear" w:color="auto" w:fill="auto"/>
            <w:vAlign w:val="center"/>
            <w:hideMark/>
          </w:tcPr>
          <w:p w14:paraId="1A0D2D6A" w14:textId="2A2CBA49" w:rsidR="00112842" w:rsidRPr="000338D7" w:rsidRDefault="00112842" w:rsidP="005B70D5">
            <w:pPr>
              <w:pStyle w:val="Normal-pool-Table"/>
              <w:rPr>
                <w:szCs w:val="18"/>
                <w:lang w:val="en-GB"/>
              </w:rPr>
            </w:pPr>
          </w:p>
        </w:tc>
        <w:tc>
          <w:tcPr>
            <w:tcW w:w="2551" w:type="dxa"/>
            <w:tcBorders>
              <w:top w:val="nil"/>
              <w:left w:val="nil"/>
              <w:bottom w:val="single" w:sz="4" w:space="0" w:color="auto"/>
              <w:right w:val="single" w:sz="4" w:space="0" w:color="auto"/>
            </w:tcBorders>
          </w:tcPr>
          <w:p w14:paraId="06940AF0" w14:textId="77777777" w:rsidR="00112842" w:rsidRPr="000338D7" w:rsidRDefault="00112842" w:rsidP="005B70D5">
            <w:pPr>
              <w:pStyle w:val="Normal-pool-Table"/>
              <w:rPr>
                <w:szCs w:val="18"/>
                <w:lang w:val="en-GB"/>
              </w:rPr>
            </w:pPr>
          </w:p>
        </w:tc>
      </w:tr>
      <w:tr w:rsidR="00112842" w:rsidRPr="000338D7" w14:paraId="0D7E135D" w14:textId="77777777" w:rsidTr="005B70D5">
        <w:trPr>
          <w:trHeight w:val="57"/>
          <w:jc w:val="right"/>
        </w:trPr>
        <w:tc>
          <w:tcPr>
            <w:tcW w:w="3402" w:type="dxa"/>
            <w:tcBorders>
              <w:top w:val="single" w:sz="12" w:space="0" w:color="auto"/>
              <w:left w:val="single" w:sz="4" w:space="0" w:color="auto"/>
              <w:bottom w:val="single" w:sz="4" w:space="0" w:color="auto"/>
              <w:right w:val="single" w:sz="4" w:space="0" w:color="000000"/>
            </w:tcBorders>
            <w:shd w:val="clear" w:color="auto" w:fill="auto"/>
            <w:noWrap/>
            <w:vAlign w:val="center"/>
            <w:hideMark/>
          </w:tcPr>
          <w:p w14:paraId="1E0785F4" w14:textId="77777777" w:rsidR="00112842" w:rsidRPr="000338D7" w:rsidRDefault="00112842" w:rsidP="005B70D5">
            <w:pPr>
              <w:pStyle w:val="Normal-pool-Table"/>
              <w:rPr>
                <w:b/>
                <w:bCs/>
                <w:szCs w:val="18"/>
                <w:lang w:val="en-GB"/>
              </w:rPr>
            </w:pPr>
            <w:r w:rsidRPr="000338D7">
              <w:rPr>
                <w:b/>
                <w:bCs/>
                <w:szCs w:val="18"/>
                <w:lang w:val="en-GB"/>
              </w:rPr>
              <w:t>Production of recycled metals ("secondary" metal production)</w:t>
            </w:r>
          </w:p>
        </w:tc>
        <w:tc>
          <w:tcPr>
            <w:tcW w:w="1276" w:type="dxa"/>
            <w:tcBorders>
              <w:top w:val="single" w:sz="12" w:space="0" w:color="auto"/>
              <w:left w:val="nil"/>
              <w:bottom w:val="single" w:sz="4" w:space="0" w:color="auto"/>
              <w:right w:val="single" w:sz="4" w:space="0" w:color="auto"/>
            </w:tcBorders>
            <w:shd w:val="clear" w:color="auto" w:fill="auto"/>
            <w:noWrap/>
            <w:vAlign w:val="center"/>
            <w:hideMark/>
          </w:tcPr>
          <w:p w14:paraId="21AAA24E" w14:textId="77777777" w:rsidR="00112842" w:rsidRPr="000338D7" w:rsidRDefault="00112842" w:rsidP="005B70D5">
            <w:pPr>
              <w:pStyle w:val="Normal-pool-Table"/>
              <w:rPr>
                <w:b/>
                <w:bCs/>
                <w:szCs w:val="18"/>
                <w:lang w:val="en-GB"/>
              </w:rPr>
            </w:pPr>
            <w:r w:rsidRPr="000338D7">
              <w:rPr>
                <w:b/>
                <w:bCs/>
                <w:szCs w:val="18"/>
                <w:lang w:val="en-GB"/>
              </w:rPr>
              <w:t>5.7</w:t>
            </w:r>
          </w:p>
        </w:tc>
        <w:tc>
          <w:tcPr>
            <w:tcW w:w="1417" w:type="dxa"/>
            <w:tcBorders>
              <w:top w:val="single" w:sz="12" w:space="0" w:color="auto"/>
              <w:left w:val="nil"/>
              <w:bottom w:val="single" w:sz="4" w:space="0" w:color="auto"/>
              <w:right w:val="single" w:sz="4" w:space="0" w:color="auto"/>
            </w:tcBorders>
            <w:shd w:val="clear" w:color="auto" w:fill="auto"/>
            <w:vAlign w:val="center"/>
            <w:hideMark/>
          </w:tcPr>
          <w:p w14:paraId="2A215AD0" w14:textId="10F3547F" w:rsidR="00112842" w:rsidRPr="000338D7" w:rsidRDefault="00112842" w:rsidP="005B70D5">
            <w:pPr>
              <w:pStyle w:val="Normal-pool-Table"/>
              <w:rPr>
                <w:szCs w:val="18"/>
                <w:lang w:val="en-GB"/>
              </w:rPr>
            </w:pPr>
          </w:p>
        </w:tc>
        <w:tc>
          <w:tcPr>
            <w:tcW w:w="1418" w:type="dxa"/>
            <w:tcBorders>
              <w:top w:val="single" w:sz="12" w:space="0" w:color="auto"/>
              <w:left w:val="nil"/>
              <w:bottom w:val="single" w:sz="4" w:space="0" w:color="auto"/>
              <w:right w:val="single" w:sz="4" w:space="0" w:color="auto"/>
            </w:tcBorders>
            <w:shd w:val="clear" w:color="auto" w:fill="auto"/>
            <w:noWrap/>
            <w:vAlign w:val="center"/>
            <w:hideMark/>
          </w:tcPr>
          <w:p w14:paraId="5CA5942F" w14:textId="61FD34AC" w:rsidR="00112842" w:rsidRPr="000338D7" w:rsidRDefault="00112842" w:rsidP="005B70D5">
            <w:pPr>
              <w:pStyle w:val="Normal-pool-Table"/>
              <w:rPr>
                <w:szCs w:val="18"/>
                <w:lang w:val="en-GB"/>
              </w:rPr>
            </w:pPr>
          </w:p>
        </w:tc>
        <w:tc>
          <w:tcPr>
            <w:tcW w:w="2410" w:type="dxa"/>
            <w:tcBorders>
              <w:top w:val="single" w:sz="12" w:space="0" w:color="auto"/>
              <w:left w:val="nil"/>
              <w:bottom w:val="single" w:sz="4" w:space="0" w:color="auto"/>
              <w:right w:val="single" w:sz="4" w:space="0" w:color="auto"/>
            </w:tcBorders>
            <w:shd w:val="clear" w:color="auto" w:fill="auto"/>
            <w:vAlign w:val="center"/>
            <w:hideMark/>
          </w:tcPr>
          <w:p w14:paraId="5732B8DF" w14:textId="49DA8E97" w:rsidR="00112842" w:rsidRPr="000338D7" w:rsidRDefault="00112842" w:rsidP="005B70D5">
            <w:pPr>
              <w:pStyle w:val="Normal-pool-Table"/>
              <w:rPr>
                <w:szCs w:val="18"/>
                <w:lang w:val="en-GB"/>
              </w:rPr>
            </w:pPr>
          </w:p>
        </w:tc>
        <w:tc>
          <w:tcPr>
            <w:tcW w:w="1843" w:type="dxa"/>
            <w:tcBorders>
              <w:top w:val="single" w:sz="12" w:space="0" w:color="auto"/>
              <w:left w:val="nil"/>
              <w:bottom w:val="single" w:sz="4" w:space="0" w:color="auto"/>
              <w:right w:val="single" w:sz="4" w:space="0" w:color="auto"/>
            </w:tcBorders>
            <w:shd w:val="clear" w:color="auto" w:fill="auto"/>
            <w:vAlign w:val="center"/>
            <w:hideMark/>
          </w:tcPr>
          <w:p w14:paraId="4FEB2F22" w14:textId="609D041B" w:rsidR="00112842" w:rsidRPr="000338D7" w:rsidRDefault="00112842" w:rsidP="005B70D5">
            <w:pPr>
              <w:pStyle w:val="Normal-pool-Table"/>
              <w:rPr>
                <w:szCs w:val="18"/>
                <w:lang w:val="en-GB"/>
              </w:rPr>
            </w:pPr>
          </w:p>
        </w:tc>
        <w:tc>
          <w:tcPr>
            <w:tcW w:w="2551" w:type="dxa"/>
            <w:tcBorders>
              <w:top w:val="single" w:sz="12" w:space="0" w:color="auto"/>
              <w:left w:val="nil"/>
              <w:bottom w:val="single" w:sz="4" w:space="0" w:color="auto"/>
              <w:right w:val="single" w:sz="4" w:space="0" w:color="auto"/>
            </w:tcBorders>
          </w:tcPr>
          <w:p w14:paraId="0C7C0951" w14:textId="77777777" w:rsidR="00112842" w:rsidRPr="000338D7" w:rsidRDefault="00112842" w:rsidP="005B70D5">
            <w:pPr>
              <w:pStyle w:val="Normal-pool-Table"/>
              <w:rPr>
                <w:szCs w:val="18"/>
                <w:lang w:val="en-GB"/>
              </w:rPr>
            </w:pPr>
          </w:p>
        </w:tc>
      </w:tr>
      <w:tr w:rsidR="00112842" w:rsidRPr="000338D7" w14:paraId="282233F4"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8B98D55" w14:textId="77777777" w:rsidR="00112842" w:rsidRPr="000338D7" w:rsidRDefault="00112842" w:rsidP="005B70D5">
            <w:pPr>
              <w:pStyle w:val="Normal-pool-Table"/>
              <w:rPr>
                <w:szCs w:val="18"/>
                <w:lang w:val="en-GB"/>
              </w:rPr>
            </w:pPr>
            <w:r w:rsidRPr="000338D7">
              <w:rPr>
                <w:szCs w:val="18"/>
                <w:lang w:val="en-GB"/>
              </w:rPr>
              <w:t>Production of recycled mercury ("secondary production”)</w:t>
            </w:r>
          </w:p>
        </w:tc>
        <w:tc>
          <w:tcPr>
            <w:tcW w:w="1276" w:type="dxa"/>
            <w:tcBorders>
              <w:top w:val="nil"/>
              <w:left w:val="nil"/>
              <w:bottom w:val="single" w:sz="4" w:space="0" w:color="auto"/>
              <w:right w:val="single" w:sz="4" w:space="0" w:color="auto"/>
            </w:tcBorders>
            <w:shd w:val="clear" w:color="auto" w:fill="auto"/>
            <w:noWrap/>
            <w:vAlign w:val="center"/>
            <w:hideMark/>
          </w:tcPr>
          <w:p w14:paraId="416FD8B6" w14:textId="77777777" w:rsidR="00112842" w:rsidRPr="000338D7" w:rsidRDefault="00112842" w:rsidP="005B70D5">
            <w:pPr>
              <w:pStyle w:val="Normal-pool-Table"/>
              <w:rPr>
                <w:szCs w:val="18"/>
                <w:lang w:val="en-GB"/>
              </w:rPr>
            </w:pPr>
            <w:r w:rsidRPr="000338D7">
              <w:rPr>
                <w:szCs w:val="18"/>
                <w:lang w:val="en-GB"/>
              </w:rPr>
              <w:t>5.7.1</w:t>
            </w:r>
          </w:p>
        </w:tc>
        <w:tc>
          <w:tcPr>
            <w:tcW w:w="1417" w:type="dxa"/>
            <w:tcBorders>
              <w:top w:val="nil"/>
              <w:left w:val="nil"/>
              <w:bottom w:val="single" w:sz="4" w:space="0" w:color="auto"/>
              <w:right w:val="single" w:sz="4" w:space="0" w:color="auto"/>
            </w:tcBorders>
            <w:shd w:val="clear" w:color="auto" w:fill="auto"/>
            <w:vAlign w:val="center"/>
            <w:hideMark/>
          </w:tcPr>
          <w:p w14:paraId="7AD987FE" w14:textId="02B36411" w:rsidR="00112842" w:rsidRPr="000338D7" w:rsidRDefault="00112842" w:rsidP="005B70D5">
            <w:pPr>
              <w:pStyle w:val="Normal-pool-Table"/>
              <w:rPr>
                <w:szCs w:val="18"/>
                <w:lang w:val="en-GB"/>
              </w:rPr>
            </w:pPr>
          </w:p>
        </w:tc>
        <w:tc>
          <w:tcPr>
            <w:tcW w:w="1418" w:type="dxa"/>
            <w:tcBorders>
              <w:top w:val="nil"/>
              <w:left w:val="nil"/>
              <w:bottom w:val="single" w:sz="4" w:space="0" w:color="auto"/>
              <w:right w:val="single" w:sz="4" w:space="0" w:color="auto"/>
            </w:tcBorders>
            <w:shd w:val="clear" w:color="auto" w:fill="auto"/>
            <w:noWrap/>
            <w:vAlign w:val="center"/>
            <w:hideMark/>
          </w:tcPr>
          <w:p w14:paraId="06431F3A" w14:textId="37129500" w:rsidR="00112842" w:rsidRPr="000338D7" w:rsidRDefault="00112842" w:rsidP="005B70D5">
            <w:pPr>
              <w:pStyle w:val="Normal-pool-Table"/>
              <w:rPr>
                <w:szCs w:val="18"/>
                <w:lang w:val="en-GB"/>
              </w:rPr>
            </w:pPr>
          </w:p>
        </w:tc>
        <w:tc>
          <w:tcPr>
            <w:tcW w:w="2410" w:type="dxa"/>
            <w:tcBorders>
              <w:top w:val="nil"/>
              <w:left w:val="nil"/>
              <w:bottom w:val="single" w:sz="4" w:space="0" w:color="auto"/>
              <w:right w:val="single" w:sz="4" w:space="0" w:color="auto"/>
            </w:tcBorders>
            <w:shd w:val="clear" w:color="auto" w:fill="auto"/>
            <w:vAlign w:val="center"/>
            <w:hideMark/>
          </w:tcPr>
          <w:p w14:paraId="5811A29A" w14:textId="5EEAFD03" w:rsidR="00112842" w:rsidRPr="000338D7" w:rsidRDefault="00112842" w:rsidP="005B70D5">
            <w:pPr>
              <w:pStyle w:val="Normal-pool-Table"/>
              <w:rPr>
                <w:szCs w:val="18"/>
                <w:lang w:val="en-GB"/>
              </w:rPr>
            </w:pPr>
          </w:p>
        </w:tc>
        <w:tc>
          <w:tcPr>
            <w:tcW w:w="1843" w:type="dxa"/>
            <w:tcBorders>
              <w:top w:val="nil"/>
              <w:left w:val="nil"/>
              <w:bottom w:val="single" w:sz="4" w:space="0" w:color="auto"/>
              <w:right w:val="single" w:sz="4" w:space="0" w:color="auto"/>
            </w:tcBorders>
            <w:shd w:val="clear" w:color="auto" w:fill="auto"/>
            <w:vAlign w:val="center"/>
            <w:hideMark/>
          </w:tcPr>
          <w:p w14:paraId="3797C011" w14:textId="77F94F07" w:rsidR="00112842" w:rsidRPr="000338D7" w:rsidRDefault="00112842" w:rsidP="005B70D5">
            <w:pPr>
              <w:pStyle w:val="Normal-pool-Table"/>
              <w:rPr>
                <w:szCs w:val="18"/>
                <w:lang w:val="en-GB"/>
              </w:rPr>
            </w:pPr>
          </w:p>
        </w:tc>
        <w:tc>
          <w:tcPr>
            <w:tcW w:w="2551" w:type="dxa"/>
            <w:tcBorders>
              <w:top w:val="nil"/>
              <w:left w:val="nil"/>
              <w:bottom w:val="single" w:sz="4" w:space="0" w:color="auto"/>
              <w:right w:val="single" w:sz="4" w:space="0" w:color="auto"/>
            </w:tcBorders>
          </w:tcPr>
          <w:p w14:paraId="53B02903" w14:textId="77777777" w:rsidR="00112842" w:rsidRPr="000338D7" w:rsidRDefault="00112842" w:rsidP="005B70D5">
            <w:pPr>
              <w:pStyle w:val="Normal-pool-Table"/>
              <w:rPr>
                <w:szCs w:val="18"/>
                <w:lang w:val="en-GB"/>
              </w:rPr>
            </w:pPr>
          </w:p>
        </w:tc>
      </w:tr>
      <w:tr w:rsidR="00112842" w:rsidRPr="000338D7" w14:paraId="4BCFD820"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2FE5A4" w14:textId="77777777" w:rsidR="00112842" w:rsidRPr="000338D7" w:rsidRDefault="00112842" w:rsidP="005B70D5">
            <w:pPr>
              <w:pStyle w:val="Normal-pool-Table"/>
              <w:rPr>
                <w:szCs w:val="18"/>
                <w:lang w:val="en-GB"/>
              </w:rPr>
            </w:pPr>
            <w:r w:rsidRPr="000338D7">
              <w:rPr>
                <w:szCs w:val="18"/>
                <w:lang w:val="en-GB"/>
              </w:rPr>
              <w:t>Production of recycled ferrous metals (iron and steel)</w:t>
            </w:r>
          </w:p>
        </w:tc>
        <w:tc>
          <w:tcPr>
            <w:tcW w:w="1276" w:type="dxa"/>
            <w:tcBorders>
              <w:top w:val="nil"/>
              <w:left w:val="nil"/>
              <w:bottom w:val="single" w:sz="4" w:space="0" w:color="auto"/>
              <w:right w:val="single" w:sz="4" w:space="0" w:color="auto"/>
            </w:tcBorders>
            <w:shd w:val="clear" w:color="auto" w:fill="auto"/>
            <w:noWrap/>
            <w:vAlign w:val="center"/>
            <w:hideMark/>
          </w:tcPr>
          <w:p w14:paraId="1F89A1CB" w14:textId="77777777" w:rsidR="00112842" w:rsidRPr="000338D7" w:rsidRDefault="00112842" w:rsidP="005B70D5">
            <w:pPr>
              <w:pStyle w:val="Normal-pool-Table"/>
              <w:rPr>
                <w:szCs w:val="18"/>
                <w:lang w:val="en-GB"/>
              </w:rPr>
            </w:pPr>
            <w:r w:rsidRPr="000338D7">
              <w:rPr>
                <w:szCs w:val="18"/>
                <w:lang w:val="en-GB"/>
              </w:rPr>
              <w:t>5.7.2</w:t>
            </w:r>
          </w:p>
        </w:tc>
        <w:tc>
          <w:tcPr>
            <w:tcW w:w="1417" w:type="dxa"/>
            <w:tcBorders>
              <w:top w:val="nil"/>
              <w:left w:val="nil"/>
              <w:bottom w:val="single" w:sz="4" w:space="0" w:color="auto"/>
              <w:right w:val="single" w:sz="4" w:space="0" w:color="auto"/>
            </w:tcBorders>
            <w:shd w:val="clear" w:color="auto" w:fill="auto"/>
            <w:vAlign w:val="center"/>
            <w:hideMark/>
          </w:tcPr>
          <w:p w14:paraId="7E109AB8" w14:textId="77777777" w:rsidR="00112842" w:rsidRPr="000338D7" w:rsidRDefault="00112842" w:rsidP="005B70D5">
            <w:pPr>
              <w:pStyle w:val="Normal-pool-Table"/>
              <w:rPr>
                <w:szCs w:val="18"/>
                <w:lang w:val="en-GB"/>
              </w:rPr>
            </w:pPr>
            <w:r w:rsidRPr="000338D7">
              <w:rPr>
                <w:szCs w:val="18"/>
                <w:lang w:val="en-GB"/>
              </w:rPr>
              <w:t>SSC</w:t>
            </w:r>
          </w:p>
        </w:tc>
        <w:tc>
          <w:tcPr>
            <w:tcW w:w="1418" w:type="dxa"/>
            <w:tcBorders>
              <w:top w:val="nil"/>
              <w:left w:val="nil"/>
              <w:bottom w:val="single" w:sz="4" w:space="0" w:color="auto"/>
              <w:right w:val="single" w:sz="4" w:space="0" w:color="auto"/>
            </w:tcBorders>
            <w:shd w:val="clear" w:color="auto" w:fill="auto"/>
            <w:noWrap/>
            <w:vAlign w:val="center"/>
            <w:hideMark/>
          </w:tcPr>
          <w:p w14:paraId="5E0C8AF7" w14:textId="3259B1CF" w:rsidR="00112842" w:rsidRPr="000338D7" w:rsidRDefault="00112842" w:rsidP="005B70D5">
            <w:pPr>
              <w:pStyle w:val="Normal-pool-Table"/>
              <w:rPr>
                <w:szCs w:val="18"/>
                <w:lang w:val="en-GB"/>
              </w:rPr>
            </w:pPr>
          </w:p>
        </w:tc>
        <w:tc>
          <w:tcPr>
            <w:tcW w:w="2410" w:type="dxa"/>
            <w:tcBorders>
              <w:top w:val="nil"/>
              <w:left w:val="nil"/>
              <w:bottom w:val="single" w:sz="4" w:space="0" w:color="auto"/>
              <w:right w:val="single" w:sz="4" w:space="0" w:color="auto"/>
            </w:tcBorders>
            <w:shd w:val="clear" w:color="auto" w:fill="auto"/>
            <w:vAlign w:val="center"/>
            <w:hideMark/>
          </w:tcPr>
          <w:p w14:paraId="223C04F7" w14:textId="36072C30" w:rsidR="00112842" w:rsidRPr="000338D7" w:rsidRDefault="00112842" w:rsidP="005B70D5">
            <w:pPr>
              <w:pStyle w:val="Normal-pool-Table"/>
              <w:rPr>
                <w:szCs w:val="18"/>
                <w:lang w:val="en-GB"/>
              </w:rPr>
            </w:pPr>
          </w:p>
        </w:tc>
        <w:tc>
          <w:tcPr>
            <w:tcW w:w="1843" w:type="dxa"/>
            <w:tcBorders>
              <w:top w:val="nil"/>
              <w:left w:val="nil"/>
              <w:bottom w:val="single" w:sz="4" w:space="0" w:color="auto"/>
              <w:right w:val="single" w:sz="4" w:space="0" w:color="auto"/>
            </w:tcBorders>
            <w:shd w:val="clear" w:color="auto" w:fill="auto"/>
            <w:vAlign w:val="center"/>
            <w:hideMark/>
          </w:tcPr>
          <w:p w14:paraId="73974C66" w14:textId="4C370D0C" w:rsidR="00112842" w:rsidRPr="000338D7" w:rsidRDefault="00112842" w:rsidP="005B70D5">
            <w:pPr>
              <w:pStyle w:val="Normal-pool-Table"/>
              <w:rPr>
                <w:szCs w:val="18"/>
                <w:lang w:val="en-GB"/>
              </w:rPr>
            </w:pPr>
          </w:p>
        </w:tc>
        <w:tc>
          <w:tcPr>
            <w:tcW w:w="2551" w:type="dxa"/>
            <w:tcBorders>
              <w:top w:val="nil"/>
              <w:left w:val="nil"/>
              <w:bottom w:val="single" w:sz="4" w:space="0" w:color="auto"/>
              <w:right w:val="single" w:sz="4" w:space="0" w:color="auto"/>
            </w:tcBorders>
          </w:tcPr>
          <w:p w14:paraId="0E5AC8A3" w14:textId="77777777" w:rsidR="00112842" w:rsidRPr="000338D7" w:rsidRDefault="00112842" w:rsidP="005B70D5">
            <w:pPr>
              <w:pStyle w:val="Normal-pool-Table"/>
              <w:rPr>
                <w:szCs w:val="18"/>
                <w:lang w:val="en-GB"/>
              </w:rPr>
            </w:pPr>
          </w:p>
        </w:tc>
      </w:tr>
      <w:tr w:rsidR="00112842" w:rsidRPr="000338D7" w14:paraId="432E7D6F"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FA32554" w14:textId="77777777" w:rsidR="00112842" w:rsidRPr="000338D7" w:rsidRDefault="00112842" w:rsidP="005B70D5">
            <w:pPr>
              <w:pStyle w:val="Normal-pool-Table"/>
              <w:rPr>
                <w:szCs w:val="18"/>
                <w:lang w:val="en-GB"/>
              </w:rPr>
            </w:pPr>
            <w:r w:rsidRPr="000338D7">
              <w:rPr>
                <w:szCs w:val="18"/>
                <w:lang w:val="en-GB"/>
              </w:rPr>
              <w:t>Production of other recycled metals</w:t>
            </w:r>
          </w:p>
        </w:tc>
        <w:tc>
          <w:tcPr>
            <w:tcW w:w="1276" w:type="dxa"/>
            <w:tcBorders>
              <w:top w:val="nil"/>
              <w:left w:val="nil"/>
              <w:bottom w:val="single" w:sz="4" w:space="0" w:color="auto"/>
              <w:right w:val="single" w:sz="4" w:space="0" w:color="auto"/>
            </w:tcBorders>
            <w:shd w:val="clear" w:color="auto" w:fill="auto"/>
            <w:noWrap/>
            <w:vAlign w:val="center"/>
            <w:hideMark/>
          </w:tcPr>
          <w:p w14:paraId="30DC0253" w14:textId="77777777" w:rsidR="00112842" w:rsidRPr="000338D7" w:rsidRDefault="00112842" w:rsidP="005B70D5">
            <w:pPr>
              <w:pStyle w:val="Normal-pool-Table"/>
              <w:rPr>
                <w:szCs w:val="18"/>
                <w:lang w:val="en-GB"/>
              </w:rPr>
            </w:pPr>
            <w:r w:rsidRPr="000338D7">
              <w:rPr>
                <w:szCs w:val="18"/>
                <w:lang w:val="en-GB"/>
              </w:rPr>
              <w:t>5.7.3</w:t>
            </w:r>
          </w:p>
        </w:tc>
        <w:tc>
          <w:tcPr>
            <w:tcW w:w="1417" w:type="dxa"/>
            <w:tcBorders>
              <w:top w:val="nil"/>
              <w:left w:val="nil"/>
              <w:bottom w:val="single" w:sz="4" w:space="0" w:color="auto"/>
              <w:right w:val="single" w:sz="4" w:space="0" w:color="auto"/>
            </w:tcBorders>
            <w:shd w:val="clear" w:color="auto" w:fill="auto"/>
            <w:vAlign w:val="center"/>
            <w:hideMark/>
          </w:tcPr>
          <w:p w14:paraId="0351F8E8" w14:textId="76FC5681" w:rsidR="00112842" w:rsidRPr="000338D7" w:rsidRDefault="00112842" w:rsidP="005B70D5">
            <w:pPr>
              <w:pStyle w:val="Normal-pool-Table"/>
              <w:rPr>
                <w:szCs w:val="18"/>
                <w:lang w:val="en-GB"/>
              </w:rPr>
            </w:pPr>
          </w:p>
        </w:tc>
        <w:tc>
          <w:tcPr>
            <w:tcW w:w="1418" w:type="dxa"/>
            <w:tcBorders>
              <w:top w:val="nil"/>
              <w:left w:val="nil"/>
              <w:bottom w:val="single" w:sz="4" w:space="0" w:color="auto"/>
              <w:right w:val="single" w:sz="4" w:space="0" w:color="auto"/>
            </w:tcBorders>
            <w:shd w:val="clear" w:color="auto" w:fill="auto"/>
            <w:noWrap/>
            <w:vAlign w:val="center"/>
            <w:hideMark/>
          </w:tcPr>
          <w:p w14:paraId="7AC68C15" w14:textId="498F8833" w:rsidR="00112842" w:rsidRPr="000338D7" w:rsidRDefault="00112842" w:rsidP="005B70D5">
            <w:pPr>
              <w:pStyle w:val="Normal-pool-Table"/>
              <w:rPr>
                <w:szCs w:val="18"/>
                <w:lang w:val="en-GB"/>
              </w:rPr>
            </w:pPr>
          </w:p>
        </w:tc>
        <w:tc>
          <w:tcPr>
            <w:tcW w:w="2410" w:type="dxa"/>
            <w:tcBorders>
              <w:top w:val="nil"/>
              <w:left w:val="nil"/>
              <w:bottom w:val="single" w:sz="4" w:space="0" w:color="auto"/>
              <w:right w:val="single" w:sz="4" w:space="0" w:color="auto"/>
            </w:tcBorders>
            <w:shd w:val="clear" w:color="auto" w:fill="auto"/>
            <w:vAlign w:val="center"/>
            <w:hideMark/>
          </w:tcPr>
          <w:p w14:paraId="2DF8FD7D" w14:textId="2268F7C0" w:rsidR="00112842" w:rsidRPr="000338D7" w:rsidRDefault="00112842" w:rsidP="005B70D5">
            <w:pPr>
              <w:pStyle w:val="Normal-pool-Table"/>
              <w:rPr>
                <w:szCs w:val="18"/>
                <w:lang w:val="en-GB"/>
              </w:rPr>
            </w:pPr>
          </w:p>
        </w:tc>
        <w:tc>
          <w:tcPr>
            <w:tcW w:w="1843" w:type="dxa"/>
            <w:tcBorders>
              <w:top w:val="nil"/>
              <w:left w:val="nil"/>
              <w:bottom w:val="single" w:sz="4" w:space="0" w:color="auto"/>
              <w:right w:val="single" w:sz="4" w:space="0" w:color="auto"/>
            </w:tcBorders>
            <w:shd w:val="clear" w:color="auto" w:fill="auto"/>
            <w:vAlign w:val="center"/>
            <w:hideMark/>
          </w:tcPr>
          <w:p w14:paraId="4421788E" w14:textId="2FF557D1" w:rsidR="00112842" w:rsidRPr="000338D7" w:rsidRDefault="00112842" w:rsidP="005B70D5">
            <w:pPr>
              <w:pStyle w:val="Normal-pool-Table"/>
              <w:rPr>
                <w:szCs w:val="18"/>
                <w:lang w:val="en-GB"/>
              </w:rPr>
            </w:pPr>
          </w:p>
        </w:tc>
        <w:tc>
          <w:tcPr>
            <w:tcW w:w="2551" w:type="dxa"/>
            <w:tcBorders>
              <w:top w:val="nil"/>
              <w:left w:val="nil"/>
              <w:bottom w:val="single" w:sz="4" w:space="0" w:color="auto"/>
              <w:right w:val="single" w:sz="4" w:space="0" w:color="auto"/>
            </w:tcBorders>
          </w:tcPr>
          <w:p w14:paraId="531AB8C0" w14:textId="77777777" w:rsidR="00112842" w:rsidRPr="000338D7" w:rsidRDefault="00112842" w:rsidP="005B70D5">
            <w:pPr>
              <w:pStyle w:val="Normal-pool-Table"/>
              <w:rPr>
                <w:szCs w:val="18"/>
                <w:lang w:val="en-GB"/>
              </w:rPr>
            </w:pPr>
          </w:p>
        </w:tc>
      </w:tr>
      <w:tr w:rsidR="00112842" w:rsidRPr="000338D7" w14:paraId="665D238D" w14:textId="77777777" w:rsidTr="005B70D5">
        <w:trPr>
          <w:trHeight w:val="57"/>
          <w:jc w:val="right"/>
        </w:trPr>
        <w:tc>
          <w:tcPr>
            <w:tcW w:w="3402" w:type="dxa"/>
            <w:tcBorders>
              <w:top w:val="single" w:sz="12" w:space="0" w:color="auto"/>
              <w:left w:val="single" w:sz="4" w:space="0" w:color="auto"/>
              <w:bottom w:val="single" w:sz="4" w:space="0" w:color="auto"/>
              <w:right w:val="single" w:sz="4" w:space="0" w:color="000000"/>
            </w:tcBorders>
            <w:shd w:val="clear" w:color="auto" w:fill="auto"/>
            <w:noWrap/>
            <w:vAlign w:val="center"/>
            <w:hideMark/>
          </w:tcPr>
          <w:p w14:paraId="698EE370" w14:textId="77777777" w:rsidR="00112842" w:rsidRPr="000338D7" w:rsidRDefault="00112842" w:rsidP="005B70D5">
            <w:pPr>
              <w:pStyle w:val="Normal-pool-Table"/>
              <w:rPr>
                <w:b/>
                <w:bCs/>
                <w:szCs w:val="18"/>
                <w:lang w:val="en-GB"/>
              </w:rPr>
            </w:pPr>
            <w:r w:rsidRPr="000338D7">
              <w:rPr>
                <w:b/>
                <w:bCs/>
                <w:szCs w:val="18"/>
                <w:lang w:val="en-GB"/>
              </w:rPr>
              <w:t>Waste incineration</w:t>
            </w:r>
          </w:p>
        </w:tc>
        <w:tc>
          <w:tcPr>
            <w:tcW w:w="1276" w:type="dxa"/>
            <w:tcBorders>
              <w:top w:val="single" w:sz="12" w:space="0" w:color="auto"/>
              <w:left w:val="nil"/>
              <w:bottom w:val="single" w:sz="4" w:space="0" w:color="auto"/>
              <w:right w:val="single" w:sz="4" w:space="0" w:color="auto"/>
            </w:tcBorders>
            <w:shd w:val="clear" w:color="auto" w:fill="auto"/>
            <w:noWrap/>
            <w:vAlign w:val="center"/>
            <w:hideMark/>
          </w:tcPr>
          <w:p w14:paraId="29B830E8" w14:textId="77777777" w:rsidR="00112842" w:rsidRPr="000338D7" w:rsidRDefault="00112842" w:rsidP="005B70D5">
            <w:pPr>
              <w:pStyle w:val="Normal-pool-Table"/>
              <w:rPr>
                <w:b/>
                <w:bCs/>
                <w:szCs w:val="18"/>
                <w:lang w:val="en-GB"/>
              </w:rPr>
            </w:pPr>
            <w:r w:rsidRPr="000338D7">
              <w:rPr>
                <w:b/>
                <w:bCs/>
                <w:szCs w:val="18"/>
                <w:lang w:val="en-GB"/>
              </w:rPr>
              <w:t>5.8</w:t>
            </w:r>
          </w:p>
        </w:tc>
        <w:tc>
          <w:tcPr>
            <w:tcW w:w="1417" w:type="dxa"/>
            <w:tcBorders>
              <w:top w:val="single" w:sz="12" w:space="0" w:color="auto"/>
              <w:left w:val="nil"/>
              <w:bottom w:val="single" w:sz="4" w:space="0" w:color="auto"/>
              <w:right w:val="single" w:sz="4" w:space="0" w:color="auto"/>
            </w:tcBorders>
            <w:shd w:val="clear" w:color="auto" w:fill="auto"/>
            <w:vAlign w:val="center"/>
            <w:hideMark/>
          </w:tcPr>
          <w:p w14:paraId="1A38F95E" w14:textId="7236C94F" w:rsidR="00112842" w:rsidRPr="000338D7" w:rsidRDefault="00112842" w:rsidP="005B70D5">
            <w:pPr>
              <w:pStyle w:val="Normal-pool-Table"/>
              <w:rPr>
                <w:szCs w:val="18"/>
                <w:lang w:val="en-GB"/>
              </w:rPr>
            </w:pPr>
          </w:p>
        </w:tc>
        <w:tc>
          <w:tcPr>
            <w:tcW w:w="1418" w:type="dxa"/>
            <w:tcBorders>
              <w:top w:val="single" w:sz="12" w:space="0" w:color="auto"/>
              <w:left w:val="nil"/>
              <w:bottom w:val="single" w:sz="4" w:space="0" w:color="auto"/>
              <w:right w:val="single" w:sz="4" w:space="0" w:color="auto"/>
            </w:tcBorders>
            <w:shd w:val="clear" w:color="auto" w:fill="auto"/>
            <w:noWrap/>
            <w:vAlign w:val="center"/>
            <w:hideMark/>
          </w:tcPr>
          <w:p w14:paraId="16C350C2" w14:textId="77777777" w:rsidR="00112842" w:rsidRPr="000338D7" w:rsidRDefault="00112842" w:rsidP="005B70D5">
            <w:pPr>
              <w:pStyle w:val="Normal-pool-Table"/>
              <w:rPr>
                <w:szCs w:val="18"/>
                <w:lang w:val="en-GB"/>
              </w:rPr>
            </w:pPr>
            <w:r w:rsidRPr="000338D7">
              <w:rPr>
                <w:szCs w:val="18"/>
                <w:lang w:val="en-GB"/>
              </w:rPr>
              <w:t>4.C</w:t>
            </w:r>
          </w:p>
        </w:tc>
        <w:tc>
          <w:tcPr>
            <w:tcW w:w="2410" w:type="dxa"/>
            <w:tcBorders>
              <w:top w:val="single" w:sz="12" w:space="0" w:color="auto"/>
              <w:left w:val="nil"/>
              <w:bottom w:val="single" w:sz="4" w:space="0" w:color="auto"/>
              <w:right w:val="single" w:sz="4" w:space="0" w:color="auto"/>
            </w:tcBorders>
            <w:shd w:val="clear" w:color="auto" w:fill="auto"/>
            <w:vAlign w:val="center"/>
            <w:hideMark/>
          </w:tcPr>
          <w:p w14:paraId="5DFDF280" w14:textId="77777777" w:rsidR="00112842" w:rsidRPr="000338D7" w:rsidRDefault="00112842" w:rsidP="005B70D5">
            <w:pPr>
              <w:pStyle w:val="Normal-pool-Table"/>
              <w:rPr>
                <w:szCs w:val="18"/>
                <w:lang w:val="en-GB"/>
              </w:rPr>
            </w:pPr>
            <w:r w:rsidRPr="000338D7">
              <w:rPr>
                <w:szCs w:val="18"/>
                <w:lang w:val="en-GB"/>
              </w:rPr>
              <w:t>Incineration and Open Burning of Waste</w:t>
            </w:r>
          </w:p>
        </w:tc>
        <w:tc>
          <w:tcPr>
            <w:tcW w:w="1843" w:type="dxa"/>
            <w:tcBorders>
              <w:top w:val="single" w:sz="12" w:space="0" w:color="auto"/>
              <w:left w:val="nil"/>
              <w:bottom w:val="single" w:sz="4" w:space="0" w:color="auto"/>
              <w:right w:val="single" w:sz="4" w:space="0" w:color="auto"/>
            </w:tcBorders>
            <w:shd w:val="clear" w:color="auto" w:fill="auto"/>
            <w:vAlign w:val="center"/>
            <w:hideMark/>
          </w:tcPr>
          <w:p w14:paraId="724CF209" w14:textId="3AD5DA7B" w:rsidR="00112842" w:rsidRPr="000338D7" w:rsidRDefault="00112842" w:rsidP="005B70D5">
            <w:pPr>
              <w:pStyle w:val="Normal-pool-Table"/>
              <w:rPr>
                <w:szCs w:val="18"/>
                <w:lang w:val="en-GB"/>
              </w:rPr>
            </w:pPr>
          </w:p>
        </w:tc>
        <w:tc>
          <w:tcPr>
            <w:tcW w:w="2551" w:type="dxa"/>
            <w:tcBorders>
              <w:top w:val="single" w:sz="12" w:space="0" w:color="auto"/>
              <w:left w:val="nil"/>
              <w:bottom w:val="single" w:sz="4" w:space="0" w:color="auto"/>
              <w:right w:val="single" w:sz="4" w:space="0" w:color="auto"/>
            </w:tcBorders>
          </w:tcPr>
          <w:p w14:paraId="0CEE45CC" w14:textId="77777777" w:rsidR="00112842" w:rsidRPr="000338D7" w:rsidRDefault="00112842" w:rsidP="005B70D5">
            <w:pPr>
              <w:pStyle w:val="Normal-pool-Table"/>
              <w:rPr>
                <w:szCs w:val="18"/>
                <w:lang w:val="en-GB"/>
              </w:rPr>
            </w:pPr>
            <w:r w:rsidRPr="000338D7">
              <w:rPr>
                <w:szCs w:val="18"/>
                <w:lang w:val="en-GB"/>
              </w:rPr>
              <w:t>Waste incineration with energy recovery:</w:t>
            </w:r>
          </w:p>
          <w:p w14:paraId="2BF866C5" w14:textId="77777777" w:rsidR="00112842" w:rsidRPr="00DB5808" w:rsidRDefault="00112842" w:rsidP="005B70D5">
            <w:pPr>
              <w:pStyle w:val="Normal-pool-Table"/>
              <w:rPr>
                <w:szCs w:val="18"/>
                <w:lang w:val="es-ES"/>
              </w:rPr>
            </w:pPr>
            <w:r w:rsidRPr="00DB5808">
              <w:rPr>
                <w:szCs w:val="18"/>
                <w:lang w:val="es-ES"/>
              </w:rPr>
              <w:t>PP_EX_OTH, Fuel = OS2;</w:t>
            </w:r>
          </w:p>
          <w:p w14:paraId="738B6E3A" w14:textId="77777777" w:rsidR="00112842" w:rsidRPr="000338D7" w:rsidRDefault="00112842" w:rsidP="005B70D5">
            <w:pPr>
              <w:pStyle w:val="Normal-pool-Table"/>
              <w:rPr>
                <w:szCs w:val="18"/>
                <w:lang w:val="en-GB"/>
              </w:rPr>
            </w:pPr>
            <w:r w:rsidRPr="000338D7">
              <w:rPr>
                <w:szCs w:val="18"/>
                <w:lang w:val="en-GB"/>
              </w:rPr>
              <w:t>Waste sectors:</w:t>
            </w:r>
          </w:p>
          <w:p w14:paraId="47109F08" w14:textId="77777777" w:rsidR="00112842" w:rsidRPr="000338D7" w:rsidRDefault="00112842" w:rsidP="005B70D5">
            <w:pPr>
              <w:pStyle w:val="Normal-pool-Table"/>
              <w:rPr>
                <w:szCs w:val="18"/>
                <w:lang w:val="en-GB"/>
              </w:rPr>
            </w:pPr>
            <w:r w:rsidRPr="000338D7">
              <w:rPr>
                <w:szCs w:val="18"/>
                <w:lang w:val="en-GB"/>
              </w:rPr>
              <w:t>MSW_RUR_OTH, MSW_URB_OTH</w:t>
            </w:r>
          </w:p>
          <w:p w14:paraId="63B1C867" w14:textId="77777777" w:rsidR="00112842" w:rsidRPr="000338D7" w:rsidRDefault="00112842" w:rsidP="005B70D5">
            <w:pPr>
              <w:pStyle w:val="Normal-pool-Table"/>
              <w:rPr>
                <w:szCs w:val="18"/>
                <w:lang w:val="en-GB"/>
              </w:rPr>
            </w:pPr>
            <w:r w:rsidRPr="000338D7">
              <w:rPr>
                <w:szCs w:val="18"/>
                <w:lang w:val="en-GB"/>
              </w:rPr>
              <w:t xml:space="preserve">INW_OTH </w:t>
            </w:r>
          </w:p>
          <w:p w14:paraId="3661F0BC" w14:textId="5E6A3B55" w:rsidR="00112842" w:rsidRPr="000338D7" w:rsidRDefault="00112842" w:rsidP="005B70D5">
            <w:pPr>
              <w:pStyle w:val="Normal-pool-Table"/>
              <w:rPr>
                <w:szCs w:val="18"/>
                <w:lang w:val="en-GB"/>
              </w:rPr>
            </w:pPr>
            <w:r w:rsidRPr="000338D7">
              <w:rPr>
                <w:szCs w:val="18"/>
                <w:lang w:val="en-GB"/>
              </w:rPr>
              <w:t>Waste treatment options are treated as</w:t>
            </w:r>
            <w:r w:rsidR="00BE332E" w:rsidRPr="000338D7">
              <w:rPr>
                <w:szCs w:val="18"/>
                <w:lang w:val="en-GB"/>
              </w:rPr>
              <w:t xml:space="preserve"> </w:t>
            </w:r>
            <w:r w:rsidRPr="000338D7">
              <w:rPr>
                <w:szCs w:val="18"/>
                <w:lang w:val="en-GB"/>
              </w:rPr>
              <w:t>pollution reduction technologies.</w:t>
            </w:r>
          </w:p>
        </w:tc>
      </w:tr>
      <w:tr w:rsidR="00112842" w:rsidRPr="000338D7" w14:paraId="7D9975EF"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E29CE76" w14:textId="77777777" w:rsidR="00112842" w:rsidRPr="000338D7" w:rsidRDefault="00112842" w:rsidP="005B70D5">
            <w:pPr>
              <w:pStyle w:val="Normal-pool-Table"/>
              <w:rPr>
                <w:szCs w:val="18"/>
                <w:lang w:val="en-GB"/>
              </w:rPr>
            </w:pPr>
            <w:r w:rsidRPr="000338D7">
              <w:rPr>
                <w:szCs w:val="18"/>
                <w:lang w:val="en-GB"/>
              </w:rPr>
              <w:t>Incineration of municipal/general waste</w:t>
            </w:r>
          </w:p>
        </w:tc>
        <w:tc>
          <w:tcPr>
            <w:tcW w:w="1276" w:type="dxa"/>
            <w:tcBorders>
              <w:top w:val="nil"/>
              <w:left w:val="nil"/>
              <w:bottom w:val="single" w:sz="4" w:space="0" w:color="auto"/>
              <w:right w:val="single" w:sz="4" w:space="0" w:color="auto"/>
            </w:tcBorders>
            <w:shd w:val="clear" w:color="auto" w:fill="auto"/>
            <w:noWrap/>
            <w:vAlign w:val="center"/>
            <w:hideMark/>
          </w:tcPr>
          <w:p w14:paraId="44E25078" w14:textId="77777777" w:rsidR="00112842" w:rsidRPr="000338D7" w:rsidRDefault="00112842" w:rsidP="005B70D5">
            <w:pPr>
              <w:pStyle w:val="Normal-pool-Table"/>
              <w:rPr>
                <w:szCs w:val="18"/>
                <w:lang w:val="en-GB"/>
              </w:rPr>
            </w:pPr>
            <w:r w:rsidRPr="000338D7">
              <w:rPr>
                <w:szCs w:val="18"/>
                <w:lang w:val="en-GB"/>
              </w:rPr>
              <w:t>5.8.1</w:t>
            </w:r>
          </w:p>
        </w:tc>
        <w:tc>
          <w:tcPr>
            <w:tcW w:w="1417" w:type="dxa"/>
            <w:tcBorders>
              <w:top w:val="nil"/>
              <w:left w:val="nil"/>
              <w:bottom w:val="single" w:sz="4" w:space="0" w:color="auto"/>
              <w:right w:val="single" w:sz="4" w:space="0" w:color="auto"/>
            </w:tcBorders>
            <w:shd w:val="clear" w:color="auto" w:fill="auto"/>
            <w:vAlign w:val="center"/>
            <w:hideMark/>
          </w:tcPr>
          <w:p w14:paraId="3935F000" w14:textId="77777777" w:rsidR="00112842" w:rsidRPr="000338D7" w:rsidRDefault="00112842" w:rsidP="005B70D5">
            <w:pPr>
              <w:pStyle w:val="Normal-pool-Table"/>
              <w:rPr>
                <w:szCs w:val="18"/>
                <w:lang w:val="en-GB"/>
              </w:rPr>
            </w:pPr>
            <w:r w:rsidRPr="000338D7">
              <w:rPr>
                <w:szCs w:val="18"/>
                <w:lang w:val="en-GB"/>
              </w:rPr>
              <w:t>WI</w:t>
            </w:r>
          </w:p>
        </w:tc>
        <w:tc>
          <w:tcPr>
            <w:tcW w:w="1418" w:type="dxa"/>
            <w:tcBorders>
              <w:top w:val="nil"/>
              <w:left w:val="nil"/>
              <w:bottom w:val="single" w:sz="4" w:space="0" w:color="auto"/>
              <w:right w:val="single" w:sz="4" w:space="0" w:color="auto"/>
            </w:tcBorders>
            <w:shd w:val="clear" w:color="auto" w:fill="auto"/>
            <w:noWrap/>
            <w:vAlign w:val="center"/>
            <w:hideMark/>
          </w:tcPr>
          <w:p w14:paraId="6544F2C2" w14:textId="392B610C" w:rsidR="00112842" w:rsidRPr="000338D7" w:rsidRDefault="00112842" w:rsidP="005B70D5">
            <w:pPr>
              <w:pStyle w:val="Normal-pool-Table"/>
              <w:rPr>
                <w:szCs w:val="18"/>
                <w:lang w:val="en-GB"/>
              </w:rPr>
            </w:pPr>
            <w:r w:rsidRPr="000338D7">
              <w:rPr>
                <w:szCs w:val="18"/>
                <w:lang w:val="en-GB"/>
              </w:rPr>
              <w:t>4.C.1</w:t>
            </w:r>
          </w:p>
        </w:tc>
        <w:tc>
          <w:tcPr>
            <w:tcW w:w="2410" w:type="dxa"/>
            <w:tcBorders>
              <w:top w:val="nil"/>
              <w:left w:val="nil"/>
              <w:bottom w:val="single" w:sz="4" w:space="0" w:color="auto"/>
              <w:right w:val="single" w:sz="4" w:space="0" w:color="auto"/>
            </w:tcBorders>
            <w:shd w:val="clear" w:color="auto" w:fill="auto"/>
            <w:vAlign w:val="center"/>
            <w:hideMark/>
          </w:tcPr>
          <w:p w14:paraId="2121F69D" w14:textId="5036E452" w:rsidR="00112842" w:rsidRPr="000338D7" w:rsidRDefault="00112842" w:rsidP="005B70D5">
            <w:pPr>
              <w:pStyle w:val="Normal-pool-Table"/>
              <w:rPr>
                <w:szCs w:val="18"/>
                <w:lang w:val="en-GB"/>
              </w:rPr>
            </w:pPr>
            <w:r w:rsidRPr="000338D7">
              <w:rPr>
                <w:szCs w:val="18"/>
                <w:lang w:val="en-GB"/>
              </w:rPr>
              <w:t>Waste incineration</w:t>
            </w:r>
          </w:p>
        </w:tc>
        <w:tc>
          <w:tcPr>
            <w:tcW w:w="1843" w:type="dxa"/>
            <w:tcBorders>
              <w:top w:val="nil"/>
              <w:left w:val="nil"/>
              <w:bottom w:val="single" w:sz="4" w:space="0" w:color="auto"/>
              <w:right w:val="single" w:sz="4" w:space="0" w:color="auto"/>
            </w:tcBorders>
            <w:shd w:val="clear" w:color="auto" w:fill="auto"/>
            <w:vAlign w:val="center"/>
            <w:hideMark/>
          </w:tcPr>
          <w:p w14:paraId="2EFE9B5C" w14:textId="77777777" w:rsidR="00112842" w:rsidRPr="000338D7" w:rsidRDefault="00112842" w:rsidP="005B70D5">
            <w:pPr>
              <w:pStyle w:val="Normal-pool-Table"/>
              <w:rPr>
                <w:szCs w:val="18"/>
                <w:lang w:val="en-GB"/>
              </w:rPr>
            </w:pPr>
            <w:r w:rsidRPr="000338D7">
              <w:rPr>
                <w:szCs w:val="18"/>
                <w:lang w:val="en-GB"/>
              </w:rPr>
              <w:t>Municipal waste incineration</w:t>
            </w:r>
          </w:p>
        </w:tc>
        <w:tc>
          <w:tcPr>
            <w:tcW w:w="2551" w:type="dxa"/>
            <w:tcBorders>
              <w:top w:val="nil"/>
              <w:left w:val="nil"/>
              <w:bottom w:val="single" w:sz="4" w:space="0" w:color="auto"/>
              <w:right w:val="single" w:sz="4" w:space="0" w:color="auto"/>
            </w:tcBorders>
          </w:tcPr>
          <w:p w14:paraId="789AE658" w14:textId="77777777" w:rsidR="00112842" w:rsidRPr="000338D7" w:rsidRDefault="00112842" w:rsidP="005B70D5">
            <w:pPr>
              <w:pStyle w:val="Normal-pool-Table"/>
              <w:rPr>
                <w:szCs w:val="18"/>
                <w:lang w:val="en-GB"/>
              </w:rPr>
            </w:pPr>
            <w:r w:rsidRPr="000338D7">
              <w:rPr>
                <w:szCs w:val="18"/>
                <w:lang w:val="en-GB"/>
              </w:rPr>
              <w:t>Waste sectors associated with combustion:</w:t>
            </w:r>
          </w:p>
          <w:p w14:paraId="6983BA93" w14:textId="77777777" w:rsidR="00112842" w:rsidRPr="000338D7" w:rsidRDefault="00112842" w:rsidP="005B70D5">
            <w:pPr>
              <w:pStyle w:val="Normal-pool-Table"/>
              <w:rPr>
                <w:szCs w:val="18"/>
                <w:lang w:val="en-GB"/>
              </w:rPr>
            </w:pPr>
            <w:r w:rsidRPr="000338D7">
              <w:rPr>
                <w:szCs w:val="18"/>
                <w:lang w:val="en-GB"/>
              </w:rPr>
              <w:t xml:space="preserve">Technology = TREAT_INC_ENE, </w:t>
            </w:r>
            <w:r w:rsidRPr="000338D7">
              <w:rPr>
                <w:szCs w:val="18"/>
                <w:lang w:val="en-GB"/>
              </w:rPr>
              <w:lastRenderedPageBreak/>
              <w:t>TREAT_INC, TREAT_BURN, SWD_FLA</w:t>
            </w:r>
          </w:p>
        </w:tc>
      </w:tr>
      <w:tr w:rsidR="00112842" w:rsidRPr="000338D7" w14:paraId="54137D3F"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34E5E8B" w14:textId="77777777" w:rsidR="00112842" w:rsidRPr="000338D7" w:rsidRDefault="00112842" w:rsidP="005B70D5">
            <w:pPr>
              <w:pStyle w:val="Normal-pool-Table"/>
              <w:rPr>
                <w:szCs w:val="18"/>
                <w:lang w:val="en-GB"/>
              </w:rPr>
            </w:pPr>
            <w:r w:rsidRPr="000338D7">
              <w:rPr>
                <w:szCs w:val="18"/>
                <w:lang w:val="en-GB"/>
              </w:rPr>
              <w:lastRenderedPageBreak/>
              <w:t>Incineration of hazardous waste</w:t>
            </w:r>
          </w:p>
        </w:tc>
        <w:tc>
          <w:tcPr>
            <w:tcW w:w="1276" w:type="dxa"/>
            <w:tcBorders>
              <w:top w:val="nil"/>
              <w:left w:val="nil"/>
              <w:bottom w:val="single" w:sz="4" w:space="0" w:color="auto"/>
              <w:right w:val="single" w:sz="4" w:space="0" w:color="auto"/>
            </w:tcBorders>
            <w:shd w:val="clear" w:color="auto" w:fill="auto"/>
            <w:noWrap/>
            <w:vAlign w:val="center"/>
            <w:hideMark/>
          </w:tcPr>
          <w:p w14:paraId="708DB2C4" w14:textId="77777777" w:rsidR="00112842" w:rsidRPr="000338D7" w:rsidRDefault="00112842" w:rsidP="005B70D5">
            <w:pPr>
              <w:pStyle w:val="Normal-pool-Table"/>
              <w:rPr>
                <w:szCs w:val="18"/>
                <w:lang w:val="en-GB"/>
              </w:rPr>
            </w:pPr>
            <w:r w:rsidRPr="000338D7">
              <w:rPr>
                <w:szCs w:val="18"/>
                <w:lang w:val="en-GB"/>
              </w:rPr>
              <w:t>5.8.2</w:t>
            </w:r>
          </w:p>
        </w:tc>
        <w:tc>
          <w:tcPr>
            <w:tcW w:w="1417" w:type="dxa"/>
            <w:tcBorders>
              <w:top w:val="nil"/>
              <w:left w:val="nil"/>
              <w:bottom w:val="single" w:sz="4" w:space="0" w:color="auto"/>
              <w:right w:val="single" w:sz="4" w:space="0" w:color="auto"/>
            </w:tcBorders>
            <w:shd w:val="clear" w:color="auto" w:fill="auto"/>
            <w:vAlign w:val="center"/>
            <w:hideMark/>
          </w:tcPr>
          <w:p w14:paraId="070FF2DC" w14:textId="77777777" w:rsidR="00112842" w:rsidRPr="000338D7" w:rsidRDefault="00112842" w:rsidP="005B70D5">
            <w:pPr>
              <w:pStyle w:val="Normal-pool-Table"/>
              <w:rPr>
                <w:szCs w:val="18"/>
                <w:lang w:val="en-GB"/>
              </w:rPr>
            </w:pPr>
            <w:r w:rsidRPr="000338D7">
              <w:rPr>
                <w:szCs w:val="18"/>
                <w:lang w:val="en-GB"/>
              </w:rPr>
              <w:t>WASOTH</w:t>
            </w:r>
          </w:p>
        </w:tc>
        <w:tc>
          <w:tcPr>
            <w:tcW w:w="1418" w:type="dxa"/>
            <w:tcBorders>
              <w:top w:val="nil"/>
              <w:left w:val="nil"/>
              <w:bottom w:val="single" w:sz="4" w:space="0" w:color="auto"/>
              <w:right w:val="single" w:sz="4" w:space="0" w:color="auto"/>
            </w:tcBorders>
            <w:shd w:val="clear" w:color="auto" w:fill="auto"/>
            <w:noWrap/>
            <w:vAlign w:val="center"/>
            <w:hideMark/>
          </w:tcPr>
          <w:p w14:paraId="09E48A76" w14:textId="64E20B42" w:rsidR="00112842" w:rsidRPr="000338D7" w:rsidRDefault="00112842" w:rsidP="005B70D5">
            <w:pPr>
              <w:pStyle w:val="Normal-pool-Table"/>
              <w:rPr>
                <w:szCs w:val="18"/>
                <w:lang w:val="en-GB"/>
              </w:rPr>
            </w:pPr>
            <w:r w:rsidRPr="000338D7">
              <w:rPr>
                <w:szCs w:val="18"/>
                <w:lang w:val="en-GB"/>
              </w:rPr>
              <w:t>4.C.1</w:t>
            </w:r>
          </w:p>
        </w:tc>
        <w:tc>
          <w:tcPr>
            <w:tcW w:w="2410" w:type="dxa"/>
            <w:tcBorders>
              <w:top w:val="nil"/>
              <w:left w:val="nil"/>
              <w:bottom w:val="single" w:sz="4" w:space="0" w:color="auto"/>
              <w:right w:val="single" w:sz="4" w:space="0" w:color="auto"/>
            </w:tcBorders>
            <w:shd w:val="clear" w:color="auto" w:fill="auto"/>
            <w:vAlign w:val="center"/>
            <w:hideMark/>
          </w:tcPr>
          <w:p w14:paraId="1FA08E9C" w14:textId="4ED6CB47" w:rsidR="00112842" w:rsidRPr="000338D7" w:rsidRDefault="00112842" w:rsidP="005B70D5">
            <w:pPr>
              <w:pStyle w:val="Normal-pool-Table"/>
              <w:rPr>
                <w:szCs w:val="18"/>
                <w:lang w:val="en-GB"/>
              </w:rPr>
            </w:pPr>
            <w:r w:rsidRPr="000338D7">
              <w:rPr>
                <w:szCs w:val="18"/>
                <w:lang w:val="en-GB"/>
              </w:rPr>
              <w:t>Waste incineration</w:t>
            </w:r>
          </w:p>
        </w:tc>
        <w:tc>
          <w:tcPr>
            <w:tcW w:w="1843" w:type="dxa"/>
            <w:tcBorders>
              <w:top w:val="nil"/>
              <w:left w:val="nil"/>
              <w:bottom w:val="single" w:sz="4" w:space="0" w:color="auto"/>
              <w:right w:val="single" w:sz="4" w:space="0" w:color="auto"/>
            </w:tcBorders>
            <w:shd w:val="clear" w:color="auto" w:fill="auto"/>
            <w:vAlign w:val="center"/>
            <w:hideMark/>
          </w:tcPr>
          <w:p w14:paraId="6D8BC3EC" w14:textId="77777777" w:rsidR="00112842" w:rsidRPr="000338D7" w:rsidRDefault="00112842" w:rsidP="005B70D5">
            <w:pPr>
              <w:pStyle w:val="Normal-pool-Table"/>
              <w:rPr>
                <w:szCs w:val="18"/>
                <w:lang w:val="en-GB"/>
              </w:rPr>
            </w:pPr>
            <w:r w:rsidRPr="000338D7">
              <w:rPr>
                <w:szCs w:val="18"/>
                <w:lang w:val="en-GB"/>
              </w:rPr>
              <w:t>Other waste burning</w:t>
            </w:r>
          </w:p>
        </w:tc>
        <w:tc>
          <w:tcPr>
            <w:tcW w:w="2551" w:type="dxa"/>
            <w:tcBorders>
              <w:top w:val="nil"/>
              <w:left w:val="nil"/>
              <w:bottom w:val="single" w:sz="4" w:space="0" w:color="auto"/>
              <w:right w:val="single" w:sz="4" w:space="0" w:color="auto"/>
            </w:tcBorders>
          </w:tcPr>
          <w:p w14:paraId="25E818FE" w14:textId="77777777" w:rsidR="00112842" w:rsidRPr="000338D7" w:rsidRDefault="00112842" w:rsidP="005B70D5">
            <w:pPr>
              <w:pStyle w:val="Normal-pool-Table"/>
              <w:rPr>
                <w:szCs w:val="18"/>
                <w:lang w:val="en-GB"/>
              </w:rPr>
            </w:pPr>
          </w:p>
        </w:tc>
      </w:tr>
      <w:tr w:rsidR="00112842" w:rsidRPr="000338D7" w14:paraId="5D4A4639"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AB8C3D7" w14:textId="77777777" w:rsidR="00112842" w:rsidRPr="000338D7" w:rsidRDefault="00112842" w:rsidP="005B70D5">
            <w:pPr>
              <w:pStyle w:val="Normal-pool-Table"/>
              <w:rPr>
                <w:szCs w:val="18"/>
                <w:lang w:val="en-GB"/>
              </w:rPr>
            </w:pPr>
            <w:r w:rsidRPr="000338D7">
              <w:rPr>
                <w:szCs w:val="18"/>
                <w:lang w:val="en-GB"/>
              </w:rPr>
              <w:t>Incineration of medical waste</w:t>
            </w:r>
          </w:p>
        </w:tc>
        <w:tc>
          <w:tcPr>
            <w:tcW w:w="1276" w:type="dxa"/>
            <w:tcBorders>
              <w:top w:val="nil"/>
              <w:left w:val="nil"/>
              <w:bottom w:val="single" w:sz="4" w:space="0" w:color="auto"/>
              <w:right w:val="single" w:sz="4" w:space="0" w:color="auto"/>
            </w:tcBorders>
            <w:shd w:val="clear" w:color="auto" w:fill="auto"/>
            <w:noWrap/>
            <w:vAlign w:val="center"/>
            <w:hideMark/>
          </w:tcPr>
          <w:p w14:paraId="6D3DBC6F" w14:textId="77777777" w:rsidR="00112842" w:rsidRPr="000338D7" w:rsidRDefault="00112842" w:rsidP="005B70D5">
            <w:pPr>
              <w:pStyle w:val="Normal-pool-Table"/>
              <w:rPr>
                <w:szCs w:val="18"/>
                <w:lang w:val="en-GB"/>
              </w:rPr>
            </w:pPr>
            <w:r w:rsidRPr="000338D7">
              <w:rPr>
                <w:szCs w:val="18"/>
                <w:lang w:val="en-GB"/>
              </w:rPr>
              <w:t>5.8.3</w:t>
            </w:r>
          </w:p>
        </w:tc>
        <w:tc>
          <w:tcPr>
            <w:tcW w:w="1417" w:type="dxa"/>
            <w:tcBorders>
              <w:top w:val="nil"/>
              <w:left w:val="nil"/>
              <w:bottom w:val="single" w:sz="4" w:space="0" w:color="auto"/>
              <w:right w:val="single" w:sz="4" w:space="0" w:color="auto"/>
            </w:tcBorders>
            <w:shd w:val="clear" w:color="auto" w:fill="auto"/>
            <w:vAlign w:val="center"/>
            <w:hideMark/>
          </w:tcPr>
          <w:p w14:paraId="7472EA67" w14:textId="214136A4" w:rsidR="00112842" w:rsidRPr="000338D7" w:rsidRDefault="00112842" w:rsidP="005B70D5">
            <w:pPr>
              <w:pStyle w:val="Normal-pool-Table"/>
              <w:rPr>
                <w:szCs w:val="18"/>
                <w:lang w:val="en-GB"/>
              </w:rPr>
            </w:pPr>
          </w:p>
        </w:tc>
        <w:tc>
          <w:tcPr>
            <w:tcW w:w="1418" w:type="dxa"/>
            <w:tcBorders>
              <w:top w:val="nil"/>
              <w:left w:val="nil"/>
              <w:bottom w:val="single" w:sz="4" w:space="0" w:color="auto"/>
              <w:right w:val="single" w:sz="4" w:space="0" w:color="auto"/>
            </w:tcBorders>
            <w:shd w:val="clear" w:color="auto" w:fill="auto"/>
            <w:noWrap/>
            <w:vAlign w:val="center"/>
            <w:hideMark/>
          </w:tcPr>
          <w:p w14:paraId="779769D3" w14:textId="5DD9EEDE" w:rsidR="00112842" w:rsidRPr="000338D7" w:rsidRDefault="00112842" w:rsidP="005B70D5">
            <w:pPr>
              <w:pStyle w:val="Normal-pool-Table"/>
              <w:rPr>
                <w:szCs w:val="18"/>
                <w:lang w:val="en-GB"/>
              </w:rPr>
            </w:pPr>
            <w:r w:rsidRPr="000338D7">
              <w:rPr>
                <w:szCs w:val="18"/>
                <w:lang w:val="en-GB"/>
              </w:rPr>
              <w:t>4.C.1</w:t>
            </w:r>
          </w:p>
        </w:tc>
        <w:tc>
          <w:tcPr>
            <w:tcW w:w="2410" w:type="dxa"/>
            <w:tcBorders>
              <w:top w:val="nil"/>
              <w:left w:val="nil"/>
              <w:bottom w:val="single" w:sz="4" w:space="0" w:color="auto"/>
              <w:right w:val="single" w:sz="4" w:space="0" w:color="auto"/>
            </w:tcBorders>
            <w:shd w:val="clear" w:color="auto" w:fill="auto"/>
            <w:vAlign w:val="center"/>
            <w:hideMark/>
          </w:tcPr>
          <w:p w14:paraId="06C3BFF6" w14:textId="0CADAAD2" w:rsidR="00112842" w:rsidRPr="000338D7" w:rsidRDefault="00112842" w:rsidP="005B70D5">
            <w:pPr>
              <w:pStyle w:val="Normal-pool-Table"/>
              <w:rPr>
                <w:szCs w:val="18"/>
                <w:lang w:val="en-GB"/>
              </w:rPr>
            </w:pPr>
            <w:r w:rsidRPr="000338D7">
              <w:rPr>
                <w:szCs w:val="18"/>
                <w:lang w:val="en-GB"/>
              </w:rPr>
              <w:t>Waste incineration</w:t>
            </w:r>
          </w:p>
        </w:tc>
        <w:tc>
          <w:tcPr>
            <w:tcW w:w="1843" w:type="dxa"/>
            <w:tcBorders>
              <w:top w:val="nil"/>
              <w:left w:val="nil"/>
              <w:bottom w:val="single" w:sz="4" w:space="0" w:color="auto"/>
              <w:right w:val="single" w:sz="4" w:space="0" w:color="auto"/>
            </w:tcBorders>
            <w:shd w:val="clear" w:color="auto" w:fill="auto"/>
            <w:vAlign w:val="center"/>
            <w:hideMark/>
          </w:tcPr>
          <w:p w14:paraId="1EA80108" w14:textId="7D7EEA8A" w:rsidR="00112842" w:rsidRPr="000338D7" w:rsidRDefault="00112842" w:rsidP="005B70D5">
            <w:pPr>
              <w:pStyle w:val="Normal-pool-Table"/>
              <w:rPr>
                <w:szCs w:val="18"/>
                <w:lang w:val="en-GB"/>
              </w:rPr>
            </w:pPr>
          </w:p>
        </w:tc>
        <w:tc>
          <w:tcPr>
            <w:tcW w:w="2551" w:type="dxa"/>
            <w:tcBorders>
              <w:top w:val="nil"/>
              <w:left w:val="nil"/>
              <w:bottom w:val="single" w:sz="4" w:space="0" w:color="auto"/>
              <w:right w:val="single" w:sz="4" w:space="0" w:color="auto"/>
            </w:tcBorders>
          </w:tcPr>
          <w:p w14:paraId="2E3C6061" w14:textId="77777777" w:rsidR="00112842" w:rsidRPr="000338D7" w:rsidRDefault="00112842" w:rsidP="005B70D5">
            <w:pPr>
              <w:pStyle w:val="Normal-pool-Table"/>
              <w:rPr>
                <w:szCs w:val="18"/>
                <w:lang w:val="en-GB"/>
              </w:rPr>
            </w:pPr>
          </w:p>
        </w:tc>
      </w:tr>
      <w:tr w:rsidR="00112842" w:rsidRPr="000338D7" w14:paraId="10178688"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574E282" w14:textId="77777777" w:rsidR="00112842" w:rsidRPr="000338D7" w:rsidRDefault="00112842" w:rsidP="005B70D5">
            <w:pPr>
              <w:pStyle w:val="Normal-pool-Table"/>
              <w:rPr>
                <w:szCs w:val="18"/>
                <w:lang w:val="en-GB"/>
              </w:rPr>
            </w:pPr>
            <w:r w:rsidRPr="000338D7">
              <w:rPr>
                <w:szCs w:val="18"/>
                <w:lang w:val="en-GB"/>
              </w:rPr>
              <w:t>Sewage sludge incineration</w:t>
            </w:r>
          </w:p>
        </w:tc>
        <w:tc>
          <w:tcPr>
            <w:tcW w:w="1276" w:type="dxa"/>
            <w:tcBorders>
              <w:top w:val="nil"/>
              <w:left w:val="nil"/>
              <w:bottom w:val="single" w:sz="4" w:space="0" w:color="auto"/>
              <w:right w:val="single" w:sz="4" w:space="0" w:color="auto"/>
            </w:tcBorders>
            <w:shd w:val="clear" w:color="auto" w:fill="auto"/>
            <w:noWrap/>
            <w:vAlign w:val="center"/>
            <w:hideMark/>
          </w:tcPr>
          <w:p w14:paraId="70225AFB" w14:textId="77777777" w:rsidR="00112842" w:rsidRPr="000338D7" w:rsidRDefault="00112842" w:rsidP="005B70D5">
            <w:pPr>
              <w:pStyle w:val="Normal-pool-Table"/>
              <w:rPr>
                <w:szCs w:val="18"/>
                <w:lang w:val="en-GB"/>
              </w:rPr>
            </w:pPr>
            <w:r w:rsidRPr="000338D7">
              <w:rPr>
                <w:szCs w:val="18"/>
                <w:lang w:val="en-GB"/>
              </w:rPr>
              <w:t>5.8.4</w:t>
            </w:r>
          </w:p>
        </w:tc>
        <w:tc>
          <w:tcPr>
            <w:tcW w:w="1417" w:type="dxa"/>
            <w:tcBorders>
              <w:top w:val="nil"/>
              <w:left w:val="nil"/>
              <w:bottom w:val="single" w:sz="4" w:space="0" w:color="auto"/>
              <w:right w:val="single" w:sz="4" w:space="0" w:color="auto"/>
            </w:tcBorders>
            <w:shd w:val="clear" w:color="auto" w:fill="auto"/>
            <w:vAlign w:val="center"/>
            <w:hideMark/>
          </w:tcPr>
          <w:p w14:paraId="71095381" w14:textId="08F8AF71" w:rsidR="00112842" w:rsidRPr="000338D7" w:rsidRDefault="00112842" w:rsidP="005B70D5">
            <w:pPr>
              <w:pStyle w:val="Normal-pool-Table"/>
              <w:rPr>
                <w:szCs w:val="18"/>
                <w:lang w:val="en-GB"/>
              </w:rPr>
            </w:pPr>
          </w:p>
        </w:tc>
        <w:tc>
          <w:tcPr>
            <w:tcW w:w="1418" w:type="dxa"/>
            <w:tcBorders>
              <w:top w:val="nil"/>
              <w:left w:val="nil"/>
              <w:bottom w:val="single" w:sz="4" w:space="0" w:color="auto"/>
              <w:right w:val="single" w:sz="4" w:space="0" w:color="auto"/>
            </w:tcBorders>
            <w:shd w:val="clear" w:color="auto" w:fill="auto"/>
            <w:noWrap/>
            <w:vAlign w:val="center"/>
            <w:hideMark/>
          </w:tcPr>
          <w:p w14:paraId="0DD573AD" w14:textId="476F268A" w:rsidR="00112842" w:rsidRPr="000338D7" w:rsidRDefault="00112842" w:rsidP="005B70D5">
            <w:pPr>
              <w:pStyle w:val="Normal-pool-Table"/>
              <w:rPr>
                <w:szCs w:val="18"/>
                <w:lang w:val="en-GB"/>
              </w:rPr>
            </w:pPr>
            <w:r w:rsidRPr="000338D7">
              <w:rPr>
                <w:szCs w:val="18"/>
                <w:lang w:val="en-GB"/>
              </w:rPr>
              <w:t>4.C.1</w:t>
            </w:r>
          </w:p>
        </w:tc>
        <w:tc>
          <w:tcPr>
            <w:tcW w:w="2410" w:type="dxa"/>
            <w:tcBorders>
              <w:top w:val="nil"/>
              <w:left w:val="nil"/>
              <w:bottom w:val="single" w:sz="4" w:space="0" w:color="auto"/>
              <w:right w:val="single" w:sz="4" w:space="0" w:color="auto"/>
            </w:tcBorders>
            <w:shd w:val="clear" w:color="auto" w:fill="auto"/>
            <w:vAlign w:val="center"/>
            <w:hideMark/>
          </w:tcPr>
          <w:p w14:paraId="50C37868" w14:textId="0E266795" w:rsidR="00112842" w:rsidRPr="000338D7" w:rsidRDefault="00112842" w:rsidP="005B70D5">
            <w:pPr>
              <w:pStyle w:val="Normal-pool-Table"/>
              <w:rPr>
                <w:szCs w:val="18"/>
                <w:lang w:val="en-GB"/>
              </w:rPr>
            </w:pPr>
            <w:r w:rsidRPr="000338D7">
              <w:rPr>
                <w:szCs w:val="18"/>
                <w:lang w:val="en-GB"/>
              </w:rPr>
              <w:t>Waste incineration</w:t>
            </w:r>
          </w:p>
        </w:tc>
        <w:tc>
          <w:tcPr>
            <w:tcW w:w="1843" w:type="dxa"/>
            <w:tcBorders>
              <w:top w:val="nil"/>
              <w:left w:val="nil"/>
              <w:bottom w:val="single" w:sz="4" w:space="0" w:color="auto"/>
              <w:right w:val="single" w:sz="4" w:space="0" w:color="auto"/>
            </w:tcBorders>
            <w:shd w:val="clear" w:color="auto" w:fill="auto"/>
            <w:vAlign w:val="center"/>
            <w:hideMark/>
          </w:tcPr>
          <w:p w14:paraId="75EF0F56" w14:textId="726084BC" w:rsidR="00112842" w:rsidRPr="000338D7" w:rsidRDefault="00112842" w:rsidP="005B70D5">
            <w:pPr>
              <w:pStyle w:val="Normal-pool-Table"/>
              <w:rPr>
                <w:szCs w:val="18"/>
                <w:lang w:val="en-GB"/>
              </w:rPr>
            </w:pPr>
          </w:p>
        </w:tc>
        <w:tc>
          <w:tcPr>
            <w:tcW w:w="2551" w:type="dxa"/>
            <w:tcBorders>
              <w:top w:val="nil"/>
              <w:left w:val="nil"/>
              <w:bottom w:val="single" w:sz="4" w:space="0" w:color="auto"/>
              <w:right w:val="single" w:sz="4" w:space="0" w:color="auto"/>
            </w:tcBorders>
          </w:tcPr>
          <w:p w14:paraId="6F2C431C" w14:textId="77777777" w:rsidR="00112842" w:rsidRPr="000338D7" w:rsidRDefault="00112842" w:rsidP="005B70D5">
            <w:pPr>
              <w:pStyle w:val="Normal-pool-Table"/>
              <w:rPr>
                <w:szCs w:val="18"/>
                <w:lang w:val="en-GB"/>
              </w:rPr>
            </w:pPr>
          </w:p>
        </w:tc>
      </w:tr>
      <w:tr w:rsidR="00112842" w:rsidRPr="000338D7" w14:paraId="50ED5987"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190BE89" w14:textId="77777777" w:rsidR="00112842" w:rsidRPr="000338D7" w:rsidRDefault="00112842" w:rsidP="005B70D5">
            <w:pPr>
              <w:pStyle w:val="Normal-pool-Table"/>
              <w:rPr>
                <w:szCs w:val="18"/>
                <w:lang w:val="en-GB"/>
              </w:rPr>
            </w:pPr>
            <w:r w:rsidRPr="000338D7">
              <w:rPr>
                <w:szCs w:val="18"/>
                <w:lang w:val="en-GB"/>
              </w:rPr>
              <w:t>Informal waste burning</w:t>
            </w:r>
          </w:p>
        </w:tc>
        <w:tc>
          <w:tcPr>
            <w:tcW w:w="1276" w:type="dxa"/>
            <w:tcBorders>
              <w:top w:val="nil"/>
              <w:left w:val="nil"/>
              <w:bottom w:val="single" w:sz="4" w:space="0" w:color="auto"/>
              <w:right w:val="single" w:sz="4" w:space="0" w:color="auto"/>
            </w:tcBorders>
            <w:shd w:val="clear" w:color="auto" w:fill="auto"/>
            <w:noWrap/>
            <w:vAlign w:val="center"/>
            <w:hideMark/>
          </w:tcPr>
          <w:p w14:paraId="58EA7146" w14:textId="77777777" w:rsidR="00112842" w:rsidRPr="000338D7" w:rsidRDefault="00112842" w:rsidP="005B70D5">
            <w:pPr>
              <w:pStyle w:val="Normal-pool-Table"/>
              <w:rPr>
                <w:szCs w:val="18"/>
                <w:lang w:val="en-GB"/>
              </w:rPr>
            </w:pPr>
            <w:r w:rsidRPr="000338D7">
              <w:rPr>
                <w:szCs w:val="18"/>
                <w:lang w:val="en-GB"/>
              </w:rPr>
              <w:t>5.8.5</w:t>
            </w:r>
          </w:p>
        </w:tc>
        <w:tc>
          <w:tcPr>
            <w:tcW w:w="1417" w:type="dxa"/>
            <w:tcBorders>
              <w:top w:val="nil"/>
              <w:left w:val="nil"/>
              <w:bottom w:val="single" w:sz="4" w:space="0" w:color="auto"/>
              <w:right w:val="single" w:sz="4" w:space="0" w:color="auto"/>
            </w:tcBorders>
            <w:shd w:val="clear" w:color="auto" w:fill="auto"/>
            <w:vAlign w:val="center"/>
            <w:hideMark/>
          </w:tcPr>
          <w:p w14:paraId="35086CA9" w14:textId="7BD116AE" w:rsidR="00112842" w:rsidRPr="000338D7" w:rsidRDefault="00112842" w:rsidP="005B70D5">
            <w:pPr>
              <w:pStyle w:val="Normal-pool-Table"/>
              <w:rPr>
                <w:szCs w:val="18"/>
                <w:lang w:val="en-GB"/>
              </w:rPr>
            </w:pPr>
          </w:p>
        </w:tc>
        <w:tc>
          <w:tcPr>
            <w:tcW w:w="1418" w:type="dxa"/>
            <w:tcBorders>
              <w:top w:val="nil"/>
              <w:left w:val="nil"/>
              <w:bottom w:val="single" w:sz="4" w:space="0" w:color="auto"/>
              <w:right w:val="single" w:sz="4" w:space="0" w:color="auto"/>
            </w:tcBorders>
            <w:shd w:val="clear" w:color="auto" w:fill="auto"/>
            <w:noWrap/>
            <w:vAlign w:val="center"/>
            <w:hideMark/>
          </w:tcPr>
          <w:p w14:paraId="1F3D6E42" w14:textId="1F60111E" w:rsidR="00112842" w:rsidRPr="000338D7" w:rsidRDefault="00112842" w:rsidP="005B70D5">
            <w:pPr>
              <w:pStyle w:val="Normal-pool-Table"/>
              <w:rPr>
                <w:szCs w:val="18"/>
                <w:lang w:val="en-GB"/>
              </w:rPr>
            </w:pPr>
          </w:p>
        </w:tc>
        <w:tc>
          <w:tcPr>
            <w:tcW w:w="2410" w:type="dxa"/>
            <w:tcBorders>
              <w:top w:val="nil"/>
              <w:left w:val="nil"/>
              <w:bottom w:val="single" w:sz="4" w:space="0" w:color="auto"/>
              <w:right w:val="single" w:sz="4" w:space="0" w:color="auto"/>
            </w:tcBorders>
            <w:shd w:val="clear" w:color="auto" w:fill="auto"/>
            <w:vAlign w:val="center"/>
            <w:hideMark/>
          </w:tcPr>
          <w:p w14:paraId="12BB8BCF" w14:textId="437D61C6" w:rsidR="00112842" w:rsidRPr="000338D7" w:rsidRDefault="00112842" w:rsidP="005B70D5">
            <w:pPr>
              <w:pStyle w:val="Normal-pool-Table"/>
              <w:rPr>
                <w:szCs w:val="18"/>
                <w:lang w:val="en-GB"/>
              </w:rPr>
            </w:pPr>
          </w:p>
        </w:tc>
        <w:tc>
          <w:tcPr>
            <w:tcW w:w="1843" w:type="dxa"/>
            <w:tcBorders>
              <w:top w:val="nil"/>
              <w:left w:val="nil"/>
              <w:bottom w:val="single" w:sz="4" w:space="0" w:color="auto"/>
              <w:right w:val="single" w:sz="4" w:space="0" w:color="auto"/>
            </w:tcBorders>
            <w:shd w:val="clear" w:color="auto" w:fill="auto"/>
            <w:vAlign w:val="center"/>
            <w:hideMark/>
          </w:tcPr>
          <w:p w14:paraId="3FEF2FA8" w14:textId="3C1CB369" w:rsidR="00112842" w:rsidRPr="000338D7" w:rsidRDefault="00112842" w:rsidP="005B70D5">
            <w:pPr>
              <w:pStyle w:val="Normal-pool-Table"/>
              <w:rPr>
                <w:szCs w:val="18"/>
                <w:lang w:val="en-GB"/>
              </w:rPr>
            </w:pPr>
          </w:p>
        </w:tc>
        <w:tc>
          <w:tcPr>
            <w:tcW w:w="2551" w:type="dxa"/>
            <w:tcBorders>
              <w:top w:val="nil"/>
              <w:left w:val="nil"/>
              <w:bottom w:val="single" w:sz="4" w:space="0" w:color="auto"/>
              <w:right w:val="single" w:sz="4" w:space="0" w:color="auto"/>
            </w:tcBorders>
          </w:tcPr>
          <w:p w14:paraId="5604275B" w14:textId="77777777" w:rsidR="00112842" w:rsidRPr="000338D7" w:rsidRDefault="00112842" w:rsidP="005B70D5">
            <w:pPr>
              <w:pStyle w:val="Normal-pool-Table"/>
              <w:rPr>
                <w:szCs w:val="18"/>
                <w:lang w:val="en-GB"/>
              </w:rPr>
            </w:pPr>
            <w:r w:rsidRPr="000338D7">
              <w:rPr>
                <w:szCs w:val="18"/>
                <w:lang w:val="en-GB"/>
              </w:rPr>
              <w:t xml:space="preserve">Technology: </w:t>
            </w:r>
          </w:p>
          <w:p w14:paraId="7866BA67" w14:textId="77777777" w:rsidR="00112842" w:rsidRPr="000338D7" w:rsidRDefault="00112842" w:rsidP="005B70D5">
            <w:pPr>
              <w:pStyle w:val="Normal-pool-Table"/>
              <w:rPr>
                <w:szCs w:val="18"/>
                <w:lang w:val="en-GB"/>
              </w:rPr>
            </w:pPr>
            <w:r w:rsidRPr="000338D7">
              <w:rPr>
                <w:szCs w:val="18"/>
                <w:lang w:val="en-GB"/>
              </w:rPr>
              <w:t>UNC_BURN</w:t>
            </w:r>
          </w:p>
          <w:p w14:paraId="1809F449" w14:textId="77777777" w:rsidR="00112842" w:rsidRPr="000338D7" w:rsidRDefault="00112842" w:rsidP="005B70D5">
            <w:pPr>
              <w:pStyle w:val="Normal-pool-Table"/>
              <w:rPr>
                <w:szCs w:val="18"/>
                <w:lang w:val="en-GB"/>
              </w:rPr>
            </w:pPr>
            <w:r w:rsidRPr="000338D7">
              <w:rPr>
                <w:szCs w:val="18"/>
                <w:lang w:val="en-GB"/>
              </w:rPr>
              <w:t>SWD_FLARE</w:t>
            </w:r>
          </w:p>
        </w:tc>
      </w:tr>
      <w:tr w:rsidR="00112842" w:rsidRPr="000338D7" w14:paraId="359540A3" w14:textId="77777777" w:rsidTr="005B70D5">
        <w:trPr>
          <w:trHeight w:val="57"/>
          <w:jc w:val="right"/>
        </w:trPr>
        <w:tc>
          <w:tcPr>
            <w:tcW w:w="3402" w:type="dxa"/>
            <w:tcBorders>
              <w:top w:val="single" w:sz="12" w:space="0" w:color="auto"/>
              <w:left w:val="single" w:sz="4" w:space="0" w:color="auto"/>
              <w:bottom w:val="single" w:sz="4" w:space="0" w:color="auto"/>
              <w:right w:val="single" w:sz="4" w:space="0" w:color="000000"/>
            </w:tcBorders>
            <w:shd w:val="clear" w:color="auto" w:fill="auto"/>
            <w:noWrap/>
            <w:vAlign w:val="center"/>
            <w:hideMark/>
          </w:tcPr>
          <w:p w14:paraId="3C90750C" w14:textId="77777777" w:rsidR="00112842" w:rsidRPr="000338D7" w:rsidRDefault="00112842" w:rsidP="005B70D5">
            <w:pPr>
              <w:pStyle w:val="Normal-pool-Table"/>
              <w:rPr>
                <w:b/>
                <w:bCs/>
                <w:szCs w:val="18"/>
                <w:lang w:val="en-GB"/>
              </w:rPr>
            </w:pPr>
            <w:r w:rsidRPr="000338D7">
              <w:rPr>
                <w:b/>
                <w:bCs/>
                <w:szCs w:val="18"/>
                <w:lang w:val="en-GB"/>
              </w:rPr>
              <w:t>Waste deposition/landfilling and waste water treatment</w:t>
            </w:r>
          </w:p>
        </w:tc>
        <w:tc>
          <w:tcPr>
            <w:tcW w:w="1276" w:type="dxa"/>
            <w:tcBorders>
              <w:top w:val="single" w:sz="12" w:space="0" w:color="auto"/>
              <w:left w:val="nil"/>
              <w:bottom w:val="single" w:sz="4" w:space="0" w:color="auto"/>
              <w:right w:val="single" w:sz="4" w:space="0" w:color="auto"/>
            </w:tcBorders>
            <w:shd w:val="clear" w:color="auto" w:fill="auto"/>
            <w:noWrap/>
            <w:vAlign w:val="center"/>
            <w:hideMark/>
          </w:tcPr>
          <w:p w14:paraId="0CE72182" w14:textId="77777777" w:rsidR="00112842" w:rsidRPr="000338D7" w:rsidRDefault="00112842" w:rsidP="005B70D5">
            <w:pPr>
              <w:pStyle w:val="Normal-pool-Table"/>
              <w:rPr>
                <w:b/>
                <w:bCs/>
                <w:szCs w:val="18"/>
                <w:lang w:val="en-GB"/>
              </w:rPr>
            </w:pPr>
            <w:r w:rsidRPr="000338D7">
              <w:rPr>
                <w:b/>
                <w:bCs/>
                <w:szCs w:val="18"/>
                <w:lang w:val="en-GB"/>
              </w:rPr>
              <w:t>5.9</w:t>
            </w:r>
          </w:p>
        </w:tc>
        <w:tc>
          <w:tcPr>
            <w:tcW w:w="1417" w:type="dxa"/>
            <w:tcBorders>
              <w:top w:val="single" w:sz="12" w:space="0" w:color="auto"/>
              <w:left w:val="nil"/>
              <w:bottom w:val="single" w:sz="4" w:space="0" w:color="auto"/>
              <w:right w:val="single" w:sz="4" w:space="0" w:color="auto"/>
            </w:tcBorders>
            <w:shd w:val="clear" w:color="auto" w:fill="auto"/>
            <w:vAlign w:val="center"/>
            <w:hideMark/>
          </w:tcPr>
          <w:p w14:paraId="19FD2B08" w14:textId="341B8BC0" w:rsidR="00112842" w:rsidRPr="000338D7" w:rsidRDefault="00112842" w:rsidP="005B70D5">
            <w:pPr>
              <w:pStyle w:val="Normal-pool-Table"/>
              <w:rPr>
                <w:szCs w:val="18"/>
                <w:lang w:val="en-GB"/>
              </w:rPr>
            </w:pPr>
          </w:p>
        </w:tc>
        <w:tc>
          <w:tcPr>
            <w:tcW w:w="1418" w:type="dxa"/>
            <w:tcBorders>
              <w:top w:val="single" w:sz="12" w:space="0" w:color="auto"/>
              <w:left w:val="nil"/>
              <w:bottom w:val="single" w:sz="4" w:space="0" w:color="auto"/>
              <w:right w:val="single" w:sz="4" w:space="0" w:color="auto"/>
            </w:tcBorders>
            <w:shd w:val="clear" w:color="auto" w:fill="auto"/>
            <w:noWrap/>
            <w:vAlign w:val="center"/>
            <w:hideMark/>
          </w:tcPr>
          <w:p w14:paraId="20688B3B" w14:textId="1FCD1EF7" w:rsidR="00112842" w:rsidRPr="000338D7" w:rsidRDefault="00112842" w:rsidP="005B70D5">
            <w:pPr>
              <w:pStyle w:val="Normal-pool-Table"/>
              <w:rPr>
                <w:szCs w:val="18"/>
                <w:lang w:val="en-GB"/>
              </w:rPr>
            </w:pPr>
          </w:p>
        </w:tc>
        <w:tc>
          <w:tcPr>
            <w:tcW w:w="2410" w:type="dxa"/>
            <w:tcBorders>
              <w:top w:val="single" w:sz="12" w:space="0" w:color="auto"/>
              <w:left w:val="nil"/>
              <w:bottom w:val="single" w:sz="4" w:space="0" w:color="auto"/>
              <w:right w:val="single" w:sz="4" w:space="0" w:color="auto"/>
            </w:tcBorders>
            <w:shd w:val="clear" w:color="auto" w:fill="auto"/>
            <w:vAlign w:val="center"/>
            <w:hideMark/>
          </w:tcPr>
          <w:p w14:paraId="65B2082F" w14:textId="1B29B7E2" w:rsidR="00112842" w:rsidRPr="000338D7" w:rsidRDefault="00112842" w:rsidP="005B70D5">
            <w:pPr>
              <w:pStyle w:val="Normal-pool-Table"/>
              <w:rPr>
                <w:szCs w:val="18"/>
                <w:lang w:val="en-GB"/>
              </w:rPr>
            </w:pPr>
          </w:p>
        </w:tc>
        <w:tc>
          <w:tcPr>
            <w:tcW w:w="1843" w:type="dxa"/>
            <w:tcBorders>
              <w:top w:val="single" w:sz="12" w:space="0" w:color="auto"/>
              <w:left w:val="nil"/>
              <w:bottom w:val="single" w:sz="4" w:space="0" w:color="auto"/>
              <w:right w:val="single" w:sz="4" w:space="0" w:color="auto"/>
            </w:tcBorders>
            <w:shd w:val="clear" w:color="auto" w:fill="auto"/>
            <w:vAlign w:val="center"/>
            <w:hideMark/>
          </w:tcPr>
          <w:p w14:paraId="79F0E44A" w14:textId="2A801DE3" w:rsidR="00112842" w:rsidRPr="000338D7" w:rsidRDefault="00112842" w:rsidP="005B70D5">
            <w:pPr>
              <w:pStyle w:val="Normal-pool-Table"/>
              <w:rPr>
                <w:szCs w:val="18"/>
                <w:lang w:val="en-GB"/>
              </w:rPr>
            </w:pPr>
          </w:p>
        </w:tc>
        <w:tc>
          <w:tcPr>
            <w:tcW w:w="2551" w:type="dxa"/>
            <w:tcBorders>
              <w:top w:val="single" w:sz="12" w:space="0" w:color="auto"/>
              <w:left w:val="nil"/>
              <w:bottom w:val="single" w:sz="4" w:space="0" w:color="auto"/>
              <w:right w:val="single" w:sz="4" w:space="0" w:color="auto"/>
            </w:tcBorders>
          </w:tcPr>
          <w:p w14:paraId="2972D655" w14:textId="77777777" w:rsidR="00112842" w:rsidRPr="000338D7" w:rsidRDefault="00112842" w:rsidP="005B70D5">
            <w:pPr>
              <w:pStyle w:val="Normal-pool-Table"/>
              <w:rPr>
                <w:szCs w:val="18"/>
                <w:lang w:val="en-GB"/>
              </w:rPr>
            </w:pPr>
            <w:r w:rsidRPr="000338D7">
              <w:rPr>
                <w:szCs w:val="18"/>
                <w:lang w:val="en-GB"/>
              </w:rPr>
              <w:t>Waste sectors: MSW_RUR_OTH, MSW_URB_OTH</w:t>
            </w:r>
            <w:r w:rsidRPr="000338D7">
              <w:rPr>
                <w:szCs w:val="18"/>
                <w:lang w:val="en-GB"/>
              </w:rPr>
              <w:br/>
              <w:t>INW_OTH; these sectors are combined with different control technologies (see sub-sectors)</w:t>
            </w:r>
          </w:p>
        </w:tc>
      </w:tr>
      <w:tr w:rsidR="00112842" w:rsidRPr="000338D7" w14:paraId="3EF57065"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9DD8B2D" w14:textId="77777777" w:rsidR="00112842" w:rsidRPr="000338D7" w:rsidRDefault="00112842" w:rsidP="005B70D5">
            <w:pPr>
              <w:pStyle w:val="Normal-pool-Table"/>
              <w:rPr>
                <w:szCs w:val="18"/>
                <w:lang w:val="en-GB"/>
              </w:rPr>
            </w:pPr>
            <w:r w:rsidRPr="000338D7">
              <w:rPr>
                <w:szCs w:val="18"/>
                <w:lang w:val="en-GB"/>
              </w:rPr>
              <w:t>Controlled landfills/deposits</w:t>
            </w:r>
          </w:p>
        </w:tc>
        <w:tc>
          <w:tcPr>
            <w:tcW w:w="1276" w:type="dxa"/>
            <w:tcBorders>
              <w:top w:val="nil"/>
              <w:left w:val="nil"/>
              <w:bottom w:val="single" w:sz="4" w:space="0" w:color="auto"/>
              <w:right w:val="single" w:sz="4" w:space="0" w:color="auto"/>
            </w:tcBorders>
            <w:shd w:val="clear" w:color="auto" w:fill="auto"/>
            <w:vAlign w:val="center"/>
            <w:hideMark/>
          </w:tcPr>
          <w:p w14:paraId="03310EA6" w14:textId="77777777" w:rsidR="00112842" w:rsidRPr="000338D7" w:rsidRDefault="00112842" w:rsidP="005B70D5">
            <w:pPr>
              <w:pStyle w:val="Normal-pool-Table"/>
              <w:rPr>
                <w:szCs w:val="18"/>
                <w:lang w:val="en-GB"/>
              </w:rPr>
            </w:pPr>
            <w:r w:rsidRPr="000338D7">
              <w:rPr>
                <w:szCs w:val="18"/>
                <w:lang w:val="en-GB"/>
              </w:rPr>
              <w:t>5.9.1</w:t>
            </w:r>
          </w:p>
        </w:tc>
        <w:tc>
          <w:tcPr>
            <w:tcW w:w="1417" w:type="dxa"/>
            <w:tcBorders>
              <w:top w:val="nil"/>
              <w:left w:val="nil"/>
              <w:bottom w:val="single" w:sz="4" w:space="0" w:color="auto"/>
              <w:right w:val="single" w:sz="4" w:space="0" w:color="auto"/>
            </w:tcBorders>
            <w:shd w:val="clear" w:color="auto" w:fill="auto"/>
            <w:vAlign w:val="center"/>
            <w:hideMark/>
          </w:tcPr>
          <w:p w14:paraId="0C0BACDB" w14:textId="10075D91" w:rsidR="00112842" w:rsidRPr="000338D7" w:rsidRDefault="00112842" w:rsidP="005B70D5">
            <w:pPr>
              <w:pStyle w:val="Normal-pool-Table"/>
              <w:rPr>
                <w:szCs w:val="18"/>
                <w:lang w:val="en-GB"/>
              </w:rPr>
            </w:pPr>
          </w:p>
        </w:tc>
        <w:tc>
          <w:tcPr>
            <w:tcW w:w="1418" w:type="dxa"/>
            <w:tcBorders>
              <w:top w:val="nil"/>
              <w:left w:val="nil"/>
              <w:bottom w:val="single" w:sz="4" w:space="0" w:color="auto"/>
              <w:right w:val="single" w:sz="4" w:space="0" w:color="auto"/>
            </w:tcBorders>
            <w:shd w:val="clear" w:color="auto" w:fill="auto"/>
            <w:noWrap/>
            <w:vAlign w:val="center"/>
            <w:hideMark/>
          </w:tcPr>
          <w:p w14:paraId="36F30A07" w14:textId="059D3DD3" w:rsidR="00112842" w:rsidRPr="000338D7" w:rsidRDefault="00112842" w:rsidP="005B70D5">
            <w:pPr>
              <w:pStyle w:val="Normal-pool-Table"/>
              <w:rPr>
                <w:szCs w:val="18"/>
                <w:lang w:val="en-GB"/>
              </w:rPr>
            </w:pPr>
          </w:p>
        </w:tc>
        <w:tc>
          <w:tcPr>
            <w:tcW w:w="2410" w:type="dxa"/>
            <w:tcBorders>
              <w:top w:val="nil"/>
              <w:left w:val="nil"/>
              <w:bottom w:val="single" w:sz="4" w:space="0" w:color="auto"/>
              <w:right w:val="single" w:sz="4" w:space="0" w:color="auto"/>
            </w:tcBorders>
            <w:shd w:val="clear" w:color="auto" w:fill="auto"/>
            <w:vAlign w:val="center"/>
            <w:hideMark/>
          </w:tcPr>
          <w:p w14:paraId="24D48F6B" w14:textId="7C597954" w:rsidR="00112842" w:rsidRPr="000338D7" w:rsidRDefault="00112842" w:rsidP="005B70D5">
            <w:pPr>
              <w:pStyle w:val="Normal-pool-Table"/>
              <w:rPr>
                <w:szCs w:val="18"/>
                <w:lang w:val="en-GB"/>
              </w:rPr>
            </w:pPr>
          </w:p>
        </w:tc>
        <w:tc>
          <w:tcPr>
            <w:tcW w:w="1843" w:type="dxa"/>
            <w:tcBorders>
              <w:top w:val="nil"/>
              <w:left w:val="nil"/>
              <w:bottom w:val="single" w:sz="4" w:space="0" w:color="auto"/>
              <w:right w:val="single" w:sz="4" w:space="0" w:color="auto"/>
            </w:tcBorders>
            <w:shd w:val="clear" w:color="auto" w:fill="auto"/>
            <w:vAlign w:val="center"/>
            <w:hideMark/>
          </w:tcPr>
          <w:p w14:paraId="098EC11C" w14:textId="0F9075C4" w:rsidR="00112842" w:rsidRPr="000338D7" w:rsidRDefault="00112842" w:rsidP="005B70D5">
            <w:pPr>
              <w:pStyle w:val="Normal-pool-Table"/>
              <w:rPr>
                <w:szCs w:val="18"/>
                <w:lang w:val="en-GB"/>
              </w:rPr>
            </w:pPr>
          </w:p>
        </w:tc>
        <w:tc>
          <w:tcPr>
            <w:tcW w:w="2551" w:type="dxa"/>
            <w:tcBorders>
              <w:top w:val="nil"/>
              <w:left w:val="nil"/>
              <w:bottom w:val="single" w:sz="4" w:space="0" w:color="auto"/>
              <w:right w:val="single" w:sz="4" w:space="0" w:color="auto"/>
            </w:tcBorders>
          </w:tcPr>
          <w:p w14:paraId="4492FC5B" w14:textId="77777777" w:rsidR="00112842" w:rsidRPr="000338D7" w:rsidRDefault="00112842" w:rsidP="005B70D5">
            <w:pPr>
              <w:pStyle w:val="Normal-pool-Table"/>
              <w:rPr>
                <w:szCs w:val="18"/>
                <w:lang w:val="en-GB"/>
              </w:rPr>
            </w:pPr>
            <w:r w:rsidRPr="000338D7">
              <w:rPr>
                <w:szCs w:val="18"/>
                <w:lang w:val="en-GB"/>
              </w:rPr>
              <w:t>Technology: SWD_COMP</w:t>
            </w:r>
          </w:p>
          <w:p w14:paraId="55E7F6D7" w14:textId="77777777" w:rsidR="00112842" w:rsidRPr="000338D7" w:rsidRDefault="00112842" w:rsidP="005B70D5">
            <w:pPr>
              <w:pStyle w:val="Normal-pool-Table"/>
              <w:rPr>
                <w:szCs w:val="18"/>
                <w:lang w:val="en-GB"/>
              </w:rPr>
            </w:pPr>
            <w:r w:rsidRPr="000338D7">
              <w:rPr>
                <w:szCs w:val="18"/>
                <w:lang w:val="en-GB"/>
              </w:rPr>
              <w:t>SWD_COVER</w:t>
            </w:r>
          </w:p>
        </w:tc>
      </w:tr>
      <w:tr w:rsidR="00112842" w:rsidRPr="000338D7" w14:paraId="02E79436"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8E5A7CF" w14:textId="77777777" w:rsidR="00112842" w:rsidRPr="000338D7" w:rsidRDefault="00112842" w:rsidP="005B70D5">
            <w:pPr>
              <w:pStyle w:val="Normal-pool-Table"/>
              <w:rPr>
                <w:szCs w:val="18"/>
                <w:lang w:val="en-GB"/>
              </w:rPr>
            </w:pPr>
            <w:r w:rsidRPr="000338D7">
              <w:rPr>
                <w:szCs w:val="18"/>
                <w:lang w:val="en-GB"/>
              </w:rPr>
              <w:t>Diffuse disposal under some control</w:t>
            </w:r>
          </w:p>
        </w:tc>
        <w:tc>
          <w:tcPr>
            <w:tcW w:w="1276" w:type="dxa"/>
            <w:tcBorders>
              <w:top w:val="nil"/>
              <w:left w:val="nil"/>
              <w:bottom w:val="single" w:sz="4" w:space="0" w:color="auto"/>
              <w:right w:val="single" w:sz="4" w:space="0" w:color="auto"/>
            </w:tcBorders>
            <w:shd w:val="clear" w:color="auto" w:fill="auto"/>
            <w:vAlign w:val="center"/>
            <w:hideMark/>
          </w:tcPr>
          <w:p w14:paraId="4D63973A" w14:textId="77777777" w:rsidR="00112842" w:rsidRPr="000338D7" w:rsidRDefault="00112842" w:rsidP="005B70D5">
            <w:pPr>
              <w:pStyle w:val="Normal-pool-Table"/>
              <w:rPr>
                <w:szCs w:val="18"/>
                <w:lang w:val="en-GB"/>
              </w:rPr>
            </w:pPr>
            <w:r w:rsidRPr="000338D7">
              <w:rPr>
                <w:szCs w:val="18"/>
                <w:lang w:val="en-GB"/>
              </w:rPr>
              <w:t>5.9.2</w:t>
            </w:r>
          </w:p>
        </w:tc>
        <w:tc>
          <w:tcPr>
            <w:tcW w:w="1417" w:type="dxa"/>
            <w:tcBorders>
              <w:top w:val="nil"/>
              <w:left w:val="nil"/>
              <w:bottom w:val="single" w:sz="4" w:space="0" w:color="auto"/>
              <w:right w:val="single" w:sz="4" w:space="0" w:color="auto"/>
            </w:tcBorders>
            <w:shd w:val="clear" w:color="auto" w:fill="auto"/>
            <w:vAlign w:val="center"/>
            <w:hideMark/>
          </w:tcPr>
          <w:p w14:paraId="00AD5C8C" w14:textId="3402A98F" w:rsidR="00112842" w:rsidRPr="000338D7" w:rsidRDefault="00112842" w:rsidP="005B70D5">
            <w:pPr>
              <w:pStyle w:val="Normal-pool-Table"/>
              <w:rPr>
                <w:szCs w:val="18"/>
                <w:lang w:val="en-GB"/>
              </w:rPr>
            </w:pPr>
          </w:p>
        </w:tc>
        <w:tc>
          <w:tcPr>
            <w:tcW w:w="1418" w:type="dxa"/>
            <w:tcBorders>
              <w:top w:val="nil"/>
              <w:left w:val="nil"/>
              <w:bottom w:val="single" w:sz="4" w:space="0" w:color="auto"/>
              <w:right w:val="single" w:sz="4" w:space="0" w:color="auto"/>
            </w:tcBorders>
            <w:shd w:val="clear" w:color="auto" w:fill="auto"/>
            <w:noWrap/>
            <w:vAlign w:val="center"/>
            <w:hideMark/>
          </w:tcPr>
          <w:p w14:paraId="15C41D7C" w14:textId="652FA61E" w:rsidR="00112842" w:rsidRPr="000338D7" w:rsidRDefault="00112842" w:rsidP="005B70D5">
            <w:pPr>
              <w:pStyle w:val="Normal-pool-Table"/>
              <w:rPr>
                <w:szCs w:val="18"/>
                <w:lang w:val="en-GB"/>
              </w:rPr>
            </w:pPr>
          </w:p>
        </w:tc>
        <w:tc>
          <w:tcPr>
            <w:tcW w:w="2410" w:type="dxa"/>
            <w:tcBorders>
              <w:top w:val="nil"/>
              <w:left w:val="nil"/>
              <w:bottom w:val="single" w:sz="4" w:space="0" w:color="auto"/>
              <w:right w:val="single" w:sz="4" w:space="0" w:color="auto"/>
            </w:tcBorders>
            <w:shd w:val="clear" w:color="auto" w:fill="auto"/>
            <w:vAlign w:val="center"/>
            <w:hideMark/>
          </w:tcPr>
          <w:p w14:paraId="1FABE17C" w14:textId="7004BE90" w:rsidR="00112842" w:rsidRPr="000338D7" w:rsidRDefault="00112842" w:rsidP="005B70D5">
            <w:pPr>
              <w:pStyle w:val="Normal-pool-Table"/>
              <w:rPr>
                <w:szCs w:val="18"/>
                <w:lang w:val="en-GB"/>
              </w:rPr>
            </w:pPr>
          </w:p>
        </w:tc>
        <w:tc>
          <w:tcPr>
            <w:tcW w:w="1843" w:type="dxa"/>
            <w:tcBorders>
              <w:top w:val="nil"/>
              <w:left w:val="nil"/>
              <w:bottom w:val="single" w:sz="4" w:space="0" w:color="auto"/>
              <w:right w:val="single" w:sz="4" w:space="0" w:color="auto"/>
            </w:tcBorders>
            <w:shd w:val="clear" w:color="auto" w:fill="auto"/>
            <w:vAlign w:val="center"/>
            <w:hideMark/>
          </w:tcPr>
          <w:p w14:paraId="1FF6234F" w14:textId="010F8936" w:rsidR="00112842" w:rsidRPr="000338D7" w:rsidRDefault="00112842" w:rsidP="005B70D5">
            <w:pPr>
              <w:pStyle w:val="Normal-pool-Table"/>
              <w:rPr>
                <w:szCs w:val="18"/>
                <w:lang w:val="en-GB"/>
              </w:rPr>
            </w:pPr>
          </w:p>
        </w:tc>
        <w:tc>
          <w:tcPr>
            <w:tcW w:w="2551" w:type="dxa"/>
            <w:tcBorders>
              <w:top w:val="nil"/>
              <w:left w:val="nil"/>
              <w:bottom w:val="single" w:sz="4" w:space="0" w:color="auto"/>
              <w:right w:val="single" w:sz="4" w:space="0" w:color="auto"/>
            </w:tcBorders>
          </w:tcPr>
          <w:p w14:paraId="40B553F2" w14:textId="77777777" w:rsidR="00112842" w:rsidRPr="000338D7" w:rsidRDefault="00112842" w:rsidP="005B70D5">
            <w:pPr>
              <w:pStyle w:val="Normal-pool-Table"/>
              <w:rPr>
                <w:szCs w:val="18"/>
                <w:lang w:val="en-GB"/>
              </w:rPr>
            </w:pPr>
            <w:r w:rsidRPr="000338D7">
              <w:rPr>
                <w:szCs w:val="18"/>
                <w:lang w:val="en-GB"/>
              </w:rPr>
              <w:t>Technology:</w:t>
            </w:r>
          </w:p>
          <w:p w14:paraId="07623CA1" w14:textId="77777777" w:rsidR="00112842" w:rsidRPr="000338D7" w:rsidRDefault="00112842" w:rsidP="005B70D5">
            <w:pPr>
              <w:pStyle w:val="Normal-pool-Table"/>
              <w:rPr>
                <w:szCs w:val="18"/>
                <w:lang w:val="en-GB"/>
              </w:rPr>
            </w:pPr>
            <w:r w:rsidRPr="000338D7">
              <w:rPr>
                <w:szCs w:val="18"/>
                <w:lang w:val="en-GB"/>
              </w:rPr>
              <w:t>SWD_COVER</w:t>
            </w:r>
          </w:p>
          <w:p w14:paraId="5EBC8FDA" w14:textId="77777777" w:rsidR="00112842" w:rsidRPr="000338D7" w:rsidRDefault="00112842" w:rsidP="005B70D5">
            <w:pPr>
              <w:pStyle w:val="Normal-pool-Table"/>
              <w:rPr>
                <w:szCs w:val="18"/>
                <w:lang w:val="en-GB"/>
              </w:rPr>
            </w:pPr>
            <w:r w:rsidRPr="000338D7">
              <w:rPr>
                <w:szCs w:val="18"/>
                <w:lang w:val="en-GB"/>
              </w:rPr>
              <w:t xml:space="preserve">SWD_UNM_HIGH, SWD_UNM_LOW, </w:t>
            </w:r>
          </w:p>
        </w:tc>
      </w:tr>
      <w:tr w:rsidR="00112842" w:rsidRPr="000338D7" w14:paraId="78D36534"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92D9252" w14:textId="77777777" w:rsidR="00112842" w:rsidRPr="000338D7" w:rsidRDefault="00112842" w:rsidP="005B70D5">
            <w:pPr>
              <w:pStyle w:val="Normal-pool-Table"/>
              <w:rPr>
                <w:szCs w:val="18"/>
                <w:lang w:val="en-GB"/>
              </w:rPr>
            </w:pPr>
            <w:r w:rsidRPr="000338D7">
              <w:rPr>
                <w:szCs w:val="18"/>
                <w:lang w:val="en-GB"/>
              </w:rPr>
              <w:t>Informal local disposal of industrial production waste</w:t>
            </w:r>
          </w:p>
        </w:tc>
        <w:tc>
          <w:tcPr>
            <w:tcW w:w="1276" w:type="dxa"/>
            <w:tcBorders>
              <w:top w:val="nil"/>
              <w:left w:val="nil"/>
              <w:bottom w:val="single" w:sz="4" w:space="0" w:color="auto"/>
              <w:right w:val="single" w:sz="4" w:space="0" w:color="auto"/>
            </w:tcBorders>
            <w:shd w:val="clear" w:color="auto" w:fill="auto"/>
            <w:vAlign w:val="center"/>
            <w:hideMark/>
          </w:tcPr>
          <w:p w14:paraId="3452F7D5" w14:textId="77777777" w:rsidR="00112842" w:rsidRPr="000338D7" w:rsidRDefault="00112842" w:rsidP="005B70D5">
            <w:pPr>
              <w:pStyle w:val="Normal-pool-Table"/>
              <w:rPr>
                <w:szCs w:val="18"/>
                <w:lang w:val="en-GB"/>
              </w:rPr>
            </w:pPr>
            <w:r w:rsidRPr="000338D7">
              <w:rPr>
                <w:szCs w:val="18"/>
                <w:lang w:val="en-GB"/>
              </w:rPr>
              <w:t>5.9.3</w:t>
            </w:r>
          </w:p>
        </w:tc>
        <w:tc>
          <w:tcPr>
            <w:tcW w:w="1417" w:type="dxa"/>
            <w:tcBorders>
              <w:top w:val="nil"/>
              <w:left w:val="nil"/>
              <w:bottom w:val="single" w:sz="4" w:space="0" w:color="auto"/>
              <w:right w:val="single" w:sz="4" w:space="0" w:color="auto"/>
            </w:tcBorders>
            <w:shd w:val="clear" w:color="auto" w:fill="auto"/>
            <w:vAlign w:val="center"/>
            <w:hideMark/>
          </w:tcPr>
          <w:p w14:paraId="6DFA7F02" w14:textId="4C0F8980" w:rsidR="00112842" w:rsidRPr="000338D7" w:rsidRDefault="00112842" w:rsidP="005B70D5">
            <w:pPr>
              <w:pStyle w:val="Normal-pool-Table"/>
              <w:rPr>
                <w:szCs w:val="18"/>
                <w:lang w:val="en-GB"/>
              </w:rPr>
            </w:pPr>
          </w:p>
        </w:tc>
        <w:tc>
          <w:tcPr>
            <w:tcW w:w="1418" w:type="dxa"/>
            <w:tcBorders>
              <w:top w:val="nil"/>
              <w:left w:val="nil"/>
              <w:bottom w:val="single" w:sz="4" w:space="0" w:color="auto"/>
              <w:right w:val="single" w:sz="4" w:space="0" w:color="auto"/>
            </w:tcBorders>
            <w:shd w:val="clear" w:color="auto" w:fill="auto"/>
            <w:noWrap/>
            <w:vAlign w:val="center"/>
            <w:hideMark/>
          </w:tcPr>
          <w:p w14:paraId="3DE75C1C" w14:textId="0B1AC5C7" w:rsidR="00112842" w:rsidRPr="000338D7" w:rsidRDefault="00112842" w:rsidP="005B70D5">
            <w:pPr>
              <w:pStyle w:val="Normal-pool-Table"/>
              <w:rPr>
                <w:szCs w:val="18"/>
                <w:lang w:val="en-GB"/>
              </w:rPr>
            </w:pPr>
          </w:p>
        </w:tc>
        <w:tc>
          <w:tcPr>
            <w:tcW w:w="2410" w:type="dxa"/>
            <w:tcBorders>
              <w:top w:val="nil"/>
              <w:left w:val="nil"/>
              <w:bottom w:val="single" w:sz="4" w:space="0" w:color="auto"/>
              <w:right w:val="single" w:sz="4" w:space="0" w:color="auto"/>
            </w:tcBorders>
            <w:shd w:val="clear" w:color="auto" w:fill="auto"/>
            <w:vAlign w:val="center"/>
            <w:hideMark/>
          </w:tcPr>
          <w:p w14:paraId="6FC58173" w14:textId="1D220CCE" w:rsidR="00112842" w:rsidRPr="000338D7" w:rsidRDefault="00112842" w:rsidP="005B70D5">
            <w:pPr>
              <w:pStyle w:val="Normal-pool-Table"/>
              <w:rPr>
                <w:szCs w:val="18"/>
                <w:lang w:val="en-GB"/>
              </w:rPr>
            </w:pPr>
          </w:p>
        </w:tc>
        <w:tc>
          <w:tcPr>
            <w:tcW w:w="1843" w:type="dxa"/>
            <w:tcBorders>
              <w:top w:val="nil"/>
              <w:left w:val="nil"/>
              <w:bottom w:val="single" w:sz="4" w:space="0" w:color="auto"/>
              <w:right w:val="single" w:sz="4" w:space="0" w:color="auto"/>
            </w:tcBorders>
            <w:shd w:val="clear" w:color="auto" w:fill="auto"/>
            <w:vAlign w:val="center"/>
            <w:hideMark/>
          </w:tcPr>
          <w:p w14:paraId="07040C78" w14:textId="3E520670" w:rsidR="00112842" w:rsidRPr="000338D7" w:rsidRDefault="00112842" w:rsidP="005B70D5">
            <w:pPr>
              <w:pStyle w:val="Normal-pool-Table"/>
              <w:rPr>
                <w:szCs w:val="18"/>
                <w:lang w:val="en-GB"/>
              </w:rPr>
            </w:pPr>
          </w:p>
        </w:tc>
        <w:tc>
          <w:tcPr>
            <w:tcW w:w="2551" w:type="dxa"/>
            <w:tcBorders>
              <w:top w:val="nil"/>
              <w:left w:val="nil"/>
              <w:bottom w:val="single" w:sz="4" w:space="0" w:color="auto"/>
              <w:right w:val="single" w:sz="4" w:space="0" w:color="auto"/>
            </w:tcBorders>
          </w:tcPr>
          <w:p w14:paraId="415F1C74" w14:textId="77777777" w:rsidR="00112842" w:rsidRPr="000338D7" w:rsidRDefault="00112842" w:rsidP="005B70D5">
            <w:pPr>
              <w:pStyle w:val="Normal-pool-Table"/>
              <w:rPr>
                <w:szCs w:val="18"/>
                <w:lang w:val="en-GB"/>
              </w:rPr>
            </w:pPr>
            <w:r w:rsidRPr="000338D7">
              <w:rPr>
                <w:szCs w:val="18"/>
                <w:lang w:val="en-GB"/>
              </w:rPr>
              <w:t>Technology: NOC, UNC_BURN</w:t>
            </w:r>
          </w:p>
        </w:tc>
      </w:tr>
      <w:tr w:rsidR="00112842" w:rsidRPr="000338D7" w14:paraId="4BA85ACA"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0DE7EA4" w14:textId="77777777" w:rsidR="00112842" w:rsidRPr="000338D7" w:rsidRDefault="00112842" w:rsidP="005B70D5">
            <w:pPr>
              <w:pStyle w:val="Normal-pool-Table"/>
              <w:rPr>
                <w:szCs w:val="18"/>
                <w:lang w:val="en-GB"/>
              </w:rPr>
            </w:pPr>
            <w:r w:rsidRPr="000338D7">
              <w:rPr>
                <w:szCs w:val="18"/>
                <w:lang w:val="en-GB"/>
              </w:rPr>
              <w:t>Informal dumping of general waste</w:t>
            </w:r>
          </w:p>
        </w:tc>
        <w:tc>
          <w:tcPr>
            <w:tcW w:w="1276" w:type="dxa"/>
            <w:tcBorders>
              <w:top w:val="nil"/>
              <w:left w:val="nil"/>
              <w:bottom w:val="single" w:sz="4" w:space="0" w:color="auto"/>
              <w:right w:val="single" w:sz="4" w:space="0" w:color="auto"/>
            </w:tcBorders>
            <w:shd w:val="clear" w:color="auto" w:fill="auto"/>
            <w:vAlign w:val="center"/>
            <w:hideMark/>
          </w:tcPr>
          <w:p w14:paraId="52AD3211" w14:textId="77777777" w:rsidR="00112842" w:rsidRPr="000338D7" w:rsidRDefault="00112842" w:rsidP="005B70D5">
            <w:pPr>
              <w:pStyle w:val="Normal-pool-Table"/>
              <w:rPr>
                <w:szCs w:val="18"/>
                <w:lang w:val="en-GB"/>
              </w:rPr>
            </w:pPr>
            <w:r w:rsidRPr="000338D7">
              <w:rPr>
                <w:szCs w:val="18"/>
                <w:lang w:val="en-GB"/>
              </w:rPr>
              <w:t>5.9.4</w:t>
            </w:r>
          </w:p>
        </w:tc>
        <w:tc>
          <w:tcPr>
            <w:tcW w:w="1417" w:type="dxa"/>
            <w:tcBorders>
              <w:top w:val="nil"/>
              <w:left w:val="nil"/>
              <w:bottom w:val="single" w:sz="4" w:space="0" w:color="auto"/>
              <w:right w:val="single" w:sz="4" w:space="0" w:color="auto"/>
            </w:tcBorders>
            <w:shd w:val="clear" w:color="auto" w:fill="auto"/>
            <w:vAlign w:val="center"/>
            <w:hideMark/>
          </w:tcPr>
          <w:p w14:paraId="5966A3DF" w14:textId="6BCDDB17" w:rsidR="00112842" w:rsidRPr="000338D7" w:rsidRDefault="00112842" w:rsidP="005B70D5">
            <w:pPr>
              <w:pStyle w:val="Normal-pool-Table"/>
              <w:rPr>
                <w:szCs w:val="18"/>
                <w:lang w:val="en-GB"/>
              </w:rPr>
            </w:pPr>
          </w:p>
        </w:tc>
        <w:tc>
          <w:tcPr>
            <w:tcW w:w="1418" w:type="dxa"/>
            <w:tcBorders>
              <w:top w:val="nil"/>
              <w:left w:val="nil"/>
              <w:bottom w:val="single" w:sz="4" w:space="0" w:color="auto"/>
              <w:right w:val="single" w:sz="4" w:space="0" w:color="auto"/>
            </w:tcBorders>
            <w:shd w:val="clear" w:color="auto" w:fill="auto"/>
            <w:noWrap/>
            <w:vAlign w:val="center"/>
            <w:hideMark/>
          </w:tcPr>
          <w:p w14:paraId="51A978DA" w14:textId="535AEA7B" w:rsidR="00112842" w:rsidRPr="000338D7" w:rsidRDefault="00112842" w:rsidP="005B70D5">
            <w:pPr>
              <w:pStyle w:val="Normal-pool-Table"/>
              <w:rPr>
                <w:szCs w:val="18"/>
                <w:lang w:val="en-GB"/>
              </w:rPr>
            </w:pPr>
          </w:p>
        </w:tc>
        <w:tc>
          <w:tcPr>
            <w:tcW w:w="2410" w:type="dxa"/>
            <w:tcBorders>
              <w:top w:val="nil"/>
              <w:left w:val="nil"/>
              <w:bottom w:val="single" w:sz="4" w:space="0" w:color="auto"/>
              <w:right w:val="single" w:sz="4" w:space="0" w:color="auto"/>
            </w:tcBorders>
            <w:shd w:val="clear" w:color="auto" w:fill="auto"/>
            <w:vAlign w:val="center"/>
            <w:hideMark/>
          </w:tcPr>
          <w:p w14:paraId="6D8E310A" w14:textId="61E24487" w:rsidR="00112842" w:rsidRPr="000338D7" w:rsidRDefault="00112842" w:rsidP="005B70D5">
            <w:pPr>
              <w:pStyle w:val="Normal-pool-Table"/>
              <w:rPr>
                <w:szCs w:val="18"/>
                <w:lang w:val="en-GB"/>
              </w:rPr>
            </w:pPr>
          </w:p>
        </w:tc>
        <w:tc>
          <w:tcPr>
            <w:tcW w:w="1843" w:type="dxa"/>
            <w:tcBorders>
              <w:top w:val="nil"/>
              <w:left w:val="nil"/>
              <w:bottom w:val="single" w:sz="4" w:space="0" w:color="auto"/>
              <w:right w:val="single" w:sz="4" w:space="0" w:color="auto"/>
            </w:tcBorders>
            <w:shd w:val="clear" w:color="auto" w:fill="auto"/>
            <w:vAlign w:val="center"/>
            <w:hideMark/>
          </w:tcPr>
          <w:p w14:paraId="02FC316A" w14:textId="406BD2B3" w:rsidR="00112842" w:rsidRPr="000338D7" w:rsidRDefault="00112842" w:rsidP="005B70D5">
            <w:pPr>
              <w:pStyle w:val="Normal-pool-Table"/>
              <w:rPr>
                <w:szCs w:val="18"/>
                <w:lang w:val="en-GB"/>
              </w:rPr>
            </w:pPr>
          </w:p>
        </w:tc>
        <w:tc>
          <w:tcPr>
            <w:tcW w:w="2551" w:type="dxa"/>
            <w:tcBorders>
              <w:top w:val="nil"/>
              <w:left w:val="nil"/>
              <w:bottom w:val="single" w:sz="4" w:space="0" w:color="auto"/>
              <w:right w:val="single" w:sz="4" w:space="0" w:color="auto"/>
            </w:tcBorders>
          </w:tcPr>
          <w:p w14:paraId="20006ED3" w14:textId="77777777" w:rsidR="00112842" w:rsidRPr="000338D7" w:rsidRDefault="00112842" w:rsidP="005B70D5">
            <w:pPr>
              <w:pStyle w:val="Normal-pool-Table"/>
              <w:rPr>
                <w:szCs w:val="18"/>
                <w:lang w:val="en-GB"/>
              </w:rPr>
            </w:pPr>
            <w:r w:rsidRPr="000338D7">
              <w:rPr>
                <w:szCs w:val="18"/>
                <w:lang w:val="en-GB"/>
              </w:rPr>
              <w:t>Technology: NOC, UNC_BURN</w:t>
            </w:r>
          </w:p>
        </w:tc>
      </w:tr>
      <w:tr w:rsidR="00112842" w:rsidRPr="000338D7" w14:paraId="78F421E5"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4AFC277" w14:textId="77777777" w:rsidR="00112842" w:rsidRPr="000338D7" w:rsidRDefault="00112842" w:rsidP="005B70D5">
            <w:pPr>
              <w:pStyle w:val="Normal-pool-Table"/>
              <w:rPr>
                <w:szCs w:val="18"/>
                <w:lang w:val="en-GB"/>
              </w:rPr>
            </w:pPr>
            <w:r w:rsidRPr="000338D7">
              <w:rPr>
                <w:szCs w:val="18"/>
                <w:lang w:val="en-GB"/>
              </w:rPr>
              <w:t>Waste water system/treatment</w:t>
            </w:r>
          </w:p>
        </w:tc>
        <w:tc>
          <w:tcPr>
            <w:tcW w:w="1276" w:type="dxa"/>
            <w:tcBorders>
              <w:top w:val="nil"/>
              <w:left w:val="nil"/>
              <w:bottom w:val="single" w:sz="4" w:space="0" w:color="auto"/>
              <w:right w:val="single" w:sz="4" w:space="0" w:color="auto"/>
            </w:tcBorders>
            <w:shd w:val="clear" w:color="auto" w:fill="auto"/>
            <w:vAlign w:val="center"/>
            <w:hideMark/>
          </w:tcPr>
          <w:p w14:paraId="35C402DB" w14:textId="77777777" w:rsidR="00112842" w:rsidRPr="000338D7" w:rsidRDefault="00112842" w:rsidP="005B70D5">
            <w:pPr>
              <w:pStyle w:val="Normal-pool-Table"/>
              <w:rPr>
                <w:szCs w:val="18"/>
                <w:lang w:val="en-GB"/>
              </w:rPr>
            </w:pPr>
            <w:r w:rsidRPr="000338D7">
              <w:rPr>
                <w:szCs w:val="18"/>
                <w:lang w:val="en-GB"/>
              </w:rPr>
              <w:t>5.9.5</w:t>
            </w:r>
          </w:p>
        </w:tc>
        <w:tc>
          <w:tcPr>
            <w:tcW w:w="1417" w:type="dxa"/>
            <w:tcBorders>
              <w:top w:val="nil"/>
              <w:left w:val="nil"/>
              <w:bottom w:val="single" w:sz="4" w:space="0" w:color="auto"/>
              <w:right w:val="single" w:sz="4" w:space="0" w:color="auto"/>
            </w:tcBorders>
            <w:shd w:val="clear" w:color="auto" w:fill="auto"/>
            <w:vAlign w:val="center"/>
            <w:hideMark/>
          </w:tcPr>
          <w:p w14:paraId="3BAE6B2B" w14:textId="037EE6D6" w:rsidR="00112842" w:rsidRPr="000338D7" w:rsidRDefault="00112842" w:rsidP="005B70D5">
            <w:pPr>
              <w:pStyle w:val="Normal-pool-Table"/>
              <w:rPr>
                <w:szCs w:val="18"/>
                <w:lang w:val="en-GB"/>
              </w:rPr>
            </w:pPr>
          </w:p>
        </w:tc>
        <w:tc>
          <w:tcPr>
            <w:tcW w:w="1418" w:type="dxa"/>
            <w:tcBorders>
              <w:top w:val="nil"/>
              <w:left w:val="nil"/>
              <w:bottom w:val="single" w:sz="4" w:space="0" w:color="auto"/>
              <w:right w:val="single" w:sz="4" w:space="0" w:color="auto"/>
            </w:tcBorders>
            <w:shd w:val="clear" w:color="auto" w:fill="auto"/>
            <w:noWrap/>
            <w:vAlign w:val="center"/>
            <w:hideMark/>
          </w:tcPr>
          <w:p w14:paraId="2D5221C5" w14:textId="366A4FFF" w:rsidR="00112842" w:rsidRPr="000338D7" w:rsidRDefault="00112842" w:rsidP="005B70D5">
            <w:pPr>
              <w:pStyle w:val="Normal-pool-Table"/>
              <w:rPr>
                <w:szCs w:val="18"/>
                <w:lang w:val="en-GB"/>
              </w:rPr>
            </w:pPr>
          </w:p>
        </w:tc>
        <w:tc>
          <w:tcPr>
            <w:tcW w:w="2410" w:type="dxa"/>
            <w:tcBorders>
              <w:top w:val="nil"/>
              <w:left w:val="nil"/>
              <w:bottom w:val="single" w:sz="4" w:space="0" w:color="auto"/>
              <w:right w:val="single" w:sz="4" w:space="0" w:color="auto"/>
            </w:tcBorders>
            <w:shd w:val="clear" w:color="auto" w:fill="auto"/>
            <w:vAlign w:val="center"/>
            <w:hideMark/>
          </w:tcPr>
          <w:p w14:paraId="42E6518A" w14:textId="278BC294" w:rsidR="00112842" w:rsidRPr="000338D7" w:rsidRDefault="00112842" w:rsidP="005B70D5">
            <w:pPr>
              <w:pStyle w:val="Normal-pool-Table"/>
              <w:rPr>
                <w:szCs w:val="18"/>
                <w:lang w:val="en-GB"/>
              </w:rPr>
            </w:pPr>
          </w:p>
        </w:tc>
        <w:tc>
          <w:tcPr>
            <w:tcW w:w="1843" w:type="dxa"/>
            <w:tcBorders>
              <w:top w:val="nil"/>
              <w:left w:val="nil"/>
              <w:bottom w:val="single" w:sz="4" w:space="0" w:color="auto"/>
              <w:right w:val="single" w:sz="4" w:space="0" w:color="auto"/>
            </w:tcBorders>
            <w:shd w:val="clear" w:color="auto" w:fill="auto"/>
            <w:vAlign w:val="center"/>
            <w:hideMark/>
          </w:tcPr>
          <w:p w14:paraId="18D30635" w14:textId="37B4728B" w:rsidR="00112842" w:rsidRPr="000338D7" w:rsidRDefault="00112842" w:rsidP="005B70D5">
            <w:pPr>
              <w:pStyle w:val="Normal-pool-Table"/>
              <w:rPr>
                <w:szCs w:val="18"/>
                <w:lang w:val="en-GB"/>
              </w:rPr>
            </w:pPr>
          </w:p>
        </w:tc>
        <w:tc>
          <w:tcPr>
            <w:tcW w:w="2551" w:type="dxa"/>
            <w:tcBorders>
              <w:top w:val="nil"/>
              <w:left w:val="nil"/>
              <w:bottom w:val="single" w:sz="4" w:space="0" w:color="auto"/>
              <w:right w:val="single" w:sz="4" w:space="0" w:color="auto"/>
            </w:tcBorders>
          </w:tcPr>
          <w:p w14:paraId="72A1E862" w14:textId="77777777" w:rsidR="00112842" w:rsidRPr="000338D7" w:rsidRDefault="00112842" w:rsidP="005B70D5">
            <w:pPr>
              <w:pStyle w:val="Normal-pool-Table"/>
              <w:rPr>
                <w:szCs w:val="18"/>
                <w:lang w:val="en-GB"/>
              </w:rPr>
            </w:pPr>
            <w:r w:rsidRPr="000338D7">
              <w:rPr>
                <w:szCs w:val="18"/>
                <w:lang w:val="en-GB"/>
              </w:rPr>
              <w:t>WW_ sectors</w:t>
            </w:r>
          </w:p>
          <w:p w14:paraId="485CDC3B" w14:textId="77777777" w:rsidR="00112842" w:rsidRPr="000338D7" w:rsidRDefault="00112842" w:rsidP="005B70D5">
            <w:pPr>
              <w:pStyle w:val="Normal-pool-Table"/>
              <w:rPr>
                <w:szCs w:val="18"/>
                <w:lang w:val="en-GB"/>
              </w:rPr>
            </w:pPr>
            <w:r w:rsidRPr="000338D7">
              <w:rPr>
                <w:szCs w:val="18"/>
                <w:lang w:val="en-GB"/>
              </w:rPr>
              <w:t>IND_sectors</w:t>
            </w:r>
          </w:p>
          <w:p w14:paraId="2D799B2D" w14:textId="77777777" w:rsidR="00112842" w:rsidRPr="000338D7" w:rsidRDefault="00112842" w:rsidP="005B70D5">
            <w:pPr>
              <w:pStyle w:val="Normal-pool-Table"/>
              <w:rPr>
                <w:szCs w:val="18"/>
                <w:lang w:val="en-GB"/>
              </w:rPr>
            </w:pPr>
            <w:r w:rsidRPr="000338D7">
              <w:rPr>
                <w:szCs w:val="18"/>
                <w:lang w:val="en-GB"/>
              </w:rPr>
              <w:t>DOM_CC sectors</w:t>
            </w:r>
          </w:p>
          <w:p w14:paraId="2D42DBB9" w14:textId="77777777" w:rsidR="00112842" w:rsidRPr="000338D7" w:rsidRDefault="00112842" w:rsidP="005B70D5">
            <w:pPr>
              <w:pStyle w:val="Normal-pool-Table"/>
              <w:rPr>
                <w:szCs w:val="18"/>
                <w:lang w:val="en-GB"/>
              </w:rPr>
            </w:pPr>
            <w:r w:rsidRPr="000338D7">
              <w:rPr>
                <w:szCs w:val="18"/>
                <w:lang w:val="en-GB"/>
              </w:rPr>
              <w:t>(currently no Hg associated)</w:t>
            </w:r>
          </w:p>
        </w:tc>
      </w:tr>
      <w:tr w:rsidR="00112842" w:rsidRPr="000338D7" w14:paraId="15C08261" w14:textId="77777777" w:rsidTr="005B70D5">
        <w:trPr>
          <w:trHeight w:val="57"/>
          <w:jc w:val="right"/>
        </w:trPr>
        <w:tc>
          <w:tcPr>
            <w:tcW w:w="3402" w:type="dxa"/>
            <w:tcBorders>
              <w:top w:val="single" w:sz="12" w:space="0" w:color="auto"/>
              <w:left w:val="single" w:sz="4" w:space="0" w:color="auto"/>
              <w:bottom w:val="single" w:sz="4" w:space="0" w:color="auto"/>
              <w:right w:val="single" w:sz="4" w:space="0" w:color="000000"/>
            </w:tcBorders>
            <w:shd w:val="clear" w:color="auto" w:fill="auto"/>
            <w:noWrap/>
            <w:vAlign w:val="center"/>
            <w:hideMark/>
          </w:tcPr>
          <w:p w14:paraId="48C5384A" w14:textId="77777777" w:rsidR="00112842" w:rsidRPr="000338D7" w:rsidRDefault="00112842" w:rsidP="005B70D5">
            <w:pPr>
              <w:pStyle w:val="Normal-pool-Table"/>
              <w:rPr>
                <w:b/>
                <w:bCs/>
                <w:szCs w:val="18"/>
                <w:lang w:val="en-GB"/>
              </w:rPr>
            </w:pPr>
            <w:r w:rsidRPr="000338D7">
              <w:rPr>
                <w:b/>
                <w:bCs/>
                <w:szCs w:val="18"/>
                <w:lang w:val="en-GB"/>
              </w:rPr>
              <w:t>Crematoria and cemeteries</w:t>
            </w:r>
          </w:p>
        </w:tc>
        <w:tc>
          <w:tcPr>
            <w:tcW w:w="1276" w:type="dxa"/>
            <w:tcBorders>
              <w:top w:val="single" w:sz="12" w:space="0" w:color="auto"/>
              <w:left w:val="nil"/>
              <w:bottom w:val="single" w:sz="4" w:space="0" w:color="auto"/>
              <w:right w:val="single" w:sz="4" w:space="0" w:color="auto"/>
            </w:tcBorders>
            <w:shd w:val="clear" w:color="auto" w:fill="auto"/>
            <w:noWrap/>
            <w:vAlign w:val="center"/>
            <w:hideMark/>
          </w:tcPr>
          <w:p w14:paraId="510D5083" w14:textId="77777777" w:rsidR="00112842" w:rsidRPr="000338D7" w:rsidRDefault="00112842" w:rsidP="005B70D5">
            <w:pPr>
              <w:pStyle w:val="Normal-pool-Table"/>
              <w:rPr>
                <w:b/>
                <w:bCs/>
                <w:szCs w:val="18"/>
                <w:lang w:val="en-GB"/>
              </w:rPr>
            </w:pPr>
            <w:r w:rsidRPr="000338D7">
              <w:rPr>
                <w:b/>
                <w:bCs/>
                <w:szCs w:val="18"/>
                <w:lang w:val="en-GB"/>
              </w:rPr>
              <w:t>5.10</w:t>
            </w:r>
          </w:p>
        </w:tc>
        <w:tc>
          <w:tcPr>
            <w:tcW w:w="1417" w:type="dxa"/>
            <w:tcBorders>
              <w:top w:val="single" w:sz="12" w:space="0" w:color="auto"/>
              <w:left w:val="nil"/>
              <w:bottom w:val="single" w:sz="4" w:space="0" w:color="auto"/>
              <w:right w:val="single" w:sz="4" w:space="0" w:color="auto"/>
            </w:tcBorders>
            <w:shd w:val="clear" w:color="auto" w:fill="auto"/>
            <w:vAlign w:val="center"/>
            <w:hideMark/>
          </w:tcPr>
          <w:p w14:paraId="06D6A56F" w14:textId="209B22FA" w:rsidR="00112842" w:rsidRPr="000338D7" w:rsidRDefault="00112842" w:rsidP="005B70D5">
            <w:pPr>
              <w:pStyle w:val="Normal-pool-Table"/>
              <w:rPr>
                <w:szCs w:val="18"/>
                <w:lang w:val="en-GB"/>
              </w:rPr>
            </w:pPr>
          </w:p>
        </w:tc>
        <w:tc>
          <w:tcPr>
            <w:tcW w:w="1418" w:type="dxa"/>
            <w:tcBorders>
              <w:top w:val="single" w:sz="12" w:space="0" w:color="auto"/>
              <w:left w:val="nil"/>
              <w:bottom w:val="single" w:sz="4" w:space="0" w:color="auto"/>
              <w:right w:val="single" w:sz="4" w:space="0" w:color="auto"/>
            </w:tcBorders>
            <w:shd w:val="clear" w:color="auto" w:fill="auto"/>
            <w:noWrap/>
            <w:vAlign w:val="center"/>
            <w:hideMark/>
          </w:tcPr>
          <w:p w14:paraId="73953FC1" w14:textId="7A999A8C" w:rsidR="00112842" w:rsidRPr="000338D7" w:rsidRDefault="00112842" w:rsidP="005B70D5">
            <w:pPr>
              <w:pStyle w:val="Normal-pool-Table"/>
              <w:rPr>
                <w:szCs w:val="18"/>
                <w:lang w:val="en-GB"/>
              </w:rPr>
            </w:pPr>
          </w:p>
        </w:tc>
        <w:tc>
          <w:tcPr>
            <w:tcW w:w="2410" w:type="dxa"/>
            <w:tcBorders>
              <w:top w:val="single" w:sz="12" w:space="0" w:color="auto"/>
              <w:left w:val="nil"/>
              <w:bottom w:val="single" w:sz="4" w:space="0" w:color="auto"/>
              <w:right w:val="single" w:sz="4" w:space="0" w:color="auto"/>
            </w:tcBorders>
            <w:shd w:val="clear" w:color="auto" w:fill="auto"/>
            <w:vAlign w:val="center"/>
            <w:hideMark/>
          </w:tcPr>
          <w:p w14:paraId="3FBBC44D" w14:textId="71CAE2DE" w:rsidR="00112842" w:rsidRPr="000338D7" w:rsidRDefault="00112842" w:rsidP="005B70D5">
            <w:pPr>
              <w:pStyle w:val="Normal-pool-Table"/>
              <w:rPr>
                <w:szCs w:val="18"/>
                <w:lang w:val="en-GB"/>
              </w:rPr>
            </w:pPr>
          </w:p>
        </w:tc>
        <w:tc>
          <w:tcPr>
            <w:tcW w:w="1843" w:type="dxa"/>
            <w:tcBorders>
              <w:top w:val="single" w:sz="12" w:space="0" w:color="auto"/>
              <w:left w:val="nil"/>
              <w:bottom w:val="single" w:sz="4" w:space="0" w:color="auto"/>
              <w:right w:val="single" w:sz="4" w:space="0" w:color="auto"/>
            </w:tcBorders>
            <w:shd w:val="clear" w:color="auto" w:fill="auto"/>
            <w:vAlign w:val="center"/>
            <w:hideMark/>
          </w:tcPr>
          <w:p w14:paraId="21669B1C" w14:textId="0F6E6227" w:rsidR="00112842" w:rsidRPr="000338D7" w:rsidRDefault="00112842" w:rsidP="005B70D5">
            <w:pPr>
              <w:pStyle w:val="Normal-pool-Table"/>
              <w:rPr>
                <w:szCs w:val="18"/>
                <w:lang w:val="en-GB"/>
              </w:rPr>
            </w:pPr>
          </w:p>
        </w:tc>
        <w:tc>
          <w:tcPr>
            <w:tcW w:w="2551" w:type="dxa"/>
            <w:tcBorders>
              <w:top w:val="single" w:sz="12" w:space="0" w:color="auto"/>
              <w:left w:val="nil"/>
              <w:bottom w:val="single" w:sz="4" w:space="0" w:color="auto"/>
              <w:right w:val="single" w:sz="4" w:space="0" w:color="auto"/>
            </w:tcBorders>
          </w:tcPr>
          <w:p w14:paraId="7859528A" w14:textId="77777777" w:rsidR="00112842" w:rsidRPr="000338D7" w:rsidRDefault="00112842" w:rsidP="005B70D5">
            <w:pPr>
              <w:pStyle w:val="Normal-pool-Table"/>
              <w:rPr>
                <w:szCs w:val="18"/>
                <w:lang w:val="en-GB"/>
              </w:rPr>
            </w:pPr>
          </w:p>
        </w:tc>
      </w:tr>
      <w:tr w:rsidR="00112842" w:rsidRPr="000338D7" w14:paraId="4ED522F3"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5567BAA" w14:textId="77777777" w:rsidR="00112842" w:rsidRPr="000338D7" w:rsidRDefault="00112842" w:rsidP="005B70D5">
            <w:pPr>
              <w:pStyle w:val="Normal-pool-Table"/>
              <w:rPr>
                <w:szCs w:val="18"/>
                <w:lang w:val="en-GB"/>
              </w:rPr>
            </w:pPr>
            <w:r w:rsidRPr="000338D7">
              <w:rPr>
                <w:szCs w:val="18"/>
                <w:lang w:val="en-GB"/>
              </w:rPr>
              <w:t>Crematoria/cremation</w:t>
            </w:r>
          </w:p>
        </w:tc>
        <w:tc>
          <w:tcPr>
            <w:tcW w:w="1276" w:type="dxa"/>
            <w:tcBorders>
              <w:top w:val="nil"/>
              <w:left w:val="nil"/>
              <w:bottom w:val="single" w:sz="4" w:space="0" w:color="auto"/>
              <w:right w:val="single" w:sz="4" w:space="0" w:color="auto"/>
            </w:tcBorders>
            <w:shd w:val="clear" w:color="auto" w:fill="auto"/>
            <w:noWrap/>
            <w:vAlign w:val="center"/>
            <w:hideMark/>
          </w:tcPr>
          <w:p w14:paraId="31D2D39E" w14:textId="77777777" w:rsidR="00112842" w:rsidRPr="000338D7" w:rsidRDefault="00112842" w:rsidP="005B70D5">
            <w:pPr>
              <w:pStyle w:val="Normal-pool-Table"/>
              <w:rPr>
                <w:szCs w:val="18"/>
                <w:lang w:val="en-GB"/>
              </w:rPr>
            </w:pPr>
            <w:r w:rsidRPr="000338D7">
              <w:rPr>
                <w:szCs w:val="18"/>
                <w:lang w:val="en-GB"/>
              </w:rPr>
              <w:t>5.10.1</w:t>
            </w:r>
          </w:p>
        </w:tc>
        <w:tc>
          <w:tcPr>
            <w:tcW w:w="1417" w:type="dxa"/>
            <w:tcBorders>
              <w:top w:val="nil"/>
              <w:left w:val="nil"/>
              <w:bottom w:val="single" w:sz="4" w:space="0" w:color="auto"/>
              <w:right w:val="single" w:sz="4" w:space="0" w:color="auto"/>
            </w:tcBorders>
            <w:shd w:val="clear" w:color="auto" w:fill="auto"/>
            <w:vAlign w:val="center"/>
            <w:hideMark/>
          </w:tcPr>
          <w:p w14:paraId="000D2A58" w14:textId="77777777" w:rsidR="00112842" w:rsidRPr="000338D7" w:rsidRDefault="00112842" w:rsidP="005B70D5">
            <w:pPr>
              <w:pStyle w:val="Normal-pool-Table"/>
              <w:rPr>
                <w:szCs w:val="18"/>
                <w:lang w:val="en-GB"/>
              </w:rPr>
            </w:pPr>
            <w:r w:rsidRPr="000338D7">
              <w:rPr>
                <w:szCs w:val="18"/>
                <w:lang w:val="en-GB"/>
              </w:rPr>
              <w:t>CREM</w:t>
            </w:r>
          </w:p>
        </w:tc>
        <w:tc>
          <w:tcPr>
            <w:tcW w:w="1418" w:type="dxa"/>
            <w:tcBorders>
              <w:top w:val="nil"/>
              <w:left w:val="nil"/>
              <w:bottom w:val="single" w:sz="4" w:space="0" w:color="auto"/>
              <w:right w:val="single" w:sz="4" w:space="0" w:color="auto"/>
            </w:tcBorders>
            <w:shd w:val="clear" w:color="auto" w:fill="auto"/>
            <w:noWrap/>
            <w:vAlign w:val="center"/>
            <w:hideMark/>
          </w:tcPr>
          <w:p w14:paraId="141E328F" w14:textId="18B81D41" w:rsidR="00112842" w:rsidRPr="000338D7" w:rsidRDefault="00112842" w:rsidP="005B70D5">
            <w:pPr>
              <w:pStyle w:val="Normal-pool-Table"/>
              <w:rPr>
                <w:szCs w:val="18"/>
                <w:lang w:val="en-GB"/>
              </w:rPr>
            </w:pPr>
          </w:p>
        </w:tc>
        <w:tc>
          <w:tcPr>
            <w:tcW w:w="2410" w:type="dxa"/>
            <w:tcBorders>
              <w:top w:val="nil"/>
              <w:left w:val="nil"/>
              <w:bottom w:val="single" w:sz="4" w:space="0" w:color="auto"/>
              <w:right w:val="single" w:sz="4" w:space="0" w:color="auto"/>
            </w:tcBorders>
            <w:shd w:val="clear" w:color="auto" w:fill="auto"/>
            <w:vAlign w:val="center"/>
            <w:hideMark/>
          </w:tcPr>
          <w:p w14:paraId="65866174" w14:textId="6A470B18" w:rsidR="00112842" w:rsidRPr="000338D7" w:rsidRDefault="00112842" w:rsidP="005B70D5">
            <w:pPr>
              <w:pStyle w:val="Normal-pool-Table"/>
              <w:rPr>
                <w:szCs w:val="18"/>
                <w:lang w:val="en-GB"/>
              </w:rPr>
            </w:pPr>
          </w:p>
        </w:tc>
        <w:tc>
          <w:tcPr>
            <w:tcW w:w="1843" w:type="dxa"/>
            <w:tcBorders>
              <w:top w:val="nil"/>
              <w:left w:val="nil"/>
              <w:bottom w:val="single" w:sz="4" w:space="0" w:color="auto"/>
              <w:right w:val="single" w:sz="4" w:space="0" w:color="auto"/>
            </w:tcBorders>
            <w:shd w:val="clear" w:color="auto" w:fill="auto"/>
            <w:vAlign w:val="center"/>
            <w:hideMark/>
          </w:tcPr>
          <w:p w14:paraId="6F558DE7" w14:textId="428198AC" w:rsidR="00112842" w:rsidRPr="000338D7" w:rsidRDefault="00112842" w:rsidP="005B70D5">
            <w:pPr>
              <w:pStyle w:val="Normal-pool-Table"/>
              <w:rPr>
                <w:szCs w:val="18"/>
                <w:lang w:val="en-GB"/>
              </w:rPr>
            </w:pPr>
          </w:p>
        </w:tc>
        <w:tc>
          <w:tcPr>
            <w:tcW w:w="2551" w:type="dxa"/>
            <w:tcBorders>
              <w:top w:val="nil"/>
              <w:left w:val="nil"/>
              <w:bottom w:val="single" w:sz="4" w:space="0" w:color="auto"/>
              <w:right w:val="single" w:sz="4" w:space="0" w:color="auto"/>
            </w:tcBorders>
          </w:tcPr>
          <w:p w14:paraId="4031BAB9" w14:textId="77777777" w:rsidR="00112842" w:rsidRPr="000338D7" w:rsidRDefault="00112842" w:rsidP="005B70D5">
            <w:pPr>
              <w:pStyle w:val="Normal-pool-Table"/>
              <w:rPr>
                <w:szCs w:val="18"/>
                <w:lang w:val="en-GB"/>
              </w:rPr>
            </w:pPr>
            <w:r w:rsidRPr="000338D7">
              <w:rPr>
                <w:szCs w:val="18"/>
                <w:lang w:val="en-GB"/>
              </w:rPr>
              <w:t>RES_CREM</w:t>
            </w:r>
          </w:p>
        </w:tc>
      </w:tr>
      <w:tr w:rsidR="00112842" w:rsidRPr="000338D7" w14:paraId="045C0EA3"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1AA92A7" w14:textId="77777777" w:rsidR="00112842" w:rsidRPr="000338D7" w:rsidRDefault="00112842" w:rsidP="005B70D5">
            <w:pPr>
              <w:pStyle w:val="Normal-pool-Table"/>
              <w:rPr>
                <w:szCs w:val="18"/>
                <w:lang w:val="en-GB"/>
              </w:rPr>
            </w:pPr>
            <w:r w:rsidRPr="000338D7">
              <w:rPr>
                <w:szCs w:val="18"/>
                <w:lang w:val="en-GB"/>
              </w:rPr>
              <w:t>Cemeteries</w:t>
            </w:r>
          </w:p>
        </w:tc>
        <w:tc>
          <w:tcPr>
            <w:tcW w:w="1276" w:type="dxa"/>
            <w:tcBorders>
              <w:top w:val="nil"/>
              <w:left w:val="nil"/>
              <w:bottom w:val="single" w:sz="4" w:space="0" w:color="auto"/>
              <w:right w:val="single" w:sz="4" w:space="0" w:color="auto"/>
            </w:tcBorders>
            <w:shd w:val="clear" w:color="auto" w:fill="auto"/>
            <w:noWrap/>
            <w:vAlign w:val="center"/>
            <w:hideMark/>
          </w:tcPr>
          <w:p w14:paraId="67C8EA5B" w14:textId="77777777" w:rsidR="00112842" w:rsidRPr="000338D7" w:rsidRDefault="00112842" w:rsidP="005B70D5">
            <w:pPr>
              <w:pStyle w:val="Normal-pool-Table"/>
              <w:rPr>
                <w:szCs w:val="18"/>
                <w:lang w:val="en-GB"/>
              </w:rPr>
            </w:pPr>
            <w:r w:rsidRPr="000338D7">
              <w:rPr>
                <w:szCs w:val="18"/>
                <w:lang w:val="en-GB"/>
              </w:rPr>
              <w:t>5.10.2</w:t>
            </w:r>
          </w:p>
        </w:tc>
        <w:tc>
          <w:tcPr>
            <w:tcW w:w="1417" w:type="dxa"/>
            <w:tcBorders>
              <w:top w:val="nil"/>
              <w:left w:val="nil"/>
              <w:bottom w:val="single" w:sz="4" w:space="0" w:color="auto"/>
              <w:right w:val="single" w:sz="4" w:space="0" w:color="auto"/>
            </w:tcBorders>
            <w:shd w:val="clear" w:color="auto" w:fill="auto"/>
            <w:vAlign w:val="center"/>
            <w:hideMark/>
          </w:tcPr>
          <w:p w14:paraId="21D38F29" w14:textId="00CAC91E" w:rsidR="00112842" w:rsidRPr="000338D7" w:rsidRDefault="00112842" w:rsidP="005B70D5">
            <w:pPr>
              <w:pStyle w:val="Normal-pool-Table"/>
              <w:rPr>
                <w:szCs w:val="18"/>
                <w:lang w:val="en-GB"/>
              </w:rPr>
            </w:pPr>
          </w:p>
        </w:tc>
        <w:tc>
          <w:tcPr>
            <w:tcW w:w="1418" w:type="dxa"/>
            <w:tcBorders>
              <w:top w:val="nil"/>
              <w:left w:val="nil"/>
              <w:bottom w:val="single" w:sz="4" w:space="0" w:color="auto"/>
              <w:right w:val="single" w:sz="4" w:space="0" w:color="auto"/>
            </w:tcBorders>
            <w:shd w:val="clear" w:color="auto" w:fill="auto"/>
            <w:noWrap/>
            <w:vAlign w:val="center"/>
            <w:hideMark/>
          </w:tcPr>
          <w:p w14:paraId="4C27D32A" w14:textId="7E923413" w:rsidR="00112842" w:rsidRPr="000338D7" w:rsidRDefault="00112842" w:rsidP="005B70D5">
            <w:pPr>
              <w:pStyle w:val="Normal-pool-Table"/>
              <w:rPr>
                <w:szCs w:val="18"/>
                <w:lang w:val="en-GB"/>
              </w:rPr>
            </w:pPr>
          </w:p>
        </w:tc>
        <w:tc>
          <w:tcPr>
            <w:tcW w:w="2410" w:type="dxa"/>
            <w:tcBorders>
              <w:top w:val="nil"/>
              <w:left w:val="nil"/>
              <w:bottom w:val="single" w:sz="4" w:space="0" w:color="auto"/>
              <w:right w:val="single" w:sz="4" w:space="0" w:color="auto"/>
            </w:tcBorders>
            <w:shd w:val="clear" w:color="auto" w:fill="auto"/>
            <w:vAlign w:val="center"/>
            <w:hideMark/>
          </w:tcPr>
          <w:p w14:paraId="2EDCBFBC" w14:textId="49E4B53D" w:rsidR="00112842" w:rsidRPr="000338D7" w:rsidRDefault="00112842" w:rsidP="005B70D5">
            <w:pPr>
              <w:pStyle w:val="Normal-pool-Table"/>
              <w:rPr>
                <w:szCs w:val="18"/>
                <w:lang w:val="en-GB"/>
              </w:rPr>
            </w:pPr>
          </w:p>
        </w:tc>
        <w:tc>
          <w:tcPr>
            <w:tcW w:w="1843" w:type="dxa"/>
            <w:tcBorders>
              <w:top w:val="nil"/>
              <w:left w:val="nil"/>
              <w:bottom w:val="single" w:sz="4" w:space="0" w:color="auto"/>
              <w:right w:val="single" w:sz="4" w:space="0" w:color="auto"/>
            </w:tcBorders>
            <w:shd w:val="clear" w:color="auto" w:fill="auto"/>
            <w:vAlign w:val="center"/>
            <w:hideMark/>
          </w:tcPr>
          <w:p w14:paraId="65B46217" w14:textId="6609BF99" w:rsidR="00112842" w:rsidRPr="000338D7" w:rsidRDefault="00112842" w:rsidP="005B70D5">
            <w:pPr>
              <w:pStyle w:val="Normal-pool-Table"/>
              <w:rPr>
                <w:szCs w:val="18"/>
                <w:lang w:val="en-GB"/>
              </w:rPr>
            </w:pPr>
          </w:p>
        </w:tc>
        <w:tc>
          <w:tcPr>
            <w:tcW w:w="2551" w:type="dxa"/>
            <w:tcBorders>
              <w:top w:val="nil"/>
              <w:left w:val="nil"/>
              <w:bottom w:val="single" w:sz="4" w:space="0" w:color="auto"/>
              <w:right w:val="single" w:sz="4" w:space="0" w:color="auto"/>
            </w:tcBorders>
          </w:tcPr>
          <w:p w14:paraId="5424018B" w14:textId="77777777" w:rsidR="00112842" w:rsidRPr="000338D7" w:rsidRDefault="00112842" w:rsidP="005B70D5">
            <w:pPr>
              <w:pStyle w:val="Normal-pool-Table"/>
              <w:rPr>
                <w:szCs w:val="18"/>
                <w:lang w:val="en-GB"/>
              </w:rPr>
            </w:pPr>
          </w:p>
        </w:tc>
      </w:tr>
      <w:tr w:rsidR="00112842" w:rsidRPr="000338D7" w14:paraId="07690F97" w14:textId="77777777" w:rsidTr="005B70D5">
        <w:trPr>
          <w:trHeight w:val="57"/>
          <w:jc w:val="right"/>
        </w:trPr>
        <w:tc>
          <w:tcPr>
            <w:tcW w:w="3402"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5AAA2E39" w14:textId="77777777" w:rsidR="00112842" w:rsidRPr="000338D7" w:rsidRDefault="00112842" w:rsidP="005B70D5">
            <w:pPr>
              <w:pStyle w:val="Normal-pool-Table"/>
              <w:rPr>
                <w:szCs w:val="18"/>
                <w:lang w:val="en-GB"/>
              </w:rPr>
            </w:pPr>
            <w:r w:rsidRPr="000338D7">
              <w:rPr>
                <w:szCs w:val="18"/>
                <w:lang w:val="en-GB"/>
              </w:rPr>
              <w:t>Others</w:t>
            </w:r>
          </w:p>
        </w:tc>
        <w:tc>
          <w:tcPr>
            <w:tcW w:w="1276" w:type="dxa"/>
            <w:tcBorders>
              <w:top w:val="single" w:sz="12" w:space="0" w:color="auto"/>
              <w:left w:val="nil"/>
              <w:bottom w:val="single" w:sz="4" w:space="0" w:color="auto"/>
              <w:right w:val="single" w:sz="4" w:space="0" w:color="auto"/>
            </w:tcBorders>
            <w:shd w:val="clear" w:color="auto" w:fill="auto"/>
            <w:noWrap/>
            <w:vAlign w:val="center"/>
            <w:hideMark/>
          </w:tcPr>
          <w:p w14:paraId="4DBC2496" w14:textId="1F0833A4" w:rsidR="00112842" w:rsidRPr="000338D7" w:rsidRDefault="00112842" w:rsidP="005B70D5">
            <w:pPr>
              <w:pStyle w:val="Normal-pool-Table"/>
              <w:rPr>
                <w:szCs w:val="18"/>
                <w:lang w:val="en-GB"/>
              </w:rPr>
            </w:pPr>
          </w:p>
        </w:tc>
        <w:tc>
          <w:tcPr>
            <w:tcW w:w="1417" w:type="dxa"/>
            <w:tcBorders>
              <w:top w:val="single" w:sz="12" w:space="0" w:color="auto"/>
              <w:left w:val="nil"/>
              <w:bottom w:val="single" w:sz="4" w:space="0" w:color="auto"/>
              <w:right w:val="single" w:sz="4" w:space="0" w:color="auto"/>
            </w:tcBorders>
            <w:shd w:val="clear" w:color="auto" w:fill="auto"/>
            <w:vAlign w:val="center"/>
            <w:hideMark/>
          </w:tcPr>
          <w:p w14:paraId="45D46D34" w14:textId="18B1D300" w:rsidR="00112842" w:rsidRPr="000338D7" w:rsidRDefault="00112842" w:rsidP="005B70D5">
            <w:pPr>
              <w:pStyle w:val="Normal-pool-Table"/>
              <w:rPr>
                <w:szCs w:val="18"/>
                <w:lang w:val="en-GB"/>
              </w:rPr>
            </w:pPr>
          </w:p>
        </w:tc>
        <w:tc>
          <w:tcPr>
            <w:tcW w:w="1418" w:type="dxa"/>
            <w:tcBorders>
              <w:top w:val="single" w:sz="12" w:space="0" w:color="auto"/>
              <w:left w:val="nil"/>
              <w:bottom w:val="single" w:sz="4" w:space="0" w:color="auto"/>
              <w:right w:val="single" w:sz="4" w:space="0" w:color="auto"/>
            </w:tcBorders>
            <w:shd w:val="clear" w:color="auto" w:fill="auto"/>
            <w:noWrap/>
            <w:vAlign w:val="center"/>
            <w:hideMark/>
          </w:tcPr>
          <w:p w14:paraId="016E2E26" w14:textId="77777777" w:rsidR="00112842" w:rsidRPr="000338D7" w:rsidRDefault="00112842" w:rsidP="005B70D5">
            <w:pPr>
              <w:pStyle w:val="Normal-pool-Table"/>
              <w:rPr>
                <w:szCs w:val="18"/>
                <w:lang w:val="en-GB"/>
              </w:rPr>
            </w:pPr>
            <w:r w:rsidRPr="000338D7">
              <w:rPr>
                <w:szCs w:val="18"/>
                <w:lang w:val="en-GB"/>
              </w:rPr>
              <w:t>1.A.3.b</w:t>
            </w:r>
          </w:p>
        </w:tc>
        <w:tc>
          <w:tcPr>
            <w:tcW w:w="2410" w:type="dxa"/>
            <w:tcBorders>
              <w:top w:val="single" w:sz="12" w:space="0" w:color="auto"/>
              <w:left w:val="nil"/>
              <w:bottom w:val="single" w:sz="4" w:space="0" w:color="auto"/>
              <w:right w:val="single" w:sz="4" w:space="0" w:color="auto"/>
            </w:tcBorders>
            <w:shd w:val="clear" w:color="auto" w:fill="auto"/>
            <w:vAlign w:val="center"/>
            <w:hideMark/>
          </w:tcPr>
          <w:p w14:paraId="7AED1B80" w14:textId="77777777" w:rsidR="00112842" w:rsidRPr="000338D7" w:rsidRDefault="00112842" w:rsidP="005B70D5">
            <w:pPr>
              <w:pStyle w:val="Normal-pool-Table"/>
              <w:rPr>
                <w:szCs w:val="18"/>
                <w:lang w:val="en-GB"/>
              </w:rPr>
            </w:pPr>
            <w:r w:rsidRPr="000338D7">
              <w:rPr>
                <w:szCs w:val="18"/>
                <w:lang w:val="en-GB"/>
              </w:rPr>
              <w:t>Road Transportation no resuspension</w:t>
            </w:r>
          </w:p>
        </w:tc>
        <w:tc>
          <w:tcPr>
            <w:tcW w:w="1843" w:type="dxa"/>
            <w:tcBorders>
              <w:top w:val="single" w:sz="12" w:space="0" w:color="auto"/>
              <w:left w:val="nil"/>
              <w:bottom w:val="single" w:sz="4" w:space="0" w:color="auto"/>
              <w:right w:val="single" w:sz="4" w:space="0" w:color="auto"/>
            </w:tcBorders>
            <w:shd w:val="clear" w:color="auto" w:fill="auto"/>
            <w:vAlign w:val="center"/>
            <w:hideMark/>
          </w:tcPr>
          <w:p w14:paraId="75450A70" w14:textId="78F87838" w:rsidR="00112842" w:rsidRPr="000338D7" w:rsidRDefault="00112842" w:rsidP="005B70D5">
            <w:pPr>
              <w:pStyle w:val="Normal-pool-Table"/>
              <w:rPr>
                <w:szCs w:val="18"/>
                <w:lang w:val="en-GB"/>
              </w:rPr>
            </w:pPr>
          </w:p>
        </w:tc>
        <w:tc>
          <w:tcPr>
            <w:tcW w:w="2551" w:type="dxa"/>
            <w:tcBorders>
              <w:top w:val="single" w:sz="12" w:space="0" w:color="auto"/>
              <w:left w:val="nil"/>
              <w:bottom w:val="single" w:sz="4" w:space="0" w:color="auto"/>
              <w:right w:val="single" w:sz="4" w:space="0" w:color="auto"/>
            </w:tcBorders>
          </w:tcPr>
          <w:p w14:paraId="621980A4" w14:textId="39D9DD84" w:rsidR="00112842" w:rsidRPr="000338D7" w:rsidRDefault="00112842" w:rsidP="005B70D5">
            <w:pPr>
              <w:pStyle w:val="Normal-pool-Table"/>
              <w:rPr>
                <w:szCs w:val="18"/>
                <w:lang w:val="en-GB"/>
              </w:rPr>
            </w:pPr>
            <w:r w:rsidRPr="000338D7">
              <w:rPr>
                <w:szCs w:val="18"/>
                <w:lang w:val="en-GB"/>
              </w:rPr>
              <w:t>TRA_RD</w:t>
            </w:r>
          </w:p>
        </w:tc>
      </w:tr>
      <w:tr w:rsidR="00112842" w:rsidRPr="000338D7" w14:paraId="0406B088"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487B892" w14:textId="77777777" w:rsidR="00112842" w:rsidRPr="000338D7" w:rsidRDefault="00112842" w:rsidP="005B70D5">
            <w:pPr>
              <w:pStyle w:val="Normal-pool-Table"/>
              <w:rPr>
                <w:szCs w:val="18"/>
                <w:lang w:val="en-GB"/>
              </w:rPr>
            </w:pPr>
          </w:p>
        </w:tc>
        <w:tc>
          <w:tcPr>
            <w:tcW w:w="1276" w:type="dxa"/>
            <w:tcBorders>
              <w:top w:val="nil"/>
              <w:left w:val="nil"/>
              <w:bottom w:val="single" w:sz="4" w:space="0" w:color="auto"/>
              <w:right w:val="single" w:sz="4" w:space="0" w:color="auto"/>
            </w:tcBorders>
            <w:shd w:val="clear" w:color="auto" w:fill="auto"/>
            <w:noWrap/>
            <w:vAlign w:val="center"/>
            <w:hideMark/>
          </w:tcPr>
          <w:p w14:paraId="45C09307" w14:textId="6F28F8A6" w:rsidR="00112842" w:rsidRPr="000338D7" w:rsidRDefault="00112842" w:rsidP="005B70D5">
            <w:pPr>
              <w:pStyle w:val="Normal-pool-Table"/>
              <w:rPr>
                <w:szCs w:val="18"/>
                <w:lang w:val="en-GB"/>
              </w:rPr>
            </w:pPr>
          </w:p>
        </w:tc>
        <w:tc>
          <w:tcPr>
            <w:tcW w:w="1417" w:type="dxa"/>
            <w:tcBorders>
              <w:top w:val="nil"/>
              <w:left w:val="nil"/>
              <w:bottom w:val="single" w:sz="4" w:space="0" w:color="auto"/>
              <w:right w:val="single" w:sz="4" w:space="0" w:color="auto"/>
            </w:tcBorders>
            <w:shd w:val="clear" w:color="auto" w:fill="auto"/>
            <w:vAlign w:val="center"/>
            <w:hideMark/>
          </w:tcPr>
          <w:p w14:paraId="07D55328" w14:textId="11D7DF56" w:rsidR="00112842" w:rsidRPr="000338D7" w:rsidRDefault="00112842" w:rsidP="005B70D5">
            <w:pPr>
              <w:pStyle w:val="Normal-pool-Table"/>
              <w:rPr>
                <w:szCs w:val="18"/>
                <w:lang w:val="en-GB"/>
              </w:rPr>
            </w:pPr>
          </w:p>
        </w:tc>
        <w:tc>
          <w:tcPr>
            <w:tcW w:w="1418" w:type="dxa"/>
            <w:tcBorders>
              <w:top w:val="nil"/>
              <w:left w:val="nil"/>
              <w:bottom w:val="single" w:sz="4" w:space="0" w:color="auto"/>
              <w:right w:val="single" w:sz="4" w:space="0" w:color="auto"/>
            </w:tcBorders>
            <w:shd w:val="clear" w:color="auto" w:fill="auto"/>
            <w:noWrap/>
            <w:vAlign w:val="center"/>
            <w:hideMark/>
          </w:tcPr>
          <w:p w14:paraId="1DE3D051" w14:textId="77777777" w:rsidR="00112842" w:rsidRPr="000338D7" w:rsidRDefault="00112842" w:rsidP="005B70D5">
            <w:pPr>
              <w:pStyle w:val="Normal-pool-Table"/>
              <w:rPr>
                <w:szCs w:val="18"/>
                <w:lang w:val="en-GB"/>
              </w:rPr>
            </w:pPr>
            <w:r w:rsidRPr="000338D7">
              <w:rPr>
                <w:szCs w:val="18"/>
                <w:lang w:val="en-GB"/>
              </w:rPr>
              <w:t>1.A.3.d</w:t>
            </w:r>
          </w:p>
        </w:tc>
        <w:tc>
          <w:tcPr>
            <w:tcW w:w="2410" w:type="dxa"/>
            <w:tcBorders>
              <w:top w:val="nil"/>
              <w:left w:val="nil"/>
              <w:bottom w:val="single" w:sz="4" w:space="0" w:color="auto"/>
              <w:right w:val="single" w:sz="4" w:space="0" w:color="auto"/>
            </w:tcBorders>
            <w:shd w:val="clear" w:color="auto" w:fill="auto"/>
            <w:vAlign w:val="center"/>
            <w:hideMark/>
          </w:tcPr>
          <w:p w14:paraId="47BB8266" w14:textId="77777777" w:rsidR="00112842" w:rsidRPr="000338D7" w:rsidRDefault="00112842" w:rsidP="005B70D5">
            <w:pPr>
              <w:pStyle w:val="Normal-pool-Table"/>
              <w:rPr>
                <w:szCs w:val="18"/>
                <w:lang w:val="en-GB"/>
              </w:rPr>
            </w:pPr>
            <w:r w:rsidRPr="000338D7">
              <w:rPr>
                <w:szCs w:val="18"/>
                <w:lang w:val="en-GB"/>
              </w:rPr>
              <w:t>Water-borne Navigation</w:t>
            </w:r>
          </w:p>
        </w:tc>
        <w:tc>
          <w:tcPr>
            <w:tcW w:w="1843" w:type="dxa"/>
            <w:tcBorders>
              <w:top w:val="nil"/>
              <w:left w:val="nil"/>
              <w:bottom w:val="single" w:sz="4" w:space="0" w:color="auto"/>
              <w:right w:val="single" w:sz="4" w:space="0" w:color="auto"/>
            </w:tcBorders>
            <w:shd w:val="clear" w:color="auto" w:fill="auto"/>
            <w:vAlign w:val="center"/>
            <w:hideMark/>
          </w:tcPr>
          <w:p w14:paraId="7F866E20" w14:textId="219F906E" w:rsidR="00112842" w:rsidRPr="000338D7" w:rsidRDefault="00112842" w:rsidP="005B70D5">
            <w:pPr>
              <w:pStyle w:val="Normal-pool-Table"/>
              <w:rPr>
                <w:szCs w:val="18"/>
                <w:lang w:val="en-GB"/>
              </w:rPr>
            </w:pPr>
          </w:p>
        </w:tc>
        <w:tc>
          <w:tcPr>
            <w:tcW w:w="2551" w:type="dxa"/>
            <w:tcBorders>
              <w:top w:val="nil"/>
              <w:left w:val="nil"/>
              <w:bottom w:val="single" w:sz="4" w:space="0" w:color="auto"/>
              <w:right w:val="single" w:sz="4" w:space="0" w:color="auto"/>
            </w:tcBorders>
          </w:tcPr>
          <w:p w14:paraId="633BB11E" w14:textId="77777777" w:rsidR="00112842" w:rsidRPr="000338D7" w:rsidRDefault="00112842" w:rsidP="005B70D5">
            <w:pPr>
              <w:pStyle w:val="Normal-pool-Table"/>
              <w:rPr>
                <w:szCs w:val="18"/>
                <w:lang w:val="en-GB"/>
              </w:rPr>
            </w:pPr>
            <w:r w:rsidRPr="000338D7">
              <w:rPr>
                <w:szCs w:val="18"/>
                <w:lang w:val="en-GB"/>
              </w:rPr>
              <w:t>TRA_INW, TRA_OTS (inland and coastal navigation)</w:t>
            </w:r>
          </w:p>
        </w:tc>
      </w:tr>
      <w:tr w:rsidR="00112842" w:rsidRPr="000338D7" w14:paraId="4B530B61"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FAF02B6" w14:textId="77777777" w:rsidR="00112842" w:rsidRPr="000338D7" w:rsidRDefault="00112842" w:rsidP="005B70D5">
            <w:pPr>
              <w:pStyle w:val="Normal-pool-Table"/>
              <w:rPr>
                <w:szCs w:val="18"/>
                <w:lang w:val="en-GB"/>
              </w:rPr>
            </w:pPr>
          </w:p>
        </w:tc>
        <w:tc>
          <w:tcPr>
            <w:tcW w:w="1276" w:type="dxa"/>
            <w:tcBorders>
              <w:top w:val="nil"/>
              <w:left w:val="nil"/>
              <w:bottom w:val="single" w:sz="4" w:space="0" w:color="auto"/>
              <w:right w:val="single" w:sz="4" w:space="0" w:color="auto"/>
            </w:tcBorders>
            <w:shd w:val="clear" w:color="auto" w:fill="auto"/>
            <w:noWrap/>
            <w:vAlign w:val="center"/>
            <w:hideMark/>
          </w:tcPr>
          <w:p w14:paraId="4807C786" w14:textId="0174898E" w:rsidR="00112842" w:rsidRPr="000338D7" w:rsidRDefault="00112842" w:rsidP="005B70D5">
            <w:pPr>
              <w:pStyle w:val="Normal-pool-Table"/>
              <w:rPr>
                <w:szCs w:val="18"/>
                <w:lang w:val="en-GB"/>
              </w:rPr>
            </w:pPr>
          </w:p>
        </w:tc>
        <w:tc>
          <w:tcPr>
            <w:tcW w:w="1417" w:type="dxa"/>
            <w:tcBorders>
              <w:top w:val="nil"/>
              <w:left w:val="nil"/>
              <w:bottom w:val="single" w:sz="4" w:space="0" w:color="auto"/>
              <w:right w:val="single" w:sz="4" w:space="0" w:color="auto"/>
            </w:tcBorders>
            <w:shd w:val="clear" w:color="auto" w:fill="auto"/>
            <w:vAlign w:val="center"/>
            <w:hideMark/>
          </w:tcPr>
          <w:p w14:paraId="6D7E3D7D" w14:textId="6ECDCBE6" w:rsidR="00112842" w:rsidRPr="000338D7" w:rsidRDefault="00112842" w:rsidP="005B70D5">
            <w:pPr>
              <w:pStyle w:val="Normal-pool-Table"/>
              <w:rPr>
                <w:szCs w:val="18"/>
                <w:lang w:val="en-GB"/>
              </w:rPr>
            </w:pPr>
          </w:p>
        </w:tc>
        <w:tc>
          <w:tcPr>
            <w:tcW w:w="1418" w:type="dxa"/>
            <w:tcBorders>
              <w:top w:val="nil"/>
              <w:left w:val="nil"/>
              <w:bottom w:val="single" w:sz="4" w:space="0" w:color="auto"/>
              <w:right w:val="single" w:sz="4" w:space="0" w:color="auto"/>
            </w:tcBorders>
            <w:shd w:val="clear" w:color="auto" w:fill="auto"/>
            <w:noWrap/>
            <w:vAlign w:val="center"/>
            <w:hideMark/>
          </w:tcPr>
          <w:p w14:paraId="1F09CE23" w14:textId="77777777" w:rsidR="00112842" w:rsidRPr="000338D7" w:rsidRDefault="00112842" w:rsidP="005B70D5">
            <w:pPr>
              <w:pStyle w:val="Normal-pool-Table"/>
              <w:rPr>
                <w:szCs w:val="18"/>
                <w:lang w:val="en-GB"/>
              </w:rPr>
            </w:pPr>
            <w:r w:rsidRPr="000338D7">
              <w:rPr>
                <w:szCs w:val="18"/>
                <w:lang w:val="en-GB"/>
              </w:rPr>
              <w:t>3.C.1</w:t>
            </w:r>
          </w:p>
        </w:tc>
        <w:tc>
          <w:tcPr>
            <w:tcW w:w="2410" w:type="dxa"/>
            <w:tcBorders>
              <w:top w:val="nil"/>
              <w:left w:val="nil"/>
              <w:bottom w:val="single" w:sz="4" w:space="0" w:color="auto"/>
              <w:right w:val="single" w:sz="4" w:space="0" w:color="auto"/>
            </w:tcBorders>
            <w:shd w:val="clear" w:color="auto" w:fill="auto"/>
            <w:vAlign w:val="center"/>
            <w:hideMark/>
          </w:tcPr>
          <w:p w14:paraId="5635D394" w14:textId="77777777" w:rsidR="00112842" w:rsidRPr="000338D7" w:rsidRDefault="00112842" w:rsidP="005B70D5">
            <w:pPr>
              <w:pStyle w:val="Normal-pool-Table"/>
              <w:rPr>
                <w:szCs w:val="18"/>
                <w:lang w:val="en-GB"/>
              </w:rPr>
            </w:pPr>
            <w:r w:rsidRPr="000338D7">
              <w:rPr>
                <w:szCs w:val="18"/>
                <w:lang w:val="en-GB"/>
              </w:rPr>
              <w:t>Emissions from biomass burning (Agricultural waste burning)</w:t>
            </w:r>
          </w:p>
        </w:tc>
        <w:tc>
          <w:tcPr>
            <w:tcW w:w="1843" w:type="dxa"/>
            <w:tcBorders>
              <w:top w:val="nil"/>
              <w:left w:val="nil"/>
              <w:bottom w:val="single" w:sz="4" w:space="0" w:color="auto"/>
              <w:right w:val="single" w:sz="4" w:space="0" w:color="auto"/>
            </w:tcBorders>
            <w:shd w:val="clear" w:color="auto" w:fill="auto"/>
            <w:vAlign w:val="center"/>
            <w:hideMark/>
          </w:tcPr>
          <w:p w14:paraId="6A02BDD0" w14:textId="6814230D" w:rsidR="00112842" w:rsidRPr="000338D7" w:rsidRDefault="00112842" w:rsidP="005B70D5">
            <w:pPr>
              <w:pStyle w:val="Normal-pool-Table"/>
              <w:rPr>
                <w:szCs w:val="18"/>
                <w:lang w:val="en-GB"/>
              </w:rPr>
            </w:pPr>
          </w:p>
        </w:tc>
        <w:tc>
          <w:tcPr>
            <w:tcW w:w="2551" w:type="dxa"/>
            <w:tcBorders>
              <w:top w:val="nil"/>
              <w:left w:val="nil"/>
              <w:bottom w:val="single" w:sz="4" w:space="0" w:color="auto"/>
              <w:right w:val="single" w:sz="4" w:space="0" w:color="auto"/>
            </w:tcBorders>
          </w:tcPr>
          <w:p w14:paraId="0638C7BB" w14:textId="77777777" w:rsidR="00112842" w:rsidRPr="000338D7" w:rsidRDefault="00112842" w:rsidP="005B70D5">
            <w:pPr>
              <w:pStyle w:val="Normal-pool-Table"/>
              <w:rPr>
                <w:szCs w:val="18"/>
                <w:lang w:val="en-GB"/>
              </w:rPr>
            </w:pPr>
          </w:p>
        </w:tc>
      </w:tr>
      <w:tr w:rsidR="00112842" w:rsidRPr="000338D7" w14:paraId="72399DA8" w14:textId="77777777" w:rsidTr="005B70D5">
        <w:trPr>
          <w:trHeight w:val="57"/>
          <w:jc w:val="right"/>
        </w:trPr>
        <w:tc>
          <w:tcPr>
            <w:tcW w:w="3402" w:type="dxa"/>
            <w:tcBorders>
              <w:top w:val="nil"/>
              <w:left w:val="single" w:sz="4" w:space="0" w:color="auto"/>
              <w:bottom w:val="single" w:sz="4" w:space="0" w:color="auto"/>
              <w:right w:val="single" w:sz="4" w:space="0" w:color="auto"/>
            </w:tcBorders>
            <w:shd w:val="clear" w:color="auto" w:fill="auto"/>
            <w:noWrap/>
            <w:vAlign w:val="center"/>
          </w:tcPr>
          <w:p w14:paraId="4BE855CA" w14:textId="77777777" w:rsidR="00112842" w:rsidRPr="000338D7" w:rsidRDefault="00112842" w:rsidP="005B70D5">
            <w:pPr>
              <w:pStyle w:val="Normal-pool-Table"/>
              <w:rPr>
                <w:szCs w:val="18"/>
                <w:lang w:val="en-GB"/>
              </w:rPr>
            </w:pPr>
          </w:p>
        </w:tc>
        <w:tc>
          <w:tcPr>
            <w:tcW w:w="1276" w:type="dxa"/>
            <w:tcBorders>
              <w:top w:val="nil"/>
              <w:left w:val="nil"/>
              <w:bottom w:val="single" w:sz="4" w:space="0" w:color="auto"/>
              <w:right w:val="single" w:sz="4" w:space="0" w:color="auto"/>
            </w:tcBorders>
            <w:shd w:val="clear" w:color="auto" w:fill="auto"/>
            <w:noWrap/>
            <w:vAlign w:val="center"/>
          </w:tcPr>
          <w:p w14:paraId="2B300026" w14:textId="77777777" w:rsidR="00112842" w:rsidRPr="000338D7" w:rsidRDefault="00112842" w:rsidP="005B70D5">
            <w:pPr>
              <w:pStyle w:val="Normal-pool-Table"/>
              <w:rPr>
                <w:szCs w:val="18"/>
                <w:lang w:val="en-GB"/>
              </w:rPr>
            </w:pPr>
          </w:p>
        </w:tc>
        <w:tc>
          <w:tcPr>
            <w:tcW w:w="1417" w:type="dxa"/>
            <w:tcBorders>
              <w:top w:val="nil"/>
              <w:left w:val="nil"/>
              <w:bottom w:val="single" w:sz="4" w:space="0" w:color="auto"/>
              <w:right w:val="single" w:sz="4" w:space="0" w:color="auto"/>
            </w:tcBorders>
            <w:shd w:val="clear" w:color="auto" w:fill="auto"/>
            <w:vAlign w:val="center"/>
          </w:tcPr>
          <w:p w14:paraId="6B827C82" w14:textId="77777777" w:rsidR="00112842" w:rsidRPr="000338D7" w:rsidRDefault="00112842" w:rsidP="005B70D5">
            <w:pPr>
              <w:pStyle w:val="Normal-pool-Table"/>
              <w:rPr>
                <w:szCs w:val="18"/>
                <w:lang w:val="en-GB"/>
              </w:rPr>
            </w:pPr>
          </w:p>
        </w:tc>
        <w:tc>
          <w:tcPr>
            <w:tcW w:w="1418" w:type="dxa"/>
            <w:tcBorders>
              <w:top w:val="nil"/>
              <w:left w:val="nil"/>
              <w:bottom w:val="single" w:sz="4" w:space="0" w:color="auto"/>
              <w:right w:val="single" w:sz="4" w:space="0" w:color="auto"/>
            </w:tcBorders>
            <w:shd w:val="clear" w:color="auto" w:fill="auto"/>
            <w:noWrap/>
            <w:vAlign w:val="center"/>
          </w:tcPr>
          <w:p w14:paraId="07EF64BE" w14:textId="77777777" w:rsidR="00112842" w:rsidRPr="000338D7" w:rsidRDefault="00112842" w:rsidP="005B70D5">
            <w:pPr>
              <w:pStyle w:val="Normal-pool-Table"/>
              <w:rPr>
                <w:szCs w:val="18"/>
                <w:lang w:val="en-GB"/>
              </w:rPr>
            </w:pPr>
          </w:p>
        </w:tc>
        <w:tc>
          <w:tcPr>
            <w:tcW w:w="2410" w:type="dxa"/>
            <w:tcBorders>
              <w:top w:val="nil"/>
              <w:left w:val="nil"/>
              <w:bottom w:val="single" w:sz="4" w:space="0" w:color="auto"/>
              <w:right w:val="single" w:sz="4" w:space="0" w:color="auto"/>
            </w:tcBorders>
            <w:shd w:val="clear" w:color="auto" w:fill="auto"/>
            <w:vAlign w:val="center"/>
          </w:tcPr>
          <w:p w14:paraId="05F87484" w14:textId="77777777" w:rsidR="00112842" w:rsidRPr="000338D7" w:rsidRDefault="00112842" w:rsidP="005B70D5">
            <w:pPr>
              <w:pStyle w:val="Normal-pool-Table"/>
              <w:rPr>
                <w:szCs w:val="18"/>
                <w:lang w:val="en-GB"/>
              </w:rPr>
            </w:pPr>
          </w:p>
        </w:tc>
        <w:tc>
          <w:tcPr>
            <w:tcW w:w="1843" w:type="dxa"/>
            <w:tcBorders>
              <w:top w:val="nil"/>
              <w:left w:val="nil"/>
              <w:bottom w:val="single" w:sz="4" w:space="0" w:color="auto"/>
              <w:right w:val="single" w:sz="4" w:space="0" w:color="auto"/>
            </w:tcBorders>
            <w:shd w:val="clear" w:color="auto" w:fill="auto"/>
            <w:vAlign w:val="center"/>
          </w:tcPr>
          <w:p w14:paraId="279A94DE" w14:textId="77777777" w:rsidR="00112842" w:rsidRPr="000338D7" w:rsidRDefault="00112842" w:rsidP="005B70D5">
            <w:pPr>
              <w:pStyle w:val="Normal-pool-Table"/>
              <w:rPr>
                <w:szCs w:val="18"/>
                <w:lang w:val="en-GB"/>
              </w:rPr>
            </w:pPr>
          </w:p>
        </w:tc>
        <w:tc>
          <w:tcPr>
            <w:tcW w:w="2551" w:type="dxa"/>
            <w:tcBorders>
              <w:top w:val="nil"/>
              <w:left w:val="nil"/>
              <w:bottom w:val="single" w:sz="4" w:space="0" w:color="auto"/>
              <w:right w:val="single" w:sz="4" w:space="0" w:color="auto"/>
            </w:tcBorders>
          </w:tcPr>
          <w:p w14:paraId="704DC2DD" w14:textId="77777777" w:rsidR="00112842" w:rsidRPr="000338D7" w:rsidRDefault="00112842" w:rsidP="005B70D5">
            <w:pPr>
              <w:pStyle w:val="Normal-pool-Table"/>
              <w:rPr>
                <w:szCs w:val="18"/>
                <w:lang w:val="en-GB"/>
              </w:rPr>
            </w:pPr>
          </w:p>
        </w:tc>
      </w:tr>
    </w:tbl>
    <w:p w14:paraId="0B74F4EB" w14:textId="77777777" w:rsidR="00112842" w:rsidRPr="000338D7" w:rsidRDefault="00112842" w:rsidP="00BE332E">
      <w:pPr>
        <w:pStyle w:val="Normal-pool"/>
        <w:suppressLineNumbers/>
        <w:rPr>
          <w:lang w:val="en-GB"/>
        </w:rPr>
      </w:pPr>
    </w:p>
    <w:p w14:paraId="27621C29" w14:textId="77777777" w:rsidR="00BE332E" w:rsidRPr="000338D7" w:rsidRDefault="00BE332E" w:rsidP="00BE332E">
      <w:pPr>
        <w:pStyle w:val="Normal-pool"/>
        <w:suppressLineNumbers/>
        <w:rPr>
          <w:lang w:val="en-GB"/>
        </w:rPr>
        <w:sectPr w:rsidR="00BE332E" w:rsidRPr="000338D7" w:rsidSect="00BE332E">
          <w:headerReference w:type="first" r:id="rId38"/>
          <w:footerReference w:type="first" r:id="rId39"/>
          <w:footnotePr>
            <w:numRestart w:val="eachSect"/>
          </w:footnotePr>
          <w:pgSz w:w="16838" w:h="11906" w:orient="landscape" w:code="9"/>
          <w:pgMar w:top="907" w:right="992" w:bottom="1418" w:left="1418" w:header="539" w:footer="975" w:gutter="0"/>
          <w:lnNumType w:countBy="1" w:restart="continuous"/>
          <w:cols w:space="720"/>
          <w:docGrid w:linePitch="360"/>
        </w:sectPr>
      </w:pPr>
    </w:p>
    <w:p w14:paraId="5CE77701" w14:textId="5D0D035A" w:rsidR="00DA32E7" w:rsidRPr="000338D7" w:rsidRDefault="00112842" w:rsidP="00DA32E7">
      <w:pPr>
        <w:pStyle w:val="ZZAnxheader"/>
        <w:rPr>
          <w:lang w:val="en-GB"/>
        </w:rPr>
      </w:pPr>
      <w:bookmarkStart w:id="193" w:name="_Toc144973438"/>
      <w:bookmarkStart w:id="194" w:name="_Toc142915504"/>
      <w:r w:rsidRPr="000338D7">
        <w:rPr>
          <w:lang w:val="en-GB"/>
        </w:rPr>
        <w:lastRenderedPageBreak/>
        <w:t>Annex 2</w:t>
      </w:r>
      <w:bookmarkEnd w:id="193"/>
    </w:p>
    <w:p w14:paraId="79DF1A8C" w14:textId="51CA7564" w:rsidR="00112842" w:rsidRPr="000338D7" w:rsidRDefault="00112842" w:rsidP="00DA32E7">
      <w:pPr>
        <w:pStyle w:val="ZZAnxtitle"/>
        <w:rPr>
          <w:lang w:val="en-GB"/>
        </w:rPr>
      </w:pPr>
      <w:bookmarkStart w:id="195" w:name="_Toc144973439"/>
      <w:r w:rsidRPr="000338D7">
        <w:rPr>
          <w:lang w:val="en-GB"/>
        </w:rPr>
        <w:t>Emission estimation methodologies and primary data sources</w:t>
      </w:r>
      <w:r w:rsidR="00A92524">
        <w:rPr>
          <w:rFonts w:ascii="ZWAdobeF" w:hAnsi="ZWAdobeF" w:cs="ZWAdobeF"/>
          <w:b w:val="0"/>
          <w:sz w:val="2"/>
          <w:szCs w:val="2"/>
          <w:lang w:val="en-GB"/>
        </w:rPr>
        <w:t>34F</w:t>
      </w:r>
      <w:r w:rsidRPr="000338D7">
        <w:rPr>
          <w:vertAlign w:val="superscript"/>
          <w:lang w:val="en-GB"/>
        </w:rPr>
        <w:footnoteReference w:id="36"/>
      </w:r>
      <w:bookmarkEnd w:id="194"/>
      <w:bookmarkEnd w:id="195"/>
    </w:p>
    <w:p w14:paraId="4B748E40" w14:textId="64A22943" w:rsidR="00112842" w:rsidRPr="000338D7" w:rsidRDefault="00DA32E7" w:rsidP="00DA32E7">
      <w:pPr>
        <w:pStyle w:val="CH1"/>
        <w:rPr>
          <w:lang w:val="en-GB"/>
        </w:rPr>
      </w:pPr>
      <w:bookmarkStart w:id="196" w:name="_Toc120710846"/>
      <w:r w:rsidRPr="000338D7">
        <w:rPr>
          <w:lang w:val="en-GB"/>
        </w:rPr>
        <w:tab/>
      </w:r>
      <w:bookmarkStart w:id="197" w:name="_Toc144973440"/>
      <w:r w:rsidRPr="000338D7">
        <w:rPr>
          <w:lang w:val="en-GB"/>
        </w:rPr>
        <w:t>1.</w:t>
      </w:r>
      <w:r w:rsidRPr="000338D7">
        <w:rPr>
          <w:lang w:val="en-GB"/>
        </w:rPr>
        <w:tab/>
      </w:r>
      <w:r w:rsidR="00112842" w:rsidRPr="000338D7">
        <w:rPr>
          <w:lang w:val="en-GB"/>
        </w:rPr>
        <w:t>Introduction</w:t>
      </w:r>
      <w:bookmarkEnd w:id="196"/>
      <w:bookmarkEnd w:id="197"/>
    </w:p>
    <w:p w14:paraId="5182054A" w14:textId="77777777" w:rsidR="00112842" w:rsidRPr="000338D7" w:rsidRDefault="00112842" w:rsidP="009D596D">
      <w:pPr>
        <w:pStyle w:val="NormalNonumber"/>
        <w:rPr>
          <w:rFonts w:asciiTheme="majorBidi" w:hAnsiTheme="majorBidi" w:cstheme="majorBidi"/>
          <w:color w:val="000000"/>
          <w:lang w:val="en-GB"/>
        </w:rPr>
      </w:pPr>
      <w:r w:rsidRPr="000338D7">
        <w:rPr>
          <w:rFonts w:asciiTheme="majorBidi" w:hAnsiTheme="majorBidi" w:cstheme="majorBidi"/>
          <w:color w:val="000000"/>
          <w:lang w:val="en-GB"/>
        </w:rPr>
        <w:t>This annex provides an overview of methodologies employed in existing emission and release inventories at the global, regional or national levels, together with primary sources of data used for the estimation of emissions and releases.</w:t>
      </w:r>
    </w:p>
    <w:p w14:paraId="0411D223" w14:textId="2416F930" w:rsidR="00112842" w:rsidRPr="000338D7" w:rsidRDefault="00112842" w:rsidP="009D596D">
      <w:pPr>
        <w:pStyle w:val="NormalNonumber"/>
        <w:rPr>
          <w:rFonts w:asciiTheme="majorBidi" w:hAnsiTheme="majorBidi" w:cstheme="majorBidi"/>
          <w:color w:val="000000"/>
          <w:lang w:val="en-GB"/>
        </w:rPr>
      </w:pPr>
      <w:r w:rsidRPr="000338D7">
        <w:rPr>
          <w:rFonts w:asciiTheme="majorBidi" w:hAnsiTheme="majorBidi" w:cstheme="majorBidi"/>
          <w:color w:val="000000"/>
          <w:lang w:val="en-GB"/>
        </w:rPr>
        <w:t>Section 2 describes estimation methodologies for point sources, including the sources covered by Articles 8 and 9 of the Convention, as well as manufacturing processes using mercury and manufacturing of mercury-added products. Section 3 addresses artisanal and small-scale gold-mining (ASGM), which is known to be the largest source of anthropogenic mercury emissions and releases. Section 4 covers mercury emissions and releases from waste management, including those associated with the end-of-life mercury-added products. Section 5 discusses methodologies for other sources.</w:t>
      </w:r>
    </w:p>
    <w:p w14:paraId="3AB72B8F" w14:textId="18441CC8" w:rsidR="00112842" w:rsidRPr="000338D7" w:rsidRDefault="00DA32E7" w:rsidP="00DA32E7">
      <w:pPr>
        <w:pStyle w:val="CH1"/>
        <w:rPr>
          <w:lang w:val="en-GB"/>
        </w:rPr>
      </w:pPr>
      <w:bookmarkStart w:id="198" w:name="_Toc120710847"/>
      <w:r w:rsidRPr="000338D7">
        <w:rPr>
          <w:lang w:val="en-GB"/>
        </w:rPr>
        <w:tab/>
      </w:r>
      <w:bookmarkStart w:id="199" w:name="_Toc144973441"/>
      <w:r w:rsidRPr="000338D7">
        <w:rPr>
          <w:lang w:val="en-GB"/>
        </w:rPr>
        <w:t>2.</w:t>
      </w:r>
      <w:r w:rsidRPr="000338D7">
        <w:rPr>
          <w:lang w:val="en-GB"/>
        </w:rPr>
        <w:tab/>
      </w:r>
      <w:r w:rsidR="00112842" w:rsidRPr="000338D7">
        <w:rPr>
          <w:lang w:val="en-GB"/>
        </w:rPr>
        <w:t>Point sources</w:t>
      </w:r>
      <w:bookmarkEnd w:id="198"/>
      <w:bookmarkEnd w:id="199"/>
    </w:p>
    <w:p w14:paraId="200ED22F" w14:textId="045B1B9D" w:rsidR="00112842" w:rsidRPr="000338D7" w:rsidRDefault="00DA32E7" w:rsidP="00DA32E7">
      <w:pPr>
        <w:pStyle w:val="CH2"/>
        <w:rPr>
          <w:lang w:val="en-GB"/>
        </w:rPr>
      </w:pPr>
      <w:r w:rsidRPr="000338D7">
        <w:rPr>
          <w:lang w:val="en-GB"/>
        </w:rPr>
        <w:tab/>
      </w:r>
      <w:bookmarkStart w:id="200" w:name="_Toc144973442"/>
      <w:r w:rsidR="00112842" w:rsidRPr="000338D7">
        <w:rPr>
          <w:lang w:val="en-GB"/>
        </w:rPr>
        <w:t>2.1.</w:t>
      </w:r>
      <w:r w:rsidR="00112842" w:rsidRPr="000338D7">
        <w:rPr>
          <w:lang w:val="en-GB"/>
        </w:rPr>
        <w:tab/>
        <w:t>General context</w:t>
      </w:r>
      <w:bookmarkEnd w:id="200"/>
    </w:p>
    <w:p w14:paraId="73A2289E" w14:textId="224983F0" w:rsidR="00112842" w:rsidRPr="000338D7" w:rsidRDefault="00112842" w:rsidP="009D596D">
      <w:pPr>
        <w:pStyle w:val="NormalNonumber"/>
        <w:rPr>
          <w:rFonts w:asciiTheme="majorBidi" w:hAnsiTheme="majorBidi" w:cstheme="majorBidi"/>
          <w:color w:val="000000"/>
          <w:lang w:val="en-GB"/>
        </w:rPr>
      </w:pPr>
      <w:r w:rsidRPr="000338D7">
        <w:rPr>
          <w:lang w:val="en-GB"/>
        </w:rPr>
        <w:t>Different</w:t>
      </w:r>
      <w:r w:rsidRPr="000338D7">
        <w:rPr>
          <w:rFonts w:asciiTheme="majorBidi" w:hAnsiTheme="majorBidi" w:cstheme="majorBidi"/>
          <w:color w:val="000000"/>
          <w:lang w:val="en-GB"/>
        </w:rPr>
        <w:t xml:space="preserve"> definitions of ‘point sources’ exist. Article 8 of the Minamata Convention controls emissions from coal-fired power plants, coal-fired industrial boilers, non-ferrous metals smelting and roasting, waste incineration and cement-clinker production. Article 9 addresses point sources of mercury releases to land and water not addressed in other provisions of the Convention, but the Convention does not define “point sources”. This section covers emissions and releases from stationary locations or fixed facilities, including point sources addressed in Articles 8 and 9 and also facilities manufacturing mercury-added products and using mercury in industrial processes.</w:t>
      </w:r>
      <w:r w:rsidR="00BE332E" w:rsidRPr="000338D7">
        <w:rPr>
          <w:rFonts w:asciiTheme="majorBidi" w:hAnsiTheme="majorBidi" w:cstheme="majorBidi"/>
          <w:color w:val="000000"/>
          <w:lang w:val="en-GB"/>
        </w:rPr>
        <w:t xml:space="preserve"> </w:t>
      </w:r>
      <w:r w:rsidRPr="000338D7">
        <w:rPr>
          <w:rFonts w:asciiTheme="majorBidi" w:hAnsiTheme="majorBidi" w:cstheme="majorBidi"/>
          <w:color w:val="000000"/>
          <w:lang w:val="en-GB"/>
        </w:rPr>
        <w:t>Some jurisdictions may regard artisanal and small-scale mining and waste landfills as point source, but there are discussed in other sections.</w:t>
      </w:r>
    </w:p>
    <w:p w14:paraId="2EFD238B" w14:textId="1584DD94" w:rsidR="00112842" w:rsidRPr="000338D7" w:rsidRDefault="00DA32E7" w:rsidP="00DA32E7">
      <w:pPr>
        <w:pStyle w:val="CH2"/>
        <w:rPr>
          <w:lang w:val="en-GB"/>
        </w:rPr>
      </w:pPr>
      <w:r w:rsidRPr="000338D7">
        <w:rPr>
          <w:lang w:val="en-GB"/>
        </w:rPr>
        <w:tab/>
      </w:r>
      <w:bookmarkStart w:id="201" w:name="_Toc144973443"/>
      <w:r w:rsidR="00112842" w:rsidRPr="000338D7">
        <w:rPr>
          <w:lang w:val="en-GB"/>
        </w:rPr>
        <w:t>2.2.</w:t>
      </w:r>
      <w:r w:rsidR="00112842" w:rsidRPr="000338D7">
        <w:rPr>
          <w:lang w:val="en-GB"/>
        </w:rPr>
        <w:tab/>
        <w:t>Approaches for estimating point source emissions and releases</w:t>
      </w:r>
      <w:bookmarkEnd w:id="201"/>
      <w:r w:rsidR="00112842" w:rsidRPr="000338D7">
        <w:rPr>
          <w:lang w:val="en-GB"/>
        </w:rPr>
        <w:t xml:space="preserve"> </w:t>
      </w:r>
    </w:p>
    <w:p w14:paraId="404965EF" w14:textId="77777777" w:rsidR="00112842" w:rsidRPr="000338D7" w:rsidRDefault="00112842" w:rsidP="009D596D">
      <w:pPr>
        <w:pStyle w:val="NormalNonumber"/>
        <w:rPr>
          <w:rFonts w:asciiTheme="majorBidi" w:hAnsiTheme="majorBidi" w:cstheme="majorBidi"/>
          <w:i/>
          <w:iCs/>
          <w:color w:val="000000"/>
          <w:lang w:val="en-GB"/>
        </w:rPr>
      </w:pPr>
      <w:r w:rsidRPr="000338D7">
        <w:rPr>
          <w:rFonts w:asciiTheme="majorBidi" w:hAnsiTheme="majorBidi" w:cstheme="majorBidi"/>
          <w:i/>
          <w:iCs/>
          <w:color w:val="000000"/>
          <w:lang w:val="en-GB"/>
        </w:rPr>
        <w:t>Mass-balance / material-flow approaches:</w:t>
      </w:r>
    </w:p>
    <w:p w14:paraId="5AD864E1" w14:textId="77777777" w:rsidR="00112842" w:rsidRPr="000338D7" w:rsidRDefault="00112842" w:rsidP="00022D18">
      <w:pPr>
        <w:pStyle w:val="Normal-pool"/>
        <w:numPr>
          <w:ilvl w:val="0"/>
          <w:numId w:val="119"/>
        </w:numPr>
        <w:tabs>
          <w:tab w:val="clear" w:pos="1247"/>
          <w:tab w:val="clear" w:pos="1871"/>
          <w:tab w:val="clear" w:pos="2495"/>
          <w:tab w:val="clear" w:pos="3119"/>
          <w:tab w:val="clear" w:pos="3742"/>
          <w:tab w:val="clear" w:pos="4366"/>
        </w:tabs>
        <w:spacing w:after="120"/>
        <w:ind w:left="1604" w:hanging="357"/>
        <w:rPr>
          <w:lang w:val="en-GB"/>
        </w:rPr>
      </w:pPr>
      <w:r w:rsidRPr="000338D7">
        <w:rPr>
          <w:lang w:val="en-GB"/>
        </w:rPr>
        <w:t>Use information on the amount of fuels and raw materials utilised in a given activity and/or amounts of energy produced or product of the activity (</w:t>
      </w:r>
      <w:r w:rsidRPr="000338D7">
        <w:rPr>
          <w:b/>
          <w:lang w:val="en-GB"/>
        </w:rPr>
        <w:t>‘activity data’</w:t>
      </w:r>
      <w:r w:rsidRPr="000338D7">
        <w:rPr>
          <w:lang w:val="en-GB"/>
        </w:rPr>
        <w:t>), together with information on mercury content of fuels, raw materials or products (</w:t>
      </w:r>
      <w:r w:rsidRPr="000338D7">
        <w:rPr>
          <w:b/>
          <w:bCs/>
          <w:lang w:val="en-GB"/>
        </w:rPr>
        <w:t>“input factors”</w:t>
      </w:r>
      <w:r w:rsidRPr="000338D7">
        <w:rPr>
          <w:lang w:val="en-GB"/>
        </w:rPr>
        <w:t xml:space="preserve">), as well as information on emission control measures in place (to establish </w:t>
      </w:r>
      <w:r w:rsidRPr="000338D7">
        <w:rPr>
          <w:b/>
          <w:bCs/>
          <w:lang w:val="en-GB"/>
        </w:rPr>
        <w:t>“output distribution factors", ODF’s</w:t>
      </w:r>
      <w:r w:rsidRPr="000338D7">
        <w:rPr>
          <w:lang w:val="en-GB"/>
        </w:rPr>
        <w:t>), to estimate mercury inputs and emissions/releases to relevant media at different points in the process.</w:t>
      </w:r>
    </w:p>
    <w:p w14:paraId="3AA2EA86" w14:textId="77777777" w:rsidR="00112842" w:rsidRPr="000338D7" w:rsidRDefault="00112842" w:rsidP="00022D18">
      <w:pPr>
        <w:pStyle w:val="Normal-pool"/>
        <w:numPr>
          <w:ilvl w:val="0"/>
          <w:numId w:val="119"/>
        </w:numPr>
        <w:tabs>
          <w:tab w:val="clear" w:pos="1247"/>
          <w:tab w:val="clear" w:pos="1871"/>
          <w:tab w:val="clear" w:pos="2495"/>
          <w:tab w:val="clear" w:pos="3119"/>
          <w:tab w:val="clear" w:pos="3742"/>
          <w:tab w:val="clear" w:pos="4366"/>
        </w:tabs>
        <w:spacing w:after="120"/>
        <w:ind w:left="1604" w:hanging="357"/>
        <w:rPr>
          <w:rFonts w:asciiTheme="majorBidi" w:hAnsiTheme="majorBidi" w:cstheme="majorBidi"/>
          <w:color w:val="000000"/>
          <w:lang w:val="en-GB"/>
        </w:rPr>
      </w:pPr>
      <w:r w:rsidRPr="000338D7">
        <w:rPr>
          <w:rFonts w:asciiTheme="majorBidi" w:hAnsiTheme="majorBidi" w:cstheme="majorBidi"/>
          <w:color w:val="000000"/>
          <w:lang w:val="en-GB"/>
        </w:rPr>
        <w:t xml:space="preserve">Information on mercury content of fuel and raw materials and consideration of the processes involved is used to define </w:t>
      </w:r>
      <w:r w:rsidRPr="000338D7">
        <w:rPr>
          <w:rFonts w:asciiTheme="majorBidi" w:hAnsiTheme="majorBidi" w:cstheme="majorBidi"/>
          <w:b/>
          <w:color w:val="000000"/>
          <w:lang w:val="en-GB"/>
        </w:rPr>
        <w:t>emission factors</w:t>
      </w:r>
      <w:r w:rsidRPr="000338D7">
        <w:rPr>
          <w:rFonts w:asciiTheme="majorBidi" w:hAnsiTheme="majorBidi" w:cstheme="majorBidi"/>
          <w:color w:val="000000"/>
          <w:lang w:val="en-GB"/>
        </w:rPr>
        <w:t xml:space="preserve"> (EFs) that quantify the amount of mercury emitted per unit of activity. Emission factors can be </w:t>
      </w:r>
      <w:r w:rsidRPr="000338D7">
        <w:rPr>
          <w:rFonts w:asciiTheme="majorBidi" w:hAnsiTheme="majorBidi" w:cstheme="majorBidi"/>
          <w:b/>
          <w:color w:val="000000"/>
          <w:lang w:val="en-GB"/>
        </w:rPr>
        <w:t>‘unabated’</w:t>
      </w:r>
      <w:r w:rsidRPr="000338D7">
        <w:rPr>
          <w:rFonts w:asciiTheme="majorBidi" w:hAnsiTheme="majorBidi" w:cstheme="majorBidi"/>
          <w:color w:val="000000"/>
          <w:lang w:val="en-GB"/>
        </w:rPr>
        <w:t xml:space="preserve">, i.e., reflecting emissions in the absence of control measures, or </w:t>
      </w:r>
      <w:r w:rsidRPr="000338D7">
        <w:rPr>
          <w:rFonts w:asciiTheme="majorBidi" w:hAnsiTheme="majorBidi" w:cstheme="majorBidi"/>
          <w:b/>
          <w:color w:val="000000"/>
          <w:lang w:val="en-GB"/>
        </w:rPr>
        <w:t>‘abated’,</w:t>
      </w:r>
      <w:r w:rsidRPr="000338D7">
        <w:rPr>
          <w:rFonts w:asciiTheme="majorBidi" w:hAnsiTheme="majorBidi" w:cstheme="majorBidi"/>
          <w:color w:val="000000"/>
          <w:lang w:val="en-GB"/>
        </w:rPr>
        <w:t xml:space="preserve"> reflecting emissions following application of abatement measures such as air pollution control (APC) technologies. Approaches employing activity data and EFs to calculate emissions are widely used in all inventory methods described below.</w:t>
      </w:r>
    </w:p>
    <w:p w14:paraId="170BE7E8" w14:textId="77777777" w:rsidR="00112842" w:rsidRPr="000338D7" w:rsidRDefault="00112842" w:rsidP="00022D18">
      <w:pPr>
        <w:pStyle w:val="Normal-pool"/>
        <w:numPr>
          <w:ilvl w:val="0"/>
          <w:numId w:val="119"/>
        </w:numPr>
        <w:tabs>
          <w:tab w:val="clear" w:pos="1247"/>
          <w:tab w:val="clear" w:pos="1871"/>
          <w:tab w:val="clear" w:pos="2495"/>
          <w:tab w:val="clear" w:pos="3119"/>
          <w:tab w:val="clear" w:pos="3742"/>
          <w:tab w:val="clear" w:pos="4366"/>
        </w:tabs>
        <w:spacing w:after="120"/>
        <w:ind w:left="1604" w:hanging="357"/>
        <w:rPr>
          <w:rFonts w:asciiTheme="majorBidi" w:hAnsiTheme="majorBidi" w:cstheme="majorBidi"/>
          <w:color w:val="000000"/>
          <w:lang w:val="en-GB"/>
        </w:rPr>
      </w:pPr>
      <w:r w:rsidRPr="000338D7">
        <w:rPr>
          <w:rFonts w:asciiTheme="majorBidi" w:hAnsiTheme="majorBidi" w:cstheme="majorBidi"/>
          <w:color w:val="000000"/>
          <w:lang w:val="en-GB"/>
        </w:rPr>
        <w:t>Releases to water are estimated using similar approaches for emissions to air as described above. For some sources, it is assumed that major releases originate from the wet gas cleaning technologies used, and therefore estimated in conjunction with the emissions. For other sources, releases are estimated using the estimated flow rate of wastewater and the estimated mercury concentration in wastewater.</w:t>
      </w:r>
    </w:p>
    <w:p w14:paraId="3ECC5EDC" w14:textId="77777777" w:rsidR="00112842" w:rsidRPr="000338D7" w:rsidRDefault="00112842" w:rsidP="00022D18">
      <w:pPr>
        <w:pStyle w:val="Normal-pool"/>
        <w:numPr>
          <w:ilvl w:val="0"/>
          <w:numId w:val="119"/>
        </w:numPr>
        <w:tabs>
          <w:tab w:val="clear" w:pos="1247"/>
          <w:tab w:val="clear" w:pos="1871"/>
          <w:tab w:val="clear" w:pos="2495"/>
          <w:tab w:val="clear" w:pos="3119"/>
          <w:tab w:val="clear" w:pos="3742"/>
          <w:tab w:val="clear" w:pos="4366"/>
        </w:tabs>
        <w:spacing w:after="120"/>
        <w:ind w:left="1604" w:hanging="357"/>
        <w:rPr>
          <w:rFonts w:asciiTheme="majorBidi" w:hAnsiTheme="majorBidi" w:cstheme="majorBidi"/>
          <w:color w:val="000000"/>
          <w:lang w:val="en-GB"/>
        </w:rPr>
      </w:pPr>
      <w:r w:rsidRPr="000338D7">
        <w:rPr>
          <w:rFonts w:asciiTheme="majorBidi" w:hAnsiTheme="majorBidi" w:cstheme="majorBidi"/>
          <w:color w:val="000000"/>
          <w:lang w:val="en-GB"/>
        </w:rPr>
        <w:t xml:space="preserve">Accuracy of emission estimates is dependent on the availability and accuracy of both activity data and EFs or output distribution factors employed, and all related assumptions. Important in this regard is whether the factors defined for a specific type of fuel or ore, industrial process, or location/region can be applied in other circumstances (e.g., other ore belts, countries or regions). Similarly, whether assumptions regarding effectiveness of abatement technologies can be </w:t>
      </w:r>
      <w:r w:rsidRPr="000338D7">
        <w:rPr>
          <w:rFonts w:asciiTheme="majorBidi" w:hAnsiTheme="majorBidi" w:cstheme="majorBidi"/>
          <w:color w:val="000000"/>
          <w:lang w:val="en-GB"/>
        </w:rPr>
        <w:lastRenderedPageBreak/>
        <w:t>extrapolated beyond the situations where they were originally estimated adds uncertainty to estimates. Some methods recommend using site-specific factors, when available.</w:t>
      </w:r>
    </w:p>
    <w:p w14:paraId="416004E0" w14:textId="77777777" w:rsidR="00112842" w:rsidRPr="000338D7" w:rsidRDefault="00112842" w:rsidP="00022D18">
      <w:pPr>
        <w:pStyle w:val="Normal-pool"/>
        <w:numPr>
          <w:ilvl w:val="0"/>
          <w:numId w:val="119"/>
        </w:numPr>
        <w:tabs>
          <w:tab w:val="clear" w:pos="1247"/>
          <w:tab w:val="clear" w:pos="1871"/>
          <w:tab w:val="clear" w:pos="2495"/>
          <w:tab w:val="clear" w:pos="3119"/>
          <w:tab w:val="clear" w:pos="3742"/>
          <w:tab w:val="clear" w:pos="4366"/>
        </w:tabs>
        <w:spacing w:after="120"/>
        <w:ind w:left="1604" w:hanging="357"/>
        <w:rPr>
          <w:rFonts w:asciiTheme="majorBidi" w:hAnsiTheme="majorBidi" w:cstheme="majorBidi"/>
          <w:color w:val="000000"/>
          <w:lang w:val="en-GB"/>
        </w:rPr>
      </w:pPr>
      <w:r w:rsidRPr="000338D7">
        <w:rPr>
          <w:rFonts w:asciiTheme="majorBidi" w:hAnsiTheme="majorBidi" w:cstheme="majorBidi"/>
          <w:color w:val="000000"/>
          <w:lang w:val="en-GB"/>
        </w:rPr>
        <w:t>The factors used in estimating mercury emissions are a key part of documentation that is made available to individuals responsible for preparing national inventories or facility reporting to PRTRs. This documentation exists in national guidance documents (e.g., specifying requirements for national PRTR reporting), international guidance documents (e.g., EMEP/EEA air pollutant emission inventory guidebook used in connection with CLRTAP reporting) and in documentation compiled in connection with national or global inventory activities (e.g., UNEP Toolkit, AMAP/GMA, BAT/BEP guidance documents, UNEP Process Optimization Guidance).</w:t>
      </w:r>
    </w:p>
    <w:p w14:paraId="1BA7CEE2" w14:textId="77777777" w:rsidR="00112842" w:rsidRPr="000338D7" w:rsidRDefault="00112842" w:rsidP="00022D18">
      <w:pPr>
        <w:pStyle w:val="Normal-pool"/>
        <w:numPr>
          <w:ilvl w:val="0"/>
          <w:numId w:val="119"/>
        </w:numPr>
        <w:tabs>
          <w:tab w:val="clear" w:pos="1247"/>
          <w:tab w:val="clear" w:pos="1871"/>
          <w:tab w:val="clear" w:pos="2495"/>
          <w:tab w:val="clear" w:pos="3119"/>
          <w:tab w:val="clear" w:pos="3742"/>
          <w:tab w:val="clear" w:pos="4366"/>
        </w:tabs>
        <w:spacing w:after="120"/>
        <w:ind w:left="1604" w:hanging="357"/>
        <w:rPr>
          <w:rFonts w:asciiTheme="majorBidi" w:hAnsiTheme="majorBidi" w:cstheme="majorBidi"/>
          <w:bCs/>
          <w:color w:val="000000"/>
          <w:lang w:val="en-GB"/>
        </w:rPr>
      </w:pPr>
      <w:r w:rsidRPr="000338D7">
        <w:rPr>
          <w:rFonts w:asciiTheme="majorBidi" w:hAnsiTheme="majorBidi" w:cstheme="majorBidi"/>
          <w:bCs/>
          <w:color w:val="000000"/>
          <w:lang w:val="en-GB"/>
        </w:rPr>
        <w:t xml:space="preserve">Transparent and adequate information on the </w:t>
      </w:r>
      <w:r w:rsidRPr="000338D7">
        <w:rPr>
          <w:rFonts w:asciiTheme="majorBidi" w:hAnsiTheme="majorBidi" w:cstheme="majorBidi"/>
          <w:bCs/>
          <w:color w:val="000000"/>
          <w:u w:val="single"/>
          <w:lang w:val="en-GB"/>
        </w:rPr>
        <w:t>activity data</w:t>
      </w:r>
      <w:r w:rsidRPr="000338D7">
        <w:rPr>
          <w:rFonts w:asciiTheme="majorBidi" w:hAnsiTheme="majorBidi" w:cstheme="majorBidi"/>
          <w:bCs/>
          <w:color w:val="000000"/>
          <w:lang w:val="en-GB"/>
        </w:rPr>
        <w:t xml:space="preserve">, estimation factors and any related assumptions applied in estimating emissions is essential for the validity of the estimate to be evaluated, as well as determining associated uncertainties and </w:t>
      </w:r>
      <w:r w:rsidRPr="000338D7">
        <w:rPr>
          <w:rFonts w:asciiTheme="majorBidi" w:hAnsiTheme="majorBidi" w:cstheme="majorBidi"/>
          <w:bCs/>
          <w:i/>
          <w:color w:val="000000"/>
          <w:lang w:val="en-GB"/>
        </w:rPr>
        <w:t>post hoc</w:t>
      </w:r>
      <w:r w:rsidRPr="000338D7">
        <w:rPr>
          <w:rFonts w:asciiTheme="majorBidi" w:hAnsiTheme="majorBidi" w:cstheme="majorBidi"/>
          <w:bCs/>
          <w:color w:val="000000"/>
          <w:lang w:val="en-GB"/>
        </w:rPr>
        <w:t xml:space="preserve"> adjustments that may be required in connection with establishing time trends in emissions or ensuring comparability between estimates. </w:t>
      </w:r>
    </w:p>
    <w:p w14:paraId="0FB86ED9" w14:textId="77777777" w:rsidR="00112842" w:rsidRPr="000338D7" w:rsidRDefault="00112842" w:rsidP="00022D18">
      <w:pPr>
        <w:pStyle w:val="Normal-pool"/>
        <w:numPr>
          <w:ilvl w:val="0"/>
          <w:numId w:val="119"/>
        </w:numPr>
        <w:tabs>
          <w:tab w:val="clear" w:pos="1247"/>
          <w:tab w:val="clear" w:pos="1871"/>
          <w:tab w:val="clear" w:pos="2495"/>
          <w:tab w:val="clear" w:pos="3119"/>
          <w:tab w:val="clear" w:pos="3742"/>
          <w:tab w:val="clear" w:pos="4366"/>
        </w:tabs>
        <w:spacing w:after="120"/>
        <w:ind w:left="1604" w:hanging="357"/>
        <w:rPr>
          <w:rFonts w:asciiTheme="majorBidi" w:hAnsiTheme="majorBidi" w:cstheme="majorBidi"/>
          <w:color w:val="000000"/>
          <w:lang w:val="en-GB"/>
        </w:rPr>
      </w:pPr>
      <w:r w:rsidRPr="000338D7">
        <w:rPr>
          <w:rFonts w:asciiTheme="majorBidi" w:hAnsiTheme="majorBidi" w:cstheme="majorBidi"/>
          <w:color w:val="000000"/>
          <w:lang w:val="en-GB"/>
        </w:rPr>
        <w:t xml:space="preserve">The mass-flow approach can be applied at all scales from individual facility to national or global inventory estimates. They are the basis of work employing the UNEP-Toolkit (including most MIAs), global inventories (e.g., GMA, EDGAR), national emissions inventories (NEIs, CLRTAP reporting) and many facility estimates reported in PRTRs. </w:t>
      </w:r>
    </w:p>
    <w:p w14:paraId="31813DE5" w14:textId="77777777" w:rsidR="00112842" w:rsidRPr="000338D7" w:rsidRDefault="00112842" w:rsidP="00022D18">
      <w:pPr>
        <w:pStyle w:val="Normal-pool"/>
        <w:numPr>
          <w:ilvl w:val="0"/>
          <w:numId w:val="119"/>
        </w:numPr>
        <w:tabs>
          <w:tab w:val="clear" w:pos="1247"/>
          <w:tab w:val="clear" w:pos="1871"/>
          <w:tab w:val="clear" w:pos="2495"/>
          <w:tab w:val="clear" w:pos="3119"/>
          <w:tab w:val="clear" w:pos="3742"/>
          <w:tab w:val="clear" w:pos="4366"/>
        </w:tabs>
        <w:spacing w:after="120"/>
        <w:ind w:left="1604" w:hanging="357"/>
        <w:rPr>
          <w:rFonts w:asciiTheme="majorBidi" w:hAnsiTheme="majorBidi" w:cstheme="majorBidi"/>
          <w:color w:val="000000"/>
          <w:lang w:val="en-GB"/>
        </w:rPr>
      </w:pPr>
      <w:r w:rsidRPr="000338D7">
        <w:rPr>
          <w:rFonts w:asciiTheme="majorBidi" w:hAnsiTheme="majorBidi" w:cstheme="majorBidi"/>
          <w:color w:val="000000"/>
          <w:lang w:val="en-GB"/>
        </w:rPr>
        <w:t xml:space="preserve">In global inventory work, in particular, the approach relies on availability of </w:t>
      </w:r>
      <w:r w:rsidRPr="000338D7">
        <w:rPr>
          <w:rFonts w:asciiTheme="majorBidi" w:hAnsiTheme="majorBidi" w:cstheme="majorBidi"/>
          <w:color w:val="000000"/>
          <w:u w:val="single"/>
          <w:lang w:val="en-GB"/>
        </w:rPr>
        <w:t>activity data</w:t>
      </w:r>
      <w:r w:rsidRPr="000338D7">
        <w:rPr>
          <w:rFonts w:asciiTheme="majorBidi" w:hAnsiTheme="majorBidi" w:cstheme="majorBidi"/>
          <w:color w:val="000000"/>
          <w:lang w:val="en-GB"/>
        </w:rPr>
        <w:t xml:space="preserve"> for all sectors and countries included; and in this respect data compiled (annually) by IEA (on amounts of different fuels used in energy and industry) or e.g., UNEP, USGS or industry bodies (e.g., on production of cement, ferrous and non-ferrous metals) are extremely useful if not essential. It is reasonable to assume that more appropriate (specific) information on activity levels, amounts and characteristics of fuels and raw materials used, and details of abatement technology applied would be available to inventories developed at the national or facility level; however, this is not always the case. </w:t>
      </w:r>
    </w:p>
    <w:p w14:paraId="46304379" w14:textId="77777777" w:rsidR="00112842" w:rsidRPr="000338D7" w:rsidRDefault="00112842" w:rsidP="00022D18">
      <w:pPr>
        <w:pStyle w:val="Normal-pool"/>
        <w:numPr>
          <w:ilvl w:val="0"/>
          <w:numId w:val="119"/>
        </w:numPr>
        <w:tabs>
          <w:tab w:val="clear" w:pos="1247"/>
          <w:tab w:val="clear" w:pos="1871"/>
          <w:tab w:val="clear" w:pos="2495"/>
          <w:tab w:val="clear" w:pos="3119"/>
          <w:tab w:val="clear" w:pos="3742"/>
          <w:tab w:val="clear" w:pos="4366"/>
        </w:tabs>
        <w:spacing w:after="120"/>
        <w:ind w:left="1604" w:hanging="357"/>
        <w:rPr>
          <w:rFonts w:asciiTheme="majorBidi" w:hAnsiTheme="majorBidi" w:cstheme="majorBidi"/>
          <w:color w:val="000000"/>
          <w:lang w:val="en-GB"/>
        </w:rPr>
      </w:pPr>
      <w:r w:rsidRPr="000338D7">
        <w:rPr>
          <w:rFonts w:asciiTheme="majorBidi" w:hAnsiTheme="majorBidi" w:cstheme="majorBidi"/>
          <w:color w:val="000000"/>
          <w:lang w:val="en-GB"/>
        </w:rPr>
        <w:t>One advantage of estimating emissions based on a general mass-flow approach is that quantification of amounts the difference between the amounts of mercury entering the flow, and the emissions to air, provides (quantitative) insight into amounts of mercury that may be released to land or water or accumulated in waste; this is reflected by ‘output distribution factors’ defined in the UNEP Toolkit methodology. The fate of mercury not emitted to air can be highly variable (by country, facility, etc.), leading to large real variability and associated uncertainties in the distribution to other environmental compartments. This is attempted reflected in the UNEP Toolkit methodology, with decreasing uncertainty when ensuring use of locally relevant output distribution factors.</w:t>
      </w:r>
    </w:p>
    <w:p w14:paraId="44994529" w14:textId="26BAC330" w:rsidR="00112842" w:rsidRPr="000338D7" w:rsidRDefault="00112842" w:rsidP="00022D18">
      <w:pPr>
        <w:pStyle w:val="Normal-pool"/>
        <w:numPr>
          <w:ilvl w:val="0"/>
          <w:numId w:val="119"/>
        </w:numPr>
        <w:tabs>
          <w:tab w:val="clear" w:pos="1247"/>
          <w:tab w:val="clear" w:pos="1871"/>
          <w:tab w:val="clear" w:pos="2495"/>
          <w:tab w:val="clear" w:pos="3119"/>
          <w:tab w:val="clear" w:pos="3742"/>
          <w:tab w:val="clear" w:pos="4366"/>
        </w:tabs>
        <w:spacing w:after="120"/>
        <w:ind w:left="1604" w:hanging="357"/>
        <w:rPr>
          <w:rFonts w:asciiTheme="majorBidi" w:hAnsiTheme="majorBidi" w:cstheme="majorBidi"/>
          <w:color w:val="000000"/>
          <w:lang w:val="en-GB"/>
        </w:rPr>
      </w:pPr>
      <w:r w:rsidRPr="000338D7">
        <w:rPr>
          <w:rFonts w:asciiTheme="majorBidi" w:hAnsiTheme="majorBidi" w:cstheme="majorBidi"/>
          <w:color w:val="000000"/>
          <w:lang w:val="en-GB"/>
        </w:rPr>
        <w:t>The chemical speciation of mercury emissions to air, whether assumed or measured, has large impacts on the extent to which emissions will be deposited locally versus transported in the atmosphere, with implications for linking emission changes to changes in environmental media as will be required in effectiveness evaluation. Inventories differ as to whether they report speciated emissions (in contrast to total mercury emissions only) and, if so, whether they report the speciation assumptions used and the source of those assumptions. As for estimation factors and abatement, the speciation is among the aspects that influence on whether measurements and assumptions can be widely extrapolated, and transparent reporting of speciation assumptions is therefore valuable. The inadequacy of the currently applied speciation schemes was one of the major needs for improvement noted during the GMA work. Considerable new relevant information has become available for specific types of sources in a few countries; however, this information may not be widely applicable at the global scale, and building out the data base on speciation is therefore a priority.</w:t>
      </w:r>
      <w:r w:rsidR="00BE332E" w:rsidRPr="000338D7">
        <w:rPr>
          <w:rFonts w:asciiTheme="majorBidi" w:hAnsiTheme="majorBidi" w:cstheme="majorBidi"/>
          <w:color w:val="000000"/>
          <w:lang w:val="en-GB"/>
        </w:rPr>
        <w:t xml:space="preserve"> </w:t>
      </w:r>
    </w:p>
    <w:p w14:paraId="46FF0552" w14:textId="77777777" w:rsidR="00112842" w:rsidRPr="000338D7" w:rsidRDefault="00112842" w:rsidP="00E6406F">
      <w:pPr>
        <w:pStyle w:val="Normal-pool"/>
        <w:tabs>
          <w:tab w:val="clear" w:pos="1247"/>
          <w:tab w:val="clear" w:pos="1871"/>
          <w:tab w:val="clear" w:pos="2495"/>
          <w:tab w:val="clear" w:pos="3119"/>
          <w:tab w:val="clear" w:pos="3742"/>
          <w:tab w:val="clear" w:pos="4366"/>
        </w:tabs>
        <w:spacing w:after="120"/>
        <w:ind w:left="1247"/>
        <w:rPr>
          <w:rFonts w:asciiTheme="majorBidi" w:hAnsiTheme="majorBidi" w:cstheme="majorBidi"/>
          <w:i/>
          <w:iCs/>
          <w:color w:val="000000"/>
          <w:lang w:val="en-GB"/>
        </w:rPr>
      </w:pPr>
      <w:r w:rsidRPr="000338D7">
        <w:rPr>
          <w:rFonts w:asciiTheme="majorBidi" w:hAnsiTheme="majorBidi" w:cstheme="majorBidi"/>
          <w:i/>
          <w:iCs/>
          <w:color w:val="000000"/>
          <w:lang w:val="en-GB"/>
        </w:rPr>
        <w:t>Measurement-based approaches.</w:t>
      </w:r>
    </w:p>
    <w:p w14:paraId="407BE2F2" w14:textId="77777777" w:rsidR="00112842" w:rsidRPr="000338D7" w:rsidRDefault="00112842" w:rsidP="00022D18">
      <w:pPr>
        <w:pStyle w:val="Normal-pool"/>
        <w:numPr>
          <w:ilvl w:val="0"/>
          <w:numId w:val="119"/>
        </w:numPr>
        <w:tabs>
          <w:tab w:val="clear" w:pos="1247"/>
          <w:tab w:val="clear" w:pos="1871"/>
          <w:tab w:val="clear" w:pos="2495"/>
          <w:tab w:val="clear" w:pos="3119"/>
          <w:tab w:val="clear" w:pos="3742"/>
          <w:tab w:val="clear" w:pos="4366"/>
        </w:tabs>
        <w:spacing w:after="120"/>
        <w:ind w:left="1604" w:hanging="357"/>
        <w:rPr>
          <w:rFonts w:asciiTheme="majorBidi" w:hAnsiTheme="majorBidi" w:cstheme="majorBidi"/>
          <w:color w:val="000000"/>
          <w:lang w:val="en-GB"/>
        </w:rPr>
      </w:pPr>
      <w:r w:rsidRPr="000338D7">
        <w:rPr>
          <w:rFonts w:asciiTheme="majorBidi" w:hAnsiTheme="majorBidi" w:cstheme="majorBidi"/>
          <w:color w:val="000000"/>
          <w:lang w:val="en-GB"/>
        </w:rPr>
        <w:t>Most on-site emissions measurement are carried out at larger facilities with high emissions, often to ensure compliance with limit values; however, measurements are also conducted for research purposes including, e.g., evaluating the effectiveness of installed air pollution control devices (APCDs) or technologies, developing EFs and other estimation factors, or validating estimates based on indirect methods.</w:t>
      </w:r>
    </w:p>
    <w:p w14:paraId="6BBE34AE" w14:textId="77777777" w:rsidR="00112842" w:rsidRPr="000338D7" w:rsidRDefault="00112842" w:rsidP="00022D18">
      <w:pPr>
        <w:pStyle w:val="Normal-pool"/>
        <w:numPr>
          <w:ilvl w:val="0"/>
          <w:numId w:val="119"/>
        </w:numPr>
        <w:tabs>
          <w:tab w:val="clear" w:pos="1247"/>
          <w:tab w:val="clear" w:pos="1871"/>
          <w:tab w:val="clear" w:pos="2495"/>
          <w:tab w:val="clear" w:pos="3119"/>
          <w:tab w:val="clear" w:pos="3742"/>
          <w:tab w:val="clear" w:pos="4366"/>
        </w:tabs>
        <w:spacing w:after="120"/>
        <w:ind w:left="1604" w:hanging="357"/>
        <w:rPr>
          <w:rFonts w:asciiTheme="majorBidi" w:hAnsiTheme="majorBidi" w:cstheme="majorBidi"/>
          <w:color w:val="000000"/>
          <w:lang w:val="en-GB"/>
        </w:rPr>
      </w:pPr>
      <w:r w:rsidRPr="000338D7">
        <w:rPr>
          <w:rFonts w:asciiTheme="majorBidi" w:hAnsiTheme="majorBidi" w:cstheme="majorBidi"/>
          <w:color w:val="000000"/>
          <w:lang w:val="en-GB"/>
        </w:rPr>
        <w:t xml:space="preserve">Mercury concentrations are typically measured at the point of emission (e.g., combustion exhaust stacks), or in outlets from industrial units where mercury processes are concentrated (e.g., chlor-alkali plants). Concentration measurements alone do not quantify emissions; they need to be </w:t>
      </w:r>
      <w:r w:rsidRPr="000338D7">
        <w:rPr>
          <w:rFonts w:asciiTheme="majorBidi" w:hAnsiTheme="majorBidi" w:cstheme="majorBidi"/>
          <w:color w:val="000000"/>
          <w:lang w:val="en-GB"/>
        </w:rPr>
        <w:lastRenderedPageBreak/>
        <w:t>combined with further measurements or estimates of the exhaust flow rate, or assumptions regarding the latter. It should be noted that emission estimates based on measurement also have associated uncertainty. Therefore, information on the amount of mercury in ‘inputs’ relevant for a given plant or sector may provide a useful means of validating measurement-based estimates. Indeed, such ‘triangulation’ should be applied wherever possible to any emission estimate to narrow down the associated uncertainty</w:t>
      </w:r>
    </w:p>
    <w:p w14:paraId="7AF7DE16" w14:textId="77777777" w:rsidR="00112842" w:rsidRPr="000338D7" w:rsidRDefault="00112842" w:rsidP="00022D18">
      <w:pPr>
        <w:pStyle w:val="Normal-pool"/>
        <w:numPr>
          <w:ilvl w:val="0"/>
          <w:numId w:val="119"/>
        </w:numPr>
        <w:tabs>
          <w:tab w:val="clear" w:pos="1247"/>
          <w:tab w:val="clear" w:pos="1871"/>
          <w:tab w:val="clear" w:pos="2495"/>
          <w:tab w:val="clear" w:pos="3119"/>
          <w:tab w:val="clear" w:pos="3742"/>
          <w:tab w:val="clear" w:pos="4366"/>
        </w:tabs>
        <w:spacing w:after="120"/>
        <w:ind w:left="1604" w:hanging="357"/>
        <w:rPr>
          <w:rFonts w:asciiTheme="majorBidi" w:hAnsiTheme="majorBidi" w:cstheme="majorBidi"/>
          <w:color w:val="000000"/>
          <w:lang w:val="en-GB"/>
        </w:rPr>
      </w:pPr>
      <w:r w:rsidRPr="000338D7">
        <w:rPr>
          <w:rFonts w:asciiTheme="majorBidi" w:hAnsiTheme="majorBidi" w:cstheme="majorBidi"/>
          <w:color w:val="000000"/>
          <w:lang w:val="en-GB"/>
        </w:rPr>
        <w:t xml:space="preserve">Reliability of measured emissions depends on a number of factors, particularly whether the measurements are made under representative conditions. This includes the frequency and duration of the measurements and whether measurements are made under all relevant operating conditions (in consideration of all pollution control systems) and cycles (many plants vary their fuels, sources of raw materials, operating parameters, etc.). Measurements made only under optimal (low emission) situations will underestimate plant emissions, and vice versa. </w:t>
      </w:r>
    </w:p>
    <w:p w14:paraId="120FDAF8" w14:textId="77777777" w:rsidR="00112842" w:rsidRPr="000338D7" w:rsidRDefault="00112842" w:rsidP="00022D18">
      <w:pPr>
        <w:pStyle w:val="Normal-pool"/>
        <w:numPr>
          <w:ilvl w:val="0"/>
          <w:numId w:val="119"/>
        </w:numPr>
        <w:tabs>
          <w:tab w:val="clear" w:pos="1247"/>
          <w:tab w:val="clear" w:pos="1871"/>
          <w:tab w:val="clear" w:pos="2495"/>
          <w:tab w:val="clear" w:pos="3119"/>
          <w:tab w:val="clear" w:pos="3742"/>
          <w:tab w:val="clear" w:pos="4366"/>
        </w:tabs>
        <w:spacing w:after="120"/>
        <w:ind w:left="1604" w:hanging="357"/>
        <w:rPr>
          <w:rFonts w:asciiTheme="majorBidi" w:hAnsiTheme="majorBidi" w:cstheme="majorBidi"/>
          <w:color w:val="000000"/>
          <w:lang w:val="en-GB"/>
        </w:rPr>
      </w:pPr>
      <w:r w:rsidRPr="000338D7">
        <w:rPr>
          <w:rFonts w:asciiTheme="majorBidi" w:hAnsiTheme="majorBidi" w:cstheme="majorBidi"/>
          <w:color w:val="000000"/>
          <w:lang w:val="en-GB"/>
        </w:rPr>
        <w:t>Measurements can produce valuable information on emitted species that are important for characterizing emissions for purposes of determining air transport and fate, etc. However, accurately quantifying reactive forms of mercury remains difficult, with some common techniques having limited sensitivity to certain forms of reactive mercury. These measurements are valuable but should be treated with caution.</w:t>
      </w:r>
    </w:p>
    <w:p w14:paraId="05502201" w14:textId="77777777" w:rsidR="00112842" w:rsidRPr="000338D7" w:rsidRDefault="00112842" w:rsidP="00022D18">
      <w:pPr>
        <w:pStyle w:val="Normal-pool"/>
        <w:numPr>
          <w:ilvl w:val="0"/>
          <w:numId w:val="119"/>
        </w:numPr>
        <w:tabs>
          <w:tab w:val="clear" w:pos="1247"/>
          <w:tab w:val="clear" w:pos="1871"/>
          <w:tab w:val="clear" w:pos="2495"/>
          <w:tab w:val="clear" w:pos="3119"/>
          <w:tab w:val="clear" w:pos="3742"/>
          <w:tab w:val="clear" w:pos="4366"/>
        </w:tabs>
        <w:spacing w:after="120"/>
        <w:ind w:left="1604" w:hanging="357"/>
        <w:rPr>
          <w:rFonts w:asciiTheme="majorBidi" w:hAnsiTheme="majorBidi" w:cstheme="majorBidi"/>
          <w:color w:val="000000"/>
          <w:lang w:val="en-GB"/>
        </w:rPr>
      </w:pPr>
      <w:r w:rsidRPr="000338D7">
        <w:rPr>
          <w:rFonts w:asciiTheme="majorBidi" w:hAnsiTheme="majorBidi" w:cstheme="majorBidi"/>
          <w:color w:val="000000"/>
          <w:lang w:val="en-GB"/>
        </w:rPr>
        <w:t>Measurement data (and associated details of emission calculations) may be commercially sensitive, considered proprietary in nature and therefore unavailable for independent evaluation unless commissioned by public authorities or published in the scientific literature.</w:t>
      </w:r>
    </w:p>
    <w:p w14:paraId="6E3545E5" w14:textId="77777777" w:rsidR="00112842" w:rsidRPr="000338D7" w:rsidRDefault="00112842" w:rsidP="00022D18">
      <w:pPr>
        <w:pStyle w:val="Normal-pool"/>
        <w:numPr>
          <w:ilvl w:val="0"/>
          <w:numId w:val="119"/>
        </w:numPr>
        <w:tabs>
          <w:tab w:val="clear" w:pos="1247"/>
          <w:tab w:val="clear" w:pos="1871"/>
          <w:tab w:val="clear" w:pos="2495"/>
          <w:tab w:val="clear" w:pos="3119"/>
          <w:tab w:val="clear" w:pos="3742"/>
          <w:tab w:val="clear" w:pos="4366"/>
        </w:tabs>
        <w:spacing w:after="120"/>
        <w:ind w:left="1604" w:hanging="357"/>
        <w:rPr>
          <w:rFonts w:asciiTheme="majorBidi" w:hAnsiTheme="majorBidi" w:cstheme="majorBidi"/>
          <w:i/>
          <w:iCs/>
          <w:color w:val="000000"/>
          <w:lang w:val="en-GB"/>
        </w:rPr>
      </w:pPr>
      <w:bookmarkStart w:id="202" w:name="_Hlk118535606"/>
      <w:r w:rsidRPr="000338D7">
        <w:rPr>
          <w:rFonts w:asciiTheme="majorBidi" w:hAnsiTheme="majorBidi" w:cstheme="majorBidi"/>
          <w:i/>
          <w:iCs/>
          <w:color w:val="000000"/>
          <w:lang w:val="en-GB"/>
        </w:rPr>
        <w:t xml:space="preserve">Further information is needed for measurement of mercury in wastewater being conducted. </w:t>
      </w:r>
    </w:p>
    <w:bookmarkEnd w:id="202"/>
    <w:p w14:paraId="0CC7519D" w14:textId="21C8C101" w:rsidR="00112842" w:rsidRPr="000338D7" w:rsidRDefault="00022D18" w:rsidP="00022D18">
      <w:pPr>
        <w:pStyle w:val="CH2"/>
        <w:rPr>
          <w:lang w:val="en-GB"/>
        </w:rPr>
      </w:pPr>
      <w:r w:rsidRPr="000338D7">
        <w:rPr>
          <w:lang w:val="en-GB"/>
        </w:rPr>
        <w:tab/>
      </w:r>
      <w:bookmarkStart w:id="203" w:name="_Toc144973444"/>
      <w:r w:rsidR="00112842" w:rsidRPr="000338D7">
        <w:rPr>
          <w:lang w:val="en-GB"/>
        </w:rPr>
        <w:t>2.3.</w:t>
      </w:r>
      <w:r w:rsidR="00112842" w:rsidRPr="000338D7">
        <w:rPr>
          <w:lang w:val="en-GB"/>
        </w:rPr>
        <w:tab/>
        <w:t>Available activity resources for estimating/documenting point source emissions</w:t>
      </w:r>
      <w:bookmarkEnd w:id="203"/>
    </w:p>
    <w:p w14:paraId="5592AB68" w14:textId="77777777" w:rsidR="00112842" w:rsidRPr="000338D7" w:rsidRDefault="00112842" w:rsidP="009D596D">
      <w:pPr>
        <w:pStyle w:val="NormalNonumber"/>
        <w:rPr>
          <w:rFonts w:asciiTheme="majorBidi" w:hAnsiTheme="majorBidi" w:cstheme="majorBidi"/>
          <w:color w:val="000000"/>
          <w:lang w:val="en-GB"/>
        </w:rPr>
      </w:pPr>
      <w:r w:rsidRPr="000338D7">
        <w:rPr>
          <w:rFonts w:asciiTheme="majorBidi" w:hAnsiTheme="majorBidi" w:cstheme="majorBidi"/>
          <w:color w:val="000000"/>
          <w:lang w:val="en-GB"/>
        </w:rPr>
        <w:t xml:space="preserve">In the absence of national statistics on activity levels, resources (preferably compiled on the basis of globally </w:t>
      </w:r>
      <w:r w:rsidRPr="000338D7">
        <w:rPr>
          <w:lang w:val="en-GB"/>
        </w:rPr>
        <w:t>consistent</w:t>
      </w:r>
      <w:r w:rsidRPr="000338D7">
        <w:rPr>
          <w:rFonts w:asciiTheme="majorBidi" w:hAnsiTheme="majorBidi" w:cstheme="majorBidi"/>
          <w:color w:val="000000"/>
          <w:lang w:val="en-GB"/>
        </w:rPr>
        <w:t>, documented and transparent methods) can be used to fill gaps; these include:</w:t>
      </w:r>
    </w:p>
    <w:p w14:paraId="76C69789" w14:textId="77777777" w:rsidR="00112842" w:rsidRPr="000338D7" w:rsidRDefault="00112842" w:rsidP="00022D18">
      <w:pPr>
        <w:pStyle w:val="NormalNonumber"/>
        <w:rPr>
          <w:b/>
          <w:bCs/>
          <w:lang w:val="en-GB"/>
        </w:rPr>
      </w:pPr>
      <w:r w:rsidRPr="000338D7">
        <w:rPr>
          <w:b/>
          <w:bCs/>
          <w:lang w:val="en-GB"/>
        </w:rPr>
        <w:t>Worldwide data compilations</w:t>
      </w:r>
    </w:p>
    <w:p w14:paraId="3BB04C0B" w14:textId="77777777" w:rsidR="00112842" w:rsidRPr="000338D7" w:rsidRDefault="00112842" w:rsidP="00022D18">
      <w:pPr>
        <w:pStyle w:val="Normal-pool"/>
        <w:numPr>
          <w:ilvl w:val="0"/>
          <w:numId w:val="119"/>
        </w:numPr>
        <w:tabs>
          <w:tab w:val="clear" w:pos="1247"/>
          <w:tab w:val="clear" w:pos="1871"/>
          <w:tab w:val="clear" w:pos="2495"/>
          <w:tab w:val="clear" w:pos="3119"/>
          <w:tab w:val="clear" w:pos="3742"/>
          <w:tab w:val="clear" w:pos="4366"/>
        </w:tabs>
        <w:spacing w:after="120"/>
        <w:ind w:left="1604" w:hanging="357"/>
        <w:rPr>
          <w:rFonts w:asciiTheme="majorBidi" w:hAnsiTheme="majorBidi" w:cstheme="majorBidi"/>
          <w:color w:val="000000"/>
          <w:lang w:val="en-GB"/>
        </w:rPr>
      </w:pPr>
      <w:r w:rsidRPr="000338D7">
        <w:rPr>
          <w:rFonts w:asciiTheme="majorBidi" w:hAnsiTheme="majorBidi" w:cstheme="majorBidi"/>
          <w:color w:val="000000"/>
          <w:lang w:val="en-GB"/>
        </w:rPr>
        <w:t>International Energy Agency (IEA) (</w:t>
      </w:r>
      <w:hyperlink r:id="rId40" w:history="1">
        <w:r w:rsidRPr="000338D7">
          <w:rPr>
            <w:rFonts w:asciiTheme="majorBidi" w:hAnsiTheme="majorBidi" w:cstheme="majorBidi"/>
            <w:color w:val="0563C1"/>
            <w:lang w:val="en-GB"/>
          </w:rPr>
          <w:t>https://www.iea.org/data-and-statistics/data-sets</w:t>
        </w:r>
      </w:hyperlink>
      <w:r w:rsidRPr="000338D7">
        <w:rPr>
          <w:rFonts w:asciiTheme="majorBidi" w:hAnsiTheme="majorBidi" w:cstheme="majorBidi"/>
          <w:color w:val="000000"/>
          <w:lang w:val="en-GB"/>
        </w:rPr>
        <w:t>)</w:t>
      </w:r>
    </w:p>
    <w:p w14:paraId="756223C6" w14:textId="77777777" w:rsidR="00112842" w:rsidRPr="00DB5808" w:rsidRDefault="00112842" w:rsidP="00022D18">
      <w:pPr>
        <w:pStyle w:val="Normal-pool"/>
        <w:numPr>
          <w:ilvl w:val="0"/>
          <w:numId w:val="119"/>
        </w:numPr>
        <w:tabs>
          <w:tab w:val="clear" w:pos="1247"/>
          <w:tab w:val="clear" w:pos="1871"/>
          <w:tab w:val="clear" w:pos="2495"/>
          <w:tab w:val="clear" w:pos="3119"/>
          <w:tab w:val="clear" w:pos="3742"/>
          <w:tab w:val="clear" w:pos="4366"/>
        </w:tabs>
        <w:spacing w:after="120"/>
        <w:ind w:left="1604" w:hanging="357"/>
        <w:rPr>
          <w:rFonts w:asciiTheme="majorBidi" w:hAnsiTheme="majorBidi" w:cstheme="majorBidi"/>
          <w:color w:val="000000"/>
          <w:lang w:val="de-CH"/>
        </w:rPr>
      </w:pPr>
      <w:r w:rsidRPr="00DB5808">
        <w:rPr>
          <w:rFonts w:asciiTheme="majorBidi" w:hAnsiTheme="majorBidi" w:cstheme="majorBidi"/>
          <w:color w:val="000000"/>
          <w:lang w:val="de-CH"/>
        </w:rPr>
        <w:t>USGS (</w:t>
      </w:r>
      <w:hyperlink r:id="rId41" w:history="1">
        <w:r w:rsidRPr="00DB5808">
          <w:rPr>
            <w:rFonts w:asciiTheme="majorBidi" w:hAnsiTheme="majorBidi" w:cstheme="majorBidi"/>
            <w:color w:val="0563C1"/>
            <w:lang w:val="de-CH"/>
          </w:rPr>
          <w:t>https://www.usgs.gov/centers/national-minerals-information-center/minerals-yearbook-metals-and-minerals</w:t>
        </w:r>
      </w:hyperlink>
      <w:r w:rsidRPr="00DB5808">
        <w:rPr>
          <w:rFonts w:asciiTheme="majorBidi" w:hAnsiTheme="majorBidi" w:cstheme="majorBidi"/>
          <w:color w:val="000000"/>
          <w:lang w:val="de-CH"/>
        </w:rPr>
        <w:t>)</w:t>
      </w:r>
    </w:p>
    <w:p w14:paraId="510364B4" w14:textId="77777777" w:rsidR="00112842" w:rsidRPr="000338D7" w:rsidRDefault="00112842" w:rsidP="00022D18">
      <w:pPr>
        <w:pStyle w:val="Normal-pool"/>
        <w:numPr>
          <w:ilvl w:val="0"/>
          <w:numId w:val="119"/>
        </w:numPr>
        <w:tabs>
          <w:tab w:val="clear" w:pos="1247"/>
          <w:tab w:val="clear" w:pos="1871"/>
          <w:tab w:val="clear" w:pos="2495"/>
          <w:tab w:val="clear" w:pos="3119"/>
          <w:tab w:val="clear" w:pos="3742"/>
          <w:tab w:val="clear" w:pos="4366"/>
        </w:tabs>
        <w:spacing w:after="120"/>
        <w:ind w:left="1604" w:hanging="357"/>
        <w:rPr>
          <w:rFonts w:asciiTheme="majorBidi" w:hAnsiTheme="majorBidi" w:cstheme="majorBidi"/>
          <w:color w:val="000000"/>
          <w:lang w:val="en-GB"/>
        </w:rPr>
      </w:pPr>
      <w:r w:rsidRPr="000338D7">
        <w:rPr>
          <w:rFonts w:asciiTheme="majorBidi" w:hAnsiTheme="majorBidi" w:cstheme="majorBidi"/>
          <w:color w:val="000000"/>
          <w:lang w:val="en-GB"/>
        </w:rPr>
        <w:t>UN Comtrade (</w:t>
      </w:r>
      <w:hyperlink r:id="rId42" w:history="1">
        <w:r w:rsidRPr="000338D7">
          <w:rPr>
            <w:rFonts w:asciiTheme="majorBidi" w:hAnsiTheme="majorBidi" w:cstheme="majorBidi"/>
            <w:color w:val="0563C1"/>
            <w:lang w:val="en-GB"/>
          </w:rPr>
          <w:t>https://comtrade.un.org/data/</w:t>
        </w:r>
      </w:hyperlink>
      <w:r w:rsidRPr="000338D7">
        <w:rPr>
          <w:rFonts w:asciiTheme="majorBidi" w:hAnsiTheme="majorBidi" w:cstheme="majorBidi"/>
          <w:color w:val="000000"/>
          <w:lang w:val="en-GB"/>
        </w:rPr>
        <w:t>)</w:t>
      </w:r>
    </w:p>
    <w:p w14:paraId="0A3B3E50" w14:textId="77777777" w:rsidR="00112842" w:rsidRPr="000338D7" w:rsidRDefault="00112842" w:rsidP="00022D18">
      <w:pPr>
        <w:pStyle w:val="Normal-pool"/>
        <w:numPr>
          <w:ilvl w:val="0"/>
          <w:numId w:val="119"/>
        </w:numPr>
        <w:tabs>
          <w:tab w:val="clear" w:pos="1247"/>
          <w:tab w:val="clear" w:pos="1871"/>
          <w:tab w:val="clear" w:pos="2495"/>
          <w:tab w:val="clear" w:pos="3119"/>
          <w:tab w:val="clear" w:pos="3742"/>
          <w:tab w:val="clear" w:pos="4366"/>
        </w:tabs>
        <w:spacing w:after="120"/>
        <w:ind w:left="1604" w:hanging="357"/>
        <w:rPr>
          <w:rFonts w:asciiTheme="majorBidi" w:hAnsiTheme="majorBidi" w:cstheme="majorBidi"/>
          <w:i/>
          <w:iCs/>
          <w:color w:val="000000"/>
          <w:lang w:val="en-GB"/>
        </w:rPr>
      </w:pPr>
      <w:r w:rsidRPr="000338D7">
        <w:rPr>
          <w:rFonts w:asciiTheme="majorBidi" w:hAnsiTheme="majorBidi" w:cstheme="majorBidi"/>
          <w:color w:val="000000"/>
          <w:lang w:val="en-GB"/>
        </w:rPr>
        <w:t>The UNEP Toolkit Reference Report’s data base (</w:t>
      </w:r>
      <w:hyperlink r:id="rId43" w:history="1">
        <w:r w:rsidRPr="000338D7">
          <w:rPr>
            <w:rFonts w:asciiTheme="majorBidi" w:hAnsiTheme="majorBidi" w:cstheme="majorBidi"/>
            <w:color w:val="0563C1"/>
            <w:lang w:val="en-GB"/>
          </w:rPr>
          <w:t>https://www.unep.org/explore-topics/chemicals-waste/what-we-do/mercury/mercury-inventory-toolkit</w:t>
        </w:r>
      </w:hyperlink>
      <w:r w:rsidRPr="000338D7">
        <w:rPr>
          <w:rFonts w:asciiTheme="majorBidi" w:hAnsiTheme="majorBidi" w:cstheme="majorBidi"/>
          <w:color w:val="000000"/>
          <w:lang w:val="en-GB"/>
        </w:rPr>
        <w:t>, Section 5; compilation of available relevant technology data and examples of mercury input and output data)</w:t>
      </w:r>
    </w:p>
    <w:p w14:paraId="1DD22C47" w14:textId="77777777" w:rsidR="00112842" w:rsidRPr="000338D7" w:rsidRDefault="00112842" w:rsidP="00022D18">
      <w:pPr>
        <w:pStyle w:val="Normal-pool"/>
        <w:numPr>
          <w:ilvl w:val="0"/>
          <w:numId w:val="119"/>
        </w:numPr>
        <w:tabs>
          <w:tab w:val="clear" w:pos="1247"/>
          <w:tab w:val="clear" w:pos="1871"/>
          <w:tab w:val="clear" w:pos="2495"/>
          <w:tab w:val="clear" w:pos="3119"/>
          <w:tab w:val="clear" w:pos="3742"/>
          <w:tab w:val="clear" w:pos="4366"/>
        </w:tabs>
        <w:spacing w:after="120"/>
        <w:ind w:left="1604" w:hanging="357"/>
        <w:rPr>
          <w:rFonts w:asciiTheme="majorBidi" w:hAnsiTheme="majorBidi" w:cstheme="majorBidi"/>
          <w:i/>
          <w:iCs/>
          <w:color w:val="000000"/>
          <w:lang w:val="en-GB"/>
        </w:rPr>
      </w:pPr>
      <w:r w:rsidRPr="000338D7">
        <w:rPr>
          <w:rFonts w:asciiTheme="majorBidi" w:hAnsiTheme="majorBidi" w:cstheme="majorBidi"/>
          <w:i/>
          <w:iCs/>
          <w:color w:val="000000"/>
          <w:lang w:val="en-GB"/>
        </w:rPr>
        <w:t>other?</w:t>
      </w:r>
    </w:p>
    <w:p w14:paraId="22F94F86" w14:textId="77777777" w:rsidR="00112842" w:rsidRPr="000338D7" w:rsidRDefault="00112842" w:rsidP="00B412F0">
      <w:pPr>
        <w:pStyle w:val="NormalNonumber"/>
        <w:rPr>
          <w:rFonts w:asciiTheme="majorBidi" w:hAnsiTheme="majorBidi" w:cstheme="majorBidi"/>
          <w:b/>
          <w:bCs/>
          <w:color w:val="000000"/>
          <w:lang w:val="en-GB"/>
        </w:rPr>
      </w:pPr>
      <w:r w:rsidRPr="000338D7">
        <w:rPr>
          <w:rFonts w:asciiTheme="majorBidi" w:hAnsiTheme="majorBidi" w:cstheme="majorBidi"/>
          <w:b/>
          <w:bCs/>
          <w:color w:val="000000"/>
          <w:lang w:val="en-GB"/>
        </w:rPr>
        <w:t>Sector focused data compilation</w:t>
      </w:r>
    </w:p>
    <w:p w14:paraId="516C9634" w14:textId="77777777" w:rsidR="00112842" w:rsidRPr="000338D7" w:rsidRDefault="00112842" w:rsidP="00022D18">
      <w:pPr>
        <w:pStyle w:val="Normal-pool"/>
        <w:numPr>
          <w:ilvl w:val="0"/>
          <w:numId w:val="119"/>
        </w:numPr>
        <w:tabs>
          <w:tab w:val="clear" w:pos="1247"/>
          <w:tab w:val="clear" w:pos="1871"/>
          <w:tab w:val="clear" w:pos="2495"/>
          <w:tab w:val="clear" w:pos="3119"/>
          <w:tab w:val="clear" w:pos="3742"/>
          <w:tab w:val="clear" w:pos="4366"/>
        </w:tabs>
        <w:spacing w:after="120"/>
        <w:ind w:left="1604" w:hanging="357"/>
        <w:rPr>
          <w:rFonts w:asciiTheme="majorBidi" w:hAnsiTheme="majorBidi" w:cstheme="majorBidi"/>
          <w:color w:val="000000"/>
          <w:lang w:val="en-GB"/>
        </w:rPr>
      </w:pPr>
      <w:r w:rsidRPr="000338D7">
        <w:rPr>
          <w:rFonts w:asciiTheme="majorBidi" w:hAnsiTheme="majorBidi" w:cstheme="majorBidi"/>
          <w:color w:val="000000"/>
          <w:lang w:val="en-GB"/>
        </w:rPr>
        <w:t>OSPAR</w:t>
      </w:r>
    </w:p>
    <w:p w14:paraId="4DCB3084" w14:textId="77777777" w:rsidR="00112842" w:rsidRPr="000338D7" w:rsidRDefault="00112842" w:rsidP="00973BAD">
      <w:pPr>
        <w:pStyle w:val="Normal-pool"/>
        <w:numPr>
          <w:ilvl w:val="1"/>
          <w:numId w:val="119"/>
        </w:numPr>
        <w:tabs>
          <w:tab w:val="clear" w:pos="1247"/>
          <w:tab w:val="clear" w:pos="1871"/>
          <w:tab w:val="clear" w:pos="2495"/>
          <w:tab w:val="clear" w:pos="3119"/>
          <w:tab w:val="clear" w:pos="3742"/>
          <w:tab w:val="clear" w:pos="4366"/>
        </w:tabs>
        <w:spacing w:after="120"/>
        <w:ind w:left="2228" w:hanging="357"/>
        <w:rPr>
          <w:rFonts w:asciiTheme="majorBidi" w:hAnsiTheme="majorBidi" w:cstheme="majorBidi"/>
          <w:color w:val="000000"/>
          <w:lang w:val="en-GB"/>
        </w:rPr>
      </w:pPr>
      <w:r w:rsidRPr="000338D7">
        <w:rPr>
          <w:rFonts w:asciiTheme="majorBidi" w:hAnsiTheme="majorBidi" w:cstheme="majorBidi"/>
          <w:color w:val="000000"/>
          <w:lang w:val="en-GB"/>
        </w:rPr>
        <w:t>Chlor-alkali (in cooperation with Eurochlor) (</w:t>
      </w:r>
      <w:hyperlink r:id="rId44" w:history="1">
        <w:r w:rsidRPr="000338D7">
          <w:rPr>
            <w:rFonts w:asciiTheme="majorBidi" w:hAnsiTheme="majorBidi" w:cstheme="majorBidi"/>
            <w:color w:val="0563C1"/>
            <w:lang w:val="en-GB"/>
          </w:rPr>
          <w:t>https://www.ospar.org/work-areas/hasec/hazardous-substances/discharges-emissions-and-losses</w:t>
        </w:r>
      </w:hyperlink>
      <w:r w:rsidRPr="000338D7">
        <w:rPr>
          <w:rFonts w:asciiTheme="majorBidi" w:hAnsiTheme="majorBidi" w:cstheme="majorBidi"/>
          <w:color w:val="000000"/>
          <w:lang w:val="en-GB"/>
        </w:rPr>
        <w:t>)</w:t>
      </w:r>
    </w:p>
    <w:p w14:paraId="071119D0" w14:textId="77777777" w:rsidR="00112842" w:rsidRPr="000338D7" w:rsidRDefault="00112842" w:rsidP="00022D18">
      <w:pPr>
        <w:pStyle w:val="Normal-pool"/>
        <w:numPr>
          <w:ilvl w:val="0"/>
          <w:numId w:val="119"/>
        </w:numPr>
        <w:tabs>
          <w:tab w:val="clear" w:pos="1247"/>
          <w:tab w:val="clear" w:pos="1871"/>
          <w:tab w:val="clear" w:pos="2495"/>
          <w:tab w:val="clear" w:pos="3119"/>
          <w:tab w:val="clear" w:pos="3742"/>
          <w:tab w:val="clear" w:pos="4366"/>
        </w:tabs>
        <w:spacing w:after="120"/>
        <w:ind w:left="1604" w:hanging="357"/>
        <w:rPr>
          <w:rFonts w:asciiTheme="majorBidi" w:hAnsiTheme="majorBidi" w:cstheme="majorBidi"/>
          <w:color w:val="000000"/>
          <w:lang w:val="en-GB"/>
        </w:rPr>
      </w:pPr>
      <w:r w:rsidRPr="000338D7">
        <w:rPr>
          <w:rFonts w:asciiTheme="majorBidi" w:hAnsiTheme="majorBidi" w:cstheme="majorBidi"/>
          <w:color w:val="000000"/>
          <w:lang w:val="en-GB"/>
        </w:rPr>
        <w:t>UNEP mercury partnership reports:</w:t>
      </w:r>
    </w:p>
    <w:p w14:paraId="3617FC95" w14:textId="77777777" w:rsidR="00112842" w:rsidRPr="000338D7" w:rsidRDefault="00112842" w:rsidP="00973BAD">
      <w:pPr>
        <w:pStyle w:val="Normal-pool"/>
        <w:numPr>
          <w:ilvl w:val="1"/>
          <w:numId w:val="119"/>
        </w:numPr>
        <w:tabs>
          <w:tab w:val="clear" w:pos="1247"/>
          <w:tab w:val="clear" w:pos="1871"/>
          <w:tab w:val="clear" w:pos="2495"/>
          <w:tab w:val="clear" w:pos="3119"/>
          <w:tab w:val="clear" w:pos="3742"/>
          <w:tab w:val="clear" w:pos="4366"/>
        </w:tabs>
        <w:spacing w:after="120"/>
        <w:ind w:left="2228" w:hanging="357"/>
        <w:rPr>
          <w:rFonts w:asciiTheme="majorBidi" w:hAnsiTheme="majorBidi" w:cstheme="majorBidi"/>
          <w:color w:val="000000"/>
          <w:lang w:val="en-GB"/>
        </w:rPr>
      </w:pPr>
      <w:r w:rsidRPr="000338D7">
        <w:rPr>
          <w:rFonts w:asciiTheme="majorBidi" w:hAnsiTheme="majorBidi" w:cstheme="majorBidi"/>
          <w:color w:val="000000"/>
          <w:lang w:val="en-GB"/>
        </w:rPr>
        <w:t>Chlor-alkali (in cooperations with World Chlorine Council)</w:t>
      </w:r>
    </w:p>
    <w:p w14:paraId="5141A690" w14:textId="77777777" w:rsidR="00112842" w:rsidRPr="000338D7" w:rsidRDefault="00112842" w:rsidP="00973BAD">
      <w:pPr>
        <w:pStyle w:val="Normal-pool"/>
        <w:numPr>
          <w:ilvl w:val="1"/>
          <w:numId w:val="119"/>
        </w:numPr>
        <w:tabs>
          <w:tab w:val="clear" w:pos="1247"/>
          <w:tab w:val="clear" w:pos="1871"/>
          <w:tab w:val="clear" w:pos="2495"/>
          <w:tab w:val="clear" w:pos="3119"/>
          <w:tab w:val="clear" w:pos="3742"/>
          <w:tab w:val="clear" w:pos="4366"/>
        </w:tabs>
        <w:spacing w:after="120"/>
        <w:ind w:left="2228" w:hanging="357"/>
        <w:rPr>
          <w:rFonts w:asciiTheme="majorBidi" w:hAnsiTheme="majorBidi" w:cstheme="majorBidi"/>
          <w:color w:val="000000"/>
          <w:lang w:val="en-GB"/>
        </w:rPr>
      </w:pPr>
      <w:r w:rsidRPr="000338D7">
        <w:rPr>
          <w:rFonts w:asciiTheme="majorBidi" w:hAnsiTheme="majorBidi" w:cstheme="majorBidi"/>
          <w:color w:val="000000"/>
          <w:lang w:val="en-GB"/>
        </w:rPr>
        <w:t>Oil and gas</w:t>
      </w:r>
    </w:p>
    <w:p w14:paraId="5E9FB242" w14:textId="77777777" w:rsidR="00112842" w:rsidRPr="000338D7" w:rsidRDefault="00112842" w:rsidP="00973BAD">
      <w:pPr>
        <w:pStyle w:val="Normal-pool"/>
        <w:numPr>
          <w:ilvl w:val="1"/>
          <w:numId w:val="119"/>
        </w:numPr>
        <w:tabs>
          <w:tab w:val="clear" w:pos="1247"/>
          <w:tab w:val="clear" w:pos="1871"/>
          <w:tab w:val="clear" w:pos="2495"/>
          <w:tab w:val="clear" w:pos="3119"/>
          <w:tab w:val="clear" w:pos="3742"/>
          <w:tab w:val="clear" w:pos="4366"/>
        </w:tabs>
        <w:spacing w:after="120"/>
        <w:ind w:left="2228" w:hanging="357"/>
        <w:rPr>
          <w:rFonts w:asciiTheme="majorBidi" w:hAnsiTheme="majorBidi" w:cstheme="majorBidi"/>
          <w:color w:val="000000"/>
          <w:lang w:val="en-GB"/>
        </w:rPr>
      </w:pPr>
      <w:r w:rsidRPr="000338D7">
        <w:rPr>
          <w:rFonts w:asciiTheme="majorBidi" w:hAnsiTheme="majorBidi" w:cstheme="majorBidi"/>
          <w:color w:val="000000"/>
          <w:lang w:val="en-GB"/>
        </w:rPr>
        <w:t>NFM smelting and mining</w:t>
      </w:r>
    </w:p>
    <w:p w14:paraId="2F8686EA" w14:textId="77777777" w:rsidR="00112842" w:rsidRPr="000338D7" w:rsidRDefault="00112842" w:rsidP="00022D18">
      <w:pPr>
        <w:pStyle w:val="Normal-pool"/>
        <w:numPr>
          <w:ilvl w:val="0"/>
          <w:numId w:val="119"/>
        </w:numPr>
        <w:tabs>
          <w:tab w:val="clear" w:pos="1247"/>
          <w:tab w:val="clear" w:pos="1871"/>
          <w:tab w:val="clear" w:pos="2495"/>
          <w:tab w:val="clear" w:pos="3119"/>
          <w:tab w:val="clear" w:pos="3742"/>
          <w:tab w:val="clear" w:pos="4366"/>
        </w:tabs>
        <w:spacing w:after="120"/>
        <w:ind w:left="1604" w:hanging="357"/>
        <w:rPr>
          <w:rFonts w:asciiTheme="majorBidi" w:hAnsiTheme="majorBidi" w:cstheme="majorBidi"/>
          <w:color w:val="000000"/>
          <w:lang w:val="en-GB"/>
        </w:rPr>
      </w:pPr>
      <w:r w:rsidRPr="000338D7">
        <w:rPr>
          <w:rFonts w:asciiTheme="majorBidi" w:hAnsiTheme="majorBidi" w:cstheme="majorBidi"/>
          <w:color w:val="000000"/>
          <w:lang w:val="en-GB"/>
        </w:rPr>
        <w:t>World Resource Institute - Global Power Plant Database (</w:t>
      </w:r>
      <w:hyperlink r:id="rId45" w:history="1">
        <w:r w:rsidRPr="000338D7">
          <w:rPr>
            <w:rFonts w:asciiTheme="majorBidi" w:hAnsiTheme="majorBidi" w:cstheme="majorBidi"/>
            <w:color w:val="0563C1"/>
            <w:lang w:val="en-GB"/>
          </w:rPr>
          <w:t>https://datasets.wri.org/dataset/globalpowerplantdatabase</w:t>
        </w:r>
      </w:hyperlink>
      <w:r w:rsidRPr="000338D7">
        <w:rPr>
          <w:rFonts w:asciiTheme="majorBidi" w:hAnsiTheme="majorBidi" w:cstheme="majorBidi"/>
          <w:color w:val="000000"/>
          <w:lang w:val="en-GB"/>
        </w:rPr>
        <w:t>)(</w:t>
      </w:r>
      <w:hyperlink r:id="rId46" w:history="1">
        <w:r w:rsidRPr="000338D7">
          <w:rPr>
            <w:rFonts w:asciiTheme="majorBidi" w:hAnsiTheme="majorBidi" w:cstheme="majorBidi"/>
            <w:color w:val="0563C1"/>
            <w:lang w:val="en-GB"/>
          </w:rPr>
          <w:t>https://resourcewatch.org/data/explore/Powerwatch</w:t>
        </w:r>
      </w:hyperlink>
      <w:r w:rsidRPr="000338D7">
        <w:rPr>
          <w:rFonts w:asciiTheme="majorBidi" w:hAnsiTheme="majorBidi" w:cstheme="majorBidi"/>
          <w:color w:val="000000"/>
          <w:lang w:val="en-GB"/>
        </w:rPr>
        <w:t>)</w:t>
      </w:r>
    </w:p>
    <w:p w14:paraId="56F278ED" w14:textId="77777777" w:rsidR="00112842" w:rsidRPr="000338D7" w:rsidRDefault="00112842" w:rsidP="00022D18">
      <w:pPr>
        <w:pStyle w:val="Normal-pool"/>
        <w:numPr>
          <w:ilvl w:val="0"/>
          <w:numId w:val="119"/>
        </w:numPr>
        <w:tabs>
          <w:tab w:val="clear" w:pos="1247"/>
          <w:tab w:val="clear" w:pos="1871"/>
          <w:tab w:val="clear" w:pos="2495"/>
          <w:tab w:val="clear" w:pos="3119"/>
          <w:tab w:val="clear" w:pos="3742"/>
          <w:tab w:val="clear" w:pos="4366"/>
        </w:tabs>
        <w:spacing w:after="120"/>
        <w:ind w:left="1604" w:hanging="357"/>
        <w:rPr>
          <w:rFonts w:asciiTheme="majorBidi" w:hAnsiTheme="majorBidi" w:cstheme="majorBidi"/>
          <w:color w:val="000000"/>
          <w:lang w:val="en-GB"/>
        </w:rPr>
      </w:pPr>
      <w:r w:rsidRPr="000338D7">
        <w:rPr>
          <w:rFonts w:asciiTheme="majorBidi" w:hAnsiTheme="majorBidi" w:cstheme="majorBidi"/>
          <w:color w:val="000000"/>
          <w:lang w:val="en-GB"/>
        </w:rPr>
        <w:t>Wikipedia – power plants in …</w:t>
      </w:r>
    </w:p>
    <w:p w14:paraId="2F160599" w14:textId="77777777" w:rsidR="00112842" w:rsidRPr="000338D7" w:rsidRDefault="00112842" w:rsidP="00022D18">
      <w:pPr>
        <w:pStyle w:val="Normal-pool"/>
        <w:numPr>
          <w:ilvl w:val="0"/>
          <w:numId w:val="119"/>
        </w:numPr>
        <w:tabs>
          <w:tab w:val="clear" w:pos="1247"/>
          <w:tab w:val="clear" w:pos="1871"/>
          <w:tab w:val="clear" w:pos="2495"/>
          <w:tab w:val="clear" w:pos="3119"/>
          <w:tab w:val="clear" w:pos="3742"/>
          <w:tab w:val="clear" w:pos="4366"/>
        </w:tabs>
        <w:spacing w:after="120"/>
        <w:ind w:left="1604" w:hanging="357"/>
        <w:rPr>
          <w:rFonts w:asciiTheme="majorBidi" w:hAnsiTheme="majorBidi" w:cstheme="majorBidi"/>
          <w:color w:val="000000"/>
          <w:lang w:val="en-GB"/>
        </w:rPr>
      </w:pPr>
      <w:r w:rsidRPr="000338D7">
        <w:rPr>
          <w:rFonts w:asciiTheme="majorBidi" w:hAnsiTheme="majorBidi" w:cstheme="majorBidi"/>
          <w:color w:val="000000"/>
          <w:lang w:val="en-GB"/>
        </w:rPr>
        <w:t>Harvard/MIT - World Electric Power Plants Database, March 2017 (</w:t>
      </w:r>
      <w:hyperlink r:id="rId47" w:history="1">
        <w:r w:rsidRPr="000338D7">
          <w:rPr>
            <w:rFonts w:asciiTheme="majorBidi" w:hAnsiTheme="majorBidi" w:cstheme="majorBidi"/>
            <w:color w:val="0563C1"/>
            <w:lang w:val="en-GB"/>
          </w:rPr>
          <w:t>https://dataverse.harvard.edu/dataset.xhtml?persistentId=doi:10.7910/DVN/OKEZ8A</w:t>
        </w:r>
      </w:hyperlink>
      <w:r w:rsidRPr="000338D7">
        <w:rPr>
          <w:rFonts w:asciiTheme="majorBidi" w:hAnsiTheme="majorBidi" w:cstheme="majorBidi"/>
          <w:color w:val="000000"/>
          <w:lang w:val="en-GB"/>
        </w:rPr>
        <w:t>)</w:t>
      </w:r>
    </w:p>
    <w:p w14:paraId="7AE18ED4" w14:textId="77777777" w:rsidR="00112842" w:rsidRPr="000338D7" w:rsidRDefault="00112842" w:rsidP="00022D18">
      <w:pPr>
        <w:pStyle w:val="Normal-pool"/>
        <w:numPr>
          <w:ilvl w:val="0"/>
          <w:numId w:val="119"/>
        </w:numPr>
        <w:tabs>
          <w:tab w:val="clear" w:pos="1247"/>
          <w:tab w:val="clear" w:pos="1871"/>
          <w:tab w:val="clear" w:pos="2495"/>
          <w:tab w:val="clear" w:pos="3119"/>
          <w:tab w:val="clear" w:pos="3742"/>
          <w:tab w:val="clear" w:pos="4366"/>
        </w:tabs>
        <w:spacing w:after="120"/>
        <w:ind w:left="1604" w:hanging="357"/>
        <w:rPr>
          <w:rFonts w:asciiTheme="majorBidi" w:hAnsiTheme="majorBidi" w:cstheme="majorBidi"/>
          <w:i/>
          <w:iCs/>
          <w:color w:val="000000"/>
          <w:lang w:val="en-GB"/>
        </w:rPr>
      </w:pPr>
      <w:r w:rsidRPr="000338D7">
        <w:rPr>
          <w:rFonts w:asciiTheme="majorBidi" w:hAnsiTheme="majorBidi" w:cstheme="majorBidi"/>
          <w:i/>
          <w:iCs/>
          <w:color w:val="000000"/>
          <w:lang w:val="en-GB"/>
        </w:rPr>
        <w:t>other?</w:t>
      </w:r>
    </w:p>
    <w:p w14:paraId="3A314976" w14:textId="77777777" w:rsidR="00112842" w:rsidRPr="000338D7" w:rsidRDefault="00112842" w:rsidP="00B412F0">
      <w:pPr>
        <w:pStyle w:val="NormalNonumber"/>
        <w:rPr>
          <w:rFonts w:asciiTheme="majorBidi" w:hAnsiTheme="majorBidi" w:cstheme="majorBidi"/>
          <w:b/>
          <w:bCs/>
          <w:color w:val="000000"/>
          <w:lang w:val="en-GB"/>
        </w:rPr>
      </w:pPr>
      <w:r w:rsidRPr="000338D7">
        <w:rPr>
          <w:rFonts w:asciiTheme="majorBidi" w:hAnsiTheme="majorBidi" w:cstheme="majorBidi"/>
          <w:b/>
          <w:bCs/>
          <w:color w:val="000000"/>
          <w:lang w:val="en-GB"/>
        </w:rPr>
        <w:lastRenderedPageBreak/>
        <w:t>Industry compiled data</w:t>
      </w:r>
    </w:p>
    <w:p w14:paraId="0FDC03D2" w14:textId="77777777" w:rsidR="00112842" w:rsidRPr="000338D7" w:rsidRDefault="00112842" w:rsidP="00022D18">
      <w:pPr>
        <w:pStyle w:val="Normal-pool"/>
        <w:numPr>
          <w:ilvl w:val="0"/>
          <w:numId w:val="119"/>
        </w:numPr>
        <w:tabs>
          <w:tab w:val="clear" w:pos="1247"/>
          <w:tab w:val="clear" w:pos="1871"/>
          <w:tab w:val="clear" w:pos="2495"/>
          <w:tab w:val="clear" w:pos="3119"/>
          <w:tab w:val="clear" w:pos="3742"/>
          <w:tab w:val="clear" w:pos="4366"/>
        </w:tabs>
        <w:spacing w:after="120"/>
        <w:ind w:left="1604" w:hanging="357"/>
        <w:rPr>
          <w:rFonts w:asciiTheme="majorBidi" w:hAnsiTheme="majorBidi" w:cstheme="majorBidi"/>
          <w:color w:val="000000"/>
          <w:lang w:val="en-GB"/>
        </w:rPr>
      </w:pPr>
      <w:r w:rsidRPr="000338D7">
        <w:rPr>
          <w:rFonts w:asciiTheme="majorBidi" w:hAnsiTheme="majorBidi" w:cstheme="majorBidi"/>
          <w:color w:val="000000"/>
          <w:lang w:val="en-GB"/>
        </w:rPr>
        <w:t xml:space="preserve">World Steel Association (e.g., </w:t>
      </w:r>
      <w:hyperlink r:id="rId48" w:history="1">
        <w:r w:rsidRPr="000338D7">
          <w:rPr>
            <w:rFonts w:asciiTheme="majorBidi" w:hAnsiTheme="majorBidi" w:cstheme="majorBidi"/>
            <w:color w:val="0563C1"/>
            <w:lang w:val="en-GB"/>
          </w:rPr>
          <w:t>https://worldsteel.org/steel-topics/statistics/steel-data-viewer/</w:t>
        </w:r>
      </w:hyperlink>
      <w:r w:rsidRPr="000338D7">
        <w:rPr>
          <w:rFonts w:asciiTheme="majorBidi" w:hAnsiTheme="majorBidi" w:cstheme="majorBidi"/>
          <w:color w:val="000000"/>
          <w:lang w:val="en-GB"/>
        </w:rPr>
        <w:t>)</w:t>
      </w:r>
    </w:p>
    <w:p w14:paraId="068B3B80" w14:textId="77777777" w:rsidR="00112842" w:rsidRPr="000338D7" w:rsidRDefault="00112842" w:rsidP="00022D18">
      <w:pPr>
        <w:pStyle w:val="Normal-pool"/>
        <w:numPr>
          <w:ilvl w:val="0"/>
          <w:numId w:val="119"/>
        </w:numPr>
        <w:tabs>
          <w:tab w:val="clear" w:pos="1247"/>
          <w:tab w:val="clear" w:pos="1871"/>
          <w:tab w:val="clear" w:pos="2495"/>
          <w:tab w:val="clear" w:pos="3119"/>
          <w:tab w:val="clear" w:pos="3742"/>
          <w:tab w:val="clear" w:pos="4366"/>
        </w:tabs>
        <w:spacing w:after="120"/>
        <w:ind w:left="1604" w:hanging="357"/>
        <w:rPr>
          <w:rFonts w:asciiTheme="majorBidi" w:hAnsiTheme="majorBidi" w:cstheme="majorBidi"/>
          <w:color w:val="000000"/>
          <w:lang w:val="en-GB"/>
        </w:rPr>
      </w:pPr>
      <w:r w:rsidRPr="000338D7">
        <w:rPr>
          <w:rFonts w:asciiTheme="majorBidi" w:hAnsiTheme="majorBidi" w:cstheme="majorBidi"/>
          <w:color w:val="000000"/>
          <w:lang w:val="en-GB"/>
        </w:rPr>
        <w:t>World Chlorine Council</w:t>
      </w:r>
    </w:p>
    <w:p w14:paraId="2676576C" w14:textId="77777777" w:rsidR="00112842" w:rsidRPr="000338D7" w:rsidRDefault="00112842" w:rsidP="00022D18">
      <w:pPr>
        <w:pStyle w:val="Normal-pool"/>
        <w:numPr>
          <w:ilvl w:val="0"/>
          <w:numId w:val="119"/>
        </w:numPr>
        <w:tabs>
          <w:tab w:val="clear" w:pos="1247"/>
          <w:tab w:val="clear" w:pos="1871"/>
          <w:tab w:val="clear" w:pos="2495"/>
          <w:tab w:val="clear" w:pos="3119"/>
          <w:tab w:val="clear" w:pos="3742"/>
          <w:tab w:val="clear" w:pos="4366"/>
        </w:tabs>
        <w:spacing w:after="120"/>
        <w:ind w:left="1604" w:hanging="357"/>
        <w:rPr>
          <w:rFonts w:asciiTheme="majorBidi" w:hAnsiTheme="majorBidi" w:cstheme="majorBidi"/>
          <w:color w:val="000000"/>
          <w:lang w:val="en-GB"/>
        </w:rPr>
      </w:pPr>
      <w:r w:rsidRPr="000338D7">
        <w:rPr>
          <w:rFonts w:asciiTheme="majorBidi" w:hAnsiTheme="majorBidi" w:cstheme="majorBidi"/>
          <w:color w:val="000000"/>
          <w:lang w:val="en-GB"/>
        </w:rPr>
        <w:t>CEMNET (</w:t>
      </w:r>
      <w:hyperlink r:id="rId49" w:history="1">
        <w:r w:rsidRPr="000338D7">
          <w:rPr>
            <w:rFonts w:asciiTheme="majorBidi" w:hAnsiTheme="majorBidi" w:cstheme="majorBidi"/>
            <w:color w:val="0563C1"/>
            <w:lang w:val="en-GB"/>
          </w:rPr>
          <w:t>https://www.cemnet.com/global-cement-report/</w:t>
        </w:r>
      </w:hyperlink>
      <w:r w:rsidRPr="000338D7">
        <w:rPr>
          <w:rFonts w:asciiTheme="majorBidi" w:hAnsiTheme="majorBidi" w:cstheme="majorBidi"/>
          <w:color w:val="000000"/>
          <w:lang w:val="en-GB"/>
        </w:rPr>
        <w:t>)</w:t>
      </w:r>
    </w:p>
    <w:p w14:paraId="25048D5F" w14:textId="77777777" w:rsidR="00112842" w:rsidRPr="000338D7" w:rsidRDefault="00112842" w:rsidP="00022D18">
      <w:pPr>
        <w:pStyle w:val="Normal-pool"/>
        <w:numPr>
          <w:ilvl w:val="0"/>
          <w:numId w:val="119"/>
        </w:numPr>
        <w:tabs>
          <w:tab w:val="clear" w:pos="1247"/>
          <w:tab w:val="clear" w:pos="1871"/>
          <w:tab w:val="clear" w:pos="2495"/>
          <w:tab w:val="clear" w:pos="3119"/>
          <w:tab w:val="clear" w:pos="3742"/>
          <w:tab w:val="clear" w:pos="4366"/>
        </w:tabs>
        <w:spacing w:after="120"/>
        <w:ind w:left="1604" w:hanging="357"/>
        <w:rPr>
          <w:rFonts w:asciiTheme="majorBidi" w:hAnsiTheme="majorBidi" w:cstheme="majorBidi"/>
          <w:color w:val="000000"/>
          <w:lang w:val="en-GB"/>
        </w:rPr>
      </w:pPr>
      <w:r w:rsidRPr="000338D7">
        <w:rPr>
          <w:rFonts w:asciiTheme="majorBidi" w:hAnsiTheme="majorBidi" w:cstheme="majorBidi"/>
          <w:color w:val="000000"/>
          <w:lang w:val="en-GB"/>
        </w:rPr>
        <w:t>IPIECA</w:t>
      </w:r>
    </w:p>
    <w:p w14:paraId="3AB045C3" w14:textId="77777777" w:rsidR="00112842" w:rsidRPr="000338D7" w:rsidRDefault="00112842" w:rsidP="00022D18">
      <w:pPr>
        <w:pStyle w:val="Normal-pool"/>
        <w:numPr>
          <w:ilvl w:val="0"/>
          <w:numId w:val="119"/>
        </w:numPr>
        <w:tabs>
          <w:tab w:val="clear" w:pos="1247"/>
          <w:tab w:val="clear" w:pos="1871"/>
          <w:tab w:val="clear" w:pos="2495"/>
          <w:tab w:val="clear" w:pos="3119"/>
          <w:tab w:val="clear" w:pos="3742"/>
          <w:tab w:val="clear" w:pos="4366"/>
        </w:tabs>
        <w:spacing w:after="120"/>
        <w:ind w:left="1604" w:hanging="357"/>
        <w:rPr>
          <w:rFonts w:asciiTheme="majorBidi" w:hAnsiTheme="majorBidi" w:cstheme="majorBidi"/>
          <w:i/>
          <w:iCs/>
          <w:color w:val="000000"/>
          <w:lang w:val="en-GB"/>
        </w:rPr>
      </w:pPr>
      <w:r w:rsidRPr="000338D7">
        <w:rPr>
          <w:rFonts w:asciiTheme="majorBidi" w:hAnsiTheme="majorBidi" w:cstheme="majorBidi"/>
          <w:i/>
          <w:iCs/>
          <w:color w:val="000000"/>
          <w:lang w:val="en-GB"/>
        </w:rPr>
        <w:t>other?</w:t>
      </w:r>
    </w:p>
    <w:p w14:paraId="177111EC" w14:textId="3081FFEA" w:rsidR="00112842" w:rsidRPr="000338D7" w:rsidRDefault="00F17BC2" w:rsidP="00F17BC2">
      <w:pPr>
        <w:pStyle w:val="CH1"/>
        <w:rPr>
          <w:lang w:val="en-GB"/>
        </w:rPr>
      </w:pPr>
      <w:bookmarkStart w:id="204" w:name="_Toc120710848"/>
      <w:r w:rsidRPr="000338D7">
        <w:rPr>
          <w:lang w:val="en-GB"/>
        </w:rPr>
        <w:tab/>
      </w:r>
      <w:bookmarkStart w:id="205" w:name="_Toc144973445"/>
      <w:r w:rsidRPr="000338D7">
        <w:rPr>
          <w:lang w:val="en-GB"/>
        </w:rPr>
        <w:t>3.</w:t>
      </w:r>
      <w:r w:rsidRPr="000338D7">
        <w:rPr>
          <w:lang w:val="en-GB"/>
        </w:rPr>
        <w:tab/>
      </w:r>
      <w:r w:rsidR="00112842" w:rsidRPr="000338D7">
        <w:rPr>
          <w:lang w:val="en-GB"/>
        </w:rPr>
        <w:t>Artisanal and small-scale gold mining</w:t>
      </w:r>
      <w:bookmarkEnd w:id="204"/>
      <w:bookmarkEnd w:id="205"/>
    </w:p>
    <w:p w14:paraId="67C95A88" w14:textId="77777777" w:rsidR="00112842" w:rsidRPr="000338D7" w:rsidRDefault="00112842" w:rsidP="009D596D">
      <w:pPr>
        <w:pStyle w:val="NormalNonumber"/>
        <w:rPr>
          <w:rFonts w:asciiTheme="majorBidi" w:hAnsiTheme="majorBidi" w:cstheme="majorBidi"/>
          <w:color w:val="000000"/>
          <w:lang w:val="en-GB"/>
        </w:rPr>
      </w:pPr>
      <w:r w:rsidRPr="000338D7">
        <w:rPr>
          <w:rFonts w:asciiTheme="majorBidi" w:hAnsiTheme="majorBidi" w:cstheme="majorBidi"/>
          <w:color w:val="000000"/>
          <w:lang w:val="en-GB"/>
        </w:rPr>
        <w:t xml:space="preserve">Mercury emissions to air, and releases to water and land from ASGM are estimated to be over 2000 tonnes each year (UNEP Global Mercury Assessment 2018). It is the sector demanding the largest quantity of mercury, with virtually all of the mercury used released to the environment. The sector produces about 12 to 15% of the world’s gold. An estimated 10 to 15 million miners, including 4 to 5 million women and children, are involved in the sector. </w:t>
      </w:r>
    </w:p>
    <w:p w14:paraId="32A2FE68" w14:textId="77777777" w:rsidR="00112842" w:rsidRPr="000338D7" w:rsidRDefault="00112842" w:rsidP="009D596D">
      <w:pPr>
        <w:pStyle w:val="NormalNonumber"/>
        <w:rPr>
          <w:rFonts w:asciiTheme="majorBidi" w:hAnsiTheme="majorBidi" w:cstheme="majorBidi"/>
          <w:color w:val="000000"/>
          <w:lang w:val="en-GB"/>
        </w:rPr>
      </w:pPr>
      <w:r w:rsidRPr="000338D7">
        <w:rPr>
          <w:rFonts w:asciiTheme="majorBidi" w:hAnsiTheme="majorBidi" w:cstheme="majorBidi"/>
          <w:color w:val="000000"/>
          <w:lang w:val="en-GB"/>
        </w:rPr>
        <w:t xml:space="preserve">The Global Mercury Assessment 2018 estimated the emissions and releases of mercury based on the estimates of the </w:t>
      </w:r>
      <w:r w:rsidRPr="000338D7">
        <w:rPr>
          <w:lang w:val="en-GB"/>
        </w:rPr>
        <w:t>amount</w:t>
      </w:r>
      <w:r w:rsidRPr="000338D7">
        <w:rPr>
          <w:rFonts w:asciiTheme="majorBidi" w:hAnsiTheme="majorBidi" w:cstheme="majorBidi"/>
          <w:color w:val="000000"/>
          <w:lang w:val="en-GB"/>
        </w:rPr>
        <w:t xml:space="preserve"> of mercury used in ASGM and gold production methods, assuming distribution factors for different gold production methods. Such information was collected from literature and field evidence including projects to develop national action plans (NAPs), addressing the following key questions.</w:t>
      </w:r>
    </w:p>
    <w:p w14:paraId="32069DF2" w14:textId="5FDFA8B9" w:rsidR="00112842" w:rsidRPr="000338D7" w:rsidRDefault="00112842" w:rsidP="00F17BC2">
      <w:pPr>
        <w:pStyle w:val="Normalnumber"/>
        <w:numPr>
          <w:ilvl w:val="0"/>
          <w:numId w:val="120"/>
        </w:numPr>
        <w:ind w:left="1871" w:hanging="624"/>
      </w:pPr>
      <w:r w:rsidRPr="000338D7">
        <w:t>What are the practices in use? (whole ore amalgamation; concentrate amalgamation; Hg recycling - retorts)</w:t>
      </w:r>
    </w:p>
    <w:p w14:paraId="42E60F4D" w14:textId="3EB3D3AF" w:rsidR="00112842" w:rsidRPr="000338D7" w:rsidRDefault="00112842" w:rsidP="00F17BC2">
      <w:pPr>
        <w:pStyle w:val="Normalnumber"/>
        <w:ind w:left="1871" w:hanging="624"/>
      </w:pPr>
      <w:r w:rsidRPr="000338D7">
        <w:t>How much Hg is used per unit gold produced? (the Hg:Au ratio; grams of Hg lost per gram of gold produced); Do miners discard used Hg or recycle Hg?</w:t>
      </w:r>
    </w:p>
    <w:p w14:paraId="0EE5D444" w14:textId="0C7911BA" w:rsidR="00112842" w:rsidRPr="000338D7" w:rsidRDefault="00112842" w:rsidP="00F17BC2">
      <w:pPr>
        <w:pStyle w:val="Normalnumber"/>
        <w:ind w:left="1871" w:hanging="624"/>
      </w:pPr>
      <w:r w:rsidRPr="000338D7">
        <w:t>How much gold do miners produce per year? It is important to evaluate the value of the gold and consider whether that value makes sense.</w:t>
      </w:r>
    </w:p>
    <w:p w14:paraId="220CFFA2" w14:textId="2D2C4E0F" w:rsidR="00112842" w:rsidRPr="000338D7" w:rsidRDefault="00112842" w:rsidP="00F17BC2">
      <w:pPr>
        <w:pStyle w:val="Normalnumber"/>
        <w:ind w:left="1871" w:hanging="624"/>
      </w:pPr>
      <w:r w:rsidRPr="000338D7">
        <w:t>What is the total number of miners involved in this production?</w:t>
      </w:r>
      <w:r w:rsidR="00BE332E" w:rsidRPr="000338D7">
        <w:t xml:space="preserve"> </w:t>
      </w:r>
    </w:p>
    <w:p w14:paraId="67B7B5E7" w14:textId="4CCB1604" w:rsidR="00112842" w:rsidRPr="000338D7" w:rsidRDefault="00112842" w:rsidP="009D596D">
      <w:pPr>
        <w:pStyle w:val="NormalNonumber"/>
        <w:rPr>
          <w:rFonts w:asciiTheme="majorBidi" w:hAnsiTheme="majorBidi" w:cstheme="majorBidi"/>
          <w:color w:val="000000"/>
          <w:lang w:val="en-GB"/>
        </w:rPr>
      </w:pPr>
      <w:r w:rsidRPr="000338D7">
        <w:rPr>
          <w:rFonts w:asciiTheme="majorBidi" w:hAnsiTheme="majorBidi" w:cstheme="majorBidi"/>
          <w:color w:val="000000"/>
          <w:lang w:val="en-GB"/>
        </w:rPr>
        <w:t xml:space="preserve">NAPs are an important data source for the relevant countries. There is also potential of incorporating a temporal </w:t>
      </w:r>
      <w:r w:rsidRPr="000338D7">
        <w:rPr>
          <w:lang w:val="en-GB"/>
        </w:rPr>
        <w:t>dimension</w:t>
      </w:r>
      <w:r w:rsidRPr="000338D7">
        <w:rPr>
          <w:rFonts w:asciiTheme="majorBidi" w:hAnsiTheme="majorBidi" w:cstheme="majorBidi"/>
          <w:color w:val="000000"/>
          <w:lang w:val="en-GB"/>
        </w:rPr>
        <w:t>, when countries submit a review of their NAP (as requested by Art 7 , paraph 3 (c)) – if the same methodologies are used to obtain mercury use estimates</w:t>
      </w:r>
      <w:r w:rsidR="00BE332E" w:rsidRPr="000338D7">
        <w:rPr>
          <w:rFonts w:asciiTheme="majorBidi" w:hAnsiTheme="majorBidi" w:cstheme="majorBidi"/>
          <w:color w:val="000000"/>
          <w:lang w:val="en-GB"/>
        </w:rPr>
        <w:t xml:space="preserve"> </w:t>
      </w:r>
      <w:r w:rsidRPr="000338D7">
        <w:rPr>
          <w:rFonts w:asciiTheme="majorBidi" w:hAnsiTheme="majorBidi" w:cstheme="majorBidi"/>
          <w:color w:val="000000"/>
          <w:lang w:val="en-GB"/>
        </w:rPr>
        <w:t>as in the original NAP.</w:t>
      </w:r>
      <w:r w:rsidR="00BE332E" w:rsidRPr="000338D7">
        <w:rPr>
          <w:rFonts w:asciiTheme="majorBidi" w:hAnsiTheme="majorBidi" w:cstheme="majorBidi"/>
          <w:color w:val="000000"/>
          <w:lang w:val="en-GB"/>
        </w:rPr>
        <w:t xml:space="preserve"> </w:t>
      </w:r>
    </w:p>
    <w:p w14:paraId="0DCA46C6" w14:textId="77777777" w:rsidR="00112842" w:rsidRPr="000338D7" w:rsidRDefault="00112842" w:rsidP="009D596D">
      <w:pPr>
        <w:pStyle w:val="NormalNonumber"/>
        <w:rPr>
          <w:rFonts w:asciiTheme="majorBidi" w:hAnsiTheme="majorBidi" w:cstheme="majorBidi"/>
          <w:color w:val="000000"/>
          <w:lang w:val="en-GB"/>
        </w:rPr>
      </w:pPr>
      <w:r w:rsidRPr="000338D7">
        <w:rPr>
          <w:rFonts w:asciiTheme="majorBidi" w:hAnsiTheme="majorBidi" w:cstheme="majorBidi"/>
          <w:color w:val="000000"/>
          <w:lang w:val="en-GB"/>
        </w:rPr>
        <w:t xml:space="preserve">Regarding data uncertainties, it should be made clear that due to various challenges surrounding ASGM sector, the </w:t>
      </w:r>
      <w:r w:rsidRPr="000338D7">
        <w:rPr>
          <w:lang w:val="en-GB"/>
        </w:rPr>
        <w:t>uncertainties</w:t>
      </w:r>
      <w:r w:rsidRPr="000338D7">
        <w:rPr>
          <w:rFonts w:asciiTheme="majorBidi" w:hAnsiTheme="majorBidi" w:cstheme="majorBidi"/>
          <w:color w:val="000000"/>
          <w:lang w:val="en-GB"/>
        </w:rPr>
        <w:t xml:space="preserve"> might be relativity high. It should be noted that e.g. in NAPs quantitative uncertainties are not always reported – they might be expressed in narrative/qualitative manner. Further consideration is needed on how to deal with this kind of challenges while collecting/analyzing/comparing ASGM data on emissions and release.</w:t>
      </w:r>
    </w:p>
    <w:p w14:paraId="2409C3F7" w14:textId="65248306" w:rsidR="00112842" w:rsidRPr="000338D7" w:rsidRDefault="00F17BC2" w:rsidP="00F17BC2">
      <w:pPr>
        <w:pStyle w:val="CH1"/>
        <w:rPr>
          <w:lang w:val="en-GB"/>
        </w:rPr>
      </w:pPr>
      <w:bookmarkStart w:id="206" w:name="_Toc120710852"/>
      <w:r w:rsidRPr="000338D7">
        <w:rPr>
          <w:lang w:val="en-GB"/>
        </w:rPr>
        <w:tab/>
      </w:r>
      <w:bookmarkStart w:id="207" w:name="_Toc144973446"/>
      <w:r w:rsidRPr="000338D7">
        <w:rPr>
          <w:lang w:val="en-GB"/>
        </w:rPr>
        <w:t>4.</w:t>
      </w:r>
      <w:r w:rsidRPr="000338D7">
        <w:rPr>
          <w:lang w:val="en-GB"/>
        </w:rPr>
        <w:tab/>
      </w:r>
      <w:r w:rsidR="00112842" w:rsidRPr="000338D7">
        <w:rPr>
          <w:lang w:val="en-GB"/>
        </w:rPr>
        <w:t>Waste management</w:t>
      </w:r>
      <w:bookmarkEnd w:id="206"/>
      <w:bookmarkEnd w:id="207"/>
    </w:p>
    <w:p w14:paraId="25AFB0C0" w14:textId="77777777" w:rsidR="00112842" w:rsidRPr="000338D7" w:rsidRDefault="00112842" w:rsidP="009D596D">
      <w:pPr>
        <w:pStyle w:val="NormalNonumber"/>
        <w:rPr>
          <w:rFonts w:asciiTheme="majorBidi" w:hAnsiTheme="majorBidi" w:cstheme="majorBidi"/>
          <w:color w:val="000000"/>
          <w:lang w:val="en-GB"/>
        </w:rPr>
      </w:pPr>
      <w:r w:rsidRPr="000338D7">
        <w:rPr>
          <w:rFonts w:asciiTheme="majorBidi" w:hAnsiTheme="majorBidi" w:cstheme="majorBidi"/>
          <w:color w:val="000000"/>
          <w:lang w:val="en-GB"/>
        </w:rPr>
        <w:t xml:space="preserve">Mercury is emitted and released to the environment at various stages of the waste stream. Emissions from the controlled incineration of waste is covered in Article 8 of the Convention and included in the estimated emission from </w:t>
      </w:r>
      <w:r w:rsidRPr="000338D7">
        <w:rPr>
          <w:lang w:val="en-GB"/>
        </w:rPr>
        <w:t>point</w:t>
      </w:r>
      <w:r w:rsidRPr="000338D7">
        <w:rPr>
          <w:rFonts w:asciiTheme="majorBidi" w:hAnsiTheme="majorBidi" w:cstheme="majorBidi"/>
          <w:color w:val="000000"/>
          <w:lang w:val="en-GB"/>
        </w:rPr>
        <w:t xml:space="preserve"> sources. Existing inventories estimate emissions and releases including other stages, such as re-emission from landfill sites. Open burning of waste is also important since it is widely practiced in developing countries. </w:t>
      </w:r>
    </w:p>
    <w:p w14:paraId="601C7D4E" w14:textId="77777777" w:rsidR="00112842" w:rsidRPr="000338D7" w:rsidRDefault="00112842" w:rsidP="009D596D">
      <w:pPr>
        <w:pStyle w:val="NormalNonumber"/>
        <w:rPr>
          <w:rFonts w:asciiTheme="majorBidi" w:hAnsiTheme="majorBidi" w:cstheme="majorBidi"/>
          <w:color w:val="000000"/>
          <w:lang w:val="en-GB"/>
        </w:rPr>
      </w:pPr>
      <w:r w:rsidRPr="000338D7">
        <w:rPr>
          <w:rFonts w:asciiTheme="majorBidi" w:hAnsiTheme="majorBidi" w:cstheme="majorBidi"/>
          <w:color w:val="000000"/>
          <w:lang w:val="en-GB"/>
        </w:rPr>
        <w:t xml:space="preserve">The Global Mercury Assessment 2018 estimates emissions from wastes associated with mercury-added products. </w:t>
      </w:r>
      <w:r w:rsidRPr="000338D7">
        <w:rPr>
          <w:lang w:val="en-GB"/>
        </w:rPr>
        <w:t>Mercury</w:t>
      </w:r>
      <w:r w:rsidRPr="000338D7">
        <w:rPr>
          <w:rFonts w:asciiTheme="majorBidi" w:hAnsiTheme="majorBidi" w:cstheme="majorBidi"/>
          <w:color w:val="000000"/>
          <w:lang w:val="en-GB"/>
        </w:rPr>
        <w:t xml:space="preserve"> consumed in mercury-added products is distributed on different pathways using distribution factors with emission factors applied to estimate emissions.</w:t>
      </w:r>
    </w:p>
    <w:p w14:paraId="40000515" w14:textId="5F065F1C" w:rsidR="00112842" w:rsidRPr="000338D7" w:rsidRDefault="00112842" w:rsidP="009D596D">
      <w:pPr>
        <w:pStyle w:val="NormalNonumber"/>
        <w:rPr>
          <w:rFonts w:asciiTheme="majorBidi" w:hAnsiTheme="majorBidi" w:cstheme="majorBidi"/>
          <w:color w:val="000000"/>
          <w:lang w:val="en-GB"/>
        </w:rPr>
      </w:pPr>
      <w:r w:rsidRPr="000338D7">
        <w:rPr>
          <w:rFonts w:asciiTheme="majorBidi" w:hAnsiTheme="majorBidi" w:cstheme="majorBidi"/>
          <w:color w:val="000000"/>
          <w:lang w:val="en-GB"/>
        </w:rPr>
        <w:t xml:space="preserve">GMA estimates for mercury emission from the waste sector do not currently include emissions due to incineration of industrial waste and sewage sludge, or (in most cases) hazardous waste. This is because it is not currently possible to </w:t>
      </w:r>
      <w:r w:rsidRPr="000338D7">
        <w:rPr>
          <w:lang w:val="en-GB"/>
        </w:rPr>
        <w:t>obtain</w:t>
      </w:r>
      <w:r w:rsidRPr="000338D7">
        <w:rPr>
          <w:rFonts w:asciiTheme="majorBidi" w:hAnsiTheme="majorBidi" w:cstheme="majorBidi"/>
          <w:color w:val="000000"/>
          <w:lang w:val="en-GB"/>
        </w:rPr>
        <w:t xml:space="preserve"> reliable information on the amounts of such wastes incinerated, and more importantly the Hg content of such wastes, which can be highly variable.</w:t>
      </w:r>
      <w:r w:rsidR="00A92524">
        <w:rPr>
          <w:rFonts w:ascii="ZWAdobeF" w:hAnsi="ZWAdobeF" w:cs="ZWAdobeF"/>
          <w:sz w:val="2"/>
          <w:szCs w:val="2"/>
          <w:lang w:val="en-GB"/>
        </w:rPr>
        <w:t>35F</w:t>
      </w:r>
      <w:r w:rsidRPr="000338D7">
        <w:rPr>
          <w:rFonts w:asciiTheme="majorBidi" w:hAnsiTheme="majorBidi" w:cstheme="majorBidi"/>
          <w:color w:val="000000"/>
          <w:vertAlign w:val="superscript"/>
          <w:lang w:val="en-GB"/>
        </w:rPr>
        <w:footnoteReference w:id="37"/>
      </w:r>
      <w:r w:rsidRPr="000338D7">
        <w:rPr>
          <w:rFonts w:asciiTheme="majorBidi" w:hAnsiTheme="majorBidi" w:cstheme="majorBidi"/>
          <w:color w:val="000000"/>
          <w:lang w:val="en-GB"/>
        </w:rPr>
        <w:t xml:space="preserve"> </w:t>
      </w:r>
    </w:p>
    <w:p w14:paraId="5BCFD81C" w14:textId="77777777" w:rsidR="00112842" w:rsidRPr="000338D7" w:rsidRDefault="00112842" w:rsidP="009D596D">
      <w:pPr>
        <w:pStyle w:val="NormalNonumber"/>
        <w:rPr>
          <w:rFonts w:asciiTheme="majorBidi" w:hAnsiTheme="majorBidi" w:cstheme="majorBidi"/>
          <w:color w:val="000000"/>
          <w:lang w:val="en-GB"/>
        </w:rPr>
      </w:pPr>
      <w:r w:rsidRPr="000338D7">
        <w:rPr>
          <w:rFonts w:asciiTheme="majorBidi" w:hAnsiTheme="majorBidi" w:cstheme="majorBidi"/>
          <w:color w:val="000000"/>
          <w:lang w:val="en-GB"/>
        </w:rPr>
        <w:t xml:space="preserve">The UNEP Mercury Toolkit used in MIA inventories includes emissions from all common waste handling </w:t>
      </w:r>
      <w:r w:rsidRPr="000338D7">
        <w:rPr>
          <w:lang w:val="en-GB"/>
        </w:rPr>
        <w:t>methodologies</w:t>
      </w:r>
      <w:r w:rsidRPr="000338D7">
        <w:rPr>
          <w:rFonts w:asciiTheme="majorBidi" w:hAnsiTheme="majorBidi" w:cstheme="majorBidi"/>
          <w:color w:val="000000"/>
          <w:lang w:val="en-GB"/>
        </w:rPr>
        <w:t xml:space="preserve">. Again, however, these estimates are based on calculation factors that can </w:t>
      </w:r>
      <w:r w:rsidRPr="000338D7">
        <w:rPr>
          <w:rFonts w:asciiTheme="majorBidi" w:hAnsiTheme="majorBidi" w:cstheme="majorBidi"/>
          <w:color w:val="000000"/>
          <w:lang w:val="en-GB"/>
        </w:rPr>
        <w:lastRenderedPageBreak/>
        <w:t>locally vary significantly, and in many cases national inventory developers have not had such local data available and have instead used default input factors - Hg concentrations in waste - not specific to local conditions. In the newest Inventory Level 3, available only from 2023, the emissions and releases estimates are fully mass-flow linked to inputs with products and materials, meaning that local Hg concentrations in waste are not needed. However, this method is dependent on a thorough inventory being made for mercury-added products and materials.</w:t>
      </w:r>
    </w:p>
    <w:p w14:paraId="4FA29013" w14:textId="67B92092" w:rsidR="00112842" w:rsidRPr="000338D7" w:rsidRDefault="00F17BC2" w:rsidP="00F17BC2">
      <w:pPr>
        <w:pStyle w:val="CH1"/>
        <w:rPr>
          <w:lang w:val="en-GB"/>
        </w:rPr>
      </w:pPr>
      <w:r w:rsidRPr="000338D7">
        <w:rPr>
          <w:lang w:val="en-GB"/>
        </w:rPr>
        <w:tab/>
      </w:r>
      <w:bookmarkStart w:id="208" w:name="_Toc144973447"/>
      <w:r w:rsidRPr="000338D7">
        <w:rPr>
          <w:lang w:val="en-GB"/>
        </w:rPr>
        <w:t>5.</w:t>
      </w:r>
      <w:r w:rsidRPr="000338D7">
        <w:rPr>
          <w:lang w:val="en-GB"/>
        </w:rPr>
        <w:tab/>
      </w:r>
      <w:r w:rsidR="00112842" w:rsidRPr="000338D7">
        <w:rPr>
          <w:lang w:val="en-GB"/>
        </w:rPr>
        <w:t>Mercury-added products except for emissions and releases associated with their manufacturing and waste management</w:t>
      </w:r>
      <w:bookmarkEnd w:id="208"/>
    </w:p>
    <w:p w14:paraId="2A7E03F1" w14:textId="77777777" w:rsidR="00112842" w:rsidRPr="000338D7" w:rsidRDefault="00112842" w:rsidP="009D596D">
      <w:pPr>
        <w:pStyle w:val="NormalNonumber"/>
        <w:rPr>
          <w:rFonts w:asciiTheme="majorBidi" w:hAnsiTheme="majorBidi" w:cstheme="majorBidi"/>
          <w:color w:val="000000"/>
          <w:lang w:val="en-GB"/>
        </w:rPr>
      </w:pPr>
      <w:r w:rsidRPr="000338D7">
        <w:rPr>
          <w:rFonts w:asciiTheme="majorBidi" w:hAnsiTheme="majorBidi" w:cstheme="majorBidi"/>
          <w:color w:val="000000"/>
          <w:lang w:val="en-GB"/>
        </w:rPr>
        <w:t xml:space="preserve">While most emissions and releases from mercury-added products are associated with their waste management and their </w:t>
      </w:r>
      <w:r w:rsidRPr="000338D7">
        <w:rPr>
          <w:lang w:val="en-GB"/>
        </w:rPr>
        <w:t>manufacture</w:t>
      </w:r>
      <w:r w:rsidRPr="000338D7">
        <w:rPr>
          <w:rFonts w:asciiTheme="majorBidi" w:hAnsiTheme="majorBidi" w:cstheme="majorBidi"/>
          <w:color w:val="000000"/>
          <w:lang w:val="en-GB"/>
        </w:rPr>
        <w:t>, emissions and releases may occur from the use phase for some products. Most such releases and emissions however relate to breakage (for example thermometers and lamps) or diffuse littering, and these can be defined as being accounted for as (incomplete) waste management. There is little focus on emissions and releases in methodologies and data that does not in some way related to waste management or the lack thereof.</w:t>
      </w:r>
    </w:p>
    <w:p w14:paraId="3F6A02A0" w14:textId="77777777" w:rsidR="00112842" w:rsidRPr="000338D7" w:rsidRDefault="00112842" w:rsidP="009D596D">
      <w:pPr>
        <w:pStyle w:val="NormalNonumber"/>
        <w:rPr>
          <w:rFonts w:asciiTheme="majorBidi" w:hAnsiTheme="majorBidi" w:cstheme="majorBidi"/>
          <w:color w:val="000000"/>
          <w:lang w:val="en-GB"/>
        </w:rPr>
      </w:pPr>
      <w:r w:rsidRPr="000338D7">
        <w:rPr>
          <w:rFonts w:asciiTheme="majorBidi" w:hAnsiTheme="majorBidi" w:cstheme="majorBidi"/>
          <w:color w:val="000000"/>
          <w:lang w:val="en-GB"/>
        </w:rPr>
        <w:t xml:space="preserve">Releases and emissions from diffuse littering of waste are accounted under open waste dumping or open waste </w:t>
      </w:r>
      <w:r w:rsidRPr="000338D7">
        <w:rPr>
          <w:lang w:val="en-GB"/>
        </w:rPr>
        <w:t>burning</w:t>
      </w:r>
      <w:r w:rsidRPr="000338D7">
        <w:rPr>
          <w:rFonts w:asciiTheme="majorBidi" w:hAnsiTheme="majorBidi" w:cstheme="majorBidi"/>
          <w:color w:val="000000"/>
          <w:lang w:val="en-GB"/>
        </w:rPr>
        <w:t>, as the national case may be, in the UNEP Mercury Inventory Toolkit.</w:t>
      </w:r>
    </w:p>
    <w:p w14:paraId="60F3984D" w14:textId="77777777" w:rsidR="00112842" w:rsidRPr="000338D7" w:rsidRDefault="00112842" w:rsidP="009D596D">
      <w:pPr>
        <w:pStyle w:val="NormalNonumber"/>
        <w:rPr>
          <w:rFonts w:asciiTheme="majorBidi" w:hAnsiTheme="majorBidi" w:cstheme="majorBidi"/>
          <w:color w:val="000000"/>
          <w:lang w:val="en-GB"/>
        </w:rPr>
      </w:pPr>
      <w:r w:rsidRPr="000338D7">
        <w:rPr>
          <w:lang w:val="en-GB"/>
        </w:rPr>
        <w:t>Most</w:t>
      </w:r>
      <w:r w:rsidRPr="000338D7">
        <w:rPr>
          <w:rFonts w:asciiTheme="majorBidi" w:hAnsiTheme="majorBidi" w:cstheme="majorBidi"/>
          <w:color w:val="000000"/>
          <w:lang w:val="en-GB"/>
        </w:rPr>
        <w:t xml:space="preserve"> emissions and releases from the use of dental amalgam are associated with</w:t>
      </w:r>
    </w:p>
    <w:p w14:paraId="7C26BC8D" w14:textId="77777777" w:rsidR="00112842" w:rsidRPr="000338D7" w:rsidRDefault="00112842" w:rsidP="00D9217C">
      <w:pPr>
        <w:pStyle w:val="Normal-pool"/>
        <w:numPr>
          <w:ilvl w:val="0"/>
          <w:numId w:val="119"/>
        </w:numPr>
        <w:tabs>
          <w:tab w:val="clear" w:pos="1247"/>
          <w:tab w:val="clear" w:pos="1871"/>
          <w:tab w:val="clear" w:pos="2495"/>
          <w:tab w:val="clear" w:pos="3119"/>
          <w:tab w:val="clear" w:pos="3742"/>
          <w:tab w:val="clear" w:pos="4366"/>
        </w:tabs>
        <w:spacing w:after="120"/>
        <w:ind w:left="1604" w:hanging="357"/>
        <w:rPr>
          <w:rFonts w:asciiTheme="majorBidi" w:hAnsiTheme="majorBidi" w:cstheme="majorBidi"/>
          <w:color w:val="000000"/>
          <w:lang w:val="en-GB"/>
        </w:rPr>
      </w:pPr>
      <w:r w:rsidRPr="000338D7">
        <w:rPr>
          <w:rFonts w:asciiTheme="majorBidi" w:hAnsiTheme="majorBidi" w:cstheme="majorBidi"/>
          <w:color w:val="000000"/>
          <w:lang w:val="en-GB"/>
        </w:rPr>
        <w:t>Placing amalgam filling in the dental clinics (mostly from new waste amalgam, drilling particles from older filings and extracted teeth);</w:t>
      </w:r>
    </w:p>
    <w:p w14:paraId="751C73B7" w14:textId="77777777" w:rsidR="00112842" w:rsidRPr="000338D7" w:rsidRDefault="00112842" w:rsidP="00D9217C">
      <w:pPr>
        <w:pStyle w:val="Normal-pool"/>
        <w:numPr>
          <w:ilvl w:val="0"/>
          <w:numId w:val="119"/>
        </w:numPr>
        <w:tabs>
          <w:tab w:val="clear" w:pos="1247"/>
          <w:tab w:val="clear" w:pos="1871"/>
          <w:tab w:val="clear" w:pos="2495"/>
          <w:tab w:val="clear" w:pos="3119"/>
          <w:tab w:val="clear" w:pos="3742"/>
          <w:tab w:val="clear" w:pos="4366"/>
        </w:tabs>
        <w:spacing w:after="120"/>
        <w:ind w:left="1604" w:hanging="357"/>
        <w:rPr>
          <w:rFonts w:asciiTheme="majorBidi" w:hAnsiTheme="majorBidi" w:cstheme="majorBidi"/>
          <w:color w:val="000000"/>
          <w:lang w:val="en-GB"/>
        </w:rPr>
      </w:pPr>
      <w:r w:rsidRPr="000338D7">
        <w:rPr>
          <w:rFonts w:asciiTheme="majorBidi" w:hAnsiTheme="majorBidi" w:cstheme="majorBidi"/>
          <w:color w:val="000000"/>
          <w:lang w:val="en-GB"/>
        </w:rPr>
        <w:t>Lost teeth with amalgam fillings to diffuse waste littering or to collected municipal waste; and</w:t>
      </w:r>
    </w:p>
    <w:p w14:paraId="5F90357B" w14:textId="77777777" w:rsidR="00112842" w:rsidRPr="000338D7" w:rsidRDefault="00112842" w:rsidP="00D9217C">
      <w:pPr>
        <w:pStyle w:val="Normal-pool"/>
        <w:numPr>
          <w:ilvl w:val="0"/>
          <w:numId w:val="119"/>
        </w:numPr>
        <w:tabs>
          <w:tab w:val="clear" w:pos="1247"/>
          <w:tab w:val="clear" w:pos="1871"/>
          <w:tab w:val="clear" w:pos="2495"/>
          <w:tab w:val="clear" w:pos="3119"/>
          <w:tab w:val="clear" w:pos="3742"/>
          <w:tab w:val="clear" w:pos="4366"/>
        </w:tabs>
        <w:spacing w:after="120"/>
        <w:ind w:left="1604" w:hanging="357"/>
        <w:rPr>
          <w:rFonts w:asciiTheme="majorBidi" w:hAnsiTheme="majorBidi" w:cstheme="majorBidi"/>
          <w:color w:val="000000"/>
          <w:lang w:val="en-GB"/>
        </w:rPr>
      </w:pPr>
      <w:r w:rsidRPr="000338D7">
        <w:rPr>
          <w:rFonts w:asciiTheme="majorBidi" w:hAnsiTheme="majorBidi" w:cstheme="majorBidi"/>
          <w:color w:val="000000"/>
          <w:lang w:val="en-GB"/>
        </w:rPr>
        <w:t>Cremation (air emissions and filter waste) and burial (direct releases to land).</w:t>
      </w:r>
    </w:p>
    <w:p w14:paraId="3A608F38" w14:textId="77777777" w:rsidR="00112842" w:rsidRPr="000338D7" w:rsidRDefault="00112842" w:rsidP="009D596D">
      <w:pPr>
        <w:pStyle w:val="NormalNonumber"/>
        <w:rPr>
          <w:rFonts w:asciiTheme="majorBidi" w:hAnsiTheme="majorBidi" w:cstheme="majorBidi"/>
          <w:color w:val="000000"/>
          <w:lang w:val="en-GB"/>
        </w:rPr>
      </w:pPr>
      <w:r w:rsidRPr="000338D7">
        <w:rPr>
          <w:rFonts w:asciiTheme="majorBidi" w:hAnsiTheme="majorBidi" w:cstheme="majorBidi"/>
          <w:color w:val="000000"/>
          <w:lang w:val="en-GB"/>
        </w:rPr>
        <w:t xml:space="preserve">Releases to water (or land) are documented to occur while the amalgam fillings are in the mouth, but in the lifecycle of </w:t>
      </w:r>
      <w:r w:rsidRPr="000338D7">
        <w:rPr>
          <w:lang w:val="en-GB"/>
        </w:rPr>
        <w:t>dental</w:t>
      </w:r>
      <w:r w:rsidRPr="000338D7">
        <w:rPr>
          <w:rFonts w:asciiTheme="majorBidi" w:hAnsiTheme="majorBidi" w:cstheme="majorBidi"/>
          <w:color w:val="000000"/>
          <w:lang w:val="en-GB"/>
        </w:rPr>
        <w:t xml:space="preserve"> amalgam, these are usually relatively minor fractions (see the UNEP Mercury Inventory Toolkit Reference Report for details).</w:t>
      </w:r>
    </w:p>
    <w:p w14:paraId="25632186" w14:textId="77777777" w:rsidR="00112842" w:rsidRPr="000338D7" w:rsidRDefault="00112842" w:rsidP="009D596D">
      <w:pPr>
        <w:pStyle w:val="NormalNonumber"/>
        <w:rPr>
          <w:rFonts w:asciiTheme="majorBidi" w:hAnsiTheme="majorBidi" w:cstheme="majorBidi"/>
          <w:color w:val="000000"/>
          <w:lang w:val="en-GB"/>
        </w:rPr>
      </w:pPr>
      <w:r w:rsidRPr="000338D7">
        <w:rPr>
          <w:rFonts w:asciiTheme="majorBidi" w:hAnsiTheme="majorBidi" w:cstheme="majorBidi"/>
          <w:color w:val="000000"/>
          <w:lang w:val="en-GB"/>
        </w:rPr>
        <w:t xml:space="preserve">Emissions and releases from all these lifecycle phases are covered in the Toolkit, and therefore in the MIAs, but with </w:t>
      </w:r>
      <w:r w:rsidRPr="000338D7">
        <w:rPr>
          <w:lang w:val="en-GB"/>
        </w:rPr>
        <w:t>varying</w:t>
      </w:r>
      <w:r w:rsidRPr="000338D7">
        <w:rPr>
          <w:rFonts w:asciiTheme="majorBidi" w:hAnsiTheme="majorBidi" w:cstheme="majorBidi"/>
          <w:color w:val="000000"/>
          <w:lang w:val="en-GB"/>
        </w:rPr>
        <w:t xml:space="preserve"> associated uncertainty, as explained below.</w:t>
      </w:r>
    </w:p>
    <w:p w14:paraId="6709E4C6" w14:textId="77777777" w:rsidR="00112842" w:rsidRPr="000338D7" w:rsidRDefault="00112842" w:rsidP="009D596D">
      <w:pPr>
        <w:pStyle w:val="NormalNonumber"/>
        <w:rPr>
          <w:rFonts w:asciiTheme="majorBidi" w:hAnsiTheme="majorBidi" w:cstheme="majorBidi"/>
          <w:color w:val="000000"/>
          <w:lang w:val="en-GB"/>
        </w:rPr>
      </w:pPr>
      <w:r w:rsidRPr="000338D7">
        <w:rPr>
          <w:rFonts w:asciiTheme="majorBidi" w:hAnsiTheme="majorBidi" w:cstheme="majorBidi"/>
          <w:color w:val="000000"/>
          <w:lang w:val="en-GB"/>
        </w:rPr>
        <w:t xml:space="preserve">The Toolkit (in levels 2 and 3) allows and recommends the use of national data on number (and weight) of fillings </w:t>
      </w:r>
      <w:r w:rsidRPr="000338D7">
        <w:rPr>
          <w:lang w:val="en-GB"/>
        </w:rPr>
        <w:t>made</w:t>
      </w:r>
      <w:r w:rsidRPr="000338D7">
        <w:rPr>
          <w:rFonts w:asciiTheme="majorBidi" w:hAnsiTheme="majorBidi" w:cstheme="majorBidi"/>
          <w:color w:val="000000"/>
          <w:lang w:val="en-GB"/>
        </w:rPr>
        <w:t>. As such detailed data are lacking in many developing countries, default estimation of mercury inputs to the dental amalgam lifecycle based on national population combined with WHO data on dental personnel in the country are however used in many MIA inventories. From review of MIA inventories, a few examples have been seen where countries used both the default methodology and had access to data on number of amalgam fillings made nationally. These have indicated that the default methodology results in reasonable estimates, but they are associated with quite some uncertainty. As regards distribution of outputs, similarly, Toolkit default output distribution factors were used in most countries. The Toolkit default factors are based on available data as reviewed in the Toolkit Reference Report.</w:t>
      </w:r>
    </w:p>
    <w:p w14:paraId="019A6AA2" w14:textId="77777777" w:rsidR="00112842" w:rsidRPr="000338D7" w:rsidRDefault="00112842" w:rsidP="009D596D">
      <w:pPr>
        <w:pStyle w:val="NormalNonumber"/>
        <w:rPr>
          <w:rFonts w:asciiTheme="majorBidi" w:hAnsiTheme="majorBidi" w:cstheme="majorBidi"/>
          <w:color w:val="000000"/>
          <w:lang w:val="en-GB"/>
        </w:rPr>
      </w:pPr>
      <w:r w:rsidRPr="000338D7">
        <w:rPr>
          <w:rFonts w:asciiTheme="majorBidi" w:hAnsiTheme="majorBidi" w:cstheme="majorBidi"/>
          <w:color w:val="000000"/>
          <w:lang w:val="en-GB"/>
        </w:rPr>
        <w:t xml:space="preserve">The outputs from dental clinics are highly associated with the mercury control equipment and procedures used at the </w:t>
      </w:r>
      <w:r w:rsidRPr="000338D7">
        <w:rPr>
          <w:lang w:val="en-GB"/>
        </w:rPr>
        <w:t>clinics</w:t>
      </w:r>
      <w:r w:rsidRPr="000338D7">
        <w:rPr>
          <w:rFonts w:asciiTheme="majorBidi" w:hAnsiTheme="majorBidi" w:cstheme="majorBidi"/>
          <w:color w:val="000000"/>
          <w:lang w:val="en-GB"/>
        </w:rPr>
        <w:t>. Chair strainers only retail larger amalgam particles from drilling, while dedicated amalgam separators can retain up to about 95% of the mercury drilled out. Amalgam separators are in turn very dependent on correct mounting and maintenance to have high retention rates. The use of amalgam separators is only gradually increasing, and so far mostly in developed countries. Another important factor influencing the emissions and releases is the clinic’s handling of waste with dental amalgam, including extracted teeth with amalgam fillings. If this waste is incinerated or burned in the open, it will contribute to mercury emissions. Dental amalgam (large chunks) may still in some countries be recycled for recovery of the silver (and mercury) and in cases where such operations are not managed carefully to retain mercury, it may lead to emissions during the recovery operations. Treating waste with dental amalgam as hazardous waste that is disposed of environmentally soundly will result in the lowest emissions and releases.</w:t>
      </w:r>
    </w:p>
    <w:p w14:paraId="1BF96F24" w14:textId="15E9B773" w:rsidR="00112842" w:rsidRPr="000338D7" w:rsidRDefault="00112842" w:rsidP="009D596D">
      <w:pPr>
        <w:pStyle w:val="NormalNonumber"/>
        <w:rPr>
          <w:rFonts w:asciiTheme="majorBidi" w:hAnsiTheme="majorBidi" w:cstheme="majorBidi"/>
          <w:color w:val="000000"/>
          <w:lang w:val="en-GB"/>
        </w:rPr>
      </w:pPr>
      <w:r w:rsidRPr="000338D7">
        <w:rPr>
          <w:rFonts w:asciiTheme="majorBidi" w:hAnsiTheme="majorBidi" w:cstheme="majorBidi"/>
          <w:color w:val="000000"/>
          <w:lang w:val="en-GB"/>
        </w:rPr>
        <w:t xml:space="preserve">Mercury in amalgam fillings present in deceased persons cremated are considered primarily emitted to air, unless crematoria are equipped with air pollution controls (filters) that can retain most (~95%) of the mercury. Crematoria equipped with relevant filters are most prevalent in developed countries, and also there, filter use is only gradually </w:t>
      </w:r>
      <w:r w:rsidRPr="000338D7">
        <w:rPr>
          <w:lang w:val="en-GB"/>
        </w:rPr>
        <w:t>increasing</w:t>
      </w:r>
      <w:r w:rsidRPr="000338D7">
        <w:rPr>
          <w:rFonts w:asciiTheme="majorBidi" w:hAnsiTheme="majorBidi" w:cstheme="majorBidi"/>
          <w:color w:val="000000"/>
          <w:lang w:val="en-GB"/>
        </w:rPr>
        <w:t>. Most MIA inventories are developed for developing countries where filters on crematoria are rare or absent. For most such countries, outside major cities, burial is more common than cremation. The general distribution between cremation and burial in a country is primarily dependent on the religions and traditions prevailing in the countries.</w:t>
      </w:r>
      <w:r w:rsidR="00BE332E" w:rsidRPr="000338D7">
        <w:rPr>
          <w:rFonts w:asciiTheme="majorBidi" w:hAnsiTheme="majorBidi" w:cstheme="majorBidi"/>
          <w:color w:val="000000"/>
          <w:lang w:val="en-GB"/>
        </w:rPr>
        <w:t xml:space="preserve"> </w:t>
      </w:r>
    </w:p>
    <w:p w14:paraId="4B298AF3" w14:textId="0C974531" w:rsidR="00112842" w:rsidRPr="000338D7" w:rsidRDefault="00F17BC2" w:rsidP="00F17BC2">
      <w:pPr>
        <w:pStyle w:val="CH1"/>
        <w:rPr>
          <w:lang w:val="en-GB"/>
        </w:rPr>
      </w:pPr>
      <w:r w:rsidRPr="000338D7">
        <w:rPr>
          <w:lang w:val="en-GB"/>
        </w:rPr>
        <w:lastRenderedPageBreak/>
        <w:tab/>
      </w:r>
      <w:bookmarkStart w:id="209" w:name="_Toc144973448"/>
      <w:r w:rsidRPr="000338D7">
        <w:rPr>
          <w:lang w:val="en-GB"/>
        </w:rPr>
        <w:t>6.</w:t>
      </w:r>
      <w:r w:rsidRPr="000338D7">
        <w:rPr>
          <w:lang w:val="en-GB"/>
        </w:rPr>
        <w:tab/>
      </w:r>
      <w:r w:rsidR="00112842" w:rsidRPr="000338D7">
        <w:rPr>
          <w:lang w:val="en-GB"/>
        </w:rPr>
        <w:t>Other sources</w:t>
      </w:r>
      <w:bookmarkEnd w:id="209"/>
    </w:p>
    <w:p w14:paraId="13C46D93" w14:textId="77777777" w:rsidR="00112842" w:rsidRPr="000338D7" w:rsidRDefault="00112842" w:rsidP="009D596D">
      <w:pPr>
        <w:pStyle w:val="NormalNonumber"/>
        <w:rPr>
          <w:rFonts w:asciiTheme="majorBidi" w:hAnsiTheme="majorBidi" w:cstheme="majorBidi"/>
          <w:iCs/>
          <w:color w:val="000000"/>
          <w:lang w:val="en-GB"/>
        </w:rPr>
      </w:pPr>
      <w:r w:rsidRPr="000338D7">
        <w:rPr>
          <w:rFonts w:asciiTheme="majorBidi" w:hAnsiTheme="majorBidi" w:cstheme="majorBidi"/>
          <w:iCs/>
          <w:color w:val="000000"/>
          <w:lang w:val="en-GB"/>
        </w:rPr>
        <w:t xml:space="preserve">Further </w:t>
      </w:r>
      <w:r w:rsidRPr="000338D7">
        <w:rPr>
          <w:lang w:val="en-GB"/>
        </w:rPr>
        <w:t>work</w:t>
      </w:r>
      <w:r w:rsidRPr="000338D7">
        <w:rPr>
          <w:rFonts w:asciiTheme="majorBidi" w:hAnsiTheme="majorBidi" w:cstheme="majorBidi"/>
          <w:iCs/>
          <w:color w:val="000000"/>
          <w:lang w:val="en-GB"/>
        </w:rPr>
        <w:t xml:space="preserve"> is needed on sources not covered in the sections above, including the following:</w:t>
      </w:r>
    </w:p>
    <w:p w14:paraId="71AC61BD" w14:textId="77777777" w:rsidR="00112842" w:rsidRPr="000338D7" w:rsidRDefault="00112842" w:rsidP="00D9217C">
      <w:pPr>
        <w:pStyle w:val="Normal-pool"/>
        <w:numPr>
          <w:ilvl w:val="0"/>
          <w:numId w:val="119"/>
        </w:numPr>
        <w:tabs>
          <w:tab w:val="clear" w:pos="1247"/>
          <w:tab w:val="clear" w:pos="1871"/>
          <w:tab w:val="clear" w:pos="2495"/>
          <w:tab w:val="clear" w:pos="3119"/>
          <w:tab w:val="clear" w:pos="3742"/>
          <w:tab w:val="clear" w:pos="4366"/>
        </w:tabs>
        <w:spacing w:after="120"/>
        <w:ind w:left="1604" w:hanging="357"/>
        <w:rPr>
          <w:rFonts w:asciiTheme="majorBidi" w:hAnsiTheme="majorBidi" w:cstheme="majorBidi"/>
          <w:iCs/>
          <w:color w:val="000000"/>
          <w:lang w:val="en-GB"/>
        </w:rPr>
      </w:pPr>
      <w:r w:rsidRPr="000338D7">
        <w:rPr>
          <w:rFonts w:asciiTheme="majorBidi" w:hAnsiTheme="majorBidi" w:cstheme="majorBidi"/>
          <w:color w:val="000000"/>
          <w:lang w:val="en-GB"/>
        </w:rPr>
        <w:t>Coal</w:t>
      </w:r>
      <w:r w:rsidRPr="000338D7">
        <w:rPr>
          <w:rFonts w:asciiTheme="majorBidi" w:hAnsiTheme="majorBidi" w:cstheme="majorBidi"/>
          <w:iCs/>
          <w:color w:val="000000"/>
          <w:lang w:val="en-GB"/>
        </w:rPr>
        <w:t xml:space="preserve"> mining</w:t>
      </w:r>
    </w:p>
    <w:p w14:paraId="7D2E787B" w14:textId="77777777" w:rsidR="00112842" w:rsidRPr="000338D7" w:rsidRDefault="00112842" w:rsidP="00D9217C">
      <w:pPr>
        <w:pStyle w:val="Normal-pool"/>
        <w:numPr>
          <w:ilvl w:val="0"/>
          <w:numId w:val="119"/>
        </w:numPr>
        <w:tabs>
          <w:tab w:val="clear" w:pos="1247"/>
          <w:tab w:val="clear" w:pos="1871"/>
          <w:tab w:val="clear" w:pos="2495"/>
          <w:tab w:val="clear" w:pos="3119"/>
          <w:tab w:val="clear" w:pos="3742"/>
          <w:tab w:val="clear" w:pos="4366"/>
        </w:tabs>
        <w:spacing w:after="120"/>
        <w:ind w:left="1604" w:hanging="357"/>
        <w:rPr>
          <w:rFonts w:asciiTheme="majorBidi" w:hAnsiTheme="majorBidi" w:cstheme="majorBidi"/>
          <w:iCs/>
          <w:color w:val="000000"/>
          <w:lang w:val="en-GB"/>
        </w:rPr>
      </w:pPr>
      <w:r w:rsidRPr="000338D7">
        <w:rPr>
          <w:rFonts w:asciiTheme="majorBidi" w:hAnsiTheme="majorBidi" w:cstheme="majorBidi"/>
          <w:color w:val="000000"/>
          <w:lang w:val="en-GB"/>
        </w:rPr>
        <w:t>Mercury</w:t>
      </w:r>
      <w:r w:rsidRPr="000338D7">
        <w:rPr>
          <w:rFonts w:asciiTheme="majorBidi" w:hAnsiTheme="majorBidi" w:cstheme="majorBidi"/>
          <w:iCs/>
          <w:color w:val="000000"/>
          <w:lang w:val="en-GB"/>
        </w:rPr>
        <w:t xml:space="preserve"> production</w:t>
      </w:r>
    </w:p>
    <w:p w14:paraId="7AD10B61" w14:textId="77777777" w:rsidR="00112842" w:rsidRPr="000338D7" w:rsidRDefault="00112842" w:rsidP="00D9217C">
      <w:pPr>
        <w:pStyle w:val="Normal-pool"/>
        <w:numPr>
          <w:ilvl w:val="0"/>
          <w:numId w:val="119"/>
        </w:numPr>
        <w:tabs>
          <w:tab w:val="clear" w:pos="1247"/>
          <w:tab w:val="clear" w:pos="1871"/>
          <w:tab w:val="clear" w:pos="2495"/>
          <w:tab w:val="clear" w:pos="3119"/>
          <w:tab w:val="clear" w:pos="3742"/>
          <w:tab w:val="clear" w:pos="4366"/>
        </w:tabs>
        <w:spacing w:after="120"/>
        <w:ind w:left="1604" w:hanging="357"/>
        <w:rPr>
          <w:rFonts w:asciiTheme="majorBidi" w:hAnsiTheme="majorBidi" w:cstheme="majorBidi"/>
          <w:iCs/>
          <w:color w:val="000000"/>
          <w:lang w:val="en-GB"/>
        </w:rPr>
      </w:pPr>
      <w:r w:rsidRPr="000338D7">
        <w:rPr>
          <w:rFonts w:asciiTheme="majorBidi" w:hAnsiTheme="majorBidi" w:cstheme="majorBidi"/>
          <w:color w:val="000000"/>
          <w:lang w:val="en-GB"/>
        </w:rPr>
        <w:t>Mobile</w:t>
      </w:r>
      <w:r w:rsidRPr="000338D7">
        <w:rPr>
          <w:rFonts w:asciiTheme="majorBidi" w:hAnsiTheme="majorBidi" w:cstheme="majorBidi"/>
          <w:iCs/>
          <w:color w:val="000000"/>
          <w:lang w:val="en-GB"/>
        </w:rPr>
        <w:t xml:space="preserve"> sources</w:t>
      </w:r>
    </w:p>
    <w:p w14:paraId="0D1A5BAB" w14:textId="77777777" w:rsidR="00E6406F" w:rsidRPr="000338D7" w:rsidRDefault="00112842" w:rsidP="00BE332E">
      <w:pPr>
        <w:pStyle w:val="Normal-pool"/>
        <w:suppressLineNumbers/>
        <w:rPr>
          <w:lang w:val="en-GB"/>
        </w:rPr>
        <w:sectPr w:rsidR="00E6406F" w:rsidRPr="000338D7" w:rsidSect="00BE332E">
          <w:footerReference w:type="first" r:id="rId50"/>
          <w:footnotePr>
            <w:numRestart w:val="eachSect"/>
          </w:footnotePr>
          <w:pgSz w:w="11907" w:h="16839" w:code="9"/>
          <w:pgMar w:top="907" w:right="992" w:bottom="1418" w:left="1418" w:header="539" w:footer="975" w:gutter="0"/>
          <w:lnNumType w:countBy="1" w:start="506" w:restart="continuous"/>
          <w:cols w:space="539"/>
          <w:docGrid w:linePitch="360"/>
        </w:sectPr>
      </w:pPr>
      <w:r w:rsidRPr="000338D7">
        <w:rPr>
          <w:lang w:val="en-GB"/>
        </w:rPr>
        <w:br w:type="page"/>
      </w:r>
    </w:p>
    <w:p w14:paraId="00E93D7E" w14:textId="127B9096" w:rsidR="00112842" w:rsidRPr="000338D7" w:rsidRDefault="00112842" w:rsidP="00F17BC2">
      <w:pPr>
        <w:pStyle w:val="ZZAnxheader"/>
        <w:rPr>
          <w:rFonts w:eastAsia="Calibri"/>
          <w:lang w:val="en-GB"/>
        </w:rPr>
      </w:pPr>
      <w:bookmarkStart w:id="210" w:name="_Toc144973449"/>
      <w:r w:rsidRPr="000338D7">
        <w:rPr>
          <w:rFonts w:eastAsia="Calibri"/>
          <w:lang w:val="en-GB"/>
        </w:rPr>
        <w:lastRenderedPageBreak/>
        <w:t>Annex III</w:t>
      </w:r>
      <w:bookmarkEnd w:id="210"/>
      <w:r w:rsidR="00A92524">
        <w:rPr>
          <w:rFonts w:ascii="ZWAdobeF" w:eastAsia="Calibri" w:hAnsi="ZWAdobeF" w:cs="ZWAdobeF"/>
          <w:b w:val="0"/>
          <w:sz w:val="2"/>
          <w:szCs w:val="2"/>
          <w:lang w:val="en-GB"/>
        </w:rPr>
        <w:t>36F</w:t>
      </w:r>
      <w:r w:rsidR="000F782C" w:rsidRPr="000338D7">
        <w:rPr>
          <w:b w:val="0"/>
          <w:bCs w:val="0"/>
          <w:lang w:val="en-GB"/>
        </w:rPr>
        <w:footnoteReference w:customMarkFollows="1" w:id="38"/>
        <w:t>*</w:t>
      </w:r>
    </w:p>
    <w:p w14:paraId="13E57742" w14:textId="2966950C" w:rsidR="00112842" w:rsidRPr="000338D7" w:rsidRDefault="00112842" w:rsidP="00F17BC2">
      <w:pPr>
        <w:pStyle w:val="ZZAnxtitle"/>
        <w:rPr>
          <w:rFonts w:eastAsia="Calibri"/>
          <w:lang w:val="en-GB"/>
        </w:rPr>
      </w:pPr>
      <w:bookmarkStart w:id="211" w:name="_Toc144973450"/>
      <w:r w:rsidRPr="000338D7">
        <w:rPr>
          <w:rFonts w:eastAsia="Calibri"/>
          <w:lang w:val="en-GB"/>
        </w:rPr>
        <w:t>Plan for data analysis consistent with the Monitoring Guidance</w:t>
      </w:r>
      <w:r w:rsidR="00A92524">
        <w:rPr>
          <w:rFonts w:ascii="ZWAdobeF" w:eastAsia="Calibri" w:hAnsi="ZWAdobeF" w:cs="ZWAdobeF"/>
          <w:b w:val="0"/>
          <w:sz w:val="2"/>
          <w:szCs w:val="2"/>
          <w:lang w:val="en-GB"/>
        </w:rPr>
        <w:t>37F</w:t>
      </w:r>
      <w:r w:rsidRPr="000338D7">
        <w:rPr>
          <w:rFonts w:eastAsia="Calibri"/>
          <w:vertAlign w:val="superscript"/>
          <w:lang w:val="en-GB"/>
        </w:rPr>
        <w:footnoteReference w:id="39"/>
      </w:r>
      <w:bookmarkEnd w:id="211"/>
    </w:p>
    <w:p w14:paraId="651CEA9D" w14:textId="77777777" w:rsidR="00112842" w:rsidRPr="000338D7" w:rsidRDefault="00112842" w:rsidP="00BE2F4F">
      <w:pPr>
        <w:pStyle w:val="ZZAnxtitle"/>
        <w:spacing w:before="0"/>
        <w:jc w:val="center"/>
        <w:rPr>
          <w:rFonts w:eastAsia="Calibri"/>
          <w:lang w:val="en-GB"/>
        </w:rPr>
      </w:pPr>
    </w:p>
    <w:p w14:paraId="2161841B" w14:textId="5D9230B2" w:rsidR="00112842" w:rsidRPr="000338D7" w:rsidRDefault="00112842" w:rsidP="00112842">
      <w:pPr>
        <w:spacing w:after="120"/>
        <w:jc w:val="center"/>
        <w:rPr>
          <w:rFonts w:asciiTheme="majorBidi" w:eastAsia="Calibri" w:hAnsiTheme="majorBidi" w:cstheme="majorBidi"/>
          <w:i/>
          <w:iCs/>
        </w:rPr>
      </w:pPr>
      <w:r w:rsidRPr="000338D7">
        <w:rPr>
          <w:rFonts w:asciiTheme="majorBidi" w:eastAsia="Calibri" w:hAnsiTheme="majorBidi" w:cstheme="majorBidi"/>
          <w:i/>
          <w:iCs/>
        </w:rPr>
        <w:t xml:space="preserve">(draft of </w:t>
      </w:r>
      <w:r w:rsidR="002122F2" w:rsidRPr="000338D7">
        <w:rPr>
          <w:rFonts w:asciiTheme="majorBidi" w:eastAsia="Calibri" w:hAnsiTheme="majorBidi" w:cstheme="majorBidi"/>
          <w:i/>
          <w:iCs/>
        </w:rPr>
        <w:t>20 September</w:t>
      </w:r>
      <w:r w:rsidRPr="000338D7">
        <w:rPr>
          <w:rFonts w:asciiTheme="majorBidi" w:eastAsia="Calibri" w:hAnsiTheme="majorBidi" w:cstheme="majorBidi"/>
          <w:i/>
          <w:iCs/>
        </w:rPr>
        <w:t xml:space="preserve"> 2023)</w:t>
      </w:r>
    </w:p>
    <w:p w14:paraId="3515D3BB" w14:textId="77777777" w:rsidR="00112842" w:rsidRPr="000338D7" w:rsidRDefault="00112842" w:rsidP="00BE2F4F">
      <w:pPr>
        <w:pStyle w:val="ZZAnxheader"/>
        <w:rPr>
          <w:rFonts w:eastAsia="Calibri"/>
          <w:lang w:val="en-GB"/>
        </w:rPr>
      </w:pPr>
    </w:p>
    <w:p w14:paraId="21687132" w14:textId="77777777" w:rsidR="00112842" w:rsidRPr="000338D7" w:rsidRDefault="00112842" w:rsidP="00BE2F4F">
      <w:pPr>
        <w:pStyle w:val="CH1"/>
        <w:rPr>
          <w:lang w:val="en-GB"/>
        </w:rPr>
      </w:pPr>
      <w:bookmarkStart w:id="212" w:name="_Toc144973451"/>
      <w:r w:rsidRPr="000338D7">
        <w:rPr>
          <w:rFonts w:eastAsia="Calibri"/>
          <w:lang w:val="en-GB"/>
        </w:rPr>
        <w:t>Executive summary</w:t>
      </w:r>
      <w:bookmarkEnd w:id="212"/>
      <w:r w:rsidRPr="000338D7">
        <w:rPr>
          <w:lang w:val="en-GB"/>
        </w:rPr>
        <w:t xml:space="preserve"> </w:t>
      </w:r>
    </w:p>
    <w:p w14:paraId="3ECB50D9" w14:textId="77777777" w:rsidR="00112842" w:rsidRPr="000338D7" w:rsidRDefault="00112842" w:rsidP="00112842">
      <w:pPr>
        <w:spacing w:after="120"/>
        <w:rPr>
          <w:rFonts w:asciiTheme="majorBidi" w:hAnsiTheme="majorBidi" w:cstheme="majorBidi"/>
          <w:i/>
          <w:iCs/>
        </w:rPr>
      </w:pPr>
      <w:r w:rsidRPr="000338D7">
        <w:rPr>
          <w:rFonts w:asciiTheme="majorBidi" w:hAnsiTheme="majorBidi" w:cstheme="majorBidi"/>
          <w:i/>
          <w:iCs/>
        </w:rPr>
        <w:t>[to be added]</w:t>
      </w:r>
    </w:p>
    <w:p w14:paraId="18E96BD4" w14:textId="77777777" w:rsidR="00112842" w:rsidRPr="000338D7" w:rsidRDefault="00112842" w:rsidP="00BE2F4F">
      <w:pPr>
        <w:pStyle w:val="CH1"/>
        <w:rPr>
          <w:lang w:val="en-GB"/>
        </w:rPr>
      </w:pPr>
      <w:bookmarkStart w:id="213" w:name="_Toc144973452"/>
      <w:r w:rsidRPr="000338D7">
        <w:rPr>
          <w:lang w:val="en-GB"/>
        </w:rPr>
        <w:t>Acknowledgements</w:t>
      </w:r>
      <w:bookmarkEnd w:id="213"/>
    </w:p>
    <w:p w14:paraId="4DDA5312" w14:textId="77777777" w:rsidR="00112842" w:rsidRPr="000338D7" w:rsidRDefault="00112842" w:rsidP="00112842">
      <w:pPr>
        <w:spacing w:after="120"/>
        <w:rPr>
          <w:rFonts w:asciiTheme="majorBidi" w:hAnsiTheme="majorBidi" w:cstheme="majorBidi"/>
          <w:b/>
          <w:bCs/>
        </w:rPr>
      </w:pPr>
      <w:r w:rsidRPr="000338D7">
        <w:rPr>
          <w:rFonts w:asciiTheme="majorBidi" w:hAnsiTheme="majorBidi" w:cstheme="majorBidi"/>
          <w:i/>
          <w:iCs/>
        </w:rPr>
        <w:t>[to be added]</w:t>
      </w:r>
    </w:p>
    <w:p w14:paraId="4BB1B613" w14:textId="0426B2BD" w:rsidR="00112842" w:rsidRPr="000338D7" w:rsidRDefault="00191D42" w:rsidP="00191D42">
      <w:pPr>
        <w:pStyle w:val="CH1"/>
        <w:rPr>
          <w:lang w:val="en-GB"/>
        </w:rPr>
      </w:pPr>
      <w:r w:rsidRPr="000338D7">
        <w:rPr>
          <w:lang w:val="en-GB"/>
        </w:rPr>
        <w:tab/>
      </w:r>
      <w:bookmarkStart w:id="214" w:name="_Toc144973453"/>
      <w:r w:rsidRPr="000338D7">
        <w:rPr>
          <w:lang w:val="en-GB"/>
        </w:rPr>
        <w:t>1.</w:t>
      </w:r>
      <w:r w:rsidRPr="000338D7">
        <w:rPr>
          <w:lang w:val="en-GB"/>
        </w:rPr>
        <w:tab/>
      </w:r>
      <w:r w:rsidR="00112842" w:rsidRPr="000338D7">
        <w:rPr>
          <w:lang w:val="en-GB"/>
        </w:rPr>
        <w:t>Introduction</w:t>
      </w:r>
      <w:bookmarkEnd w:id="214"/>
    </w:p>
    <w:p w14:paraId="7BA2DD40" w14:textId="5F70BCEE" w:rsidR="00112842" w:rsidRPr="000338D7" w:rsidRDefault="00112842" w:rsidP="009D596D">
      <w:pPr>
        <w:pStyle w:val="NormalNonumber"/>
        <w:rPr>
          <w:rFonts w:asciiTheme="majorBidi" w:eastAsia="Calibri" w:hAnsiTheme="majorBidi" w:cstheme="majorBidi"/>
          <w:lang w:val="en-GB"/>
        </w:rPr>
      </w:pPr>
      <w:r w:rsidRPr="000338D7">
        <w:rPr>
          <w:rFonts w:asciiTheme="majorBidi" w:eastAsia="Calibri" w:hAnsiTheme="majorBidi" w:cstheme="majorBidi"/>
          <w:lang w:val="en-GB"/>
        </w:rPr>
        <w:t xml:space="preserve">As per its terms of reference adopted in </w:t>
      </w:r>
      <w:hyperlink r:id="rId51" w:history="1">
        <w:r w:rsidRPr="000338D7">
          <w:rPr>
            <w:rStyle w:val="Hyperlink"/>
            <w:rFonts w:asciiTheme="majorBidi" w:hAnsiTheme="majorBidi" w:cstheme="majorBidi"/>
            <w:bCs/>
            <w:lang w:val="en-GB"/>
          </w:rPr>
          <w:t>decision MC-4/11</w:t>
        </w:r>
      </w:hyperlink>
      <w:r w:rsidRPr="000338D7">
        <w:rPr>
          <w:rFonts w:asciiTheme="majorBidi" w:hAnsiTheme="majorBidi" w:cstheme="majorBidi"/>
          <w:bCs/>
          <w:lang w:val="en-GB"/>
        </w:rPr>
        <w:t>, t</w:t>
      </w:r>
      <w:r w:rsidRPr="000338D7">
        <w:rPr>
          <w:rFonts w:asciiTheme="majorBidi" w:eastAsia="Calibri" w:hAnsiTheme="majorBidi" w:cstheme="majorBidi"/>
          <w:lang w:val="en-GB"/>
        </w:rPr>
        <w:t xml:space="preserve">he Open-ended Scientific Group (OESG) shall perform a data </w:t>
      </w:r>
      <w:r w:rsidRPr="000338D7">
        <w:rPr>
          <w:lang w:val="en-GB"/>
        </w:rPr>
        <w:t>analysis</w:t>
      </w:r>
      <w:r w:rsidRPr="000338D7">
        <w:rPr>
          <w:rFonts w:asciiTheme="majorBidi" w:eastAsia="Calibri" w:hAnsiTheme="majorBidi" w:cstheme="majorBidi"/>
          <w:lang w:val="en-GB"/>
        </w:rPr>
        <w:t xml:space="preserve"> addressing the guiding questions outlined in the </w:t>
      </w:r>
      <w:r w:rsidRPr="000338D7">
        <w:rPr>
          <w:rFonts w:asciiTheme="majorBidi" w:eastAsia="Calibri" w:hAnsiTheme="majorBidi" w:cstheme="majorBidi"/>
          <w:color w:val="000000"/>
          <w:lang w:val="en-GB"/>
        </w:rPr>
        <w:t>“Guidance on monitoring of mercury and mercury compounds to support evaluation of the effectiveness of the Minamata Convention”.</w:t>
      </w:r>
      <w:r w:rsidR="00A92524">
        <w:rPr>
          <w:rFonts w:ascii="ZWAdobeF" w:eastAsia="Calibri" w:hAnsi="ZWAdobeF" w:cs="ZWAdobeF"/>
          <w:sz w:val="2"/>
          <w:szCs w:val="2"/>
          <w:lang w:val="en-GB"/>
        </w:rPr>
        <w:t>38F</w:t>
      </w:r>
      <w:r w:rsidRPr="000338D7">
        <w:rPr>
          <w:rStyle w:val="FootnoteReference"/>
          <w:rFonts w:asciiTheme="majorBidi" w:eastAsia="Calibri" w:hAnsiTheme="majorBidi" w:cstheme="majorBidi"/>
          <w:szCs w:val="20"/>
          <w:lang w:val="en-GB"/>
        </w:rPr>
        <w:footnoteReference w:id="40"/>
      </w:r>
      <w:r w:rsidRPr="000338D7">
        <w:rPr>
          <w:rFonts w:asciiTheme="majorBidi" w:eastAsia="Calibri" w:hAnsiTheme="majorBidi" w:cstheme="majorBidi"/>
          <w:color w:val="000000"/>
          <w:lang w:val="en-GB"/>
        </w:rPr>
        <w:t xml:space="preserve"> </w:t>
      </w:r>
    </w:p>
    <w:p w14:paraId="320EE519" w14:textId="030CF2EC" w:rsidR="00112842" w:rsidRPr="000338D7" w:rsidRDefault="00112842" w:rsidP="009D596D">
      <w:pPr>
        <w:pStyle w:val="NormalNonumber"/>
        <w:rPr>
          <w:rFonts w:asciiTheme="majorBidi" w:eastAsia="Calibri" w:hAnsiTheme="majorBidi" w:cstheme="majorBidi"/>
          <w:lang w:val="en-GB"/>
        </w:rPr>
      </w:pPr>
      <w:r w:rsidRPr="000338D7">
        <w:rPr>
          <w:rFonts w:asciiTheme="majorBidi" w:eastAsia="Calibri" w:hAnsiTheme="majorBidi" w:cstheme="majorBidi"/>
          <w:lang w:val="en-GB"/>
        </w:rPr>
        <w:t xml:space="preserve">An </w:t>
      </w:r>
      <w:r w:rsidRPr="000338D7">
        <w:rPr>
          <w:lang w:val="en-GB"/>
        </w:rPr>
        <w:t>overview</w:t>
      </w:r>
      <w:r w:rsidRPr="000338D7">
        <w:rPr>
          <w:rFonts w:asciiTheme="majorBidi" w:eastAsia="Calibri" w:hAnsiTheme="majorBidi" w:cstheme="majorBidi"/>
          <w:lang w:val="en-GB"/>
        </w:rPr>
        <w:t xml:space="preserve"> of the adopted framework for the first effectiveness evaluation of the Minamata Convention, as contained in annex I to </w:t>
      </w:r>
      <w:r w:rsidRPr="000338D7">
        <w:rPr>
          <w:rFonts w:asciiTheme="majorBidi" w:hAnsiTheme="majorBidi" w:cstheme="majorBidi"/>
          <w:bCs/>
          <w:lang w:val="en-GB"/>
        </w:rPr>
        <w:t xml:space="preserve">decision MC-4/11, and key points </w:t>
      </w:r>
      <w:r w:rsidRPr="000338D7">
        <w:rPr>
          <w:rFonts w:asciiTheme="majorBidi" w:eastAsia="Calibri" w:hAnsiTheme="majorBidi" w:cstheme="majorBidi"/>
          <w:lang w:val="en-GB"/>
        </w:rPr>
        <w:t>from the Monitoring Guidance, including its six monitoring objectives and associated guiding questions are available in the “Plan for Monitoring Data Compilation and Summary” and “Plan for the summary of available emissions and releases data”.</w:t>
      </w:r>
      <w:r w:rsidR="00A92524">
        <w:rPr>
          <w:rFonts w:ascii="ZWAdobeF" w:eastAsia="Calibri" w:hAnsi="ZWAdobeF" w:cs="ZWAdobeF"/>
          <w:sz w:val="2"/>
          <w:szCs w:val="2"/>
          <w:lang w:val="en-GB"/>
        </w:rPr>
        <w:t>39F</w:t>
      </w:r>
      <w:r w:rsidRPr="000338D7">
        <w:rPr>
          <w:rStyle w:val="FootnoteReference"/>
          <w:rFonts w:asciiTheme="majorBidi" w:eastAsia="Calibri" w:hAnsiTheme="majorBidi" w:cstheme="majorBidi"/>
          <w:szCs w:val="20"/>
          <w:lang w:val="en-GB"/>
        </w:rPr>
        <w:footnoteReference w:id="41"/>
      </w:r>
    </w:p>
    <w:p w14:paraId="0077CBE0" w14:textId="58E98E9E" w:rsidR="00112842" w:rsidRPr="000338D7" w:rsidRDefault="00191D42" w:rsidP="00191D42">
      <w:pPr>
        <w:pStyle w:val="CH1"/>
        <w:rPr>
          <w:rFonts w:eastAsia="Calibri"/>
          <w:lang w:val="en-GB"/>
        </w:rPr>
      </w:pPr>
      <w:r w:rsidRPr="000338D7">
        <w:rPr>
          <w:rFonts w:eastAsia="Calibri"/>
          <w:lang w:val="en-GB"/>
        </w:rPr>
        <w:tab/>
      </w:r>
      <w:bookmarkStart w:id="215" w:name="_Toc144973454"/>
      <w:r w:rsidRPr="000338D7">
        <w:rPr>
          <w:rFonts w:eastAsia="Calibri"/>
          <w:lang w:val="en-GB"/>
        </w:rPr>
        <w:t>2.</w:t>
      </w:r>
      <w:r w:rsidRPr="000338D7">
        <w:rPr>
          <w:rFonts w:eastAsia="Calibri"/>
          <w:lang w:val="en-GB"/>
        </w:rPr>
        <w:tab/>
      </w:r>
      <w:r w:rsidR="00112842" w:rsidRPr="000338D7">
        <w:rPr>
          <w:rFonts w:eastAsia="Calibri"/>
          <w:lang w:val="en-GB"/>
        </w:rPr>
        <w:t>Objective</w:t>
      </w:r>
      <w:bookmarkEnd w:id="215"/>
    </w:p>
    <w:p w14:paraId="0ED4F10C" w14:textId="77777777" w:rsidR="00112842" w:rsidRPr="000338D7" w:rsidRDefault="00112842" w:rsidP="009D596D">
      <w:pPr>
        <w:pStyle w:val="NormalNonumber"/>
        <w:rPr>
          <w:rFonts w:asciiTheme="majorBidi" w:eastAsia="Calibri" w:hAnsiTheme="majorBidi" w:cstheme="majorBidi"/>
          <w:lang w:val="en-GB"/>
        </w:rPr>
      </w:pPr>
      <w:r w:rsidRPr="000338D7">
        <w:rPr>
          <w:rFonts w:asciiTheme="majorBidi" w:eastAsia="Calibri" w:hAnsiTheme="majorBidi" w:cstheme="majorBidi"/>
          <w:lang w:val="en-GB"/>
        </w:rPr>
        <w:t xml:space="preserve">The objective of the present “Plan for data analysis consistent with the Monitoring Guidance” (hereafter “Plan for data analysis”) is to structure and guide the OESG’s analysis of available information on mercury emissions and releases and monitoring data on mercury levels in humans and the environment. </w:t>
      </w:r>
    </w:p>
    <w:p w14:paraId="1A301455" w14:textId="77777777" w:rsidR="00112842" w:rsidRPr="000338D7" w:rsidRDefault="00112842" w:rsidP="009D596D">
      <w:pPr>
        <w:pStyle w:val="NormalNonumber"/>
        <w:rPr>
          <w:rFonts w:asciiTheme="majorBidi" w:eastAsia="Calibri" w:hAnsiTheme="majorBidi" w:cstheme="majorBidi"/>
          <w:lang w:val="en-GB"/>
        </w:rPr>
      </w:pPr>
      <w:r w:rsidRPr="000338D7">
        <w:rPr>
          <w:rFonts w:asciiTheme="majorBidi" w:eastAsia="Calibri" w:hAnsiTheme="majorBidi" w:cstheme="majorBidi"/>
          <w:lang w:val="en-GB"/>
        </w:rPr>
        <w:t xml:space="preserve">In the context of this document, “monitoring data” includes: (a) mercury observations which have associated parameters including units, time, location, etc.; (b) ancillary observations, which are observations of environmental parameters other than mercury that are needed to interpret the mercury observations, and (c) metadata, which includes </w:t>
      </w:r>
      <w:r w:rsidRPr="000338D7">
        <w:rPr>
          <w:lang w:val="en-GB"/>
        </w:rPr>
        <w:t>information</w:t>
      </w:r>
      <w:r w:rsidRPr="000338D7">
        <w:rPr>
          <w:rFonts w:asciiTheme="majorBidi" w:eastAsia="Calibri" w:hAnsiTheme="majorBidi" w:cstheme="majorBidi"/>
          <w:lang w:val="en-GB"/>
        </w:rPr>
        <w:t xml:space="preserve"> that describes the observational datasets, including the data provider, data formats, number of sites, frequency of observations, time period covered, operating procedures and quality assurance methods employed, etc. </w:t>
      </w:r>
    </w:p>
    <w:p w14:paraId="4188BDFC" w14:textId="77777777" w:rsidR="00112842" w:rsidRPr="000338D7" w:rsidRDefault="00112842" w:rsidP="009D596D">
      <w:pPr>
        <w:pStyle w:val="NormalNonumber"/>
        <w:rPr>
          <w:rFonts w:asciiTheme="majorBidi" w:eastAsia="Calibri" w:hAnsiTheme="majorBidi" w:cstheme="majorBidi"/>
          <w:lang w:val="en-GB"/>
        </w:rPr>
      </w:pPr>
      <w:r w:rsidRPr="000338D7">
        <w:rPr>
          <w:rFonts w:asciiTheme="majorBidi" w:eastAsia="Calibri" w:hAnsiTheme="majorBidi" w:cstheme="majorBidi"/>
          <w:lang w:val="en-GB"/>
        </w:rPr>
        <w:t xml:space="preserve">The output of the data analysis will be a data analysis report </w:t>
      </w:r>
      <w:r w:rsidRPr="000338D7">
        <w:rPr>
          <w:rFonts w:asciiTheme="majorBidi" w:eastAsia="Calibri" w:hAnsiTheme="majorBidi" w:cstheme="majorBidi"/>
          <w:color w:val="000000"/>
          <w:lang w:val="en-GB"/>
        </w:rPr>
        <w:t xml:space="preserve">addressing the guiding questions outlined in the </w:t>
      </w:r>
      <w:r w:rsidRPr="000338D7">
        <w:rPr>
          <w:lang w:val="en-GB"/>
        </w:rPr>
        <w:t>Monitoring</w:t>
      </w:r>
      <w:r w:rsidRPr="000338D7">
        <w:rPr>
          <w:rFonts w:asciiTheme="majorBidi" w:eastAsia="Calibri" w:hAnsiTheme="majorBidi" w:cstheme="majorBidi"/>
          <w:color w:val="000000"/>
          <w:lang w:val="en-GB"/>
        </w:rPr>
        <w:t xml:space="preserve"> Guidance</w:t>
      </w:r>
      <w:r w:rsidRPr="000338D7">
        <w:rPr>
          <w:rFonts w:asciiTheme="majorBidi" w:eastAsia="Calibri" w:hAnsiTheme="majorBidi" w:cstheme="majorBidi"/>
          <w:lang w:val="en-GB"/>
        </w:rPr>
        <w:t xml:space="preserve"> to inform the first effectiveness evaluation of the Minamata Convention</w:t>
      </w:r>
      <w:r w:rsidRPr="000338D7">
        <w:rPr>
          <w:rFonts w:asciiTheme="majorBidi" w:eastAsia="Calibri" w:hAnsiTheme="majorBidi" w:cstheme="majorBidi"/>
          <w:color w:val="000000"/>
          <w:lang w:val="en-GB"/>
        </w:rPr>
        <w:t xml:space="preserve">. The data analysis report </w:t>
      </w:r>
      <w:r w:rsidRPr="000338D7">
        <w:rPr>
          <w:rFonts w:asciiTheme="majorBidi" w:eastAsia="Calibri" w:hAnsiTheme="majorBidi" w:cstheme="majorBidi"/>
          <w:lang w:val="en-GB"/>
        </w:rPr>
        <w:t xml:space="preserve">will be submitted to </w:t>
      </w:r>
      <w:r w:rsidRPr="000338D7">
        <w:rPr>
          <w:rFonts w:asciiTheme="majorBidi" w:eastAsia="Calibri" w:hAnsiTheme="majorBidi" w:cstheme="majorBidi"/>
          <w:color w:val="000000"/>
          <w:lang w:val="en-GB"/>
        </w:rPr>
        <w:t>the Effectiveness Evaluation Group (EEG)</w:t>
      </w:r>
      <w:r w:rsidRPr="000338D7">
        <w:rPr>
          <w:rFonts w:asciiTheme="majorBidi" w:eastAsia="Calibri" w:hAnsiTheme="majorBidi" w:cstheme="majorBidi"/>
          <w:lang w:val="en-GB"/>
        </w:rPr>
        <w:t>.</w:t>
      </w:r>
    </w:p>
    <w:p w14:paraId="35ED381D" w14:textId="12E01867" w:rsidR="00112842" w:rsidRPr="000338D7" w:rsidRDefault="00191D42" w:rsidP="00191D42">
      <w:pPr>
        <w:pStyle w:val="CH1"/>
        <w:rPr>
          <w:rFonts w:eastAsia="Calibri"/>
          <w:lang w:val="en-GB"/>
        </w:rPr>
      </w:pPr>
      <w:r w:rsidRPr="000338D7">
        <w:rPr>
          <w:rFonts w:eastAsia="Calibri"/>
          <w:lang w:val="en-GB"/>
        </w:rPr>
        <w:tab/>
      </w:r>
      <w:bookmarkStart w:id="216" w:name="_Toc144973455"/>
      <w:r w:rsidRPr="000338D7">
        <w:rPr>
          <w:rFonts w:eastAsia="Calibri"/>
          <w:lang w:val="en-GB"/>
        </w:rPr>
        <w:t>3.</w:t>
      </w:r>
      <w:r w:rsidRPr="000338D7">
        <w:rPr>
          <w:rFonts w:eastAsia="Calibri"/>
          <w:lang w:val="en-GB"/>
        </w:rPr>
        <w:tab/>
      </w:r>
      <w:r w:rsidR="00112842" w:rsidRPr="000338D7">
        <w:rPr>
          <w:rFonts w:eastAsia="Calibri"/>
          <w:lang w:val="en-GB"/>
        </w:rPr>
        <w:t>Planning for the analysis of data</w:t>
      </w:r>
      <w:bookmarkEnd w:id="216"/>
    </w:p>
    <w:p w14:paraId="688E7E4F" w14:textId="09DA25EC" w:rsidR="00112842" w:rsidRPr="000338D7" w:rsidRDefault="00B41708" w:rsidP="00B41708">
      <w:pPr>
        <w:pStyle w:val="CH2"/>
        <w:rPr>
          <w:lang w:val="en-GB"/>
        </w:rPr>
      </w:pPr>
      <w:r w:rsidRPr="000338D7">
        <w:rPr>
          <w:lang w:val="en-GB"/>
        </w:rPr>
        <w:tab/>
      </w:r>
      <w:bookmarkStart w:id="217" w:name="_Toc144973456"/>
      <w:r w:rsidRPr="000338D7">
        <w:rPr>
          <w:lang w:val="en-GB"/>
        </w:rPr>
        <w:t>(a)</w:t>
      </w:r>
      <w:r w:rsidRPr="000338D7">
        <w:rPr>
          <w:lang w:val="en-GB"/>
        </w:rPr>
        <w:tab/>
      </w:r>
      <w:r w:rsidR="00112842" w:rsidRPr="000338D7">
        <w:rPr>
          <w:lang w:val="en-GB"/>
        </w:rPr>
        <w:t>Mapping questions from monitoring to data analysis</w:t>
      </w:r>
      <w:bookmarkEnd w:id="217"/>
    </w:p>
    <w:p w14:paraId="0DFE7133" w14:textId="4C63020B" w:rsidR="008038AD" w:rsidRPr="000338D7" w:rsidRDefault="00112842" w:rsidP="009D596D">
      <w:pPr>
        <w:pStyle w:val="NormalNonumber"/>
        <w:rPr>
          <w:rFonts w:asciiTheme="majorBidi" w:eastAsia="Calibri" w:hAnsiTheme="majorBidi" w:cstheme="majorBidi"/>
          <w:lang w:val="en-GB"/>
        </w:rPr>
      </w:pPr>
      <w:r w:rsidRPr="000338D7">
        <w:rPr>
          <w:rFonts w:asciiTheme="majorBidi" w:eastAsia="Calibri" w:hAnsiTheme="majorBidi" w:cstheme="majorBidi"/>
          <w:lang w:val="en-GB"/>
        </w:rPr>
        <w:t xml:space="preserve">The first step in the development of the data analysis plan was to break down the monitoring objectives and associated </w:t>
      </w:r>
      <w:r w:rsidRPr="000338D7">
        <w:rPr>
          <w:lang w:val="en-GB"/>
        </w:rPr>
        <w:t>guiding</w:t>
      </w:r>
      <w:r w:rsidRPr="000338D7">
        <w:rPr>
          <w:rFonts w:asciiTheme="majorBidi" w:eastAsia="Calibri" w:hAnsiTheme="majorBidi" w:cstheme="majorBidi"/>
          <w:lang w:val="en-GB"/>
        </w:rPr>
        <w:t xml:space="preserve"> questions of the Monitoring Guidance into themes to support the data analysis. </w:t>
      </w:r>
      <w:r w:rsidR="00C37373" w:rsidRPr="000338D7">
        <w:rPr>
          <w:rFonts w:asciiTheme="majorBidi" w:eastAsia="Calibri" w:hAnsiTheme="majorBidi" w:cstheme="majorBidi"/>
          <w:lang w:val="en-GB"/>
        </w:rPr>
        <w:t>For each data analysis theme, the OESG co-Chairs and small groups developed operational questions for each of the monitoring matrices and for emissions and releases.</w:t>
      </w:r>
    </w:p>
    <w:p w14:paraId="1277029F" w14:textId="77777777" w:rsidR="008038AD" w:rsidRPr="000338D7" w:rsidRDefault="008038AD" w:rsidP="008038AD">
      <w:pPr>
        <w:pStyle w:val="NormalNonumber"/>
        <w:rPr>
          <w:rFonts w:asciiTheme="majorBidi" w:eastAsia="Calibri" w:hAnsiTheme="majorBidi" w:cstheme="majorBidi"/>
          <w:lang w:val="en-GB"/>
        </w:rPr>
      </w:pPr>
      <w:r w:rsidRPr="000338D7">
        <w:rPr>
          <w:rFonts w:asciiTheme="majorBidi" w:eastAsia="Calibri" w:hAnsiTheme="majorBidi" w:cstheme="majorBidi"/>
          <w:lang w:val="en-GB"/>
        </w:rPr>
        <w:lastRenderedPageBreak/>
        <w:t xml:space="preserve">A detailed matrix of operational questions was organized according to the type of data by having one spreadsheet for each monitoring matrix, one spreadsheet for emissions and releases data and an additional spreadsheet for integrated analysis across emissions, releases and monitoring data. By alternating work under the small groups with discussions among the entire group, the OESG populated and cross-referenced the operational questions in an iterative manner. </w:t>
      </w:r>
    </w:p>
    <w:p w14:paraId="7AAC394B" w14:textId="13BBBDD8" w:rsidR="008038AD" w:rsidRPr="000338D7" w:rsidRDefault="008038AD" w:rsidP="008038AD">
      <w:pPr>
        <w:pStyle w:val="NormalNonumber"/>
        <w:rPr>
          <w:rFonts w:asciiTheme="majorBidi" w:eastAsia="Calibri" w:hAnsiTheme="majorBidi" w:cstheme="majorBidi"/>
          <w:lang w:val="en-GB"/>
        </w:rPr>
      </w:pPr>
      <w:r w:rsidRPr="000338D7">
        <w:rPr>
          <w:rFonts w:asciiTheme="majorBidi" w:eastAsia="Calibri" w:hAnsiTheme="majorBidi" w:cstheme="majorBidi"/>
          <w:lang w:val="en-GB"/>
        </w:rPr>
        <w:t xml:space="preserve">The resulting matrix of operational questions is available as a spreadsheet the </w:t>
      </w:r>
      <w:hyperlink r:id="rId52" w:history="1">
        <w:r w:rsidRPr="000338D7">
          <w:rPr>
            <w:rStyle w:val="Hyperlink"/>
            <w:rFonts w:asciiTheme="majorBidi" w:eastAsia="Calibri" w:hAnsiTheme="majorBidi" w:cstheme="majorBidi"/>
            <w:lang w:val="en-GB"/>
          </w:rPr>
          <w:t>OESG document folder</w:t>
        </w:r>
      </w:hyperlink>
      <w:r w:rsidRPr="000338D7">
        <w:rPr>
          <w:rFonts w:asciiTheme="majorBidi" w:eastAsia="Calibri" w:hAnsiTheme="majorBidi" w:cstheme="majorBidi"/>
          <w:lang w:val="en-GB"/>
        </w:rPr>
        <w:t>. It is expected that the matrix of operational questions may need to be reviewed and adapted as progress is made and experience is gained through the data analysis, as well as to account for feedback provided by the EEG.</w:t>
      </w:r>
    </w:p>
    <w:p w14:paraId="3D908B5E" w14:textId="0D52309F" w:rsidR="00112842" w:rsidRPr="000338D7" w:rsidRDefault="008038AD" w:rsidP="008038AD">
      <w:pPr>
        <w:pStyle w:val="NormalNonumber"/>
        <w:rPr>
          <w:rFonts w:asciiTheme="majorBidi" w:eastAsia="Calibri" w:hAnsiTheme="majorBidi" w:cstheme="majorBidi"/>
          <w:lang w:val="en-GB"/>
        </w:rPr>
      </w:pPr>
      <w:r w:rsidRPr="000338D7">
        <w:rPr>
          <w:rFonts w:asciiTheme="majorBidi" w:eastAsia="Calibri" w:hAnsiTheme="majorBidi" w:cstheme="majorBidi"/>
          <w:lang w:val="en-GB"/>
        </w:rPr>
        <w:t xml:space="preserve">Because the matrix of operational questions for the data analysis does not lend itself easily for presentation as a single document, Table 1 presents summary-level operational questions which capture the scope of the individual questions under each theme. </w:t>
      </w:r>
    </w:p>
    <w:p w14:paraId="37327ED5" w14:textId="58EC1358" w:rsidR="00112842" w:rsidRPr="000338D7" w:rsidRDefault="00112842" w:rsidP="007435DA">
      <w:pPr>
        <w:pStyle w:val="Titletable"/>
        <w:rPr>
          <w:rFonts w:eastAsia="Calibri"/>
          <w:lang w:val="en-GB"/>
        </w:rPr>
      </w:pPr>
      <w:r w:rsidRPr="000338D7">
        <w:rPr>
          <w:rFonts w:eastAsia="Calibri"/>
          <w:b w:val="0"/>
          <w:bCs w:val="0"/>
          <w:lang w:val="en-GB"/>
        </w:rPr>
        <w:t>Table 1</w:t>
      </w:r>
      <w:r w:rsidR="00D01F5E" w:rsidRPr="000338D7">
        <w:rPr>
          <w:rFonts w:eastAsia="Calibri"/>
          <w:lang w:val="en-GB"/>
        </w:rPr>
        <w:t xml:space="preserve"> </w:t>
      </w:r>
      <w:r w:rsidR="00D01F5E" w:rsidRPr="000338D7">
        <w:rPr>
          <w:rFonts w:eastAsia="Calibri"/>
          <w:lang w:val="en-GB"/>
        </w:rPr>
        <w:br/>
      </w:r>
      <w:r w:rsidRPr="000338D7">
        <w:rPr>
          <w:rFonts w:eastAsia="Calibri"/>
          <w:lang w:val="en-GB"/>
        </w:rPr>
        <w:t xml:space="preserve">Mapping of the data analysis themes and </w:t>
      </w:r>
      <w:r w:rsidR="00682882" w:rsidRPr="000338D7">
        <w:rPr>
          <w:rFonts w:eastAsia="Calibri"/>
          <w:lang w:val="en-GB"/>
        </w:rPr>
        <w:t>summary-level operational questions to guide the analysis of data by the OESG</w:t>
      </w:r>
      <w:r w:rsidRPr="000338D7">
        <w:rPr>
          <w:rFonts w:eastAsia="Calibri"/>
          <w:lang w:val="en-GB"/>
        </w:rPr>
        <w:t xml:space="preserve"> in relation to the monitoring objectives in the </w:t>
      </w:r>
      <w:r w:rsidR="00682882" w:rsidRPr="000338D7">
        <w:rPr>
          <w:rFonts w:eastAsia="Calibri"/>
          <w:lang w:val="en-GB"/>
        </w:rPr>
        <w:t xml:space="preserve">Monitoring </w:t>
      </w:r>
      <w:r w:rsidRPr="000338D7">
        <w:rPr>
          <w:rFonts w:eastAsia="Calibri"/>
          <w:lang w:val="en-GB"/>
        </w:rPr>
        <w:t xml:space="preserve">Guidance. </w:t>
      </w:r>
    </w:p>
    <w:tbl>
      <w:tblPr>
        <w:tblStyle w:val="TableGrid"/>
        <w:tblW w:w="5000" w:type="pct"/>
        <w:jc w:val="right"/>
        <w:tblLook w:val="04A0" w:firstRow="1" w:lastRow="0" w:firstColumn="1" w:lastColumn="0" w:noHBand="0" w:noVBand="1"/>
      </w:tblPr>
      <w:tblGrid>
        <w:gridCol w:w="2853"/>
        <w:gridCol w:w="2073"/>
        <w:gridCol w:w="4561"/>
      </w:tblGrid>
      <w:tr w:rsidR="00112842" w:rsidRPr="000338D7" w14:paraId="48C5B6DD" w14:textId="77777777" w:rsidTr="003528D7">
        <w:trPr>
          <w:trHeight w:val="57"/>
          <w:jc w:val="right"/>
        </w:trPr>
        <w:tc>
          <w:tcPr>
            <w:tcW w:w="2853" w:type="dxa"/>
            <w:shd w:val="clear" w:color="auto" w:fill="D9D9D9" w:themeFill="background1" w:themeFillShade="D9"/>
          </w:tcPr>
          <w:p w14:paraId="273874BE" w14:textId="77777777" w:rsidR="00112842" w:rsidRPr="000338D7" w:rsidRDefault="00112842" w:rsidP="00361D60">
            <w:pPr>
              <w:pStyle w:val="Normal-pool-Table"/>
              <w:rPr>
                <w:b/>
                <w:bCs/>
                <w:szCs w:val="18"/>
                <w:lang w:val="en-GB"/>
              </w:rPr>
            </w:pPr>
            <w:r w:rsidRPr="000338D7">
              <w:rPr>
                <w:b/>
                <w:bCs/>
                <w:szCs w:val="18"/>
                <w:lang w:val="en-GB"/>
              </w:rPr>
              <w:t xml:space="preserve">Monitoring objectives </w:t>
            </w:r>
            <w:r w:rsidRPr="000338D7">
              <w:rPr>
                <w:b/>
                <w:bCs/>
                <w:szCs w:val="18"/>
                <w:lang w:val="en-GB"/>
              </w:rPr>
              <w:br/>
              <w:t>(from the Monitoring Guidance)</w:t>
            </w:r>
          </w:p>
        </w:tc>
        <w:tc>
          <w:tcPr>
            <w:tcW w:w="2073" w:type="dxa"/>
            <w:shd w:val="clear" w:color="auto" w:fill="D9D9D9" w:themeFill="background1" w:themeFillShade="D9"/>
          </w:tcPr>
          <w:p w14:paraId="3BE35BD0" w14:textId="77777777" w:rsidR="00112842" w:rsidRPr="000338D7" w:rsidRDefault="00112842" w:rsidP="00361D60">
            <w:pPr>
              <w:pStyle w:val="Normal-pool-Table"/>
              <w:rPr>
                <w:b/>
                <w:bCs/>
                <w:szCs w:val="18"/>
                <w:lang w:val="en-GB"/>
              </w:rPr>
            </w:pPr>
            <w:r w:rsidRPr="000338D7">
              <w:rPr>
                <w:b/>
                <w:bCs/>
                <w:szCs w:val="18"/>
                <w:lang w:val="en-GB"/>
              </w:rPr>
              <w:t>Data analysis themes</w:t>
            </w:r>
          </w:p>
        </w:tc>
        <w:tc>
          <w:tcPr>
            <w:tcW w:w="4561" w:type="dxa"/>
            <w:shd w:val="clear" w:color="auto" w:fill="D9D9D9" w:themeFill="background1" w:themeFillShade="D9"/>
          </w:tcPr>
          <w:p w14:paraId="1C461CA5" w14:textId="1C332606" w:rsidR="00112842" w:rsidRPr="000338D7" w:rsidRDefault="002648E6" w:rsidP="00361D60">
            <w:pPr>
              <w:pStyle w:val="Normal-pool-Table"/>
              <w:rPr>
                <w:b/>
                <w:bCs/>
                <w:szCs w:val="18"/>
                <w:lang w:val="en-GB"/>
              </w:rPr>
            </w:pPr>
            <w:r w:rsidRPr="000338D7">
              <w:rPr>
                <w:b/>
                <w:bCs/>
                <w:szCs w:val="18"/>
                <w:lang w:val="en-GB"/>
              </w:rPr>
              <w:t>Summary-level operational questions</w:t>
            </w:r>
          </w:p>
        </w:tc>
      </w:tr>
      <w:tr w:rsidR="00981FAF" w:rsidRPr="000338D7" w14:paraId="22AFDFB6" w14:textId="77777777" w:rsidTr="003528D7">
        <w:trPr>
          <w:trHeight w:val="57"/>
          <w:jc w:val="right"/>
        </w:trPr>
        <w:tc>
          <w:tcPr>
            <w:tcW w:w="2853" w:type="dxa"/>
          </w:tcPr>
          <w:p w14:paraId="64051CB7" w14:textId="714682A0" w:rsidR="00981FAF" w:rsidRPr="000338D7" w:rsidRDefault="00257CF2" w:rsidP="00981FAF">
            <w:pPr>
              <w:pStyle w:val="Normal-pool-Table"/>
              <w:numPr>
                <w:ilvl w:val="0"/>
                <w:numId w:val="134"/>
              </w:numPr>
              <w:tabs>
                <w:tab w:val="clear" w:pos="624"/>
              </w:tabs>
              <w:ind w:left="357" w:hanging="357"/>
              <w:rPr>
                <w:szCs w:val="18"/>
                <w:lang w:val="en-GB"/>
              </w:rPr>
            </w:pPr>
            <w:r w:rsidRPr="000338D7">
              <w:rPr>
                <w:rFonts w:eastAsia="Calibri"/>
                <w:szCs w:val="18"/>
                <w:lang w:val="en-GB"/>
              </w:rPr>
              <w:t>Estimation of mercury concentrations for areas without (i.e., background sites) or with (i.e., affected sites) local anthropogenic sources</w:t>
            </w:r>
          </w:p>
        </w:tc>
        <w:tc>
          <w:tcPr>
            <w:tcW w:w="2073" w:type="dxa"/>
          </w:tcPr>
          <w:p w14:paraId="293CF261" w14:textId="00A0BCD4" w:rsidR="00981FAF" w:rsidRPr="000338D7" w:rsidRDefault="00981FAF" w:rsidP="00981FAF">
            <w:pPr>
              <w:pStyle w:val="Normal-pool-Table"/>
              <w:numPr>
                <w:ilvl w:val="0"/>
                <w:numId w:val="135"/>
              </w:numPr>
              <w:tabs>
                <w:tab w:val="clear" w:pos="624"/>
              </w:tabs>
              <w:ind w:left="357" w:hanging="357"/>
              <w:rPr>
                <w:szCs w:val="18"/>
                <w:lang w:val="en-GB"/>
              </w:rPr>
            </w:pPr>
            <w:r w:rsidRPr="000338D7">
              <w:rPr>
                <w:szCs w:val="18"/>
                <w:lang w:val="en-GB"/>
              </w:rPr>
              <w:t>Current Levels</w:t>
            </w:r>
          </w:p>
        </w:tc>
        <w:tc>
          <w:tcPr>
            <w:tcW w:w="4561" w:type="dxa"/>
          </w:tcPr>
          <w:p w14:paraId="40A2053E" w14:textId="2EF2FCDB" w:rsidR="00981FAF" w:rsidRPr="000338D7" w:rsidRDefault="00CC6F1D" w:rsidP="008358F7">
            <w:pPr>
              <w:pStyle w:val="ListParagraph"/>
              <w:numPr>
                <w:ilvl w:val="0"/>
                <w:numId w:val="62"/>
              </w:numPr>
              <w:tabs>
                <w:tab w:val="clear" w:pos="1247"/>
                <w:tab w:val="clear" w:pos="1814"/>
                <w:tab w:val="clear" w:pos="2381"/>
                <w:tab w:val="clear" w:pos="2948"/>
                <w:tab w:val="clear" w:pos="3515"/>
              </w:tabs>
              <w:ind w:left="433" w:hanging="433"/>
              <w:rPr>
                <w:sz w:val="18"/>
                <w:szCs w:val="18"/>
                <w:lang w:val="en-GB"/>
              </w:rPr>
            </w:pPr>
            <w:r w:rsidRPr="000338D7">
              <w:rPr>
                <w:sz w:val="18"/>
                <w:szCs w:val="18"/>
                <w:lang w:val="en-GB"/>
              </w:rPr>
              <w:t>What are current levels of Hg emissions and releases and current levels of Hg observed in air, biota, humans, and other media?</w:t>
            </w:r>
          </w:p>
        </w:tc>
      </w:tr>
      <w:tr w:rsidR="00981FAF" w:rsidRPr="000338D7" w14:paraId="227142E9" w14:textId="77777777" w:rsidTr="003528D7">
        <w:trPr>
          <w:trHeight w:val="57"/>
          <w:jc w:val="right"/>
        </w:trPr>
        <w:tc>
          <w:tcPr>
            <w:tcW w:w="2853" w:type="dxa"/>
          </w:tcPr>
          <w:p w14:paraId="502607D5" w14:textId="23CF5437" w:rsidR="00981FAF" w:rsidRPr="000338D7" w:rsidRDefault="0025390C" w:rsidP="00981FAF">
            <w:pPr>
              <w:pStyle w:val="Normal-pool-Table"/>
              <w:numPr>
                <w:ilvl w:val="0"/>
                <w:numId w:val="134"/>
              </w:numPr>
              <w:tabs>
                <w:tab w:val="clear" w:pos="624"/>
              </w:tabs>
              <w:ind w:left="357" w:hanging="357"/>
              <w:rPr>
                <w:szCs w:val="18"/>
                <w:lang w:val="en-GB"/>
              </w:rPr>
            </w:pPr>
            <w:r w:rsidRPr="000338D7">
              <w:rPr>
                <w:szCs w:val="18"/>
                <w:lang w:val="en-GB"/>
              </w:rPr>
              <w:t>Identification of temporal trends</w:t>
            </w:r>
          </w:p>
        </w:tc>
        <w:tc>
          <w:tcPr>
            <w:tcW w:w="2073" w:type="dxa"/>
          </w:tcPr>
          <w:p w14:paraId="59CE23D1" w14:textId="283822CE" w:rsidR="00981FAF" w:rsidRPr="000338D7" w:rsidRDefault="00981FAF" w:rsidP="00981FAF">
            <w:pPr>
              <w:pStyle w:val="Normal-pool-Table"/>
              <w:numPr>
                <w:ilvl w:val="0"/>
                <w:numId w:val="135"/>
              </w:numPr>
              <w:tabs>
                <w:tab w:val="clear" w:pos="624"/>
              </w:tabs>
              <w:ind w:left="357" w:hanging="357"/>
              <w:rPr>
                <w:szCs w:val="18"/>
                <w:lang w:val="en-GB"/>
              </w:rPr>
            </w:pPr>
            <w:r w:rsidRPr="000338D7">
              <w:rPr>
                <w:szCs w:val="18"/>
                <w:lang w:val="en-GB"/>
              </w:rPr>
              <w:t>Temporal Trends</w:t>
            </w:r>
          </w:p>
        </w:tc>
        <w:tc>
          <w:tcPr>
            <w:tcW w:w="4561" w:type="dxa"/>
          </w:tcPr>
          <w:p w14:paraId="47CC88AF" w14:textId="77777777" w:rsidR="001B18DB" w:rsidRPr="000338D7" w:rsidRDefault="001B18DB" w:rsidP="001B18DB">
            <w:pPr>
              <w:pStyle w:val="ListParagraph"/>
              <w:numPr>
                <w:ilvl w:val="0"/>
                <w:numId w:val="65"/>
              </w:numPr>
              <w:tabs>
                <w:tab w:val="clear" w:pos="1247"/>
                <w:tab w:val="clear" w:pos="1814"/>
                <w:tab w:val="clear" w:pos="2381"/>
                <w:tab w:val="clear" w:pos="2948"/>
                <w:tab w:val="clear" w:pos="3515"/>
              </w:tabs>
              <w:ind w:left="403" w:hanging="425"/>
              <w:rPr>
                <w:sz w:val="18"/>
                <w:szCs w:val="18"/>
                <w:lang w:val="en-GB"/>
              </w:rPr>
            </w:pPr>
            <w:r w:rsidRPr="000338D7">
              <w:rPr>
                <w:sz w:val="18"/>
                <w:szCs w:val="18"/>
                <w:lang w:val="en-GB"/>
              </w:rPr>
              <w:t xml:space="preserve">How have levels of Hg emissions and releases and Hg observed in air, biota, humans, and other media changed over the available record?  </w:t>
            </w:r>
          </w:p>
          <w:p w14:paraId="0CA48648" w14:textId="77777777" w:rsidR="001B18DB" w:rsidRPr="000338D7" w:rsidRDefault="001B18DB" w:rsidP="00ED2EA4">
            <w:pPr>
              <w:pStyle w:val="ListParagraph"/>
              <w:numPr>
                <w:ilvl w:val="0"/>
                <w:numId w:val="65"/>
              </w:numPr>
              <w:tabs>
                <w:tab w:val="clear" w:pos="1247"/>
                <w:tab w:val="clear" w:pos="1814"/>
                <w:tab w:val="clear" w:pos="2381"/>
                <w:tab w:val="clear" w:pos="2948"/>
                <w:tab w:val="clear" w:pos="3515"/>
              </w:tabs>
              <w:ind w:left="403" w:hanging="425"/>
              <w:rPr>
                <w:sz w:val="18"/>
                <w:szCs w:val="18"/>
                <w:lang w:val="en-GB"/>
              </w:rPr>
            </w:pPr>
            <w:r w:rsidRPr="000338D7">
              <w:rPr>
                <w:sz w:val="18"/>
                <w:szCs w:val="18"/>
                <w:lang w:val="en-GB"/>
              </w:rPr>
              <w:t xml:space="preserve">How do those changes compare to the timeline of the Minamata Convention?  </w:t>
            </w:r>
          </w:p>
          <w:p w14:paraId="1EC0306E" w14:textId="77777777" w:rsidR="001B18DB" w:rsidRPr="000338D7" w:rsidRDefault="001B18DB" w:rsidP="00ED2EA4">
            <w:pPr>
              <w:pStyle w:val="ListParagraph"/>
              <w:numPr>
                <w:ilvl w:val="0"/>
                <w:numId w:val="65"/>
              </w:numPr>
              <w:tabs>
                <w:tab w:val="clear" w:pos="1247"/>
                <w:tab w:val="clear" w:pos="1814"/>
                <w:tab w:val="clear" w:pos="2381"/>
                <w:tab w:val="clear" w:pos="2948"/>
                <w:tab w:val="clear" w:pos="3515"/>
              </w:tabs>
              <w:ind w:left="403" w:hanging="425"/>
              <w:rPr>
                <w:sz w:val="18"/>
                <w:szCs w:val="18"/>
                <w:lang w:val="en-GB"/>
              </w:rPr>
            </w:pPr>
            <w:r w:rsidRPr="000338D7">
              <w:rPr>
                <w:sz w:val="18"/>
                <w:szCs w:val="18"/>
                <w:lang w:val="en-GB"/>
              </w:rPr>
              <w:t xml:space="preserve">What specific mitigation measures have contributed to changes in emissions and releases?  </w:t>
            </w:r>
          </w:p>
          <w:p w14:paraId="65525419" w14:textId="7CB59289" w:rsidR="00981FAF" w:rsidRPr="000338D7" w:rsidRDefault="001B18DB" w:rsidP="001B18DB">
            <w:pPr>
              <w:pStyle w:val="ListParagraph"/>
              <w:numPr>
                <w:ilvl w:val="0"/>
                <w:numId w:val="65"/>
              </w:numPr>
              <w:tabs>
                <w:tab w:val="clear" w:pos="1247"/>
                <w:tab w:val="clear" w:pos="1814"/>
                <w:tab w:val="clear" w:pos="2381"/>
                <w:tab w:val="clear" w:pos="2948"/>
                <w:tab w:val="clear" w:pos="3515"/>
              </w:tabs>
              <w:ind w:left="403" w:hanging="403"/>
              <w:rPr>
                <w:sz w:val="18"/>
                <w:szCs w:val="18"/>
                <w:lang w:val="en-GB"/>
              </w:rPr>
            </w:pPr>
            <w:r w:rsidRPr="000338D7">
              <w:rPr>
                <w:sz w:val="18"/>
                <w:szCs w:val="18"/>
                <w:lang w:val="en-GB"/>
              </w:rPr>
              <w:t>How are levels of Hg emissions and releases and Hg observed in air, biota, humans and other media expected to change in the future?</w:t>
            </w:r>
          </w:p>
        </w:tc>
      </w:tr>
      <w:tr w:rsidR="00981FAF" w:rsidRPr="000338D7" w14:paraId="596248FA" w14:textId="77777777" w:rsidTr="003528D7">
        <w:trPr>
          <w:trHeight w:val="57"/>
          <w:jc w:val="right"/>
        </w:trPr>
        <w:tc>
          <w:tcPr>
            <w:tcW w:w="2853" w:type="dxa"/>
          </w:tcPr>
          <w:p w14:paraId="6E20B9D6" w14:textId="564DC8FF" w:rsidR="00981FAF" w:rsidRPr="000338D7" w:rsidRDefault="00C00385" w:rsidP="00981FAF">
            <w:pPr>
              <w:pStyle w:val="Normal-pool-Table"/>
              <w:numPr>
                <w:ilvl w:val="0"/>
                <w:numId w:val="134"/>
              </w:numPr>
              <w:tabs>
                <w:tab w:val="clear" w:pos="624"/>
              </w:tabs>
              <w:ind w:left="357" w:hanging="357"/>
              <w:rPr>
                <w:szCs w:val="18"/>
                <w:lang w:val="en-GB"/>
              </w:rPr>
            </w:pPr>
            <w:r w:rsidRPr="000338D7">
              <w:rPr>
                <w:rFonts w:eastAsia="Calibri"/>
                <w:szCs w:val="18"/>
                <w:lang w:val="en-GB"/>
              </w:rPr>
              <w:t>Characterization of spatial patterns</w:t>
            </w:r>
          </w:p>
        </w:tc>
        <w:tc>
          <w:tcPr>
            <w:tcW w:w="2073" w:type="dxa"/>
          </w:tcPr>
          <w:p w14:paraId="4FA20303" w14:textId="0124B901" w:rsidR="00981FAF" w:rsidRPr="000338D7" w:rsidRDefault="00981FAF" w:rsidP="00981FAF">
            <w:pPr>
              <w:pStyle w:val="Normal-pool-Table"/>
              <w:numPr>
                <w:ilvl w:val="0"/>
                <w:numId w:val="135"/>
              </w:numPr>
              <w:tabs>
                <w:tab w:val="clear" w:pos="624"/>
              </w:tabs>
              <w:ind w:left="357" w:hanging="357"/>
              <w:rPr>
                <w:szCs w:val="18"/>
                <w:lang w:val="en-GB"/>
              </w:rPr>
            </w:pPr>
            <w:r w:rsidRPr="000338D7">
              <w:rPr>
                <w:szCs w:val="18"/>
                <w:lang w:val="en-GB"/>
              </w:rPr>
              <w:t>Spatial Pattern</w:t>
            </w:r>
            <w:r w:rsidR="002D7587" w:rsidRPr="000338D7">
              <w:rPr>
                <w:szCs w:val="18"/>
                <w:lang w:val="en-GB"/>
              </w:rPr>
              <w:t>s</w:t>
            </w:r>
            <w:r w:rsidRPr="000338D7">
              <w:rPr>
                <w:szCs w:val="18"/>
                <w:lang w:val="en-GB"/>
              </w:rPr>
              <w:t xml:space="preserve"> </w:t>
            </w:r>
          </w:p>
        </w:tc>
        <w:tc>
          <w:tcPr>
            <w:tcW w:w="4561" w:type="dxa"/>
          </w:tcPr>
          <w:p w14:paraId="705DCBD9" w14:textId="74D99D28" w:rsidR="00981FAF" w:rsidRPr="000338D7" w:rsidRDefault="00DB3E24" w:rsidP="008358F7">
            <w:pPr>
              <w:pStyle w:val="ListParagraph"/>
              <w:numPr>
                <w:ilvl w:val="0"/>
                <w:numId w:val="66"/>
              </w:numPr>
              <w:tabs>
                <w:tab w:val="clear" w:pos="1247"/>
                <w:tab w:val="clear" w:pos="1814"/>
                <w:tab w:val="clear" w:pos="2381"/>
                <w:tab w:val="clear" w:pos="2948"/>
                <w:tab w:val="clear" w:pos="3515"/>
              </w:tabs>
              <w:ind w:left="433" w:hanging="433"/>
              <w:rPr>
                <w:sz w:val="18"/>
                <w:szCs w:val="18"/>
                <w:lang w:val="en-GB"/>
              </w:rPr>
            </w:pPr>
            <w:r w:rsidRPr="000338D7">
              <w:rPr>
                <w:sz w:val="18"/>
                <w:szCs w:val="18"/>
                <w:lang w:val="en-GB"/>
              </w:rPr>
              <w:t>How do current levels and temporal trends vary geographically at the global scale?</w:t>
            </w:r>
          </w:p>
        </w:tc>
      </w:tr>
      <w:tr w:rsidR="00981FAF" w:rsidRPr="000338D7" w14:paraId="5FC017E3" w14:textId="77777777" w:rsidTr="003528D7">
        <w:trPr>
          <w:trHeight w:val="57"/>
          <w:jc w:val="right"/>
        </w:trPr>
        <w:tc>
          <w:tcPr>
            <w:tcW w:w="2853" w:type="dxa"/>
          </w:tcPr>
          <w:p w14:paraId="2A96967C" w14:textId="4C0A3A52" w:rsidR="00981FAF" w:rsidRPr="000338D7" w:rsidRDefault="00E43F3C" w:rsidP="00981FAF">
            <w:pPr>
              <w:pStyle w:val="Normal-pool-Table"/>
              <w:numPr>
                <w:ilvl w:val="0"/>
                <w:numId w:val="134"/>
              </w:numPr>
              <w:tabs>
                <w:tab w:val="clear" w:pos="624"/>
              </w:tabs>
              <w:ind w:left="357" w:hanging="357"/>
              <w:rPr>
                <w:szCs w:val="18"/>
                <w:lang w:val="en-GB"/>
              </w:rPr>
            </w:pPr>
            <w:r w:rsidRPr="000338D7">
              <w:rPr>
                <w:rFonts w:eastAsia="Calibri"/>
                <w:szCs w:val="18"/>
                <w:lang w:val="en-GB"/>
              </w:rPr>
              <w:t>Estimation of source attribution of anthropogenic mercury</w:t>
            </w:r>
          </w:p>
        </w:tc>
        <w:tc>
          <w:tcPr>
            <w:tcW w:w="2073" w:type="dxa"/>
          </w:tcPr>
          <w:p w14:paraId="219DAF0D" w14:textId="3F6C27C4" w:rsidR="00981FAF" w:rsidRPr="000338D7" w:rsidRDefault="00E43F3C" w:rsidP="00981FAF">
            <w:pPr>
              <w:pStyle w:val="Normal-pool-Table"/>
              <w:numPr>
                <w:ilvl w:val="0"/>
                <w:numId w:val="135"/>
              </w:numPr>
              <w:tabs>
                <w:tab w:val="clear" w:pos="624"/>
              </w:tabs>
              <w:ind w:left="357" w:hanging="357"/>
              <w:rPr>
                <w:szCs w:val="18"/>
                <w:lang w:val="en-GB"/>
              </w:rPr>
            </w:pPr>
            <w:r w:rsidRPr="000338D7">
              <w:rPr>
                <w:szCs w:val="18"/>
                <w:lang w:val="en-GB"/>
              </w:rPr>
              <w:t>Source or Process Attribution</w:t>
            </w:r>
          </w:p>
        </w:tc>
        <w:tc>
          <w:tcPr>
            <w:tcW w:w="4561" w:type="dxa"/>
          </w:tcPr>
          <w:p w14:paraId="6F5C4C79" w14:textId="77777777" w:rsidR="00B76B4E" w:rsidRPr="000338D7" w:rsidRDefault="00B76B4E" w:rsidP="00ED2EA4">
            <w:pPr>
              <w:pStyle w:val="ListParagraph"/>
              <w:numPr>
                <w:ilvl w:val="0"/>
                <w:numId w:val="67"/>
              </w:numPr>
              <w:tabs>
                <w:tab w:val="clear" w:pos="1247"/>
                <w:tab w:val="clear" w:pos="1814"/>
                <w:tab w:val="clear" w:pos="2381"/>
                <w:tab w:val="clear" w:pos="2948"/>
                <w:tab w:val="clear" w:pos="3515"/>
              </w:tabs>
              <w:ind w:left="433" w:hanging="433"/>
              <w:rPr>
                <w:sz w:val="18"/>
                <w:szCs w:val="18"/>
                <w:lang w:val="en-GB"/>
              </w:rPr>
            </w:pPr>
            <w:r w:rsidRPr="000338D7">
              <w:rPr>
                <w:sz w:val="18"/>
                <w:szCs w:val="18"/>
                <w:lang w:val="en-GB"/>
              </w:rPr>
              <w:t xml:space="preserve">What is the fractional contribution of contemporary anthropogenic emissions and releases to current Hg levels observed in air, biota, humans, and other media? </w:t>
            </w:r>
          </w:p>
          <w:p w14:paraId="42EEBFBC" w14:textId="77777777" w:rsidR="00B76B4E" w:rsidRPr="000338D7" w:rsidRDefault="00B76B4E" w:rsidP="00ED2EA4">
            <w:pPr>
              <w:pStyle w:val="ListParagraph"/>
              <w:numPr>
                <w:ilvl w:val="0"/>
                <w:numId w:val="67"/>
              </w:numPr>
              <w:tabs>
                <w:tab w:val="clear" w:pos="1247"/>
                <w:tab w:val="clear" w:pos="1814"/>
                <w:tab w:val="clear" w:pos="2381"/>
                <w:tab w:val="clear" w:pos="2948"/>
                <w:tab w:val="clear" w:pos="3515"/>
              </w:tabs>
              <w:ind w:left="433" w:hanging="433"/>
              <w:rPr>
                <w:sz w:val="18"/>
                <w:szCs w:val="18"/>
                <w:lang w:val="en-GB"/>
              </w:rPr>
            </w:pPr>
            <w:r w:rsidRPr="000338D7">
              <w:rPr>
                <w:sz w:val="18"/>
                <w:szCs w:val="18"/>
                <w:lang w:val="en-GB"/>
              </w:rPr>
              <w:t xml:space="preserve">How have these contribution levels changed over the timeline of the Minamata Convention? </w:t>
            </w:r>
          </w:p>
          <w:p w14:paraId="5C3E59D9" w14:textId="77777777" w:rsidR="00B76B4E" w:rsidRPr="000338D7" w:rsidRDefault="00B76B4E" w:rsidP="00ED2EA4">
            <w:pPr>
              <w:pStyle w:val="ListParagraph"/>
              <w:numPr>
                <w:ilvl w:val="0"/>
                <w:numId w:val="67"/>
              </w:numPr>
              <w:tabs>
                <w:tab w:val="clear" w:pos="1247"/>
                <w:tab w:val="clear" w:pos="1814"/>
                <w:tab w:val="clear" w:pos="2381"/>
                <w:tab w:val="clear" w:pos="2948"/>
                <w:tab w:val="clear" w:pos="3515"/>
              </w:tabs>
              <w:ind w:left="433" w:hanging="433"/>
              <w:rPr>
                <w:sz w:val="18"/>
                <w:szCs w:val="18"/>
                <w:lang w:val="en-GB"/>
              </w:rPr>
            </w:pPr>
            <w:r w:rsidRPr="000338D7">
              <w:rPr>
                <w:sz w:val="18"/>
                <w:szCs w:val="18"/>
                <w:lang w:val="en-GB"/>
              </w:rPr>
              <w:t xml:space="preserve">How do the contribution levels and their trends vary geographically at the global scale? </w:t>
            </w:r>
          </w:p>
          <w:p w14:paraId="5E578CC4" w14:textId="66539F1E" w:rsidR="00981FAF" w:rsidRPr="000338D7" w:rsidRDefault="00B76B4E" w:rsidP="008358F7">
            <w:pPr>
              <w:pStyle w:val="ListParagraph"/>
              <w:numPr>
                <w:ilvl w:val="0"/>
                <w:numId w:val="67"/>
              </w:numPr>
              <w:tabs>
                <w:tab w:val="clear" w:pos="1247"/>
                <w:tab w:val="clear" w:pos="1814"/>
                <w:tab w:val="clear" w:pos="2381"/>
                <w:tab w:val="clear" w:pos="2948"/>
                <w:tab w:val="clear" w:pos="3515"/>
              </w:tabs>
              <w:ind w:left="433" w:hanging="433"/>
              <w:rPr>
                <w:sz w:val="18"/>
                <w:szCs w:val="18"/>
                <w:lang w:val="en-GB"/>
              </w:rPr>
            </w:pPr>
            <w:r w:rsidRPr="000338D7">
              <w:rPr>
                <w:sz w:val="18"/>
                <w:szCs w:val="18"/>
                <w:lang w:val="en-GB"/>
              </w:rPr>
              <w:t>How have drivers other than changes in emissions and releases contributed to the trend in observed Hg levels?</w:t>
            </w:r>
          </w:p>
        </w:tc>
      </w:tr>
      <w:tr w:rsidR="00981FAF" w:rsidRPr="000338D7" w14:paraId="223906E8" w14:textId="77777777" w:rsidTr="003528D7">
        <w:trPr>
          <w:trHeight w:val="57"/>
          <w:jc w:val="right"/>
        </w:trPr>
        <w:tc>
          <w:tcPr>
            <w:tcW w:w="2853" w:type="dxa"/>
          </w:tcPr>
          <w:p w14:paraId="676153C0" w14:textId="6E8F1641" w:rsidR="00981FAF" w:rsidRPr="000338D7" w:rsidRDefault="00981FAF" w:rsidP="00981FAF">
            <w:pPr>
              <w:pStyle w:val="Normal-pool-Table"/>
              <w:numPr>
                <w:ilvl w:val="0"/>
                <w:numId w:val="134"/>
              </w:numPr>
              <w:tabs>
                <w:tab w:val="clear" w:pos="624"/>
              </w:tabs>
              <w:ind w:left="357" w:hanging="357"/>
              <w:rPr>
                <w:szCs w:val="18"/>
                <w:lang w:val="en-GB"/>
              </w:rPr>
            </w:pPr>
            <w:r w:rsidRPr="000338D7">
              <w:rPr>
                <w:szCs w:val="18"/>
                <w:lang w:val="en-GB"/>
              </w:rPr>
              <w:t xml:space="preserve">Estimation of </w:t>
            </w:r>
            <w:r w:rsidR="00110EB9" w:rsidRPr="000338D7">
              <w:rPr>
                <w:szCs w:val="18"/>
                <w:lang w:val="en-GB"/>
              </w:rPr>
              <w:t>exposure and adverse impacts</w:t>
            </w:r>
          </w:p>
        </w:tc>
        <w:tc>
          <w:tcPr>
            <w:tcW w:w="2073" w:type="dxa"/>
          </w:tcPr>
          <w:p w14:paraId="1EC32486" w14:textId="0255B66D" w:rsidR="00981FAF" w:rsidRPr="000338D7" w:rsidRDefault="00DB4CCD" w:rsidP="00ED2EA4">
            <w:pPr>
              <w:pStyle w:val="Normal-pool-Table"/>
              <w:numPr>
                <w:ilvl w:val="0"/>
                <w:numId w:val="135"/>
              </w:numPr>
              <w:tabs>
                <w:tab w:val="clear" w:pos="624"/>
              </w:tabs>
              <w:ind w:left="357" w:hanging="357"/>
              <w:rPr>
                <w:szCs w:val="18"/>
                <w:lang w:val="en-GB"/>
              </w:rPr>
            </w:pPr>
            <w:r w:rsidRPr="000338D7">
              <w:rPr>
                <w:szCs w:val="18"/>
                <w:lang w:val="en-GB"/>
              </w:rPr>
              <w:t>Health and Ecosystem Impacts</w:t>
            </w:r>
            <w:r w:rsidRPr="000338D7" w:rsidDel="00E43F3C">
              <w:rPr>
                <w:szCs w:val="18"/>
                <w:lang w:val="en-GB"/>
              </w:rPr>
              <w:t xml:space="preserve"> </w:t>
            </w:r>
          </w:p>
        </w:tc>
        <w:tc>
          <w:tcPr>
            <w:tcW w:w="4561" w:type="dxa"/>
          </w:tcPr>
          <w:p w14:paraId="02386C97" w14:textId="77777777" w:rsidR="00B34FC8" w:rsidRPr="000338D7" w:rsidRDefault="00B34FC8" w:rsidP="00ED2EA4">
            <w:pPr>
              <w:pStyle w:val="ListParagraph"/>
              <w:numPr>
                <w:ilvl w:val="0"/>
                <w:numId w:val="68"/>
              </w:numPr>
              <w:tabs>
                <w:tab w:val="clear" w:pos="1247"/>
                <w:tab w:val="clear" w:pos="1814"/>
                <w:tab w:val="clear" w:pos="2381"/>
                <w:tab w:val="clear" w:pos="2948"/>
                <w:tab w:val="clear" w:pos="3515"/>
              </w:tabs>
              <w:ind w:left="433" w:hanging="433"/>
              <w:rPr>
                <w:sz w:val="18"/>
                <w:szCs w:val="18"/>
                <w:lang w:val="en-GB"/>
              </w:rPr>
            </w:pPr>
            <w:r w:rsidRPr="000338D7">
              <w:rPr>
                <w:sz w:val="18"/>
                <w:szCs w:val="18"/>
                <w:lang w:val="en-GB"/>
              </w:rPr>
              <w:t xml:space="preserve">How do current levels of Hg observed in air, biota, humans, and other media compare to levels in established guidelines, as well as to observed and projected thresholds for effects to humans, other living organisms and biodiversity based on recent research and knowledge?  </w:t>
            </w:r>
          </w:p>
          <w:p w14:paraId="7643CDBF" w14:textId="75A41996" w:rsidR="00981FAF" w:rsidRPr="000338D7" w:rsidRDefault="00B34FC8" w:rsidP="008358F7">
            <w:pPr>
              <w:pStyle w:val="ListParagraph"/>
              <w:numPr>
                <w:ilvl w:val="0"/>
                <w:numId w:val="68"/>
              </w:numPr>
              <w:tabs>
                <w:tab w:val="clear" w:pos="1247"/>
                <w:tab w:val="clear" w:pos="1814"/>
                <w:tab w:val="clear" w:pos="2381"/>
                <w:tab w:val="clear" w:pos="2948"/>
                <w:tab w:val="clear" w:pos="3515"/>
              </w:tabs>
              <w:ind w:left="433" w:hanging="433"/>
              <w:rPr>
                <w:sz w:val="18"/>
                <w:szCs w:val="18"/>
                <w:lang w:val="en-GB"/>
              </w:rPr>
            </w:pPr>
            <w:r w:rsidRPr="000338D7">
              <w:rPr>
                <w:sz w:val="18"/>
                <w:szCs w:val="18"/>
                <w:lang w:val="en-GB"/>
              </w:rPr>
              <w:t>How do changes in Hg levels over the timeline of the Minamata Convention compare to those guideline levels and effect thresholds?</w:t>
            </w:r>
          </w:p>
        </w:tc>
      </w:tr>
      <w:tr w:rsidR="00981FAF" w:rsidRPr="000338D7" w14:paraId="17BB5AA7" w14:textId="77777777" w:rsidTr="003528D7">
        <w:trPr>
          <w:trHeight w:val="57"/>
          <w:jc w:val="right"/>
        </w:trPr>
        <w:tc>
          <w:tcPr>
            <w:tcW w:w="2853" w:type="dxa"/>
          </w:tcPr>
          <w:p w14:paraId="00CAC921" w14:textId="77777777" w:rsidR="00981FAF" w:rsidRPr="000338D7" w:rsidRDefault="00981FAF" w:rsidP="00981FAF">
            <w:pPr>
              <w:pStyle w:val="Normal-pool-Table"/>
              <w:numPr>
                <w:ilvl w:val="0"/>
                <w:numId w:val="134"/>
              </w:numPr>
              <w:tabs>
                <w:tab w:val="clear" w:pos="624"/>
              </w:tabs>
              <w:ind w:left="357" w:hanging="357"/>
              <w:rPr>
                <w:szCs w:val="18"/>
                <w:lang w:val="en-GB"/>
              </w:rPr>
            </w:pPr>
            <w:r w:rsidRPr="000338D7">
              <w:rPr>
                <w:szCs w:val="18"/>
                <w:lang w:val="en-GB"/>
              </w:rPr>
              <w:t xml:space="preserve">Quantification of key environmental processes to improve understanding of </w:t>
            </w:r>
            <w:r w:rsidRPr="000338D7">
              <w:rPr>
                <w:rFonts w:eastAsia="Calibri"/>
                <w:szCs w:val="18"/>
                <w:lang w:val="en-GB"/>
              </w:rPr>
              <w:t>cause</w:t>
            </w:r>
            <w:r w:rsidRPr="000338D7">
              <w:rPr>
                <w:szCs w:val="18"/>
                <w:lang w:val="en-GB"/>
              </w:rPr>
              <w:t>-effect relationships</w:t>
            </w:r>
          </w:p>
        </w:tc>
        <w:tc>
          <w:tcPr>
            <w:tcW w:w="2073" w:type="dxa"/>
          </w:tcPr>
          <w:p w14:paraId="7E92981A" w14:textId="33769205" w:rsidR="00981FAF" w:rsidRPr="000338D7" w:rsidRDefault="00B34FC8" w:rsidP="00981FAF">
            <w:pPr>
              <w:pStyle w:val="Normal-pool-Table"/>
              <w:numPr>
                <w:ilvl w:val="0"/>
                <w:numId w:val="135"/>
              </w:numPr>
              <w:tabs>
                <w:tab w:val="clear" w:pos="624"/>
              </w:tabs>
              <w:ind w:left="357" w:hanging="357"/>
              <w:rPr>
                <w:szCs w:val="18"/>
                <w:lang w:val="en-GB"/>
              </w:rPr>
            </w:pPr>
            <w:r w:rsidRPr="000338D7">
              <w:rPr>
                <w:szCs w:val="18"/>
                <w:lang w:val="en-GB"/>
              </w:rPr>
              <w:t xml:space="preserve">Process </w:t>
            </w:r>
            <w:r w:rsidR="00191482" w:rsidRPr="000338D7">
              <w:rPr>
                <w:szCs w:val="18"/>
                <w:lang w:val="en-GB"/>
              </w:rPr>
              <w:t>U</w:t>
            </w:r>
            <w:r w:rsidRPr="000338D7">
              <w:rPr>
                <w:szCs w:val="18"/>
                <w:lang w:val="en-GB"/>
              </w:rPr>
              <w:t>nderstanding</w:t>
            </w:r>
          </w:p>
        </w:tc>
        <w:tc>
          <w:tcPr>
            <w:tcW w:w="4561" w:type="dxa"/>
          </w:tcPr>
          <w:p w14:paraId="52015233" w14:textId="42457DA2" w:rsidR="00981FAF" w:rsidRPr="000338D7" w:rsidRDefault="003528D7" w:rsidP="008358F7">
            <w:pPr>
              <w:pStyle w:val="ListParagraph"/>
              <w:numPr>
                <w:ilvl w:val="0"/>
                <w:numId w:val="69"/>
              </w:numPr>
              <w:tabs>
                <w:tab w:val="clear" w:pos="1247"/>
                <w:tab w:val="clear" w:pos="1814"/>
                <w:tab w:val="clear" w:pos="2381"/>
                <w:tab w:val="clear" w:pos="2948"/>
                <w:tab w:val="clear" w:pos="3515"/>
              </w:tabs>
              <w:ind w:left="433" w:hanging="433"/>
              <w:rPr>
                <w:sz w:val="18"/>
                <w:szCs w:val="18"/>
                <w:lang w:val="en-GB"/>
              </w:rPr>
            </w:pPr>
            <w:r w:rsidRPr="000338D7">
              <w:rPr>
                <w:sz w:val="18"/>
                <w:szCs w:val="18"/>
                <w:lang w:val="en-GB"/>
              </w:rPr>
              <w:t>How consistent are current levels, temporal trends, and spatial patterns of Hg emissions and releases and Hg levels in air, biota, humans, and other media with estimates from current mechanistic models?</w:t>
            </w:r>
          </w:p>
        </w:tc>
      </w:tr>
    </w:tbl>
    <w:p w14:paraId="35C48C27" w14:textId="3FE77850" w:rsidR="00112842" w:rsidRPr="000338D7" w:rsidRDefault="00B41708" w:rsidP="00ED2EA4">
      <w:pPr>
        <w:pStyle w:val="CH2"/>
        <w:ind w:left="0" w:firstLine="0"/>
        <w:rPr>
          <w:lang w:val="en-GB"/>
        </w:rPr>
      </w:pPr>
      <w:r w:rsidRPr="000338D7">
        <w:rPr>
          <w:lang w:val="en-GB"/>
        </w:rPr>
        <w:lastRenderedPageBreak/>
        <w:tab/>
      </w:r>
      <w:bookmarkStart w:id="218" w:name="_Toc144973458"/>
      <w:r w:rsidRPr="000338D7">
        <w:rPr>
          <w:lang w:val="en-GB"/>
        </w:rPr>
        <w:t>(</w:t>
      </w:r>
      <w:r w:rsidR="005D4877" w:rsidRPr="000338D7">
        <w:rPr>
          <w:lang w:val="en-GB"/>
        </w:rPr>
        <w:t>b</w:t>
      </w:r>
      <w:r w:rsidRPr="000338D7">
        <w:rPr>
          <w:lang w:val="en-GB"/>
        </w:rPr>
        <w:t>)</w:t>
      </w:r>
      <w:r w:rsidRPr="000338D7">
        <w:rPr>
          <w:lang w:val="en-GB"/>
        </w:rPr>
        <w:tab/>
      </w:r>
      <w:r w:rsidR="00112842" w:rsidRPr="000338D7">
        <w:rPr>
          <w:lang w:val="en-GB"/>
        </w:rPr>
        <w:t>Associated information to the operational questions</w:t>
      </w:r>
      <w:bookmarkEnd w:id="218"/>
    </w:p>
    <w:p w14:paraId="5041797A" w14:textId="77777777" w:rsidR="00112842" w:rsidRPr="000338D7" w:rsidRDefault="00112842" w:rsidP="009D596D">
      <w:pPr>
        <w:pStyle w:val="NormalNonumber"/>
        <w:rPr>
          <w:rFonts w:asciiTheme="majorBidi" w:eastAsia="Calibri" w:hAnsiTheme="majorBidi" w:cstheme="majorBidi"/>
          <w:lang w:val="en-GB"/>
        </w:rPr>
      </w:pPr>
      <w:r w:rsidRPr="000338D7">
        <w:rPr>
          <w:rFonts w:asciiTheme="majorBidi" w:eastAsia="Calibri" w:hAnsiTheme="majorBidi" w:cstheme="majorBidi"/>
          <w:lang w:val="en-GB"/>
        </w:rPr>
        <w:t>To further support the data analysis and help assess the extent to which the operational questions can be answered, a set of ten categories of information was added for each question in the matrix. The information categories are:</w:t>
      </w:r>
    </w:p>
    <w:p w14:paraId="7ADE17D5" w14:textId="55E08A90" w:rsidR="00112842" w:rsidRPr="000338D7" w:rsidRDefault="00112842" w:rsidP="00B41708">
      <w:pPr>
        <w:pStyle w:val="Normalnumber"/>
        <w:numPr>
          <w:ilvl w:val="0"/>
          <w:numId w:val="78"/>
        </w:numPr>
        <w:tabs>
          <w:tab w:val="left" w:pos="624"/>
        </w:tabs>
        <w:ind w:left="1247" w:firstLine="624"/>
        <w:rPr>
          <w:rFonts w:asciiTheme="majorBidi" w:hAnsiTheme="majorBidi" w:cstheme="majorBidi"/>
        </w:rPr>
      </w:pPr>
      <w:r w:rsidRPr="000338D7">
        <w:rPr>
          <w:rFonts w:asciiTheme="majorBidi" w:hAnsiTheme="majorBidi" w:cstheme="majorBidi"/>
          <w:i/>
          <w:iCs/>
        </w:rPr>
        <w:t>Relevant versus available data</w:t>
      </w:r>
      <w:r w:rsidRPr="000338D7">
        <w:rPr>
          <w:rFonts w:asciiTheme="majorBidi" w:hAnsiTheme="majorBidi" w:cstheme="majorBidi"/>
        </w:rPr>
        <w:t xml:space="preserve"> – to determine the type of “relevant and applicable” data that might be used to answer the operational questions, whether the data is accessible in a usable form, and the sources and formats of data readily accessible to the Open-ended Scientific Group;</w:t>
      </w:r>
    </w:p>
    <w:p w14:paraId="35453067" w14:textId="77777777" w:rsidR="00112842" w:rsidRPr="000338D7" w:rsidRDefault="00112842" w:rsidP="00B41708">
      <w:pPr>
        <w:pStyle w:val="Normalnumber"/>
        <w:numPr>
          <w:ilvl w:val="0"/>
          <w:numId w:val="78"/>
        </w:numPr>
        <w:tabs>
          <w:tab w:val="left" w:pos="624"/>
        </w:tabs>
        <w:ind w:left="1247" w:firstLine="624"/>
        <w:rPr>
          <w:rFonts w:asciiTheme="majorBidi" w:hAnsiTheme="majorBidi" w:cstheme="majorBidi"/>
        </w:rPr>
      </w:pPr>
      <w:r w:rsidRPr="000338D7">
        <w:rPr>
          <w:rFonts w:asciiTheme="majorBidi" w:hAnsiTheme="majorBidi" w:cstheme="majorBidi"/>
          <w:i/>
          <w:iCs/>
        </w:rPr>
        <w:t>Methodological approach</w:t>
      </w:r>
      <w:r w:rsidRPr="000338D7">
        <w:rPr>
          <w:rFonts w:asciiTheme="majorBidi" w:hAnsiTheme="majorBidi" w:cstheme="majorBidi"/>
        </w:rPr>
        <w:t xml:space="preserve"> – to identify an appropriate methodological approach for answering the operational question, taking into account the relevant data that are readily accessible to the Open-ended Scientific Group and whether the approach involves statistical modelling or mechanistic modelling;</w:t>
      </w:r>
    </w:p>
    <w:p w14:paraId="3A5EBA28" w14:textId="77777777" w:rsidR="00112842" w:rsidRPr="000338D7" w:rsidRDefault="00112842" w:rsidP="00B41708">
      <w:pPr>
        <w:pStyle w:val="Normalnumber"/>
        <w:numPr>
          <w:ilvl w:val="0"/>
          <w:numId w:val="78"/>
        </w:numPr>
        <w:tabs>
          <w:tab w:val="left" w:pos="624"/>
        </w:tabs>
        <w:ind w:left="1247" w:firstLine="624"/>
        <w:rPr>
          <w:rFonts w:asciiTheme="majorBidi" w:hAnsiTheme="majorBidi" w:cstheme="majorBidi"/>
        </w:rPr>
      </w:pPr>
      <w:r w:rsidRPr="000338D7">
        <w:rPr>
          <w:rFonts w:asciiTheme="majorBidi" w:hAnsiTheme="majorBidi" w:cstheme="majorBidi"/>
          <w:i/>
          <w:iCs/>
        </w:rPr>
        <w:t>Form of the answer/output</w:t>
      </w:r>
      <w:r w:rsidRPr="000338D7">
        <w:rPr>
          <w:rFonts w:asciiTheme="majorBidi" w:hAnsiTheme="majorBidi" w:cstheme="majorBidi"/>
        </w:rPr>
        <w:t xml:space="preserve"> – to identify how the answer to the operational question might be expressed (for example, as a map, a time series, a figure, a table of quantitative metrics or a narrative);</w:t>
      </w:r>
    </w:p>
    <w:p w14:paraId="5F186918" w14:textId="77777777" w:rsidR="00112842" w:rsidRPr="000338D7" w:rsidRDefault="00112842" w:rsidP="00B41708">
      <w:pPr>
        <w:pStyle w:val="Normalnumber"/>
        <w:numPr>
          <w:ilvl w:val="0"/>
          <w:numId w:val="78"/>
        </w:numPr>
        <w:tabs>
          <w:tab w:val="left" w:pos="624"/>
        </w:tabs>
        <w:ind w:left="1247" w:firstLine="624"/>
        <w:rPr>
          <w:rFonts w:asciiTheme="majorBidi" w:hAnsiTheme="majorBidi" w:cstheme="majorBidi"/>
        </w:rPr>
      </w:pPr>
      <w:r w:rsidRPr="000338D7">
        <w:rPr>
          <w:rFonts w:asciiTheme="majorBidi" w:hAnsiTheme="majorBidi" w:cstheme="majorBidi"/>
          <w:i/>
          <w:iCs/>
        </w:rPr>
        <w:t>Anticipated result</w:t>
      </w:r>
      <w:r w:rsidRPr="000338D7">
        <w:rPr>
          <w:rFonts w:asciiTheme="majorBidi" w:hAnsiTheme="majorBidi" w:cstheme="majorBidi"/>
        </w:rPr>
        <w:t xml:space="preserve"> – to describe, based on published literature, what the answers to the operational questions might look like;</w:t>
      </w:r>
    </w:p>
    <w:p w14:paraId="4684B262" w14:textId="77777777" w:rsidR="00112842" w:rsidRPr="000338D7" w:rsidRDefault="00112842" w:rsidP="00B41708">
      <w:pPr>
        <w:pStyle w:val="Normalnumber"/>
        <w:numPr>
          <w:ilvl w:val="0"/>
          <w:numId w:val="78"/>
        </w:numPr>
        <w:tabs>
          <w:tab w:val="left" w:pos="624"/>
        </w:tabs>
        <w:ind w:left="1247" w:firstLine="624"/>
        <w:rPr>
          <w:rFonts w:asciiTheme="majorBidi" w:hAnsiTheme="majorBidi" w:cstheme="majorBidi"/>
        </w:rPr>
      </w:pPr>
      <w:r w:rsidRPr="000338D7">
        <w:rPr>
          <w:rFonts w:asciiTheme="majorBidi" w:hAnsiTheme="majorBidi" w:cstheme="majorBidi"/>
          <w:i/>
          <w:iCs/>
        </w:rPr>
        <w:t xml:space="preserve">Confidence </w:t>
      </w:r>
      <w:r w:rsidRPr="000338D7">
        <w:rPr>
          <w:rFonts w:asciiTheme="majorBidi" w:hAnsiTheme="majorBidi" w:cstheme="majorBidi"/>
        </w:rPr>
        <w:t>– to assess, based on the identified methodological approach, the level of confidence in the answer (qualitative or quantitative) to the operational question; to identify quality assurance measures applicable to the data and the analysis method; and to identify the most important sources of uncertainty and potential sources of bias;</w:t>
      </w:r>
    </w:p>
    <w:p w14:paraId="6BBC2C52" w14:textId="77777777" w:rsidR="00112842" w:rsidRPr="000338D7" w:rsidRDefault="00112842" w:rsidP="00B41708">
      <w:pPr>
        <w:pStyle w:val="Normalnumber"/>
        <w:numPr>
          <w:ilvl w:val="0"/>
          <w:numId w:val="78"/>
        </w:numPr>
        <w:tabs>
          <w:tab w:val="left" w:pos="624"/>
        </w:tabs>
        <w:ind w:left="1247" w:firstLine="624"/>
        <w:rPr>
          <w:rFonts w:asciiTheme="majorBidi" w:hAnsiTheme="majorBidi" w:cstheme="majorBidi"/>
        </w:rPr>
      </w:pPr>
      <w:r w:rsidRPr="000338D7">
        <w:rPr>
          <w:rFonts w:asciiTheme="majorBidi" w:hAnsiTheme="majorBidi" w:cstheme="majorBidi"/>
          <w:i/>
          <w:iCs/>
        </w:rPr>
        <w:t>Lead responsibility</w:t>
      </w:r>
      <w:r w:rsidRPr="000338D7">
        <w:rPr>
          <w:rFonts w:asciiTheme="majorBidi" w:hAnsiTheme="majorBidi" w:cstheme="majorBidi"/>
        </w:rPr>
        <w:t xml:space="preserve"> – to identify who, within the Open-ended Scientific Group or roster of experts, could take primary responsibility for performing the analysis to arrive at an answer to the operational question;</w:t>
      </w:r>
    </w:p>
    <w:p w14:paraId="2CFD3403" w14:textId="77777777" w:rsidR="00112842" w:rsidRPr="000338D7" w:rsidRDefault="00112842" w:rsidP="00B41708">
      <w:pPr>
        <w:pStyle w:val="Normalnumber"/>
        <w:numPr>
          <w:ilvl w:val="0"/>
          <w:numId w:val="78"/>
        </w:numPr>
        <w:tabs>
          <w:tab w:val="left" w:pos="624"/>
        </w:tabs>
        <w:ind w:left="1247" w:firstLine="624"/>
        <w:rPr>
          <w:rFonts w:asciiTheme="majorBidi" w:hAnsiTheme="majorBidi" w:cstheme="majorBidi"/>
        </w:rPr>
      </w:pPr>
      <w:r w:rsidRPr="000338D7">
        <w:rPr>
          <w:rFonts w:asciiTheme="majorBidi" w:hAnsiTheme="majorBidi" w:cstheme="majorBidi"/>
          <w:i/>
          <w:iCs/>
        </w:rPr>
        <w:t xml:space="preserve">Contributors </w:t>
      </w:r>
      <w:r w:rsidRPr="000338D7">
        <w:rPr>
          <w:rFonts w:asciiTheme="majorBidi" w:hAnsiTheme="majorBidi" w:cstheme="majorBidi"/>
        </w:rPr>
        <w:t>– to identify who, within the Open-ended Scientific Group or roster of experts, could contribute to performing the analysis to arrive at an answer to the operational question;</w:t>
      </w:r>
    </w:p>
    <w:p w14:paraId="08C11210" w14:textId="77777777" w:rsidR="00112842" w:rsidRPr="000338D7" w:rsidRDefault="00112842" w:rsidP="00B41708">
      <w:pPr>
        <w:pStyle w:val="Normalnumber"/>
        <w:numPr>
          <w:ilvl w:val="0"/>
          <w:numId w:val="78"/>
        </w:numPr>
        <w:tabs>
          <w:tab w:val="left" w:pos="624"/>
        </w:tabs>
        <w:ind w:left="1247" w:firstLine="624"/>
        <w:rPr>
          <w:rFonts w:asciiTheme="majorBidi" w:hAnsiTheme="majorBidi" w:cstheme="majorBidi"/>
        </w:rPr>
      </w:pPr>
      <w:r w:rsidRPr="000338D7">
        <w:rPr>
          <w:rFonts w:asciiTheme="majorBidi" w:hAnsiTheme="majorBidi" w:cstheme="majorBidi"/>
          <w:i/>
          <w:iCs/>
        </w:rPr>
        <w:t>Identified gaps</w:t>
      </w:r>
      <w:r w:rsidRPr="000338D7">
        <w:rPr>
          <w:rFonts w:asciiTheme="majorBidi" w:hAnsiTheme="majorBidi" w:cstheme="majorBidi"/>
        </w:rPr>
        <w:t xml:space="preserve"> – to identify gaps in the existing data, knowledge and tools that might prevent analysis of the operational question;</w:t>
      </w:r>
    </w:p>
    <w:p w14:paraId="71DEA16A" w14:textId="77777777" w:rsidR="00112842" w:rsidRPr="000338D7" w:rsidRDefault="00112842" w:rsidP="00B41708">
      <w:pPr>
        <w:pStyle w:val="Normalnumber"/>
        <w:numPr>
          <w:ilvl w:val="0"/>
          <w:numId w:val="78"/>
        </w:numPr>
        <w:tabs>
          <w:tab w:val="left" w:pos="624"/>
        </w:tabs>
        <w:ind w:left="1247" w:firstLine="624"/>
        <w:rPr>
          <w:rFonts w:asciiTheme="majorBidi" w:hAnsiTheme="majorBidi" w:cstheme="majorBidi"/>
        </w:rPr>
      </w:pPr>
      <w:r w:rsidRPr="000338D7">
        <w:rPr>
          <w:rFonts w:asciiTheme="majorBidi" w:hAnsiTheme="majorBidi" w:cstheme="majorBidi"/>
          <w:i/>
          <w:iCs/>
        </w:rPr>
        <w:t>Capacity needs</w:t>
      </w:r>
      <w:r w:rsidRPr="000338D7">
        <w:rPr>
          <w:rFonts w:asciiTheme="majorBidi" w:hAnsiTheme="majorBidi" w:cstheme="majorBidi"/>
        </w:rPr>
        <w:t xml:space="preserve"> – to determine the capacity needs to fill the identified gaps;</w:t>
      </w:r>
    </w:p>
    <w:p w14:paraId="04E342CB" w14:textId="77777777" w:rsidR="00112842" w:rsidRPr="000338D7" w:rsidRDefault="00112842" w:rsidP="00B41708">
      <w:pPr>
        <w:pStyle w:val="Normalnumber"/>
        <w:numPr>
          <w:ilvl w:val="0"/>
          <w:numId w:val="78"/>
        </w:numPr>
        <w:tabs>
          <w:tab w:val="left" w:pos="624"/>
        </w:tabs>
        <w:ind w:left="1247" w:firstLine="624"/>
        <w:rPr>
          <w:rFonts w:asciiTheme="majorBidi" w:hAnsiTheme="majorBidi" w:cstheme="majorBidi"/>
        </w:rPr>
      </w:pPr>
      <w:r w:rsidRPr="000338D7">
        <w:rPr>
          <w:rFonts w:asciiTheme="majorBidi" w:hAnsiTheme="majorBidi" w:cstheme="majorBidi"/>
          <w:i/>
          <w:iCs/>
        </w:rPr>
        <w:t>Indigenous knowledge or traditional knowledge</w:t>
      </w:r>
      <w:r w:rsidRPr="000338D7">
        <w:rPr>
          <w:rFonts w:asciiTheme="majorBidi" w:hAnsiTheme="majorBidi" w:cstheme="majorBidi"/>
        </w:rPr>
        <w:t xml:space="preserve"> – to identify Indigenous knowledge and traditional knowledge that might be used in the analysis. </w:t>
      </w:r>
    </w:p>
    <w:p w14:paraId="1D860CC9" w14:textId="536259DC" w:rsidR="00112842" w:rsidRPr="000338D7" w:rsidRDefault="007435DA" w:rsidP="007435DA">
      <w:pPr>
        <w:pStyle w:val="CH1"/>
        <w:rPr>
          <w:rFonts w:eastAsia="Calibri"/>
          <w:sz w:val="24"/>
          <w:szCs w:val="24"/>
          <w:lang w:val="en-GB"/>
        </w:rPr>
      </w:pPr>
      <w:r w:rsidRPr="000338D7">
        <w:rPr>
          <w:rFonts w:eastAsia="Calibri"/>
          <w:lang w:val="en-GB"/>
        </w:rPr>
        <w:tab/>
      </w:r>
      <w:bookmarkStart w:id="219" w:name="_Toc144973459"/>
      <w:r w:rsidRPr="000338D7">
        <w:rPr>
          <w:rFonts w:eastAsia="Calibri"/>
          <w:lang w:val="en-GB"/>
        </w:rPr>
        <w:t>4.</w:t>
      </w:r>
      <w:r w:rsidRPr="000338D7">
        <w:rPr>
          <w:rFonts w:eastAsia="Calibri"/>
          <w:lang w:val="en-GB"/>
        </w:rPr>
        <w:tab/>
      </w:r>
      <w:r w:rsidR="00112842" w:rsidRPr="000338D7">
        <w:rPr>
          <w:rFonts w:eastAsia="Calibri"/>
          <w:lang w:val="en-GB"/>
        </w:rPr>
        <w:t>Preliminary indicators related to the work of the OESG</w:t>
      </w:r>
      <w:bookmarkEnd w:id="219"/>
    </w:p>
    <w:p w14:paraId="3AA546D9" w14:textId="1AB08C82" w:rsidR="00112842" w:rsidRPr="000338D7" w:rsidRDefault="00112842" w:rsidP="009D596D">
      <w:pPr>
        <w:pStyle w:val="NormalNonumber"/>
        <w:rPr>
          <w:rFonts w:asciiTheme="majorBidi" w:hAnsiTheme="majorBidi" w:cstheme="majorBidi"/>
          <w:lang w:val="en-GB"/>
        </w:rPr>
      </w:pPr>
      <w:r w:rsidRPr="000338D7">
        <w:rPr>
          <w:lang w:val="en-GB"/>
        </w:rPr>
        <w:t>Document</w:t>
      </w:r>
      <w:r w:rsidRPr="000338D7">
        <w:rPr>
          <w:rFonts w:asciiTheme="majorBidi" w:hAnsiTheme="majorBidi" w:cstheme="majorBidi"/>
          <w:lang w:val="en-GB"/>
        </w:rPr>
        <w:t xml:space="preserve"> UNEP/MC/COP.5/16/Add.1 lists a set of proposed indicators for consideration by the COP at its fifth meeting. Among the proposed indicators, two indicators are related to the work of the OESG. These are indicators 1 “</w:t>
      </w:r>
      <w:r w:rsidRPr="000338D7">
        <w:rPr>
          <w:rFonts w:asciiTheme="majorBidi" w:hAnsiTheme="majorBidi" w:cstheme="majorBidi"/>
          <w:i/>
          <w:iCs/>
          <w:lang w:val="en-GB"/>
        </w:rPr>
        <w:t>Levels and trends of mercury and mercury compounds in the environment and in humans due to anthropogenic emissions and releases</w:t>
      </w:r>
      <w:r w:rsidRPr="000338D7">
        <w:rPr>
          <w:rFonts w:asciiTheme="majorBidi" w:hAnsiTheme="majorBidi" w:cstheme="majorBidi"/>
          <w:lang w:val="en-GB"/>
        </w:rPr>
        <w:t>” and indicator 29 “</w:t>
      </w:r>
      <w:r w:rsidRPr="000338D7">
        <w:rPr>
          <w:rFonts w:asciiTheme="majorBidi" w:hAnsiTheme="majorBidi" w:cstheme="majorBidi"/>
          <w:i/>
          <w:iCs/>
          <w:lang w:val="en-GB"/>
        </w:rPr>
        <w:t>Mercury levels in vulnerable human populations</w:t>
      </w:r>
      <w:r w:rsidRPr="000338D7">
        <w:rPr>
          <w:rFonts w:asciiTheme="majorBidi" w:hAnsiTheme="majorBidi" w:cstheme="majorBidi"/>
          <w:lang w:val="en-GB"/>
        </w:rPr>
        <w:t>”.</w:t>
      </w:r>
      <w:r w:rsidR="00BE332E" w:rsidRPr="000338D7">
        <w:rPr>
          <w:rFonts w:asciiTheme="majorBidi" w:hAnsiTheme="majorBidi" w:cstheme="majorBidi"/>
          <w:lang w:val="en-GB"/>
        </w:rPr>
        <w:t xml:space="preserve"> </w:t>
      </w:r>
      <w:r w:rsidRPr="000338D7">
        <w:rPr>
          <w:rFonts w:asciiTheme="majorBidi" w:hAnsiTheme="majorBidi" w:cstheme="majorBidi"/>
          <w:lang w:val="en-GB"/>
        </w:rPr>
        <w:t>The document notes that as the analysis of monitoring data progresses, the Open-ended Scientific Group may further elaborate on those indicators, for example, by proposing sub-indicators.</w:t>
      </w:r>
    </w:p>
    <w:p w14:paraId="719BC5C6" w14:textId="77777777" w:rsidR="00112842" w:rsidRPr="000338D7" w:rsidRDefault="00112842" w:rsidP="009D596D">
      <w:pPr>
        <w:pStyle w:val="NormalNonumber"/>
        <w:rPr>
          <w:rFonts w:asciiTheme="majorBidi" w:hAnsiTheme="majorBidi" w:cstheme="majorBidi"/>
          <w:lang w:val="en-GB"/>
        </w:rPr>
      </w:pPr>
      <w:r w:rsidRPr="000338D7">
        <w:rPr>
          <w:lang w:val="en-GB"/>
        </w:rPr>
        <w:t>Based</w:t>
      </w:r>
      <w:r w:rsidRPr="000338D7">
        <w:rPr>
          <w:rFonts w:asciiTheme="majorBidi" w:hAnsiTheme="majorBidi" w:cstheme="majorBidi"/>
          <w:lang w:val="en-GB"/>
        </w:rPr>
        <w:t xml:space="preserve"> on the summary level questions above,</w:t>
      </w:r>
      <w:r w:rsidRPr="000338D7">
        <w:rPr>
          <w:rFonts w:asciiTheme="majorBidi" w:hAnsiTheme="majorBidi" w:cstheme="majorBidi"/>
          <w:color w:val="000000" w:themeColor="text1"/>
          <w:lang w:val="en-GB"/>
        </w:rPr>
        <w:t xml:space="preserve"> the OESG organized its tentative information outputs under each analysis theme. As the OESG progresses in the analysis of data, the tentative information outputs may be used to derive a set of draft sub-indicators to support the EEG.</w:t>
      </w:r>
      <w:r w:rsidRPr="000338D7">
        <w:rPr>
          <w:rFonts w:asciiTheme="majorBidi" w:hAnsiTheme="majorBidi" w:cstheme="majorBidi"/>
          <w:lang w:val="en-GB"/>
        </w:rPr>
        <w:t xml:space="preserve"> H</w:t>
      </w:r>
      <w:r w:rsidRPr="000338D7">
        <w:rPr>
          <w:rFonts w:asciiTheme="majorBidi" w:hAnsiTheme="majorBidi" w:cstheme="majorBidi"/>
          <w:color w:val="000000" w:themeColor="text1"/>
          <w:lang w:val="en-GB"/>
        </w:rPr>
        <w:t>owever, owing to gaps in information and limited resources, it is important to note that not all tentative information outputs are likely to be achievable during the first effectiveness evaluation.</w:t>
      </w:r>
      <w:r w:rsidRPr="000338D7">
        <w:rPr>
          <w:rFonts w:asciiTheme="majorBidi" w:hAnsiTheme="majorBidi" w:cstheme="majorBidi"/>
          <w:lang w:val="en-GB"/>
        </w:rPr>
        <w:t xml:space="preserve"> </w:t>
      </w:r>
    </w:p>
    <w:p w14:paraId="7FFF400D" w14:textId="3DA72A90" w:rsidR="00112842" w:rsidRPr="000338D7" w:rsidRDefault="00112842" w:rsidP="007435DA">
      <w:pPr>
        <w:pStyle w:val="Titletable"/>
        <w:rPr>
          <w:lang w:val="en-GB"/>
        </w:rPr>
      </w:pPr>
      <w:r w:rsidRPr="000338D7">
        <w:rPr>
          <w:b w:val="0"/>
          <w:bCs w:val="0"/>
          <w:lang w:val="en-GB"/>
        </w:rPr>
        <w:t xml:space="preserve">Table </w:t>
      </w:r>
      <w:r w:rsidR="001A5C55" w:rsidRPr="000338D7">
        <w:rPr>
          <w:b w:val="0"/>
          <w:bCs w:val="0"/>
          <w:lang w:val="en-GB"/>
        </w:rPr>
        <w:t>2</w:t>
      </w:r>
      <w:r w:rsidR="001A5C55" w:rsidRPr="000338D7">
        <w:rPr>
          <w:lang w:val="en-GB"/>
        </w:rPr>
        <w:t xml:space="preserve"> </w:t>
      </w:r>
      <w:r w:rsidR="00D01F5E" w:rsidRPr="000338D7">
        <w:rPr>
          <w:lang w:val="en-GB"/>
        </w:rPr>
        <w:br/>
      </w:r>
      <w:r w:rsidRPr="000338D7">
        <w:rPr>
          <w:lang w:val="en-GB"/>
        </w:rPr>
        <w:t>Tentative information outputs from the data analysis in relation to the analysis themes.</w:t>
      </w:r>
    </w:p>
    <w:tbl>
      <w:tblPr>
        <w:tblW w:w="8307" w:type="dxa"/>
        <w:jc w:val="right"/>
        <w:tblLook w:val="04A0" w:firstRow="1" w:lastRow="0" w:firstColumn="1" w:lastColumn="0" w:noHBand="0" w:noVBand="1"/>
      </w:tblPr>
      <w:tblGrid>
        <w:gridCol w:w="2864"/>
        <w:gridCol w:w="5443"/>
      </w:tblGrid>
      <w:tr w:rsidR="00112842" w:rsidRPr="000338D7" w14:paraId="1621E8E7" w14:textId="77777777" w:rsidTr="007435DA">
        <w:trPr>
          <w:trHeight w:val="57"/>
          <w:tblHeader/>
          <w:jc w:val="right"/>
        </w:trPr>
        <w:tc>
          <w:tcPr>
            <w:tcW w:w="2864" w:type="dxa"/>
            <w:tcBorders>
              <w:top w:val="single" w:sz="4" w:space="0" w:color="auto"/>
              <w:bottom w:val="single" w:sz="12" w:space="0" w:color="auto"/>
            </w:tcBorders>
            <w:shd w:val="clear" w:color="auto" w:fill="auto"/>
            <w:noWrap/>
            <w:vAlign w:val="bottom"/>
          </w:tcPr>
          <w:p w14:paraId="7E492E20" w14:textId="77777777" w:rsidR="00112842" w:rsidRPr="000338D7" w:rsidRDefault="00112842" w:rsidP="007435DA">
            <w:pPr>
              <w:pStyle w:val="Normal-pool-Table"/>
              <w:rPr>
                <w:i/>
                <w:iCs/>
                <w:lang w:val="en-GB"/>
              </w:rPr>
            </w:pPr>
            <w:r w:rsidRPr="000338D7">
              <w:rPr>
                <w:i/>
                <w:iCs/>
                <w:lang w:val="en-GB"/>
              </w:rPr>
              <w:t>Analysis themes</w:t>
            </w:r>
          </w:p>
        </w:tc>
        <w:tc>
          <w:tcPr>
            <w:tcW w:w="6492" w:type="dxa"/>
            <w:tcBorders>
              <w:top w:val="single" w:sz="4" w:space="0" w:color="auto"/>
              <w:bottom w:val="single" w:sz="12" w:space="0" w:color="auto"/>
            </w:tcBorders>
            <w:shd w:val="clear" w:color="auto" w:fill="auto"/>
            <w:vAlign w:val="bottom"/>
          </w:tcPr>
          <w:p w14:paraId="587B881F" w14:textId="77777777" w:rsidR="00112842" w:rsidRPr="000338D7" w:rsidRDefault="00112842" w:rsidP="007435DA">
            <w:pPr>
              <w:pStyle w:val="Normal-pool-Table"/>
              <w:rPr>
                <w:i/>
                <w:iCs/>
                <w:lang w:val="en-GB"/>
              </w:rPr>
            </w:pPr>
            <w:r w:rsidRPr="000338D7">
              <w:rPr>
                <w:i/>
                <w:iCs/>
                <w:lang w:val="en-GB"/>
              </w:rPr>
              <w:t>Information outputs</w:t>
            </w:r>
          </w:p>
        </w:tc>
      </w:tr>
      <w:tr w:rsidR="00112842" w:rsidRPr="000338D7" w14:paraId="42F893F9" w14:textId="77777777" w:rsidTr="007435DA">
        <w:trPr>
          <w:trHeight w:val="57"/>
          <w:jc w:val="right"/>
        </w:trPr>
        <w:tc>
          <w:tcPr>
            <w:tcW w:w="2864" w:type="dxa"/>
            <w:tcBorders>
              <w:top w:val="single" w:sz="12" w:space="0" w:color="auto"/>
            </w:tcBorders>
            <w:shd w:val="clear" w:color="auto" w:fill="auto"/>
            <w:noWrap/>
            <w:hideMark/>
          </w:tcPr>
          <w:p w14:paraId="2DF09F04" w14:textId="5BCD4766" w:rsidR="00112842" w:rsidRPr="000338D7" w:rsidRDefault="00112842" w:rsidP="00ED2EA4">
            <w:pPr>
              <w:pStyle w:val="Normal-pool-Table"/>
              <w:numPr>
                <w:ilvl w:val="0"/>
                <w:numId w:val="138"/>
              </w:numPr>
              <w:rPr>
                <w:lang w:val="en-GB"/>
              </w:rPr>
            </w:pPr>
            <w:r w:rsidRPr="000338D7">
              <w:rPr>
                <w:lang w:val="en-GB"/>
              </w:rPr>
              <w:t>Current levels</w:t>
            </w:r>
          </w:p>
        </w:tc>
        <w:tc>
          <w:tcPr>
            <w:tcW w:w="6492" w:type="dxa"/>
            <w:tcBorders>
              <w:top w:val="single" w:sz="12" w:space="0" w:color="auto"/>
            </w:tcBorders>
            <w:shd w:val="clear" w:color="auto" w:fill="auto"/>
            <w:hideMark/>
          </w:tcPr>
          <w:p w14:paraId="03111FAB" w14:textId="77777777" w:rsidR="00112842" w:rsidRPr="000338D7" w:rsidRDefault="00112842" w:rsidP="007435DA">
            <w:pPr>
              <w:pStyle w:val="Normal-pool-Table"/>
              <w:rPr>
                <w:rFonts w:eastAsiaTheme="minorHAnsi"/>
                <w:lang w:val="en-GB"/>
              </w:rPr>
            </w:pPr>
            <w:r w:rsidRPr="000338D7">
              <w:rPr>
                <w:lang w:val="en-GB"/>
              </w:rPr>
              <w:t>Current levels of mercury emissions and releases and current levels of mercury observed in air, biota, humans and other media</w:t>
            </w:r>
          </w:p>
        </w:tc>
      </w:tr>
      <w:tr w:rsidR="00112842" w:rsidRPr="000338D7" w14:paraId="2F9EC52D" w14:textId="77777777" w:rsidTr="007435DA">
        <w:trPr>
          <w:trHeight w:val="57"/>
          <w:jc w:val="right"/>
        </w:trPr>
        <w:tc>
          <w:tcPr>
            <w:tcW w:w="2864" w:type="dxa"/>
            <w:shd w:val="clear" w:color="auto" w:fill="auto"/>
            <w:noWrap/>
            <w:hideMark/>
          </w:tcPr>
          <w:p w14:paraId="5551A1C8" w14:textId="77777777" w:rsidR="00112842" w:rsidRPr="000338D7" w:rsidRDefault="00112842" w:rsidP="00ED2EA4">
            <w:pPr>
              <w:pStyle w:val="Normal-pool-Table"/>
              <w:numPr>
                <w:ilvl w:val="0"/>
                <w:numId w:val="138"/>
              </w:numPr>
              <w:rPr>
                <w:lang w:val="en-GB"/>
              </w:rPr>
            </w:pPr>
            <w:r w:rsidRPr="000338D7">
              <w:rPr>
                <w:lang w:val="en-GB"/>
              </w:rPr>
              <w:t>Temporal trends</w:t>
            </w:r>
          </w:p>
        </w:tc>
        <w:tc>
          <w:tcPr>
            <w:tcW w:w="6492" w:type="dxa"/>
            <w:shd w:val="clear" w:color="auto" w:fill="auto"/>
          </w:tcPr>
          <w:p w14:paraId="37B85CD5" w14:textId="77777777" w:rsidR="00112842" w:rsidRPr="000338D7" w:rsidRDefault="00112842" w:rsidP="007435DA">
            <w:pPr>
              <w:pStyle w:val="Normal-pool-Table"/>
              <w:rPr>
                <w:lang w:val="en-GB"/>
              </w:rPr>
            </w:pPr>
            <w:r w:rsidRPr="000338D7">
              <w:rPr>
                <w:lang w:val="en-GB"/>
              </w:rPr>
              <w:t>Changes over the timeline of the Minamata Convention in the levels of mercury emissions and releases and mercury observed in air, biota, humans and other media</w:t>
            </w:r>
          </w:p>
          <w:p w14:paraId="36CE35CA" w14:textId="77777777" w:rsidR="00112842" w:rsidRPr="000338D7" w:rsidRDefault="00112842" w:rsidP="007435DA">
            <w:pPr>
              <w:pStyle w:val="Normal-pool-Table"/>
              <w:rPr>
                <w:lang w:val="en-GB"/>
              </w:rPr>
            </w:pPr>
            <w:r w:rsidRPr="000338D7">
              <w:rPr>
                <w:lang w:val="en-GB"/>
              </w:rPr>
              <w:t>Specific mitigation measures that have contributed to changes in emissions and releases</w:t>
            </w:r>
          </w:p>
          <w:p w14:paraId="1FF25B21" w14:textId="77777777" w:rsidR="00112842" w:rsidRPr="000338D7" w:rsidRDefault="00112842" w:rsidP="007435DA">
            <w:pPr>
              <w:pStyle w:val="Normal-pool-Table"/>
              <w:rPr>
                <w:lang w:val="en-GB"/>
              </w:rPr>
            </w:pPr>
            <w:r w:rsidRPr="000338D7">
              <w:rPr>
                <w:lang w:val="en-GB"/>
              </w:rPr>
              <w:lastRenderedPageBreak/>
              <w:t>Expected changes in the levels of mercury emissions and releases and mercury observed in air, biota, humans and other media</w:t>
            </w:r>
          </w:p>
        </w:tc>
      </w:tr>
      <w:tr w:rsidR="00112842" w:rsidRPr="000338D7" w14:paraId="72D29723" w14:textId="77777777" w:rsidTr="007435DA">
        <w:trPr>
          <w:trHeight w:val="57"/>
          <w:jc w:val="right"/>
        </w:trPr>
        <w:tc>
          <w:tcPr>
            <w:tcW w:w="2864" w:type="dxa"/>
            <w:shd w:val="clear" w:color="auto" w:fill="auto"/>
            <w:noWrap/>
            <w:hideMark/>
          </w:tcPr>
          <w:p w14:paraId="78FF0E0F" w14:textId="77777777" w:rsidR="00112842" w:rsidRPr="000338D7" w:rsidRDefault="00112842" w:rsidP="00ED2EA4">
            <w:pPr>
              <w:pStyle w:val="Normal-pool-Table"/>
              <w:numPr>
                <w:ilvl w:val="0"/>
                <w:numId w:val="138"/>
              </w:numPr>
              <w:rPr>
                <w:lang w:val="en-GB"/>
              </w:rPr>
            </w:pPr>
            <w:r w:rsidRPr="000338D7">
              <w:rPr>
                <w:lang w:val="en-GB"/>
              </w:rPr>
              <w:lastRenderedPageBreak/>
              <w:t>Spatial patterns</w:t>
            </w:r>
          </w:p>
        </w:tc>
        <w:tc>
          <w:tcPr>
            <w:tcW w:w="6492" w:type="dxa"/>
            <w:shd w:val="clear" w:color="auto" w:fill="auto"/>
          </w:tcPr>
          <w:p w14:paraId="6BCB56EC" w14:textId="77777777" w:rsidR="00112842" w:rsidRPr="000338D7" w:rsidRDefault="00112842" w:rsidP="007435DA">
            <w:pPr>
              <w:pStyle w:val="Normal-pool-Table"/>
              <w:rPr>
                <w:lang w:val="en-GB"/>
              </w:rPr>
            </w:pPr>
            <w:r w:rsidRPr="000338D7">
              <w:rPr>
                <w:lang w:val="en-GB"/>
              </w:rPr>
              <w:t>Geographic variation at the global scale of current mercury levels and temporal trends</w:t>
            </w:r>
          </w:p>
        </w:tc>
      </w:tr>
      <w:tr w:rsidR="00112842" w:rsidRPr="000338D7" w14:paraId="325CBF7F" w14:textId="77777777" w:rsidTr="007435DA">
        <w:trPr>
          <w:trHeight w:val="57"/>
          <w:jc w:val="right"/>
        </w:trPr>
        <w:tc>
          <w:tcPr>
            <w:tcW w:w="2864" w:type="dxa"/>
            <w:shd w:val="clear" w:color="auto" w:fill="auto"/>
            <w:noWrap/>
            <w:hideMark/>
          </w:tcPr>
          <w:p w14:paraId="13FD2037" w14:textId="77777777" w:rsidR="00112842" w:rsidRPr="000338D7" w:rsidRDefault="00112842" w:rsidP="00ED2EA4">
            <w:pPr>
              <w:pStyle w:val="Normal-pool-Table"/>
              <w:numPr>
                <w:ilvl w:val="0"/>
                <w:numId w:val="138"/>
              </w:numPr>
              <w:rPr>
                <w:lang w:val="en-GB"/>
              </w:rPr>
            </w:pPr>
            <w:r w:rsidRPr="000338D7">
              <w:rPr>
                <w:lang w:val="en-GB"/>
              </w:rPr>
              <w:t>Source or process attribution</w:t>
            </w:r>
          </w:p>
        </w:tc>
        <w:tc>
          <w:tcPr>
            <w:tcW w:w="6492" w:type="dxa"/>
            <w:shd w:val="clear" w:color="auto" w:fill="auto"/>
            <w:hideMark/>
          </w:tcPr>
          <w:p w14:paraId="70C99340" w14:textId="77777777" w:rsidR="00112842" w:rsidRPr="000338D7" w:rsidRDefault="00112842" w:rsidP="007435DA">
            <w:pPr>
              <w:pStyle w:val="Normal-pool-Table"/>
              <w:rPr>
                <w:lang w:val="en-GB"/>
              </w:rPr>
            </w:pPr>
            <w:r w:rsidRPr="000338D7">
              <w:rPr>
                <w:lang w:val="en-GB"/>
              </w:rPr>
              <w:t>Changes over the timeline of the Minamata Convention in the fractional contribution of contemporary anthropogenic emissions and releases to current mercury levels observed in air, biota, humans and other media</w:t>
            </w:r>
          </w:p>
          <w:p w14:paraId="00230413" w14:textId="77777777" w:rsidR="00112842" w:rsidRPr="000338D7" w:rsidRDefault="00112842" w:rsidP="007435DA">
            <w:pPr>
              <w:pStyle w:val="Normal-pool-Table"/>
              <w:rPr>
                <w:lang w:val="en-GB"/>
              </w:rPr>
            </w:pPr>
            <w:r w:rsidRPr="000338D7">
              <w:rPr>
                <w:lang w:val="en-GB"/>
              </w:rPr>
              <w:t>Geographic variation at the global scale of contribution levels and their trends</w:t>
            </w:r>
          </w:p>
          <w:p w14:paraId="5A601043" w14:textId="77777777" w:rsidR="00112842" w:rsidRPr="000338D7" w:rsidRDefault="00112842" w:rsidP="007435DA">
            <w:pPr>
              <w:pStyle w:val="Normal-pool-Table"/>
              <w:rPr>
                <w:lang w:val="en-GB"/>
              </w:rPr>
            </w:pPr>
            <w:r w:rsidRPr="000338D7">
              <w:rPr>
                <w:lang w:val="en-GB"/>
              </w:rPr>
              <w:t>Contribution of drivers other than changes in emissions and releases to the trend in observed mercury levels</w:t>
            </w:r>
          </w:p>
        </w:tc>
      </w:tr>
      <w:tr w:rsidR="00112842" w:rsidRPr="000338D7" w14:paraId="0F7D6A20" w14:textId="77777777" w:rsidTr="007435DA">
        <w:trPr>
          <w:trHeight w:val="57"/>
          <w:jc w:val="right"/>
        </w:trPr>
        <w:tc>
          <w:tcPr>
            <w:tcW w:w="2864" w:type="dxa"/>
            <w:shd w:val="clear" w:color="auto" w:fill="auto"/>
            <w:noWrap/>
            <w:hideMark/>
          </w:tcPr>
          <w:p w14:paraId="2B2B353E" w14:textId="77777777" w:rsidR="00112842" w:rsidRPr="000338D7" w:rsidRDefault="00112842" w:rsidP="00ED2EA4">
            <w:pPr>
              <w:pStyle w:val="Normal-pool-Table"/>
              <w:numPr>
                <w:ilvl w:val="0"/>
                <w:numId w:val="138"/>
              </w:numPr>
              <w:rPr>
                <w:lang w:val="en-GB"/>
              </w:rPr>
            </w:pPr>
            <w:r w:rsidRPr="000338D7">
              <w:rPr>
                <w:lang w:val="en-GB"/>
              </w:rPr>
              <w:t>Health and environmental impacts</w:t>
            </w:r>
          </w:p>
        </w:tc>
        <w:tc>
          <w:tcPr>
            <w:tcW w:w="6492" w:type="dxa"/>
            <w:shd w:val="clear" w:color="auto" w:fill="auto"/>
            <w:hideMark/>
          </w:tcPr>
          <w:p w14:paraId="33A657A7" w14:textId="77777777" w:rsidR="00112842" w:rsidRPr="000338D7" w:rsidRDefault="00112842" w:rsidP="007435DA">
            <w:pPr>
              <w:pStyle w:val="Normal-pool-Table"/>
              <w:rPr>
                <w:lang w:val="en-GB"/>
              </w:rPr>
            </w:pPr>
            <w:r w:rsidRPr="000338D7">
              <w:rPr>
                <w:lang w:val="en-GB"/>
              </w:rPr>
              <w:t>Changes over the timeline of the Minamata Convention between current observed levels of mercury in air, biota, humans and other media in relation to (i) the levels established in health guidelines and (ii) observed and expected impacts on humans, other living organisms and biodiversity based on recent research and knowledge</w:t>
            </w:r>
          </w:p>
        </w:tc>
      </w:tr>
      <w:tr w:rsidR="00112842" w:rsidRPr="000338D7" w14:paraId="131B861A" w14:textId="77777777" w:rsidTr="007435DA">
        <w:trPr>
          <w:trHeight w:val="57"/>
          <w:jc w:val="right"/>
        </w:trPr>
        <w:tc>
          <w:tcPr>
            <w:tcW w:w="2864" w:type="dxa"/>
            <w:tcBorders>
              <w:bottom w:val="single" w:sz="12" w:space="0" w:color="auto"/>
            </w:tcBorders>
            <w:shd w:val="clear" w:color="auto" w:fill="auto"/>
            <w:noWrap/>
            <w:hideMark/>
          </w:tcPr>
          <w:p w14:paraId="595D19E7" w14:textId="77777777" w:rsidR="00112842" w:rsidRPr="000338D7" w:rsidRDefault="00112842" w:rsidP="00ED2EA4">
            <w:pPr>
              <w:pStyle w:val="Normal-pool-Table"/>
              <w:numPr>
                <w:ilvl w:val="0"/>
                <w:numId w:val="138"/>
              </w:numPr>
              <w:rPr>
                <w:lang w:val="en-GB"/>
              </w:rPr>
            </w:pPr>
            <w:r w:rsidRPr="000338D7">
              <w:rPr>
                <w:lang w:val="en-GB"/>
              </w:rPr>
              <w:t>Process understanding</w:t>
            </w:r>
          </w:p>
        </w:tc>
        <w:tc>
          <w:tcPr>
            <w:tcW w:w="6492" w:type="dxa"/>
            <w:tcBorders>
              <w:bottom w:val="single" w:sz="12" w:space="0" w:color="auto"/>
            </w:tcBorders>
            <w:shd w:val="clear" w:color="auto" w:fill="auto"/>
            <w:hideMark/>
          </w:tcPr>
          <w:p w14:paraId="63B7894F" w14:textId="77777777" w:rsidR="00112842" w:rsidRPr="000338D7" w:rsidRDefault="00112842" w:rsidP="007435DA">
            <w:pPr>
              <w:pStyle w:val="Normal-pool-Table"/>
              <w:rPr>
                <w:lang w:val="en-GB"/>
              </w:rPr>
            </w:pPr>
            <w:r w:rsidRPr="000338D7">
              <w:rPr>
                <w:lang w:val="en-GB"/>
              </w:rPr>
              <w:t>Consistency in the observed levels, temporal trends and spatial patterns of mercury emissions and releases and mercury levels in air, biota, humans and other media in relation to estimates from current mechanistic models</w:t>
            </w:r>
          </w:p>
        </w:tc>
      </w:tr>
    </w:tbl>
    <w:p w14:paraId="21F4443A" w14:textId="101A0E3A" w:rsidR="00112842" w:rsidRPr="000338D7" w:rsidRDefault="007435DA" w:rsidP="007435DA">
      <w:pPr>
        <w:pStyle w:val="CH1"/>
        <w:rPr>
          <w:rFonts w:eastAsia="Calibri"/>
          <w:lang w:val="en-GB"/>
        </w:rPr>
      </w:pPr>
      <w:r w:rsidRPr="000338D7">
        <w:rPr>
          <w:rFonts w:eastAsia="Calibri"/>
          <w:lang w:val="en-GB"/>
        </w:rPr>
        <w:tab/>
      </w:r>
      <w:bookmarkStart w:id="220" w:name="_Toc144973460"/>
      <w:r w:rsidRPr="000338D7">
        <w:rPr>
          <w:rFonts w:eastAsia="Calibri"/>
          <w:lang w:val="en-GB"/>
        </w:rPr>
        <w:t>5.</w:t>
      </w:r>
      <w:r w:rsidRPr="000338D7">
        <w:rPr>
          <w:rFonts w:eastAsia="Calibri"/>
          <w:lang w:val="en-GB"/>
        </w:rPr>
        <w:tab/>
      </w:r>
      <w:r w:rsidR="00112842" w:rsidRPr="000338D7">
        <w:rPr>
          <w:rFonts w:eastAsia="Calibri"/>
          <w:lang w:val="en-GB"/>
        </w:rPr>
        <w:t>Implementation of the Plan for Data Analysis consistent with the Monitoring Guidance</w:t>
      </w:r>
      <w:bookmarkEnd w:id="220"/>
    </w:p>
    <w:p w14:paraId="32EA2210" w14:textId="77777777" w:rsidR="00112842" w:rsidRPr="000338D7" w:rsidRDefault="00112842" w:rsidP="009D596D">
      <w:pPr>
        <w:pStyle w:val="NormalNonumber"/>
        <w:rPr>
          <w:rFonts w:asciiTheme="majorBidi" w:eastAsia="Calibri" w:hAnsiTheme="majorBidi" w:cstheme="majorBidi"/>
          <w:lang w:val="en-GB"/>
        </w:rPr>
      </w:pPr>
      <w:r w:rsidRPr="000338D7">
        <w:rPr>
          <w:rFonts w:asciiTheme="majorBidi" w:eastAsia="Calibri" w:hAnsiTheme="majorBidi" w:cstheme="majorBidi"/>
          <w:lang w:val="en-GB"/>
        </w:rPr>
        <w:t xml:space="preserve">The main milestones for the implementation of the plan data analysis are summarized below with associated tentative </w:t>
      </w:r>
      <w:r w:rsidRPr="000338D7">
        <w:rPr>
          <w:lang w:val="en-GB"/>
        </w:rPr>
        <w:t>timelines</w:t>
      </w:r>
      <w:r w:rsidRPr="000338D7">
        <w:rPr>
          <w:rFonts w:asciiTheme="majorBidi" w:eastAsia="Calibri" w:hAnsiTheme="majorBidi" w:cstheme="majorBidi"/>
          <w:lang w:val="en-GB"/>
        </w:rPr>
        <w:t>. For several milestones, t</w:t>
      </w:r>
      <w:r w:rsidRPr="000338D7">
        <w:rPr>
          <w:rFonts w:asciiTheme="majorBidi" w:hAnsiTheme="majorBidi" w:cstheme="majorBidi"/>
          <w:lang w:val="en-GB"/>
        </w:rPr>
        <w:t xml:space="preserve">he tentative </w:t>
      </w:r>
      <w:r w:rsidRPr="000338D7">
        <w:rPr>
          <w:rFonts w:asciiTheme="majorBidi" w:eastAsia="Calibri" w:hAnsiTheme="majorBidi" w:cstheme="majorBidi"/>
          <w:lang w:val="en-GB"/>
        </w:rPr>
        <w:t xml:space="preserve">deliverable </w:t>
      </w:r>
      <w:r w:rsidRPr="000338D7">
        <w:rPr>
          <w:rFonts w:asciiTheme="majorBidi" w:hAnsiTheme="majorBidi" w:cstheme="majorBidi"/>
          <w:lang w:val="en-GB"/>
        </w:rPr>
        <w:t xml:space="preserve">timelines depend upon further consideration by the COP, at its fifth meeting, of the overall timeline for the first effectiveness evaluation. </w:t>
      </w:r>
    </w:p>
    <w:p w14:paraId="5B29941B" w14:textId="77777777" w:rsidR="00112842" w:rsidRPr="000338D7" w:rsidRDefault="00112842" w:rsidP="009D596D">
      <w:pPr>
        <w:pStyle w:val="NormalNonumber"/>
        <w:rPr>
          <w:rFonts w:asciiTheme="majorBidi" w:eastAsia="Calibri" w:hAnsiTheme="majorBidi" w:cstheme="majorBidi"/>
          <w:lang w:val="en-GB"/>
        </w:rPr>
      </w:pPr>
      <w:r w:rsidRPr="000338D7">
        <w:rPr>
          <w:rFonts w:asciiTheme="majorBidi" w:hAnsiTheme="majorBidi" w:cstheme="majorBidi"/>
          <w:lang w:val="en-GB"/>
        </w:rPr>
        <w:t xml:space="preserve">It is noted that the OESG has a very ambitious timeline for its deliverables, particularly because a significant amount of </w:t>
      </w:r>
      <w:r w:rsidRPr="000338D7">
        <w:rPr>
          <w:lang w:val="en-GB"/>
        </w:rPr>
        <w:t>time</w:t>
      </w:r>
      <w:r w:rsidRPr="000338D7">
        <w:rPr>
          <w:rFonts w:asciiTheme="majorBidi" w:hAnsiTheme="majorBidi" w:cstheme="majorBidi"/>
          <w:lang w:val="en-GB"/>
        </w:rPr>
        <w:t xml:space="preserve"> will be needed to collect existing data from multiple data providers, through a process which may require the secretariat to establish data use agreements with various data providers before data analysis can begin. Furthermore, the time available to harmonize and analyse the available scientific information is very limited, especially given that this is the first effectiveness evaluation for the Convention; the necessary data management infrastructure does not yet exist; there are limited financial resources available from the Convention to fund the work, which is almost entirely reliant on in-kind contributions of the OESG and its rostered experts; and multiple opportunities for review by parties have been built into the process to improve transparency, credibility and ownership. </w:t>
      </w:r>
    </w:p>
    <w:p w14:paraId="6523B6E8" w14:textId="3881587E" w:rsidR="00112842" w:rsidRPr="000338D7" w:rsidRDefault="00112842" w:rsidP="00D01F5E">
      <w:pPr>
        <w:pStyle w:val="Titletable"/>
        <w:rPr>
          <w:lang w:val="en-GB"/>
        </w:rPr>
      </w:pPr>
      <w:r w:rsidRPr="000338D7">
        <w:rPr>
          <w:b w:val="0"/>
          <w:bCs w:val="0"/>
          <w:lang w:val="en-GB"/>
        </w:rPr>
        <w:t xml:space="preserve">Table </w:t>
      </w:r>
      <w:r w:rsidR="009353E2" w:rsidRPr="000338D7">
        <w:rPr>
          <w:b w:val="0"/>
          <w:bCs w:val="0"/>
          <w:lang w:val="en-GB"/>
        </w:rPr>
        <w:t>3</w:t>
      </w:r>
      <w:r w:rsidR="009353E2" w:rsidRPr="000338D7">
        <w:rPr>
          <w:lang w:val="en-GB"/>
        </w:rPr>
        <w:t xml:space="preserve"> </w:t>
      </w:r>
      <w:r w:rsidR="00D01F5E" w:rsidRPr="000338D7">
        <w:rPr>
          <w:lang w:val="en-GB"/>
        </w:rPr>
        <w:br/>
      </w:r>
      <w:r w:rsidRPr="000338D7">
        <w:rPr>
          <w:lang w:val="en-GB"/>
        </w:rPr>
        <w:t>Milestones and tentative timelines for the analysis of data by the OESG.</w:t>
      </w:r>
    </w:p>
    <w:tbl>
      <w:tblPr>
        <w:tblW w:w="8307" w:type="dxa"/>
        <w:jc w:val="right"/>
        <w:tblLayout w:type="fixed"/>
        <w:tblLook w:val="0400" w:firstRow="0" w:lastRow="0" w:firstColumn="0" w:lastColumn="0" w:noHBand="0" w:noVBand="1"/>
      </w:tblPr>
      <w:tblGrid>
        <w:gridCol w:w="5201"/>
        <w:gridCol w:w="3106"/>
      </w:tblGrid>
      <w:tr w:rsidR="00112842" w:rsidRPr="000338D7" w14:paraId="0FFEAFBC" w14:textId="77777777" w:rsidTr="00E8036C">
        <w:trPr>
          <w:trHeight w:val="57"/>
          <w:jc w:val="right"/>
        </w:trPr>
        <w:tc>
          <w:tcPr>
            <w:tcW w:w="5959" w:type="dxa"/>
            <w:tcBorders>
              <w:top w:val="single" w:sz="4" w:space="0" w:color="auto"/>
              <w:bottom w:val="single" w:sz="12" w:space="0" w:color="auto"/>
            </w:tcBorders>
            <w:shd w:val="clear" w:color="auto" w:fill="auto"/>
          </w:tcPr>
          <w:p w14:paraId="262CE016" w14:textId="77777777" w:rsidR="00112842" w:rsidRPr="000338D7" w:rsidRDefault="00112842" w:rsidP="00460516">
            <w:pPr>
              <w:pStyle w:val="Normal-pool-Table"/>
              <w:rPr>
                <w:rFonts w:eastAsia="Calibri"/>
                <w:i/>
                <w:iCs/>
                <w:lang w:val="en-GB"/>
              </w:rPr>
            </w:pPr>
            <w:r w:rsidRPr="000338D7">
              <w:rPr>
                <w:rFonts w:eastAsia="Calibri"/>
                <w:i/>
                <w:iCs/>
                <w:lang w:val="en-GB"/>
              </w:rPr>
              <w:t>Milestones</w:t>
            </w:r>
          </w:p>
        </w:tc>
        <w:tc>
          <w:tcPr>
            <w:tcW w:w="3544" w:type="dxa"/>
            <w:tcBorders>
              <w:top w:val="single" w:sz="4" w:space="0" w:color="auto"/>
              <w:bottom w:val="single" w:sz="12" w:space="0" w:color="auto"/>
            </w:tcBorders>
            <w:shd w:val="clear" w:color="auto" w:fill="auto"/>
          </w:tcPr>
          <w:p w14:paraId="229D84DC" w14:textId="77777777" w:rsidR="00112842" w:rsidRPr="000338D7" w:rsidRDefault="00112842" w:rsidP="00460516">
            <w:pPr>
              <w:pStyle w:val="Normal-pool-Table"/>
              <w:rPr>
                <w:rFonts w:eastAsia="Calibri"/>
                <w:i/>
                <w:iCs/>
                <w:lang w:val="en-GB"/>
              </w:rPr>
            </w:pPr>
            <w:r w:rsidRPr="000338D7">
              <w:rPr>
                <w:rFonts w:eastAsia="Calibri"/>
                <w:i/>
                <w:iCs/>
                <w:lang w:val="en-GB"/>
              </w:rPr>
              <w:t>Tentative timeline</w:t>
            </w:r>
          </w:p>
        </w:tc>
      </w:tr>
      <w:tr w:rsidR="00112842" w:rsidRPr="000338D7" w14:paraId="0ABC54CD" w14:textId="77777777" w:rsidTr="00E8036C">
        <w:trPr>
          <w:trHeight w:val="57"/>
          <w:jc w:val="right"/>
        </w:trPr>
        <w:tc>
          <w:tcPr>
            <w:tcW w:w="5959" w:type="dxa"/>
            <w:tcBorders>
              <w:top w:val="single" w:sz="12" w:space="0" w:color="auto"/>
            </w:tcBorders>
          </w:tcPr>
          <w:p w14:paraId="38A88189" w14:textId="77777777" w:rsidR="00112842" w:rsidRPr="000338D7" w:rsidRDefault="00112842" w:rsidP="00460516">
            <w:pPr>
              <w:pStyle w:val="Normal-pool-Table"/>
              <w:rPr>
                <w:rFonts w:eastAsia="Calibri"/>
                <w:lang w:val="en-GB"/>
              </w:rPr>
            </w:pPr>
            <w:r w:rsidRPr="000338D7">
              <w:rPr>
                <w:rFonts w:eastAsia="Calibri"/>
                <w:lang w:val="en-GB"/>
              </w:rPr>
              <w:t>Party review of draft plan for data analysis (this document)</w:t>
            </w:r>
          </w:p>
        </w:tc>
        <w:tc>
          <w:tcPr>
            <w:tcW w:w="3544" w:type="dxa"/>
            <w:tcBorders>
              <w:top w:val="single" w:sz="12" w:space="0" w:color="auto"/>
            </w:tcBorders>
          </w:tcPr>
          <w:p w14:paraId="337E2E20" w14:textId="552C9E68" w:rsidR="00112842" w:rsidRPr="000338D7" w:rsidRDefault="009353E2" w:rsidP="00460516">
            <w:pPr>
              <w:pStyle w:val="Normal-pool-Table"/>
              <w:rPr>
                <w:rFonts w:eastAsia="Calibri"/>
                <w:lang w:val="en-GB"/>
              </w:rPr>
            </w:pPr>
            <w:r w:rsidRPr="000338D7">
              <w:rPr>
                <w:rFonts w:eastAsia="Calibri"/>
                <w:lang w:val="en-GB"/>
              </w:rPr>
              <w:t xml:space="preserve">November </w:t>
            </w:r>
            <w:r w:rsidR="00112842" w:rsidRPr="000338D7">
              <w:rPr>
                <w:rFonts w:eastAsia="Calibri"/>
                <w:lang w:val="en-GB"/>
              </w:rPr>
              <w:t>2023</w:t>
            </w:r>
          </w:p>
        </w:tc>
      </w:tr>
      <w:tr w:rsidR="00112842" w:rsidRPr="000338D7" w14:paraId="04DD1AE2" w14:textId="77777777" w:rsidTr="00E8036C">
        <w:trPr>
          <w:trHeight w:val="57"/>
          <w:jc w:val="right"/>
        </w:trPr>
        <w:tc>
          <w:tcPr>
            <w:tcW w:w="5959" w:type="dxa"/>
          </w:tcPr>
          <w:p w14:paraId="760DE169" w14:textId="77777777" w:rsidR="00112842" w:rsidRPr="000338D7" w:rsidRDefault="00112842" w:rsidP="00460516">
            <w:pPr>
              <w:pStyle w:val="Normal-pool-Table"/>
              <w:rPr>
                <w:rFonts w:eastAsia="Calibri"/>
                <w:lang w:val="en-GB"/>
              </w:rPr>
            </w:pPr>
            <w:r w:rsidRPr="000338D7">
              <w:rPr>
                <w:rFonts w:eastAsia="Calibri"/>
                <w:lang w:val="en-GB"/>
              </w:rPr>
              <w:t>Hiring of consultancy services to assist the OESG in the data collection and analysis</w:t>
            </w:r>
          </w:p>
        </w:tc>
        <w:tc>
          <w:tcPr>
            <w:tcW w:w="3544" w:type="dxa"/>
          </w:tcPr>
          <w:p w14:paraId="0D8D680B" w14:textId="2BC5E44F" w:rsidR="00112842" w:rsidRPr="000338D7" w:rsidRDefault="009353E2" w:rsidP="00460516">
            <w:pPr>
              <w:pStyle w:val="Normal-pool-Table"/>
              <w:rPr>
                <w:rFonts w:eastAsia="Calibri"/>
                <w:lang w:val="en-GB"/>
              </w:rPr>
            </w:pPr>
            <w:r w:rsidRPr="000338D7">
              <w:rPr>
                <w:rFonts w:eastAsia="Calibri"/>
                <w:lang w:val="en-GB"/>
              </w:rPr>
              <w:t xml:space="preserve">November </w:t>
            </w:r>
            <w:r w:rsidR="00112842" w:rsidRPr="000338D7">
              <w:rPr>
                <w:rFonts w:eastAsia="Calibri"/>
                <w:lang w:val="en-GB"/>
              </w:rPr>
              <w:t>2023</w:t>
            </w:r>
          </w:p>
        </w:tc>
      </w:tr>
      <w:tr w:rsidR="00112842" w:rsidRPr="000338D7" w14:paraId="5124D91F" w14:textId="77777777" w:rsidTr="00E8036C">
        <w:trPr>
          <w:trHeight w:val="57"/>
          <w:jc w:val="right"/>
        </w:trPr>
        <w:tc>
          <w:tcPr>
            <w:tcW w:w="5959" w:type="dxa"/>
          </w:tcPr>
          <w:p w14:paraId="315CFC03" w14:textId="77777777" w:rsidR="00112842" w:rsidRPr="000338D7" w:rsidRDefault="00112842" w:rsidP="00460516">
            <w:pPr>
              <w:pStyle w:val="Normal-pool-Table"/>
              <w:rPr>
                <w:rFonts w:eastAsia="Calibri"/>
                <w:lang w:val="en-GB"/>
              </w:rPr>
            </w:pPr>
            <w:r w:rsidRPr="000338D7">
              <w:rPr>
                <w:rFonts w:eastAsia="Calibri"/>
                <w:lang w:val="en-GB"/>
              </w:rPr>
              <w:t>Invitation to Parties and other data providers to submit data to support the first effectiveness evaluation</w:t>
            </w:r>
          </w:p>
        </w:tc>
        <w:tc>
          <w:tcPr>
            <w:tcW w:w="3544" w:type="dxa"/>
          </w:tcPr>
          <w:p w14:paraId="573CC380" w14:textId="0BD67F74" w:rsidR="00112842" w:rsidRPr="000338D7" w:rsidRDefault="00112842" w:rsidP="00460516">
            <w:pPr>
              <w:pStyle w:val="Normal-pool-Table"/>
              <w:rPr>
                <w:rFonts w:eastAsia="Calibri"/>
                <w:lang w:val="en-GB"/>
              </w:rPr>
            </w:pPr>
            <w:r w:rsidRPr="000338D7">
              <w:rPr>
                <w:rFonts w:eastAsia="Calibri"/>
                <w:lang w:val="en-GB"/>
              </w:rPr>
              <w:t xml:space="preserve">October </w:t>
            </w:r>
            <w:r w:rsidR="004B3D2B" w:rsidRPr="000338D7">
              <w:rPr>
                <w:rFonts w:eastAsia="Calibri"/>
                <w:lang w:val="en-GB"/>
              </w:rPr>
              <w:t xml:space="preserve">– November </w:t>
            </w:r>
            <w:r w:rsidRPr="000338D7">
              <w:rPr>
                <w:rFonts w:eastAsia="Calibri"/>
                <w:lang w:val="en-GB"/>
              </w:rPr>
              <w:t>2023</w:t>
            </w:r>
          </w:p>
        </w:tc>
      </w:tr>
      <w:tr w:rsidR="00112842" w:rsidRPr="000338D7" w14:paraId="51588F78" w14:textId="77777777" w:rsidTr="00E8036C">
        <w:trPr>
          <w:trHeight w:val="57"/>
          <w:jc w:val="right"/>
        </w:trPr>
        <w:tc>
          <w:tcPr>
            <w:tcW w:w="5959" w:type="dxa"/>
          </w:tcPr>
          <w:p w14:paraId="0DAA4904" w14:textId="77777777" w:rsidR="00112842" w:rsidRPr="000338D7" w:rsidRDefault="00112842" w:rsidP="00460516">
            <w:pPr>
              <w:pStyle w:val="Normal-pool-Table"/>
              <w:rPr>
                <w:rFonts w:eastAsia="Calibri"/>
                <w:lang w:val="en-GB"/>
              </w:rPr>
            </w:pPr>
            <w:r w:rsidRPr="000338D7">
              <w:rPr>
                <w:rFonts w:eastAsia="Calibri"/>
                <w:lang w:val="en-GB"/>
              </w:rPr>
              <w:t>Deadline for submission by Parties and other data providers to submit data to support the first effectiveness evaluation</w:t>
            </w:r>
          </w:p>
        </w:tc>
        <w:tc>
          <w:tcPr>
            <w:tcW w:w="3544" w:type="dxa"/>
          </w:tcPr>
          <w:p w14:paraId="58BFCE42" w14:textId="77777777" w:rsidR="00112842" w:rsidRPr="000338D7" w:rsidRDefault="00112842" w:rsidP="00460516">
            <w:pPr>
              <w:pStyle w:val="Normal-pool-Table"/>
              <w:rPr>
                <w:rFonts w:eastAsia="Calibri"/>
                <w:lang w:val="en-GB"/>
              </w:rPr>
            </w:pPr>
            <w:r w:rsidRPr="000338D7">
              <w:rPr>
                <w:rFonts w:eastAsia="Calibri"/>
                <w:lang w:val="en-GB"/>
              </w:rPr>
              <w:t>January 2024</w:t>
            </w:r>
          </w:p>
        </w:tc>
      </w:tr>
      <w:tr w:rsidR="00112842" w:rsidRPr="000338D7" w14:paraId="025C3AED" w14:textId="77777777" w:rsidTr="00E8036C">
        <w:trPr>
          <w:trHeight w:val="57"/>
          <w:jc w:val="right"/>
        </w:trPr>
        <w:tc>
          <w:tcPr>
            <w:tcW w:w="5959" w:type="dxa"/>
          </w:tcPr>
          <w:p w14:paraId="4D84D219" w14:textId="77777777" w:rsidR="00112842" w:rsidRPr="000338D7" w:rsidRDefault="00112842" w:rsidP="00460516">
            <w:pPr>
              <w:pStyle w:val="Normal-pool-Table"/>
              <w:rPr>
                <w:rFonts w:eastAsia="Calibri"/>
                <w:lang w:val="en-GB"/>
              </w:rPr>
            </w:pPr>
            <w:r w:rsidRPr="000338D7">
              <w:rPr>
                <w:rFonts w:eastAsia="Calibri"/>
                <w:lang w:val="en-GB"/>
              </w:rPr>
              <w:t>Preliminary analysis of the data submitted to support the first effectiveness evaluation</w:t>
            </w:r>
          </w:p>
        </w:tc>
        <w:tc>
          <w:tcPr>
            <w:tcW w:w="3544" w:type="dxa"/>
          </w:tcPr>
          <w:p w14:paraId="7B7CEB4F" w14:textId="77777777" w:rsidR="00112842" w:rsidRPr="000338D7" w:rsidRDefault="00112842" w:rsidP="00460516">
            <w:pPr>
              <w:pStyle w:val="Normal-pool-Table"/>
              <w:rPr>
                <w:rFonts w:eastAsia="Calibri"/>
                <w:lang w:val="en-GB"/>
              </w:rPr>
            </w:pPr>
            <w:r w:rsidRPr="000338D7">
              <w:rPr>
                <w:rFonts w:eastAsia="Calibri"/>
                <w:lang w:val="en-GB"/>
              </w:rPr>
              <w:t>TBD (pending decision at COP-5)</w:t>
            </w:r>
          </w:p>
        </w:tc>
      </w:tr>
      <w:tr w:rsidR="00112842" w:rsidRPr="000338D7" w14:paraId="6701A97B" w14:textId="77777777" w:rsidTr="00E8036C">
        <w:trPr>
          <w:trHeight w:val="57"/>
          <w:jc w:val="right"/>
        </w:trPr>
        <w:tc>
          <w:tcPr>
            <w:tcW w:w="5959" w:type="dxa"/>
          </w:tcPr>
          <w:p w14:paraId="274D4814" w14:textId="77777777" w:rsidR="00112842" w:rsidRPr="000338D7" w:rsidRDefault="00112842" w:rsidP="00460516">
            <w:pPr>
              <w:pStyle w:val="Normal-pool-Table"/>
              <w:rPr>
                <w:rFonts w:eastAsia="Calibri"/>
                <w:lang w:val="en-GB"/>
              </w:rPr>
            </w:pPr>
            <w:r w:rsidRPr="000338D7">
              <w:rPr>
                <w:rFonts w:eastAsia="Calibri"/>
                <w:lang w:val="en-GB"/>
              </w:rPr>
              <w:t>Completion of the analysis of the data submitted to support the first effectiveness evaluation</w:t>
            </w:r>
          </w:p>
        </w:tc>
        <w:tc>
          <w:tcPr>
            <w:tcW w:w="3544" w:type="dxa"/>
          </w:tcPr>
          <w:p w14:paraId="5AD2E0A9" w14:textId="77777777" w:rsidR="00112842" w:rsidRPr="000338D7" w:rsidRDefault="00112842" w:rsidP="00460516">
            <w:pPr>
              <w:pStyle w:val="Normal-pool-Table"/>
              <w:rPr>
                <w:rFonts w:eastAsia="Calibri"/>
                <w:lang w:val="en-GB"/>
              </w:rPr>
            </w:pPr>
            <w:r w:rsidRPr="000338D7">
              <w:rPr>
                <w:rFonts w:eastAsia="Calibri"/>
                <w:lang w:val="en-GB"/>
              </w:rPr>
              <w:t>TBD (pending decision at COP-5)</w:t>
            </w:r>
          </w:p>
        </w:tc>
      </w:tr>
      <w:tr w:rsidR="00112842" w:rsidRPr="000338D7" w14:paraId="2361FA38" w14:textId="77777777" w:rsidTr="00E8036C">
        <w:trPr>
          <w:trHeight w:val="57"/>
          <w:jc w:val="right"/>
        </w:trPr>
        <w:tc>
          <w:tcPr>
            <w:tcW w:w="5959" w:type="dxa"/>
          </w:tcPr>
          <w:p w14:paraId="45CFB7B6" w14:textId="77777777" w:rsidR="00112842" w:rsidRPr="000338D7" w:rsidRDefault="00112842" w:rsidP="00460516">
            <w:pPr>
              <w:pStyle w:val="Normal-pool-Table"/>
              <w:rPr>
                <w:rFonts w:eastAsia="Calibri"/>
                <w:lang w:val="en-GB"/>
              </w:rPr>
            </w:pPr>
            <w:r w:rsidRPr="000338D7">
              <w:rPr>
                <w:rFonts w:eastAsia="Calibri"/>
                <w:lang w:val="en-GB"/>
              </w:rPr>
              <w:t>Party review of report on the analysis of data</w:t>
            </w:r>
          </w:p>
        </w:tc>
        <w:tc>
          <w:tcPr>
            <w:tcW w:w="3544" w:type="dxa"/>
          </w:tcPr>
          <w:p w14:paraId="4CC7ADC3" w14:textId="77777777" w:rsidR="00112842" w:rsidRPr="000338D7" w:rsidRDefault="00112842" w:rsidP="00460516">
            <w:pPr>
              <w:pStyle w:val="Normal-pool-Table"/>
              <w:rPr>
                <w:rFonts w:eastAsia="Calibri"/>
                <w:lang w:val="en-GB"/>
              </w:rPr>
            </w:pPr>
            <w:r w:rsidRPr="000338D7">
              <w:rPr>
                <w:rFonts w:eastAsia="Calibri"/>
                <w:lang w:val="en-GB"/>
              </w:rPr>
              <w:t>TBD (pending decision at COP-5)</w:t>
            </w:r>
          </w:p>
        </w:tc>
      </w:tr>
      <w:tr w:rsidR="00112842" w:rsidRPr="000338D7" w14:paraId="6F758D55" w14:textId="77777777" w:rsidTr="00E8036C">
        <w:trPr>
          <w:trHeight w:val="57"/>
          <w:jc w:val="right"/>
        </w:trPr>
        <w:tc>
          <w:tcPr>
            <w:tcW w:w="5959" w:type="dxa"/>
            <w:tcBorders>
              <w:bottom w:val="single" w:sz="12" w:space="0" w:color="auto"/>
            </w:tcBorders>
          </w:tcPr>
          <w:p w14:paraId="00C8EACC" w14:textId="77777777" w:rsidR="00112842" w:rsidRPr="000338D7" w:rsidRDefault="00112842" w:rsidP="00460516">
            <w:pPr>
              <w:pStyle w:val="Normal-pool-Table"/>
              <w:rPr>
                <w:rFonts w:eastAsia="Calibri"/>
                <w:lang w:val="en-GB"/>
              </w:rPr>
            </w:pPr>
            <w:r w:rsidRPr="000338D7">
              <w:rPr>
                <w:rFonts w:eastAsia="Calibri"/>
                <w:lang w:val="en-GB"/>
              </w:rPr>
              <w:t>Submission of the report on the analysis of data to address the guiding questions in the Monitoring Guidance to the Effectiveness Evaluation Group (EEG)</w:t>
            </w:r>
          </w:p>
        </w:tc>
        <w:tc>
          <w:tcPr>
            <w:tcW w:w="3544" w:type="dxa"/>
            <w:tcBorders>
              <w:bottom w:val="single" w:sz="12" w:space="0" w:color="auto"/>
            </w:tcBorders>
          </w:tcPr>
          <w:p w14:paraId="36E44D48" w14:textId="77777777" w:rsidR="00112842" w:rsidRPr="000338D7" w:rsidRDefault="00112842" w:rsidP="00460516">
            <w:pPr>
              <w:pStyle w:val="Normal-pool-Table"/>
              <w:rPr>
                <w:rFonts w:eastAsia="Calibri"/>
                <w:lang w:val="en-GB"/>
              </w:rPr>
            </w:pPr>
            <w:r w:rsidRPr="000338D7">
              <w:rPr>
                <w:rFonts w:eastAsia="Calibri"/>
                <w:lang w:val="en-GB"/>
              </w:rPr>
              <w:t>TBD (pending decision at COP-5)</w:t>
            </w:r>
          </w:p>
        </w:tc>
      </w:tr>
    </w:tbl>
    <w:p w14:paraId="0BBBFACE" w14:textId="77777777" w:rsidR="00112842" w:rsidRPr="000338D7" w:rsidRDefault="00112842" w:rsidP="00460516">
      <w:pPr>
        <w:pStyle w:val="Normal-pool"/>
        <w:rPr>
          <w:sz w:val="4"/>
          <w:szCs w:val="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8"/>
        <w:gridCol w:w="1898"/>
      </w:tblGrid>
      <w:tr w:rsidR="00112842" w:rsidRPr="000338D7" w14:paraId="673659BB" w14:textId="77777777" w:rsidTr="00A54B36">
        <w:tc>
          <w:tcPr>
            <w:tcW w:w="1897" w:type="dxa"/>
          </w:tcPr>
          <w:p w14:paraId="45916D4E" w14:textId="77777777" w:rsidR="00112842" w:rsidRPr="000338D7" w:rsidRDefault="00112842" w:rsidP="00B77339">
            <w:pPr>
              <w:pStyle w:val="Normal-pool"/>
              <w:spacing w:before="180"/>
              <w:rPr>
                <w:lang w:val="en-GB"/>
              </w:rPr>
            </w:pPr>
          </w:p>
        </w:tc>
        <w:tc>
          <w:tcPr>
            <w:tcW w:w="1897" w:type="dxa"/>
          </w:tcPr>
          <w:p w14:paraId="771B1336" w14:textId="77777777" w:rsidR="00112842" w:rsidRPr="000338D7" w:rsidRDefault="00112842" w:rsidP="00B77339">
            <w:pPr>
              <w:pStyle w:val="Normal-pool"/>
              <w:spacing w:before="180"/>
              <w:rPr>
                <w:lang w:val="en-GB"/>
              </w:rPr>
            </w:pPr>
          </w:p>
        </w:tc>
        <w:tc>
          <w:tcPr>
            <w:tcW w:w="1897" w:type="dxa"/>
            <w:tcBorders>
              <w:bottom w:val="single" w:sz="4" w:space="0" w:color="auto"/>
            </w:tcBorders>
          </w:tcPr>
          <w:p w14:paraId="64BD0290" w14:textId="77777777" w:rsidR="00112842" w:rsidRPr="000338D7" w:rsidRDefault="00112842" w:rsidP="00B77339">
            <w:pPr>
              <w:pStyle w:val="Normal-pool"/>
              <w:spacing w:before="180"/>
              <w:rPr>
                <w:lang w:val="en-GB"/>
              </w:rPr>
            </w:pPr>
          </w:p>
        </w:tc>
        <w:tc>
          <w:tcPr>
            <w:tcW w:w="1898" w:type="dxa"/>
          </w:tcPr>
          <w:p w14:paraId="42184992" w14:textId="77777777" w:rsidR="00112842" w:rsidRPr="000338D7" w:rsidRDefault="00112842" w:rsidP="00B77339">
            <w:pPr>
              <w:pStyle w:val="Normal-pool"/>
              <w:spacing w:before="180"/>
              <w:rPr>
                <w:lang w:val="en-GB"/>
              </w:rPr>
            </w:pPr>
          </w:p>
        </w:tc>
        <w:tc>
          <w:tcPr>
            <w:tcW w:w="1898" w:type="dxa"/>
          </w:tcPr>
          <w:p w14:paraId="38CB3829" w14:textId="77777777" w:rsidR="00112842" w:rsidRPr="000338D7" w:rsidRDefault="00112842" w:rsidP="00B77339">
            <w:pPr>
              <w:pStyle w:val="Normal-pool"/>
              <w:spacing w:before="180"/>
              <w:rPr>
                <w:lang w:val="en-GB"/>
              </w:rPr>
            </w:pPr>
          </w:p>
        </w:tc>
      </w:tr>
    </w:tbl>
    <w:p w14:paraId="2B1D36CC" w14:textId="77777777" w:rsidR="00112842" w:rsidRPr="000338D7" w:rsidRDefault="00112842" w:rsidP="00112842">
      <w:pPr>
        <w:rPr>
          <w:rFonts w:asciiTheme="majorBidi" w:hAnsiTheme="majorBidi" w:cstheme="majorBidi"/>
          <w:sz w:val="4"/>
          <w:szCs w:val="4"/>
        </w:rPr>
      </w:pPr>
    </w:p>
    <w:sectPr w:rsidR="00112842" w:rsidRPr="000338D7" w:rsidSect="0080392F">
      <w:footnotePr>
        <w:numRestart w:val="eachSect"/>
      </w:footnotePr>
      <w:pgSz w:w="11907" w:h="16839"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816BF" w14:textId="77777777" w:rsidR="002460D5" w:rsidRPr="00CA00D2" w:rsidRDefault="002460D5">
      <w:pPr>
        <w:rPr>
          <w:lang w:val="en-US"/>
        </w:rPr>
      </w:pPr>
      <w:r w:rsidRPr="00CA00D2">
        <w:rPr>
          <w:lang w:val="en-US"/>
        </w:rPr>
        <w:separator/>
      </w:r>
    </w:p>
  </w:endnote>
  <w:endnote w:type="continuationSeparator" w:id="0">
    <w:p w14:paraId="26EA6170" w14:textId="77777777" w:rsidR="002460D5" w:rsidRPr="00CA00D2" w:rsidRDefault="002460D5">
      <w:pPr>
        <w:rPr>
          <w:lang w:val="en-US"/>
        </w:rPr>
      </w:pPr>
      <w:r w:rsidRPr="00CA00D2">
        <w:rPr>
          <w:lang w:val="en-US"/>
        </w:rPr>
        <w:continuationSeparator/>
      </w:r>
    </w:p>
  </w:endnote>
  <w:endnote w:type="continuationNotice" w:id="1">
    <w:p w14:paraId="4F7D67C5" w14:textId="77777777" w:rsidR="002460D5" w:rsidRPr="00CA00D2" w:rsidRDefault="002460D5">
      <w:pPr>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ZWAdobeF">
    <w:panose1 w:val="00000000000000000000"/>
    <w:charset w:val="00"/>
    <w:family w:val="auto"/>
    <w:pitch w:val="variable"/>
    <w:sig w:usb0="20002A87" w:usb1="00000000" w:usb2="00000000"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0E142" w14:textId="192BE476" w:rsidR="00112842" w:rsidRPr="0080392F" w:rsidRDefault="0080392F" w:rsidP="0080392F">
    <w:pPr>
      <w:pStyle w:val="Footer"/>
    </w:pPr>
    <w:r>
      <w:rPr>
        <w:b/>
      </w:rPr>
      <w:fldChar w:fldCharType="begin"/>
    </w:r>
    <w:r>
      <w:rPr>
        <w:b/>
      </w:rPr>
      <w:instrText xml:space="preserve"> PAGE </w:instrText>
    </w:r>
    <w:r>
      <w:rPr>
        <w:b/>
      </w:rPr>
      <w:fldChar w:fldCharType="separate"/>
    </w:r>
    <w:r>
      <w:rPr>
        <w:b/>
        <w:noProof/>
      </w:rPr>
      <w:t>34</w:t>
    </w:r>
    <w:r>
      <w:rPr>
        <w:b/>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436FD" w14:textId="2A86F141" w:rsidR="002629FB" w:rsidRPr="002629FB" w:rsidRDefault="007F785F" w:rsidP="002629FB">
    <w:pPr>
      <w:pStyle w:val="Normal-pool"/>
    </w:pPr>
    <w:r>
      <w:t>K2310379[E]</w:t>
    </w:r>
    <w:r>
      <w:tab/>
    </w:r>
    <w:r w:rsidR="00F776A8">
      <w:t>0509</w:t>
    </w:r>
    <w:r>
      <w:t>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13440" w14:textId="7A81646A" w:rsidR="00112842" w:rsidRPr="0080392F" w:rsidRDefault="0080392F" w:rsidP="0080392F">
    <w:pPr>
      <w:pStyle w:val="Footer-pool"/>
      <w:jc w:val="right"/>
      <w:rPr>
        <w:rFonts w:eastAsia="Calibri"/>
      </w:rPr>
    </w:pPr>
    <w:r>
      <w:rPr>
        <w:rFonts w:eastAsia="Calibri"/>
      </w:rPr>
      <w:fldChar w:fldCharType="begin"/>
    </w:r>
    <w:r>
      <w:rPr>
        <w:rFonts w:eastAsia="Calibri"/>
      </w:rPr>
      <w:instrText xml:space="preserve"> PAGE \* MERGEFORMAT </w:instrText>
    </w:r>
    <w:r>
      <w:rPr>
        <w:rFonts w:eastAsia="Calibri"/>
      </w:rPr>
      <w:fldChar w:fldCharType="separate"/>
    </w:r>
    <w:r>
      <w:rPr>
        <w:rFonts w:eastAsia="Calibri"/>
        <w:noProof/>
      </w:rPr>
      <w:t>37</w:t>
    </w:r>
    <w:r>
      <w:rPr>
        <w:rFonts w:eastAsia="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5A9A1" w14:textId="689973C6" w:rsidR="00112842" w:rsidRPr="00CA00D2" w:rsidRDefault="00B77339" w:rsidP="0080392F">
    <w:pPr>
      <w:pStyle w:val="Normal-pool"/>
    </w:pPr>
    <w:bookmarkStart w:id="8" w:name="FooterJobDate"/>
    <w:r>
      <w:t>K2316365[E]</w:t>
    </w:r>
    <w:r>
      <w:tab/>
      <w:t>270923</w:t>
    </w:r>
    <w:bookmarkEnd w:id="8"/>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4467039"/>
      <w:docPartObj>
        <w:docPartGallery w:val="Page Numbers (Bottom of Page)"/>
        <w:docPartUnique/>
      </w:docPartObj>
    </w:sdtPr>
    <w:sdtEndPr>
      <w:rPr>
        <w:b/>
        <w:bCs/>
        <w:noProof/>
      </w:rPr>
    </w:sdtEndPr>
    <w:sdtContent>
      <w:p w14:paraId="5C752B49" w14:textId="77777777" w:rsidR="00112842" w:rsidRPr="002064BA" w:rsidRDefault="00112842" w:rsidP="00A54B36">
        <w:pPr>
          <w:pStyle w:val="Footer"/>
          <w:rPr>
            <w:b/>
            <w:bCs/>
          </w:rPr>
        </w:pPr>
        <w:r w:rsidRPr="002064BA">
          <w:rPr>
            <w:b/>
            <w:bCs/>
          </w:rPr>
          <w:fldChar w:fldCharType="begin"/>
        </w:r>
        <w:r w:rsidRPr="002064BA">
          <w:rPr>
            <w:b/>
            <w:bCs/>
          </w:rPr>
          <w:instrText xml:space="preserve"> PAGE   \* MERGEFORMAT </w:instrText>
        </w:r>
        <w:r w:rsidRPr="002064BA">
          <w:rPr>
            <w:b/>
            <w:bCs/>
          </w:rPr>
          <w:fldChar w:fldCharType="separate"/>
        </w:r>
        <w:r w:rsidRPr="002064BA">
          <w:rPr>
            <w:b/>
            <w:bCs/>
            <w:noProof/>
          </w:rPr>
          <w:t>2</w:t>
        </w:r>
        <w:r w:rsidRPr="002064BA">
          <w:rPr>
            <w:b/>
            <w:bCs/>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3652824"/>
      <w:docPartObj>
        <w:docPartGallery w:val="Page Numbers (Bottom of Page)"/>
        <w:docPartUnique/>
      </w:docPartObj>
    </w:sdtPr>
    <w:sdtEndPr>
      <w:rPr>
        <w:b/>
        <w:bCs/>
        <w:noProof/>
      </w:rPr>
    </w:sdtEndPr>
    <w:sdtContent>
      <w:p w14:paraId="02AF99C2" w14:textId="77777777" w:rsidR="00112842" w:rsidRPr="002064BA" w:rsidRDefault="00112842" w:rsidP="00A54B36">
        <w:pPr>
          <w:pStyle w:val="Footer"/>
          <w:jc w:val="right"/>
          <w:rPr>
            <w:b/>
            <w:bCs/>
          </w:rPr>
        </w:pPr>
        <w:r w:rsidRPr="002064BA">
          <w:rPr>
            <w:b/>
            <w:bCs/>
          </w:rPr>
          <w:fldChar w:fldCharType="begin"/>
        </w:r>
        <w:r w:rsidRPr="002064BA">
          <w:rPr>
            <w:b/>
            <w:bCs/>
          </w:rPr>
          <w:instrText xml:space="preserve"> PAGE   \* MERGEFORMAT </w:instrText>
        </w:r>
        <w:r w:rsidRPr="002064BA">
          <w:rPr>
            <w:b/>
            <w:bCs/>
          </w:rPr>
          <w:fldChar w:fldCharType="separate"/>
        </w:r>
        <w:r w:rsidRPr="002064BA">
          <w:rPr>
            <w:b/>
            <w:bCs/>
            <w:noProof/>
          </w:rPr>
          <w:t>2</w:t>
        </w:r>
        <w:r w:rsidRPr="002064BA">
          <w:rPr>
            <w:b/>
            <w:bCs/>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6233226"/>
      <w:docPartObj>
        <w:docPartGallery w:val="Page Numbers (Bottom of Page)"/>
        <w:docPartUnique/>
      </w:docPartObj>
    </w:sdtPr>
    <w:sdtEndPr>
      <w:rPr>
        <w:b/>
        <w:bCs/>
        <w:noProof/>
      </w:rPr>
    </w:sdtEndPr>
    <w:sdtContent>
      <w:p w14:paraId="32985D0F" w14:textId="77777777" w:rsidR="00112842" w:rsidRPr="002064BA" w:rsidRDefault="00112842" w:rsidP="00A54B36">
        <w:pPr>
          <w:pStyle w:val="Footer"/>
          <w:rPr>
            <w:b/>
            <w:bCs/>
          </w:rPr>
        </w:pPr>
        <w:r w:rsidRPr="002064BA">
          <w:rPr>
            <w:b/>
            <w:bCs/>
          </w:rPr>
          <w:fldChar w:fldCharType="begin"/>
        </w:r>
        <w:r w:rsidRPr="002064BA">
          <w:rPr>
            <w:b/>
            <w:bCs/>
          </w:rPr>
          <w:instrText xml:space="preserve"> PAGE   \* MERGEFORMAT </w:instrText>
        </w:r>
        <w:r w:rsidRPr="002064BA">
          <w:rPr>
            <w:b/>
            <w:bCs/>
          </w:rPr>
          <w:fldChar w:fldCharType="separate"/>
        </w:r>
        <w:r w:rsidRPr="002064BA">
          <w:rPr>
            <w:b/>
            <w:bCs/>
            <w:noProof/>
          </w:rPr>
          <w:t>2</w:t>
        </w:r>
        <w:r w:rsidRPr="002064BA">
          <w:rPr>
            <w:b/>
            <w:bCs/>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429754"/>
      <w:docPartObj>
        <w:docPartGallery w:val="Page Numbers (Bottom of Page)"/>
        <w:docPartUnique/>
      </w:docPartObj>
    </w:sdtPr>
    <w:sdtEndPr>
      <w:rPr>
        <w:b/>
        <w:bCs/>
        <w:noProof/>
      </w:rPr>
    </w:sdtEndPr>
    <w:sdtContent>
      <w:p w14:paraId="3C3B5FCD" w14:textId="77777777" w:rsidR="00112842" w:rsidRPr="002064BA" w:rsidRDefault="00112842" w:rsidP="00A54B36">
        <w:pPr>
          <w:pStyle w:val="Footer"/>
          <w:jc w:val="right"/>
          <w:rPr>
            <w:b/>
            <w:bCs/>
          </w:rPr>
        </w:pPr>
        <w:r w:rsidRPr="002064BA">
          <w:rPr>
            <w:b/>
            <w:bCs/>
          </w:rPr>
          <w:fldChar w:fldCharType="begin"/>
        </w:r>
        <w:r w:rsidRPr="002064BA">
          <w:rPr>
            <w:b/>
            <w:bCs/>
          </w:rPr>
          <w:instrText xml:space="preserve"> PAGE   \* MERGEFORMAT </w:instrText>
        </w:r>
        <w:r w:rsidRPr="002064BA">
          <w:rPr>
            <w:b/>
            <w:bCs/>
          </w:rPr>
          <w:fldChar w:fldCharType="separate"/>
        </w:r>
        <w:r w:rsidRPr="002064BA">
          <w:rPr>
            <w:b/>
            <w:bCs/>
            <w:noProof/>
          </w:rPr>
          <w:t>2</w:t>
        </w:r>
        <w:r w:rsidRPr="002064BA">
          <w:rPr>
            <w:b/>
            <w:bCs/>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7979228"/>
      <w:docPartObj>
        <w:docPartGallery w:val="Page Numbers (Bottom of Page)"/>
        <w:docPartUnique/>
      </w:docPartObj>
    </w:sdtPr>
    <w:sdtEndPr>
      <w:rPr>
        <w:b/>
        <w:bCs/>
        <w:noProof/>
      </w:rPr>
    </w:sdtEndPr>
    <w:sdtContent>
      <w:p w14:paraId="2752643F" w14:textId="77777777" w:rsidR="00112842" w:rsidRPr="002064BA" w:rsidRDefault="00112842" w:rsidP="00A54B36">
        <w:pPr>
          <w:pStyle w:val="Footer"/>
          <w:rPr>
            <w:b/>
            <w:bCs/>
          </w:rPr>
        </w:pPr>
        <w:r w:rsidRPr="002064BA">
          <w:rPr>
            <w:b/>
            <w:bCs/>
          </w:rPr>
          <w:fldChar w:fldCharType="begin"/>
        </w:r>
        <w:r w:rsidRPr="002064BA">
          <w:rPr>
            <w:b/>
            <w:bCs/>
          </w:rPr>
          <w:instrText xml:space="preserve"> PAGE   \* MERGEFORMAT </w:instrText>
        </w:r>
        <w:r w:rsidRPr="002064BA">
          <w:rPr>
            <w:b/>
            <w:bCs/>
          </w:rPr>
          <w:fldChar w:fldCharType="separate"/>
        </w:r>
        <w:r w:rsidRPr="002064BA">
          <w:rPr>
            <w:b/>
            <w:bCs/>
            <w:noProof/>
          </w:rPr>
          <w:t>2</w:t>
        </w:r>
        <w:r w:rsidRPr="002064BA">
          <w:rPr>
            <w:b/>
            <w:bCs/>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1124325"/>
      <w:docPartObj>
        <w:docPartGallery w:val="Page Numbers (Bottom of Page)"/>
        <w:docPartUnique/>
      </w:docPartObj>
    </w:sdtPr>
    <w:sdtEndPr>
      <w:rPr>
        <w:b/>
        <w:bCs/>
        <w:noProof/>
      </w:rPr>
    </w:sdtEndPr>
    <w:sdtContent>
      <w:p w14:paraId="60BE5165" w14:textId="77777777" w:rsidR="00112842" w:rsidRPr="002064BA" w:rsidRDefault="00112842" w:rsidP="00A54B36">
        <w:pPr>
          <w:pStyle w:val="Footer"/>
          <w:jc w:val="right"/>
          <w:rPr>
            <w:b/>
            <w:bCs/>
          </w:rPr>
        </w:pPr>
        <w:r w:rsidRPr="002064BA">
          <w:rPr>
            <w:b/>
            <w:bCs/>
          </w:rPr>
          <w:fldChar w:fldCharType="begin"/>
        </w:r>
        <w:r w:rsidRPr="002064BA">
          <w:rPr>
            <w:b/>
            <w:bCs/>
          </w:rPr>
          <w:instrText xml:space="preserve"> PAGE   \* MERGEFORMAT </w:instrText>
        </w:r>
        <w:r w:rsidRPr="002064BA">
          <w:rPr>
            <w:b/>
            <w:bCs/>
          </w:rPr>
          <w:fldChar w:fldCharType="separate"/>
        </w:r>
        <w:r w:rsidRPr="002064BA">
          <w:rPr>
            <w:b/>
            <w:bCs/>
            <w:noProof/>
          </w:rPr>
          <w:t>2</w:t>
        </w:r>
        <w:r w:rsidRPr="002064BA">
          <w:rPr>
            <w:b/>
            <w:b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B0EBA" w14:textId="77777777" w:rsidR="002460D5" w:rsidRPr="00CA00D2" w:rsidRDefault="002460D5" w:rsidP="00DC31CE">
      <w:pPr>
        <w:pStyle w:val="Normal-pool"/>
        <w:tabs>
          <w:tab w:val="clear" w:pos="1247"/>
          <w:tab w:val="clear" w:pos="1871"/>
          <w:tab w:val="clear" w:pos="2495"/>
          <w:tab w:val="clear" w:pos="3119"/>
          <w:tab w:val="clear" w:pos="3742"/>
          <w:tab w:val="clear" w:pos="4366"/>
        </w:tabs>
        <w:spacing w:before="60"/>
        <w:ind w:left="624"/>
        <w:rPr>
          <w:sz w:val="18"/>
          <w:szCs w:val="18"/>
        </w:rPr>
      </w:pPr>
      <w:r w:rsidRPr="00CA00D2">
        <w:rPr>
          <w:sz w:val="18"/>
          <w:szCs w:val="18"/>
        </w:rPr>
        <w:separator/>
      </w:r>
    </w:p>
  </w:footnote>
  <w:footnote w:type="continuationSeparator" w:id="0">
    <w:p w14:paraId="5A9771E7" w14:textId="77777777" w:rsidR="002460D5" w:rsidRPr="00CA00D2" w:rsidRDefault="002460D5" w:rsidP="00BC07FE">
      <w:pPr>
        <w:pStyle w:val="Normal-pool"/>
      </w:pPr>
      <w:r w:rsidRPr="00CA00D2">
        <w:continuationSeparator/>
      </w:r>
    </w:p>
  </w:footnote>
  <w:footnote w:type="continuationNotice" w:id="1">
    <w:p w14:paraId="475DE184" w14:textId="77777777" w:rsidR="002460D5" w:rsidRPr="00CA00D2" w:rsidRDefault="002460D5" w:rsidP="00E94B48">
      <w:pPr>
        <w:pStyle w:val="Footer"/>
        <w:rPr>
          <w:sz w:val="4"/>
          <w:szCs w:val="4"/>
        </w:rPr>
      </w:pPr>
    </w:p>
  </w:footnote>
  <w:footnote w:id="2">
    <w:p w14:paraId="3474205B" w14:textId="77777777" w:rsidR="00C34732" w:rsidRPr="00DC31CE" w:rsidRDefault="00C34732" w:rsidP="00C34732">
      <w:pPr>
        <w:pStyle w:val="Footnote-Text"/>
        <w:tabs>
          <w:tab w:val="clear" w:pos="1247"/>
          <w:tab w:val="clear" w:pos="1871"/>
          <w:tab w:val="clear" w:pos="2495"/>
          <w:tab w:val="clear" w:pos="3119"/>
          <w:tab w:val="clear" w:pos="3742"/>
          <w:tab w:val="clear" w:pos="4366"/>
        </w:tabs>
        <w:rPr>
          <w:szCs w:val="18"/>
        </w:rPr>
      </w:pPr>
      <w:r w:rsidRPr="00DC31CE">
        <w:rPr>
          <w:rStyle w:val="FootnoteReference"/>
          <w:sz w:val="18"/>
          <w:vertAlign w:val="baseline"/>
        </w:rPr>
        <w:t>*</w:t>
      </w:r>
      <w:r w:rsidRPr="00DC31CE">
        <w:rPr>
          <w:szCs w:val="18"/>
        </w:rPr>
        <w:t xml:space="preserve"> UNEP/MC/COP.5/1.</w:t>
      </w:r>
    </w:p>
  </w:footnote>
  <w:footnote w:id="3">
    <w:p w14:paraId="256D23CD" w14:textId="77777777" w:rsidR="00112842" w:rsidRPr="00DC31CE" w:rsidRDefault="00112842" w:rsidP="00DC31CE">
      <w:pPr>
        <w:pStyle w:val="Footnote-Text"/>
        <w:tabs>
          <w:tab w:val="clear" w:pos="1247"/>
          <w:tab w:val="clear" w:pos="1871"/>
          <w:tab w:val="clear" w:pos="2495"/>
          <w:tab w:val="clear" w:pos="3119"/>
          <w:tab w:val="clear" w:pos="3742"/>
          <w:tab w:val="clear" w:pos="4366"/>
        </w:tabs>
        <w:rPr>
          <w:szCs w:val="18"/>
        </w:rPr>
      </w:pPr>
      <w:r w:rsidRPr="00DC31CE">
        <w:rPr>
          <w:rStyle w:val="FootnoteReference"/>
          <w:sz w:val="18"/>
        </w:rPr>
        <w:footnoteRef/>
      </w:r>
      <w:r w:rsidRPr="00DC31CE">
        <w:rPr>
          <w:szCs w:val="18"/>
        </w:rPr>
        <w:t xml:space="preserve"> Annex II to decision MC-4/11.</w:t>
      </w:r>
    </w:p>
  </w:footnote>
  <w:footnote w:id="4">
    <w:p w14:paraId="56ACF8FE" w14:textId="3C34710C" w:rsidR="00615913" w:rsidRPr="00BF20E3" w:rsidRDefault="00615913" w:rsidP="00615913">
      <w:pPr>
        <w:pStyle w:val="Footnote-Text"/>
      </w:pPr>
      <w:r w:rsidRPr="00BF20E3">
        <w:t>* Th</w:t>
      </w:r>
      <w:r w:rsidR="00EE4892">
        <w:t>e</w:t>
      </w:r>
      <w:r w:rsidRPr="00BF20E3">
        <w:t xml:space="preserve"> annex has not been formally edited.</w:t>
      </w:r>
    </w:p>
  </w:footnote>
  <w:footnote w:id="5">
    <w:p w14:paraId="67033ED2" w14:textId="3F22C8E9" w:rsidR="00112842" w:rsidRPr="00DC31CE" w:rsidRDefault="00112842" w:rsidP="00DC31CE">
      <w:pPr>
        <w:pStyle w:val="Footnote-Text"/>
        <w:tabs>
          <w:tab w:val="clear" w:pos="1247"/>
          <w:tab w:val="clear" w:pos="1871"/>
          <w:tab w:val="clear" w:pos="2495"/>
          <w:tab w:val="clear" w:pos="3119"/>
          <w:tab w:val="clear" w:pos="3742"/>
          <w:tab w:val="clear" w:pos="4366"/>
        </w:tabs>
        <w:rPr>
          <w:rFonts w:eastAsia="Calibri"/>
          <w:color w:val="000000"/>
          <w:szCs w:val="18"/>
        </w:rPr>
      </w:pPr>
      <w:r w:rsidRPr="00DC31CE">
        <w:rPr>
          <w:szCs w:val="18"/>
          <w:vertAlign w:val="superscript"/>
        </w:rPr>
        <w:footnoteRef/>
      </w:r>
      <w:r w:rsidRPr="00DC31CE">
        <w:rPr>
          <w:rFonts w:eastAsia="Calibri"/>
          <w:color w:val="000000"/>
          <w:szCs w:val="18"/>
        </w:rPr>
        <w:t xml:space="preserve"> In the context of this document, “monitoring data” includes: (a) mercury observations which have associated parameters including units, time, location, etc.; (b) ancillary observations, which are observations of environmental parameters other than mercury that are needed to interpret the mercury observations, and (c)</w:t>
      </w:r>
      <w:r w:rsidR="00BF636F" w:rsidRPr="00DC31CE">
        <w:rPr>
          <w:rFonts w:eastAsia="Calibri"/>
          <w:color w:val="000000"/>
          <w:szCs w:val="18"/>
        </w:rPr>
        <w:t> </w:t>
      </w:r>
      <w:r w:rsidRPr="00DC31CE">
        <w:rPr>
          <w:rFonts w:eastAsia="Calibri"/>
          <w:color w:val="000000"/>
          <w:szCs w:val="18"/>
        </w:rPr>
        <w:t>metadata, which includes information that describes the observational datasets, include such things as the data provider, data formats, number of sites, frequency of observations, time period covered, operating procedures and quality assurance methods employed, etc.</w:t>
      </w:r>
    </w:p>
  </w:footnote>
  <w:footnote w:id="6">
    <w:p w14:paraId="028DE5D8" w14:textId="5ADA9D39" w:rsidR="00112842" w:rsidRPr="00DC31CE" w:rsidRDefault="00112842" w:rsidP="00DC31CE">
      <w:pPr>
        <w:pStyle w:val="Footnote-Text"/>
        <w:tabs>
          <w:tab w:val="clear" w:pos="1247"/>
          <w:tab w:val="clear" w:pos="1871"/>
          <w:tab w:val="clear" w:pos="2495"/>
          <w:tab w:val="clear" w:pos="3119"/>
          <w:tab w:val="clear" w:pos="3742"/>
          <w:tab w:val="clear" w:pos="4366"/>
        </w:tabs>
        <w:rPr>
          <w:szCs w:val="18"/>
        </w:rPr>
      </w:pPr>
      <w:r w:rsidRPr="00DC31CE">
        <w:rPr>
          <w:rStyle w:val="FootnoteReference"/>
          <w:sz w:val="18"/>
        </w:rPr>
        <w:footnoteRef/>
      </w:r>
      <w:r w:rsidRPr="00DC31CE">
        <w:rPr>
          <w:szCs w:val="18"/>
        </w:rPr>
        <w:t xml:space="preserve"> </w:t>
      </w:r>
      <w:r w:rsidRPr="00DC31CE">
        <w:rPr>
          <w:rFonts w:eastAsia="Calibri"/>
          <w:szCs w:val="18"/>
        </w:rPr>
        <w:t xml:space="preserve">Available </w:t>
      </w:r>
      <w:hyperlink r:id="rId1">
        <w:r w:rsidRPr="00DC31CE">
          <w:rPr>
            <w:rFonts w:eastAsia="Calibri"/>
            <w:color w:val="000000"/>
            <w:szCs w:val="18"/>
          </w:rPr>
          <w:t>online</w:t>
        </w:r>
      </w:hyperlink>
      <w:r w:rsidRPr="00DC31CE">
        <w:rPr>
          <w:rFonts w:eastAsia="Calibri"/>
          <w:color w:val="000000"/>
          <w:szCs w:val="18"/>
        </w:rPr>
        <w:t xml:space="preserve"> through the </w:t>
      </w:r>
      <w:hyperlink r:id="rId2">
        <w:r w:rsidRPr="00DC31CE">
          <w:rPr>
            <w:rFonts w:eastAsia="Calibri"/>
            <w:color w:val="0033CC"/>
            <w:szCs w:val="18"/>
          </w:rPr>
          <w:t>OESG document review folder</w:t>
        </w:r>
      </w:hyperlink>
      <w:r w:rsidRPr="00DC31CE">
        <w:rPr>
          <w:rFonts w:eastAsia="Calibri"/>
          <w:color w:val="000000"/>
          <w:szCs w:val="18"/>
        </w:rPr>
        <w:t xml:space="preserve"> </w:t>
      </w:r>
      <w:r w:rsidRPr="00DC31CE">
        <w:rPr>
          <w:rFonts w:eastAsia="Calibri"/>
          <w:szCs w:val="18"/>
        </w:rPr>
        <w:t>as separate supplemental materials in their original format</w:t>
      </w:r>
      <w:r w:rsidR="00DC31CE" w:rsidRPr="00DC31CE">
        <w:rPr>
          <w:rFonts w:eastAsia="Calibri"/>
          <w:szCs w:val="18"/>
        </w:rPr>
        <w:t>.</w:t>
      </w:r>
    </w:p>
  </w:footnote>
  <w:footnote w:id="7">
    <w:p w14:paraId="18B743FF" w14:textId="77777777" w:rsidR="00112842" w:rsidRPr="00DC31CE" w:rsidRDefault="00112842" w:rsidP="00DC31CE">
      <w:pPr>
        <w:pStyle w:val="Footnote-Text"/>
        <w:tabs>
          <w:tab w:val="clear" w:pos="1247"/>
          <w:tab w:val="clear" w:pos="1871"/>
          <w:tab w:val="clear" w:pos="2495"/>
          <w:tab w:val="clear" w:pos="3119"/>
          <w:tab w:val="clear" w:pos="3742"/>
          <w:tab w:val="clear" w:pos="4366"/>
        </w:tabs>
        <w:rPr>
          <w:rFonts w:eastAsia="Calibri"/>
          <w:color w:val="000000"/>
          <w:szCs w:val="18"/>
        </w:rPr>
      </w:pPr>
      <w:r w:rsidRPr="00DC31CE">
        <w:rPr>
          <w:szCs w:val="18"/>
          <w:vertAlign w:val="superscript"/>
        </w:rPr>
        <w:footnoteRef/>
      </w:r>
      <w:r w:rsidRPr="00DC31CE">
        <w:rPr>
          <w:rFonts w:eastAsia="Calibri"/>
          <w:color w:val="000000"/>
          <w:szCs w:val="18"/>
        </w:rPr>
        <w:t xml:space="preserve"> In the context of this document, “monitoring data” includes: (a) mercury observations which have associated parameters including units, time, location, etc.; (b) ancillary observations, which are observations of environmental parameters other than mercury that are needed to interpret the mercury observations, and (c) metadata, which includes information that describes the observational datasets, include such things as the data provider, data formats, number of sites, frequency of observations, time period covered, operating procedures and quality assurance methods employed, etc.</w:t>
      </w:r>
    </w:p>
  </w:footnote>
  <w:footnote w:id="8">
    <w:p w14:paraId="49B84DC7" w14:textId="77777777" w:rsidR="00112842" w:rsidRPr="00DC31CE" w:rsidRDefault="00112842" w:rsidP="00DC31CE">
      <w:pPr>
        <w:pStyle w:val="Footnote-Text"/>
        <w:tabs>
          <w:tab w:val="clear" w:pos="1247"/>
          <w:tab w:val="clear" w:pos="1871"/>
          <w:tab w:val="clear" w:pos="2495"/>
          <w:tab w:val="clear" w:pos="3119"/>
          <w:tab w:val="clear" w:pos="3742"/>
          <w:tab w:val="clear" w:pos="4366"/>
        </w:tabs>
        <w:rPr>
          <w:rFonts w:eastAsia="Calibri"/>
          <w:color w:val="000000"/>
          <w:szCs w:val="18"/>
        </w:rPr>
      </w:pPr>
      <w:r w:rsidRPr="00DC31CE">
        <w:rPr>
          <w:szCs w:val="18"/>
          <w:vertAlign w:val="superscript"/>
        </w:rPr>
        <w:footnoteRef/>
      </w:r>
      <w:r w:rsidRPr="00DC31CE">
        <w:rPr>
          <w:rFonts w:eastAsia="Calibri"/>
          <w:color w:val="000000"/>
          <w:szCs w:val="18"/>
        </w:rPr>
        <w:t xml:space="preserve"> The Minamata Convention entered into force on 16 August 2017.</w:t>
      </w:r>
    </w:p>
  </w:footnote>
  <w:footnote w:id="9">
    <w:sdt>
      <w:sdtPr>
        <w:rPr>
          <w:szCs w:val="18"/>
        </w:rPr>
        <w:tag w:val="goog_rdk_341"/>
        <w:id w:val="408661045"/>
      </w:sdtPr>
      <w:sdtEndPr/>
      <w:sdtContent>
        <w:p w14:paraId="3E8CA85B" w14:textId="3FA08458" w:rsidR="00112842" w:rsidRPr="00DC31CE" w:rsidRDefault="00112842" w:rsidP="00DC31CE">
          <w:pPr>
            <w:pStyle w:val="Footnote-Text"/>
            <w:tabs>
              <w:tab w:val="clear" w:pos="1247"/>
              <w:tab w:val="clear" w:pos="1871"/>
              <w:tab w:val="clear" w:pos="2495"/>
              <w:tab w:val="clear" w:pos="3119"/>
              <w:tab w:val="clear" w:pos="3742"/>
              <w:tab w:val="clear" w:pos="4366"/>
            </w:tabs>
            <w:rPr>
              <w:rFonts w:eastAsia="Calibri"/>
              <w:color w:val="000000"/>
              <w:szCs w:val="18"/>
            </w:rPr>
          </w:pPr>
          <w:r w:rsidRPr="00DC31CE">
            <w:rPr>
              <w:szCs w:val="18"/>
              <w:vertAlign w:val="superscript"/>
            </w:rPr>
            <w:footnoteRef/>
          </w:r>
          <w:sdt>
            <w:sdtPr>
              <w:rPr>
                <w:szCs w:val="18"/>
              </w:rPr>
              <w:tag w:val="goog_rdk_340"/>
              <w:id w:val="-1063097094"/>
            </w:sdtPr>
            <w:sdtEndPr/>
            <w:sdtContent>
              <w:r w:rsidRPr="00DC31CE">
                <w:rPr>
                  <w:rFonts w:eastAsia="Calibri"/>
                  <w:color w:val="000000"/>
                  <w:szCs w:val="18"/>
                </w:rPr>
                <w:t xml:space="preserve"> </w:t>
              </w:r>
              <w:bookmarkStart w:id="33" w:name="_Hlk142921977"/>
              <w:r w:rsidRPr="00DC31CE">
                <w:rPr>
                  <w:rFonts w:eastAsia="Calibri"/>
                  <w:color w:val="000000"/>
                  <w:szCs w:val="18"/>
                </w:rPr>
                <w:t xml:space="preserve">The “Monitoring Guidance” referenced in decision MC-4/11 is the “Guidance on monitoring of mercury and mercury compounds to support evaluation of the effectiveness of the Minamata Convention” available as document </w:t>
              </w:r>
              <w:hyperlink r:id="rId3" w:history="1">
                <w:r w:rsidRPr="00DC31CE">
                  <w:rPr>
                    <w:rFonts w:eastAsia="Calibri"/>
                    <w:color w:val="0033CC"/>
                    <w:szCs w:val="18"/>
                  </w:rPr>
                  <w:t>UNEP/MC/COP.4/18/Add.2</w:t>
                </w:r>
              </w:hyperlink>
              <w:r w:rsidRPr="00DC31CE">
                <w:rPr>
                  <w:rFonts w:eastAsia="Calibri"/>
                  <w:color w:val="0033CC"/>
                  <w:szCs w:val="18"/>
                </w:rPr>
                <w:t>.</w:t>
              </w:r>
              <w:r w:rsidRPr="00DC31CE">
                <w:rPr>
                  <w:rFonts w:eastAsia="Calibri"/>
                  <w:color w:val="000000"/>
                  <w:szCs w:val="18"/>
                </w:rPr>
                <w:t xml:space="preserve"> </w:t>
              </w:r>
            </w:sdtContent>
          </w:sdt>
        </w:p>
        <w:bookmarkEnd w:id="33" w:displacedByCustomXml="next"/>
      </w:sdtContent>
    </w:sdt>
  </w:footnote>
  <w:footnote w:id="10">
    <w:p w14:paraId="35237577" w14:textId="4F0E8CBC" w:rsidR="00112842" w:rsidRPr="00DC31CE" w:rsidRDefault="00112842" w:rsidP="00DC31CE">
      <w:pPr>
        <w:pStyle w:val="Footnote-Text"/>
        <w:tabs>
          <w:tab w:val="clear" w:pos="1247"/>
          <w:tab w:val="clear" w:pos="1871"/>
          <w:tab w:val="clear" w:pos="2495"/>
          <w:tab w:val="clear" w:pos="3119"/>
          <w:tab w:val="clear" w:pos="3742"/>
          <w:tab w:val="clear" w:pos="4366"/>
        </w:tabs>
        <w:rPr>
          <w:rFonts w:eastAsia="Calibri"/>
          <w:color w:val="000000"/>
          <w:szCs w:val="18"/>
        </w:rPr>
      </w:pPr>
      <w:r w:rsidRPr="00DC31CE">
        <w:rPr>
          <w:szCs w:val="18"/>
          <w:vertAlign w:val="superscript"/>
        </w:rPr>
        <w:footnoteRef/>
      </w:r>
      <w:r w:rsidRPr="00DC31CE">
        <w:rPr>
          <w:rFonts w:eastAsia="Calibri"/>
          <w:color w:val="000000"/>
          <w:szCs w:val="18"/>
        </w:rPr>
        <w:t xml:space="preserve"> As set out in documents </w:t>
      </w:r>
      <w:hyperlink r:id="rId4">
        <w:r w:rsidRPr="00DC31CE">
          <w:rPr>
            <w:rFonts w:eastAsia="Calibri"/>
            <w:color w:val="0033CC"/>
            <w:szCs w:val="18"/>
          </w:rPr>
          <w:t>UNEP/MC/COP.4/18/Add.2</w:t>
        </w:r>
      </w:hyperlink>
      <w:r w:rsidRPr="00DC31CE">
        <w:rPr>
          <w:rFonts w:eastAsia="Calibri"/>
          <w:color w:val="000000"/>
          <w:szCs w:val="18"/>
        </w:rPr>
        <w:t xml:space="preserve"> and </w:t>
      </w:r>
      <w:hyperlink r:id="rId5">
        <w:r w:rsidRPr="00DC31CE">
          <w:rPr>
            <w:rFonts w:eastAsia="Calibri"/>
            <w:color w:val="0033CC"/>
            <w:szCs w:val="18"/>
          </w:rPr>
          <w:t>UNEP/MC/COP.4/INF/12</w:t>
        </w:r>
      </w:hyperlink>
      <w:r w:rsidRPr="00DC31CE">
        <w:rPr>
          <w:rFonts w:eastAsia="Calibri"/>
          <w:color w:val="000000"/>
          <w:szCs w:val="18"/>
        </w:rPr>
        <w:t>.</w:t>
      </w:r>
    </w:p>
  </w:footnote>
  <w:footnote w:id="11">
    <w:p w14:paraId="2C5E17DF" w14:textId="77777777" w:rsidR="00112842" w:rsidRPr="00DC31CE" w:rsidRDefault="00112842" w:rsidP="00DC31CE">
      <w:pPr>
        <w:pStyle w:val="Footnote-Text"/>
        <w:tabs>
          <w:tab w:val="clear" w:pos="1247"/>
          <w:tab w:val="clear" w:pos="1871"/>
          <w:tab w:val="clear" w:pos="2495"/>
          <w:tab w:val="clear" w:pos="3119"/>
          <w:tab w:val="clear" w:pos="3742"/>
          <w:tab w:val="clear" w:pos="4366"/>
        </w:tabs>
        <w:rPr>
          <w:rFonts w:eastAsia="Calibri"/>
          <w:color w:val="000000"/>
          <w:szCs w:val="18"/>
        </w:rPr>
      </w:pPr>
      <w:r w:rsidRPr="00DC31CE">
        <w:rPr>
          <w:szCs w:val="18"/>
          <w:vertAlign w:val="superscript"/>
        </w:rPr>
        <w:footnoteRef/>
      </w:r>
      <w:r w:rsidRPr="00DC31CE">
        <w:rPr>
          <w:rFonts w:eastAsia="Calibri"/>
          <w:color w:val="000000"/>
          <w:szCs w:val="18"/>
        </w:rPr>
        <w:t xml:space="preserve"> Pending further consideration by the COP, at its fifth meeting, of the timeline for the first effectiveness evaluation.</w:t>
      </w:r>
    </w:p>
    <w:bookmarkStart w:id="36" w:name="_heading=h.3whwml4" w:colFirst="0" w:colLast="0"/>
    <w:bookmarkEnd w:id="36"/>
  </w:footnote>
  <w:footnote w:id="12">
    <w:p w14:paraId="30C67DFC" w14:textId="77777777" w:rsidR="00112842" w:rsidRPr="00DC31CE" w:rsidRDefault="00112842" w:rsidP="00DC31CE">
      <w:pPr>
        <w:pStyle w:val="Footnote-Text"/>
        <w:tabs>
          <w:tab w:val="clear" w:pos="1247"/>
          <w:tab w:val="clear" w:pos="1871"/>
          <w:tab w:val="clear" w:pos="2495"/>
          <w:tab w:val="clear" w:pos="3119"/>
          <w:tab w:val="clear" w:pos="3742"/>
          <w:tab w:val="clear" w:pos="4366"/>
        </w:tabs>
        <w:rPr>
          <w:szCs w:val="18"/>
        </w:rPr>
      </w:pPr>
      <w:bookmarkStart w:id="44" w:name="_heading=h.3whwml4" w:colFirst="0" w:colLast="0"/>
      <w:bookmarkEnd w:id="44"/>
      <w:r w:rsidRPr="00DC31CE">
        <w:rPr>
          <w:rStyle w:val="FootnoteReference"/>
          <w:sz w:val="18"/>
        </w:rPr>
        <w:footnoteRef/>
      </w:r>
      <w:r w:rsidRPr="00DC31CE">
        <w:rPr>
          <w:szCs w:val="18"/>
        </w:rPr>
        <w:t xml:space="preserve"> CARE Principles for Indigenous Data Governance: </w:t>
      </w:r>
      <w:hyperlink r:id="rId6" w:history="1">
        <w:r w:rsidRPr="00DC31CE">
          <w:rPr>
            <w:rFonts w:eastAsia="Calibri"/>
            <w:color w:val="0033CC"/>
            <w:szCs w:val="18"/>
          </w:rPr>
          <w:t>https://www.gida-global.org/care</w:t>
        </w:r>
      </w:hyperlink>
      <w:r w:rsidRPr="00DC31CE">
        <w:rPr>
          <w:szCs w:val="18"/>
        </w:rPr>
        <w:t xml:space="preserve">. </w:t>
      </w:r>
    </w:p>
  </w:footnote>
  <w:footnote w:id="13">
    <w:p w14:paraId="49DBFA52" w14:textId="5670EA2F" w:rsidR="00112842" w:rsidRPr="00DC31CE" w:rsidRDefault="00112842" w:rsidP="00DC31CE">
      <w:pPr>
        <w:pStyle w:val="Footnote-Text"/>
        <w:tabs>
          <w:tab w:val="clear" w:pos="1247"/>
          <w:tab w:val="clear" w:pos="1871"/>
          <w:tab w:val="clear" w:pos="2495"/>
          <w:tab w:val="clear" w:pos="3119"/>
          <w:tab w:val="clear" w:pos="3742"/>
          <w:tab w:val="clear" w:pos="4366"/>
        </w:tabs>
        <w:rPr>
          <w:rFonts w:eastAsia="Calibri"/>
          <w:color w:val="000000"/>
          <w:szCs w:val="18"/>
        </w:rPr>
      </w:pPr>
      <w:r w:rsidRPr="00DC31CE">
        <w:rPr>
          <w:szCs w:val="18"/>
          <w:vertAlign w:val="superscript"/>
        </w:rPr>
        <w:footnoteRef/>
      </w:r>
      <w:r w:rsidRPr="00DC31CE">
        <w:rPr>
          <w:rFonts w:eastAsia="Calibri"/>
          <w:color w:val="000000"/>
          <w:szCs w:val="18"/>
        </w:rPr>
        <w:t xml:space="preserve"> For existing sources of mercury monitoring data in air, please refer to pages 4-12 of the Supplementary Material, contained in document </w:t>
      </w:r>
      <w:hyperlink r:id="rId7">
        <w:r w:rsidRPr="00DC31CE">
          <w:rPr>
            <w:rFonts w:eastAsia="Calibri"/>
            <w:color w:val="0033CC"/>
            <w:szCs w:val="18"/>
          </w:rPr>
          <w:t>UNEP/MC/COP.4/INF/25</w:t>
        </w:r>
      </w:hyperlink>
      <w:r w:rsidRPr="00DC31CE">
        <w:rPr>
          <w:rFonts w:eastAsia="Calibri"/>
          <w:color w:val="000000"/>
          <w:szCs w:val="18"/>
        </w:rPr>
        <w:t>, which are being reproduced as addendum 1 to this document.</w:t>
      </w:r>
    </w:p>
  </w:footnote>
  <w:footnote w:id="14">
    <w:p w14:paraId="171F0A76" w14:textId="77777777" w:rsidR="00112842" w:rsidRPr="00DC31CE" w:rsidRDefault="00112842" w:rsidP="00DC31CE">
      <w:pPr>
        <w:pStyle w:val="Footnote-Text"/>
        <w:tabs>
          <w:tab w:val="clear" w:pos="1247"/>
          <w:tab w:val="clear" w:pos="1871"/>
          <w:tab w:val="clear" w:pos="2495"/>
          <w:tab w:val="clear" w:pos="3119"/>
          <w:tab w:val="clear" w:pos="3742"/>
          <w:tab w:val="clear" w:pos="4366"/>
        </w:tabs>
        <w:rPr>
          <w:rFonts w:eastAsia="Calibri"/>
          <w:color w:val="000000"/>
          <w:szCs w:val="18"/>
        </w:rPr>
      </w:pPr>
      <w:r w:rsidRPr="00DC31CE">
        <w:rPr>
          <w:szCs w:val="18"/>
          <w:vertAlign w:val="superscript"/>
        </w:rPr>
        <w:footnoteRef/>
      </w:r>
      <w:r w:rsidRPr="00DC31CE">
        <w:rPr>
          <w:rFonts w:eastAsia="Calibri"/>
          <w:color w:val="000000"/>
          <w:szCs w:val="18"/>
        </w:rPr>
        <w:t xml:space="preserve"> From the US Geological Survey (USGS) website. For more background information on data dictionaries, see </w:t>
      </w:r>
      <w:hyperlink r:id="rId8">
        <w:r w:rsidRPr="00DC31CE">
          <w:rPr>
            <w:rFonts w:eastAsia="Calibri"/>
            <w:color w:val="0033CC"/>
            <w:szCs w:val="18"/>
          </w:rPr>
          <w:t>https://www.usgs.gov/data-management/data-dictionaries</w:t>
        </w:r>
      </w:hyperlink>
      <w:r w:rsidRPr="00DC31CE">
        <w:rPr>
          <w:rFonts w:eastAsia="Calibri"/>
          <w:color w:val="000000"/>
          <w:szCs w:val="18"/>
        </w:rPr>
        <w:t>.</w:t>
      </w:r>
    </w:p>
  </w:footnote>
  <w:footnote w:id="15">
    <w:p w14:paraId="1CE10F36" w14:textId="77777777" w:rsidR="00112842" w:rsidRPr="00DC31CE" w:rsidRDefault="00112842" w:rsidP="00DC31CE">
      <w:pPr>
        <w:pStyle w:val="Footnote-Text"/>
        <w:tabs>
          <w:tab w:val="clear" w:pos="1247"/>
          <w:tab w:val="clear" w:pos="1871"/>
          <w:tab w:val="clear" w:pos="2495"/>
          <w:tab w:val="clear" w:pos="3119"/>
          <w:tab w:val="clear" w:pos="3742"/>
          <w:tab w:val="clear" w:pos="4366"/>
        </w:tabs>
        <w:rPr>
          <w:rFonts w:eastAsia="Calibri"/>
          <w:color w:val="000000"/>
          <w:szCs w:val="18"/>
        </w:rPr>
      </w:pPr>
      <w:r w:rsidRPr="00DC31CE">
        <w:rPr>
          <w:szCs w:val="18"/>
          <w:vertAlign w:val="superscript"/>
        </w:rPr>
        <w:footnoteRef/>
      </w:r>
      <w:r w:rsidRPr="00DC31CE">
        <w:rPr>
          <w:rFonts w:eastAsia="Calibri"/>
          <w:color w:val="000000"/>
          <w:szCs w:val="18"/>
        </w:rPr>
        <w:t xml:space="preserve"> “Comma-separated values” or “CSV” is a common data exchange format that is widely supported by databases and spreadsheets. As such, CSV files can also be used to transfer data across different data management platforms. </w:t>
      </w:r>
    </w:p>
  </w:footnote>
  <w:footnote w:id="16">
    <w:p w14:paraId="011142E4" w14:textId="77777777" w:rsidR="00112842" w:rsidRPr="00DC31CE" w:rsidRDefault="00112842" w:rsidP="00DC31CE">
      <w:pPr>
        <w:pStyle w:val="Footnote-Text"/>
        <w:tabs>
          <w:tab w:val="clear" w:pos="1247"/>
          <w:tab w:val="clear" w:pos="1871"/>
          <w:tab w:val="clear" w:pos="2495"/>
          <w:tab w:val="clear" w:pos="3119"/>
          <w:tab w:val="clear" w:pos="3742"/>
          <w:tab w:val="clear" w:pos="4366"/>
        </w:tabs>
        <w:rPr>
          <w:szCs w:val="18"/>
        </w:rPr>
      </w:pPr>
      <w:r w:rsidRPr="00DC31CE">
        <w:rPr>
          <w:rStyle w:val="FootnoteReference"/>
          <w:sz w:val="18"/>
        </w:rPr>
        <w:footnoteRef/>
      </w:r>
      <w:r w:rsidRPr="00DC31CE">
        <w:rPr>
          <w:szCs w:val="18"/>
        </w:rPr>
        <w:t xml:space="preserve"> One member of the roster of experts supporting the OESG suggested to utilize monitoring data with insufficient QA/QC only for the purpose of identifying gaps rather than including such data sets in the actual analysis to support the OESG.</w:t>
      </w:r>
    </w:p>
  </w:footnote>
  <w:footnote w:id="17">
    <w:p w14:paraId="0E3FE81E" w14:textId="380FE0A5" w:rsidR="00112842" w:rsidRPr="00DC31CE" w:rsidRDefault="00112842" w:rsidP="00DC31CE">
      <w:pPr>
        <w:pStyle w:val="Footnote-Text"/>
        <w:tabs>
          <w:tab w:val="clear" w:pos="1247"/>
          <w:tab w:val="clear" w:pos="1871"/>
          <w:tab w:val="clear" w:pos="2495"/>
          <w:tab w:val="clear" w:pos="3119"/>
          <w:tab w:val="clear" w:pos="3742"/>
          <w:tab w:val="clear" w:pos="4366"/>
        </w:tabs>
        <w:rPr>
          <w:szCs w:val="18"/>
        </w:rPr>
      </w:pPr>
      <w:r w:rsidRPr="00DC31CE">
        <w:rPr>
          <w:rStyle w:val="FootnoteReference"/>
          <w:sz w:val="18"/>
        </w:rPr>
        <w:footnoteRef/>
      </w:r>
      <w:r w:rsidRPr="00DC31CE">
        <w:rPr>
          <w:szCs w:val="18"/>
        </w:rPr>
        <w:t xml:space="preserve"> As per table 2.1 of the Monitoring Guidance (</w:t>
      </w:r>
      <w:r w:rsidRPr="00DC31CE">
        <w:rPr>
          <w:rFonts w:eastAsia="Calibri"/>
          <w:color w:val="000000"/>
          <w:szCs w:val="18"/>
        </w:rPr>
        <w:t xml:space="preserve">document </w:t>
      </w:r>
      <w:hyperlink r:id="rId9">
        <w:r w:rsidRPr="00DC31CE">
          <w:rPr>
            <w:rFonts w:eastAsia="Calibri"/>
            <w:color w:val="0033CC"/>
            <w:szCs w:val="18"/>
          </w:rPr>
          <w:t>UNEP/MC/COP.4/18/Add.2</w:t>
        </w:r>
      </w:hyperlink>
      <w:r w:rsidRPr="00DC31CE">
        <w:rPr>
          <w:szCs w:val="18"/>
        </w:rPr>
        <w:t xml:space="preserve">). </w:t>
      </w:r>
    </w:p>
  </w:footnote>
  <w:footnote w:id="18">
    <w:p w14:paraId="44B87EB9" w14:textId="66916750" w:rsidR="00112842" w:rsidRPr="00DC31CE" w:rsidRDefault="00112842" w:rsidP="00DC31CE">
      <w:pPr>
        <w:pStyle w:val="Footnote-Text"/>
        <w:tabs>
          <w:tab w:val="clear" w:pos="1247"/>
          <w:tab w:val="clear" w:pos="1871"/>
          <w:tab w:val="clear" w:pos="2495"/>
          <w:tab w:val="clear" w:pos="3119"/>
          <w:tab w:val="clear" w:pos="3742"/>
          <w:tab w:val="clear" w:pos="4366"/>
        </w:tabs>
        <w:rPr>
          <w:rFonts w:eastAsia="Calibri"/>
          <w:color w:val="000000"/>
          <w:szCs w:val="18"/>
        </w:rPr>
      </w:pPr>
      <w:r w:rsidRPr="00DC31CE">
        <w:rPr>
          <w:szCs w:val="18"/>
          <w:vertAlign w:val="superscript"/>
        </w:rPr>
        <w:footnoteRef/>
      </w:r>
      <w:r w:rsidRPr="00DC31CE">
        <w:rPr>
          <w:rFonts w:eastAsia="Calibri"/>
          <w:color w:val="000000"/>
          <w:szCs w:val="18"/>
        </w:rPr>
        <w:t xml:space="preserve"> An earlier version of this form was published as annex 2 to document </w:t>
      </w:r>
      <w:hyperlink r:id="rId10">
        <w:r w:rsidRPr="00DC31CE">
          <w:rPr>
            <w:rFonts w:eastAsia="Calibri"/>
            <w:color w:val="0033CC"/>
            <w:szCs w:val="18"/>
          </w:rPr>
          <w:t>UNEP/MC/COP.4/INF/25</w:t>
        </w:r>
      </w:hyperlink>
      <w:r w:rsidRPr="00DC31CE">
        <w:rPr>
          <w:rFonts w:eastAsia="Calibri"/>
          <w:color w:val="000000"/>
          <w:szCs w:val="18"/>
        </w:rPr>
        <w:t xml:space="preserve">. The current draft builds on the original form and incorporates input from the OESG and experts in the roster. </w:t>
      </w:r>
    </w:p>
  </w:footnote>
  <w:footnote w:id="19">
    <w:sdt>
      <w:sdtPr>
        <w:rPr>
          <w:szCs w:val="18"/>
        </w:rPr>
        <w:tag w:val="goog_rdk_344"/>
        <w:id w:val="1058440255"/>
      </w:sdtPr>
      <w:sdtEndPr/>
      <w:sdtContent>
        <w:p w14:paraId="74E24A8B" w14:textId="77777777" w:rsidR="00112842" w:rsidRPr="00DC31CE" w:rsidRDefault="00112842" w:rsidP="00DC31CE">
          <w:pPr>
            <w:pStyle w:val="Footnote-Text"/>
            <w:tabs>
              <w:tab w:val="clear" w:pos="1247"/>
              <w:tab w:val="clear" w:pos="1871"/>
              <w:tab w:val="clear" w:pos="2495"/>
              <w:tab w:val="clear" w:pos="3119"/>
              <w:tab w:val="clear" w:pos="3742"/>
              <w:tab w:val="clear" w:pos="4366"/>
            </w:tabs>
            <w:rPr>
              <w:rFonts w:eastAsia="Calibri"/>
              <w:color w:val="000000"/>
              <w:szCs w:val="18"/>
            </w:rPr>
          </w:pPr>
          <w:r w:rsidRPr="00DC31CE">
            <w:rPr>
              <w:szCs w:val="18"/>
              <w:vertAlign w:val="superscript"/>
            </w:rPr>
            <w:footnoteRef/>
          </w:r>
          <w:sdt>
            <w:sdtPr>
              <w:rPr>
                <w:szCs w:val="18"/>
              </w:rPr>
              <w:tag w:val="goog_rdk_343"/>
              <w:id w:val="-590541224"/>
            </w:sdtPr>
            <w:sdtEndPr/>
            <w:sdtContent>
              <w:r w:rsidRPr="00DC31CE">
                <w:rPr>
                  <w:rFonts w:eastAsia="Calibri"/>
                  <w:color w:val="000000"/>
                  <w:szCs w:val="18"/>
                </w:rPr>
                <w:t xml:space="preserve"> It may be necessary to reduce the accuracy of geographic coordinates to protect privacy (e.g., when the samples were collected in private properties) while still allowing the data to carry spatial information that is relevant for the work of the OESG.</w:t>
              </w:r>
            </w:sdtContent>
          </w:sdt>
        </w:p>
      </w:sdtContent>
    </w:sdt>
  </w:footnote>
  <w:footnote w:id="20">
    <w:p w14:paraId="2852BC05" w14:textId="77777777" w:rsidR="00112842" w:rsidRPr="00DC31CE" w:rsidRDefault="00112842" w:rsidP="00DC31CE">
      <w:pPr>
        <w:pStyle w:val="Footnote-Text"/>
        <w:tabs>
          <w:tab w:val="clear" w:pos="1247"/>
          <w:tab w:val="clear" w:pos="1871"/>
          <w:tab w:val="clear" w:pos="2495"/>
          <w:tab w:val="clear" w:pos="3119"/>
          <w:tab w:val="clear" w:pos="3742"/>
          <w:tab w:val="clear" w:pos="4366"/>
        </w:tabs>
        <w:rPr>
          <w:rFonts w:eastAsia="Calibri"/>
          <w:color w:val="000000"/>
          <w:szCs w:val="18"/>
        </w:rPr>
      </w:pPr>
      <w:r w:rsidRPr="00DC31CE">
        <w:rPr>
          <w:szCs w:val="18"/>
          <w:vertAlign w:val="superscript"/>
        </w:rPr>
        <w:footnoteRef/>
      </w:r>
      <w:r w:rsidRPr="00DC31CE">
        <w:rPr>
          <w:rFonts w:eastAsia="Calibri"/>
          <w:color w:val="000000"/>
          <w:szCs w:val="18"/>
        </w:rPr>
        <w:t xml:space="preserve"> Further information on indigenous knowledge and local knowledge, including similarities and differences, may be found at </w:t>
      </w:r>
      <w:hyperlink r:id="rId11">
        <w:r w:rsidRPr="00DC31CE">
          <w:rPr>
            <w:rFonts w:eastAsia="Calibri"/>
            <w:color w:val="0000FF"/>
            <w:szCs w:val="18"/>
            <w:u w:val="single"/>
          </w:rPr>
          <w:t>Houde et al. (2022)</w:t>
        </w:r>
      </w:hyperlink>
      <w:r w:rsidRPr="00DC31CE">
        <w:rPr>
          <w:rFonts w:eastAsia="Calibri"/>
          <w:color w:val="000000"/>
          <w:szCs w:val="18"/>
        </w:rPr>
        <w:t xml:space="preserve">. </w:t>
      </w:r>
    </w:p>
  </w:footnote>
  <w:footnote w:id="21">
    <w:p w14:paraId="0903D9AC" w14:textId="77777777" w:rsidR="00112842" w:rsidRPr="00DC31CE" w:rsidRDefault="00112842" w:rsidP="00DC31CE">
      <w:pPr>
        <w:pStyle w:val="Footnote-Text"/>
        <w:tabs>
          <w:tab w:val="clear" w:pos="1247"/>
          <w:tab w:val="clear" w:pos="1871"/>
          <w:tab w:val="clear" w:pos="2495"/>
          <w:tab w:val="clear" w:pos="3119"/>
          <w:tab w:val="clear" w:pos="3742"/>
          <w:tab w:val="clear" w:pos="4366"/>
        </w:tabs>
        <w:rPr>
          <w:szCs w:val="18"/>
        </w:rPr>
      </w:pPr>
      <w:r w:rsidRPr="00DC31CE">
        <w:rPr>
          <w:rStyle w:val="FootnoteReference"/>
          <w:sz w:val="18"/>
        </w:rPr>
        <w:footnoteRef/>
      </w:r>
      <w:r w:rsidRPr="00DC31CE">
        <w:rPr>
          <w:szCs w:val="18"/>
        </w:rPr>
        <w:t xml:space="preserve"> Measurements from “natural archives", such as peat bogs and tree rings, may be used as a tool to aid the characterization of sites with no background information.</w:t>
      </w:r>
    </w:p>
  </w:footnote>
  <w:footnote w:id="22">
    <w:sdt>
      <w:sdtPr>
        <w:rPr>
          <w:szCs w:val="18"/>
        </w:rPr>
        <w:tag w:val="goog_rdk_347"/>
        <w:id w:val="-1152364485"/>
      </w:sdtPr>
      <w:sdtEndPr/>
      <w:sdtContent>
        <w:p w14:paraId="73C24464" w14:textId="0F905B3E" w:rsidR="00112842" w:rsidRPr="00DC31CE" w:rsidRDefault="00112842" w:rsidP="00DC31CE">
          <w:pPr>
            <w:pStyle w:val="Footnote-Text"/>
            <w:tabs>
              <w:tab w:val="clear" w:pos="1247"/>
              <w:tab w:val="clear" w:pos="1871"/>
              <w:tab w:val="clear" w:pos="2495"/>
              <w:tab w:val="clear" w:pos="3119"/>
              <w:tab w:val="clear" w:pos="3742"/>
              <w:tab w:val="clear" w:pos="4366"/>
            </w:tabs>
            <w:rPr>
              <w:rFonts w:eastAsia="Calibri"/>
              <w:color w:val="000000"/>
              <w:szCs w:val="18"/>
            </w:rPr>
          </w:pPr>
          <w:r w:rsidRPr="00DC31CE">
            <w:rPr>
              <w:szCs w:val="18"/>
              <w:vertAlign w:val="superscript"/>
            </w:rPr>
            <w:footnoteRef/>
          </w:r>
          <w:sdt>
            <w:sdtPr>
              <w:rPr>
                <w:szCs w:val="18"/>
              </w:rPr>
              <w:tag w:val="goog_rdk_346"/>
              <w:id w:val="-1304532828"/>
            </w:sdtPr>
            <w:sdtEndPr/>
            <w:sdtContent>
              <w:r w:rsidRPr="00DC31CE">
                <w:rPr>
                  <w:rFonts w:eastAsia="Calibri"/>
                  <w:color w:val="000000"/>
                  <w:szCs w:val="18"/>
                </w:rPr>
                <w:t xml:space="preserve"> See </w:t>
              </w:r>
              <w:hyperlink r:id="rId12" w:anchor="ref-CR11" w:history="1">
                <w:r w:rsidR="006025A9" w:rsidRPr="00DC31CE">
                  <w:rPr>
                    <w:rStyle w:val="Hyperlink"/>
                    <w:rFonts w:eastAsia="Calibri"/>
                    <w:sz w:val="18"/>
                    <w:szCs w:val="18"/>
                  </w:rPr>
                  <w:t>https://link.springer.com/article/10.1007/s00769-014-1093-0#ref-CR11</w:t>
                </w:r>
              </w:hyperlink>
              <w:r w:rsidR="006025A9" w:rsidRPr="00DC31CE">
                <w:rPr>
                  <w:rFonts w:eastAsia="Calibri"/>
                  <w:color w:val="000000"/>
                  <w:szCs w:val="18"/>
                </w:rPr>
                <w:t xml:space="preserve"> </w:t>
              </w:r>
              <w:r w:rsidRPr="00DC31CE">
                <w:rPr>
                  <w:rFonts w:eastAsia="Calibri"/>
                  <w:color w:val="000000"/>
                  <w:szCs w:val="18"/>
                </w:rPr>
                <w:t>for an explanation on how the terms are being used.</w:t>
              </w:r>
            </w:sdtContent>
          </w:sdt>
        </w:p>
      </w:sdtContent>
    </w:sdt>
  </w:footnote>
  <w:footnote w:id="23">
    <w:p w14:paraId="1003FCDA" w14:textId="77777777" w:rsidR="00615913" w:rsidRPr="00BF20E3" w:rsidRDefault="00615913" w:rsidP="00615913">
      <w:pPr>
        <w:pStyle w:val="Footnote-Text"/>
      </w:pPr>
      <w:r w:rsidRPr="00BF20E3">
        <w:t>* This present annex has not been formally edited.</w:t>
      </w:r>
    </w:p>
  </w:footnote>
  <w:footnote w:id="24">
    <w:p w14:paraId="7EC6B745" w14:textId="77777777" w:rsidR="00112842" w:rsidRPr="00DC31CE" w:rsidRDefault="00112842" w:rsidP="00DC31CE">
      <w:pPr>
        <w:pStyle w:val="Footnote-Text"/>
        <w:tabs>
          <w:tab w:val="clear" w:pos="1247"/>
          <w:tab w:val="clear" w:pos="1871"/>
          <w:tab w:val="clear" w:pos="2495"/>
          <w:tab w:val="clear" w:pos="3119"/>
          <w:tab w:val="clear" w:pos="3742"/>
          <w:tab w:val="clear" w:pos="4366"/>
        </w:tabs>
        <w:rPr>
          <w:szCs w:val="18"/>
        </w:rPr>
      </w:pPr>
      <w:r w:rsidRPr="00DC31CE">
        <w:rPr>
          <w:rStyle w:val="FootnoteReference"/>
          <w:sz w:val="18"/>
        </w:rPr>
        <w:footnoteRef/>
      </w:r>
      <w:r w:rsidRPr="00DC31CE">
        <w:rPr>
          <w:szCs w:val="18"/>
        </w:rPr>
        <w:t xml:space="preserve"> The Minamata Convention entered into force on 16 August 2017.</w:t>
      </w:r>
    </w:p>
  </w:footnote>
  <w:footnote w:id="25">
    <w:p w14:paraId="2871D784" w14:textId="5E9DFC09" w:rsidR="00112842" w:rsidRPr="00DC31CE" w:rsidRDefault="00112842" w:rsidP="00DC31CE">
      <w:pPr>
        <w:pStyle w:val="Footnote-Text"/>
        <w:tabs>
          <w:tab w:val="clear" w:pos="1247"/>
          <w:tab w:val="clear" w:pos="1871"/>
          <w:tab w:val="clear" w:pos="2495"/>
          <w:tab w:val="clear" w:pos="3119"/>
          <w:tab w:val="clear" w:pos="3742"/>
          <w:tab w:val="clear" w:pos="4366"/>
        </w:tabs>
        <w:rPr>
          <w:szCs w:val="18"/>
        </w:rPr>
      </w:pPr>
      <w:r w:rsidRPr="00DC31CE">
        <w:rPr>
          <w:rStyle w:val="FootnoteReference"/>
          <w:sz w:val="18"/>
        </w:rPr>
        <w:footnoteRef/>
      </w:r>
      <w:r w:rsidRPr="00DC31CE">
        <w:rPr>
          <w:szCs w:val="18"/>
        </w:rPr>
        <w:t xml:space="preserve"> The “Monitoring Guidance” referenced in decision MC-4/11 is the “Guidance on monitoring of mercury and mercury compounds to support evaluation of the effectiveness of the Minamata Convention” available as document </w:t>
      </w:r>
      <w:hyperlink r:id="rId13" w:history="1">
        <w:r w:rsidRPr="00DC31CE">
          <w:rPr>
            <w:rStyle w:val="Hyperlink"/>
            <w:color w:val="0033CC"/>
            <w:sz w:val="18"/>
            <w:szCs w:val="18"/>
          </w:rPr>
          <w:t>UNEP/MC/COP.4/18/Add.2</w:t>
        </w:r>
      </w:hyperlink>
      <w:r w:rsidRPr="00DC31CE">
        <w:rPr>
          <w:rStyle w:val="Hyperlink"/>
          <w:color w:val="0033CC"/>
          <w:sz w:val="18"/>
          <w:szCs w:val="18"/>
        </w:rPr>
        <w:t>.</w:t>
      </w:r>
      <w:r w:rsidRPr="00DC31CE">
        <w:rPr>
          <w:szCs w:val="18"/>
        </w:rPr>
        <w:t xml:space="preserve"> </w:t>
      </w:r>
    </w:p>
  </w:footnote>
  <w:footnote w:id="26">
    <w:p w14:paraId="3265A9C3" w14:textId="5AE37E38" w:rsidR="00112842" w:rsidRPr="00DC31CE" w:rsidRDefault="00112842" w:rsidP="00DC31CE">
      <w:pPr>
        <w:pStyle w:val="Footnote-Text"/>
        <w:tabs>
          <w:tab w:val="clear" w:pos="1247"/>
          <w:tab w:val="clear" w:pos="1871"/>
          <w:tab w:val="clear" w:pos="2495"/>
          <w:tab w:val="clear" w:pos="3119"/>
          <w:tab w:val="clear" w:pos="3742"/>
          <w:tab w:val="clear" w:pos="4366"/>
        </w:tabs>
        <w:rPr>
          <w:szCs w:val="18"/>
        </w:rPr>
      </w:pPr>
      <w:r w:rsidRPr="00DC31CE">
        <w:rPr>
          <w:rStyle w:val="FootnoteReference"/>
          <w:sz w:val="18"/>
        </w:rPr>
        <w:footnoteRef/>
      </w:r>
      <w:r w:rsidRPr="00DC31CE">
        <w:rPr>
          <w:szCs w:val="18"/>
        </w:rPr>
        <w:t xml:space="preserve"> As set out in documents </w:t>
      </w:r>
      <w:hyperlink r:id="rId14" w:history="1">
        <w:r w:rsidRPr="00DC31CE">
          <w:rPr>
            <w:rStyle w:val="Hyperlink"/>
            <w:sz w:val="18"/>
            <w:szCs w:val="18"/>
          </w:rPr>
          <w:t>UNEP/MC/COP.4/18/Add.2</w:t>
        </w:r>
      </w:hyperlink>
      <w:r w:rsidRPr="00DC31CE">
        <w:rPr>
          <w:szCs w:val="18"/>
        </w:rPr>
        <w:t xml:space="preserve"> and </w:t>
      </w:r>
      <w:hyperlink r:id="rId15" w:history="1">
        <w:r w:rsidRPr="00DC31CE">
          <w:rPr>
            <w:rStyle w:val="Hyperlink"/>
            <w:sz w:val="18"/>
            <w:szCs w:val="18"/>
          </w:rPr>
          <w:t>UNEP/MC/COP.4/INF/12</w:t>
        </w:r>
      </w:hyperlink>
      <w:r w:rsidRPr="00DC31CE">
        <w:rPr>
          <w:szCs w:val="18"/>
        </w:rPr>
        <w:t>.</w:t>
      </w:r>
    </w:p>
  </w:footnote>
  <w:footnote w:id="27">
    <w:p w14:paraId="012E6A45" w14:textId="77777777" w:rsidR="00112842" w:rsidRPr="00DC31CE" w:rsidRDefault="00112842" w:rsidP="00DC31CE">
      <w:pPr>
        <w:pStyle w:val="Footnote-Text"/>
        <w:tabs>
          <w:tab w:val="clear" w:pos="1247"/>
          <w:tab w:val="clear" w:pos="1871"/>
          <w:tab w:val="clear" w:pos="2495"/>
          <w:tab w:val="clear" w:pos="3119"/>
          <w:tab w:val="clear" w:pos="3742"/>
          <w:tab w:val="clear" w:pos="4366"/>
        </w:tabs>
        <w:rPr>
          <w:rFonts w:eastAsia="Calibri"/>
          <w:color w:val="000000"/>
          <w:szCs w:val="18"/>
        </w:rPr>
      </w:pPr>
      <w:r w:rsidRPr="00DC31CE">
        <w:rPr>
          <w:szCs w:val="18"/>
          <w:vertAlign w:val="superscript"/>
        </w:rPr>
        <w:footnoteRef/>
      </w:r>
      <w:r w:rsidRPr="00DC31CE">
        <w:rPr>
          <w:rFonts w:eastAsia="Calibri"/>
          <w:color w:val="000000"/>
          <w:szCs w:val="18"/>
        </w:rPr>
        <w:t xml:space="preserve"> Pending further consideration by the COP, at its fifth meeting, of the timeline for the first effectiveness evaluation.</w:t>
      </w:r>
    </w:p>
  </w:footnote>
  <w:footnote w:id="28">
    <w:p w14:paraId="6CAF9708" w14:textId="77777777" w:rsidR="00112842" w:rsidRPr="00DC31CE" w:rsidRDefault="00112842" w:rsidP="00DC31CE">
      <w:pPr>
        <w:pStyle w:val="Footnote-Text"/>
        <w:tabs>
          <w:tab w:val="clear" w:pos="1247"/>
          <w:tab w:val="clear" w:pos="1871"/>
          <w:tab w:val="clear" w:pos="2495"/>
          <w:tab w:val="clear" w:pos="3119"/>
          <w:tab w:val="clear" w:pos="3742"/>
          <w:tab w:val="clear" w:pos="4366"/>
        </w:tabs>
        <w:rPr>
          <w:szCs w:val="18"/>
        </w:rPr>
      </w:pPr>
      <w:r w:rsidRPr="00DC31CE">
        <w:rPr>
          <w:rStyle w:val="FootnoteReference"/>
          <w:sz w:val="18"/>
        </w:rPr>
        <w:footnoteRef/>
      </w:r>
      <w:r w:rsidRPr="00DC31CE">
        <w:rPr>
          <w:szCs w:val="18"/>
        </w:rPr>
        <w:t xml:space="preserve"> The description of the source categories is based on the UNEP Toolkit for Identification and quantification of Mercury Releases. A more detailed table including the comparison of source categories is included in Annex 1.</w:t>
      </w:r>
    </w:p>
  </w:footnote>
  <w:footnote w:id="29">
    <w:p w14:paraId="2741F011" w14:textId="77777777" w:rsidR="00112842" w:rsidRPr="00DC31CE" w:rsidRDefault="00112842" w:rsidP="00DC31CE">
      <w:pPr>
        <w:pStyle w:val="Footnote-Text"/>
        <w:tabs>
          <w:tab w:val="clear" w:pos="1247"/>
          <w:tab w:val="clear" w:pos="1871"/>
          <w:tab w:val="clear" w:pos="2495"/>
          <w:tab w:val="clear" w:pos="3119"/>
          <w:tab w:val="clear" w:pos="3742"/>
          <w:tab w:val="clear" w:pos="4366"/>
        </w:tabs>
        <w:rPr>
          <w:szCs w:val="18"/>
        </w:rPr>
      </w:pPr>
      <w:r w:rsidRPr="00DC31CE">
        <w:rPr>
          <w:rStyle w:val="FootnoteReference"/>
          <w:sz w:val="18"/>
        </w:rPr>
        <w:footnoteRef/>
      </w:r>
      <w:r w:rsidRPr="00DC31CE">
        <w:rPr>
          <w:szCs w:val="18"/>
        </w:rPr>
        <w:t xml:space="preserve"> This column refers to the articles that specifically mention the emissions and releases from specific sources. Article 9 does not specify release source categories and therefore is not included in the column. Measures taken under other articles may also address emissions and releases from specific sources.</w:t>
      </w:r>
    </w:p>
  </w:footnote>
  <w:footnote w:id="30">
    <w:p w14:paraId="27A3793F" w14:textId="31D763E9" w:rsidR="00112842" w:rsidRPr="00DC31CE" w:rsidRDefault="00112842" w:rsidP="00DC31CE">
      <w:pPr>
        <w:pStyle w:val="Footnote-Text"/>
        <w:tabs>
          <w:tab w:val="clear" w:pos="1247"/>
          <w:tab w:val="clear" w:pos="1871"/>
          <w:tab w:val="clear" w:pos="2495"/>
          <w:tab w:val="clear" w:pos="3119"/>
          <w:tab w:val="clear" w:pos="3742"/>
          <w:tab w:val="clear" w:pos="4366"/>
        </w:tabs>
        <w:rPr>
          <w:szCs w:val="18"/>
        </w:rPr>
      </w:pPr>
      <w:r w:rsidRPr="00DC31CE">
        <w:rPr>
          <w:rStyle w:val="FootnoteReference"/>
          <w:sz w:val="18"/>
        </w:rPr>
        <w:footnoteRef/>
      </w:r>
      <w:r w:rsidRPr="00DC31CE">
        <w:rPr>
          <w:szCs w:val="18"/>
        </w:rPr>
        <w:t xml:space="preserve"> </w:t>
      </w:r>
      <w:hyperlink r:id="rId16" w:history="1">
        <w:r w:rsidR="00485A98" w:rsidRPr="00DC31CE">
          <w:rPr>
            <w:rStyle w:val="Hyperlink"/>
            <w:sz w:val="18"/>
            <w:szCs w:val="18"/>
          </w:rPr>
          <w:t>https://public.tableau.com/app/profile/mark.burton.bri/viz/MIAMercuryInventoryDashboard/</w:t>
        </w:r>
        <w:r w:rsidR="00485A98" w:rsidRPr="00DC31CE">
          <w:rPr>
            <w:rStyle w:val="Hyperlink"/>
            <w:sz w:val="18"/>
            <w:szCs w:val="18"/>
          </w:rPr>
          <w:br/>
          <w:t>Main_Dashboard?publish=yes</w:t>
        </w:r>
      </w:hyperlink>
      <w:r w:rsidR="00384D5F" w:rsidRPr="00DC31CE">
        <w:rPr>
          <w:szCs w:val="18"/>
        </w:rPr>
        <w:t>.</w:t>
      </w:r>
    </w:p>
  </w:footnote>
  <w:footnote w:id="31">
    <w:p w14:paraId="456F1AC9" w14:textId="09EF0675" w:rsidR="00112842" w:rsidRPr="00DC31CE" w:rsidRDefault="00112842" w:rsidP="00DC31CE">
      <w:pPr>
        <w:pStyle w:val="Footnote-Text"/>
        <w:tabs>
          <w:tab w:val="clear" w:pos="1247"/>
          <w:tab w:val="clear" w:pos="1871"/>
          <w:tab w:val="clear" w:pos="2495"/>
          <w:tab w:val="clear" w:pos="3119"/>
          <w:tab w:val="clear" w:pos="3742"/>
          <w:tab w:val="clear" w:pos="4366"/>
        </w:tabs>
        <w:rPr>
          <w:szCs w:val="18"/>
        </w:rPr>
      </w:pPr>
      <w:r w:rsidRPr="00DC31CE">
        <w:rPr>
          <w:rStyle w:val="FootnoteReference"/>
          <w:sz w:val="18"/>
        </w:rPr>
        <w:footnoteRef/>
      </w:r>
      <w:r w:rsidRPr="00DC31CE">
        <w:rPr>
          <w:szCs w:val="18"/>
        </w:rPr>
        <w:t xml:space="preserve"> </w:t>
      </w:r>
      <w:hyperlink r:id="rId17" w:history="1">
        <w:r w:rsidRPr="00DC31CE">
          <w:rPr>
            <w:rStyle w:val="Hyperlink"/>
            <w:sz w:val="18"/>
            <w:szCs w:val="18"/>
          </w:rPr>
          <w:t>https://www.ceip.at</w:t>
        </w:r>
      </w:hyperlink>
      <w:r w:rsidR="00384D5F" w:rsidRPr="00DC31CE">
        <w:rPr>
          <w:rStyle w:val="Hyperlink"/>
          <w:color w:val="auto"/>
          <w:sz w:val="18"/>
          <w:szCs w:val="18"/>
        </w:rPr>
        <w:t>.</w:t>
      </w:r>
    </w:p>
  </w:footnote>
  <w:footnote w:id="32">
    <w:p w14:paraId="52637400" w14:textId="548B9564" w:rsidR="00112842" w:rsidRPr="00DC31CE" w:rsidRDefault="00112842" w:rsidP="00DC31CE">
      <w:pPr>
        <w:pStyle w:val="Footnote-Text"/>
        <w:tabs>
          <w:tab w:val="clear" w:pos="1247"/>
          <w:tab w:val="clear" w:pos="1871"/>
          <w:tab w:val="clear" w:pos="2495"/>
          <w:tab w:val="clear" w:pos="3119"/>
          <w:tab w:val="clear" w:pos="3742"/>
          <w:tab w:val="clear" w:pos="4366"/>
        </w:tabs>
        <w:rPr>
          <w:szCs w:val="18"/>
        </w:rPr>
      </w:pPr>
      <w:r w:rsidRPr="00DC31CE">
        <w:rPr>
          <w:rStyle w:val="FootnoteReference"/>
          <w:sz w:val="18"/>
        </w:rPr>
        <w:footnoteRef/>
      </w:r>
      <w:r w:rsidRPr="00DC31CE">
        <w:rPr>
          <w:szCs w:val="18"/>
        </w:rPr>
        <w:t xml:space="preserve"> </w:t>
      </w:r>
      <w:hyperlink r:id="rId18" w:history="1">
        <w:r w:rsidRPr="00DC31CE">
          <w:rPr>
            <w:rStyle w:val="Hyperlink"/>
            <w:sz w:val="18"/>
            <w:szCs w:val="18"/>
          </w:rPr>
          <w:t>https://www.eea.europa.eu/publications/emep-eea-guidebook-2019</w:t>
        </w:r>
      </w:hyperlink>
      <w:r w:rsidR="00384D5F" w:rsidRPr="00DC31CE">
        <w:rPr>
          <w:rStyle w:val="Hyperlink"/>
          <w:color w:val="auto"/>
          <w:sz w:val="18"/>
          <w:szCs w:val="18"/>
        </w:rPr>
        <w:t>.</w:t>
      </w:r>
    </w:p>
  </w:footnote>
  <w:footnote w:id="33">
    <w:p w14:paraId="4C65FBD1" w14:textId="7A66CB20" w:rsidR="00112842" w:rsidRPr="00DC31CE" w:rsidRDefault="00112842" w:rsidP="00DC31CE">
      <w:pPr>
        <w:pStyle w:val="Footnote-Text"/>
        <w:tabs>
          <w:tab w:val="clear" w:pos="1247"/>
          <w:tab w:val="clear" w:pos="1871"/>
          <w:tab w:val="clear" w:pos="2495"/>
          <w:tab w:val="clear" w:pos="3119"/>
          <w:tab w:val="clear" w:pos="3742"/>
          <w:tab w:val="clear" w:pos="4366"/>
        </w:tabs>
        <w:rPr>
          <w:szCs w:val="18"/>
        </w:rPr>
      </w:pPr>
      <w:r w:rsidRPr="00DC31CE">
        <w:rPr>
          <w:rStyle w:val="FootnoteReference"/>
          <w:sz w:val="18"/>
        </w:rPr>
        <w:footnoteRef/>
      </w:r>
      <w:r w:rsidRPr="00DC31CE">
        <w:rPr>
          <w:szCs w:val="18"/>
        </w:rPr>
        <w:t xml:space="preserve"> </w:t>
      </w:r>
      <w:hyperlink r:id="rId19" w:history="1">
        <w:r w:rsidRPr="00DC31CE">
          <w:rPr>
            <w:rStyle w:val="Hyperlink"/>
            <w:sz w:val="18"/>
            <w:szCs w:val="18"/>
          </w:rPr>
          <w:t>https://www.ceip.at/reporting-instructions</w:t>
        </w:r>
      </w:hyperlink>
      <w:r w:rsidR="00384D5F" w:rsidRPr="00DC31CE">
        <w:rPr>
          <w:rStyle w:val="Hyperlink"/>
          <w:color w:val="auto"/>
          <w:sz w:val="18"/>
          <w:szCs w:val="18"/>
        </w:rPr>
        <w:t>.</w:t>
      </w:r>
    </w:p>
  </w:footnote>
  <w:footnote w:id="34">
    <w:p w14:paraId="7F7A5644" w14:textId="77777777" w:rsidR="00112842" w:rsidRPr="00DC31CE" w:rsidRDefault="00112842" w:rsidP="00DC31CE">
      <w:pPr>
        <w:pStyle w:val="Footnote-Text"/>
        <w:tabs>
          <w:tab w:val="clear" w:pos="1247"/>
          <w:tab w:val="clear" w:pos="1871"/>
          <w:tab w:val="clear" w:pos="2495"/>
          <w:tab w:val="clear" w:pos="3119"/>
          <w:tab w:val="clear" w:pos="3742"/>
          <w:tab w:val="clear" w:pos="4366"/>
        </w:tabs>
        <w:rPr>
          <w:szCs w:val="18"/>
        </w:rPr>
      </w:pPr>
      <w:r w:rsidRPr="00DC31CE">
        <w:rPr>
          <w:rStyle w:val="FootnoteReference"/>
          <w:sz w:val="18"/>
        </w:rPr>
        <w:footnoteRef/>
      </w:r>
      <w:r w:rsidRPr="00DC31CE">
        <w:rPr>
          <w:szCs w:val="18"/>
        </w:rPr>
        <w:t xml:space="preserve"> CARE Principles for Indigenous Data Governance: </w:t>
      </w:r>
      <w:hyperlink r:id="rId20" w:history="1">
        <w:r w:rsidRPr="00DC31CE">
          <w:rPr>
            <w:rStyle w:val="Hyperlink"/>
            <w:sz w:val="18"/>
            <w:szCs w:val="18"/>
          </w:rPr>
          <w:t>https://www.gida-global.org/care</w:t>
        </w:r>
      </w:hyperlink>
      <w:r w:rsidRPr="00DC31CE">
        <w:rPr>
          <w:szCs w:val="18"/>
        </w:rPr>
        <w:t xml:space="preserve">. </w:t>
      </w:r>
    </w:p>
  </w:footnote>
  <w:footnote w:id="35">
    <w:p w14:paraId="134C6AA3" w14:textId="77777777" w:rsidR="00112842" w:rsidRPr="00DC31CE" w:rsidRDefault="00112842" w:rsidP="00DC31CE">
      <w:pPr>
        <w:pStyle w:val="Footnote-Text"/>
        <w:tabs>
          <w:tab w:val="clear" w:pos="1247"/>
          <w:tab w:val="clear" w:pos="1871"/>
          <w:tab w:val="clear" w:pos="2495"/>
          <w:tab w:val="clear" w:pos="3119"/>
          <w:tab w:val="clear" w:pos="3742"/>
          <w:tab w:val="clear" w:pos="4366"/>
        </w:tabs>
        <w:rPr>
          <w:szCs w:val="18"/>
        </w:rPr>
      </w:pPr>
      <w:r w:rsidRPr="00DC31CE">
        <w:rPr>
          <w:rStyle w:val="FootnoteReference"/>
          <w:sz w:val="18"/>
        </w:rPr>
        <w:footnoteRef/>
      </w:r>
      <w:r w:rsidRPr="00DC31CE">
        <w:rPr>
          <w:szCs w:val="18"/>
        </w:rPr>
        <w:t xml:space="preserve"> This annex is a work in progress. The current table does not imply that the sources listed in the same row are already comparable, or that the blank cells are missing from the inventory. The intention is to further work on dividing the left columns into smaller categories to compare which inventory covers which sources under which categories.</w:t>
      </w:r>
    </w:p>
  </w:footnote>
  <w:footnote w:id="36">
    <w:p w14:paraId="75A3B379" w14:textId="77777777" w:rsidR="00112842" w:rsidRPr="00DC31CE" w:rsidRDefault="00112842" w:rsidP="00DC31CE">
      <w:pPr>
        <w:pStyle w:val="Footnote-Text"/>
        <w:tabs>
          <w:tab w:val="clear" w:pos="1247"/>
          <w:tab w:val="clear" w:pos="1871"/>
          <w:tab w:val="clear" w:pos="2495"/>
          <w:tab w:val="clear" w:pos="3119"/>
          <w:tab w:val="clear" w:pos="3742"/>
          <w:tab w:val="clear" w:pos="4366"/>
        </w:tabs>
        <w:rPr>
          <w:szCs w:val="18"/>
        </w:rPr>
      </w:pPr>
      <w:r w:rsidRPr="00DC31CE">
        <w:rPr>
          <w:rStyle w:val="FootnoteReference"/>
          <w:sz w:val="18"/>
        </w:rPr>
        <w:footnoteRef/>
      </w:r>
      <w:r w:rsidRPr="00DC31CE">
        <w:rPr>
          <w:szCs w:val="18"/>
        </w:rPr>
        <w:t xml:space="preserve"> This annex is still a work in progress.</w:t>
      </w:r>
    </w:p>
  </w:footnote>
  <w:footnote w:id="37">
    <w:p w14:paraId="24291501" w14:textId="77777777" w:rsidR="00112842" w:rsidRPr="00DC31CE" w:rsidRDefault="00112842" w:rsidP="00DC31CE">
      <w:pPr>
        <w:pStyle w:val="Footnote-Text"/>
        <w:tabs>
          <w:tab w:val="clear" w:pos="1247"/>
          <w:tab w:val="clear" w:pos="1871"/>
          <w:tab w:val="clear" w:pos="2495"/>
          <w:tab w:val="clear" w:pos="3119"/>
          <w:tab w:val="clear" w:pos="3742"/>
          <w:tab w:val="clear" w:pos="4366"/>
        </w:tabs>
        <w:rPr>
          <w:szCs w:val="18"/>
        </w:rPr>
      </w:pPr>
      <w:r w:rsidRPr="00DC31CE">
        <w:rPr>
          <w:rStyle w:val="FootnoteReference"/>
          <w:sz w:val="18"/>
        </w:rPr>
        <w:footnoteRef/>
      </w:r>
      <w:r w:rsidRPr="00DC31CE">
        <w:rPr>
          <w:szCs w:val="18"/>
        </w:rPr>
        <w:t xml:space="preserve"> An OESG member submitted a paper on methodologies to estimate emissions from open burning of domestic waste and reemission from landfill.</w:t>
      </w:r>
    </w:p>
  </w:footnote>
  <w:footnote w:id="38">
    <w:p w14:paraId="3512D174" w14:textId="77777777" w:rsidR="000F782C" w:rsidRPr="0024301E" w:rsidRDefault="000F782C" w:rsidP="000F782C">
      <w:pPr>
        <w:pStyle w:val="Footnote-Text"/>
      </w:pPr>
      <w:r w:rsidRPr="0024301E">
        <w:t>* This present annex has not been formally edited.</w:t>
      </w:r>
    </w:p>
  </w:footnote>
  <w:footnote w:id="39">
    <w:p w14:paraId="57179E81" w14:textId="511372EA" w:rsidR="00112842" w:rsidRPr="00DC31CE" w:rsidRDefault="00112842" w:rsidP="00DC31CE">
      <w:pPr>
        <w:pStyle w:val="Footnote-Text"/>
        <w:tabs>
          <w:tab w:val="clear" w:pos="1247"/>
          <w:tab w:val="clear" w:pos="1871"/>
          <w:tab w:val="clear" w:pos="2495"/>
          <w:tab w:val="clear" w:pos="3119"/>
          <w:tab w:val="clear" w:pos="3742"/>
          <w:tab w:val="clear" w:pos="4366"/>
        </w:tabs>
        <w:rPr>
          <w:szCs w:val="18"/>
        </w:rPr>
      </w:pPr>
      <w:r w:rsidRPr="00ED2EA4">
        <w:rPr>
          <w:rStyle w:val="FootnoteReference"/>
          <w:sz w:val="18"/>
        </w:rPr>
        <w:footnoteRef/>
      </w:r>
      <w:r w:rsidRPr="00ED2EA4">
        <w:rPr>
          <w:szCs w:val="18"/>
        </w:rPr>
        <w:t xml:space="preserve"> This draft plan </w:t>
      </w:r>
      <w:r w:rsidR="009E545D" w:rsidRPr="00ED2EA4">
        <w:rPr>
          <w:szCs w:val="18"/>
        </w:rPr>
        <w:t xml:space="preserve">has </w:t>
      </w:r>
      <w:r w:rsidRPr="00ED2EA4">
        <w:rPr>
          <w:szCs w:val="18"/>
        </w:rPr>
        <w:t>yet to be reviewed by Parties.</w:t>
      </w:r>
      <w:r w:rsidRPr="00DC31CE">
        <w:rPr>
          <w:szCs w:val="18"/>
        </w:rPr>
        <w:t xml:space="preserve"> </w:t>
      </w:r>
    </w:p>
  </w:footnote>
  <w:footnote w:id="40">
    <w:p w14:paraId="40289E38" w14:textId="6D91BA80" w:rsidR="00112842" w:rsidRPr="00ED2EA4" w:rsidRDefault="00112842" w:rsidP="00DC31CE">
      <w:pPr>
        <w:pStyle w:val="Footnote-Text"/>
        <w:tabs>
          <w:tab w:val="clear" w:pos="1247"/>
          <w:tab w:val="clear" w:pos="1871"/>
          <w:tab w:val="clear" w:pos="2495"/>
          <w:tab w:val="clear" w:pos="3119"/>
          <w:tab w:val="clear" w:pos="3742"/>
          <w:tab w:val="clear" w:pos="4366"/>
        </w:tabs>
        <w:rPr>
          <w:szCs w:val="18"/>
          <w:lang w:val="fr-CH"/>
        </w:rPr>
      </w:pPr>
      <w:r w:rsidRPr="00DC31CE">
        <w:rPr>
          <w:rStyle w:val="FootnoteReference"/>
          <w:sz w:val="18"/>
        </w:rPr>
        <w:footnoteRef/>
      </w:r>
      <w:r w:rsidRPr="00ED2EA4">
        <w:rPr>
          <w:rFonts w:eastAsia="Calibri"/>
          <w:color w:val="000000"/>
          <w:szCs w:val="18"/>
          <w:lang w:val="fr-CH"/>
        </w:rPr>
        <w:t xml:space="preserve"> Available as document </w:t>
      </w:r>
      <w:hyperlink r:id="rId21" w:history="1">
        <w:r w:rsidRPr="00ED2EA4">
          <w:rPr>
            <w:rStyle w:val="Hyperlink"/>
            <w:sz w:val="18"/>
            <w:szCs w:val="18"/>
            <w:lang w:val="fr-CH"/>
          </w:rPr>
          <w:t>UNEP/MC/COP.4/INF/12</w:t>
        </w:r>
      </w:hyperlink>
      <w:r w:rsidRPr="00ED2EA4">
        <w:rPr>
          <w:rFonts w:eastAsia="Calibri"/>
          <w:szCs w:val="18"/>
          <w:lang w:val="fr-CH"/>
        </w:rPr>
        <w:t>.</w:t>
      </w:r>
    </w:p>
  </w:footnote>
  <w:footnote w:id="41">
    <w:p w14:paraId="714A9EA3" w14:textId="77777777" w:rsidR="00112842" w:rsidRPr="00DC31CE" w:rsidRDefault="00112842" w:rsidP="00DC31CE">
      <w:pPr>
        <w:pStyle w:val="Footnote-Text"/>
        <w:tabs>
          <w:tab w:val="clear" w:pos="1247"/>
          <w:tab w:val="clear" w:pos="1871"/>
          <w:tab w:val="clear" w:pos="2495"/>
          <w:tab w:val="clear" w:pos="3119"/>
          <w:tab w:val="clear" w:pos="3742"/>
          <w:tab w:val="clear" w:pos="4366"/>
        </w:tabs>
        <w:rPr>
          <w:szCs w:val="18"/>
        </w:rPr>
      </w:pPr>
      <w:r w:rsidRPr="00DC31CE">
        <w:rPr>
          <w:rStyle w:val="FootnoteReference"/>
          <w:sz w:val="18"/>
        </w:rPr>
        <w:footnoteRef/>
      </w:r>
      <w:r w:rsidRPr="00DC31CE">
        <w:rPr>
          <w:szCs w:val="18"/>
        </w:rPr>
        <w:t xml:space="preserve"> Presented as </w:t>
      </w:r>
      <w:r w:rsidRPr="00DC31CE">
        <w:rPr>
          <w:rFonts w:eastAsia="Calibri"/>
          <w:szCs w:val="18"/>
        </w:rPr>
        <w:t>annex 1 and 2 to the present document, respectively.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4BA51" w14:textId="563DB351" w:rsidR="00112842" w:rsidRPr="00C34732" w:rsidRDefault="00C34732" w:rsidP="00C34732">
    <w:pPr>
      <w:pStyle w:val="Header-pool"/>
      <w:rPr>
        <w:szCs w:val="18"/>
      </w:rPr>
    </w:pPr>
    <w:r w:rsidRPr="00C34732">
      <w:rPr>
        <w:rFonts w:eastAsia="SimSun"/>
        <w:szCs w:val="18"/>
      </w:rPr>
      <w:t>UNEP/MC/COP.5/INF/24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4F983" w14:textId="40A84B88" w:rsidR="00112842" w:rsidRPr="00C34732" w:rsidRDefault="00C34732" w:rsidP="00C34732">
    <w:pPr>
      <w:pStyle w:val="Header-pool"/>
      <w:rPr>
        <w:szCs w:val="18"/>
      </w:rPr>
    </w:pPr>
    <w:r w:rsidRPr="00C34732">
      <w:rPr>
        <w:rFonts w:eastAsia="SimSun"/>
        <w:szCs w:val="18"/>
      </w:rPr>
      <w:t>UNEP/MC/COP.5/INF/24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1D1CC" w14:textId="77777777" w:rsidR="00C34732" w:rsidRPr="00C34732" w:rsidRDefault="00C34732" w:rsidP="00C34732">
    <w:pPr>
      <w:pStyle w:val="Header-pool"/>
      <w:jc w:val="right"/>
      <w:rPr>
        <w:szCs w:val="18"/>
      </w:rPr>
    </w:pPr>
    <w:r w:rsidRPr="00C34732">
      <w:rPr>
        <w:rFonts w:eastAsia="SimSun"/>
        <w:szCs w:val="18"/>
      </w:rPr>
      <w:t>UNEP/MC/COP.5/INF/24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15AF6" w14:textId="77777777" w:rsidR="00112842" w:rsidRPr="000063B7" w:rsidRDefault="00112842" w:rsidP="00A54B36">
    <w:pPr>
      <w:pStyle w:val="Header"/>
    </w:pPr>
    <w:r>
      <w:t>UNEP/MC/COP.5/INF/24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27B81" w14:textId="77777777" w:rsidR="00112842" w:rsidRPr="000063B7" w:rsidRDefault="00112842" w:rsidP="00A54B36">
    <w:pPr>
      <w:pStyle w:val="Header"/>
      <w:jc w:val="right"/>
    </w:pPr>
    <w:r>
      <w:t>UNEP/MC/COP.5/INF/24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C6733" w14:textId="77777777" w:rsidR="00112842" w:rsidRPr="000063B7" w:rsidRDefault="00112842" w:rsidP="00A54B36">
    <w:pPr>
      <w:pStyle w:val="Header"/>
    </w:pPr>
    <w:r>
      <w:t>UNEP/MC/COP.5/INF/24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8CEE" w14:textId="77777777" w:rsidR="00112842" w:rsidRPr="000063B7" w:rsidRDefault="00112842" w:rsidP="00A54B36">
    <w:pPr>
      <w:pStyle w:val="Header"/>
      <w:jc w:val="right"/>
    </w:pPr>
    <w:r>
      <w:t>UNEP/MC/COP.5/INF/24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04D2B" w14:textId="77777777" w:rsidR="00112842" w:rsidRPr="000063B7" w:rsidRDefault="00112842" w:rsidP="00A54B36">
    <w:pPr>
      <w:pStyle w:val="Header"/>
    </w:pPr>
    <w:r>
      <w:t>UNEP/MC/COP.5/INF/24</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3EC75" w14:textId="77777777" w:rsidR="00112842" w:rsidRPr="000063B7" w:rsidRDefault="00112842" w:rsidP="00A54B36">
    <w:pPr>
      <w:pStyle w:val="Header"/>
      <w:jc w:val="right"/>
    </w:pPr>
    <w:r>
      <w:t>UNEP/MC/COP.5/INF/24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440B4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290D6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B1A96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B1EE0B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8C49B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C44B4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8C0C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7417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AC6E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E4F1E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A96F3D"/>
    <w:multiLevelType w:val="hybridMultilevel"/>
    <w:tmpl w:val="91C6D0D6"/>
    <w:lvl w:ilvl="0" w:tplc="BC48CB8A">
      <w:start w:val="1"/>
      <w:numFmt w:val="decimal"/>
      <w:lvlText w:val="C.%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02856A09"/>
    <w:multiLevelType w:val="hybridMultilevel"/>
    <w:tmpl w:val="6B44803C"/>
    <w:lvl w:ilvl="0" w:tplc="05D65DE4">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6272A80"/>
    <w:multiLevelType w:val="hybridMultilevel"/>
    <w:tmpl w:val="634CCEC2"/>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3" w15:restartNumberingAfterBreak="0">
    <w:nsid w:val="06301C5D"/>
    <w:multiLevelType w:val="hybridMultilevel"/>
    <w:tmpl w:val="88BC1AC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color w:val="000000" w:themeColor="text1"/>
      </w:rPr>
    </w:lvl>
    <w:lvl w:ilvl="2" w:tplc="1346ECDE">
      <w:start w:val="1"/>
      <w:numFmt w:val="lowerRoman"/>
      <w:lvlText w:val="(%3)"/>
      <w:lvlJc w:val="left"/>
      <w:pPr>
        <w:ind w:left="2160" w:hanging="360"/>
      </w:pPr>
      <w:rPr>
        <w:rFonts w:hAnsi="Arial Unicode MS" w:hint="default"/>
        <w:caps w:val="0"/>
        <w:smallCaps w:val="0"/>
        <w:strike w:val="0"/>
        <w:dstrike w:val="0"/>
        <w:outline w:val="0"/>
        <w:emboss w:val="0"/>
        <w:imprint w:val="0"/>
        <w:spacing w:val="0"/>
        <w:w w:val="100"/>
        <w:kern w:val="0"/>
        <w:position w:val="0"/>
        <w:vertAlign w:val="baseline"/>
      </w:rPr>
    </w:lvl>
    <w:lvl w:ilvl="3" w:tplc="FFFFFFFF">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6396C14"/>
    <w:multiLevelType w:val="hybridMultilevel"/>
    <w:tmpl w:val="099E733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7B302CF"/>
    <w:multiLevelType w:val="hybridMultilevel"/>
    <w:tmpl w:val="C3A878D8"/>
    <w:lvl w:ilvl="0" w:tplc="FEAE2210">
      <w:start w:val="1"/>
      <w:numFmt w:val="lowerLetter"/>
      <w:lvlText w:val="(%1)"/>
      <w:lvlJc w:val="left"/>
      <w:pPr>
        <w:ind w:left="1287" w:hanging="360"/>
      </w:pPr>
      <w:rPr>
        <w:rFonts w:hAnsi="Arial Unicode MS" w:hint="default"/>
        <w:caps w:val="0"/>
        <w:smallCaps w:val="0"/>
        <w:strike w:val="0"/>
        <w:dstrike w:val="0"/>
        <w:outline w:val="0"/>
        <w:emboss w:val="0"/>
        <w:imprint w:val="0"/>
        <w:spacing w:val="0"/>
        <w:w w:val="100"/>
        <w:kern w:val="0"/>
        <w:position w:val="0"/>
        <w:vertAlign w:val="baseline"/>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6" w15:restartNumberingAfterBreak="0">
    <w:nsid w:val="092B5939"/>
    <w:multiLevelType w:val="hybridMultilevel"/>
    <w:tmpl w:val="13E0F62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0AB45155"/>
    <w:multiLevelType w:val="hybridMultilevel"/>
    <w:tmpl w:val="FD4CE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CB35983"/>
    <w:multiLevelType w:val="multilevel"/>
    <w:tmpl w:val="A38A76EA"/>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9" w15:restartNumberingAfterBreak="0">
    <w:nsid w:val="0FE27A94"/>
    <w:multiLevelType w:val="hybridMultilevel"/>
    <w:tmpl w:val="C728E83A"/>
    <w:lvl w:ilvl="0" w:tplc="FEAE2210">
      <w:start w:val="1"/>
      <w:numFmt w:val="lowerLetter"/>
      <w:lvlText w:val="(%1)"/>
      <w:lvlJc w:val="left"/>
      <w:pPr>
        <w:ind w:left="2563" w:hanging="360"/>
      </w:pPr>
      <w:rPr>
        <w:rFonts w:hAnsi="Arial Unicode MS" w:hint="default"/>
        <w:caps w:val="0"/>
        <w:smallCaps w:val="0"/>
        <w:strike w:val="0"/>
        <w:dstrike w:val="0"/>
        <w:outline w:val="0"/>
        <w:emboss w:val="0"/>
        <w:imprint w:val="0"/>
        <w:spacing w:val="0"/>
        <w:w w:val="100"/>
        <w:kern w:val="0"/>
        <w:position w:val="0"/>
        <w:vertAlign w:val="baseline"/>
      </w:rPr>
    </w:lvl>
    <w:lvl w:ilvl="1" w:tplc="10090019" w:tentative="1">
      <w:start w:val="1"/>
      <w:numFmt w:val="lowerLetter"/>
      <w:lvlText w:val="%2."/>
      <w:lvlJc w:val="left"/>
      <w:pPr>
        <w:ind w:left="3283" w:hanging="360"/>
      </w:pPr>
    </w:lvl>
    <w:lvl w:ilvl="2" w:tplc="1009001B" w:tentative="1">
      <w:start w:val="1"/>
      <w:numFmt w:val="lowerRoman"/>
      <w:lvlText w:val="%3."/>
      <w:lvlJc w:val="right"/>
      <w:pPr>
        <w:ind w:left="4003" w:hanging="180"/>
      </w:pPr>
    </w:lvl>
    <w:lvl w:ilvl="3" w:tplc="1009000F" w:tentative="1">
      <w:start w:val="1"/>
      <w:numFmt w:val="decimal"/>
      <w:lvlText w:val="%4."/>
      <w:lvlJc w:val="left"/>
      <w:pPr>
        <w:ind w:left="4723" w:hanging="360"/>
      </w:pPr>
    </w:lvl>
    <w:lvl w:ilvl="4" w:tplc="10090019" w:tentative="1">
      <w:start w:val="1"/>
      <w:numFmt w:val="lowerLetter"/>
      <w:lvlText w:val="%5."/>
      <w:lvlJc w:val="left"/>
      <w:pPr>
        <w:ind w:left="5443" w:hanging="360"/>
      </w:pPr>
    </w:lvl>
    <w:lvl w:ilvl="5" w:tplc="1009001B" w:tentative="1">
      <w:start w:val="1"/>
      <w:numFmt w:val="lowerRoman"/>
      <w:lvlText w:val="%6."/>
      <w:lvlJc w:val="right"/>
      <w:pPr>
        <w:ind w:left="6163" w:hanging="180"/>
      </w:pPr>
    </w:lvl>
    <w:lvl w:ilvl="6" w:tplc="1009000F" w:tentative="1">
      <w:start w:val="1"/>
      <w:numFmt w:val="decimal"/>
      <w:lvlText w:val="%7."/>
      <w:lvlJc w:val="left"/>
      <w:pPr>
        <w:ind w:left="6883" w:hanging="360"/>
      </w:pPr>
    </w:lvl>
    <w:lvl w:ilvl="7" w:tplc="10090019" w:tentative="1">
      <w:start w:val="1"/>
      <w:numFmt w:val="lowerLetter"/>
      <w:lvlText w:val="%8."/>
      <w:lvlJc w:val="left"/>
      <w:pPr>
        <w:ind w:left="7603" w:hanging="360"/>
      </w:pPr>
    </w:lvl>
    <w:lvl w:ilvl="8" w:tplc="1009001B" w:tentative="1">
      <w:start w:val="1"/>
      <w:numFmt w:val="lowerRoman"/>
      <w:lvlText w:val="%9."/>
      <w:lvlJc w:val="right"/>
      <w:pPr>
        <w:ind w:left="8323" w:hanging="180"/>
      </w:pPr>
    </w:lvl>
  </w:abstractNum>
  <w:abstractNum w:abstractNumId="20" w15:restartNumberingAfterBreak="0">
    <w:nsid w:val="129A482A"/>
    <w:multiLevelType w:val="hybridMultilevel"/>
    <w:tmpl w:val="FAA647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135845CD"/>
    <w:multiLevelType w:val="multilevel"/>
    <w:tmpl w:val="1DE64AE4"/>
    <w:lvl w:ilvl="0">
      <w:start w:val="1"/>
      <w:numFmt w:val="decimal"/>
      <w:lvlText w:val="D.%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973154A"/>
    <w:multiLevelType w:val="hybridMultilevel"/>
    <w:tmpl w:val="085E3E66"/>
    <w:lvl w:ilvl="0" w:tplc="32AA20D6">
      <w:start w:val="1"/>
      <w:numFmt w:val="decimal"/>
      <w:lvlText w:val="3.%1."/>
      <w:lvlJc w:val="left"/>
      <w:pPr>
        <w:ind w:left="1287" w:hanging="360"/>
      </w:pPr>
      <w:rPr>
        <w:rFonts w:hint="default"/>
        <w:caps w:val="0"/>
        <w:smallCaps w:val="0"/>
        <w:strike w:val="0"/>
        <w:dstrike w:val="0"/>
        <w:outline w:val="0"/>
        <w:emboss w:val="0"/>
        <w:imprint w:val="0"/>
        <w:spacing w:val="0"/>
        <w:w w:val="100"/>
        <w:kern w:val="0"/>
        <w:position w:val="0"/>
        <w:vertAlign w:val="baseline"/>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3" w15:restartNumberingAfterBreak="0">
    <w:nsid w:val="1B571867"/>
    <w:multiLevelType w:val="singleLevel"/>
    <w:tmpl w:val="757A4C46"/>
    <w:lvl w:ilvl="0">
      <w:start w:val="1"/>
      <w:numFmt w:val="upperRoman"/>
      <w:lvlText w:val="%1."/>
      <w:lvlJc w:val="left"/>
      <w:pPr>
        <w:tabs>
          <w:tab w:val="num" w:pos="720"/>
        </w:tabs>
        <w:ind w:left="720" w:hanging="720"/>
      </w:pPr>
      <w:rPr>
        <w:rFonts w:hint="default"/>
      </w:rPr>
    </w:lvl>
  </w:abstractNum>
  <w:abstractNum w:abstractNumId="24" w15:restartNumberingAfterBreak="0">
    <w:nsid w:val="1F5C4518"/>
    <w:multiLevelType w:val="multilevel"/>
    <w:tmpl w:val="D1E0FC56"/>
    <w:lvl w:ilvl="0">
      <w:start w:val="1"/>
      <w:numFmt w:val="bullet"/>
      <w:lvlText w:val="o"/>
      <w:lvlJc w:val="left"/>
      <w:pPr>
        <w:tabs>
          <w:tab w:val="num" w:pos="624"/>
        </w:tabs>
        <w:ind w:left="1248" w:firstLine="0"/>
      </w:pPr>
      <w:rPr>
        <w:rFonts w:ascii="Courier New" w:hAnsi="Courier New" w:cs="Courier New" w:hint="default"/>
        <w:color w:val="000000" w:themeColor="text1"/>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5" w15:restartNumberingAfterBreak="0">
    <w:nsid w:val="20104CD5"/>
    <w:multiLevelType w:val="hybridMultilevel"/>
    <w:tmpl w:val="7C58D6AA"/>
    <w:lvl w:ilvl="0" w:tplc="FEAE2210">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24D82FCC"/>
    <w:multiLevelType w:val="multilevel"/>
    <w:tmpl w:val="F6F0D9F2"/>
    <w:lvl w:ilvl="0">
      <w:start w:val="1"/>
      <w:numFmt w:val="decimal"/>
      <w:lvlText w:val="%1."/>
      <w:lvlJc w:val="left"/>
      <w:pPr>
        <w:ind w:left="1247" w:firstLine="0"/>
      </w:pPr>
    </w:lvl>
    <w:lvl w:ilvl="1">
      <w:start w:val="1"/>
      <w:numFmt w:val="decimal"/>
      <w:lvlText w:val="3.%2."/>
      <w:lvlJc w:val="left"/>
      <w:pPr>
        <w:ind w:left="2174" w:hanging="360"/>
      </w:pPr>
      <w:rPr>
        <w:rFonts w:hint="default"/>
        <w:b w:val="0"/>
        <w:bCs w:val="0"/>
        <w:caps w:val="0"/>
        <w:smallCaps w:val="0"/>
        <w:strike w:val="0"/>
        <w:dstrike w:val="0"/>
        <w:outline w:val="0"/>
        <w:emboss w:val="0"/>
        <w:imprint w:val="0"/>
        <w:color w:val="000000" w:themeColor="text1"/>
        <w:spacing w:val="0"/>
        <w:w w:val="100"/>
        <w:kern w:val="0"/>
        <w:position w:val="0"/>
        <w:vertAlign w:val="baseline"/>
      </w:rPr>
    </w:lvl>
    <w:lvl w:ilvl="2">
      <w:start w:val="1"/>
      <w:numFmt w:val="lowerRoman"/>
      <w:lvlText w:val="(%3)"/>
      <w:lvlJc w:val="left"/>
      <w:pPr>
        <w:ind w:left="2948" w:hanging="567"/>
      </w:pPr>
    </w:lvl>
    <w:lvl w:ilvl="3">
      <w:start w:val="1"/>
      <w:numFmt w:val="lowerLetter"/>
      <w:lvlText w:val="%4."/>
      <w:lvlJc w:val="left"/>
      <w:pPr>
        <w:ind w:left="3515" w:hanging="567"/>
      </w:pPr>
    </w:lvl>
    <w:lvl w:ilvl="4">
      <w:start w:val="1"/>
      <w:numFmt w:val="lowerRoman"/>
      <w:lvlText w:val="%5."/>
      <w:lvlJc w:val="left"/>
      <w:pPr>
        <w:ind w:left="4082" w:hanging="567"/>
      </w:pPr>
    </w:lvl>
    <w:lvl w:ilvl="5">
      <w:start w:val="1"/>
      <w:numFmt w:val="lowerRoman"/>
      <w:lvlText w:val="%6."/>
      <w:lvlJc w:val="right"/>
      <w:pPr>
        <w:ind w:left="7835" w:hanging="180"/>
      </w:pPr>
    </w:lvl>
    <w:lvl w:ilvl="6">
      <w:start w:val="1"/>
      <w:numFmt w:val="decimal"/>
      <w:lvlText w:val="%7."/>
      <w:lvlJc w:val="left"/>
      <w:pPr>
        <w:ind w:left="8555" w:hanging="360"/>
      </w:pPr>
    </w:lvl>
    <w:lvl w:ilvl="7">
      <w:start w:val="1"/>
      <w:numFmt w:val="lowerLetter"/>
      <w:lvlText w:val="%8."/>
      <w:lvlJc w:val="left"/>
      <w:pPr>
        <w:ind w:left="9275" w:hanging="360"/>
      </w:pPr>
    </w:lvl>
    <w:lvl w:ilvl="8">
      <w:start w:val="1"/>
      <w:numFmt w:val="lowerRoman"/>
      <w:lvlText w:val="%9."/>
      <w:lvlJc w:val="right"/>
      <w:pPr>
        <w:ind w:left="9995" w:hanging="180"/>
      </w:pPr>
    </w:lvl>
  </w:abstractNum>
  <w:abstractNum w:abstractNumId="27" w15:restartNumberingAfterBreak="0">
    <w:nsid w:val="27CC67C8"/>
    <w:multiLevelType w:val="hybridMultilevel"/>
    <w:tmpl w:val="94D0724C"/>
    <w:lvl w:ilvl="0" w:tplc="8F7C29FC">
      <w:start w:val="1"/>
      <w:numFmt w:val="decimal"/>
      <w:lvlText w:val="G.%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287B26A8"/>
    <w:multiLevelType w:val="hybridMultilevel"/>
    <w:tmpl w:val="78B2BAD8"/>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8E174A0"/>
    <w:multiLevelType w:val="hybridMultilevel"/>
    <w:tmpl w:val="F202D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AFC4027"/>
    <w:multiLevelType w:val="hybridMultilevel"/>
    <w:tmpl w:val="E98E8206"/>
    <w:lvl w:ilvl="0" w:tplc="677A0C76">
      <w:start w:val="1"/>
      <w:numFmt w:val="decimal"/>
      <w:lvlText w:val="2.%1."/>
      <w:lvlJc w:val="left"/>
      <w:pPr>
        <w:ind w:left="360" w:hanging="360"/>
      </w:pPr>
      <w:rPr>
        <w:rFonts w:hint="default"/>
        <w:caps w:val="0"/>
        <w:smallCaps w:val="0"/>
        <w:strike w:val="0"/>
        <w:dstrike w:val="0"/>
        <w:outline w:val="0"/>
        <w:emboss w:val="0"/>
        <w:imprint w:val="0"/>
        <w:spacing w:val="0"/>
        <w:w w:val="100"/>
        <w:kern w:val="0"/>
        <w:position w:val="0"/>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2B06364A"/>
    <w:multiLevelType w:val="hybridMultilevel"/>
    <w:tmpl w:val="F966844E"/>
    <w:lvl w:ilvl="0" w:tplc="FFFFFFFF">
      <w:start w:val="1"/>
      <w:numFmt w:val="lowerRoman"/>
      <w:lvlText w:val="(%1)"/>
      <w:lvlJc w:val="left"/>
      <w:pPr>
        <w:ind w:left="1080" w:hanging="360"/>
      </w:pPr>
      <w:rPr>
        <w:rFonts w:hAnsi="Arial Unicode MS" w:hint="default"/>
        <w:caps w:val="0"/>
        <w:smallCaps w:val="0"/>
        <w:strike w:val="0"/>
        <w:dstrike w:val="0"/>
        <w:outline w:val="0"/>
        <w:emboss w:val="0"/>
        <w:imprint w:val="0"/>
        <w:spacing w:val="0"/>
        <w:w w:val="100"/>
        <w:kern w:val="0"/>
        <w:position w:val="0"/>
        <w:vertAlign w:val="baseli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2C050719"/>
    <w:multiLevelType w:val="hybridMultilevel"/>
    <w:tmpl w:val="F686FF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32785627"/>
    <w:multiLevelType w:val="multilevel"/>
    <w:tmpl w:val="BE5ECC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color w:val="000000"/>
      </w:rPr>
    </w:lvl>
    <w:lvl w:ilvl="2">
      <w:start w:val="1"/>
      <w:numFmt w:val="lowerRoman"/>
      <w:lvlText w:val="(%3)"/>
      <w:lvlJc w:val="left"/>
      <w:pPr>
        <w:ind w:left="2160" w:hanging="360"/>
      </w:pPr>
      <w:rPr>
        <w:smallCaps w:val="0"/>
        <w:strike w:val="0"/>
        <w:vertAlign w:val="baseline"/>
      </w:rPr>
    </w:lvl>
    <w:lvl w:ilvl="3">
      <w:start w:val="1"/>
      <w:numFmt w:val="bullet"/>
      <w:lvlText w:val="o"/>
      <w:lvlJc w:val="left"/>
      <w:pPr>
        <w:ind w:left="2880" w:hanging="360"/>
      </w:pPr>
      <w:rPr>
        <w:rFonts w:ascii="Courier New" w:eastAsia="Courier New" w:hAnsi="Courier New" w:cs="Courier New"/>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32867FE5"/>
    <w:multiLevelType w:val="hybridMultilevel"/>
    <w:tmpl w:val="A7F04E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4834CF1"/>
    <w:multiLevelType w:val="multilevel"/>
    <w:tmpl w:val="673E4F52"/>
    <w:lvl w:ilvl="0">
      <w:start w:val="1"/>
      <w:numFmt w:val="decimal"/>
      <w:pStyle w:val="Style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4D34657"/>
    <w:multiLevelType w:val="multilevel"/>
    <w:tmpl w:val="7BF49CD4"/>
    <w:lvl w:ilvl="0">
      <w:start w:val="1"/>
      <w:numFmt w:val="decimal"/>
      <w:lvlText w:val="I.%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5571603"/>
    <w:multiLevelType w:val="singleLevel"/>
    <w:tmpl w:val="D6A2B7F4"/>
    <w:lvl w:ilvl="0">
      <w:start w:val="6"/>
      <w:numFmt w:val="upperLetter"/>
      <w:lvlText w:val="%1."/>
      <w:lvlJc w:val="left"/>
      <w:pPr>
        <w:tabs>
          <w:tab w:val="num" w:pos="360"/>
        </w:tabs>
        <w:ind w:left="360" w:hanging="360"/>
      </w:pPr>
      <w:rPr>
        <w:rFonts w:hint="default"/>
      </w:rPr>
    </w:lvl>
  </w:abstractNum>
  <w:abstractNum w:abstractNumId="38" w15:restartNumberingAfterBreak="0">
    <w:nsid w:val="35BB1457"/>
    <w:multiLevelType w:val="hybridMultilevel"/>
    <w:tmpl w:val="7258069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5E56190"/>
    <w:multiLevelType w:val="hybridMultilevel"/>
    <w:tmpl w:val="2670F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6627A80"/>
    <w:multiLevelType w:val="hybridMultilevel"/>
    <w:tmpl w:val="9B049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6773F24"/>
    <w:multiLevelType w:val="hybridMultilevel"/>
    <w:tmpl w:val="A0BCF38E"/>
    <w:lvl w:ilvl="0" w:tplc="48788FD2">
      <w:start w:val="1"/>
      <w:numFmt w:val="decimal"/>
      <w:lvlText w:val="A.%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385B3D3B"/>
    <w:multiLevelType w:val="hybridMultilevel"/>
    <w:tmpl w:val="83DC0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D3C59D5"/>
    <w:multiLevelType w:val="multilevel"/>
    <w:tmpl w:val="3E128690"/>
    <w:lvl w:ilvl="0">
      <w:start w:val="1"/>
      <w:numFmt w:val="decimal"/>
      <w:lvlText w:val="%1."/>
      <w:lvlJc w:val="left"/>
      <w:pPr>
        <w:ind w:left="720" w:hanging="360"/>
      </w:pPr>
      <w:rPr>
        <w:rFonts w:hint="default"/>
        <w:caps w:val="0"/>
        <w:smallCaps w:val="0"/>
        <w:strike w:val="0"/>
        <w:dstrike w:val="0"/>
        <w:outline w:val="0"/>
        <w:emboss w:val="0"/>
        <w:imprint w:val="0"/>
        <w:spacing w:val="0"/>
        <w:w w:val="100"/>
        <w:kern w:val="0"/>
        <w:position w:val="0"/>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3D3E223F"/>
    <w:multiLevelType w:val="multilevel"/>
    <w:tmpl w:val="82F46818"/>
    <w:lvl w:ilvl="0">
      <w:start w:val="1"/>
      <w:numFmt w:val="decimal"/>
      <w:lvlText w:val="%1."/>
      <w:lvlJc w:val="left"/>
      <w:pPr>
        <w:ind w:left="1247" w:firstLine="0"/>
      </w:pPr>
    </w:lvl>
    <w:lvl w:ilvl="1">
      <w:start w:val="1"/>
      <w:numFmt w:val="decimal"/>
      <w:lvlText w:val="5.%2."/>
      <w:lvlJc w:val="left"/>
      <w:pPr>
        <w:ind w:left="2174" w:hanging="360"/>
      </w:pPr>
      <w:rPr>
        <w:rFonts w:hint="default"/>
        <w:caps w:val="0"/>
        <w:smallCaps w:val="0"/>
        <w:strike w:val="0"/>
        <w:dstrike w:val="0"/>
        <w:outline w:val="0"/>
        <w:emboss w:val="0"/>
        <w:imprint w:val="0"/>
        <w:spacing w:val="0"/>
        <w:w w:val="100"/>
        <w:kern w:val="0"/>
        <w:position w:val="0"/>
        <w:vertAlign w:val="baseline"/>
      </w:rPr>
    </w:lvl>
    <w:lvl w:ilvl="2">
      <w:start w:val="1"/>
      <w:numFmt w:val="lowerRoman"/>
      <w:lvlText w:val="(%3)"/>
      <w:lvlJc w:val="left"/>
      <w:pPr>
        <w:ind w:left="2948" w:hanging="567"/>
      </w:pPr>
    </w:lvl>
    <w:lvl w:ilvl="3">
      <w:start w:val="1"/>
      <w:numFmt w:val="lowerLetter"/>
      <w:lvlText w:val="%4."/>
      <w:lvlJc w:val="left"/>
      <w:pPr>
        <w:ind w:left="3515" w:hanging="567"/>
      </w:pPr>
    </w:lvl>
    <w:lvl w:ilvl="4">
      <w:start w:val="1"/>
      <w:numFmt w:val="lowerRoman"/>
      <w:lvlText w:val="%5."/>
      <w:lvlJc w:val="left"/>
      <w:pPr>
        <w:ind w:left="4082" w:hanging="567"/>
      </w:pPr>
    </w:lvl>
    <w:lvl w:ilvl="5">
      <w:start w:val="1"/>
      <w:numFmt w:val="lowerRoman"/>
      <w:lvlText w:val="%6."/>
      <w:lvlJc w:val="right"/>
      <w:pPr>
        <w:ind w:left="7835" w:hanging="180"/>
      </w:pPr>
    </w:lvl>
    <w:lvl w:ilvl="6">
      <w:start w:val="1"/>
      <w:numFmt w:val="decimal"/>
      <w:lvlText w:val="%7."/>
      <w:lvlJc w:val="left"/>
      <w:pPr>
        <w:ind w:left="8555" w:hanging="360"/>
      </w:pPr>
    </w:lvl>
    <w:lvl w:ilvl="7">
      <w:start w:val="1"/>
      <w:numFmt w:val="lowerLetter"/>
      <w:lvlText w:val="%8."/>
      <w:lvlJc w:val="left"/>
      <w:pPr>
        <w:ind w:left="9275" w:hanging="360"/>
      </w:pPr>
    </w:lvl>
    <w:lvl w:ilvl="8">
      <w:start w:val="1"/>
      <w:numFmt w:val="lowerRoman"/>
      <w:lvlText w:val="%9."/>
      <w:lvlJc w:val="right"/>
      <w:pPr>
        <w:ind w:left="9995" w:hanging="180"/>
      </w:pPr>
    </w:lvl>
  </w:abstractNum>
  <w:abstractNum w:abstractNumId="45" w15:restartNumberingAfterBreak="0">
    <w:nsid w:val="3E237C56"/>
    <w:multiLevelType w:val="multilevel"/>
    <w:tmpl w:val="A618629E"/>
    <w:lvl w:ilvl="0">
      <w:start w:val="1"/>
      <w:numFmt w:val="decimal"/>
      <w:lvlText w:val="E.%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F393F2E"/>
    <w:multiLevelType w:val="hybridMultilevel"/>
    <w:tmpl w:val="F966844E"/>
    <w:lvl w:ilvl="0" w:tplc="1346ECDE">
      <w:start w:val="1"/>
      <w:numFmt w:val="lowerRoman"/>
      <w:lvlText w:val="(%1)"/>
      <w:lvlJc w:val="left"/>
      <w:pPr>
        <w:ind w:left="1080" w:hanging="360"/>
      </w:pPr>
      <w:rPr>
        <w:rFonts w:hAnsi="Arial Unicode MS" w:hint="default"/>
        <w:caps w:val="0"/>
        <w:smallCaps w:val="0"/>
        <w:strike w:val="0"/>
        <w:dstrike w:val="0"/>
        <w:outline w:val="0"/>
        <w:emboss w:val="0"/>
        <w:imprint w:val="0"/>
        <w:spacing w:val="0"/>
        <w:w w:val="100"/>
        <w:kern w:val="0"/>
        <w:position w:val="0"/>
        <w:vertAlign w:val="baselin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7" w15:restartNumberingAfterBreak="0">
    <w:nsid w:val="40584108"/>
    <w:multiLevelType w:val="hybridMultilevel"/>
    <w:tmpl w:val="08D07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1DC6734"/>
    <w:multiLevelType w:val="hybridMultilevel"/>
    <w:tmpl w:val="12F6A4DA"/>
    <w:lvl w:ilvl="0" w:tplc="382A091A">
      <w:start w:val="1"/>
      <w:numFmt w:val="lowerLetter"/>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49" w15:restartNumberingAfterBreak="0">
    <w:nsid w:val="4277027F"/>
    <w:multiLevelType w:val="hybridMultilevel"/>
    <w:tmpl w:val="D5187812"/>
    <w:lvl w:ilvl="0" w:tplc="8C040868">
      <w:start w:val="1"/>
      <w:numFmt w:val="decimal"/>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454C2D79"/>
    <w:multiLevelType w:val="multilevel"/>
    <w:tmpl w:val="30EA0E10"/>
    <w:lvl w:ilvl="0">
      <w:start w:val="1"/>
      <w:numFmt w:val="decimal"/>
      <w:lvlText w:val="%1."/>
      <w:lvlJc w:val="left"/>
      <w:pPr>
        <w:ind w:left="1247" w:firstLine="0"/>
      </w:pPr>
    </w:lvl>
    <w:lvl w:ilvl="1">
      <w:start w:val="1"/>
      <w:numFmt w:val="decimal"/>
      <w:lvlText w:val="1.%2"/>
      <w:lvlJc w:val="left"/>
      <w:pPr>
        <w:ind w:left="2174" w:hanging="360"/>
      </w:pPr>
      <w:rPr>
        <w:rFonts w:hint="default"/>
        <w:i w:val="0"/>
      </w:rPr>
    </w:lvl>
    <w:lvl w:ilvl="2">
      <w:start w:val="1"/>
      <w:numFmt w:val="lowerRoman"/>
      <w:lvlText w:val="(%3)"/>
      <w:lvlJc w:val="left"/>
      <w:pPr>
        <w:ind w:left="2948" w:hanging="567"/>
      </w:pPr>
    </w:lvl>
    <w:lvl w:ilvl="3">
      <w:start w:val="1"/>
      <w:numFmt w:val="lowerLetter"/>
      <w:lvlText w:val="%4."/>
      <w:lvlJc w:val="left"/>
      <w:pPr>
        <w:ind w:left="3515" w:hanging="567"/>
      </w:pPr>
    </w:lvl>
    <w:lvl w:ilvl="4">
      <w:start w:val="1"/>
      <w:numFmt w:val="lowerRoman"/>
      <w:lvlText w:val="%5."/>
      <w:lvlJc w:val="left"/>
      <w:pPr>
        <w:ind w:left="4082" w:hanging="567"/>
      </w:pPr>
    </w:lvl>
    <w:lvl w:ilvl="5">
      <w:start w:val="1"/>
      <w:numFmt w:val="lowerRoman"/>
      <w:lvlText w:val="%6."/>
      <w:lvlJc w:val="right"/>
      <w:pPr>
        <w:ind w:left="7835" w:hanging="180"/>
      </w:pPr>
    </w:lvl>
    <w:lvl w:ilvl="6">
      <w:start w:val="1"/>
      <w:numFmt w:val="decimal"/>
      <w:lvlText w:val="%7."/>
      <w:lvlJc w:val="left"/>
      <w:pPr>
        <w:ind w:left="8555" w:hanging="360"/>
      </w:pPr>
    </w:lvl>
    <w:lvl w:ilvl="7">
      <w:start w:val="1"/>
      <w:numFmt w:val="lowerLetter"/>
      <w:lvlText w:val="%8."/>
      <w:lvlJc w:val="left"/>
      <w:pPr>
        <w:ind w:left="9275" w:hanging="360"/>
      </w:pPr>
    </w:lvl>
    <w:lvl w:ilvl="8">
      <w:start w:val="1"/>
      <w:numFmt w:val="lowerRoman"/>
      <w:lvlText w:val="%9."/>
      <w:lvlJc w:val="right"/>
      <w:pPr>
        <w:ind w:left="9995" w:hanging="180"/>
      </w:pPr>
    </w:lvl>
  </w:abstractNum>
  <w:abstractNum w:abstractNumId="51" w15:restartNumberingAfterBreak="0">
    <w:nsid w:val="485519BD"/>
    <w:multiLevelType w:val="multilevel"/>
    <w:tmpl w:val="A7B2E4B8"/>
    <w:lvl w:ilvl="0">
      <w:start w:val="1"/>
      <w:numFmt w:val="decimal"/>
      <w:lvlText w:val="%1."/>
      <w:lvlJc w:val="left"/>
      <w:pPr>
        <w:ind w:left="720" w:hanging="360"/>
      </w:pPr>
      <w:rPr>
        <w:rFonts w:hint="default"/>
        <w:b w:val="0"/>
        <w:bCs w:val="0"/>
        <w:caps w:val="0"/>
        <w:smallCaps w:val="0"/>
        <w:strike w:val="0"/>
        <w:dstrike w:val="0"/>
        <w:outline w:val="0"/>
        <w:emboss w:val="0"/>
        <w:imprint w:val="0"/>
        <w:color w:val="000000" w:themeColor="text1"/>
        <w:spacing w:val="0"/>
        <w:w w:val="100"/>
        <w:kern w:val="0"/>
        <w:position w:val="0"/>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49EC236D"/>
    <w:multiLevelType w:val="hybridMultilevel"/>
    <w:tmpl w:val="03B47814"/>
    <w:lvl w:ilvl="0" w:tplc="A6127A2E">
      <w:start w:val="1"/>
      <w:numFmt w:val="decimal"/>
      <w:lvlText w:val="F.%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4C2D158D"/>
    <w:multiLevelType w:val="hybridMultilevel"/>
    <w:tmpl w:val="D9EA7B36"/>
    <w:lvl w:ilvl="0" w:tplc="08090001">
      <w:start w:val="1"/>
      <w:numFmt w:val="bullet"/>
      <w:lvlText w:val=""/>
      <w:lvlJc w:val="left"/>
      <w:pPr>
        <w:ind w:left="1967" w:hanging="360"/>
      </w:pPr>
      <w:rPr>
        <w:rFonts w:ascii="Symbol" w:hAnsi="Symbol" w:hint="default"/>
      </w:rPr>
    </w:lvl>
    <w:lvl w:ilvl="1" w:tplc="08090003" w:tentative="1">
      <w:start w:val="1"/>
      <w:numFmt w:val="bullet"/>
      <w:lvlText w:val="o"/>
      <w:lvlJc w:val="left"/>
      <w:pPr>
        <w:ind w:left="2687" w:hanging="360"/>
      </w:pPr>
      <w:rPr>
        <w:rFonts w:ascii="Courier New" w:hAnsi="Courier New" w:cs="Courier New" w:hint="default"/>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54" w15:restartNumberingAfterBreak="0">
    <w:nsid w:val="4E3E74D4"/>
    <w:multiLevelType w:val="hybridMultilevel"/>
    <w:tmpl w:val="97C4D75C"/>
    <w:lvl w:ilvl="0" w:tplc="08090001">
      <w:start w:val="1"/>
      <w:numFmt w:val="bullet"/>
      <w:lvlText w:val=""/>
      <w:lvlJc w:val="left"/>
      <w:pPr>
        <w:ind w:left="1967" w:hanging="360"/>
      </w:pPr>
      <w:rPr>
        <w:rFonts w:ascii="Symbol" w:hAnsi="Symbol" w:hint="default"/>
      </w:rPr>
    </w:lvl>
    <w:lvl w:ilvl="1" w:tplc="08090003" w:tentative="1">
      <w:start w:val="1"/>
      <w:numFmt w:val="bullet"/>
      <w:lvlText w:val="o"/>
      <w:lvlJc w:val="left"/>
      <w:pPr>
        <w:ind w:left="2687" w:hanging="360"/>
      </w:pPr>
      <w:rPr>
        <w:rFonts w:ascii="Courier New" w:hAnsi="Courier New" w:cs="Courier New" w:hint="default"/>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55" w15:restartNumberingAfterBreak="0">
    <w:nsid w:val="4EDB7FD1"/>
    <w:multiLevelType w:val="hybridMultilevel"/>
    <w:tmpl w:val="A59AA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22464E9"/>
    <w:multiLevelType w:val="multilevel"/>
    <w:tmpl w:val="0ED8EE34"/>
    <w:lvl w:ilvl="0">
      <w:start w:val="1"/>
      <w:numFmt w:val="decimal"/>
      <w:lvlText w:val="F.%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8" w15:restartNumberingAfterBreak="0">
    <w:nsid w:val="53011B55"/>
    <w:multiLevelType w:val="hybridMultilevel"/>
    <w:tmpl w:val="63CCFA4E"/>
    <w:lvl w:ilvl="0" w:tplc="08090001">
      <w:start w:val="1"/>
      <w:numFmt w:val="bullet"/>
      <w:lvlText w:val=""/>
      <w:lvlJc w:val="left"/>
      <w:pPr>
        <w:ind w:left="1967" w:hanging="360"/>
      </w:pPr>
      <w:rPr>
        <w:rFonts w:ascii="Symbol" w:hAnsi="Symbol" w:hint="default"/>
      </w:rPr>
    </w:lvl>
    <w:lvl w:ilvl="1" w:tplc="08090003" w:tentative="1">
      <w:start w:val="1"/>
      <w:numFmt w:val="bullet"/>
      <w:lvlText w:val="o"/>
      <w:lvlJc w:val="left"/>
      <w:pPr>
        <w:ind w:left="2687" w:hanging="360"/>
      </w:pPr>
      <w:rPr>
        <w:rFonts w:ascii="Courier New" w:hAnsi="Courier New" w:cs="Courier New" w:hint="default"/>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59" w15:restartNumberingAfterBreak="0">
    <w:nsid w:val="53A35EA2"/>
    <w:multiLevelType w:val="hybridMultilevel"/>
    <w:tmpl w:val="2496E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3EA01D9"/>
    <w:multiLevelType w:val="multilevel"/>
    <w:tmpl w:val="CE94C050"/>
    <w:lvl w:ilvl="0">
      <w:start w:val="1"/>
      <w:numFmt w:val="decimal"/>
      <w:lvlText w:val="%1."/>
      <w:lvlJc w:val="left"/>
      <w:pPr>
        <w:ind w:left="1247" w:firstLine="0"/>
      </w:pPr>
    </w:lvl>
    <w:lvl w:ilvl="1">
      <w:start w:val="1"/>
      <w:numFmt w:val="decimal"/>
      <w:lvlText w:val="6.%2."/>
      <w:lvlJc w:val="left"/>
      <w:pPr>
        <w:ind w:left="2174" w:hanging="360"/>
      </w:pPr>
      <w:rPr>
        <w:rFonts w:hint="default"/>
        <w:caps w:val="0"/>
        <w:smallCaps w:val="0"/>
        <w:strike w:val="0"/>
        <w:dstrike w:val="0"/>
        <w:outline w:val="0"/>
        <w:emboss w:val="0"/>
        <w:imprint w:val="0"/>
        <w:spacing w:val="0"/>
        <w:w w:val="100"/>
        <w:kern w:val="0"/>
        <w:position w:val="0"/>
        <w:vertAlign w:val="baseline"/>
      </w:rPr>
    </w:lvl>
    <w:lvl w:ilvl="2">
      <w:start w:val="1"/>
      <w:numFmt w:val="lowerRoman"/>
      <w:lvlText w:val="(%3)"/>
      <w:lvlJc w:val="left"/>
      <w:pPr>
        <w:ind w:left="2948" w:hanging="567"/>
      </w:pPr>
    </w:lvl>
    <w:lvl w:ilvl="3">
      <w:start w:val="1"/>
      <w:numFmt w:val="lowerLetter"/>
      <w:lvlText w:val="%4."/>
      <w:lvlJc w:val="left"/>
      <w:pPr>
        <w:ind w:left="3515" w:hanging="567"/>
      </w:pPr>
    </w:lvl>
    <w:lvl w:ilvl="4">
      <w:start w:val="1"/>
      <w:numFmt w:val="lowerRoman"/>
      <w:lvlText w:val="%5."/>
      <w:lvlJc w:val="left"/>
      <w:pPr>
        <w:ind w:left="4082" w:hanging="567"/>
      </w:pPr>
    </w:lvl>
    <w:lvl w:ilvl="5">
      <w:start w:val="1"/>
      <w:numFmt w:val="lowerRoman"/>
      <w:lvlText w:val="%6."/>
      <w:lvlJc w:val="right"/>
      <w:pPr>
        <w:ind w:left="7835" w:hanging="180"/>
      </w:pPr>
    </w:lvl>
    <w:lvl w:ilvl="6">
      <w:start w:val="1"/>
      <w:numFmt w:val="decimal"/>
      <w:lvlText w:val="%7."/>
      <w:lvlJc w:val="left"/>
      <w:pPr>
        <w:ind w:left="8555" w:hanging="360"/>
      </w:pPr>
    </w:lvl>
    <w:lvl w:ilvl="7">
      <w:start w:val="1"/>
      <w:numFmt w:val="lowerLetter"/>
      <w:lvlText w:val="%8."/>
      <w:lvlJc w:val="left"/>
      <w:pPr>
        <w:ind w:left="9275" w:hanging="360"/>
      </w:pPr>
    </w:lvl>
    <w:lvl w:ilvl="8">
      <w:start w:val="1"/>
      <w:numFmt w:val="lowerRoman"/>
      <w:lvlText w:val="%9."/>
      <w:lvlJc w:val="right"/>
      <w:pPr>
        <w:ind w:left="9995" w:hanging="180"/>
      </w:pPr>
    </w:lvl>
  </w:abstractNum>
  <w:abstractNum w:abstractNumId="61" w15:restartNumberingAfterBreak="0">
    <w:nsid w:val="549766CE"/>
    <w:multiLevelType w:val="hybridMultilevel"/>
    <w:tmpl w:val="6972BDF0"/>
    <w:lvl w:ilvl="0" w:tplc="8E362DF8">
      <w:start w:val="1"/>
      <w:numFmt w:val="upp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2" w15:restartNumberingAfterBreak="0">
    <w:nsid w:val="56CE6488"/>
    <w:multiLevelType w:val="hybridMultilevel"/>
    <w:tmpl w:val="495824BA"/>
    <w:lvl w:ilvl="0" w:tplc="BF8A98F6">
      <w:start w:val="1"/>
      <w:numFmt w:val="decimal"/>
      <w:lvlText w:val="D.%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15:restartNumberingAfterBreak="0">
    <w:nsid w:val="575E7B60"/>
    <w:multiLevelType w:val="hybridMultilevel"/>
    <w:tmpl w:val="0A7EC352"/>
    <w:lvl w:ilvl="0" w:tplc="BCD0EE3A">
      <w:start w:val="1"/>
      <w:numFmt w:val="decimal"/>
      <w:lvlText w:val="%1."/>
      <w:lvlJc w:val="left"/>
      <w:pPr>
        <w:ind w:left="720" w:hanging="360"/>
      </w:pPr>
      <w:rPr>
        <w:rFonts w:hAnsi="Arial Unicode MS" w:hint="default"/>
        <w:caps w:val="0"/>
        <w:smallCaps w:val="0"/>
        <w:strike w:val="0"/>
        <w:dstrike w:val="0"/>
        <w:outline w:val="0"/>
        <w:emboss w:val="0"/>
        <w:imprint w:val="0"/>
        <w:spacing w:val="0"/>
        <w:w w:val="100"/>
        <w:kern w:val="0"/>
        <w:position w:val="0"/>
        <w:sz w:val="28"/>
        <w:szCs w:val="28"/>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0">
    <w:nsid w:val="5905557A"/>
    <w:multiLevelType w:val="multilevel"/>
    <w:tmpl w:val="F5C63B6C"/>
    <w:lvl w:ilvl="0">
      <w:start w:val="1"/>
      <w:numFmt w:val="decimal"/>
      <w:lvlText w:val="H.%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97F2957"/>
    <w:multiLevelType w:val="multilevel"/>
    <w:tmpl w:val="70AAC588"/>
    <w:lvl w:ilvl="0">
      <w:start w:val="1"/>
      <w:numFmt w:val="decimal"/>
      <w:lvlText w:val="%1."/>
      <w:lvlJc w:val="left"/>
      <w:pPr>
        <w:ind w:left="1247" w:firstLine="0"/>
      </w:pPr>
    </w:lvl>
    <w:lvl w:ilvl="1">
      <w:start w:val="1"/>
      <w:numFmt w:val="decimal"/>
      <w:lvlText w:val="4.%2."/>
      <w:lvlJc w:val="left"/>
      <w:pPr>
        <w:ind w:left="2174" w:hanging="360"/>
      </w:pPr>
      <w:rPr>
        <w:rFonts w:hint="default"/>
        <w:caps w:val="0"/>
        <w:smallCaps w:val="0"/>
        <w:strike w:val="0"/>
        <w:dstrike w:val="0"/>
        <w:outline w:val="0"/>
        <w:emboss w:val="0"/>
        <w:imprint w:val="0"/>
        <w:spacing w:val="0"/>
        <w:w w:val="100"/>
        <w:kern w:val="0"/>
        <w:position w:val="0"/>
        <w:vertAlign w:val="baseline"/>
      </w:rPr>
    </w:lvl>
    <w:lvl w:ilvl="2">
      <w:start w:val="1"/>
      <w:numFmt w:val="lowerRoman"/>
      <w:lvlText w:val="(%3)"/>
      <w:lvlJc w:val="left"/>
      <w:pPr>
        <w:ind w:left="2948" w:hanging="567"/>
      </w:pPr>
    </w:lvl>
    <w:lvl w:ilvl="3">
      <w:start w:val="1"/>
      <w:numFmt w:val="lowerLetter"/>
      <w:lvlText w:val="%4."/>
      <w:lvlJc w:val="left"/>
      <w:pPr>
        <w:ind w:left="3515" w:hanging="567"/>
      </w:pPr>
    </w:lvl>
    <w:lvl w:ilvl="4">
      <w:start w:val="1"/>
      <w:numFmt w:val="lowerRoman"/>
      <w:lvlText w:val="%5."/>
      <w:lvlJc w:val="left"/>
      <w:pPr>
        <w:ind w:left="4082" w:hanging="567"/>
      </w:pPr>
    </w:lvl>
    <w:lvl w:ilvl="5">
      <w:start w:val="1"/>
      <w:numFmt w:val="lowerRoman"/>
      <w:lvlText w:val="%6."/>
      <w:lvlJc w:val="right"/>
      <w:pPr>
        <w:ind w:left="7835" w:hanging="180"/>
      </w:pPr>
    </w:lvl>
    <w:lvl w:ilvl="6">
      <w:start w:val="1"/>
      <w:numFmt w:val="decimal"/>
      <w:lvlText w:val="%7."/>
      <w:lvlJc w:val="left"/>
      <w:pPr>
        <w:ind w:left="8555" w:hanging="360"/>
      </w:pPr>
    </w:lvl>
    <w:lvl w:ilvl="7">
      <w:start w:val="1"/>
      <w:numFmt w:val="lowerLetter"/>
      <w:lvlText w:val="%8."/>
      <w:lvlJc w:val="left"/>
      <w:pPr>
        <w:ind w:left="9275" w:hanging="360"/>
      </w:pPr>
    </w:lvl>
    <w:lvl w:ilvl="8">
      <w:start w:val="1"/>
      <w:numFmt w:val="lowerRoman"/>
      <w:lvlText w:val="%9."/>
      <w:lvlJc w:val="right"/>
      <w:pPr>
        <w:ind w:left="9995" w:hanging="180"/>
      </w:pPr>
    </w:lvl>
  </w:abstractNum>
  <w:abstractNum w:abstractNumId="66" w15:restartNumberingAfterBreak="0">
    <w:nsid w:val="5A897F99"/>
    <w:multiLevelType w:val="hybridMultilevel"/>
    <w:tmpl w:val="EF507858"/>
    <w:lvl w:ilvl="0" w:tplc="19809312">
      <w:start w:val="1"/>
      <w:numFmt w:val="decimal"/>
      <w:lvlText w:val="E.%1."/>
      <w:lvlJc w:val="left"/>
      <w:pPr>
        <w:ind w:left="360" w:hanging="360"/>
      </w:pPr>
      <w:rPr>
        <w:rFonts w:hAnsi="Arial Unicode MS" w:hint="default"/>
        <w:caps w:val="0"/>
        <w:smallCaps w:val="0"/>
        <w:strike w:val="0"/>
        <w:dstrike w:val="0"/>
        <w:outline w:val="0"/>
        <w:emboss w:val="0"/>
        <w:imprint w:val="0"/>
        <w:spacing w:val="0"/>
        <w:w w:val="100"/>
        <w:kern w:val="0"/>
        <w:position w:val="0"/>
        <w:vertAlign w:val="baseli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7" w15:restartNumberingAfterBreak="0">
    <w:nsid w:val="5BD07D43"/>
    <w:multiLevelType w:val="multilevel"/>
    <w:tmpl w:val="7F00C67C"/>
    <w:lvl w:ilvl="0">
      <w:start w:val="1"/>
      <w:numFmt w:val="decimal"/>
      <w:pStyle w:val="Sub-chapterheading"/>
      <w:lvlText w:val="C.%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F9A56A2"/>
    <w:multiLevelType w:val="hybridMultilevel"/>
    <w:tmpl w:val="98CEA7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9" w15:restartNumberingAfterBreak="0">
    <w:nsid w:val="5FBB52A9"/>
    <w:multiLevelType w:val="hybridMultilevel"/>
    <w:tmpl w:val="B3DA39E2"/>
    <w:lvl w:ilvl="0" w:tplc="8C040868">
      <w:start w:val="1"/>
      <w:numFmt w:val="decimal"/>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0" w15:restartNumberingAfterBreak="0">
    <w:nsid w:val="5FD1151D"/>
    <w:multiLevelType w:val="hybridMultilevel"/>
    <w:tmpl w:val="65945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0847CC2"/>
    <w:multiLevelType w:val="multilevel"/>
    <w:tmpl w:val="03762422"/>
    <w:lvl w:ilvl="0">
      <w:start w:val="1"/>
      <w:numFmt w:val="decimal"/>
      <w:lvlText w:val="G.%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10722D5"/>
    <w:multiLevelType w:val="hybridMultilevel"/>
    <w:tmpl w:val="E09C6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2291BF8"/>
    <w:multiLevelType w:val="multilevel"/>
    <w:tmpl w:val="279252A2"/>
    <w:numStyleLink w:val="Normallist"/>
  </w:abstractNum>
  <w:abstractNum w:abstractNumId="74" w15:restartNumberingAfterBreak="0">
    <w:nsid w:val="649041DA"/>
    <w:multiLevelType w:val="hybridMultilevel"/>
    <w:tmpl w:val="67AA6934"/>
    <w:lvl w:ilvl="0" w:tplc="B6BE35A6">
      <w:start w:val="1"/>
      <w:numFmt w:val="decimal"/>
      <w:lvlText w:val="B.%1."/>
      <w:lvlJc w:val="left"/>
      <w:pPr>
        <w:ind w:left="360" w:hanging="360"/>
      </w:pPr>
      <w:rPr>
        <w:rFonts w:hAnsi="Arial Unicode MS" w:hint="default"/>
        <w:caps w:val="0"/>
        <w:smallCaps w:val="0"/>
        <w:strike w:val="0"/>
        <w:dstrike w:val="0"/>
        <w:outline w:val="0"/>
        <w:emboss w:val="0"/>
        <w:imprint w:val="0"/>
        <w:spacing w:val="0"/>
        <w:w w:val="100"/>
        <w:kern w:val="0"/>
        <w:position w:val="0"/>
        <w:vertAlign w:val="baseli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5" w15:restartNumberingAfterBreak="0">
    <w:nsid w:val="66EE16B7"/>
    <w:multiLevelType w:val="multilevel"/>
    <w:tmpl w:val="4F945DAE"/>
    <w:lvl w:ilvl="0">
      <w:start w:val="1"/>
      <w:numFmt w:val="lowerRoman"/>
      <w:lvlText w:val="(%1)"/>
      <w:lvlJc w:val="left"/>
      <w:pPr>
        <w:ind w:left="1080" w:hanging="360"/>
      </w:pPr>
      <w:rPr>
        <w:smallCaps w:val="0"/>
        <w:strike w:val="0"/>
        <w:vertAlign w:val="baseli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673C2D58"/>
    <w:multiLevelType w:val="multilevel"/>
    <w:tmpl w:val="74E279DA"/>
    <w:lvl w:ilvl="0">
      <w:start w:val="1"/>
      <w:numFmt w:val="decimal"/>
      <w:lvlText w:val="A.%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683A3AED"/>
    <w:multiLevelType w:val="hybridMultilevel"/>
    <w:tmpl w:val="CB4A8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92C0C40"/>
    <w:multiLevelType w:val="hybridMultilevel"/>
    <w:tmpl w:val="35905224"/>
    <w:lvl w:ilvl="0" w:tplc="FFFFFFFF">
      <w:start w:val="1"/>
      <w:numFmt w:val="bullet"/>
      <w:lvlText w:val=""/>
      <w:lvlJc w:val="left"/>
      <w:pPr>
        <w:ind w:left="720" w:hanging="360"/>
      </w:pPr>
      <w:rPr>
        <w:rFonts w:ascii="Symbol" w:hAnsi="Symbol" w:hint="default"/>
      </w:rPr>
    </w:lvl>
    <w:lvl w:ilvl="1" w:tplc="1346ECDE">
      <w:start w:val="1"/>
      <w:numFmt w:val="lowerRoman"/>
      <w:lvlText w:val="(%2)"/>
      <w:lvlJc w:val="left"/>
      <w:pPr>
        <w:ind w:left="1440" w:hanging="360"/>
      </w:pPr>
      <w:rPr>
        <w:rFonts w:hAnsi="Arial Unicode MS" w:hint="default"/>
        <w:caps w:val="0"/>
        <w:smallCaps w:val="0"/>
        <w:strike w:val="0"/>
        <w:dstrike w:val="0"/>
        <w:outline w:val="0"/>
        <w:emboss w:val="0"/>
        <w:imprint w:val="0"/>
        <w:color w:val="000000" w:themeColor="text1"/>
        <w:spacing w:val="0"/>
        <w:w w:val="100"/>
        <w:kern w:val="0"/>
        <w:position w:val="0"/>
        <w:vertAlign w:val="baseline"/>
      </w:rPr>
    </w:lvl>
    <w:lvl w:ilvl="2" w:tplc="FFFFFFFF">
      <w:start w:val="1"/>
      <w:numFmt w:val="bullet"/>
      <w:lvlText w:val=""/>
      <w:lvlJc w:val="left"/>
      <w:pPr>
        <w:ind w:left="2160" w:hanging="360"/>
      </w:pPr>
      <w:rPr>
        <w:rFonts w:ascii="Wingdings" w:hAnsi="Wingdings" w:hint="default"/>
      </w:rPr>
    </w:lvl>
    <w:lvl w:ilvl="3" w:tplc="FFFFFFFF">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6A714190"/>
    <w:multiLevelType w:val="hybridMultilevel"/>
    <w:tmpl w:val="FCB41318"/>
    <w:lvl w:ilvl="0" w:tplc="8E362DF8">
      <w:start w:val="1"/>
      <w:numFmt w:val="upp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0" w15:restartNumberingAfterBreak="0">
    <w:nsid w:val="6B6844B2"/>
    <w:multiLevelType w:val="hybridMultilevel"/>
    <w:tmpl w:val="434C4DE6"/>
    <w:lvl w:ilvl="0" w:tplc="8F74F88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6BDA63E5"/>
    <w:multiLevelType w:val="hybridMultilevel"/>
    <w:tmpl w:val="28DE5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FF7321D"/>
    <w:multiLevelType w:val="multilevel"/>
    <w:tmpl w:val="501C9EA8"/>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3" w15:restartNumberingAfterBreak="0">
    <w:nsid w:val="70FF25F5"/>
    <w:multiLevelType w:val="multilevel"/>
    <w:tmpl w:val="4D1225E8"/>
    <w:lvl w:ilvl="0">
      <w:start w:val="1"/>
      <w:numFmt w:val="decimal"/>
      <w:lvlText w:val="%1."/>
      <w:lvlJc w:val="left"/>
      <w:pPr>
        <w:ind w:left="1247" w:firstLine="0"/>
      </w:pPr>
    </w:lvl>
    <w:lvl w:ilvl="1">
      <w:start w:val="1"/>
      <w:numFmt w:val="decimal"/>
      <w:lvlText w:val="2.%2."/>
      <w:lvlJc w:val="left"/>
      <w:pPr>
        <w:ind w:left="2174" w:hanging="360"/>
      </w:pPr>
      <w:rPr>
        <w:rFonts w:hint="default"/>
        <w:b w:val="0"/>
        <w:bCs w:val="0"/>
        <w:caps w:val="0"/>
        <w:smallCaps w:val="0"/>
        <w:strike w:val="0"/>
        <w:dstrike w:val="0"/>
        <w:outline w:val="0"/>
        <w:emboss w:val="0"/>
        <w:imprint w:val="0"/>
        <w:color w:val="000000" w:themeColor="text1"/>
        <w:spacing w:val="0"/>
        <w:w w:val="100"/>
        <w:kern w:val="0"/>
        <w:position w:val="0"/>
        <w:vertAlign w:val="baseline"/>
      </w:rPr>
    </w:lvl>
    <w:lvl w:ilvl="2">
      <w:start w:val="1"/>
      <w:numFmt w:val="lowerRoman"/>
      <w:lvlText w:val="(%3)"/>
      <w:lvlJc w:val="left"/>
      <w:pPr>
        <w:ind w:left="2948" w:hanging="567"/>
      </w:pPr>
    </w:lvl>
    <w:lvl w:ilvl="3">
      <w:start w:val="1"/>
      <w:numFmt w:val="lowerLetter"/>
      <w:lvlText w:val="%4."/>
      <w:lvlJc w:val="left"/>
      <w:pPr>
        <w:ind w:left="3515" w:hanging="567"/>
      </w:pPr>
    </w:lvl>
    <w:lvl w:ilvl="4">
      <w:start w:val="1"/>
      <w:numFmt w:val="lowerRoman"/>
      <w:lvlText w:val="%5."/>
      <w:lvlJc w:val="left"/>
      <w:pPr>
        <w:ind w:left="4082" w:hanging="567"/>
      </w:pPr>
    </w:lvl>
    <w:lvl w:ilvl="5">
      <w:start w:val="1"/>
      <w:numFmt w:val="lowerRoman"/>
      <w:lvlText w:val="%6."/>
      <w:lvlJc w:val="right"/>
      <w:pPr>
        <w:ind w:left="7835" w:hanging="180"/>
      </w:pPr>
    </w:lvl>
    <w:lvl w:ilvl="6">
      <w:start w:val="1"/>
      <w:numFmt w:val="decimal"/>
      <w:lvlText w:val="%7."/>
      <w:lvlJc w:val="left"/>
      <w:pPr>
        <w:ind w:left="8555" w:hanging="360"/>
      </w:pPr>
    </w:lvl>
    <w:lvl w:ilvl="7">
      <w:start w:val="1"/>
      <w:numFmt w:val="lowerLetter"/>
      <w:lvlText w:val="%8."/>
      <w:lvlJc w:val="left"/>
      <w:pPr>
        <w:ind w:left="9275" w:hanging="360"/>
      </w:pPr>
    </w:lvl>
    <w:lvl w:ilvl="8">
      <w:start w:val="1"/>
      <w:numFmt w:val="lowerRoman"/>
      <w:lvlText w:val="%9."/>
      <w:lvlJc w:val="right"/>
      <w:pPr>
        <w:ind w:left="9995" w:hanging="180"/>
      </w:pPr>
    </w:lvl>
  </w:abstractNum>
  <w:abstractNum w:abstractNumId="84" w15:restartNumberingAfterBreak="0">
    <w:nsid w:val="724212AA"/>
    <w:multiLevelType w:val="multilevel"/>
    <w:tmpl w:val="1FB4A832"/>
    <w:lvl w:ilvl="0">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744266B5"/>
    <w:multiLevelType w:val="hybridMultilevel"/>
    <w:tmpl w:val="8604E0D0"/>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77D31934"/>
    <w:multiLevelType w:val="multilevel"/>
    <w:tmpl w:val="48BE1DFA"/>
    <w:lvl w:ilvl="0">
      <w:start w:val="1"/>
      <w:numFmt w:val="bullet"/>
      <w:pStyle w:val="Para1"/>
      <w:lvlText w:val="●"/>
      <w:lvlJc w:val="left"/>
      <w:pPr>
        <w:ind w:left="720" w:hanging="360"/>
      </w:pPr>
      <w:rPr>
        <w:rFonts w:ascii="Noto Sans Symbols" w:eastAsia="Noto Sans Symbols" w:hAnsi="Noto Sans Symbols" w:cs="Noto Sans Symbols"/>
      </w:rPr>
    </w:lvl>
    <w:lvl w:ilvl="1">
      <w:start w:val="1"/>
      <w:numFmt w:val="lowerRoman"/>
      <w:lvlText w:val="(%2)"/>
      <w:lvlJc w:val="left"/>
      <w:pPr>
        <w:ind w:left="1440" w:hanging="360"/>
      </w:pPr>
      <w:rPr>
        <w:smallCaps w:val="0"/>
        <w:strike w:val="0"/>
        <w:color w:val="000000"/>
        <w:vertAlign w:val="baseline"/>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o"/>
      <w:lvlJc w:val="left"/>
      <w:pPr>
        <w:ind w:left="2880" w:hanging="360"/>
      </w:pPr>
      <w:rPr>
        <w:rFonts w:ascii="Courier New" w:eastAsia="Courier New" w:hAnsi="Courier New" w:cs="Courier New"/>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782455D3"/>
    <w:multiLevelType w:val="hybridMultilevel"/>
    <w:tmpl w:val="14AC5A62"/>
    <w:lvl w:ilvl="0" w:tplc="FEAE2210">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7E7B0FD9"/>
    <w:multiLevelType w:val="multilevel"/>
    <w:tmpl w:val="50A8AD92"/>
    <w:lvl w:ilvl="0">
      <w:start w:val="1"/>
      <w:numFmt w:val="lowerRoman"/>
      <w:lvlText w:val="(%1)"/>
      <w:lvlJc w:val="left"/>
      <w:pPr>
        <w:ind w:left="1080" w:hanging="360"/>
      </w:pPr>
      <w:rPr>
        <w:smallCaps w:val="0"/>
        <w:strike w:val="0"/>
        <w:vertAlign w:val="baseli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9" w15:restartNumberingAfterBreak="0">
    <w:nsid w:val="7EC528D0"/>
    <w:multiLevelType w:val="multilevel"/>
    <w:tmpl w:val="D2161F1C"/>
    <w:lvl w:ilvl="0">
      <w:start w:val="1"/>
      <w:numFmt w:val="decimal"/>
      <w:lvlText w:val="B.%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23629460">
    <w:abstractNumId w:val="57"/>
  </w:num>
  <w:num w:numId="2" w16cid:durableId="1654142950">
    <w:abstractNumId w:val="82"/>
  </w:num>
  <w:num w:numId="3" w16cid:durableId="1508055189">
    <w:abstractNumId w:val="9"/>
  </w:num>
  <w:num w:numId="4" w16cid:durableId="830294494">
    <w:abstractNumId w:val="7"/>
  </w:num>
  <w:num w:numId="5" w16cid:durableId="1789812334">
    <w:abstractNumId w:val="6"/>
  </w:num>
  <w:num w:numId="6" w16cid:durableId="104810628">
    <w:abstractNumId w:val="5"/>
  </w:num>
  <w:num w:numId="7" w16cid:durableId="1439372382">
    <w:abstractNumId w:val="4"/>
  </w:num>
  <w:num w:numId="8" w16cid:durableId="934552091">
    <w:abstractNumId w:val="8"/>
  </w:num>
  <w:num w:numId="9" w16cid:durableId="1801609054">
    <w:abstractNumId w:val="3"/>
  </w:num>
  <w:num w:numId="10" w16cid:durableId="387532456">
    <w:abstractNumId w:val="2"/>
  </w:num>
  <w:num w:numId="11" w16cid:durableId="82604438">
    <w:abstractNumId w:val="1"/>
  </w:num>
  <w:num w:numId="12" w16cid:durableId="1532525365">
    <w:abstractNumId w:val="0"/>
  </w:num>
  <w:num w:numId="13" w16cid:durableId="1084107135">
    <w:abstractNumId w:val="57"/>
  </w:num>
  <w:num w:numId="14" w16cid:durableId="404032621">
    <w:abstractNumId w:val="57"/>
    <w:lvlOverride w:ilvl="0">
      <w:lvl w:ilvl="0">
        <w:numFmt w:val="decimal"/>
        <w:pStyle w:val="Normalnumber"/>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5" w16cid:durableId="139856644">
    <w:abstractNumId w:val="19"/>
  </w:num>
  <w:num w:numId="16" w16cid:durableId="916524795">
    <w:abstractNumId w:val="33"/>
  </w:num>
  <w:num w:numId="17" w16cid:durableId="1817988939">
    <w:abstractNumId w:val="88"/>
  </w:num>
  <w:num w:numId="18" w16cid:durableId="1660113355">
    <w:abstractNumId w:val="36"/>
  </w:num>
  <w:num w:numId="19" w16cid:durableId="1589728860">
    <w:abstractNumId w:val="86"/>
  </w:num>
  <w:num w:numId="20" w16cid:durableId="1419330634">
    <w:abstractNumId w:val="18"/>
  </w:num>
  <w:num w:numId="21" w16cid:durableId="690229314">
    <w:abstractNumId w:val="35"/>
  </w:num>
  <w:num w:numId="22" w16cid:durableId="715202332">
    <w:abstractNumId w:val="75"/>
  </w:num>
  <w:num w:numId="23" w16cid:durableId="994407193">
    <w:abstractNumId w:val="51"/>
  </w:num>
  <w:num w:numId="24" w16cid:durableId="324477920">
    <w:abstractNumId w:val="89"/>
  </w:num>
  <w:num w:numId="25" w16cid:durableId="287274934">
    <w:abstractNumId w:val="67"/>
  </w:num>
  <w:num w:numId="26" w16cid:durableId="115028184">
    <w:abstractNumId w:val="76"/>
  </w:num>
  <w:num w:numId="27" w16cid:durableId="742337525">
    <w:abstractNumId w:val="21"/>
  </w:num>
  <w:num w:numId="28" w16cid:durableId="372384025">
    <w:abstractNumId w:val="45"/>
  </w:num>
  <w:num w:numId="29" w16cid:durableId="489904768">
    <w:abstractNumId w:val="56"/>
  </w:num>
  <w:num w:numId="30" w16cid:durableId="738744908">
    <w:abstractNumId w:val="71"/>
  </w:num>
  <w:num w:numId="31" w16cid:durableId="386298912">
    <w:abstractNumId w:val="64"/>
  </w:num>
  <w:num w:numId="32" w16cid:durableId="379480059">
    <w:abstractNumId w:val="30"/>
  </w:num>
  <w:num w:numId="33" w16cid:durableId="1724790930">
    <w:abstractNumId w:val="22"/>
  </w:num>
  <w:num w:numId="34" w16cid:durableId="900755244">
    <w:abstractNumId w:val="48"/>
  </w:num>
  <w:num w:numId="35" w16cid:durableId="812677642">
    <w:abstractNumId w:val="50"/>
  </w:num>
  <w:num w:numId="36" w16cid:durableId="576478185">
    <w:abstractNumId w:val="83"/>
  </w:num>
  <w:num w:numId="37" w16cid:durableId="34357526">
    <w:abstractNumId w:val="26"/>
  </w:num>
  <w:num w:numId="38" w16cid:durableId="704870649">
    <w:abstractNumId w:val="65"/>
  </w:num>
  <w:num w:numId="39" w16cid:durableId="1630893386">
    <w:abstractNumId w:val="44"/>
  </w:num>
  <w:num w:numId="40" w16cid:durableId="1878197656">
    <w:abstractNumId w:val="60"/>
  </w:num>
  <w:num w:numId="41" w16cid:durableId="128130067">
    <w:abstractNumId w:val="84"/>
  </w:num>
  <w:num w:numId="42" w16cid:durableId="679699048">
    <w:abstractNumId w:val="43"/>
  </w:num>
  <w:num w:numId="43" w16cid:durableId="1877035504">
    <w:abstractNumId w:val="59"/>
  </w:num>
  <w:num w:numId="44" w16cid:durableId="1132286523">
    <w:abstractNumId w:val="34"/>
  </w:num>
  <w:num w:numId="45" w16cid:durableId="1216428612">
    <w:abstractNumId w:val="78"/>
  </w:num>
  <w:num w:numId="46" w16cid:durableId="1265503539">
    <w:abstractNumId w:val="13"/>
  </w:num>
  <w:num w:numId="47" w16cid:durableId="1877304725">
    <w:abstractNumId w:val="46"/>
  </w:num>
  <w:num w:numId="48" w16cid:durableId="1777751371">
    <w:abstractNumId w:val="31"/>
  </w:num>
  <w:num w:numId="49" w16cid:durableId="1394740127">
    <w:abstractNumId w:val="42"/>
  </w:num>
  <w:num w:numId="50" w16cid:durableId="1531068860">
    <w:abstractNumId w:val="38"/>
  </w:num>
  <w:num w:numId="51" w16cid:durableId="214656702">
    <w:abstractNumId w:val="70"/>
  </w:num>
  <w:num w:numId="52" w16cid:durableId="499464197">
    <w:abstractNumId w:val="29"/>
  </w:num>
  <w:num w:numId="53" w16cid:durableId="1451126378">
    <w:abstractNumId w:val="12"/>
  </w:num>
  <w:num w:numId="54" w16cid:durableId="740637355">
    <w:abstractNumId w:val="39"/>
  </w:num>
  <w:num w:numId="55" w16cid:durableId="1625843333">
    <w:abstractNumId w:val="11"/>
  </w:num>
  <w:num w:numId="56" w16cid:durableId="758872984">
    <w:abstractNumId w:val="81"/>
  </w:num>
  <w:num w:numId="57" w16cid:durableId="533269490">
    <w:abstractNumId w:val="68"/>
  </w:num>
  <w:num w:numId="58" w16cid:durableId="1456025359">
    <w:abstractNumId w:val="72"/>
  </w:num>
  <w:num w:numId="59" w16cid:durableId="1409569376">
    <w:abstractNumId w:val="40"/>
  </w:num>
  <w:num w:numId="60" w16cid:durableId="694499759">
    <w:abstractNumId w:val="32"/>
  </w:num>
  <w:num w:numId="61" w16cid:durableId="1266422799">
    <w:abstractNumId w:val="87"/>
  </w:num>
  <w:num w:numId="62" w16cid:durableId="736364559">
    <w:abstractNumId w:val="41"/>
  </w:num>
  <w:num w:numId="63" w16cid:durableId="2037270650">
    <w:abstractNumId w:val="79"/>
  </w:num>
  <w:num w:numId="64" w16cid:durableId="1631977845">
    <w:abstractNumId w:val="49"/>
  </w:num>
  <w:num w:numId="65" w16cid:durableId="1903324827">
    <w:abstractNumId w:val="74"/>
  </w:num>
  <w:num w:numId="66" w16cid:durableId="561871952">
    <w:abstractNumId w:val="10"/>
  </w:num>
  <w:num w:numId="67" w16cid:durableId="409933648">
    <w:abstractNumId w:val="62"/>
  </w:num>
  <w:num w:numId="68" w16cid:durableId="946079567">
    <w:abstractNumId w:val="66"/>
  </w:num>
  <w:num w:numId="69" w16cid:durableId="35393102">
    <w:abstractNumId w:val="52"/>
  </w:num>
  <w:num w:numId="70" w16cid:durableId="1894000887">
    <w:abstractNumId w:val="27"/>
  </w:num>
  <w:num w:numId="71" w16cid:durableId="1692493809">
    <w:abstractNumId w:val="25"/>
  </w:num>
  <w:num w:numId="72" w16cid:durableId="248345572">
    <w:abstractNumId w:val="85"/>
  </w:num>
  <w:num w:numId="73" w16cid:durableId="887838430">
    <w:abstractNumId w:val="63"/>
  </w:num>
  <w:num w:numId="74" w16cid:durableId="507524453">
    <w:abstractNumId w:val="77"/>
  </w:num>
  <w:num w:numId="75" w16cid:durableId="1095593457">
    <w:abstractNumId w:val="20"/>
  </w:num>
  <w:num w:numId="76" w16cid:durableId="1269241362">
    <w:abstractNumId w:val="61"/>
  </w:num>
  <w:num w:numId="77" w16cid:durableId="50613518">
    <w:abstractNumId w:val="69"/>
  </w:num>
  <w:num w:numId="78" w16cid:durableId="891961475">
    <w:abstractNumId w:val="15"/>
  </w:num>
  <w:num w:numId="79" w16cid:durableId="273247183">
    <w:abstractNumId w:val="23"/>
  </w:num>
  <w:num w:numId="80" w16cid:durableId="1970547741">
    <w:abstractNumId w:val="37"/>
  </w:num>
  <w:num w:numId="81" w16cid:durableId="957183784">
    <w:abstractNumId w:val="73"/>
  </w:num>
  <w:num w:numId="82" w16cid:durableId="1197813626">
    <w:abstractNumId w:val="80"/>
  </w:num>
  <w:num w:numId="83" w16cid:durableId="118182076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09655777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6508166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61220364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50786801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92611694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1608819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25562513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4438078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6392150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068377443">
    <w:abstractNumId w:val="57"/>
  </w:num>
  <w:num w:numId="94" w16cid:durableId="1938371070">
    <w:abstractNumId w:val="57"/>
  </w:num>
  <w:num w:numId="95" w16cid:durableId="1817800737">
    <w:abstractNumId w:val="57"/>
  </w:num>
  <w:num w:numId="96" w16cid:durableId="35666404">
    <w:abstractNumId w:val="57"/>
  </w:num>
  <w:num w:numId="97" w16cid:durableId="1186870028">
    <w:abstractNumId w:val="57"/>
  </w:num>
  <w:num w:numId="98" w16cid:durableId="165310250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52012115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3339884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929121829">
    <w:abstractNumId w:val="57"/>
  </w:num>
  <w:num w:numId="102" w16cid:durableId="527328879">
    <w:abstractNumId w:val="57"/>
  </w:num>
  <w:num w:numId="103" w16cid:durableId="2103867907">
    <w:abstractNumId w:val="57"/>
  </w:num>
  <w:num w:numId="104" w16cid:durableId="2051831282">
    <w:abstractNumId w:val="57"/>
  </w:num>
  <w:num w:numId="105" w16cid:durableId="2058311399">
    <w:abstractNumId w:val="57"/>
  </w:num>
  <w:num w:numId="106" w16cid:durableId="582834137">
    <w:abstractNumId w:val="57"/>
  </w:num>
  <w:num w:numId="107" w16cid:durableId="2055233122">
    <w:abstractNumId w:val="57"/>
  </w:num>
  <w:num w:numId="108" w16cid:durableId="290015565">
    <w:abstractNumId w:val="57"/>
  </w:num>
  <w:num w:numId="109" w16cid:durableId="149495714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95533261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207967227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301888194">
    <w:abstractNumId w:val="57"/>
  </w:num>
  <w:num w:numId="113" w16cid:durableId="32894328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664014014">
    <w:abstractNumId w:val="54"/>
  </w:num>
  <w:num w:numId="115" w16cid:durableId="1565798934">
    <w:abstractNumId w:val="24"/>
  </w:num>
  <w:num w:numId="116" w16cid:durableId="64547146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683320078">
    <w:abstractNumId w:val="58"/>
  </w:num>
  <w:num w:numId="118" w16cid:durableId="155060929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633869850">
    <w:abstractNumId w:val="17"/>
  </w:num>
  <w:num w:numId="120" w16cid:durableId="194984963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576671007">
    <w:abstractNumId w:val="28"/>
  </w:num>
  <w:num w:numId="122" w16cid:durableId="969895420">
    <w:abstractNumId w:val="57"/>
  </w:num>
  <w:num w:numId="123" w16cid:durableId="1748921856">
    <w:abstractNumId w:val="57"/>
  </w:num>
  <w:num w:numId="124" w16cid:durableId="1366521969">
    <w:abstractNumId w:val="57"/>
  </w:num>
  <w:num w:numId="125" w16cid:durableId="1548103602">
    <w:abstractNumId w:val="57"/>
  </w:num>
  <w:num w:numId="126" w16cid:durableId="452943362">
    <w:abstractNumId w:val="57"/>
  </w:num>
  <w:num w:numId="127" w16cid:durableId="997611834">
    <w:abstractNumId w:val="57"/>
  </w:num>
  <w:num w:numId="128" w16cid:durableId="722294278">
    <w:abstractNumId w:val="57"/>
  </w:num>
  <w:num w:numId="129" w16cid:durableId="444082933">
    <w:abstractNumId w:val="57"/>
  </w:num>
  <w:num w:numId="130" w16cid:durableId="1676614192">
    <w:abstractNumId w:val="57"/>
  </w:num>
  <w:num w:numId="131" w16cid:durableId="1610697574">
    <w:abstractNumId w:val="55"/>
  </w:num>
  <w:num w:numId="132" w16cid:durableId="36779053">
    <w:abstractNumId w:val="57"/>
  </w:num>
  <w:num w:numId="133" w16cid:durableId="239601857">
    <w:abstractNumId w:val="53"/>
  </w:num>
  <w:num w:numId="134" w16cid:durableId="17196401">
    <w:abstractNumId w:val="47"/>
  </w:num>
  <w:num w:numId="135" w16cid:durableId="1040739206">
    <w:abstractNumId w:val="14"/>
  </w:num>
  <w:num w:numId="136" w16cid:durableId="946230486">
    <w:abstractNumId w:val="57"/>
  </w:num>
  <w:num w:numId="137" w16cid:durableId="721636158">
    <w:abstractNumId w:val="57"/>
  </w:num>
  <w:num w:numId="138" w16cid:durableId="951546140">
    <w:abstractNumId w:val="16"/>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I" w:vendorID="64" w:dllVersion="0" w:nlCheck="1" w:checkStyle="0"/>
  <w:activeWritingStyle w:appName="MSWord" w:lang="fr-CH" w:vendorID="64" w:dllVersion="0" w:nlCheck="1" w:checkStyle="0"/>
  <w:activeWritingStyle w:appName="MSWord" w:lang="en-CA"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CH" w:vendorID="64" w:dllVersion="0" w:nlCheck="1" w:checkStyle="0"/>
  <w:activeWritingStyle w:appName="MSWord" w:lang="es-ES" w:vendorID="64" w:dllVersion="4096" w:nlCheck="1" w:checkStyle="0"/>
  <w:activeWritingStyle w:appName="MSWord" w:lang="en-CA" w:vendorID="64" w:dllVersion="4096" w:nlCheck="1" w:checkStyle="0"/>
  <w:activeWritingStyle w:appName="MSWord" w:lang="fr-FR" w:vendorID="64" w:dllVersion="4096" w:nlCheck="1" w:checkStyle="0"/>
  <w:activeWritingStyle w:appName="MSWord" w:lang="fr-CH" w:vendorID="64" w:dllVersion="4096" w:nlCheck="1" w:checkStyle="0"/>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9FB"/>
    <w:rsid w:val="00002759"/>
    <w:rsid w:val="000149E6"/>
    <w:rsid w:val="0002060D"/>
    <w:rsid w:val="000208C8"/>
    <w:rsid w:val="00022D18"/>
    <w:rsid w:val="000247B0"/>
    <w:rsid w:val="00026997"/>
    <w:rsid w:val="00030F16"/>
    <w:rsid w:val="000338D7"/>
    <w:rsid w:val="00033E0B"/>
    <w:rsid w:val="00035EDE"/>
    <w:rsid w:val="000509B4"/>
    <w:rsid w:val="00055258"/>
    <w:rsid w:val="00056B2C"/>
    <w:rsid w:val="0006035B"/>
    <w:rsid w:val="00061FA7"/>
    <w:rsid w:val="0007166E"/>
    <w:rsid w:val="00071886"/>
    <w:rsid w:val="000742BC"/>
    <w:rsid w:val="0008041D"/>
    <w:rsid w:val="00082A0C"/>
    <w:rsid w:val="00082DCD"/>
    <w:rsid w:val="00083416"/>
    <w:rsid w:val="00083504"/>
    <w:rsid w:val="0008710B"/>
    <w:rsid w:val="0009640C"/>
    <w:rsid w:val="000A1475"/>
    <w:rsid w:val="000B21D5"/>
    <w:rsid w:val="000B22A2"/>
    <w:rsid w:val="000C2A52"/>
    <w:rsid w:val="000C46A9"/>
    <w:rsid w:val="000D1476"/>
    <w:rsid w:val="000D33C0"/>
    <w:rsid w:val="000D5884"/>
    <w:rsid w:val="000D6941"/>
    <w:rsid w:val="000E0155"/>
    <w:rsid w:val="000E0405"/>
    <w:rsid w:val="000F2B0A"/>
    <w:rsid w:val="000F6CFF"/>
    <w:rsid w:val="000F782C"/>
    <w:rsid w:val="001055AE"/>
    <w:rsid w:val="00110EB9"/>
    <w:rsid w:val="00112842"/>
    <w:rsid w:val="001133A1"/>
    <w:rsid w:val="00115F73"/>
    <w:rsid w:val="001202E3"/>
    <w:rsid w:val="00121E80"/>
    <w:rsid w:val="00123699"/>
    <w:rsid w:val="001258F5"/>
    <w:rsid w:val="0013059D"/>
    <w:rsid w:val="00130BB4"/>
    <w:rsid w:val="001365EA"/>
    <w:rsid w:val="001402AC"/>
    <w:rsid w:val="0014083A"/>
    <w:rsid w:val="00141A55"/>
    <w:rsid w:val="00141F9D"/>
    <w:rsid w:val="001446A3"/>
    <w:rsid w:val="0015283B"/>
    <w:rsid w:val="0015480E"/>
    <w:rsid w:val="00155395"/>
    <w:rsid w:val="0016025E"/>
    <w:rsid w:val="00160D51"/>
    <w:rsid w:val="00172E6C"/>
    <w:rsid w:val="00173D27"/>
    <w:rsid w:val="00174739"/>
    <w:rsid w:val="00177EED"/>
    <w:rsid w:val="0018127C"/>
    <w:rsid w:val="00181EC8"/>
    <w:rsid w:val="00184349"/>
    <w:rsid w:val="0019045B"/>
    <w:rsid w:val="00191482"/>
    <w:rsid w:val="00191D42"/>
    <w:rsid w:val="0019242F"/>
    <w:rsid w:val="00192DA2"/>
    <w:rsid w:val="00195F33"/>
    <w:rsid w:val="001A0A38"/>
    <w:rsid w:val="001A2376"/>
    <w:rsid w:val="001A5C55"/>
    <w:rsid w:val="001A5EE1"/>
    <w:rsid w:val="001A7FF9"/>
    <w:rsid w:val="001B1617"/>
    <w:rsid w:val="001B18DB"/>
    <w:rsid w:val="001B2A95"/>
    <w:rsid w:val="001B504B"/>
    <w:rsid w:val="001C29FC"/>
    <w:rsid w:val="001D3874"/>
    <w:rsid w:val="001D5344"/>
    <w:rsid w:val="001D7E75"/>
    <w:rsid w:val="001E21A9"/>
    <w:rsid w:val="001E22D1"/>
    <w:rsid w:val="001E2A08"/>
    <w:rsid w:val="001E56D2"/>
    <w:rsid w:val="001E7D56"/>
    <w:rsid w:val="001F5187"/>
    <w:rsid w:val="001F75DE"/>
    <w:rsid w:val="00200D58"/>
    <w:rsid w:val="002013BE"/>
    <w:rsid w:val="002063A4"/>
    <w:rsid w:val="00206F97"/>
    <w:rsid w:val="0021145B"/>
    <w:rsid w:val="002122F2"/>
    <w:rsid w:val="002126B6"/>
    <w:rsid w:val="00214277"/>
    <w:rsid w:val="00220948"/>
    <w:rsid w:val="00224CC6"/>
    <w:rsid w:val="00224F5C"/>
    <w:rsid w:val="0022762D"/>
    <w:rsid w:val="00230E03"/>
    <w:rsid w:val="002316D1"/>
    <w:rsid w:val="00234806"/>
    <w:rsid w:val="002378D6"/>
    <w:rsid w:val="0024301E"/>
    <w:rsid w:val="00243625"/>
    <w:rsid w:val="00243D36"/>
    <w:rsid w:val="002460D5"/>
    <w:rsid w:val="00247707"/>
    <w:rsid w:val="0025184A"/>
    <w:rsid w:val="002518C4"/>
    <w:rsid w:val="0025390C"/>
    <w:rsid w:val="00254CFD"/>
    <w:rsid w:val="00257CF2"/>
    <w:rsid w:val="00260A77"/>
    <w:rsid w:val="002629FB"/>
    <w:rsid w:val="002648E6"/>
    <w:rsid w:val="00270AA2"/>
    <w:rsid w:val="00272042"/>
    <w:rsid w:val="00277919"/>
    <w:rsid w:val="00286740"/>
    <w:rsid w:val="00287B42"/>
    <w:rsid w:val="002929D8"/>
    <w:rsid w:val="002935C2"/>
    <w:rsid w:val="002A237D"/>
    <w:rsid w:val="002A4C53"/>
    <w:rsid w:val="002B0672"/>
    <w:rsid w:val="002B1B4C"/>
    <w:rsid w:val="002B247F"/>
    <w:rsid w:val="002B6343"/>
    <w:rsid w:val="002C145D"/>
    <w:rsid w:val="002C2C3E"/>
    <w:rsid w:val="002C533E"/>
    <w:rsid w:val="002D027F"/>
    <w:rsid w:val="002D1658"/>
    <w:rsid w:val="002D5EE2"/>
    <w:rsid w:val="002D7587"/>
    <w:rsid w:val="002D7A85"/>
    <w:rsid w:val="002D7B60"/>
    <w:rsid w:val="002E02D0"/>
    <w:rsid w:val="002E19D4"/>
    <w:rsid w:val="002E277F"/>
    <w:rsid w:val="002F243D"/>
    <w:rsid w:val="002F4761"/>
    <w:rsid w:val="002F5C79"/>
    <w:rsid w:val="003019E2"/>
    <w:rsid w:val="0031413F"/>
    <w:rsid w:val="003148BB"/>
    <w:rsid w:val="00317976"/>
    <w:rsid w:val="00321C43"/>
    <w:rsid w:val="00323885"/>
    <w:rsid w:val="00324D3A"/>
    <w:rsid w:val="00331475"/>
    <w:rsid w:val="00336B99"/>
    <w:rsid w:val="003528D7"/>
    <w:rsid w:val="003539B9"/>
    <w:rsid w:val="00355EA9"/>
    <w:rsid w:val="003578DE"/>
    <w:rsid w:val="00361D60"/>
    <w:rsid w:val="00365F6B"/>
    <w:rsid w:val="00366FB6"/>
    <w:rsid w:val="003712ED"/>
    <w:rsid w:val="00371340"/>
    <w:rsid w:val="00372192"/>
    <w:rsid w:val="003759E2"/>
    <w:rsid w:val="00380926"/>
    <w:rsid w:val="00384D5F"/>
    <w:rsid w:val="00386999"/>
    <w:rsid w:val="003877B0"/>
    <w:rsid w:val="0039141E"/>
    <w:rsid w:val="00396257"/>
    <w:rsid w:val="00397EB8"/>
    <w:rsid w:val="003A07AB"/>
    <w:rsid w:val="003A086E"/>
    <w:rsid w:val="003A37B8"/>
    <w:rsid w:val="003A4FD0"/>
    <w:rsid w:val="003A69D1"/>
    <w:rsid w:val="003A7705"/>
    <w:rsid w:val="003B1545"/>
    <w:rsid w:val="003B3E2F"/>
    <w:rsid w:val="003C035E"/>
    <w:rsid w:val="003C1782"/>
    <w:rsid w:val="003C1F06"/>
    <w:rsid w:val="003C3267"/>
    <w:rsid w:val="003C3E88"/>
    <w:rsid w:val="003C409D"/>
    <w:rsid w:val="003C4B87"/>
    <w:rsid w:val="003C5BA6"/>
    <w:rsid w:val="003C7982"/>
    <w:rsid w:val="003E06F4"/>
    <w:rsid w:val="003E0B80"/>
    <w:rsid w:val="003F0E85"/>
    <w:rsid w:val="003F67B6"/>
    <w:rsid w:val="003F6D62"/>
    <w:rsid w:val="00404CB5"/>
    <w:rsid w:val="00405251"/>
    <w:rsid w:val="00410C55"/>
    <w:rsid w:val="0041604D"/>
    <w:rsid w:val="004166FA"/>
    <w:rsid w:val="00416854"/>
    <w:rsid w:val="00417725"/>
    <w:rsid w:val="0041779A"/>
    <w:rsid w:val="004243EA"/>
    <w:rsid w:val="00430068"/>
    <w:rsid w:val="00436536"/>
    <w:rsid w:val="00437F26"/>
    <w:rsid w:val="00440A1C"/>
    <w:rsid w:val="00444097"/>
    <w:rsid w:val="00445487"/>
    <w:rsid w:val="00445800"/>
    <w:rsid w:val="0044608A"/>
    <w:rsid w:val="00454769"/>
    <w:rsid w:val="00456D58"/>
    <w:rsid w:val="00460516"/>
    <w:rsid w:val="004636D3"/>
    <w:rsid w:val="00466991"/>
    <w:rsid w:val="0047064C"/>
    <w:rsid w:val="00472483"/>
    <w:rsid w:val="00474D90"/>
    <w:rsid w:val="004755E2"/>
    <w:rsid w:val="00476289"/>
    <w:rsid w:val="00476926"/>
    <w:rsid w:val="00476E77"/>
    <w:rsid w:val="00482FAD"/>
    <w:rsid w:val="00485A98"/>
    <w:rsid w:val="00490871"/>
    <w:rsid w:val="00495BFE"/>
    <w:rsid w:val="0049697D"/>
    <w:rsid w:val="0049787E"/>
    <w:rsid w:val="004A42E1"/>
    <w:rsid w:val="004B162C"/>
    <w:rsid w:val="004B1E3A"/>
    <w:rsid w:val="004B3D2B"/>
    <w:rsid w:val="004C3851"/>
    <w:rsid w:val="004C3DBE"/>
    <w:rsid w:val="004C5C96"/>
    <w:rsid w:val="004D06A4"/>
    <w:rsid w:val="004E2867"/>
    <w:rsid w:val="004E59D4"/>
    <w:rsid w:val="004E79AC"/>
    <w:rsid w:val="004F0C79"/>
    <w:rsid w:val="004F1A81"/>
    <w:rsid w:val="004F6522"/>
    <w:rsid w:val="00514BF2"/>
    <w:rsid w:val="005218D9"/>
    <w:rsid w:val="0052365E"/>
    <w:rsid w:val="005317E2"/>
    <w:rsid w:val="00532E47"/>
    <w:rsid w:val="0053568B"/>
    <w:rsid w:val="00535FBD"/>
    <w:rsid w:val="00536186"/>
    <w:rsid w:val="005405B2"/>
    <w:rsid w:val="00544CBB"/>
    <w:rsid w:val="00550518"/>
    <w:rsid w:val="00550621"/>
    <w:rsid w:val="00551A21"/>
    <w:rsid w:val="00552CD6"/>
    <w:rsid w:val="00570AB1"/>
    <w:rsid w:val="00572A1A"/>
    <w:rsid w:val="0057315F"/>
    <w:rsid w:val="00576104"/>
    <w:rsid w:val="00580011"/>
    <w:rsid w:val="00591E05"/>
    <w:rsid w:val="0059298A"/>
    <w:rsid w:val="005948FA"/>
    <w:rsid w:val="00594BA0"/>
    <w:rsid w:val="00596277"/>
    <w:rsid w:val="005A0A01"/>
    <w:rsid w:val="005B2942"/>
    <w:rsid w:val="005B5CD6"/>
    <w:rsid w:val="005B70D5"/>
    <w:rsid w:val="005B7D24"/>
    <w:rsid w:val="005C0A45"/>
    <w:rsid w:val="005C54EF"/>
    <w:rsid w:val="005C67C8"/>
    <w:rsid w:val="005D0249"/>
    <w:rsid w:val="005D4877"/>
    <w:rsid w:val="005D6E8C"/>
    <w:rsid w:val="005E5E6C"/>
    <w:rsid w:val="005F100C"/>
    <w:rsid w:val="005F28A8"/>
    <w:rsid w:val="005F68BD"/>
    <w:rsid w:val="005F68DA"/>
    <w:rsid w:val="005F7279"/>
    <w:rsid w:val="005F75E6"/>
    <w:rsid w:val="00600F0D"/>
    <w:rsid w:val="006014DD"/>
    <w:rsid w:val="006025A9"/>
    <w:rsid w:val="0060773B"/>
    <w:rsid w:val="00607990"/>
    <w:rsid w:val="0061321B"/>
    <w:rsid w:val="006157B5"/>
    <w:rsid w:val="00615913"/>
    <w:rsid w:val="00626FC6"/>
    <w:rsid w:val="006303B4"/>
    <w:rsid w:val="0063265C"/>
    <w:rsid w:val="00633CEB"/>
    <w:rsid w:val="00633D3D"/>
    <w:rsid w:val="00641703"/>
    <w:rsid w:val="006431A6"/>
    <w:rsid w:val="006459F6"/>
    <w:rsid w:val="00645DCF"/>
    <w:rsid w:val="006501AD"/>
    <w:rsid w:val="00651BFA"/>
    <w:rsid w:val="00661F85"/>
    <w:rsid w:val="00663A80"/>
    <w:rsid w:val="00665A4B"/>
    <w:rsid w:val="00682882"/>
    <w:rsid w:val="00692266"/>
    <w:rsid w:val="00692E2A"/>
    <w:rsid w:val="006A051B"/>
    <w:rsid w:val="006A76F2"/>
    <w:rsid w:val="006B180D"/>
    <w:rsid w:val="006B19CA"/>
    <w:rsid w:val="006B78AE"/>
    <w:rsid w:val="006C3DDA"/>
    <w:rsid w:val="006C70CC"/>
    <w:rsid w:val="006D27A8"/>
    <w:rsid w:val="006D3277"/>
    <w:rsid w:val="006D7EFB"/>
    <w:rsid w:val="006E2B11"/>
    <w:rsid w:val="006E6672"/>
    <w:rsid w:val="006E6722"/>
    <w:rsid w:val="006F10F1"/>
    <w:rsid w:val="006F246B"/>
    <w:rsid w:val="006F5F57"/>
    <w:rsid w:val="007027B9"/>
    <w:rsid w:val="00703C89"/>
    <w:rsid w:val="0070760A"/>
    <w:rsid w:val="00713D8F"/>
    <w:rsid w:val="00715E88"/>
    <w:rsid w:val="007212E1"/>
    <w:rsid w:val="00734CAA"/>
    <w:rsid w:val="0074331E"/>
    <w:rsid w:val="007435DA"/>
    <w:rsid w:val="00755106"/>
    <w:rsid w:val="0075533C"/>
    <w:rsid w:val="00757581"/>
    <w:rsid w:val="007611A0"/>
    <w:rsid w:val="0076318B"/>
    <w:rsid w:val="007658A0"/>
    <w:rsid w:val="007672C7"/>
    <w:rsid w:val="00781557"/>
    <w:rsid w:val="00790DFC"/>
    <w:rsid w:val="00796D3F"/>
    <w:rsid w:val="007A1683"/>
    <w:rsid w:val="007A36F8"/>
    <w:rsid w:val="007A5C12"/>
    <w:rsid w:val="007A7CB0"/>
    <w:rsid w:val="007B68A3"/>
    <w:rsid w:val="007C0C55"/>
    <w:rsid w:val="007C2541"/>
    <w:rsid w:val="007C3399"/>
    <w:rsid w:val="007D2CBC"/>
    <w:rsid w:val="007D6521"/>
    <w:rsid w:val="007D66A8"/>
    <w:rsid w:val="007E003F"/>
    <w:rsid w:val="007E1E56"/>
    <w:rsid w:val="007E4022"/>
    <w:rsid w:val="007E59B9"/>
    <w:rsid w:val="007E7384"/>
    <w:rsid w:val="007F3389"/>
    <w:rsid w:val="007F5A63"/>
    <w:rsid w:val="007F785F"/>
    <w:rsid w:val="0080178A"/>
    <w:rsid w:val="00802E72"/>
    <w:rsid w:val="008030FD"/>
    <w:rsid w:val="008038AD"/>
    <w:rsid w:val="0080392F"/>
    <w:rsid w:val="008103CF"/>
    <w:rsid w:val="008164F2"/>
    <w:rsid w:val="00821395"/>
    <w:rsid w:val="00825B1F"/>
    <w:rsid w:val="00830E26"/>
    <w:rsid w:val="008358F7"/>
    <w:rsid w:val="00843576"/>
    <w:rsid w:val="00843B64"/>
    <w:rsid w:val="00845371"/>
    <w:rsid w:val="008478FC"/>
    <w:rsid w:val="00853326"/>
    <w:rsid w:val="00861772"/>
    <w:rsid w:val="008634A8"/>
    <w:rsid w:val="00867BFF"/>
    <w:rsid w:val="00883C08"/>
    <w:rsid w:val="0088480A"/>
    <w:rsid w:val="0088757A"/>
    <w:rsid w:val="008903EC"/>
    <w:rsid w:val="008957DD"/>
    <w:rsid w:val="00897D98"/>
    <w:rsid w:val="008A26B4"/>
    <w:rsid w:val="008A6DF2"/>
    <w:rsid w:val="008A7009"/>
    <w:rsid w:val="008A7807"/>
    <w:rsid w:val="008B0EEC"/>
    <w:rsid w:val="008B4A5F"/>
    <w:rsid w:val="008B4CC9"/>
    <w:rsid w:val="008C1B8B"/>
    <w:rsid w:val="008C5F60"/>
    <w:rsid w:val="008D3961"/>
    <w:rsid w:val="008D3AE0"/>
    <w:rsid w:val="008D757F"/>
    <w:rsid w:val="008D7C99"/>
    <w:rsid w:val="008E0FCB"/>
    <w:rsid w:val="008E5B2A"/>
    <w:rsid w:val="008E7C58"/>
    <w:rsid w:val="008F4F38"/>
    <w:rsid w:val="00903D40"/>
    <w:rsid w:val="009064C4"/>
    <w:rsid w:val="00907D78"/>
    <w:rsid w:val="00911501"/>
    <w:rsid w:val="00911D6F"/>
    <w:rsid w:val="00913B24"/>
    <w:rsid w:val="0092178C"/>
    <w:rsid w:val="00930B88"/>
    <w:rsid w:val="009353E2"/>
    <w:rsid w:val="00936A75"/>
    <w:rsid w:val="009378DC"/>
    <w:rsid w:val="00940DCC"/>
    <w:rsid w:val="0094179A"/>
    <w:rsid w:val="009435D8"/>
    <w:rsid w:val="0094459E"/>
    <w:rsid w:val="00944DBC"/>
    <w:rsid w:val="0094679E"/>
    <w:rsid w:val="00950977"/>
    <w:rsid w:val="00951A7B"/>
    <w:rsid w:val="00952495"/>
    <w:rsid w:val="00952BA0"/>
    <w:rsid w:val="009564A6"/>
    <w:rsid w:val="00961A33"/>
    <w:rsid w:val="00966D96"/>
    <w:rsid w:val="00967621"/>
    <w:rsid w:val="00967E6A"/>
    <w:rsid w:val="00973BAD"/>
    <w:rsid w:val="00976F8C"/>
    <w:rsid w:val="00980797"/>
    <w:rsid w:val="00981FAF"/>
    <w:rsid w:val="0099073B"/>
    <w:rsid w:val="009935AC"/>
    <w:rsid w:val="009A6054"/>
    <w:rsid w:val="009B2272"/>
    <w:rsid w:val="009B4A0F"/>
    <w:rsid w:val="009C11D2"/>
    <w:rsid w:val="009C6C70"/>
    <w:rsid w:val="009D0922"/>
    <w:rsid w:val="009D0B63"/>
    <w:rsid w:val="009D156E"/>
    <w:rsid w:val="009D27D7"/>
    <w:rsid w:val="009D596D"/>
    <w:rsid w:val="009E307E"/>
    <w:rsid w:val="009E545D"/>
    <w:rsid w:val="009F5B3F"/>
    <w:rsid w:val="00A03A4A"/>
    <w:rsid w:val="00A04545"/>
    <w:rsid w:val="00A07870"/>
    <w:rsid w:val="00A07F19"/>
    <w:rsid w:val="00A1348D"/>
    <w:rsid w:val="00A1489E"/>
    <w:rsid w:val="00A232EE"/>
    <w:rsid w:val="00A23902"/>
    <w:rsid w:val="00A276E4"/>
    <w:rsid w:val="00A3287C"/>
    <w:rsid w:val="00A32F80"/>
    <w:rsid w:val="00A4073A"/>
    <w:rsid w:val="00A4175F"/>
    <w:rsid w:val="00A44411"/>
    <w:rsid w:val="00A469FA"/>
    <w:rsid w:val="00A50E94"/>
    <w:rsid w:val="00A51EAA"/>
    <w:rsid w:val="00A54B36"/>
    <w:rsid w:val="00A55B01"/>
    <w:rsid w:val="00A55B23"/>
    <w:rsid w:val="00A56B5B"/>
    <w:rsid w:val="00A603FF"/>
    <w:rsid w:val="00A657DD"/>
    <w:rsid w:val="00A666A6"/>
    <w:rsid w:val="00A675FD"/>
    <w:rsid w:val="00A72437"/>
    <w:rsid w:val="00A80611"/>
    <w:rsid w:val="00A84B15"/>
    <w:rsid w:val="00A86201"/>
    <w:rsid w:val="00A87016"/>
    <w:rsid w:val="00A87F2E"/>
    <w:rsid w:val="00A92524"/>
    <w:rsid w:val="00A94310"/>
    <w:rsid w:val="00AB4896"/>
    <w:rsid w:val="00AB5340"/>
    <w:rsid w:val="00AC010E"/>
    <w:rsid w:val="00AC01CC"/>
    <w:rsid w:val="00AC16B8"/>
    <w:rsid w:val="00AC7C96"/>
    <w:rsid w:val="00AD4495"/>
    <w:rsid w:val="00AE237D"/>
    <w:rsid w:val="00AE2A3D"/>
    <w:rsid w:val="00AE502A"/>
    <w:rsid w:val="00AF7C07"/>
    <w:rsid w:val="00B01A5D"/>
    <w:rsid w:val="00B10C37"/>
    <w:rsid w:val="00B12A4B"/>
    <w:rsid w:val="00B20FB5"/>
    <w:rsid w:val="00B22C93"/>
    <w:rsid w:val="00B241F5"/>
    <w:rsid w:val="00B27589"/>
    <w:rsid w:val="00B34FC8"/>
    <w:rsid w:val="00B3658D"/>
    <w:rsid w:val="00B37EF9"/>
    <w:rsid w:val="00B405B7"/>
    <w:rsid w:val="00B412F0"/>
    <w:rsid w:val="00B41708"/>
    <w:rsid w:val="00B41998"/>
    <w:rsid w:val="00B4343F"/>
    <w:rsid w:val="00B45E6D"/>
    <w:rsid w:val="00B47C44"/>
    <w:rsid w:val="00B52222"/>
    <w:rsid w:val="00B54FE7"/>
    <w:rsid w:val="00B57C47"/>
    <w:rsid w:val="00B638B9"/>
    <w:rsid w:val="00B66901"/>
    <w:rsid w:val="00B71E6D"/>
    <w:rsid w:val="00B72070"/>
    <w:rsid w:val="00B72908"/>
    <w:rsid w:val="00B76B4E"/>
    <w:rsid w:val="00B77339"/>
    <w:rsid w:val="00B773CF"/>
    <w:rsid w:val="00B779E1"/>
    <w:rsid w:val="00B84D0F"/>
    <w:rsid w:val="00B859A3"/>
    <w:rsid w:val="00B902CF"/>
    <w:rsid w:val="00B91EE1"/>
    <w:rsid w:val="00B95C27"/>
    <w:rsid w:val="00BA0090"/>
    <w:rsid w:val="00BA1A67"/>
    <w:rsid w:val="00BA7B57"/>
    <w:rsid w:val="00BB105B"/>
    <w:rsid w:val="00BB49DE"/>
    <w:rsid w:val="00BC07FE"/>
    <w:rsid w:val="00BC086F"/>
    <w:rsid w:val="00BD0163"/>
    <w:rsid w:val="00BD159E"/>
    <w:rsid w:val="00BE2F4F"/>
    <w:rsid w:val="00BE332E"/>
    <w:rsid w:val="00BE5B5F"/>
    <w:rsid w:val="00BF1BB5"/>
    <w:rsid w:val="00BF5654"/>
    <w:rsid w:val="00BF636F"/>
    <w:rsid w:val="00C00385"/>
    <w:rsid w:val="00C05B1A"/>
    <w:rsid w:val="00C0627E"/>
    <w:rsid w:val="00C11509"/>
    <w:rsid w:val="00C146D7"/>
    <w:rsid w:val="00C26F55"/>
    <w:rsid w:val="00C30C63"/>
    <w:rsid w:val="00C320BD"/>
    <w:rsid w:val="00C32B37"/>
    <w:rsid w:val="00C33142"/>
    <w:rsid w:val="00C34732"/>
    <w:rsid w:val="00C36B8B"/>
    <w:rsid w:val="00C37373"/>
    <w:rsid w:val="00C43592"/>
    <w:rsid w:val="00C4384F"/>
    <w:rsid w:val="00C47DBF"/>
    <w:rsid w:val="00C51009"/>
    <w:rsid w:val="00C53666"/>
    <w:rsid w:val="00C54AF3"/>
    <w:rsid w:val="00C552FF"/>
    <w:rsid w:val="00C558DA"/>
    <w:rsid w:val="00C55AF3"/>
    <w:rsid w:val="00C63A07"/>
    <w:rsid w:val="00C74B88"/>
    <w:rsid w:val="00C75C7C"/>
    <w:rsid w:val="00C75DCF"/>
    <w:rsid w:val="00C773BF"/>
    <w:rsid w:val="00C827DF"/>
    <w:rsid w:val="00C84759"/>
    <w:rsid w:val="00C94F14"/>
    <w:rsid w:val="00C974A2"/>
    <w:rsid w:val="00CA00D2"/>
    <w:rsid w:val="00CA6AEA"/>
    <w:rsid w:val="00CA6C7F"/>
    <w:rsid w:val="00CA73EA"/>
    <w:rsid w:val="00CB2D69"/>
    <w:rsid w:val="00CB6F8C"/>
    <w:rsid w:val="00CC0260"/>
    <w:rsid w:val="00CC0CCF"/>
    <w:rsid w:val="00CC10A6"/>
    <w:rsid w:val="00CC2953"/>
    <w:rsid w:val="00CC47D8"/>
    <w:rsid w:val="00CC6F1D"/>
    <w:rsid w:val="00CD36B2"/>
    <w:rsid w:val="00CD5EB8"/>
    <w:rsid w:val="00CD7044"/>
    <w:rsid w:val="00CE08B9"/>
    <w:rsid w:val="00CE524C"/>
    <w:rsid w:val="00CE7400"/>
    <w:rsid w:val="00CF01EB"/>
    <w:rsid w:val="00CF141F"/>
    <w:rsid w:val="00CF4777"/>
    <w:rsid w:val="00CF5AF8"/>
    <w:rsid w:val="00D01F5E"/>
    <w:rsid w:val="00D067BB"/>
    <w:rsid w:val="00D0717C"/>
    <w:rsid w:val="00D0725B"/>
    <w:rsid w:val="00D1352A"/>
    <w:rsid w:val="00D13775"/>
    <w:rsid w:val="00D13EDE"/>
    <w:rsid w:val="00D169AF"/>
    <w:rsid w:val="00D25249"/>
    <w:rsid w:val="00D255A7"/>
    <w:rsid w:val="00D44172"/>
    <w:rsid w:val="00D54856"/>
    <w:rsid w:val="00D63B8C"/>
    <w:rsid w:val="00D66353"/>
    <w:rsid w:val="00D72CB6"/>
    <w:rsid w:val="00D739CC"/>
    <w:rsid w:val="00D8093D"/>
    <w:rsid w:val="00D8108C"/>
    <w:rsid w:val="00D842AE"/>
    <w:rsid w:val="00D90DEC"/>
    <w:rsid w:val="00D9211C"/>
    <w:rsid w:val="00D9217C"/>
    <w:rsid w:val="00D92DE0"/>
    <w:rsid w:val="00D92FEF"/>
    <w:rsid w:val="00D93A0F"/>
    <w:rsid w:val="00DA1BCA"/>
    <w:rsid w:val="00DA32E7"/>
    <w:rsid w:val="00DA3FFA"/>
    <w:rsid w:val="00DA7299"/>
    <w:rsid w:val="00DB2CFC"/>
    <w:rsid w:val="00DB36B7"/>
    <w:rsid w:val="00DB37FD"/>
    <w:rsid w:val="00DB3E23"/>
    <w:rsid w:val="00DB3E24"/>
    <w:rsid w:val="00DB4CCD"/>
    <w:rsid w:val="00DB5808"/>
    <w:rsid w:val="00DB651E"/>
    <w:rsid w:val="00DC31CE"/>
    <w:rsid w:val="00DC3B2E"/>
    <w:rsid w:val="00DC46FF"/>
    <w:rsid w:val="00DC5254"/>
    <w:rsid w:val="00DC69BC"/>
    <w:rsid w:val="00DD1A4F"/>
    <w:rsid w:val="00DD3107"/>
    <w:rsid w:val="00DD5EFF"/>
    <w:rsid w:val="00DD7C2C"/>
    <w:rsid w:val="00DE6E55"/>
    <w:rsid w:val="00DF2E2B"/>
    <w:rsid w:val="00DF5660"/>
    <w:rsid w:val="00E06797"/>
    <w:rsid w:val="00E122BC"/>
    <w:rsid w:val="00E1265B"/>
    <w:rsid w:val="00E13B48"/>
    <w:rsid w:val="00E1404F"/>
    <w:rsid w:val="00E142FC"/>
    <w:rsid w:val="00E212EF"/>
    <w:rsid w:val="00E21C83"/>
    <w:rsid w:val="00E24ADA"/>
    <w:rsid w:val="00E256F6"/>
    <w:rsid w:val="00E32F59"/>
    <w:rsid w:val="00E36BD8"/>
    <w:rsid w:val="00E43F3C"/>
    <w:rsid w:val="00E46D9A"/>
    <w:rsid w:val="00E509D1"/>
    <w:rsid w:val="00E51F46"/>
    <w:rsid w:val="00E565FF"/>
    <w:rsid w:val="00E57BD7"/>
    <w:rsid w:val="00E600D6"/>
    <w:rsid w:val="00E6406F"/>
    <w:rsid w:val="00E64A27"/>
    <w:rsid w:val="00E65388"/>
    <w:rsid w:val="00E67833"/>
    <w:rsid w:val="00E703BF"/>
    <w:rsid w:val="00E751E0"/>
    <w:rsid w:val="00E8036C"/>
    <w:rsid w:val="00E85B7D"/>
    <w:rsid w:val="00E9121B"/>
    <w:rsid w:val="00E94B48"/>
    <w:rsid w:val="00EA0AE2"/>
    <w:rsid w:val="00EA292F"/>
    <w:rsid w:val="00EA39E5"/>
    <w:rsid w:val="00EA4FDE"/>
    <w:rsid w:val="00EA5A82"/>
    <w:rsid w:val="00EB3106"/>
    <w:rsid w:val="00EB73AB"/>
    <w:rsid w:val="00EC5A46"/>
    <w:rsid w:val="00EC63E2"/>
    <w:rsid w:val="00ED0087"/>
    <w:rsid w:val="00ED1F3E"/>
    <w:rsid w:val="00ED2EA4"/>
    <w:rsid w:val="00EE1BA8"/>
    <w:rsid w:val="00EE1E98"/>
    <w:rsid w:val="00EE397B"/>
    <w:rsid w:val="00EE4892"/>
    <w:rsid w:val="00EE5261"/>
    <w:rsid w:val="00EE649B"/>
    <w:rsid w:val="00EF22B3"/>
    <w:rsid w:val="00EF2B84"/>
    <w:rsid w:val="00EF469A"/>
    <w:rsid w:val="00EF5220"/>
    <w:rsid w:val="00F03B69"/>
    <w:rsid w:val="00F07A50"/>
    <w:rsid w:val="00F113DA"/>
    <w:rsid w:val="00F16B6D"/>
    <w:rsid w:val="00F17BC2"/>
    <w:rsid w:val="00F23184"/>
    <w:rsid w:val="00F271E8"/>
    <w:rsid w:val="00F35BAF"/>
    <w:rsid w:val="00F37A3C"/>
    <w:rsid w:val="00F37DC8"/>
    <w:rsid w:val="00F439B3"/>
    <w:rsid w:val="00F4584B"/>
    <w:rsid w:val="00F502DD"/>
    <w:rsid w:val="00F511D5"/>
    <w:rsid w:val="00F51DA8"/>
    <w:rsid w:val="00F61988"/>
    <w:rsid w:val="00F638FC"/>
    <w:rsid w:val="00F650C3"/>
    <w:rsid w:val="00F65D85"/>
    <w:rsid w:val="00F66EDA"/>
    <w:rsid w:val="00F7148B"/>
    <w:rsid w:val="00F7203C"/>
    <w:rsid w:val="00F75453"/>
    <w:rsid w:val="00F776A8"/>
    <w:rsid w:val="00F8091E"/>
    <w:rsid w:val="00F8615C"/>
    <w:rsid w:val="00F969E5"/>
    <w:rsid w:val="00F97AEE"/>
    <w:rsid w:val="00FA1C95"/>
    <w:rsid w:val="00FA6BB0"/>
    <w:rsid w:val="00FA7F1A"/>
    <w:rsid w:val="00FB18FC"/>
    <w:rsid w:val="00FC199A"/>
    <w:rsid w:val="00FC2D6E"/>
    <w:rsid w:val="00FD2D77"/>
    <w:rsid w:val="00FD5860"/>
    <w:rsid w:val="00FD6C90"/>
    <w:rsid w:val="00FE0E51"/>
    <w:rsid w:val="00FE352D"/>
    <w:rsid w:val="00FE40EB"/>
    <w:rsid w:val="00FE47C2"/>
    <w:rsid w:val="00FE4D02"/>
    <w:rsid w:val="00FE51C9"/>
    <w:rsid w:val="00FE7B2F"/>
    <w:rsid w:val="00FE7D62"/>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D1A6D"/>
  <w15:chartTrackingRefBased/>
  <w15:docId w15:val="{19C2342F-66B2-4793-930E-A7D490E01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semiHidden/>
    <w:qFormat/>
    <w:rsid w:val="008903EC"/>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Normal"/>
    <w:next w:val="Normalnumber"/>
    <w:link w:val="Heading1Char"/>
    <w:semiHidden/>
    <w:rsid w:val="00CA00D2"/>
    <w:pPr>
      <w:keepNext/>
      <w:numPr>
        <w:numId w:val="2"/>
      </w:numPr>
      <w:spacing w:before="240" w:after="120"/>
      <w:outlineLvl w:val="0"/>
    </w:pPr>
    <w:rPr>
      <w:b/>
      <w:sz w:val="28"/>
      <w:lang w:val="en-US"/>
    </w:rPr>
  </w:style>
  <w:style w:type="paragraph" w:styleId="Heading2">
    <w:name w:val="heading 2"/>
    <w:basedOn w:val="Normal"/>
    <w:next w:val="Normalnumber"/>
    <w:link w:val="Heading2Char"/>
    <w:semiHidden/>
    <w:rsid w:val="00CA00D2"/>
    <w:pPr>
      <w:keepNext/>
      <w:numPr>
        <w:ilvl w:val="1"/>
        <w:numId w:val="2"/>
      </w:numPr>
      <w:spacing w:before="240" w:after="120"/>
      <w:outlineLvl w:val="1"/>
    </w:pPr>
    <w:rPr>
      <w:b/>
      <w:sz w:val="24"/>
      <w:szCs w:val="24"/>
      <w:lang w:val="en-US"/>
    </w:rPr>
  </w:style>
  <w:style w:type="paragraph" w:styleId="Heading3">
    <w:name w:val="heading 3"/>
    <w:basedOn w:val="Normal"/>
    <w:next w:val="Normalnumber"/>
    <w:link w:val="Heading3Char"/>
    <w:semiHidden/>
    <w:rsid w:val="00CA00D2"/>
    <w:pPr>
      <w:numPr>
        <w:ilvl w:val="2"/>
        <w:numId w:val="2"/>
      </w:numPr>
      <w:spacing w:after="120"/>
      <w:outlineLvl w:val="2"/>
    </w:pPr>
    <w:rPr>
      <w:b/>
      <w:lang w:val="en-US"/>
    </w:rPr>
  </w:style>
  <w:style w:type="paragraph" w:styleId="Heading4">
    <w:name w:val="heading 4"/>
    <w:basedOn w:val="Heading3"/>
    <w:next w:val="Normalnumber"/>
    <w:link w:val="Heading4Char"/>
    <w:semiHidden/>
    <w:rsid w:val="00CA00D2"/>
    <w:pPr>
      <w:keepNext/>
      <w:numPr>
        <w:ilvl w:val="3"/>
      </w:numPr>
      <w:outlineLvl w:val="3"/>
    </w:pPr>
  </w:style>
  <w:style w:type="paragraph" w:styleId="Heading5">
    <w:name w:val="heading 5"/>
    <w:basedOn w:val="Normal"/>
    <w:next w:val="Normal"/>
    <w:link w:val="Heading5Char"/>
    <w:semiHidden/>
    <w:rsid w:val="00CA00D2"/>
    <w:pPr>
      <w:keepNext/>
      <w:numPr>
        <w:ilvl w:val="4"/>
        <w:numId w:val="2"/>
      </w:numPr>
      <w:outlineLvl w:val="4"/>
    </w:pPr>
    <w:rPr>
      <w:rFonts w:ascii="Univers" w:hAnsi="Univers"/>
      <w:b/>
      <w:sz w:val="24"/>
      <w:lang w:val="en-US"/>
    </w:rPr>
  </w:style>
  <w:style w:type="paragraph" w:styleId="Heading6">
    <w:name w:val="heading 6"/>
    <w:basedOn w:val="Normal"/>
    <w:next w:val="Normal"/>
    <w:link w:val="Heading6Char"/>
    <w:semiHidden/>
    <w:rsid w:val="00CA00D2"/>
    <w:pPr>
      <w:keepNext/>
      <w:numPr>
        <w:ilvl w:val="5"/>
        <w:numId w:val="2"/>
      </w:numPr>
      <w:outlineLvl w:val="5"/>
    </w:pPr>
    <w:rPr>
      <w:b/>
      <w:bCs/>
      <w:sz w:val="24"/>
      <w:lang w:val="en-US"/>
    </w:rPr>
  </w:style>
  <w:style w:type="paragraph" w:styleId="Heading7">
    <w:name w:val="heading 7"/>
    <w:basedOn w:val="Normal"/>
    <w:next w:val="Normal"/>
    <w:link w:val="Heading7Char"/>
    <w:semiHidden/>
    <w:rsid w:val="00CA00D2"/>
    <w:pPr>
      <w:keepNext/>
      <w:widowControl w:val="0"/>
      <w:numPr>
        <w:ilvl w:val="6"/>
        <w:numId w:val="2"/>
      </w:numPr>
      <w:jc w:val="center"/>
      <w:outlineLvl w:val="6"/>
    </w:pPr>
    <w:rPr>
      <w:snapToGrid w:val="0"/>
      <w:u w:val="single"/>
      <w:lang w:val="en-US"/>
    </w:rPr>
  </w:style>
  <w:style w:type="paragraph" w:styleId="Heading8">
    <w:name w:val="heading 8"/>
    <w:basedOn w:val="Normal"/>
    <w:next w:val="Normal"/>
    <w:link w:val="Heading8Char"/>
    <w:semiHidden/>
    <w:rsid w:val="00CA00D2"/>
    <w:pPr>
      <w:keepNext/>
      <w:widowControl w:val="0"/>
      <w:numPr>
        <w:ilvl w:val="7"/>
        <w:numId w:val="2"/>
      </w:numPr>
      <w:tabs>
        <w:tab w:val="left" w:pos="-1440"/>
        <w:tab w:val="left" w:pos="-720"/>
      </w:tabs>
      <w:suppressAutoHyphens/>
      <w:jc w:val="center"/>
      <w:outlineLvl w:val="7"/>
    </w:pPr>
    <w:rPr>
      <w:snapToGrid w:val="0"/>
      <w:u w:val="single"/>
      <w:lang w:val="en-US"/>
    </w:rPr>
  </w:style>
  <w:style w:type="paragraph" w:styleId="Heading9">
    <w:name w:val="heading 9"/>
    <w:basedOn w:val="Normal"/>
    <w:next w:val="Normal"/>
    <w:link w:val="Heading9Char"/>
    <w:semiHidden/>
    <w:rsid w:val="00CA00D2"/>
    <w:pPr>
      <w:keepNext/>
      <w:widowControl w:val="0"/>
      <w:numPr>
        <w:ilvl w:val="8"/>
        <w:numId w:val="2"/>
      </w:numPr>
      <w:suppressAutoHyphens/>
      <w:jc w:val="center"/>
      <w:outlineLvl w:val="8"/>
    </w:pPr>
    <w:rPr>
      <w:snapToGrid w:val="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CA00D2"/>
    <w:rPr>
      <w:rFonts w:ascii="Times New Roman" w:hAnsi="Times New Roman"/>
      <w:b/>
      <w:sz w:val="18"/>
      <w:lang w:val="en-US"/>
    </w:rPr>
  </w:style>
  <w:style w:type="table" w:customStyle="1" w:styleId="Tabledocright">
    <w:name w:val="Table_doc_right"/>
    <w:basedOn w:val="TableNormal"/>
    <w:rsid w:val="00CA00D2"/>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CA00D2"/>
    <w:pPr>
      <w:ind w:left="1000"/>
    </w:pPr>
    <w:rPr>
      <w:sz w:val="18"/>
      <w:szCs w:val="18"/>
    </w:rPr>
  </w:style>
  <w:style w:type="paragraph" w:styleId="TOC7">
    <w:name w:val="toc 7"/>
    <w:basedOn w:val="Normal"/>
    <w:next w:val="Normal"/>
    <w:autoRedefine/>
    <w:semiHidden/>
    <w:rsid w:val="00CA00D2"/>
    <w:pPr>
      <w:ind w:left="1200"/>
    </w:pPr>
    <w:rPr>
      <w:sz w:val="18"/>
      <w:szCs w:val="18"/>
    </w:rPr>
  </w:style>
  <w:style w:type="paragraph" w:styleId="TOC8">
    <w:name w:val="toc 8"/>
    <w:basedOn w:val="Normal"/>
    <w:next w:val="Normal"/>
    <w:autoRedefine/>
    <w:semiHidden/>
    <w:rsid w:val="00CA00D2"/>
    <w:pPr>
      <w:ind w:left="1400"/>
    </w:pPr>
    <w:rPr>
      <w:sz w:val="18"/>
      <w:szCs w:val="18"/>
    </w:rPr>
  </w:style>
  <w:style w:type="paragraph" w:styleId="TOC9">
    <w:name w:val="toc 9"/>
    <w:basedOn w:val="Normal"/>
    <w:next w:val="Normal"/>
    <w:autoRedefine/>
    <w:semiHidden/>
    <w:rsid w:val="00CA00D2"/>
    <w:pPr>
      <w:ind w:left="1600"/>
    </w:pPr>
    <w:rPr>
      <w:sz w:val="18"/>
      <w:szCs w:val="18"/>
    </w:rPr>
  </w:style>
  <w:style w:type="paragraph" w:customStyle="1" w:styleId="Titlefigure">
    <w:name w:val="Title_figure"/>
    <w:basedOn w:val="Titletable"/>
    <w:next w:val="NormalNonumber"/>
    <w:rsid w:val="00CA00D2"/>
    <w:rPr>
      <w:bCs w:val="0"/>
    </w:rPr>
  </w:style>
  <w:style w:type="paragraph" w:styleId="TableofFigures">
    <w:name w:val="table of figures"/>
    <w:basedOn w:val="Normal"/>
    <w:next w:val="Normal"/>
    <w:autoRedefine/>
    <w:semiHidden/>
    <w:rsid w:val="00CA00D2"/>
    <w:pPr>
      <w:ind w:left="1814" w:hanging="567"/>
    </w:pPr>
  </w:style>
  <w:style w:type="paragraph" w:customStyle="1" w:styleId="CH1">
    <w:name w:val="CH1"/>
    <w:basedOn w:val="Normal-pool"/>
    <w:next w:val="CH2"/>
    <w:qFormat/>
    <w:rsid w:val="00CA00D2"/>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CA00D2"/>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CA00D2"/>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CA00D2"/>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CA00D2"/>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CA00D2"/>
    <w:pPr>
      <w:keepNext/>
      <w:keepLines/>
      <w:tabs>
        <w:tab w:val="right" w:pos="851"/>
        <w:tab w:val="left" w:pos="4082"/>
      </w:tabs>
      <w:suppressAutoHyphens/>
      <w:spacing w:after="120"/>
      <w:ind w:left="1247" w:right="284" w:hanging="1247"/>
    </w:pPr>
    <w:rPr>
      <w:b/>
      <w:lang w:val="en-US"/>
    </w:rPr>
  </w:style>
  <w:style w:type="paragraph" w:customStyle="1" w:styleId="Footerpool">
    <w:name w:val="Footer_pool"/>
    <w:basedOn w:val="Normal"/>
    <w:next w:val="Normal"/>
    <w:semiHidden/>
    <w:rsid w:val="00CA00D2"/>
    <w:pPr>
      <w:tabs>
        <w:tab w:val="left" w:pos="4321"/>
        <w:tab w:val="right" w:pos="8641"/>
      </w:tabs>
      <w:spacing w:before="60" w:after="120"/>
    </w:pPr>
    <w:rPr>
      <w:b/>
      <w:sz w:val="18"/>
      <w:lang w:val="en-US"/>
    </w:rPr>
  </w:style>
  <w:style w:type="paragraph" w:customStyle="1" w:styleId="Footer-pool">
    <w:name w:val="Footer-pool"/>
    <w:basedOn w:val="Normal"/>
    <w:next w:val="Normal"/>
    <w:rsid w:val="0080392F"/>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80392F"/>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80392F"/>
    <w:pPr>
      <w:tabs>
        <w:tab w:val="left" w:pos="624"/>
        <w:tab w:val="left" w:pos="1247"/>
        <w:tab w:val="left" w:pos="1871"/>
        <w:tab w:val="left" w:pos="2495"/>
        <w:tab w:val="left" w:pos="3119"/>
        <w:tab w:val="left" w:pos="3742"/>
        <w:tab w:val="left" w:pos="4366"/>
      </w:tabs>
    </w:pPr>
    <w:rPr>
      <w:rFonts w:eastAsia="Times New Roman"/>
      <w:lang w:val="en-US" w:eastAsia="en-US"/>
    </w:rPr>
  </w:style>
  <w:style w:type="character" w:styleId="FootnoteReference">
    <w:name w:val="footnote reference"/>
    <w:aliases w:val="ftref,16 Point,Superscript 6 Point,number,SUPERS,Footnote Reference Superscript,(Ref. de nota al pie),fr,Ref,de nota al pie,註腳內容,de nota al pie + (Asian) MS Mincho,Footnote Reference1,11 pt,Ref. de nota de rodapé1,stylish,4_G"/>
    <w:semiHidden/>
    <w:rsid w:val="00CA00D2"/>
    <w:rPr>
      <w:rFonts w:ascii="Times New Roman" w:hAnsi="Times New Roman"/>
      <w:color w:val="auto"/>
      <w:sz w:val="20"/>
      <w:szCs w:val="18"/>
      <w:vertAlign w:val="superscript"/>
      <w:lang w:val="en-US"/>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
    <w:basedOn w:val="Normal"/>
    <w:link w:val="FootnoteTextChar"/>
    <w:semiHidden/>
    <w:rsid w:val="00CA00D2"/>
    <w:pPr>
      <w:tabs>
        <w:tab w:val="left" w:pos="4082"/>
      </w:tabs>
      <w:spacing w:before="20" w:after="40"/>
      <w:ind w:left="1247"/>
    </w:pPr>
    <w:rPr>
      <w:sz w:val="18"/>
      <w:lang w:val="en-US"/>
    </w:rPr>
  </w:style>
  <w:style w:type="table" w:customStyle="1" w:styleId="AATable">
    <w:name w:val="AA_Table"/>
    <w:basedOn w:val="TableNormal"/>
    <w:semiHidden/>
    <w:rsid w:val="00CA00D2"/>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CA00D2"/>
    <w:pPr>
      <w:keepNext/>
      <w:keepLines/>
      <w:suppressAutoHyphens/>
    </w:pPr>
    <w:rPr>
      <w:b/>
    </w:rPr>
  </w:style>
  <w:style w:type="paragraph" w:customStyle="1" w:styleId="AATitle2">
    <w:name w:val="AA_Title2"/>
    <w:basedOn w:val="AATitle"/>
    <w:qFormat/>
    <w:rsid w:val="00CA00D2"/>
    <w:pPr>
      <w:keepNext w:val="0"/>
      <w:keepLines w:val="0"/>
      <w:spacing w:before="120" w:after="120"/>
    </w:pPr>
  </w:style>
  <w:style w:type="paragraph" w:customStyle="1" w:styleId="BBTitle">
    <w:name w:val="BB_Title"/>
    <w:basedOn w:val="Normal-pool"/>
    <w:link w:val="BBTitleChar"/>
    <w:qFormat/>
    <w:rsid w:val="00CA00D2"/>
    <w:pPr>
      <w:keepNext/>
      <w:keepLines/>
      <w:suppressAutoHyphens/>
      <w:spacing w:before="320" w:after="240"/>
      <w:ind w:left="1247" w:right="567"/>
    </w:pPr>
    <w:rPr>
      <w:b/>
      <w:sz w:val="28"/>
      <w:szCs w:val="28"/>
    </w:rPr>
  </w:style>
  <w:style w:type="paragraph" w:styleId="Footer">
    <w:name w:val="footer"/>
    <w:basedOn w:val="Normal"/>
    <w:link w:val="FooterChar"/>
    <w:semiHidden/>
    <w:rsid w:val="00CA00D2"/>
    <w:pPr>
      <w:tabs>
        <w:tab w:val="center" w:pos="4320"/>
        <w:tab w:val="right" w:pos="8640"/>
      </w:tabs>
      <w:spacing w:before="60" w:after="120"/>
    </w:pPr>
    <w:rPr>
      <w:sz w:val="18"/>
      <w:lang w:val="en-US"/>
    </w:rPr>
  </w:style>
  <w:style w:type="paragraph" w:styleId="Header">
    <w:name w:val="header"/>
    <w:basedOn w:val="Normal"/>
    <w:link w:val="HeaderChar"/>
    <w:semiHidden/>
    <w:rsid w:val="00CA00D2"/>
    <w:pPr>
      <w:tabs>
        <w:tab w:val="center" w:pos="4536"/>
        <w:tab w:val="right" w:pos="9072"/>
      </w:tabs>
    </w:pPr>
    <w:rPr>
      <w:b/>
      <w:sz w:val="18"/>
      <w:lang w:val="en-US"/>
    </w:rPr>
  </w:style>
  <w:style w:type="character" w:styleId="Hyperlink">
    <w:name w:val="Hyperlink"/>
    <w:uiPriority w:val="99"/>
    <w:rsid w:val="00CA00D2"/>
    <w:rPr>
      <w:rFonts w:ascii="Times New Roman" w:hAnsi="Times New Roman"/>
      <w:color w:val="0000FF"/>
      <w:sz w:val="20"/>
      <w:szCs w:val="20"/>
      <w:u w:val="none"/>
      <w:lang w:val="en-US"/>
    </w:rPr>
  </w:style>
  <w:style w:type="numbering" w:customStyle="1" w:styleId="Normallist">
    <w:name w:val="Normal_list"/>
    <w:basedOn w:val="NoList"/>
    <w:rsid w:val="00CA00D2"/>
    <w:pPr>
      <w:numPr>
        <w:numId w:val="1"/>
      </w:numPr>
    </w:pPr>
  </w:style>
  <w:style w:type="paragraph" w:customStyle="1" w:styleId="NormalNonumber">
    <w:name w:val="Normal_No_number"/>
    <w:basedOn w:val="Normal-pool"/>
    <w:qFormat/>
    <w:rsid w:val="00CA00D2"/>
    <w:pPr>
      <w:spacing w:after="120"/>
      <w:ind w:left="1247"/>
    </w:pPr>
  </w:style>
  <w:style w:type="paragraph" w:customStyle="1" w:styleId="Normalnumber">
    <w:name w:val="Normal_number"/>
    <w:basedOn w:val="Normal"/>
    <w:link w:val="NormalnumberChar"/>
    <w:rsid w:val="00CA00D2"/>
    <w:pPr>
      <w:numPr>
        <w:numId w:val="81"/>
      </w:numPr>
      <w:tabs>
        <w:tab w:val="clear" w:pos="1247"/>
        <w:tab w:val="clear" w:pos="1814"/>
        <w:tab w:val="clear" w:pos="2381"/>
        <w:tab w:val="clear" w:pos="2948"/>
        <w:tab w:val="clear" w:pos="3515"/>
      </w:tabs>
      <w:spacing w:after="120"/>
    </w:pPr>
  </w:style>
  <w:style w:type="paragraph" w:customStyle="1" w:styleId="Titletable">
    <w:name w:val="Title_table"/>
    <w:basedOn w:val="Normal-pool"/>
    <w:next w:val="NormalNonumber"/>
    <w:rsid w:val="00CA00D2"/>
    <w:pPr>
      <w:keepNext/>
      <w:keepLines/>
      <w:suppressAutoHyphens/>
      <w:spacing w:after="60"/>
      <w:ind w:left="1247"/>
    </w:pPr>
    <w:rPr>
      <w:b/>
      <w:bCs/>
    </w:rPr>
  </w:style>
  <w:style w:type="paragraph" w:styleId="TOC1">
    <w:name w:val="toc 1"/>
    <w:basedOn w:val="Normal-pool"/>
    <w:next w:val="Normal-pool"/>
    <w:uiPriority w:val="39"/>
    <w:rsid w:val="00CA00D2"/>
    <w:pPr>
      <w:tabs>
        <w:tab w:val="right" w:leader="dot" w:pos="9486"/>
      </w:tabs>
      <w:spacing w:before="240"/>
      <w:ind w:left="1814" w:hanging="567"/>
    </w:pPr>
    <w:rPr>
      <w:bCs/>
    </w:rPr>
  </w:style>
  <w:style w:type="paragraph" w:styleId="TOC2">
    <w:name w:val="toc 2"/>
    <w:basedOn w:val="Normal-pool"/>
    <w:next w:val="Normal-pool"/>
    <w:uiPriority w:val="39"/>
    <w:rsid w:val="00CA00D2"/>
    <w:pPr>
      <w:tabs>
        <w:tab w:val="right" w:leader="dot" w:pos="9486"/>
      </w:tabs>
      <w:ind w:left="2381" w:hanging="567"/>
    </w:pPr>
  </w:style>
  <w:style w:type="paragraph" w:styleId="TOC3">
    <w:name w:val="toc 3"/>
    <w:basedOn w:val="Normal-pool"/>
    <w:next w:val="Normal-pool"/>
    <w:uiPriority w:val="39"/>
    <w:rsid w:val="00CA00D2"/>
    <w:pPr>
      <w:tabs>
        <w:tab w:val="right" w:leader="dot" w:pos="9486"/>
      </w:tabs>
      <w:ind w:left="2948" w:hanging="567"/>
    </w:pPr>
    <w:rPr>
      <w:iCs/>
    </w:rPr>
  </w:style>
  <w:style w:type="paragraph" w:styleId="TOC4">
    <w:name w:val="toc 4"/>
    <w:basedOn w:val="Normal-pool"/>
    <w:next w:val="Normal-pool"/>
    <w:uiPriority w:val="39"/>
    <w:rsid w:val="00CA00D2"/>
    <w:pPr>
      <w:tabs>
        <w:tab w:val="left" w:pos="1000"/>
        <w:tab w:val="right" w:leader="dot" w:pos="9486"/>
      </w:tabs>
      <w:ind w:left="3515" w:hanging="567"/>
    </w:pPr>
    <w:rPr>
      <w:szCs w:val="18"/>
    </w:rPr>
  </w:style>
  <w:style w:type="paragraph" w:styleId="TOC5">
    <w:name w:val="toc 5"/>
    <w:basedOn w:val="Normal-pool"/>
    <w:next w:val="Normal-pool"/>
    <w:semiHidden/>
    <w:rsid w:val="00CA00D2"/>
    <w:pPr>
      <w:ind w:left="800"/>
    </w:pPr>
    <w:rPr>
      <w:sz w:val="18"/>
      <w:szCs w:val="18"/>
    </w:rPr>
  </w:style>
  <w:style w:type="paragraph" w:customStyle="1" w:styleId="ZZAnxheader">
    <w:name w:val="ZZ_Anx_header"/>
    <w:basedOn w:val="Normal-pool"/>
    <w:link w:val="ZZAnxheaderChar"/>
    <w:rsid w:val="00CA00D2"/>
    <w:rPr>
      <w:b/>
      <w:bCs/>
      <w:sz w:val="28"/>
      <w:szCs w:val="22"/>
    </w:rPr>
  </w:style>
  <w:style w:type="paragraph" w:customStyle="1" w:styleId="ZZAnxtitle">
    <w:name w:val="ZZ_Anx_title"/>
    <w:basedOn w:val="Normal-pool"/>
    <w:link w:val="ZZAnxtitleChar"/>
    <w:rsid w:val="00CA00D2"/>
    <w:pPr>
      <w:spacing w:before="360" w:after="120"/>
      <w:ind w:left="1247"/>
    </w:pPr>
    <w:rPr>
      <w:b/>
      <w:bCs/>
      <w:sz w:val="28"/>
      <w:szCs w:val="26"/>
    </w:rPr>
  </w:style>
  <w:style w:type="paragraph" w:styleId="NormalWeb">
    <w:name w:val="Normal (Web)"/>
    <w:basedOn w:val="Normal"/>
    <w:uiPriority w:val="99"/>
    <w:semiHidden/>
    <w:rsid w:val="00CA00D2"/>
    <w:pPr>
      <w:spacing w:before="100" w:beforeAutospacing="1" w:after="100" w:afterAutospacing="1"/>
    </w:pPr>
    <w:rPr>
      <w:rFonts w:eastAsiaTheme="minorEastAsia"/>
      <w:sz w:val="24"/>
      <w:szCs w:val="24"/>
    </w:rPr>
  </w:style>
  <w:style w:type="paragraph" w:customStyle="1" w:styleId="Normal-pool-Table">
    <w:name w:val="Normal-pool-Table"/>
    <w:basedOn w:val="Normal-pool"/>
    <w:rsid w:val="00CA00D2"/>
    <w:pPr>
      <w:spacing w:before="40" w:after="40"/>
    </w:pPr>
    <w:rPr>
      <w:sz w:val="18"/>
    </w:rPr>
  </w:style>
  <w:style w:type="paragraph" w:customStyle="1" w:styleId="Footnote-Text">
    <w:name w:val="Footnote-Text"/>
    <w:basedOn w:val="Normal-pool"/>
    <w:rsid w:val="00CA00D2"/>
    <w:pPr>
      <w:spacing w:before="20" w:after="40"/>
      <w:ind w:left="1247"/>
    </w:pPr>
    <w:rPr>
      <w:sz w:val="18"/>
    </w:rPr>
  </w:style>
  <w:style w:type="character" w:customStyle="1" w:styleId="Normal-poolChar">
    <w:name w:val="Normal-pool Char"/>
    <w:link w:val="Normal-pool"/>
    <w:locked/>
    <w:rsid w:val="0080392F"/>
    <w:rPr>
      <w:rFonts w:eastAsia="Times New Roman"/>
      <w:lang w:val="en-US" w:eastAsia="en-US"/>
    </w:rPr>
  </w:style>
  <w:style w:type="paragraph" w:customStyle="1" w:styleId="AConvName">
    <w:name w:val="A_ConvName"/>
    <w:basedOn w:val="Normal-pool"/>
    <w:next w:val="Normal-pool"/>
    <w:rsid w:val="00CA00D2"/>
    <w:pPr>
      <w:spacing w:before="120" w:after="240"/>
    </w:pPr>
    <w:rPr>
      <w:rFonts w:ascii="Arial" w:hAnsi="Arial"/>
      <w:b/>
      <w:sz w:val="28"/>
    </w:rPr>
  </w:style>
  <w:style w:type="paragraph" w:customStyle="1" w:styleId="ASymbol">
    <w:name w:val="A_Symbol"/>
    <w:basedOn w:val="Normal-pool"/>
    <w:rsid w:val="0080392F"/>
    <w:pPr>
      <w:tabs>
        <w:tab w:val="clear" w:pos="624"/>
        <w:tab w:val="clear" w:pos="1247"/>
        <w:tab w:val="right" w:pos="2920"/>
      </w:tabs>
    </w:pPr>
    <w:rPr>
      <w:rFonts w:eastAsia="SimSun"/>
      <w:lang w:val="en-GB"/>
    </w:rPr>
  </w:style>
  <w:style w:type="paragraph" w:customStyle="1" w:styleId="AText">
    <w:name w:val="A_Text"/>
    <w:basedOn w:val="Normal-pool"/>
    <w:rsid w:val="00CA00D2"/>
    <w:pPr>
      <w:spacing w:before="120"/>
    </w:pPr>
  </w:style>
  <w:style w:type="paragraph" w:customStyle="1" w:styleId="ATwoLetters">
    <w:name w:val="A_TwoLetters"/>
    <w:basedOn w:val="Normal-pool"/>
    <w:next w:val="Normal-pool"/>
    <w:rsid w:val="00CA00D2"/>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CA00D2"/>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semiHidden/>
    <w:rsid w:val="00CA00D2"/>
    <w:rPr>
      <w:rFonts w:ascii="Tahoma" w:hAnsi="Tahoma" w:cs="Tahoma"/>
      <w:sz w:val="16"/>
      <w:szCs w:val="16"/>
      <w:lang w:val="en-US"/>
    </w:rPr>
  </w:style>
  <w:style w:type="character" w:customStyle="1" w:styleId="BalloonTextChar">
    <w:name w:val="Balloon Text Char"/>
    <w:basedOn w:val="DefaultParagraphFont"/>
    <w:link w:val="BalloonText"/>
    <w:semiHidden/>
    <w:rsid w:val="00853326"/>
    <w:rPr>
      <w:rFonts w:ascii="Tahoma" w:eastAsia="Times New Roman" w:hAnsi="Tahoma" w:cs="Tahoma"/>
      <w:sz w:val="16"/>
      <w:szCs w:val="16"/>
      <w:lang w:val="en-US" w:eastAsia="en-US"/>
    </w:rPr>
  </w:style>
  <w:style w:type="character" w:styleId="CommentReference">
    <w:name w:val="annotation reference"/>
    <w:basedOn w:val="DefaultParagraphFont"/>
    <w:semiHidden/>
    <w:rsid w:val="00CA00D2"/>
    <w:rPr>
      <w:sz w:val="16"/>
      <w:szCs w:val="16"/>
      <w:lang w:val="en-US"/>
    </w:rPr>
  </w:style>
  <w:style w:type="paragraph" w:styleId="CommentText">
    <w:name w:val="annotation text"/>
    <w:basedOn w:val="Normal"/>
    <w:link w:val="CommentTextChar"/>
    <w:semiHidden/>
    <w:rsid w:val="00CA00D2"/>
    <w:rPr>
      <w:lang w:val="en-US"/>
    </w:rPr>
  </w:style>
  <w:style w:type="character" w:customStyle="1" w:styleId="CommentTextChar">
    <w:name w:val="Comment Text Char"/>
    <w:basedOn w:val="DefaultParagraphFont"/>
    <w:link w:val="CommentText"/>
    <w:semiHidden/>
    <w:rsid w:val="00853326"/>
    <w:rPr>
      <w:rFonts w:eastAsia="Times New Roman"/>
      <w:lang w:val="en-US" w:eastAsia="en-US"/>
    </w:rPr>
  </w:style>
  <w:style w:type="paragraph" w:styleId="CommentSubject">
    <w:name w:val="annotation subject"/>
    <w:basedOn w:val="CommentText"/>
    <w:next w:val="CommentText"/>
    <w:link w:val="CommentSubjectChar"/>
    <w:semiHidden/>
    <w:rsid w:val="00CA00D2"/>
    <w:rPr>
      <w:b/>
      <w:bCs/>
    </w:rPr>
  </w:style>
  <w:style w:type="character" w:customStyle="1" w:styleId="CommentSubjectChar">
    <w:name w:val="Comment Subject Char"/>
    <w:basedOn w:val="CommentTextChar"/>
    <w:link w:val="CommentSubject"/>
    <w:semiHidden/>
    <w:rsid w:val="00853326"/>
    <w:rPr>
      <w:rFonts w:eastAsia="Times New Roman"/>
      <w:b/>
      <w:bCs/>
      <w:lang w:val="en-US" w:eastAsia="en-US"/>
    </w:rPr>
  </w:style>
  <w:style w:type="character" w:styleId="FollowedHyperlink">
    <w:name w:val="FollowedHyperlink"/>
    <w:uiPriority w:val="99"/>
    <w:semiHidden/>
    <w:rsid w:val="00CA00D2"/>
    <w:rPr>
      <w:color w:val="0000FF"/>
      <w:u w:val="none"/>
      <w:lang w:val="en-US"/>
    </w:rPr>
  </w:style>
  <w:style w:type="character" w:customStyle="1" w:styleId="FooterChar">
    <w:name w:val="Footer Char"/>
    <w:basedOn w:val="DefaultParagraphFont"/>
    <w:link w:val="Footer"/>
    <w:semiHidden/>
    <w:rsid w:val="00853326"/>
    <w:rPr>
      <w:rFonts w:eastAsia="Times New Roman"/>
      <w:sz w:val="18"/>
      <w:lang w:val="en-US" w:eastAsia="en-US"/>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semiHidden/>
    <w:rsid w:val="00853326"/>
    <w:rPr>
      <w:rFonts w:eastAsia="Times New Roman"/>
      <w:sz w:val="18"/>
      <w:lang w:val="en-US" w:eastAsia="en-US"/>
    </w:rPr>
  </w:style>
  <w:style w:type="character" w:customStyle="1" w:styleId="HeaderChar">
    <w:name w:val="Header Char"/>
    <w:basedOn w:val="DefaultParagraphFont"/>
    <w:link w:val="Header"/>
    <w:semiHidden/>
    <w:rsid w:val="00853326"/>
    <w:rPr>
      <w:rFonts w:eastAsia="Times New Roman"/>
      <w:b/>
      <w:sz w:val="18"/>
      <w:lang w:val="en-US" w:eastAsia="en-US"/>
    </w:rPr>
  </w:style>
  <w:style w:type="character" w:customStyle="1" w:styleId="Heading1Char">
    <w:name w:val="Heading 1 Char"/>
    <w:basedOn w:val="DefaultParagraphFont"/>
    <w:link w:val="Heading1"/>
    <w:semiHidden/>
    <w:rsid w:val="00853326"/>
    <w:rPr>
      <w:rFonts w:eastAsia="Times New Roman"/>
      <w:b/>
      <w:sz w:val="28"/>
      <w:lang w:val="en-US" w:eastAsia="en-US"/>
    </w:rPr>
  </w:style>
  <w:style w:type="character" w:customStyle="1" w:styleId="Heading2Char">
    <w:name w:val="Heading 2 Char"/>
    <w:basedOn w:val="DefaultParagraphFont"/>
    <w:link w:val="Heading2"/>
    <w:semiHidden/>
    <w:rsid w:val="00853326"/>
    <w:rPr>
      <w:rFonts w:eastAsia="Times New Roman"/>
      <w:b/>
      <w:sz w:val="24"/>
      <w:szCs w:val="24"/>
      <w:lang w:val="en-US" w:eastAsia="en-US"/>
    </w:rPr>
  </w:style>
  <w:style w:type="character" w:customStyle="1" w:styleId="Heading3Char">
    <w:name w:val="Heading 3 Char"/>
    <w:basedOn w:val="DefaultParagraphFont"/>
    <w:link w:val="Heading3"/>
    <w:semiHidden/>
    <w:rsid w:val="00853326"/>
    <w:rPr>
      <w:rFonts w:eastAsia="Times New Roman"/>
      <w:b/>
      <w:lang w:val="en-US" w:eastAsia="en-US"/>
    </w:rPr>
  </w:style>
  <w:style w:type="character" w:customStyle="1" w:styleId="Heading4Char">
    <w:name w:val="Heading 4 Char"/>
    <w:basedOn w:val="DefaultParagraphFont"/>
    <w:link w:val="Heading4"/>
    <w:semiHidden/>
    <w:rsid w:val="00853326"/>
    <w:rPr>
      <w:rFonts w:eastAsia="Times New Roman"/>
      <w:b/>
      <w:lang w:val="en-US" w:eastAsia="en-US"/>
    </w:rPr>
  </w:style>
  <w:style w:type="character" w:customStyle="1" w:styleId="Heading5Char">
    <w:name w:val="Heading 5 Char"/>
    <w:basedOn w:val="DefaultParagraphFont"/>
    <w:link w:val="Heading5"/>
    <w:semiHidden/>
    <w:rsid w:val="00853326"/>
    <w:rPr>
      <w:rFonts w:ascii="Univers" w:eastAsia="Times New Roman" w:hAnsi="Univers"/>
      <w:b/>
      <w:sz w:val="24"/>
      <w:lang w:val="en-US" w:eastAsia="en-US"/>
    </w:rPr>
  </w:style>
  <w:style w:type="character" w:customStyle="1" w:styleId="Heading6Char">
    <w:name w:val="Heading 6 Char"/>
    <w:basedOn w:val="DefaultParagraphFont"/>
    <w:link w:val="Heading6"/>
    <w:semiHidden/>
    <w:rsid w:val="00853326"/>
    <w:rPr>
      <w:rFonts w:eastAsia="Times New Roman"/>
      <w:b/>
      <w:bCs/>
      <w:sz w:val="24"/>
      <w:lang w:val="en-US" w:eastAsia="en-US"/>
    </w:rPr>
  </w:style>
  <w:style w:type="character" w:customStyle="1" w:styleId="Heading7Char">
    <w:name w:val="Heading 7 Char"/>
    <w:basedOn w:val="DefaultParagraphFont"/>
    <w:link w:val="Heading7"/>
    <w:semiHidden/>
    <w:rsid w:val="00853326"/>
    <w:rPr>
      <w:rFonts w:eastAsia="Times New Roman"/>
      <w:snapToGrid w:val="0"/>
      <w:u w:val="single"/>
      <w:lang w:val="en-US" w:eastAsia="en-US"/>
    </w:rPr>
  </w:style>
  <w:style w:type="character" w:customStyle="1" w:styleId="Heading8Char">
    <w:name w:val="Heading 8 Char"/>
    <w:basedOn w:val="DefaultParagraphFont"/>
    <w:link w:val="Heading8"/>
    <w:semiHidden/>
    <w:rsid w:val="00853326"/>
    <w:rPr>
      <w:rFonts w:eastAsia="Times New Roman"/>
      <w:snapToGrid w:val="0"/>
      <w:u w:val="single"/>
      <w:lang w:val="en-US" w:eastAsia="en-US"/>
    </w:rPr>
  </w:style>
  <w:style w:type="character" w:customStyle="1" w:styleId="Heading9Char">
    <w:name w:val="Heading 9 Char"/>
    <w:basedOn w:val="DefaultParagraphFont"/>
    <w:link w:val="Heading9"/>
    <w:semiHidden/>
    <w:rsid w:val="00853326"/>
    <w:rPr>
      <w:rFonts w:eastAsia="Times New Roman"/>
      <w:snapToGrid w:val="0"/>
      <w:u w:val="single"/>
      <w:lang w:val="en-US" w:eastAsia="en-US"/>
    </w:rPr>
  </w:style>
  <w:style w:type="paragraph" w:styleId="ListParagraph">
    <w:name w:val="List Paragraph"/>
    <w:basedOn w:val="Normal"/>
    <w:uiPriority w:val="34"/>
    <w:qFormat/>
    <w:rsid w:val="00CA00D2"/>
    <w:pPr>
      <w:ind w:left="720"/>
      <w:contextualSpacing/>
    </w:pPr>
    <w:rPr>
      <w:lang w:val="en-US"/>
    </w:rPr>
  </w:style>
  <w:style w:type="paragraph" w:styleId="NoSpacing">
    <w:name w:val="No Spacing"/>
    <w:uiPriority w:val="1"/>
    <w:semiHidden/>
    <w:qFormat/>
    <w:rsid w:val="00CA00D2"/>
    <w:rPr>
      <w:rFonts w:asciiTheme="minorHAnsi" w:eastAsiaTheme="minorHAnsi" w:hAnsiTheme="minorHAnsi" w:cstheme="minorBidi"/>
      <w:sz w:val="22"/>
      <w:szCs w:val="22"/>
      <w:lang w:val="en-US" w:eastAsia="en-US"/>
    </w:rPr>
  </w:style>
  <w:style w:type="character" w:customStyle="1" w:styleId="NormalnumberChar">
    <w:name w:val="Normal_number Char"/>
    <w:link w:val="Normalnumber"/>
    <w:rsid w:val="00CA00D2"/>
    <w:rPr>
      <w:rFonts w:eastAsia="Times New Roman"/>
      <w:lang w:val="en-GB" w:eastAsia="en-US"/>
    </w:rPr>
  </w:style>
  <w:style w:type="character" w:styleId="PlaceholderText">
    <w:name w:val="Placeholder Text"/>
    <w:basedOn w:val="DefaultParagraphFont"/>
    <w:uiPriority w:val="99"/>
    <w:semiHidden/>
    <w:rsid w:val="00CA00D2"/>
    <w:rPr>
      <w:color w:val="808080"/>
    </w:rPr>
  </w:style>
  <w:style w:type="table" w:styleId="TableGrid">
    <w:name w:val="Table Grid"/>
    <w:basedOn w:val="TableNormal"/>
    <w:rsid w:val="00CA0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8903EC"/>
    <w:pPr>
      <w:tabs>
        <w:tab w:val="left" w:pos="624"/>
        <w:tab w:val="left" w:pos="4082"/>
      </w:tabs>
      <w:spacing w:before="120"/>
    </w:pPr>
    <w:rPr>
      <w:lang w:val="en-US"/>
    </w:rPr>
  </w:style>
  <w:style w:type="character" w:customStyle="1" w:styleId="ALogoChar">
    <w:name w:val="A_Logo Char"/>
    <w:basedOn w:val="DefaultParagraphFont"/>
    <w:link w:val="ALogo"/>
    <w:rsid w:val="008903EC"/>
    <w:rPr>
      <w:rFonts w:eastAsia="Times New Roman"/>
      <w:lang w:val="en-US" w:eastAsia="en-US"/>
    </w:rPr>
  </w:style>
  <w:style w:type="paragraph" w:customStyle="1" w:styleId="ASpacer">
    <w:name w:val="A_Spacer"/>
    <w:basedOn w:val="Normal-pool"/>
    <w:link w:val="ASpacerChar"/>
    <w:qFormat/>
    <w:rsid w:val="00CA00D2"/>
    <w:rPr>
      <w:sz w:val="2"/>
    </w:rPr>
  </w:style>
  <w:style w:type="character" w:customStyle="1" w:styleId="ASpacerChar">
    <w:name w:val="A_Spacer Char"/>
    <w:basedOn w:val="Normal-poolChar"/>
    <w:link w:val="ASpacer"/>
    <w:rsid w:val="00CA00D2"/>
    <w:rPr>
      <w:rFonts w:eastAsia="Times New Roman"/>
      <w:sz w:val="2"/>
      <w:lang w:val="en-US" w:eastAsia="en-US"/>
    </w:rPr>
  </w:style>
  <w:style w:type="paragraph" w:customStyle="1" w:styleId="AATitle1">
    <w:name w:val="AA_Title1"/>
    <w:basedOn w:val="Normal-pool"/>
    <w:qFormat/>
    <w:rsid w:val="00CA00D2"/>
  </w:style>
  <w:style w:type="character" w:styleId="UnresolvedMention">
    <w:name w:val="Unresolved Mention"/>
    <w:basedOn w:val="DefaultParagraphFont"/>
    <w:uiPriority w:val="99"/>
    <w:semiHidden/>
    <w:rsid w:val="00CA00D2"/>
    <w:rPr>
      <w:color w:val="605E5C"/>
      <w:shd w:val="clear" w:color="auto" w:fill="E1DFDD"/>
    </w:rPr>
  </w:style>
  <w:style w:type="paragraph" w:customStyle="1" w:styleId="ANormal">
    <w:name w:val="A_Normal"/>
    <w:basedOn w:val="Normal-pool"/>
    <w:qFormat/>
    <w:rsid w:val="00CA00D2"/>
  </w:style>
  <w:style w:type="paragraph" w:customStyle="1" w:styleId="AText0">
    <w:name w:val="A_Text0"/>
    <w:basedOn w:val="AText"/>
    <w:next w:val="AText"/>
    <w:qFormat/>
    <w:rsid w:val="00CA00D2"/>
    <w:pPr>
      <w:spacing w:before="0" w:after="120"/>
    </w:pPr>
  </w:style>
  <w:style w:type="paragraph" w:styleId="Bibliography">
    <w:name w:val="Bibliography"/>
    <w:basedOn w:val="Normal"/>
    <w:next w:val="Normal"/>
    <w:uiPriority w:val="37"/>
    <w:semiHidden/>
    <w:rsid w:val="002629FB"/>
    <w:rPr>
      <w:lang w:val="en-US"/>
    </w:rPr>
  </w:style>
  <w:style w:type="paragraph" w:styleId="BlockText">
    <w:name w:val="Block Text"/>
    <w:basedOn w:val="Normal"/>
    <w:semiHidden/>
    <w:unhideWhenUsed/>
    <w:rsid w:val="002629F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lang w:val="en-US"/>
    </w:rPr>
  </w:style>
  <w:style w:type="paragraph" w:styleId="BodyText">
    <w:name w:val="Body Text"/>
    <w:basedOn w:val="Normal"/>
    <w:link w:val="BodyTextChar"/>
    <w:semiHidden/>
    <w:rsid w:val="002629FB"/>
    <w:pPr>
      <w:spacing w:after="120"/>
    </w:pPr>
    <w:rPr>
      <w:lang w:val="en-US"/>
    </w:rPr>
  </w:style>
  <w:style w:type="character" w:customStyle="1" w:styleId="BodyTextChar">
    <w:name w:val="Body Text Char"/>
    <w:basedOn w:val="DefaultParagraphFont"/>
    <w:link w:val="BodyText"/>
    <w:semiHidden/>
    <w:rsid w:val="00853326"/>
    <w:rPr>
      <w:rFonts w:eastAsia="Times New Roman"/>
      <w:lang w:val="en-US" w:eastAsia="en-US"/>
    </w:rPr>
  </w:style>
  <w:style w:type="paragraph" w:styleId="BodyText2">
    <w:name w:val="Body Text 2"/>
    <w:basedOn w:val="Normal"/>
    <w:link w:val="BodyText2Char"/>
    <w:semiHidden/>
    <w:unhideWhenUsed/>
    <w:rsid w:val="002629FB"/>
    <w:pPr>
      <w:spacing w:after="120" w:line="480" w:lineRule="auto"/>
    </w:pPr>
    <w:rPr>
      <w:lang w:val="en-US"/>
    </w:rPr>
  </w:style>
  <w:style w:type="character" w:customStyle="1" w:styleId="BodyText2Char">
    <w:name w:val="Body Text 2 Char"/>
    <w:basedOn w:val="DefaultParagraphFont"/>
    <w:link w:val="BodyText2"/>
    <w:semiHidden/>
    <w:rsid w:val="002629FB"/>
    <w:rPr>
      <w:rFonts w:eastAsia="Times New Roman"/>
      <w:lang w:val="en-US" w:eastAsia="en-US"/>
    </w:rPr>
  </w:style>
  <w:style w:type="paragraph" w:styleId="BodyText3">
    <w:name w:val="Body Text 3"/>
    <w:basedOn w:val="Normal"/>
    <w:link w:val="BodyText3Char"/>
    <w:semiHidden/>
    <w:unhideWhenUsed/>
    <w:rsid w:val="002629FB"/>
    <w:pPr>
      <w:spacing w:after="120"/>
    </w:pPr>
    <w:rPr>
      <w:sz w:val="16"/>
      <w:szCs w:val="16"/>
      <w:lang w:val="en-US"/>
    </w:rPr>
  </w:style>
  <w:style w:type="character" w:customStyle="1" w:styleId="BodyText3Char">
    <w:name w:val="Body Text 3 Char"/>
    <w:basedOn w:val="DefaultParagraphFont"/>
    <w:link w:val="BodyText3"/>
    <w:semiHidden/>
    <w:rsid w:val="002629FB"/>
    <w:rPr>
      <w:rFonts w:eastAsia="Times New Roman"/>
      <w:sz w:val="16"/>
      <w:szCs w:val="16"/>
      <w:lang w:val="en-US" w:eastAsia="en-US"/>
    </w:rPr>
  </w:style>
  <w:style w:type="paragraph" w:styleId="BodyTextFirstIndent">
    <w:name w:val="Body Text First Indent"/>
    <w:basedOn w:val="BodyText"/>
    <w:link w:val="BodyTextFirstIndentChar"/>
    <w:semiHidden/>
    <w:unhideWhenUsed/>
    <w:rsid w:val="002629FB"/>
    <w:pPr>
      <w:spacing w:after="0"/>
      <w:ind w:firstLine="360"/>
    </w:pPr>
  </w:style>
  <w:style w:type="character" w:customStyle="1" w:styleId="BodyTextFirstIndentChar">
    <w:name w:val="Body Text First Indent Char"/>
    <w:basedOn w:val="BodyTextChar"/>
    <w:link w:val="BodyTextFirstIndent"/>
    <w:semiHidden/>
    <w:rsid w:val="002629FB"/>
    <w:rPr>
      <w:rFonts w:eastAsia="Times New Roman"/>
      <w:lang w:val="en-US" w:eastAsia="en-US"/>
    </w:rPr>
  </w:style>
  <w:style w:type="paragraph" w:styleId="BodyTextIndent">
    <w:name w:val="Body Text Indent"/>
    <w:basedOn w:val="Normal"/>
    <w:link w:val="BodyTextIndentChar"/>
    <w:semiHidden/>
    <w:unhideWhenUsed/>
    <w:rsid w:val="002629FB"/>
    <w:pPr>
      <w:spacing w:after="120"/>
      <w:ind w:left="283"/>
    </w:pPr>
    <w:rPr>
      <w:lang w:val="en-US"/>
    </w:rPr>
  </w:style>
  <w:style w:type="character" w:customStyle="1" w:styleId="BodyTextIndentChar">
    <w:name w:val="Body Text Indent Char"/>
    <w:basedOn w:val="DefaultParagraphFont"/>
    <w:link w:val="BodyTextIndent"/>
    <w:semiHidden/>
    <w:rsid w:val="002629FB"/>
    <w:rPr>
      <w:rFonts w:eastAsia="Times New Roman"/>
      <w:lang w:val="en-US" w:eastAsia="en-US"/>
    </w:rPr>
  </w:style>
  <w:style w:type="paragraph" w:styleId="BodyTextFirstIndent2">
    <w:name w:val="Body Text First Indent 2"/>
    <w:basedOn w:val="BodyTextIndent"/>
    <w:link w:val="BodyTextFirstIndent2Char"/>
    <w:semiHidden/>
    <w:unhideWhenUsed/>
    <w:rsid w:val="002629FB"/>
    <w:pPr>
      <w:spacing w:after="0"/>
      <w:ind w:left="360" w:firstLine="360"/>
    </w:pPr>
  </w:style>
  <w:style w:type="character" w:customStyle="1" w:styleId="BodyTextFirstIndent2Char">
    <w:name w:val="Body Text First Indent 2 Char"/>
    <w:basedOn w:val="BodyTextIndentChar"/>
    <w:link w:val="BodyTextFirstIndent2"/>
    <w:semiHidden/>
    <w:rsid w:val="002629FB"/>
    <w:rPr>
      <w:rFonts w:eastAsia="Times New Roman"/>
      <w:lang w:val="en-US" w:eastAsia="en-US"/>
    </w:rPr>
  </w:style>
  <w:style w:type="paragraph" w:styleId="BodyTextIndent2">
    <w:name w:val="Body Text Indent 2"/>
    <w:basedOn w:val="Normal"/>
    <w:link w:val="BodyTextIndent2Char"/>
    <w:semiHidden/>
    <w:unhideWhenUsed/>
    <w:rsid w:val="002629FB"/>
    <w:pPr>
      <w:spacing w:after="120" w:line="480" w:lineRule="auto"/>
      <w:ind w:left="283"/>
    </w:pPr>
    <w:rPr>
      <w:lang w:val="en-US"/>
    </w:rPr>
  </w:style>
  <w:style w:type="character" w:customStyle="1" w:styleId="BodyTextIndent2Char">
    <w:name w:val="Body Text Indent 2 Char"/>
    <w:basedOn w:val="DefaultParagraphFont"/>
    <w:link w:val="BodyTextIndent2"/>
    <w:semiHidden/>
    <w:rsid w:val="002629FB"/>
    <w:rPr>
      <w:rFonts w:eastAsia="Times New Roman"/>
      <w:lang w:val="en-US" w:eastAsia="en-US"/>
    </w:rPr>
  </w:style>
  <w:style w:type="paragraph" w:styleId="BodyTextIndent3">
    <w:name w:val="Body Text Indent 3"/>
    <w:basedOn w:val="Normal"/>
    <w:link w:val="BodyTextIndent3Char"/>
    <w:semiHidden/>
    <w:unhideWhenUsed/>
    <w:rsid w:val="002629FB"/>
    <w:pPr>
      <w:spacing w:after="120"/>
      <w:ind w:left="283"/>
    </w:pPr>
    <w:rPr>
      <w:sz w:val="16"/>
      <w:szCs w:val="16"/>
      <w:lang w:val="en-US"/>
    </w:rPr>
  </w:style>
  <w:style w:type="character" w:customStyle="1" w:styleId="BodyTextIndent3Char">
    <w:name w:val="Body Text Indent 3 Char"/>
    <w:basedOn w:val="DefaultParagraphFont"/>
    <w:link w:val="BodyTextIndent3"/>
    <w:semiHidden/>
    <w:rsid w:val="002629FB"/>
    <w:rPr>
      <w:rFonts w:eastAsia="Times New Roman"/>
      <w:sz w:val="16"/>
      <w:szCs w:val="16"/>
      <w:lang w:val="en-US" w:eastAsia="en-US"/>
    </w:rPr>
  </w:style>
  <w:style w:type="character" w:styleId="BookTitle">
    <w:name w:val="Book Title"/>
    <w:basedOn w:val="DefaultParagraphFont"/>
    <w:uiPriority w:val="33"/>
    <w:semiHidden/>
    <w:qFormat/>
    <w:rsid w:val="002629FB"/>
    <w:rPr>
      <w:b/>
      <w:bCs/>
      <w:i/>
      <w:iCs/>
      <w:spacing w:val="5"/>
      <w:lang w:val="en-US"/>
    </w:rPr>
  </w:style>
  <w:style w:type="paragraph" w:styleId="Caption">
    <w:name w:val="caption"/>
    <w:basedOn w:val="Normal"/>
    <w:next w:val="Normal"/>
    <w:semiHidden/>
    <w:unhideWhenUsed/>
    <w:qFormat/>
    <w:rsid w:val="002629FB"/>
    <w:pPr>
      <w:spacing w:after="200"/>
    </w:pPr>
    <w:rPr>
      <w:i/>
      <w:iCs/>
      <w:color w:val="1F497D" w:themeColor="text2"/>
      <w:sz w:val="18"/>
      <w:szCs w:val="18"/>
      <w:lang w:val="en-US"/>
    </w:rPr>
  </w:style>
  <w:style w:type="paragraph" w:styleId="Closing">
    <w:name w:val="Closing"/>
    <w:basedOn w:val="Normal"/>
    <w:link w:val="ClosingChar"/>
    <w:semiHidden/>
    <w:unhideWhenUsed/>
    <w:rsid w:val="002629FB"/>
    <w:pPr>
      <w:ind w:left="4252"/>
    </w:pPr>
    <w:rPr>
      <w:lang w:val="en-US"/>
    </w:rPr>
  </w:style>
  <w:style w:type="character" w:customStyle="1" w:styleId="ClosingChar">
    <w:name w:val="Closing Char"/>
    <w:basedOn w:val="DefaultParagraphFont"/>
    <w:link w:val="Closing"/>
    <w:semiHidden/>
    <w:rsid w:val="002629FB"/>
    <w:rPr>
      <w:rFonts w:eastAsia="Times New Roman"/>
      <w:lang w:val="en-US" w:eastAsia="en-US"/>
    </w:rPr>
  </w:style>
  <w:style w:type="table" w:styleId="ColorfulGrid">
    <w:name w:val="Colorful Grid"/>
    <w:basedOn w:val="TableNormal"/>
    <w:uiPriority w:val="73"/>
    <w:semiHidden/>
    <w:unhideWhenUsed/>
    <w:rsid w:val="002629F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29F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2629FB"/>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2629FB"/>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2629FB"/>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2629FB"/>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2629FB"/>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2629F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29FB"/>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2629FB"/>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2629FB"/>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2629FB"/>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2629FB"/>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2629FB"/>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2629F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29FB"/>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29FB"/>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29FB"/>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2629FB"/>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29FB"/>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29FB"/>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29F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29FB"/>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2629FB"/>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2629FB"/>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2629F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2629FB"/>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2629FB"/>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2629FB"/>
    <w:rPr>
      <w:lang w:val="en-US"/>
    </w:rPr>
  </w:style>
  <w:style w:type="character" w:customStyle="1" w:styleId="DateChar">
    <w:name w:val="Date Char"/>
    <w:basedOn w:val="DefaultParagraphFont"/>
    <w:link w:val="Date"/>
    <w:semiHidden/>
    <w:rsid w:val="002629FB"/>
    <w:rPr>
      <w:rFonts w:eastAsia="Times New Roman"/>
      <w:lang w:val="en-US" w:eastAsia="en-US"/>
    </w:rPr>
  </w:style>
  <w:style w:type="paragraph" w:styleId="DocumentMap">
    <w:name w:val="Document Map"/>
    <w:basedOn w:val="Normal"/>
    <w:link w:val="DocumentMapChar"/>
    <w:semiHidden/>
    <w:unhideWhenUsed/>
    <w:rsid w:val="002629FB"/>
    <w:rPr>
      <w:rFonts w:ascii="Segoe UI" w:hAnsi="Segoe UI" w:cs="Segoe UI"/>
      <w:sz w:val="16"/>
      <w:szCs w:val="16"/>
      <w:lang w:val="en-US"/>
    </w:rPr>
  </w:style>
  <w:style w:type="character" w:customStyle="1" w:styleId="DocumentMapChar">
    <w:name w:val="Document Map Char"/>
    <w:basedOn w:val="DefaultParagraphFont"/>
    <w:link w:val="DocumentMap"/>
    <w:semiHidden/>
    <w:rsid w:val="002629FB"/>
    <w:rPr>
      <w:rFonts w:ascii="Segoe UI" w:eastAsia="Times New Roman" w:hAnsi="Segoe UI" w:cs="Segoe UI"/>
      <w:sz w:val="16"/>
      <w:szCs w:val="16"/>
      <w:lang w:eastAsia="en-US"/>
    </w:rPr>
  </w:style>
  <w:style w:type="paragraph" w:styleId="E-mailSignature">
    <w:name w:val="E-mail Signature"/>
    <w:basedOn w:val="Normal"/>
    <w:link w:val="E-mailSignatureChar"/>
    <w:semiHidden/>
    <w:unhideWhenUsed/>
    <w:rsid w:val="002629FB"/>
    <w:rPr>
      <w:lang w:val="en-US"/>
    </w:rPr>
  </w:style>
  <w:style w:type="character" w:customStyle="1" w:styleId="E-mailSignatureChar">
    <w:name w:val="E-mail Signature Char"/>
    <w:basedOn w:val="DefaultParagraphFont"/>
    <w:link w:val="E-mailSignature"/>
    <w:semiHidden/>
    <w:rsid w:val="002629FB"/>
    <w:rPr>
      <w:rFonts w:eastAsia="Times New Roman"/>
      <w:lang w:eastAsia="en-US"/>
    </w:rPr>
  </w:style>
  <w:style w:type="character" w:styleId="Emphasis">
    <w:name w:val="Emphasis"/>
    <w:basedOn w:val="DefaultParagraphFont"/>
    <w:uiPriority w:val="20"/>
    <w:semiHidden/>
    <w:qFormat/>
    <w:rsid w:val="002629FB"/>
    <w:rPr>
      <w:i/>
      <w:iCs/>
    </w:rPr>
  </w:style>
  <w:style w:type="character" w:styleId="EndnoteReference">
    <w:name w:val="endnote reference"/>
    <w:basedOn w:val="DefaultParagraphFont"/>
    <w:uiPriority w:val="99"/>
    <w:semiHidden/>
    <w:rsid w:val="002629FB"/>
    <w:rPr>
      <w:vertAlign w:val="superscript"/>
    </w:rPr>
  </w:style>
  <w:style w:type="paragraph" w:styleId="EndnoteText">
    <w:name w:val="endnote text"/>
    <w:basedOn w:val="Normal"/>
    <w:link w:val="EndnoteTextChar"/>
    <w:uiPriority w:val="99"/>
    <w:semiHidden/>
    <w:rsid w:val="002629FB"/>
    <w:rPr>
      <w:lang w:val="en-US"/>
    </w:rPr>
  </w:style>
  <w:style w:type="character" w:customStyle="1" w:styleId="EndnoteTextChar">
    <w:name w:val="Endnote Text Char"/>
    <w:basedOn w:val="DefaultParagraphFont"/>
    <w:link w:val="EndnoteText"/>
    <w:uiPriority w:val="99"/>
    <w:semiHidden/>
    <w:rsid w:val="00853326"/>
    <w:rPr>
      <w:rFonts w:eastAsia="Times New Roman"/>
      <w:lang w:val="en-US" w:eastAsia="en-US"/>
    </w:rPr>
  </w:style>
  <w:style w:type="paragraph" w:styleId="EnvelopeAddress">
    <w:name w:val="envelope address"/>
    <w:basedOn w:val="Normal"/>
    <w:semiHidden/>
    <w:unhideWhenUsed/>
    <w:rsid w:val="002629FB"/>
    <w:pPr>
      <w:framePr w:w="7920" w:h="1980" w:hRule="exact" w:hSpace="180" w:wrap="auto" w:hAnchor="page" w:xAlign="center" w:yAlign="bottom"/>
      <w:ind w:left="2880"/>
    </w:pPr>
    <w:rPr>
      <w:rFonts w:asciiTheme="majorHAnsi" w:eastAsiaTheme="majorEastAsia" w:hAnsiTheme="majorHAnsi" w:cstheme="majorBidi"/>
      <w:sz w:val="24"/>
      <w:szCs w:val="24"/>
      <w:lang w:val="en-US"/>
    </w:rPr>
  </w:style>
  <w:style w:type="paragraph" w:styleId="EnvelopeReturn">
    <w:name w:val="envelope return"/>
    <w:basedOn w:val="Normal"/>
    <w:semiHidden/>
    <w:unhideWhenUsed/>
    <w:rsid w:val="002629FB"/>
    <w:rPr>
      <w:rFonts w:asciiTheme="majorHAnsi" w:eastAsiaTheme="majorEastAsia" w:hAnsiTheme="majorHAnsi" w:cstheme="majorBidi"/>
      <w:lang w:val="en-US"/>
    </w:rPr>
  </w:style>
  <w:style w:type="table" w:styleId="GridTable1Light">
    <w:name w:val="Grid Table 1 Light"/>
    <w:basedOn w:val="TableNormal"/>
    <w:uiPriority w:val="46"/>
    <w:rsid w:val="002629F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29F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29FB"/>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29FB"/>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29FB"/>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29FB"/>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29FB"/>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29F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29FB"/>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2629FB"/>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629FB"/>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2629FB"/>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2629FB"/>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2629FB"/>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2629F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29F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2629F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2629F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2629F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2629F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2629F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2629F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29F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629F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629F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2629F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2629F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2629F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2629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29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629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2629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2629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2629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2629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2629F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29F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2629F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2629F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2629F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2629F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2629F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2629F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29F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2629F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2629F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2629F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2629F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2629F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2629FB"/>
    <w:rPr>
      <w:color w:val="2B579A"/>
      <w:shd w:val="clear" w:color="auto" w:fill="E1DFDD"/>
    </w:rPr>
  </w:style>
  <w:style w:type="character" w:styleId="HTMLAcronym">
    <w:name w:val="HTML Acronym"/>
    <w:basedOn w:val="DefaultParagraphFont"/>
    <w:semiHidden/>
    <w:unhideWhenUsed/>
    <w:rsid w:val="002629FB"/>
  </w:style>
  <w:style w:type="paragraph" w:styleId="HTMLAddress">
    <w:name w:val="HTML Address"/>
    <w:basedOn w:val="Normal"/>
    <w:link w:val="HTMLAddressChar"/>
    <w:semiHidden/>
    <w:unhideWhenUsed/>
    <w:rsid w:val="002629FB"/>
    <w:rPr>
      <w:i/>
      <w:iCs/>
      <w:lang w:val="en-US"/>
    </w:rPr>
  </w:style>
  <w:style w:type="character" w:customStyle="1" w:styleId="HTMLAddressChar">
    <w:name w:val="HTML Address Char"/>
    <w:basedOn w:val="DefaultParagraphFont"/>
    <w:link w:val="HTMLAddress"/>
    <w:semiHidden/>
    <w:rsid w:val="002629FB"/>
    <w:rPr>
      <w:rFonts w:eastAsia="Times New Roman"/>
      <w:i/>
      <w:iCs/>
      <w:lang w:eastAsia="en-US"/>
    </w:rPr>
  </w:style>
  <w:style w:type="character" w:styleId="HTMLCite">
    <w:name w:val="HTML Cite"/>
    <w:basedOn w:val="DefaultParagraphFont"/>
    <w:semiHidden/>
    <w:unhideWhenUsed/>
    <w:rsid w:val="002629FB"/>
    <w:rPr>
      <w:i/>
      <w:iCs/>
    </w:rPr>
  </w:style>
  <w:style w:type="character" w:styleId="HTMLCode">
    <w:name w:val="HTML Code"/>
    <w:basedOn w:val="DefaultParagraphFont"/>
    <w:semiHidden/>
    <w:unhideWhenUsed/>
    <w:rsid w:val="002629FB"/>
    <w:rPr>
      <w:rFonts w:ascii="Consolas" w:hAnsi="Consolas"/>
      <w:sz w:val="20"/>
      <w:szCs w:val="20"/>
    </w:rPr>
  </w:style>
  <w:style w:type="character" w:styleId="HTMLDefinition">
    <w:name w:val="HTML Definition"/>
    <w:basedOn w:val="DefaultParagraphFont"/>
    <w:semiHidden/>
    <w:unhideWhenUsed/>
    <w:rsid w:val="002629FB"/>
    <w:rPr>
      <w:i/>
      <w:iCs/>
    </w:rPr>
  </w:style>
  <w:style w:type="character" w:styleId="HTMLKeyboard">
    <w:name w:val="HTML Keyboard"/>
    <w:basedOn w:val="DefaultParagraphFont"/>
    <w:semiHidden/>
    <w:unhideWhenUsed/>
    <w:rsid w:val="002629FB"/>
    <w:rPr>
      <w:rFonts w:ascii="Consolas" w:hAnsi="Consolas"/>
      <w:sz w:val="20"/>
      <w:szCs w:val="20"/>
    </w:rPr>
  </w:style>
  <w:style w:type="paragraph" w:styleId="HTMLPreformatted">
    <w:name w:val="HTML Preformatted"/>
    <w:basedOn w:val="Normal"/>
    <w:link w:val="HTMLPreformattedChar"/>
    <w:uiPriority w:val="99"/>
    <w:semiHidden/>
    <w:rsid w:val="002629FB"/>
    <w:rPr>
      <w:rFonts w:ascii="Consolas" w:hAnsi="Consolas"/>
      <w:lang w:val="en-US"/>
    </w:rPr>
  </w:style>
  <w:style w:type="character" w:customStyle="1" w:styleId="HTMLPreformattedChar">
    <w:name w:val="HTML Preformatted Char"/>
    <w:basedOn w:val="DefaultParagraphFont"/>
    <w:link w:val="HTMLPreformatted"/>
    <w:uiPriority w:val="99"/>
    <w:semiHidden/>
    <w:rsid w:val="00853326"/>
    <w:rPr>
      <w:rFonts w:ascii="Consolas" w:eastAsia="Times New Roman" w:hAnsi="Consolas"/>
      <w:lang w:val="en-US" w:eastAsia="en-US"/>
    </w:rPr>
  </w:style>
  <w:style w:type="character" w:styleId="HTMLSample">
    <w:name w:val="HTML Sample"/>
    <w:basedOn w:val="DefaultParagraphFont"/>
    <w:semiHidden/>
    <w:unhideWhenUsed/>
    <w:rsid w:val="002629FB"/>
    <w:rPr>
      <w:rFonts w:ascii="Consolas" w:hAnsi="Consolas"/>
      <w:sz w:val="24"/>
      <w:szCs w:val="24"/>
    </w:rPr>
  </w:style>
  <w:style w:type="character" w:styleId="HTMLTypewriter">
    <w:name w:val="HTML Typewriter"/>
    <w:basedOn w:val="DefaultParagraphFont"/>
    <w:semiHidden/>
    <w:unhideWhenUsed/>
    <w:rsid w:val="002629FB"/>
    <w:rPr>
      <w:rFonts w:ascii="Consolas" w:hAnsi="Consolas"/>
      <w:sz w:val="20"/>
      <w:szCs w:val="20"/>
    </w:rPr>
  </w:style>
  <w:style w:type="character" w:styleId="HTMLVariable">
    <w:name w:val="HTML Variable"/>
    <w:basedOn w:val="DefaultParagraphFont"/>
    <w:semiHidden/>
    <w:unhideWhenUsed/>
    <w:rsid w:val="002629FB"/>
    <w:rPr>
      <w:i/>
      <w:iCs/>
    </w:rPr>
  </w:style>
  <w:style w:type="paragraph" w:styleId="Index1">
    <w:name w:val="index 1"/>
    <w:basedOn w:val="Normal"/>
    <w:next w:val="Normal"/>
    <w:autoRedefine/>
    <w:semiHidden/>
    <w:unhideWhenUsed/>
    <w:rsid w:val="002629FB"/>
    <w:pPr>
      <w:tabs>
        <w:tab w:val="clear" w:pos="1247"/>
      </w:tabs>
      <w:ind w:left="200" w:hanging="200"/>
    </w:pPr>
    <w:rPr>
      <w:lang w:val="en-US"/>
    </w:rPr>
  </w:style>
  <w:style w:type="paragraph" w:styleId="Index2">
    <w:name w:val="index 2"/>
    <w:basedOn w:val="Normal"/>
    <w:next w:val="Normal"/>
    <w:autoRedefine/>
    <w:semiHidden/>
    <w:unhideWhenUsed/>
    <w:rsid w:val="002629FB"/>
    <w:pPr>
      <w:tabs>
        <w:tab w:val="clear" w:pos="1247"/>
      </w:tabs>
      <w:ind w:left="400" w:hanging="200"/>
    </w:pPr>
    <w:rPr>
      <w:lang w:val="en-US"/>
    </w:rPr>
  </w:style>
  <w:style w:type="paragraph" w:styleId="Index3">
    <w:name w:val="index 3"/>
    <w:basedOn w:val="Normal"/>
    <w:next w:val="Normal"/>
    <w:autoRedefine/>
    <w:semiHidden/>
    <w:unhideWhenUsed/>
    <w:rsid w:val="002629FB"/>
    <w:pPr>
      <w:tabs>
        <w:tab w:val="clear" w:pos="1247"/>
      </w:tabs>
      <w:ind w:left="600" w:hanging="200"/>
    </w:pPr>
    <w:rPr>
      <w:lang w:val="en-US"/>
    </w:rPr>
  </w:style>
  <w:style w:type="paragraph" w:styleId="Index4">
    <w:name w:val="index 4"/>
    <w:basedOn w:val="Normal"/>
    <w:next w:val="Normal"/>
    <w:autoRedefine/>
    <w:semiHidden/>
    <w:unhideWhenUsed/>
    <w:rsid w:val="002629FB"/>
    <w:pPr>
      <w:tabs>
        <w:tab w:val="clear" w:pos="1247"/>
      </w:tabs>
      <w:ind w:left="800" w:hanging="200"/>
    </w:pPr>
    <w:rPr>
      <w:lang w:val="en-US"/>
    </w:rPr>
  </w:style>
  <w:style w:type="paragraph" w:styleId="Index5">
    <w:name w:val="index 5"/>
    <w:basedOn w:val="Normal"/>
    <w:next w:val="Normal"/>
    <w:autoRedefine/>
    <w:semiHidden/>
    <w:unhideWhenUsed/>
    <w:rsid w:val="002629FB"/>
    <w:pPr>
      <w:tabs>
        <w:tab w:val="clear" w:pos="1247"/>
      </w:tabs>
      <w:ind w:left="1000" w:hanging="200"/>
    </w:pPr>
    <w:rPr>
      <w:lang w:val="en-US"/>
    </w:rPr>
  </w:style>
  <w:style w:type="paragraph" w:styleId="Index6">
    <w:name w:val="index 6"/>
    <w:basedOn w:val="Normal"/>
    <w:next w:val="Normal"/>
    <w:autoRedefine/>
    <w:semiHidden/>
    <w:unhideWhenUsed/>
    <w:rsid w:val="002629FB"/>
    <w:pPr>
      <w:tabs>
        <w:tab w:val="clear" w:pos="1247"/>
      </w:tabs>
      <w:ind w:left="1200" w:hanging="200"/>
    </w:pPr>
    <w:rPr>
      <w:lang w:val="en-US"/>
    </w:rPr>
  </w:style>
  <w:style w:type="paragraph" w:styleId="Index7">
    <w:name w:val="index 7"/>
    <w:basedOn w:val="Normal"/>
    <w:next w:val="Normal"/>
    <w:autoRedefine/>
    <w:semiHidden/>
    <w:unhideWhenUsed/>
    <w:rsid w:val="002629FB"/>
    <w:pPr>
      <w:tabs>
        <w:tab w:val="clear" w:pos="1247"/>
      </w:tabs>
      <w:ind w:left="1400" w:hanging="200"/>
    </w:pPr>
    <w:rPr>
      <w:lang w:val="en-US"/>
    </w:rPr>
  </w:style>
  <w:style w:type="paragraph" w:styleId="Index8">
    <w:name w:val="index 8"/>
    <w:basedOn w:val="Normal"/>
    <w:next w:val="Normal"/>
    <w:autoRedefine/>
    <w:semiHidden/>
    <w:unhideWhenUsed/>
    <w:rsid w:val="002629FB"/>
    <w:pPr>
      <w:tabs>
        <w:tab w:val="clear" w:pos="1247"/>
      </w:tabs>
      <w:ind w:left="1600" w:hanging="200"/>
    </w:pPr>
    <w:rPr>
      <w:lang w:val="en-US"/>
    </w:rPr>
  </w:style>
  <w:style w:type="paragraph" w:styleId="Index9">
    <w:name w:val="index 9"/>
    <w:basedOn w:val="Normal"/>
    <w:next w:val="Normal"/>
    <w:autoRedefine/>
    <w:semiHidden/>
    <w:unhideWhenUsed/>
    <w:rsid w:val="002629FB"/>
    <w:pPr>
      <w:tabs>
        <w:tab w:val="clear" w:pos="1247"/>
      </w:tabs>
      <w:ind w:left="1800" w:hanging="200"/>
    </w:pPr>
    <w:rPr>
      <w:lang w:val="en-US"/>
    </w:rPr>
  </w:style>
  <w:style w:type="paragraph" w:styleId="IndexHeading">
    <w:name w:val="index heading"/>
    <w:basedOn w:val="Normal"/>
    <w:next w:val="Index1"/>
    <w:semiHidden/>
    <w:unhideWhenUsed/>
    <w:rsid w:val="002629FB"/>
    <w:rPr>
      <w:rFonts w:asciiTheme="majorHAnsi" w:eastAsiaTheme="majorEastAsia" w:hAnsiTheme="majorHAnsi" w:cstheme="majorBidi"/>
      <w:b/>
      <w:bCs/>
      <w:lang w:val="en-US"/>
    </w:rPr>
  </w:style>
  <w:style w:type="character" w:styleId="IntenseEmphasis">
    <w:name w:val="Intense Emphasis"/>
    <w:basedOn w:val="DefaultParagraphFont"/>
    <w:uiPriority w:val="21"/>
    <w:semiHidden/>
    <w:qFormat/>
    <w:rsid w:val="002629FB"/>
    <w:rPr>
      <w:i/>
      <w:iCs/>
      <w:color w:val="4F81BD" w:themeColor="accent1"/>
    </w:rPr>
  </w:style>
  <w:style w:type="paragraph" w:styleId="IntenseQuote">
    <w:name w:val="Intense Quote"/>
    <w:basedOn w:val="Normal"/>
    <w:next w:val="Normal"/>
    <w:link w:val="IntenseQuoteChar"/>
    <w:uiPriority w:val="30"/>
    <w:semiHidden/>
    <w:qFormat/>
    <w:rsid w:val="002629FB"/>
    <w:pPr>
      <w:pBdr>
        <w:top w:val="single" w:sz="4" w:space="10" w:color="4F81BD" w:themeColor="accent1"/>
        <w:bottom w:val="single" w:sz="4" w:space="10" w:color="4F81BD" w:themeColor="accent1"/>
      </w:pBdr>
      <w:spacing w:before="360" w:after="360"/>
      <w:ind w:left="864" w:right="864"/>
      <w:jc w:val="center"/>
    </w:pPr>
    <w:rPr>
      <w:i/>
      <w:iCs/>
      <w:color w:val="4F81BD" w:themeColor="accent1"/>
      <w:lang w:val="en-US"/>
    </w:rPr>
  </w:style>
  <w:style w:type="character" w:customStyle="1" w:styleId="IntenseQuoteChar">
    <w:name w:val="Intense Quote Char"/>
    <w:basedOn w:val="DefaultParagraphFont"/>
    <w:link w:val="IntenseQuote"/>
    <w:uiPriority w:val="30"/>
    <w:semiHidden/>
    <w:rsid w:val="002629FB"/>
    <w:rPr>
      <w:rFonts w:eastAsia="Times New Roman"/>
      <w:i/>
      <w:iCs/>
      <w:color w:val="4F81BD" w:themeColor="accent1"/>
      <w:lang w:eastAsia="en-US"/>
    </w:rPr>
  </w:style>
  <w:style w:type="character" w:styleId="IntenseReference">
    <w:name w:val="Intense Reference"/>
    <w:basedOn w:val="DefaultParagraphFont"/>
    <w:uiPriority w:val="32"/>
    <w:semiHidden/>
    <w:qFormat/>
    <w:rsid w:val="002629FB"/>
    <w:rPr>
      <w:b/>
      <w:bCs/>
      <w:smallCaps/>
      <w:color w:val="4F81BD" w:themeColor="accent1"/>
      <w:spacing w:val="5"/>
    </w:rPr>
  </w:style>
  <w:style w:type="table" w:styleId="LightGrid">
    <w:name w:val="Light Grid"/>
    <w:basedOn w:val="TableNormal"/>
    <w:uiPriority w:val="62"/>
    <w:semiHidden/>
    <w:unhideWhenUsed/>
    <w:rsid w:val="002629F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29F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2629F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2629F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2629F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2629F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2629F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2629F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29F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2629F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2629F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2629F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2629F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2629F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2629F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29F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2629F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2629FB"/>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2629F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2629FB"/>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2629F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rsid w:val="002629FB"/>
  </w:style>
  <w:style w:type="paragraph" w:styleId="List">
    <w:name w:val="List"/>
    <w:basedOn w:val="Normal"/>
    <w:semiHidden/>
    <w:unhideWhenUsed/>
    <w:rsid w:val="002629FB"/>
    <w:pPr>
      <w:ind w:left="283" w:hanging="283"/>
      <w:contextualSpacing/>
    </w:pPr>
    <w:rPr>
      <w:lang w:val="en-US"/>
    </w:rPr>
  </w:style>
  <w:style w:type="paragraph" w:styleId="List2">
    <w:name w:val="List 2"/>
    <w:basedOn w:val="Normal"/>
    <w:semiHidden/>
    <w:unhideWhenUsed/>
    <w:rsid w:val="002629FB"/>
    <w:pPr>
      <w:ind w:left="566" w:hanging="283"/>
      <w:contextualSpacing/>
    </w:pPr>
    <w:rPr>
      <w:lang w:val="en-US"/>
    </w:rPr>
  </w:style>
  <w:style w:type="paragraph" w:styleId="List3">
    <w:name w:val="List 3"/>
    <w:basedOn w:val="Normal"/>
    <w:semiHidden/>
    <w:unhideWhenUsed/>
    <w:rsid w:val="002629FB"/>
    <w:pPr>
      <w:ind w:left="849" w:hanging="283"/>
      <w:contextualSpacing/>
    </w:pPr>
    <w:rPr>
      <w:lang w:val="en-US"/>
    </w:rPr>
  </w:style>
  <w:style w:type="paragraph" w:styleId="List4">
    <w:name w:val="List 4"/>
    <w:basedOn w:val="Normal"/>
    <w:semiHidden/>
    <w:unhideWhenUsed/>
    <w:rsid w:val="002629FB"/>
    <w:pPr>
      <w:ind w:left="1132" w:hanging="283"/>
      <w:contextualSpacing/>
    </w:pPr>
    <w:rPr>
      <w:lang w:val="en-US"/>
    </w:rPr>
  </w:style>
  <w:style w:type="paragraph" w:styleId="List5">
    <w:name w:val="List 5"/>
    <w:basedOn w:val="Normal"/>
    <w:semiHidden/>
    <w:unhideWhenUsed/>
    <w:rsid w:val="002629FB"/>
    <w:pPr>
      <w:ind w:left="1415" w:hanging="283"/>
      <w:contextualSpacing/>
    </w:pPr>
    <w:rPr>
      <w:lang w:val="en-US"/>
    </w:rPr>
  </w:style>
  <w:style w:type="paragraph" w:styleId="ListBullet">
    <w:name w:val="List Bullet"/>
    <w:basedOn w:val="Normal"/>
    <w:semiHidden/>
    <w:rsid w:val="002629FB"/>
    <w:pPr>
      <w:numPr>
        <w:numId w:val="3"/>
      </w:numPr>
      <w:contextualSpacing/>
    </w:pPr>
    <w:rPr>
      <w:lang w:val="en-US"/>
    </w:rPr>
  </w:style>
  <w:style w:type="paragraph" w:styleId="ListBullet2">
    <w:name w:val="List Bullet 2"/>
    <w:basedOn w:val="Normal"/>
    <w:semiHidden/>
    <w:unhideWhenUsed/>
    <w:rsid w:val="002629FB"/>
    <w:pPr>
      <w:numPr>
        <w:numId w:val="4"/>
      </w:numPr>
      <w:contextualSpacing/>
    </w:pPr>
    <w:rPr>
      <w:lang w:val="en-US"/>
    </w:rPr>
  </w:style>
  <w:style w:type="paragraph" w:styleId="ListBullet3">
    <w:name w:val="List Bullet 3"/>
    <w:basedOn w:val="Normal"/>
    <w:semiHidden/>
    <w:unhideWhenUsed/>
    <w:rsid w:val="002629FB"/>
    <w:pPr>
      <w:numPr>
        <w:numId w:val="5"/>
      </w:numPr>
      <w:contextualSpacing/>
    </w:pPr>
    <w:rPr>
      <w:lang w:val="en-US"/>
    </w:rPr>
  </w:style>
  <w:style w:type="paragraph" w:styleId="ListBullet4">
    <w:name w:val="List Bullet 4"/>
    <w:basedOn w:val="Normal"/>
    <w:semiHidden/>
    <w:unhideWhenUsed/>
    <w:rsid w:val="002629FB"/>
    <w:pPr>
      <w:numPr>
        <w:numId w:val="6"/>
      </w:numPr>
      <w:contextualSpacing/>
    </w:pPr>
    <w:rPr>
      <w:lang w:val="en-US"/>
    </w:rPr>
  </w:style>
  <w:style w:type="paragraph" w:styleId="ListBullet5">
    <w:name w:val="List Bullet 5"/>
    <w:basedOn w:val="Normal"/>
    <w:semiHidden/>
    <w:unhideWhenUsed/>
    <w:rsid w:val="002629FB"/>
    <w:pPr>
      <w:numPr>
        <w:numId w:val="7"/>
      </w:numPr>
      <w:contextualSpacing/>
    </w:pPr>
    <w:rPr>
      <w:lang w:val="en-US"/>
    </w:rPr>
  </w:style>
  <w:style w:type="paragraph" w:styleId="ListContinue">
    <w:name w:val="List Continue"/>
    <w:basedOn w:val="Normal"/>
    <w:semiHidden/>
    <w:unhideWhenUsed/>
    <w:rsid w:val="002629FB"/>
    <w:pPr>
      <w:spacing w:after="120"/>
      <w:ind w:left="283"/>
      <w:contextualSpacing/>
    </w:pPr>
    <w:rPr>
      <w:lang w:val="en-US"/>
    </w:rPr>
  </w:style>
  <w:style w:type="paragraph" w:styleId="ListContinue2">
    <w:name w:val="List Continue 2"/>
    <w:basedOn w:val="Normal"/>
    <w:semiHidden/>
    <w:unhideWhenUsed/>
    <w:rsid w:val="002629FB"/>
    <w:pPr>
      <w:spacing w:after="120"/>
      <w:ind w:left="566"/>
      <w:contextualSpacing/>
    </w:pPr>
    <w:rPr>
      <w:lang w:val="en-US"/>
    </w:rPr>
  </w:style>
  <w:style w:type="paragraph" w:styleId="ListContinue3">
    <w:name w:val="List Continue 3"/>
    <w:basedOn w:val="Normal"/>
    <w:semiHidden/>
    <w:rsid w:val="002629FB"/>
    <w:pPr>
      <w:spacing w:after="120"/>
      <w:ind w:left="849"/>
      <w:contextualSpacing/>
    </w:pPr>
    <w:rPr>
      <w:lang w:val="en-US"/>
    </w:rPr>
  </w:style>
  <w:style w:type="paragraph" w:styleId="ListContinue4">
    <w:name w:val="List Continue 4"/>
    <w:basedOn w:val="Normal"/>
    <w:semiHidden/>
    <w:rsid w:val="002629FB"/>
    <w:pPr>
      <w:spacing w:after="120"/>
      <w:ind w:left="1132"/>
      <w:contextualSpacing/>
    </w:pPr>
    <w:rPr>
      <w:lang w:val="en-US"/>
    </w:rPr>
  </w:style>
  <w:style w:type="paragraph" w:styleId="ListContinue5">
    <w:name w:val="List Continue 5"/>
    <w:basedOn w:val="Normal"/>
    <w:semiHidden/>
    <w:rsid w:val="002629FB"/>
    <w:pPr>
      <w:spacing w:after="120"/>
      <w:ind w:left="1415"/>
      <w:contextualSpacing/>
    </w:pPr>
    <w:rPr>
      <w:lang w:val="en-US"/>
    </w:rPr>
  </w:style>
  <w:style w:type="paragraph" w:styleId="ListNumber">
    <w:name w:val="List Number"/>
    <w:basedOn w:val="Normal"/>
    <w:semiHidden/>
    <w:rsid w:val="002629FB"/>
    <w:pPr>
      <w:numPr>
        <w:numId w:val="8"/>
      </w:numPr>
      <w:contextualSpacing/>
    </w:pPr>
    <w:rPr>
      <w:lang w:val="en-US"/>
    </w:rPr>
  </w:style>
  <w:style w:type="paragraph" w:styleId="ListNumber2">
    <w:name w:val="List Number 2"/>
    <w:basedOn w:val="Normal"/>
    <w:semiHidden/>
    <w:unhideWhenUsed/>
    <w:rsid w:val="002629FB"/>
    <w:pPr>
      <w:numPr>
        <w:numId w:val="9"/>
      </w:numPr>
      <w:contextualSpacing/>
    </w:pPr>
    <w:rPr>
      <w:lang w:val="en-US"/>
    </w:rPr>
  </w:style>
  <w:style w:type="paragraph" w:styleId="ListNumber3">
    <w:name w:val="List Number 3"/>
    <w:basedOn w:val="Normal"/>
    <w:semiHidden/>
    <w:unhideWhenUsed/>
    <w:rsid w:val="002629FB"/>
    <w:pPr>
      <w:numPr>
        <w:numId w:val="10"/>
      </w:numPr>
      <w:contextualSpacing/>
    </w:pPr>
    <w:rPr>
      <w:lang w:val="en-US"/>
    </w:rPr>
  </w:style>
  <w:style w:type="paragraph" w:styleId="ListNumber4">
    <w:name w:val="List Number 4"/>
    <w:basedOn w:val="Normal"/>
    <w:semiHidden/>
    <w:unhideWhenUsed/>
    <w:rsid w:val="002629FB"/>
    <w:pPr>
      <w:numPr>
        <w:numId w:val="11"/>
      </w:numPr>
      <w:contextualSpacing/>
    </w:pPr>
    <w:rPr>
      <w:lang w:val="en-US"/>
    </w:rPr>
  </w:style>
  <w:style w:type="paragraph" w:styleId="ListNumber5">
    <w:name w:val="List Number 5"/>
    <w:basedOn w:val="Normal"/>
    <w:semiHidden/>
    <w:unhideWhenUsed/>
    <w:rsid w:val="002629FB"/>
    <w:pPr>
      <w:numPr>
        <w:numId w:val="12"/>
      </w:numPr>
      <w:contextualSpacing/>
    </w:pPr>
    <w:rPr>
      <w:lang w:val="en-US"/>
    </w:rPr>
  </w:style>
  <w:style w:type="table" w:styleId="ListTable1Light">
    <w:name w:val="List Table 1 Light"/>
    <w:basedOn w:val="TableNormal"/>
    <w:uiPriority w:val="46"/>
    <w:rsid w:val="002629F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29FB"/>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2629FB"/>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2629FB"/>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2629FB"/>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2629FB"/>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2629FB"/>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2629F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29FB"/>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629FB"/>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629FB"/>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2629FB"/>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2629FB"/>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2629FB"/>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2629F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29F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629FB"/>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629FB"/>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629FB"/>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2629FB"/>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2629FB"/>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2629F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29F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2629F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2629F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2629F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2629F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2629F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2629F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29FB"/>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29FB"/>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29FB"/>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29FB"/>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29FB"/>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29FB"/>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29F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29FB"/>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2629FB"/>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2629FB"/>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2629FB"/>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2629FB"/>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2629FB"/>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2629F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29FB"/>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29FB"/>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29FB"/>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29FB"/>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29FB"/>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29FB"/>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2629FB"/>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US" w:eastAsia="en-US"/>
    </w:rPr>
  </w:style>
  <w:style w:type="character" w:customStyle="1" w:styleId="MacroTextChar">
    <w:name w:val="Macro Text Char"/>
    <w:basedOn w:val="DefaultParagraphFont"/>
    <w:link w:val="MacroText"/>
    <w:semiHidden/>
    <w:rsid w:val="002629FB"/>
    <w:rPr>
      <w:rFonts w:ascii="Consolas" w:eastAsia="Times New Roman" w:hAnsi="Consolas"/>
      <w:lang w:eastAsia="en-US"/>
    </w:rPr>
  </w:style>
  <w:style w:type="table" w:styleId="MediumGrid1">
    <w:name w:val="Medium Grid 1"/>
    <w:basedOn w:val="TableNormal"/>
    <w:uiPriority w:val="67"/>
    <w:semiHidden/>
    <w:unhideWhenUsed/>
    <w:rsid w:val="002629F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29F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2629F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2629F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2629F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2629F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2629F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29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29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2629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2629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2629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2629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2629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2629F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29F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2629FB"/>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2629FB"/>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2629FB"/>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2629FB"/>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2629FB"/>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29F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29F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29F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29F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29F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29F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29F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29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2629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2629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2629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2629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2629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2629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2629FB"/>
    <w:rPr>
      <w:color w:val="2B579A"/>
      <w:shd w:val="clear" w:color="auto" w:fill="E1DFDD"/>
    </w:rPr>
  </w:style>
  <w:style w:type="paragraph" w:styleId="MessageHeader">
    <w:name w:val="Message Header"/>
    <w:basedOn w:val="Normal"/>
    <w:link w:val="MessageHeaderChar"/>
    <w:semiHidden/>
    <w:rsid w:val="002629F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lang w:val="en-US"/>
    </w:rPr>
  </w:style>
  <w:style w:type="character" w:customStyle="1" w:styleId="MessageHeaderChar">
    <w:name w:val="Message Header Char"/>
    <w:basedOn w:val="DefaultParagraphFont"/>
    <w:link w:val="MessageHeader"/>
    <w:semiHidden/>
    <w:rsid w:val="002629FB"/>
    <w:rPr>
      <w:rFonts w:asciiTheme="majorHAnsi" w:eastAsiaTheme="majorEastAsia" w:hAnsiTheme="majorHAnsi" w:cstheme="majorBidi"/>
      <w:sz w:val="24"/>
      <w:szCs w:val="24"/>
      <w:shd w:val="pct20" w:color="auto" w:fill="auto"/>
      <w:lang w:eastAsia="en-US"/>
    </w:rPr>
  </w:style>
  <w:style w:type="paragraph" w:styleId="NormalIndent">
    <w:name w:val="Normal Indent"/>
    <w:basedOn w:val="Normal"/>
    <w:semiHidden/>
    <w:unhideWhenUsed/>
    <w:rsid w:val="002629FB"/>
    <w:pPr>
      <w:ind w:left="720"/>
    </w:pPr>
  </w:style>
  <w:style w:type="paragraph" w:styleId="NoteHeading">
    <w:name w:val="Note Heading"/>
    <w:basedOn w:val="Normal"/>
    <w:next w:val="Normal"/>
    <w:link w:val="NoteHeadingChar"/>
    <w:semiHidden/>
    <w:unhideWhenUsed/>
    <w:rsid w:val="002629FB"/>
  </w:style>
  <w:style w:type="character" w:customStyle="1" w:styleId="NoteHeadingChar">
    <w:name w:val="Note Heading Char"/>
    <w:basedOn w:val="DefaultParagraphFont"/>
    <w:link w:val="NoteHeading"/>
    <w:semiHidden/>
    <w:rsid w:val="002629FB"/>
    <w:rPr>
      <w:rFonts w:eastAsia="Times New Roman"/>
      <w:lang w:eastAsia="en-US"/>
    </w:rPr>
  </w:style>
  <w:style w:type="table" w:styleId="PlainTable1">
    <w:name w:val="Plain Table 1"/>
    <w:basedOn w:val="TableNormal"/>
    <w:uiPriority w:val="41"/>
    <w:rsid w:val="002629F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29F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29F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29F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29F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2629FB"/>
    <w:rPr>
      <w:rFonts w:ascii="Consolas" w:hAnsi="Consolas"/>
      <w:sz w:val="21"/>
      <w:szCs w:val="21"/>
    </w:rPr>
  </w:style>
  <w:style w:type="character" w:customStyle="1" w:styleId="PlainTextChar">
    <w:name w:val="Plain Text Char"/>
    <w:basedOn w:val="DefaultParagraphFont"/>
    <w:link w:val="PlainText"/>
    <w:semiHidden/>
    <w:rsid w:val="002629FB"/>
    <w:rPr>
      <w:rFonts w:ascii="Consolas" w:eastAsia="Times New Roman" w:hAnsi="Consolas"/>
      <w:sz w:val="21"/>
      <w:szCs w:val="21"/>
      <w:lang w:eastAsia="en-US"/>
    </w:rPr>
  </w:style>
  <w:style w:type="paragraph" w:styleId="Quote">
    <w:name w:val="Quote"/>
    <w:basedOn w:val="Normal"/>
    <w:next w:val="Normal"/>
    <w:link w:val="QuoteChar"/>
    <w:uiPriority w:val="29"/>
    <w:semiHidden/>
    <w:qFormat/>
    <w:rsid w:val="002629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2629FB"/>
    <w:rPr>
      <w:rFonts w:eastAsia="Times New Roman"/>
      <w:i/>
      <w:iCs/>
      <w:color w:val="404040" w:themeColor="text1" w:themeTint="BF"/>
      <w:lang w:eastAsia="en-US"/>
    </w:rPr>
  </w:style>
  <w:style w:type="paragraph" w:styleId="Salutation">
    <w:name w:val="Salutation"/>
    <w:basedOn w:val="Normal"/>
    <w:next w:val="Normal"/>
    <w:link w:val="SalutationChar"/>
    <w:semiHidden/>
    <w:unhideWhenUsed/>
    <w:rsid w:val="002629FB"/>
  </w:style>
  <w:style w:type="character" w:customStyle="1" w:styleId="SalutationChar">
    <w:name w:val="Salutation Char"/>
    <w:basedOn w:val="DefaultParagraphFont"/>
    <w:link w:val="Salutation"/>
    <w:semiHidden/>
    <w:rsid w:val="002629FB"/>
    <w:rPr>
      <w:rFonts w:eastAsia="Times New Roman"/>
      <w:lang w:eastAsia="en-US"/>
    </w:rPr>
  </w:style>
  <w:style w:type="paragraph" w:styleId="Signature">
    <w:name w:val="Signature"/>
    <w:basedOn w:val="Normal"/>
    <w:link w:val="SignatureChar"/>
    <w:semiHidden/>
    <w:unhideWhenUsed/>
    <w:rsid w:val="002629FB"/>
    <w:pPr>
      <w:ind w:left="4252"/>
    </w:pPr>
  </w:style>
  <w:style w:type="character" w:customStyle="1" w:styleId="SignatureChar">
    <w:name w:val="Signature Char"/>
    <w:basedOn w:val="DefaultParagraphFont"/>
    <w:link w:val="Signature"/>
    <w:semiHidden/>
    <w:rsid w:val="002629FB"/>
    <w:rPr>
      <w:rFonts w:eastAsia="Times New Roman"/>
      <w:lang w:eastAsia="en-US"/>
    </w:rPr>
  </w:style>
  <w:style w:type="character" w:styleId="SmartHyperlink">
    <w:name w:val="Smart Hyperlink"/>
    <w:basedOn w:val="DefaultParagraphFont"/>
    <w:uiPriority w:val="99"/>
    <w:semiHidden/>
    <w:rsid w:val="002629FB"/>
    <w:rPr>
      <w:u w:val="dotted"/>
    </w:rPr>
  </w:style>
  <w:style w:type="character" w:customStyle="1" w:styleId="SmartLink1">
    <w:name w:val="SmartLink1"/>
    <w:basedOn w:val="DefaultParagraphFont"/>
    <w:uiPriority w:val="99"/>
    <w:semiHidden/>
    <w:unhideWhenUsed/>
    <w:rsid w:val="002629FB"/>
    <w:rPr>
      <w:color w:val="0000FF"/>
      <w:u w:val="single"/>
      <w:shd w:val="clear" w:color="auto" w:fill="F3F2F1"/>
    </w:rPr>
  </w:style>
  <w:style w:type="character" w:styleId="Strong">
    <w:name w:val="Strong"/>
    <w:basedOn w:val="DefaultParagraphFont"/>
    <w:semiHidden/>
    <w:qFormat/>
    <w:rsid w:val="002629FB"/>
    <w:rPr>
      <w:b/>
      <w:bCs/>
    </w:rPr>
  </w:style>
  <w:style w:type="paragraph" w:styleId="Subtitle">
    <w:name w:val="Subtitle"/>
    <w:basedOn w:val="Normal"/>
    <w:next w:val="Normal"/>
    <w:link w:val="SubtitleChar"/>
    <w:uiPriority w:val="11"/>
    <w:semiHidden/>
    <w:qFormat/>
    <w:rsid w:val="002629F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semiHidden/>
    <w:rsid w:val="00853326"/>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2629FB"/>
    <w:rPr>
      <w:i/>
      <w:iCs/>
      <w:color w:val="404040" w:themeColor="text1" w:themeTint="BF"/>
    </w:rPr>
  </w:style>
  <w:style w:type="character" w:styleId="SubtleReference">
    <w:name w:val="Subtle Reference"/>
    <w:basedOn w:val="DefaultParagraphFont"/>
    <w:uiPriority w:val="31"/>
    <w:semiHidden/>
    <w:qFormat/>
    <w:rsid w:val="002629FB"/>
    <w:rPr>
      <w:smallCaps/>
      <w:color w:val="5A5A5A" w:themeColor="text1" w:themeTint="A5"/>
    </w:rPr>
  </w:style>
  <w:style w:type="table" w:styleId="Table3Deffects1">
    <w:name w:val="Table 3D effects 1"/>
    <w:basedOn w:val="TableNormal"/>
    <w:semiHidden/>
    <w:unhideWhenUsed/>
    <w:rsid w:val="002629FB"/>
    <w:pPr>
      <w:tabs>
        <w:tab w:val="left" w:pos="624"/>
        <w:tab w:val="left" w:pos="1247"/>
        <w:tab w:val="left" w:pos="1871"/>
        <w:tab w:val="left" w:pos="2495"/>
        <w:tab w:val="left" w:pos="3119"/>
        <w:tab w:val="left" w:pos="3742"/>
        <w:tab w:val="left" w:pos="4366"/>
      </w:tab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2629FB"/>
    <w:pPr>
      <w:tabs>
        <w:tab w:val="left" w:pos="624"/>
        <w:tab w:val="left" w:pos="1247"/>
        <w:tab w:val="left" w:pos="1871"/>
        <w:tab w:val="left" w:pos="2495"/>
        <w:tab w:val="left" w:pos="3119"/>
        <w:tab w:val="left" w:pos="3742"/>
        <w:tab w:val="left" w:pos="4366"/>
      </w:tab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2629FB"/>
    <w:pPr>
      <w:tabs>
        <w:tab w:val="left" w:pos="624"/>
        <w:tab w:val="left" w:pos="1247"/>
        <w:tab w:val="left" w:pos="1871"/>
        <w:tab w:val="left" w:pos="2495"/>
        <w:tab w:val="left" w:pos="3119"/>
        <w:tab w:val="left" w:pos="3742"/>
        <w:tab w:val="left" w:pos="4366"/>
      </w:tab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2629FB"/>
    <w:pPr>
      <w:tabs>
        <w:tab w:val="left" w:pos="624"/>
        <w:tab w:val="left" w:pos="1247"/>
        <w:tab w:val="left" w:pos="1871"/>
        <w:tab w:val="left" w:pos="2495"/>
        <w:tab w:val="left" w:pos="3119"/>
        <w:tab w:val="left" w:pos="3742"/>
        <w:tab w:val="left" w:pos="4366"/>
      </w:tab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2629FB"/>
    <w:pPr>
      <w:tabs>
        <w:tab w:val="left" w:pos="624"/>
        <w:tab w:val="left" w:pos="1247"/>
        <w:tab w:val="left" w:pos="1871"/>
        <w:tab w:val="left" w:pos="2495"/>
        <w:tab w:val="left" w:pos="3119"/>
        <w:tab w:val="left" w:pos="3742"/>
        <w:tab w:val="left" w:pos="4366"/>
      </w:tab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2629FB"/>
    <w:pPr>
      <w:tabs>
        <w:tab w:val="left" w:pos="624"/>
        <w:tab w:val="left" w:pos="1247"/>
        <w:tab w:val="left" w:pos="1871"/>
        <w:tab w:val="left" w:pos="2495"/>
        <w:tab w:val="left" w:pos="3119"/>
        <w:tab w:val="left" w:pos="3742"/>
        <w:tab w:val="left" w:pos="4366"/>
      </w:tab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2629FB"/>
    <w:pPr>
      <w:tabs>
        <w:tab w:val="left" w:pos="624"/>
        <w:tab w:val="left" w:pos="1247"/>
        <w:tab w:val="left" w:pos="1871"/>
        <w:tab w:val="left" w:pos="2495"/>
        <w:tab w:val="left" w:pos="3119"/>
        <w:tab w:val="left" w:pos="3742"/>
        <w:tab w:val="left" w:pos="4366"/>
      </w:tab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2629FB"/>
    <w:pPr>
      <w:tabs>
        <w:tab w:val="left" w:pos="624"/>
        <w:tab w:val="left" w:pos="1247"/>
        <w:tab w:val="left" w:pos="1871"/>
        <w:tab w:val="left" w:pos="2495"/>
        <w:tab w:val="left" w:pos="3119"/>
        <w:tab w:val="left" w:pos="3742"/>
        <w:tab w:val="left" w:pos="4366"/>
      </w:tab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2629FB"/>
    <w:pPr>
      <w:tabs>
        <w:tab w:val="left" w:pos="624"/>
        <w:tab w:val="left" w:pos="1247"/>
        <w:tab w:val="left" w:pos="1871"/>
        <w:tab w:val="left" w:pos="2495"/>
        <w:tab w:val="left" w:pos="3119"/>
        <w:tab w:val="left" w:pos="3742"/>
        <w:tab w:val="left" w:pos="4366"/>
      </w:tab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2629FB"/>
    <w:pPr>
      <w:tabs>
        <w:tab w:val="left" w:pos="624"/>
        <w:tab w:val="left" w:pos="1247"/>
        <w:tab w:val="left" w:pos="1871"/>
        <w:tab w:val="left" w:pos="2495"/>
        <w:tab w:val="left" w:pos="3119"/>
        <w:tab w:val="left" w:pos="3742"/>
        <w:tab w:val="left" w:pos="4366"/>
      </w:tab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2629FB"/>
    <w:pPr>
      <w:tabs>
        <w:tab w:val="left" w:pos="624"/>
        <w:tab w:val="left" w:pos="1247"/>
        <w:tab w:val="left" w:pos="1871"/>
        <w:tab w:val="left" w:pos="2495"/>
        <w:tab w:val="left" w:pos="3119"/>
        <w:tab w:val="left" w:pos="3742"/>
        <w:tab w:val="left" w:pos="4366"/>
      </w:tab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2629FB"/>
    <w:pPr>
      <w:tabs>
        <w:tab w:val="left" w:pos="624"/>
        <w:tab w:val="left" w:pos="1247"/>
        <w:tab w:val="left" w:pos="1871"/>
        <w:tab w:val="left" w:pos="2495"/>
        <w:tab w:val="left" w:pos="3119"/>
        <w:tab w:val="left" w:pos="3742"/>
        <w:tab w:val="left" w:pos="4366"/>
      </w:tab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29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2629FB"/>
    <w:pPr>
      <w:tabs>
        <w:tab w:val="clear" w:pos="1247"/>
      </w:tabs>
      <w:ind w:left="200" w:hanging="200"/>
    </w:pPr>
  </w:style>
  <w:style w:type="table" w:styleId="TableProfessional">
    <w:name w:val="Table Professional"/>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2629FB"/>
    <w:pPr>
      <w:tabs>
        <w:tab w:val="left" w:pos="624"/>
        <w:tab w:val="left" w:pos="1247"/>
        <w:tab w:val="left" w:pos="1871"/>
        <w:tab w:val="left" w:pos="2495"/>
        <w:tab w:val="left" w:pos="3119"/>
        <w:tab w:val="left" w:pos="3742"/>
        <w:tab w:val="left" w:pos="4366"/>
      </w:tab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2629FB"/>
    <w:pPr>
      <w:tabs>
        <w:tab w:val="left" w:pos="624"/>
        <w:tab w:val="left" w:pos="1247"/>
        <w:tab w:val="left" w:pos="1871"/>
        <w:tab w:val="left" w:pos="2495"/>
        <w:tab w:val="left" w:pos="3119"/>
        <w:tab w:val="left" w:pos="3742"/>
        <w:tab w:val="left" w:pos="4366"/>
      </w:tab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2629FB"/>
    <w:pPr>
      <w:tabs>
        <w:tab w:val="left" w:pos="624"/>
        <w:tab w:val="left" w:pos="1247"/>
        <w:tab w:val="left" w:pos="1871"/>
        <w:tab w:val="left" w:pos="2495"/>
        <w:tab w:val="left" w:pos="3119"/>
        <w:tab w:val="left" w:pos="3742"/>
        <w:tab w:val="left" w:pos="4366"/>
      </w:tab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2629FB"/>
    <w:pPr>
      <w:tabs>
        <w:tab w:val="left" w:pos="624"/>
        <w:tab w:val="left" w:pos="1247"/>
        <w:tab w:val="left" w:pos="1871"/>
        <w:tab w:val="left" w:pos="2495"/>
        <w:tab w:val="left" w:pos="3119"/>
        <w:tab w:val="left" w:pos="3742"/>
        <w:tab w:val="left" w:pos="4366"/>
      </w:tab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2629FB"/>
    <w:pPr>
      <w:tabs>
        <w:tab w:val="left" w:pos="624"/>
        <w:tab w:val="left" w:pos="1247"/>
        <w:tab w:val="left" w:pos="1871"/>
        <w:tab w:val="left" w:pos="2495"/>
        <w:tab w:val="left" w:pos="3119"/>
        <w:tab w:val="left" w:pos="3742"/>
        <w:tab w:val="left" w:pos="4366"/>
      </w:tab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2629F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853326"/>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2629F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qFormat/>
    <w:rsid w:val="002629FB"/>
    <w:pPr>
      <w:keepLines/>
      <w:numPr>
        <w:numId w:val="0"/>
      </w:numPr>
      <w:spacing w:after="0"/>
      <w:outlineLvl w:val="9"/>
    </w:pPr>
    <w:rPr>
      <w:rFonts w:asciiTheme="majorHAnsi" w:eastAsiaTheme="majorEastAsia" w:hAnsiTheme="majorHAnsi" w:cstheme="majorBidi"/>
      <w:b w:val="0"/>
      <w:color w:val="365F91" w:themeColor="accent1" w:themeShade="BF"/>
      <w:sz w:val="32"/>
      <w:szCs w:val="32"/>
    </w:rPr>
  </w:style>
  <w:style w:type="character" w:customStyle="1" w:styleId="CH2Char">
    <w:name w:val="CH2 Char"/>
    <w:link w:val="CH2"/>
    <w:rsid w:val="007F785F"/>
    <w:rPr>
      <w:rFonts w:eastAsia="Times New Roman"/>
      <w:b/>
      <w:sz w:val="24"/>
      <w:szCs w:val="24"/>
      <w:lang w:val="en-US" w:eastAsia="en-US"/>
    </w:rPr>
  </w:style>
  <w:style w:type="character" w:customStyle="1" w:styleId="BBTitleChar">
    <w:name w:val="BB_Title Char"/>
    <w:link w:val="BBTitle"/>
    <w:rsid w:val="007F785F"/>
    <w:rPr>
      <w:rFonts w:eastAsia="Times New Roman"/>
      <w:b/>
      <w:sz w:val="28"/>
      <w:szCs w:val="28"/>
      <w:lang w:val="en-US" w:eastAsia="en-US"/>
    </w:rPr>
  </w:style>
  <w:style w:type="paragraph" w:styleId="Revision">
    <w:name w:val="Revision"/>
    <w:hidden/>
    <w:uiPriority w:val="99"/>
    <w:semiHidden/>
    <w:rsid w:val="00A276E4"/>
    <w:rPr>
      <w:rFonts w:eastAsia="Times New Roman"/>
      <w:lang w:val="en-US" w:eastAsia="en-US"/>
    </w:rPr>
  </w:style>
  <w:style w:type="character" w:customStyle="1" w:styleId="preferred">
    <w:name w:val="preferred"/>
    <w:basedOn w:val="DefaultParagraphFont"/>
    <w:semiHidden/>
    <w:rsid w:val="009435D8"/>
  </w:style>
  <w:style w:type="paragraph" w:customStyle="1" w:styleId="Headerpool">
    <w:name w:val="Header_pool"/>
    <w:basedOn w:val="Normal"/>
    <w:next w:val="Normal"/>
    <w:semiHidden/>
    <w:rsid w:val="001128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val="en-US" w:eastAsia="zh-CN"/>
    </w:rPr>
  </w:style>
  <w:style w:type="paragraph" w:customStyle="1" w:styleId="Normalpool">
    <w:name w:val="Normal_pool"/>
    <w:autoRedefine/>
    <w:semiHidden/>
    <w:rsid w:val="00112842"/>
    <w:pPr>
      <w:tabs>
        <w:tab w:val="left" w:pos="1247"/>
        <w:tab w:val="left" w:pos="1814"/>
        <w:tab w:val="left" w:pos="2381"/>
        <w:tab w:val="left" w:pos="2948"/>
        <w:tab w:val="left" w:pos="3515"/>
        <w:tab w:val="left" w:pos="4082"/>
      </w:tabs>
    </w:pPr>
    <w:rPr>
      <w:lang w:val="en-US" w:eastAsia="en-US"/>
    </w:rPr>
  </w:style>
  <w:style w:type="character" w:customStyle="1" w:styleId="ui-provider">
    <w:name w:val="ui-provider"/>
    <w:basedOn w:val="DefaultParagraphFont"/>
    <w:semiHidden/>
    <w:rsid w:val="00112842"/>
  </w:style>
  <w:style w:type="table" w:customStyle="1" w:styleId="TableNormal1">
    <w:name w:val="Table Normal1"/>
    <w:rsid w:val="00112842"/>
    <w:rPr>
      <w:rFonts w:eastAsia="Times New Roman"/>
      <w:lang w:val="en-US" w:eastAsia="en-US"/>
    </w:rPr>
    <w:tblPr>
      <w:tblCellMar>
        <w:top w:w="0" w:type="dxa"/>
        <w:left w:w="0" w:type="dxa"/>
        <w:bottom w:w="0" w:type="dxa"/>
        <w:right w:w="0" w:type="dxa"/>
      </w:tblCellMar>
    </w:tblPr>
  </w:style>
  <w:style w:type="paragraph" w:customStyle="1" w:styleId="Level1TOC">
    <w:name w:val="Level 1 TOC"/>
    <w:basedOn w:val="Heading1"/>
    <w:semiHidden/>
    <w:rsid w:val="00112842"/>
    <w:pPr>
      <w:numPr>
        <w:numId w:val="0"/>
      </w:numPr>
      <w:tabs>
        <w:tab w:val="clear" w:pos="1247"/>
        <w:tab w:val="clear" w:pos="1814"/>
        <w:tab w:val="clear" w:pos="2381"/>
        <w:tab w:val="clear" w:pos="2948"/>
        <w:tab w:val="clear" w:pos="3515"/>
      </w:tabs>
      <w:ind w:left="680" w:hanging="1247"/>
    </w:pPr>
    <w:rPr>
      <w:rFonts w:ascii="Calibri" w:eastAsia="Calibri" w:hAnsi="Calibri" w:cs="Calibri"/>
      <w:sz w:val="22"/>
      <w:szCs w:val="22"/>
      <w:lang w:eastAsia="zh-CN"/>
    </w:rPr>
  </w:style>
  <w:style w:type="character" w:customStyle="1" w:styleId="ZZAnxtitleChar">
    <w:name w:val="ZZ_Anx_title Char"/>
    <w:link w:val="ZZAnxtitle"/>
    <w:rsid w:val="00112842"/>
    <w:rPr>
      <w:rFonts w:eastAsia="Times New Roman"/>
      <w:b/>
      <w:bCs/>
      <w:sz w:val="28"/>
      <w:szCs w:val="26"/>
      <w:lang w:val="en-US" w:eastAsia="en-US"/>
    </w:rPr>
  </w:style>
  <w:style w:type="character" w:customStyle="1" w:styleId="ZZAnxheaderChar">
    <w:name w:val="ZZ_Anx_header Char"/>
    <w:link w:val="ZZAnxheader"/>
    <w:rsid w:val="00112842"/>
    <w:rPr>
      <w:rFonts w:eastAsia="Times New Roman"/>
      <w:b/>
      <w:bCs/>
      <w:sz w:val="28"/>
      <w:szCs w:val="22"/>
      <w:lang w:val="en-US" w:eastAsia="en-US"/>
    </w:rPr>
  </w:style>
  <w:style w:type="character" w:customStyle="1" w:styleId="dn">
    <w:name w:val="Žádný"/>
    <w:semiHidden/>
    <w:rsid w:val="00112842"/>
    <w:rPr>
      <w:lang w:val="en-US"/>
    </w:rPr>
  </w:style>
  <w:style w:type="character" w:customStyle="1" w:styleId="Mentionnonrsolue1">
    <w:name w:val="Mention non résolue1"/>
    <w:basedOn w:val="DefaultParagraphFont"/>
    <w:uiPriority w:val="99"/>
    <w:semiHidden/>
    <w:unhideWhenUsed/>
    <w:rsid w:val="00112842"/>
    <w:rPr>
      <w:color w:val="605E5C"/>
      <w:shd w:val="clear" w:color="auto" w:fill="E1DFDD"/>
    </w:rPr>
  </w:style>
  <w:style w:type="paragraph" w:customStyle="1" w:styleId="TextA">
    <w:name w:val="Text A"/>
    <w:semiHidden/>
    <w:rsid w:val="00112842"/>
    <w:pPr>
      <w:pBdr>
        <w:top w:val="nil"/>
        <w:left w:val="nil"/>
        <w:bottom w:val="nil"/>
        <w:right w:val="nil"/>
        <w:between w:val="nil"/>
        <w:bar w:val="nil"/>
      </w:pBdr>
      <w:tabs>
        <w:tab w:val="left" w:pos="1247"/>
        <w:tab w:val="left" w:pos="1814"/>
        <w:tab w:val="left" w:pos="2381"/>
        <w:tab w:val="left" w:pos="2948"/>
        <w:tab w:val="left" w:pos="3515"/>
      </w:tabs>
    </w:pPr>
    <w:rPr>
      <w:rFonts w:eastAsia="Times New Roman"/>
      <w:color w:val="000000"/>
      <w:u w:color="000000"/>
      <w:bdr w:val="nil"/>
      <w:lang w:val="en-US"/>
    </w:rPr>
  </w:style>
  <w:style w:type="paragraph" w:customStyle="1" w:styleId="HEADINGNOTFORTOC">
    <w:name w:val="HEADING (NOT FOR TOC)"/>
    <w:basedOn w:val="Heading1"/>
    <w:next w:val="Heading2"/>
    <w:semiHidden/>
    <w:rsid w:val="00112842"/>
    <w:pPr>
      <w:numPr>
        <w:numId w:val="0"/>
      </w:numPr>
      <w:tabs>
        <w:tab w:val="clear" w:pos="1247"/>
        <w:tab w:val="clear" w:pos="1814"/>
        <w:tab w:val="clear" w:pos="2381"/>
        <w:tab w:val="clear" w:pos="2948"/>
        <w:tab w:val="clear" w:pos="3515"/>
        <w:tab w:val="left" w:pos="720"/>
      </w:tabs>
      <w:jc w:val="center"/>
    </w:pPr>
    <w:rPr>
      <w:rFonts w:asciiTheme="minorHAnsi" w:hAnsiTheme="minorHAnsi"/>
      <w:caps/>
      <w:sz w:val="22"/>
      <w:szCs w:val="24"/>
    </w:rPr>
  </w:style>
  <w:style w:type="paragraph" w:customStyle="1" w:styleId="Heading-plain">
    <w:name w:val="Heading-plain"/>
    <w:basedOn w:val="Normal"/>
    <w:semiHidden/>
    <w:rsid w:val="00112842"/>
    <w:pPr>
      <w:tabs>
        <w:tab w:val="clear" w:pos="1247"/>
        <w:tab w:val="clear" w:pos="1814"/>
        <w:tab w:val="clear" w:pos="2381"/>
        <w:tab w:val="clear" w:pos="2948"/>
        <w:tab w:val="clear" w:pos="3515"/>
      </w:tabs>
      <w:spacing w:before="120" w:after="120"/>
      <w:jc w:val="center"/>
      <w:outlineLvl w:val="0"/>
    </w:pPr>
    <w:rPr>
      <w:i/>
      <w:iCs/>
      <w:sz w:val="22"/>
      <w:szCs w:val="24"/>
      <w:lang w:val="en-US"/>
    </w:rPr>
  </w:style>
  <w:style w:type="paragraph" w:customStyle="1" w:styleId="htitle">
    <w:name w:val="htitle"/>
    <w:basedOn w:val="Normal"/>
    <w:semiHidden/>
    <w:rsid w:val="00112842"/>
    <w:pPr>
      <w:tabs>
        <w:tab w:val="clear" w:pos="1247"/>
        <w:tab w:val="clear" w:pos="1814"/>
        <w:tab w:val="clear" w:pos="2381"/>
        <w:tab w:val="clear" w:pos="2948"/>
        <w:tab w:val="clear" w:pos="3515"/>
      </w:tabs>
      <w:spacing w:before="100" w:beforeAutospacing="1" w:after="100" w:afterAutospacing="1"/>
    </w:pPr>
    <w:rPr>
      <w:rFonts w:ascii="Arial Unicode MS" w:eastAsia="Arial Unicode MS" w:hAnsi="Arial Unicode MS" w:cs="Arial Unicode MS"/>
      <w:sz w:val="24"/>
      <w:szCs w:val="24"/>
      <w:lang w:val="en-US"/>
    </w:rPr>
  </w:style>
  <w:style w:type="character" w:customStyle="1" w:styleId="hhelp">
    <w:name w:val="hhelp"/>
    <w:basedOn w:val="DefaultParagraphFont"/>
    <w:semiHidden/>
    <w:rsid w:val="00112842"/>
  </w:style>
  <w:style w:type="paragraph" w:customStyle="1" w:styleId="Para1">
    <w:name w:val="Para1"/>
    <w:basedOn w:val="Normal"/>
    <w:semiHidden/>
    <w:rsid w:val="00112842"/>
    <w:pPr>
      <w:numPr>
        <w:numId w:val="19"/>
      </w:numPr>
      <w:tabs>
        <w:tab w:val="clear" w:pos="1247"/>
        <w:tab w:val="clear" w:pos="1814"/>
        <w:tab w:val="clear" w:pos="2381"/>
        <w:tab w:val="clear" w:pos="2948"/>
        <w:tab w:val="clear" w:pos="3515"/>
      </w:tabs>
      <w:spacing w:before="120" w:after="120"/>
      <w:jc w:val="both"/>
    </w:pPr>
    <w:rPr>
      <w:snapToGrid w:val="0"/>
      <w:sz w:val="22"/>
      <w:szCs w:val="18"/>
    </w:rPr>
  </w:style>
  <w:style w:type="paragraph" w:customStyle="1" w:styleId="Text">
    <w:name w:val="Text"/>
    <w:semiHidden/>
    <w:rsid w:val="00112842"/>
    <w:pPr>
      <w:pBdr>
        <w:top w:val="nil"/>
        <w:left w:val="nil"/>
        <w:bottom w:val="nil"/>
        <w:right w:val="nil"/>
        <w:between w:val="nil"/>
        <w:bar w:val="nil"/>
      </w:pBdr>
      <w:tabs>
        <w:tab w:val="left" w:pos="1247"/>
        <w:tab w:val="left" w:pos="1814"/>
        <w:tab w:val="left" w:pos="2381"/>
        <w:tab w:val="left" w:pos="2948"/>
        <w:tab w:val="left" w:pos="3515"/>
      </w:tabs>
    </w:pPr>
    <w:rPr>
      <w:rFonts w:eastAsia="Times New Roman"/>
      <w:color w:val="000000"/>
      <w:u w:color="000000"/>
      <w:bdr w:val="nil"/>
      <w:lang w:val="en-US"/>
    </w:rPr>
  </w:style>
  <w:style w:type="paragraph" w:customStyle="1" w:styleId="Default">
    <w:name w:val="Default"/>
    <w:semiHidden/>
    <w:rsid w:val="00112842"/>
    <w:pPr>
      <w:pBdr>
        <w:top w:val="nil"/>
        <w:left w:val="nil"/>
        <w:bottom w:val="nil"/>
        <w:right w:val="nil"/>
        <w:between w:val="nil"/>
        <w:bar w:val="nil"/>
      </w:pBdr>
      <w:tabs>
        <w:tab w:val="left" w:pos="1247"/>
        <w:tab w:val="left" w:pos="1814"/>
        <w:tab w:val="left" w:pos="2381"/>
        <w:tab w:val="left" w:pos="2948"/>
        <w:tab w:val="left" w:pos="3515"/>
      </w:tabs>
      <w:spacing w:before="120" w:after="120"/>
    </w:pPr>
    <w:rPr>
      <w:rFonts w:eastAsia="Arial Unicode MS" w:cs="Arial Unicode MS"/>
      <w:color w:val="000000"/>
      <w:u w:color="000000"/>
      <w:bdr w:val="nil"/>
      <w:lang w:val="en-US"/>
    </w:rPr>
  </w:style>
  <w:style w:type="character" w:customStyle="1" w:styleId="Hyperlink9">
    <w:name w:val="Hyperlink.9"/>
    <w:basedOn w:val="dn"/>
    <w:semiHidden/>
    <w:rsid w:val="00112842"/>
    <w:rPr>
      <w:u w:color="FF0000"/>
      <w:lang w:val="en-US"/>
    </w:rPr>
  </w:style>
  <w:style w:type="character" w:customStyle="1" w:styleId="Hyperlink6">
    <w:name w:val="Hyperlink.6"/>
    <w:basedOn w:val="dn"/>
    <w:semiHidden/>
    <w:rsid w:val="00112842"/>
    <w:rPr>
      <w:u w:color="000000"/>
      <w:lang w:val="en-US"/>
    </w:rPr>
  </w:style>
  <w:style w:type="character" w:customStyle="1" w:styleId="UnresolvedMention1">
    <w:name w:val="Unresolved Mention1"/>
    <w:basedOn w:val="DefaultParagraphFont"/>
    <w:uiPriority w:val="99"/>
    <w:semiHidden/>
    <w:unhideWhenUsed/>
    <w:rsid w:val="00112842"/>
    <w:rPr>
      <w:color w:val="605E5C"/>
      <w:shd w:val="clear" w:color="auto" w:fill="E1DFDD"/>
    </w:rPr>
  </w:style>
  <w:style w:type="character" w:customStyle="1" w:styleId="UnresolvedMention2">
    <w:name w:val="Unresolved Mention2"/>
    <w:basedOn w:val="DefaultParagraphFont"/>
    <w:uiPriority w:val="99"/>
    <w:semiHidden/>
    <w:unhideWhenUsed/>
    <w:rsid w:val="00112842"/>
    <w:rPr>
      <w:color w:val="605E5C"/>
      <w:shd w:val="clear" w:color="auto" w:fill="E1DFDD"/>
    </w:rPr>
  </w:style>
  <w:style w:type="paragraph" w:customStyle="1" w:styleId="TableParagraph">
    <w:name w:val="Table Paragraph"/>
    <w:basedOn w:val="Normal"/>
    <w:uiPriority w:val="1"/>
    <w:semiHidden/>
    <w:qFormat/>
    <w:rsid w:val="00112842"/>
    <w:pPr>
      <w:widowControl w:val="0"/>
      <w:tabs>
        <w:tab w:val="clear" w:pos="1247"/>
        <w:tab w:val="clear" w:pos="1814"/>
        <w:tab w:val="clear" w:pos="2381"/>
        <w:tab w:val="clear" w:pos="2948"/>
        <w:tab w:val="clear" w:pos="3515"/>
      </w:tabs>
      <w:autoSpaceDE w:val="0"/>
      <w:autoSpaceDN w:val="0"/>
      <w:spacing w:before="61"/>
    </w:pPr>
    <w:rPr>
      <w:rFonts w:ascii="Calibri" w:eastAsia="Calibri" w:hAnsi="Calibri" w:cs="Calibri"/>
      <w:sz w:val="22"/>
      <w:szCs w:val="22"/>
    </w:rPr>
  </w:style>
  <w:style w:type="character" w:customStyle="1" w:styleId="Chapterheading">
    <w:name w:val="Chapter heading"/>
    <w:basedOn w:val="DefaultParagraphFont"/>
    <w:uiPriority w:val="1"/>
    <w:semiHidden/>
    <w:qFormat/>
    <w:rsid w:val="00112842"/>
    <w:rPr>
      <w:rFonts w:asciiTheme="minorHAnsi" w:hAnsiTheme="minorHAnsi" w:cstheme="minorHAnsi"/>
      <w:b/>
      <w:bCs/>
      <w:sz w:val="22"/>
      <w:szCs w:val="22"/>
      <w:lang w:val="en-US"/>
    </w:rPr>
  </w:style>
  <w:style w:type="paragraph" w:customStyle="1" w:styleId="Sub-chapterheading">
    <w:name w:val="Sub-chapter heading"/>
    <w:basedOn w:val="ListParagraph"/>
    <w:semiHidden/>
    <w:qFormat/>
    <w:rsid w:val="00112842"/>
    <w:pPr>
      <w:numPr>
        <w:numId w:val="25"/>
      </w:numPr>
      <w:tabs>
        <w:tab w:val="clear" w:pos="1247"/>
        <w:tab w:val="clear" w:pos="1814"/>
        <w:tab w:val="clear" w:pos="2381"/>
        <w:tab w:val="clear" w:pos="2948"/>
        <w:tab w:val="clear" w:pos="3515"/>
      </w:tabs>
      <w:spacing w:before="240"/>
      <w:contextualSpacing w:val="0"/>
    </w:pPr>
    <w:rPr>
      <w:rFonts w:asciiTheme="minorHAnsi" w:hAnsiTheme="minorHAnsi" w:cstheme="minorHAnsi"/>
      <w:i/>
      <w:iCs/>
      <w:sz w:val="22"/>
      <w:szCs w:val="22"/>
      <w:lang w:eastAsia="zh-CN"/>
    </w:rPr>
  </w:style>
  <w:style w:type="paragraph" w:customStyle="1" w:styleId="TOC10">
    <w:name w:val="TOC1"/>
    <w:basedOn w:val="Normal"/>
    <w:semiHidden/>
    <w:qFormat/>
    <w:rsid w:val="00112842"/>
    <w:pPr>
      <w:tabs>
        <w:tab w:val="clear" w:pos="1247"/>
        <w:tab w:val="clear" w:pos="1814"/>
        <w:tab w:val="clear" w:pos="2381"/>
        <w:tab w:val="clear" w:pos="2948"/>
        <w:tab w:val="clear" w:pos="3515"/>
      </w:tabs>
      <w:spacing w:before="240" w:after="120"/>
    </w:pPr>
    <w:rPr>
      <w:rFonts w:asciiTheme="minorHAnsi" w:eastAsia="Calibri" w:hAnsiTheme="minorHAnsi" w:cstheme="minorHAnsi"/>
      <w:b/>
      <w:bCs/>
      <w:sz w:val="22"/>
      <w:szCs w:val="22"/>
      <w:lang w:eastAsia="zh-CN"/>
    </w:rPr>
  </w:style>
  <w:style w:type="paragraph" w:customStyle="1" w:styleId="Style1">
    <w:name w:val="Style1"/>
    <w:basedOn w:val="Normal"/>
    <w:semiHidden/>
    <w:qFormat/>
    <w:rsid w:val="00112842"/>
    <w:pPr>
      <w:numPr>
        <w:numId w:val="21"/>
      </w:numPr>
      <w:pBdr>
        <w:top w:val="nil"/>
        <w:left w:val="nil"/>
        <w:bottom w:val="nil"/>
        <w:right w:val="nil"/>
        <w:between w:val="nil"/>
      </w:pBdr>
      <w:tabs>
        <w:tab w:val="clear" w:pos="1247"/>
        <w:tab w:val="clear" w:pos="1814"/>
        <w:tab w:val="clear" w:pos="2381"/>
        <w:tab w:val="clear" w:pos="2948"/>
        <w:tab w:val="clear" w:pos="3515"/>
      </w:tabs>
      <w:spacing w:before="240" w:after="120"/>
      <w:ind w:left="425" w:hanging="425"/>
    </w:pPr>
    <w:rPr>
      <w:rFonts w:ascii="Calibri" w:eastAsia="Calibri" w:hAnsi="Calibri" w:cs="Calibri"/>
      <w:b/>
      <w:color w:val="000000"/>
      <w:sz w:val="22"/>
      <w:szCs w:val="22"/>
      <w:lang w:eastAsia="zh-CN"/>
    </w:rPr>
  </w:style>
  <w:style w:type="paragraph" w:customStyle="1" w:styleId="Style2">
    <w:name w:val="Style2"/>
    <w:basedOn w:val="Heading1"/>
    <w:link w:val="Style2Char"/>
    <w:semiHidden/>
    <w:qFormat/>
    <w:rsid w:val="00112842"/>
    <w:pPr>
      <w:numPr>
        <w:numId w:val="0"/>
      </w:numPr>
      <w:tabs>
        <w:tab w:val="clear" w:pos="1247"/>
        <w:tab w:val="clear" w:pos="1814"/>
        <w:tab w:val="clear" w:pos="2381"/>
        <w:tab w:val="clear" w:pos="2948"/>
        <w:tab w:val="clear" w:pos="3515"/>
      </w:tabs>
      <w:spacing w:before="0"/>
      <w:jc w:val="center"/>
    </w:pPr>
    <w:rPr>
      <w:rFonts w:asciiTheme="minorHAnsi" w:eastAsia="Calibri" w:hAnsiTheme="minorHAnsi" w:cstheme="minorHAnsi"/>
      <w:i/>
      <w:sz w:val="22"/>
      <w:szCs w:val="22"/>
    </w:rPr>
  </w:style>
  <w:style w:type="character" w:customStyle="1" w:styleId="Style2Char">
    <w:name w:val="Style2 Char"/>
    <w:basedOn w:val="Heading1Char"/>
    <w:link w:val="Style2"/>
    <w:semiHidden/>
    <w:rsid w:val="00853326"/>
    <w:rPr>
      <w:rFonts w:asciiTheme="minorHAnsi" w:eastAsia="Calibri" w:hAnsiTheme="minorHAnsi" w:cstheme="minorHAnsi"/>
      <w:b/>
      <w:i/>
      <w:sz w:val="22"/>
      <w:szCs w:val="22"/>
      <w:lang w:val="en-US" w:eastAsia="en-US"/>
    </w:rPr>
  </w:style>
  <w:style w:type="numbering" w:customStyle="1" w:styleId="NoList1">
    <w:name w:val="No List1"/>
    <w:next w:val="NoList"/>
    <w:uiPriority w:val="99"/>
    <w:semiHidden/>
    <w:unhideWhenUsed/>
    <w:rsid w:val="00112842"/>
  </w:style>
  <w:style w:type="table" w:customStyle="1" w:styleId="TableGrid10">
    <w:name w:val="Table Grid1"/>
    <w:basedOn w:val="TableNormal"/>
    <w:next w:val="TableGrid"/>
    <w:rsid w:val="0011284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Bibliography">
    <w:name w:val="EndNote Bibliography 字符"/>
    <w:basedOn w:val="DefaultParagraphFont"/>
    <w:link w:val="EndNoteBibliography0"/>
    <w:semiHidden/>
    <w:locked/>
    <w:rsid w:val="00853326"/>
    <w:rPr>
      <w:rFonts w:ascii="Calibri" w:eastAsia="DengXian" w:hAnsi="Calibri" w:cs="Calibri"/>
      <w:noProof/>
      <w:kern w:val="2"/>
      <w:lang w:val="en-US"/>
    </w:rPr>
  </w:style>
  <w:style w:type="paragraph" w:customStyle="1" w:styleId="EndNoteBibliography0">
    <w:name w:val="EndNote Bibliography"/>
    <w:basedOn w:val="Normal"/>
    <w:link w:val="EndNoteBibliography"/>
    <w:semiHidden/>
    <w:rsid w:val="00112842"/>
    <w:pPr>
      <w:widowControl w:val="0"/>
      <w:tabs>
        <w:tab w:val="clear" w:pos="1247"/>
        <w:tab w:val="clear" w:pos="1814"/>
        <w:tab w:val="clear" w:pos="2381"/>
        <w:tab w:val="clear" w:pos="2948"/>
        <w:tab w:val="clear" w:pos="3515"/>
      </w:tabs>
      <w:spacing w:after="120"/>
      <w:jc w:val="both"/>
    </w:pPr>
    <w:rPr>
      <w:rFonts w:ascii="Calibri" w:eastAsia="DengXian" w:hAnsi="Calibri" w:cs="Calibri"/>
      <w:noProof/>
      <w:kern w:val="2"/>
      <w:lang w:val="en-US" w:eastAsia="zh-CN"/>
    </w:rPr>
  </w:style>
  <w:style w:type="paragraph" w:customStyle="1" w:styleId="Instruction">
    <w:name w:val="Instruction"/>
    <w:basedOn w:val="Normal"/>
    <w:link w:val="InstructionChar"/>
    <w:semiHidden/>
    <w:qFormat/>
    <w:rsid w:val="00112842"/>
    <w:pPr>
      <w:pBdr>
        <w:top w:val="single" w:sz="4" w:space="1" w:color="auto"/>
        <w:left w:val="single" w:sz="4" w:space="4" w:color="auto"/>
        <w:bottom w:val="single" w:sz="4" w:space="1" w:color="auto"/>
        <w:right w:val="single" w:sz="4" w:space="4" w:color="auto"/>
      </w:pBdr>
      <w:shd w:val="clear" w:color="auto" w:fill="DEEAF6"/>
      <w:tabs>
        <w:tab w:val="clear" w:pos="1247"/>
        <w:tab w:val="clear" w:pos="1814"/>
        <w:tab w:val="clear" w:pos="2381"/>
        <w:tab w:val="clear" w:pos="2948"/>
        <w:tab w:val="clear" w:pos="3515"/>
      </w:tabs>
      <w:spacing w:before="120" w:after="120"/>
    </w:pPr>
    <w:rPr>
      <w:rFonts w:ascii="Calibri" w:hAnsi="Calibri" w:cs="Calibri"/>
      <w:color w:val="000000"/>
      <w:sz w:val="22"/>
      <w:szCs w:val="22"/>
      <w:lang w:val="en-US"/>
    </w:rPr>
  </w:style>
  <w:style w:type="character" w:customStyle="1" w:styleId="InstructionChar">
    <w:name w:val="Instruction Char"/>
    <w:basedOn w:val="DefaultParagraphFont"/>
    <w:link w:val="Instruction"/>
    <w:semiHidden/>
    <w:rsid w:val="00853326"/>
    <w:rPr>
      <w:rFonts w:ascii="Calibri" w:eastAsia="Times New Roman" w:hAnsi="Calibri" w:cs="Calibri"/>
      <w:color w:val="000000"/>
      <w:sz w:val="22"/>
      <w:szCs w:val="22"/>
      <w:shd w:val="clear" w:color="auto" w:fill="DEEAF6"/>
      <w:lang w:val="en-US" w:eastAsia="en-US"/>
    </w:rPr>
  </w:style>
  <w:style w:type="paragraph" w:customStyle="1" w:styleId="Caption1">
    <w:name w:val="Caption1"/>
    <w:basedOn w:val="Normal"/>
    <w:next w:val="Normal"/>
    <w:uiPriority w:val="35"/>
    <w:semiHidden/>
    <w:qFormat/>
    <w:rsid w:val="00112842"/>
    <w:pPr>
      <w:tabs>
        <w:tab w:val="clear" w:pos="1247"/>
        <w:tab w:val="clear" w:pos="1814"/>
        <w:tab w:val="clear" w:pos="2381"/>
        <w:tab w:val="clear" w:pos="2948"/>
        <w:tab w:val="clear" w:pos="3515"/>
      </w:tabs>
      <w:spacing w:after="200"/>
    </w:pPr>
    <w:rPr>
      <w:rFonts w:ascii="Calibri" w:hAnsi="Calibri" w:cs="Calibri"/>
      <w:i/>
      <w:iCs/>
      <w:color w:val="44546A"/>
      <w:sz w:val="18"/>
      <w:szCs w:val="18"/>
      <w:lang w:val="en-US"/>
    </w:rPr>
  </w:style>
  <w:style w:type="table" w:customStyle="1" w:styleId="GridTable4-Accent31">
    <w:name w:val="Grid Table 4 - Accent 31"/>
    <w:basedOn w:val="TableNormal"/>
    <w:next w:val="GridTable4-Accent3"/>
    <w:uiPriority w:val="49"/>
    <w:rsid w:val="00112842"/>
    <w:pPr>
      <w:spacing w:before="40"/>
      <w:ind w:left="576" w:hanging="576"/>
    </w:pPr>
    <w:rPr>
      <w:rFonts w:ascii="Calibri" w:eastAsia="MS Mincho" w:hAnsi="Calibri" w:cs="Arial"/>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martLink2">
    <w:name w:val="SmartLink2"/>
    <w:basedOn w:val="DefaultParagraphFont"/>
    <w:uiPriority w:val="99"/>
    <w:semiHidden/>
    <w:unhideWhenUsed/>
    <w:rsid w:val="00CA00D2"/>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image" Target="media/image4.png"/><Relationship Id="rId39"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oter" Target="footer7.xml"/><Relationship Id="rId42" Type="http://schemas.openxmlformats.org/officeDocument/2006/relationships/hyperlink" Target="https://comtrade.un.org/data/" TargetMode="External"/><Relationship Id="rId47" Type="http://schemas.openxmlformats.org/officeDocument/2006/relationships/hyperlink" Target="https://dataverse.harvard.edu/dataset.xhtml?persistentId=doi:10.7910/DVN/OKEZ8A" TargetMode="External"/><Relationship Id="rId50"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header" Target="header7.xml"/><Relationship Id="rId38" Type="http://schemas.openxmlformats.org/officeDocument/2006/relationships/header" Target="header9.xml"/><Relationship Id="rId46" Type="http://schemas.openxmlformats.org/officeDocument/2006/relationships/hyperlink" Target="https://resourcewatch.org/data/explore/Powerwatch"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owncloud.unog.ch/remote.php/webdav/OESG%20workspace/OESG%20document%20exchange/Reference%20documents/Decision_MC-4-11.pdf" TargetMode="External"/><Relationship Id="rId29" Type="http://schemas.openxmlformats.org/officeDocument/2006/relationships/hyperlink" Target="https://owncloud.unog.ch/s/aMcbx9nLjWzQKEP" TargetMode="External"/><Relationship Id="rId41" Type="http://schemas.openxmlformats.org/officeDocument/2006/relationships/hyperlink" Target="https://www.usgs.gov/centers/national-minerals-information-center/minerals-yearbook-metals-and-mineral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32" Type="http://schemas.openxmlformats.org/officeDocument/2006/relationships/footer" Target="footer6.xml"/><Relationship Id="rId37" Type="http://schemas.openxmlformats.org/officeDocument/2006/relationships/footer" Target="footer8.xml"/><Relationship Id="rId40" Type="http://schemas.openxmlformats.org/officeDocument/2006/relationships/hyperlink" Target="https://www.iea.org/data-and-statistics/data-sets" TargetMode="External"/><Relationship Id="rId45" Type="http://schemas.openxmlformats.org/officeDocument/2006/relationships/hyperlink" Target="https://datasets.wri.org/dataset/globalpowerplantdatabase"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3.png"/><Relationship Id="rId28" Type="http://schemas.openxmlformats.org/officeDocument/2006/relationships/hyperlink" Target="https://www.minamataconvention.org/sites/default/files/documents/information_document/4_INF25_Supp_material_monitoring_guidance.English.docx" TargetMode="External"/><Relationship Id="rId36" Type="http://schemas.openxmlformats.org/officeDocument/2006/relationships/header" Target="header8.xml"/><Relationship Id="rId49" Type="http://schemas.openxmlformats.org/officeDocument/2006/relationships/hyperlink" Target="https://www.cemnet.com/global-cement-report/" TargetMode="External"/><Relationship Id="rId10" Type="http://schemas.openxmlformats.org/officeDocument/2006/relationships/endnotes" Target="endnotes.xml"/><Relationship Id="rId19" Type="http://schemas.openxmlformats.org/officeDocument/2006/relationships/hyperlink" Target="https://minamataconvention.org/en/intersessional-work-and-submissions-cop-5" TargetMode="External"/><Relationship Id="rId31" Type="http://schemas.openxmlformats.org/officeDocument/2006/relationships/header" Target="header6.xml"/><Relationship Id="rId44" Type="http://schemas.openxmlformats.org/officeDocument/2006/relationships/hyperlink" Target="https://www.ospar.org/work-areas/hasec/hazardous-substances/discharges-emissions-and-losses" TargetMode="External"/><Relationship Id="rId52" Type="http://schemas.openxmlformats.org/officeDocument/2006/relationships/hyperlink" Target="https://owncloud.unog.ch/s/T4jYVvTSkMzHoG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yperlink" Target="https://www.minamataconvention.org/sites/default/files/documents/information_document/4_INF12_MonitoringGuidance.English.docx" TargetMode="External"/><Relationship Id="rId30" Type="http://schemas.openxmlformats.org/officeDocument/2006/relationships/image" Target="media/image5.png"/><Relationship Id="rId35" Type="http://schemas.openxmlformats.org/officeDocument/2006/relationships/hyperlink" Target="https://minamataconvention.org/en/intersessional-work-and-submissions-cop-5" TargetMode="External"/><Relationship Id="rId43" Type="http://schemas.openxmlformats.org/officeDocument/2006/relationships/hyperlink" Target="https://www.unep.org/explore-topics/chemicals-waste/what-we-do/mercury/mercury-inventory-toolkit" TargetMode="External"/><Relationship Id="rId48" Type="http://schemas.openxmlformats.org/officeDocument/2006/relationships/hyperlink" Target="https://worldsteel.org/steel-topics/statistics/steel-data-viewer/" TargetMode="External"/><Relationship Id="rId8" Type="http://schemas.openxmlformats.org/officeDocument/2006/relationships/webSettings" Target="webSettings.xml"/><Relationship Id="rId51" Type="http://schemas.openxmlformats.org/officeDocument/2006/relationships/hyperlink" Target="https://minamataconvention.org/en/documents/first-effectiveness-evaluation-minamata-convention-mercury"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usgs.gov/data-management/data-dictionaries" TargetMode="External"/><Relationship Id="rId13" Type="http://schemas.openxmlformats.org/officeDocument/2006/relationships/hyperlink" Target="https://www.minamataconvention.org/sites/default/files/documents/working_document/4_18_Add2_MonitoringGuidance.English.docx" TargetMode="External"/><Relationship Id="rId18" Type="http://schemas.openxmlformats.org/officeDocument/2006/relationships/hyperlink" Target="https://www.eea.europa.eu/publications/emep-eea-guidebook-2019" TargetMode="External"/><Relationship Id="rId3" Type="http://schemas.openxmlformats.org/officeDocument/2006/relationships/hyperlink" Target="https://www.minamataconvention.org/sites/default/files/documents/working_document/4_18_Add2_MonitoringGuidance.English.docx" TargetMode="External"/><Relationship Id="rId21" Type="http://schemas.openxmlformats.org/officeDocument/2006/relationships/hyperlink" Target="https://minamataconvention.org/sites/default/files/documents/information_document/4_INF12_MonitoringGuidance.English.pdf" TargetMode="External"/><Relationship Id="rId7" Type="http://schemas.openxmlformats.org/officeDocument/2006/relationships/hyperlink" Target="https://www.minamataconvention.org/sites/default/files/documents/information_document/4_INF25_Supp_material_monitoring_guidance.English.docx" TargetMode="External"/><Relationship Id="rId12" Type="http://schemas.openxmlformats.org/officeDocument/2006/relationships/hyperlink" Target="https://link.springer.com/article/10.1007/s00769-014-1093-0" TargetMode="External"/><Relationship Id="rId17" Type="http://schemas.openxmlformats.org/officeDocument/2006/relationships/hyperlink" Target="https://www.ceip.at" TargetMode="External"/><Relationship Id="rId2" Type="http://schemas.openxmlformats.org/officeDocument/2006/relationships/hyperlink" Target="https://owncloud.unog.ch/s/T4jYVvTSkMzHoGU" TargetMode="External"/><Relationship Id="rId16" Type="http://schemas.openxmlformats.org/officeDocument/2006/relationships/hyperlink" Target="https://public.tableau.com/app/profile/mark.burton.bri/viz/MIAMercuryInventoryDashboard/Main_Dashboard?publish=yes" TargetMode="External"/><Relationship Id="rId20" Type="http://schemas.openxmlformats.org/officeDocument/2006/relationships/hyperlink" Target="https://www.gida-global.org/care" TargetMode="External"/><Relationship Id="rId1" Type="http://schemas.openxmlformats.org/officeDocument/2006/relationships/hyperlink" Target="https://owncloud.unog.ch/s/aMcbx9nLjWzQKEP" TargetMode="External"/><Relationship Id="rId6" Type="http://schemas.openxmlformats.org/officeDocument/2006/relationships/hyperlink" Target="https://www.gida-global.org/care" TargetMode="External"/><Relationship Id="rId11" Type="http://schemas.openxmlformats.org/officeDocument/2006/relationships/hyperlink" Target="https://www.sciencedirect.com/science/article/pii/S0048969722036634" TargetMode="External"/><Relationship Id="rId5" Type="http://schemas.openxmlformats.org/officeDocument/2006/relationships/hyperlink" Target="https://www.minamataconvention.org/sites/default/files/documents/information_document/4_INF12_MonitoringGuidance.English.docx" TargetMode="External"/><Relationship Id="rId15" Type="http://schemas.openxmlformats.org/officeDocument/2006/relationships/hyperlink" Target="https://www.minamataconvention.org/sites/default/files/documents/information_document/4_INF12_MonitoringGuidance.English.docx" TargetMode="External"/><Relationship Id="rId10" Type="http://schemas.openxmlformats.org/officeDocument/2006/relationships/hyperlink" Target="https://www.minamataconvention.org/sites/default/files/documents/information_document/4_INF25_Supp_material_monitoring_guidance.English.docx" TargetMode="External"/><Relationship Id="rId19" Type="http://schemas.openxmlformats.org/officeDocument/2006/relationships/hyperlink" Target="https://www.ceip.at/reporting-instructions" TargetMode="External"/><Relationship Id="rId4" Type="http://schemas.openxmlformats.org/officeDocument/2006/relationships/hyperlink" Target="https://www.minamataconvention.org/sites/default/files/documents/working_document/4_18_Add2_MonitoringGuidance.English.docx" TargetMode="External"/><Relationship Id="rId9" Type="http://schemas.openxmlformats.org/officeDocument/2006/relationships/hyperlink" Target="https://www.minamataconvention.org/sites/default/files/documents/working_document/4_18_Add2_MonitoringGuidance.English.docx" TargetMode="External"/><Relationship Id="rId14" Type="http://schemas.openxmlformats.org/officeDocument/2006/relationships/hyperlink" Target="https://www.minamataconvention.org/sites/default/files/documents/working_document/4_18_Add2_MonitoringGuidance.English.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UNON%20DCS%20TES%20Templates\EN\PlainPage\PlainPage_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19" ma:contentTypeDescription="Create a new document." ma:contentTypeScope="" ma:versionID="06e5719772db50b653e432af64ce1986">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7c37ca29f03b334f15021b2bdc9c4aa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F134F91F-3D6B-4EBD-AED1-8F32EF982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F115CD-193A-4874-AB42-68E18492C87A}">
  <ds:schemaRefs>
    <ds:schemaRef ds:uri="http://schemas.openxmlformats.org/officeDocument/2006/bibliography"/>
  </ds:schemaRefs>
</ds:datastoreItem>
</file>

<file path=customXml/itemProps4.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docProps/app.xml><?xml version="1.0" encoding="utf-8"?>
<Properties xmlns="http://schemas.openxmlformats.org/officeDocument/2006/extended-properties" xmlns:vt="http://schemas.openxmlformats.org/officeDocument/2006/docPropsVTypes">
  <Template>PlainPage_EN.dotm</Template>
  <TotalTime>47</TotalTime>
  <Pages>68</Pages>
  <Words>25250</Words>
  <Characters>144731</Characters>
  <Application>Microsoft Office Word</Application>
  <DocSecurity>0</DocSecurity>
  <PresentationFormat/>
  <Lines>3540</Lines>
  <Paragraphs>1714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168809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Mwanza</dc:creator>
  <cp:keywords/>
  <dc:description/>
  <cp:lastModifiedBy>My Linh Doan</cp:lastModifiedBy>
  <cp:revision>11</cp:revision>
  <cp:lastPrinted>2023-10-24T12:42:00Z</cp:lastPrinted>
  <dcterms:created xsi:type="dcterms:W3CDTF">2023-09-27T09:09:00Z</dcterms:created>
  <dcterms:modified xsi:type="dcterms:W3CDTF">2023-10-24T12:46:00Z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EN_EN</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y fmtid="{D5CDD505-2E9C-101B-9397-08002B2CF9AE}" pid="11" name="UNONDCSTES-Distr">
    <vt:lpwstr>Gen</vt:lpwstr>
  </property>
</Properties>
</file>